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22331" w:rsidR="00284E5A" w:rsidP="00284E5A" w:rsidRDefault="00284E5A" w14:paraId="61F3A2BF" w14:textId="77777777">
      <w:pPr>
        <w:jc w:val="center"/>
        <w:rPr>
          <w:rFonts w:ascii="Times New Roman" w:hAnsi="Times New Roman" w:cs="Times New Roman"/>
        </w:rPr>
      </w:pPr>
    </w:p>
    <w:p w:rsidRPr="00E22331" w:rsidR="00D47683" w:rsidP="008F08A5" w:rsidRDefault="00210534" w14:paraId="1FA8B0BE" w14:textId="21B5554C">
      <w:pPr>
        <w:jc w:val="both"/>
        <w:rPr>
          <w:rFonts w:ascii="Times New Roman" w:hAnsi="Times New Roman" w:cs="Times New Roman"/>
          <w:b/>
          <w:bCs/>
          <w:sz w:val="28"/>
          <w:szCs w:val="28"/>
        </w:rPr>
      </w:pPr>
      <w:r w:rsidRPr="00E22331">
        <w:rPr>
          <w:rFonts w:ascii="Times New Roman" w:hAnsi="Times New Roman" w:cs="Times New Roman"/>
          <w:noProof/>
        </w:rPr>
        <w:drawing>
          <wp:inline distT="0" distB="0" distL="0" distR="0" wp14:anchorId="0CECF879" wp14:editId="7A04F05A">
            <wp:extent cx="1800192" cy="764833"/>
            <wp:effectExtent l="0" t="0" r="0" b="0"/>
            <wp:docPr id="9" name="Picture 8">
              <a:extLst xmlns:a="http://schemas.openxmlformats.org/drawingml/2006/main">
                <a:ext uri="{FF2B5EF4-FFF2-40B4-BE49-F238E27FC236}">
                  <a16:creationId xmlns:a16="http://schemas.microsoft.com/office/drawing/2014/main" id="{67A4F5A5-F75B-44A3-880E-30B841883C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67A4F5A5-F75B-44A3-880E-30B841883C4E}"/>
                        </a:ext>
                      </a:extLst>
                    </pic:cNvPr>
                    <pic:cNvPicPr>
                      <a:picLocks noChangeAspect="1"/>
                    </pic:cNvPicPr>
                  </pic:nvPicPr>
                  <pic:blipFill>
                    <a:blip r:embed="rId11"/>
                    <a:stretch>
                      <a:fillRect/>
                    </a:stretch>
                  </pic:blipFill>
                  <pic:spPr>
                    <a:xfrm>
                      <a:off x="0" y="0"/>
                      <a:ext cx="1846752" cy="784615"/>
                    </a:xfrm>
                    <a:prstGeom prst="rect">
                      <a:avLst/>
                    </a:prstGeom>
                  </pic:spPr>
                </pic:pic>
              </a:graphicData>
            </a:graphic>
          </wp:inline>
        </w:drawing>
      </w:r>
      <w:r w:rsidRPr="00E22331">
        <w:rPr>
          <w:rFonts w:ascii="Times New Roman" w:hAnsi="Times New Roman" w:cs="Times New Roman"/>
          <w:b/>
          <w:bCs/>
          <w:sz w:val="28"/>
          <w:szCs w:val="28"/>
        </w:rPr>
        <w:tab/>
      </w:r>
      <w:r w:rsidRPr="00E22331">
        <w:rPr>
          <w:rFonts w:ascii="Times New Roman" w:hAnsi="Times New Roman" w:cs="Times New Roman"/>
          <w:b/>
          <w:bCs/>
          <w:sz w:val="28"/>
          <w:szCs w:val="28"/>
        </w:rPr>
        <w:tab/>
      </w:r>
      <w:r w:rsidRPr="00E22331">
        <w:rPr>
          <w:rFonts w:ascii="Times New Roman" w:hAnsi="Times New Roman" w:cs="Times New Roman"/>
          <w:b/>
          <w:bCs/>
          <w:sz w:val="28"/>
          <w:szCs w:val="28"/>
        </w:rPr>
        <w:tab/>
      </w:r>
      <w:r w:rsidRPr="00E22331">
        <w:rPr>
          <w:rFonts w:ascii="Times New Roman" w:hAnsi="Times New Roman" w:cs="Times New Roman"/>
          <w:b/>
          <w:bCs/>
          <w:sz w:val="28"/>
          <w:szCs w:val="28"/>
        </w:rPr>
        <w:tab/>
      </w:r>
      <w:r w:rsidRPr="00E22331" w:rsidR="008F08A5">
        <w:rPr>
          <w:rFonts w:ascii="Times New Roman" w:hAnsi="Times New Roman" w:cs="Times New Roman"/>
          <w:b/>
          <w:bCs/>
          <w:sz w:val="28"/>
          <w:szCs w:val="28"/>
        </w:rPr>
        <w:tab/>
      </w:r>
      <w:r w:rsidRPr="00E22331" w:rsidR="008F08A5">
        <w:rPr>
          <w:rFonts w:ascii="Times New Roman" w:hAnsi="Times New Roman" w:cs="Times New Roman"/>
          <w:b/>
          <w:bCs/>
          <w:sz w:val="28"/>
          <w:szCs w:val="28"/>
        </w:rPr>
        <w:tab/>
      </w:r>
      <w:r w:rsidRPr="00E22331" w:rsidR="008F08A5">
        <w:rPr>
          <w:rFonts w:ascii="Times New Roman" w:hAnsi="Times New Roman" w:cs="Times New Roman"/>
          <w:noProof/>
        </w:rPr>
        <w:drawing>
          <wp:inline distT="0" distB="0" distL="0" distR="0" wp14:anchorId="36E82458" wp14:editId="46ECEFC8">
            <wp:extent cx="1626018" cy="878205"/>
            <wp:effectExtent l="0" t="0" r="0" b="0"/>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EWS logo_CMY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32705" cy="935826"/>
                    </a:xfrm>
                    <a:prstGeom prst="rect">
                      <a:avLst/>
                    </a:prstGeom>
                  </pic:spPr>
                </pic:pic>
              </a:graphicData>
            </a:graphic>
          </wp:inline>
        </w:drawing>
      </w:r>
    </w:p>
    <w:p w:rsidRPr="00E22331" w:rsidR="00D47683" w:rsidP="00284E5A" w:rsidRDefault="00D47683" w14:paraId="5001327E" w14:textId="1700DBF9">
      <w:pPr>
        <w:jc w:val="center"/>
        <w:rPr>
          <w:rFonts w:ascii="Times New Roman" w:hAnsi="Times New Roman" w:cs="Times New Roman"/>
          <w:b/>
          <w:bCs/>
        </w:rPr>
      </w:pPr>
    </w:p>
    <w:p w:rsidRPr="00E22331" w:rsidR="00EE2E02" w:rsidP="00284E5A" w:rsidRDefault="00EE2E02" w14:paraId="1703AEF5" w14:textId="035BBC22">
      <w:pPr>
        <w:jc w:val="center"/>
        <w:rPr>
          <w:rFonts w:ascii="Times New Roman" w:hAnsi="Times New Roman" w:cs="Times New Roman"/>
          <w:b/>
          <w:bCs/>
        </w:rPr>
      </w:pPr>
    </w:p>
    <w:p w:rsidRPr="00E22331" w:rsidR="00D47683" w:rsidP="00284E5A" w:rsidRDefault="00D47683" w14:paraId="2CBA8489" w14:textId="77777777">
      <w:pPr>
        <w:jc w:val="center"/>
        <w:rPr>
          <w:rFonts w:ascii="Times New Roman" w:hAnsi="Times New Roman" w:cs="Times New Roman"/>
          <w:b/>
          <w:bCs/>
        </w:rPr>
      </w:pPr>
    </w:p>
    <w:p w:rsidRPr="00E22331" w:rsidR="008A7142" w:rsidP="00284E5A" w:rsidRDefault="00F55326" w14:paraId="686F0947" w14:textId="79EE9E3C">
      <w:pPr>
        <w:jc w:val="center"/>
        <w:rPr>
          <w:rFonts w:ascii="Times New Roman" w:hAnsi="Times New Roman" w:cs="Times New Roman"/>
          <w:b/>
          <w:bCs/>
          <w:sz w:val="28"/>
          <w:szCs w:val="28"/>
        </w:rPr>
      </w:pPr>
      <w:r w:rsidRPr="00E22331">
        <w:rPr>
          <w:rFonts w:ascii="Times New Roman" w:hAnsi="Times New Roman" w:cs="Times New Roman"/>
          <w:b/>
          <w:bCs/>
          <w:sz w:val="28"/>
          <w:szCs w:val="28"/>
        </w:rPr>
        <w:t>202</w:t>
      </w:r>
      <w:r w:rsidR="00F973B5">
        <w:rPr>
          <w:rFonts w:ascii="Times New Roman" w:hAnsi="Times New Roman" w:cs="Times New Roman"/>
          <w:b/>
          <w:bCs/>
          <w:sz w:val="28"/>
          <w:szCs w:val="28"/>
        </w:rPr>
        <w:t>2</w:t>
      </w:r>
      <w:r w:rsidRPr="00E22331" w:rsidR="008A7142">
        <w:rPr>
          <w:rFonts w:ascii="Times New Roman" w:hAnsi="Times New Roman" w:cs="Times New Roman"/>
          <w:b/>
          <w:bCs/>
          <w:sz w:val="28"/>
          <w:szCs w:val="28"/>
        </w:rPr>
        <w:t xml:space="preserve"> The National Training, Education, and Workforce Survey (NTEWS) </w:t>
      </w:r>
    </w:p>
    <w:p w:rsidRPr="00E22331" w:rsidR="008A7142" w:rsidP="00284E5A" w:rsidRDefault="008A7142" w14:paraId="2227EED5" w14:textId="77777777">
      <w:pPr>
        <w:jc w:val="center"/>
        <w:rPr>
          <w:rFonts w:ascii="Times New Roman" w:hAnsi="Times New Roman" w:cs="Times New Roman"/>
        </w:rPr>
      </w:pPr>
    </w:p>
    <w:p w:rsidRPr="00E22331" w:rsidR="00284E5A" w:rsidP="00284E5A" w:rsidRDefault="008B755E" w14:paraId="427DDB5E" w14:textId="06C3D751">
      <w:pPr>
        <w:jc w:val="center"/>
        <w:rPr>
          <w:rFonts w:ascii="Times New Roman" w:hAnsi="Times New Roman" w:cs="Times New Roman"/>
          <w:b/>
          <w:bCs/>
          <w:sz w:val="28"/>
          <w:szCs w:val="28"/>
        </w:rPr>
      </w:pPr>
      <w:r w:rsidRPr="00E22331">
        <w:rPr>
          <w:rFonts w:ascii="Times New Roman" w:hAnsi="Times New Roman" w:cs="Times New Roman"/>
          <w:b/>
          <w:bCs/>
          <w:sz w:val="28"/>
          <w:szCs w:val="28"/>
        </w:rPr>
        <w:t>Supporting Statement for Paperwork Reduction Act Submissions</w:t>
      </w:r>
    </w:p>
    <w:p w:rsidRPr="00E22331" w:rsidR="00284E5A" w:rsidP="00284E5A" w:rsidRDefault="00284E5A" w14:paraId="24B8CE59" w14:textId="77777777">
      <w:pPr>
        <w:jc w:val="center"/>
        <w:rPr>
          <w:rFonts w:ascii="Times New Roman" w:hAnsi="Times New Roman" w:cs="Times New Roman"/>
        </w:rPr>
      </w:pPr>
    </w:p>
    <w:p w:rsidRPr="00E22331" w:rsidR="00E15250" w:rsidP="00284E5A" w:rsidRDefault="00E22331" w14:paraId="515A0EC2" w14:textId="6BE6EBF9">
      <w:pPr>
        <w:jc w:val="center"/>
        <w:rPr>
          <w:rFonts w:ascii="Times New Roman" w:hAnsi="Times New Roman" w:cs="Times New Roman"/>
          <w:b/>
          <w:bCs/>
          <w:sz w:val="40"/>
          <w:szCs w:val="40"/>
        </w:rPr>
      </w:pPr>
      <w:r>
        <w:rPr>
          <w:rFonts w:ascii="Times New Roman" w:hAnsi="Times New Roman" w:cs="Times New Roman"/>
          <w:b/>
          <w:bCs/>
          <w:sz w:val="40"/>
          <w:szCs w:val="40"/>
        </w:rPr>
        <w:t xml:space="preserve">Supporting Statement </w:t>
      </w:r>
      <w:r w:rsidRPr="00E22331" w:rsidR="008B755E">
        <w:rPr>
          <w:rFonts w:ascii="Times New Roman" w:hAnsi="Times New Roman" w:cs="Times New Roman"/>
          <w:b/>
          <w:bCs/>
          <w:sz w:val="40"/>
          <w:szCs w:val="40"/>
        </w:rPr>
        <w:t>B. Collections of Information Employing Statistical Methods</w:t>
      </w:r>
    </w:p>
    <w:p w:rsidRPr="00E22331" w:rsidR="00E15250" w:rsidRDefault="00E15250" w14:paraId="108CFBA4" w14:textId="6A3384C6">
      <w:pPr>
        <w:rPr>
          <w:rFonts w:ascii="Times New Roman" w:hAnsi="Times New Roman" w:cs="Times New Roman"/>
        </w:rPr>
      </w:pPr>
    </w:p>
    <w:p w:rsidRPr="00E22331" w:rsidR="00284E5A" w:rsidRDefault="00284E5A" w14:paraId="557985E8" w14:textId="3212F74A">
      <w:pPr>
        <w:rPr>
          <w:rFonts w:ascii="Times New Roman" w:hAnsi="Times New Roman" w:cs="Times New Roman"/>
        </w:rPr>
      </w:pPr>
    </w:p>
    <w:p w:rsidRPr="00E22331" w:rsidR="00284E5A" w:rsidRDefault="00284E5A" w14:paraId="1CA59BD7" w14:textId="1858454C">
      <w:pPr>
        <w:rPr>
          <w:rFonts w:ascii="Times New Roman" w:hAnsi="Times New Roman" w:cs="Times New Roman"/>
        </w:rPr>
      </w:pPr>
    </w:p>
    <w:p w:rsidRPr="00E22331" w:rsidR="00284E5A" w:rsidRDefault="00284E5A" w14:paraId="0D674550" w14:textId="6D11BADE">
      <w:pPr>
        <w:rPr>
          <w:rFonts w:ascii="Times New Roman" w:hAnsi="Times New Roman" w:cs="Times New Roman"/>
        </w:rPr>
      </w:pPr>
    </w:p>
    <w:p w:rsidRPr="00E22331" w:rsidR="00284E5A" w:rsidRDefault="00284E5A" w14:paraId="5C3AD6B3" w14:textId="03B78367">
      <w:pPr>
        <w:rPr>
          <w:rFonts w:ascii="Times New Roman" w:hAnsi="Times New Roman" w:cs="Times New Roman"/>
        </w:rPr>
      </w:pPr>
    </w:p>
    <w:p w:rsidRPr="00E22331" w:rsidR="008803A8" w:rsidRDefault="008803A8" w14:paraId="3238B7CC" w14:textId="44EFDB7C">
      <w:pPr>
        <w:rPr>
          <w:rFonts w:ascii="Times New Roman" w:hAnsi="Times New Roman" w:cs="Times New Roman"/>
        </w:rPr>
      </w:pPr>
    </w:p>
    <w:p w:rsidRPr="00E22331" w:rsidR="008803A8" w:rsidRDefault="008803A8" w14:paraId="40C3FDBC" w14:textId="39E9FF65">
      <w:pPr>
        <w:rPr>
          <w:rFonts w:ascii="Times New Roman" w:hAnsi="Times New Roman" w:cs="Times New Roman"/>
        </w:rPr>
      </w:pPr>
    </w:p>
    <w:p w:rsidRPr="00E22331" w:rsidR="008803A8" w:rsidRDefault="008803A8" w14:paraId="60F7A752" w14:textId="77777777">
      <w:pPr>
        <w:rPr>
          <w:rFonts w:ascii="Times New Roman" w:hAnsi="Times New Roman" w:cs="Times New Roman"/>
        </w:rPr>
      </w:pPr>
    </w:p>
    <w:p w:rsidRPr="00E22331" w:rsidR="00284E5A" w:rsidP="00284E5A" w:rsidRDefault="008B755E" w14:paraId="797098ED" w14:textId="77777777">
      <w:pPr>
        <w:rPr>
          <w:rFonts w:ascii="Times New Roman" w:hAnsi="Times New Roman" w:cs="Times New Roman"/>
        </w:rPr>
      </w:pPr>
      <w:r w:rsidRPr="00E22331">
        <w:rPr>
          <w:rFonts w:ascii="Times New Roman" w:hAnsi="Times New Roman" w:cs="Times New Roman"/>
        </w:rPr>
        <w:t>Submitted by:</w:t>
      </w:r>
    </w:p>
    <w:p w:rsidRPr="00E22331" w:rsidR="00284E5A" w:rsidP="00284E5A" w:rsidRDefault="008B755E" w14:paraId="6FA7B242" w14:textId="5B17726F">
      <w:pPr>
        <w:rPr>
          <w:rFonts w:ascii="Times New Roman" w:hAnsi="Times New Roman" w:cs="Times New Roman"/>
        </w:rPr>
      </w:pPr>
      <w:r w:rsidRPr="00E22331">
        <w:rPr>
          <w:rFonts w:ascii="Times New Roman" w:hAnsi="Times New Roman" w:cs="Times New Roman"/>
        </w:rPr>
        <w:t>National Center for Science and Engineering Statistics (NCSES)</w:t>
      </w:r>
    </w:p>
    <w:p w:rsidRPr="00E22331" w:rsidR="00284E5A" w:rsidP="00284E5A" w:rsidRDefault="008B755E" w14:paraId="1C26B0EE" w14:textId="4B6F05AB">
      <w:pPr>
        <w:rPr>
          <w:rFonts w:ascii="Times New Roman" w:hAnsi="Times New Roman" w:cs="Times New Roman"/>
        </w:rPr>
      </w:pPr>
      <w:r w:rsidRPr="00E22331">
        <w:rPr>
          <w:rFonts w:ascii="Times New Roman" w:hAnsi="Times New Roman" w:cs="Times New Roman"/>
        </w:rPr>
        <w:t xml:space="preserve">National Science Foundation </w:t>
      </w:r>
    </w:p>
    <w:p w:rsidR="00284E5A" w:rsidP="00284E5A" w:rsidRDefault="00C47DC3" w14:paraId="4974FC91" w14:textId="64F17B35">
      <w:pPr>
        <w:rPr>
          <w:rFonts w:ascii="Times New Roman" w:hAnsi="Times New Roman" w:cs="Times New Roman"/>
        </w:rPr>
      </w:pPr>
      <w:r>
        <w:rPr>
          <w:rFonts w:ascii="Times New Roman" w:hAnsi="Times New Roman" w:cs="Times New Roman"/>
        </w:rPr>
        <w:t>September 24</w:t>
      </w:r>
      <w:r w:rsidRPr="00B247E5" w:rsidR="00E22331">
        <w:rPr>
          <w:rFonts w:ascii="Times New Roman" w:hAnsi="Times New Roman" w:cs="Times New Roman"/>
        </w:rPr>
        <w:t>, 202</w:t>
      </w:r>
      <w:r w:rsidR="00F973B5">
        <w:rPr>
          <w:rFonts w:ascii="Times New Roman" w:hAnsi="Times New Roman" w:cs="Times New Roman"/>
        </w:rPr>
        <w:t>1</w:t>
      </w:r>
    </w:p>
    <w:p w:rsidRPr="00E22331" w:rsidR="000C34C3" w:rsidP="00284E5A" w:rsidRDefault="000C34C3" w14:paraId="39B0EEEB" w14:textId="77777777">
      <w:pPr>
        <w:rPr>
          <w:rFonts w:ascii="Times New Roman" w:hAnsi="Times New Roman" w:cs="Times New Roman"/>
        </w:rPr>
      </w:pPr>
    </w:p>
    <w:p w:rsidRPr="00E22331" w:rsidR="008803A8" w:rsidP="00284E5A" w:rsidRDefault="008803A8" w14:paraId="67E30B86" w14:textId="77777777">
      <w:pPr>
        <w:rPr>
          <w:rFonts w:ascii="Times New Roman" w:hAnsi="Times New Roman" w:cs="Times New Roman"/>
        </w:rPr>
      </w:pPr>
    </w:p>
    <w:sdt>
      <w:sdtPr>
        <w:rPr>
          <w:rFonts w:ascii="Times New Roman" w:hAnsi="Times New Roman" w:cs="Times New Roman" w:eastAsiaTheme="minorHAnsi"/>
          <w:color w:val="auto"/>
          <w:sz w:val="22"/>
          <w:szCs w:val="22"/>
        </w:rPr>
        <w:id w:val="1992369535"/>
        <w:docPartObj>
          <w:docPartGallery w:val="Table of Contents"/>
          <w:docPartUnique/>
        </w:docPartObj>
      </w:sdtPr>
      <w:sdtEndPr>
        <w:rPr>
          <w:b/>
          <w:bCs/>
          <w:noProof/>
        </w:rPr>
      </w:sdtEndPr>
      <w:sdtContent>
        <w:p w:rsidRPr="00E22331" w:rsidR="008836E0" w:rsidRDefault="008836E0" w14:paraId="79DC75C3" w14:textId="42A47D20">
          <w:pPr>
            <w:pStyle w:val="TOCHeading"/>
            <w:rPr>
              <w:rFonts w:ascii="Times New Roman" w:hAnsi="Times New Roman" w:cs="Times New Roman"/>
            </w:rPr>
          </w:pPr>
          <w:r w:rsidRPr="00E22331">
            <w:rPr>
              <w:rFonts w:ascii="Times New Roman" w:hAnsi="Times New Roman" w:cs="Times New Roman"/>
            </w:rPr>
            <w:t>Table of Contents</w:t>
          </w:r>
        </w:p>
        <w:p w:rsidR="0087251F" w:rsidRDefault="008836E0" w14:paraId="4FF45338" w14:textId="11F4E75A">
          <w:pPr>
            <w:pStyle w:val="TOC1"/>
            <w:tabs>
              <w:tab w:val="right" w:leader="dot" w:pos="9350"/>
            </w:tabs>
            <w:rPr>
              <w:rFonts w:eastAsiaTheme="minorEastAsia"/>
              <w:noProof/>
              <w:sz w:val="24"/>
              <w:szCs w:val="24"/>
            </w:rPr>
          </w:pPr>
          <w:r w:rsidRPr="00E22331">
            <w:rPr>
              <w:rFonts w:ascii="Times New Roman" w:hAnsi="Times New Roman" w:cs="Times New Roman"/>
            </w:rPr>
            <w:fldChar w:fldCharType="begin"/>
          </w:r>
          <w:r w:rsidRPr="00E22331">
            <w:rPr>
              <w:rFonts w:ascii="Times New Roman" w:hAnsi="Times New Roman" w:cs="Times New Roman"/>
            </w:rPr>
            <w:instrText xml:space="preserve"> TOC \o "1-3" \h \z \u </w:instrText>
          </w:r>
          <w:r w:rsidRPr="00E22331">
            <w:rPr>
              <w:rFonts w:ascii="Times New Roman" w:hAnsi="Times New Roman" w:cs="Times New Roman"/>
            </w:rPr>
            <w:fldChar w:fldCharType="separate"/>
          </w:r>
          <w:hyperlink w:history="1" w:anchor="_Toc82502011">
            <w:r w:rsidRPr="00EB0B04" w:rsidR="0087251F">
              <w:rPr>
                <w:rStyle w:val="Hyperlink"/>
                <w:rFonts w:ascii="Times New Roman" w:hAnsi="Times New Roman" w:cs="Times New Roman"/>
                <w:noProof/>
              </w:rPr>
              <w:t>1. Universe and Sample Descriptions</w:t>
            </w:r>
            <w:r w:rsidR="0087251F">
              <w:rPr>
                <w:noProof/>
                <w:webHidden/>
              </w:rPr>
              <w:tab/>
            </w:r>
            <w:r w:rsidR="0087251F">
              <w:rPr>
                <w:noProof/>
                <w:webHidden/>
              </w:rPr>
              <w:fldChar w:fldCharType="begin"/>
            </w:r>
            <w:r w:rsidR="0087251F">
              <w:rPr>
                <w:noProof/>
                <w:webHidden/>
              </w:rPr>
              <w:instrText xml:space="preserve"> PAGEREF _Toc82502011 \h </w:instrText>
            </w:r>
            <w:r w:rsidR="0087251F">
              <w:rPr>
                <w:noProof/>
                <w:webHidden/>
              </w:rPr>
            </w:r>
            <w:r w:rsidR="0087251F">
              <w:rPr>
                <w:noProof/>
                <w:webHidden/>
              </w:rPr>
              <w:fldChar w:fldCharType="separate"/>
            </w:r>
            <w:r w:rsidR="00E90AF8">
              <w:rPr>
                <w:noProof/>
                <w:webHidden/>
              </w:rPr>
              <w:t>4</w:t>
            </w:r>
            <w:r w:rsidR="0087251F">
              <w:rPr>
                <w:noProof/>
                <w:webHidden/>
              </w:rPr>
              <w:fldChar w:fldCharType="end"/>
            </w:r>
          </w:hyperlink>
        </w:p>
        <w:p w:rsidR="0087251F" w:rsidRDefault="00C47DC3" w14:paraId="6B29622F" w14:textId="702C4CFC">
          <w:pPr>
            <w:pStyle w:val="TOC1"/>
            <w:tabs>
              <w:tab w:val="right" w:leader="dot" w:pos="9350"/>
            </w:tabs>
            <w:rPr>
              <w:rFonts w:eastAsiaTheme="minorEastAsia"/>
              <w:noProof/>
              <w:sz w:val="24"/>
              <w:szCs w:val="24"/>
            </w:rPr>
          </w:pPr>
          <w:hyperlink w:history="1" w:anchor="_Toc82502012">
            <w:r w:rsidRPr="00EB0B04" w:rsidR="0087251F">
              <w:rPr>
                <w:rStyle w:val="Hyperlink"/>
                <w:rFonts w:ascii="Times New Roman" w:hAnsi="Times New Roman" w:cs="Times New Roman"/>
                <w:noProof/>
              </w:rPr>
              <w:t>2. Information Collection Procedures</w:t>
            </w:r>
            <w:r w:rsidR="0087251F">
              <w:rPr>
                <w:noProof/>
                <w:webHidden/>
              </w:rPr>
              <w:tab/>
            </w:r>
            <w:r w:rsidR="0087251F">
              <w:rPr>
                <w:noProof/>
                <w:webHidden/>
              </w:rPr>
              <w:fldChar w:fldCharType="begin"/>
            </w:r>
            <w:r w:rsidR="0087251F">
              <w:rPr>
                <w:noProof/>
                <w:webHidden/>
              </w:rPr>
              <w:instrText xml:space="preserve"> PAGEREF _Toc82502012 \h </w:instrText>
            </w:r>
            <w:r w:rsidR="0087251F">
              <w:rPr>
                <w:noProof/>
                <w:webHidden/>
              </w:rPr>
            </w:r>
            <w:r w:rsidR="0087251F">
              <w:rPr>
                <w:noProof/>
                <w:webHidden/>
              </w:rPr>
              <w:fldChar w:fldCharType="separate"/>
            </w:r>
            <w:r w:rsidR="00E90AF8">
              <w:rPr>
                <w:noProof/>
                <w:webHidden/>
              </w:rPr>
              <w:t>5</w:t>
            </w:r>
            <w:r w:rsidR="0087251F">
              <w:rPr>
                <w:noProof/>
                <w:webHidden/>
              </w:rPr>
              <w:fldChar w:fldCharType="end"/>
            </w:r>
          </w:hyperlink>
        </w:p>
        <w:p w:rsidR="0087251F" w:rsidRDefault="00C47DC3" w14:paraId="2DA892EC" w14:textId="2AABEDE7">
          <w:pPr>
            <w:pStyle w:val="TOC2"/>
            <w:tabs>
              <w:tab w:val="right" w:leader="dot" w:pos="9350"/>
            </w:tabs>
            <w:rPr>
              <w:rFonts w:eastAsiaTheme="minorEastAsia"/>
              <w:noProof/>
              <w:sz w:val="24"/>
              <w:szCs w:val="24"/>
            </w:rPr>
          </w:pPr>
          <w:hyperlink w:history="1" w:anchor="_Toc82502013">
            <w:r w:rsidRPr="00EB0B04" w:rsidR="0087251F">
              <w:rPr>
                <w:rStyle w:val="Hyperlink"/>
                <w:rFonts w:eastAsia="Times New Roman"/>
                <w:noProof/>
              </w:rPr>
              <w:t>2.a Sample Design and Selection</w:t>
            </w:r>
            <w:r w:rsidR="0087251F">
              <w:rPr>
                <w:noProof/>
                <w:webHidden/>
              </w:rPr>
              <w:tab/>
            </w:r>
            <w:r w:rsidR="0087251F">
              <w:rPr>
                <w:noProof/>
                <w:webHidden/>
              </w:rPr>
              <w:fldChar w:fldCharType="begin"/>
            </w:r>
            <w:r w:rsidR="0087251F">
              <w:rPr>
                <w:noProof/>
                <w:webHidden/>
              </w:rPr>
              <w:instrText xml:space="preserve"> PAGEREF _Toc82502013 \h </w:instrText>
            </w:r>
            <w:r w:rsidR="0087251F">
              <w:rPr>
                <w:noProof/>
                <w:webHidden/>
              </w:rPr>
            </w:r>
            <w:r w:rsidR="0087251F">
              <w:rPr>
                <w:noProof/>
                <w:webHidden/>
              </w:rPr>
              <w:fldChar w:fldCharType="separate"/>
            </w:r>
            <w:r w:rsidR="00E90AF8">
              <w:rPr>
                <w:noProof/>
                <w:webHidden/>
              </w:rPr>
              <w:t>5</w:t>
            </w:r>
            <w:r w:rsidR="0087251F">
              <w:rPr>
                <w:noProof/>
                <w:webHidden/>
              </w:rPr>
              <w:fldChar w:fldCharType="end"/>
            </w:r>
          </w:hyperlink>
        </w:p>
        <w:p w:rsidR="0087251F" w:rsidRDefault="00C47DC3" w14:paraId="3719264D" w14:textId="76BEF127">
          <w:pPr>
            <w:pStyle w:val="TOC3"/>
            <w:tabs>
              <w:tab w:val="right" w:leader="dot" w:pos="9350"/>
            </w:tabs>
            <w:rPr>
              <w:noProof/>
            </w:rPr>
          </w:pPr>
          <w:hyperlink w:history="1" w:anchor="_Toc82502014">
            <w:r w:rsidRPr="00EB0B04" w:rsidR="0087251F">
              <w:rPr>
                <w:rStyle w:val="Hyperlink"/>
                <w:rFonts w:eastAsia="Times New Roman"/>
                <w:noProof/>
              </w:rPr>
              <w:t>Sample Selection</w:t>
            </w:r>
            <w:r w:rsidR="0087251F">
              <w:rPr>
                <w:noProof/>
                <w:webHidden/>
              </w:rPr>
              <w:tab/>
            </w:r>
            <w:r w:rsidR="0087251F">
              <w:rPr>
                <w:noProof/>
                <w:webHidden/>
              </w:rPr>
              <w:fldChar w:fldCharType="begin"/>
            </w:r>
            <w:r w:rsidR="0087251F">
              <w:rPr>
                <w:noProof/>
                <w:webHidden/>
              </w:rPr>
              <w:instrText xml:space="preserve"> PAGEREF _Toc82502014 \h </w:instrText>
            </w:r>
            <w:r w:rsidR="0087251F">
              <w:rPr>
                <w:noProof/>
                <w:webHidden/>
              </w:rPr>
            </w:r>
            <w:r w:rsidR="0087251F">
              <w:rPr>
                <w:noProof/>
                <w:webHidden/>
              </w:rPr>
              <w:fldChar w:fldCharType="separate"/>
            </w:r>
            <w:r w:rsidR="00E90AF8">
              <w:rPr>
                <w:noProof/>
                <w:webHidden/>
              </w:rPr>
              <w:t>8</w:t>
            </w:r>
            <w:r w:rsidR="0087251F">
              <w:rPr>
                <w:noProof/>
                <w:webHidden/>
              </w:rPr>
              <w:fldChar w:fldCharType="end"/>
            </w:r>
          </w:hyperlink>
        </w:p>
        <w:p w:rsidR="0087251F" w:rsidRDefault="00C47DC3" w14:paraId="5ADF2526" w14:textId="6A5E4345">
          <w:pPr>
            <w:pStyle w:val="TOC3"/>
            <w:tabs>
              <w:tab w:val="right" w:leader="dot" w:pos="9350"/>
            </w:tabs>
            <w:rPr>
              <w:noProof/>
            </w:rPr>
          </w:pPr>
          <w:hyperlink w:history="1" w:anchor="_Toc82502015">
            <w:r w:rsidRPr="00EB0B04" w:rsidR="0087251F">
              <w:rPr>
                <w:rStyle w:val="Hyperlink"/>
                <w:rFonts w:eastAsia="Times New Roman"/>
                <w:noProof/>
              </w:rPr>
              <w:t>Weighting</w:t>
            </w:r>
            <w:r w:rsidR="0087251F">
              <w:rPr>
                <w:noProof/>
                <w:webHidden/>
              </w:rPr>
              <w:tab/>
            </w:r>
            <w:r w:rsidR="0087251F">
              <w:rPr>
                <w:noProof/>
                <w:webHidden/>
              </w:rPr>
              <w:fldChar w:fldCharType="begin"/>
            </w:r>
            <w:r w:rsidR="0087251F">
              <w:rPr>
                <w:noProof/>
                <w:webHidden/>
              </w:rPr>
              <w:instrText xml:space="preserve"> PAGEREF _Toc82502015 \h </w:instrText>
            </w:r>
            <w:r w:rsidR="0087251F">
              <w:rPr>
                <w:noProof/>
                <w:webHidden/>
              </w:rPr>
            </w:r>
            <w:r w:rsidR="0087251F">
              <w:rPr>
                <w:noProof/>
                <w:webHidden/>
              </w:rPr>
              <w:fldChar w:fldCharType="separate"/>
            </w:r>
            <w:r w:rsidR="00E90AF8">
              <w:rPr>
                <w:noProof/>
                <w:webHidden/>
              </w:rPr>
              <w:t>10</w:t>
            </w:r>
            <w:r w:rsidR="0087251F">
              <w:rPr>
                <w:noProof/>
                <w:webHidden/>
              </w:rPr>
              <w:fldChar w:fldCharType="end"/>
            </w:r>
          </w:hyperlink>
        </w:p>
        <w:p w:rsidR="0087251F" w:rsidRDefault="00C47DC3" w14:paraId="3DA10017" w14:textId="3DFB00B1">
          <w:pPr>
            <w:pStyle w:val="TOC3"/>
            <w:tabs>
              <w:tab w:val="right" w:leader="dot" w:pos="9350"/>
            </w:tabs>
            <w:rPr>
              <w:noProof/>
            </w:rPr>
          </w:pPr>
          <w:hyperlink w:history="1" w:anchor="_Toc82502016">
            <w:r w:rsidRPr="00EB0B04" w:rsidR="0087251F">
              <w:rPr>
                <w:rStyle w:val="Hyperlink"/>
                <w:rFonts w:eastAsia="Times New Roman"/>
                <w:noProof/>
              </w:rPr>
              <w:t>Weighting Adjustment for Survey Nonresponse</w:t>
            </w:r>
            <w:r w:rsidR="0087251F">
              <w:rPr>
                <w:noProof/>
                <w:webHidden/>
              </w:rPr>
              <w:tab/>
            </w:r>
            <w:r w:rsidR="0087251F">
              <w:rPr>
                <w:noProof/>
                <w:webHidden/>
              </w:rPr>
              <w:fldChar w:fldCharType="begin"/>
            </w:r>
            <w:r w:rsidR="0087251F">
              <w:rPr>
                <w:noProof/>
                <w:webHidden/>
              </w:rPr>
              <w:instrText xml:space="preserve"> PAGEREF _Toc82502016 \h </w:instrText>
            </w:r>
            <w:r w:rsidR="0087251F">
              <w:rPr>
                <w:noProof/>
                <w:webHidden/>
              </w:rPr>
            </w:r>
            <w:r w:rsidR="0087251F">
              <w:rPr>
                <w:noProof/>
                <w:webHidden/>
              </w:rPr>
              <w:fldChar w:fldCharType="separate"/>
            </w:r>
            <w:r w:rsidR="00E90AF8">
              <w:rPr>
                <w:noProof/>
                <w:webHidden/>
              </w:rPr>
              <w:t>10</w:t>
            </w:r>
            <w:r w:rsidR="0087251F">
              <w:rPr>
                <w:noProof/>
                <w:webHidden/>
              </w:rPr>
              <w:fldChar w:fldCharType="end"/>
            </w:r>
          </w:hyperlink>
        </w:p>
        <w:p w:rsidR="0087251F" w:rsidRDefault="00C47DC3" w14:paraId="648D51AA" w14:textId="57157343">
          <w:pPr>
            <w:pStyle w:val="TOC3"/>
            <w:tabs>
              <w:tab w:val="right" w:leader="dot" w:pos="9350"/>
            </w:tabs>
            <w:rPr>
              <w:noProof/>
            </w:rPr>
          </w:pPr>
          <w:hyperlink w:history="1" w:anchor="_Toc82502017">
            <w:r w:rsidRPr="00EB0B04" w:rsidR="0087251F">
              <w:rPr>
                <w:rStyle w:val="Hyperlink"/>
                <w:rFonts w:eastAsia="Times New Roman"/>
                <w:noProof/>
              </w:rPr>
              <w:t>Weighting Adjustment for Extreme Weights</w:t>
            </w:r>
            <w:r w:rsidR="0087251F">
              <w:rPr>
                <w:noProof/>
                <w:webHidden/>
              </w:rPr>
              <w:tab/>
            </w:r>
            <w:r w:rsidR="0087251F">
              <w:rPr>
                <w:noProof/>
                <w:webHidden/>
              </w:rPr>
              <w:fldChar w:fldCharType="begin"/>
            </w:r>
            <w:r w:rsidR="0087251F">
              <w:rPr>
                <w:noProof/>
                <w:webHidden/>
              </w:rPr>
              <w:instrText xml:space="preserve"> PAGEREF _Toc82502017 \h </w:instrText>
            </w:r>
            <w:r w:rsidR="0087251F">
              <w:rPr>
                <w:noProof/>
                <w:webHidden/>
              </w:rPr>
            </w:r>
            <w:r w:rsidR="0087251F">
              <w:rPr>
                <w:noProof/>
                <w:webHidden/>
              </w:rPr>
              <w:fldChar w:fldCharType="separate"/>
            </w:r>
            <w:r w:rsidR="00E90AF8">
              <w:rPr>
                <w:noProof/>
                <w:webHidden/>
              </w:rPr>
              <w:t>10</w:t>
            </w:r>
            <w:r w:rsidR="0087251F">
              <w:rPr>
                <w:noProof/>
                <w:webHidden/>
              </w:rPr>
              <w:fldChar w:fldCharType="end"/>
            </w:r>
          </w:hyperlink>
        </w:p>
        <w:p w:rsidR="0087251F" w:rsidRDefault="00C47DC3" w14:paraId="1C82C266" w14:textId="0F06C3A6">
          <w:pPr>
            <w:pStyle w:val="TOC3"/>
            <w:tabs>
              <w:tab w:val="right" w:leader="dot" w:pos="9350"/>
            </w:tabs>
            <w:rPr>
              <w:noProof/>
            </w:rPr>
          </w:pPr>
          <w:hyperlink w:history="1" w:anchor="_Toc82502018">
            <w:r w:rsidRPr="00EB0B04" w:rsidR="0087251F">
              <w:rPr>
                <w:rStyle w:val="Hyperlink"/>
                <w:rFonts w:eastAsia="Times New Roman"/>
                <w:noProof/>
              </w:rPr>
              <w:t>Weighting Adjustment to Reallocate Weights</w:t>
            </w:r>
            <w:r w:rsidR="0087251F">
              <w:rPr>
                <w:noProof/>
                <w:webHidden/>
              </w:rPr>
              <w:tab/>
            </w:r>
            <w:r w:rsidR="0087251F">
              <w:rPr>
                <w:noProof/>
                <w:webHidden/>
              </w:rPr>
              <w:fldChar w:fldCharType="begin"/>
            </w:r>
            <w:r w:rsidR="0087251F">
              <w:rPr>
                <w:noProof/>
                <w:webHidden/>
              </w:rPr>
              <w:instrText xml:space="preserve"> PAGEREF _Toc82502018 \h </w:instrText>
            </w:r>
            <w:r w:rsidR="0087251F">
              <w:rPr>
                <w:noProof/>
                <w:webHidden/>
              </w:rPr>
            </w:r>
            <w:r w:rsidR="0087251F">
              <w:rPr>
                <w:noProof/>
                <w:webHidden/>
              </w:rPr>
              <w:fldChar w:fldCharType="separate"/>
            </w:r>
            <w:r w:rsidR="00E90AF8">
              <w:rPr>
                <w:noProof/>
                <w:webHidden/>
              </w:rPr>
              <w:t>10</w:t>
            </w:r>
            <w:r w:rsidR="0087251F">
              <w:rPr>
                <w:noProof/>
                <w:webHidden/>
              </w:rPr>
              <w:fldChar w:fldCharType="end"/>
            </w:r>
          </w:hyperlink>
        </w:p>
        <w:p w:rsidR="0087251F" w:rsidRDefault="00C47DC3" w14:paraId="5F687C26" w14:textId="7DF9A696">
          <w:pPr>
            <w:pStyle w:val="TOC3"/>
            <w:tabs>
              <w:tab w:val="right" w:leader="dot" w:pos="9350"/>
            </w:tabs>
            <w:rPr>
              <w:noProof/>
            </w:rPr>
          </w:pPr>
          <w:hyperlink w:history="1" w:anchor="_Toc82502019">
            <w:r w:rsidRPr="00EB0B04" w:rsidR="0087251F">
              <w:rPr>
                <w:rStyle w:val="Hyperlink"/>
                <w:rFonts w:eastAsia="Times New Roman"/>
                <w:noProof/>
              </w:rPr>
              <w:t>Weighting Adjustment for Second Post-Stratification</w:t>
            </w:r>
            <w:r w:rsidR="0087251F">
              <w:rPr>
                <w:noProof/>
                <w:webHidden/>
              </w:rPr>
              <w:tab/>
            </w:r>
            <w:r w:rsidR="0087251F">
              <w:rPr>
                <w:noProof/>
                <w:webHidden/>
              </w:rPr>
              <w:fldChar w:fldCharType="begin"/>
            </w:r>
            <w:r w:rsidR="0087251F">
              <w:rPr>
                <w:noProof/>
                <w:webHidden/>
              </w:rPr>
              <w:instrText xml:space="preserve"> PAGEREF _Toc82502019 \h </w:instrText>
            </w:r>
            <w:r w:rsidR="0087251F">
              <w:rPr>
                <w:noProof/>
                <w:webHidden/>
              </w:rPr>
            </w:r>
            <w:r w:rsidR="0087251F">
              <w:rPr>
                <w:noProof/>
                <w:webHidden/>
              </w:rPr>
              <w:fldChar w:fldCharType="separate"/>
            </w:r>
            <w:r w:rsidR="00E90AF8">
              <w:rPr>
                <w:noProof/>
                <w:webHidden/>
              </w:rPr>
              <w:t>10</w:t>
            </w:r>
            <w:r w:rsidR="0087251F">
              <w:rPr>
                <w:noProof/>
                <w:webHidden/>
              </w:rPr>
              <w:fldChar w:fldCharType="end"/>
            </w:r>
          </w:hyperlink>
        </w:p>
        <w:p w:rsidR="0087251F" w:rsidRDefault="00C47DC3" w14:paraId="466FA761" w14:textId="6FBEFAE2">
          <w:pPr>
            <w:pStyle w:val="TOC3"/>
            <w:tabs>
              <w:tab w:val="right" w:leader="dot" w:pos="9350"/>
            </w:tabs>
            <w:rPr>
              <w:noProof/>
            </w:rPr>
          </w:pPr>
          <w:hyperlink w:history="1" w:anchor="_Toc82502020">
            <w:r w:rsidRPr="00EB0B04" w:rsidR="0087251F">
              <w:rPr>
                <w:rStyle w:val="Hyperlink"/>
                <w:rFonts w:eastAsia="Times New Roman"/>
                <w:noProof/>
              </w:rPr>
              <w:t>Standard Errors</w:t>
            </w:r>
            <w:r w:rsidR="0087251F">
              <w:rPr>
                <w:noProof/>
                <w:webHidden/>
              </w:rPr>
              <w:tab/>
            </w:r>
            <w:r w:rsidR="0087251F">
              <w:rPr>
                <w:noProof/>
                <w:webHidden/>
              </w:rPr>
              <w:fldChar w:fldCharType="begin"/>
            </w:r>
            <w:r w:rsidR="0087251F">
              <w:rPr>
                <w:noProof/>
                <w:webHidden/>
              </w:rPr>
              <w:instrText xml:space="preserve"> PAGEREF _Toc82502020 \h </w:instrText>
            </w:r>
            <w:r w:rsidR="0087251F">
              <w:rPr>
                <w:noProof/>
                <w:webHidden/>
              </w:rPr>
            </w:r>
            <w:r w:rsidR="0087251F">
              <w:rPr>
                <w:noProof/>
                <w:webHidden/>
              </w:rPr>
              <w:fldChar w:fldCharType="separate"/>
            </w:r>
            <w:r w:rsidR="00E90AF8">
              <w:rPr>
                <w:noProof/>
                <w:webHidden/>
              </w:rPr>
              <w:t>11</w:t>
            </w:r>
            <w:r w:rsidR="0087251F">
              <w:rPr>
                <w:noProof/>
                <w:webHidden/>
              </w:rPr>
              <w:fldChar w:fldCharType="end"/>
            </w:r>
          </w:hyperlink>
        </w:p>
        <w:p w:rsidR="0087251F" w:rsidRDefault="00C47DC3" w14:paraId="44750B74" w14:textId="10238438">
          <w:pPr>
            <w:pStyle w:val="TOC2"/>
            <w:tabs>
              <w:tab w:val="right" w:leader="dot" w:pos="9350"/>
            </w:tabs>
            <w:rPr>
              <w:rFonts w:eastAsiaTheme="minorEastAsia"/>
              <w:noProof/>
              <w:sz w:val="24"/>
              <w:szCs w:val="24"/>
            </w:rPr>
          </w:pPr>
          <w:hyperlink w:history="1" w:anchor="_Toc82502021">
            <w:r w:rsidRPr="00EB0B04" w:rsidR="0087251F">
              <w:rPr>
                <w:rStyle w:val="Hyperlink"/>
                <w:rFonts w:eastAsia="Times New Roman"/>
                <w:noProof/>
              </w:rPr>
              <w:t>2.b Non-Sampling Error Evaluation</w:t>
            </w:r>
            <w:r w:rsidR="0087251F">
              <w:rPr>
                <w:noProof/>
                <w:webHidden/>
              </w:rPr>
              <w:tab/>
            </w:r>
            <w:r w:rsidR="0087251F">
              <w:rPr>
                <w:noProof/>
                <w:webHidden/>
              </w:rPr>
              <w:fldChar w:fldCharType="begin"/>
            </w:r>
            <w:r w:rsidR="0087251F">
              <w:rPr>
                <w:noProof/>
                <w:webHidden/>
              </w:rPr>
              <w:instrText xml:space="preserve"> PAGEREF _Toc82502021 \h </w:instrText>
            </w:r>
            <w:r w:rsidR="0087251F">
              <w:rPr>
                <w:noProof/>
                <w:webHidden/>
              </w:rPr>
            </w:r>
            <w:r w:rsidR="0087251F">
              <w:rPr>
                <w:noProof/>
                <w:webHidden/>
              </w:rPr>
              <w:fldChar w:fldCharType="separate"/>
            </w:r>
            <w:r w:rsidR="00E90AF8">
              <w:rPr>
                <w:noProof/>
                <w:webHidden/>
              </w:rPr>
              <w:t>11</w:t>
            </w:r>
            <w:r w:rsidR="0087251F">
              <w:rPr>
                <w:noProof/>
                <w:webHidden/>
              </w:rPr>
              <w:fldChar w:fldCharType="end"/>
            </w:r>
          </w:hyperlink>
        </w:p>
        <w:p w:rsidR="0087251F" w:rsidRDefault="00C47DC3" w14:paraId="59454B76" w14:textId="1C0B0F8D">
          <w:pPr>
            <w:pStyle w:val="TOC3"/>
            <w:tabs>
              <w:tab w:val="right" w:leader="dot" w:pos="9350"/>
            </w:tabs>
            <w:rPr>
              <w:noProof/>
            </w:rPr>
          </w:pPr>
          <w:hyperlink w:history="1" w:anchor="_Toc82502022">
            <w:r w:rsidRPr="00EB0B04" w:rsidR="0087251F">
              <w:rPr>
                <w:rStyle w:val="Hyperlink"/>
                <w:rFonts w:eastAsia="Times New Roman"/>
                <w:noProof/>
              </w:rPr>
              <w:t>Nonresponse Error</w:t>
            </w:r>
            <w:r w:rsidR="0087251F">
              <w:rPr>
                <w:noProof/>
                <w:webHidden/>
              </w:rPr>
              <w:tab/>
            </w:r>
            <w:r w:rsidR="0087251F">
              <w:rPr>
                <w:noProof/>
                <w:webHidden/>
              </w:rPr>
              <w:fldChar w:fldCharType="begin"/>
            </w:r>
            <w:r w:rsidR="0087251F">
              <w:rPr>
                <w:noProof/>
                <w:webHidden/>
              </w:rPr>
              <w:instrText xml:space="preserve"> PAGEREF _Toc82502022 \h </w:instrText>
            </w:r>
            <w:r w:rsidR="0087251F">
              <w:rPr>
                <w:noProof/>
                <w:webHidden/>
              </w:rPr>
            </w:r>
            <w:r w:rsidR="0087251F">
              <w:rPr>
                <w:noProof/>
                <w:webHidden/>
              </w:rPr>
              <w:fldChar w:fldCharType="separate"/>
            </w:r>
            <w:r w:rsidR="00E90AF8">
              <w:rPr>
                <w:noProof/>
                <w:webHidden/>
              </w:rPr>
              <w:t>11</w:t>
            </w:r>
            <w:r w:rsidR="0087251F">
              <w:rPr>
                <w:noProof/>
                <w:webHidden/>
              </w:rPr>
              <w:fldChar w:fldCharType="end"/>
            </w:r>
          </w:hyperlink>
        </w:p>
        <w:p w:rsidR="0087251F" w:rsidRDefault="00C47DC3" w14:paraId="526CE467" w14:textId="71BBB055">
          <w:pPr>
            <w:pStyle w:val="TOC3"/>
            <w:tabs>
              <w:tab w:val="right" w:leader="dot" w:pos="9350"/>
            </w:tabs>
            <w:rPr>
              <w:noProof/>
            </w:rPr>
          </w:pPr>
          <w:hyperlink w:history="1" w:anchor="_Toc82502023">
            <w:r w:rsidRPr="00EB0B04" w:rsidR="0087251F">
              <w:rPr>
                <w:rStyle w:val="Hyperlink"/>
                <w:rFonts w:eastAsia="Times New Roman"/>
                <w:noProof/>
              </w:rPr>
              <w:t xml:space="preserve">Error Resulting from </w:t>
            </w:r>
            <w:r w:rsidR="003D170A">
              <w:rPr>
                <w:rStyle w:val="Hyperlink"/>
                <w:rFonts w:eastAsia="Times New Roman"/>
                <w:noProof/>
              </w:rPr>
              <w:t>ACS</w:t>
            </w:r>
            <w:r w:rsidRPr="00EB0B04" w:rsidR="0087251F">
              <w:rPr>
                <w:rStyle w:val="Hyperlink"/>
                <w:rFonts w:eastAsia="Times New Roman"/>
                <w:noProof/>
              </w:rPr>
              <w:t xml:space="preserve"> and NTEWS Response Inconsistency</w:t>
            </w:r>
            <w:r w:rsidR="0087251F">
              <w:rPr>
                <w:noProof/>
                <w:webHidden/>
              </w:rPr>
              <w:tab/>
            </w:r>
            <w:r w:rsidR="0087251F">
              <w:rPr>
                <w:noProof/>
                <w:webHidden/>
              </w:rPr>
              <w:fldChar w:fldCharType="begin"/>
            </w:r>
            <w:r w:rsidR="0087251F">
              <w:rPr>
                <w:noProof/>
                <w:webHidden/>
              </w:rPr>
              <w:instrText xml:space="preserve"> PAGEREF _Toc82502023 \h </w:instrText>
            </w:r>
            <w:r w:rsidR="0087251F">
              <w:rPr>
                <w:noProof/>
                <w:webHidden/>
              </w:rPr>
            </w:r>
            <w:r w:rsidR="0087251F">
              <w:rPr>
                <w:noProof/>
                <w:webHidden/>
              </w:rPr>
              <w:fldChar w:fldCharType="separate"/>
            </w:r>
            <w:r w:rsidR="00E90AF8">
              <w:rPr>
                <w:noProof/>
                <w:webHidden/>
              </w:rPr>
              <w:t>12</w:t>
            </w:r>
            <w:r w:rsidR="0087251F">
              <w:rPr>
                <w:noProof/>
                <w:webHidden/>
              </w:rPr>
              <w:fldChar w:fldCharType="end"/>
            </w:r>
          </w:hyperlink>
        </w:p>
        <w:p w:rsidR="0087251F" w:rsidRDefault="00C47DC3" w14:paraId="36832AE5" w14:textId="0FFF1174">
          <w:pPr>
            <w:pStyle w:val="TOC1"/>
            <w:tabs>
              <w:tab w:val="right" w:leader="dot" w:pos="9350"/>
            </w:tabs>
            <w:rPr>
              <w:rFonts w:eastAsiaTheme="minorEastAsia"/>
              <w:noProof/>
              <w:sz w:val="24"/>
              <w:szCs w:val="24"/>
            </w:rPr>
          </w:pPr>
          <w:hyperlink w:history="1" w:anchor="_Toc82502024">
            <w:r w:rsidRPr="00EB0B04" w:rsidR="0087251F">
              <w:rPr>
                <w:rStyle w:val="Hyperlink"/>
                <w:rFonts w:ascii="Times New Roman" w:hAnsi="Times New Roman" w:cs="Times New Roman"/>
                <w:noProof/>
              </w:rPr>
              <w:t>3. Statistical Accuracy of the Collection</w:t>
            </w:r>
            <w:r w:rsidR="0087251F">
              <w:rPr>
                <w:noProof/>
                <w:webHidden/>
              </w:rPr>
              <w:tab/>
            </w:r>
            <w:r w:rsidR="0087251F">
              <w:rPr>
                <w:noProof/>
                <w:webHidden/>
              </w:rPr>
              <w:fldChar w:fldCharType="begin"/>
            </w:r>
            <w:r w:rsidR="0087251F">
              <w:rPr>
                <w:noProof/>
                <w:webHidden/>
              </w:rPr>
              <w:instrText xml:space="preserve"> PAGEREF _Toc82502024 \h </w:instrText>
            </w:r>
            <w:r w:rsidR="0087251F">
              <w:rPr>
                <w:noProof/>
                <w:webHidden/>
              </w:rPr>
            </w:r>
            <w:r w:rsidR="0087251F">
              <w:rPr>
                <w:noProof/>
                <w:webHidden/>
              </w:rPr>
              <w:fldChar w:fldCharType="separate"/>
            </w:r>
            <w:r w:rsidR="00E90AF8">
              <w:rPr>
                <w:noProof/>
                <w:webHidden/>
              </w:rPr>
              <w:t>12</w:t>
            </w:r>
            <w:r w:rsidR="0087251F">
              <w:rPr>
                <w:noProof/>
                <w:webHidden/>
              </w:rPr>
              <w:fldChar w:fldCharType="end"/>
            </w:r>
          </w:hyperlink>
        </w:p>
        <w:p w:rsidR="0087251F" w:rsidRDefault="00C47DC3" w14:paraId="6111671C" w14:textId="4D0DAF7D">
          <w:pPr>
            <w:pStyle w:val="TOC3"/>
            <w:tabs>
              <w:tab w:val="right" w:leader="dot" w:pos="9350"/>
            </w:tabs>
            <w:rPr>
              <w:noProof/>
            </w:rPr>
          </w:pPr>
          <w:hyperlink w:history="1" w:anchor="_Toc82502025">
            <w:r w:rsidRPr="00EB0B04" w:rsidR="0087251F">
              <w:rPr>
                <w:rStyle w:val="Hyperlink"/>
                <w:noProof/>
              </w:rPr>
              <w:t>Respondent Locating Techniques</w:t>
            </w:r>
            <w:r w:rsidR="0087251F">
              <w:rPr>
                <w:noProof/>
                <w:webHidden/>
              </w:rPr>
              <w:tab/>
            </w:r>
            <w:r w:rsidR="0087251F">
              <w:rPr>
                <w:noProof/>
                <w:webHidden/>
              </w:rPr>
              <w:fldChar w:fldCharType="begin"/>
            </w:r>
            <w:r w:rsidR="0087251F">
              <w:rPr>
                <w:noProof/>
                <w:webHidden/>
              </w:rPr>
              <w:instrText xml:space="preserve"> PAGEREF _Toc82502025 \h </w:instrText>
            </w:r>
            <w:r w:rsidR="0087251F">
              <w:rPr>
                <w:noProof/>
                <w:webHidden/>
              </w:rPr>
            </w:r>
            <w:r w:rsidR="0087251F">
              <w:rPr>
                <w:noProof/>
                <w:webHidden/>
              </w:rPr>
              <w:fldChar w:fldCharType="separate"/>
            </w:r>
            <w:r w:rsidR="00E90AF8">
              <w:rPr>
                <w:noProof/>
                <w:webHidden/>
              </w:rPr>
              <w:t>12</w:t>
            </w:r>
            <w:r w:rsidR="0087251F">
              <w:rPr>
                <w:noProof/>
                <w:webHidden/>
              </w:rPr>
              <w:fldChar w:fldCharType="end"/>
            </w:r>
          </w:hyperlink>
        </w:p>
        <w:p w:rsidR="0087251F" w:rsidRDefault="00C47DC3" w14:paraId="73AD87CB" w14:textId="788164C7">
          <w:pPr>
            <w:pStyle w:val="TOC3"/>
            <w:tabs>
              <w:tab w:val="right" w:leader="dot" w:pos="9350"/>
            </w:tabs>
            <w:rPr>
              <w:noProof/>
            </w:rPr>
          </w:pPr>
          <w:hyperlink w:history="1" w:anchor="_Toc82502026">
            <w:r w:rsidRPr="00EB0B04" w:rsidR="0087251F">
              <w:rPr>
                <w:rStyle w:val="Hyperlink"/>
                <w:noProof/>
              </w:rPr>
              <w:t>Data Collection Methodology</w:t>
            </w:r>
            <w:r w:rsidR="0087251F">
              <w:rPr>
                <w:noProof/>
                <w:webHidden/>
              </w:rPr>
              <w:tab/>
            </w:r>
            <w:r w:rsidR="0087251F">
              <w:rPr>
                <w:noProof/>
                <w:webHidden/>
              </w:rPr>
              <w:fldChar w:fldCharType="begin"/>
            </w:r>
            <w:r w:rsidR="0087251F">
              <w:rPr>
                <w:noProof/>
                <w:webHidden/>
              </w:rPr>
              <w:instrText xml:space="preserve"> PAGEREF _Toc82502026 \h </w:instrText>
            </w:r>
            <w:r w:rsidR="0087251F">
              <w:rPr>
                <w:noProof/>
                <w:webHidden/>
              </w:rPr>
            </w:r>
            <w:r w:rsidR="0087251F">
              <w:rPr>
                <w:noProof/>
                <w:webHidden/>
              </w:rPr>
              <w:fldChar w:fldCharType="separate"/>
            </w:r>
            <w:r w:rsidR="00E90AF8">
              <w:rPr>
                <w:noProof/>
                <w:webHidden/>
              </w:rPr>
              <w:t>12</w:t>
            </w:r>
            <w:r w:rsidR="0087251F">
              <w:rPr>
                <w:noProof/>
                <w:webHidden/>
              </w:rPr>
              <w:fldChar w:fldCharType="end"/>
            </w:r>
          </w:hyperlink>
        </w:p>
        <w:p w:rsidR="0087251F" w:rsidRDefault="00C47DC3" w14:paraId="633F62CA" w14:textId="536B2092">
          <w:pPr>
            <w:pStyle w:val="TOC1"/>
            <w:tabs>
              <w:tab w:val="right" w:leader="dot" w:pos="9350"/>
            </w:tabs>
            <w:rPr>
              <w:rFonts w:eastAsiaTheme="minorEastAsia"/>
              <w:noProof/>
              <w:sz w:val="24"/>
              <w:szCs w:val="24"/>
            </w:rPr>
          </w:pPr>
          <w:hyperlink w:history="1" w:anchor="_Toc82502027">
            <w:r w:rsidRPr="00EB0B04" w:rsidR="0087251F">
              <w:rPr>
                <w:rStyle w:val="Hyperlink"/>
                <w:rFonts w:ascii="Times New Roman" w:hAnsi="Times New Roman" w:cs="Times New Roman"/>
                <w:noProof/>
              </w:rPr>
              <w:t>4. Testing Procedures</w:t>
            </w:r>
            <w:r w:rsidR="0087251F">
              <w:rPr>
                <w:noProof/>
                <w:webHidden/>
              </w:rPr>
              <w:tab/>
            </w:r>
            <w:r w:rsidR="0087251F">
              <w:rPr>
                <w:noProof/>
                <w:webHidden/>
              </w:rPr>
              <w:fldChar w:fldCharType="begin"/>
            </w:r>
            <w:r w:rsidR="0087251F">
              <w:rPr>
                <w:noProof/>
                <w:webHidden/>
              </w:rPr>
              <w:instrText xml:space="preserve"> PAGEREF _Toc82502027 \h </w:instrText>
            </w:r>
            <w:r w:rsidR="0087251F">
              <w:rPr>
                <w:noProof/>
                <w:webHidden/>
              </w:rPr>
            </w:r>
            <w:r w:rsidR="0087251F">
              <w:rPr>
                <w:noProof/>
                <w:webHidden/>
              </w:rPr>
              <w:fldChar w:fldCharType="separate"/>
            </w:r>
            <w:r w:rsidR="00E90AF8">
              <w:rPr>
                <w:noProof/>
                <w:webHidden/>
              </w:rPr>
              <w:t>15</w:t>
            </w:r>
            <w:r w:rsidR="0087251F">
              <w:rPr>
                <w:noProof/>
                <w:webHidden/>
              </w:rPr>
              <w:fldChar w:fldCharType="end"/>
            </w:r>
          </w:hyperlink>
        </w:p>
        <w:p w:rsidR="0087251F" w:rsidRDefault="00C47DC3" w14:paraId="11BDDCE4" w14:textId="5CF9D3AF">
          <w:pPr>
            <w:pStyle w:val="TOC2"/>
            <w:tabs>
              <w:tab w:val="right" w:leader="dot" w:pos="9350"/>
            </w:tabs>
            <w:rPr>
              <w:rFonts w:eastAsiaTheme="minorEastAsia"/>
              <w:noProof/>
              <w:sz w:val="24"/>
              <w:szCs w:val="24"/>
            </w:rPr>
          </w:pPr>
          <w:hyperlink w:history="1" w:anchor="_Toc82502028">
            <w:r w:rsidRPr="00EB0B04" w:rsidR="0087251F">
              <w:rPr>
                <w:rStyle w:val="Hyperlink"/>
                <w:noProof/>
              </w:rPr>
              <w:t>4.a Cognitive Research Studies</w:t>
            </w:r>
            <w:r w:rsidR="0087251F">
              <w:rPr>
                <w:noProof/>
                <w:webHidden/>
              </w:rPr>
              <w:tab/>
            </w:r>
            <w:r w:rsidR="0087251F">
              <w:rPr>
                <w:noProof/>
                <w:webHidden/>
              </w:rPr>
              <w:fldChar w:fldCharType="begin"/>
            </w:r>
            <w:r w:rsidR="0087251F">
              <w:rPr>
                <w:noProof/>
                <w:webHidden/>
              </w:rPr>
              <w:instrText xml:space="preserve"> PAGEREF _Toc82502028 \h </w:instrText>
            </w:r>
            <w:r w:rsidR="0087251F">
              <w:rPr>
                <w:noProof/>
                <w:webHidden/>
              </w:rPr>
            </w:r>
            <w:r w:rsidR="0087251F">
              <w:rPr>
                <w:noProof/>
                <w:webHidden/>
              </w:rPr>
              <w:fldChar w:fldCharType="separate"/>
            </w:r>
            <w:r w:rsidR="00E90AF8">
              <w:rPr>
                <w:noProof/>
                <w:webHidden/>
              </w:rPr>
              <w:t>15</w:t>
            </w:r>
            <w:r w:rsidR="0087251F">
              <w:rPr>
                <w:noProof/>
                <w:webHidden/>
              </w:rPr>
              <w:fldChar w:fldCharType="end"/>
            </w:r>
          </w:hyperlink>
        </w:p>
        <w:p w:rsidR="0087251F" w:rsidRDefault="00C47DC3" w14:paraId="3BCFD3D2" w14:textId="1A65AAED">
          <w:pPr>
            <w:pStyle w:val="TOC2"/>
            <w:tabs>
              <w:tab w:val="right" w:leader="dot" w:pos="9350"/>
            </w:tabs>
            <w:rPr>
              <w:rFonts w:eastAsiaTheme="minorEastAsia"/>
              <w:noProof/>
              <w:sz w:val="24"/>
              <w:szCs w:val="24"/>
            </w:rPr>
          </w:pPr>
          <w:hyperlink w:history="1" w:anchor="_Toc82502029">
            <w:r w:rsidRPr="00EB0B04" w:rsidR="0087251F">
              <w:rPr>
                <w:rStyle w:val="Hyperlink"/>
                <w:noProof/>
              </w:rPr>
              <w:t>4.b Non-production Bridge Panel</w:t>
            </w:r>
            <w:r w:rsidR="0087251F">
              <w:rPr>
                <w:noProof/>
                <w:webHidden/>
              </w:rPr>
              <w:tab/>
            </w:r>
            <w:r w:rsidR="0087251F">
              <w:rPr>
                <w:noProof/>
                <w:webHidden/>
              </w:rPr>
              <w:fldChar w:fldCharType="begin"/>
            </w:r>
            <w:r w:rsidR="0087251F">
              <w:rPr>
                <w:noProof/>
                <w:webHidden/>
              </w:rPr>
              <w:instrText xml:space="preserve"> PAGEREF _Toc82502029 \h </w:instrText>
            </w:r>
            <w:r w:rsidR="0087251F">
              <w:rPr>
                <w:noProof/>
                <w:webHidden/>
              </w:rPr>
            </w:r>
            <w:r w:rsidR="0087251F">
              <w:rPr>
                <w:noProof/>
                <w:webHidden/>
              </w:rPr>
              <w:fldChar w:fldCharType="separate"/>
            </w:r>
            <w:r w:rsidR="00E90AF8">
              <w:rPr>
                <w:noProof/>
                <w:webHidden/>
              </w:rPr>
              <w:t>15</w:t>
            </w:r>
            <w:r w:rsidR="0087251F">
              <w:rPr>
                <w:noProof/>
                <w:webHidden/>
              </w:rPr>
              <w:fldChar w:fldCharType="end"/>
            </w:r>
          </w:hyperlink>
        </w:p>
        <w:p w:rsidR="0087251F" w:rsidRDefault="00C47DC3" w14:paraId="2EFDF396" w14:textId="086084C2">
          <w:pPr>
            <w:pStyle w:val="TOC3"/>
            <w:tabs>
              <w:tab w:val="right" w:leader="dot" w:pos="9350"/>
            </w:tabs>
            <w:rPr>
              <w:noProof/>
            </w:rPr>
          </w:pPr>
          <w:hyperlink w:history="1" w:anchor="_Toc82502030">
            <w:r w:rsidRPr="00EB0B04" w:rsidR="0087251F">
              <w:rPr>
                <w:rStyle w:val="Hyperlink"/>
                <w:rFonts w:eastAsia="Times New Roman"/>
                <w:noProof/>
              </w:rPr>
              <w:t>Sample Design and Selection</w:t>
            </w:r>
            <w:r w:rsidR="0087251F">
              <w:rPr>
                <w:noProof/>
                <w:webHidden/>
              </w:rPr>
              <w:tab/>
            </w:r>
            <w:r w:rsidR="0087251F">
              <w:rPr>
                <w:noProof/>
                <w:webHidden/>
              </w:rPr>
              <w:fldChar w:fldCharType="begin"/>
            </w:r>
            <w:r w:rsidR="0087251F">
              <w:rPr>
                <w:noProof/>
                <w:webHidden/>
              </w:rPr>
              <w:instrText xml:space="preserve"> PAGEREF _Toc82502030 \h </w:instrText>
            </w:r>
            <w:r w:rsidR="0087251F">
              <w:rPr>
                <w:noProof/>
                <w:webHidden/>
              </w:rPr>
            </w:r>
            <w:r w:rsidR="0087251F">
              <w:rPr>
                <w:noProof/>
                <w:webHidden/>
              </w:rPr>
              <w:fldChar w:fldCharType="separate"/>
            </w:r>
            <w:r w:rsidR="00E90AF8">
              <w:rPr>
                <w:noProof/>
                <w:webHidden/>
              </w:rPr>
              <w:t>16</w:t>
            </w:r>
            <w:r w:rsidR="0087251F">
              <w:rPr>
                <w:noProof/>
                <w:webHidden/>
              </w:rPr>
              <w:fldChar w:fldCharType="end"/>
            </w:r>
          </w:hyperlink>
        </w:p>
        <w:p w:rsidR="0087251F" w:rsidRDefault="00C47DC3" w14:paraId="5F76823B" w14:textId="417872AA">
          <w:pPr>
            <w:pStyle w:val="TOC3"/>
            <w:tabs>
              <w:tab w:val="right" w:leader="dot" w:pos="9350"/>
            </w:tabs>
            <w:rPr>
              <w:noProof/>
            </w:rPr>
          </w:pPr>
          <w:hyperlink w:history="1" w:anchor="_Toc82502031">
            <w:r w:rsidRPr="00EB0B04" w:rsidR="0087251F">
              <w:rPr>
                <w:rStyle w:val="Hyperlink"/>
                <w:rFonts w:eastAsia="Times New Roman"/>
                <w:noProof/>
              </w:rPr>
              <w:t>Weighting Procedures, Replicate Weights, and Standard Errors</w:t>
            </w:r>
            <w:r w:rsidR="0087251F">
              <w:rPr>
                <w:noProof/>
                <w:webHidden/>
              </w:rPr>
              <w:tab/>
            </w:r>
            <w:r w:rsidR="0087251F">
              <w:rPr>
                <w:noProof/>
                <w:webHidden/>
              </w:rPr>
              <w:fldChar w:fldCharType="begin"/>
            </w:r>
            <w:r w:rsidR="0087251F">
              <w:rPr>
                <w:noProof/>
                <w:webHidden/>
              </w:rPr>
              <w:instrText xml:space="preserve"> PAGEREF _Toc82502031 \h </w:instrText>
            </w:r>
            <w:r w:rsidR="0087251F">
              <w:rPr>
                <w:noProof/>
                <w:webHidden/>
              </w:rPr>
            </w:r>
            <w:r w:rsidR="0087251F">
              <w:rPr>
                <w:noProof/>
                <w:webHidden/>
              </w:rPr>
              <w:fldChar w:fldCharType="separate"/>
            </w:r>
            <w:r w:rsidR="00E90AF8">
              <w:rPr>
                <w:noProof/>
                <w:webHidden/>
              </w:rPr>
              <w:t>16</w:t>
            </w:r>
            <w:r w:rsidR="0087251F">
              <w:rPr>
                <w:noProof/>
                <w:webHidden/>
              </w:rPr>
              <w:fldChar w:fldCharType="end"/>
            </w:r>
          </w:hyperlink>
        </w:p>
        <w:p w:rsidR="0087251F" w:rsidRDefault="00C47DC3" w14:paraId="606EE8E0" w14:textId="11B401F1">
          <w:pPr>
            <w:pStyle w:val="TOC3"/>
            <w:tabs>
              <w:tab w:val="right" w:leader="dot" w:pos="9350"/>
            </w:tabs>
            <w:rPr>
              <w:noProof/>
            </w:rPr>
          </w:pPr>
          <w:hyperlink w:history="1" w:anchor="_Toc82502032">
            <w:r w:rsidRPr="00EB0B04" w:rsidR="0087251F">
              <w:rPr>
                <w:rStyle w:val="Hyperlink"/>
                <w:rFonts w:eastAsia="Times New Roman"/>
                <w:noProof/>
              </w:rPr>
              <w:t>Questionnaire and Survey Content</w:t>
            </w:r>
            <w:r w:rsidR="0087251F">
              <w:rPr>
                <w:noProof/>
                <w:webHidden/>
              </w:rPr>
              <w:tab/>
            </w:r>
            <w:r w:rsidR="0087251F">
              <w:rPr>
                <w:noProof/>
                <w:webHidden/>
              </w:rPr>
              <w:fldChar w:fldCharType="begin"/>
            </w:r>
            <w:r w:rsidR="0087251F">
              <w:rPr>
                <w:noProof/>
                <w:webHidden/>
              </w:rPr>
              <w:instrText xml:space="preserve"> PAGEREF _Toc82502032 \h </w:instrText>
            </w:r>
            <w:r w:rsidR="0087251F">
              <w:rPr>
                <w:noProof/>
                <w:webHidden/>
              </w:rPr>
            </w:r>
            <w:r w:rsidR="0087251F">
              <w:rPr>
                <w:noProof/>
                <w:webHidden/>
              </w:rPr>
              <w:fldChar w:fldCharType="separate"/>
            </w:r>
            <w:r w:rsidR="00E90AF8">
              <w:rPr>
                <w:noProof/>
                <w:webHidden/>
              </w:rPr>
              <w:t>16</w:t>
            </w:r>
            <w:r w:rsidR="0087251F">
              <w:rPr>
                <w:noProof/>
                <w:webHidden/>
              </w:rPr>
              <w:fldChar w:fldCharType="end"/>
            </w:r>
          </w:hyperlink>
        </w:p>
        <w:p w:rsidR="0087251F" w:rsidRDefault="00C47DC3" w14:paraId="19E8B23E" w14:textId="03AAB502">
          <w:pPr>
            <w:pStyle w:val="TOC3"/>
            <w:tabs>
              <w:tab w:val="right" w:leader="dot" w:pos="9350"/>
            </w:tabs>
            <w:rPr>
              <w:noProof/>
            </w:rPr>
          </w:pPr>
          <w:hyperlink w:history="1" w:anchor="_Toc82502033">
            <w:r w:rsidRPr="00EB0B04" w:rsidR="0087251F">
              <w:rPr>
                <w:rStyle w:val="Hyperlink"/>
                <w:rFonts w:eastAsia="Times New Roman"/>
                <w:noProof/>
              </w:rPr>
              <w:t>Data Collection Methodology</w:t>
            </w:r>
            <w:r w:rsidR="0087251F">
              <w:rPr>
                <w:noProof/>
                <w:webHidden/>
              </w:rPr>
              <w:tab/>
            </w:r>
            <w:r w:rsidR="0087251F">
              <w:rPr>
                <w:noProof/>
                <w:webHidden/>
              </w:rPr>
              <w:fldChar w:fldCharType="begin"/>
            </w:r>
            <w:r w:rsidR="0087251F">
              <w:rPr>
                <w:noProof/>
                <w:webHidden/>
              </w:rPr>
              <w:instrText xml:space="preserve"> PAGEREF _Toc82502033 \h </w:instrText>
            </w:r>
            <w:r w:rsidR="0087251F">
              <w:rPr>
                <w:noProof/>
                <w:webHidden/>
              </w:rPr>
            </w:r>
            <w:r w:rsidR="0087251F">
              <w:rPr>
                <w:noProof/>
                <w:webHidden/>
              </w:rPr>
              <w:fldChar w:fldCharType="separate"/>
            </w:r>
            <w:r w:rsidR="00E90AF8">
              <w:rPr>
                <w:noProof/>
                <w:webHidden/>
              </w:rPr>
              <w:t>17</w:t>
            </w:r>
            <w:r w:rsidR="0087251F">
              <w:rPr>
                <w:noProof/>
                <w:webHidden/>
              </w:rPr>
              <w:fldChar w:fldCharType="end"/>
            </w:r>
          </w:hyperlink>
        </w:p>
        <w:p w:rsidR="0087251F" w:rsidRDefault="00C47DC3" w14:paraId="0F0AB856" w14:textId="4C1555DD">
          <w:pPr>
            <w:pStyle w:val="TOC3"/>
            <w:tabs>
              <w:tab w:val="right" w:leader="dot" w:pos="9350"/>
            </w:tabs>
            <w:rPr>
              <w:noProof/>
            </w:rPr>
          </w:pPr>
          <w:hyperlink w:history="1" w:anchor="_Toc82502034">
            <w:r w:rsidRPr="00EB0B04" w:rsidR="0087251F">
              <w:rPr>
                <w:rStyle w:val="Hyperlink"/>
                <w:rFonts w:eastAsia="Times New Roman"/>
                <w:noProof/>
              </w:rPr>
              <w:t>Evaluation of Bridge Panel Question Modifications</w:t>
            </w:r>
            <w:r w:rsidR="0087251F">
              <w:rPr>
                <w:noProof/>
                <w:webHidden/>
              </w:rPr>
              <w:tab/>
            </w:r>
            <w:r w:rsidR="0087251F">
              <w:rPr>
                <w:noProof/>
                <w:webHidden/>
              </w:rPr>
              <w:fldChar w:fldCharType="begin"/>
            </w:r>
            <w:r w:rsidR="0087251F">
              <w:rPr>
                <w:noProof/>
                <w:webHidden/>
              </w:rPr>
              <w:instrText xml:space="preserve"> PAGEREF _Toc82502034 \h </w:instrText>
            </w:r>
            <w:r w:rsidR="0087251F">
              <w:rPr>
                <w:noProof/>
                <w:webHidden/>
              </w:rPr>
            </w:r>
            <w:r w:rsidR="0087251F">
              <w:rPr>
                <w:noProof/>
                <w:webHidden/>
              </w:rPr>
              <w:fldChar w:fldCharType="separate"/>
            </w:r>
            <w:r w:rsidR="00E90AF8">
              <w:rPr>
                <w:noProof/>
                <w:webHidden/>
              </w:rPr>
              <w:t>17</w:t>
            </w:r>
            <w:r w:rsidR="0087251F">
              <w:rPr>
                <w:noProof/>
                <w:webHidden/>
              </w:rPr>
              <w:fldChar w:fldCharType="end"/>
            </w:r>
          </w:hyperlink>
        </w:p>
        <w:p w:rsidR="0087251F" w:rsidRDefault="00C47DC3" w14:paraId="294E7D7B" w14:textId="712341BC">
          <w:pPr>
            <w:pStyle w:val="TOC1"/>
            <w:tabs>
              <w:tab w:val="right" w:leader="dot" w:pos="9350"/>
            </w:tabs>
            <w:rPr>
              <w:rFonts w:eastAsiaTheme="minorEastAsia"/>
              <w:noProof/>
              <w:sz w:val="24"/>
              <w:szCs w:val="24"/>
            </w:rPr>
          </w:pPr>
          <w:hyperlink w:history="1" w:anchor="_Toc82502035">
            <w:r w:rsidRPr="00EB0B04" w:rsidR="0087251F">
              <w:rPr>
                <w:rStyle w:val="Hyperlink"/>
                <w:rFonts w:ascii="Times New Roman" w:hAnsi="Times New Roman" w:cs="Times New Roman"/>
                <w:noProof/>
              </w:rPr>
              <w:t>5. Contact Information</w:t>
            </w:r>
            <w:r w:rsidR="0087251F">
              <w:rPr>
                <w:noProof/>
                <w:webHidden/>
              </w:rPr>
              <w:tab/>
            </w:r>
            <w:r w:rsidR="0087251F">
              <w:rPr>
                <w:noProof/>
                <w:webHidden/>
              </w:rPr>
              <w:fldChar w:fldCharType="begin"/>
            </w:r>
            <w:r w:rsidR="0087251F">
              <w:rPr>
                <w:noProof/>
                <w:webHidden/>
              </w:rPr>
              <w:instrText xml:space="preserve"> PAGEREF _Toc82502035 \h </w:instrText>
            </w:r>
            <w:r w:rsidR="0087251F">
              <w:rPr>
                <w:noProof/>
                <w:webHidden/>
              </w:rPr>
            </w:r>
            <w:r w:rsidR="0087251F">
              <w:rPr>
                <w:noProof/>
                <w:webHidden/>
              </w:rPr>
              <w:fldChar w:fldCharType="separate"/>
            </w:r>
            <w:r w:rsidR="00E90AF8">
              <w:rPr>
                <w:noProof/>
                <w:webHidden/>
              </w:rPr>
              <w:t>18</w:t>
            </w:r>
            <w:r w:rsidR="0087251F">
              <w:rPr>
                <w:noProof/>
                <w:webHidden/>
              </w:rPr>
              <w:fldChar w:fldCharType="end"/>
            </w:r>
          </w:hyperlink>
        </w:p>
        <w:p w:rsidRPr="00E22331" w:rsidR="008836E0" w:rsidRDefault="008836E0" w14:paraId="199EAECE" w14:textId="4330A10A">
          <w:pPr>
            <w:rPr>
              <w:rFonts w:ascii="Times New Roman" w:hAnsi="Times New Roman" w:cs="Times New Roman"/>
            </w:rPr>
          </w:pPr>
          <w:r w:rsidRPr="00E22331">
            <w:rPr>
              <w:rFonts w:ascii="Times New Roman" w:hAnsi="Times New Roman" w:cs="Times New Roman"/>
              <w:b/>
              <w:bCs/>
              <w:noProof/>
            </w:rPr>
            <w:fldChar w:fldCharType="end"/>
          </w:r>
        </w:p>
      </w:sdtContent>
    </w:sdt>
    <w:p w:rsidRPr="00E22331" w:rsidR="00C85C48" w:rsidRDefault="00C85C48" w14:paraId="1BBA3D26" w14:textId="77777777">
      <w:pPr>
        <w:rPr>
          <w:rFonts w:ascii="Times New Roman" w:hAnsi="Times New Roman" w:cs="Times New Roman"/>
        </w:rPr>
      </w:pPr>
    </w:p>
    <w:p w:rsidR="00C85C48" w:rsidRDefault="00C85C48" w14:paraId="772079A0" w14:textId="45B675CA">
      <w:pPr>
        <w:rPr>
          <w:rFonts w:ascii="Times New Roman" w:hAnsi="Times New Roman" w:cs="Times New Roman"/>
        </w:rPr>
      </w:pPr>
    </w:p>
    <w:p w:rsidR="0087251F" w:rsidRDefault="0087251F" w14:paraId="03D1A339" w14:textId="6D596CD2">
      <w:pPr>
        <w:rPr>
          <w:rFonts w:ascii="Times New Roman" w:hAnsi="Times New Roman" w:cs="Times New Roman"/>
        </w:rPr>
      </w:pPr>
    </w:p>
    <w:p w:rsidR="0087251F" w:rsidRDefault="0087251F" w14:paraId="1AB0B2FF" w14:textId="07CF9A1C">
      <w:pPr>
        <w:rPr>
          <w:rFonts w:ascii="Times New Roman" w:hAnsi="Times New Roman" w:cs="Times New Roman"/>
        </w:rPr>
      </w:pPr>
    </w:p>
    <w:p w:rsidRPr="00E22331" w:rsidR="0087251F" w:rsidRDefault="0087251F" w14:paraId="4257E3DC" w14:textId="77777777">
      <w:pPr>
        <w:rPr>
          <w:rFonts w:ascii="Times New Roman" w:hAnsi="Times New Roman" w:cs="Times New Roman"/>
        </w:rPr>
      </w:pPr>
    </w:p>
    <w:p w:rsidRPr="00077BE9" w:rsidR="00C85C48" w:rsidP="00C85C48" w:rsidRDefault="00C85C48" w14:paraId="7E53F725" w14:textId="77777777">
      <w:pPr>
        <w:rPr>
          <w:rFonts w:ascii="Times New Roman" w:hAnsi="Times New Roman" w:eastAsia="Times New Roman" w:cs="Times New Roman"/>
          <w:color w:val="2F5496" w:themeColor="accent1" w:themeShade="BF"/>
          <w:sz w:val="32"/>
          <w:szCs w:val="32"/>
        </w:rPr>
      </w:pPr>
      <w:r w:rsidRPr="00077BE9">
        <w:rPr>
          <w:rFonts w:ascii="Times New Roman" w:hAnsi="Times New Roman" w:eastAsia="Times New Roman" w:cs="Times New Roman"/>
          <w:color w:val="2F5496" w:themeColor="accent1" w:themeShade="BF"/>
          <w:sz w:val="32"/>
          <w:szCs w:val="32"/>
        </w:rPr>
        <w:lastRenderedPageBreak/>
        <w:t>Appendices referenced in this supporting statement:</w:t>
      </w:r>
    </w:p>
    <w:p w:rsidRPr="00E22331" w:rsidR="00C85C48" w:rsidP="006A7D62" w:rsidRDefault="00C85C48" w14:paraId="16CDAC45" w14:textId="76679DF5">
      <w:pPr>
        <w:spacing w:after="0" w:line="240" w:lineRule="auto"/>
        <w:rPr>
          <w:rFonts w:ascii="Times New Roman" w:hAnsi="Times New Roman" w:cs="Times New Roman"/>
        </w:rPr>
      </w:pPr>
      <w:r w:rsidRPr="00E22331">
        <w:rPr>
          <w:rFonts w:ascii="Times New Roman" w:hAnsi="Times New Roman" w:cs="Times New Roman"/>
        </w:rPr>
        <w:t xml:space="preserve">C. </w:t>
      </w:r>
      <w:r w:rsidRPr="00E22331" w:rsidR="006A7D62">
        <w:rPr>
          <w:rFonts w:ascii="Times New Roman" w:hAnsi="Times New Roman" w:cs="Times New Roman"/>
        </w:rPr>
        <w:t xml:space="preserve">NTEWS </w:t>
      </w:r>
      <w:r w:rsidR="00FA4A7D">
        <w:rPr>
          <w:rFonts w:ascii="Times New Roman" w:hAnsi="Times New Roman" w:cs="Times New Roman"/>
        </w:rPr>
        <w:t xml:space="preserve">Methodological </w:t>
      </w:r>
      <w:r w:rsidRPr="00E22331">
        <w:rPr>
          <w:rFonts w:ascii="Times New Roman" w:hAnsi="Times New Roman" w:cs="Times New Roman"/>
        </w:rPr>
        <w:t>Experiment</w:t>
      </w:r>
      <w:r w:rsidRPr="00E22331" w:rsidR="006A7D62">
        <w:rPr>
          <w:rFonts w:ascii="Times New Roman" w:hAnsi="Times New Roman" w:cs="Times New Roman"/>
        </w:rPr>
        <w:t>s</w:t>
      </w:r>
    </w:p>
    <w:p w:rsidRPr="00E22331" w:rsidR="00C66F3B" w:rsidP="00C66F3B" w:rsidRDefault="00C66F3B" w14:paraId="564E9F96" w14:textId="367D7A28">
      <w:pPr>
        <w:contextualSpacing/>
        <w:rPr>
          <w:rFonts w:ascii="Times New Roman" w:hAnsi="Times New Roman" w:cs="Times New Roman"/>
        </w:rPr>
      </w:pPr>
      <w:r w:rsidRPr="00E22331">
        <w:rPr>
          <w:rFonts w:ascii="Times New Roman" w:hAnsi="Times New Roman" w:cs="Times New Roman"/>
        </w:rPr>
        <w:t xml:space="preserve">D. </w:t>
      </w:r>
      <w:r w:rsidR="000C34C3">
        <w:rPr>
          <w:rFonts w:ascii="Times New Roman" w:hAnsi="Times New Roman" w:cs="Times New Roman"/>
        </w:rPr>
        <w:t xml:space="preserve">NTEWS </w:t>
      </w:r>
      <w:r w:rsidRPr="00E22331">
        <w:rPr>
          <w:rFonts w:ascii="Times New Roman" w:hAnsi="Times New Roman" w:cs="Times New Roman"/>
        </w:rPr>
        <w:t>Contact Materials</w:t>
      </w:r>
      <w:r w:rsidR="000C34C3">
        <w:rPr>
          <w:rFonts w:ascii="Times New Roman" w:hAnsi="Times New Roman" w:cs="Times New Roman"/>
        </w:rPr>
        <w:t>:</w:t>
      </w:r>
      <w:r w:rsidRPr="00E22331">
        <w:rPr>
          <w:rFonts w:ascii="Times New Roman" w:hAnsi="Times New Roman" w:cs="Times New Roman"/>
        </w:rPr>
        <w:t xml:space="preserve"> </w:t>
      </w:r>
      <w:r w:rsidR="003D170A">
        <w:rPr>
          <w:rFonts w:ascii="Times New Roman" w:hAnsi="Times New Roman" w:cs="Times New Roman"/>
        </w:rPr>
        <w:t>FAQs</w:t>
      </w:r>
      <w:r w:rsidRPr="00E22331">
        <w:rPr>
          <w:rFonts w:ascii="Times New Roman" w:hAnsi="Times New Roman" w:cs="Times New Roman"/>
        </w:rPr>
        <w:t xml:space="preserve"> and Letters (English version)</w:t>
      </w:r>
    </w:p>
    <w:p w:rsidRPr="00E22331" w:rsidR="00C66F3B" w:rsidP="00C66F3B" w:rsidRDefault="00C66F3B" w14:paraId="214D1E27" w14:textId="187C1F82">
      <w:pPr>
        <w:contextualSpacing/>
        <w:rPr>
          <w:rFonts w:ascii="Times New Roman" w:hAnsi="Times New Roman" w:cs="Times New Roman"/>
        </w:rPr>
      </w:pPr>
      <w:r w:rsidRPr="00E22331">
        <w:rPr>
          <w:rFonts w:ascii="Times New Roman" w:hAnsi="Times New Roman" w:cs="Times New Roman"/>
        </w:rPr>
        <w:t xml:space="preserve">E. </w:t>
      </w:r>
      <w:r w:rsidR="000C34C3">
        <w:rPr>
          <w:rFonts w:ascii="Times New Roman" w:hAnsi="Times New Roman" w:cs="Times New Roman"/>
        </w:rPr>
        <w:t xml:space="preserve">NTEWS </w:t>
      </w:r>
      <w:r w:rsidRPr="00E22331">
        <w:rPr>
          <w:rFonts w:ascii="Times New Roman" w:hAnsi="Times New Roman" w:cs="Times New Roman"/>
        </w:rPr>
        <w:t>Contact Materials</w:t>
      </w:r>
      <w:r w:rsidR="000C34C3">
        <w:rPr>
          <w:rFonts w:ascii="Times New Roman" w:hAnsi="Times New Roman" w:cs="Times New Roman"/>
        </w:rPr>
        <w:t xml:space="preserve">: </w:t>
      </w:r>
      <w:r w:rsidR="003D170A">
        <w:rPr>
          <w:rFonts w:ascii="Times New Roman" w:hAnsi="Times New Roman" w:cs="Times New Roman"/>
        </w:rPr>
        <w:t>FAQs</w:t>
      </w:r>
      <w:r w:rsidRPr="00E22331">
        <w:rPr>
          <w:rFonts w:ascii="Times New Roman" w:hAnsi="Times New Roman" w:cs="Times New Roman"/>
        </w:rPr>
        <w:t xml:space="preserve"> and Letters (Spanish version)</w:t>
      </w:r>
    </w:p>
    <w:p w:rsidRPr="00E22331" w:rsidR="004B0066" w:rsidP="006A7D62" w:rsidRDefault="005675B5" w14:paraId="17C989B3" w14:textId="2A0843AA">
      <w:pPr>
        <w:spacing w:after="0" w:line="240" w:lineRule="auto"/>
        <w:rPr>
          <w:rFonts w:ascii="Times New Roman" w:hAnsi="Times New Roman" w:cs="Times New Roman"/>
        </w:rPr>
      </w:pPr>
      <w:r w:rsidRPr="00E22331">
        <w:rPr>
          <w:rFonts w:ascii="Times New Roman" w:hAnsi="Times New Roman" w:cs="Times New Roman"/>
        </w:rPr>
        <w:t>G</w:t>
      </w:r>
      <w:r w:rsidRPr="00E22331" w:rsidR="004B0066">
        <w:rPr>
          <w:rFonts w:ascii="Times New Roman" w:hAnsi="Times New Roman" w:cs="Times New Roman"/>
        </w:rPr>
        <w:t>. NTEWS Rotating Panel Design Chart</w:t>
      </w:r>
    </w:p>
    <w:p w:rsidR="00C66F3B" w:rsidP="00C66F3B" w:rsidRDefault="00F973B5" w14:paraId="3CF41CAC" w14:textId="2E71727C">
      <w:pPr>
        <w:contextualSpacing/>
        <w:rPr>
          <w:rFonts w:ascii="Times New Roman" w:hAnsi="Times New Roman" w:cs="Times New Roman"/>
        </w:rPr>
      </w:pPr>
      <w:r>
        <w:rPr>
          <w:rFonts w:ascii="Times New Roman" w:hAnsi="Times New Roman" w:cs="Times New Roman"/>
        </w:rPr>
        <w:t>K.</w:t>
      </w:r>
      <w:r w:rsidRPr="00E22331" w:rsidR="00C66F3B">
        <w:rPr>
          <w:rFonts w:ascii="Times New Roman" w:hAnsi="Times New Roman" w:cs="Times New Roman"/>
        </w:rPr>
        <w:t xml:space="preserve"> 202</w:t>
      </w:r>
      <w:r>
        <w:rPr>
          <w:rFonts w:ascii="Times New Roman" w:hAnsi="Times New Roman" w:cs="Times New Roman"/>
        </w:rPr>
        <w:t>2</w:t>
      </w:r>
      <w:r w:rsidRPr="00E22331" w:rsidR="00C66F3B">
        <w:rPr>
          <w:rFonts w:ascii="Times New Roman" w:hAnsi="Times New Roman" w:cs="Times New Roman"/>
        </w:rPr>
        <w:t xml:space="preserve"> NTEWS </w:t>
      </w:r>
      <w:r w:rsidR="00270BA5">
        <w:rPr>
          <w:rFonts w:ascii="Times New Roman" w:hAnsi="Times New Roman" w:cs="Times New Roman"/>
        </w:rPr>
        <w:t>Paper Questionnaire</w:t>
      </w:r>
      <w:r w:rsidR="00E9559F">
        <w:rPr>
          <w:rFonts w:ascii="Times New Roman" w:hAnsi="Times New Roman" w:cs="Times New Roman"/>
        </w:rPr>
        <w:t xml:space="preserve"> (English version)</w:t>
      </w:r>
    </w:p>
    <w:p w:rsidRPr="00E22331" w:rsidR="00E9559F" w:rsidP="00C66F3B" w:rsidRDefault="00E9559F" w14:paraId="36B53059" w14:textId="6254BB6E">
      <w:pPr>
        <w:contextualSpacing/>
        <w:rPr>
          <w:rFonts w:ascii="Times New Roman" w:hAnsi="Times New Roman" w:cs="Times New Roman"/>
        </w:rPr>
      </w:pPr>
      <w:r>
        <w:rPr>
          <w:rFonts w:ascii="Times New Roman" w:hAnsi="Times New Roman" w:cs="Times New Roman"/>
        </w:rPr>
        <w:t>L. 2022 NTEWS Paper Questionnaire (Spanish version)</w:t>
      </w:r>
    </w:p>
    <w:p w:rsidRPr="00E22331" w:rsidR="00CC7280" w:rsidP="006A7D62" w:rsidRDefault="00E9559F" w14:paraId="575402C7" w14:textId="66553424">
      <w:pPr>
        <w:spacing w:after="0" w:line="240" w:lineRule="auto"/>
        <w:rPr>
          <w:rFonts w:ascii="Times New Roman" w:hAnsi="Times New Roman" w:cs="Times New Roman"/>
        </w:rPr>
      </w:pPr>
      <w:r>
        <w:rPr>
          <w:rFonts w:ascii="Times New Roman" w:hAnsi="Times New Roman" w:cs="Times New Roman"/>
        </w:rPr>
        <w:t>M</w:t>
      </w:r>
      <w:r w:rsidRPr="00E22331" w:rsidR="00C85C48">
        <w:rPr>
          <w:rFonts w:ascii="Times New Roman" w:hAnsi="Times New Roman" w:cs="Times New Roman"/>
        </w:rPr>
        <w:t>.</w:t>
      </w:r>
      <w:r w:rsidRPr="00E22331" w:rsidR="006A7D62">
        <w:rPr>
          <w:rFonts w:ascii="Times New Roman" w:hAnsi="Times New Roman" w:cs="Times New Roman"/>
        </w:rPr>
        <w:t xml:space="preserve"> Power Analysis</w:t>
      </w:r>
      <w:r w:rsidR="000D3D18">
        <w:rPr>
          <w:rFonts w:ascii="Times New Roman" w:hAnsi="Times New Roman" w:cs="Times New Roman"/>
        </w:rPr>
        <w:t xml:space="preserve">: </w:t>
      </w:r>
      <w:r w:rsidR="009C37AF">
        <w:rPr>
          <w:rFonts w:ascii="Times New Roman" w:hAnsi="Times New Roman" w:cs="Times New Roman"/>
        </w:rPr>
        <w:t>NTEWS Methodological Experiments and Seeded Sample</w:t>
      </w:r>
    </w:p>
    <w:p w:rsidR="00CC7280" w:rsidP="006A7D62" w:rsidRDefault="00E9559F" w14:paraId="10FD8C8C" w14:textId="7189ED48">
      <w:pPr>
        <w:spacing w:after="0" w:line="240" w:lineRule="auto"/>
        <w:rPr>
          <w:rFonts w:ascii="Times New Roman" w:hAnsi="Times New Roman" w:cs="Times New Roman"/>
        </w:rPr>
      </w:pPr>
      <w:r>
        <w:rPr>
          <w:rFonts w:ascii="Times New Roman" w:hAnsi="Times New Roman" w:cs="Times New Roman"/>
        </w:rPr>
        <w:t>N</w:t>
      </w:r>
      <w:r w:rsidRPr="00E22331" w:rsidR="006A7D62">
        <w:rPr>
          <w:rFonts w:ascii="Times New Roman" w:hAnsi="Times New Roman" w:cs="Times New Roman"/>
        </w:rPr>
        <w:t xml:space="preserve">. </w:t>
      </w:r>
      <w:r w:rsidR="009A7601">
        <w:rPr>
          <w:rFonts w:ascii="Times New Roman" w:hAnsi="Times New Roman" w:cs="Times New Roman"/>
        </w:rPr>
        <w:t>NTEWS Questionnaire Development</w:t>
      </w:r>
      <w:r w:rsidR="000D3D18">
        <w:rPr>
          <w:rFonts w:ascii="Times New Roman" w:hAnsi="Times New Roman" w:cs="Times New Roman"/>
        </w:rPr>
        <w:t xml:space="preserve"> Through</w:t>
      </w:r>
      <w:r w:rsidR="009A7601">
        <w:rPr>
          <w:rFonts w:ascii="Times New Roman" w:hAnsi="Times New Roman" w:cs="Times New Roman"/>
        </w:rPr>
        <w:t xml:space="preserve"> </w:t>
      </w:r>
      <w:r w:rsidRPr="00E22331" w:rsidR="00CC7280">
        <w:rPr>
          <w:rFonts w:ascii="Times New Roman" w:hAnsi="Times New Roman" w:cs="Times New Roman"/>
        </w:rPr>
        <w:t>Cognitive Research</w:t>
      </w:r>
    </w:p>
    <w:p w:rsidR="0060623B" w:rsidP="006A7D62" w:rsidRDefault="0060623B" w14:paraId="5360D93E" w14:textId="2DAFBEA8">
      <w:pPr>
        <w:spacing w:after="0" w:line="240" w:lineRule="auto"/>
        <w:rPr>
          <w:rFonts w:ascii="Times New Roman" w:hAnsi="Times New Roman" w:cs="Times New Roman"/>
        </w:rPr>
      </w:pPr>
      <w:r>
        <w:rPr>
          <w:rFonts w:ascii="Times New Roman" w:hAnsi="Times New Roman" w:cs="Times New Roman"/>
        </w:rPr>
        <w:t>O. NTEWS Evaluating for Utility and Quality</w:t>
      </w:r>
    </w:p>
    <w:p w:rsidR="0060623B" w:rsidP="006A7D62" w:rsidRDefault="0060623B" w14:paraId="3E1C4FA3" w14:textId="2E57016E">
      <w:pPr>
        <w:spacing w:after="0" w:line="240" w:lineRule="auto"/>
        <w:rPr>
          <w:rFonts w:ascii="Times New Roman" w:hAnsi="Times New Roman" w:cs="Times New Roman"/>
        </w:rPr>
      </w:pPr>
      <w:r>
        <w:rPr>
          <w:rFonts w:ascii="Times New Roman" w:hAnsi="Times New Roman" w:cs="Times New Roman"/>
        </w:rPr>
        <w:t>P. NTEWS Utility-Quality Itemized Grid</w:t>
      </w:r>
    </w:p>
    <w:p w:rsidRPr="00E22331" w:rsidR="00270BA5" w:rsidP="006A7D62" w:rsidRDefault="0060623B" w14:paraId="32D1DC35" w14:textId="7ECDA411">
      <w:pPr>
        <w:spacing w:after="0" w:line="240" w:lineRule="auto"/>
        <w:rPr>
          <w:rFonts w:ascii="Times New Roman" w:hAnsi="Times New Roman" w:cs="Times New Roman"/>
        </w:rPr>
      </w:pPr>
      <w:r>
        <w:rPr>
          <w:rFonts w:ascii="Times New Roman" w:hAnsi="Times New Roman" w:cs="Times New Roman"/>
        </w:rPr>
        <w:t>Q</w:t>
      </w:r>
      <w:r w:rsidR="00270BA5">
        <w:rPr>
          <w:rFonts w:ascii="Times New Roman" w:hAnsi="Times New Roman" w:cs="Times New Roman"/>
        </w:rPr>
        <w:t xml:space="preserve">. </w:t>
      </w:r>
      <w:r w:rsidR="00443D3B">
        <w:rPr>
          <w:rFonts w:ascii="Times New Roman" w:hAnsi="Times New Roman" w:cs="Times New Roman"/>
        </w:rPr>
        <w:t xml:space="preserve">NTEWS </w:t>
      </w:r>
      <w:r w:rsidR="00270BA5">
        <w:rPr>
          <w:rFonts w:ascii="Times New Roman" w:hAnsi="Times New Roman" w:cs="Times New Roman"/>
        </w:rPr>
        <w:t xml:space="preserve">Bridge Panel </w:t>
      </w:r>
      <w:r w:rsidR="00443D3B">
        <w:rPr>
          <w:rFonts w:ascii="Times New Roman" w:hAnsi="Times New Roman" w:cs="Times New Roman"/>
        </w:rPr>
        <w:t>Web</w:t>
      </w:r>
      <w:r w:rsidR="00270BA5">
        <w:rPr>
          <w:rFonts w:ascii="Times New Roman" w:hAnsi="Times New Roman" w:cs="Times New Roman"/>
        </w:rPr>
        <w:t xml:space="preserve"> Questionnaire</w:t>
      </w:r>
    </w:p>
    <w:p w:rsidRPr="00E22331" w:rsidR="000A227A" w:rsidP="006A7D62" w:rsidRDefault="000A227A" w14:paraId="2DE3B0BE" w14:textId="77777777">
      <w:pPr>
        <w:spacing w:after="0" w:line="240" w:lineRule="auto"/>
        <w:rPr>
          <w:rFonts w:ascii="Times New Roman" w:hAnsi="Times New Roman" w:cs="Times New Roman"/>
        </w:rPr>
      </w:pPr>
    </w:p>
    <w:p w:rsidRPr="00E22331" w:rsidR="008803A8" w:rsidP="006A7D62" w:rsidRDefault="008803A8" w14:paraId="72E9A4F7" w14:textId="46B1CBC9">
      <w:pPr>
        <w:spacing w:after="0" w:line="240" w:lineRule="auto"/>
        <w:rPr>
          <w:rFonts w:ascii="Times New Roman" w:hAnsi="Times New Roman" w:cs="Times New Roman"/>
        </w:rPr>
      </w:pPr>
      <w:r w:rsidRPr="00E22331">
        <w:rPr>
          <w:rFonts w:ascii="Times New Roman" w:hAnsi="Times New Roman" w:cs="Times New Roman"/>
        </w:rPr>
        <w:br w:type="page"/>
      </w:r>
    </w:p>
    <w:p w:rsidRPr="00E22331" w:rsidR="000A227A" w:rsidP="000A227A" w:rsidRDefault="00F55326" w14:paraId="46DE08A0" w14:textId="7D23AF94">
      <w:pPr>
        <w:jc w:val="center"/>
        <w:rPr>
          <w:rFonts w:ascii="Times New Roman" w:hAnsi="Times New Roman" w:cs="Times New Roman" w:eastAsiaTheme="minorEastAsia"/>
          <w:b/>
          <w:bCs/>
        </w:rPr>
      </w:pPr>
      <w:r w:rsidRPr="00E22331">
        <w:rPr>
          <w:rFonts w:ascii="Times New Roman" w:hAnsi="Times New Roman" w:cs="Times New Roman" w:eastAsiaTheme="minorEastAsia"/>
          <w:b/>
          <w:bCs/>
        </w:rPr>
        <w:lastRenderedPageBreak/>
        <w:t>202</w:t>
      </w:r>
      <w:r w:rsidR="00F973B5">
        <w:rPr>
          <w:rFonts w:ascii="Times New Roman" w:hAnsi="Times New Roman" w:cs="Times New Roman" w:eastAsiaTheme="minorEastAsia"/>
          <w:b/>
          <w:bCs/>
        </w:rPr>
        <w:t>2</w:t>
      </w:r>
      <w:r w:rsidRPr="00E22331" w:rsidR="000A227A">
        <w:rPr>
          <w:rFonts w:ascii="Times New Roman" w:hAnsi="Times New Roman" w:cs="Times New Roman" w:eastAsiaTheme="minorEastAsia"/>
          <w:b/>
          <w:bCs/>
        </w:rPr>
        <w:t xml:space="preserve"> NATIONAL TRAINING, EDUCATION, AND WORKFORCE SURVEY</w:t>
      </w:r>
      <w:r w:rsidR="00B6251A">
        <w:rPr>
          <w:rFonts w:ascii="Times New Roman" w:hAnsi="Times New Roman" w:cs="Times New Roman" w:eastAsiaTheme="minorEastAsia"/>
          <w:b/>
          <w:bCs/>
        </w:rPr>
        <w:t xml:space="preserve"> (NTEWS)</w:t>
      </w:r>
    </w:p>
    <w:p w:rsidRPr="00E22331" w:rsidR="00216578" w:rsidP="000A227A" w:rsidRDefault="000A227A" w14:paraId="00E71BE5" w14:textId="27F6024F">
      <w:pPr>
        <w:jc w:val="center"/>
        <w:rPr>
          <w:rFonts w:ascii="Times New Roman" w:hAnsi="Times New Roman" w:cs="Times New Roman" w:eastAsiaTheme="minorEastAsia"/>
          <w:b/>
          <w:bCs/>
        </w:rPr>
      </w:pPr>
      <w:r w:rsidRPr="00E22331">
        <w:rPr>
          <w:rFonts w:ascii="Times New Roman" w:hAnsi="Times New Roman" w:cs="Times New Roman" w:eastAsiaTheme="minorEastAsia"/>
          <w:b/>
          <w:bCs/>
        </w:rPr>
        <w:t>SUPPORTING STATEMENT B. COLLECTIONS OF INFORMATION EMPLOYING STATISTICAL METHODS</w:t>
      </w:r>
    </w:p>
    <w:p w:rsidRPr="00E22331" w:rsidR="00CC2D08" w:rsidRDefault="008B755E" w14:paraId="67EA0D38" w14:textId="5A19E70E">
      <w:pPr>
        <w:rPr>
          <w:rFonts w:ascii="Times New Roman" w:hAnsi="Times New Roman" w:cs="Times New Roman"/>
        </w:rPr>
      </w:pPr>
      <w:bookmarkStart w:name="_Hlk19710715" w:id="0"/>
      <w:r w:rsidRPr="00E22331">
        <w:rPr>
          <w:rFonts w:ascii="Times New Roman" w:hAnsi="Times New Roman" w:cs="Times New Roman"/>
        </w:rPr>
        <w:t>The</w:t>
      </w:r>
      <w:r w:rsidR="00077BE9">
        <w:rPr>
          <w:rFonts w:ascii="Times New Roman" w:hAnsi="Times New Roman" w:cs="Times New Roman"/>
        </w:rPr>
        <w:t xml:space="preserve"> 202</w:t>
      </w:r>
      <w:r w:rsidR="00F973B5">
        <w:rPr>
          <w:rFonts w:ascii="Times New Roman" w:hAnsi="Times New Roman" w:cs="Times New Roman"/>
        </w:rPr>
        <w:t>2</w:t>
      </w:r>
      <w:r w:rsidRPr="00E22331">
        <w:rPr>
          <w:rFonts w:ascii="Times New Roman" w:hAnsi="Times New Roman" w:cs="Times New Roman"/>
        </w:rPr>
        <w:t xml:space="preserve"> </w:t>
      </w:r>
      <w:r w:rsidRPr="00E22331" w:rsidR="006324DF">
        <w:rPr>
          <w:rFonts w:ascii="Times New Roman" w:hAnsi="Times New Roman" w:cs="Times New Roman"/>
        </w:rPr>
        <w:t>National Training, Education, and Workforce Survey</w:t>
      </w:r>
      <w:r w:rsidR="0097346A">
        <w:rPr>
          <w:rFonts w:ascii="Times New Roman" w:hAnsi="Times New Roman" w:cs="Times New Roman"/>
        </w:rPr>
        <w:t xml:space="preserve"> (NTEWS)</w:t>
      </w:r>
      <w:r w:rsidRPr="00E22331">
        <w:rPr>
          <w:rFonts w:ascii="Times New Roman" w:hAnsi="Times New Roman" w:cs="Times New Roman"/>
        </w:rPr>
        <w:t xml:space="preserve"> is </w:t>
      </w:r>
      <w:r w:rsidRPr="00E22331" w:rsidR="00E15250">
        <w:rPr>
          <w:rFonts w:ascii="Times New Roman" w:hAnsi="Times New Roman" w:cs="Times New Roman"/>
        </w:rPr>
        <w:t xml:space="preserve">a </w:t>
      </w:r>
      <w:r w:rsidRPr="00E22331" w:rsidR="006324DF">
        <w:rPr>
          <w:rFonts w:ascii="Times New Roman" w:hAnsi="Times New Roman" w:cs="Times New Roman"/>
        </w:rPr>
        <w:t>voluntary</w:t>
      </w:r>
      <w:r w:rsidRPr="00E22331" w:rsidR="00192C3E">
        <w:rPr>
          <w:rFonts w:ascii="Times New Roman" w:hAnsi="Times New Roman" w:cs="Times New Roman"/>
        </w:rPr>
        <w:t xml:space="preserve"> </w:t>
      </w:r>
      <w:r w:rsidRPr="00E22331">
        <w:rPr>
          <w:rFonts w:ascii="Times New Roman" w:hAnsi="Times New Roman" w:cs="Times New Roman"/>
        </w:rPr>
        <w:t>study</w:t>
      </w:r>
      <w:r w:rsidR="00730FC4">
        <w:rPr>
          <w:rFonts w:ascii="Times New Roman" w:hAnsi="Times New Roman" w:cs="Times New Roman"/>
        </w:rPr>
        <w:t>, representing the first year of</w:t>
      </w:r>
      <w:r w:rsidR="00077BE9">
        <w:rPr>
          <w:rFonts w:ascii="Times New Roman" w:hAnsi="Times New Roman" w:cs="Times New Roman"/>
        </w:rPr>
        <w:t xml:space="preserve"> a</w:t>
      </w:r>
      <w:r w:rsidRPr="00E22331">
        <w:rPr>
          <w:rFonts w:ascii="Times New Roman" w:hAnsi="Times New Roman" w:cs="Times New Roman"/>
        </w:rPr>
        <w:t xml:space="preserve"> biennial data collection </w:t>
      </w:r>
      <w:bookmarkEnd w:id="0"/>
      <w:r w:rsidRPr="00E22331">
        <w:rPr>
          <w:rFonts w:ascii="Times New Roman" w:hAnsi="Times New Roman" w:cs="Times New Roman"/>
        </w:rPr>
        <w:t>by the National Center for Engineering and Science Statistics (NCSES) within the National Science Foundation (</w:t>
      </w:r>
      <w:r w:rsidR="003D170A">
        <w:rPr>
          <w:rFonts w:ascii="Times New Roman" w:hAnsi="Times New Roman" w:cs="Times New Roman"/>
        </w:rPr>
        <w:t>NSF</w:t>
      </w:r>
      <w:r w:rsidRPr="00E22331">
        <w:rPr>
          <w:rFonts w:ascii="Times New Roman" w:hAnsi="Times New Roman" w:cs="Times New Roman"/>
        </w:rPr>
        <w:t>).</w:t>
      </w:r>
      <w:r w:rsidR="00077BE9">
        <w:rPr>
          <w:rFonts w:ascii="Times New Roman" w:hAnsi="Times New Roman" w:cs="Times New Roman"/>
        </w:rPr>
        <w:t xml:space="preserve"> The National Center for Education Statistics</w:t>
      </w:r>
      <w:r w:rsidR="00CF1EA9">
        <w:rPr>
          <w:rFonts w:ascii="Times New Roman" w:hAnsi="Times New Roman" w:cs="Times New Roman"/>
        </w:rPr>
        <w:t xml:space="preserve"> (NCES)</w:t>
      </w:r>
      <w:r w:rsidR="00077BE9">
        <w:rPr>
          <w:rFonts w:ascii="Times New Roman" w:hAnsi="Times New Roman" w:cs="Times New Roman"/>
        </w:rPr>
        <w:t xml:space="preserve"> within the Department of Education is co</w:t>
      </w:r>
      <w:r w:rsidR="000A56AF">
        <w:rPr>
          <w:rFonts w:ascii="Times New Roman" w:hAnsi="Times New Roman" w:cs="Times New Roman"/>
        </w:rPr>
        <w:t>-</w:t>
      </w:r>
      <w:r w:rsidR="00077BE9">
        <w:rPr>
          <w:rFonts w:ascii="Times New Roman" w:hAnsi="Times New Roman" w:cs="Times New Roman"/>
        </w:rPr>
        <w:t>sponsoring the NTEWS</w:t>
      </w:r>
      <w:r w:rsidR="000A56AF">
        <w:rPr>
          <w:rFonts w:ascii="Times New Roman" w:hAnsi="Times New Roman" w:cs="Times New Roman"/>
        </w:rPr>
        <w:t>,</w:t>
      </w:r>
      <w:r w:rsidR="00077BE9">
        <w:rPr>
          <w:rFonts w:ascii="Times New Roman" w:hAnsi="Times New Roman" w:cs="Times New Roman"/>
        </w:rPr>
        <w:t xml:space="preserve"> and the Census Bureau serves as the data collection contractor.</w:t>
      </w:r>
      <w:r w:rsidRPr="00E22331">
        <w:rPr>
          <w:rFonts w:ascii="Times New Roman" w:hAnsi="Times New Roman" w:cs="Times New Roman"/>
        </w:rPr>
        <w:t xml:space="preserve"> This </w:t>
      </w:r>
      <w:r w:rsidR="00077BE9">
        <w:rPr>
          <w:rFonts w:ascii="Times New Roman" w:hAnsi="Times New Roman" w:cs="Times New Roman"/>
        </w:rPr>
        <w:t>s</w:t>
      </w:r>
      <w:r w:rsidRPr="00E22331" w:rsidR="00E15250">
        <w:rPr>
          <w:rFonts w:ascii="Times New Roman" w:hAnsi="Times New Roman" w:cs="Times New Roman"/>
        </w:rPr>
        <w:t xml:space="preserve">upporting </w:t>
      </w:r>
      <w:r w:rsidR="00077BE9">
        <w:rPr>
          <w:rFonts w:ascii="Times New Roman" w:hAnsi="Times New Roman" w:cs="Times New Roman"/>
        </w:rPr>
        <w:t>s</w:t>
      </w:r>
      <w:r w:rsidRPr="00E22331" w:rsidR="00E15250">
        <w:rPr>
          <w:rFonts w:ascii="Times New Roman" w:hAnsi="Times New Roman" w:cs="Times New Roman"/>
        </w:rPr>
        <w:t>tatement</w:t>
      </w:r>
      <w:r w:rsidRPr="00E22331">
        <w:rPr>
          <w:rFonts w:ascii="Times New Roman" w:hAnsi="Times New Roman" w:cs="Times New Roman"/>
        </w:rPr>
        <w:t xml:space="preserve"> section of the </w:t>
      </w:r>
      <w:r w:rsidR="003D170A">
        <w:rPr>
          <w:rFonts w:ascii="Times New Roman" w:hAnsi="Times New Roman" w:cs="Times New Roman"/>
        </w:rPr>
        <w:t>OMB</w:t>
      </w:r>
      <w:r w:rsidRPr="00E22331">
        <w:rPr>
          <w:rFonts w:ascii="Times New Roman" w:hAnsi="Times New Roman" w:cs="Times New Roman"/>
        </w:rPr>
        <w:t xml:space="preserve"> package provides methodological descriptions and explanations </w:t>
      </w:r>
      <w:r w:rsidRPr="00E22331" w:rsidR="00E15250">
        <w:rPr>
          <w:rFonts w:ascii="Times New Roman" w:hAnsi="Times New Roman" w:cs="Times New Roman"/>
        </w:rPr>
        <w:t>for the</w:t>
      </w:r>
      <w:r w:rsidRPr="00E22331">
        <w:rPr>
          <w:rFonts w:ascii="Times New Roman" w:hAnsi="Times New Roman" w:cs="Times New Roman"/>
        </w:rPr>
        <w:t xml:space="preserve"> </w:t>
      </w:r>
      <w:r w:rsidRPr="00E22331" w:rsidR="00AB3918">
        <w:rPr>
          <w:rFonts w:ascii="Times New Roman" w:hAnsi="Times New Roman" w:cs="Times New Roman"/>
          <w:bCs/>
        </w:rPr>
        <w:t>202</w:t>
      </w:r>
      <w:r w:rsidR="00F973B5">
        <w:rPr>
          <w:rFonts w:ascii="Times New Roman" w:hAnsi="Times New Roman" w:cs="Times New Roman"/>
          <w:bCs/>
        </w:rPr>
        <w:t>2</w:t>
      </w:r>
      <w:r w:rsidRPr="00E22331">
        <w:rPr>
          <w:rFonts w:ascii="Times New Roman" w:hAnsi="Times New Roman" w:cs="Times New Roman"/>
          <w:bCs/>
        </w:rPr>
        <w:t xml:space="preserve"> </w:t>
      </w:r>
      <w:r w:rsidRPr="00E22331">
        <w:rPr>
          <w:rFonts w:ascii="Times New Roman" w:hAnsi="Times New Roman" w:cs="Times New Roman"/>
        </w:rPr>
        <w:t>NTEWS collection.</w:t>
      </w:r>
      <w:r w:rsidR="002973FE">
        <w:rPr>
          <w:rFonts w:ascii="Times New Roman" w:hAnsi="Times New Roman" w:cs="Times New Roman"/>
        </w:rPr>
        <w:t xml:space="preserve"> </w:t>
      </w:r>
      <w:r w:rsidR="002973FE">
        <w:rPr>
          <w:rFonts w:ascii="Times New Roman" w:hAnsi="Times New Roman" w:cs="Times New Roman" w:eastAsiaTheme="minorEastAsia"/>
        </w:rPr>
        <w:t>Furthermore, as the 202</w:t>
      </w:r>
      <w:r w:rsidR="00F973B5">
        <w:rPr>
          <w:rFonts w:ascii="Times New Roman" w:hAnsi="Times New Roman" w:cs="Times New Roman" w:eastAsiaTheme="minorEastAsia"/>
        </w:rPr>
        <w:t>2</w:t>
      </w:r>
      <w:r w:rsidR="002973FE">
        <w:rPr>
          <w:rFonts w:ascii="Times New Roman" w:hAnsi="Times New Roman" w:cs="Times New Roman" w:eastAsiaTheme="minorEastAsia"/>
        </w:rPr>
        <w:t xml:space="preserve"> NTEWS is </w:t>
      </w:r>
      <w:r w:rsidR="002E001B">
        <w:rPr>
          <w:rFonts w:ascii="Times New Roman" w:hAnsi="Times New Roman" w:cs="Times New Roman" w:eastAsiaTheme="minorEastAsia"/>
        </w:rPr>
        <w:t>the initial administration of a new survey effort</w:t>
      </w:r>
      <w:r w:rsidR="002973FE">
        <w:rPr>
          <w:rFonts w:ascii="Times New Roman" w:hAnsi="Times New Roman" w:cs="Times New Roman" w:eastAsiaTheme="minorEastAsia"/>
        </w:rPr>
        <w:t xml:space="preserve">, NCSES will use the information collected from </w:t>
      </w:r>
      <w:r w:rsidR="009C5381">
        <w:rPr>
          <w:rFonts w:ascii="Times New Roman" w:hAnsi="Times New Roman" w:cs="Times New Roman" w:eastAsiaTheme="minorEastAsia"/>
        </w:rPr>
        <w:t>the</w:t>
      </w:r>
      <w:r w:rsidR="00DC296B">
        <w:rPr>
          <w:rFonts w:ascii="Times New Roman" w:hAnsi="Times New Roman" w:cs="Times New Roman" w:eastAsiaTheme="minorEastAsia"/>
        </w:rPr>
        <w:t>se</w:t>
      </w:r>
      <w:r w:rsidR="009C5381">
        <w:rPr>
          <w:rFonts w:ascii="Times New Roman" w:hAnsi="Times New Roman" w:cs="Times New Roman" w:eastAsiaTheme="minorEastAsia"/>
        </w:rPr>
        <w:t xml:space="preserve"> methods and experiments </w:t>
      </w:r>
      <w:r w:rsidR="002973FE">
        <w:rPr>
          <w:rFonts w:ascii="Times New Roman" w:hAnsi="Times New Roman" w:cs="Times New Roman" w:eastAsiaTheme="minorEastAsia"/>
        </w:rPr>
        <w:t>to guide</w:t>
      </w:r>
      <w:r w:rsidR="00DC296B">
        <w:rPr>
          <w:rFonts w:ascii="Times New Roman" w:hAnsi="Times New Roman" w:cs="Times New Roman" w:eastAsiaTheme="minorEastAsia"/>
        </w:rPr>
        <w:t xml:space="preserve"> and improve</w:t>
      </w:r>
      <w:r w:rsidR="002973FE">
        <w:rPr>
          <w:rFonts w:ascii="Times New Roman" w:hAnsi="Times New Roman" w:cs="Times New Roman" w:eastAsiaTheme="minorEastAsia"/>
        </w:rPr>
        <w:t xml:space="preserve"> subsequent full-scale collections</w:t>
      </w:r>
      <w:r w:rsidR="00FA4A7D">
        <w:rPr>
          <w:rFonts w:ascii="Times New Roman" w:hAnsi="Times New Roman" w:cs="Times New Roman" w:eastAsiaTheme="minorEastAsia"/>
        </w:rPr>
        <w:t>.</w:t>
      </w:r>
    </w:p>
    <w:p w:rsidRPr="00E22331" w:rsidR="00CC2D08" w:rsidP="000A227A" w:rsidRDefault="008B755E" w14:paraId="31BAF0F3" w14:textId="7145F357">
      <w:pPr>
        <w:pStyle w:val="Heading1"/>
        <w:rPr>
          <w:rFonts w:ascii="Times New Roman" w:hAnsi="Times New Roman" w:cs="Times New Roman"/>
        </w:rPr>
      </w:pPr>
      <w:bookmarkStart w:name="_Toc82502011" w:id="1"/>
      <w:r w:rsidRPr="00E22331">
        <w:rPr>
          <w:rFonts w:ascii="Times New Roman" w:hAnsi="Times New Roman" w:cs="Times New Roman"/>
        </w:rPr>
        <w:t>1. Universe and S</w:t>
      </w:r>
      <w:r w:rsidRPr="00E22331" w:rsidR="00E91C98">
        <w:rPr>
          <w:rFonts w:ascii="Times New Roman" w:hAnsi="Times New Roman" w:cs="Times New Roman"/>
        </w:rPr>
        <w:t>ample Description</w:t>
      </w:r>
      <w:r w:rsidRPr="00E22331" w:rsidR="000F348A">
        <w:rPr>
          <w:rFonts w:ascii="Times New Roman" w:hAnsi="Times New Roman" w:cs="Times New Roman"/>
        </w:rPr>
        <w:t>s</w:t>
      </w:r>
      <w:bookmarkEnd w:id="1"/>
    </w:p>
    <w:p w:rsidRPr="00E22331" w:rsidR="00A53963" w:rsidRDefault="00627FD4" w14:paraId="12C59394" w14:textId="4C33F5A5">
      <w:pPr>
        <w:rPr>
          <w:rFonts w:ascii="Times New Roman" w:hAnsi="Times New Roman" w:cs="Times New Roman"/>
        </w:rPr>
      </w:pPr>
      <w:r>
        <w:rPr>
          <w:rFonts w:ascii="Times New Roman" w:hAnsi="Times New Roman" w:cs="Times New Roman"/>
        </w:rPr>
        <w:t>The NTEWS is designed to represent</w:t>
      </w:r>
      <w:r w:rsidR="00FF097A">
        <w:rPr>
          <w:rFonts w:ascii="Times New Roman" w:hAnsi="Times New Roman" w:cs="Times New Roman"/>
        </w:rPr>
        <w:t xml:space="preserve"> the non-institutionalized American adult</w:t>
      </w:r>
      <w:r w:rsidR="00E55D82">
        <w:rPr>
          <w:rFonts w:ascii="Times New Roman" w:hAnsi="Times New Roman" w:cs="Times New Roman"/>
        </w:rPr>
        <w:t xml:space="preserve"> </w:t>
      </w:r>
      <w:r w:rsidR="00FF097A">
        <w:rPr>
          <w:rFonts w:ascii="Times New Roman" w:hAnsi="Times New Roman" w:cs="Times New Roman"/>
        </w:rPr>
        <w:t>population</w:t>
      </w:r>
      <w:r w:rsidR="00FA4A7D">
        <w:rPr>
          <w:rFonts w:ascii="Times New Roman" w:hAnsi="Times New Roman" w:cs="Times New Roman"/>
        </w:rPr>
        <w:t xml:space="preserve"> ages 16 through 75</w:t>
      </w:r>
      <w:r w:rsidR="00C31434">
        <w:rPr>
          <w:rFonts w:ascii="Times New Roman" w:hAnsi="Times New Roman" w:cs="Times New Roman"/>
        </w:rPr>
        <w:t xml:space="preserve"> and not currently enrolled in </w:t>
      </w:r>
      <w:r w:rsidR="005D6E95">
        <w:rPr>
          <w:rFonts w:ascii="Times New Roman" w:hAnsi="Times New Roman" w:cs="Times New Roman"/>
        </w:rPr>
        <w:t>high school</w:t>
      </w:r>
      <w:r w:rsidR="00FF097A">
        <w:rPr>
          <w:rFonts w:ascii="Times New Roman" w:hAnsi="Times New Roman" w:cs="Times New Roman"/>
        </w:rPr>
        <w:t xml:space="preserve">. </w:t>
      </w:r>
      <w:r w:rsidRPr="00E22331" w:rsidR="000C3975">
        <w:rPr>
          <w:rFonts w:ascii="Times New Roman" w:hAnsi="Times New Roman" w:cs="Times New Roman"/>
        </w:rPr>
        <w:t xml:space="preserve">NCSES </w:t>
      </w:r>
      <w:r w:rsidRPr="00E22331" w:rsidR="00A53963">
        <w:rPr>
          <w:rFonts w:ascii="Times New Roman" w:hAnsi="Times New Roman" w:cs="Times New Roman"/>
        </w:rPr>
        <w:t>plans to use the 2018 American Community Survey (</w:t>
      </w:r>
      <w:r w:rsidR="003D170A">
        <w:rPr>
          <w:rFonts w:ascii="Times New Roman" w:hAnsi="Times New Roman" w:cs="Times New Roman"/>
        </w:rPr>
        <w:t>ACS</w:t>
      </w:r>
      <w:r w:rsidRPr="00E22331" w:rsidR="00A53963">
        <w:rPr>
          <w:rFonts w:ascii="Times New Roman" w:hAnsi="Times New Roman" w:cs="Times New Roman"/>
        </w:rPr>
        <w:t>) as the sampling frame for the 202</w:t>
      </w:r>
      <w:r w:rsidR="00F973B5">
        <w:rPr>
          <w:rFonts w:ascii="Times New Roman" w:hAnsi="Times New Roman" w:cs="Times New Roman"/>
        </w:rPr>
        <w:t>2</w:t>
      </w:r>
      <w:r w:rsidRPr="00E22331" w:rsidR="00A53963">
        <w:rPr>
          <w:rFonts w:ascii="Times New Roman" w:hAnsi="Times New Roman" w:cs="Times New Roman"/>
        </w:rPr>
        <w:t xml:space="preserve"> NTEWS</w:t>
      </w:r>
      <w:r w:rsidR="00A55221">
        <w:rPr>
          <w:rStyle w:val="FootnoteReference"/>
          <w:rFonts w:ascii="Times New Roman" w:hAnsi="Times New Roman" w:cs="Times New Roman"/>
        </w:rPr>
        <w:footnoteReference w:id="2"/>
      </w:r>
      <w:r w:rsidRPr="00E22331" w:rsidR="00A53963">
        <w:rPr>
          <w:rFonts w:ascii="Times New Roman" w:hAnsi="Times New Roman" w:cs="Times New Roman"/>
        </w:rPr>
        <w:t>. The Census Bureau replaced the decennial census long</w:t>
      </w:r>
      <w:r w:rsidR="000A56AF">
        <w:rPr>
          <w:rFonts w:ascii="Times New Roman" w:hAnsi="Times New Roman" w:cs="Times New Roman"/>
        </w:rPr>
        <w:t>-</w:t>
      </w:r>
      <w:r w:rsidRPr="00E22331" w:rsidR="00A53963">
        <w:rPr>
          <w:rFonts w:ascii="Times New Roman" w:hAnsi="Times New Roman" w:cs="Times New Roman"/>
        </w:rPr>
        <w:t xml:space="preserve">form with the </w:t>
      </w:r>
      <w:r w:rsidR="003D170A">
        <w:rPr>
          <w:rFonts w:ascii="Times New Roman" w:hAnsi="Times New Roman" w:cs="Times New Roman"/>
        </w:rPr>
        <w:t>ACS</w:t>
      </w:r>
      <w:r w:rsidRPr="00E22331" w:rsidR="00A53963">
        <w:rPr>
          <w:rFonts w:ascii="Times New Roman" w:hAnsi="Times New Roman" w:cs="Times New Roman"/>
        </w:rPr>
        <w:t xml:space="preserve">, which is conducted every month. The </w:t>
      </w:r>
      <w:r w:rsidRPr="00E22331" w:rsidR="007227A5">
        <w:rPr>
          <w:rFonts w:ascii="Times New Roman" w:hAnsi="Times New Roman" w:cs="Times New Roman"/>
        </w:rPr>
        <w:t xml:space="preserve">2018 </w:t>
      </w:r>
      <w:r w:rsidR="003D170A">
        <w:rPr>
          <w:rFonts w:ascii="Times New Roman" w:hAnsi="Times New Roman" w:cs="Times New Roman"/>
        </w:rPr>
        <w:t>ACS</w:t>
      </w:r>
      <w:r w:rsidRPr="00E22331" w:rsidR="00A53963">
        <w:rPr>
          <w:rFonts w:ascii="Times New Roman" w:hAnsi="Times New Roman" w:cs="Times New Roman"/>
        </w:rPr>
        <w:t xml:space="preserve"> </w:t>
      </w:r>
      <w:r w:rsidRPr="00E22331" w:rsidR="007227A5">
        <w:rPr>
          <w:rFonts w:ascii="Times New Roman" w:hAnsi="Times New Roman" w:cs="Times New Roman"/>
        </w:rPr>
        <w:t>was</w:t>
      </w:r>
      <w:r w:rsidRPr="00E22331" w:rsidR="00A53963">
        <w:rPr>
          <w:rFonts w:ascii="Times New Roman" w:hAnsi="Times New Roman" w:cs="Times New Roman"/>
        </w:rPr>
        <w:t xml:space="preserve"> sent to a sample of about 3.5 million households in the 50 states, </w:t>
      </w:r>
      <w:r w:rsidR="000A56AF">
        <w:rPr>
          <w:rFonts w:ascii="Times New Roman" w:hAnsi="Times New Roman" w:cs="Times New Roman"/>
        </w:rPr>
        <w:t xml:space="preserve">the </w:t>
      </w:r>
      <w:r w:rsidRPr="00E22331" w:rsidR="00A53963">
        <w:rPr>
          <w:rFonts w:ascii="Times New Roman" w:hAnsi="Times New Roman" w:cs="Times New Roman"/>
        </w:rPr>
        <w:t xml:space="preserve">District of Columbia, and Puerto Rico. Households </w:t>
      </w:r>
      <w:r w:rsidR="00077BE9">
        <w:rPr>
          <w:rFonts w:ascii="Times New Roman" w:hAnsi="Times New Roman" w:cs="Times New Roman"/>
        </w:rPr>
        <w:t>a</w:t>
      </w:r>
      <w:r w:rsidRPr="00E22331" w:rsidR="00A53963">
        <w:rPr>
          <w:rFonts w:ascii="Times New Roman" w:hAnsi="Times New Roman" w:cs="Times New Roman"/>
        </w:rPr>
        <w:t xml:space="preserve">re required to respond to the </w:t>
      </w:r>
      <w:r w:rsidR="003D170A">
        <w:rPr>
          <w:rFonts w:ascii="Times New Roman" w:hAnsi="Times New Roman" w:cs="Times New Roman"/>
        </w:rPr>
        <w:t>ACS</w:t>
      </w:r>
      <w:r w:rsidRPr="00E22331" w:rsidR="00A53963">
        <w:rPr>
          <w:rFonts w:ascii="Times New Roman" w:hAnsi="Times New Roman" w:cs="Times New Roman"/>
        </w:rPr>
        <w:t xml:space="preserve"> by law or risk an imposed penalty</w:t>
      </w:r>
      <w:r w:rsidR="00327B84">
        <w:rPr>
          <w:rFonts w:ascii="Times New Roman" w:hAnsi="Times New Roman" w:cs="Times New Roman"/>
        </w:rPr>
        <w:t xml:space="preserve"> (Title 13, </w:t>
      </w:r>
      <w:r w:rsidR="003D170A">
        <w:rPr>
          <w:rFonts w:ascii="Times New Roman" w:hAnsi="Times New Roman" w:eastAsia="Arial" w:cs="Times New Roman"/>
        </w:rPr>
        <w:t>USC</w:t>
      </w:r>
      <w:r w:rsidRPr="0089789B" w:rsidR="00B546C3">
        <w:rPr>
          <w:rFonts w:ascii="Times New Roman" w:hAnsi="Times New Roman" w:eastAsia="Arial" w:cs="Times New Roman"/>
        </w:rPr>
        <w:t xml:space="preserve"> §</w:t>
      </w:r>
      <w:r w:rsidR="00327B84">
        <w:rPr>
          <w:rFonts w:ascii="Times New Roman" w:hAnsi="Times New Roman" w:cs="Times New Roman"/>
        </w:rPr>
        <w:t xml:space="preserve">141 and </w:t>
      </w:r>
      <w:r w:rsidRPr="00FD4B41" w:rsidR="00B546C3">
        <w:rPr>
          <w:rFonts w:ascii="Times New Roman" w:hAnsi="Times New Roman" w:eastAsia="Arial" w:cs="Times New Roman"/>
        </w:rPr>
        <w:t>§</w:t>
      </w:r>
      <w:r w:rsidR="00B546C3">
        <w:rPr>
          <w:rFonts w:ascii="Times New Roman" w:hAnsi="Times New Roman" w:cs="Times New Roman"/>
        </w:rPr>
        <w:t>1</w:t>
      </w:r>
      <w:r w:rsidR="00327B84">
        <w:rPr>
          <w:rFonts w:ascii="Times New Roman" w:hAnsi="Times New Roman" w:cs="Times New Roman"/>
        </w:rPr>
        <w:t>93)</w:t>
      </w:r>
      <w:r w:rsidRPr="00327B84" w:rsidR="00A53963">
        <w:rPr>
          <w:rFonts w:ascii="Times New Roman" w:hAnsi="Times New Roman" w:cs="Times New Roman"/>
        </w:rPr>
        <w:t>.</w:t>
      </w:r>
      <w:r w:rsidRPr="00327B84" w:rsidR="00327B84">
        <w:rPr>
          <w:rFonts w:ascii="Times New Roman" w:hAnsi="Times New Roman" w:cs="Times New Roman"/>
        </w:rPr>
        <w:t xml:space="preserve"> </w:t>
      </w:r>
      <w:r w:rsidR="00327B84">
        <w:rPr>
          <w:rFonts w:ascii="Times New Roman" w:hAnsi="Times New Roman" w:cs="Times New Roman"/>
        </w:rPr>
        <w:t>NCSES acknowledges that a</w:t>
      </w:r>
      <w:r w:rsidRPr="0089789B" w:rsidR="00327B84">
        <w:rPr>
          <w:rFonts w:ascii="Times New Roman" w:hAnsi="Times New Roman" w:cs="Times New Roman"/>
        </w:rPr>
        <w:t xml:space="preserve">ny missed housing units or missed individuals within sample households in the </w:t>
      </w:r>
      <w:r w:rsidR="003D170A">
        <w:rPr>
          <w:rFonts w:ascii="Times New Roman" w:hAnsi="Times New Roman" w:cs="Times New Roman"/>
        </w:rPr>
        <w:t>ACS</w:t>
      </w:r>
      <w:r w:rsidRPr="0089789B" w:rsidR="00327B84">
        <w:rPr>
          <w:rFonts w:ascii="Times New Roman" w:hAnsi="Times New Roman" w:cs="Times New Roman"/>
        </w:rPr>
        <w:t xml:space="preserve"> would create undercoverage in the NTEWS. </w:t>
      </w:r>
      <w:r w:rsidR="00327B84">
        <w:rPr>
          <w:rFonts w:ascii="Times New Roman" w:hAnsi="Times New Roman" w:cs="Times New Roman"/>
        </w:rPr>
        <w:t>A</w:t>
      </w:r>
      <w:r w:rsidRPr="0089789B" w:rsidR="00327B84">
        <w:rPr>
          <w:rFonts w:ascii="Times New Roman" w:hAnsi="Times New Roman" w:cs="Times New Roman"/>
        </w:rPr>
        <w:t xml:space="preserve">dditional undercoverage errors may exist because of self-reporting errors in the NTEWS sampling frame that led to incorrect classification of individuals, such as initially identifying respondents as being enrolled in high school when they were not at the time of the NTEWS interview. The sampling frame </w:t>
      </w:r>
      <w:r w:rsidR="00327B84">
        <w:rPr>
          <w:rFonts w:ascii="Times New Roman" w:hAnsi="Times New Roman" w:cs="Times New Roman"/>
        </w:rPr>
        <w:t>may</w:t>
      </w:r>
      <w:r w:rsidRPr="0089789B" w:rsidR="00327B84">
        <w:rPr>
          <w:rFonts w:ascii="Times New Roman" w:hAnsi="Times New Roman" w:cs="Times New Roman"/>
        </w:rPr>
        <w:t xml:space="preserve"> also have an undercoverage of immigrants during the year </w:t>
      </w:r>
      <w:r w:rsidR="003D170A">
        <w:rPr>
          <w:rFonts w:ascii="Times New Roman" w:hAnsi="Times New Roman" w:cs="Times New Roman"/>
        </w:rPr>
        <w:t>ACS</w:t>
      </w:r>
      <w:r w:rsidRPr="0089789B" w:rsidR="00327B84">
        <w:rPr>
          <w:rFonts w:ascii="Times New Roman" w:hAnsi="Times New Roman" w:cs="Times New Roman"/>
        </w:rPr>
        <w:t xml:space="preserve"> data were collected because some persons </w:t>
      </w:r>
      <w:r w:rsidR="00465460">
        <w:rPr>
          <w:rFonts w:ascii="Times New Roman" w:hAnsi="Times New Roman" w:cs="Times New Roman"/>
        </w:rPr>
        <w:t>immigrated</w:t>
      </w:r>
      <w:r w:rsidRPr="0089789B" w:rsidR="00327B84">
        <w:rPr>
          <w:rFonts w:ascii="Times New Roman" w:hAnsi="Times New Roman" w:cs="Times New Roman"/>
        </w:rPr>
        <w:t xml:space="preserve"> to the United States after the month when </w:t>
      </w:r>
      <w:r w:rsidR="00465460">
        <w:rPr>
          <w:rFonts w:ascii="Times New Roman" w:hAnsi="Times New Roman" w:cs="Times New Roman"/>
        </w:rPr>
        <w:t>ACS would have sampled them</w:t>
      </w:r>
      <w:r w:rsidRPr="0089789B" w:rsidR="00327B84">
        <w:rPr>
          <w:rFonts w:ascii="Times New Roman" w:hAnsi="Times New Roman" w:cs="Times New Roman"/>
        </w:rPr>
        <w:t xml:space="preserve">. </w:t>
      </w:r>
      <w:r w:rsidR="00327B84">
        <w:rPr>
          <w:rFonts w:ascii="Times New Roman" w:hAnsi="Times New Roman" w:cs="Times New Roman"/>
        </w:rPr>
        <w:t xml:space="preserve">Despite these potential areas of undercoverage, NCSES </w:t>
      </w:r>
      <w:r w:rsidRPr="0089789B" w:rsidR="00327B84">
        <w:rPr>
          <w:rFonts w:ascii="Times New Roman" w:hAnsi="Times New Roman" w:cs="Times New Roman"/>
        </w:rPr>
        <w:t xml:space="preserve">will handle this undercoverage through a weighting adjustment. </w:t>
      </w:r>
      <w:r w:rsidR="00465460">
        <w:rPr>
          <w:rFonts w:ascii="Times New Roman" w:hAnsi="Times New Roman" w:cs="Times New Roman"/>
        </w:rPr>
        <w:t>The NTEWS will not cover immigrants who arrive in the United States after 2018</w:t>
      </w:r>
      <w:r w:rsidRPr="007B4B4F" w:rsidR="00327B84">
        <w:t>.</w:t>
      </w:r>
      <w:r w:rsidRPr="00E22331" w:rsidR="00A53963">
        <w:rPr>
          <w:rFonts w:ascii="Times New Roman" w:hAnsi="Times New Roman" w:cs="Times New Roman"/>
        </w:rPr>
        <w:t xml:space="preserve"> </w:t>
      </w:r>
      <w:r w:rsidRPr="00E22331" w:rsidR="00061E69">
        <w:rPr>
          <w:rFonts w:ascii="Times New Roman" w:hAnsi="Times New Roman" w:cs="Times New Roman"/>
        </w:rPr>
        <w:t xml:space="preserve">As such, the </w:t>
      </w:r>
      <w:r w:rsidR="003D170A">
        <w:rPr>
          <w:rFonts w:ascii="Times New Roman" w:hAnsi="Times New Roman" w:cs="Times New Roman"/>
        </w:rPr>
        <w:t>ACS</w:t>
      </w:r>
      <w:r w:rsidRPr="00E22331" w:rsidR="00061E69">
        <w:rPr>
          <w:rFonts w:ascii="Times New Roman" w:hAnsi="Times New Roman" w:cs="Times New Roman"/>
        </w:rPr>
        <w:t xml:space="preserve"> universe provides the NTEWS an enriched and robust sample to measure and understand </w:t>
      </w:r>
      <w:r w:rsidR="00077BE9">
        <w:rPr>
          <w:rFonts w:ascii="Times New Roman" w:hAnsi="Times New Roman" w:cs="Times New Roman"/>
        </w:rPr>
        <w:t xml:space="preserve">work-related </w:t>
      </w:r>
      <w:r w:rsidRPr="00E22331" w:rsidR="00061E69">
        <w:rPr>
          <w:rFonts w:ascii="Times New Roman" w:hAnsi="Times New Roman" w:cs="Times New Roman"/>
        </w:rPr>
        <w:t xml:space="preserve">credentials attainment and </w:t>
      </w:r>
      <w:r w:rsidR="00FA4A7D">
        <w:rPr>
          <w:rFonts w:ascii="Times New Roman" w:hAnsi="Times New Roman" w:cs="Times New Roman"/>
        </w:rPr>
        <w:t xml:space="preserve">the </w:t>
      </w:r>
      <w:r w:rsidRPr="00E22331" w:rsidR="00061E69">
        <w:rPr>
          <w:rFonts w:ascii="Times New Roman" w:hAnsi="Times New Roman" w:cs="Times New Roman"/>
        </w:rPr>
        <w:t>skilled technical workforce</w:t>
      </w:r>
      <w:r w:rsidRPr="00E22331" w:rsidR="005344ED">
        <w:rPr>
          <w:rStyle w:val="FootnoteReference"/>
          <w:rFonts w:ascii="Times New Roman" w:hAnsi="Times New Roman" w:cs="Times New Roman"/>
        </w:rPr>
        <w:footnoteReference w:id="3"/>
      </w:r>
      <w:r w:rsidRPr="00E22331" w:rsidR="00061E69">
        <w:rPr>
          <w:rFonts w:ascii="Times New Roman" w:hAnsi="Times New Roman" w:cs="Times New Roman"/>
        </w:rPr>
        <w:t xml:space="preserve"> </w:t>
      </w:r>
      <w:r w:rsidRPr="00E22331" w:rsidR="009A0280">
        <w:rPr>
          <w:rFonts w:ascii="Times New Roman" w:hAnsi="Times New Roman" w:cs="Times New Roman"/>
        </w:rPr>
        <w:t>(</w:t>
      </w:r>
      <w:r w:rsidR="003D170A">
        <w:rPr>
          <w:rFonts w:ascii="Times New Roman" w:hAnsi="Times New Roman" w:cs="Times New Roman"/>
        </w:rPr>
        <w:t>STW</w:t>
      </w:r>
      <w:r w:rsidRPr="00E22331" w:rsidR="009A0280">
        <w:rPr>
          <w:rFonts w:ascii="Times New Roman" w:hAnsi="Times New Roman" w:cs="Times New Roman"/>
        </w:rPr>
        <w:t xml:space="preserve">) </w:t>
      </w:r>
      <w:r w:rsidRPr="00E22331" w:rsidR="00061E69">
        <w:rPr>
          <w:rFonts w:ascii="Times New Roman" w:hAnsi="Times New Roman" w:cs="Times New Roman"/>
        </w:rPr>
        <w:t xml:space="preserve">at a national level. </w:t>
      </w:r>
    </w:p>
    <w:p w:rsidRPr="00E22331" w:rsidR="00BA6382" w:rsidRDefault="009A0280" w14:paraId="342FA478" w14:textId="1E6B70E3">
      <w:pPr>
        <w:rPr>
          <w:rFonts w:ascii="Times New Roman" w:hAnsi="Times New Roman" w:cs="Times New Roman"/>
        </w:rPr>
      </w:pPr>
      <w:r w:rsidRPr="00E22331">
        <w:rPr>
          <w:rFonts w:ascii="Times New Roman" w:hAnsi="Times New Roman" w:cs="Times New Roman"/>
        </w:rPr>
        <w:t>In 2019,</w:t>
      </w:r>
      <w:r w:rsidRPr="00E22331" w:rsidR="00061E69">
        <w:rPr>
          <w:rFonts w:ascii="Times New Roman" w:hAnsi="Times New Roman" w:cs="Times New Roman"/>
        </w:rPr>
        <w:t xml:space="preserve"> NCSES met with various federal governing boards to request the use of the </w:t>
      </w:r>
      <w:r w:rsidR="003D170A">
        <w:rPr>
          <w:rFonts w:ascii="Times New Roman" w:hAnsi="Times New Roman" w:cs="Times New Roman"/>
        </w:rPr>
        <w:t>ACS</w:t>
      </w:r>
      <w:r w:rsidRPr="00E22331" w:rsidR="00061E69">
        <w:rPr>
          <w:rFonts w:ascii="Times New Roman" w:hAnsi="Times New Roman" w:cs="Times New Roman"/>
        </w:rPr>
        <w:t xml:space="preserve"> as the sampling frame for the </w:t>
      </w:r>
      <w:r w:rsidR="00EA54BE">
        <w:rPr>
          <w:rFonts w:ascii="Times New Roman" w:hAnsi="Times New Roman" w:cs="Times New Roman"/>
        </w:rPr>
        <w:t xml:space="preserve">initial survey cycle for the </w:t>
      </w:r>
      <w:r w:rsidRPr="00E22331" w:rsidR="00061E69">
        <w:rPr>
          <w:rFonts w:ascii="Times New Roman" w:hAnsi="Times New Roman" w:cs="Times New Roman"/>
        </w:rPr>
        <w:t xml:space="preserve">NTEWS. </w:t>
      </w:r>
      <w:r w:rsidRPr="00E22331">
        <w:rPr>
          <w:rFonts w:ascii="Times New Roman" w:hAnsi="Times New Roman" w:cs="Times New Roman"/>
        </w:rPr>
        <w:t xml:space="preserve">NCSES </w:t>
      </w:r>
      <w:r w:rsidR="00780AF2">
        <w:rPr>
          <w:rFonts w:ascii="Times New Roman" w:hAnsi="Times New Roman" w:cs="Times New Roman"/>
        </w:rPr>
        <w:t>noted</w:t>
      </w:r>
      <w:r w:rsidRPr="00E22331" w:rsidR="00780AF2">
        <w:rPr>
          <w:rFonts w:ascii="Times New Roman" w:hAnsi="Times New Roman" w:cs="Times New Roman"/>
        </w:rPr>
        <w:t xml:space="preserve"> </w:t>
      </w:r>
      <w:r w:rsidRPr="00E22331">
        <w:rPr>
          <w:rFonts w:ascii="Times New Roman" w:hAnsi="Times New Roman" w:cs="Times New Roman"/>
        </w:rPr>
        <w:t xml:space="preserve">that </w:t>
      </w:r>
      <w:r w:rsidR="00780AF2">
        <w:rPr>
          <w:rFonts w:ascii="Times New Roman" w:hAnsi="Times New Roman" w:cs="Times New Roman"/>
        </w:rPr>
        <w:t>using</w:t>
      </w:r>
      <w:r w:rsidRPr="00E22331">
        <w:rPr>
          <w:rFonts w:ascii="Times New Roman" w:hAnsi="Times New Roman" w:cs="Times New Roman"/>
        </w:rPr>
        <w:t xml:space="preserve"> the </w:t>
      </w:r>
      <w:r w:rsidR="003D170A">
        <w:rPr>
          <w:rFonts w:ascii="Times New Roman" w:hAnsi="Times New Roman" w:cs="Times New Roman"/>
        </w:rPr>
        <w:t>ACS</w:t>
      </w:r>
      <w:r w:rsidRPr="00E22331">
        <w:rPr>
          <w:rFonts w:ascii="Times New Roman" w:hAnsi="Times New Roman" w:cs="Times New Roman"/>
        </w:rPr>
        <w:t xml:space="preserve"> universe as the sampling frame would provide national estimates with reasonable precision within specific subgroups of the </w:t>
      </w:r>
      <w:r w:rsidR="003D170A">
        <w:rPr>
          <w:rFonts w:ascii="Times New Roman" w:hAnsi="Times New Roman" w:cs="Times New Roman"/>
        </w:rPr>
        <w:t>STW</w:t>
      </w:r>
      <w:r w:rsidRPr="00E22331">
        <w:rPr>
          <w:rFonts w:ascii="Times New Roman" w:hAnsi="Times New Roman" w:cs="Times New Roman"/>
        </w:rPr>
        <w:t xml:space="preserve"> while minimizing the associated burden and cost to taxpaying respondents. </w:t>
      </w:r>
      <w:r w:rsidR="000A56AF">
        <w:rPr>
          <w:rFonts w:ascii="Times New Roman" w:hAnsi="Times New Roman" w:cs="Times New Roman"/>
        </w:rPr>
        <w:t>T</w:t>
      </w:r>
      <w:r w:rsidRPr="00E22331">
        <w:rPr>
          <w:rFonts w:ascii="Times New Roman" w:hAnsi="Times New Roman" w:cs="Times New Roman"/>
        </w:rPr>
        <w:t xml:space="preserve">he </w:t>
      </w:r>
      <w:r w:rsidR="003D170A">
        <w:rPr>
          <w:rFonts w:ascii="Times New Roman" w:hAnsi="Times New Roman" w:cs="Times New Roman"/>
        </w:rPr>
        <w:t>STW</w:t>
      </w:r>
      <w:r w:rsidRPr="00E22331">
        <w:rPr>
          <w:rFonts w:ascii="Times New Roman" w:hAnsi="Times New Roman" w:cs="Times New Roman"/>
        </w:rPr>
        <w:t xml:space="preserve"> is a rare sub</w:t>
      </w:r>
      <w:r w:rsidR="000A56AF">
        <w:rPr>
          <w:rFonts w:ascii="Times New Roman" w:hAnsi="Times New Roman" w:cs="Times New Roman"/>
        </w:rPr>
        <w:t>-</w:t>
      </w:r>
      <w:r w:rsidRPr="00E22331">
        <w:rPr>
          <w:rFonts w:ascii="Times New Roman" w:hAnsi="Times New Roman" w:cs="Times New Roman"/>
        </w:rPr>
        <w:t>population, comprising approximately</w:t>
      </w:r>
      <w:r w:rsidR="00064E77">
        <w:rPr>
          <w:rFonts w:ascii="Times New Roman" w:hAnsi="Times New Roman" w:cs="Times New Roman"/>
        </w:rPr>
        <w:t xml:space="preserve"> 19 million people, or</w:t>
      </w:r>
      <w:r w:rsidRPr="00E22331">
        <w:rPr>
          <w:rFonts w:ascii="Times New Roman" w:hAnsi="Times New Roman" w:cs="Times New Roman"/>
        </w:rPr>
        <w:t xml:space="preserve"> </w:t>
      </w:r>
      <w:r w:rsidR="0015068E">
        <w:rPr>
          <w:rFonts w:ascii="Times New Roman" w:hAnsi="Times New Roman" w:cs="Times New Roman"/>
        </w:rPr>
        <w:t xml:space="preserve">eight </w:t>
      </w:r>
      <w:r w:rsidRPr="00E22331">
        <w:rPr>
          <w:rFonts w:ascii="Times New Roman" w:hAnsi="Times New Roman" w:cs="Times New Roman"/>
        </w:rPr>
        <w:t xml:space="preserve">percent of the </w:t>
      </w:r>
      <w:r w:rsidR="003D170A">
        <w:rPr>
          <w:rFonts w:ascii="Times New Roman" w:hAnsi="Times New Roman" w:cs="Times New Roman"/>
        </w:rPr>
        <w:t>US</w:t>
      </w:r>
      <w:r w:rsidRPr="00E22331">
        <w:rPr>
          <w:rFonts w:ascii="Times New Roman" w:hAnsi="Times New Roman" w:cs="Times New Roman"/>
        </w:rPr>
        <w:t xml:space="preserve"> adult population</w:t>
      </w:r>
      <w:r w:rsidR="0015068E">
        <w:rPr>
          <w:rFonts w:ascii="Times New Roman" w:hAnsi="Times New Roman" w:cs="Times New Roman"/>
        </w:rPr>
        <w:t xml:space="preserve"> ages 16-75, according to the 2019 </w:t>
      </w:r>
      <w:r w:rsidR="003D170A">
        <w:rPr>
          <w:rFonts w:ascii="Times New Roman" w:hAnsi="Times New Roman" w:cs="Times New Roman"/>
        </w:rPr>
        <w:t>ACS</w:t>
      </w:r>
      <w:r w:rsidR="000A56AF">
        <w:rPr>
          <w:rFonts w:ascii="Times New Roman" w:hAnsi="Times New Roman" w:cs="Times New Roman"/>
        </w:rPr>
        <w:t>.</w:t>
      </w:r>
      <w:r w:rsidR="0089789B">
        <w:rPr>
          <w:rStyle w:val="FootnoteReference"/>
          <w:rFonts w:ascii="Times New Roman" w:hAnsi="Times New Roman" w:cs="Times New Roman"/>
        </w:rPr>
        <w:footnoteReference w:id="4"/>
      </w:r>
      <w:r w:rsidR="000A56AF">
        <w:rPr>
          <w:rFonts w:ascii="Times New Roman" w:hAnsi="Times New Roman" w:cs="Times New Roman"/>
        </w:rPr>
        <w:t xml:space="preserve"> F</w:t>
      </w:r>
      <w:r w:rsidRPr="00E22331">
        <w:rPr>
          <w:rFonts w:ascii="Times New Roman" w:hAnsi="Times New Roman" w:cs="Times New Roman"/>
        </w:rPr>
        <w:t xml:space="preserve">urther disaggregation by demographic characteristics implies that some estimation domains may make up less than one-half of one percent </w:t>
      </w:r>
      <w:r w:rsidR="000A56AF">
        <w:rPr>
          <w:rFonts w:ascii="Times New Roman" w:hAnsi="Times New Roman" w:cs="Times New Roman"/>
        </w:rPr>
        <w:t xml:space="preserve">of </w:t>
      </w:r>
      <w:r w:rsidRPr="00E22331">
        <w:rPr>
          <w:rFonts w:ascii="Times New Roman" w:hAnsi="Times New Roman" w:cs="Times New Roman"/>
        </w:rPr>
        <w:t xml:space="preserve">the population. The </w:t>
      </w:r>
      <w:r w:rsidR="003D170A">
        <w:rPr>
          <w:rFonts w:ascii="Times New Roman" w:hAnsi="Times New Roman" w:cs="Times New Roman"/>
        </w:rPr>
        <w:t>ACS</w:t>
      </w:r>
      <w:r w:rsidRPr="00E22331">
        <w:rPr>
          <w:rFonts w:ascii="Times New Roman" w:hAnsi="Times New Roman" w:cs="Times New Roman"/>
        </w:rPr>
        <w:t xml:space="preserve"> frame allows </w:t>
      </w:r>
      <w:r w:rsidR="00285E2B">
        <w:rPr>
          <w:rFonts w:ascii="Times New Roman" w:hAnsi="Times New Roman" w:cs="Times New Roman"/>
        </w:rPr>
        <w:t>these</w:t>
      </w:r>
      <w:r w:rsidRPr="00E22331">
        <w:rPr>
          <w:rFonts w:ascii="Times New Roman" w:hAnsi="Times New Roman" w:cs="Times New Roman"/>
        </w:rPr>
        <w:t xml:space="preserve"> </w:t>
      </w:r>
      <w:r w:rsidRPr="00E22331" w:rsidR="007227A5">
        <w:rPr>
          <w:rFonts w:ascii="Times New Roman" w:hAnsi="Times New Roman" w:cs="Times New Roman"/>
        </w:rPr>
        <w:t>rare</w:t>
      </w:r>
      <w:r w:rsidRPr="00E22331">
        <w:rPr>
          <w:rFonts w:ascii="Times New Roman" w:hAnsi="Times New Roman" w:cs="Times New Roman"/>
        </w:rPr>
        <w:t xml:space="preserve"> subgroups to be identified and oversampled to achieve </w:t>
      </w:r>
      <w:r w:rsidR="005F3B34">
        <w:rPr>
          <w:rFonts w:ascii="Times New Roman" w:hAnsi="Times New Roman" w:cs="Times New Roman"/>
        </w:rPr>
        <w:t>sufficient</w:t>
      </w:r>
      <w:r w:rsidRPr="00E22331">
        <w:rPr>
          <w:rFonts w:ascii="Times New Roman" w:hAnsi="Times New Roman" w:cs="Times New Roman"/>
        </w:rPr>
        <w:t xml:space="preserve"> responses </w:t>
      </w:r>
      <w:r w:rsidRPr="00E22331" w:rsidR="007227A5">
        <w:rPr>
          <w:rFonts w:ascii="Times New Roman" w:hAnsi="Times New Roman" w:cs="Times New Roman"/>
        </w:rPr>
        <w:t xml:space="preserve">from </w:t>
      </w:r>
      <w:r w:rsidRPr="00E22331" w:rsidR="007227A5">
        <w:rPr>
          <w:rFonts w:ascii="Times New Roman" w:hAnsi="Times New Roman" w:cs="Times New Roman"/>
        </w:rPr>
        <w:lastRenderedPageBreak/>
        <w:t>such</w:t>
      </w:r>
      <w:r w:rsidRPr="00E22331">
        <w:rPr>
          <w:rFonts w:ascii="Times New Roman" w:hAnsi="Times New Roman" w:cs="Times New Roman"/>
        </w:rPr>
        <w:t xml:space="preserve"> subgroup</w:t>
      </w:r>
      <w:r w:rsidRPr="00E22331" w:rsidR="007227A5">
        <w:rPr>
          <w:rFonts w:ascii="Times New Roman" w:hAnsi="Times New Roman" w:cs="Times New Roman"/>
        </w:rPr>
        <w:t>s</w:t>
      </w:r>
      <w:r w:rsidRPr="00E22331">
        <w:rPr>
          <w:rFonts w:ascii="Times New Roman" w:hAnsi="Times New Roman" w:cs="Times New Roman"/>
        </w:rPr>
        <w:t xml:space="preserve"> while keeping the total sample size relatively small. </w:t>
      </w:r>
      <w:r w:rsidRPr="00E22331" w:rsidR="00061E69">
        <w:rPr>
          <w:rFonts w:ascii="Times New Roman" w:hAnsi="Times New Roman" w:cs="Times New Roman"/>
        </w:rPr>
        <w:t xml:space="preserve">Through these meetings, NCSES received approval </w:t>
      </w:r>
      <w:r w:rsidR="00D35D5D">
        <w:rPr>
          <w:rFonts w:ascii="Times New Roman" w:hAnsi="Times New Roman" w:cs="Times New Roman"/>
        </w:rPr>
        <w:t xml:space="preserve">to sample from the 2018 </w:t>
      </w:r>
      <w:r w:rsidR="003D170A">
        <w:rPr>
          <w:rFonts w:ascii="Times New Roman" w:hAnsi="Times New Roman" w:cs="Times New Roman"/>
        </w:rPr>
        <w:t>ACS</w:t>
      </w:r>
      <w:r w:rsidR="00D35D5D">
        <w:rPr>
          <w:rFonts w:ascii="Times New Roman" w:hAnsi="Times New Roman" w:cs="Times New Roman"/>
        </w:rPr>
        <w:t xml:space="preserve"> </w:t>
      </w:r>
      <w:r w:rsidRPr="00E22331" w:rsidR="00061E69">
        <w:rPr>
          <w:rFonts w:ascii="Times New Roman" w:hAnsi="Times New Roman" w:cs="Times New Roman"/>
        </w:rPr>
        <w:t>from the Census Bureau’s American Community Survey Office’s internal governing board on September 10, 2019</w:t>
      </w:r>
      <w:r w:rsidR="000A56AF">
        <w:rPr>
          <w:rFonts w:ascii="Times New Roman" w:hAnsi="Times New Roman" w:cs="Times New Roman"/>
        </w:rPr>
        <w:t xml:space="preserve">, and </w:t>
      </w:r>
      <w:r w:rsidR="00D35D5D">
        <w:rPr>
          <w:rFonts w:ascii="Times New Roman" w:hAnsi="Times New Roman" w:cs="Times New Roman"/>
        </w:rPr>
        <w:t>from</w:t>
      </w:r>
      <w:r w:rsidR="000A56AF">
        <w:rPr>
          <w:rFonts w:ascii="Times New Roman" w:hAnsi="Times New Roman" w:cs="Times New Roman"/>
        </w:rPr>
        <w:t xml:space="preserve"> </w:t>
      </w:r>
      <w:r w:rsidRPr="00E22331" w:rsidR="00061E69">
        <w:rPr>
          <w:rFonts w:ascii="Times New Roman" w:hAnsi="Times New Roman" w:cs="Times New Roman"/>
        </w:rPr>
        <w:t xml:space="preserve">the Interagency Council on Statistical Policy’s Subcommittee on the </w:t>
      </w:r>
      <w:r w:rsidR="003D170A">
        <w:rPr>
          <w:rFonts w:ascii="Times New Roman" w:hAnsi="Times New Roman" w:cs="Times New Roman"/>
        </w:rPr>
        <w:t>ACS</w:t>
      </w:r>
      <w:r w:rsidRPr="00E22331" w:rsidR="00061E69">
        <w:rPr>
          <w:rFonts w:ascii="Times New Roman" w:hAnsi="Times New Roman" w:cs="Times New Roman"/>
        </w:rPr>
        <w:t xml:space="preserve"> (ICSP-SACS) on October 21, 2019.</w:t>
      </w:r>
    </w:p>
    <w:p w:rsidR="00EA54BE" w:rsidRDefault="009A0280" w14:paraId="7EC8B100" w14:textId="691C3364">
      <w:pPr>
        <w:rPr>
          <w:rFonts w:ascii="Times New Roman" w:hAnsi="Times New Roman" w:cs="Times New Roman"/>
        </w:rPr>
      </w:pPr>
      <w:r w:rsidRPr="00E22331">
        <w:rPr>
          <w:rFonts w:ascii="Times New Roman" w:hAnsi="Times New Roman" w:cs="Times New Roman"/>
        </w:rPr>
        <w:t xml:space="preserve">NCSES </w:t>
      </w:r>
      <w:r w:rsidR="00866604">
        <w:rPr>
          <w:rFonts w:ascii="Times New Roman" w:hAnsi="Times New Roman" w:cs="Times New Roman"/>
        </w:rPr>
        <w:t>will use the</w:t>
      </w:r>
      <w:r w:rsidRPr="00E22331" w:rsidR="00884CD5">
        <w:rPr>
          <w:rFonts w:ascii="Times New Roman" w:hAnsi="Times New Roman" w:cs="Times New Roman"/>
        </w:rPr>
        <w:t xml:space="preserve"> 202</w:t>
      </w:r>
      <w:r w:rsidR="00F973B5">
        <w:rPr>
          <w:rFonts w:ascii="Times New Roman" w:hAnsi="Times New Roman" w:cs="Times New Roman"/>
        </w:rPr>
        <w:t>2</w:t>
      </w:r>
      <w:r w:rsidRPr="00E22331" w:rsidR="00884CD5">
        <w:rPr>
          <w:rFonts w:ascii="Times New Roman" w:hAnsi="Times New Roman" w:cs="Times New Roman"/>
        </w:rPr>
        <w:t xml:space="preserve"> NTEWS as the base year for a </w:t>
      </w:r>
      <w:r w:rsidRPr="00E22331" w:rsidR="007227A5">
        <w:rPr>
          <w:rFonts w:ascii="Times New Roman" w:hAnsi="Times New Roman" w:cs="Times New Roman"/>
        </w:rPr>
        <w:t xml:space="preserve">longitudinal, </w:t>
      </w:r>
      <w:r w:rsidRPr="00E22331" w:rsidR="00884CD5">
        <w:rPr>
          <w:rFonts w:ascii="Times New Roman" w:hAnsi="Times New Roman" w:cs="Times New Roman"/>
        </w:rPr>
        <w:t xml:space="preserve">rotating panel </w:t>
      </w:r>
      <w:r w:rsidR="00EA54BE">
        <w:rPr>
          <w:rFonts w:ascii="Times New Roman" w:hAnsi="Times New Roman" w:cs="Times New Roman"/>
        </w:rPr>
        <w:t xml:space="preserve">survey </w:t>
      </w:r>
      <w:r w:rsidRPr="00E22331" w:rsidR="00884CD5">
        <w:rPr>
          <w:rFonts w:ascii="Times New Roman" w:hAnsi="Times New Roman" w:cs="Times New Roman"/>
        </w:rPr>
        <w:t>design</w:t>
      </w:r>
      <w:r w:rsidRPr="00E22331" w:rsidR="007227A5">
        <w:rPr>
          <w:rFonts w:ascii="Times New Roman" w:hAnsi="Times New Roman" w:cs="Times New Roman"/>
        </w:rPr>
        <w:t>.</w:t>
      </w:r>
      <w:r w:rsidRPr="00E22331" w:rsidR="00884CD5">
        <w:rPr>
          <w:rFonts w:ascii="Times New Roman" w:hAnsi="Times New Roman" w:cs="Times New Roman"/>
        </w:rPr>
        <w:t xml:space="preserve"> </w:t>
      </w:r>
      <w:r w:rsidRPr="00E22331" w:rsidR="007227A5">
        <w:rPr>
          <w:rFonts w:ascii="Times New Roman" w:hAnsi="Times New Roman" w:cs="Times New Roman"/>
        </w:rPr>
        <w:t xml:space="preserve">This </w:t>
      </w:r>
      <w:r w:rsidRPr="00077BE9" w:rsidR="007227A5">
        <w:rPr>
          <w:rFonts w:ascii="Times New Roman" w:hAnsi="Times New Roman" w:cs="Times New Roman"/>
        </w:rPr>
        <w:t xml:space="preserve">design is </w:t>
      </w:r>
      <w:r w:rsidRPr="00077BE9" w:rsidR="00F973B5">
        <w:rPr>
          <w:rFonts w:ascii="Times New Roman" w:hAnsi="Times New Roman" w:cs="Times New Roman"/>
        </w:rPr>
        <w:t>like</w:t>
      </w:r>
      <w:r w:rsidRPr="00077BE9" w:rsidR="00884CD5">
        <w:rPr>
          <w:rFonts w:ascii="Times New Roman" w:hAnsi="Times New Roman" w:cs="Times New Roman"/>
        </w:rPr>
        <w:t xml:space="preserve"> </w:t>
      </w:r>
      <w:r w:rsidR="002767E1">
        <w:rPr>
          <w:rFonts w:ascii="Times New Roman" w:hAnsi="Times New Roman" w:cs="Times New Roman"/>
        </w:rPr>
        <w:t xml:space="preserve">that used in </w:t>
      </w:r>
      <w:r w:rsidRPr="00077BE9" w:rsidR="00884CD5">
        <w:rPr>
          <w:rFonts w:ascii="Times New Roman" w:hAnsi="Times New Roman" w:cs="Times New Roman"/>
        </w:rPr>
        <w:t>the National Survey of College Graduates (NSCG), also administered by NCSES</w:t>
      </w:r>
      <w:r w:rsidRPr="00077BE9" w:rsidR="00DC7FB6">
        <w:rPr>
          <w:rFonts w:ascii="Times New Roman" w:hAnsi="Times New Roman" w:cs="Times New Roman"/>
        </w:rPr>
        <w:t xml:space="preserve"> (see Appendix </w:t>
      </w:r>
      <w:r w:rsidRPr="00077BE9" w:rsidR="00077BE9">
        <w:rPr>
          <w:rFonts w:ascii="Times New Roman" w:hAnsi="Times New Roman" w:cs="Times New Roman"/>
        </w:rPr>
        <w:t>G</w:t>
      </w:r>
      <w:r w:rsidRPr="00077BE9" w:rsidR="00DC7FB6">
        <w:rPr>
          <w:rFonts w:ascii="Times New Roman" w:hAnsi="Times New Roman" w:cs="Times New Roman"/>
        </w:rPr>
        <w:t>)</w:t>
      </w:r>
      <w:r w:rsidRPr="00077BE9" w:rsidR="00884CD5">
        <w:rPr>
          <w:rFonts w:ascii="Times New Roman" w:hAnsi="Times New Roman" w:cs="Times New Roman"/>
        </w:rPr>
        <w:t>.</w:t>
      </w:r>
      <w:r w:rsidRPr="00E22331" w:rsidR="00884CD5">
        <w:rPr>
          <w:rFonts w:ascii="Times New Roman" w:hAnsi="Times New Roman" w:cs="Times New Roman"/>
        </w:rPr>
        <w:t xml:space="preserve"> There are several advantages to such a design. A rotating panel permits</w:t>
      </w:r>
      <w:r w:rsidR="000A56AF">
        <w:rPr>
          <w:rFonts w:ascii="Times New Roman" w:hAnsi="Times New Roman" w:cs="Times New Roman"/>
        </w:rPr>
        <w:t xml:space="preserve"> the following:</w:t>
      </w:r>
      <w:r w:rsidRPr="00E22331" w:rsidR="00884CD5">
        <w:rPr>
          <w:rFonts w:ascii="Times New Roman" w:hAnsi="Times New Roman" w:cs="Times New Roman"/>
        </w:rPr>
        <w:t xml:space="preserve"> </w:t>
      </w:r>
    </w:p>
    <w:p w:rsidR="00EA54BE" w:rsidP="00EA54BE" w:rsidRDefault="00884CD5" w14:paraId="4D033E29" w14:textId="2EA3571F">
      <w:pPr>
        <w:pStyle w:val="ListParagraph"/>
        <w:numPr>
          <w:ilvl w:val="0"/>
          <w:numId w:val="27"/>
        </w:numPr>
        <w:rPr>
          <w:rFonts w:ascii="Times New Roman" w:hAnsi="Times New Roman" w:cs="Times New Roman"/>
        </w:rPr>
      </w:pPr>
      <w:r w:rsidRPr="0095304C">
        <w:rPr>
          <w:rFonts w:ascii="Times New Roman" w:hAnsi="Times New Roman" w:cs="Times New Roman"/>
        </w:rPr>
        <w:t xml:space="preserve">benchmarking of estimates to population totals derived from the sampling using the </w:t>
      </w:r>
      <w:r w:rsidR="003D170A">
        <w:rPr>
          <w:rFonts w:ascii="Times New Roman" w:hAnsi="Times New Roman" w:cs="Times New Roman"/>
        </w:rPr>
        <w:t>ACS</w:t>
      </w:r>
      <w:r w:rsidR="00EA54BE">
        <w:rPr>
          <w:rFonts w:ascii="Times New Roman" w:hAnsi="Times New Roman" w:cs="Times New Roman"/>
        </w:rPr>
        <w:t>;</w:t>
      </w:r>
    </w:p>
    <w:p w:rsidR="00EA54BE" w:rsidP="00EA54BE" w:rsidRDefault="00D83D59" w14:paraId="4B36790F" w14:textId="1AEDD9D9">
      <w:pPr>
        <w:pStyle w:val="ListParagraph"/>
        <w:numPr>
          <w:ilvl w:val="0"/>
          <w:numId w:val="27"/>
        </w:numPr>
        <w:rPr>
          <w:rFonts w:ascii="Times New Roman" w:hAnsi="Times New Roman" w:cs="Times New Roman"/>
        </w:rPr>
      </w:pPr>
      <w:r w:rsidRPr="0095304C">
        <w:rPr>
          <w:rFonts w:ascii="Times New Roman" w:hAnsi="Times New Roman" w:cs="Times New Roman"/>
        </w:rPr>
        <w:t xml:space="preserve">a feasible </w:t>
      </w:r>
      <w:r w:rsidRPr="0095304C" w:rsidR="00884CD5">
        <w:rPr>
          <w:rFonts w:ascii="Times New Roman" w:hAnsi="Times New Roman" w:cs="Times New Roman"/>
        </w:rPr>
        <w:t>sample size</w:t>
      </w:r>
      <w:r w:rsidRPr="0095304C" w:rsidR="00F973B5">
        <w:rPr>
          <w:rFonts w:ascii="Times New Roman" w:hAnsi="Times New Roman" w:cs="Times New Roman"/>
        </w:rPr>
        <w:t xml:space="preserve"> </w:t>
      </w:r>
      <w:r w:rsidRPr="0095304C">
        <w:rPr>
          <w:rFonts w:ascii="Times New Roman" w:hAnsi="Times New Roman" w:cs="Times New Roman"/>
        </w:rPr>
        <w:t>that</w:t>
      </w:r>
      <w:r w:rsidRPr="0095304C" w:rsidR="00884CD5">
        <w:rPr>
          <w:rFonts w:ascii="Times New Roman" w:hAnsi="Times New Roman" w:cs="Times New Roman"/>
        </w:rPr>
        <w:t xml:space="preserve"> allows for cross-sectional estimation for small populations</w:t>
      </w:r>
      <w:r w:rsidR="00EA54BE">
        <w:rPr>
          <w:rFonts w:ascii="Times New Roman" w:hAnsi="Times New Roman" w:cs="Times New Roman"/>
        </w:rPr>
        <w:t>;</w:t>
      </w:r>
    </w:p>
    <w:p w:rsidR="00EA54BE" w:rsidP="00EA54BE" w:rsidRDefault="00884CD5" w14:paraId="0AC31E6B" w14:textId="7EF8072C">
      <w:pPr>
        <w:pStyle w:val="ListParagraph"/>
        <w:numPr>
          <w:ilvl w:val="0"/>
          <w:numId w:val="27"/>
        </w:numPr>
        <w:rPr>
          <w:rFonts w:ascii="Times New Roman" w:hAnsi="Times New Roman" w:cs="Times New Roman"/>
        </w:rPr>
      </w:pPr>
      <w:r w:rsidRPr="0095304C">
        <w:rPr>
          <w:rFonts w:ascii="Times New Roman" w:hAnsi="Times New Roman" w:cs="Times New Roman"/>
        </w:rPr>
        <w:t xml:space="preserve">an oversample of rare populations that </w:t>
      </w:r>
      <w:r w:rsidR="003945CC">
        <w:rPr>
          <w:rFonts w:ascii="Times New Roman" w:hAnsi="Times New Roman" w:cs="Times New Roman"/>
        </w:rPr>
        <w:t>provides</w:t>
      </w:r>
      <w:r w:rsidRPr="0095304C">
        <w:rPr>
          <w:rFonts w:ascii="Times New Roman" w:hAnsi="Times New Roman" w:cs="Times New Roman"/>
        </w:rPr>
        <w:t xml:space="preserve"> for continued detailed estimation</w:t>
      </w:r>
      <w:r w:rsidR="00EA54BE">
        <w:rPr>
          <w:rFonts w:ascii="Times New Roman" w:hAnsi="Times New Roman" w:cs="Times New Roman"/>
        </w:rPr>
        <w:t>;</w:t>
      </w:r>
      <w:r w:rsidRPr="0095304C">
        <w:rPr>
          <w:rFonts w:ascii="Times New Roman" w:hAnsi="Times New Roman" w:cs="Times New Roman"/>
        </w:rPr>
        <w:t xml:space="preserve"> </w:t>
      </w:r>
    </w:p>
    <w:p w:rsidR="00EA54BE" w:rsidP="00EA54BE" w:rsidRDefault="00884CD5" w14:paraId="4925120C" w14:textId="07A50B4D">
      <w:pPr>
        <w:pStyle w:val="ListParagraph"/>
        <w:numPr>
          <w:ilvl w:val="0"/>
          <w:numId w:val="27"/>
        </w:numPr>
        <w:rPr>
          <w:rFonts w:ascii="Times New Roman" w:hAnsi="Times New Roman" w:cs="Times New Roman"/>
        </w:rPr>
      </w:pPr>
      <w:r w:rsidRPr="0095304C">
        <w:rPr>
          <w:rFonts w:ascii="Times New Roman" w:hAnsi="Times New Roman" w:cs="Times New Roman"/>
        </w:rPr>
        <w:t xml:space="preserve">longitudinal analysis of the retained </w:t>
      </w:r>
      <w:r w:rsidRPr="0095304C" w:rsidR="00F973B5">
        <w:rPr>
          <w:rFonts w:ascii="Times New Roman" w:hAnsi="Times New Roman" w:cs="Times New Roman"/>
        </w:rPr>
        <w:t xml:space="preserve">NTEWS </w:t>
      </w:r>
      <w:r w:rsidR="005D6E95">
        <w:rPr>
          <w:rFonts w:ascii="Times New Roman" w:hAnsi="Times New Roman" w:cs="Times New Roman"/>
        </w:rPr>
        <w:t>individuals</w:t>
      </w:r>
      <w:r w:rsidRPr="0095304C">
        <w:rPr>
          <w:rFonts w:ascii="Times New Roman" w:hAnsi="Times New Roman" w:cs="Times New Roman"/>
        </w:rPr>
        <w:t xml:space="preserve"> from the ACS-based sample</w:t>
      </w:r>
      <w:r w:rsidR="00EA54BE">
        <w:rPr>
          <w:rFonts w:ascii="Times New Roman" w:hAnsi="Times New Roman" w:cs="Times New Roman"/>
        </w:rPr>
        <w:t>;</w:t>
      </w:r>
      <w:r w:rsidR="005F3B34">
        <w:rPr>
          <w:rFonts w:ascii="Times New Roman" w:hAnsi="Times New Roman" w:cs="Times New Roman"/>
        </w:rPr>
        <w:t xml:space="preserve"> and</w:t>
      </w:r>
    </w:p>
    <w:p w:rsidR="00EA54BE" w:rsidP="00EA54BE" w:rsidRDefault="00EA54BE" w14:paraId="26418D9E" w14:textId="7F2B1ED8">
      <w:pPr>
        <w:pStyle w:val="ListParagraph"/>
        <w:numPr>
          <w:ilvl w:val="0"/>
          <w:numId w:val="27"/>
        </w:numPr>
        <w:rPr>
          <w:rFonts w:ascii="Times New Roman" w:hAnsi="Times New Roman" w:cs="Times New Roman"/>
        </w:rPr>
      </w:pPr>
      <w:r>
        <w:rPr>
          <w:rFonts w:ascii="Times New Roman" w:hAnsi="Times New Roman" w:cs="Times New Roman"/>
        </w:rPr>
        <w:t>the</w:t>
      </w:r>
      <w:r w:rsidR="009B57D1">
        <w:rPr>
          <w:rFonts w:ascii="Times New Roman" w:hAnsi="Times New Roman" w:cs="Times New Roman"/>
        </w:rPr>
        <w:t xml:space="preserve"> examination of </w:t>
      </w:r>
      <w:r w:rsidR="007F493A">
        <w:rPr>
          <w:rFonts w:ascii="Times New Roman" w:hAnsi="Times New Roman" w:cs="Times New Roman"/>
        </w:rPr>
        <w:t>the feasibility and</w:t>
      </w:r>
      <w:r w:rsidRPr="0095304C" w:rsidR="00DC7FB6">
        <w:rPr>
          <w:rFonts w:ascii="Times New Roman" w:hAnsi="Times New Roman" w:cs="Times New Roman"/>
        </w:rPr>
        <w:t xml:space="preserve"> potential</w:t>
      </w:r>
      <w:r w:rsidR="007F493A">
        <w:rPr>
          <w:rFonts w:ascii="Times New Roman" w:hAnsi="Times New Roman" w:cs="Times New Roman"/>
        </w:rPr>
        <w:t xml:space="preserve"> benefit of </w:t>
      </w:r>
      <w:r w:rsidR="009B57D1">
        <w:rPr>
          <w:rFonts w:ascii="Times New Roman" w:hAnsi="Times New Roman" w:cs="Times New Roman"/>
        </w:rPr>
        <w:t>merg</w:t>
      </w:r>
      <w:r w:rsidR="007F493A">
        <w:rPr>
          <w:rFonts w:ascii="Times New Roman" w:hAnsi="Times New Roman" w:cs="Times New Roman"/>
        </w:rPr>
        <w:t>ing</w:t>
      </w:r>
      <w:r w:rsidRPr="0095304C" w:rsidR="00884CD5">
        <w:rPr>
          <w:rFonts w:ascii="Times New Roman" w:hAnsi="Times New Roman" w:cs="Times New Roman"/>
        </w:rPr>
        <w:t xml:space="preserve"> </w:t>
      </w:r>
      <w:r w:rsidRPr="00796BB9" w:rsidR="00884CD5">
        <w:rPr>
          <w:rFonts w:ascii="Times New Roman" w:hAnsi="Times New Roman" w:cs="Times New Roman"/>
        </w:rPr>
        <w:t xml:space="preserve">the NTEWS </w:t>
      </w:r>
      <w:r w:rsidR="00536A75">
        <w:rPr>
          <w:rFonts w:ascii="Times New Roman" w:hAnsi="Times New Roman" w:cs="Times New Roman"/>
        </w:rPr>
        <w:t>and</w:t>
      </w:r>
      <w:r w:rsidRPr="00796BB9" w:rsidR="00884CD5">
        <w:rPr>
          <w:rFonts w:ascii="Times New Roman" w:hAnsi="Times New Roman" w:cs="Times New Roman"/>
        </w:rPr>
        <w:t xml:space="preserve"> the NSCG</w:t>
      </w:r>
      <w:r w:rsidRPr="00796BB9" w:rsidR="00DC7FB6">
        <w:rPr>
          <w:rFonts w:ascii="Times New Roman" w:hAnsi="Times New Roman" w:cs="Times New Roman"/>
        </w:rPr>
        <w:t xml:space="preserve">. </w:t>
      </w:r>
    </w:p>
    <w:p w:rsidRPr="00796BB9" w:rsidR="00EA54BE" w:rsidP="00796BB9" w:rsidRDefault="00EA54BE" w14:paraId="55D4F930" w14:textId="77777777">
      <w:pPr>
        <w:rPr>
          <w:rFonts w:ascii="Times New Roman" w:hAnsi="Times New Roman" w:eastAsia="Times New Roman" w:cs="Times New Roman"/>
        </w:rPr>
      </w:pPr>
    </w:p>
    <w:p w:rsidRPr="00E94989" w:rsidR="00E94989" w:rsidP="00E94989" w:rsidRDefault="00FD66F1" w14:paraId="38074F5F" w14:textId="245C102D">
      <w:pPr>
        <w:rPr>
          <w:rFonts w:eastAsia="Times New Roman" w:cs="Times New Roman"/>
          <w:sz w:val="24"/>
          <w:szCs w:val="24"/>
        </w:rPr>
      </w:pPr>
      <w:r>
        <w:rPr>
          <w:rFonts w:ascii="Times New Roman" w:hAnsi="Times New Roman" w:cs="Times New Roman"/>
        </w:rPr>
        <w:t>The 2022 NTEWS will include a</w:t>
      </w:r>
      <w:r w:rsidRPr="00E22331" w:rsidR="002830C7">
        <w:rPr>
          <w:rFonts w:ascii="Times New Roman" w:hAnsi="Times New Roman" w:cs="Times New Roman"/>
        </w:rPr>
        <w:t xml:space="preserve"> </w:t>
      </w:r>
      <w:r w:rsidR="008D3945">
        <w:rPr>
          <w:rFonts w:ascii="Times New Roman" w:hAnsi="Times New Roman" w:cs="Times New Roman"/>
        </w:rPr>
        <w:t>production</w:t>
      </w:r>
      <w:r w:rsidRPr="00E22331" w:rsidR="00E03147">
        <w:rPr>
          <w:rFonts w:ascii="Times New Roman" w:hAnsi="Times New Roman" w:cs="Times New Roman"/>
        </w:rPr>
        <w:t xml:space="preserve"> </w:t>
      </w:r>
      <w:r w:rsidRPr="00E22331" w:rsidR="002830C7">
        <w:rPr>
          <w:rFonts w:ascii="Times New Roman" w:hAnsi="Times New Roman" w:cs="Times New Roman"/>
        </w:rPr>
        <w:t xml:space="preserve">sample </w:t>
      </w:r>
      <w:r>
        <w:rPr>
          <w:rFonts w:ascii="Times New Roman" w:hAnsi="Times New Roman" w:cs="Times New Roman"/>
        </w:rPr>
        <w:t xml:space="preserve">of </w:t>
      </w:r>
      <w:r w:rsidRPr="00E22331" w:rsidR="00306FB3">
        <w:rPr>
          <w:rFonts w:ascii="Times New Roman" w:hAnsi="Times New Roman" w:cs="Times New Roman"/>
        </w:rPr>
        <w:t>4</w:t>
      </w:r>
      <w:r w:rsidR="00F973B5">
        <w:rPr>
          <w:rFonts w:ascii="Times New Roman" w:hAnsi="Times New Roman" w:cs="Times New Roman"/>
        </w:rPr>
        <w:t>3</w:t>
      </w:r>
      <w:r w:rsidRPr="00E22331" w:rsidR="00306FB3">
        <w:rPr>
          <w:rFonts w:ascii="Times New Roman" w:hAnsi="Times New Roman" w:cs="Times New Roman"/>
        </w:rPr>
        <w:t>,</w:t>
      </w:r>
      <w:r w:rsidR="00F973B5">
        <w:rPr>
          <w:rFonts w:ascii="Times New Roman" w:hAnsi="Times New Roman" w:cs="Times New Roman"/>
        </w:rPr>
        <w:t>2</w:t>
      </w:r>
      <w:r w:rsidRPr="00E22331" w:rsidR="00306FB3">
        <w:rPr>
          <w:rFonts w:ascii="Times New Roman" w:hAnsi="Times New Roman" w:cs="Times New Roman"/>
        </w:rPr>
        <w:t>00</w:t>
      </w:r>
      <w:r w:rsidRPr="00E22331" w:rsidR="002830C7">
        <w:rPr>
          <w:rFonts w:ascii="Times New Roman" w:hAnsi="Times New Roman" w:cs="Times New Roman"/>
        </w:rPr>
        <w:t xml:space="preserve"> </w:t>
      </w:r>
      <w:r w:rsidR="007F493A">
        <w:rPr>
          <w:rFonts w:ascii="Times New Roman" w:hAnsi="Times New Roman" w:cs="Times New Roman"/>
        </w:rPr>
        <w:t xml:space="preserve">individuals </w:t>
      </w:r>
      <w:r>
        <w:rPr>
          <w:rFonts w:ascii="Times New Roman" w:hAnsi="Times New Roman" w:cs="Times New Roman"/>
        </w:rPr>
        <w:t xml:space="preserve">selected </w:t>
      </w:r>
      <w:r w:rsidRPr="00E22331" w:rsidR="00CA4487">
        <w:rPr>
          <w:rFonts w:ascii="Times New Roman" w:hAnsi="Times New Roman" w:cs="Times New Roman"/>
        </w:rPr>
        <w:t xml:space="preserve">from </w:t>
      </w:r>
      <w:r w:rsidRPr="00E22331" w:rsidR="003D4A7B">
        <w:rPr>
          <w:rFonts w:ascii="Times New Roman" w:hAnsi="Times New Roman" w:cs="Times New Roman"/>
        </w:rPr>
        <w:t>almost 3.3 million eligible</w:t>
      </w:r>
      <w:r w:rsidRPr="00E22331" w:rsidR="00CA4487">
        <w:rPr>
          <w:rFonts w:ascii="Times New Roman" w:hAnsi="Times New Roman" w:cs="Times New Roman"/>
        </w:rPr>
        <w:t xml:space="preserve"> 2018 </w:t>
      </w:r>
      <w:r w:rsidR="003D170A">
        <w:rPr>
          <w:rFonts w:ascii="Times New Roman" w:hAnsi="Times New Roman" w:cs="Times New Roman"/>
        </w:rPr>
        <w:t>ACS</w:t>
      </w:r>
      <w:r w:rsidRPr="00E22331" w:rsidR="003D4A7B">
        <w:rPr>
          <w:rFonts w:ascii="Times New Roman" w:hAnsi="Times New Roman" w:cs="Times New Roman"/>
        </w:rPr>
        <w:t xml:space="preserve"> respondents</w:t>
      </w:r>
      <w:r>
        <w:rPr>
          <w:rFonts w:ascii="Times New Roman" w:hAnsi="Times New Roman" w:cs="Times New Roman"/>
        </w:rPr>
        <w:t xml:space="preserve">, a bridge panel sample of 5,000 </w:t>
      </w:r>
      <w:r w:rsidR="007F493A">
        <w:rPr>
          <w:rFonts w:ascii="Times New Roman" w:hAnsi="Times New Roman" w:cs="Times New Roman"/>
        </w:rPr>
        <w:t>individuals</w:t>
      </w:r>
      <w:r>
        <w:rPr>
          <w:rFonts w:ascii="Times New Roman" w:hAnsi="Times New Roman" w:cs="Times New Roman"/>
        </w:rPr>
        <w:t xml:space="preserve">, and a seeded sample of 1,000 </w:t>
      </w:r>
      <w:r w:rsidR="007F493A">
        <w:rPr>
          <w:rFonts w:ascii="Times New Roman" w:hAnsi="Times New Roman" w:cs="Times New Roman"/>
        </w:rPr>
        <w:t>individuals</w:t>
      </w:r>
      <w:r w:rsidR="00C71A18">
        <w:rPr>
          <w:rFonts w:ascii="Times New Roman" w:hAnsi="Times New Roman" w:cs="Times New Roman"/>
        </w:rPr>
        <w:t>. The sample will consist of indiv</w:t>
      </w:r>
      <w:r w:rsidR="00F973B5">
        <w:rPr>
          <w:rFonts w:ascii="Times New Roman" w:hAnsi="Times New Roman" w:cs="Times New Roman"/>
        </w:rPr>
        <w:t>i</w:t>
      </w:r>
      <w:r w:rsidR="00C71A18">
        <w:rPr>
          <w:rFonts w:ascii="Times New Roman" w:hAnsi="Times New Roman" w:cs="Times New Roman"/>
        </w:rPr>
        <w:t>duals</w:t>
      </w:r>
      <w:r w:rsidRPr="00E22331" w:rsidR="00CA4487">
        <w:rPr>
          <w:rFonts w:ascii="Times New Roman" w:hAnsi="Times New Roman" w:cs="Times New Roman"/>
        </w:rPr>
        <w:t xml:space="preserve"> who were: noninstitutionalized; resided in the United States, including </w:t>
      </w:r>
      <w:r w:rsidR="00F973B5">
        <w:rPr>
          <w:rFonts w:ascii="Times New Roman" w:hAnsi="Times New Roman" w:cs="Times New Roman"/>
        </w:rPr>
        <w:t xml:space="preserve">the District of Columbia and </w:t>
      </w:r>
      <w:r w:rsidRPr="00E22331" w:rsidR="00CA4487">
        <w:rPr>
          <w:rFonts w:ascii="Times New Roman" w:hAnsi="Times New Roman" w:cs="Times New Roman"/>
        </w:rPr>
        <w:t>Puerto Rico; aged 16 to 75 years old (inclusive) as of Ma</w:t>
      </w:r>
      <w:r w:rsidR="00F973B5">
        <w:rPr>
          <w:rFonts w:ascii="Times New Roman" w:hAnsi="Times New Roman" w:cs="Times New Roman"/>
        </w:rPr>
        <w:t>rch</w:t>
      </w:r>
      <w:r w:rsidRPr="00E22331" w:rsidR="00CA4487">
        <w:rPr>
          <w:rFonts w:ascii="Times New Roman" w:hAnsi="Times New Roman" w:cs="Times New Roman"/>
        </w:rPr>
        <w:t xml:space="preserve"> </w:t>
      </w:r>
      <w:r w:rsidR="00F973B5">
        <w:rPr>
          <w:rFonts w:ascii="Times New Roman" w:hAnsi="Times New Roman" w:cs="Times New Roman"/>
        </w:rPr>
        <w:t>1</w:t>
      </w:r>
      <w:r w:rsidRPr="00E22331" w:rsidR="00CA4487">
        <w:rPr>
          <w:rFonts w:ascii="Times New Roman" w:hAnsi="Times New Roman" w:cs="Times New Roman"/>
        </w:rPr>
        <w:t>, 202</w:t>
      </w:r>
      <w:r w:rsidR="00F973B5">
        <w:rPr>
          <w:rFonts w:ascii="Times New Roman" w:hAnsi="Times New Roman" w:cs="Times New Roman"/>
        </w:rPr>
        <w:t>2</w:t>
      </w:r>
      <w:r w:rsidRPr="00E22331" w:rsidR="00CA4487">
        <w:rPr>
          <w:rFonts w:ascii="Times New Roman" w:hAnsi="Times New Roman" w:cs="Times New Roman"/>
        </w:rPr>
        <w:t xml:space="preserve">; and were high school graduates, or otherwise not attending primary or secondary school. </w:t>
      </w:r>
      <w:r w:rsidRPr="00E94989" w:rsidR="00E94989">
        <w:rPr>
          <w:rFonts w:ascii="Times New Roman" w:hAnsi="Times New Roman" w:eastAsia="Times New Roman" w:cs="Times New Roman"/>
        </w:rPr>
        <w:t>NCSES estimates an overall response rate of 62%, resulting in approximately 30,565 respondents of the 49,200 sampled individuals</w:t>
      </w:r>
      <w:r w:rsidR="00E94989">
        <w:rPr>
          <w:rFonts w:ascii="Times New Roman" w:hAnsi="Times New Roman" w:eastAsia="Times New Roman" w:cs="Times New Roman"/>
        </w:rPr>
        <w:t xml:space="preserve"> (See Table 1 from Supporting Statement A for complete burden estimate)</w:t>
      </w:r>
      <w:r w:rsidRPr="00E94989" w:rsidR="00E94989">
        <w:rPr>
          <w:rFonts w:ascii="Times New Roman" w:hAnsi="Times New Roman" w:eastAsia="Times New Roman" w:cs="Times New Roman"/>
        </w:rPr>
        <w:t xml:space="preserve">. </w:t>
      </w:r>
    </w:p>
    <w:p w:rsidRPr="00E22331" w:rsidR="007E68CF" w:rsidP="005A3369" w:rsidRDefault="008B755E" w14:paraId="3C99001B" w14:textId="381EEE34">
      <w:pPr>
        <w:pStyle w:val="Heading1"/>
        <w:rPr>
          <w:rFonts w:ascii="Times New Roman" w:hAnsi="Times New Roman" w:cs="Times New Roman"/>
        </w:rPr>
      </w:pPr>
      <w:bookmarkStart w:name="_Toc82502012" w:id="2"/>
      <w:r w:rsidRPr="00E22331">
        <w:rPr>
          <w:rFonts w:ascii="Times New Roman" w:hAnsi="Times New Roman" w:cs="Times New Roman"/>
        </w:rPr>
        <w:t>2. Information Collection Procedures</w:t>
      </w:r>
      <w:bookmarkEnd w:id="2"/>
    </w:p>
    <w:p w:rsidRPr="00796BB9" w:rsidR="001A3213" w:rsidP="00536A75" w:rsidRDefault="00A85A6B" w14:paraId="230344BE" w14:textId="55B6B565">
      <w:pPr>
        <w:pStyle w:val="Heading2"/>
        <w:rPr>
          <w:rFonts w:eastAsia="Times New Roman"/>
        </w:rPr>
      </w:pPr>
      <w:bookmarkStart w:name="_Toc82502013" w:id="3"/>
      <w:r>
        <w:rPr>
          <w:rFonts w:eastAsia="Times New Roman"/>
        </w:rPr>
        <w:t xml:space="preserve">2.a </w:t>
      </w:r>
      <w:r w:rsidR="001A3213">
        <w:rPr>
          <w:rFonts w:eastAsia="Times New Roman"/>
        </w:rPr>
        <w:t>Sample Design and Selection</w:t>
      </w:r>
      <w:bookmarkEnd w:id="3"/>
    </w:p>
    <w:p w:rsidRPr="00E22331" w:rsidR="0067126C" w:rsidP="001B2A85" w:rsidRDefault="0067126C" w14:paraId="17F578B6" w14:textId="4E440867">
      <w:pPr>
        <w:spacing w:after="0" w:line="240" w:lineRule="auto"/>
        <w:rPr>
          <w:rFonts w:ascii="Times New Roman" w:hAnsi="Times New Roman" w:eastAsia="Times New Roman" w:cs="Times New Roman"/>
          <w:i/>
          <w:iCs/>
        </w:rPr>
      </w:pPr>
      <w:r w:rsidRPr="00E22331">
        <w:rPr>
          <w:rFonts w:ascii="Times New Roman" w:hAnsi="Times New Roman" w:eastAsia="Times New Roman" w:cs="Times New Roman"/>
          <w:i/>
          <w:iCs/>
        </w:rPr>
        <w:t>Sample Allocation</w:t>
      </w:r>
    </w:p>
    <w:p w:rsidRPr="00E22331" w:rsidR="00B73374" w:rsidP="006132AA" w:rsidRDefault="00B73374" w14:paraId="4E9CF581" w14:textId="52980912">
      <w:pPr>
        <w:rPr>
          <w:rFonts w:ascii="Times New Roman" w:hAnsi="Times New Roman" w:eastAsia="Times New Roman" w:cs="Times New Roman"/>
        </w:rPr>
      </w:pPr>
      <w:r w:rsidRPr="00E22331">
        <w:rPr>
          <w:rFonts w:ascii="Times New Roman" w:hAnsi="Times New Roman" w:eastAsia="Times New Roman" w:cs="Times New Roman"/>
        </w:rPr>
        <w:t xml:space="preserve">The sample </w:t>
      </w:r>
      <w:r w:rsidRPr="00E22331" w:rsidR="0067126C">
        <w:rPr>
          <w:rFonts w:ascii="Times New Roman" w:hAnsi="Times New Roman" w:eastAsia="Times New Roman" w:cs="Times New Roman"/>
        </w:rPr>
        <w:t>allocation</w:t>
      </w:r>
      <w:r w:rsidRPr="00E22331">
        <w:rPr>
          <w:rFonts w:ascii="Times New Roman" w:hAnsi="Times New Roman" w:eastAsia="Times New Roman" w:cs="Times New Roman"/>
        </w:rPr>
        <w:t xml:space="preserve"> for the </w:t>
      </w:r>
      <w:r w:rsidRPr="00E22331" w:rsidR="00D31343">
        <w:rPr>
          <w:rFonts w:ascii="Times New Roman" w:hAnsi="Times New Roman" w:eastAsia="Times New Roman" w:cs="Times New Roman"/>
        </w:rPr>
        <w:t>202</w:t>
      </w:r>
      <w:r w:rsidR="00581F88">
        <w:rPr>
          <w:rFonts w:ascii="Times New Roman" w:hAnsi="Times New Roman" w:eastAsia="Times New Roman" w:cs="Times New Roman"/>
        </w:rPr>
        <w:t>2</w:t>
      </w:r>
      <w:r w:rsidRPr="00E22331" w:rsidR="00D31343">
        <w:rPr>
          <w:rFonts w:ascii="Times New Roman" w:hAnsi="Times New Roman" w:eastAsia="Times New Roman" w:cs="Times New Roman"/>
        </w:rPr>
        <w:t xml:space="preserve"> </w:t>
      </w:r>
      <w:r w:rsidRPr="00E22331">
        <w:rPr>
          <w:rFonts w:ascii="Times New Roman" w:hAnsi="Times New Roman" w:eastAsia="Times New Roman" w:cs="Times New Roman"/>
        </w:rPr>
        <w:t xml:space="preserve">NTEWS </w:t>
      </w:r>
      <w:r w:rsidR="008D3945">
        <w:rPr>
          <w:rFonts w:ascii="Times New Roman" w:hAnsi="Times New Roman" w:eastAsia="Times New Roman" w:cs="Times New Roman"/>
        </w:rPr>
        <w:t>production</w:t>
      </w:r>
      <w:r w:rsidR="00FD66F1">
        <w:rPr>
          <w:rFonts w:ascii="Times New Roman" w:hAnsi="Times New Roman" w:eastAsia="Times New Roman" w:cs="Times New Roman"/>
        </w:rPr>
        <w:t xml:space="preserve"> sample </w:t>
      </w:r>
      <w:r w:rsidR="00382249">
        <w:rPr>
          <w:rFonts w:ascii="Times New Roman" w:hAnsi="Times New Roman" w:eastAsia="Times New Roman" w:cs="Times New Roman"/>
        </w:rPr>
        <w:t xml:space="preserve">will </w:t>
      </w:r>
      <w:r w:rsidRPr="00E22331">
        <w:rPr>
          <w:rFonts w:ascii="Times New Roman" w:hAnsi="Times New Roman" w:eastAsia="Times New Roman" w:cs="Times New Roman"/>
        </w:rPr>
        <w:t>us</w:t>
      </w:r>
      <w:r w:rsidR="00581F88">
        <w:rPr>
          <w:rFonts w:ascii="Times New Roman" w:hAnsi="Times New Roman" w:eastAsia="Times New Roman" w:cs="Times New Roman"/>
        </w:rPr>
        <w:t>e</w:t>
      </w:r>
      <w:r w:rsidR="00382249">
        <w:rPr>
          <w:rFonts w:ascii="Times New Roman" w:hAnsi="Times New Roman" w:eastAsia="Times New Roman" w:cs="Times New Roman"/>
        </w:rPr>
        <w:t xml:space="preserve"> a set of</w:t>
      </w:r>
      <w:r w:rsidRPr="00E22331">
        <w:rPr>
          <w:rFonts w:ascii="Times New Roman" w:hAnsi="Times New Roman" w:eastAsia="Times New Roman" w:cs="Times New Roman"/>
        </w:rPr>
        <w:t xml:space="preserve"> stratification variables</w:t>
      </w:r>
      <w:r w:rsidR="00D93F81">
        <w:rPr>
          <w:rFonts w:ascii="Times New Roman" w:hAnsi="Times New Roman" w:eastAsia="Times New Roman" w:cs="Times New Roman"/>
        </w:rPr>
        <w:t>, which</w:t>
      </w:r>
      <w:r w:rsidR="00382249">
        <w:rPr>
          <w:rFonts w:ascii="Times New Roman" w:hAnsi="Times New Roman" w:eastAsia="Times New Roman" w:cs="Times New Roman"/>
        </w:rPr>
        <w:t xml:space="preserve"> are based upon the</w:t>
      </w:r>
      <w:r w:rsidRPr="00E22331">
        <w:rPr>
          <w:rFonts w:ascii="Times New Roman" w:hAnsi="Times New Roman" w:eastAsia="Times New Roman" w:cs="Times New Roman"/>
        </w:rPr>
        <w:t xml:space="preserve"> response information from the </w:t>
      </w:r>
      <w:r w:rsidRPr="00E22331" w:rsidR="00D31343">
        <w:rPr>
          <w:rFonts w:ascii="Times New Roman" w:hAnsi="Times New Roman" w:eastAsia="Times New Roman" w:cs="Times New Roman"/>
        </w:rPr>
        <w:t xml:space="preserve">2018 </w:t>
      </w:r>
      <w:r w:rsidR="003D170A">
        <w:rPr>
          <w:rFonts w:ascii="Times New Roman" w:hAnsi="Times New Roman" w:eastAsia="Times New Roman" w:cs="Times New Roman"/>
        </w:rPr>
        <w:t>ACS</w:t>
      </w:r>
      <w:r w:rsidRPr="00E22331">
        <w:rPr>
          <w:rFonts w:ascii="Times New Roman" w:hAnsi="Times New Roman" w:eastAsia="Times New Roman" w:cs="Times New Roman"/>
        </w:rPr>
        <w:t xml:space="preserve">. </w:t>
      </w:r>
      <w:r w:rsidRPr="00E22331" w:rsidR="001B2A85">
        <w:rPr>
          <w:rFonts w:ascii="Times New Roman" w:hAnsi="Times New Roman" w:eastAsia="Times New Roman" w:cs="Times New Roman"/>
        </w:rPr>
        <w:t>NCSES</w:t>
      </w:r>
      <w:r w:rsidRPr="00E22331">
        <w:rPr>
          <w:rFonts w:ascii="Times New Roman" w:hAnsi="Times New Roman" w:eastAsia="Times New Roman" w:cs="Times New Roman"/>
        </w:rPr>
        <w:t xml:space="preserve"> </w:t>
      </w:r>
      <w:r w:rsidR="00382249">
        <w:rPr>
          <w:rFonts w:ascii="Times New Roman" w:hAnsi="Times New Roman" w:eastAsia="Times New Roman" w:cs="Times New Roman"/>
        </w:rPr>
        <w:t>ha</w:t>
      </w:r>
      <w:r w:rsidR="00C710D6">
        <w:rPr>
          <w:rFonts w:ascii="Times New Roman" w:hAnsi="Times New Roman" w:eastAsia="Times New Roman" w:cs="Times New Roman"/>
        </w:rPr>
        <w:t>s</w:t>
      </w:r>
      <w:r w:rsidR="00382249">
        <w:rPr>
          <w:rFonts w:ascii="Times New Roman" w:hAnsi="Times New Roman" w:eastAsia="Times New Roman" w:cs="Times New Roman"/>
        </w:rPr>
        <w:t xml:space="preserve"> </w:t>
      </w:r>
      <w:r w:rsidRPr="00E22331">
        <w:rPr>
          <w:rFonts w:ascii="Times New Roman" w:hAnsi="Times New Roman" w:eastAsia="Times New Roman" w:cs="Times New Roman"/>
        </w:rPr>
        <w:t xml:space="preserve">defined </w:t>
      </w:r>
      <w:r w:rsidR="00581F88">
        <w:rPr>
          <w:rFonts w:ascii="Times New Roman" w:hAnsi="Times New Roman" w:eastAsia="Times New Roman" w:cs="Times New Roman"/>
        </w:rPr>
        <w:t>the</w:t>
      </w:r>
      <w:r w:rsidR="00D93F81">
        <w:rPr>
          <w:rFonts w:ascii="Times New Roman" w:hAnsi="Times New Roman" w:eastAsia="Times New Roman" w:cs="Times New Roman"/>
        </w:rPr>
        <w:t>se</w:t>
      </w:r>
      <w:r w:rsidR="00581F88">
        <w:rPr>
          <w:rFonts w:ascii="Times New Roman" w:hAnsi="Times New Roman" w:eastAsia="Times New Roman" w:cs="Times New Roman"/>
        </w:rPr>
        <w:t xml:space="preserve"> stratified cells </w:t>
      </w:r>
      <w:r w:rsidRPr="00E22331">
        <w:rPr>
          <w:rFonts w:ascii="Times New Roman" w:hAnsi="Times New Roman" w:eastAsia="Times New Roman" w:cs="Times New Roman"/>
        </w:rPr>
        <w:t xml:space="preserve">by a crosstabulation of the following </w:t>
      </w:r>
      <w:r w:rsidR="003D170A">
        <w:rPr>
          <w:rFonts w:ascii="Times New Roman" w:hAnsi="Times New Roman" w:eastAsia="Times New Roman" w:cs="Times New Roman"/>
        </w:rPr>
        <w:t>ACS</w:t>
      </w:r>
      <w:r w:rsidRPr="00E22331">
        <w:rPr>
          <w:rFonts w:ascii="Times New Roman" w:hAnsi="Times New Roman" w:eastAsia="Times New Roman" w:cs="Times New Roman"/>
        </w:rPr>
        <w:t xml:space="preserve"> variables: educational attainment</w:t>
      </w:r>
      <w:r w:rsidRPr="00E22331" w:rsidR="00312BAC">
        <w:rPr>
          <w:rFonts w:ascii="Times New Roman" w:hAnsi="Times New Roman" w:eastAsia="Times New Roman" w:cs="Times New Roman"/>
        </w:rPr>
        <w:t xml:space="preserve"> (three levels)</w:t>
      </w:r>
      <w:r w:rsidRPr="00E22331">
        <w:rPr>
          <w:rFonts w:ascii="Times New Roman" w:hAnsi="Times New Roman" w:eastAsia="Times New Roman" w:cs="Times New Roman"/>
        </w:rPr>
        <w:t>, sex</w:t>
      </w:r>
      <w:r w:rsidRPr="00E22331" w:rsidR="00312BAC">
        <w:rPr>
          <w:rFonts w:ascii="Times New Roman" w:hAnsi="Times New Roman" w:eastAsia="Times New Roman" w:cs="Times New Roman"/>
        </w:rPr>
        <w:t xml:space="preserve"> (two levels)</w:t>
      </w:r>
      <w:r w:rsidRPr="00E22331">
        <w:rPr>
          <w:rFonts w:ascii="Times New Roman" w:hAnsi="Times New Roman" w:eastAsia="Times New Roman" w:cs="Times New Roman"/>
        </w:rPr>
        <w:t xml:space="preserve">, </w:t>
      </w:r>
      <w:r w:rsidRPr="00E22331" w:rsidR="00312BAC">
        <w:rPr>
          <w:rFonts w:ascii="Times New Roman" w:hAnsi="Times New Roman" w:eastAsia="Times New Roman" w:cs="Times New Roman"/>
        </w:rPr>
        <w:t>underrepresented minority indicator (two levels)</w:t>
      </w:r>
      <w:r w:rsidR="000A56AF">
        <w:rPr>
          <w:rFonts w:ascii="Times New Roman" w:hAnsi="Times New Roman" w:eastAsia="Times New Roman" w:cs="Times New Roman"/>
        </w:rPr>
        <w:t>,</w:t>
      </w:r>
      <w:r w:rsidRPr="00E22331">
        <w:rPr>
          <w:rFonts w:ascii="Times New Roman" w:hAnsi="Times New Roman" w:eastAsia="Times New Roman" w:cs="Times New Roman"/>
        </w:rPr>
        <w:t xml:space="preserve"> and </w:t>
      </w:r>
      <w:r w:rsidRPr="00E22331" w:rsidR="0036727F">
        <w:rPr>
          <w:rFonts w:ascii="Times New Roman" w:hAnsi="Times New Roman" w:eastAsia="Times New Roman" w:cs="Times New Roman"/>
        </w:rPr>
        <w:t xml:space="preserve">science, technology, engineering, and </w:t>
      </w:r>
      <w:r w:rsidR="00BE723F">
        <w:rPr>
          <w:rFonts w:ascii="Times New Roman" w:hAnsi="Times New Roman" w:eastAsia="Times New Roman" w:cs="Times New Roman"/>
        </w:rPr>
        <w:t>mathematics (</w:t>
      </w:r>
      <w:r w:rsidRPr="00E22331" w:rsidR="0036727F">
        <w:rPr>
          <w:rFonts w:ascii="Times New Roman" w:hAnsi="Times New Roman" w:eastAsia="Times New Roman" w:cs="Times New Roman"/>
        </w:rPr>
        <w:t>STEM</w:t>
      </w:r>
      <w:r w:rsidR="00BE723F">
        <w:rPr>
          <w:rFonts w:ascii="Times New Roman" w:hAnsi="Times New Roman" w:eastAsia="Times New Roman" w:cs="Times New Roman"/>
        </w:rPr>
        <w:t>)</w:t>
      </w:r>
      <w:r w:rsidRPr="00E22331" w:rsidR="0036727F">
        <w:rPr>
          <w:rFonts w:ascii="Times New Roman" w:hAnsi="Times New Roman" w:eastAsia="Times New Roman" w:cs="Times New Roman"/>
        </w:rPr>
        <w:t xml:space="preserve"> workforce status (two levels)</w:t>
      </w:r>
      <w:r w:rsidR="00B00823">
        <w:rPr>
          <w:rFonts w:ascii="Times New Roman" w:hAnsi="Times New Roman" w:eastAsia="Times New Roman" w:cs="Times New Roman"/>
        </w:rPr>
        <w:t>.</w:t>
      </w:r>
      <w:r w:rsidR="005449E9">
        <w:rPr>
          <w:rFonts w:ascii="Times New Roman" w:hAnsi="Times New Roman" w:eastAsia="Times New Roman" w:cs="Times New Roman"/>
        </w:rPr>
        <w:t xml:space="preserve"> </w:t>
      </w:r>
      <w:r w:rsidRPr="00E22331" w:rsidR="00B00823">
        <w:rPr>
          <w:rFonts w:ascii="Times New Roman" w:hAnsi="Times New Roman" w:eastAsia="Times New Roman" w:cs="Times New Roman"/>
        </w:rPr>
        <w:t xml:space="preserve">The multiway cross-classification of these </w:t>
      </w:r>
      <w:r w:rsidR="00B00823">
        <w:rPr>
          <w:rFonts w:ascii="Times New Roman" w:hAnsi="Times New Roman" w:eastAsia="Times New Roman" w:cs="Times New Roman"/>
        </w:rPr>
        <w:t xml:space="preserve">four </w:t>
      </w:r>
      <w:r w:rsidRPr="00E22331" w:rsidR="00B00823">
        <w:rPr>
          <w:rFonts w:ascii="Times New Roman" w:hAnsi="Times New Roman" w:eastAsia="Times New Roman" w:cs="Times New Roman"/>
        </w:rPr>
        <w:t>stratification variables produce</w:t>
      </w:r>
      <w:r w:rsidR="00B00823">
        <w:rPr>
          <w:rFonts w:ascii="Times New Roman" w:hAnsi="Times New Roman" w:eastAsia="Times New Roman" w:cs="Times New Roman"/>
        </w:rPr>
        <w:t>s</w:t>
      </w:r>
      <w:r w:rsidRPr="00E22331" w:rsidR="00B00823">
        <w:rPr>
          <w:rFonts w:ascii="Times New Roman" w:hAnsi="Times New Roman" w:eastAsia="Times New Roman" w:cs="Times New Roman"/>
        </w:rPr>
        <w:t xml:space="preserve"> 24 non-empty sampling cells</w:t>
      </w:r>
      <w:r w:rsidR="00B00823">
        <w:rPr>
          <w:rFonts w:ascii="Times New Roman" w:hAnsi="Times New Roman" w:eastAsia="Times New Roman" w:cs="Times New Roman"/>
        </w:rPr>
        <w:t xml:space="preserve"> </w:t>
      </w:r>
      <w:r w:rsidR="005449E9">
        <w:rPr>
          <w:rFonts w:ascii="Times New Roman" w:hAnsi="Times New Roman" w:eastAsia="Times New Roman" w:cs="Times New Roman"/>
        </w:rPr>
        <w:t>(3 x 2 x 2 x 2 = 24)</w:t>
      </w:r>
      <w:r w:rsidRPr="00E22331">
        <w:rPr>
          <w:rFonts w:ascii="Times New Roman" w:hAnsi="Times New Roman" w:eastAsia="Times New Roman" w:cs="Times New Roman"/>
        </w:rPr>
        <w:t xml:space="preserve">. The levels of stratification variables </w:t>
      </w:r>
      <w:r w:rsidR="00382249">
        <w:rPr>
          <w:rFonts w:ascii="Times New Roman" w:hAnsi="Times New Roman" w:eastAsia="Times New Roman" w:cs="Times New Roman"/>
        </w:rPr>
        <w:t>are as follows</w:t>
      </w:r>
      <w:r w:rsidRPr="00E22331">
        <w:rPr>
          <w:rFonts w:ascii="Times New Roman" w:hAnsi="Times New Roman" w:eastAsia="Times New Roman" w:cs="Times New Roman"/>
        </w:rPr>
        <w:t>:</w:t>
      </w:r>
    </w:p>
    <w:p w:rsidRPr="006132AA" w:rsidR="00B73374" w:rsidP="006132AA" w:rsidRDefault="00B73374" w14:paraId="76834787" w14:textId="77777777">
      <w:pPr>
        <w:ind w:firstLine="360"/>
        <w:rPr>
          <w:rFonts w:ascii="Times New Roman" w:hAnsi="Times New Roman" w:eastAsia="Times New Roman" w:cs="Times New Roman"/>
          <w:iCs/>
          <w:u w:val="single"/>
        </w:rPr>
      </w:pPr>
    </w:p>
    <w:p w:rsidRPr="00E22331" w:rsidR="00B73374" w:rsidP="00B73374" w:rsidRDefault="00B73374" w14:paraId="255BF4F0" w14:textId="77777777">
      <w:pPr>
        <w:spacing w:after="0" w:line="240" w:lineRule="auto"/>
        <w:ind w:firstLine="360"/>
        <w:rPr>
          <w:rFonts w:ascii="Times New Roman" w:hAnsi="Times New Roman" w:eastAsia="Times New Roman" w:cs="Times New Roman"/>
          <w:i/>
          <w:u w:val="single"/>
        </w:rPr>
      </w:pPr>
      <w:r w:rsidRPr="00E22331">
        <w:rPr>
          <w:rFonts w:ascii="Times New Roman" w:hAnsi="Times New Roman" w:eastAsia="Times New Roman" w:cs="Times New Roman"/>
          <w:i/>
          <w:u w:val="single"/>
        </w:rPr>
        <w:t>Educational Attainment</w:t>
      </w:r>
    </w:p>
    <w:p w:rsidRPr="00581F88" w:rsidR="00B73374" w:rsidP="00993E9F" w:rsidRDefault="00993E9F" w14:paraId="53D06E6F" w14:textId="3AD35813">
      <w:pPr>
        <w:pStyle w:val="ListParagraph"/>
        <w:numPr>
          <w:ilvl w:val="0"/>
          <w:numId w:val="13"/>
        </w:numPr>
        <w:contextualSpacing/>
        <w:rPr>
          <w:rFonts w:ascii="Times New Roman" w:hAnsi="Times New Roman" w:cs="Times New Roman"/>
        </w:rPr>
      </w:pPr>
      <w:r w:rsidRPr="00581F88">
        <w:rPr>
          <w:rFonts w:ascii="Times New Roman" w:hAnsi="Times New Roman" w:cs="Times New Roman"/>
        </w:rPr>
        <w:t>H</w:t>
      </w:r>
      <w:r w:rsidRPr="00581F88" w:rsidR="00B73374">
        <w:rPr>
          <w:rFonts w:ascii="Times New Roman" w:hAnsi="Times New Roman" w:cs="Times New Roman"/>
        </w:rPr>
        <w:t>igh school or less</w:t>
      </w:r>
    </w:p>
    <w:p w:rsidRPr="00581F88" w:rsidR="00B73374" w:rsidP="00B73374" w:rsidRDefault="00993E9F" w14:paraId="7E296A98" w14:textId="20D8733D">
      <w:pPr>
        <w:numPr>
          <w:ilvl w:val="0"/>
          <w:numId w:val="13"/>
        </w:numPr>
        <w:spacing w:after="0" w:line="240" w:lineRule="auto"/>
        <w:contextualSpacing/>
        <w:rPr>
          <w:rFonts w:ascii="Times New Roman" w:hAnsi="Times New Roman" w:eastAsia="Times New Roman" w:cs="Times New Roman"/>
        </w:rPr>
      </w:pPr>
      <w:r w:rsidRPr="00581F88">
        <w:rPr>
          <w:rFonts w:ascii="Times New Roman" w:hAnsi="Times New Roman" w:eastAsia="Times New Roman" w:cs="Times New Roman"/>
        </w:rPr>
        <w:t>S</w:t>
      </w:r>
      <w:r w:rsidRPr="00581F88" w:rsidR="00B73374">
        <w:rPr>
          <w:rFonts w:ascii="Times New Roman" w:hAnsi="Times New Roman" w:eastAsia="Times New Roman" w:cs="Times New Roman"/>
        </w:rPr>
        <w:t>ome college, but</w:t>
      </w:r>
      <w:r w:rsidRPr="00581F88">
        <w:rPr>
          <w:rFonts w:ascii="Times New Roman" w:hAnsi="Times New Roman" w:eastAsia="Times New Roman" w:cs="Times New Roman"/>
        </w:rPr>
        <w:t xml:space="preserve"> less than a</w:t>
      </w:r>
      <w:r w:rsidRPr="00581F88" w:rsidR="00B73374">
        <w:rPr>
          <w:rFonts w:ascii="Times New Roman" w:hAnsi="Times New Roman" w:eastAsia="Times New Roman" w:cs="Times New Roman"/>
        </w:rPr>
        <w:t xml:space="preserve"> bachelor’s degree</w:t>
      </w:r>
    </w:p>
    <w:p w:rsidRPr="00581F88" w:rsidR="00B73374" w:rsidP="00B73374" w:rsidRDefault="00993E9F" w14:paraId="15EB33FF" w14:textId="13D7A4E4">
      <w:pPr>
        <w:numPr>
          <w:ilvl w:val="0"/>
          <w:numId w:val="13"/>
        </w:numPr>
        <w:spacing w:after="0" w:line="240" w:lineRule="auto"/>
        <w:contextualSpacing/>
        <w:rPr>
          <w:rFonts w:ascii="Times New Roman" w:hAnsi="Times New Roman" w:eastAsia="Times New Roman" w:cs="Times New Roman"/>
        </w:rPr>
      </w:pPr>
      <w:r w:rsidRPr="00581F88">
        <w:rPr>
          <w:rFonts w:ascii="Times New Roman" w:hAnsi="Times New Roman" w:eastAsia="Times New Roman" w:cs="Times New Roman"/>
        </w:rPr>
        <w:t>B</w:t>
      </w:r>
      <w:r w:rsidRPr="00581F88" w:rsidR="00B73374">
        <w:rPr>
          <w:rFonts w:ascii="Times New Roman" w:hAnsi="Times New Roman" w:eastAsia="Times New Roman" w:cs="Times New Roman"/>
        </w:rPr>
        <w:t>achelor’s degree or higher</w:t>
      </w:r>
    </w:p>
    <w:p w:rsidRPr="00E22331" w:rsidR="00B73374" w:rsidP="00B73374" w:rsidRDefault="00B73374" w14:paraId="7B366AF7" w14:textId="77777777">
      <w:pPr>
        <w:spacing w:after="0" w:line="240" w:lineRule="auto"/>
        <w:ind w:firstLine="360"/>
        <w:rPr>
          <w:rFonts w:ascii="Times New Roman" w:hAnsi="Times New Roman" w:eastAsia="Times New Roman" w:cs="Times New Roman"/>
          <w:i/>
          <w:u w:val="single"/>
        </w:rPr>
      </w:pPr>
    </w:p>
    <w:p w:rsidRPr="00E22331" w:rsidR="00B73374" w:rsidP="00B73374" w:rsidRDefault="00B73374" w14:paraId="71B281CF" w14:textId="77777777">
      <w:pPr>
        <w:spacing w:after="0" w:line="240" w:lineRule="auto"/>
        <w:ind w:firstLine="360"/>
        <w:rPr>
          <w:rFonts w:ascii="Times New Roman" w:hAnsi="Times New Roman" w:eastAsia="Times New Roman" w:cs="Times New Roman"/>
          <w:i/>
          <w:u w:val="single"/>
        </w:rPr>
      </w:pPr>
      <w:r w:rsidRPr="00E22331">
        <w:rPr>
          <w:rFonts w:ascii="Times New Roman" w:hAnsi="Times New Roman" w:eastAsia="Times New Roman" w:cs="Times New Roman"/>
          <w:i/>
          <w:u w:val="single"/>
        </w:rPr>
        <w:t>Sex</w:t>
      </w:r>
    </w:p>
    <w:p w:rsidRPr="00E22331" w:rsidR="00B73374" w:rsidP="00993E9F" w:rsidRDefault="00993E9F" w14:paraId="682ADA9B" w14:textId="009D6C6F">
      <w:pPr>
        <w:pStyle w:val="ListParagraph"/>
        <w:numPr>
          <w:ilvl w:val="0"/>
          <w:numId w:val="17"/>
        </w:numPr>
        <w:contextualSpacing/>
        <w:rPr>
          <w:rFonts w:ascii="Times New Roman" w:hAnsi="Times New Roman" w:cs="Times New Roman"/>
        </w:rPr>
      </w:pPr>
      <w:r w:rsidRPr="00E22331">
        <w:rPr>
          <w:rFonts w:ascii="Times New Roman" w:hAnsi="Times New Roman" w:cs="Times New Roman"/>
        </w:rPr>
        <w:t>Male</w:t>
      </w:r>
    </w:p>
    <w:p w:rsidRPr="00E22331" w:rsidR="00B73374" w:rsidP="00993E9F" w:rsidRDefault="00993E9F" w14:paraId="4F11689D" w14:textId="48530A0F">
      <w:pPr>
        <w:pStyle w:val="ListParagraph"/>
        <w:numPr>
          <w:ilvl w:val="0"/>
          <w:numId w:val="17"/>
        </w:numPr>
        <w:contextualSpacing/>
        <w:rPr>
          <w:rFonts w:ascii="Times New Roman" w:hAnsi="Times New Roman" w:cs="Times New Roman"/>
        </w:rPr>
      </w:pPr>
      <w:r w:rsidRPr="00E22331">
        <w:rPr>
          <w:rFonts w:ascii="Times New Roman" w:hAnsi="Times New Roman" w:cs="Times New Roman"/>
        </w:rPr>
        <w:t>Female</w:t>
      </w:r>
    </w:p>
    <w:p w:rsidRPr="00E22331" w:rsidR="00B73374" w:rsidP="00B73374" w:rsidRDefault="00B73374" w14:paraId="69E735FC" w14:textId="77777777">
      <w:pPr>
        <w:spacing w:after="0" w:line="240" w:lineRule="auto"/>
        <w:ind w:firstLine="360"/>
        <w:rPr>
          <w:rFonts w:ascii="Times New Roman" w:hAnsi="Times New Roman" w:eastAsia="Times New Roman" w:cs="Times New Roman"/>
          <w:i/>
          <w:u w:val="single"/>
        </w:rPr>
      </w:pPr>
    </w:p>
    <w:p w:rsidR="000C34C3" w:rsidRDefault="000C34C3" w14:paraId="5076865B" w14:textId="77777777">
      <w:pPr>
        <w:rPr>
          <w:rFonts w:ascii="Times New Roman" w:hAnsi="Times New Roman" w:eastAsia="Times New Roman" w:cs="Times New Roman"/>
          <w:i/>
          <w:u w:val="single"/>
        </w:rPr>
      </w:pPr>
      <w:r>
        <w:rPr>
          <w:rFonts w:ascii="Times New Roman" w:hAnsi="Times New Roman" w:eastAsia="Times New Roman" w:cs="Times New Roman"/>
          <w:i/>
          <w:u w:val="single"/>
        </w:rPr>
        <w:br w:type="page"/>
      </w:r>
    </w:p>
    <w:p w:rsidRPr="00E22331" w:rsidR="00B73374" w:rsidP="00B73374" w:rsidRDefault="00B73374" w14:paraId="660EF46A" w14:textId="38DEA541">
      <w:pPr>
        <w:spacing w:after="0" w:line="240" w:lineRule="auto"/>
        <w:ind w:firstLine="360"/>
        <w:rPr>
          <w:rFonts w:ascii="Times New Roman" w:hAnsi="Times New Roman" w:eastAsia="Times New Roman" w:cs="Times New Roman"/>
          <w:i/>
          <w:u w:val="single"/>
        </w:rPr>
      </w:pPr>
      <w:r w:rsidRPr="00E22331">
        <w:rPr>
          <w:rFonts w:ascii="Times New Roman" w:hAnsi="Times New Roman" w:eastAsia="Times New Roman" w:cs="Times New Roman"/>
          <w:i/>
          <w:u w:val="single"/>
        </w:rPr>
        <w:lastRenderedPageBreak/>
        <w:t>Underrepresented Minority Indicator</w:t>
      </w:r>
    </w:p>
    <w:p w:rsidR="00B73374" w:rsidP="00993E9F" w:rsidRDefault="00993E9F" w14:paraId="66C3679D" w14:textId="59A99050">
      <w:pPr>
        <w:pStyle w:val="ListParagraph"/>
        <w:numPr>
          <w:ilvl w:val="0"/>
          <w:numId w:val="18"/>
        </w:numPr>
        <w:contextualSpacing/>
        <w:rPr>
          <w:rFonts w:ascii="Times New Roman" w:hAnsi="Times New Roman" w:cs="Times New Roman"/>
        </w:rPr>
      </w:pPr>
      <w:r w:rsidRPr="00E22331">
        <w:rPr>
          <w:rFonts w:ascii="Times New Roman" w:hAnsi="Times New Roman" w:cs="Times New Roman"/>
        </w:rPr>
        <w:t>U</w:t>
      </w:r>
      <w:r w:rsidRPr="00E22331" w:rsidR="00B73374">
        <w:rPr>
          <w:rFonts w:ascii="Times New Roman" w:hAnsi="Times New Roman" w:cs="Times New Roman"/>
        </w:rPr>
        <w:t>nderrepresented minority</w:t>
      </w:r>
      <w:r w:rsidRPr="00E22331" w:rsidR="005344ED">
        <w:rPr>
          <w:rStyle w:val="FootnoteReference"/>
          <w:rFonts w:ascii="Times New Roman" w:hAnsi="Times New Roman" w:cs="Times New Roman"/>
        </w:rPr>
        <w:footnoteReference w:id="5"/>
      </w:r>
    </w:p>
    <w:p w:rsidR="005449E9" w:rsidP="005449E9" w:rsidRDefault="005449E9" w14:paraId="59123D9B" w14:textId="361F881B">
      <w:pPr>
        <w:pStyle w:val="ListParagraph"/>
        <w:ind w:left="1080"/>
        <w:contextualSpacing/>
        <w:rPr>
          <w:rFonts w:ascii="Times New Roman" w:hAnsi="Times New Roman" w:cs="Times New Roman"/>
        </w:rPr>
      </w:pPr>
      <w:r>
        <w:rPr>
          <w:rFonts w:ascii="Times New Roman" w:hAnsi="Times New Roman" w:cs="Times New Roman"/>
        </w:rPr>
        <w:t xml:space="preserve">Includes the following race/ethnicity groups: </w:t>
      </w:r>
    </w:p>
    <w:p w:rsidRPr="00E22331" w:rsidR="005449E9" w:rsidP="005449E9" w:rsidRDefault="005449E9" w14:paraId="72B53BA9" w14:textId="77777777">
      <w:pPr>
        <w:pStyle w:val="ListParagraph"/>
        <w:ind w:left="1080"/>
        <w:contextualSpacing/>
        <w:rPr>
          <w:rFonts w:ascii="Times New Roman" w:hAnsi="Times New Roman" w:cs="Times New Roman"/>
        </w:rPr>
      </w:pPr>
    </w:p>
    <w:p w:rsidRPr="00E22331" w:rsidR="00993E9F" w:rsidP="005449E9" w:rsidRDefault="00993E9F" w14:paraId="40BD12CD" w14:textId="298C3FF2">
      <w:pPr>
        <w:pStyle w:val="ListParagraph"/>
        <w:numPr>
          <w:ilvl w:val="1"/>
          <w:numId w:val="31"/>
        </w:numPr>
        <w:contextualSpacing/>
        <w:rPr>
          <w:rFonts w:ascii="Times New Roman" w:hAnsi="Times New Roman" w:cs="Times New Roman"/>
        </w:rPr>
      </w:pPr>
      <w:r w:rsidRPr="00E22331">
        <w:rPr>
          <w:rFonts w:ascii="Times New Roman" w:hAnsi="Times New Roman" w:cs="Times New Roman"/>
        </w:rPr>
        <w:t>Hispanic, any race</w:t>
      </w:r>
    </w:p>
    <w:p w:rsidRPr="00E22331" w:rsidR="00993E9F" w:rsidP="005449E9" w:rsidRDefault="00993E9F" w14:paraId="047DEA47" w14:textId="4E76D50B">
      <w:pPr>
        <w:pStyle w:val="ListParagraph"/>
        <w:numPr>
          <w:ilvl w:val="1"/>
          <w:numId w:val="31"/>
        </w:numPr>
        <w:contextualSpacing/>
        <w:rPr>
          <w:rFonts w:ascii="Times New Roman" w:hAnsi="Times New Roman" w:cs="Times New Roman"/>
        </w:rPr>
      </w:pPr>
      <w:r w:rsidRPr="00E22331">
        <w:rPr>
          <w:rFonts w:ascii="Times New Roman" w:hAnsi="Times New Roman" w:cs="Times New Roman"/>
        </w:rPr>
        <w:t>Non-Hispanic Black</w:t>
      </w:r>
    </w:p>
    <w:p w:rsidR="00993E9F" w:rsidP="005449E9" w:rsidRDefault="00993E9F" w14:paraId="3FD7EA47" w14:textId="3B6D7CF5">
      <w:pPr>
        <w:pStyle w:val="ListParagraph"/>
        <w:numPr>
          <w:ilvl w:val="1"/>
          <w:numId w:val="31"/>
        </w:numPr>
        <w:contextualSpacing/>
        <w:rPr>
          <w:rFonts w:ascii="Times New Roman" w:hAnsi="Times New Roman" w:cs="Times New Roman"/>
        </w:rPr>
      </w:pPr>
      <w:r w:rsidRPr="00E22331">
        <w:rPr>
          <w:rFonts w:ascii="Times New Roman" w:hAnsi="Times New Roman" w:cs="Times New Roman"/>
        </w:rPr>
        <w:t>Non-Hispanic American Indian/Alaskan Native</w:t>
      </w:r>
    </w:p>
    <w:p w:rsidRPr="00E22331" w:rsidR="005449E9" w:rsidP="005449E9" w:rsidRDefault="005449E9" w14:paraId="725F8829" w14:textId="77777777">
      <w:pPr>
        <w:pStyle w:val="ListParagraph"/>
        <w:ind w:left="1800"/>
        <w:contextualSpacing/>
        <w:rPr>
          <w:rFonts w:ascii="Times New Roman" w:hAnsi="Times New Roman" w:cs="Times New Roman"/>
        </w:rPr>
      </w:pPr>
    </w:p>
    <w:p w:rsidR="00B73374" w:rsidP="00993E9F" w:rsidRDefault="00B73374" w14:paraId="716ADB75" w14:textId="05E21E9F">
      <w:pPr>
        <w:numPr>
          <w:ilvl w:val="0"/>
          <w:numId w:val="18"/>
        </w:numPr>
        <w:spacing w:after="0" w:line="240" w:lineRule="auto"/>
        <w:contextualSpacing/>
        <w:rPr>
          <w:rFonts w:ascii="Times New Roman" w:hAnsi="Times New Roman" w:eastAsia="Times New Roman" w:cs="Times New Roman"/>
        </w:rPr>
      </w:pPr>
      <w:r w:rsidRPr="00E22331">
        <w:rPr>
          <w:rFonts w:ascii="Times New Roman" w:hAnsi="Times New Roman" w:eastAsia="Times New Roman" w:cs="Times New Roman"/>
        </w:rPr>
        <w:t>No</w:t>
      </w:r>
      <w:r w:rsidRPr="00E22331" w:rsidR="00993E9F">
        <w:rPr>
          <w:rFonts w:ascii="Times New Roman" w:hAnsi="Times New Roman" w:eastAsia="Times New Roman" w:cs="Times New Roman"/>
        </w:rPr>
        <w:t>t an u</w:t>
      </w:r>
      <w:r w:rsidRPr="00E22331">
        <w:rPr>
          <w:rFonts w:ascii="Times New Roman" w:hAnsi="Times New Roman" w:eastAsia="Times New Roman" w:cs="Times New Roman"/>
        </w:rPr>
        <w:t>nderrepresented minority</w:t>
      </w:r>
    </w:p>
    <w:p w:rsidR="005449E9" w:rsidP="005449E9" w:rsidRDefault="005449E9" w14:paraId="4EBD691E" w14:textId="1E759890">
      <w:pPr>
        <w:spacing w:after="0" w:line="240" w:lineRule="auto"/>
        <w:ind w:left="1080"/>
        <w:contextualSpacing/>
        <w:rPr>
          <w:rFonts w:ascii="Times New Roman" w:hAnsi="Times New Roman" w:eastAsia="Times New Roman" w:cs="Times New Roman"/>
        </w:rPr>
      </w:pPr>
      <w:r>
        <w:rPr>
          <w:rFonts w:ascii="Times New Roman" w:hAnsi="Times New Roman" w:eastAsia="Times New Roman" w:cs="Times New Roman"/>
        </w:rPr>
        <w:t xml:space="preserve">Includes the following race/ethnicity groups: </w:t>
      </w:r>
    </w:p>
    <w:p w:rsidRPr="00E22331" w:rsidR="005449E9" w:rsidP="005449E9" w:rsidRDefault="005449E9" w14:paraId="206A9512" w14:textId="77777777">
      <w:pPr>
        <w:spacing w:after="0" w:line="240" w:lineRule="auto"/>
        <w:ind w:left="1080"/>
        <w:contextualSpacing/>
        <w:rPr>
          <w:rFonts w:ascii="Times New Roman" w:hAnsi="Times New Roman" w:eastAsia="Times New Roman" w:cs="Times New Roman"/>
        </w:rPr>
      </w:pPr>
    </w:p>
    <w:p w:rsidRPr="00E22331" w:rsidR="00993E9F" w:rsidP="005449E9" w:rsidRDefault="00993E9F" w14:paraId="3E191483" w14:textId="7D6970AE">
      <w:pPr>
        <w:numPr>
          <w:ilvl w:val="1"/>
          <w:numId w:val="32"/>
        </w:numPr>
        <w:spacing w:after="0" w:line="240" w:lineRule="auto"/>
        <w:contextualSpacing/>
        <w:rPr>
          <w:rFonts w:ascii="Times New Roman" w:hAnsi="Times New Roman" w:eastAsia="Times New Roman" w:cs="Times New Roman"/>
        </w:rPr>
      </w:pPr>
      <w:r w:rsidRPr="00E22331">
        <w:rPr>
          <w:rFonts w:ascii="Times New Roman" w:hAnsi="Times New Roman" w:eastAsia="Times New Roman" w:cs="Times New Roman"/>
        </w:rPr>
        <w:t>Non-Hispanic White</w:t>
      </w:r>
    </w:p>
    <w:p w:rsidRPr="00E22331" w:rsidR="00993E9F" w:rsidP="005449E9" w:rsidRDefault="00993E9F" w14:paraId="5114ABE3" w14:textId="57C94D0A">
      <w:pPr>
        <w:numPr>
          <w:ilvl w:val="1"/>
          <w:numId w:val="32"/>
        </w:numPr>
        <w:spacing w:after="0" w:line="240" w:lineRule="auto"/>
        <w:contextualSpacing/>
        <w:rPr>
          <w:rFonts w:ascii="Times New Roman" w:hAnsi="Times New Roman" w:eastAsia="Times New Roman" w:cs="Times New Roman"/>
        </w:rPr>
      </w:pPr>
      <w:r w:rsidRPr="00E22331">
        <w:rPr>
          <w:rFonts w:ascii="Times New Roman" w:hAnsi="Times New Roman" w:eastAsia="Times New Roman" w:cs="Times New Roman"/>
        </w:rPr>
        <w:t>Non-Hispanic Asian</w:t>
      </w:r>
    </w:p>
    <w:p w:rsidRPr="00E22331" w:rsidR="00993E9F" w:rsidP="005449E9" w:rsidRDefault="00993E9F" w14:paraId="609D5A30" w14:textId="7DF3BD22">
      <w:pPr>
        <w:numPr>
          <w:ilvl w:val="1"/>
          <w:numId w:val="32"/>
        </w:numPr>
        <w:spacing w:after="0" w:line="240" w:lineRule="auto"/>
        <w:contextualSpacing/>
        <w:rPr>
          <w:rFonts w:ascii="Times New Roman" w:hAnsi="Times New Roman" w:eastAsia="Times New Roman" w:cs="Times New Roman"/>
        </w:rPr>
      </w:pPr>
      <w:r w:rsidRPr="00E22331">
        <w:rPr>
          <w:rFonts w:ascii="Times New Roman" w:hAnsi="Times New Roman" w:eastAsia="Times New Roman" w:cs="Times New Roman"/>
        </w:rPr>
        <w:t>Non-Hispanic Native Hawaiian/Pacific Islander</w:t>
      </w:r>
    </w:p>
    <w:p w:rsidRPr="00E22331" w:rsidR="00993E9F" w:rsidP="005449E9" w:rsidRDefault="00993E9F" w14:paraId="0AABC1C8" w14:textId="687B7EE9">
      <w:pPr>
        <w:numPr>
          <w:ilvl w:val="1"/>
          <w:numId w:val="32"/>
        </w:numPr>
        <w:spacing w:after="0" w:line="240" w:lineRule="auto"/>
        <w:contextualSpacing/>
        <w:rPr>
          <w:rFonts w:ascii="Times New Roman" w:hAnsi="Times New Roman" w:eastAsia="Times New Roman" w:cs="Times New Roman"/>
        </w:rPr>
      </w:pPr>
      <w:r w:rsidRPr="00E22331">
        <w:rPr>
          <w:rFonts w:ascii="Times New Roman" w:hAnsi="Times New Roman" w:eastAsia="Times New Roman" w:cs="Times New Roman"/>
        </w:rPr>
        <w:t>Non-Hispanic other race</w:t>
      </w:r>
    </w:p>
    <w:p w:rsidRPr="00E22331" w:rsidR="00B73374" w:rsidP="00B73374" w:rsidRDefault="00B73374" w14:paraId="2B720726" w14:textId="77777777">
      <w:pPr>
        <w:spacing w:after="0" w:line="240" w:lineRule="auto"/>
        <w:ind w:firstLine="360"/>
        <w:rPr>
          <w:rFonts w:ascii="Times New Roman" w:hAnsi="Times New Roman" w:eastAsia="Times New Roman" w:cs="Times New Roman"/>
          <w:i/>
          <w:u w:val="single"/>
        </w:rPr>
      </w:pPr>
    </w:p>
    <w:p w:rsidRPr="00E22331" w:rsidR="00B73374" w:rsidP="00B73374" w:rsidRDefault="00B73374" w14:paraId="50890928" w14:textId="51DB54F1">
      <w:pPr>
        <w:spacing w:after="0" w:line="240" w:lineRule="auto"/>
        <w:ind w:firstLine="360"/>
        <w:rPr>
          <w:rFonts w:ascii="Times New Roman" w:hAnsi="Times New Roman" w:eastAsia="Times New Roman" w:cs="Times New Roman"/>
          <w:i/>
          <w:u w:val="single"/>
        </w:rPr>
      </w:pPr>
      <w:r w:rsidRPr="00E22331">
        <w:rPr>
          <w:rFonts w:ascii="Times New Roman" w:hAnsi="Times New Roman" w:eastAsia="Times New Roman" w:cs="Times New Roman"/>
          <w:i/>
          <w:u w:val="single"/>
        </w:rPr>
        <w:t>S</w:t>
      </w:r>
      <w:r w:rsidRPr="00E22331" w:rsidR="00993E9F">
        <w:rPr>
          <w:rFonts w:ascii="Times New Roman" w:hAnsi="Times New Roman" w:eastAsia="Times New Roman" w:cs="Times New Roman"/>
          <w:i/>
          <w:u w:val="single"/>
        </w:rPr>
        <w:t>TEM W</w:t>
      </w:r>
      <w:r w:rsidRPr="00E22331">
        <w:rPr>
          <w:rFonts w:ascii="Times New Roman" w:hAnsi="Times New Roman" w:eastAsia="Times New Roman" w:cs="Times New Roman"/>
          <w:i/>
          <w:u w:val="single"/>
        </w:rPr>
        <w:t xml:space="preserve">orkforce Indicator </w:t>
      </w:r>
    </w:p>
    <w:p w:rsidRPr="00E22331" w:rsidR="00B73374" w:rsidP="00993E9F" w:rsidRDefault="00993E9F" w14:paraId="343120E5" w14:textId="4531D339">
      <w:pPr>
        <w:pStyle w:val="ListParagraph"/>
        <w:numPr>
          <w:ilvl w:val="0"/>
          <w:numId w:val="19"/>
        </w:numPr>
        <w:contextualSpacing/>
        <w:rPr>
          <w:rFonts w:ascii="Times New Roman" w:hAnsi="Times New Roman" w:cs="Times New Roman"/>
        </w:rPr>
      </w:pPr>
      <w:r w:rsidRPr="00E22331">
        <w:rPr>
          <w:rFonts w:ascii="Times New Roman" w:hAnsi="Times New Roman" w:cs="Times New Roman"/>
        </w:rPr>
        <w:t>In the STEM workforce</w:t>
      </w:r>
    </w:p>
    <w:p w:rsidRPr="00E22331" w:rsidR="00993E9F" w:rsidP="00993E9F" w:rsidRDefault="00993E9F" w14:paraId="000D62B4" w14:textId="26910375">
      <w:pPr>
        <w:pStyle w:val="ListParagraph"/>
        <w:numPr>
          <w:ilvl w:val="0"/>
          <w:numId w:val="19"/>
        </w:numPr>
        <w:contextualSpacing/>
        <w:rPr>
          <w:rFonts w:ascii="Times New Roman" w:hAnsi="Times New Roman" w:cs="Times New Roman"/>
        </w:rPr>
      </w:pPr>
      <w:r w:rsidRPr="00E22331">
        <w:rPr>
          <w:rFonts w:ascii="Times New Roman" w:hAnsi="Times New Roman" w:cs="Times New Roman"/>
        </w:rPr>
        <w:t>In the non-STEM workforce or not working</w:t>
      </w:r>
    </w:p>
    <w:p w:rsidRPr="00E22331" w:rsidR="005344ED" w:rsidP="00B73374" w:rsidRDefault="005344ED" w14:paraId="1B47B6AE" w14:textId="77777777">
      <w:pPr>
        <w:spacing w:after="0" w:line="240" w:lineRule="auto"/>
        <w:rPr>
          <w:rFonts w:ascii="Times New Roman" w:hAnsi="Times New Roman" w:eastAsia="Times New Roman" w:cs="Times New Roman"/>
        </w:rPr>
      </w:pPr>
    </w:p>
    <w:p w:rsidRPr="00E22331" w:rsidR="007D39A5" w:rsidP="00233824" w:rsidRDefault="00B73374" w14:paraId="3585D24D" w14:textId="0ED4F92C">
      <w:pPr>
        <w:rPr>
          <w:rFonts w:ascii="Times New Roman" w:hAnsi="Times New Roman" w:eastAsia="Times New Roman" w:cs="Times New Roman"/>
        </w:rPr>
      </w:pPr>
      <w:r w:rsidRPr="00E22331">
        <w:rPr>
          <w:rFonts w:ascii="Times New Roman" w:hAnsi="Times New Roman" w:eastAsia="Times New Roman" w:cs="Times New Roman"/>
        </w:rPr>
        <w:t xml:space="preserve">The sample size of </w:t>
      </w:r>
      <w:r w:rsidRPr="00E22331" w:rsidR="00993E9F">
        <w:rPr>
          <w:rFonts w:ascii="Times New Roman" w:hAnsi="Times New Roman" w:eastAsia="Times New Roman" w:cs="Times New Roman"/>
        </w:rPr>
        <w:t>4</w:t>
      </w:r>
      <w:r w:rsidR="00D93F81">
        <w:rPr>
          <w:rFonts w:ascii="Times New Roman" w:hAnsi="Times New Roman" w:eastAsia="Times New Roman" w:cs="Times New Roman"/>
        </w:rPr>
        <w:t>3</w:t>
      </w:r>
      <w:r w:rsidRPr="00E22331" w:rsidR="00486B06">
        <w:rPr>
          <w:rFonts w:ascii="Times New Roman" w:hAnsi="Times New Roman" w:eastAsia="Times New Roman" w:cs="Times New Roman"/>
        </w:rPr>
        <w:t>,</w:t>
      </w:r>
      <w:r w:rsidR="00D93F81">
        <w:rPr>
          <w:rFonts w:ascii="Times New Roman" w:hAnsi="Times New Roman" w:eastAsia="Times New Roman" w:cs="Times New Roman"/>
        </w:rPr>
        <w:t>2</w:t>
      </w:r>
      <w:r w:rsidRPr="00E22331" w:rsidR="00993E9F">
        <w:rPr>
          <w:rFonts w:ascii="Times New Roman" w:hAnsi="Times New Roman" w:eastAsia="Times New Roman" w:cs="Times New Roman"/>
        </w:rPr>
        <w:t>0</w:t>
      </w:r>
      <w:r w:rsidRPr="00E22331" w:rsidR="007D39A5">
        <w:rPr>
          <w:rFonts w:ascii="Times New Roman" w:hAnsi="Times New Roman" w:eastAsia="Times New Roman" w:cs="Times New Roman"/>
        </w:rPr>
        <w:t>0</w:t>
      </w:r>
      <w:r w:rsidRPr="00E22331">
        <w:rPr>
          <w:rFonts w:ascii="Times New Roman" w:hAnsi="Times New Roman" w:eastAsia="Times New Roman" w:cs="Times New Roman"/>
        </w:rPr>
        <w:t xml:space="preserve"> </w:t>
      </w:r>
      <w:r w:rsidR="005449E9">
        <w:rPr>
          <w:rFonts w:ascii="Times New Roman" w:hAnsi="Times New Roman" w:eastAsia="Times New Roman" w:cs="Times New Roman"/>
        </w:rPr>
        <w:t>individuals</w:t>
      </w:r>
      <w:r w:rsidRPr="00E22331">
        <w:rPr>
          <w:rFonts w:ascii="Times New Roman" w:hAnsi="Times New Roman" w:eastAsia="Times New Roman" w:cs="Times New Roman"/>
        </w:rPr>
        <w:t xml:space="preserve"> </w:t>
      </w:r>
      <w:r w:rsidR="00382249">
        <w:rPr>
          <w:rFonts w:ascii="Times New Roman" w:hAnsi="Times New Roman" w:eastAsia="Times New Roman" w:cs="Times New Roman"/>
        </w:rPr>
        <w:t xml:space="preserve">will </w:t>
      </w:r>
      <w:r w:rsidRPr="00E22331">
        <w:rPr>
          <w:rFonts w:ascii="Times New Roman" w:hAnsi="Times New Roman" w:eastAsia="Times New Roman" w:cs="Times New Roman"/>
        </w:rPr>
        <w:t xml:space="preserve">ensure </w:t>
      </w:r>
      <w:r w:rsidR="00E55D82">
        <w:rPr>
          <w:rFonts w:ascii="Times New Roman" w:hAnsi="Times New Roman" w:eastAsia="Times New Roman" w:cs="Times New Roman"/>
        </w:rPr>
        <w:t xml:space="preserve">that </w:t>
      </w:r>
      <w:r w:rsidRPr="00E22331">
        <w:rPr>
          <w:rFonts w:ascii="Times New Roman" w:hAnsi="Times New Roman" w:eastAsia="Times New Roman" w:cs="Times New Roman"/>
        </w:rPr>
        <w:t>the 202</w:t>
      </w:r>
      <w:r w:rsidR="00D93F81">
        <w:rPr>
          <w:rFonts w:ascii="Times New Roman" w:hAnsi="Times New Roman" w:eastAsia="Times New Roman" w:cs="Times New Roman"/>
        </w:rPr>
        <w:t>2</w:t>
      </w:r>
      <w:r w:rsidRPr="00E22331">
        <w:rPr>
          <w:rFonts w:ascii="Times New Roman" w:hAnsi="Times New Roman" w:eastAsia="Times New Roman" w:cs="Times New Roman"/>
        </w:rPr>
        <w:t xml:space="preserve"> NTEWS </w:t>
      </w:r>
      <w:r w:rsidRPr="00E22331" w:rsidR="007D39A5">
        <w:rPr>
          <w:rFonts w:ascii="Times New Roman" w:hAnsi="Times New Roman" w:eastAsia="Times New Roman" w:cs="Times New Roman"/>
        </w:rPr>
        <w:t>produce</w:t>
      </w:r>
      <w:r w:rsidR="002962CE">
        <w:rPr>
          <w:rFonts w:ascii="Times New Roman" w:hAnsi="Times New Roman" w:eastAsia="Times New Roman" w:cs="Times New Roman"/>
        </w:rPr>
        <w:t>s</w:t>
      </w:r>
      <w:r w:rsidRPr="00E22331" w:rsidR="007D39A5">
        <w:rPr>
          <w:rFonts w:ascii="Times New Roman" w:hAnsi="Times New Roman" w:eastAsia="Times New Roman" w:cs="Times New Roman"/>
        </w:rPr>
        <w:t xml:space="preserve"> the</w:t>
      </w:r>
      <w:r w:rsidRPr="00E22331" w:rsidR="00486B06">
        <w:rPr>
          <w:rFonts w:ascii="Times New Roman" w:hAnsi="Times New Roman" w:eastAsia="Times New Roman" w:cs="Times New Roman"/>
        </w:rPr>
        <w:t xml:space="preserve"> data </w:t>
      </w:r>
      <w:r w:rsidR="009240F5">
        <w:rPr>
          <w:rFonts w:ascii="Times New Roman" w:hAnsi="Times New Roman" w:eastAsia="Times New Roman" w:cs="Times New Roman"/>
        </w:rPr>
        <w:t xml:space="preserve">needed on </w:t>
      </w:r>
      <w:r w:rsidRPr="00E22331" w:rsidR="007D39A5">
        <w:rPr>
          <w:rFonts w:ascii="Times New Roman" w:hAnsi="Times New Roman" w:eastAsia="Times New Roman" w:cs="Times New Roman"/>
        </w:rPr>
        <w:t xml:space="preserve">demographics and </w:t>
      </w:r>
      <w:r w:rsidR="00D93F81">
        <w:rPr>
          <w:rFonts w:ascii="Times New Roman" w:hAnsi="Times New Roman" w:eastAsia="Times New Roman" w:cs="Times New Roman"/>
        </w:rPr>
        <w:t>occupational categories</w:t>
      </w:r>
      <w:r w:rsidRPr="00E22331" w:rsidR="007D39A5">
        <w:rPr>
          <w:rFonts w:ascii="Times New Roman" w:hAnsi="Times New Roman" w:eastAsia="Times New Roman" w:cs="Times New Roman"/>
        </w:rPr>
        <w:t xml:space="preserve"> </w:t>
      </w:r>
      <w:r w:rsidRPr="00E22331" w:rsidR="00486B06">
        <w:rPr>
          <w:rFonts w:ascii="Times New Roman" w:hAnsi="Times New Roman" w:eastAsia="Times New Roman" w:cs="Times New Roman"/>
        </w:rPr>
        <w:t xml:space="preserve">for the </w:t>
      </w:r>
      <w:r w:rsidRPr="00E22331" w:rsidR="007D39A5">
        <w:rPr>
          <w:rFonts w:ascii="Times New Roman" w:hAnsi="Times New Roman" w:eastAsia="Times New Roman" w:cs="Times New Roman"/>
        </w:rPr>
        <w:t>congressionally ma</w:t>
      </w:r>
      <w:r w:rsidRPr="00E22331" w:rsidR="00486B06">
        <w:rPr>
          <w:rFonts w:ascii="Times New Roman" w:hAnsi="Times New Roman" w:eastAsia="Times New Roman" w:cs="Times New Roman"/>
        </w:rPr>
        <w:t xml:space="preserve">ndated report on </w:t>
      </w:r>
      <w:r w:rsidRPr="00E22331" w:rsidR="00486B06">
        <w:rPr>
          <w:rFonts w:ascii="Times New Roman" w:hAnsi="Times New Roman" w:eastAsia="Times New Roman" w:cs="Times New Roman"/>
          <w:i/>
        </w:rPr>
        <w:t>Women, Minorities</w:t>
      </w:r>
      <w:r w:rsidR="000A56AF">
        <w:rPr>
          <w:rFonts w:ascii="Times New Roman" w:hAnsi="Times New Roman" w:eastAsia="Times New Roman" w:cs="Times New Roman"/>
          <w:i/>
        </w:rPr>
        <w:t>,</w:t>
      </w:r>
      <w:r w:rsidRPr="00E22331" w:rsidR="00486B06">
        <w:rPr>
          <w:rFonts w:ascii="Times New Roman" w:hAnsi="Times New Roman" w:eastAsia="Times New Roman" w:cs="Times New Roman"/>
          <w:i/>
        </w:rPr>
        <w:t xml:space="preserve"> and Persons with Disabilities in Science and Engineering</w:t>
      </w:r>
      <w:r w:rsidRPr="00E22331" w:rsidR="00486B06">
        <w:rPr>
          <w:rFonts w:ascii="Times New Roman" w:hAnsi="Times New Roman" w:eastAsia="Times New Roman" w:cs="Times New Roman"/>
        </w:rPr>
        <w:t xml:space="preserve"> (see 42 </w:t>
      </w:r>
      <w:r w:rsidR="003D170A">
        <w:rPr>
          <w:rFonts w:ascii="Times New Roman" w:hAnsi="Times New Roman" w:eastAsia="Times New Roman" w:cs="Times New Roman"/>
        </w:rPr>
        <w:t>USC</w:t>
      </w:r>
      <w:r w:rsidRPr="00E22331" w:rsidR="00486B06">
        <w:rPr>
          <w:rFonts w:ascii="Times New Roman" w:hAnsi="Times New Roman" w:eastAsia="Times New Roman" w:cs="Times New Roman"/>
        </w:rPr>
        <w:t xml:space="preserve"> 1885d). </w:t>
      </w:r>
      <w:r w:rsidR="00D93F81">
        <w:rPr>
          <w:rFonts w:ascii="Times New Roman" w:hAnsi="Times New Roman" w:eastAsia="Times New Roman" w:cs="Times New Roman"/>
        </w:rPr>
        <w:t>To meet t</w:t>
      </w:r>
      <w:r w:rsidRPr="00E22331" w:rsidR="007D39A5">
        <w:rPr>
          <w:rFonts w:ascii="Times New Roman" w:hAnsi="Times New Roman" w:eastAsia="Times New Roman" w:cs="Times New Roman"/>
        </w:rPr>
        <w:t xml:space="preserve">hese data needs, NCSES </w:t>
      </w:r>
      <w:r w:rsidR="00382249">
        <w:rPr>
          <w:rFonts w:ascii="Times New Roman" w:hAnsi="Times New Roman" w:eastAsia="Times New Roman" w:cs="Times New Roman"/>
        </w:rPr>
        <w:t xml:space="preserve">has </w:t>
      </w:r>
      <w:r w:rsidRPr="00E22331" w:rsidR="007D39A5">
        <w:rPr>
          <w:rFonts w:ascii="Times New Roman" w:hAnsi="Times New Roman" w:eastAsia="Times New Roman" w:cs="Times New Roman"/>
        </w:rPr>
        <w:t>consulted with</w:t>
      </w:r>
      <w:r w:rsidRPr="00E22331" w:rsidR="00753E12">
        <w:rPr>
          <w:rFonts w:ascii="Times New Roman" w:hAnsi="Times New Roman" w:eastAsia="Times New Roman" w:cs="Times New Roman"/>
        </w:rPr>
        <w:t xml:space="preserve"> </w:t>
      </w:r>
      <w:r w:rsidRPr="00E22331" w:rsidR="007D39A5">
        <w:rPr>
          <w:rFonts w:ascii="Times New Roman" w:hAnsi="Times New Roman" w:eastAsia="Times New Roman" w:cs="Times New Roman"/>
        </w:rPr>
        <w:t>Jean Opsome</w:t>
      </w:r>
      <w:r w:rsidRPr="00E22331" w:rsidR="00753E12">
        <w:rPr>
          <w:rFonts w:ascii="Times New Roman" w:hAnsi="Times New Roman" w:eastAsia="Times New Roman" w:cs="Times New Roman"/>
        </w:rPr>
        <w:t>r</w:t>
      </w:r>
      <w:r w:rsidRPr="00E22331" w:rsidR="00753E12">
        <w:rPr>
          <w:rStyle w:val="FootnoteReference"/>
          <w:rFonts w:ascii="Times New Roman" w:hAnsi="Times New Roman" w:eastAsia="Times New Roman" w:cs="Times New Roman"/>
        </w:rPr>
        <w:footnoteReference w:id="6"/>
      </w:r>
      <w:r w:rsidRPr="00E22331" w:rsidR="00753E12">
        <w:rPr>
          <w:rFonts w:ascii="Times New Roman" w:hAnsi="Times New Roman" w:eastAsia="Times New Roman" w:cs="Times New Roman"/>
        </w:rPr>
        <w:t>, an expert on survey methodology,</w:t>
      </w:r>
      <w:r w:rsidRPr="00E22331" w:rsidR="007D39A5">
        <w:rPr>
          <w:rFonts w:ascii="Times New Roman" w:hAnsi="Times New Roman" w:eastAsia="Times New Roman" w:cs="Times New Roman"/>
        </w:rPr>
        <w:t xml:space="preserve"> to inform</w:t>
      </w:r>
      <w:r w:rsidR="00BE723F">
        <w:rPr>
          <w:rFonts w:ascii="Times New Roman" w:hAnsi="Times New Roman" w:eastAsia="Times New Roman" w:cs="Times New Roman"/>
        </w:rPr>
        <w:t xml:space="preserve"> the development of an appropriate </w:t>
      </w:r>
      <w:r w:rsidR="00FD66F1">
        <w:rPr>
          <w:rFonts w:ascii="Times New Roman" w:hAnsi="Times New Roman" w:eastAsia="Times New Roman" w:cs="Times New Roman"/>
        </w:rPr>
        <w:t xml:space="preserve">sample selection </w:t>
      </w:r>
      <w:r w:rsidR="00BE723F">
        <w:rPr>
          <w:rFonts w:ascii="Times New Roman" w:hAnsi="Times New Roman" w:eastAsia="Times New Roman" w:cs="Times New Roman"/>
        </w:rPr>
        <w:t>approach to incorporate</w:t>
      </w:r>
      <w:r w:rsidRPr="00E22331" w:rsidR="007D39A5">
        <w:rPr>
          <w:rFonts w:ascii="Times New Roman" w:hAnsi="Times New Roman" w:eastAsia="Times New Roman" w:cs="Times New Roman"/>
        </w:rPr>
        <w:t xml:space="preserve"> the </w:t>
      </w:r>
      <w:r w:rsidR="00BE723F">
        <w:rPr>
          <w:rFonts w:ascii="Times New Roman" w:hAnsi="Times New Roman" w:eastAsia="Times New Roman" w:cs="Times New Roman"/>
        </w:rPr>
        <w:t xml:space="preserve">NCSES </w:t>
      </w:r>
      <w:r w:rsidRPr="00E22331" w:rsidR="007D39A5">
        <w:rPr>
          <w:rFonts w:ascii="Times New Roman" w:hAnsi="Times New Roman" w:eastAsia="Times New Roman" w:cs="Times New Roman"/>
        </w:rPr>
        <w:t>precision requirements</w:t>
      </w:r>
      <w:r w:rsidR="00BE723F">
        <w:rPr>
          <w:rFonts w:ascii="Times New Roman" w:hAnsi="Times New Roman" w:eastAsia="Times New Roman" w:cs="Times New Roman"/>
        </w:rPr>
        <w:t xml:space="preserve"> for NTEWS estimates</w:t>
      </w:r>
      <w:r w:rsidR="00D93F81">
        <w:rPr>
          <w:rFonts w:ascii="Times New Roman" w:hAnsi="Times New Roman" w:eastAsia="Times New Roman" w:cs="Times New Roman"/>
        </w:rPr>
        <w:t xml:space="preserve">. </w:t>
      </w:r>
      <w:r w:rsidR="007F368E">
        <w:rPr>
          <w:rFonts w:ascii="Times New Roman" w:hAnsi="Times New Roman" w:eastAsia="Times New Roman" w:cs="Times New Roman"/>
        </w:rPr>
        <w:t>Through the</w:t>
      </w:r>
      <w:r w:rsidR="00D93F81">
        <w:rPr>
          <w:rFonts w:ascii="Times New Roman" w:hAnsi="Times New Roman" w:eastAsia="Times New Roman" w:cs="Times New Roman"/>
        </w:rPr>
        <w:t xml:space="preserve"> consultation, NCSES </w:t>
      </w:r>
      <w:r w:rsidR="00C710D6">
        <w:rPr>
          <w:rFonts w:ascii="Times New Roman" w:hAnsi="Times New Roman" w:eastAsia="Times New Roman" w:cs="Times New Roman"/>
        </w:rPr>
        <w:t xml:space="preserve">has </w:t>
      </w:r>
      <w:r w:rsidR="007F368E">
        <w:rPr>
          <w:rFonts w:ascii="Times New Roman" w:hAnsi="Times New Roman" w:eastAsia="Times New Roman" w:cs="Times New Roman"/>
        </w:rPr>
        <w:t>developed an approach that enables the implementation of a sample design with</w:t>
      </w:r>
      <w:r w:rsidRPr="00E22331" w:rsidR="007F368E">
        <w:rPr>
          <w:rFonts w:ascii="Times New Roman" w:hAnsi="Times New Roman" w:eastAsia="Times New Roman" w:cs="Times New Roman"/>
        </w:rPr>
        <w:t xml:space="preserve"> </w:t>
      </w:r>
      <w:r w:rsidR="007F368E">
        <w:rPr>
          <w:rFonts w:ascii="Times New Roman" w:hAnsi="Times New Roman" w:eastAsia="Times New Roman" w:cs="Times New Roman"/>
        </w:rPr>
        <w:t xml:space="preserve">a </w:t>
      </w:r>
      <w:r w:rsidRPr="00E22331" w:rsidR="007F368E">
        <w:rPr>
          <w:rFonts w:ascii="Times New Roman" w:hAnsi="Times New Roman" w:eastAsia="Times New Roman" w:cs="Times New Roman"/>
        </w:rPr>
        <w:t>coefficient of variation</w:t>
      </w:r>
      <w:r w:rsidR="007F368E">
        <w:rPr>
          <w:rFonts w:ascii="Times New Roman" w:hAnsi="Times New Roman" w:eastAsia="Times New Roman" w:cs="Times New Roman"/>
        </w:rPr>
        <w:t xml:space="preserve"> (</w:t>
      </w:r>
      <w:r w:rsidRPr="00E22331" w:rsidR="007D39A5">
        <w:rPr>
          <w:rFonts w:ascii="Times New Roman" w:hAnsi="Times New Roman" w:eastAsia="Times New Roman" w:cs="Times New Roman"/>
        </w:rPr>
        <w:t>CV</w:t>
      </w:r>
      <w:r w:rsidR="007F368E">
        <w:rPr>
          <w:rFonts w:ascii="Times New Roman" w:hAnsi="Times New Roman" w:eastAsia="Times New Roman" w:cs="Times New Roman"/>
        </w:rPr>
        <w:t>)</w:t>
      </w:r>
      <w:r w:rsidRPr="00E22331" w:rsidR="007D39A5">
        <w:rPr>
          <w:rFonts w:ascii="Times New Roman" w:hAnsi="Times New Roman" w:eastAsia="Times New Roman" w:cs="Times New Roman"/>
        </w:rPr>
        <w:t xml:space="preserve"> of 20% </w:t>
      </w:r>
      <w:r w:rsidR="007F368E">
        <w:rPr>
          <w:rFonts w:ascii="Times New Roman" w:hAnsi="Times New Roman" w:eastAsia="Times New Roman" w:cs="Times New Roman"/>
        </w:rPr>
        <w:t xml:space="preserve">for estimates </w:t>
      </w:r>
      <w:r w:rsidRPr="00E22331" w:rsidR="007D39A5">
        <w:rPr>
          <w:rFonts w:ascii="Times New Roman" w:hAnsi="Times New Roman" w:eastAsia="Times New Roman" w:cs="Times New Roman"/>
        </w:rPr>
        <w:t xml:space="preserve">in </w:t>
      </w:r>
      <w:r w:rsidR="00980E3F">
        <w:rPr>
          <w:rFonts w:ascii="Times New Roman" w:hAnsi="Times New Roman" w:eastAsia="Times New Roman" w:cs="Times New Roman"/>
        </w:rPr>
        <w:t xml:space="preserve">the STEM workforce </w:t>
      </w:r>
      <w:r w:rsidRPr="00E22331" w:rsidR="007D39A5">
        <w:rPr>
          <w:rFonts w:ascii="Times New Roman" w:hAnsi="Times New Roman" w:eastAsia="Times New Roman" w:cs="Times New Roman"/>
        </w:rPr>
        <w:t xml:space="preserve">strata and 24% </w:t>
      </w:r>
      <w:r w:rsidR="007F368E">
        <w:rPr>
          <w:rFonts w:ascii="Times New Roman" w:hAnsi="Times New Roman" w:eastAsia="Times New Roman" w:cs="Times New Roman"/>
        </w:rPr>
        <w:t xml:space="preserve">for estimates </w:t>
      </w:r>
      <w:r w:rsidRPr="00E22331" w:rsidR="007D39A5">
        <w:rPr>
          <w:rFonts w:ascii="Times New Roman" w:hAnsi="Times New Roman" w:eastAsia="Times New Roman" w:cs="Times New Roman"/>
        </w:rPr>
        <w:t xml:space="preserve">in </w:t>
      </w:r>
      <w:r w:rsidR="00980E3F">
        <w:rPr>
          <w:rFonts w:ascii="Times New Roman" w:hAnsi="Times New Roman" w:eastAsia="Times New Roman" w:cs="Times New Roman"/>
        </w:rPr>
        <w:t>the</w:t>
      </w:r>
      <w:r w:rsidRPr="00E22331" w:rsidR="007D39A5">
        <w:rPr>
          <w:rFonts w:ascii="Times New Roman" w:hAnsi="Times New Roman" w:eastAsia="Times New Roman" w:cs="Times New Roman"/>
        </w:rPr>
        <w:t xml:space="preserve"> non-STEM workforce </w:t>
      </w:r>
      <w:r w:rsidR="00980E3F">
        <w:rPr>
          <w:rFonts w:ascii="Times New Roman" w:hAnsi="Times New Roman" w:eastAsia="Times New Roman" w:cs="Times New Roman"/>
        </w:rPr>
        <w:t>strata</w:t>
      </w:r>
      <w:r w:rsidR="00D93F81">
        <w:rPr>
          <w:rFonts w:ascii="Times New Roman" w:hAnsi="Times New Roman" w:eastAsia="Times New Roman" w:cs="Times New Roman"/>
        </w:rPr>
        <w:t xml:space="preserve">. </w:t>
      </w:r>
      <w:r w:rsidRPr="00E22331" w:rsidR="007D39A5">
        <w:rPr>
          <w:rFonts w:ascii="Times New Roman" w:hAnsi="Times New Roman" w:eastAsia="Times New Roman" w:cs="Times New Roman"/>
        </w:rPr>
        <w:t xml:space="preserve"> </w:t>
      </w:r>
    </w:p>
    <w:p w:rsidRPr="00E22331" w:rsidR="007D39A5" w:rsidP="00796BB9" w:rsidRDefault="00382249" w14:paraId="16C5C2CF" w14:textId="26ACA04E">
      <w:pPr>
        <w:rPr>
          <w:rFonts w:ascii="Times New Roman" w:hAnsi="Times New Roman" w:eastAsia="Times New Roman" w:cs="Times New Roman"/>
        </w:rPr>
      </w:pPr>
      <w:r>
        <w:rPr>
          <w:rFonts w:ascii="Times New Roman" w:hAnsi="Times New Roman" w:eastAsia="Times New Roman" w:cs="Times New Roman"/>
        </w:rPr>
        <w:t>A</w:t>
      </w:r>
      <w:r w:rsidRPr="00E22331" w:rsidR="007D39A5">
        <w:rPr>
          <w:rFonts w:ascii="Times New Roman" w:hAnsi="Times New Roman" w:eastAsia="Times New Roman" w:cs="Times New Roman"/>
        </w:rPr>
        <w:t xml:space="preserve"> minimum sample size</w:t>
      </w:r>
      <w:r>
        <w:rPr>
          <w:rFonts w:ascii="Times New Roman" w:hAnsi="Times New Roman" w:eastAsia="Times New Roman" w:cs="Times New Roman"/>
        </w:rPr>
        <w:t xml:space="preserve"> is</w:t>
      </w:r>
      <w:r w:rsidRPr="00E22331" w:rsidR="007D39A5">
        <w:rPr>
          <w:rFonts w:ascii="Times New Roman" w:hAnsi="Times New Roman" w:eastAsia="Times New Roman" w:cs="Times New Roman"/>
        </w:rPr>
        <w:t xml:space="preserve"> needed to meet the CV requirements for each of the three target variables by stratum:</w:t>
      </w:r>
    </w:p>
    <w:p w:rsidRPr="00E22331" w:rsidR="00D93F81" w:rsidP="00D93F81" w:rsidRDefault="00D93F81" w14:paraId="71FA2872" w14:textId="77777777">
      <w:pPr>
        <w:pStyle w:val="ListParagraph"/>
        <w:numPr>
          <w:ilvl w:val="0"/>
          <w:numId w:val="20"/>
        </w:numPr>
        <w:rPr>
          <w:rFonts w:ascii="Times New Roman" w:hAnsi="Times New Roman" w:cs="Times New Roman"/>
        </w:rPr>
      </w:pPr>
      <w:r w:rsidRPr="00E22331">
        <w:rPr>
          <w:rFonts w:ascii="Times New Roman" w:hAnsi="Times New Roman" w:cs="Times New Roman"/>
        </w:rPr>
        <w:t>Total number with a certification or license</w:t>
      </w:r>
    </w:p>
    <w:p w:rsidR="00D93F81" w:rsidP="007D39A5" w:rsidRDefault="00D93F81" w14:paraId="3D4E1375" w14:textId="4549075C">
      <w:pPr>
        <w:pStyle w:val="ListParagraph"/>
        <w:numPr>
          <w:ilvl w:val="0"/>
          <w:numId w:val="20"/>
        </w:numPr>
        <w:rPr>
          <w:rFonts w:ascii="Times New Roman" w:hAnsi="Times New Roman" w:cs="Times New Roman"/>
        </w:rPr>
      </w:pPr>
      <w:r w:rsidRPr="00E22331">
        <w:rPr>
          <w:rFonts w:ascii="Times New Roman" w:hAnsi="Times New Roman" w:cs="Times New Roman"/>
        </w:rPr>
        <w:t>Total number who have completed a work experience program</w:t>
      </w:r>
    </w:p>
    <w:p w:rsidRPr="00382249" w:rsidR="00382249" w:rsidP="00382249" w:rsidRDefault="00382249" w14:paraId="1DAC2340" w14:textId="28D5D425">
      <w:pPr>
        <w:pStyle w:val="ListParagraph"/>
        <w:numPr>
          <w:ilvl w:val="0"/>
          <w:numId w:val="20"/>
        </w:numPr>
        <w:rPr>
          <w:rFonts w:ascii="Times New Roman" w:hAnsi="Times New Roman" w:cs="Times New Roman"/>
        </w:rPr>
      </w:pPr>
      <w:r w:rsidRPr="00E22331">
        <w:rPr>
          <w:rFonts w:ascii="Times New Roman" w:hAnsi="Times New Roman" w:cs="Times New Roman"/>
        </w:rPr>
        <w:t>Total number with a postsecondary certificate</w:t>
      </w:r>
    </w:p>
    <w:p w:rsidR="007D39A5" w:rsidP="00233824" w:rsidRDefault="00753E12" w14:paraId="6D72C57D" w14:textId="26BA786F">
      <w:pPr>
        <w:spacing w:before="240"/>
        <w:rPr>
          <w:rFonts w:ascii="Times New Roman" w:hAnsi="Times New Roman" w:eastAsia="Times New Roman" w:cs="Times New Roman"/>
        </w:rPr>
      </w:pPr>
      <w:bookmarkStart w:name="_Hlk78874116" w:id="4"/>
      <w:r w:rsidRPr="00E22331">
        <w:rPr>
          <w:rFonts w:ascii="Times New Roman" w:hAnsi="Times New Roman" w:eastAsia="Times New Roman" w:cs="Times New Roman"/>
        </w:rPr>
        <w:t xml:space="preserve">NCSES </w:t>
      </w:r>
      <w:r w:rsidR="00382249">
        <w:rPr>
          <w:rFonts w:ascii="Times New Roman" w:hAnsi="Times New Roman" w:eastAsia="Times New Roman" w:cs="Times New Roman"/>
        </w:rPr>
        <w:t>will</w:t>
      </w:r>
      <w:r w:rsidRPr="00E22331">
        <w:rPr>
          <w:rFonts w:ascii="Times New Roman" w:hAnsi="Times New Roman" w:eastAsia="Times New Roman" w:cs="Times New Roman"/>
        </w:rPr>
        <w:t xml:space="preserve"> </w:t>
      </w:r>
      <w:r w:rsidR="005B65D0">
        <w:rPr>
          <w:rFonts w:ascii="Times New Roman" w:hAnsi="Times New Roman" w:eastAsia="Times New Roman" w:cs="Times New Roman"/>
        </w:rPr>
        <w:t>randomly</w:t>
      </w:r>
      <w:r w:rsidRPr="00E22331" w:rsidR="005B65D0">
        <w:rPr>
          <w:rFonts w:ascii="Times New Roman" w:hAnsi="Times New Roman" w:eastAsia="Times New Roman" w:cs="Times New Roman"/>
        </w:rPr>
        <w:t xml:space="preserve"> </w:t>
      </w:r>
      <w:r w:rsidRPr="00E22331">
        <w:rPr>
          <w:rFonts w:ascii="Times New Roman" w:hAnsi="Times New Roman" w:eastAsia="Times New Roman" w:cs="Times New Roman"/>
        </w:rPr>
        <w:t>assign</w:t>
      </w:r>
      <w:r w:rsidR="00382249">
        <w:rPr>
          <w:rFonts w:ascii="Times New Roman" w:hAnsi="Times New Roman" w:eastAsia="Times New Roman" w:cs="Times New Roman"/>
        </w:rPr>
        <w:t xml:space="preserve"> </w:t>
      </w:r>
      <w:r w:rsidRPr="00E22331">
        <w:rPr>
          <w:rFonts w:ascii="Times New Roman" w:hAnsi="Times New Roman" w:eastAsia="Times New Roman" w:cs="Times New Roman"/>
        </w:rPr>
        <w:t xml:space="preserve">these characteristics to </w:t>
      </w:r>
      <w:r w:rsidR="005D6E95">
        <w:rPr>
          <w:rFonts w:ascii="Times New Roman" w:hAnsi="Times New Roman" w:eastAsia="Times New Roman" w:cs="Times New Roman"/>
        </w:rPr>
        <w:t>individuals</w:t>
      </w:r>
      <w:r w:rsidRPr="00E22331">
        <w:rPr>
          <w:rFonts w:ascii="Times New Roman" w:hAnsi="Times New Roman" w:eastAsia="Times New Roman" w:cs="Times New Roman"/>
        </w:rPr>
        <w:t xml:space="preserve"> on the 2018 </w:t>
      </w:r>
      <w:r w:rsidR="003D170A">
        <w:rPr>
          <w:rFonts w:ascii="Times New Roman" w:hAnsi="Times New Roman" w:eastAsia="Times New Roman" w:cs="Times New Roman"/>
        </w:rPr>
        <w:t>ACS</w:t>
      </w:r>
      <w:r w:rsidRPr="00E22331">
        <w:rPr>
          <w:rFonts w:ascii="Times New Roman" w:hAnsi="Times New Roman" w:eastAsia="Times New Roman" w:cs="Times New Roman"/>
        </w:rPr>
        <w:t xml:space="preserve"> frame based on their corresponding frequency from the 2016 Adult Education and Training Survey (ATES) because the </w:t>
      </w:r>
      <w:r w:rsidR="003D170A">
        <w:rPr>
          <w:rFonts w:ascii="Times New Roman" w:hAnsi="Times New Roman" w:eastAsia="Times New Roman" w:cs="Times New Roman"/>
        </w:rPr>
        <w:t>ACS</w:t>
      </w:r>
      <w:r w:rsidRPr="00E22331">
        <w:rPr>
          <w:rFonts w:ascii="Times New Roman" w:hAnsi="Times New Roman" w:eastAsia="Times New Roman" w:cs="Times New Roman"/>
        </w:rPr>
        <w:t xml:space="preserve"> </w:t>
      </w:r>
      <w:r w:rsidRPr="00E22331">
        <w:rPr>
          <w:rFonts w:ascii="Times New Roman" w:hAnsi="Times New Roman" w:eastAsia="Times New Roman" w:cs="Times New Roman"/>
        </w:rPr>
        <w:lastRenderedPageBreak/>
        <w:t>does not collect information on these target variables. The following formula</w:t>
      </w:r>
      <w:r w:rsidRPr="00E22331" w:rsidR="00B26D10">
        <w:rPr>
          <w:rStyle w:val="FootnoteReference"/>
          <w:rFonts w:ascii="Times New Roman" w:hAnsi="Times New Roman" w:eastAsia="Times New Roman" w:cs="Times New Roman"/>
        </w:rPr>
        <w:footnoteReference w:id="7"/>
      </w:r>
      <w:r w:rsidRPr="00E22331">
        <w:rPr>
          <w:rFonts w:ascii="Times New Roman" w:hAnsi="Times New Roman" w:eastAsia="Times New Roman" w:cs="Times New Roman"/>
        </w:rPr>
        <w:t xml:space="preserve"> </w:t>
      </w:r>
      <w:r w:rsidRPr="00E22331" w:rsidR="00B26D10">
        <w:rPr>
          <w:rFonts w:ascii="Times New Roman" w:hAnsi="Times New Roman" w:eastAsia="Times New Roman" w:cs="Times New Roman"/>
        </w:rPr>
        <w:t>allow</w:t>
      </w:r>
      <w:r w:rsidR="00382249">
        <w:rPr>
          <w:rFonts w:ascii="Times New Roman" w:hAnsi="Times New Roman" w:eastAsia="Times New Roman" w:cs="Times New Roman"/>
        </w:rPr>
        <w:t>s</w:t>
      </w:r>
      <w:r w:rsidRPr="00E22331" w:rsidR="00B26D10">
        <w:rPr>
          <w:rFonts w:ascii="Times New Roman" w:hAnsi="Times New Roman" w:eastAsia="Times New Roman" w:cs="Times New Roman"/>
        </w:rPr>
        <w:t xml:space="preserve"> for </w:t>
      </w:r>
      <w:r w:rsidR="0006137A">
        <w:rPr>
          <w:rFonts w:ascii="Times New Roman" w:hAnsi="Times New Roman" w:eastAsia="Times New Roman" w:cs="Times New Roman"/>
        </w:rPr>
        <w:t xml:space="preserve">a </w:t>
      </w:r>
      <w:r w:rsidR="000A56AF">
        <w:rPr>
          <w:rFonts w:ascii="Times New Roman" w:hAnsi="Times New Roman" w:eastAsia="Times New Roman" w:cs="Times New Roman"/>
        </w:rPr>
        <w:t>determin</w:t>
      </w:r>
      <w:r w:rsidR="0006137A">
        <w:rPr>
          <w:rFonts w:ascii="Times New Roman" w:hAnsi="Times New Roman" w:eastAsia="Times New Roman" w:cs="Times New Roman"/>
        </w:rPr>
        <w:t>ation</w:t>
      </w:r>
      <w:r w:rsidR="00F4415F">
        <w:rPr>
          <w:rFonts w:ascii="Times New Roman" w:hAnsi="Times New Roman" w:eastAsia="Times New Roman" w:cs="Times New Roman"/>
        </w:rPr>
        <w:t xml:space="preserve"> of</w:t>
      </w:r>
      <w:r w:rsidRPr="00E22331" w:rsidR="00B26D10">
        <w:rPr>
          <w:rFonts w:ascii="Times New Roman" w:hAnsi="Times New Roman" w:eastAsia="Times New Roman" w:cs="Times New Roman"/>
        </w:rPr>
        <w:t xml:space="preserve"> the minimum sample size required for each target variable within each stratum. </w:t>
      </w:r>
    </w:p>
    <w:p w:rsidRPr="000C34C3" w:rsidR="00B26D10" w:rsidP="000C34C3" w:rsidRDefault="00C47DC3" w14:paraId="69CEE503" w14:textId="26BA786F">
      <w:pPr>
        <w:spacing w:after="0" w:line="276" w:lineRule="auto"/>
        <w:rPr>
          <w:rFonts w:ascii="Times New Roman" w:hAnsi="Times New Roman" w:eastAsia="Times New Roman" w:cs="Times New Roman"/>
          <w:sz w:val="24"/>
          <w:szCs w:val="24"/>
        </w:rPr>
      </w:pPr>
      <m:oMathPara>
        <m:oMathParaPr>
          <m:jc m:val="center"/>
        </m:oMathParaPr>
        <m:oMath>
          <m:sSub>
            <m:sSubPr>
              <m:ctrlPr>
                <w:rPr>
                  <w:rFonts w:ascii="Cambria Math" w:hAnsi="Cambria Math" w:eastAsia="Times New Roman" w:cs="Times New Roman"/>
                  <w:i/>
                </w:rPr>
              </m:ctrlPr>
            </m:sSubPr>
            <m:e>
              <m:r>
                <w:rPr>
                  <w:rFonts w:ascii="Cambria Math" w:hAnsi="Cambria Math" w:eastAsia="Times New Roman" w:cs="Times New Roman"/>
                  <w:sz w:val="24"/>
                  <w:szCs w:val="24"/>
                </w:rPr>
                <m:t>n</m:t>
              </m:r>
            </m:e>
            <m:sub>
              <m:r>
                <w:rPr>
                  <w:rFonts w:ascii="Cambria Math" w:hAnsi="Cambria Math" w:eastAsia="Times New Roman" w:cs="Times New Roman"/>
                  <w:sz w:val="24"/>
                  <w:szCs w:val="24"/>
                </w:rPr>
                <m:t>NTEWS</m:t>
              </m:r>
            </m:sub>
          </m:sSub>
          <m:r>
            <w:rPr>
              <w:rFonts w:ascii="Cambria Math" w:hAnsi="Cambria Math" w:eastAsia="Times New Roman" w:cs="Times New Roman"/>
              <w:sz w:val="24"/>
              <w:szCs w:val="24"/>
            </w:rPr>
            <m:t>≥</m:t>
          </m:r>
          <m:f>
            <m:fPr>
              <m:ctrlPr>
                <w:rPr>
                  <w:rFonts w:ascii="Cambria Math" w:hAnsi="Cambria Math" w:eastAsia="Times New Roman" w:cs="Times New Roman"/>
                  <w:i/>
                </w:rPr>
              </m:ctrlPr>
            </m:fPr>
            <m:num>
              <m:sSub>
                <m:sSubPr>
                  <m:ctrlPr>
                    <w:rPr>
                      <w:rFonts w:ascii="Cambria Math" w:hAnsi="Cambria Math" w:eastAsia="Times New Roman" w:cs="Times New Roman"/>
                      <w:i/>
                    </w:rPr>
                  </m:ctrlPr>
                </m:sSubPr>
                <m:e>
                  <m:r>
                    <w:rPr>
                      <w:rFonts w:ascii="Cambria Math" w:hAnsi="Cambria Math" w:eastAsia="Times New Roman" w:cs="Times New Roman"/>
                      <w:sz w:val="24"/>
                      <w:szCs w:val="24"/>
                    </w:rPr>
                    <m:t>n</m:t>
                  </m:r>
                </m:e>
                <m:sub>
                  <m:r>
                    <w:rPr>
                      <w:rFonts w:ascii="Cambria Math" w:hAnsi="Cambria Math" w:eastAsia="Times New Roman" w:cs="Times New Roman"/>
                      <w:sz w:val="24"/>
                      <w:szCs w:val="24"/>
                    </w:rPr>
                    <m:t>ACS</m:t>
                  </m:r>
                </m:sub>
              </m:sSub>
              <m:nary>
                <m:naryPr>
                  <m:chr m:val="∑"/>
                  <m:limLoc m:val="undOvr"/>
                  <m:subHide m:val="1"/>
                  <m:supHide m:val="1"/>
                  <m:ctrlPr>
                    <w:rPr>
                      <w:rFonts w:ascii="Cambria Math" w:hAnsi="Cambria Math" w:eastAsia="Times New Roman" w:cs="Times New Roman"/>
                      <w:i/>
                    </w:rPr>
                  </m:ctrlPr>
                </m:naryPr>
                <m:sub/>
                <m:sup/>
                <m:e>
                  <m:sSup>
                    <m:sSupPr>
                      <m:ctrlPr>
                        <w:rPr>
                          <w:rFonts w:ascii="Cambria Math" w:hAnsi="Cambria Math" w:eastAsia="Times New Roman" w:cs="Times New Roman"/>
                          <w:i/>
                        </w:rPr>
                      </m:ctrlPr>
                    </m:sSupPr>
                    <m:e>
                      <m:r>
                        <w:rPr>
                          <w:rFonts w:ascii="Cambria Math" w:hAnsi="Cambria Math" w:eastAsia="Times New Roman" w:cs="Times New Roman"/>
                          <w:sz w:val="24"/>
                          <w:szCs w:val="24"/>
                        </w:rPr>
                        <m:t>w</m:t>
                      </m:r>
                    </m:e>
                    <m:sup>
                      <m:r>
                        <w:rPr>
                          <w:rFonts w:ascii="Cambria Math" w:hAnsi="Cambria Math" w:eastAsia="Times New Roman" w:cs="Times New Roman"/>
                          <w:sz w:val="24"/>
                          <w:szCs w:val="24"/>
                        </w:rPr>
                        <m:t>2</m:t>
                      </m:r>
                    </m:sup>
                  </m:sSup>
                  <m:r>
                    <w:rPr>
                      <w:rFonts w:ascii="Cambria Math" w:hAnsi="Cambria Math" w:eastAsia="Times New Roman" w:cs="Times New Roman"/>
                      <w:sz w:val="24"/>
                      <w:szCs w:val="24"/>
                    </w:rPr>
                    <m:t>-</m:t>
                  </m:r>
                  <m:sSup>
                    <m:sSupPr>
                      <m:ctrlPr>
                        <w:rPr>
                          <w:rFonts w:ascii="Cambria Math" w:hAnsi="Cambria Math" w:eastAsia="Times New Roman" w:cs="Times New Roman"/>
                          <w:i/>
                        </w:rPr>
                      </m:ctrlPr>
                    </m:sSupPr>
                    <m:e>
                      <m:d>
                        <m:dPr>
                          <m:ctrlPr>
                            <w:rPr>
                              <w:rFonts w:ascii="Cambria Math" w:hAnsi="Cambria Math" w:eastAsia="Times New Roman" w:cs="Times New Roman"/>
                              <w:i/>
                            </w:rPr>
                          </m:ctrlPr>
                        </m:dPr>
                        <m:e>
                          <m:nary>
                            <m:naryPr>
                              <m:chr m:val="∑"/>
                              <m:limLoc m:val="undOvr"/>
                              <m:subHide m:val="1"/>
                              <m:supHide m:val="1"/>
                              <m:ctrlPr>
                                <w:rPr>
                                  <w:rFonts w:ascii="Cambria Math" w:hAnsi="Cambria Math" w:eastAsia="Times New Roman" w:cs="Times New Roman"/>
                                  <w:i/>
                                </w:rPr>
                              </m:ctrlPr>
                            </m:naryPr>
                            <m:sub/>
                            <m:sup/>
                            <m:e>
                              <m:r>
                                <w:rPr>
                                  <w:rFonts w:ascii="Cambria Math" w:hAnsi="Cambria Math" w:eastAsia="Times New Roman" w:cs="Times New Roman"/>
                                  <w:sz w:val="24"/>
                                  <w:szCs w:val="24"/>
                                </w:rPr>
                                <m:t>w</m:t>
                              </m:r>
                            </m:e>
                          </m:nary>
                        </m:e>
                      </m:d>
                    </m:e>
                    <m:sup>
                      <m:r>
                        <w:rPr>
                          <w:rFonts w:ascii="Cambria Math" w:hAnsi="Cambria Math" w:eastAsia="Times New Roman" w:cs="Times New Roman"/>
                          <w:sz w:val="24"/>
                          <w:szCs w:val="24"/>
                        </w:rPr>
                        <m:t>2</m:t>
                      </m:r>
                    </m:sup>
                  </m:sSup>
                </m:e>
              </m:nary>
            </m:num>
            <m:den>
              <m:d>
                <m:dPr>
                  <m:ctrlPr>
                    <w:rPr>
                      <w:rFonts w:ascii="Cambria Math" w:hAnsi="Cambria Math" w:eastAsia="Times New Roman" w:cs="Times New Roman"/>
                      <w:i/>
                    </w:rPr>
                  </m:ctrlPr>
                </m:dPr>
                <m:e>
                  <m:sSub>
                    <m:sSubPr>
                      <m:ctrlPr>
                        <w:rPr>
                          <w:rFonts w:ascii="Cambria Math" w:hAnsi="Cambria Math" w:eastAsia="Times New Roman" w:cs="Times New Roman"/>
                          <w:i/>
                        </w:rPr>
                      </m:ctrlPr>
                    </m:sSubPr>
                    <m:e>
                      <m:r>
                        <w:rPr>
                          <w:rFonts w:ascii="Cambria Math" w:hAnsi="Cambria Math" w:eastAsia="Times New Roman" w:cs="Times New Roman"/>
                          <w:sz w:val="24"/>
                          <w:szCs w:val="24"/>
                        </w:rPr>
                        <m:t>V</m:t>
                      </m:r>
                    </m:e>
                    <m:sub>
                      <m:r>
                        <w:rPr>
                          <w:rFonts w:ascii="Cambria Math" w:hAnsi="Cambria Math" w:eastAsia="Times New Roman" w:cs="Times New Roman"/>
                          <w:sz w:val="24"/>
                          <w:szCs w:val="24"/>
                        </w:rPr>
                        <m:t>NTEWS</m:t>
                      </m:r>
                    </m:sub>
                  </m:sSub>
                  <m:r>
                    <w:rPr>
                      <w:rFonts w:ascii="Cambria Math" w:hAnsi="Cambria Math" w:eastAsia="Times New Roman" w:cs="Times New Roman"/>
                      <w:sz w:val="24"/>
                      <w:szCs w:val="24"/>
                    </w:rPr>
                    <m:t>-</m:t>
                  </m:r>
                  <m:sSub>
                    <m:sSubPr>
                      <m:ctrlPr>
                        <w:rPr>
                          <w:rFonts w:ascii="Cambria Math" w:hAnsi="Cambria Math" w:eastAsia="Times New Roman" w:cs="Times New Roman"/>
                          <w:i/>
                        </w:rPr>
                      </m:ctrlPr>
                    </m:sSubPr>
                    <m:e>
                      <m:r>
                        <w:rPr>
                          <w:rFonts w:ascii="Cambria Math" w:hAnsi="Cambria Math" w:eastAsia="Times New Roman" w:cs="Times New Roman"/>
                          <w:sz w:val="24"/>
                          <w:szCs w:val="24"/>
                        </w:rPr>
                        <m:t>V</m:t>
                      </m:r>
                    </m:e>
                    <m:sub>
                      <m:r>
                        <w:rPr>
                          <w:rFonts w:ascii="Cambria Math" w:hAnsi="Cambria Math" w:eastAsia="Times New Roman" w:cs="Times New Roman"/>
                          <w:sz w:val="24"/>
                          <w:szCs w:val="24"/>
                        </w:rPr>
                        <m:t>ACS</m:t>
                      </m:r>
                    </m:sub>
                  </m:sSub>
                </m:e>
              </m:d>
            </m:den>
          </m:f>
        </m:oMath>
      </m:oMathPara>
      <w:bookmarkEnd w:id="4"/>
    </w:p>
    <w:p w:rsidR="007D39A5" w:rsidP="00486B06" w:rsidRDefault="007D39A5" w14:paraId="11A4F870" w14:textId="48020C36">
      <w:pPr>
        <w:ind w:left="360"/>
        <w:rPr>
          <w:rFonts w:ascii="Times New Roman" w:hAnsi="Times New Roman" w:eastAsia="Times New Roman" w:cs="Times New Roman"/>
        </w:rPr>
      </w:pPr>
    </w:p>
    <w:p w:rsidRPr="00E22331" w:rsidR="00B26D10" w:rsidP="00233824" w:rsidRDefault="00B26D10" w14:paraId="45FE3F36" w14:textId="74DC14AA">
      <w:pPr>
        <w:rPr>
          <w:rFonts w:ascii="Times New Roman" w:hAnsi="Times New Roman" w:eastAsia="Times New Roman" w:cs="Times New Roman"/>
        </w:rPr>
      </w:pPr>
      <w:r w:rsidRPr="00E22331">
        <w:rPr>
          <w:rFonts w:ascii="Times New Roman" w:hAnsi="Times New Roman" w:eastAsia="Times New Roman" w:cs="Times New Roman"/>
        </w:rPr>
        <w:t xml:space="preserve">The largest of these three minimum sample sizes </w:t>
      </w:r>
      <w:r w:rsidR="00382249">
        <w:rPr>
          <w:rFonts w:ascii="Times New Roman" w:hAnsi="Times New Roman" w:eastAsia="Times New Roman" w:cs="Times New Roman"/>
        </w:rPr>
        <w:t>will serve as</w:t>
      </w:r>
      <w:r w:rsidR="00D93F81">
        <w:rPr>
          <w:rFonts w:ascii="Times New Roman" w:hAnsi="Times New Roman" w:eastAsia="Times New Roman" w:cs="Times New Roman"/>
        </w:rPr>
        <w:t xml:space="preserve"> </w:t>
      </w:r>
      <w:r w:rsidRPr="00E22331">
        <w:rPr>
          <w:rFonts w:ascii="Times New Roman" w:hAnsi="Times New Roman" w:eastAsia="Times New Roman" w:cs="Times New Roman"/>
        </w:rPr>
        <w:t xml:space="preserve">the initial sample size </w:t>
      </w:r>
      <w:r w:rsidR="005B65D0">
        <w:rPr>
          <w:rFonts w:ascii="Times New Roman" w:hAnsi="Times New Roman"/>
        </w:rPr>
        <w:t>(</w:t>
      </w:r>
      <w:r w:rsidRPr="007D24A7" w:rsidR="005B65D0">
        <w:rPr>
          <w:rFonts w:ascii="Times New Roman" w:hAnsi="Times New Roman"/>
          <w:i/>
        </w:rPr>
        <w:t>n</w:t>
      </w:r>
      <w:r w:rsidRPr="00B6251A" w:rsidR="005B65D0">
        <w:rPr>
          <w:rFonts w:ascii="Times New Roman" w:hAnsi="Times New Roman"/>
          <w:i/>
          <w:sz w:val="18"/>
          <w:szCs w:val="18"/>
          <w:vertAlign w:val="subscript"/>
        </w:rPr>
        <w:t>NTEWS</w:t>
      </w:r>
      <w:r w:rsidR="005B65D0">
        <w:rPr>
          <w:rFonts w:ascii="Times New Roman" w:hAnsi="Times New Roman"/>
        </w:rPr>
        <w:t>)</w:t>
      </w:r>
      <w:r w:rsidRPr="00E22331" w:rsidR="005B65D0">
        <w:rPr>
          <w:rFonts w:ascii="Times New Roman" w:hAnsi="Times New Roman"/>
        </w:rPr>
        <w:t xml:space="preserve"> for </w:t>
      </w:r>
      <w:r w:rsidRPr="00E22331">
        <w:rPr>
          <w:rFonts w:ascii="Times New Roman" w:hAnsi="Times New Roman" w:eastAsia="Times New Roman" w:cs="Times New Roman"/>
        </w:rPr>
        <w:t>that stratum, which should be sufficiently large enough to cover the precision requirements for all three target variables.</w:t>
      </w:r>
    </w:p>
    <w:p w:rsidRPr="00E22331" w:rsidR="00B26D10" w:rsidP="00233824" w:rsidRDefault="00B26D10" w14:paraId="4BD88020" w14:textId="61966F94">
      <w:pPr>
        <w:rPr>
          <w:rFonts w:ascii="Times New Roman" w:hAnsi="Times New Roman" w:cs="Times New Roman"/>
        </w:rPr>
      </w:pPr>
      <w:r w:rsidRPr="00E22331">
        <w:rPr>
          <w:rFonts w:ascii="Times New Roman" w:hAnsi="Times New Roman" w:cs="Times New Roman"/>
        </w:rPr>
        <w:t>NCSES</w:t>
      </w:r>
      <w:r w:rsidR="00B00823">
        <w:rPr>
          <w:rFonts w:ascii="Times New Roman" w:hAnsi="Times New Roman" w:cs="Times New Roman"/>
        </w:rPr>
        <w:t xml:space="preserve"> will incorporate a </w:t>
      </w:r>
      <w:r w:rsidRPr="00E22331">
        <w:rPr>
          <w:rFonts w:ascii="Times New Roman" w:hAnsi="Times New Roman" w:cs="Times New Roman"/>
        </w:rPr>
        <w:t xml:space="preserve">school enrollment criterion </w:t>
      </w:r>
      <w:r w:rsidR="007F368E">
        <w:rPr>
          <w:rFonts w:ascii="Times New Roman" w:hAnsi="Times New Roman" w:cs="Times New Roman"/>
        </w:rPr>
        <w:t xml:space="preserve">for sample persons </w:t>
      </w:r>
      <w:r w:rsidR="00B00823">
        <w:rPr>
          <w:rFonts w:ascii="Times New Roman" w:hAnsi="Times New Roman" w:cs="Times New Roman"/>
        </w:rPr>
        <w:t xml:space="preserve">from the </w:t>
      </w:r>
      <w:r w:rsidRPr="00E22331">
        <w:rPr>
          <w:rFonts w:ascii="Times New Roman" w:hAnsi="Times New Roman" w:cs="Times New Roman"/>
        </w:rPr>
        <w:t xml:space="preserve">2018 </w:t>
      </w:r>
      <w:r w:rsidR="003D170A">
        <w:rPr>
          <w:rFonts w:ascii="Times New Roman" w:hAnsi="Times New Roman" w:cs="Times New Roman"/>
        </w:rPr>
        <w:t>ACS</w:t>
      </w:r>
      <w:r w:rsidRPr="00E22331">
        <w:rPr>
          <w:rFonts w:ascii="Times New Roman" w:hAnsi="Times New Roman" w:cs="Times New Roman"/>
        </w:rPr>
        <w:t xml:space="preserve"> </w:t>
      </w:r>
      <w:r w:rsidR="00B00823">
        <w:rPr>
          <w:rFonts w:ascii="Times New Roman" w:hAnsi="Times New Roman" w:cs="Times New Roman"/>
        </w:rPr>
        <w:t xml:space="preserve">to identify those individuals enrolled in school as of </w:t>
      </w:r>
      <w:r w:rsidRPr="00E22331">
        <w:rPr>
          <w:rFonts w:ascii="Times New Roman" w:hAnsi="Times New Roman" w:cs="Times New Roman"/>
        </w:rPr>
        <w:t>the 202</w:t>
      </w:r>
      <w:r w:rsidR="00E55D82">
        <w:rPr>
          <w:rFonts w:ascii="Times New Roman" w:hAnsi="Times New Roman" w:cs="Times New Roman"/>
        </w:rPr>
        <w:t>2</w:t>
      </w:r>
      <w:r w:rsidRPr="00E22331">
        <w:rPr>
          <w:rFonts w:ascii="Times New Roman" w:hAnsi="Times New Roman" w:cs="Times New Roman"/>
        </w:rPr>
        <w:t xml:space="preserve"> NTEWS data </w:t>
      </w:r>
      <w:r w:rsidR="00B00823">
        <w:rPr>
          <w:rFonts w:ascii="Times New Roman" w:hAnsi="Times New Roman" w:cs="Times New Roman"/>
        </w:rPr>
        <w:t>period</w:t>
      </w:r>
      <w:r w:rsidRPr="00E22331">
        <w:rPr>
          <w:rFonts w:ascii="Times New Roman" w:hAnsi="Times New Roman" w:cs="Times New Roman"/>
        </w:rPr>
        <w:t>. Thus, adjust</w:t>
      </w:r>
      <w:r w:rsidR="00382249">
        <w:rPr>
          <w:rFonts w:ascii="Times New Roman" w:hAnsi="Times New Roman" w:cs="Times New Roman"/>
        </w:rPr>
        <w:t>ments to the</w:t>
      </w:r>
      <w:r w:rsidRPr="00E22331">
        <w:rPr>
          <w:rFonts w:ascii="Times New Roman" w:hAnsi="Times New Roman" w:cs="Times New Roman"/>
        </w:rPr>
        <w:t xml:space="preserve"> </w:t>
      </w:r>
      <w:r w:rsidR="005B65D0">
        <w:rPr>
          <w:rFonts w:ascii="Times New Roman" w:hAnsi="Times New Roman" w:cs="Times New Roman"/>
        </w:rPr>
        <w:t xml:space="preserve">initial </w:t>
      </w:r>
      <w:r w:rsidRPr="00E22331">
        <w:rPr>
          <w:rFonts w:ascii="Times New Roman" w:hAnsi="Times New Roman" w:cs="Times New Roman"/>
        </w:rPr>
        <w:t>sample sizes</w:t>
      </w:r>
      <w:r w:rsidR="00382249">
        <w:rPr>
          <w:rFonts w:ascii="Times New Roman" w:hAnsi="Times New Roman" w:cs="Times New Roman"/>
        </w:rPr>
        <w:t xml:space="preserve"> will be made</w:t>
      </w:r>
      <w:r w:rsidRPr="00E22331">
        <w:rPr>
          <w:rFonts w:ascii="Times New Roman" w:hAnsi="Times New Roman" w:cs="Times New Roman"/>
        </w:rPr>
        <w:t xml:space="preserve"> to account for the </w:t>
      </w:r>
      <w:r w:rsidR="00DE2377">
        <w:rPr>
          <w:rFonts w:ascii="Times New Roman" w:hAnsi="Times New Roman" w:cs="Times New Roman"/>
        </w:rPr>
        <w:t xml:space="preserve">estimated number of </w:t>
      </w:r>
      <w:r w:rsidR="00382249">
        <w:rPr>
          <w:rFonts w:ascii="Times New Roman" w:hAnsi="Times New Roman" w:cs="Times New Roman"/>
        </w:rPr>
        <w:t xml:space="preserve">ineligible </w:t>
      </w:r>
      <w:r w:rsidRPr="00E22331">
        <w:rPr>
          <w:rFonts w:ascii="Times New Roman" w:hAnsi="Times New Roman" w:cs="Times New Roman"/>
        </w:rPr>
        <w:t xml:space="preserve">sample </w:t>
      </w:r>
      <w:r w:rsidR="005D6E95">
        <w:rPr>
          <w:rFonts w:ascii="Times New Roman" w:hAnsi="Times New Roman" w:cs="Times New Roman"/>
        </w:rPr>
        <w:t>individuals</w:t>
      </w:r>
      <w:r w:rsidRPr="00E22331">
        <w:rPr>
          <w:rFonts w:ascii="Times New Roman" w:hAnsi="Times New Roman" w:cs="Times New Roman"/>
        </w:rPr>
        <w:t xml:space="preserve"> because the </w:t>
      </w:r>
      <w:r w:rsidR="005D6E95">
        <w:rPr>
          <w:rFonts w:ascii="Times New Roman" w:hAnsi="Times New Roman" w:cs="Times New Roman"/>
        </w:rPr>
        <w:t>individuals</w:t>
      </w:r>
      <w:r w:rsidRPr="00E22331">
        <w:rPr>
          <w:rFonts w:ascii="Times New Roman" w:hAnsi="Times New Roman" w:cs="Times New Roman"/>
        </w:rPr>
        <w:t xml:space="preserve"> were enrolled in primary or secondary school at the time of the NTEWS data collection. </w:t>
      </w:r>
      <w:r w:rsidR="003945CC">
        <w:rPr>
          <w:rFonts w:ascii="Times New Roman" w:hAnsi="Times New Roman" w:cs="Times New Roman"/>
        </w:rPr>
        <w:t>Therefore, these</w:t>
      </w:r>
      <w:r w:rsidRPr="00E22331">
        <w:rPr>
          <w:rFonts w:ascii="Times New Roman" w:hAnsi="Times New Roman" w:cs="Times New Roman"/>
        </w:rPr>
        <w:t xml:space="preserve"> </w:t>
      </w:r>
      <w:r w:rsidR="005D6E95">
        <w:rPr>
          <w:rFonts w:ascii="Times New Roman" w:hAnsi="Times New Roman" w:cs="Times New Roman"/>
        </w:rPr>
        <w:t>individuals</w:t>
      </w:r>
      <w:r w:rsidRPr="00E22331">
        <w:rPr>
          <w:rFonts w:ascii="Times New Roman" w:hAnsi="Times New Roman" w:cs="Times New Roman"/>
        </w:rPr>
        <w:t xml:space="preserve"> will be ineligible for the survey.</w:t>
      </w:r>
    </w:p>
    <w:p w:rsidRPr="00E55D82" w:rsidR="00233824" w:rsidP="00E55D82" w:rsidRDefault="005B65D0" w14:paraId="2DB62284" w14:textId="4B1F115C">
      <w:pPr>
        <w:rPr>
          <w:rFonts w:ascii="Times New Roman" w:hAnsi="Times New Roman" w:cs="Times New Roman"/>
        </w:rPr>
      </w:pPr>
      <w:r>
        <w:rPr>
          <w:rFonts w:ascii="Times New Roman" w:hAnsi="Times New Roman" w:cs="Times New Roman"/>
        </w:rPr>
        <w:t xml:space="preserve">In addition, adjustments to the initial sample sizes will be made for estimated nonresponse. </w:t>
      </w:r>
      <w:r w:rsidR="0054346E">
        <w:rPr>
          <w:rFonts w:ascii="Times New Roman" w:hAnsi="Times New Roman" w:cs="Times New Roman"/>
        </w:rPr>
        <w:t xml:space="preserve">As noted in </w:t>
      </w:r>
      <w:r w:rsidR="00770FCF">
        <w:rPr>
          <w:rFonts w:ascii="Times New Roman" w:hAnsi="Times New Roman" w:cs="Times New Roman"/>
        </w:rPr>
        <w:t>section</w:t>
      </w:r>
      <w:r w:rsidR="0054346E">
        <w:rPr>
          <w:rFonts w:ascii="Times New Roman" w:hAnsi="Times New Roman" w:cs="Times New Roman"/>
        </w:rPr>
        <w:t xml:space="preserve"> </w:t>
      </w:r>
      <w:r>
        <w:rPr>
          <w:rFonts w:ascii="Times New Roman" w:hAnsi="Times New Roman" w:cs="Times New Roman"/>
        </w:rPr>
        <w:t>A.</w:t>
      </w:r>
      <w:r w:rsidR="00770FCF">
        <w:rPr>
          <w:rFonts w:ascii="Times New Roman" w:hAnsi="Times New Roman" w:cs="Times New Roman"/>
        </w:rPr>
        <w:t>1</w:t>
      </w:r>
      <w:r>
        <w:rPr>
          <w:rFonts w:ascii="Times New Roman" w:hAnsi="Times New Roman" w:cs="Times New Roman"/>
        </w:rPr>
        <w:t>2</w:t>
      </w:r>
      <w:r w:rsidR="00770FCF">
        <w:rPr>
          <w:rFonts w:ascii="Times New Roman" w:hAnsi="Times New Roman" w:cs="Times New Roman"/>
        </w:rPr>
        <w:t xml:space="preserve">, NCSES estimates an </w:t>
      </w:r>
      <w:r w:rsidR="0054346E">
        <w:rPr>
          <w:rFonts w:ascii="Times New Roman" w:hAnsi="Times New Roman" w:cs="Times New Roman"/>
        </w:rPr>
        <w:t>overall r</w:t>
      </w:r>
      <w:r w:rsidR="00770FCF">
        <w:rPr>
          <w:rFonts w:ascii="Times New Roman" w:hAnsi="Times New Roman" w:cs="Times New Roman"/>
        </w:rPr>
        <w:t xml:space="preserve">esponse </w:t>
      </w:r>
      <w:r w:rsidR="0054346E">
        <w:rPr>
          <w:rFonts w:ascii="Times New Roman" w:hAnsi="Times New Roman" w:cs="Times New Roman"/>
        </w:rPr>
        <w:t>r</w:t>
      </w:r>
      <w:r w:rsidR="00770FCF">
        <w:rPr>
          <w:rFonts w:ascii="Times New Roman" w:hAnsi="Times New Roman" w:cs="Times New Roman"/>
        </w:rPr>
        <w:t>ate of</w:t>
      </w:r>
      <w:r w:rsidR="0054346E">
        <w:rPr>
          <w:rFonts w:ascii="Times New Roman" w:hAnsi="Times New Roman" w:cs="Times New Roman"/>
        </w:rPr>
        <w:t xml:space="preserve"> 62%</w:t>
      </w:r>
      <w:r w:rsidR="00770FCF">
        <w:rPr>
          <w:rFonts w:ascii="Times New Roman" w:hAnsi="Times New Roman" w:cs="Times New Roman"/>
        </w:rPr>
        <w:t xml:space="preserve"> to </w:t>
      </w:r>
      <w:r>
        <w:rPr>
          <w:rFonts w:ascii="Times New Roman" w:hAnsi="Times New Roman" w:cs="Times New Roman"/>
        </w:rPr>
        <w:t>estimate</w:t>
      </w:r>
      <w:r w:rsidR="00770FCF">
        <w:rPr>
          <w:rFonts w:ascii="Times New Roman" w:hAnsi="Times New Roman" w:cs="Times New Roman"/>
        </w:rPr>
        <w:t xml:space="preserve"> the burden on the public</w:t>
      </w:r>
      <w:r w:rsidR="0054346E">
        <w:rPr>
          <w:rFonts w:ascii="Times New Roman" w:hAnsi="Times New Roman" w:cs="Times New Roman"/>
        </w:rPr>
        <w:t xml:space="preserve">. </w:t>
      </w:r>
      <w:r w:rsidR="00770FCF">
        <w:rPr>
          <w:rFonts w:ascii="Times New Roman" w:hAnsi="Times New Roman" w:cs="Times New Roman"/>
        </w:rPr>
        <w:t>However, t</w:t>
      </w:r>
      <w:r w:rsidR="0054346E">
        <w:rPr>
          <w:rFonts w:ascii="Times New Roman" w:hAnsi="Times New Roman" w:cs="Times New Roman"/>
        </w:rPr>
        <w:t xml:space="preserve">o ensure that </w:t>
      </w:r>
      <w:r w:rsidR="00C01156">
        <w:rPr>
          <w:rFonts w:ascii="Times New Roman" w:hAnsi="Times New Roman" w:cs="Times New Roman"/>
        </w:rPr>
        <w:t>the</w:t>
      </w:r>
      <w:r>
        <w:rPr>
          <w:rFonts w:ascii="Times New Roman" w:hAnsi="Times New Roman" w:cs="Times New Roman"/>
        </w:rPr>
        <w:t xml:space="preserve"> number of NTEWS respondents meets the NCSES precision requirements for NTEWS estimates, NCSES w</w:t>
      </w:r>
      <w:r w:rsidR="00C01156">
        <w:rPr>
          <w:rFonts w:ascii="Times New Roman" w:hAnsi="Times New Roman" w:cs="Times New Roman"/>
        </w:rPr>
        <w:t xml:space="preserve">ill </w:t>
      </w:r>
      <w:r w:rsidR="00770FCF">
        <w:rPr>
          <w:rFonts w:ascii="Times New Roman" w:hAnsi="Times New Roman" w:cs="Times New Roman"/>
        </w:rPr>
        <w:t>use a</w:t>
      </w:r>
      <w:r w:rsidR="0054346E">
        <w:rPr>
          <w:rFonts w:ascii="Times New Roman" w:hAnsi="Times New Roman" w:cs="Times New Roman"/>
        </w:rPr>
        <w:t xml:space="preserve"> conservative</w:t>
      </w:r>
      <w:r>
        <w:rPr>
          <w:rFonts w:ascii="Times New Roman" w:hAnsi="Times New Roman" w:cs="Times New Roman"/>
        </w:rPr>
        <w:t xml:space="preserve"> estimated </w:t>
      </w:r>
      <w:r w:rsidR="0054346E">
        <w:rPr>
          <w:rFonts w:ascii="Times New Roman" w:hAnsi="Times New Roman" w:cs="Times New Roman"/>
        </w:rPr>
        <w:t>response rate</w:t>
      </w:r>
      <w:r>
        <w:rPr>
          <w:rFonts w:ascii="Times New Roman" w:hAnsi="Times New Roman" w:cs="Times New Roman"/>
        </w:rPr>
        <w:t xml:space="preserve"> </w:t>
      </w:r>
      <w:r w:rsidR="00C01156">
        <w:rPr>
          <w:rFonts w:ascii="Times New Roman" w:hAnsi="Times New Roman" w:cs="Times New Roman"/>
        </w:rPr>
        <w:t>in the sample size</w:t>
      </w:r>
      <w:r>
        <w:rPr>
          <w:rFonts w:ascii="Times New Roman" w:hAnsi="Times New Roman" w:cs="Times New Roman"/>
        </w:rPr>
        <w:t xml:space="preserve"> calculation. Table 1 provides a summary of the stratum-level response rates used in the 2022 NTEWS sample size calculations. Without past NTEWS response information on which to base these conservative estimated response rates, NCSES used </w:t>
      </w:r>
      <w:r w:rsidRPr="00E22331" w:rsidR="00F12AE6">
        <w:rPr>
          <w:rFonts w:ascii="Times New Roman" w:hAnsi="Times New Roman" w:cs="Times New Roman"/>
        </w:rPr>
        <w:t xml:space="preserve">the 2019 NSCG </w:t>
      </w:r>
      <w:r>
        <w:rPr>
          <w:rFonts w:ascii="Times New Roman" w:hAnsi="Times New Roman" w:cs="Times New Roman"/>
        </w:rPr>
        <w:t xml:space="preserve">response rates </w:t>
      </w:r>
      <w:r w:rsidRPr="00E22331" w:rsidR="00F12AE6">
        <w:rPr>
          <w:rFonts w:ascii="Times New Roman" w:hAnsi="Times New Roman" w:cs="Times New Roman"/>
        </w:rPr>
        <w:t>for the college</w:t>
      </w:r>
      <w:r w:rsidR="000A56AF">
        <w:rPr>
          <w:rFonts w:ascii="Times New Roman" w:hAnsi="Times New Roman" w:cs="Times New Roman"/>
        </w:rPr>
        <w:t>-</w:t>
      </w:r>
      <w:r w:rsidRPr="00E22331" w:rsidR="00F12AE6">
        <w:rPr>
          <w:rFonts w:ascii="Times New Roman" w:hAnsi="Times New Roman" w:cs="Times New Roman"/>
        </w:rPr>
        <w:t>educated strata (Bachelor’s degree or higher)</w:t>
      </w:r>
      <w:r w:rsidR="000A56AF">
        <w:rPr>
          <w:rFonts w:ascii="Times New Roman" w:hAnsi="Times New Roman" w:cs="Times New Roman"/>
        </w:rPr>
        <w:t>.</w:t>
      </w:r>
      <w:r w:rsidR="002515ED">
        <w:rPr>
          <w:rFonts w:ascii="Times New Roman" w:hAnsi="Times New Roman" w:cs="Times New Roman"/>
        </w:rPr>
        <w:t xml:space="preserve"> Given that</w:t>
      </w:r>
      <w:r>
        <w:rPr>
          <w:rFonts w:ascii="Times New Roman" w:hAnsi="Times New Roman" w:cs="Times New Roman"/>
        </w:rPr>
        <w:t xml:space="preserve"> the NSCG does not include coverage of the subbaccalaureate population, </w:t>
      </w:r>
      <w:r w:rsidR="00382249">
        <w:rPr>
          <w:rFonts w:ascii="Times New Roman" w:hAnsi="Times New Roman" w:cs="Times New Roman"/>
        </w:rPr>
        <w:t>NC</w:t>
      </w:r>
      <w:r w:rsidR="00C710D6">
        <w:rPr>
          <w:rFonts w:ascii="Times New Roman" w:hAnsi="Times New Roman" w:cs="Times New Roman"/>
        </w:rPr>
        <w:t>S</w:t>
      </w:r>
      <w:r w:rsidR="00382249">
        <w:rPr>
          <w:rFonts w:ascii="Times New Roman" w:hAnsi="Times New Roman" w:cs="Times New Roman"/>
        </w:rPr>
        <w:t xml:space="preserve">ES </w:t>
      </w:r>
      <w:r>
        <w:rPr>
          <w:rFonts w:ascii="Times New Roman" w:hAnsi="Times New Roman" w:cs="Times New Roman"/>
        </w:rPr>
        <w:t>estimated the “some college, but less than Bachelor’s degree” strata responses rates for NTEWS by s</w:t>
      </w:r>
      <w:r w:rsidRPr="00E22331" w:rsidR="00F12AE6">
        <w:rPr>
          <w:rFonts w:ascii="Times New Roman" w:hAnsi="Times New Roman" w:cs="Times New Roman"/>
        </w:rPr>
        <w:t>ubtract</w:t>
      </w:r>
      <w:r>
        <w:rPr>
          <w:rFonts w:ascii="Times New Roman" w:hAnsi="Times New Roman" w:cs="Times New Roman"/>
        </w:rPr>
        <w:t>ing</w:t>
      </w:r>
      <w:r w:rsidRPr="00E22331" w:rsidR="00F12AE6">
        <w:rPr>
          <w:rFonts w:ascii="Times New Roman" w:hAnsi="Times New Roman" w:cs="Times New Roman"/>
        </w:rPr>
        <w:t xml:space="preserve"> five percentage points </w:t>
      </w:r>
      <w:r>
        <w:rPr>
          <w:rFonts w:ascii="Times New Roman" w:hAnsi="Times New Roman" w:cs="Times New Roman"/>
        </w:rPr>
        <w:t xml:space="preserve">from the NSCG response rate and estimated the </w:t>
      </w:r>
      <w:r w:rsidRPr="00E22331" w:rsidR="00F12AE6">
        <w:rPr>
          <w:rFonts w:ascii="Times New Roman" w:hAnsi="Times New Roman" w:cs="Times New Roman"/>
        </w:rPr>
        <w:t>“high school or less” strata</w:t>
      </w:r>
      <w:r>
        <w:rPr>
          <w:rFonts w:ascii="Times New Roman" w:hAnsi="Times New Roman" w:cs="Times New Roman"/>
        </w:rPr>
        <w:t xml:space="preserve"> by subtracting ten percentage points</w:t>
      </w:r>
      <w:r w:rsidRPr="00E22331" w:rsidR="00F12AE6">
        <w:rPr>
          <w:rFonts w:ascii="Times New Roman" w:hAnsi="Times New Roman" w:cs="Times New Roman"/>
        </w:rPr>
        <w:t xml:space="preserve">. </w:t>
      </w:r>
      <w:r w:rsidR="002515ED">
        <w:rPr>
          <w:rFonts w:ascii="Times New Roman" w:hAnsi="Times New Roman" w:cs="Times New Roman"/>
        </w:rPr>
        <w:t xml:space="preserve">These five and ten percentage point estimates were based on the </w:t>
      </w:r>
      <w:r w:rsidRPr="00E22331" w:rsidR="00F12AE6">
        <w:rPr>
          <w:rFonts w:ascii="Times New Roman" w:hAnsi="Times New Roman" w:cs="Times New Roman"/>
        </w:rPr>
        <w:t>NSCG</w:t>
      </w:r>
      <w:r w:rsidR="002515ED">
        <w:rPr>
          <w:rFonts w:ascii="Times New Roman" w:hAnsi="Times New Roman" w:cs="Times New Roman"/>
        </w:rPr>
        <w:t>’s</w:t>
      </w:r>
      <w:r w:rsidRPr="00E22331" w:rsidR="00F12AE6">
        <w:rPr>
          <w:rFonts w:ascii="Times New Roman" w:hAnsi="Times New Roman" w:cs="Times New Roman"/>
        </w:rPr>
        <w:t xml:space="preserve"> pattern</w:t>
      </w:r>
      <w:r w:rsidR="002515ED">
        <w:rPr>
          <w:rFonts w:ascii="Times New Roman" w:hAnsi="Times New Roman" w:cs="Times New Roman"/>
        </w:rPr>
        <w:t xml:space="preserve"> of decreasing response rate by education attainment level.</w:t>
      </w:r>
      <w:r w:rsidRPr="00E22331" w:rsidR="00F12AE6">
        <w:rPr>
          <w:rStyle w:val="FootnoteReference"/>
          <w:rFonts w:ascii="Times New Roman" w:hAnsi="Times New Roman" w:cs="Times New Roman"/>
        </w:rPr>
        <w:footnoteReference w:id="8"/>
      </w:r>
      <w:r w:rsidRPr="00E22331" w:rsidR="00F12AE6">
        <w:rPr>
          <w:rFonts w:ascii="Times New Roman" w:hAnsi="Times New Roman" w:cs="Times New Roman"/>
        </w:rPr>
        <w:t xml:space="preserve"> </w:t>
      </w:r>
    </w:p>
    <w:p w:rsidRPr="002515ED" w:rsidR="006924B7" w:rsidRDefault="00F12AE6" w14:paraId="7371DEA5" w14:textId="14AF5ED0">
      <w:pPr>
        <w:rPr>
          <w:rFonts w:ascii="Times New Roman" w:hAnsi="Times New Roman" w:cs="Times New Roman"/>
        </w:rPr>
      </w:pPr>
      <w:r w:rsidRPr="00E22331">
        <w:rPr>
          <w:rFonts w:ascii="Times New Roman" w:hAnsi="Times New Roman" w:cs="Times New Roman"/>
        </w:rPr>
        <w:t xml:space="preserve">The sample size will be the smaller of this nonresponse-adjusted sample size and the number of </w:t>
      </w:r>
      <w:r w:rsidR="005D6E95">
        <w:rPr>
          <w:rFonts w:ascii="Times New Roman" w:hAnsi="Times New Roman" w:cs="Times New Roman"/>
        </w:rPr>
        <w:t>individuals</w:t>
      </w:r>
      <w:r w:rsidRPr="00E22331">
        <w:rPr>
          <w:rFonts w:ascii="Times New Roman" w:hAnsi="Times New Roman" w:cs="Times New Roman"/>
        </w:rPr>
        <w:t xml:space="preserve"> available on the frame, rounded up to the next highest integer. For example, if </w:t>
      </w:r>
      <w:r w:rsidRPr="00E22331" w:rsidR="00233824">
        <w:rPr>
          <w:rFonts w:ascii="Times New Roman" w:hAnsi="Times New Roman" w:cs="Times New Roman"/>
        </w:rPr>
        <w:t>NCSES</w:t>
      </w:r>
      <w:r w:rsidRPr="00E22331">
        <w:rPr>
          <w:rFonts w:ascii="Times New Roman" w:hAnsi="Times New Roman" w:cs="Times New Roman"/>
        </w:rPr>
        <w:t xml:space="preserve"> w</w:t>
      </w:r>
      <w:r w:rsidR="000A56AF">
        <w:rPr>
          <w:rFonts w:ascii="Times New Roman" w:hAnsi="Times New Roman" w:cs="Times New Roman"/>
        </w:rPr>
        <w:t>ant</w:t>
      </w:r>
      <w:r w:rsidR="00866604">
        <w:rPr>
          <w:rFonts w:ascii="Times New Roman" w:hAnsi="Times New Roman" w:cs="Times New Roman"/>
        </w:rPr>
        <w:t>ed</w:t>
      </w:r>
      <w:r w:rsidRPr="00E22331">
        <w:rPr>
          <w:rFonts w:ascii="Times New Roman" w:hAnsi="Times New Roman" w:cs="Times New Roman"/>
        </w:rPr>
        <w:t xml:space="preserve"> to sample 100 </w:t>
      </w:r>
      <w:r w:rsidR="005D6E95">
        <w:rPr>
          <w:rFonts w:ascii="Times New Roman" w:hAnsi="Times New Roman" w:cs="Times New Roman"/>
        </w:rPr>
        <w:t>individuals</w:t>
      </w:r>
      <w:r w:rsidRPr="00E22331">
        <w:rPr>
          <w:rFonts w:ascii="Times New Roman" w:hAnsi="Times New Roman" w:cs="Times New Roman"/>
        </w:rPr>
        <w:t xml:space="preserve"> to meet </w:t>
      </w:r>
      <w:r w:rsidRPr="00E22331" w:rsidR="00233824">
        <w:rPr>
          <w:rFonts w:ascii="Times New Roman" w:hAnsi="Times New Roman" w:cs="Times New Roman"/>
        </w:rPr>
        <w:t>the</w:t>
      </w:r>
      <w:r w:rsidRPr="00E22331">
        <w:rPr>
          <w:rFonts w:ascii="Times New Roman" w:hAnsi="Times New Roman" w:cs="Times New Roman"/>
        </w:rPr>
        <w:t xml:space="preserve"> precision requirements</w:t>
      </w:r>
      <w:r w:rsidR="000A56AF">
        <w:rPr>
          <w:rFonts w:ascii="Times New Roman" w:hAnsi="Times New Roman" w:cs="Times New Roman"/>
        </w:rPr>
        <w:t>,</w:t>
      </w:r>
      <w:r w:rsidRPr="00E22331" w:rsidR="00233824">
        <w:rPr>
          <w:rFonts w:ascii="Times New Roman" w:hAnsi="Times New Roman" w:cs="Times New Roman"/>
        </w:rPr>
        <w:t xml:space="preserve"> but</w:t>
      </w:r>
      <w:r w:rsidRPr="00E22331">
        <w:rPr>
          <w:rFonts w:ascii="Times New Roman" w:hAnsi="Times New Roman" w:cs="Times New Roman"/>
        </w:rPr>
        <w:t xml:space="preserve"> only 95 are available on the frame, then </w:t>
      </w:r>
      <w:r w:rsidRPr="00E22331" w:rsidR="00233824">
        <w:rPr>
          <w:rFonts w:ascii="Times New Roman" w:hAnsi="Times New Roman" w:cs="Times New Roman"/>
        </w:rPr>
        <w:t>NCSES</w:t>
      </w:r>
      <w:r w:rsidR="00382249">
        <w:rPr>
          <w:rFonts w:ascii="Times New Roman" w:hAnsi="Times New Roman" w:cs="Times New Roman"/>
        </w:rPr>
        <w:t xml:space="preserve"> </w:t>
      </w:r>
      <w:r w:rsidRPr="00E22331">
        <w:rPr>
          <w:rFonts w:ascii="Times New Roman" w:hAnsi="Times New Roman" w:cs="Times New Roman"/>
        </w:rPr>
        <w:t>c</w:t>
      </w:r>
      <w:r w:rsidR="00382249">
        <w:rPr>
          <w:rFonts w:ascii="Times New Roman" w:hAnsi="Times New Roman" w:cs="Times New Roman"/>
        </w:rPr>
        <w:t>ould</w:t>
      </w:r>
      <w:r w:rsidRPr="00E22331">
        <w:rPr>
          <w:rFonts w:ascii="Times New Roman" w:hAnsi="Times New Roman" w:cs="Times New Roman"/>
        </w:rPr>
        <w:t xml:space="preserve"> only select a sample of 95 </w:t>
      </w:r>
      <w:r w:rsidR="005D6E95">
        <w:rPr>
          <w:rFonts w:ascii="Times New Roman" w:hAnsi="Times New Roman" w:cs="Times New Roman"/>
        </w:rPr>
        <w:t>individuals</w:t>
      </w:r>
      <w:r w:rsidRPr="00E22331">
        <w:rPr>
          <w:rFonts w:ascii="Times New Roman" w:hAnsi="Times New Roman" w:cs="Times New Roman"/>
        </w:rPr>
        <w:t xml:space="preserve">. With 24 strata, </w:t>
      </w:r>
      <w:r w:rsidRPr="00E22331" w:rsidR="00233824">
        <w:rPr>
          <w:rFonts w:ascii="Times New Roman" w:hAnsi="Times New Roman" w:cs="Times New Roman"/>
        </w:rPr>
        <w:t>NCSES do</w:t>
      </w:r>
      <w:r w:rsidR="00C710D6">
        <w:rPr>
          <w:rFonts w:ascii="Times New Roman" w:hAnsi="Times New Roman" w:cs="Times New Roman"/>
        </w:rPr>
        <w:t>es</w:t>
      </w:r>
      <w:r w:rsidRPr="00E22331" w:rsidR="00233824">
        <w:rPr>
          <w:rFonts w:ascii="Times New Roman" w:hAnsi="Times New Roman" w:cs="Times New Roman"/>
        </w:rPr>
        <w:t xml:space="preserve"> n</w:t>
      </w:r>
      <w:r w:rsidRPr="00E22331">
        <w:rPr>
          <w:rFonts w:ascii="Times New Roman" w:hAnsi="Times New Roman" w:cs="Times New Roman"/>
        </w:rPr>
        <w:t xml:space="preserve">ot expect to exhaust the entire available </w:t>
      </w:r>
      <w:r w:rsidR="003D170A">
        <w:rPr>
          <w:rFonts w:ascii="Times New Roman" w:hAnsi="Times New Roman" w:cs="Times New Roman"/>
        </w:rPr>
        <w:t>ACS</w:t>
      </w:r>
      <w:r w:rsidRPr="00E22331">
        <w:rPr>
          <w:rFonts w:ascii="Times New Roman" w:hAnsi="Times New Roman" w:cs="Times New Roman"/>
        </w:rPr>
        <w:t xml:space="preserve"> frame within any stratum</w:t>
      </w:r>
      <w:r w:rsidRPr="00E22331" w:rsidR="00362218">
        <w:rPr>
          <w:rFonts w:ascii="Times New Roman" w:hAnsi="Times New Roman" w:cs="Times New Roman"/>
        </w:rPr>
        <w:t>. A</w:t>
      </w:r>
      <w:r w:rsidRPr="00E22331" w:rsidR="00233824">
        <w:rPr>
          <w:rFonts w:ascii="Times New Roman" w:hAnsi="Times New Roman" w:cs="Times New Roman"/>
        </w:rPr>
        <w:t xml:space="preserve">s a result, the </w:t>
      </w:r>
      <w:r w:rsidRPr="00E22331">
        <w:rPr>
          <w:rFonts w:ascii="Times New Roman" w:hAnsi="Times New Roman" w:cs="Times New Roman"/>
        </w:rPr>
        <w:t>anticipate</w:t>
      </w:r>
      <w:r w:rsidRPr="00E22331" w:rsidR="00233824">
        <w:rPr>
          <w:rFonts w:ascii="Times New Roman" w:hAnsi="Times New Roman" w:cs="Times New Roman"/>
        </w:rPr>
        <w:t>d</w:t>
      </w:r>
      <w:r w:rsidRPr="00E22331">
        <w:rPr>
          <w:rFonts w:ascii="Times New Roman" w:hAnsi="Times New Roman" w:cs="Times New Roman"/>
        </w:rPr>
        <w:t xml:space="preserve"> final</w:t>
      </w:r>
      <w:r w:rsidRPr="00E22331" w:rsidR="0067126C">
        <w:rPr>
          <w:rFonts w:ascii="Times New Roman" w:hAnsi="Times New Roman" w:cs="Times New Roman"/>
        </w:rPr>
        <w:t xml:space="preserve"> </w:t>
      </w:r>
      <w:r w:rsidR="008D3945">
        <w:rPr>
          <w:rFonts w:ascii="Times New Roman" w:hAnsi="Times New Roman" w:cs="Times New Roman"/>
        </w:rPr>
        <w:t>production</w:t>
      </w:r>
      <w:r w:rsidRPr="00E22331" w:rsidR="0067126C">
        <w:rPr>
          <w:rFonts w:ascii="Times New Roman" w:hAnsi="Times New Roman" w:cs="Times New Roman"/>
        </w:rPr>
        <w:t xml:space="preserve"> </w:t>
      </w:r>
      <w:r w:rsidRPr="00E22331">
        <w:rPr>
          <w:rFonts w:ascii="Times New Roman" w:hAnsi="Times New Roman" w:cs="Times New Roman"/>
        </w:rPr>
        <w:t xml:space="preserve">sample size </w:t>
      </w:r>
      <w:r w:rsidRPr="00E22331" w:rsidR="00362218">
        <w:rPr>
          <w:rFonts w:ascii="Times New Roman" w:hAnsi="Times New Roman" w:cs="Times New Roman"/>
        </w:rPr>
        <w:t>is</w:t>
      </w:r>
      <w:r w:rsidRPr="00E22331">
        <w:rPr>
          <w:rFonts w:ascii="Times New Roman" w:hAnsi="Times New Roman" w:cs="Times New Roman"/>
        </w:rPr>
        <w:t xml:space="preserve"> approximately 4</w:t>
      </w:r>
      <w:r w:rsidR="00866604">
        <w:rPr>
          <w:rFonts w:ascii="Times New Roman" w:hAnsi="Times New Roman" w:cs="Times New Roman"/>
        </w:rPr>
        <w:t>3</w:t>
      </w:r>
      <w:r w:rsidRPr="00E22331">
        <w:rPr>
          <w:rFonts w:ascii="Times New Roman" w:hAnsi="Times New Roman" w:cs="Times New Roman"/>
        </w:rPr>
        <w:t>,</w:t>
      </w:r>
      <w:r w:rsidR="00866604">
        <w:rPr>
          <w:rFonts w:ascii="Times New Roman" w:hAnsi="Times New Roman" w:cs="Times New Roman"/>
        </w:rPr>
        <w:t>2</w:t>
      </w:r>
      <w:r w:rsidRPr="00E22331">
        <w:rPr>
          <w:rFonts w:ascii="Times New Roman" w:hAnsi="Times New Roman" w:cs="Times New Roman"/>
        </w:rPr>
        <w:t xml:space="preserve">00 </w:t>
      </w:r>
      <w:r w:rsidR="005D6E95">
        <w:rPr>
          <w:rFonts w:ascii="Times New Roman" w:hAnsi="Times New Roman" w:cs="Times New Roman"/>
        </w:rPr>
        <w:t>individuals</w:t>
      </w:r>
      <w:r w:rsidRPr="00E22331">
        <w:rPr>
          <w:rFonts w:ascii="Times New Roman" w:hAnsi="Times New Roman" w:cs="Times New Roman"/>
        </w:rPr>
        <w:t>.</w:t>
      </w:r>
      <w:r w:rsidR="006924B7">
        <w:rPr>
          <w:rFonts w:ascii="Times New Roman" w:hAnsi="Times New Roman" w:cs="Times New Roman"/>
          <w:sz w:val="18"/>
          <w:szCs w:val="18"/>
        </w:rPr>
        <w:br w:type="page"/>
      </w:r>
    </w:p>
    <w:p w:rsidRPr="006924B7" w:rsidR="00FD66F1" w:rsidP="000C34C3" w:rsidRDefault="00FD66F1" w14:paraId="164FFA32" w14:textId="4C15F4A6">
      <w:pPr>
        <w:rPr>
          <w:rFonts w:ascii="Times New Roman" w:hAnsi="Times New Roman" w:cs="Times New Roman"/>
          <w:sz w:val="18"/>
          <w:szCs w:val="18"/>
        </w:rPr>
      </w:pPr>
      <w:r w:rsidRPr="006924B7">
        <w:rPr>
          <w:rFonts w:ascii="Times New Roman" w:hAnsi="Times New Roman" w:cs="Times New Roman"/>
          <w:sz w:val="18"/>
          <w:szCs w:val="18"/>
        </w:rPr>
        <w:lastRenderedPageBreak/>
        <w:t>Table 1.</w:t>
      </w:r>
      <w:r w:rsidR="000C34C3">
        <w:rPr>
          <w:rFonts w:ascii="Times New Roman" w:hAnsi="Times New Roman" w:cs="Times New Roman"/>
          <w:sz w:val="18"/>
          <w:szCs w:val="18"/>
        </w:rPr>
        <w:t xml:space="preserve"> </w:t>
      </w:r>
      <w:r w:rsidRPr="006924B7">
        <w:rPr>
          <w:rFonts w:ascii="Times New Roman" w:hAnsi="Times New Roman" w:cs="Times New Roman"/>
          <w:sz w:val="18"/>
          <w:szCs w:val="18"/>
        </w:rPr>
        <w:t>202</w:t>
      </w:r>
      <w:r w:rsidRPr="006924B7" w:rsidR="00594D15">
        <w:rPr>
          <w:rFonts w:ascii="Times New Roman" w:hAnsi="Times New Roman" w:cs="Times New Roman"/>
          <w:sz w:val="18"/>
          <w:szCs w:val="18"/>
        </w:rPr>
        <w:t>2</w:t>
      </w:r>
      <w:r w:rsidRPr="006924B7">
        <w:rPr>
          <w:rFonts w:ascii="Times New Roman" w:hAnsi="Times New Roman" w:cs="Times New Roman"/>
          <w:sz w:val="18"/>
          <w:szCs w:val="18"/>
        </w:rPr>
        <w:t xml:space="preserve"> NTEWS</w:t>
      </w:r>
      <w:r w:rsidR="002515ED">
        <w:rPr>
          <w:rFonts w:ascii="Times New Roman" w:hAnsi="Times New Roman" w:cs="Times New Roman"/>
          <w:sz w:val="18"/>
          <w:szCs w:val="18"/>
        </w:rPr>
        <w:t xml:space="preserve"> </w:t>
      </w:r>
      <w:r w:rsidR="008D3945">
        <w:rPr>
          <w:rFonts w:ascii="Times New Roman" w:hAnsi="Times New Roman" w:cs="Times New Roman"/>
          <w:sz w:val="18"/>
          <w:szCs w:val="18"/>
        </w:rPr>
        <w:t>Production</w:t>
      </w:r>
      <w:r w:rsidRPr="006924B7">
        <w:rPr>
          <w:rFonts w:ascii="Times New Roman" w:hAnsi="Times New Roman" w:cs="Times New Roman"/>
          <w:sz w:val="18"/>
          <w:szCs w:val="18"/>
        </w:rPr>
        <w:t xml:space="preserve"> Sample</w:t>
      </w:r>
      <w:r w:rsidR="002515ED">
        <w:rPr>
          <w:rFonts w:ascii="Times New Roman" w:hAnsi="Times New Roman" w:cs="Times New Roman"/>
          <w:sz w:val="18"/>
          <w:szCs w:val="18"/>
        </w:rPr>
        <w:t>: Frame Size, Sample Size, Estimated Re</w:t>
      </w:r>
      <w:r w:rsidRPr="006924B7">
        <w:rPr>
          <w:rFonts w:ascii="Times New Roman" w:hAnsi="Times New Roman" w:cs="Times New Roman"/>
          <w:sz w:val="18"/>
          <w:szCs w:val="18"/>
        </w:rPr>
        <w:t>sponse Rate, and Respondents</w:t>
      </w:r>
    </w:p>
    <w:tbl>
      <w:tblPr>
        <w:tblStyle w:val="TableGrid"/>
        <w:tblW w:w="0" w:type="auto"/>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05"/>
        <w:gridCol w:w="1260"/>
        <w:gridCol w:w="1080"/>
        <w:gridCol w:w="1221"/>
        <w:gridCol w:w="1384"/>
      </w:tblGrid>
      <w:tr w:rsidRPr="006924B7" w:rsidR="00FD66F1" w:rsidTr="006924B7" w14:paraId="45FB0EF9" w14:textId="77777777">
        <w:tc>
          <w:tcPr>
            <w:tcW w:w="4405" w:type="dxa"/>
            <w:tcBorders>
              <w:top w:val="single" w:color="auto" w:sz="4" w:space="0"/>
              <w:bottom w:val="single" w:color="auto" w:sz="4" w:space="0"/>
            </w:tcBorders>
            <w:vAlign w:val="bottom"/>
          </w:tcPr>
          <w:p w:rsidRPr="006924B7" w:rsidR="00FD66F1" w:rsidP="00A8299E" w:rsidRDefault="00FD66F1" w14:paraId="153E18D9" w14:textId="6EAD34D4">
            <w:pPr>
              <w:jc w:val="center"/>
              <w:rPr>
                <w:rFonts w:ascii="Times New Roman" w:hAnsi="Times New Roman" w:cs="Times New Roman"/>
                <w:b/>
                <w:bCs/>
                <w:sz w:val="20"/>
                <w:szCs w:val="20"/>
              </w:rPr>
            </w:pPr>
            <w:r w:rsidRPr="006924B7">
              <w:rPr>
                <w:rFonts w:ascii="Times New Roman" w:hAnsi="Times New Roman" w:cs="Times New Roman"/>
                <w:b/>
                <w:bCs/>
                <w:sz w:val="20"/>
                <w:szCs w:val="20"/>
              </w:rPr>
              <w:t>202</w:t>
            </w:r>
            <w:r w:rsidR="00823176">
              <w:rPr>
                <w:rFonts w:ascii="Times New Roman" w:hAnsi="Times New Roman" w:cs="Times New Roman"/>
                <w:b/>
                <w:bCs/>
                <w:sz w:val="20"/>
                <w:szCs w:val="20"/>
              </w:rPr>
              <w:t>2</w:t>
            </w:r>
            <w:r w:rsidRPr="006924B7">
              <w:rPr>
                <w:rFonts w:ascii="Times New Roman" w:hAnsi="Times New Roman" w:cs="Times New Roman"/>
                <w:b/>
                <w:bCs/>
                <w:sz w:val="20"/>
                <w:szCs w:val="20"/>
              </w:rPr>
              <w:t xml:space="preserve"> NTEWS</w:t>
            </w:r>
          </w:p>
        </w:tc>
        <w:tc>
          <w:tcPr>
            <w:tcW w:w="1260" w:type="dxa"/>
            <w:tcBorders>
              <w:top w:val="single" w:color="auto" w:sz="4" w:space="0"/>
              <w:bottom w:val="single" w:color="auto" w:sz="4" w:space="0"/>
            </w:tcBorders>
            <w:vAlign w:val="bottom"/>
          </w:tcPr>
          <w:p w:rsidR="00FD66F1" w:rsidP="006924B7" w:rsidRDefault="00FD66F1" w14:paraId="74F8804D" w14:textId="53C4F299">
            <w:pPr>
              <w:jc w:val="right"/>
              <w:rPr>
                <w:rFonts w:ascii="Times New Roman" w:hAnsi="Times New Roman" w:cs="Times New Roman"/>
                <w:b/>
                <w:bCs/>
                <w:sz w:val="20"/>
                <w:szCs w:val="20"/>
              </w:rPr>
            </w:pPr>
            <w:r w:rsidRPr="006924B7">
              <w:rPr>
                <w:rFonts w:ascii="Times New Roman" w:hAnsi="Times New Roman" w:cs="Times New Roman"/>
                <w:b/>
                <w:bCs/>
                <w:sz w:val="20"/>
                <w:szCs w:val="20"/>
              </w:rPr>
              <w:t xml:space="preserve">2018 </w:t>
            </w:r>
            <w:r w:rsidR="003D170A">
              <w:rPr>
                <w:rFonts w:ascii="Times New Roman" w:hAnsi="Times New Roman" w:cs="Times New Roman"/>
                <w:b/>
                <w:bCs/>
                <w:sz w:val="20"/>
                <w:szCs w:val="20"/>
              </w:rPr>
              <w:t>ACS</w:t>
            </w:r>
          </w:p>
          <w:p w:rsidRPr="006924B7" w:rsidR="00823176" w:rsidP="006924B7" w:rsidRDefault="00823176" w14:paraId="0A4BF7A8" w14:textId="501671CE">
            <w:pPr>
              <w:jc w:val="right"/>
              <w:rPr>
                <w:rFonts w:ascii="Times New Roman" w:hAnsi="Times New Roman" w:cs="Times New Roman"/>
                <w:b/>
                <w:bCs/>
                <w:sz w:val="20"/>
                <w:szCs w:val="20"/>
              </w:rPr>
            </w:pPr>
            <w:r>
              <w:rPr>
                <w:rFonts w:ascii="Times New Roman" w:hAnsi="Times New Roman" w:cs="Times New Roman"/>
                <w:b/>
                <w:bCs/>
                <w:sz w:val="20"/>
                <w:szCs w:val="20"/>
              </w:rPr>
              <w:t>Frame Size</w:t>
            </w:r>
          </w:p>
        </w:tc>
        <w:tc>
          <w:tcPr>
            <w:tcW w:w="1080" w:type="dxa"/>
            <w:tcBorders>
              <w:top w:val="single" w:color="auto" w:sz="4" w:space="0"/>
              <w:bottom w:val="single" w:color="auto" w:sz="4" w:space="0"/>
            </w:tcBorders>
            <w:vAlign w:val="bottom"/>
          </w:tcPr>
          <w:p w:rsidRPr="006924B7" w:rsidR="00FD66F1" w:rsidP="006924B7" w:rsidRDefault="00FD66F1" w14:paraId="1F688BB3" w14:textId="77777777">
            <w:pPr>
              <w:jc w:val="right"/>
              <w:rPr>
                <w:rFonts w:ascii="Times New Roman" w:hAnsi="Times New Roman" w:cs="Times New Roman"/>
                <w:b/>
                <w:bCs/>
                <w:sz w:val="20"/>
                <w:szCs w:val="20"/>
              </w:rPr>
            </w:pPr>
            <w:r w:rsidRPr="006924B7">
              <w:rPr>
                <w:rFonts w:ascii="Times New Roman" w:hAnsi="Times New Roman" w:cs="Times New Roman"/>
                <w:b/>
                <w:bCs/>
                <w:sz w:val="20"/>
                <w:szCs w:val="20"/>
              </w:rPr>
              <w:t>NTEWS</w:t>
            </w:r>
          </w:p>
          <w:p w:rsidR="00FD66F1" w:rsidP="006924B7" w:rsidRDefault="00FD66F1" w14:paraId="3C2D2F72" w14:textId="77777777">
            <w:pPr>
              <w:jc w:val="right"/>
              <w:rPr>
                <w:rFonts w:ascii="Times New Roman" w:hAnsi="Times New Roman" w:cs="Times New Roman"/>
                <w:b/>
                <w:bCs/>
                <w:sz w:val="20"/>
                <w:szCs w:val="20"/>
              </w:rPr>
            </w:pPr>
            <w:r w:rsidRPr="006924B7">
              <w:rPr>
                <w:rFonts w:ascii="Times New Roman" w:hAnsi="Times New Roman" w:cs="Times New Roman"/>
                <w:b/>
                <w:bCs/>
                <w:sz w:val="20"/>
                <w:szCs w:val="20"/>
              </w:rPr>
              <w:t>Sample</w:t>
            </w:r>
          </w:p>
          <w:p w:rsidRPr="006924B7" w:rsidR="00823176" w:rsidP="006924B7" w:rsidRDefault="00823176" w14:paraId="08C41731" w14:textId="791CD2F5">
            <w:pPr>
              <w:jc w:val="right"/>
              <w:rPr>
                <w:rFonts w:ascii="Times New Roman" w:hAnsi="Times New Roman" w:cs="Times New Roman"/>
                <w:b/>
                <w:bCs/>
                <w:sz w:val="20"/>
                <w:szCs w:val="20"/>
              </w:rPr>
            </w:pPr>
            <w:r>
              <w:rPr>
                <w:rFonts w:ascii="Times New Roman" w:hAnsi="Times New Roman" w:cs="Times New Roman"/>
                <w:b/>
                <w:bCs/>
                <w:sz w:val="20"/>
                <w:szCs w:val="20"/>
              </w:rPr>
              <w:t>Size</w:t>
            </w:r>
          </w:p>
        </w:tc>
        <w:tc>
          <w:tcPr>
            <w:tcW w:w="1221" w:type="dxa"/>
            <w:tcBorders>
              <w:top w:val="single" w:color="auto" w:sz="4" w:space="0"/>
              <w:bottom w:val="single" w:color="auto" w:sz="4" w:space="0"/>
            </w:tcBorders>
          </w:tcPr>
          <w:p w:rsidRPr="006924B7" w:rsidR="00FD66F1" w:rsidP="006924B7" w:rsidRDefault="00FD66F1" w14:paraId="65BA5903" w14:textId="2582E7A3">
            <w:pPr>
              <w:jc w:val="right"/>
              <w:rPr>
                <w:rFonts w:ascii="Times New Roman" w:hAnsi="Times New Roman" w:cs="Times New Roman"/>
                <w:b/>
                <w:bCs/>
                <w:sz w:val="20"/>
                <w:szCs w:val="20"/>
              </w:rPr>
            </w:pPr>
            <w:r w:rsidRPr="006924B7">
              <w:rPr>
                <w:rFonts w:ascii="Times New Roman" w:hAnsi="Times New Roman" w:cs="Times New Roman"/>
                <w:b/>
                <w:bCs/>
                <w:sz w:val="20"/>
                <w:szCs w:val="20"/>
              </w:rPr>
              <w:t>Estimated Response Rate</w:t>
            </w:r>
            <w:r w:rsidRPr="006924B7" w:rsidR="00823176">
              <w:rPr>
                <w:rFonts w:ascii="Times New Roman" w:hAnsi="Times New Roman" w:cs="Times New Roman"/>
                <w:b/>
                <w:bCs/>
                <w:sz w:val="20"/>
                <w:szCs w:val="20"/>
                <w:vertAlign w:val="superscript"/>
              </w:rPr>
              <w:t>1</w:t>
            </w:r>
          </w:p>
        </w:tc>
        <w:tc>
          <w:tcPr>
            <w:tcW w:w="1384" w:type="dxa"/>
            <w:tcBorders>
              <w:top w:val="single" w:color="auto" w:sz="4" w:space="0"/>
              <w:bottom w:val="single" w:color="auto" w:sz="4" w:space="0"/>
            </w:tcBorders>
            <w:vAlign w:val="bottom"/>
          </w:tcPr>
          <w:p w:rsidRPr="006924B7" w:rsidR="00FD66F1" w:rsidP="006924B7" w:rsidRDefault="00FD66F1" w14:paraId="38F5BA5B" w14:textId="77777777">
            <w:pPr>
              <w:jc w:val="right"/>
              <w:rPr>
                <w:rFonts w:ascii="Times New Roman" w:hAnsi="Times New Roman" w:cs="Times New Roman"/>
                <w:b/>
                <w:bCs/>
                <w:sz w:val="20"/>
                <w:szCs w:val="20"/>
              </w:rPr>
            </w:pPr>
            <w:r w:rsidRPr="006924B7">
              <w:rPr>
                <w:rFonts w:ascii="Times New Roman" w:hAnsi="Times New Roman" w:cs="Times New Roman"/>
                <w:b/>
                <w:bCs/>
                <w:sz w:val="20"/>
                <w:szCs w:val="20"/>
              </w:rPr>
              <w:t>Estimated Number of Respondents</w:t>
            </w:r>
          </w:p>
        </w:tc>
      </w:tr>
      <w:tr w:rsidRPr="006924B7" w:rsidR="006924B7" w:rsidTr="006924B7" w14:paraId="3E7EF99E" w14:textId="77777777">
        <w:trPr>
          <w:trHeight w:val="161"/>
        </w:trPr>
        <w:tc>
          <w:tcPr>
            <w:tcW w:w="4405" w:type="dxa"/>
            <w:tcBorders>
              <w:top w:val="single" w:color="auto" w:sz="4" w:space="0"/>
              <w:bottom w:val="nil"/>
            </w:tcBorders>
          </w:tcPr>
          <w:p w:rsidRPr="006924B7" w:rsidR="006924B7" w:rsidP="00A8299E" w:rsidRDefault="006924B7" w14:paraId="5BE73447" w14:textId="77777777">
            <w:pPr>
              <w:rPr>
                <w:rFonts w:ascii="Times New Roman" w:hAnsi="Times New Roman" w:cs="Times New Roman"/>
                <w:sz w:val="8"/>
                <w:szCs w:val="8"/>
              </w:rPr>
            </w:pPr>
          </w:p>
        </w:tc>
        <w:tc>
          <w:tcPr>
            <w:tcW w:w="1260" w:type="dxa"/>
            <w:tcBorders>
              <w:top w:val="single" w:color="auto" w:sz="4" w:space="0"/>
              <w:bottom w:val="nil"/>
            </w:tcBorders>
            <w:shd w:val="clear" w:color="auto" w:fill="auto"/>
          </w:tcPr>
          <w:p w:rsidRPr="006924B7" w:rsidR="006924B7" w:rsidP="00A8299E" w:rsidRDefault="006924B7" w14:paraId="4FCD6C1F" w14:textId="77777777">
            <w:pPr>
              <w:jc w:val="right"/>
              <w:rPr>
                <w:rFonts w:ascii="Times New Roman" w:hAnsi="Times New Roman" w:cs="Times New Roman"/>
                <w:sz w:val="8"/>
                <w:szCs w:val="8"/>
              </w:rPr>
            </w:pPr>
          </w:p>
        </w:tc>
        <w:tc>
          <w:tcPr>
            <w:tcW w:w="1080" w:type="dxa"/>
            <w:tcBorders>
              <w:top w:val="single" w:color="auto" w:sz="4" w:space="0"/>
              <w:bottom w:val="nil"/>
            </w:tcBorders>
            <w:shd w:val="clear" w:color="auto" w:fill="auto"/>
          </w:tcPr>
          <w:p w:rsidRPr="006924B7" w:rsidR="006924B7" w:rsidP="00A8299E" w:rsidRDefault="006924B7" w14:paraId="16B9C36C" w14:textId="77777777">
            <w:pPr>
              <w:jc w:val="right"/>
              <w:rPr>
                <w:rFonts w:ascii="Times New Roman" w:hAnsi="Times New Roman" w:cs="Times New Roman"/>
                <w:sz w:val="8"/>
                <w:szCs w:val="8"/>
              </w:rPr>
            </w:pPr>
          </w:p>
        </w:tc>
        <w:tc>
          <w:tcPr>
            <w:tcW w:w="1221" w:type="dxa"/>
            <w:tcBorders>
              <w:top w:val="single" w:color="auto" w:sz="4" w:space="0"/>
              <w:bottom w:val="nil"/>
            </w:tcBorders>
            <w:shd w:val="clear" w:color="auto" w:fill="auto"/>
          </w:tcPr>
          <w:p w:rsidRPr="006924B7" w:rsidR="006924B7" w:rsidP="00A8299E" w:rsidRDefault="006924B7" w14:paraId="6F8AB7C2" w14:textId="77777777">
            <w:pPr>
              <w:jc w:val="right"/>
              <w:rPr>
                <w:rFonts w:ascii="Times New Roman" w:hAnsi="Times New Roman" w:cs="Times New Roman"/>
                <w:sz w:val="8"/>
                <w:szCs w:val="8"/>
              </w:rPr>
            </w:pPr>
          </w:p>
        </w:tc>
        <w:tc>
          <w:tcPr>
            <w:tcW w:w="1384" w:type="dxa"/>
            <w:tcBorders>
              <w:top w:val="single" w:color="auto" w:sz="4" w:space="0"/>
              <w:bottom w:val="nil"/>
            </w:tcBorders>
            <w:shd w:val="clear" w:color="auto" w:fill="auto"/>
          </w:tcPr>
          <w:p w:rsidRPr="006924B7" w:rsidR="006924B7" w:rsidP="00A8299E" w:rsidRDefault="006924B7" w14:paraId="37B89027" w14:textId="77777777">
            <w:pPr>
              <w:jc w:val="right"/>
              <w:rPr>
                <w:rFonts w:ascii="Times New Roman" w:hAnsi="Times New Roman" w:cs="Times New Roman"/>
                <w:sz w:val="8"/>
                <w:szCs w:val="8"/>
              </w:rPr>
            </w:pPr>
          </w:p>
        </w:tc>
      </w:tr>
      <w:tr w:rsidRPr="006924B7" w:rsidR="00FD66F1" w:rsidTr="006924B7" w14:paraId="7E051CDC" w14:textId="77777777">
        <w:tc>
          <w:tcPr>
            <w:tcW w:w="4405" w:type="dxa"/>
            <w:tcBorders>
              <w:top w:val="nil"/>
            </w:tcBorders>
          </w:tcPr>
          <w:p w:rsidRPr="006924B7" w:rsidR="00FD66F1" w:rsidP="00A8299E" w:rsidRDefault="00C01156" w14:paraId="4B7A3F19" w14:textId="755BF088">
            <w:pPr>
              <w:rPr>
                <w:rFonts w:ascii="Times New Roman" w:hAnsi="Times New Roman" w:cs="Times New Roman"/>
                <w:sz w:val="20"/>
                <w:szCs w:val="20"/>
              </w:rPr>
            </w:pPr>
            <w:r w:rsidRPr="006924B7">
              <w:rPr>
                <w:rFonts w:ascii="Times New Roman" w:hAnsi="Times New Roman" w:cs="Times New Roman"/>
                <w:sz w:val="20"/>
                <w:szCs w:val="20"/>
              </w:rPr>
              <w:t>Production</w:t>
            </w:r>
            <w:r w:rsidRPr="006924B7" w:rsidR="00FD66F1">
              <w:rPr>
                <w:rFonts w:ascii="Times New Roman" w:hAnsi="Times New Roman" w:cs="Times New Roman"/>
                <w:sz w:val="20"/>
                <w:szCs w:val="20"/>
              </w:rPr>
              <w:t xml:space="preserve"> Sample</w:t>
            </w:r>
          </w:p>
        </w:tc>
        <w:tc>
          <w:tcPr>
            <w:tcW w:w="1260" w:type="dxa"/>
            <w:tcBorders>
              <w:top w:val="nil"/>
            </w:tcBorders>
            <w:shd w:val="clear" w:color="auto" w:fill="auto"/>
          </w:tcPr>
          <w:p w:rsidRPr="006924B7" w:rsidR="00FD66F1" w:rsidP="00A8299E" w:rsidRDefault="00FD66F1" w14:paraId="2BD3775A" w14:textId="77777777">
            <w:pPr>
              <w:jc w:val="right"/>
              <w:rPr>
                <w:rFonts w:ascii="Times New Roman" w:hAnsi="Times New Roman" w:cs="Times New Roman"/>
                <w:sz w:val="20"/>
                <w:szCs w:val="20"/>
              </w:rPr>
            </w:pPr>
            <w:r w:rsidRPr="006924B7">
              <w:rPr>
                <w:rFonts w:ascii="Times New Roman" w:hAnsi="Times New Roman" w:cs="Times New Roman"/>
                <w:sz w:val="20"/>
                <w:szCs w:val="20"/>
              </w:rPr>
              <w:t>3,289,000</w:t>
            </w:r>
          </w:p>
        </w:tc>
        <w:tc>
          <w:tcPr>
            <w:tcW w:w="1080" w:type="dxa"/>
            <w:tcBorders>
              <w:top w:val="nil"/>
            </w:tcBorders>
            <w:shd w:val="clear" w:color="auto" w:fill="auto"/>
          </w:tcPr>
          <w:p w:rsidRPr="006924B7" w:rsidR="00FD66F1" w:rsidP="00A8299E" w:rsidRDefault="00FD66F1" w14:paraId="6A96864B" w14:textId="77777777">
            <w:pPr>
              <w:jc w:val="right"/>
              <w:rPr>
                <w:rFonts w:ascii="Times New Roman" w:hAnsi="Times New Roman" w:cs="Times New Roman"/>
                <w:sz w:val="20"/>
                <w:szCs w:val="20"/>
              </w:rPr>
            </w:pPr>
            <w:r w:rsidRPr="006924B7">
              <w:rPr>
                <w:rFonts w:ascii="Times New Roman" w:hAnsi="Times New Roman" w:cs="Times New Roman"/>
                <w:sz w:val="20"/>
                <w:szCs w:val="20"/>
              </w:rPr>
              <w:t>43,200</w:t>
            </w:r>
          </w:p>
        </w:tc>
        <w:tc>
          <w:tcPr>
            <w:tcW w:w="1221" w:type="dxa"/>
            <w:tcBorders>
              <w:top w:val="nil"/>
            </w:tcBorders>
            <w:shd w:val="clear" w:color="auto" w:fill="auto"/>
          </w:tcPr>
          <w:p w:rsidRPr="006924B7" w:rsidR="00FD66F1" w:rsidP="00A8299E" w:rsidRDefault="00796BB9" w14:paraId="2BAAD9D8" w14:textId="668C0DE0">
            <w:pPr>
              <w:jc w:val="right"/>
              <w:rPr>
                <w:rFonts w:ascii="Times New Roman" w:hAnsi="Times New Roman" w:cs="Times New Roman"/>
                <w:sz w:val="20"/>
                <w:szCs w:val="20"/>
              </w:rPr>
            </w:pPr>
            <w:r w:rsidRPr="006924B7">
              <w:rPr>
                <w:rFonts w:ascii="Times New Roman" w:hAnsi="Times New Roman" w:cs="Times New Roman"/>
                <w:sz w:val="20"/>
                <w:szCs w:val="20"/>
              </w:rPr>
              <w:t>62</w:t>
            </w:r>
            <w:r w:rsidRPr="006924B7" w:rsidR="00FD66F1">
              <w:rPr>
                <w:rFonts w:ascii="Times New Roman" w:hAnsi="Times New Roman" w:cs="Times New Roman"/>
                <w:sz w:val="20"/>
                <w:szCs w:val="20"/>
              </w:rPr>
              <w:t>.</w:t>
            </w:r>
            <w:r w:rsidRPr="006924B7">
              <w:rPr>
                <w:rFonts w:ascii="Times New Roman" w:hAnsi="Times New Roman" w:cs="Times New Roman"/>
                <w:sz w:val="20"/>
                <w:szCs w:val="20"/>
              </w:rPr>
              <w:t>5</w:t>
            </w:r>
            <w:r w:rsidRPr="006924B7" w:rsidR="00FD66F1">
              <w:rPr>
                <w:rFonts w:ascii="Times New Roman" w:hAnsi="Times New Roman" w:cs="Times New Roman"/>
                <w:sz w:val="20"/>
                <w:szCs w:val="20"/>
              </w:rPr>
              <w:t>%</w:t>
            </w:r>
          </w:p>
        </w:tc>
        <w:tc>
          <w:tcPr>
            <w:tcW w:w="1384" w:type="dxa"/>
            <w:tcBorders>
              <w:top w:val="nil"/>
            </w:tcBorders>
            <w:shd w:val="clear" w:color="auto" w:fill="auto"/>
          </w:tcPr>
          <w:p w:rsidRPr="006924B7" w:rsidR="00FD66F1" w:rsidP="00A8299E" w:rsidRDefault="00796BB9" w14:paraId="5473EAD7" w14:textId="7BB8F398">
            <w:pPr>
              <w:jc w:val="right"/>
              <w:rPr>
                <w:rFonts w:ascii="Times New Roman" w:hAnsi="Times New Roman" w:cs="Times New Roman"/>
                <w:sz w:val="20"/>
                <w:szCs w:val="20"/>
              </w:rPr>
            </w:pPr>
            <w:r w:rsidRPr="006924B7">
              <w:rPr>
                <w:rFonts w:ascii="Times New Roman" w:hAnsi="Times New Roman" w:cs="Times New Roman"/>
                <w:sz w:val="20"/>
                <w:szCs w:val="20"/>
              </w:rPr>
              <w:t>27</w:t>
            </w:r>
            <w:r w:rsidRPr="006924B7" w:rsidR="00FD66F1">
              <w:rPr>
                <w:rFonts w:ascii="Times New Roman" w:hAnsi="Times New Roman" w:cs="Times New Roman"/>
                <w:sz w:val="20"/>
                <w:szCs w:val="20"/>
              </w:rPr>
              <w:t>,</w:t>
            </w:r>
            <w:r w:rsidRPr="006924B7">
              <w:rPr>
                <w:rFonts w:ascii="Times New Roman" w:hAnsi="Times New Roman" w:cs="Times New Roman"/>
                <w:sz w:val="20"/>
                <w:szCs w:val="20"/>
              </w:rPr>
              <w:t>000</w:t>
            </w:r>
          </w:p>
        </w:tc>
      </w:tr>
      <w:tr w:rsidRPr="006924B7" w:rsidR="006924B7" w:rsidTr="006924B7" w14:paraId="2E0FC1D9" w14:textId="77777777">
        <w:tc>
          <w:tcPr>
            <w:tcW w:w="4405" w:type="dxa"/>
          </w:tcPr>
          <w:p w:rsidRPr="002515ED" w:rsidR="006924B7" w:rsidP="00A8299E" w:rsidRDefault="006924B7" w14:paraId="126C836E" w14:textId="77777777">
            <w:pPr>
              <w:rPr>
                <w:rFonts w:ascii="Times New Roman" w:hAnsi="Times New Roman" w:cs="Times New Roman"/>
                <w:sz w:val="12"/>
                <w:szCs w:val="12"/>
              </w:rPr>
            </w:pPr>
          </w:p>
        </w:tc>
        <w:tc>
          <w:tcPr>
            <w:tcW w:w="1260" w:type="dxa"/>
          </w:tcPr>
          <w:p w:rsidRPr="002515ED" w:rsidR="006924B7" w:rsidP="00A8299E" w:rsidRDefault="006924B7" w14:paraId="67FACA08" w14:textId="77777777">
            <w:pPr>
              <w:rPr>
                <w:rFonts w:ascii="Times New Roman" w:hAnsi="Times New Roman" w:cs="Times New Roman"/>
                <w:sz w:val="12"/>
                <w:szCs w:val="12"/>
              </w:rPr>
            </w:pPr>
          </w:p>
        </w:tc>
        <w:tc>
          <w:tcPr>
            <w:tcW w:w="1080" w:type="dxa"/>
          </w:tcPr>
          <w:p w:rsidRPr="002515ED" w:rsidR="006924B7" w:rsidP="00A8299E" w:rsidRDefault="006924B7" w14:paraId="1B258227" w14:textId="77777777">
            <w:pPr>
              <w:jc w:val="right"/>
              <w:rPr>
                <w:rFonts w:ascii="Times New Roman" w:hAnsi="Times New Roman" w:cs="Times New Roman"/>
                <w:sz w:val="12"/>
                <w:szCs w:val="12"/>
              </w:rPr>
            </w:pPr>
          </w:p>
        </w:tc>
        <w:tc>
          <w:tcPr>
            <w:tcW w:w="1221" w:type="dxa"/>
          </w:tcPr>
          <w:p w:rsidRPr="002515ED" w:rsidR="006924B7" w:rsidP="00A8299E" w:rsidRDefault="006924B7" w14:paraId="08FEE591" w14:textId="77777777">
            <w:pPr>
              <w:jc w:val="right"/>
              <w:rPr>
                <w:rFonts w:ascii="Times New Roman" w:hAnsi="Times New Roman" w:cs="Times New Roman"/>
                <w:sz w:val="12"/>
                <w:szCs w:val="12"/>
              </w:rPr>
            </w:pPr>
          </w:p>
        </w:tc>
        <w:tc>
          <w:tcPr>
            <w:tcW w:w="1384" w:type="dxa"/>
          </w:tcPr>
          <w:p w:rsidRPr="002515ED" w:rsidR="006924B7" w:rsidP="00A8299E" w:rsidRDefault="006924B7" w14:paraId="35B9A585" w14:textId="77777777">
            <w:pPr>
              <w:jc w:val="right"/>
              <w:rPr>
                <w:rFonts w:ascii="Times New Roman" w:hAnsi="Times New Roman" w:cs="Times New Roman"/>
                <w:sz w:val="12"/>
                <w:szCs w:val="12"/>
              </w:rPr>
            </w:pPr>
          </w:p>
        </w:tc>
      </w:tr>
      <w:tr w:rsidRPr="006924B7" w:rsidR="00FD66F1" w:rsidTr="006924B7" w14:paraId="3D5C4653" w14:textId="77777777">
        <w:tc>
          <w:tcPr>
            <w:tcW w:w="4405" w:type="dxa"/>
            <w:shd w:val="clear" w:color="auto" w:fill="auto"/>
          </w:tcPr>
          <w:p w:rsidRPr="006924B7" w:rsidR="00FD66F1" w:rsidP="00A8299E" w:rsidRDefault="00C01156" w14:paraId="50617A2B" w14:textId="76408D8A">
            <w:pPr>
              <w:rPr>
                <w:rFonts w:ascii="Times New Roman" w:hAnsi="Times New Roman" w:cs="Times New Roman"/>
                <w:b/>
                <w:bCs/>
                <w:sz w:val="20"/>
                <w:szCs w:val="20"/>
              </w:rPr>
            </w:pPr>
            <w:r w:rsidRPr="006924B7">
              <w:rPr>
                <w:rFonts w:ascii="Times New Roman" w:hAnsi="Times New Roman" w:cs="Times New Roman"/>
                <w:b/>
                <w:bCs/>
                <w:sz w:val="20"/>
                <w:szCs w:val="20"/>
              </w:rPr>
              <w:t xml:space="preserve">Production </w:t>
            </w:r>
            <w:r w:rsidRPr="006924B7" w:rsidR="00FD66F1">
              <w:rPr>
                <w:rFonts w:ascii="Times New Roman" w:hAnsi="Times New Roman" w:cs="Times New Roman"/>
                <w:b/>
                <w:bCs/>
                <w:sz w:val="20"/>
                <w:szCs w:val="20"/>
              </w:rPr>
              <w:t>Sample Strat</w:t>
            </w:r>
            <w:r w:rsidR="00823176">
              <w:rPr>
                <w:rFonts w:ascii="Times New Roman" w:hAnsi="Times New Roman" w:cs="Times New Roman"/>
                <w:b/>
                <w:bCs/>
                <w:sz w:val="20"/>
                <w:szCs w:val="20"/>
              </w:rPr>
              <w:t>a</w:t>
            </w:r>
          </w:p>
        </w:tc>
        <w:tc>
          <w:tcPr>
            <w:tcW w:w="1260" w:type="dxa"/>
            <w:shd w:val="clear" w:color="auto" w:fill="auto"/>
          </w:tcPr>
          <w:p w:rsidRPr="006924B7" w:rsidR="00FD66F1" w:rsidP="00A8299E" w:rsidRDefault="00FD66F1" w14:paraId="4698A7E0" w14:textId="77777777">
            <w:pPr>
              <w:rPr>
                <w:rFonts w:ascii="Times New Roman" w:hAnsi="Times New Roman" w:cs="Times New Roman"/>
                <w:sz w:val="20"/>
                <w:szCs w:val="20"/>
              </w:rPr>
            </w:pPr>
          </w:p>
        </w:tc>
        <w:tc>
          <w:tcPr>
            <w:tcW w:w="1080" w:type="dxa"/>
            <w:shd w:val="clear" w:color="auto" w:fill="auto"/>
          </w:tcPr>
          <w:p w:rsidRPr="006924B7" w:rsidR="00FD66F1" w:rsidP="00A8299E" w:rsidRDefault="00FD66F1" w14:paraId="696D178F" w14:textId="77777777">
            <w:pPr>
              <w:rPr>
                <w:rFonts w:ascii="Times New Roman" w:hAnsi="Times New Roman" w:cs="Times New Roman"/>
                <w:sz w:val="20"/>
                <w:szCs w:val="20"/>
              </w:rPr>
            </w:pPr>
          </w:p>
        </w:tc>
        <w:tc>
          <w:tcPr>
            <w:tcW w:w="1221" w:type="dxa"/>
            <w:shd w:val="clear" w:color="auto" w:fill="auto"/>
          </w:tcPr>
          <w:p w:rsidRPr="006924B7" w:rsidR="00FD66F1" w:rsidP="00A8299E" w:rsidRDefault="00FD66F1" w14:paraId="192DCB54" w14:textId="77777777">
            <w:pPr>
              <w:rPr>
                <w:rFonts w:ascii="Times New Roman" w:hAnsi="Times New Roman" w:cs="Times New Roman"/>
                <w:sz w:val="20"/>
                <w:szCs w:val="20"/>
              </w:rPr>
            </w:pPr>
          </w:p>
        </w:tc>
        <w:tc>
          <w:tcPr>
            <w:tcW w:w="1384" w:type="dxa"/>
            <w:shd w:val="clear" w:color="auto" w:fill="auto"/>
          </w:tcPr>
          <w:p w:rsidRPr="006924B7" w:rsidR="00FD66F1" w:rsidP="00A8299E" w:rsidRDefault="00FD66F1" w14:paraId="0CDE0B18" w14:textId="77777777">
            <w:pPr>
              <w:rPr>
                <w:rFonts w:ascii="Times New Roman" w:hAnsi="Times New Roman" w:cs="Times New Roman"/>
                <w:sz w:val="20"/>
                <w:szCs w:val="20"/>
              </w:rPr>
            </w:pPr>
          </w:p>
        </w:tc>
      </w:tr>
      <w:tr w:rsidRPr="006924B7" w:rsidR="00FD66F1" w:rsidTr="006924B7" w14:paraId="4FA43617" w14:textId="77777777">
        <w:tc>
          <w:tcPr>
            <w:tcW w:w="4405" w:type="dxa"/>
          </w:tcPr>
          <w:p w:rsidRPr="006924B7" w:rsidR="00FD66F1" w:rsidP="00A8299E" w:rsidRDefault="00FD66F1" w14:paraId="1802B73F" w14:textId="77777777">
            <w:pPr>
              <w:rPr>
                <w:rFonts w:ascii="Times New Roman" w:hAnsi="Times New Roman" w:cs="Times New Roman"/>
                <w:i/>
                <w:iCs/>
                <w:sz w:val="20"/>
                <w:szCs w:val="20"/>
              </w:rPr>
            </w:pPr>
            <w:r w:rsidRPr="006924B7">
              <w:rPr>
                <w:rFonts w:ascii="Times New Roman" w:hAnsi="Times New Roman" w:cs="Times New Roman"/>
                <w:i/>
                <w:iCs/>
                <w:sz w:val="20"/>
                <w:szCs w:val="20"/>
              </w:rPr>
              <w:t>Educational Attainment</w:t>
            </w:r>
          </w:p>
        </w:tc>
        <w:tc>
          <w:tcPr>
            <w:tcW w:w="1260" w:type="dxa"/>
          </w:tcPr>
          <w:p w:rsidRPr="006924B7" w:rsidR="00FD66F1" w:rsidP="00A8299E" w:rsidRDefault="00FD66F1" w14:paraId="3B3C9E3D" w14:textId="77777777">
            <w:pPr>
              <w:rPr>
                <w:rFonts w:ascii="Times New Roman" w:hAnsi="Times New Roman" w:cs="Times New Roman"/>
                <w:sz w:val="20"/>
                <w:szCs w:val="20"/>
              </w:rPr>
            </w:pPr>
          </w:p>
        </w:tc>
        <w:tc>
          <w:tcPr>
            <w:tcW w:w="1080" w:type="dxa"/>
          </w:tcPr>
          <w:p w:rsidRPr="006924B7" w:rsidR="00FD66F1" w:rsidP="00A8299E" w:rsidRDefault="00FD66F1" w14:paraId="1F8F6666" w14:textId="77777777">
            <w:pPr>
              <w:rPr>
                <w:rFonts w:ascii="Times New Roman" w:hAnsi="Times New Roman" w:cs="Times New Roman"/>
                <w:sz w:val="20"/>
                <w:szCs w:val="20"/>
              </w:rPr>
            </w:pPr>
          </w:p>
        </w:tc>
        <w:tc>
          <w:tcPr>
            <w:tcW w:w="1221" w:type="dxa"/>
          </w:tcPr>
          <w:p w:rsidRPr="006924B7" w:rsidR="00FD66F1" w:rsidP="00A8299E" w:rsidRDefault="00FD66F1" w14:paraId="5B582188" w14:textId="77777777">
            <w:pPr>
              <w:rPr>
                <w:rFonts w:ascii="Times New Roman" w:hAnsi="Times New Roman" w:cs="Times New Roman"/>
                <w:sz w:val="20"/>
                <w:szCs w:val="20"/>
              </w:rPr>
            </w:pPr>
          </w:p>
        </w:tc>
        <w:tc>
          <w:tcPr>
            <w:tcW w:w="1384" w:type="dxa"/>
          </w:tcPr>
          <w:p w:rsidRPr="006924B7" w:rsidR="00FD66F1" w:rsidP="00A8299E" w:rsidRDefault="00FD66F1" w14:paraId="5F0B4D60" w14:textId="77777777">
            <w:pPr>
              <w:rPr>
                <w:rFonts w:ascii="Times New Roman" w:hAnsi="Times New Roman" w:cs="Times New Roman"/>
                <w:sz w:val="20"/>
                <w:szCs w:val="20"/>
              </w:rPr>
            </w:pPr>
          </w:p>
        </w:tc>
      </w:tr>
      <w:tr w:rsidRPr="006924B7" w:rsidR="00FD66F1" w:rsidTr="006924B7" w14:paraId="01FBB7E5" w14:textId="77777777">
        <w:tc>
          <w:tcPr>
            <w:tcW w:w="4405" w:type="dxa"/>
          </w:tcPr>
          <w:p w:rsidRPr="006924B7" w:rsidR="00FD66F1" w:rsidP="00A8299E" w:rsidRDefault="00FD66F1" w14:paraId="69BBDE81" w14:textId="77777777">
            <w:pPr>
              <w:ind w:firstLine="158"/>
              <w:rPr>
                <w:rFonts w:ascii="Times New Roman" w:hAnsi="Times New Roman" w:cs="Times New Roman"/>
                <w:sz w:val="20"/>
                <w:szCs w:val="20"/>
              </w:rPr>
            </w:pPr>
            <w:r w:rsidRPr="006924B7">
              <w:rPr>
                <w:rFonts w:ascii="Times New Roman" w:hAnsi="Times New Roman" w:cs="Times New Roman"/>
                <w:sz w:val="20"/>
                <w:szCs w:val="20"/>
              </w:rPr>
              <w:t>High school or less</w:t>
            </w:r>
          </w:p>
        </w:tc>
        <w:tc>
          <w:tcPr>
            <w:tcW w:w="1260" w:type="dxa"/>
            <w:shd w:val="clear" w:color="auto" w:fill="auto"/>
          </w:tcPr>
          <w:p w:rsidRPr="006924B7" w:rsidR="00FD66F1" w:rsidP="00A8299E" w:rsidRDefault="00FD66F1" w14:paraId="6753E602"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1,292,000</w:t>
            </w:r>
          </w:p>
        </w:tc>
        <w:tc>
          <w:tcPr>
            <w:tcW w:w="1080" w:type="dxa"/>
            <w:shd w:val="clear" w:color="auto" w:fill="auto"/>
          </w:tcPr>
          <w:p w:rsidRPr="006924B7" w:rsidR="00FD66F1" w:rsidP="00A8299E" w:rsidRDefault="00FD66F1" w14:paraId="18ABD131"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24,000</w:t>
            </w:r>
          </w:p>
        </w:tc>
        <w:tc>
          <w:tcPr>
            <w:tcW w:w="1221" w:type="dxa"/>
            <w:shd w:val="clear" w:color="auto" w:fill="auto"/>
          </w:tcPr>
          <w:p w:rsidRPr="006924B7" w:rsidR="00FD66F1" w:rsidP="00A8299E" w:rsidRDefault="00FD66F1" w14:paraId="1284FEF3"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41.8%</w:t>
            </w:r>
          </w:p>
        </w:tc>
        <w:tc>
          <w:tcPr>
            <w:tcW w:w="1384" w:type="dxa"/>
            <w:shd w:val="clear" w:color="auto" w:fill="auto"/>
          </w:tcPr>
          <w:p w:rsidRPr="006924B7" w:rsidR="00FD66F1" w:rsidP="00A8299E" w:rsidRDefault="00FD66F1" w14:paraId="133561F5"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10,022</w:t>
            </w:r>
          </w:p>
        </w:tc>
      </w:tr>
      <w:tr w:rsidRPr="006924B7" w:rsidR="00FD66F1" w:rsidTr="006924B7" w14:paraId="1BA5E356" w14:textId="77777777">
        <w:tc>
          <w:tcPr>
            <w:tcW w:w="4405" w:type="dxa"/>
          </w:tcPr>
          <w:p w:rsidRPr="006924B7" w:rsidR="00FD66F1" w:rsidP="00A8299E" w:rsidRDefault="00FD66F1" w14:paraId="30CA6F09" w14:textId="77777777">
            <w:pPr>
              <w:ind w:firstLine="158"/>
              <w:rPr>
                <w:rFonts w:ascii="Times New Roman" w:hAnsi="Times New Roman" w:cs="Times New Roman"/>
                <w:sz w:val="20"/>
                <w:szCs w:val="20"/>
              </w:rPr>
            </w:pPr>
            <w:r w:rsidRPr="006924B7">
              <w:rPr>
                <w:rFonts w:ascii="Times New Roman" w:hAnsi="Times New Roman" w:cs="Times New Roman"/>
                <w:sz w:val="20"/>
                <w:szCs w:val="20"/>
              </w:rPr>
              <w:t>Some college, but no bachelor’s degree</w:t>
            </w:r>
          </w:p>
        </w:tc>
        <w:tc>
          <w:tcPr>
            <w:tcW w:w="1260" w:type="dxa"/>
            <w:shd w:val="clear" w:color="auto" w:fill="auto"/>
          </w:tcPr>
          <w:p w:rsidRPr="006924B7" w:rsidR="00FD66F1" w:rsidP="00A8299E" w:rsidRDefault="00FD66F1" w14:paraId="61127181"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979,000</w:t>
            </w:r>
          </w:p>
        </w:tc>
        <w:tc>
          <w:tcPr>
            <w:tcW w:w="1080" w:type="dxa"/>
            <w:shd w:val="clear" w:color="auto" w:fill="auto"/>
          </w:tcPr>
          <w:p w:rsidRPr="006924B7" w:rsidR="00FD66F1" w:rsidP="00A8299E" w:rsidRDefault="00FD66F1" w14:paraId="1B994C6A"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6,200</w:t>
            </w:r>
          </w:p>
        </w:tc>
        <w:tc>
          <w:tcPr>
            <w:tcW w:w="1221" w:type="dxa"/>
            <w:shd w:val="clear" w:color="auto" w:fill="auto"/>
          </w:tcPr>
          <w:p w:rsidRPr="006924B7" w:rsidR="00FD66F1" w:rsidP="00A8299E" w:rsidRDefault="00FD66F1" w14:paraId="63153D39" w14:textId="77777777">
            <w:pPr>
              <w:tabs>
                <w:tab w:val="left" w:pos="507"/>
              </w:tabs>
              <w:jc w:val="right"/>
              <w:rPr>
                <w:rFonts w:ascii="Times New Roman" w:hAnsi="Times New Roman" w:cs="Times New Roman"/>
                <w:sz w:val="20"/>
                <w:szCs w:val="20"/>
              </w:rPr>
            </w:pPr>
            <w:r w:rsidRPr="006924B7">
              <w:rPr>
                <w:rFonts w:ascii="Times New Roman" w:hAnsi="Times New Roman" w:cs="Times New Roman"/>
                <w:color w:val="000000"/>
                <w:sz w:val="20"/>
                <w:szCs w:val="20"/>
              </w:rPr>
              <w:t>50.0%</w:t>
            </w:r>
          </w:p>
        </w:tc>
        <w:tc>
          <w:tcPr>
            <w:tcW w:w="1384" w:type="dxa"/>
            <w:shd w:val="clear" w:color="auto" w:fill="auto"/>
          </w:tcPr>
          <w:p w:rsidRPr="006924B7" w:rsidR="00FD66F1" w:rsidP="00A8299E" w:rsidRDefault="00FD66F1" w14:paraId="40DA8ED2" w14:textId="77777777">
            <w:pPr>
              <w:jc w:val="right"/>
              <w:rPr>
                <w:rFonts w:ascii="Times New Roman" w:hAnsi="Times New Roman" w:cs="Times New Roman"/>
                <w:sz w:val="20"/>
                <w:szCs w:val="20"/>
              </w:rPr>
            </w:pPr>
            <w:r w:rsidRPr="006924B7">
              <w:rPr>
                <w:rFonts w:ascii="Times New Roman" w:hAnsi="Times New Roman" w:cs="Times New Roman"/>
                <w:sz w:val="20"/>
                <w:szCs w:val="20"/>
              </w:rPr>
              <w:t>3,102</w:t>
            </w:r>
          </w:p>
        </w:tc>
      </w:tr>
      <w:tr w:rsidRPr="006924B7" w:rsidR="00FD66F1" w:rsidTr="006924B7" w14:paraId="4B9679BC" w14:textId="77777777">
        <w:tc>
          <w:tcPr>
            <w:tcW w:w="4405" w:type="dxa"/>
          </w:tcPr>
          <w:p w:rsidRPr="006924B7" w:rsidR="00FD66F1" w:rsidP="00A8299E" w:rsidRDefault="00FD66F1" w14:paraId="460F13F0" w14:textId="77777777">
            <w:pPr>
              <w:ind w:firstLine="158"/>
              <w:rPr>
                <w:rFonts w:ascii="Times New Roman" w:hAnsi="Times New Roman" w:cs="Times New Roman"/>
                <w:sz w:val="20"/>
                <w:szCs w:val="20"/>
              </w:rPr>
            </w:pPr>
            <w:r w:rsidRPr="006924B7">
              <w:rPr>
                <w:rFonts w:ascii="Times New Roman" w:hAnsi="Times New Roman" w:cs="Times New Roman"/>
                <w:sz w:val="20"/>
                <w:szCs w:val="20"/>
              </w:rPr>
              <w:t>Bachelor’s degree or higher</w:t>
            </w:r>
          </w:p>
        </w:tc>
        <w:tc>
          <w:tcPr>
            <w:tcW w:w="1260" w:type="dxa"/>
            <w:shd w:val="clear" w:color="auto" w:fill="auto"/>
          </w:tcPr>
          <w:p w:rsidRPr="006924B7" w:rsidR="00FD66F1" w:rsidP="00A8299E" w:rsidRDefault="00FD66F1" w14:paraId="4B7CB2C8"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1,018,000</w:t>
            </w:r>
          </w:p>
        </w:tc>
        <w:tc>
          <w:tcPr>
            <w:tcW w:w="1080" w:type="dxa"/>
            <w:shd w:val="clear" w:color="auto" w:fill="auto"/>
          </w:tcPr>
          <w:p w:rsidRPr="006924B7" w:rsidR="00FD66F1" w:rsidP="00A8299E" w:rsidRDefault="00FD66F1" w14:paraId="09E37F45"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13,000</w:t>
            </w:r>
          </w:p>
        </w:tc>
        <w:tc>
          <w:tcPr>
            <w:tcW w:w="1221" w:type="dxa"/>
            <w:shd w:val="clear" w:color="auto" w:fill="auto"/>
          </w:tcPr>
          <w:p w:rsidRPr="006924B7" w:rsidR="00FD66F1" w:rsidP="00A8299E" w:rsidRDefault="00FD66F1" w14:paraId="77964105"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51.9%</w:t>
            </w:r>
          </w:p>
        </w:tc>
        <w:tc>
          <w:tcPr>
            <w:tcW w:w="1384" w:type="dxa"/>
            <w:shd w:val="clear" w:color="auto" w:fill="auto"/>
          </w:tcPr>
          <w:p w:rsidRPr="006924B7" w:rsidR="00FD66F1" w:rsidP="00A8299E" w:rsidRDefault="00FD66F1" w14:paraId="5A495D8B"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6,748</w:t>
            </w:r>
          </w:p>
        </w:tc>
      </w:tr>
      <w:tr w:rsidRPr="006924B7" w:rsidR="00FD66F1" w:rsidTr="006924B7" w14:paraId="38C09496" w14:textId="77777777">
        <w:tc>
          <w:tcPr>
            <w:tcW w:w="4405" w:type="dxa"/>
          </w:tcPr>
          <w:p w:rsidRPr="006924B7" w:rsidR="00FD66F1" w:rsidP="00A8299E" w:rsidRDefault="00FD66F1" w14:paraId="66C8EBC6" w14:textId="77777777">
            <w:pPr>
              <w:rPr>
                <w:rFonts w:ascii="Times New Roman" w:hAnsi="Times New Roman" w:cs="Times New Roman"/>
                <w:sz w:val="20"/>
                <w:szCs w:val="20"/>
              </w:rPr>
            </w:pPr>
          </w:p>
        </w:tc>
        <w:tc>
          <w:tcPr>
            <w:tcW w:w="1260" w:type="dxa"/>
          </w:tcPr>
          <w:p w:rsidRPr="006924B7" w:rsidR="00FD66F1" w:rsidP="00A8299E" w:rsidRDefault="00FD66F1" w14:paraId="4509F9E6" w14:textId="77777777">
            <w:pPr>
              <w:jc w:val="right"/>
              <w:rPr>
                <w:rFonts w:ascii="Times New Roman" w:hAnsi="Times New Roman" w:cs="Times New Roman"/>
                <w:sz w:val="20"/>
                <w:szCs w:val="20"/>
              </w:rPr>
            </w:pPr>
          </w:p>
        </w:tc>
        <w:tc>
          <w:tcPr>
            <w:tcW w:w="1080" w:type="dxa"/>
          </w:tcPr>
          <w:p w:rsidRPr="006924B7" w:rsidR="00FD66F1" w:rsidP="00A8299E" w:rsidRDefault="00FD66F1" w14:paraId="2AC4C6C5" w14:textId="77777777">
            <w:pPr>
              <w:jc w:val="right"/>
              <w:rPr>
                <w:rFonts w:ascii="Times New Roman" w:hAnsi="Times New Roman" w:cs="Times New Roman"/>
                <w:sz w:val="20"/>
                <w:szCs w:val="20"/>
              </w:rPr>
            </w:pPr>
          </w:p>
        </w:tc>
        <w:tc>
          <w:tcPr>
            <w:tcW w:w="1221" w:type="dxa"/>
          </w:tcPr>
          <w:p w:rsidRPr="006924B7" w:rsidR="00FD66F1" w:rsidP="00A8299E" w:rsidRDefault="00FD66F1" w14:paraId="5A0A41B7" w14:textId="77777777">
            <w:pPr>
              <w:jc w:val="right"/>
              <w:rPr>
                <w:rFonts w:ascii="Times New Roman" w:hAnsi="Times New Roman" w:cs="Times New Roman"/>
                <w:sz w:val="20"/>
                <w:szCs w:val="20"/>
              </w:rPr>
            </w:pPr>
          </w:p>
        </w:tc>
        <w:tc>
          <w:tcPr>
            <w:tcW w:w="1384" w:type="dxa"/>
          </w:tcPr>
          <w:p w:rsidRPr="006924B7" w:rsidR="00FD66F1" w:rsidP="00A8299E" w:rsidRDefault="00FD66F1" w14:paraId="5687F4A0" w14:textId="77777777">
            <w:pPr>
              <w:jc w:val="right"/>
              <w:rPr>
                <w:rFonts w:ascii="Times New Roman" w:hAnsi="Times New Roman" w:cs="Times New Roman"/>
                <w:sz w:val="20"/>
                <w:szCs w:val="20"/>
              </w:rPr>
            </w:pPr>
          </w:p>
        </w:tc>
      </w:tr>
      <w:tr w:rsidRPr="006924B7" w:rsidR="00FD66F1" w:rsidTr="006924B7" w14:paraId="68612A5E" w14:textId="77777777">
        <w:tc>
          <w:tcPr>
            <w:tcW w:w="4405" w:type="dxa"/>
          </w:tcPr>
          <w:p w:rsidRPr="006924B7" w:rsidR="00FD66F1" w:rsidP="00A8299E" w:rsidRDefault="00FD66F1" w14:paraId="4F111F00" w14:textId="77777777">
            <w:pPr>
              <w:rPr>
                <w:rFonts w:ascii="Times New Roman" w:hAnsi="Times New Roman" w:cs="Times New Roman"/>
                <w:i/>
                <w:iCs/>
                <w:sz w:val="20"/>
                <w:szCs w:val="20"/>
              </w:rPr>
            </w:pPr>
            <w:r w:rsidRPr="006924B7">
              <w:rPr>
                <w:rFonts w:ascii="Times New Roman" w:hAnsi="Times New Roman" w:cs="Times New Roman"/>
                <w:i/>
                <w:iCs/>
                <w:sz w:val="20"/>
                <w:szCs w:val="20"/>
              </w:rPr>
              <w:t>Sex</w:t>
            </w:r>
          </w:p>
        </w:tc>
        <w:tc>
          <w:tcPr>
            <w:tcW w:w="1260" w:type="dxa"/>
          </w:tcPr>
          <w:p w:rsidRPr="006924B7" w:rsidR="00FD66F1" w:rsidP="00A8299E" w:rsidRDefault="00FD66F1" w14:paraId="5EDF1B0A" w14:textId="77777777">
            <w:pPr>
              <w:jc w:val="right"/>
              <w:rPr>
                <w:rFonts w:ascii="Times New Roman" w:hAnsi="Times New Roman" w:cs="Times New Roman"/>
                <w:sz w:val="20"/>
                <w:szCs w:val="20"/>
              </w:rPr>
            </w:pPr>
          </w:p>
        </w:tc>
        <w:tc>
          <w:tcPr>
            <w:tcW w:w="1080" w:type="dxa"/>
          </w:tcPr>
          <w:p w:rsidRPr="006924B7" w:rsidR="00FD66F1" w:rsidP="00A8299E" w:rsidRDefault="00FD66F1" w14:paraId="301D38E2" w14:textId="77777777">
            <w:pPr>
              <w:jc w:val="right"/>
              <w:rPr>
                <w:rFonts w:ascii="Times New Roman" w:hAnsi="Times New Roman" w:cs="Times New Roman"/>
                <w:sz w:val="20"/>
                <w:szCs w:val="20"/>
              </w:rPr>
            </w:pPr>
          </w:p>
        </w:tc>
        <w:tc>
          <w:tcPr>
            <w:tcW w:w="1221" w:type="dxa"/>
          </w:tcPr>
          <w:p w:rsidRPr="006924B7" w:rsidR="00FD66F1" w:rsidP="00A8299E" w:rsidRDefault="00FD66F1" w14:paraId="6C1BFF4E" w14:textId="77777777">
            <w:pPr>
              <w:jc w:val="right"/>
              <w:rPr>
                <w:rFonts w:ascii="Times New Roman" w:hAnsi="Times New Roman" w:cs="Times New Roman"/>
                <w:sz w:val="20"/>
                <w:szCs w:val="20"/>
              </w:rPr>
            </w:pPr>
          </w:p>
        </w:tc>
        <w:tc>
          <w:tcPr>
            <w:tcW w:w="1384" w:type="dxa"/>
          </w:tcPr>
          <w:p w:rsidRPr="006924B7" w:rsidR="00FD66F1" w:rsidP="00A8299E" w:rsidRDefault="00FD66F1" w14:paraId="091E3EF0" w14:textId="77777777">
            <w:pPr>
              <w:jc w:val="right"/>
              <w:rPr>
                <w:rFonts w:ascii="Times New Roman" w:hAnsi="Times New Roman" w:cs="Times New Roman"/>
                <w:sz w:val="20"/>
                <w:szCs w:val="20"/>
              </w:rPr>
            </w:pPr>
          </w:p>
        </w:tc>
      </w:tr>
      <w:tr w:rsidRPr="006924B7" w:rsidR="00FD66F1" w:rsidTr="006924B7" w14:paraId="23F095F8" w14:textId="77777777">
        <w:tc>
          <w:tcPr>
            <w:tcW w:w="4405" w:type="dxa"/>
          </w:tcPr>
          <w:p w:rsidRPr="006924B7" w:rsidR="00FD66F1" w:rsidP="00A8299E" w:rsidRDefault="00FD66F1" w14:paraId="72A3464A" w14:textId="77777777">
            <w:pPr>
              <w:ind w:firstLine="158"/>
              <w:rPr>
                <w:rFonts w:ascii="Times New Roman" w:hAnsi="Times New Roman" w:cs="Times New Roman"/>
                <w:sz w:val="20"/>
                <w:szCs w:val="20"/>
              </w:rPr>
            </w:pPr>
            <w:r w:rsidRPr="006924B7">
              <w:rPr>
                <w:rFonts w:ascii="Times New Roman" w:hAnsi="Times New Roman" w:cs="Times New Roman"/>
                <w:sz w:val="20"/>
                <w:szCs w:val="20"/>
              </w:rPr>
              <w:t>Female</w:t>
            </w:r>
          </w:p>
        </w:tc>
        <w:tc>
          <w:tcPr>
            <w:tcW w:w="1260" w:type="dxa"/>
            <w:shd w:val="clear" w:color="auto" w:fill="auto"/>
          </w:tcPr>
          <w:p w:rsidRPr="006924B7" w:rsidR="00FD66F1" w:rsidP="00A8299E" w:rsidRDefault="00FD66F1" w14:paraId="7CCC8588"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1,594,000</w:t>
            </w:r>
          </w:p>
        </w:tc>
        <w:tc>
          <w:tcPr>
            <w:tcW w:w="1080" w:type="dxa"/>
            <w:shd w:val="clear" w:color="auto" w:fill="auto"/>
          </w:tcPr>
          <w:p w:rsidRPr="006924B7" w:rsidR="00FD66F1" w:rsidP="00A8299E" w:rsidRDefault="00FD66F1" w14:paraId="4D2BADF6"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26,200</w:t>
            </w:r>
          </w:p>
        </w:tc>
        <w:tc>
          <w:tcPr>
            <w:tcW w:w="1221" w:type="dxa"/>
            <w:shd w:val="clear" w:color="auto" w:fill="auto"/>
          </w:tcPr>
          <w:p w:rsidRPr="006924B7" w:rsidR="00FD66F1" w:rsidP="00A8299E" w:rsidRDefault="00FD66F1" w14:paraId="1FBDA470"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45.9%</w:t>
            </w:r>
          </w:p>
        </w:tc>
        <w:tc>
          <w:tcPr>
            <w:tcW w:w="1384" w:type="dxa"/>
            <w:shd w:val="clear" w:color="auto" w:fill="auto"/>
          </w:tcPr>
          <w:p w:rsidRPr="006924B7" w:rsidR="00FD66F1" w:rsidP="00A8299E" w:rsidRDefault="00FD66F1" w14:paraId="495A3002"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12,028</w:t>
            </w:r>
          </w:p>
        </w:tc>
      </w:tr>
      <w:tr w:rsidRPr="006924B7" w:rsidR="00FD66F1" w:rsidTr="006924B7" w14:paraId="15568B2C" w14:textId="77777777">
        <w:tc>
          <w:tcPr>
            <w:tcW w:w="4405" w:type="dxa"/>
          </w:tcPr>
          <w:p w:rsidRPr="006924B7" w:rsidR="00FD66F1" w:rsidP="00A8299E" w:rsidRDefault="00FD66F1" w14:paraId="5FB60B61" w14:textId="77777777">
            <w:pPr>
              <w:ind w:firstLine="158"/>
              <w:rPr>
                <w:rFonts w:ascii="Times New Roman" w:hAnsi="Times New Roman" w:cs="Times New Roman"/>
                <w:sz w:val="20"/>
                <w:szCs w:val="20"/>
              </w:rPr>
            </w:pPr>
            <w:r w:rsidRPr="006924B7">
              <w:rPr>
                <w:rFonts w:ascii="Times New Roman" w:hAnsi="Times New Roman" w:cs="Times New Roman"/>
                <w:sz w:val="20"/>
                <w:szCs w:val="20"/>
              </w:rPr>
              <w:t>Male</w:t>
            </w:r>
          </w:p>
        </w:tc>
        <w:tc>
          <w:tcPr>
            <w:tcW w:w="1260" w:type="dxa"/>
            <w:shd w:val="clear" w:color="auto" w:fill="auto"/>
          </w:tcPr>
          <w:p w:rsidRPr="006924B7" w:rsidR="00FD66F1" w:rsidP="00A8299E" w:rsidRDefault="00FD66F1" w14:paraId="65DF8298"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1,695,000</w:t>
            </w:r>
          </w:p>
        </w:tc>
        <w:tc>
          <w:tcPr>
            <w:tcW w:w="1080" w:type="dxa"/>
            <w:shd w:val="clear" w:color="auto" w:fill="auto"/>
          </w:tcPr>
          <w:p w:rsidRPr="006924B7" w:rsidR="00FD66F1" w:rsidP="00A8299E" w:rsidRDefault="00FD66F1" w14:paraId="4AA1F2CF"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17,000</w:t>
            </w:r>
          </w:p>
        </w:tc>
        <w:tc>
          <w:tcPr>
            <w:tcW w:w="1221" w:type="dxa"/>
            <w:shd w:val="clear" w:color="auto" w:fill="auto"/>
          </w:tcPr>
          <w:p w:rsidRPr="006924B7" w:rsidR="00FD66F1" w:rsidP="00A8299E" w:rsidRDefault="00FD66F1" w14:paraId="41ECD720"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46.1%</w:t>
            </w:r>
          </w:p>
        </w:tc>
        <w:tc>
          <w:tcPr>
            <w:tcW w:w="1384" w:type="dxa"/>
            <w:shd w:val="clear" w:color="auto" w:fill="auto"/>
          </w:tcPr>
          <w:p w:rsidRPr="006924B7" w:rsidR="00FD66F1" w:rsidP="00A8299E" w:rsidRDefault="00FD66F1" w14:paraId="3605BDFE"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7,844</w:t>
            </w:r>
          </w:p>
        </w:tc>
      </w:tr>
      <w:tr w:rsidRPr="006924B7" w:rsidR="00FD66F1" w:rsidTr="006924B7" w14:paraId="2C4865B5" w14:textId="77777777">
        <w:tc>
          <w:tcPr>
            <w:tcW w:w="4405" w:type="dxa"/>
          </w:tcPr>
          <w:p w:rsidRPr="006924B7" w:rsidR="00FD66F1" w:rsidP="00A8299E" w:rsidRDefault="00FD66F1" w14:paraId="3425DEEB" w14:textId="77777777">
            <w:pPr>
              <w:rPr>
                <w:rFonts w:ascii="Times New Roman" w:hAnsi="Times New Roman" w:cs="Times New Roman"/>
                <w:sz w:val="20"/>
                <w:szCs w:val="20"/>
              </w:rPr>
            </w:pPr>
          </w:p>
        </w:tc>
        <w:tc>
          <w:tcPr>
            <w:tcW w:w="1260" w:type="dxa"/>
          </w:tcPr>
          <w:p w:rsidRPr="006924B7" w:rsidR="00FD66F1" w:rsidP="00A8299E" w:rsidRDefault="00FD66F1" w14:paraId="2BE59F3C" w14:textId="77777777">
            <w:pPr>
              <w:jc w:val="right"/>
              <w:rPr>
                <w:rFonts w:ascii="Times New Roman" w:hAnsi="Times New Roman" w:cs="Times New Roman"/>
                <w:sz w:val="20"/>
                <w:szCs w:val="20"/>
              </w:rPr>
            </w:pPr>
          </w:p>
        </w:tc>
        <w:tc>
          <w:tcPr>
            <w:tcW w:w="1080" w:type="dxa"/>
          </w:tcPr>
          <w:p w:rsidRPr="006924B7" w:rsidR="00FD66F1" w:rsidP="00A8299E" w:rsidRDefault="00FD66F1" w14:paraId="231A8DAD" w14:textId="77777777">
            <w:pPr>
              <w:jc w:val="right"/>
              <w:rPr>
                <w:rFonts w:ascii="Times New Roman" w:hAnsi="Times New Roman" w:cs="Times New Roman"/>
                <w:sz w:val="20"/>
                <w:szCs w:val="20"/>
              </w:rPr>
            </w:pPr>
          </w:p>
        </w:tc>
        <w:tc>
          <w:tcPr>
            <w:tcW w:w="1221" w:type="dxa"/>
          </w:tcPr>
          <w:p w:rsidRPr="006924B7" w:rsidR="00FD66F1" w:rsidP="00A8299E" w:rsidRDefault="00FD66F1" w14:paraId="4CB9E742" w14:textId="77777777">
            <w:pPr>
              <w:jc w:val="right"/>
              <w:rPr>
                <w:rFonts w:ascii="Times New Roman" w:hAnsi="Times New Roman" w:cs="Times New Roman"/>
                <w:sz w:val="20"/>
                <w:szCs w:val="20"/>
              </w:rPr>
            </w:pPr>
          </w:p>
        </w:tc>
        <w:tc>
          <w:tcPr>
            <w:tcW w:w="1384" w:type="dxa"/>
          </w:tcPr>
          <w:p w:rsidRPr="006924B7" w:rsidR="00FD66F1" w:rsidP="00A8299E" w:rsidRDefault="00FD66F1" w14:paraId="12E9BEC6" w14:textId="77777777">
            <w:pPr>
              <w:jc w:val="right"/>
              <w:rPr>
                <w:rFonts w:ascii="Times New Roman" w:hAnsi="Times New Roman" w:cs="Times New Roman"/>
                <w:sz w:val="20"/>
                <w:szCs w:val="20"/>
              </w:rPr>
            </w:pPr>
          </w:p>
        </w:tc>
      </w:tr>
      <w:tr w:rsidRPr="006924B7" w:rsidR="00FD66F1" w:rsidTr="006924B7" w14:paraId="3E372A1D" w14:textId="77777777">
        <w:tc>
          <w:tcPr>
            <w:tcW w:w="4405" w:type="dxa"/>
          </w:tcPr>
          <w:p w:rsidRPr="006924B7" w:rsidR="00FD66F1" w:rsidP="00A8299E" w:rsidRDefault="00FD66F1" w14:paraId="707297EF" w14:textId="77777777">
            <w:pPr>
              <w:rPr>
                <w:rFonts w:ascii="Times New Roman" w:hAnsi="Times New Roman" w:cs="Times New Roman"/>
                <w:i/>
                <w:iCs/>
                <w:sz w:val="20"/>
                <w:szCs w:val="20"/>
              </w:rPr>
            </w:pPr>
            <w:r w:rsidRPr="006924B7">
              <w:rPr>
                <w:rFonts w:ascii="Times New Roman" w:hAnsi="Times New Roman" w:cs="Times New Roman"/>
                <w:i/>
                <w:iCs/>
                <w:sz w:val="20"/>
                <w:szCs w:val="20"/>
              </w:rPr>
              <w:t>Underrepresented Minority Indicator</w:t>
            </w:r>
          </w:p>
        </w:tc>
        <w:tc>
          <w:tcPr>
            <w:tcW w:w="1260" w:type="dxa"/>
          </w:tcPr>
          <w:p w:rsidRPr="006924B7" w:rsidR="00FD66F1" w:rsidP="00A8299E" w:rsidRDefault="00FD66F1" w14:paraId="773B9B17" w14:textId="77777777">
            <w:pPr>
              <w:jc w:val="right"/>
              <w:rPr>
                <w:rFonts w:ascii="Times New Roman" w:hAnsi="Times New Roman" w:cs="Times New Roman"/>
                <w:sz w:val="20"/>
                <w:szCs w:val="20"/>
              </w:rPr>
            </w:pPr>
          </w:p>
        </w:tc>
        <w:tc>
          <w:tcPr>
            <w:tcW w:w="1080" w:type="dxa"/>
          </w:tcPr>
          <w:p w:rsidRPr="006924B7" w:rsidR="00FD66F1" w:rsidP="00A8299E" w:rsidRDefault="00FD66F1" w14:paraId="44B9B784" w14:textId="77777777">
            <w:pPr>
              <w:jc w:val="right"/>
              <w:rPr>
                <w:rFonts w:ascii="Times New Roman" w:hAnsi="Times New Roman" w:cs="Times New Roman"/>
                <w:sz w:val="20"/>
                <w:szCs w:val="20"/>
              </w:rPr>
            </w:pPr>
          </w:p>
        </w:tc>
        <w:tc>
          <w:tcPr>
            <w:tcW w:w="1221" w:type="dxa"/>
          </w:tcPr>
          <w:p w:rsidRPr="006924B7" w:rsidR="00FD66F1" w:rsidP="00A8299E" w:rsidRDefault="00FD66F1" w14:paraId="23C22E07" w14:textId="77777777">
            <w:pPr>
              <w:jc w:val="right"/>
              <w:rPr>
                <w:rFonts w:ascii="Times New Roman" w:hAnsi="Times New Roman" w:cs="Times New Roman"/>
                <w:sz w:val="20"/>
                <w:szCs w:val="20"/>
              </w:rPr>
            </w:pPr>
          </w:p>
        </w:tc>
        <w:tc>
          <w:tcPr>
            <w:tcW w:w="1384" w:type="dxa"/>
          </w:tcPr>
          <w:p w:rsidRPr="006924B7" w:rsidR="00FD66F1" w:rsidP="00A8299E" w:rsidRDefault="00FD66F1" w14:paraId="6B6C8BAC" w14:textId="77777777">
            <w:pPr>
              <w:jc w:val="right"/>
              <w:rPr>
                <w:rFonts w:ascii="Times New Roman" w:hAnsi="Times New Roman" w:cs="Times New Roman"/>
                <w:sz w:val="20"/>
                <w:szCs w:val="20"/>
              </w:rPr>
            </w:pPr>
          </w:p>
        </w:tc>
      </w:tr>
      <w:tr w:rsidRPr="006924B7" w:rsidR="00FD66F1" w:rsidTr="006924B7" w14:paraId="76D9E07F" w14:textId="77777777">
        <w:tc>
          <w:tcPr>
            <w:tcW w:w="4405" w:type="dxa"/>
          </w:tcPr>
          <w:p w:rsidRPr="006924B7" w:rsidR="00FD66F1" w:rsidP="00A8299E" w:rsidRDefault="00FD66F1" w14:paraId="65577246" w14:textId="77777777">
            <w:pPr>
              <w:ind w:firstLine="158"/>
              <w:rPr>
                <w:rFonts w:ascii="Times New Roman" w:hAnsi="Times New Roman" w:cs="Times New Roman"/>
                <w:sz w:val="20"/>
                <w:szCs w:val="20"/>
              </w:rPr>
            </w:pPr>
            <w:r w:rsidRPr="006924B7">
              <w:rPr>
                <w:rFonts w:ascii="Times New Roman" w:hAnsi="Times New Roman" w:cs="Times New Roman"/>
                <w:sz w:val="20"/>
                <w:szCs w:val="20"/>
              </w:rPr>
              <w:t>Underrepresented minority</w:t>
            </w:r>
            <w:r w:rsidRPr="006924B7">
              <w:rPr>
                <w:rFonts w:ascii="Times New Roman" w:hAnsi="Times New Roman" w:cs="Times New Roman"/>
                <w:sz w:val="20"/>
                <w:szCs w:val="20"/>
                <w:vertAlign w:val="superscript"/>
              </w:rPr>
              <w:t>2</w:t>
            </w:r>
          </w:p>
        </w:tc>
        <w:tc>
          <w:tcPr>
            <w:tcW w:w="1260" w:type="dxa"/>
            <w:shd w:val="clear" w:color="auto" w:fill="auto"/>
          </w:tcPr>
          <w:p w:rsidRPr="006924B7" w:rsidR="00FD66F1" w:rsidP="00A8299E" w:rsidRDefault="00FD66F1" w14:paraId="66C7DC2A"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755,000</w:t>
            </w:r>
          </w:p>
        </w:tc>
        <w:tc>
          <w:tcPr>
            <w:tcW w:w="1080" w:type="dxa"/>
            <w:shd w:val="clear" w:color="auto" w:fill="auto"/>
          </w:tcPr>
          <w:p w:rsidRPr="006924B7" w:rsidR="00FD66F1" w:rsidP="00A8299E" w:rsidRDefault="00FD66F1" w14:paraId="1C563750"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26,200</w:t>
            </w:r>
          </w:p>
        </w:tc>
        <w:tc>
          <w:tcPr>
            <w:tcW w:w="1221" w:type="dxa"/>
            <w:shd w:val="clear" w:color="auto" w:fill="auto"/>
          </w:tcPr>
          <w:p w:rsidRPr="006924B7" w:rsidR="00FD66F1" w:rsidP="00A8299E" w:rsidRDefault="00FD66F1" w14:paraId="3294BBCC"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41.3%</w:t>
            </w:r>
          </w:p>
        </w:tc>
        <w:tc>
          <w:tcPr>
            <w:tcW w:w="1384" w:type="dxa"/>
            <w:shd w:val="clear" w:color="auto" w:fill="auto"/>
          </w:tcPr>
          <w:p w:rsidRPr="006924B7" w:rsidR="00FD66F1" w:rsidP="00A8299E" w:rsidRDefault="00FD66F1" w14:paraId="0EF562BF"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10,817</w:t>
            </w:r>
          </w:p>
        </w:tc>
      </w:tr>
      <w:tr w:rsidRPr="006924B7" w:rsidR="00FD66F1" w:rsidTr="006924B7" w14:paraId="365883ED" w14:textId="77777777">
        <w:tc>
          <w:tcPr>
            <w:tcW w:w="4405" w:type="dxa"/>
          </w:tcPr>
          <w:p w:rsidRPr="006924B7" w:rsidR="00FD66F1" w:rsidP="00A8299E" w:rsidRDefault="00FD66F1" w14:paraId="1F86614C" w14:textId="77777777">
            <w:pPr>
              <w:ind w:firstLine="158"/>
              <w:rPr>
                <w:rFonts w:ascii="Times New Roman" w:hAnsi="Times New Roman" w:cs="Times New Roman"/>
                <w:sz w:val="20"/>
                <w:szCs w:val="20"/>
              </w:rPr>
            </w:pPr>
            <w:r w:rsidRPr="006924B7">
              <w:rPr>
                <w:rFonts w:ascii="Times New Roman" w:hAnsi="Times New Roman" w:cs="Times New Roman"/>
                <w:sz w:val="20"/>
                <w:szCs w:val="20"/>
              </w:rPr>
              <w:t>Non-underrepresented minority</w:t>
            </w:r>
          </w:p>
        </w:tc>
        <w:tc>
          <w:tcPr>
            <w:tcW w:w="1260" w:type="dxa"/>
            <w:shd w:val="clear" w:color="auto" w:fill="auto"/>
          </w:tcPr>
          <w:p w:rsidRPr="006924B7" w:rsidR="00FD66F1" w:rsidP="00A8299E" w:rsidRDefault="00FD66F1" w14:paraId="014F6F83"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2,534,000</w:t>
            </w:r>
          </w:p>
        </w:tc>
        <w:tc>
          <w:tcPr>
            <w:tcW w:w="1080" w:type="dxa"/>
            <w:shd w:val="clear" w:color="auto" w:fill="auto"/>
          </w:tcPr>
          <w:p w:rsidRPr="006924B7" w:rsidR="00FD66F1" w:rsidP="00A8299E" w:rsidRDefault="00FD66F1" w14:paraId="5F75B254"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17,000</w:t>
            </w:r>
          </w:p>
        </w:tc>
        <w:tc>
          <w:tcPr>
            <w:tcW w:w="1221" w:type="dxa"/>
            <w:shd w:val="clear" w:color="auto" w:fill="auto"/>
          </w:tcPr>
          <w:p w:rsidRPr="006924B7" w:rsidR="00FD66F1" w:rsidP="00A8299E" w:rsidRDefault="00FD66F1" w14:paraId="41473422"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53.3%</w:t>
            </w:r>
          </w:p>
        </w:tc>
        <w:tc>
          <w:tcPr>
            <w:tcW w:w="1384" w:type="dxa"/>
            <w:shd w:val="clear" w:color="auto" w:fill="auto"/>
          </w:tcPr>
          <w:p w:rsidRPr="006924B7" w:rsidR="00FD66F1" w:rsidP="00A8299E" w:rsidRDefault="00FD66F1" w14:paraId="63A7C5B4"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9,055</w:t>
            </w:r>
          </w:p>
        </w:tc>
      </w:tr>
      <w:tr w:rsidRPr="006924B7" w:rsidR="00FD66F1" w:rsidTr="006924B7" w14:paraId="41D54358" w14:textId="77777777">
        <w:tc>
          <w:tcPr>
            <w:tcW w:w="4405" w:type="dxa"/>
          </w:tcPr>
          <w:p w:rsidRPr="006924B7" w:rsidR="00FD66F1" w:rsidP="00A8299E" w:rsidRDefault="00FD66F1" w14:paraId="7CC9E666" w14:textId="77777777">
            <w:pPr>
              <w:rPr>
                <w:rFonts w:ascii="Times New Roman" w:hAnsi="Times New Roman" w:cs="Times New Roman"/>
                <w:sz w:val="20"/>
                <w:szCs w:val="20"/>
              </w:rPr>
            </w:pPr>
          </w:p>
        </w:tc>
        <w:tc>
          <w:tcPr>
            <w:tcW w:w="1260" w:type="dxa"/>
          </w:tcPr>
          <w:p w:rsidRPr="006924B7" w:rsidR="00FD66F1" w:rsidP="00A8299E" w:rsidRDefault="00FD66F1" w14:paraId="6898C5F2" w14:textId="77777777">
            <w:pPr>
              <w:jc w:val="right"/>
              <w:rPr>
                <w:rFonts w:ascii="Times New Roman" w:hAnsi="Times New Roman" w:cs="Times New Roman"/>
                <w:sz w:val="20"/>
                <w:szCs w:val="20"/>
              </w:rPr>
            </w:pPr>
          </w:p>
        </w:tc>
        <w:tc>
          <w:tcPr>
            <w:tcW w:w="1080" w:type="dxa"/>
          </w:tcPr>
          <w:p w:rsidRPr="006924B7" w:rsidR="00FD66F1" w:rsidP="00A8299E" w:rsidRDefault="00FD66F1" w14:paraId="47EECE86" w14:textId="77777777">
            <w:pPr>
              <w:jc w:val="right"/>
              <w:rPr>
                <w:rFonts w:ascii="Times New Roman" w:hAnsi="Times New Roman" w:cs="Times New Roman"/>
                <w:sz w:val="20"/>
                <w:szCs w:val="20"/>
              </w:rPr>
            </w:pPr>
          </w:p>
        </w:tc>
        <w:tc>
          <w:tcPr>
            <w:tcW w:w="1221" w:type="dxa"/>
          </w:tcPr>
          <w:p w:rsidRPr="006924B7" w:rsidR="00FD66F1" w:rsidP="00A8299E" w:rsidRDefault="00FD66F1" w14:paraId="2F75BCF4" w14:textId="77777777">
            <w:pPr>
              <w:jc w:val="right"/>
              <w:rPr>
                <w:rFonts w:ascii="Times New Roman" w:hAnsi="Times New Roman" w:cs="Times New Roman"/>
                <w:sz w:val="20"/>
                <w:szCs w:val="20"/>
              </w:rPr>
            </w:pPr>
          </w:p>
        </w:tc>
        <w:tc>
          <w:tcPr>
            <w:tcW w:w="1384" w:type="dxa"/>
          </w:tcPr>
          <w:p w:rsidRPr="006924B7" w:rsidR="00FD66F1" w:rsidP="00A8299E" w:rsidRDefault="00FD66F1" w14:paraId="52DEA10D" w14:textId="77777777">
            <w:pPr>
              <w:jc w:val="right"/>
              <w:rPr>
                <w:rFonts w:ascii="Times New Roman" w:hAnsi="Times New Roman" w:cs="Times New Roman"/>
                <w:sz w:val="20"/>
                <w:szCs w:val="20"/>
              </w:rPr>
            </w:pPr>
          </w:p>
        </w:tc>
      </w:tr>
      <w:tr w:rsidRPr="006924B7" w:rsidR="00FD66F1" w:rsidTr="006924B7" w14:paraId="63C85460" w14:textId="77777777">
        <w:tc>
          <w:tcPr>
            <w:tcW w:w="4405" w:type="dxa"/>
          </w:tcPr>
          <w:p w:rsidRPr="006924B7" w:rsidR="00FD66F1" w:rsidP="00A8299E" w:rsidRDefault="00FD66F1" w14:paraId="2D8555B8" w14:textId="77777777">
            <w:pPr>
              <w:rPr>
                <w:rFonts w:ascii="Times New Roman" w:hAnsi="Times New Roman" w:cs="Times New Roman"/>
                <w:i/>
                <w:iCs/>
                <w:sz w:val="20"/>
                <w:szCs w:val="20"/>
              </w:rPr>
            </w:pPr>
            <w:r w:rsidRPr="006924B7">
              <w:rPr>
                <w:rFonts w:ascii="Times New Roman" w:hAnsi="Times New Roman" w:cs="Times New Roman"/>
                <w:i/>
                <w:iCs/>
                <w:sz w:val="20"/>
                <w:szCs w:val="20"/>
              </w:rPr>
              <w:t>STEM Workforce</w:t>
            </w:r>
          </w:p>
        </w:tc>
        <w:tc>
          <w:tcPr>
            <w:tcW w:w="1260" w:type="dxa"/>
          </w:tcPr>
          <w:p w:rsidRPr="006924B7" w:rsidR="00FD66F1" w:rsidP="00A8299E" w:rsidRDefault="00FD66F1" w14:paraId="6F364A02" w14:textId="77777777">
            <w:pPr>
              <w:jc w:val="right"/>
              <w:rPr>
                <w:rFonts w:ascii="Times New Roman" w:hAnsi="Times New Roman" w:cs="Times New Roman"/>
                <w:sz w:val="20"/>
                <w:szCs w:val="20"/>
              </w:rPr>
            </w:pPr>
          </w:p>
        </w:tc>
        <w:tc>
          <w:tcPr>
            <w:tcW w:w="1080" w:type="dxa"/>
          </w:tcPr>
          <w:p w:rsidRPr="006924B7" w:rsidR="00FD66F1" w:rsidP="00A8299E" w:rsidRDefault="00FD66F1" w14:paraId="10C22A96" w14:textId="77777777">
            <w:pPr>
              <w:jc w:val="right"/>
              <w:rPr>
                <w:rFonts w:ascii="Times New Roman" w:hAnsi="Times New Roman" w:cs="Times New Roman"/>
                <w:sz w:val="20"/>
                <w:szCs w:val="20"/>
              </w:rPr>
            </w:pPr>
          </w:p>
        </w:tc>
        <w:tc>
          <w:tcPr>
            <w:tcW w:w="1221" w:type="dxa"/>
          </w:tcPr>
          <w:p w:rsidRPr="006924B7" w:rsidR="00FD66F1" w:rsidP="00A8299E" w:rsidRDefault="00FD66F1" w14:paraId="03E879B6" w14:textId="77777777">
            <w:pPr>
              <w:jc w:val="right"/>
              <w:rPr>
                <w:rFonts w:ascii="Times New Roman" w:hAnsi="Times New Roman" w:cs="Times New Roman"/>
                <w:sz w:val="20"/>
                <w:szCs w:val="20"/>
              </w:rPr>
            </w:pPr>
          </w:p>
        </w:tc>
        <w:tc>
          <w:tcPr>
            <w:tcW w:w="1384" w:type="dxa"/>
          </w:tcPr>
          <w:p w:rsidRPr="006924B7" w:rsidR="00FD66F1" w:rsidP="00A8299E" w:rsidRDefault="00FD66F1" w14:paraId="0891FDF5" w14:textId="77777777">
            <w:pPr>
              <w:jc w:val="right"/>
              <w:rPr>
                <w:rFonts w:ascii="Times New Roman" w:hAnsi="Times New Roman" w:cs="Times New Roman"/>
                <w:sz w:val="20"/>
                <w:szCs w:val="20"/>
              </w:rPr>
            </w:pPr>
          </w:p>
        </w:tc>
      </w:tr>
      <w:tr w:rsidRPr="006924B7" w:rsidR="00FD66F1" w:rsidTr="006924B7" w14:paraId="5617211C" w14:textId="77777777">
        <w:tc>
          <w:tcPr>
            <w:tcW w:w="4405" w:type="dxa"/>
          </w:tcPr>
          <w:p w:rsidRPr="006924B7" w:rsidR="00FD66F1" w:rsidP="00A8299E" w:rsidRDefault="00FD66F1" w14:paraId="1759E5CE" w14:textId="77777777">
            <w:pPr>
              <w:ind w:firstLine="158"/>
              <w:rPr>
                <w:rFonts w:ascii="Times New Roman" w:hAnsi="Times New Roman" w:cs="Times New Roman"/>
                <w:sz w:val="20"/>
                <w:szCs w:val="20"/>
              </w:rPr>
            </w:pPr>
            <w:r w:rsidRPr="006924B7">
              <w:rPr>
                <w:rFonts w:ascii="Times New Roman" w:hAnsi="Times New Roman" w:cs="Times New Roman"/>
                <w:sz w:val="20"/>
                <w:szCs w:val="20"/>
              </w:rPr>
              <w:t>In the STEM workforce</w:t>
            </w:r>
          </w:p>
        </w:tc>
        <w:tc>
          <w:tcPr>
            <w:tcW w:w="1260" w:type="dxa"/>
            <w:shd w:val="clear" w:color="auto" w:fill="auto"/>
          </w:tcPr>
          <w:p w:rsidRPr="006924B7" w:rsidR="00FD66F1" w:rsidP="00A8299E" w:rsidRDefault="00FD66F1" w14:paraId="6ED1DE22"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588,000</w:t>
            </w:r>
          </w:p>
        </w:tc>
        <w:tc>
          <w:tcPr>
            <w:tcW w:w="1080" w:type="dxa"/>
            <w:shd w:val="clear" w:color="auto" w:fill="auto"/>
          </w:tcPr>
          <w:p w:rsidRPr="006924B7" w:rsidR="00FD66F1" w:rsidP="00A8299E" w:rsidRDefault="00FD66F1" w14:paraId="0443B771"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13,700</w:t>
            </w:r>
          </w:p>
        </w:tc>
        <w:tc>
          <w:tcPr>
            <w:tcW w:w="1221" w:type="dxa"/>
            <w:shd w:val="clear" w:color="auto" w:fill="auto"/>
          </w:tcPr>
          <w:p w:rsidRPr="006924B7" w:rsidR="00FD66F1" w:rsidP="00A8299E" w:rsidRDefault="00FD66F1" w14:paraId="34E10B8B"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50.1%</w:t>
            </w:r>
          </w:p>
        </w:tc>
        <w:tc>
          <w:tcPr>
            <w:tcW w:w="1384" w:type="dxa"/>
            <w:shd w:val="clear" w:color="auto" w:fill="auto"/>
          </w:tcPr>
          <w:p w:rsidRPr="006924B7" w:rsidR="00FD66F1" w:rsidP="00A8299E" w:rsidRDefault="00FD66F1" w14:paraId="3884B4C1"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6,866</w:t>
            </w:r>
          </w:p>
        </w:tc>
      </w:tr>
      <w:tr w:rsidRPr="006924B7" w:rsidR="00FD66F1" w:rsidTr="006924B7" w14:paraId="665FCED9" w14:textId="77777777">
        <w:tc>
          <w:tcPr>
            <w:tcW w:w="4405" w:type="dxa"/>
          </w:tcPr>
          <w:p w:rsidRPr="006924B7" w:rsidR="00FD66F1" w:rsidP="00A8299E" w:rsidRDefault="00FD66F1" w14:paraId="505E1692" w14:textId="77777777">
            <w:pPr>
              <w:ind w:firstLine="158"/>
              <w:rPr>
                <w:rFonts w:ascii="Times New Roman" w:hAnsi="Times New Roman" w:cs="Times New Roman"/>
                <w:sz w:val="20"/>
                <w:szCs w:val="20"/>
              </w:rPr>
            </w:pPr>
            <w:r w:rsidRPr="006924B7">
              <w:rPr>
                <w:rFonts w:ascii="Times New Roman" w:hAnsi="Times New Roman" w:cs="Times New Roman"/>
                <w:sz w:val="20"/>
                <w:szCs w:val="20"/>
              </w:rPr>
              <w:t>In the non-STEM workforce or unemployed</w:t>
            </w:r>
          </w:p>
        </w:tc>
        <w:tc>
          <w:tcPr>
            <w:tcW w:w="1260" w:type="dxa"/>
            <w:shd w:val="clear" w:color="auto" w:fill="auto"/>
          </w:tcPr>
          <w:p w:rsidRPr="006924B7" w:rsidR="00FD66F1" w:rsidP="00A8299E" w:rsidRDefault="00FD66F1" w14:paraId="4494D25B"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2,701,000</w:t>
            </w:r>
          </w:p>
        </w:tc>
        <w:tc>
          <w:tcPr>
            <w:tcW w:w="1080" w:type="dxa"/>
            <w:shd w:val="clear" w:color="auto" w:fill="auto"/>
          </w:tcPr>
          <w:p w:rsidRPr="006924B7" w:rsidR="00FD66F1" w:rsidP="00A8299E" w:rsidRDefault="00FD66F1" w14:paraId="1C56B571"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29,500</w:t>
            </w:r>
          </w:p>
        </w:tc>
        <w:tc>
          <w:tcPr>
            <w:tcW w:w="1221" w:type="dxa"/>
            <w:shd w:val="clear" w:color="auto" w:fill="auto"/>
          </w:tcPr>
          <w:p w:rsidRPr="006924B7" w:rsidR="00FD66F1" w:rsidP="00A8299E" w:rsidRDefault="00FD66F1" w14:paraId="457B755C"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44.1%</w:t>
            </w:r>
          </w:p>
        </w:tc>
        <w:tc>
          <w:tcPr>
            <w:tcW w:w="1384" w:type="dxa"/>
            <w:shd w:val="clear" w:color="auto" w:fill="auto"/>
          </w:tcPr>
          <w:p w:rsidRPr="006924B7" w:rsidR="00FD66F1" w:rsidP="00A8299E" w:rsidRDefault="00FD66F1" w14:paraId="2C5224F0"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13,006</w:t>
            </w:r>
          </w:p>
        </w:tc>
      </w:tr>
      <w:tr w:rsidRPr="006924B7" w:rsidR="006924B7" w:rsidTr="006924B7" w14:paraId="52660EAB" w14:textId="77777777">
        <w:tc>
          <w:tcPr>
            <w:tcW w:w="4405" w:type="dxa"/>
          </w:tcPr>
          <w:p w:rsidRPr="006924B7" w:rsidR="006924B7" w:rsidP="00A8299E" w:rsidRDefault="006924B7" w14:paraId="160D709F" w14:textId="77777777">
            <w:pPr>
              <w:ind w:firstLine="158"/>
              <w:rPr>
                <w:rFonts w:ascii="Times New Roman" w:hAnsi="Times New Roman" w:cs="Times New Roman"/>
                <w:sz w:val="8"/>
                <w:szCs w:val="8"/>
              </w:rPr>
            </w:pPr>
          </w:p>
        </w:tc>
        <w:tc>
          <w:tcPr>
            <w:tcW w:w="1260" w:type="dxa"/>
            <w:shd w:val="clear" w:color="auto" w:fill="auto"/>
          </w:tcPr>
          <w:p w:rsidRPr="006924B7" w:rsidR="006924B7" w:rsidP="00A8299E" w:rsidRDefault="006924B7" w14:paraId="1CA631FF" w14:textId="77777777">
            <w:pPr>
              <w:jc w:val="right"/>
              <w:rPr>
                <w:rFonts w:ascii="Times New Roman" w:hAnsi="Times New Roman" w:cs="Times New Roman"/>
                <w:color w:val="000000"/>
                <w:sz w:val="8"/>
                <w:szCs w:val="8"/>
              </w:rPr>
            </w:pPr>
          </w:p>
        </w:tc>
        <w:tc>
          <w:tcPr>
            <w:tcW w:w="1080" w:type="dxa"/>
            <w:shd w:val="clear" w:color="auto" w:fill="auto"/>
          </w:tcPr>
          <w:p w:rsidRPr="006924B7" w:rsidR="006924B7" w:rsidP="00A8299E" w:rsidRDefault="006924B7" w14:paraId="2ED8B9E3" w14:textId="77777777">
            <w:pPr>
              <w:jc w:val="right"/>
              <w:rPr>
                <w:rFonts w:ascii="Times New Roman" w:hAnsi="Times New Roman" w:cs="Times New Roman"/>
                <w:color w:val="000000"/>
                <w:sz w:val="8"/>
                <w:szCs w:val="8"/>
              </w:rPr>
            </w:pPr>
          </w:p>
        </w:tc>
        <w:tc>
          <w:tcPr>
            <w:tcW w:w="1221" w:type="dxa"/>
            <w:shd w:val="clear" w:color="auto" w:fill="auto"/>
          </w:tcPr>
          <w:p w:rsidRPr="006924B7" w:rsidR="006924B7" w:rsidP="00A8299E" w:rsidRDefault="006924B7" w14:paraId="4B60006C" w14:textId="77777777">
            <w:pPr>
              <w:jc w:val="right"/>
              <w:rPr>
                <w:rFonts w:ascii="Times New Roman" w:hAnsi="Times New Roman" w:cs="Times New Roman"/>
                <w:color w:val="000000"/>
                <w:sz w:val="8"/>
                <w:szCs w:val="8"/>
              </w:rPr>
            </w:pPr>
          </w:p>
        </w:tc>
        <w:tc>
          <w:tcPr>
            <w:tcW w:w="1384" w:type="dxa"/>
            <w:shd w:val="clear" w:color="auto" w:fill="auto"/>
          </w:tcPr>
          <w:p w:rsidRPr="006924B7" w:rsidR="006924B7" w:rsidP="00A8299E" w:rsidRDefault="006924B7" w14:paraId="3CFD0999" w14:textId="77777777">
            <w:pPr>
              <w:jc w:val="right"/>
              <w:rPr>
                <w:rFonts w:ascii="Times New Roman" w:hAnsi="Times New Roman" w:cs="Times New Roman"/>
                <w:color w:val="000000"/>
                <w:sz w:val="8"/>
                <w:szCs w:val="8"/>
              </w:rPr>
            </w:pPr>
          </w:p>
        </w:tc>
      </w:tr>
    </w:tbl>
    <w:p w:rsidRPr="00594D15" w:rsidR="00FD66F1" w:rsidP="00FD66F1" w:rsidRDefault="00FD66F1" w14:paraId="048F3580" w14:textId="77777777">
      <w:pPr>
        <w:spacing w:after="0" w:line="240" w:lineRule="auto"/>
        <w:rPr>
          <w:rFonts w:ascii="Times New Roman" w:hAnsi="Times New Roman" w:cs="Times New Roman"/>
          <w:sz w:val="18"/>
          <w:szCs w:val="18"/>
        </w:rPr>
      </w:pPr>
      <w:r w:rsidRPr="00594D15">
        <w:rPr>
          <w:rFonts w:ascii="Times New Roman" w:hAnsi="Times New Roman" w:cs="Times New Roman"/>
          <w:sz w:val="18"/>
          <w:szCs w:val="18"/>
        </w:rPr>
        <w:t xml:space="preserve">Notes: </w:t>
      </w:r>
    </w:p>
    <w:p w:rsidRPr="00594D15" w:rsidR="00FD66F1" w:rsidP="00FD66F1" w:rsidRDefault="00FD66F1" w14:paraId="05041ABD" w14:textId="39E9C7B9">
      <w:pPr>
        <w:rPr>
          <w:rFonts w:ascii="Times New Roman" w:hAnsi="Times New Roman" w:cs="Times New Roman"/>
          <w:sz w:val="18"/>
          <w:szCs w:val="18"/>
        </w:rPr>
      </w:pPr>
      <w:r w:rsidRPr="00594D15">
        <w:rPr>
          <w:rFonts w:ascii="Times New Roman" w:hAnsi="Times New Roman" w:cs="Times New Roman"/>
          <w:sz w:val="18"/>
          <w:szCs w:val="18"/>
          <w:vertAlign w:val="superscript"/>
        </w:rPr>
        <w:t xml:space="preserve">1 </w:t>
      </w:r>
      <w:r w:rsidRPr="00594D15">
        <w:rPr>
          <w:rFonts w:ascii="Times New Roman" w:hAnsi="Times New Roman" w:cs="Times New Roman"/>
          <w:sz w:val="18"/>
          <w:szCs w:val="18"/>
        </w:rPr>
        <w:t>The</w:t>
      </w:r>
      <w:r w:rsidR="002515ED">
        <w:rPr>
          <w:rFonts w:ascii="Times New Roman" w:hAnsi="Times New Roman" w:cs="Times New Roman"/>
          <w:sz w:val="18"/>
          <w:szCs w:val="18"/>
        </w:rPr>
        <w:t xml:space="preserve"> production sample estimated response rate (62.5%) reflects the targeted overall survey response. The stratum-level estimated response rates are conservative estimates for use in the stratum-level sample size calculation. These conservative response rate estimates are used to ensure that the number of respondents meets the NCSES precision requirements for NTEWS estimates. </w:t>
      </w:r>
    </w:p>
    <w:p w:rsidRPr="00594D15" w:rsidR="00FD66F1" w:rsidP="00FD66F1" w:rsidRDefault="00FD66F1" w14:paraId="098270B9" w14:textId="6FECCD6A">
      <w:pPr>
        <w:rPr>
          <w:rFonts w:ascii="Times New Roman" w:hAnsi="Times New Roman" w:cs="Times New Roman"/>
          <w:sz w:val="18"/>
          <w:szCs w:val="18"/>
        </w:rPr>
      </w:pPr>
      <w:r w:rsidRPr="00594D15">
        <w:rPr>
          <w:rFonts w:ascii="Times New Roman" w:hAnsi="Times New Roman" w:cs="Times New Roman"/>
          <w:sz w:val="18"/>
          <w:szCs w:val="18"/>
          <w:vertAlign w:val="superscript"/>
        </w:rPr>
        <w:t>2</w:t>
      </w:r>
      <w:r w:rsidR="002962CE">
        <w:rPr>
          <w:rFonts w:ascii="Times New Roman" w:hAnsi="Times New Roman" w:cs="Times New Roman"/>
          <w:sz w:val="18"/>
          <w:szCs w:val="18"/>
          <w:vertAlign w:val="superscript"/>
        </w:rPr>
        <w:t xml:space="preserve"> </w:t>
      </w:r>
      <w:r w:rsidRPr="00594D15">
        <w:rPr>
          <w:rFonts w:ascii="Times New Roman" w:hAnsi="Times New Roman" w:cs="Times New Roman"/>
          <w:sz w:val="18"/>
          <w:szCs w:val="18"/>
        </w:rPr>
        <w:t xml:space="preserve">This category comprises three racial or ethnic minority groups (Hispanics, any race; Non-Hispanic Blacks, and Non-Hispanic American Indians/Alaskan Natives). </w:t>
      </w:r>
    </w:p>
    <w:p w:rsidR="00CC677E" w:rsidP="00FD66F1" w:rsidRDefault="00CC677E" w14:paraId="7EF63BF5" w14:textId="77777777">
      <w:pPr>
        <w:rPr>
          <w:rFonts w:ascii="Times New Roman" w:hAnsi="Times New Roman" w:cs="Times New Roman"/>
        </w:rPr>
      </w:pPr>
    </w:p>
    <w:p w:rsidRPr="00E22331" w:rsidR="00B26D10" w:rsidP="00536A75" w:rsidRDefault="00EA6542" w14:paraId="384ED66B" w14:textId="4D3603E3">
      <w:pPr>
        <w:pStyle w:val="Heading3"/>
        <w:rPr>
          <w:rFonts w:eastAsia="Times New Roman"/>
        </w:rPr>
      </w:pPr>
      <w:bookmarkStart w:name="_Toc82502014" w:id="6"/>
      <w:r w:rsidRPr="00E22331">
        <w:rPr>
          <w:rFonts w:eastAsia="Times New Roman"/>
        </w:rPr>
        <w:t>Sample Selection</w:t>
      </w:r>
      <w:bookmarkEnd w:id="6"/>
    </w:p>
    <w:p w:rsidRPr="00E22331" w:rsidR="00723563" w:rsidP="00EA6542" w:rsidRDefault="0067126C" w14:paraId="129DDDAE" w14:textId="734090EA">
      <w:pPr>
        <w:rPr>
          <w:rFonts w:ascii="Times New Roman" w:hAnsi="Times New Roman" w:eastAsia="Times New Roman" w:cs="Times New Roman"/>
        </w:rPr>
      </w:pPr>
      <w:r w:rsidRPr="00E22331">
        <w:rPr>
          <w:rFonts w:ascii="Times New Roman" w:hAnsi="Times New Roman" w:eastAsia="Times New Roman" w:cs="Times New Roman"/>
        </w:rPr>
        <w:t>The</w:t>
      </w:r>
      <w:r w:rsidR="00866604">
        <w:rPr>
          <w:rFonts w:ascii="Times New Roman" w:hAnsi="Times New Roman" w:eastAsia="Times New Roman" w:cs="Times New Roman"/>
        </w:rPr>
        <w:t xml:space="preserve"> </w:t>
      </w:r>
      <w:r w:rsidRPr="00E22331">
        <w:rPr>
          <w:rFonts w:ascii="Times New Roman" w:hAnsi="Times New Roman" w:eastAsia="Times New Roman" w:cs="Times New Roman"/>
        </w:rPr>
        <w:t>202</w:t>
      </w:r>
      <w:r w:rsidR="00866604">
        <w:rPr>
          <w:rFonts w:ascii="Times New Roman" w:hAnsi="Times New Roman" w:eastAsia="Times New Roman" w:cs="Times New Roman"/>
        </w:rPr>
        <w:t>2</w:t>
      </w:r>
      <w:r w:rsidRPr="00E22331">
        <w:rPr>
          <w:rFonts w:ascii="Times New Roman" w:hAnsi="Times New Roman" w:eastAsia="Times New Roman" w:cs="Times New Roman"/>
        </w:rPr>
        <w:t xml:space="preserve"> NTEWS</w:t>
      </w:r>
      <w:r w:rsidRPr="00E22331" w:rsidR="00EA6542">
        <w:rPr>
          <w:rFonts w:ascii="Times New Roman" w:hAnsi="Times New Roman" w:eastAsia="Times New Roman" w:cs="Times New Roman"/>
        </w:rPr>
        <w:t xml:space="preserve"> </w:t>
      </w:r>
      <w:r w:rsidRPr="00E22331" w:rsidR="00722891">
        <w:rPr>
          <w:rFonts w:ascii="Times New Roman" w:hAnsi="Times New Roman" w:eastAsia="Times New Roman" w:cs="Times New Roman"/>
        </w:rPr>
        <w:t>has</w:t>
      </w:r>
      <w:r w:rsidRPr="00E22331">
        <w:rPr>
          <w:rFonts w:ascii="Times New Roman" w:hAnsi="Times New Roman" w:eastAsia="Times New Roman" w:cs="Times New Roman"/>
        </w:rPr>
        <w:t xml:space="preserve"> t</w:t>
      </w:r>
      <w:r w:rsidR="00866604">
        <w:rPr>
          <w:rFonts w:ascii="Times New Roman" w:hAnsi="Times New Roman" w:eastAsia="Times New Roman" w:cs="Times New Roman"/>
        </w:rPr>
        <w:t>hree</w:t>
      </w:r>
      <w:r w:rsidRPr="00E22331" w:rsidR="003E0A83">
        <w:rPr>
          <w:rFonts w:ascii="Times New Roman" w:hAnsi="Times New Roman" w:eastAsia="Times New Roman" w:cs="Times New Roman"/>
        </w:rPr>
        <w:t xml:space="preserve"> separate</w:t>
      </w:r>
      <w:r w:rsidRPr="00E22331">
        <w:rPr>
          <w:rFonts w:ascii="Times New Roman" w:hAnsi="Times New Roman" w:eastAsia="Times New Roman" w:cs="Times New Roman"/>
        </w:rPr>
        <w:t xml:space="preserve"> samples</w:t>
      </w:r>
      <w:r w:rsidR="002962CE">
        <w:rPr>
          <w:rFonts w:ascii="Times New Roman" w:hAnsi="Times New Roman" w:eastAsia="Times New Roman" w:cs="Times New Roman"/>
        </w:rPr>
        <w:t>—</w:t>
      </w:r>
      <w:r w:rsidR="00532484">
        <w:rPr>
          <w:rFonts w:ascii="Times New Roman" w:hAnsi="Times New Roman" w:eastAsia="Times New Roman" w:cs="Times New Roman"/>
        </w:rPr>
        <w:t>production</w:t>
      </w:r>
      <w:r w:rsidR="00866604">
        <w:rPr>
          <w:rFonts w:ascii="Times New Roman" w:hAnsi="Times New Roman" w:eastAsia="Times New Roman" w:cs="Times New Roman"/>
        </w:rPr>
        <w:t xml:space="preserve">, </w:t>
      </w:r>
      <w:r w:rsidRPr="00E22331">
        <w:rPr>
          <w:rFonts w:ascii="Times New Roman" w:hAnsi="Times New Roman" w:eastAsia="Times New Roman" w:cs="Times New Roman"/>
        </w:rPr>
        <w:t>seeded</w:t>
      </w:r>
      <w:r w:rsidR="00532484">
        <w:rPr>
          <w:rFonts w:ascii="Times New Roman" w:hAnsi="Times New Roman" w:eastAsia="Times New Roman" w:cs="Times New Roman"/>
        </w:rPr>
        <w:t xml:space="preserve"> (non-production)</w:t>
      </w:r>
      <w:r w:rsidR="00866604">
        <w:rPr>
          <w:rFonts w:ascii="Times New Roman" w:hAnsi="Times New Roman" w:eastAsia="Times New Roman" w:cs="Times New Roman"/>
        </w:rPr>
        <w:t>, and bridge panel</w:t>
      </w:r>
      <w:r w:rsidR="00532484">
        <w:rPr>
          <w:rFonts w:ascii="Times New Roman" w:hAnsi="Times New Roman" w:eastAsia="Times New Roman" w:cs="Times New Roman"/>
        </w:rPr>
        <w:t xml:space="preserve"> (non-production)</w:t>
      </w:r>
      <w:r w:rsidRPr="00E22331">
        <w:rPr>
          <w:rFonts w:ascii="Times New Roman" w:hAnsi="Times New Roman" w:eastAsia="Times New Roman" w:cs="Times New Roman"/>
        </w:rPr>
        <w:t xml:space="preserve">. The </w:t>
      </w:r>
      <w:r w:rsidRPr="00E22331" w:rsidR="00723563">
        <w:rPr>
          <w:rFonts w:ascii="Times New Roman" w:hAnsi="Times New Roman" w:eastAsia="Times New Roman" w:cs="Times New Roman"/>
        </w:rPr>
        <w:t>202</w:t>
      </w:r>
      <w:r w:rsidR="00866604">
        <w:rPr>
          <w:rFonts w:ascii="Times New Roman" w:hAnsi="Times New Roman" w:eastAsia="Times New Roman" w:cs="Times New Roman"/>
        </w:rPr>
        <w:t>2</w:t>
      </w:r>
      <w:r w:rsidRPr="00E22331" w:rsidR="00723563">
        <w:rPr>
          <w:rFonts w:ascii="Times New Roman" w:hAnsi="Times New Roman" w:eastAsia="Times New Roman" w:cs="Times New Roman"/>
        </w:rPr>
        <w:t xml:space="preserve"> NTEWS </w:t>
      </w:r>
      <w:r w:rsidR="008D3945">
        <w:rPr>
          <w:rFonts w:ascii="Times New Roman" w:hAnsi="Times New Roman" w:eastAsia="Times New Roman" w:cs="Times New Roman"/>
        </w:rPr>
        <w:t>production</w:t>
      </w:r>
      <w:r w:rsidRPr="00E22331" w:rsidR="00723563">
        <w:rPr>
          <w:rFonts w:ascii="Times New Roman" w:hAnsi="Times New Roman" w:eastAsia="Times New Roman" w:cs="Times New Roman"/>
        </w:rPr>
        <w:t xml:space="preserve"> sample</w:t>
      </w:r>
      <w:r w:rsidRPr="00E22331" w:rsidR="00E222EF">
        <w:rPr>
          <w:rFonts w:ascii="Times New Roman" w:hAnsi="Times New Roman" w:eastAsia="Times New Roman" w:cs="Times New Roman"/>
        </w:rPr>
        <w:t xml:space="preserve"> </w:t>
      </w:r>
      <w:r w:rsidRPr="00E22331" w:rsidR="00722891">
        <w:rPr>
          <w:rFonts w:ascii="Times New Roman" w:hAnsi="Times New Roman" w:eastAsia="Times New Roman" w:cs="Times New Roman"/>
        </w:rPr>
        <w:t>of 4</w:t>
      </w:r>
      <w:r w:rsidR="00866604">
        <w:rPr>
          <w:rFonts w:ascii="Times New Roman" w:hAnsi="Times New Roman" w:eastAsia="Times New Roman" w:cs="Times New Roman"/>
        </w:rPr>
        <w:t>3</w:t>
      </w:r>
      <w:r w:rsidRPr="00E22331" w:rsidR="00722891">
        <w:rPr>
          <w:rFonts w:ascii="Times New Roman" w:hAnsi="Times New Roman" w:eastAsia="Times New Roman" w:cs="Times New Roman"/>
        </w:rPr>
        <w:t>,</w:t>
      </w:r>
      <w:r w:rsidR="00866604">
        <w:rPr>
          <w:rFonts w:ascii="Times New Roman" w:hAnsi="Times New Roman" w:eastAsia="Times New Roman" w:cs="Times New Roman"/>
        </w:rPr>
        <w:t>2</w:t>
      </w:r>
      <w:r w:rsidRPr="00E22331" w:rsidR="00722891">
        <w:rPr>
          <w:rFonts w:ascii="Times New Roman" w:hAnsi="Times New Roman" w:eastAsia="Times New Roman" w:cs="Times New Roman"/>
        </w:rPr>
        <w:t xml:space="preserve">00 </w:t>
      </w:r>
      <w:r w:rsidR="005D6E95">
        <w:rPr>
          <w:rFonts w:ascii="Times New Roman" w:hAnsi="Times New Roman" w:eastAsia="Times New Roman" w:cs="Times New Roman"/>
        </w:rPr>
        <w:t>individuals</w:t>
      </w:r>
      <w:r w:rsidRPr="00E22331" w:rsidR="00722891">
        <w:rPr>
          <w:rFonts w:ascii="Times New Roman" w:hAnsi="Times New Roman" w:eastAsia="Times New Roman" w:cs="Times New Roman"/>
        </w:rPr>
        <w:t xml:space="preserve"> </w:t>
      </w:r>
      <w:r w:rsidRPr="00E22331" w:rsidR="00E222EF">
        <w:rPr>
          <w:rFonts w:ascii="Times New Roman" w:hAnsi="Times New Roman" w:eastAsia="Times New Roman" w:cs="Times New Roman"/>
        </w:rPr>
        <w:t>will be used to produce national estimates. It</w:t>
      </w:r>
      <w:r w:rsidRPr="00E22331" w:rsidR="00723563">
        <w:rPr>
          <w:rFonts w:ascii="Times New Roman" w:hAnsi="Times New Roman" w:eastAsia="Times New Roman" w:cs="Times New Roman"/>
        </w:rPr>
        <w:t xml:space="preserve"> will be </w:t>
      </w:r>
      <w:r w:rsidR="001C02E3">
        <w:rPr>
          <w:rFonts w:ascii="Times New Roman" w:hAnsi="Times New Roman" w:eastAsia="Times New Roman" w:cs="Times New Roman"/>
        </w:rPr>
        <w:t>drawn</w:t>
      </w:r>
      <w:r w:rsidRPr="00E22331" w:rsidR="00723563">
        <w:rPr>
          <w:rFonts w:ascii="Times New Roman" w:hAnsi="Times New Roman" w:eastAsia="Times New Roman" w:cs="Times New Roman"/>
        </w:rPr>
        <w:t xml:space="preserve"> from the final </w:t>
      </w:r>
      <w:r w:rsidR="003D170A">
        <w:rPr>
          <w:rFonts w:ascii="Times New Roman" w:hAnsi="Times New Roman" w:eastAsia="Times New Roman" w:cs="Times New Roman"/>
        </w:rPr>
        <w:t>ACS</w:t>
      </w:r>
      <w:r w:rsidRPr="00E22331" w:rsidR="00723563">
        <w:rPr>
          <w:rFonts w:ascii="Times New Roman" w:hAnsi="Times New Roman" w:eastAsia="Times New Roman" w:cs="Times New Roman"/>
        </w:rPr>
        <w:t xml:space="preserve"> sampling frame using a stratified systematic sample with probability proportional to size (</w:t>
      </w:r>
      <w:r w:rsidR="003D170A">
        <w:rPr>
          <w:rFonts w:ascii="Times New Roman" w:hAnsi="Times New Roman" w:eastAsia="Times New Roman" w:cs="Times New Roman"/>
        </w:rPr>
        <w:t>PPS</w:t>
      </w:r>
      <w:r w:rsidRPr="00E22331" w:rsidR="00723563">
        <w:rPr>
          <w:rFonts w:ascii="Times New Roman" w:hAnsi="Times New Roman" w:eastAsia="Times New Roman" w:cs="Times New Roman"/>
        </w:rPr>
        <w:t xml:space="preserve">). Using this process, the </w:t>
      </w:r>
      <w:r w:rsidR="000A56AF">
        <w:rPr>
          <w:rFonts w:ascii="Times New Roman" w:hAnsi="Times New Roman" w:eastAsia="Times New Roman" w:cs="Times New Roman"/>
        </w:rPr>
        <w:t>likelihood</w:t>
      </w:r>
      <w:r w:rsidRPr="00E22331" w:rsidR="00723563">
        <w:rPr>
          <w:rFonts w:ascii="Times New Roman" w:hAnsi="Times New Roman" w:eastAsia="Times New Roman" w:cs="Times New Roman"/>
        </w:rPr>
        <w:t xml:space="preserve"> of a person being selected into the </w:t>
      </w:r>
      <w:r w:rsidRPr="00E22331" w:rsidR="00E222EF">
        <w:rPr>
          <w:rFonts w:ascii="Times New Roman" w:hAnsi="Times New Roman" w:eastAsia="Times New Roman" w:cs="Times New Roman"/>
        </w:rPr>
        <w:t>sample varies with their measure of size. For 202</w:t>
      </w:r>
      <w:r w:rsidR="00382249">
        <w:rPr>
          <w:rFonts w:ascii="Times New Roman" w:hAnsi="Times New Roman" w:eastAsia="Times New Roman" w:cs="Times New Roman"/>
        </w:rPr>
        <w:t>2</w:t>
      </w:r>
      <w:r w:rsidRPr="00E22331" w:rsidR="00E222EF">
        <w:rPr>
          <w:rFonts w:ascii="Times New Roman" w:hAnsi="Times New Roman" w:eastAsia="Times New Roman" w:cs="Times New Roman"/>
        </w:rPr>
        <w:t xml:space="preserve"> NTEWS, NCSES will use the person’s N</w:t>
      </w:r>
      <w:r w:rsidR="00866604">
        <w:rPr>
          <w:rFonts w:ascii="Times New Roman" w:hAnsi="Times New Roman" w:eastAsia="Times New Roman" w:cs="Times New Roman"/>
        </w:rPr>
        <w:t>ame and</w:t>
      </w:r>
      <w:r w:rsidRPr="00E22331" w:rsidR="00E222EF">
        <w:rPr>
          <w:rFonts w:ascii="Times New Roman" w:hAnsi="Times New Roman" w:eastAsia="Times New Roman" w:cs="Times New Roman"/>
        </w:rPr>
        <w:t xml:space="preserve"> Address (</w:t>
      </w:r>
      <w:r w:rsidR="003D170A">
        <w:rPr>
          <w:rFonts w:ascii="Times New Roman" w:hAnsi="Times New Roman" w:eastAsia="Times New Roman" w:cs="Times New Roman"/>
        </w:rPr>
        <w:t>NAD</w:t>
      </w:r>
      <w:r w:rsidRPr="00E22331" w:rsidR="00E222EF">
        <w:rPr>
          <w:rFonts w:ascii="Times New Roman" w:hAnsi="Times New Roman" w:eastAsia="Times New Roman" w:cs="Times New Roman"/>
        </w:rPr>
        <w:t>)-adjusted weight</w:t>
      </w:r>
      <w:r w:rsidRPr="00E22331" w:rsidR="00E222EF">
        <w:rPr>
          <w:rStyle w:val="FootnoteReference"/>
          <w:rFonts w:ascii="Times New Roman" w:hAnsi="Times New Roman" w:eastAsia="Times New Roman" w:cs="Times New Roman"/>
        </w:rPr>
        <w:footnoteReference w:id="9"/>
      </w:r>
      <w:r w:rsidRPr="00E22331" w:rsidR="00E222EF">
        <w:rPr>
          <w:rFonts w:ascii="Times New Roman" w:hAnsi="Times New Roman" w:eastAsia="Times New Roman" w:cs="Times New Roman"/>
        </w:rPr>
        <w:t xml:space="preserve"> as their measured size. Thus, a person with a higher NAD-adjusted weight will have a higher probability of being selected into the sample.</w:t>
      </w:r>
    </w:p>
    <w:p w:rsidRPr="00E22331" w:rsidR="00E222EF" w:rsidP="00EA6542" w:rsidRDefault="00E222EF" w14:paraId="538E4434" w14:textId="51808FB6">
      <w:pPr>
        <w:rPr>
          <w:rFonts w:ascii="Times New Roman" w:hAnsi="Times New Roman" w:eastAsia="Times New Roman" w:cs="Times New Roman"/>
        </w:rPr>
      </w:pPr>
      <w:r w:rsidRPr="00E22331">
        <w:rPr>
          <w:rFonts w:ascii="Times New Roman" w:hAnsi="Times New Roman" w:eastAsia="Times New Roman" w:cs="Times New Roman"/>
        </w:rPr>
        <w:t>Before systematic sampling</w:t>
      </w:r>
      <w:r w:rsidRPr="00E22331" w:rsidR="00722891">
        <w:rPr>
          <w:rFonts w:ascii="Times New Roman" w:hAnsi="Times New Roman" w:eastAsia="Times New Roman" w:cs="Times New Roman"/>
        </w:rPr>
        <w:t xml:space="preserve"> is applied </w:t>
      </w:r>
      <w:r w:rsidR="00DA3918">
        <w:rPr>
          <w:rFonts w:ascii="Times New Roman" w:hAnsi="Times New Roman" w:eastAsia="Times New Roman" w:cs="Times New Roman"/>
        </w:rPr>
        <w:t>to the 24 sampling strata described above within</w:t>
      </w:r>
      <w:r w:rsidRPr="00E22331" w:rsidR="00DA3918">
        <w:rPr>
          <w:rFonts w:ascii="Times New Roman" w:hAnsi="Times New Roman" w:eastAsia="Times New Roman" w:cs="Times New Roman"/>
        </w:rPr>
        <w:t xml:space="preserve"> </w:t>
      </w:r>
      <w:r w:rsidRPr="00E22331" w:rsidR="00722891">
        <w:rPr>
          <w:rFonts w:ascii="Times New Roman" w:hAnsi="Times New Roman" w:eastAsia="Times New Roman" w:cs="Times New Roman"/>
        </w:rPr>
        <w:t xml:space="preserve">the 2018 </w:t>
      </w:r>
      <w:r w:rsidR="003D170A">
        <w:rPr>
          <w:rFonts w:ascii="Times New Roman" w:hAnsi="Times New Roman" w:eastAsia="Times New Roman" w:cs="Times New Roman"/>
        </w:rPr>
        <w:t>ACS</w:t>
      </w:r>
      <w:r w:rsidRPr="00E22331" w:rsidR="00722891">
        <w:rPr>
          <w:rFonts w:ascii="Times New Roman" w:hAnsi="Times New Roman" w:eastAsia="Times New Roman" w:cs="Times New Roman"/>
        </w:rPr>
        <w:t xml:space="preserve"> frame to create the 202</w:t>
      </w:r>
      <w:r w:rsidR="00A5716F">
        <w:rPr>
          <w:rFonts w:ascii="Times New Roman" w:hAnsi="Times New Roman" w:eastAsia="Times New Roman" w:cs="Times New Roman"/>
        </w:rPr>
        <w:t>2</w:t>
      </w:r>
      <w:r w:rsidRPr="00E22331" w:rsidR="00722891">
        <w:rPr>
          <w:rFonts w:ascii="Times New Roman" w:hAnsi="Times New Roman" w:eastAsia="Times New Roman" w:cs="Times New Roman"/>
        </w:rPr>
        <w:t xml:space="preserve"> NTEWS </w:t>
      </w:r>
      <w:r w:rsidR="008D3945">
        <w:rPr>
          <w:rFonts w:ascii="Times New Roman" w:hAnsi="Times New Roman" w:eastAsia="Times New Roman" w:cs="Times New Roman"/>
        </w:rPr>
        <w:t>production</w:t>
      </w:r>
      <w:r w:rsidRPr="00E22331" w:rsidR="008D3945">
        <w:rPr>
          <w:rFonts w:ascii="Times New Roman" w:hAnsi="Times New Roman" w:eastAsia="Times New Roman" w:cs="Times New Roman"/>
        </w:rPr>
        <w:t xml:space="preserve"> </w:t>
      </w:r>
      <w:r w:rsidRPr="00E22331" w:rsidR="00722891">
        <w:rPr>
          <w:rFonts w:ascii="Times New Roman" w:hAnsi="Times New Roman" w:eastAsia="Times New Roman" w:cs="Times New Roman"/>
        </w:rPr>
        <w:t>sample</w:t>
      </w:r>
      <w:r w:rsidRPr="00E22331">
        <w:rPr>
          <w:rFonts w:ascii="Times New Roman" w:hAnsi="Times New Roman" w:eastAsia="Times New Roman" w:cs="Times New Roman"/>
        </w:rPr>
        <w:t>, NCS</w:t>
      </w:r>
      <w:r w:rsidRPr="00E22331" w:rsidR="00722891">
        <w:rPr>
          <w:rFonts w:ascii="Times New Roman" w:hAnsi="Times New Roman" w:eastAsia="Times New Roman" w:cs="Times New Roman"/>
        </w:rPr>
        <w:t>E</w:t>
      </w:r>
      <w:r w:rsidRPr="00E22331">
        <w:rPr>
          <w:rFonts w:ascii="Times New Roman" w:hAnsi="Times New Roman" w:eastAsia="Times New Roman" w:cs="Times New Roman"/>
        </w:rPr>
        <w:t xml:space="preserve">S will sort each stratum by </w:t>
      </w:r>
      <w:r w:rsidRPr="00E22331" w:rsidR="00722891">
        <w:rPr>
          <w:rFonts w:ascii="Times New Roman" w:hAnsi="Times New Roman" w:eastAsia="Times New Roman" w:cs="Times New Roman"/>
        </w:rPr>
        <w:t xml:space="preserve">the following characteristics: disability status, veteran status, race/ethnicity, occupation group, occupation science and engineering status, age group, education level, and Census division. This procedure will help ensure the NTEWS </w:t>
      </w:r>
      <w:r w:rsidR="008D3945">
        <w:rPr>
          <w:rFonts w:ascii="Times New Roman" w:hAnsi="Times New Roman" w:eastAsia="Times New Roman" w:cs="Times New Roman"/>
        </w:rPr>
        <w:t>production</w:t>
      </w:r>
      <w:r w:rsidRPr="00E22331" w:rsidR="00722891">
        <w:rPr>
          <w:rFonts w:ascii="Times New Roman" w:hAnsi="Times New Roman" w:eastAsia="Times New Roman" w:cs="Times New Roman"/>
        </w:rPr>
        <w:t xml:space="preserve"> sample reflects approximately the same distribution for these characteristics as the </w:t>
      </w:r>
      <w:r w:rsidR="003D170A">
        <w:rPr>
          <w:rFonts w:ascii="Times New Roman" w:hAnsi="Times New Roman" w:eastAsia="Times New Roman" w:cs="Times New Roman"/>
        </w:rPr>
        <w:lastRenderedPageBreak/>
        <w:t>ACS</w:t>
      </w:r>
      <w:r w:rsidRPr="00E22331" w:rsidR="00722891">
        <w:rPr>
          <w:rFonts w:ascii="Times New Roman" w:hAnsi="Times New Roman" w:eastAsia="Times New Roman" w:cs="Times New Roman"/>
        </w:rPr>
        <w:t xml:space="preserve"> frame</w:t>
      </w:r>
      <w:r w:rsidR="00A92E88">
        <w:rPr>
          <w:rFonts w:ascii="Times New Roman" w:hAnsi="Times New Roman" w:eastAsia="Times New Roman" w:cs="Times New Roman"/>
        </w:rPr>
        <w:t>,</w:t>
      </w:r>
      <w:r w:rsidRPr="00E22331" w:rsidR="00722891">
        <w:rPr>
          <w:rFonts w:ascii="Times New Roman" w:hAnsi="Times New Roman" w:eastAsia="Times New Roman" w:cs="Times New Roman"/>
        </w:rPr>
        <w:t xml:space="preserve"> within each stratum. Without sorting, the </w:t>
      </w:r>
      <w:r w:rsidR="008D3945">
        <w:rPr>
          <w:rFonts w:ascii="Times New Roman" w:hAnsi="Times New Roman" w:eastAsia="Times New Roman" w:cs="Times New Roman"/>
        </w:rPr>
        <w:t>production</w:t>
      </w:r>
      <w:r w:rsidRPr="00E22331" w:rsidR="00722891">
        <w:rPr>
          <w:rFonts w:ascii="Times New Roman" w:hAnsi="Times New Roman" w:eastAsia="Times New Roman" w:cs="Times New Roman"/>
        </w:rPr>
        <w:t xml:space="preserve"> sample </w:t>
      </w:r>
      <w:r w:rsidR="00A77BD2">
        <w:rPr>
          <w:rFonts w:ascii="Times New Roman" w:hAnsi="Times New Roman" w:eastAsia="Times New Roman" w:cs="Times New Roman"/>
        </w:rPr>
        <w:t>could exclude</w:t>
      </w:r>
      <w:r w:rsidRPr="00E22331" w:rsidR="00722891">
        <w:rPr>
          <w:rFonts w:ascii="Times New Roman" w:hAnsi="Times New Roman" w:eastAsia="Times New Roman" w:cs="Times New Roman"/>
        </w:rPr>
        <w:t xml:space="preserve"> certain groups (e.g., a sample with no disabled persons). </w:t>
      </w:r>
    </w:p>
    <w:p w:rsidR="00E222EF" w:rsidP="00EA6542" w:rsidRDefault="00722891" w14:paraId="63AAEFCA" w14:textId="4CA37483">
      <w:pPr>
        <w:rPr>
          <w:rFonts w:ascii="Times New Roman" w:hAnsi="Times New Roman" w:eastAsia="Times New Roman" w:cs="Times New Roman"/>
        </w:rPr>
      </w:pPr>
      <w:r w:rsidRPr="00E22331">
        <w:rPr>
          <w:rFonts w:ascii="Times New Roman" w:hAnsi="Times New Roman" w:eastAsia="Times New Roman" w:cs="Times New Roman"/>
        </w:rPr>
        <w:t>The seeded sample of the 202</w:t>
      </w:r>
      <w:r w:rsidR="00A5716F">
        <w:rPr>
          <w:rFonts w:ascii="Times New Roman" w:hAnsi="Times New Roman" w:eastAsia="Times New Roman" w:cs="Times New Roman"/>
        </w:rPr>
        <w:t>2</w:t>
      </w:r>
      <w:r w:rsidRPr="00E22331">
        <w:rPr>
          <w:rFonts w:ascii="Times New Roman" w:hAnsi="Times New Roman" w:eastAsia="Times New Roman" w:cs="Times New Roman"/>
        </w:rPr>
        <w:t xml:space="preserve"> NTEWS is </w:t>
      </w:r>
      <w:r w:rsidRPr="00E22331" w:rsidR="001E2392">
        <w:rPr>
          <w:rFonts w:ascii="Times New Roman" w:hAnsi="Times New Roman" w:eastAsia="Times New Roman" w:cs="Times New Roman"/>
        </w:rPr>
        <w:t xml:space="preserve">a sample of approximately </w:t>
      </w:r>
      <w:r w:rsidRPr="00E22331">
        <w:rPr>
          <w:rFonts w:ascii="Times New Roman" w:hAnsi="Times New Roman" w:eastAsia="Times New Roman" w:cs="Times New Roman"/>
        </w:rPr>
        <w:t xml:space="preserve">1,000 </w:t>
      </w:r>
      <w:r w:rsidR="00F536FD">
        <w:rPr>
          <w:rFonts w:ascii="Times New Roman" w:hAnsi="Times New Roman" w:eastAsia="Times New Roman" w:cs="Times New Roman"/>
        </w:rPr>
        <w:t>individuals</w:t>
      </w:r>
      <w:r w:rsidRPr="00E22331">
        <w:rPr>
          <w:rFonts w:ascii="Times New Roman" w:hAnsi="Times New Roman" w:eastAsia="Times New Roman" w:cs="Times New Roman"/>
        </w:rPr>
        <w:t xml:space="preserve"> known to hold a </w:t>
      </w:r>
      <w:r w:rsidRPr="00E22331" w:rsidR="00DC1C70">
        <w:rPr>
          <w:rFonts w:ascii="Times New Roman" w:hAnsi="Times New Roman" w:eastAsia="Times New Roman" w:cs="Times New Roman"/>
        </w:rPr>
        <w:t>postsecondary certificate</w:t>
      </w:r>
      <w:r w:rsidR="0001760B">
        <w:rPr>
          <w:rFonts w:ascii="Times New Roman" w:hAnsi="Times New Roman" w:eastAsia="Times New Roman" w:cs="Times New Roman"/>
        </w:rPr>
        <w:t>.</w:t>
      </w:r>
      <w:r w:rsidR="00823176">
        <w:rPr>
          <w:rFonts w:ascii="Times New Roman" w:hAnsi="Times New Roman" w:eastAsia="Times New Roman" w:cs="Times New Roman"/>
        </w:rPr>
        <w:t xml:space="preserve"> </w:t>
      </w:r>
      <w:r w:rsidR="0001760B">
        <w:rPr>
          <w:rFonts w:ascii="Times New Roman" w:hAnsi="Times New Roman" w:eastAsia="Times New Roman" w:cs="Times New Roman"/>
        </w:rPr>
        <w:t>This sample will be used</w:t>
      </w:r>
      <w:r w:rsidR="00594849">
        <w:rPr>
          <w:rFonts w:ascii="Times New Roman" w:hAnsi="Times New Roman" w:eastAsia="Times New Roman" w:cs="Times New Roman"/>
        </w:rPr>
        <w:t xml:space="preserve"> internally</w:t>
      </w:r>
      <w:r w:rsidRPr="00E22331">
        <w:rPr>
          <w:rFonts w:ascii="Times New Roman" w:hAnsi="Times New Roman" w:eastAsia="Times New Roman" w:cs="Times New Roman"/>
        </w:rPr>
        <w:t xml:space="preserve"> to evaluate measurement error</w:t>
      </w:r>
      <w:r w:rsidR="0001760B">
        <w:rPr>
          <w:rFonts w:ascii="Times New Roman" w:hAnsi="Times New Roman" w:eastAsia="Times New Roman" w:cs="Times New Roman"/>
        </w:rPr>
        <w:t xml:space="preserve"> in the survey’s certificate item</w:t>
      </w:r>
      <w:r w:rsidR="000759C2">
        <w:rPr>
          <w:rFonts w:ascii="Times New Roman" w:hAnsi="Times New Roman" w:eastAsia="Times New Roman" w:cs="Times New Roman"/>
        </w:rPr>
        <w:t>;</w:t>
      </w:r>
      <w:r w:rsidR="0001760B">
        <w:rPr>
          <w:rFonts w:ascii="Times New Roman" w:hAnsi="Times New Roman" w:eastAsia="Times New Roman" w:cs="Times New Roman"/>
        </w:rPr>
        <w:t xml:space="preserve"> </w:t>
      </w:r>
      <w:r w:rsidR="00594849">
        <w:rPr>
          <w:rFonts w:ascii="Times New Roman" w:hAnsi="Times New Roman" w:eastAsia="Times New Roman" w:cs="Times New Roman"/>
        </w:rPr>
        <w:t>no data will be publicly released from this sample</w:t>
      </w:r>
      <w:r w:rsidRPr="00E22331">
        <w:rPr>
          <w:rFonts w:ascii="Times New Roman" w:hAnsi="Times New Roman" w:eastAsia="Times New Roman" w:cs="Times New Roman"/>
        </w:rPr>
        <w:t>.</w:t>
      </w:r>
      <w:r w:rsidRPr="00E22331" w:rsidR="001E2392">
        <w:rPr>
          <w:rFonts w:ascii="Times New Roman" w:hAnsi="Times New Roman" w:eastAsia="Times New Roman" w:cs="Times New Roman"/>
        </w:rPr>
        <w:t xml:space="preserve"> </w:t>
      </w:r>
      <w:r w:rsidR="00A5716F">
        <w:rPr>
          <w:rFonts w:ascii="Times New Roman" w:hAnsi="Times New Roman" w:eastAsia="Times New Roman" w:cs="Times New Roman"/>
        </w:rPr>
        <w:t xml:space="preserve">NCES </w:t>
      </w:r>
      <w:r w:rsidR="00917233">
        <w:rPr>
          <w:rFonts w:ascii="Times New Roman" w:hAnsi="Times New Roman" w:eastAsia="Times New Roman" w:cs="Times New Roman"/>
        </w:rPr>
        <w:t xml:space="preserve">has </w:t>
      </w:r>
      <w:r w:rsidRPr="00E22331" w:rsidR="003E0A83">
        <w:rPr>
          <w:rFonts w:ascii="Times New Roman" w:hAnsi="Times New Roman" w:eastAsia="Times New Roman" w:cs="Times New Roman"/>
        </w:rPr>
        <w:t>obtain</w:t>
      </w:r>
      <w:r w:rsidR="00A5716F">
        <w:rPr>
          <w:rFonts w:ascii="Times New Roman" w:hAnsi="Times New Roman" w:eastAsia="Times New Roman" w:cs="Times New Roman"/>
        </w:rPr>
        <w:t>ed</w:t>
      </w:r>
      <w:r w:rsidRPr="00E22331" w:rsidR="003E0A83">
        <w:rPr>
          <w:rFonts w:ascii="Times New Roman" w:hAnsi="Times New Roman" w:eastAsia="Times New Roman" w:cs="Times New Roman"/>
        </w:rPr>
        <w:t xml:space="preserve"> a list of certificate holders from </w:t>
      </w:r>
      <w:r w:rsidR="00A5716F">
        <w:rPr>
          <w:rFonts w:ascii="Times New Roman" w:hAnsi="Times New Roman" w:eastAsia="Times New Roman" w:cs="Times New Roman"/>
        </w:rPr>
        <w:t>four</w:t>
      </w:r>
      <w:r w:rsidRPr="00E22331" w:rsidR="003E0A83">
        <w:rPr>
          <w:rFonts w:ascii="Times New Roman" w:hAnsi="Times New Roman" w:eastAsia="Times New Roman" w:cs="Times New Roman"/>
        </w:rPr>
        <w:t xml:space="preserve"> known credential bodies (</w:t>
      </w:r>
      <w:r w:rsidR="00A5716F">
        <w:rPr>
          <w:rFonts w:ascii="Times New Roman" w:hAnsi="Times New Roman" w:eastAsia="Times New Roman" w:cs="Times New Roman"/>
        </w:rPr>
        <w:t>three public community/technical college systems and one community college</w:t>
      </w:r>
      <w:r w:rsidRPr="00E22331" w:rsidR="003E0A83">
        <w:rPr>
          <w:rFonts w:ascii="Times New Roman" w:hAnsi="Times New Roman" w:eastAsia="Times New Roman" w:cs="Times New Roman"/>
        </w:rPr>
        <w:t xml:space="preserve">) from different geographic regions. NCSES </w:t>
      </w:r>
      <w:r w:rsidR="00A5716F">
        <w:rPr>
          <w:rFonts w:ascii="Times New Roman" w:hAnsi="Times New Roman" w:eastAsia="Times New Roman" w:cs="Times New Roman"/>
        </w:rPr>
        <w:t>and NCES are</w:t>
      </w:r>
      <w:r w:rsidRPr="00E22331" w:rsidR="003E0A83">
        <w:rPr>
          <w:rFonts w:ascii="Times New Roman" w:hAnsi="Times New Roman" w:eastAsia="Times New Roman" w:cs="Times New Roman"/>
        </w:rPr>
        <w:t xml:space="preserve"> interested in </w:t>
      </w:r>
      <w:r w:rsidRPr="00E22331" w:rsidR="001E2392">
        <w:rPr>
          <w:rFonts w:ascii="Times New Roman" w:hAnsi="Times New Roman" w:cs="Times New Roman"/>
        </w:rPr>
        <w:t xml:space="preserve">the proportion </w:t>
      </w:r>
      <w:r w:rsidRPr="00E22331" w:rsidR="003E0A83">
        <w:rPr>
          <w:rFonts w:ascii="Times New Roman" w:hAnsi="Times New Roman" w:cs="Times New Roman"/>
        </w:rPr>
        <w:t xml:space="preserve">of postsecondary certificate-holders </w:t>
      </w:r>
      <w:r w:rsidRPr="00E22331" w:rsidR="001E2392">
        <w:rPr>
          <w:rFonts w:ascii="Times New Roman" w:hAnsi="Times New Roman" w:cs="Times New Roman"/>
        </w:rPr>
        <w:t xml:space="preserve">who report on the NTEWS that they do </w:t>
      </w:r>
      <w:r w:rsidRPr="00E22331" w:rsidR="001E2392">
        <w:rPr>
          <w:rFonts w:ascii="Times New Roman" w:hAnsi="Times New Roman" w:cs="Times New Roman"/>
          <w:i/>
        </w:rPr>
        <w:t>not</w:t>
      </w:r>
      <w:r w:rsidRPr="00E22331" w:rsidR="001E2392">
        <w:rPr>
          <w:rFonts w:ascii="Times New Roman" w:hAnsi="Times New Roman" w:cs="Times New Roman"/>
        </w:rPr>
        <w:t xml:space="preserve"> hold a postsecondary certificate</w:t>
      </w:r>
      <w:r w:rsidRPr="00E22331" w:rsidR="003E0A83">
        <w:rPr>
          <w:rFonts w:ascii="Times New Roman" w:hAnsi="Times New Roman" w:cs="Times New Roman"/>
        </w:rPr>
        <w:t xml:space="preserve">, which provides </w:t>
      </w:r>
      <w:r w:rsidRPr="00E22331" w:rsidR="001E2392">
        <w:rPr>
          <w:rFonts w:ascii="Times New Roman" w:hAnsi="Times New Roman" w:cs="Times New Roman"/>
        </w:rPr>
        <w:t xml:space="preserve">an estimate of the </w:t>
      </w:r>
      <w:r w:rsidRPr="00E22331" w:rsidR="003E0A83">
        <w:rPr>
          <w:rFonts w:ascii="Times New Roman" w:hAnsi="Times New Roman" w:cs="Times New Roman"/>
        </w:rPr>
        <w:t xml:space="preserve">certificate </w:t>
      </w:r>
      <w:r w:rsidRPr="00E22331" w:rsidR="001E2392">
        <w:rPr>
          <w:rFonts w:ascii="Times New Roman" w:hAnsi="Times New Roman" w:cs="Times New Roman"/>
        </w:rPr>
        <w:t>item’s underreporting rate.</w:t>
      </w:r>
      <w:r w:rsidRPr="00E22331" w:rsidR="00DC1C70">
        <w:rPr>
          <w:rFonts w:ascii="Times New Roman" w:hAnsi="Times New Roman" w:cs="Times New Roman"/>
        </w:rPr>
        <w:t xml:space="preserve"> </w:t>
      </w:r>
      <w:r w:rsidRPr="00E22331" w:rsidR="00DC1C70">
        <w:rPr>
          <w:rFonts w:ascii="Times New Roman" w:hAnsi="Times New Roman" w:eastAsia="Times New Roman" w:cs="Times New Roman"/>
        </w:rPr>
        <w:t xml:space="preserve">The </w:t>
      </w:r>
      <w:r w:rsidRPr="00E22331" w:rsidR="003E0A83">
        <w:rPr>
          <w:rFonts w:ascii="Times New Roman" w:hAnsi="Times New Roman" w:eastAsia="Times New Roman" w:cs="Times New Roman"/>
        </w:rPr>
        <w:t>seeded sample will</w:t>
      </w:r>
      <w:r w:rsidRPr="00E22331" w:rsidR="00DC1C70">
        <w:rPr>
          <w:rFonts w:ascii="Times New Roman" w:hAnsi="Times New Roman" w:eastAsia="Times New Roman" w:cs="Times New Roman"/>
        </w:rPr>
        <w:t xml:space="preserve"> </w:t>
      </w:r>
      <w:r w:rsidR="00DA3918">
        <w:rPr>
          <w:rFonts w:ascii="Times New Roman" w:hAnsi="Times New Roman" w:eastAsia="Times New Roman" w:cs="Times New Roman"/>
        </w:rPr>
        <w:t>inform</w:t>
      </w:r>
      <w:r w:rsidRPr="00E22331" w:rsidR="003E0A83">
        <w:rPr>
          <w:rFonts w:ascii="Times New Roman" w:hAnsi="Times New Roman" w:eastAsia="Times New Roman" w:cs="Times New Roman"/>
        </w:rPr>
        <w:t xml:space="preserve"> </w:t>
      </w:r>
      <w:r w:rsidRPr="00E22331" w:rsidR="00DC1C70">
        <w:rPr>
          <w:rFonts w:ascii="Times New Roman" w:hAnsi="Times New Roman" w:eastAsia="Times New Roman" w:cs="Times New Roman"/>
        </w:rPr>
        <w:t>decision</w:t>
      </w:r>
      <w:r w:rsidRPr="00E22331" w:rsidR="003E0A83">
        <w:rPr>
          <w:rFonts w:ascii="Times New Roman" w:hAnsi="Times New Roman" w:eastAsia="Times New Roman" w:cs="Times New Roman"/>
        </w:rPr>
        <w:t>s</w:t>
      </w:r>
      <w:r w:rsidRPr="00E22331" w:rsidR="00DC1C70">
        <w:rPr>
          <w:rFonts w:ascii="Times New Roman" w:hAnsi="Times New Roman" w:eastAsia="Times New Roman" w:cs="Times New Roman"/>
        </w:rPr>
        <w:t xml:space="preserve"> on (1) the inclusion of postsecondary certificate data in the NTEWS data products and (2) the need for further revisions to the postsecondary certificate questionnaire items for subsequent NTEWS survey cycles.</w:t>
      </w:r>
      <w:r w:rsidRPr="00E22331" w:rsidR="003E0A83">
        <w:rPr>
          <w:rFonts w:ascii="Times New Roman" w:hAnsi="Times New Roman" w:eastAsia="Times New Roman" w:cs="Times New Roman"/>
        </w:rPr>
        <w:t xml:space="preserve"> Thus, the seeded sample will be a nonprobability convenience sample and is not expected to be nationally representative. </w:t>
      </w:r>
      <w:r w:rsidRPr="00E22331" w:rsidR="00FB1274">
        <w:rPr>
          <w:rFonts w:ascii="Times New Roman" w:hAnsi="Times New Roman" w:eastAsia="Times New Roman" w:cs="Times New Roman"/>
        </w:rPr>
        <w:t>Th</w:t>
      </w:r>
      <w:r w:rsidR="000A56AF">
        <w:rPr>
          <w:rFonts w:ascii="Times New Roman" w:hAnsi="Times New Roman" w:eastAsia="Times New Roman" w:cs="Times New Roman"/>
        </w:rPr>
        <w:t>erefore</w:t>
      </w:r>
      <w:r w:rsidRPr="00E22331" w:rsidR="00FB1274">
        <w:rPr>
          <w:rFonts w:ascii="Times New Roman" w:hAnsi="Times New Roman" w:eastAsia="Times New Roman" w:cs="Times New Roman"/>
        </w:rPr>
        <w:t>, respondents from the seeded sample will not be weighted and will not be included in any national estimates.</w:t>
      </w:r>
      <w:r w:rsidR="00823176">
        <w:rPr>
          <w:rFonts w:ascii="Times New Roman" w:hAnsi="Times New Roman" w:eastAsia="Times New Roman" w:cs="Times New Roman"/>
        </w:rPr>
        <w:t xml:space="preserve"> NCSES estimates the seeded sample response rate to be at or above 44%, which was the response rate from the 2016 ATES seeded sample. </w:t>
      </w:r>
      <w:r w:rsidRPr="00E22331" w:rsidR="00FB1274">
        <w:rPr>
          <w:rFonts w:ascii="Times New Roman" w:hAnsi="Times New Roman" w:eastAsia="Times New Roman" w:cs="Times New Roman"/>
        </w:rPr>
        <w:t xml:space="preserve"> </w:t>
      </w:r>
      <w:r w:rsidRPr="00E22331" w:rsidR="001E2392">
        <w:rPr>
          <w:rFonts w:ascii="Times New Roman" w:hAnsi="Times New Roman" w:eastAsia="Times New Roman" w:cs="Times New Roman"/>
        </w:rPr>
        <w:t xml:space="preserve">See Appendix </w:t>
      </w:r>
      <w:r w:rsidR="000A56AF">
        <w:rPr>
          <w:rFonts w:ascii="Times New Roman" w:hAnsi="Times New Roman" w:eastAsia="Times New Roman" w:cs="Times New Roman"/>
        </w:rPr>
        <w:t>C</w:t>
      </w:r>
      <w:r w:rsidRPr="00E22331" w:rsidR="001E2392">
        <w:rPr>
          <w:rFonts w:ascii="Times New Roman" w:hAnsi="Times New Roman" w:eastAsia="Times New Roman" w:cs="Times New Roman"/>
        </w:rPr>
        <w:t xml:space="preserve"> for more details on the seeded sample.</w:t>
      </w:r>
    </w:p>
    <w:p w:rsidR="00666C4E" w:rsidP="00EC4EC4" w:rsidRDefault="00666C4E" w14:paraId="53E2DF11" w14:textId="2C46465B">
      <w:pPr>
        <w:pStyle w:val="ListParagraph"/>
        <w:ind w:left="0"/>
        <w:rPr>
          <w:rFonts w:ascii="Times New Roman" w:hAnsi="Times New Roman" w:cs="Times New Roman"/>
        </w:rPr>
      </w:pPr>
      <w:r w:rsidRPr="00E9367E">
        <w:rPr>
          <w:rFonts w:ascii="Times New Roman" w:hAnsi="Times New Roman" w:cs="Times New Roman"/>
        </w:rPr>
        <w:t xml:space="preserve">The expected response rate for the non-production bridge panel sample is </w:t>
      </w:r>
      <w:r w:rsidR="00E07B80">
        <w:rPr>
          <w:rFonts w:ascii="Times New Roman" w:hAnsi="Times New Roman" w:cs="Times New Roman"/>
        </w:rPr>
        <w:t xml:space="preserve">expected to be </w:t>
      </w:r>
      <w:r w:rsidRPr="00E9367E" w:rsidR="00E07B80">
        <w:rPr>
          <w:rFonts w:ascii="Times New Roman" w:hAnsi="Times New Roman" w:cs="Times New Roman"/>
        </w:rPr>
        <w:t>like</w:t>
      </w:r>
      <w:r w:rsidRPr="00E9367E">
        <w:rPr>
          <w:rFonts w:ascii="Times New Roman" w:hAnsi="Times New Roman" w:cs="Times New Roman"/>
        </w:rPr>
        <w:t xml:space="preserve"> the production sample of 63%, which yields 3,125 respondents. Therefore, the sample plan for the bridge sample follows the sample plan for the production sample (Table 2). However, the bridge panel sample does not include the cells for the STEM Workforce or the “some college” group for two reasons. First, the bridge panel has a smaller sample size, and eliminating these small groups helps to provide a sufficient sample size for the remaining sample cells. Also, the bridge panel will use a commercial frame instead of the </w:t>
      </w:r>
      <w:r w:rsidR="003D170A">
        <w:rPr>
          <w:rFonts w:ascii="Times New Roman" w:hAnsi="Times New Roman" w:cs="Times New Roman"/>
        </w:rPr>
        <w:t>ACS</w:t>
      </w:r>
      <w:r w:rsidRPr="00E9367E">
        <w:rPr>
          <w:rFonts w:ascii="Times New Roman" w:hAnsi="Times New Roman" w:cs="Times New Roman"/>
        </w:rPr>
        <w:t xml:space="preserve">. </w:t>
      </w:r>
      <w:r w:rsidR="00FE73B7">
        <w:rPr>
          <w:rFonts w:ascii="Times New Roman" w:hAnsi="Times New Roman" w:cs="Times New Roman"/>
        </w:rPr>
        <w:t xml:space="preserve">NCSES, in consultation with the selected data collection contractor, will determine the </w:t>
      </w:r>
      <w:r w:rsidRPr="008036B6" w:rsidR="00FE73B7">
        <w:rPr>
          <w:rFonts w:ascii="Times New Roman" w:hAnsi="Times New Roman" w:cs="Times New Roman"/>
        </w:rPr>
        <w:t xml:space="preserve">appropriate </w:t>
      </w:r>
      <w:r w:rsidRPr="008036B6" w:rsidR="00EC4EC4">
        <w:rPr>
          <w:rFonts w:ascii="Times New Roman" w:hAnsi="Times New Roman" w:cs="Times New Roman"/>
        </w:rPr>
        <w:t>frame(s). The sample will be probability based, covering the 50 states</w:t>
      </w:r>
      <w:r w:rsidR="00E07B80">
        <w:rPr>
          <w:rFonts w:ascii="Times New Roman" w:hAnsi="Times New Roman" w:cs="Times New Roman"/>
        </w:rPr>
        <w:t>,</w:t>
      </w:r>
      <w:r w:rsidRPr="008036B6" w:rsidR="008036B6">
        <w:rPr>
          <w:rFonts w:ascii="Times New Roman" w:hAnsi="Times New Roman" w:cs="Times New Roman"/>
        </w:rPr>
        <w:t xml:space="preserve"> including the District of Columbia</w:t>
      </w:r>
      <w:r w:rsidRPr="008036B6" w:rsidR="00EC4EC4">
        <w:rPr>
          <w:rFonts w:ascii="Times New Roman" w:hAnsi="Times New Roman" w:cs="Times New Roman"/>
        </w:rPr>
        <w:t xml:space="preserve">. NCSES plans to start with a complete address-based frame (e.g., the Postal Service’s Delivery Sequence File) and append commercial data to form the strata and facilitate alternate modes of data collection like CATI. </w:t>
      </w:r>
      <w:r w:rsidRPr="00E9367E">
        <w:rPr>
          <w:rFonts w:ascii="Times New Roman" w:hAnsi="Times New Roman" w:cs="Times New Roman"/>
        </w:rPr>
        <w:t>Thus, the variables in Table 2 will be easily identified from a commercial frame.</w:t>
      </w:r>
      <w:r>
        <w:rPr>
          <w:rFonts w:ascii="Times New Roman" w:hAnsi="Times New Roman" w:cs="Times New Roman"/>
        </w:rPr>
        <w:t xml:space="preserve"> For more information on the NTEWS bridge panel experiment, see Section </w:t>
      </w:r>
      <w:r w:rsidR="0053060F">
        <w:rPr>
          <w:rFonts w:ascii="Times New Roman" w:hAnsi="Times New Roman" w:cs="Times New Roman"/>
        </w:rPr>
        <w:t>B.</w:t>
      </w:r>
      <w:r>
        <w:rPr>
          <w:rFonts w:ascii="Times New Roman" w:hAnsi="Times New Roman" w:cs="Times New Roman"/>
        </w:rPr>
        <w:t>4 of this statement.</w:t>
      </w:r>
    </w:p>
    <w:p w:rsidRPr="00E22331" w:rsidR="006924B7" w:rsidP="00666C4E" w:rsidRDefault="006924B7" w14:paraId="50149B81" w14:textId="77777777">
      <w:pPr>
        <w:rPr>
          <w:rFonts w:ascii="Times New Roman" w:hAnsi="Times New Roman" w:eastAsia="Times New Roman" w:cs="Times New Roman"/>
        </w:rPr>
      </w:pPr>
    </w:p>
    <w:p w:rsidRPr="00227AF3" w:rsidR="00666C4E" w:rsidP="000C34C3" w:rsidRDefault="00666C4E" w14:paraId="6A79125A" w14:textId="66ADCFF3">
      <w:pPr>
        <w:rPr>
          <w:rFonts w:ascii="Times New Roman" w:hAnsi="Times New Roman" w:cs="Times New Roman"/>
          <w:sz w:val="18"/>
          <w:szCs w:val="18"/>
        </w:rPr>
      </w:pPr>
      <w:r w:rsidRPr="00227AF3">
        <w:rPr>
          <w:rFonts w:ascii="Times New Roman" w:hAnsi="Times New Roman" w:cs="Times New Roman"/>
          <w:sz w:val="18"/>
          <w:szCs w:val="18"/>
        </w:rPr>
        <w:t>Table 2.</w:t>
      </w:r>
      <w:r w:rsidR="000C34C3">
        <w:rPr>
          <w:rFonts w:ascii="Times New Roman" w:hAnsi="Times New Roman" w:cs="Times New Roman"/>
          <w:sz w:val="18"/>
          <w:szCs w:val="18"/>
        </w:rPr>
        <w:t xml:space="preserve"> </w:t>
      </w:r>
      <w:r w:rsidRPr="00227AF3">
        <w:rPr>
          <w:rFonts w:ascii="Times New Roman" w:hAnsi="Times New Roman" w:cs="Times New Roman"/>
          <w:sz w:val="18"/>
          <w:szCs w:val="18"/>
        </w:rPr>
        <w:t>202</w:t>
      </w:r>
      <w:r w:rsidR="00823176">
        <w:rPr>
          <w:rFonts w:ascii="Times New Roman" w:hAnsi="Times New Roman" w:cs="Times New Roman"/>
          <w:sz w:val="18"/>
          <w:szCs w:val="18"/>
        </w:rPr>
        <w:t>2</w:t>
      </w:r>
      <w:r w:rsidRPr="00227AF3">
        <w:rPr>
          <w:rFonts w:ascii="Times New Roman" w:hAnsi="Times New Roman" w:cs="Times New Roman"/>
          <w:sz w:val="18"/>
          <w:szCs w:val="18"/>
        </w:rPr>
        <w:t xml:space="preserve"> NTEWS Bridge </w:t>
      </w:r>
      <w:r w:rsidR="002515ED">
        <w:rPr>
          <w:rFonts w:ascii="Times New Roman" w:hAnsi="Times New Roman" w:cs="Times New Roman"/>
          <w:sz w:val="18"/>
          <w:szCs w:val="18"/>
        </w:rPr>
        <w:t>S</w:t>
      </w:r>
      <w:r w:rsidRPr="00227AF3">
        <w:rPr>
          <w:rFonts w:ascii="Times New Roman" w:hAnsi="Times New Roman" w:cs="Times New Roman"/>
          <w:sz w:val="18"/>
          <w:szCs w:val="18"/>
        </w:rPr>
        <w:t xml:space="preserve">ample: </w:t>
      </w:r>
      <w:r w:rsidR="002515ED">
        <w:rPr>
          <w:rFonts w:ascii="Times New Roman" w:hAnsi="Times New Roman" w:cs="Times New Roman"/>
          <w:sz w:val="18"/>
          <w:szCs w:val="18"/>
        </w:rPr>
        <w:t>Sample Size, Estimated Response Rate, and</w:t>
      </w:r>
      <w:r w:rsidRPr="00227AF3">
        <w:rPr>
          <w:rFonts w:ascii="Times New Roman" w:hAnsi="Times New Roman" w:cs="Times New Roman"/>
          <w:sz w:val="18"/>
          <w:szCs w:val="18"/>
        </w:rPr>
        <w:t xml:space="preserve"> Respondents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05"/>
        <w:gridCol w:w="1080"/>
        <w:gridCol w:w="1221"/>
        <w:gridCol w:w="1384"/>
      </w:tblGrid>
      <w:tr w:rsidRPr="006924B7" w:rsidR="00666C4E" w:rsidTr="006924B7" w14:paraId="59699D03" w14:textId="77777777">
        <w:tc>
          <w:tcPr>
            <w:tcW w:w="4405" w:type="dxa"/>
            <w:tcBorders>
              <w:top w:val="single" w:color="auto" w:sz="4" w:space="0"/>
              <w:bottom w:val="single" w:color="auto" w:sz="4" w:space="0"/>
            </w:tcBorders>
            <w:vAlign w:val="bottom"/>
          </w:tcPr>
          <w:p w:rsidRPr="006924B7" w:rsidR="00666C4E" w:rsidP="004F0C1D" w:rsidRDefault="00666C4E" w14:paraId="41C20267" w14:textId="2ED673AA">
            <w:pPr>
              <w:jc w:val="center"/>
              <w:rPr>
                <w:rFonts w:ascii="Times New Roman" w:hAnsi="Times New Roman" w:cs="Times New Roman"/>
                <w:b/>
                <w:bCs/>
                <w:sz w:val="20"/>
                <w:szCs w:val="20"/>
              </w:rPr>
            </w:pPr>
            <w:r w:rsidRPr="006924B7">
              <w:rPr>
                <w:rFonts w:ascii="Times New Roman" w:hAnsi="Times New Roman" w:cs="Times New Roman"/>
                <w:b/>
                <w:bCs/>
                <w:sz w:val="20"/>
                <w:szCs w:val="20"/>
              </w:rPr>
              <w:t>202</w:t>
            </w:r>
            <w:r w:rsidR="00823176">
              <w:rPr>
                <w:rFonts w:ascii="Times New Roman" w:hAnsi="Times New Roman" w:cs="Times New Roman"/>
                <w:b/>
                <w:bCs/>
                <w:sz w:val="20"/>
                <w:szCs w:val="20"/>
              </w:rPr>
              <w:t>2</w:t>
            </w:r>
            <w:r w:rsidRPr="006924B7">
              <w:rPr>
                <w:rFonts w:ascii="Times New Roman" w:hAnsi="Times New Roman" w:cs="Times New Roman"/>
                <w:b/>
                <w:bCs/>
                <w:sz w:val="20"/>
                <w:szCs w:val="20"/>
              </w:rPr>
              <w:t xml:space="preserve"> NTEWS Bridge</w:t>
            </w:r>
            <w:r w:rsidR="006924B7">
              <w:rPr>
                <w:rFonts w:ascii="Times New Roman" w:hAnsi="Times New Roman" w:cs="Times New Roman"/>
                <w:b/>
                <w:bCs/>
                <w:sz w:val="20"/>
                <w:szCs w:val="20"/>
              </w:rPr>
              <w:t xml:space="preserve"> Panel</w:t>
            </w:r>
          </w:p>
        </w:tc>
        <w:tc>
          <w:tcPr>
            <w:tcW w:w="1080" w:type="dxa"/>
            <w:tcBorders>
              <w:top w:val="single" w:color="auto" w:sz="4" w:space="0"/>
              <w:bottom w:val="single" w:color="auto" w:sz="4" w:space="0"/>
            </w:tcBorders>
            <w:vAlign w:val="bottom"/>
          </w:tcPr>
          <w:p w:rsidRPr="006924B7" w:rsidR="00666C4E" w:rsidP="006924B7" w:rsidRDefault="00666C4E" w14:paraId="4AE2FEFC" w14:textId="77777777">
            <w:pPr>
              <w:jc w:val="right"/>
              <w:rPr>
                <w:rFonts w:ascii="Times New Roman" w:hAnsi="Times New Roman" w:cs="Times New Roman"/>
                <w:b/>
                <w:bCs/>
                <w:sz w:val="20"/>
                <w:szCs w:val="20"/>
              </w:rPr>
            </w:pPr>
            <w:r w:rsidRPr="006924B7">
              <w:rPr>
                <w:rFonts w:ascii="Times New Roman" w:hAnsi="Times New Roman" w:cs="Times New Roman"/>
                <w:b/>
                <w:bCs/>
                <w:sz w:val="20"/>
                <w:szCs w:val="20"/>
              </w:rPr>
              <w:t>NTEWS</w:t>
            </w:r>
          </w:p>
          <w:p w:rsidR="00666C4E" w:rsidP="006924B7" w:rsidRDefault="00666C4E" w14:paraId="029BCCDE" w14:textId="77777777">
            <w:pPr>
              <w:jc w:val="right"/>
              <w:rPr>
                <w:rFonts w:ascii="Times New Roman" w:hAnsi="Times New Roman" w:cs="Times New Roman"/>
                <w:b/>
                <w:bCs/>
                <w:sz w:val="20"/>
                <w:szCs w:val="20"/>
              </w:rPr>
            </w:pPr>
            <w:r w:rsidRPr="006924B7">
              <w:rPr>
                <w:rFonts w:ascii="Times New Roman" w:hAnsi="Times New Roman" w:cs="Times New Roman"/>
                <w:b/>
                <w:bCs/>
                <w:sz w:val="20"/>
                <w:szCs w:val="20"/>
              </w:rPr>
              <w:t>Sample</w:t>
            </w:r>
          </w:p>
          <w:p w:rsidRPr="006924B7" w:rsidR="00823176" w:rsidP="006924B7" w:rsidRDefault="00823176" w14:paraId="015CF406" w14:textId="5E8EB419">
            <w:pPr>
              <w:jc w:val="right"/>
              <w:rPr>
                <w:rFonts w:ascii="Times New Roman" w:hAnsi="Times New Roman" w:cs="Times New Roman"/>
                <w:b/>
                <w:bCs/>
                <w:sz w:val="20"/>
                <w:szCs w:val="20"/>
              </w:rPr>
            </w:pPr>
            <w:r>
              <w:rPr>
                <w:rFonts w:ascii="Times New Roman" w:hAnsi="Times New Roman" w:cs="Times New Roman"/>
                <w:b/>
                <w:bCs/>
                <w:sz w:val="20"/>
                <w:szCs w:val="20"/>
              </w:rPr>
              <w:t>Size</w:t>
            </w:r>
          </w:p>
        </w:tc>
        <w:tc>
          <w:tcPr>
            <w:tcW w:w="1221" w:type="dxa"/>
            <w:tcBorders>
              <w:top w:val="single" w:color="auto" w:sz="4" w:space="0"/>
              <w:bottom w:val="single" w:color="auto" w:sz="4" w:space="0"/>
            </w:tcBorders>
          </w:tcPr>
          <w:p w:rsidRPr="006924B7" w:rsidR="00666C4E" w:rsidP="006924B7" w:rsidRDefault="00666C4E" w14:paraId="660A41ED" w14:textId="77777777">
            <w:pPr>
              <w:jc w:val="right"/>
              <w:rPr>
                <w:rFonts w:ascii="Times New Roman" w:hAnsi="Times New Roman" w:cs="Times New Roman"/>
                <w:b/>
                <w:bCs/>
                <w:sz w:val="20"/>
                <w:szCs w:val="20"/>
              </w:rPr>
            </w:pPr>
            <w:r w:rsidRPr="006924B7">
              <w:rPr>
                <w:rFonts w:ascii="Times New Roman" w:hAnsi="Times New Roman" w:cs="Times New Roman"/>
                <w:b/>
                <w:bCs/>
                <w:sz w:val="20"/>
                <w:szCs w:val="20"/>
              </w:rPr>
              <w:t>Estimated Response Rate</w:t>
            </w:r>
          </w:p>
        </w:tc>
        <w:tc>
          <w:tcPr>
            <w:tcW w:w="1384" w:type="dxa"/>
            <w:tcBorders>
              <w:top w:val="single" w:color="auto" w:sz="4" w:space="0"/>
              <w:bottom w:val="single" w:color="auto" w:sz="4" w:space="0"/>
            </w:tcBorders>
            <w:vAlign w:val="bottom"/>
          </w:tcPr>
          <w:p w:rsidRPr="006924B7" w:rsidR="00666C4E" w:rsidP="006924B7" w:rsidRDefault="00666C4E" w14:paraId="32900055" w14:textId="77777777">
            <w:pPr>
              <w:jc w:val="right"/>
              <w:rPr>
                <w:rFonts w:ascii="Times New Roman" w:hAnsi="Times New Roman" w:cs="Times New Roman"/>
                <w:b/>
                <w:bCs/>
                <w:sz w:val="20"/>
                <w:szCs w:val="20"/>
              </w:rPr>
            </w:pPr>
            <w:r w:rsidRPr="006924B7">
              <w:rPr>
                <w:rFonts w:ascii="Times New Roman" w:hAnsi="Times New Roman" w:cs="Times New Roman"/>
                <w:b/>
                <w:bCs/>
                <w:sz w:val="20"/>
                <w:szCs w:val="20"/>
              </w:rPr>
              <w:t>Estimated Number of Respondents</w:t>
            </w:r>
          </w:p>
        </w:tc>
      </w:tr>
      <w:tr w:rsidRPr="006924B7" w:rsidR="006924B7" w:rsidTr="006924B7" w14:paraId="321E4D33" w14:textId="77777777">
        <w:tc>
          <w:tcPr>
            <w:tcW w:w="4405" w:type="dxa"/>
            <w:tcBorders>
              <w:top w:val="single" w:color="auto" w:sz="4" w:space="0"/>
            </w:tcBorders>
          </w:tcPr>
          <w:p w:rsidRPr="006924B7" w:rsidR="006924B7" w:rsidP="004F0C1D" w:rsidRDefault="006924B7" w14:paraId="2BA718A5" w14:textId="77777777">
            <w:pPr>
              <w:rPr>
                <w:rFonts w:ascii="Times New Roman" w:hAnsi="Times New Roman" w:cs="Times New Roman"/>
                <w:sz w:val="8"/>
                <w:szCs w:val="8"/>
              </w:rPr>
            </w:pPr>
          </w:p>
        </w:tc>
        <w:tc>
          <w:tcPr>
            <w:tcW w:w="1080" w:type="dxa"/>
            <w:tcBorders>
              <w:top w:val="single" w:color="auto" w:sz="4" w:space="0"/>
            </w:tcBorders>
          </w:tcPr>
          <w:p w:rsidRPr="006924B7" w:rsidR="006924B7" w:rsidP="004F0C1D" w:rsidRDefault="006924B7" w14:paraId="44694E41" w14:textId="77777777">
            <w:pPr>
              <w:jc w:val="right"/>
              <w:rPr>
                <w:rFonts w:ascii="Times New Roman" w:hAnsi="Times New Roman" w:cs="Times New Roman"/>
                <w:sz w:val="8"/>
                <w:szCs w:val="8"/>
              </w:rPr>
            </w:pPr>
          </w:p>
        </w:tc>
        <w:tc>
          <w:tcPr>
            <w:tcW w:w="1221" w:type="dxa"/>
            <w:tcBorders>
              <w:top w:val="single" w:color="auto" w:sz="4" w:space="0"/>
            </w:tcBorders>
          </w:tcPr>
          <w:p w:rsidRPr="006924B7" w:rsidR="006924B7" w:rsidP="004F0C1D" w:rsidRDefault="006924B7" w14:paraId="16EBE510" w14:textId="77777777">
            <w:pPr>
              <w:jc w:val="right"/>
              <w:rPr>
                <w:rFonts w:ascii="Times New Roman" w:hAnsi="Times New Roman" w:cs="Times New Roman"/>
                <w:sz w:val="8"/>
                <w:szCs w:val="8"/>
              </w:rPr>
            </w:pPr>
          </w:p>
        </w:tc>
        <w:tc>
          <w:tcPr>
            <w:tcW w:w="1384" w:type="dxa"/>
            <w:tcBorders>
              <w:top w:val="single" w:color="auto" w:sz="4" w:space="0"/>
            </w:tcBorders>
          </w:tcPr>
          <w:p w:rsidRPr="006924B7" w:rsidR="006924B7" w:rsidP="004F0C1D" w:rsidRDefault="006924B7" w14:paraId="72BF5B4B" w14:textId="77777777">
            <w:pPr>
              <w:jc w:val="right"/>
              <w:rPr>
                <w:rFonts w:ascii="Times New Roman" w:hAnsi="Times New Roman" w:cs="Times New Roman"/>
                <w:sz w:val="8"/>
                <w:szCs w:val="8"/>
              </w:rPr>
            </w:pPr>
          </w:p>
        </w:tc>
      </w:tr>
      <w:tr w:rsidRPr="006924B7" w:rsidR="00666C4E" w:rsidTr="006924B7" w14:paraId="1969917F" w14:textId="77777777">
        <w:tc>
          <w:tcPr>
            <w:tcW w:w="4405" w:type="dxa"/>
          </w:tcPr>
          <w:p w:rsidRPr="006924B7" w:rsidR="00666C4E" w:rsidP="004F0C1D" w:rsidRDefault="00666C4E" w14:paraId="43B957A7" w14:textId="77777777">
            <w:pPr>
              <w:rPr>
                <w:rFonts w:ascii="Times New Roman" w:hAnsi="Times New Roman" w:cs="Times New Roman"/>
                <w:sz w:val="20"/>
                <w:szCs w:val="20"/>
              </w:rPr>
            </w:pPr>
            <w:r w:rsidRPr="006924B7">
              <w:rPr>
                <w:rFonts w:ascii="Times New Roman" w:hAnsi="Times New Roman" w:cs="Times New Roman"/>
                <w:sz w:val="20"/>
                <w:szCs w:val="20"/>
              </w:rPr>
              <w:t>Bridge Panel Sample</w:t>
            </w:r>
          </w:p>
        </w:tc>
        <w:tc>
          <w:tcPr>
            <w:tcW w:w="1080" w:type="dxa"/>
          </w:tcPr>
          <w:p w:rsidRPr="006924B7" w:rsidR="00666C4E" w:rsidP="004F0C1D" w:rsidRDefault="00666C4E" w14:paraId="38647A29" w14:textId="77777777">
            <w:pPr>
              <w:jc w:val="right"/>
              <w:rPr>
                <w:rFonts w:ascii="Times New Roman" w:hAnsi="Times New Roman" w:cs="Times New Roman"/>
                <w:sz w:val="20"/>
                <w:szCs w:val="20"/>
              </w:rPr>
            </w:pPr>
            <w:r w:rsidRPr="006924B7">
              <w:rPr>
                <w:rFonts w:ascii="Times New Roman" w:hAnsi="Times New Roman" w:cs="Times New Roman"/>
                <w:sz w:val="20"/>
                <w:szCs w:val="20"/>
              </w:rPr>
              <w:t>5,000</w:t>
            </w:r>
          </w:p>
        </w:tc>
        <w:tc>
          <w:tcPr>
            <w:tcW w:w="1221" w:type="dxa"/>
          </w:tcPr>
          <w:p w:rsidRPr="006924B7" w:rsidR="00666C4E" w:rsidP="004F0C1D" w:rsidRDefault="00666C4E" w14:paraId="01AF3E3B" w14:textId="77777777">
            <w:pPr>
              <w:jc w:val="right"/>
              <w:rPr>
                <w:rFonts w:ascii="Times New Roman" w:hAnsi="Times New Roman" w:cs="Times New Roman"/>
                <w:sz w:val="20"/>
                <w:szCs w:val="20"/>
              </w:rPr>
            </w:pPr>
            <w:r w:rsidRPr="006924B7">
              <w:rPr>
                <w:rFonts w:ascii="Times New Roman" w:hAnsi="Times New Roman" w:cs="Times New Roman"/>
                <w:sz w:val="20"/>
                <w:szCs w:val="20"/>
              </w:rPr>
              <w:t>62.5%</w:t>
            </w:r>
          </w:p>
        </w:tc>
        <w:tc>
          <w:tcPr>
            <w:tcW w:w="1384" w:type="dxa"/>
          </w:tcPr>
          <w:p w:rsidRPr="006924B7" w:rsidR="00666C4E" w:rsidP="004F0C1D" w:rsidRDefault="00666C4E" w14:paraId="3AF30DEA" w14:textId="77777777">
            <w:pPr>
              <w:jc w:val="right"/>
              <w:rPr>
                <w:rFonts w:ascii="Times New Roman" w:hAnsi="Times New Roman" w:cs="Times New Roman"/>
                <w:sz w:val="20"/>
                <w:szCs w:val="20"/>
              </w:rPr>
            </w:pPr>
            <w:r w:rsidRPr="006924B7">
              <w:rPr>
                <w:rFonts w:ascii="Times New Roman" w:hAnsi="Times New Roman" w:cs="Times New Roman"/>
                <w:sz w:val="20"/>
                <w:szCs w:val="20"/>
              </w:rPr>
              <w:t>3,125</w:t>
            </w:r>
          </w:p>
        </w:tc>
      </w:tr>
      <w:tr w:rsidRPr="006924B7" w:rsidR="00666C4E" w:rsidTr="00227AF3" w14:paraId="1B70B767" w14:textId="77777777">
        <w:tc>
          <w:tcPr>
            <w:tcW w:w="4405" w:type="dxa"/>
            <w:shd w:val="clear" w:color="auto" w:fill="auto"/>
          </w:tcPr>
          <w:p w:rsidRPr="006924B7" w:rsidR="00666C4E" w:rsidP="004F0C1D" w:rsidRDefault="00666C4E" w14:paraId="01FF6432" w14:textId="77777777">
            <w:pPr>
              <w:rPr>
                <w:rFonts w:ascii="Times New Roman" w:hAnsi="Times New Roman" w:cs="Times New Roman"/>
                <w:sz w:val="20"/>
                <w:szCs w:val="20"/>
              </w:rPr>
            </w:pPr>
          </w:p>
        </w:tc>
        <w:tc>
          <w:tcPr>
            <w:tcW w:w="1080" w:type="dxa"/>
            <w:shd w:val="clear" w:color="auto" w:fill="auto"/>
          </w:tcPr>
          <w:p w:rsidRPr="006924B7" w:rsidR="00666C4E" w:rsidP="004F0C1D" w:rsidRDefault="00666C4E" w14:paraId="3DB38856" w14:textId="77777777">
            <w:pPr>
              <w:rPr>
                <w:rFonts w:ascii="Times New Roman" w:hAnsi="Times New Roman" w:cs="Times New Roman"/>
                <w:sz w:val="20"/>
                <w:szCs w:val="20"/>
              </w:rPr>
            </w:pPr>
          </w:p>
        </w:tc>
        <w:tc>
          <w:tcPr>
            <w:tcW w:w="1221" w:type="dxa"/>
            <w:shd w:val="clear" w:color="auto" w:fill="auto"/>
          </w:tcPr>
          <w:p w:rsidRPr="006924B7" w:rsidR="00666C4E" w:rsidP="004F0C1D" w:rsidRDefault="00666C4E" w14:paraId="2B823199" w14:textId="77777777">
            <w:pPr>
              <w:rPr>
                <w:rFonts w:ascii="Times New Roman" w:hAnsi="Times New Roman" w:cs="Times New Roman"/>
                <w:sz w:val="20"/>
                <w:szCs w:val="20"/>
              </w:rPr>
            </w:pPr>
          </w:p>
        </w:tc>
        <w:tc>
          <w:tcPr>
            <w:tcW w:w="1384" w:type="dxa"/>
            <w:shd w:val="clear" w:color="auto" w:fill="auto"/>
          </w:tcPr>
          <w:p w:rsidRPr="006924B7" w:rsidR="00666C4E" w:rsidP="004F0C1D" w:rsidRDefault="00666C4E" w14:paraId="3CB589B5" w14:textId="77777777">
            <w:pPr>
              <w:rPr>
                <w:rFonts w:ascii="Times New Roman" w:hAnsi="Times New Roman" w:cs="Times New Roman"/>
                <w:sz w:val="20"/>
                <w:szCs w:val="20"/>
              </w:rPr>
            </w:pPr>
          </w:p>
        </w:tc>
      </w:tr>
      <w:tr w:rsidRPr="006924B7" w:rsidR="00666C4E" w:rsidTr="006924B7" w14:paraId="0DAAF0C9" w14:textId="77777777">
        <w:tc>
          <w:tcPr>
            <w:tcW w:w="4405" w:type="dxa"/>
            <w:shd w:val="clear" w:color="auto" w:fill="auto"/>
          </w:tcPr>
          <w:p w:rsidRPr="006924B7" w:rsidR="00666C4E" w:rsidP="004F0C1D" w:rsidRDefault="00666C4E" w14:paraId="4E38AB4E" w14:textId="77777777">
            <w:pPr>
              <w:rPr>
                <w:rFonts w:ascii="Times New Roman" w:hAnsi="Times New Roman" w:cs="Times New Roman"/>
                <w:b/>
                <w:bCs/>
                <w:sz w:val="20"/>
                <w:szCs w:val="20"/>
              </w:rPr>
            </w:pPr>
            <w:r w:rsidRPr="006924B7">
              <w:rPr>
                <w:rFonts w:ascii="Times New Roman" w:hAnsi="Times New Roman" w:cs="Times New Roman"/>
                <w:b/>
                <w:bCs/>
                <w:sz w:val="20"/>
                <w:szCs w:val="20"/>
              </w:rPr>
              <w:t>Stratum</w:t>
            </w:r>
          </w:p>
        </w:tc>
        <w:tc>
          <w:tcPr>
            <w:tcW w:w="1080" w:type="dxa"/>
            <w:shd w:val="clear" w:color="auto" w:fill="auto"/>
          </w:tcPr>
          <w:p w:rsidRPr="006924B7" w:rsidR="00666C4E" w:rsidP="004F0C1D" w:rsidRDefault="00666C4E" w14:paraId="6F10B4B6" w14:textId="77777777">
            <w:pPr>
              <w:rPr>
                <w:rFonts w:ascii="Times New Roman" w:hAnsi="Times New Roman" w:cs="Times New Roman"/>
                <w:sz w:val="20"/>
                <w:szCs w:val="20"/>
              </w:rPr>
            </w:pPr>
          </w:p>
        </w:tc>
        <w:tc>
          <w:tcPr>
            <w:tcW w:w="1221" w:type="dxa"/>
            <w:shd w:val="clear" w:color="auto" w:fill="auto"/>
          </w:tcPr>
          <w:p w:rsidRPr="006924B7" w:rsidR="00666C4E" w:rsidP="004F0C1D" w:rsidRDefault="00666C4E" w14:paraId="6EF1A11A" w14:textId="77777777">
            <w:pPr>
              <w:rPr>
                <w:rFonts w:ascii="Times New Roman" w:hAnsi="Times New Roman" w:cs="Times New Roman"/>
                <w:sz w:val="20"/>
                <w:szCs w:val="20"/>
              </w:rPr>
            </w:pPr>
          </w:p>
        </w:tc>
        <w:tc>
          <w:tcPr>
            <w:tcW w:w="1384" w:type="dxa"/>
            <w:shd w:val="clear" w:color="auto" w:fill="auto"/>
          </w:tcPr>
          <w:p w:rsidRPr="006924B7" w:rsidR="00666C4E" w:rsidP="004F0C1D" w:rsidRDefault="00666C4E" w14:paraId="46BE4D5E" w14:textId="77777777">
            <w:pPr>
              <w:rPr>
                <w:rFonts w:ascii="Times New Roman" w:hAnsi="Times New Roman" w:cs="Times New Roman"/>
                <w:sz w:val="20"/>
                <w:szCs w:val="20"/>
              </w:rPr>
            </w:pPr>
          </w:p>
        </w:tc>
      </w:tr>
      <w:tr w:rsidRPr="006924B7" w:rsidR="00666C4E" w:rsidTr="00227AF3" w14:paraId="78770B62" w14:textId="77777777">
        <w:tc>
          <w:tcPr>
            <w:tcW w:w="4405" w:type="dxa"/>
          </w:tcPr>
          <w:p w:rsidRPr="006924B7" w:rsidR="00666C4E" w:rsidP="004F0C1D" w:rsidRDefault="00666C4E" w14:paraId="71E3F621" w14:textId="77777777">
            <w:pPr>
              <w:rPr>
                <w:rFonts w:ascii="Times New Roman" w:hAnsi="Times New Roman" w:cs="Times New Roman"/>
                <w:i/>
                <w:iCs/>
                <w:sz w:val="20"/>
                <w:szCs w:val="20"/>
              </w:rPr>
            </w:pPr>
            <w:r w:rsidRPr="006924B7">
              <w:rPr>
                <w:rFonts w:ascii="Times New Roman" w:hAnsi="Times New Roman" w:cs="Times New Roman"/>
                <w:i/>
                <w:iCs/>
                <w:sz w:val="20"/>
                <w:szCs w:val="20"/>
              </w:rPr>
              <w:t>Educational Attainment</w:t>
            </w:r>
          </w:p>
        </w:tc>
        <w:tc>
          <w:tcPr>
            <w:tcW w:w="1080" w:type="dxa"/>
          </w:tcPr>
          <w:p w:rsidRPr="006924B7" w:rsidR="00666C4E" w:rsidP="004F0C1D" w:rsidRDefault="00666C4E" w14:paraId="51664926" w14:textId="77777777">
            <w:pPr>
              <w:rPr>
                <w:rFonts w:ascii="Times New Roman" w:hAnsi="Times New Roman" w:cs="Times New Roman"/>
                <w:sz w:val="20"/>
                <w:szCs w:val="20"/>
              </w:rPr>
            </w:pPr>
          </w:p>
        </w:tc>
        <w:tc>
          <w:tcPr>
            <w:tcW w:w="1221" w:type="dxa"/>
          </w:tcPr>
          <w:p w:rsidRPr="006924B7" w:rsidR="00666C4E" w:rsidP="004F0C1D" w:rsidRDefault="00666C4E" w14:paraId="5C1105B4" w14:textId="77777777">
            <w:pPr>
              <w:rPr>
                <w:rFonts w:ascii="Times New Roman" w:hAnsi="Times New Roman" w:cs="Times New Roman"/>
                <w:sz w:val="20"/>
                <w:szCs w:val="20"/>
              </w:rPr>
            </w:pPr>
          </w:p>
        </w:tc>
        <w:tc>
          <w:tcPr>
            <w:tcW w:w="1384" w:type="dxa"/>
          </w:tcPr>
          <w:p w:rsidRPr="006924B7" w:rsidR="00666C4E" w:rsidP="004F0C1D" w:rsidRDefault="00666C4E" w14:paraId="1414AE7F" w14:textId="77777777">
            <w:pPr>
              <w:rPr>
                <w:rFonts w:ascii="Times New Roman" w:hAnsi="Times New Roman" w:cs="Times New Roman"/>
                <w:sz w:val="20"/>
                <w:szCs w:val="20"/>
              </w:rPr>
            </w:pPr>
          </w:p>
        </w:tc>
      </w:tr>
      <w:tr w:rsidRPr="006924B7" w:rsidR="00666C4E" w:rsidTr="00227AF3" w14:paraId="22A17793" w14:textId="77777777">
        <w:tc>
          <w:tcPr>
            <w:tcW w:w="4405" w:type="dxa"/>
          </w:tcPr>
          <w:p w:rsidRPr="006924B7" w:rsidR="00666C4E" w:rsidP="004F0C1D" w:rsidRDefault="00666C4E" w14:paraId="09FCB939" w14:textId="77777777">
            <w:pPr>
              <w:ind w:firstLine="158"/>
              <w:rPr>
                <w:rFonts w:ascii="Times New Roman" w:hAnsi="Times New Roman" w:cs="Times New Roman"/>
                <w:sz w:val="20"/>
                <w:szCs w:val="20"/>
              </w:rPr>
            </w:pPr>
            <w:r w:rsidRPr="006924B7">
              <w:rPr>
                <w:rFonts w:ascii="Times New Roman" w:hAnsi="Times New Roman" w:cs="Times New Roman"/>
                <w:sz w:val="20"/>
                <w:szCs w:val="20"/>
              </w:rPr>
              <w:t xml:space="preserve">High school or less </w:t>
            </w:r>
          </w:p>
        </w:tc>
        <w:tc>
          <w:tcPr>
            <w:tcW w:w="1080" w:type="dxa"/>
            <w:shd w:val="clear" w:color="auto" w:fill="auto"/>
          </w:tcPr>
          <w:p w:rsidRPr="006924B7" w:rsidR="00666C4E" w:rsidP="004F0C1D" w:rsidRDefault="00666C4E" w14:paraId="3F5A74AF" w14:textId="1E6D0840">
            <w:pPr>
              <w:jc w:val="right"/>
              <w:rPr>
                <w:rFonts w:ascii="Times New Roman" w:hAnsi="Times New Roman" w:cs="Times New Roman"/>
                <w:sz w:val="20"/>
                <w:szCs w:val="20"/>
              </w:rPr>
            </w:pPr>
            <w:r w:rsidRPr="006924B7">
              <w:rPr>
                <w:rFonts w:ascii="Times New Roman" w:hAnsi="Times New Roman" w:cs="Times New Roman"/>
                <w:color w:val="000000"/>
                <w:sz w:val="20"/>
                <w:szCs w:val="20"/>
              </w:rPr>
              <w:t xml:space="preserve"> 2</w:t>
            </w:r>
            <w:r w:rsidR="005105A4">
              <w:rPr>
                <w:rFonts w:ascii="Times New Roman" w:hAnsi="Times New Roman" w:cs="Times New Roman"/>
                <w:color w:val="000000"/>
                <w:sz w:val="20"/>
                <w:szCs w:val="20"/>
              </w:rPr>
              <w:t>,</w:t>
            </w:r>
            <w:r w:rsidRPr="006924B7">
              <w:rPr>
                <w:rFonts w:ascii="Times New Roman" w:hAnsi="Times New Roman" w:cs="Times New Roman"/>
                <w:color w:val="000000"/>
                <w:sz w:val="20"/>
                <w:szCs w:val="20"/>
              </w:rPr>
              <w:t>813</w:t>
            </w:r>
          </w:p>
        </w:tc>
        <w:tc>
          <w:tcPr>
            <w:tcW w:w="1221" w:type="dxa"/>
            <w:shd w:val="clear" w:color="auto" w:fill="auto"/>
          </w:tcPr>
          <w:p w:rsidRPr="006924B7" w:rsidR="00666C4E" w:rsidP="004F0C1D" w:rsidRDefault="00666C4E" w14:paraId="0C3B212A"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57.7%</w:t>
            </w:r>
          </w:p>
        </w:tc>
        <w:tc>
          <w:tcPr>
            <w:tcW w:w="1384" w:type="dxa"/>
            <w:shd w:val="clear" w:color="auto" w:fill="auto"/>
          </w:tcPr>
          <w:p w:rsidRPr="006924B7" w:rsidR="00666C4E" w:rsidP="004F0C1D" w:rsidRDefault="00666C4E" w14:paraId="5373F597" w14:textId="1BBA97C3">
            <w:pPr>
              <w:jc w:val="right"/>
              <w:rPr>
                <w:rFonts w:ascii="Times New Roman" w:hAnsi="Times New Roman" w:cs="Times New Roman"/>
                <w:color w:val="000000"/>
                <w:sz w:val="20"/>
                <w:szCs w:val="20"/>
              </w:rPr>
            </w:pPr>
            <w:r w:rsidRPr="006924B7">
              <w:rPr>
                <w:rFonts w:ascii="Times New Roman" w:hAnsi="Times New Roman" w:cs="Times New Roman"/>
                <w:color w:val="000000"/>
                <w:sz w:val="20"/>
                <w:szCs w:val="20"/>
              </w:rPr>
              <w:t>1</w:t>
            </w:r>
            <w:r w:rsidR="005105A4">
              <w:rPr>
                <w:rFonts w:ascii="Times New Roman" w:hAnsi="Times New Roman" w:cs="Times New Roman"/>
                <w:color w:val="000000"/>
                <w:sz w:val="20"/>
                <w:szCs w:val="20"/>
              </w:rPr>
              <w:t>,</w:t>
            </w:r>
            <w:r w:rsidRPr="006924B7">
              <w:rPr>
                <w:rFonts w:ascii="Times New Roman" w:hAnsi="Times New Roman" w:cs="Times New Roman"/>
                <w:color w:val="000000"/>
                <w:sz w:val="20"/>
                <w:szCs w:val="20"/>
              </w:rPr>
              <w:t>623</w:t>
            </w:r>
          </w:p>
        </w:tc>
      </w:tr>
      <w:tr w:rsidRPr="006924B7" w:rsidR="00666C4E" w:rsidTr="00227AF3" w14:paraId="3AB5D0F1" w14:textId="77777777">
        <w:tc>
          <w:tcPr>
            <w:tcW w:w="4405" w:type="dxa"/>
          </w:tcPr>
          <w:p w:rsidRPr="006924B7" w:rsidR="00666C4E" w:rsidP="004F0C1D" w:rsidRDefault="00666C4E" w14:paraId="27751473" w14:textId="77777777">
            <w:pPr>
              <w:rPr>
                <w:rFonts w:ascii="Times New Roman" w:hAnsi="Times New Roman" w:cs="Times New Roman"/>
                <w:sz w:val="20"/>
                <w:szCs w:val="20"/>
              </w:rPr>
            </w:pPr>
            <w:r w:rsidRPr="006924B7">
              <w:rPr>
                <w:rFonts w:ascii="Times New Roman" w:hAnsi="Times New Roman" w:cs="Times New Roman"/>
                <w:sz w:val="20"/>
                <w:szCs w:val="20"/>
              </w:rPr>
              <w:t xml:space="preserve">   Some college or higher </w:t>
            </w:r>
          </w:p>
        </w:tc>
        <w:tc>
          <w:tcPr>
            <w:tcW w:w="1080" w:type="dxa"/>
            <w:shd w:val="clear" w:color="auto" w:fill="auto"/>
          </w:tcPr>
          <w:p w:rsidRPr="006924B7" w:rsidR="00666C4E" w:rsidP="004F0C1D" w:rsidRDefault="00666C4E" w14:paraId="519E55A5" w14:textId="1CBD1F78">
            <w:pPr>
              <w:jc w:val="right"/>
              <w:rPr>
                <w:rFonts w:ascii="Times New Roman" w:hAnsi="Times New Roman" w:cs="Times New Roman"/>
                <w:sz w:val="20"/>
                <w:szCs w:val="20"/>
              </w:rPr>
            </w:pPr>
            <w:r w:rsidRPr="006924B7">
              <w:rPr>
                <w:rFonts w:ascii="Times New Roman" w:hAnsi="Times New Roman" w:cs="Times New Roman"/>
                <w:sz w:val="20"/>
                <w:szCs w:val="20"/>
              </w:rPr>
              <w:t>2</w:t>
            </w:r>
            <w:r w:rsidR="005105A4">
              <w:rPr>
                <w:rFonts w:ascii="Times New Roman" w:hAnsi="Times New Roman" w:cs="Times New Roman"/>
                <w:sz w:val="20"/>
                <w:szCs w:val="20"/>
              </w:rPr>
              <w:t>,</w:t>
            </w:r>
            <w:r w:rsidRPr="006924B7">
              <w:rPr>
                <w:rFonts w:ascii="Times New Roman" w:hAnsi="Times New Roman" w:cs="Times New Roman"/>
                <w:sz w:val="20"/>
                <w:szCs w:val="20"/>
              </w:rPr>
              <w:t>187</w:t>
            </w:r>
          </w:p>
        </w:tc>
        <w:tc>
          <w:tcPr>
            <w:tcW w:w="1221" w:type="dxa"/>
            <w:shd w:val="clear" w:color="auto" w:fill="auto"/>
          </w:tcPr>
          <w:p w:rsidRPr="006924B7" w:rsidR="00666C4E" w:rsidP="004F0C1D" w:rsidRDefault="00666C4E" w14:paraId="42487AED"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67.2%</w:t>
            </w:r>
          </w:p>
        </w:tc>
        <w:tc>
          <w:tcPr>
            <w:tcW w:w="1384" w:type="dxa"/>
            <w:shd w:val="clear" w:color="auto" w:fill="auto"/>
          </w:tcPr>
          <w:p w:rsidRPr="006924B7" w:rsidR="00666C4E" w:rsidP="004F0C1D" w:rsidRDefault="00666C4E" w14:paraId="71A0A3B8" w14:textId="605CE164">
            <w:pPr>
              <w:jc w:val="right"/>
              <w:rPr>
                <w:rFonts w:ascii="Times New Roman" w:hAnsi="Times New Roman" w:cs="Times New Roman"/>
                <w:sz w:val="20"/>
                <w:szCs w:val="20"/>
              </w:rPr>
            </w:pPr>
            <w:r w:rsidRPr="006924B7">
              <w:rPr>
                <w:rFonts w:ascii="Times New Roman" w:hAnsi="Times New Roman" w:cs="Times New Roman"/>
                <w:sz w:val="20"/>
                <w:szCs w:val="20"/>
              </w:rPr>
              <w:t>1</w:t>
            </w:r>
            <w:r w:rsidR="005105A4">
              <w:rPr>
                <w:rFonts w:ascii="Times New Roman" w:hAnsi="Times New Roman" w:cs="Times New Roman"/>
                <w:sz w:val="20"/>
                <w:szCs w:val="20"/>
              </w:rPr>
              <w:t>,</w:t>
            </w:r>
            <w:r w:rsidRPr="006924B7">
              <w:rPr>
                <w:rFonts w:ascii="Times New Roman" w:hAnsi="Times New Roman" w:cs="Times New Roman"/>
                <w:sz w:val="20"/>
                <w:szCs w:val="20"/>
              </w:rPr>
              <w:t>470</w:t>
            </w:r>
          </w:p>
        </w:tc>
      </w:tr>
      <w:tr w:rsidRPr="006924B7" w:rsidR="00666C4E" w:rsidTr="00227AF3" w14:paraId="001E88A9" w14:textId="77777777">
        <w:tc>
          <w:tcPr>
            <w:tcW w:w="4405" w:type="dxa"/>
          </w:tcPr>
          <w:p w:rsidRPr="006924B7" w:rsidR="00666C4E" w:rsidP="004F0C1D" w:rsidRDefault="00666C4E" w14:paraId="6C1D7435" w14:textId="77777777">
            <w:pPr>
              <w:rPr>
                <w:rFonts w:ascii="Times New Roman" w:hAnsi="Times New Roman" w:cs="Times New Roman"/>
                <w:sz w:val="20"/>
                <w:szCs w:val="20"/>
              </w:rPr>
            </w:pPr>
          </w:p>
        </w:tc>
        <w:tc>
          <w:tcPr>
            <w:tcW w:w="1080" w:type="dxa"/>
          </w:tcPr>
          <w:p w:rsidRPr="006924B7" w:rsidR="00666C4E" w:rsidP="004F0C1D" w:rsidRDefault="00666C4E" w14:paraId="40FFFA1C" w14:textId="77777777">
            <w:pPr>
              <w:jc w:val="right"/>
              <w:rPr>
                <w:rFonts w:ascii="Times New Roman" w:hAnsi="Times New Roman" w:cs="Times New Roman"/>
                <w:sz w:val="20"/>
                <w:szCs w:val="20"/>
              </w:rPr>
            </w:pPr>
          </w:p>
        </w:tc>
        <w:tc>
          <w:tcPr>
            <w:tcW w:w="1221" w:type="dxa"/>
          </w:tcPr>
          <w:p w:rsidRPr="006924B7" w:rsidR="00666C4E" w:rsidP="004F0C1D" w:rsidRDefault="00666C4E" w14:paraId="372ACA88" w14:textId="77777777">
            <w:pPr>
              <w:jc w:val="right"/>
              <w:rPr>
                <w:rFonts w:ascii="Times New Roman" w:hAnsi="Times New Roman" w:cs="Times New Roman"/>
                <w:sz w:val="20"/>
                <w:szCs w:val="20"/>
              </w:rPr>
            </w:pPr>
          </w:p>
        </w:tc>
        <w:tc>
          <w:tcPr>
            <w:tcW w:w="1384" w:type="dxa"/>
          </w:tcPr>
          <w:p w:rsidRPr="006924B7" w:rsidR="00666C4E" w:rsidP="004F0C1D" w:rsidRDefault="00666C4E" w14:paraId="7FA88C62" w14:textId="77777777">
            <w:pPr>
              <w:jc w:val="right"/>
              <w:rPr>
                <w:rFonts w:ascii="Times New Roman" w:hAnsi="Times New Roman" w:cs="Times New Roman"/>
                <w:sz w:val="20"/>
                <w:szCs w:val="20"/>
              </w:rPr>
            </w:pPr>
          </w:p>
        </w:tc>
      </w:tr>
      <w:tr w:rsidRPr="006924B7" w:rsidR="00666C4E" w:rsidTr="00227AF3" w14:paraId="16FBF32D" w14:textId="77777777">
        <w:tc>
          <w:tcPr>
            <w:tcW w:w="4405" w:type="dxa"/>
          </w:tcPr>
          <w:p w:rsidRPr="006924B7" w:rsidR="00666C4E" w:rsidP="004F0C1D" w:rsidRDefault="00666C4E" w14:paraId="2E6D7504" w14:textId="77777777">
            <w:pPr>
              <w:rPr>
                <w:rFonts w:ascii="Times New Roman" w:hAnsi="Times New Roman" w:cs="Times New Roman"/>
                <w:i/>
                <w:iCs/>
                <w:sz w:val="20"/>
                <w:szCs w:val="20"/>
              </w:rPr>
            </w:pPr>
            <w:r w:rsidRPr="006924B7">
              <w:rPr>
                <w:rFonts w:ascii="Times New Roman" w:hAnsi="Times New Roman" w:cs="Times New Roman"/>
                <w:i/>
                <w:iCs/>
                <w:sz w:val="20"/>
                <w:szCs w:val="20"/>
              </w:rPr>
              <w:t>Sex</w:t>
            </w:r>
          </w:p>
        </w:tc>
        <w:tc>
          <w:tcPr>
            <w:tcW w:w="1080" w:type="dxa"/>
          </w:tcPr>
          <w:p w:rsidRPr="006924B7" w:rsidR="00666C4E" w:rsidP="004F0C1D" w:rsidRDefault="00666C4E" w14:paraId="382EE815" w14:textId="77777777">
            <w:pPr>
              <w:jc w:val="right"/>
              <w:rPr>
                <w:rFonts w:ascii="Times New Roman" w:hAnsi="Times New Roman" w:cs="Times New Roman"/>
                <w:sz w:val="20"/>
                <w:szCs w:val="20"/>
              </w:rPr>
            </w:pPr>
          </w:p>
        </w:tc>
        <w:tc>
          <w:tcPr>
            <w:tcW w:w="1221" w:type="dxa"/>
          </w:tcPr>
          <w:p w:rsidRPr="006924B7" w:rsidR="00666C4E" w:rsidP="004F0C1D" w:rsidRDefault="00666C4E" w14:paraId="7A8A3662" w14:textId="77777777">
            <w:pPr>
              <w:jc w:val="right"/>
              <w:rPr>
                <w:rFonts w:ascii="Times New Roman" w:hAnsi="Times New Roman" w:cs="Times New Roman"/>
                <w:sz w:val="20"/>
                <w:szCs w:val="20"/>
              </w:rPr>
            </w:pPr>
          </w:p>
        </w:tc>
        <w:tc>
          <w:tcPr>
            <w:tcW w:w="1384" w:type="dxa"/>
          </w:tcPr>
          <w:p w:rsidRPr="006924B7" w:rsidR="00666C4E" w:rsidP="004F0C1D" w:rsidRDefault="00666C4E" w14:paraId="235535C1" w14:textId="77777777">
            <w:pPr>
              <w:jc w:val="right"/>
              <w:rPr>
                <w:rFonts w:ascii="Times New Roman" w:hAnsi="Times New Roman" w:cs="Times New Roman"/>
                <w:sz w:val="20"/>
                <w:szCs w:val="20"/>
              </w:rPr>
            </w:pPr>
          </w:p>
        </w:tc>
      </w:tr>
      <w:tr w:rsidRPr="006924B7" w:rsidR="00666C4E" w:rsidTr="00227AF3" w14:paraId="3E2C95AC" w14:textId="77777777">
        <w:tc>
          <w:tcPr>
            <w:tcW w:w="4405" w:type="dxa"/>
          </w:tcPr>
          <w:p w:rsidRPr="006924B7" w:rsidR="00666C4E" w:rsidP="004F0C1D" w:rsidRDefault="00666C4E" w14:paraId="5AACB274" w14:textId="77777777">
            <w:pPr>
              <w:ind w:firstLine="158"/>
              <w:rPr>
                <w:rFonts w:ascii="Times New Roman" w:hAnsi="Times New Roman" w:cs="Times New Roman"/>
                <w:sz w:val="20"/>
                <w:szCs w:val="20"/>
              </w:rPr>
            </w:pPr>
            <w:r w:rsidRPr="006924B7">
              <w:rPr>
                <w:rFonts w:ascii="Times New Roman" w:hAnsi="Times New Roman" w:cs="Times New Roman"/>
                <w:sz w:val="20"/>
                <w:szCs w:val="20"/>
              </w:rPr>
              <w:t xml:space="preserve">Female </w:t>
            </w:r>
          </w:p>
        </w:tc>
        <w:tc>
          <w:tcPr>
            <w:tcW w:w="1080" w:type="dxa"/>
            <w:shd w:val="clear" w:color="auto" w:fill="auto"/>
          </w:tcPr>
          <w:p w:rsidRPr="006924B7" w:rsidR="00666C4E" w:rsidP="004F0C1D" w:rsidRDefault="00666C4E" w14:paraId="2E46F351" w14:textId="0901D804">
            <w:pPr>
              <w:jc w:val="right"/>
              <w:rPr>
                <w:rFonts w:ascii="Times New Roman" w:hAnsi="Times New Roman" w:cs="Times New Roman"/>
                <w:sz w:val="20"/>
                <w:szCs w:val="20"/>
              </w:rPr>
            </w:pPr>
            <w:r w:rsidRPr="006924B7">
              <w:rPr>
                <w:rFonts w:ascii="Times New Roman" w:hAnsi="Times New Roman" w:cs="Times New Roman"/>
                <w:color w:val="000000"/>
                <w:sz w:val="20"/>
                <w:szCs w:val="20"/>
              </w:rPr>
              <w:t>2</w:t>
            </w:r>
            <w:r w:rsidR="005105A4">
              <w:rPr>
                <w:rFonts w:ascii="Times New Roman" w:hAnsi="Times New Roman" w:cs="Times New Roman"/>
                <w:color w:val="000000"/>
                <w:sz w:val="20"/>
                <w:szCs w:val="20"/>
              </w:rPr>
              <w:t>,</w:t>
            </w:r>
            <w:r w:rsidRPr="006924B7">
              <w:rPr>
                <w:rFonts w:ascii="Times New Roman" w:hAnsi="Times New Roman" w:cs="Times New Roman"/>
                <w:color w:val="000000"/>
                <w:sz w:val="20"/>
                <w:szCs w:val="20"/>
              </w:rPr>
              <w:t>963</w:t>
            </w:r>
          </w:p>
        </w:tc>
        <w:tc>
          <w:tcPr>
            <w:tcW w:w="1221" w:type="dxa"/>
            <w:shd w:val="clear" w:color="auto" w:fill="auto"/>
          </w:tcPr>
          <w:p w:rsidRPr="006924B7" w:rsidR="00666C4E" w:rsidP="004F0C1D" w:rsidRDefault="00666C4E" w14:paraId="72F148D5"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63.5%</w:t>
            </w:r>
          </w:p>
        </w:tc>
        <w:tc>
          <w:tcPr>
            <w:tcW w:w="1384" w:type="dxa"/>
            <w:shd w:val="clear" w:color="auto" w:fill="auto"/>
          </w:tcPr>
          <w:p w:rsidRPr="006924B7" w:rsidR="00666C4E" w:rsidP="004F0C1D" w:rsidRDefault="00666C4E" w14:paraId="2D840E7D" w14:textId="663F9317">
            <w:pPr>
              <w:jc w:val="right"/>
              <w:rPr>
                <w:rFonts w:ascii="Times New Roman" w:hAnsi="Times New Roman" w:cs="Times New Roman"/>
                <w:sz w:val="20"/>
                <w:szCs w:val="20"/>
              </w:rPr>
            </w:pPr>
            <w:r w:rsidRPr="006924B7">
              <w:rPr>
                <w:rFonts w:ascii="Times New Roman" w:hAnsi="Times New Roman" w:cs="Times New Roman"/>
                <w:color w:val="000000"/>
                <w:sz w:val="20"/>
                <w:szCs w:val="20"/>
              </w:rPr>
              <w:t>1</w:t>
            </w:r>
            <w:r w:rsidR="005105A4">
              <w:rPr>
                <w:rFonts w:ascii="Times New Roman" w:hAnsi="Times New Roman" w:cs="Times New Roman"/>
                <w:color w:val="000000"/>
                <w:sz w:val="20"/>
                <w:szCs w:val="20"/>
              </w:rPr>
              <w:t>,</w:t>
            </w:r>
            <w:r w:rsidRPr="006924B7">
              <w:rPr>
                <w:rFonts w:ascii="Times New Roman" w:hAnsi="Times New Roman" w:cs="Times New Roman"/>
                <w:color w:val="000000"/>
                <w:sz w:val="20"/>
                <w:szCs w:val="20"/>
              </w:rPr>
              <w:t>882</w:t>
            </w:r>
          </w:p>
        </w:tc>
      </w:tr>
      <w:tr w:rsidRPr="006924B7" w:rsidR="00666C4E" w:rsidTr="00227AF3" w14:paraId="6CEE3A33" w14:textId="77777777">
        <w:tc>
          <w:tcPr>
            <w:tcW w:w="4405" w:type="dxa"/>
          </w:tcPr>
          <w:p w:rsidRPr="006924B7" w:rsidR="00666C4E" w:rsidP="004F0C1D" w:rsidRDefault="00666C4E" w14:paraId="4F76AD2B" w14:textId="77777777">
            <w:pPr>
              <w:ind w:firstLine="158"/>
              <w:rPr>
                <w:rFonts w:ascii="Times New Roman" w:hAnsi="Times New Roman" w:cs="Times New Roman"/>
                <w:sz w:val="20"/>
                <w:szCs w:val="20"/>
              </w:rPr>
            </w:pPr>
            <w:r w:rsidRPr="006924B7">
              <w:rPr>
                <w:rFonts w:ascii="Times New Roman" w:hAnsi="Times New Roman" w:cs="Times New Roman"/>
                <w:sz w:val="20"/>
                <w:szCs w:val="20"/>
              </w:rPr>
              <w:t xml:space="preserve">Male </w:t>
            </w:r>
          </w:p>
        </w:tc>
        <w:tc>
          <w:tcPr>
            <w:tcW w:w="1080" w:type="dxa"/>
            <w:shd w:val="clear" w:color="auto" w:fill="auto"/>
          </w:tcPr>
          <w:p w:rsidRPr="006924B7" w:rsidR="00666C4E" w:rsidP="004F0C1D" w:rsidRDefault="00666C4E" w14:paraId="16DE219E" w14:textId="0DDD974B">
            <w:pPr>
              <w:jc w:val="right"/>
              <w:rPr>
                <w:rFonts w:ascii="Times New Roman" w:hAnsi="Times New Roman" w:cs="Times New Roman"/>
                <w:sz w:val="20"/>
                <w:szCs w:val="20"/>
              </w:rPr>
            </w:pPr>
            <w:r w:rsidRPr="006924B7">
              <w:rPr>
                <w:rFonts w:ascii="Times New Roman" w:hAnsi="Times New Roman" w:cs="Times New Roman"/>
                <w:color w:val="000000"/>
                <w:sz w:val="20"/>
                <w:szCs w:val="20"/>
              </w:rPr>
              <w:t>2</w:t>
            </w:r>
            <w:r w:rsidR="005105A4">
              <w:rPr>
                <w:rFonts w:ascii="Times New Roman" w:hAnsi="Times New Roman" w:cs="Times New Roman"/>
                <w:color w:val="000000"/>
                <w:sz w:val="20"/>
                <w:szCs w:val="20"/>
              </w:rPr>
              <w:t>,</w:t>
            </w:r>
            <w:r w:rsidRPr="006924B7">
              <w:rPr>
                <w:rFonts w:ascii="Times New Roman" w:hAnsi="Times New Roman" w:cs="Times New Roman"/>
                <w:color w:val="000000"/>
                <w:sz w:val="20"/>
                <w:szCs w:val="20"/>
              </w:rPr>
              <w:t>037</w:t>
            </w:r>
          </w:p>
        </w:tc>
        <w:tc>
          <w:tcPr>
            <w:tcW w:w="1221" w:type="dxa"/>
            <w:shd w:val="clear" w:color="auto" w:fill="auto"/>
          </w:tcPr>
          <w:p w:rsidRPr="006924B7" w:rsidR="00666C4E" w:rsidP="004F0C1D" w:rsidRDefault="00666C4E" w14:paraId="62BC5974"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61.1%</w:t>
            </w:r>
          </w:p>
        </w:tc>
        <w:tc>
          <w:tcPr>
            <w:tcW w:w="1384" w:type="dxa"/>
            <w:shd w:val="clear" w:color="auto" w:fill="auto"/>
          </w:tcPr>
          <w:p w:rsidRPr="006924B7" w:rsidR="00666C4E" w:rsidP="004F0C1D" w:rsidRDefault="00666C4E" w14:paraId="6EC093AD" w14:textId="2FFACA6C">
            <w:pPr>
              <w:jc w:val="right"/>
              <w:rPr>
                <w:rFonts w:ascii="Times New Roman" w:hAnsi="Times New Roman" w:cs="Times New Roman"/>
                <w:sz w:val="20"/>
                <w:szCs w:val="20"/>
              </w:rPr>
            </w:pPr>
            <w:r w:rsidRPr="006924B7">
              <w:rPr>
                <w:rFonts w:ascii="Times New Roman" w:hAnsi="Times New Roman" w:cs="Times New Roman"/>
                <w:color w:val="000000"/>
                <w:sz w:val="20"/>
                <w:szCs w:val="20"/>
              </w:rPr>
              <w:t>1</w:t>
            </w:r>
            <w:r w:rsidR="005105A4">
              <w:rPr>
                <w:rFonts w:ascii="Times New Roman" w:hAnsi="Times New Roman" w:cs="Times New Roman"/>
                <w:color w:val="000000"/>
                <w:sz w:val="20"/>
                <w:szCs w:val="20"/>
              </w:rPr>
              <w:t>,</w:t>
            </w:r>
            <w:r w:rsidRPr="006924B7">
              <w:rPr>
                <w:rFonts w:ascii="Times New Roman" w:hAnsi="Times New Roman" w:cs="Times New Roman"/>
                <w:color w:val="000000"/>
                <w:sz w:val="20"/>
                <w:szCs w:val="20"/>
              </w:rPr>
              <w:t>245</w:t>
            </w:r>
          </w:p>
        </w:tc>
      </w:tr>
      <w:tr w:rsidRPr="006924B7" w:rsidR="00666C4E" w:rsidTr="00227AF3" w14:paraId="284D2556" w14:textId="77777777">
        <w:tc>
          <w:tcPr>
            <w:tcW w:w="4405" w:type="dxa"/>
          </w:tcPr>
          <w:p w:rsidRPr="006924B7" w:rsidR="00666C4E" w:rsidP="004F0C1D" w:rsidRDefault="00666C4E" w14:paraId="0A3B952A" w14:textId="77777777">
            <w:pPr>
              <w:rPr>
                <w:rFonts w:ascii="Times New Roman" w:hAnsi="Times New Roman" w:cs="Times New Roman"/>
                <w:sz w:val="20"/>
                <w:szCs w:val="20"/>
              </w:rPr>
            </w:pPr>
          </w:p>
        </w:tc>
        <w:tc>
          <w:tcPr>
            <w:tcW w:w="1080" w:type="dxa"/>
          </w:tcPr>
          <w:p w:rsidRPr="006924B7" w:rsidR="00666C4E" w:rsidP="004F0C1D" w:rsidRDefault="00666C4E" w14:paraId="2AD62F9F" w14:textId="77777777">
            <w:pPr>
              <w:jc w:val="right"/>
              <w:rPr>
                <w:rFonts w:ascii="Times New Roman" w:hAnsi="Times New Roman" w:cs="Times New Roman"/>
                <w:sz w:val="20"/>
                <w:szCs w:val="20"/>
              </w:rPr>
            </w:pPr>
          </w:p>
        </w:tc>
        <w:tc>
          <w:tcPr>
            <w:tcW w:w="1221" w:type="dxa"/>
          </w:tcPr>
          <w:p w:rsidRPr="006924B7" w:rsidR="00666C4E" w:rsidP="004F0C1D" w:rsidRDefault="00666C4E" w14:paraId="75EDA58C" w14:textId="77777777">
            <w:pPr>
              <w:jc w:val="right"/>
              <w:rPr>
                <w:rFonts w:ascii="Times New Roman" w:hAnsi="Times New Roman" w:cs="Times New Roman"/>
                <w:sz w:val="20"/>
                <w:szCs w:val="20"/>
              </w:rPr>
            </w:pPr>
          </w:p>
        </w:tc>
        <w:tc>
          <w:tcPr>
            <w:tcW w:w="1384" w:type="dxa"/>
          </w:tcPr>
          <w:p w:rsidRPr="006924B7" w:rsidR="00666C4E" w:rsidP="004F0C1D" w:rsidRDefault="00666C4E" w14:paraId="38F4F44E" w14:textId="77777777">
            <w:pPr>
              <w:jc w:val="right"/>
              <w:rPr>
                <w:rFonts w:ascii="Times New Roman" w:hAnsi="Times New Roman" w:cs="Times New Roman"/>
                <w:sz w:val="20"/>
                <w:szCs w:val="20"/>
              </w:rPr>
            </w:pPr>
          </w:p>
        </w:tc>
      </w:tr>
      <w:tr w:rsidRPr="006924B7" w:rsidR="00666C4E" w:rsidTr="00227AF3" w14:paraId="4B31A972" w14:textId="77777777">
        <w:tc>
          <w:tcPr>
            <w:tcW w:w="4405" w:type="dxa"/>
          </w:tcPr>
          <w:p w:rsidRPr="006924B7" w:rsidR="00666C4E" w:rsidP="004F0C1D" w:rsidRDefault="00666C4E" w14:paraId="329E1548" w14:textId="77777777">
            <w:pPr>
              <w:rPr>
                <w:rFonts w:ascii="Times New Roman" w:hAnsi="Times New Roman" w:cs="Times New Roman"/>
                <w:i/>
                <w:iCs/>
                <w:sz w:val="20"/>
                <w:szCs w:val="20"/>
              </w:rPr>
            </w:pPr>
            <w:r w:rsidRPr="006924B7">
              <w:rPr>
                <w:rFonts w:ascii="Times New Roman" w:hAnsi="Times New Roman" w:cs="Times New Roman"/>
                <w:i/>
                <w:iCs/>
                <w:sz w:val="20"/>
                <w:szCs w:val="20"/>
              </w:rPr>
              <w:t>Underrepresented Minority Indicator</w:t>
            </w:r>
          </w:p>
        </w:tc>
        <w:tc>
          <w:tcPr>
            <w:tcW w:w="1080" w:type="dxa"/>
          </w:tcPr>
          <w:p w:rsidRPr="006924B7" w:rsidR="00666C4E" w:rsidP="004F0C1D" w:rsidRDefault="00666C4E" w14:paraId="75A3381B" w14:textId="77777777">
            <w:pPr>
              <w:jc w:val="right"/>
              <w:rPr>
                <w:rFonts w:ascii="Times New Roman" w:hAnsi="Times New Roman" w:cs="Times New Roman"/>
                <w:sz w:val="20"/>
                <w:szCs w:val="20"/>
              </w:rPr>
            </w:pPr>
          </w:p>
        </w:tc>
        <w:tc>
          <w:tcPr>
            <w:tcW w:w="1221" w:type="dxa"/>
          </w:tcPr>
          <w:p w:rsidRPr="006924B7" w:rsidR="00666C4E" w:rsidP="004F0C1D" w:rsidRDefault="00666C4E" w14:paraId="11AC528E" w14:textId="77777777">
            <w:pPr>
              <w:jc w:val="right"/>
              <w:rPr>
                <w:rFonts w:ascii="Times New Roman" w:hAnsi="Times New Roman" w:cs="Times New Roman"/>
                <w:sz w:val="20"/>
                <w:szCs w:val="20"/>
              </w:rPr>
            </w:pPr>
          </w:p>
        </w:tc>
        <w:tc>
          <w:tcPr>
            <w:tcW w:w="1384" w:type="dxa"/>
          </w:tcPr>
          <w:p w:rsidRPr="006924B7" w:rsidR="00666C4E" w:rsidP="004F0C1D" w:rsidRDefault="00666C4E" w14:paraId="1AE7D70C" w14:textId="77777777">
            <w:pPr>
              <w:jc w:val="right"/>
              <w:rPr>
                <w:rFonts w:ascii="Times New Roman" w:hAnsi="Times New Roman" w:cs="Times New Roman"/>
                <w:sz w:val="20"/>
                <w:szCs w:val="20"/>
              </w:rPr>
            </w:pPr>
          </w:p>
        </w:tc>
      </w:tr>
      <w:tr w:rsidRPr="006924B7" w:rsidR="00666C4E" w:rsidTr="006924B7" w14:paraId="21566BE1" w14:textId="77777777">
        <w:tc>
          <w:tcPr>
            <w:tcW w:w="4405" w:type="dxa"/>
          </w:tcPr>
          <w:p w:rsidRPr="006924B7" w:rsidR="00666C4E" w:rsidP="004F0C1D" w:rsidRDefault="00666C4E" w14:paraId="4B3E5C32" w14:textId="77777777">
            <w:pPr>
              <w:ind w:firstLine="158"/>
              <w:rPr>
                <w:rFonts w:ascii="Times New Roman" w:hAnsi="Times New Roman" w:cs="Times New Roman"/>
                <w:sz w:val="20"/>
                <w:szCs w:val="20"/>
              </w:rPr>
            </w:pPr>
            <w:r w:rsidRPr="006924B7">
              <w:rPr>
                <w:rFonts w:ascii="Times New Roman" w:hAnsi="Times New Roman" w:cs="Times New Roman"/>
                <w:sz w:val="20"/>
                <w:szCs w:val="20"/>
              </w:rPr>
              <w:t>Underrepresented minority</w:t>
            </w:r>
          </w:p>
        </w:tc>
        <w:tc>
          <w:tcPr>
            <w:tcW w:w="1080" w:type="dxa"/>
            <w:shd w:val="clear" w:color="auto" w:fill="auto"/>
          </w:tcPr>
          <w:p w:rsidRPr="006924B7" w:rsidR="00666C4E" w:rsidP="004F0C1D" w:rsidRDefault="00666C4E" w14:paraId="3263C594" w14:textId="601E84E8">
            <w:pPr>
              <w:jc w:val="right"/>
              <w:rPr>
                <w:rFonts w:ascii="Times New Roman" w:hAnsi="Times New Roman" w:cs="Times New Roman"/>
                <w:sz w:val="20"/>
                <w:szCs w:val="20"/>
              </w:rPr>
            </w:pPr>
            <w:r w:rsidRPr="006924B7">
              <w:rPr>
                <w:rFonts w:ascii="Times New Roman" w:hAnsi="Times New Roman" w:cs="Times New Roman"/>
                <w:color w:val="000000"/>
                <w:sz w:val="20"/>
                <w:szCs w:val="20"/>
              </w:rPr>
              <w:t>2</w:t>
            </w:r>
            <w:r w:rsidR="005105A4">
              <w:rPr>
                <w:rFonts w:ascii="Times New Roman" w:hAnsi="Times New Roman" w:cs="Times New Roman"/>
                <w:color w:val="000000"/>
                <w:sz w:val="20"/>
                <w:szCs w:val="20"/>
              </w:rPr>
              <w:t>,</w:t>
            </w:r>
            <w:r w:rsidRPr="006924B7">
              <w:rPr>
                <w:rFonts w:ascii="Times New Roman" w:hAnsi="Times New Roman" w:cs="Times New Roman"/>
                <w:color w:val="000000"/>
                <w:sz w:val="20"/>
                <w:szCs w:val="20"/>
              </w:rPr>
              <w:t>963</w:t>
            </w:r>
          </w:p>
        </w:tc>
        <w:tc>
          <w:tcPr>
            <w:tcW w:w="1221" w:type="dxa"/>
            <w:shd w:val="clear" w:color="auto" w:fill="auto"/>
          </w:tcPr>
          <w:p w:rsidRPr="006924B7" w:rsidR="00666C4E" w:rsidP="004F0C1D" w:rsidRDefault="00666C4E" w14:paraId="389F8952"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58.8%</w:t>
            </w:r>
          </w:p>
        </w:tc>
        <w:tc>
          <w:tcPr>
            <w:tcW w:w="1384" w:type="dxa"/>
            <w:shd w:val="clear" w:color="auto" w:fill="auto"/>
          </w:tcPr>
          <w:p w:rsidRPr="006924B7" w:rsidR="00666C4E" w:rsidP="004F0C1D" w:rsidRDefault="00666C4E" w14:paraId="5B63DE5D" w14:textId="43346EBF">
            <w:pPr>
              <w:jc w:val="right"/>
              <w:rPr>
                <w:rFonts w:ascii="Times New Roman" w:hAnsi="Times New Roman" w:cs="Times New Roman"/>
                <w:sz w:val="20"/>
                <w:szCs w:val="20"/>
              </w:rPr>
            </w:pPr>
            <w:r w:rsidRPr="006924B7">
              <w:rPr>
                <w:rFonts w:ascii="Times New Roman" w:hAnsi="Times New Roman" w:cs="Times New Roman"/>
                <w:color w:val="000000"/>
                <w:sz w:val="20"/>
                <w:szCs w:val="20"/>
              </w:rPr>
              <w:t>1</w:t>
            </w:r>
            <w:r w:rsidR="005105A4">
              <w:rPr>
                <w:rFonts w:ascii="Times New Roman" w:hAnsi="Times New Roman" w:cs="Times New Roman"/>
                <w:color w:val="000000"/>
                <w:sz w:val="20"/>
                <w:szCs w:val="20"/>
              </w:rPr>
              <w:t>,</w:t>
            </w:r>
            <w:r w:rsidRPr="006924B7">
              <w:rPr>
                <w:rFonts w:ascii="Times New Roman" w:hAnsi="Times New Roman" w:cs="Times New Roman"/>
                <w:color w:val="000000"/>
                <w:sz w:val="20"/>
                <w:szCs w:val="20"/>
              </w:rPr>
              <w:t>742</w:t>
            </w:r>
          </w:p>
        </w:tc>
      </w:tr>
      <w:tr w:rsidRPr="006924B7" w:rsidR="00666C4E" w:rsidTr="006924B7" w14:paraId="0F21BAD0" w14:textId="77777777">
        <w:tc>
          <w:tcPr>
            <w:tcW w:w="4405" w:type="dxa"/>
          </w:tcPr>
          <w:p w:rsidRPr="006924B7" w:rsidR="00666C4E" w:rsidP="004F0C1D" w:rsidRDefault="00666C4E" w14:paraId="0B756544" w14:textId="77777777">
            <w:pPr>
              <w:ind w:firstLine="158"/>
              <w:rPr>
                <w:rFonts w:ascii="Times New Roman" w:hAnsi="Times New Roman" w:cs="Times New Roman"/>
                <w:sz w:val="20"/>
                <w:szCs w:val="20"/>
              </w:rPr>
            </w:pPr>
            <w:r w:rsidRPr="006924B7">
              <w:rPr>
                <w:rFonts w:ascii="Times New Roman" w:hAnsi="Times New Roman" w:cs="Times New Roman"/>
                <w:sz w:val="20"/>
                <w:szCs w:val="20"/>
              </w:rPr>
              <w:t>Non-underrepresented minority</w:t>
            </w:r>
          </w:p>
        </w:tc>
        <w:tc>
          <w:tcPr>
            <w:tcW w:w="1080" w:type="dxa"/>
            <w:shd w:val="clear" w:color="auto" w:fill="auto"/>
          </w:tcPr>
          <w:p w:rsidRPr="006924B7" w:rsidR="00666C4E" w:rsidP="004F0C1D" w:rsidRDefault="00666C4E" w14:paraId="31BAA2F8" w14:textId="2AB0EA70">
            <w:pPr>
              <w:jc w:val="right"/>
              <w:rPr>
                <w:rFonts w:ascii="Times New Roman" w:hAnsi="Times New Roman" w:cs="Times New Roman"/>
                <w:sz w:val="20"/>
                <w:szCs w:val="20"/>
              </w:rPr>
            </w:pPr>
            <w:r w:rsidRPr="006924B7">
              <w:rPr>
                <w:rFonts w:ascii="Times New Roman" w:hAnsi="Times New Roman" w:cs="Times New Roman"/>
                <w:color w:val="000000"/>
                <w:sz w:val="20"/>
                <w:szCs w:val="20"/>
              </w:rPr>
              <w:t>2</w:t>
            </w:r>
            <w:r w:rsidR="005105A4">
              <w:rPr>
                <w:rFonts w:ascii="Times New Roman" w:hAnsi="Times New Roman" w:cs="Times New Roman"/>
                <w:color w:val="000000"/>
                <w:sz w:val="20"/>
                <w:szCs w:val="20"/>
              </w:rPr>
              <w:t>,</w:t>
            </w:r>
            <w:r w:rsidRPr="006924B7">
              <w:rPr>
                <w:rFonts w:ascii="Times New Roman" w:hAnsi="Times New Roman" w:cs="Times New Roman"/>
                <w:color w:val="000000"/>
                <w:sz w:val="20"/>
                <w:szCs w:val="20"/>
              </w:rPr>
              <w:t>037</w:t>
            </w:r>
          </w:p>
        </w:tc>
        <w:tc>
          <w:tcPr>
            <w:tcW w:w="1221" w:type="dxa"/>
            <w:shd w:val="clear" w:color="auto" w:fill="auto"/>
          </w:tcPr>
          <w:p w:rsidRPr="006924B7" w:rsidR="00666C4E" w:rsidP="004F0C1D" w:rsidRDefault="00666C4E" w14:paraId="600ABF96" w14:textId="77777777">
            <w:pPr>
              <w:jc w:val="right"/>
              <w:rPr>
                <w:rFonts w:ascii="Times New Roman" w:hAnsi="Times New Roman" w:cs="Times New Roman"/>
                <w:sz w:val="20"/>
                <w:szCs w:val="20"/>
              </w:rPr>
            </w:pPr>
            <w:r w:rsidRPr="006924B7">
              <w:rPr>
                <w:rFonts w:ascii="Times New Roman" w:hAnsi="Times New Roman" w:cs="Times New Roman"/>
                <w:color w:val="000000"/>
                <w:sz w:val="20"/>
                <w:szCs w:val="20"/>
              </w:rPr>
              <w:t>67.9%</w:t>
            </w:r>
          </w:p>
        </w:tc>
        <w:tc>
          <w:tcPr>
            <w:tcW w:w="1384" w:type="dxa"/>
            <w:shd w:val="clear" w:color="auto" w:fill="auto"/>
          </w:tcPr>
          <w:p w:rsidRPr="006924B7" w:rsidR="00666C4E" w:rsidP="004F0C1D" w:rsidRDefault="00666C4E" w14:paraId="1764BFE0" w14:textId="4D89633D">
            <w:pPr>
              <w:jc w:val="right"/>
              <w:rPr>
                <w:rFonts w:ascii="Times New Roman" w:hAnsi="Times New Roman" w:cs="Times New Roman"/>
                <w:sz w:val="20"/>
                <w:szCs w:val="20"/>
              </w:rPr>
            </w:pPr>
            <w:r w:rsidRPr="006924B7">
              <w:rPr>
                <w:rFonts w:ascii="Times New Roman" w:hAnsi="Times New Roman" w:cs="Times New Roman"/>
                <w:color w:val="000000"/>
                <w:sz w:val="20"/>
                <w:szCs w:val="20"/>
              </w:rPr>
              <w:t>1</w:t>
            </w:r>
            <w:r w:rsidR="005105A4">
              <w:rPr>
                <w:rFonts w:ascii="Times New Roman" w:hAnsi="Times New Roman" w:cs="Times New Roman"/>
                <w:color w:val="000000"/>
                <w:sz w:val="20"/>
                <w:szCs w:val="20"/>
              </w:rPr>
              <w:t>,</w:t>
            </w:r>
            <w:r w:rsidRPr="006924B7">
              <w:rPr>
                <w:rFonts w:ascii="Times New Roman" w:hAnsi="Times New Roman" w:cs="Times New Roman"/>
                <w:color w:val="000000"/>
                <w:sz w:val="20"/>
                <w:szCs w:val="20"/>
              </w:rPr>
              <w:t>383</w:t>
            </w:r>
          </w:p>
        </w:tc>
      </w:tr>
      <w:tr w:rsidRPr="006924B7" w:rsidR="006924B7" w:rsidTr="006924B7" w14:paraId="7C606DA7" w14:textId="77777777">
        <w:tc>
          <w:tcPr>
            <w:tcW w:w="4405" w:type="dxa"/>
            <w:tcBorders>
              <w:bottom w:val="single" w:color="auto" w:sz="4" w:space="0"/>
            </w:tcBorders>
          </w:tcPr>
          <w:p w:rsidRPr="006924B7" w:rsidR="006924B7" w:rsidP="004F0C1D" w:rsidRDefault="006924B7" w14:paraId="35223B91" w14:textId="77777777">
            <w:pPr>
              <w:ind w:firstLine="158"/>
              <w:rPr>
                <w:rFonts w:ascii="Times New Roman" w:hAnsi="Times New Roman" w:cs="Times New Roman"/>
                <w:sz w:val="6"/>
                <w:szCs w:val="6"/>
              </w:rPr>
            </w:pPr>
          </w:p>
        </w:tc>
        <w:tc>
          <w:tcPr>
            <w:tcW w:w="1080" w:type="dxa"/>
            <w:tcBorders>
              <w:bottom w:val="single" w:color="auto" w:sz="4" w:space="0"/>
            </w:tcBorders>
            <w:shd w:val="clear" w:color="auto" w:fill="auto"/>
          </w:tcPr>
          <w:p w:rsidRPr="006924B7" w:rsidR="006924B7" w:rsidP="004F0C1D" w:rsidRDefault="006924B7" w14:paraId="7D53EC22" w14:textId="77777777">
            <w:pPr>
              <w:jc w:val="right"/>
              <w:rPr>
                <w:rFonts w:ascii="Times New Roman" w:hAnsi="Times New Roman" w:cs="Times New Roman"/>
                <w:color w:val="000000"/>
                <w:sz w:val="6"/>
                <w:szCs w:val="6"/>
              </w:rPr>
            </w:pPr>
          </w:p>
        </w:tc>
        <w:tc>
          <w:tcPr>
            <w:tcW w:w="1221" w:type="dxa"/>
            <w:tcBorders>
              <w:bottom w:val="single" w:color="auto" w:sz="4" w:space="0"/>
            </w:tcBorders>
            <w:shd w:val="clear" w:color="auto" w:fill="auto"/>
          </w:tcPr>
          <w:p w:rsidRPr="006924B7" w:rsidR="006924B7" w:rsidP="004F0C1D" w:rsidRDefault="006924B7" w14:paraId="1796D8FA" w14:textId="77777777">
            <w:pPr>
              <w:jc w:val="right"/>
              <w:rPr>
                <w:rFonts w:ascii="Times New Roman" w:hAnsi="Times New Roman" w:cs="Times New Roman"/>
                <w:color w:val="000000"/>
                <w:sz w:val="6"/>
                <w:szCs w:val="6"/>
              </w:rPr>
            </w:pPr>
          </w:p>
        </w:tc>
        <w:tc>
          <w:tcPr>
            <w:tcW w:w="1384" w:type="dxa"/>
            <w:tcBorders>
              <w:bottom w:val="single" w:color="auto" w:sz="4" w:space="0"/>
            </w:tcBorders>
            <w:shd w:val="clear" w:color="auto" w:fill="auto"/>
          </w:tcPr>
          <w:p w:rsidRPr="006924B7" w:rsidR="006924B7" w:rsidP="004F0C1D" w:rsidRDefault="006924B7" w14:paraId="110EB5C8" w14:textId="77777777">
            <w:pPr>
              <w:jc w:val="right"/>
              <w:rPr>
                <w:rFonts w:ascii="Times New Roman" w:hAnsi="Times New Roman" w:cs="Times New Roman"/>
                <w:color w:val="000000"/>
                <w:sz w:val="6"/>
                <w:szCs w:val="6"/>
              </w:rPr>
            </w:pPr>
          </w:p>
        </w:tc>
      </w:tr>
    </w:tbl>
    <w:p w:rsidR="00666C4E" w:rsidP="00105F60" w:rsidRDefault="00666C4E" w14:paraId="0E65731A" w14:textId="57E247EE">
      <w:pPr>
        <w:spacing w:after="0"/>
        <w:rPr>
          <w:rFonts w:ascii="Times New Roman" w:hAnsi="Times New Roman" w:eastAsia="Times New Roman" w:cs="Times New Roman"/>
          <w:i/>
          <w:iCs/>
        </w:rPr>
      </w:pPr>
    </w:p>
    <w:p w:rsidRPr="00E22331" w:rsidR="001E2392" w:rsidP="008036B6" w:rsidRDefault="00105F60" w14:paraId="6D27A132" w14:textId="76073ABE">
      <w:pPr>
        <w:pStyle w:val="Heading3"/>
        <w:rPr>
          <w:rFonts w:eastAsia="Times New Roman"/>
        </w:rPr>
      </w:pPr>
      <w:bookmarkStart w:name="_Toc82502015" w:id="7"/>
      <w:r w:rsidRPr="00E22331">
        <w:rPr>
          <w:rFonts w:eastAsia="Times New Roman"/>
        </w:rPr>
        <w:lastRenderedPageBreak/>
        <w:t>Weighting</w:t>
      </w:r>
      <w:bookmarkEnd w:id="7"/>
    </w:p>
    <w:p w:rsidRPr="00E22331" w:rsidR="00344E54" w:rsidP="00EA6542" w:rsidRDefault="00105F60" w14:paraId="35BEB94E" w14:textId="0279EFC1">
      <w:pPr>
        <w:rPr>
          <w:rFonts w:ascii="Times New Roman" w:hAnsi="Times New Roman" w:eastAsia="Times New Roman" w:cs="Times New Roman"/>
        </w:rPr>
      </w:pPr>
      <w:r w:rsidRPr="00E22331">
        <w:rPr>
          <w:rFonts w:ascii="Times New Roman" w:hAnsi="Times New Roman" w:eastAsia="Times New Roman" w:cs="Times New Roman"/>
        </w:rPr>
        <w:t>The 202</w:t>
      </w:r>
      <w:r w:rsidR="00A5716F">
        <w:rPr>
          <w:rFonts w:ascii="Times New Roman" w:hAnsi="Times New Roman" w:eastAsia="Times New Roman" w:cs="Times New Roman"/>
        </w:rPr>
        <w:t>2</w:t>
      </w:r>
      <w:r w:rsidRPr="00E22331">
        <w:rPr>
          <w:rFonts w:ascii="Times New Roman" w:hAnsi="Times New Roman" w:eastAsia="Times New Roman" w:cs="Times New Roman"/>
        </w:rPr>
        <w:t xml:space="preserve"> </w:t>
      </w:r>
      <w:r w:rsidRPr="00E22331" w:rsidR="007648C6">
        <w:rPr>
          <w:rFonts w:ascii="Times New Roman" w:hAnsi="Times New Roman" w:eastAsia="Times New Roman" w:cs="Times New Roman"/>
        </w:rPr>
        <w:t xml:space="preserve">NTEWS </w:t>
      </w:r>
      <w:r w:rsidRPr="00E22331">
        <w:rPr>
          <w:rFonts w:ascii="Times New Roman" w:hAnsi="Times New Roman" w:eastAsia="Times New Roman" w:cs="Times New Roman"/>
        </w:rPr>
        <w:t>weighting plan</w:t>
      </w:r>
      <w:r w:rsidRPr="00E22331" w:rsidR="007648C6">
        <w:rPr>
          <w:rFonts w:ascii="Times New Roman" w:hAnsi="Times New Roman" w:eastAsia="Times New Roman" w:cs="Times New Roman"/>
        </w:rPr>
        <w:t xml:space="preserve"> </w:t>
      </w:r>
      <w:r w:rsidRPr="00E22331">
        <w:rPr>
          <w:rFonts w:ascii="Times New Roman" w:hAnsi="Times New Roman" w:eastAsia="Times New Roman" w:cs="Times New Roman"/>
        </w:rPr>
        <w:t xml:space="preserve">will be </w:t>
      </w:r>
      <w:r w:rsidR="00307AB7">
        <w:rPr>
          <w:rFonts w:ascii="Times New Roman" w:hAnsi="Times New Roman" w:eastAsia="Times New Roman" w:cs="Times New Roman"/>
        </w:rPr>
        <w:t xml:space="preserve">similar to the approach used in </w:t>
      </w:r>
      <w:r w:rsidR="0036381C">
        <w:rPr>
          <w:rFonts w:ascii="Times New Roman" w:hAnsi="Times New Roman" w:eastAsia="Times New Roman" w:cs="Times New Roman"/>
        </w:rPr>
        <w:t>the</w:t>
      </w:r>
      <w:r w:rsidRPr="00E22331">
        <w:rPr>
          <w:rFonts w:ascii="Times New Roman" w:hAnsi="Times New Roman" w:eastAsia="Times New Roman" w:cs="Times New Roman"/>
        </w:rPr>
        <w:t xml:space="preserve"> NSCG, which </w:t>
      </w:r>
      <w:r w:rsidR="005D3D7C">
        <w:rPr>
          <w:rFonts w:ascii="Times New Roman" w:hAnsi="Times New Roman" w:eastAsia="Times New Roman" w:cs="Times New Roman"/>
        </w:rPr>
        <w:t>is</w:t>
      </w:r>
      <w:r w:rsidRPr="00E22331">
        <w:rPr>
          <w:rFonts w:ascii="Times New Roman" w:hAnsi="Times New Roman" w:eastAsia="Times New Roman" w:cs="Times New Roman"/>
        </w:rPr>
        <w:t xml:space="preserve"> based on standard weighting procedures. </w:t>
      </w:r>
      <w:r w:rsidRPr="00E22331" w:rsidR="00344E54">
        <w:rPr>
          <w:rFonts w:ascii="Times New Roman" w:hAnsi="Times New Roman" w:eastAsia="Times New Roman" w:cs="Times New Roman"/>
        </w:rPr>
        <w:t xml:space="preserve">NCSES </w:t>
      </w:r>
      <w:r w:rsidR="009032B0">
        <w:rPr>
          <w:rFonts w:ascii="Times New Roman" w:hAnsi="Times New Roman" w:eastAsia="Times New Roman" w:cs="Times New Roman"/>
        </w:rPr>
        <w:t>will</w:t>
      </w:r>
      <w:r w:rsidRPr="00E22331" w:rsidR="00344E54">
        <w:rPr>
          <w:rFonts w:ascii="Times New Roman" w:hAnsi="Times New Roman" w:eastAsia="Times New Roman" w:cs="Times New Roman"/>
        </w:rPr>
        <w:t xml:space="preserve"> provide a final weight to reflect </w:t>
      </w:r>
      <w:r w:rsidR="000A56AF">
        <w:rPr>
          <w:rFonts w:ascii="Times New Roman" w:hAnsi="Times New Roman" w:eastAsia="Times New Roman" w:cs="Times New Roman"/>
        </w:rPr>
        <w:t xml:space="preserve">the </w:t>
      </w:r>
      <w:r w:rsidRPr="00E22331" w:rsidR="00344E54">
        <w:rPr>
          <w:rFonts w:ascii="Times New Roman" w:hAnsi="Times New Roman" w:eastAsia="Times New Roman" w:cs="Times New Roman"/>
        </w:rPr>
        <w:t>202</w:t>
      </w:r>
      <w:r w:rsidR="00A5716F">
        <w:rPr>
          <w:rFonts w:ascii="Times New Roman" w:hAnsi="Times New Roman" w:eastAsia="Times New Roman" w:cs="Times New Roman"/>
        </w:rPr>
        <w:t>2</w:t>
      </w:r>
      <w:r w:rsidRPr="00E22331" w:rsidR="00344E54">
        <w:rPr>
          <w:rFonts w:ascii="Times New Roman" w:hAnsi="Times New Roman" w:eastAsia="Times New Roman" w:cs="Times New Roman"/>
        </w:rPr>
        <w:t xml:space="preserve"> NTEWS population. To produce the final weight, </w:t>
      </w:r>
      <w:r w:rsidR="000A56AF">
        <w:rPr>
          <w:rFonts w:ascii="Times New Roman" w:hAnsi="Times New Roman" w:eastAsia="Times New Roman" w:cs="Times New Roman"/>
        </w:rPr>
        <w:t xml:space="preserve">NCSES </w:t>
      </w:r>
      <w:r w:rsidRPr="00E22331" w:rsidR="00344E54">
        <w:rPr>
          <w:rFonts w:ascii="Times New Roman" w:hAnsi="Times New Roman" w:eastAsia="Times New Roman" w:cs="Times New Roman"/>
        </w:rPr>
        <w:t xml:space="preserve">will start with a base weight </w:t>
      </w:r>
      <w:r w:rsidR="000A56AF">
        <w:rPr>
          <w:rFonts w:ascii="Times New Roman" w:hAnsi="Times New Roman" w:eastAsia="Times New Roman" w:cs="Times New Roman"/>
        </w:rPr>
        <w:t xml:space="preserve">for each case </w:t>
      </w:r>
      <w:r w:rsidRPr="00E22331" w:rsidR="00344E54">
        <w:rPr>
          <w:rFonts w:ascii="Times New Roman" w:hAnsi="Times New Roman" w:eastAsia="Times New Roman" w:cs="Times New Roman"/>
        </w:rPr>
        <w:t>defined as the probability of selection into the 202</w:t>
      </w:r>
      <w:r w:rsidR="00A5716F">
        <w:rPr>
          <w:rFonts w:ascii="Times New Roman" w:hAnsi="Times New Roman" w:eastAsia="Times New Roman" w:cs="Times New Roman"/>
        </w:rPr>
        <w:t>2</w:t>
      </w:r>
      <w:r w:rsidRPr="00E22331" w:rsidR="00344E54">
        <w:rPr>
          <w:rFonts w:ascii="Times New Roman" w:hAnsi="Times New Roman" w:eastAsia="Times New Roman" w:cs="Times New Roman"/>
        </w:rPr>
        <w:t xml:space="preserve"> NTEWS </w:t>
      </w:r>
      <w:r w:rsidR="008D3945">
        <w:rPr>
          <w:rFonts w:ascii="Times New Roman" w:hAnsi="Times New Roman" w:eastAsia="Times New Roman" w:cs="Times New Roman"/>
        </w:rPr>
        <w:t>production</w:t>
      </w:r>
      <w:r w:rsidRPr="00E22331" w:rsidR="00344E54">
        <w:rPr>
          <w:rFonts w:ascii="Times New Roman" w:hAnsi="Times New Roman" w:eastAsia="Times New Roman" w:cs="Times New Roman"/>
        </w:rPr>
        <w:t xml:space="preserve"> sample</w:t>
      </w:r>
      <w:r w:rsidR="00C710D6">
        <w:rPr>
          <w:rFonts w:ascii="Times New Roman" w:hAnsi="Times New Roman" w:eastAsia="Times New Roman" w:cs="Times New Roman"/>
        </w:rPr>
        <w:t xml:space="preserve"> from the 2018 </w:t>
      </w:r>
      <w:r w:rsidR="003D170A">
        <w:rPr>
          <w:rFonts w:ascii="Times New Roman" w:hAnsi="Times New Roman" w:eastAsia="Times New Roman" w:cs="Times New Roman"/>
        </w:rPr>
        <w:t>ACS</w:t>
      </w:r>
      <w:r w:rsidR="00C710D6">
        <w:rPr>
          <w:rFonts w:ascii="Times New Roman" w:hAnsi="Times New Roman" w:eastAsia="Times New Roman" w:cs="Times New Roman"/>
        </w:rPr>
        <w:t xml:space="preserve"> sampling frame</w:t>
      </w:r>
      <w:r w:rsidRPr="00E22331" w:rsidR="00344E54">
        <w:rPr>
          <w:rFonts w:ascii="Times New Roman" w:hAnsi="Times New Roman" w:eastAsia="Times New Roman" w:cs="Times New Roman"/>
        </w:rPr>
        <w:t xml:space="preserve">. This base weight reflects the differential sampling across strata. Base weights will then be adjusted to account for unit nonresponse. </w:t>
      </w:r>
    </w:p>
    <w:p w:rsidRPr="00E22331" w:rsidR="00344E54" w:rsidP="008036B6" w:rsidRDefault="00344E54" w14:paraId="2F1C2BC7" w14:textId="77777777">
      <w:pPr>
        <w:pStyle w:val="Heading3"/>
        <w:rPr>
          <w:rFonts w:eastAsia="Times New Roman"/>
        </w:rPr>
      </w:pPr>
      <w:bookmarkStart w:name="_Toc82502016" w:id="8"/>
      <w:r w:rsidRPr="00E22331">
        <w:rPr>
          <w:rFonts w:eastAsia="Times New Roman"/>
        </w:rPr>
        <w:t>Weighting Adjustment for Survey Nonresponse</w:t>
      </w:r>
      <w:bookmarkEnd w:id="8"/>
    </w:p>
    <w:p w:rsidRPr="00E22331" w:rsidR="00B84380" w:rsidP="00B84380" w:rsidRDefault="00B84380" w14:paraId="53722CA9" w14:textId="5D85DA5C">
      <w:pPr>
        <w:spacing w:after="0" w:line="240" w:lineRule="auto"/>
        <w:rPr>
          <w:rFonts w:ascii="Times New Roman" w:hAnsi="Times New Roman" w:eastAsia="Times New Roman" w:cs="Times New Roman"/>
        </w:rPr>
      </w:pPr>
      <w:r w:rsidRPr="00E22331">
        <w:rPr>
          <w:rFonts w:ascii="Times New Roman" w:hAnsi="Times New Roman" w:eastAsia="Times New Roman" w:cs="Times New Roman"/>
        </w:rPr>
        <w:t xml:space="preserve">NCSES will use propensity modeling to account and adjust for unit nonresponse. </w:t>
      </w:r>
      <w:r w:rsidR="00C710D6">
        <w:rPr>
          <w:rFonts w:ascii="Times New Roman" w:hAnsi="Times New Roman" w:eastAsia="Times New Roman" w:cs="Times New Roman"/>
        </w:rPr>
        <w:t>When</w:t>
      </w:r>
      <w:r w:rsidRPr="00E22331">
        <w:rPr>
          <w:rFonts w:ascii="Times New Roman" w:hAnsi="Times New Roman" w:eastAsia="Times New Roman" w:cs="Times New Roman"/>
        </w:rPr>
        <w:t xml:space="preserve"> characteristics are available for all sample </w:t>
      </w:r>
      <w:r w:rsidR="005D6E95">
        <w:rPr>
          <w:rFonts w:ascii="Times New Roman" w:hAnsi="Times New Roman" w:eastAsia="Times New Roman" w:cs="Times New Roman"/>
        </w:rPr>
        <w:t>individuals</w:t>
      </w:r>
      <w:r w:rsidRPr="00E22331">
        <w:rPr>
          <w:rFonts w:ascii="Times New Roman" w:hAnsi="Times New Roman" w:eastAsia="Times New Roman" w:cs="Times New Roman"/>
        </w:rPr>
        <w:t xml:space="preserve"> (e.g., 2018 </w:t>
      </w:r>
      <w:r w:rsidR="003D170A">
        <w:rPr>
          <w:rFonts w:ascii="Times New Roman" w:hAnsi="Times New Roman" w:eastAsia="Times New Roman" w:cs="Times New Roman"/>
        </w:rPr>
        <w:t>ACS</w:t>
      </w:r>
      <w:r w:rsidRPr="00E22331">
        <w:rPr>
          <w:rFonts w:ascii="Times New Roman" w:hAnsi="Times New Roman" w:eastAsia="Times New Roman" w:cs="Times New Roman"/>
        </w:rPr>
        <w:t xml:space="preserve"> responses and 202</w:t>
      </w:r>
      <w:r w:rsidR="00A5716F">
        <w:rPr>
          <w:rFonts w:ascii="Times New Roman" w:hAnsi="Times New Roman" w:eastAsia="Times New Roman" w:cs="Times New Roman"/>
        </w:rPr>
        <w:t>2</w:t>
      </w:r>
      <w:r w:rsidRPr="00E22331">
        <w:rPr>
          <w:rFonts w:ascii="Times New Roman" w:hAnsi="Times New Roman" w:eastAsia="Times New Roman" w:cs="Times New Roman"/>
        </w:rPr>
        <w:t xml:space="preserve"> NTEWS </w:t>
      </w:r>
      <w:r w:rsidR="00C710D6">
        <w:rPr>
          <w:rFonts w:ascii="Times New Roman" w:hAnsi="Times New Roman" w:eastAsia="Times New Roman" w:cs="Times New Roman"/>
        </w:rPr>
        <w:t xml:space="preserve">data collection </w:t>
      </w:r>
      <w:r w:rsidRPr="00E22331">
        <w:rPr>
          <w:rFonts w:ascii="Times New Roman" w:hAnsi="Times New Roman" w:eastAsia="Times New Roman" w:cs="Times New Roman"/>
        </w:rPr>
        <w:t xml:space="preserve">paradata), propensity modeling through logistic regressions can be used to predict response. </w:t>
      </w:r>
      <w:r w:rsidR="000A56AF">
        <w:rPr>
          <w:rFonts w:ascii="Times New Roman" w:hAnsi="Times New Roman" w:eastAsia="Times New Roman" w:cs="Times New Roman"/>
        </w:rPr>
        <w:t>The</w:t>
      </w:r>
      <w:r w:rsidRPr="00E22331">
        <w:rPr>
          <w:rFonts w:ascii="Times New Roman" w:hAnsi="Times New Roman" w:eastAsia="Times New Roman" w:cs="Times New Roman"/>
        </w:rPr>
        <w:t xml:space="preserve"> main advantage </w:t>
      </w:r>
      <w:r w:rsidR="000A56AF">
        <w:rPr>
          <w:rFonts w:ascii="Times New Roman" w:hAnsi="Times New Roman" w:eastAsia="Times New Roman" w:cs="Times New Roman"/>
        </w:rPr>
        <w:t>of</w:t>
      </w:r>
      <w:r w:rsidRPr="00E22331">
        <w:rPr>
          <w:rFonts w:ascii="Times New Roman" w:hAnsi="Times New Roman" w:eastAsia="Times New Roman" w:cs="Times New Roman"/>
        </w:rPr>
        <w:t xml:space="preserve"> this approach over the cell</w:t>
      </w:r>
      <w:r w:rsidR="001E1C6D">
        <w:rPr>
          <w:rFonts w:ascii="Times New Roman" w:hAnsi="Times New Roman" w:eastAsia="Times New Roman" w:cs="Times New Roman"/>
        </w:rPr>
        <w:t>-</w:t>
      </w:r>
      <w:r w:rsidRPr="00E22331">
        <w:rPr>
          <w:rFonts w:ascii="Times New Roman" w:hAnsi="Times New Roman" w:eastAsia="Times New Roman" w:cs="Times New Roman"/>
        </w:rPr>
        <w:t xml:space="preserve">collapsing approach, which was used for the NSCG during </w:t>
      </w:r>
      <w:r w:rsidR="000A56AF">
        <w:rPr>
          <w:rFonts w:ascii="Times New Roman" w:hAnsi="Times New Roman" w:eastAsia="Times New Roman" w:cs="Times New Roman"/>
        </w:rPr>
        <w:t xml:space="preserve">the </w:t>
      </w:r>
      <w:r w:rsidRPr="00E22331">
        <w:rPr>
          <w:rFonts w:ascii="Times New Roman" w:hAnsi="Times New Roman" w:eastAsia="Times New Roman" w:cs="Times New Roman"/>
        </w:rPr>
        <w:t>1990s and 2000s, is the potential to reallocate weight</w:t>
      </w:r>
      <w:r w:rsidR="00D520A4">
        <w:rPr>
          <w:rFonts w:ascii="Times New Roman" w:hAnsi="Times New Roman" w:eastAsia="Times New Roman" w:cs="Times New Roman"/>
        </w:rPr>
        <w:t xml:space="preserve"> more accurately</w:t>
      </w:r>
      <w:r w:rsidRPr="00E22331">
        <w:rPr>
          <w:rFonts w:ascii="Times New Roman" w:hAnsi="Times New Roman" w:eastAsia="Times New Roman" w:cs="Times New Roman"/>
        </w:rPr>
        <w:t xml:space="preserve"> from nonrespondents to similar respondents</w:t>
      </w:r>
      <w:r w:rsidR="000A56AF">
        <w:rPr>
          <w:rFonts w:ascii="Times New Roman" w:hAnsi="Times New Roman" w:eastAsia="Times New Roman" w:cs="Times New Roman"/>
        </w:rPr>
        <w:t>, thereby</w:t>
      </w:r>
      <w:r w:rsidRPr="00E22331">
        <w:rPr>
          <w:rFonts w:ascii="Times New Roman" w:hAnsi="Times New Roman" w:eastAsia="Times New Roman" w:cs="Times New Roman"/>
        </w:rPr>
        <w:t xml:space="preserve"> attempt</w:t>
      </w:r>
      <w:r w:rsidR="000A56AF">
        <w:rPr>
          <w:rFonts w:ascii="Times New Roman" w:hAnsi="Times New Roman" w:eastAsia="Times New Roman" w:cs="Times New Roman"/>
        </w:rPr>
        <w:t>ing</w:t>
      </w:r>
      <w:r w:rsidRPr="00E22331">
        <w:rPr>
          <w:rFonts w:ascii="Times New Roman" w:hAnsi="Times New Roman" w:eastAsia="Times New Roman" w:cs="Times New Roman"/>
        </w:rPr>
        <w:t xml:space="preserve"> to reduce </w:t>
      </w:r>
      <w:r w:rsidR="00C710D6">
        <w:rPr>
          <w:rFonts w:ascii="Times New Roman" w:hAnsi="Times New Roman" w:eastAsia="Times New Roman" w:cs="Times New Roman"/>
        </w:rPr>
        <w:t xml:space="preserve">the potential for </w:t>
      </w:r>
      <w:r w:rsidRPr="00E22331">
        <w:rPr>
          <w:rFonts w:ascii="Times New Roman" w:hAnsi="Times New Roman" w:eastAsia="Times New Roman" w:cs="Times New Roman"/>
        </w:rPr>
        <w:t>nonresponse bias. Propensity modeling also has the advantage of avoiding the creation of complex cell-collapsing rules for non</w:t>
      </w:r>
      <w:r w:rsidR="00077BE9">
        <w:rPr>
          <w:rFonts w:ascii="Times New Roman" w:hAnsi="Times New Roman" w:eastAsia="Times New Roman" w:cs="Times New Roman"/>
        </w:rPr>
        <w:t>-</w:t>
      </w:r>
      <w:r w:rsidRPr="00E22331">
        <w:rPr>
          <w:rFonts w:ascii="Times New Roman" w:hAnsi="Times New Roman" w:eastAsia="Times New Roman" w:cs="Times New Roman"/>
        </w:rPr>
        <w:t>interviews.</w:t>
      </w:r>
    </w:p>
    <w:p w:rsidRPr="00E22331" w:rsidR="00B84380" w:rsidP="00B84380" w:rsidRDefault="00B84380" w14:paraId="32088E1B" w14:textId="77777777">
      <w:pPr>
        <w:spacing w:after="0" w:line="240" w:lineRule="auto"/>
        <w:rPr>
          <w:rFonts w:ascii="Times New Roman" w:hAnsi="Times New Roman" w:eastAsia="Times New Roman" w:cs="Times New Roman"/>
        </w:rPr>
      </w:pPr>
    </w:p>
    <w:p w:rsidRPr="001E1C6D" w:rsidR="007648C6" w:rsidP="007648C6" w:rsidRDefault="00B84380" w14:paraId="5E4E6F5A" w14:textId="52C006E0">
      <w:pPr>
        <w:spacing w:after="0" w:line="240" w:lineRule="auto"/>
        <w:rPr>
          <w:rFonts w:ascii="Times New Roman" w:hAnsi="Times New Roman" w:eastAsia="Times New Roman" w:cs="Times New Roman"/>
        </w:rPr>
      </w:pPr>
      <w:r w:rsidRPr="00E22331">
        <w:rPr>
          <w:rFonts w:ascii="Times New Roman" w:hAnsi="Times New Roman" w:eastAsia="Times New Roman" w:cs="Times New Roman"/>
        </w:rPr>
        <w:t xml:space="preserve">To create a propensity model for NTEWS, NCSES will predict response using the </w:t>
      </w:r>
      <w:r w:rsidR="000A56AF">
        <w:rPr>
          <w:rFonts w:ascii="Times New Roman" w:hAnsi="Times New Roman" w:eastAsia="Times New Roman" w:cs="Times New Roman"/>
        </w:rPr>
        <w:t xml:space="preserve">existing </w:t>
      </w:r>
      <w:r w:rsidRPr="00E22331">
        <w:rPr>
          <w:rFonts w:ascii="Times New Roman" w:hAnsi="Times New Roman" w:eastAsia="Times New Roman" w:cs="Times New Roman"/>
        </w:rPr>
        <w:t>variables</w:t>
      </w:r>
      <w:r w:rsidR="000A56AF">
        <w:rPr>
          <w:rFonts w:ascii="Times New Roman" w:hAnsi="Times New Roman" w:eastAsia="Times New Roman" w:cs="Times New Roman"/>
        </w:rPr>
        <w:t xml:space="preserve"> from the sampling frame</w:t>
      </w:r>
      <w:r w:rsidRPr="00E22331">
        <w:rPr>
          <w:rFonts w:ascii="Times New Roman" w:hAnsi="Times New Roman" w:eastAsia="Times New Roman" w:cs="Times New Roman"/>
        </w:rPr>
        <w:t xml:space="preserve"> for both respondents and nonrespondents. A logistic regression model will use </w:t>
      </w:r>
      <w:r w:rsidR="000A56AF">
        <w:rPr>
          <w:rFonts w:ascii="Times New Roman" w:hAnsi="Times New Roman" w:eastAsia="Times New Roman" w:cs="Times New Roman"/>
        </w:rPr>
        <w:t xml:space="preserve">“a </w:t>
      </w:r>
      <w:r w:rsidRPr="00E22331">
        <w:rPr>
          <w:rFonts w:ascii="Times New Roman" w:hAnsi="Times New Roman" w:eastAsia="Times New Roman" w:cs="Times New Roman"/>
        </w:rPr>
        <w:t>response</w:t>
      </w:r>
      <w:r w:rsidR="000A56AF">
        <w:rPr>
          <w:rFonts w:ascii="Times New Roman" w:hAnsi="Times New Roman" w:eastAsia="Times New Roman" w:cs="Times New Roman"/>
        </w:rPr>
        <w:t>”</w:t>
      </w:r>
      <w:r w:rsidRPr="00E22331">
        <w:rPr>
          <w:rFonts w:ascii="Times New Roman" w:hAnsi="Times New Roman" w:eastAsia="Times New Roman" w:cs="Times New Roman"/>
        </w:rPr>
        <w:t xml:space="preserve"> as the dependent variable. The propensities output from the model will be used to categorize </w:t>
      </w:r>
      <w:r w:rsidR="005D6E95">
        <w:rPr>
          <w:rFonts w:ascii="Times New Roman" w:hAnsi="Times New Roman" w:eastAsia="Times New Roman" w:cs="Times New Roman"/>
        </w:rPr>
        <w:t>individuals</w:t>
      </w:r>
      <w:r w:rsidRPr="00E22331">
        <w:rPr>
          <w:rFonts w:ascii="Times New Roman" w:hAnsi="Times New Roman" w:eastAsia="Times New Roman" w:cs="Times New Roman"/>
        </w:rPr>
        <w:t xml:space="preserve"> into cells of approximately equal size, with similar response propensities in each cell. The non</w:t>
      </w:r>
      <w:r w:rsidR="00077BE9">
        <w:rPr>
          <w:rFonts w:ascii="Times New Roman" w:hAnsi="Times New Roman" w:eastAsia="Times New Roman" w:cs="Times New Roman"/>
        </w:rPr>
        <w:t>-</w:t>
      </w:r>
      <w:r w:rsidRPr="00E22331">
        <w:rPr>
          <w:rFonts w:ascii="Times New Roman" w:hAnsi="Times New Roman" w:eastAsia="Times New Roman" w:cs="Times New Roman"/>
        </w:rPr>
        <w:t xml:space="preserve">interview weighting adjustment factors will be calculated within each of the cells. </w:t>
      </w:r>
      <w:r w:rsidRPr="00E22331" w:rsidR="007648C6">
        <w:rPr>
          <w:rFonts w:ascii="Times New Roman" w:hAnsi="Times New Roman" w:eastAsia="Times New Roman" w:cs="Times New Roman"/>
          <w:szCs w:val="18"/>
        </w:rPr>
        <w:t xml:space="preserve">The weight of the nonrespondents will be redistributed to the respondents and ineligibles within the </w:t>
      </w:r>
      <w:r w:rsidR="001E1C6D">
        <w:rPr>
          <w:rFonts w:ascii="Times New Roman" w:hAnsi="Times New Roman" w:eastAsia="Times New Roman" w:cs="Times New Roman"/>
          <w:szCs w:val="18"/>
        </w:rPr>
        <w:t xml:space="preserve">cells of the </w:t>
      </w:r>
      <w:r w:rsidRPr="00E22331" w:rsidR="007648C6">
        <w:rPr>
          <w:rFonts w:ascii="Times New Roman" w:hAnsi="Times New Roman" w:eastAsia="Times New Roman" w:cs="Times New Roman"/>
          <w:szCs w:val="18"/>
        </w:rPr>
        <w:t>202</w:t>
      </w:r>
      <w:r w:rsidR="001E1C6D">
        <w:rPr>
          <w:rFonts w:ascii="Times New Roman" w:hAnsi="Times New Roman" w:eastAsia="Times New Roman" w:cs="Times New Roman"/>
          <w:szCs w:val="18"/>
        </w:rPr>
        <w:t>2</w:t>
      </w:r>
      <w:r w:rsidRPr="00E22331" w:rsidR="007648C6">
        <w:rPr>
          <w:rFonts w:ascii="Times New Roman" w:hAnsi="Times New Roman" w:eastAsia="Times New Roman" w:cs="Times New Roman"/>
          <w:szCs w:val="18"/>
        </w:rPr>
        <w:t xml:space="preserve"> </w:t>
      </w:r>
      <w:r w:rsidRPr="00E22331" w:rsidR="00900FEC">
        <w:rPr>
          <w:rFonts w:ascii="Times New Roman" w:hAnsi="Times New Roman" w:eastAsia="Times New Roman" w:cs="Times New Roman"/>
          <w:szCs w:val="18"/>
        </w:rPr>
        <w:t>NTEWS</w:t>
      </w:r>
      <w:r w:rsidRPr="00E22331" w:rsidR="007648C6">
        <w:rPr>
          <w:rFonts w:ascii="Times New Roman" w:hAnsi="Times New Roman" w:eastAsia="Times New Roman" w:cs="Times New Roman"/>
          <w:szCs w:val="18"/>
        </w:rPr>
        <w:t xml:space="preserve"> sample</w:t>
      </w:r>
      <w:r w:rsidR="001E1C6D">
        <w:rPr>
          <w:rFonts w:ascii="Times New Roman" w:hAnsi="Times New Roman" w:eastAsia="Times New Roman" w:cs="Times New Roman"/>
          <w:szCs w:val="18"/>
        </w:rPr>
        <w:t xml:space="preserve"> formed by the propensity model</w:t>
      </w:r>
      <w:r w:rsidRPr="00E22331" w:rsidR="007648C6">
        <w:rPr>
          <w:rFonts w:ascii="Times New Roman" w:hAnsi="Times New Roman" w:eastAsia="Times New Roman" w:cs="Times New Roman"/>
          <w:szCs w:val="18"/>
        </w:rPr>
        <w:t>. After the non</w:t>
      </w:r>
      <w:r w:rsidR="00077BE9">
        <w:rPr>
          <w:rFonts w:ascii="Times New Roman" w:hAnsi="Times New Roman" w:eastAsia="Times New Roman" w:cs="Times New Roman"/>
          <w:szCs w:val="18"/>
        </w:rPr>
        <w:t>-</w:t>
      </w:r>
      <w:r w:rsidRPr="00E22331" w:rsidR="007648C6">
        <w:rPr>
          <w:rFonts w:ascii="Times New Roman" w:hAnsi="Times New Roman" w:eastAsia="Times New Roman" w:cs="Times New Roman"/>
          <w:szCs w:val="18"/>
        </w:rPr>
        <w:t xml:space="preserve">interview adjustment, weights will be controlled to </w:t>
      </w:r>
      <w:r w:rsidR="003D170A">
        <w:rPr>
          <w:rFonts w:ascii="Times New Roman" w:hAnsi="Times New Roman" w:eastAsia="Times New Roman" w:cs="Times New Roman"/>
          <w:szCs w:val="18"/>
        </w:rPr>
        <w:t>ACS</w:t>
      </w:r>
      <w:r w:rsidRPr="00E22331" w:rsidR="007648C6">
        <w:rPr>
          <w:rFonts w:ascii="Times New Roman" w:hAnsi="Times New Roman" w:eastAsia="Times New Roman" w:cs="Times New Roman"/>
          <w:szCs w:val="18"/>
        </w:rPr>
        <w:t xml:space="preserve"> population totals through a post-stratification</w:t>
      </w:r>
      <w:r w:rsidR="006406C2">
        <w:rPr>
          <w:rFonts w:ascii="Times New Roman" w:hAnsi="Times New Roman" w:eastAsia="Times New Roman" w:cs="Times New Roman"/>
          <w:szCs w:val="18"/>
        </w:rPr>
        <w:t xml:space="preserve"> </w:t>
      </w:r>
      <w:r w:rsidRPr="00E22331" w:rsidR="007648C6">
        <w:rPr>
          <w:rFonts w:ascii="Times New Roman" w:hAnsi="Times New Roman" w:eastAsia="Times New Roman" w:cs="Times New Roman"/>
          <w:szCs w:val="18"/>
        </w:rPr>
        <w:t xml:space="preserve">procedure that ensures the population totals are upheld. </w:t>
      </w:r>
    </w:p>
    <w:p w:rsidRPr="00E22331" w:rsidR="00900FEC" w:rsidP="00E43DF7" w:rsidRDefault="00900FEC" w14:paraId="5AC0A16A" w14:textId="7C72C710">
      <w:pPr>
        <w:rPr>
          <w:rFonts w:ascii="Times New Roman" w:hAnsi="Times New Roman" w:eastAsia="Times New Roman" w:cs="Times New Roman"/>
          <w:color w:val="FF0000"/>
        </w:rPr>
      </w:pPr>
    </w:p>
    <w:p w:rsidRPr="00E22331" w:rsidR="00900FEC" w:rsidP="008036B6" w:rsidRDefault="00900FEC" w14:paraId="5A4BB582" w14:textId="5B03DFA9">
      <w:pPr>
        <w:pStyle w:val="Heading3"/>
        <w:rPr>
          <w:rFonts w:eastAsia="Times New Roman"/>
        </w:rPr>
      </w:pPr>
      <w:bookmarkStart w:name="_Toc82502017" w:id="9"/>
      <w:r w:rsidRPr="00E22331">
        <w:rPr>
          <w:rFonts w:eastAsia="Times New Roman"/>
        </w:rPr>
        <w:t>Weighting Adjustment for Extreme Weights</w:t>
      </w:r>
      <w:bookmarkEnd w:id="9"/>
    </w:p>
    <w:p w:rsidR="00FA25C8" w:rsidP="00E43DF7" w:rsidRDefault="00F62BE0" w14:paraId="05DE7058" w14:textId="715B95F5">
      <w:pPr>
        <w:spacing w:after="0"/>
        <w:rPr>
          <w:rFonts w:ascii="Times New Roman" w:hAnsi="Times New Roman" w:eastAsia="Times New Roman" w:cs="Times New Roman"/>
        </w:rPr>
      </w:pPr>
      <w:r w:rsidRPr="00E22331">
        <w:rPr>
          <w:rFonts w:ascii="Times New Roman" w:hAnsi="Times New Roman" w:eastAsia="Times New Roman" w:cs="Times New Roman"/>
        </w:rPr>
        <w:t xml:space="preserve">Extreme weights can </w:t>
      </w:r>
      <w:r w:rsidR="000A56AF">
        <w:rPr>
          <w:rFonts w:ascii="Times New Roman" w:hAnsi="Times New Roman" w:eastAsia="Times New Roman" w:cs="Times New Roman"/>
        </w:rPr>
        <w:t>significan</w:t>
      </w:r>
      <w:r w:rsidRPr="00E22331">
        <w:rPr>
          <w:rFonts w:ascii="Times New Roman" w:hAnsi="Times New Roman" w:eastAsia="Times New Roman" w:cs="Times New Roman"/>
        </w:rPr>
        <w:t>tly increase the variance of survey estimates. Should NCSES find relatively large weights following the weight</w:t>
      </w:r>
      <w:r w:rsidR="00C710D6">
        <w:rPr>
          <w:rFonts w:ascii="Times New Roman" w:hAnsi="Times New Roman" w:eastAsia="Times New Roman" w:cs="Times New Roman"/>
        </w:rPr>
        <w:t>ing</w:t>
      </w:r>
      <w:r w:rsidRPr="00E22331">
        <w:rPr>
          <w:rFonts w:ascii="Times New Roman" w:hAnsi="Times New Roman" w:eastAsia="Times New Roman" w:cs="Times New Roman"/>
        </w:rPr>
        <w:t xml:space="preserve"> steps</w:t>
      </w:r>
      <w:r w:rsidR="00234240">
        <w:rPr>
          <w:rFonts w:ascii="Times New Roman" w:hAnsi="Times New Roman" w:eastAsia="Times New Roman" w:cs="Times New Roman"/>
        </w:rPr>
        <w:t xml:space="preserve"> outlined above</w:t>
      </w:r>
      <w:r w:rsidRPr="00E22331">
        <w:rPr>
          <w:rFonts w:ascii="Times New Roman" w:hAnsi="Times New Roman" w:eastAsia="Times New Roman" w:cs="Times New Roman"/>
        </w:rPr>
        <w:t>, NCSES will adjust for extreme weights within the sampling data strata or collapse</w:t>
      </w:r>
      <w:r w:rsidR="001E1C6D">
        <w:rPr>
          <w:rFonts w:ascii="Times New Roman" w:hAnsi="Times New Roman" w:eastAsia="Times New Roman" w:cs="Times New Roman"/>
        </w:rPr>
        <w:t>d</w:t>
      </w:r>
      <w:r w:rsidRPr="00E22331">
        <w:rPr>
          <w:rFonts w:ascii="Times New Roman" w:hAnsi="Times New Roman" w:eastAsia="Times New Roman" w:cs="Times New Roman"/>
        </w:rPr>
        <w:t xml:space="preserve"> strata. </w:t>
      </w:r>
      <w:r w:rsidR="00347E3E">
        <w:rPr>
          <w:rFonts w:ascii="Times New Roman" w:hAnsi="Times New Roman" w:eastAsia="Times New Roman" w:cs="Times New Roman"/>
        </w:rPr>
        <w:t xml:space="preserve">These </w:t>
      </w:r>
      <w:r w:rsidR="00B04B45">
        <w:rPr>
          <w:rFonts w:ascii="Times New Roman" w:hAnsi="Times New Roman" w:eastAsia="Times New Roman" w:cs="Times New Roman"/>
        </w:rPr>
        <w:t>“t</w:t>
      </w:r>
      <w:r w:rsidR="000E0F25">
        <w:rPr>
          <w:rFonts w:ascii="Times New Roman" w:hAnsi="Times New Roman" w:eastAsia="Times New Roman" w:cs="Times New Roman"/>
        </w:rPr>
        <w:t xml:space="preserve">rimming” </w:t>
      </w:r>
      <w:r w:rsidR="00347E3E">
        <w:rPr>
          <w:rFonts w:ascii="Times New Roman" w:hAnsi="Times New Roman" w:eastAsia="Times New Roman" w:cs="Times New Roman"/>
        </w:rPr>
        <w:t>adjustments can introduce bias into</w:t>
      </w:r>
      <w:r w:rsidRPr="00E22331">
        <w:rPr>
          <w:rFonts w:ascii="Times New Roman" w:hAnsi="Times New Roman" w:eastAsia="Times New Roman" w:cs="Times New Roman"/>
        </w:rPr>
        <w:t xml:space="preserve"> the final survey estimates. </w:t>
      </w:r>
      <w:r w:rsidRPr="00E22331" w:rsidR="00900FEC">
        <w:rPr>
          <w:rFonts w:ascii="Times New Roman" w:hAnsi="Times New Roman" w:eastAsia="Times New Roman" w:cs="Times New Roman"/>
        </w:rPr>
        <w:t>However, by trimming the extreme weights, the assumption is that the decrease in variance will offset the associated increase in bias</w:t>
      </w:r>
      <w:r w:rsidR="000A56AF">
        <w:rPr>
          <w:rFonts w:ascii="Times New Roman" w:hAnsi="Times New Roman" w:eastAsia="Times New Roman" w:cs="Times New Roman"/>
        </w:rPr>
        <w:t>, resulting in</w:t>
      </w:r>
      <w:r w:rsidRPr="00E22331" w:rsidR="00900FEC">
        <w:rPr>
          <w:rFonts w:ascii="Times New Roman" w:hAnsi="Times New Roman" w:eastAsia="Times New Roman" w:cs="Times New Roman"/>
        </w:rPr>
        <w:t xml:space="preserve"> final survey estimates </w:t>
      </w:r>
      <w:r w:rsidR="000A56AF">
        <w:rPr>
          <w:rFonts w:ascii="Times New Roman" w:hAnsi="Times New Roman" w:eastAsia="Times New Roman" w:cs="Times New Roman"/>
        </w:rPr>
        <w:t>with</w:t>
      </w:r>
      <w:r w:rsidRPr="00E22331" w:rsidR="00900FEC">
        <w:rPr>
          <w:rFonts w:ascii="Times New Roman" w:hAnsi="Times New Roman" w:eastAsia="Times New Roman" w:cs="Times New Roman"/>
        </w:rPr>
        <w:t xml:space="preserve"> a smaller mean square error. </w:t>
      </w:r>
    </w:p>
    <w:p w:rsidR="00FA25C8" w:rsidP="00E43DF7" w:rsidRDefault="00FA25C8" w14:paraId="2FE66A14" w14:textId="35804DFE">
      <w:pPr>
        <w:spacing w:after="0"/>
        <w:rPr>
          <w:rFonts w:ascii="Times New Roman" w:hAnsi="Times New Roman" w:eastAsia="Times New Roman" w:cs="Times New Roman"/>
        </w:rPr>
      </w:pPr>
    </w:p>
    <w:p w:rsidRPr="00FA25C8" w:rsidR="00FA25C8" w:rsidP="008036B6" w:rsidRDefault="00FA25C8" w14:paraId="163CE31E" w14:textId="638CE2AC">
      <w:pPr>
        <w:pStyle w:val="Heading3"/>
        <w:rPr>
          <w:rFonts w:eastAsia="Times New Roman"/>
        </w:rPr>
      </w:pPr>
      <w:bookmarkStart w:name="_Toc82502018" w:id="10"/>
      <w:r w:rsidRPr="00FA25C8">
        <w:rPr>
          <w:rFonts w:eastAsia="Times New Roman"/>
        </w:rPr>
        <w:t>Weighting Adjustment to Reallocate Weights</w:t>
      </w:r>
      <w:bookmarkEnd w:id="10"/>
    </w:p>
    <w:p w:rsidR="00FA25C8" w:rsidP="00E43DF7" w:rsidRDefault="00FA25C8" w14:paraId="21D028F4" w14:textId="5189B446">
      <w:pPr>
        <w:spacing w:after="0"/>
        <w:rPr>
          <w:rFonts w:ascii="Times New Roman" w:hAnsi="Times New Roman" w:eastAsia="Times New Roman" w:cs="Times New Roman"/>
        </w:rPr>
      </w:pPr>
      <w:r>
        <w:rPr>
          <w:rFonts w:ascii="Times New Roman" w:hAnsi="Times New Roman" w:eastAsia="Times New Roman" w:cs="Times New Roman"/>
        </w:rPr>
        <w:t>Due to trimming, the weighted population totals within each of the analytical domains may be less than the pre-trimmed weighted population totals. This issue leads to biased estimates of totals. NCSES will reallocate the trimmed weights through iterative raking to pre-trimmed weights totals within key domains</w:t>
      </w:r>
      <w:r w:rsidR="00D520A4">
        <w:rPr>
          <w:rFonts w:ascii="Times New Roman" w:hAnsi="Times New Roman" w:eastAsia="Times New Roman" w:cs="Times New Roman"/>
        </w:rPr>
        <w:t xml:space="preserve"> to reduce bias</w:t>
      </w:r>
      <w:r>
        <w:rPr>
          <w:rFonts w:ascii="Times New Roman" w:hAnsi="Times New Roman" w:eastAsia="Times New Roman" w:cs="Times New Roman"/>
        </w:rPr>
        <w:t xml:space="preserve">. </w:t>
      </w:r>
    </w:p>
    <w:p w:rsidR="00FA25C8" w:rsidP="00E43DF7" w:rsidRDefault="00FA25C8" w14:paraId="6344D02C" w14:textId="77777777">
      <w:pPr>
        <w:spacing w:after="0"/>
        <w:rPr>
          <w:rFonts w:ascii="Times New Roman" w:hAnsi="Times New Roman" w:eastAsia="Times New Roman" w:cs="Times New Roman"/>
        </w:rPr>
      </w:pPr>
    </w:p>
    <w:p w:rsidRPr="00FA25C8" w:rsidR="00FA25C8" w:rsidP="008036B6" w:rsidRDefault="00FA25C8" w14:paraId="5CFD4D84" w14:textId="77777777">
      <w:pPr>
        <w:pStyle w:val="Heading3"/>
        <w:rPr>
          <w:rFonts w:eastAsia="Times New Roman"/>
        </w:rPr>
      </w:pPr>
      <w:bookmarkStart w:name="_Toc82502019" w:id="11"/>
      <w:r w:rsidRPr="00FA25C8">
        <w:rPr>
          <w:rFonts w:eastAsia="Times New Roman"/>
        </w:rPr>
        <w:t>Weighting Adjustment for Second Post-Stratification</w:t>
      </w:r>
      <w:bookmarkEnd w:id="11"/>
    </w:p>
    <w:p w:rsidR="00900FEC" w:rsidP="00E43DF7" w:rsidRDefault="00900FEC" w14:paraId="7008E0C0" w14:textId="015173C6">
      <w:pPr>
        <w:spacing w:after="0"/>
        <w:rPr>
          <w:rFonts w:ascii="Times New Roman" w:hAnsi="Times New Roman" w:eastAsia="Times New Roman" w:cs="Times New Roman"/>
        </w:rPr>
      </w:pPr>
      <w:r w:rsidRPr="00E22331">
        <w:rPr>
          <w:rFonts w:ascii="Times New Roman" w:hAnsi="Times New Roman" w:eastAsia="Times New Roman" w:cs="Times New Roman"/>
        </w:rPr>
        <w:t>Finally,</w:t>
      </w:r>
      <w:r w:rsidR="00D520A4">
        <w:rPr>
          <w:rFonts w:ascii="Times New Roman" w:hAnsi="Times New Roman" w:eastAsia="Times New Roman" w:cs="Times New Roman"/>
        </w:rPr>
        <w:t xml:space="preserve"> NCSES will perform</w:t>
      </w:r>
      <w:r w:rsidRPr="00E22331">
        <w:rPr>
          <w:rFonts w:ascii="Times New Roman" w:hAnsi="Times New Roman" w:eastAsia="Times New Roman" w:cs="Times New Roman"/>
        </w:rPr>
        <w:t xml:space="preserve"> an additional execution of the post-stratification procedure to control </w:t>
      </w:r>
      <w:r w:rsidR="00D520A4">
        <w:rPr>
          <w:rFonts w:ascii="Times New Roman" w:hAnsi="Times New Roman" w:eastAsia="Times New Roman" w:cs="Times New Roman"/>
        </w:rPr>
        <w:t xml:space="preserve">the </w:t>
      </w:r>
      <w:r w:rsidR="003D170A">
        <w:rPr>
          <w:rFonts w:ascii="Times New Roman" w:hAnsi="Times New Roman" w:eastAsia="Times New Roman" w:cs="Times New Roman"/>
        </w:rPr>
        <w:t>ACS</w:t>
      </w:r>
      <w:r w:rsidRPr="00E22331">
        <w:rPr>
          <w:rFonts w:ascii="Times New Roman" w:hAnsi="Times New Roman" w:eastAsia="Times New Roman" w:cs="Times New Roman"/>
        </w:rPr>
        <w:t xml:space="preserve"> population totals</w:t>
      </w:r>
      <w:r w:rsidR="00FA25C8">
        <w:rPr>
          <w:rFonts w:ascii="Times New Roman" w:hAnsi="Times New Roman" w:eastAsia="Times New Roman" w:cs="Times New Roman"/>
        </w:rPr>
        <w:t xml:space="preserve"> within </w:t>
      </w:r>
      <w:r w:rsidR="0091013B">
        <w:rPr>
          <w:rFonts w:ascii="Times New Roman" w:hAnsi="Times New Roman" w:eastAsia="Times New Roman" w:cs="Times New Roman"/>
        </w:rPr>
        <w:t>pre-defined</w:t>
      </w:r>
      <w:r w:rsidR="00FA25C8">
        <w:rPr>
          <w:rFonts w:ascii="Times New Roman" w:hAnsi="Times New Roman" w:eastAsia="Times New Roman" w:cs="Times New Roman"/>
        </w:rPr>
        <w:t xml:space="preserve"> adjustment cells (defined by the cross of </w:t>
      </w:r>
      <w:r w:rsidR="0091013B">
        <w:rPr>
          <w:rFonts w:ascii="Times New Roman" w:hAnsi="Times New Roman" w:eastAsia="Times New Roman" w:cs="Times New Roman"/>
        </w:rPr>
        <w:t>key stratification variables</w:t>
      </w:r>
      <w:r w:rsidR="00FA25C8">
        <w:rPr>
          <w:rFonts w:ascii="Times New Roman" w:hAnsi="Times New Roman" w:eastAsia="Times New Roman" w:cs="Times New Roman"/>
        </w:rPr>
        <w:t>)</w:t>
      </w:r>
      <w:r w:rsidRPr="00E22331">
        <w:rPr>
          <w:rFonts w:ascii="Times New Roman" w:hAnsi="Times New Roman" w:eastAsia="Times New Roman" w:cs="Times New Roman"/>
        </w:rPr>
        <w:t>.</w:t>
      </w:r>
    </w:p>
    <w:p w:rsidRPr="00E22331" w:rsidR="005105A4" w:rsidP="002962CE" w:rsidRDefault="005105A4" w14:paraId="147D79E0" w14:textId="77777777">
      <w:pPr>
        <w:spacing w:after="0"/>
        <w:rPr>
          <w:rFonts w:ascii="Times New Roman" w:hAnsi="Times New Roman" w:eastAsia="Times New Roman" w:cs="Times New Roman"/>
        </w:rPr>
      </w:pPr>
    </w:p>
    <w:p w:rsidRPr="00E22331" w:rsidR="007648C6" w:rsidP="008036B6" w:rsidRDefault="007648C6" w14:paraId="2FA815A2" w14:textId="77777777">
      <w:pPr>
        <w:pStyle w:val="Heading3"/>
        <w:rPr>
          <w:rFonts w:eastAsia="Times New Roman"/>
        </w:rPr>
      </w:pPr>
      <w:bookmarkStart w:name="_Toc82502020" w:id="12"/>
      <w:r w:rsidRPr="00E22331">
        <w:rPr>
          <w:rFonts w:eastAsia="Times New Roman"/>
        </w:rPr>
        <w:lastRenderedPageBreak/>
        <w:t>Standard Errors</w:t>
      </w:r>
      <w:bookmarkEnd w:id="12"/>
    </w:p>
    <w:p w:rsidR="007648C6" w:rsidP="00E43DF7" w:rsidRDefault="00BF2F73" w14:paraId="5E52A943" w14:textId="54B52CDE">
      <w:pPr>
        <w:spacing w:after="0" w:line="240" w:lineRule="auto"/>
        <w:rPr>
          <w:rFonts w:ascii="Times New Roman" w:hAnsi="Times New Roman" w:eastAsia="Times New Roman" w:cs="Times New Roman"/>
        </w:rPr>
      </w:pPr>
      <w:r>
        <w:rPr>
          <w:rFonts w:ascii="Times New Roman" w:hAnsi="Times New Roman" w:eastAsia="Times New Roman" w:cs="Times New Roman"/>
          <w:color w:val="000000"/>
        </w:rPr>
        <w:t>B</w:t>
      </w:r>
      <w:r w:rsidR="006F3244">
        <w:rPr>
          <w:rFonts w:ascii="Times New Roman" w:hAnsi="Times New Roman" w:eastAsia="Times New Roman" w:cs="Times New Roman"/>
          <w:color w:val="000000"/>
        </w:rPr>
        <w:t>ecause the</w:t>
      </w:r>
      <w:r w:rsidRPr="00E22331" w:rsidR="007648C6">
        <w:rPr>
          <w:rFonts w:ascii="Times New Roman" w:hAnsi="Times New Roman" w:eastAsia="Times New Roman" w:cs="Times New Roman"/>
          <w:color w:val="000000"/>
        </w:rPr>
        <w:t xml:space="preserve"> NTEWS </w:t>
      </w:r>
      <w:r w:rsidR="006F3244">
        <w:rPr>
          <w:rFonts w:ascii="Times New Roman" w:hAnsi="Times New Roman" w:eastAsia="Times New Roman" w:cs="Times New Roman"/>
          <w:color w:val="000000"/>
        </w:rPr>
        <w:t>uses a stratified sample rather than</w:t>
      </w:r>
      <w:r>
        <w:rPr>
          <w:rFonts w:ascii="Times New Roman" w:hAnsi="Times New Roman" w:eastAsia="Times New Roman" w:cs="Times New Roman"/>
          <w:color w:val="000000"/>
        </w:rPr>
        <w:t xml:space="preserve"> </w:t>
      </w:r>
      <w:r w:rsidR="006F3244">
        <w:rPr>
          <w:rFonts w:ascii="Times New Roman" w:hAnsi="Times New Roman" w:eastAsia="Times New Roman" w:cs="Times New Roman"/>
          <w:color w:val="000000"/>
        </w:rPr>
        <w:t>a simple random sa</w:t>
      </w:r>
      <w:r>
        <w:rPr>
          <w:rFonts w:ascii="Times New Roman" w:hAnsi="Times New Roman" w:eastAsia="Times New Roman" w:cs="Times New Roman"/>
          <w:color w:val="000000"/>
        </w:rPr>
        <w:t>m</w:t>
      </w:r>
      <w:r w:rsidR="006F3244">
        <w:rPr>
          <w:rFonts w:ascii="Times New Roman" w:hAnsi="Times New Roman" w:eastAsia="Times New Roman" w:cs="Times New Roman"/>
          <w:color w:val="000000"/>
        </w:rPr>
        <w:t>ple, standard proce</w:t>
      </w:r>
      <w:r>
        <w:rPr>
          <w:rFonts w:ascii="Times New Roman" w:hAnsi="Times New Roman" w:eastAsia="Times New Roman" w:cs="Times New Roman"/>
          <w:color w:val="000000"/>
        </w:rPr>
        <w:t>d</w:t>
      </w:r>
      <w:r w:rsidR="006F3244">
        <w:rPr>
          <w:rFonts w:ascii="Times New Roman" w:hAnsi="Times New Roman" w:eastAsia="Times New Roman" w:cs="Times New Roman"/>
          <w:color w:val="000000"/>
        </w:rPr>
        <w:t>ures for calculating standard erro</w:t>
      </w:r>
      <w:r>
        <w:rPr>
          <w:rFonts w:ascii="Times New Roman" w:hAnsi="Times New Roman" w:eastAsia="Times New Roman" w:cs="Times New Roman"/>
          <w:color w:val="000000"/>
        </w:rPr>
        <w:t>r</w:t>
      </w:r>
      <w:r w:rsidR="006F3244">
        <w:rPr>
          <w:rFonts w:ascii="Times New Roman" w:hAnsi="Times New Roman" w:eastAsia="Times New Roman" w:cs="Times New Roman"/>
          <w:color w:val="000000"/>
        </w:rPr>
        <w:t xml:space="preserve">s </w:t>
      </w:r>
      <w:r w:rsidRPr="00E22331" w:rsidR="007648C6">
        <w:rPr>
          <w:rFonts w:ascii="Times New Roman" w:hAnsi="Times New Roman" w:eastAsia="Times New Roman" w:cs="Times New Roman"/>
          <w:color w:val="000000"/>
        </w:rPr>
        <w:t xml:space="preserve">will </w:t>
      </w:r>
      <w:r>
        <w:rPr>
          <w:rFonts w:ascii="Times New Roman" w:hAnsi="Times New Roman" w:eastAsia="Times New Roman" w:cs="Times New Roman"/>
          <w:color w:val="000000"/>
        </w:rPr>
        <w:t>produce in</w:t>
      </w:r>
      <w:r w:rsidR="00D2243F">
        <w:rPr>
          <w:rFonts w:ascii="Times New Roman" w:hAnsi="Times New Roman" w:eastAsia="Times New Roman" w:cs="Times New Roman"/>
          <w:color w:val="000000"/>
        </w:rPr>
        <w:t>accurate error estimates.</w:t>
      </w:r>
      <w:r>
        <w:rPr>
          <w:rFonts w:ascii="Times New Roman" w:hAnsi="Times New Roman" w:eastAsia="Times New Roman" w:cs="Times New Roman"/>
          <w:color w:val="000000"/>
        </w:rPr>
        <w:t xml:space="preserve"> </w:t>
      </w:r>
      <w:r w:rsidR="00D2243F">
        <w:rPr>
          <w:rFonts w:ascii="Times New Roman" w:hAnsi="Times New Roman" w:eastAsia="Times New Roman" w:cs="Times New Roman"/>
          <w:color w:val="000000"/>
        </w:rPr>
        <w:t>To</w:t>
      </w:r>
      <w:r w:rsidR="005B0C66">
        <w:rPr>
          <w:rFonts w:ascii="Times New Roman" w:hAnsi="Times New Roman" w:eastAsia="Times New Roman" w:cs="Times New Roman"/>
          <w:color w:val="000000"/>
        </w:rPr>
        <w:t xml:space="preserve"> allow users to</w:t>
      </w:r>
      <w:r w:rsidR="00D2243F">
        <w:rPr>
          <w:rFonts w:ascii="Times New Roman" w:hAnsi="Times New Roman" w:eastAsia="Times New Roman" w:cs="Times New Roman"/>
          <w:color w:val="000000"/>
        </w:rPr>
        <w:t xml:space="preserve"> produce correct standard errors, t</w:t>
      </w:r>
      <w:r w:rsidRPr="00E22331" w:rsidR="007648C6">
        <w:rPr>
          <w:rFonts w:ascii="Times New Roman" w:hAnsi="Times New Roman" w:eastAsia="Times New Roman" w:cs="Times New Roman"/>
          <w:color w:val="000000"/>
        </w:rPr>
        <w:t xml:space="preserve">he NTEWS </w:t>
      </w:r>
      <w:r w:rsidR="006130BD">
        <w:rPr>
          <w:rFonts w:ascii="Times New Roman" w:hAnsi="Times New Roman" w:eastAsia="Times New Roman" w:cs="Times New Roman"/>
          <w:color w:val="000000"/>
        </w:rPr>
        <w:t xml:space="preserve">data will </w:t>
      </w:r>
      <w:r w:rsidR="00A53992">
        <w:rPr>
          <w:rFonts w:ascii="Times New Roman" w:hAnsi="Times New Roman" w:eastAsia="Times New Roman" w:cs="Times New Roman"/>
          <w:color w:val="000000"/>
        </w:rPr>
        <w:t>include</w:t>
      </w:r>
      <w:r w:rsidRPr="00E22331" w:rsidR="007648C6">
        <w:rPr>
          <w:rFonts w:ascii="Times New Roman" w:hAnsi="Times New Roman" w:eastAsia="Times New Roman" w:cs="Times New Roman"/>
          <w:color w:val="000000"/>
        </w:rPr>
        <w:t xml:space="preserve"> one set of</w:t>
      </w:r>
      <w:r w:rsidR="00FB28CF">
        <w:rPr>
          <w:rFonts w:ascii="Times New Roman" w:hAnsi="Times New Roman" w:eastAsia="Times New Roman" w:cs="Times New Roman"/>
          <w:color w:val="000000"/>
        </w:rPr>
        <w:t xml:space="preserve"> </w:t>
      </w:r>
      <w:r w:rsidRPr="00E22331" w:rsidR="007648C6">
        <w:rPr>
          <w:rFonts w:ascii="Times New Roman" w:hAnsi="Times New Roman" w:eastAsia="Times New Roman" w:cs="Times New Roman"/>
          <w:color w:val="000000"/>
        </w:rPr>
        <w:t>replicate weights</w:t>
      </w:r>
      <w:r w:rsidR="002517C1">
        <w:rPr>
          <w:rFonts w:ascii="Times New Roman" w:hAnsi="Times New Roman" w:eastAsia="Times New Roman" w:cs="Times New Roman"/>
          <w:color w:val="000000"/>
        </w:rPr>
        <w:t>, which will be</w:t>
      </w:r>
      <w:r w:rsidRPr="00E22331" w:rsidR="007648C6">
        <w:rPr>
          <w:rFonts w:ascii="Times New Roman" w:hAnsi="Times New Roman" w:eastAsia="Times New Roman" w:cs="Times New Roman"/>
          <w:color w:val="000000"/>
        </w:rPr>
        <w:t xml:space="preserve"> </w:t>
      </w:r>
      <w:r w:rsidR="00A53992">
        <w:rPr>
          <w:rFonts w:ascii="Times New Roman" w:hAnsi="Times New Roman" w:eastAsia="Times New Roman" w:cs="Times New Roman"/>
          <w:color w:val="000000"/>
        </w:rPr>
        <w:t xml:space="preserve">developed </w:t>
      </w:r>
      <w:r w:rsidRPr="00E22331" w:rsidR="007648C6">
        <w:rPr>
          <w:rFonts w:ascii="Times New Roman" w:hAnsi="Times New Roman" w:eastAsia="Times New Roman" w:cs="Times New Roman"/>
          <w:color w:val="000000"/>
        </w:rPr>
        <w:t xml:space="preserve">using the successive difference </w:t>
      </w:r>
      <w:r w:rsidR="0091013B">
        <w:rPr>
          <w:rFonts w:ascii="Times New Roman" w:hAnsi="Times New Roman" w:eastAsia="Times New Roman" w:cs="Times New Roman"/>
          <w:color w:val="000000"/>
        </w:rPr>
        <w:t xml:space="preserve">replication </w:t>
      </w:r>
      <w:r w:rsidRPr="00E22331" w:rsidR="007648C6">
        <w:rPr>
          <w:rFonts w:ascii="Times New Roman" w:hAnsi="Times New Roman" w:eastAsia="Times New Roman" w:cs="Times New Roman"/>
          <w:color w:val="000000"/>
        </w:rPr>
        <w:t>method. </w:t>
      </w:r>
      <w:r w:rsidRPr="00E22331" w:rsidR="007648C6">
        <w:rPr>
          <w:rFonts w:ascii="Times New Roman" w:hAnsi="Times New Roman" w:eastAsia="Times New Roman" w:cs="Times New Roman"/>
        </w:rPr>
        <w:t xml:space="preserve">The variance of a survey estimate based on any probability sample may be estimated </w:t>
      </w:r>
      <w:r w:rsidR="000A56AF">
        <w:rPr>
          <w:rFonts w:ascii="Times New Roman" w:hAnsi="Times New Roman" w:eastAsia="Times New Roman" w:cs="Times New Roman"/>
        </w:rPr>
        <w:t>using</w:t>
      </w:r>
      <w:r w:rsidRPr="00E22331" w:rsidR="007648C6">
        <w:rPr>
          <w:rFonts w:ascii="Times New Roman" w:hAnsi="Times New Roman" w:eastAsia="Times New Roman" w:cs="Times New Roman"/>
        </w:rPr>
        <w:t xml:space="preserve"> </w:t>
      </w:r>
      <w:r w:rsidR="000A56AF">
        <w:rPr>
          <w:rFonts w:ascii="Times New Roman" w:hAnsi="Times New Roman" w:eastAsia="Times New Roman" w:cs="Times New Roman"/>
        </w:rPr>
        <w:t xml:space="preserve">the </w:t>
      </w:r>
      <w:r w:rsidRPr="00E22331" w:rsidR="007648C6">
        <w:rPr>
          <w:rFonts w:ascii="Times New Roman" w:hAnsi="Times New Roman" w:eastAsia="Times New Roman" w:cs="Times New Roman"/>
        </w:rPr>
        <w:t>replication</w:t>
      </w:r>
      <w:r w:rsidR="000A56AF">
        <w:rPr>
          <w:rFonts w:ascii="Times New Roman" w:hAnsi="Times New Roman" w:eastAsia="Times New Roman" w:cs="Times New Roman"/>
        </w:rPr>
        <w:t xml:space="preserve"> method</w:t>
      </w:r>
      <w:r w:rsidRPr="00E22331" w:rsidR="007648C6">
        <w:rPr>
          <w:rFonts w:ascii="Times New Roman" w:hAnsi="Times New Roman" w:eastAsia="Times New Roman" w:cs="Times New Roman"/>
        </w:rPr>
        <w:t xml:space="preserve">. This method requires that the estimation procedures be independently carried through (replicated) several times. The dispersion of the resulting replicated estimates </w:t>
      </w:r>
      <w:r w:rsidR="000A56AF">
        <w:rPr>
          <w:rFonts w:ascii="Times New Roman" w:hAnsi="Times New Roman" w:eastAsia="Times New Roman" w:cs="Times New Roman"/>
        </w:rPr>
        <w:t>can the</w:t>
      </w:r>
      <w:r w:rsidRPr="00E22331" w:rsidR="007648C6">
        <w:rPr>
          <w:rFonts w:ascii="Times New Roman" w:hAnsi="Times New Roman" w:eastAsia="Times New Roman" w:cs="Times New Roman"/>
        </w:rPr>
        <w:t>n be used to measure the variance of the full sample.</w:t>
      </w:r>
    </w:p>
    <w:p w:rsidRPr="00E22331" w:rsidR="00E43DF7" w:rsidP="00E43DF7" w:rsidRDefault="00E43DF7" w14:paraId="03E955BF" w14:textId="77777777">
      <w:pPr>
        <w:spacing w:line="240" w:lineRule="auto"/>
        <w:rPr>
          <w:rFonts w:ascii="Times New Roman" w:hAnsi="Times New Roman" w:eastAsia="Times New Roman" w:cs="Times New Roman"/>
        </w:rPr>
      </w:pPr>
    </w:p>
    <w:p w:rsidR="006574A6" w:rsidP="008036B6" w:rsidRDefault="00A85A6B" w14:paraId="7DDA51C8" w14:textId="70B6A8A0">
      <w:pPr>
        <w:pStyle w:val="Heading2"/>
        <w:rPr>
          <w:rFonts w:eastAsia="Times New Roman"/>
        </w:rPr>
      </w:pPr>
      <w:bookmarkStart w:name="_Toc82502021" w:id="13"/>
      <w:r>
        <w:rPr>
          <w:rFonts w:eastAsia="Times New Roman"/>
        </w:rPr>
        <w:t xml:space="preserve">2.b </w:t>
      </w:r>
      <w:r w:rsidR="006574A6">
        <w:rPr>
          <w:rFonts w:eastAsia="Times New Roman"/>
        </w:rPr>
        <w:t>Non-Sampling Error Evaluation</w:t>
      </w:r>
      <w:bookmarkEnd w:id="13"/>
    </w:p>
    <w:p w:rsidRPr="00E22331" w:rsidR="00F85B46" w:rsidP="00DF1C1E" w:rsidRDefault="00F85B46" w14:paraId="58F3F914" w14:textId="2F412249">
      <w:pPr>
        <w:spacing w:after="0" w:line="240" w:lineRule="auto"/>
        <w:rPr>
          <w:rFonts w:ascii="Times New Roman" w:hAnsi="Times New Roman" w:eastAsia="Times New Roman" w:cs="Times New Roman"/>
        </w:rPr>
      </w:pPr>
      <w:r w:rsidRPr="00E22331">
        <w:rPr>
          <w:rFonts w:ascii="Times New Roman" w:hAnsi="Times New Roman" w:eastAsia="Times New Roman" w:cs="Times New Roman"/>
        </w:rPr>
        <w:t>To</w:t>
      </w:r>
      <w:r w:rsidR="002F1713">
        <w:rPr>
          <w:rFonts w:ascii="Times New Roman" w:hAnsi="Times New Roman" w:eastAsia="Times New Roman" w:cs="Times New Roman"/>
        </w:rPr>
        <w:t xml:space="preserve"> understand the potential impact of </w:t>
      </w:r>
      <w:r w:rsidR="00CF111C">
        <w:rPr>
          <w:rFonts w:ascii="Times New Roman" w:hAnsi="Times New Roman" w:eastAsia="Times New Roman" w:cs="Times New Roman"/>
        </w:rPr>
        <w:t>non-sampling</w:t>
      </w:r>
      <w:r w:rsidRPr="00E22331">
        <w:rPr>
          <w:rFonts w:ascii="Times New Roman" w:hAnsi="Times New Roman" w:eastAsia="Times New Roman" w:cs="Times New Roman"/>
        </w:rPr>
        <w:t xml:space="preserve"> error</w:t>
      </w:r>
      <w:r w:rsidR="002F1713">
        <w:rPr>
          <w:rFonts w:ascii="Times New Roman" w:hAnsi="Times New Roman" w:eastAsia="Times New Roman" w:cs="Times New Roman"/>
        </w:rPr>
        <w:t>s</w:t>
      </w:r>
      <w:r w:rsidRPr="00E22331">
        <w:rPr>
          <w:rFonts w:ascii="Times New Roman" w:hAnsi="Times New Roman" w:eastAsia="Times New Roman" w:cs="Times New Roman"/>
        </w:rPr>
        <w:t xml:space="preserve"> </w:t>
      </w:r>
      <w:r w:rsidR="002F1713">
        <w:rPr>
          <w:rFonts w:ascii="Times New Roman" w:hAnsi="Times New Roman" w:eastAsia="Times New Roman" w:cs="Times New Roman"/>
        </w:rPr>
        <w:t>on</w:t>
      </w:r>
      <w:r w:rsidRPr="00E22331">
        <w:rPr>
          <w:rFonts w:ascii="Times New Roman" w:hAnsi="Times New Roman" w:eastAsia="Times New Roman" w:cs="Times New Roman"/>
        </w:rPr>
        <w:t xml:space="preserve"> 202</w:t>
      </w:r>
      <w:r w:rsidR="006574A6">
        <w:rPr>
          <w:rFonts w:ascii="Times New Roman" w:hAnsi="Times New Roman" w:eastAsia="Times New Roman" w:cs="Times New Roman"/>
        </w:rPr>
        <w:t>2</w:t>
      </w:r>
      <w:r w:rsidRPr="00E22331">
        <w:rPr>
          <w:rFonts w:ascii="Times New Roman" w:hAnsi="Times New Roman" w:eastAsia="Times New Roman" w:cs="Times New Roman"/>
        </w:rPr>
        <w:t xml:space="preserve"> NTEWS </w:t>
      </w:r>
      <w:r w:rsidR="002F1713">
        <w:rPr>
          <w:rFonts w:ascii="Times New Roman" w:hAnsi="Times New Roman" w:eastAsia="Times New Roman" w:cs="Times New Roman"/>
        </w:rPr>
        <w:t>survey estimates</w:t>
      </w:r>
      <w:r w:rsidRPr="00E22331">
        <w:rPr>
          <w:rFonts w:ascii="Times New Roman" w:hAnsi="Times New Roman" w:eastAsia="Times New Roman" w:cs="Times New Roman"/>
        </w:rPr>
        <w:t>, NCSES</w:t>
      </w:r>
      <w:r w:rsidR="002F1713">
        <w:rPr>
          <w:rFonts w:ascii="Times New Roman" w:hAnsi="Times New Roman" w:eastAsia="Times New Roman" w:cs="Times New Roman"/>
        </w:rPr>
        <w:t xml:space="preserve">, with the assistance of </w:t>
      </w:r>
      <w:r w:rsidR="0005427E">
        <w:rPr>
          <w:rFonts w:ascii="Times New Roman" w:hAnsi="Times New Roman" w:eastAsia="Times New Roman" w:cs="Times New Roman"/>
        </w:rPr>
        <w:t xml:space="preserve">the </w:t>
      </w:r>
      <w:r w:rsidR="002F1713">
        <w:rPr>
          <w:rFonts w:ascii="Times New Roman" w:hAnsi="Times New Roman" w:eastAsia="Times New Roman" w:cs="Times New Roman"/>
        </w:rPr>
        <w:t>Census Bureau, will develop a</w:t>
      </w:r>
      <w:r w:rsidRPr="00E22331">
        <w:rPr>
          <w:rFonts w:ascii="Times New Roman" w:hAnsi="Times New Roman" w:eastAsia="Times New Roman" w:cs="Times New Roman"/>
        </w:rPr>
        <w:t xml:space="preserve"> non-sampling error report. </w:t>
      </w:r>
      <w:r w:rsidRPr="00E22331" w:rsidR="004D3637">
        <w:rPr>
          <w:rFonts w:ascii="Times New Roman" w:hAnsi="Times New Roman" w:eastAsia="Times New Roman" w:cs="Times New Roman"/>
        </w:rPr>
        <w:t>T</w:t>
      </w:r>
      <w:r w:rsidR="000A56AF">
        <w:rPr>
          <w:rFonts w:ascii="Times New Roman" w:hAnsi="Times New Roman" w:eastAsia="Times New Roman" w:cs="Times New Roman"/>
        </w:rPr>
        <w:t>wo areas of non-sampling error</w:t>
      </w:r>
      <w:r w:rsidRPr="00E22331" w:rsidR="004D3637">
        <w:rPr>
          <w:rFonts w:ascii="Times New Roman" w:hAnsi="Times New Roman" w:eastAsia="Times New Roman" w:cs="Times New Roman"/>
        </w:rPr>
        <w:t xml:space="preserve"> can be informative:</w:t>
      </w:r>
      <w:r w:rsidR="002962CE">
        <w:rPr>
          <w:rFonts w:ascii="Times New Roman" w:hAnsi="Times New Roman" w:eastAsia="Times New Roman" w:cs="Times New Roman"/>
        </w:rPr>
        <w:t xml:space="preserve"> (1)</w:t>
      </w:r>
      <w:r w:rsidRPr="00E22331" w:rsidR="004D3637">
        <w:rPr>
          <w:rFonts w:ascii="Times New Roman" w:hAnsi="Times New Roman" w:eastAsia="Times New Roman" w:cs="Times New Roman"/>
        </w:rPr>
        <w:t xml:space="preserve"> nonresponse error and </w:t>
      </w:r>
      <w:r w:rsidR="002962CE">
        <w:rPr>
          <w:rFonts w:ascii="Times New Roman" w:hAnsi="Times New Roman" w:eastAsia="Times New Roman" w:cs="Times New Roman"/>
        </w:rPr>
        <w:t xml:space="preserve">(2) </w:t>
      </w:r>
      <w:r w:rsidRPr="00E22331" w:rsidR="004D3637">
        <w:rPr>
          <w:rFonts w:ascii="Times New Roman" w:hAnsi="Times New Roman" w:eastAsia="Times New Roman" w:cs="Times New Roman"/>
        </w:rPr>
        <w:t xml:space="preserve">error </w:t>
      </w:r>
      <w:r w:rsidR="006574A6">
        <w:rPr>
          <w:rFonts w:ascii="Times New Roman" w:hAnsi="Times New Roman" w:eastAsia="Times New Roman" w:cs="Times New Roman"/>
        </w:rPr>
        <w:t xml:space="preserve">as a </w:t>
      </w:r>
      <w:r w:rsidR="000A56AF">
        <w:rPr>
          <w:rFonts w:ascii="Times New Roman" w:hAnsi="Times New Roman" w:eastAsia="Times New Roman" w:cs="Times New Roman"/>
        </w:rPr>
        <w:t>result</w:t>
      </w:r>
      <w:r w:rsidR="006574A6">
        <w:rPr>
          <w:rFonts w:ascii="Times New Roman" w:hAnsi="Times New Roman" w:eastAsia="Times New Roman" w:cs="Times New Roman"/>
        </w:rPr>
        <w:t xml:space="preserve"> of </w:t>
      </w:r>
      <w:r w:rsidRPr="00E22331" w:rsidR="004D3637">
        <w:rPr>
          <w:rFonts w:ascii="Times New Roman" w:hAnsi="Times New Roman" w:eastAsia="Times New Roman" w:cs="Times New Roman"/>
        </w:rPr>
        <w:t xml:space="preserve">the inconsistency between the 2018 </w:t>
      </w:r>
      <w:r w:rsidR="003D170A">
        <w:rPr>
          <w:rFonts w:ascii="Times New Roman" w:hAnsi="Times New Roman" w:eastAsia="Times New Roman" w:cs="Times New Roman"/>
        </w:rPr>
        <w:t>ACS</w:t>
      </w:r>
      <w:r w:rsidRPr="00E22331" w:rsidR="004D3637">
        <w:rPr>
          <w:rFonts w:ascii="Times New Roman" w:hAnsi="Times New Roman" w:eastAsia="Times New Roman" w:cs="Times New Roman"/>
        </w:rPr>
        <w:t xml:space="preserve"> and 202</w:t>
      </w:r>
      <w:r w:rsidR="006574A6">
        <w:rPr>
          <w:rFonts w:ascii="Times New Roman" w:hAnsi="Times New Roman" w:eastAsia="Times New Roman" w:cs="Times New Roman"/>
        </w:rPr>
        <w:t>2</w:t>
      </w:r>
      <w:r w:rsidRPr="00E22331" w:rsidR="004D3637">
        <w:rPr>
          <w:rFonts w:ascii="Times New Roman" w:hAnsi="Times New Roman" w:eastAsia="Times New Roman" w:cs="Times New Roman"/>
        </w:rPr>
        <w:t xml:space="preserve"> NTEW</w:t>
      </w:r>
      <w:r w:rsidR="00E7471B">
        <w:rPr>
          <w:rFonts w:ascii="Times New Roman" w:hAnsi="Times New Roman" w:eastAsia="Times New Roman" w:cs="Times New Roman"/>
        </w:rPr>
        <w:t>S</w:t>
      </w:r>
      <w:r w:rsidR="006574A6">
        <w:rPr>
          <w:rFonts w:ascii="Times New Roman" w:hAnsi="Times New Roman" w:eastAsia="Times New Roman" w:cs="Times New Roman"/>
        </w:rPr>
        <w:t xml:space="preserve"> responses (measurement error)</w:t>
      </w:r>
      <w:r w:rsidRPr="00E22331" w:rsidR="004D3637">
        <w:rPr>
          <w:rFonts w:ascii="Times New Roman" w:hAnsi="Times New Roman" w:eastAsia="Times New Roman" w:cs="Times New Roman"/>
        </w:rPr>
        <w:t xml:space="preserve">. </w:t>
      </w:r>
    </w:p>
    <w:p w:rsidRPr="00E22331" w:rsidR="004D3637" w:rsidP="00F45D60" w:rsidRDefault="004D3637" w14:paraId="0DD4385B" w14:textId="2182A3F9">
      <w:pPr>
        <w:spacing w:line="240" w:lineRule="auto"/>
        <w:rPr>
          <w:rFonts w:ascii="Times New Roman" w:hAnsi="Times New Roman" w:eastAsia="Times New Roman" w:cs="Times New Roman"/>
        </w:rPr>
      </w:pPr>
    </w:p>
    <w:p w:rsidRPr="00E22331" w:rsidR="004D3637" w:rsidP="008036B6" w:rsidRDefault="004D3637" w14:paraId="2BD941AE" w14:textId="2947B9A5">
      <w:pPr>
        <w:pStyle w:val="Heading3"/>
        <w:rPr>
          <w:rFonts w:eastAsia="Times New Roman"/>
        </w:rPr>
      </w:pPr>
      <w:bookmarkStart w:name="_Toc82502022" w:id="14"/>
      <w:r w:rsidRPr="00E22331">
        <w:rPr>
          <w:rFonts w:eastAsia="Times New Roman"/>
        </w:rPr>
        <w:t>Nonresponse Error</w:t>
      </w:r>
      <w:bookmarkEnd w:id="14"/>
    </w:p>
    <w:p w:rsidR="004D3637" w:rsidP="00DF1C1E" w:rsidRDefault="000A56AF" w14:paraId="44F091CB" w14:textId="0C414BA6">
      <w:pPr>
        <w:spacing w:after="0" w:line="240" w:lineRule="auto"/>
        <w:rPr>
          <w:rFonts w:ascii="Times New Roman" w:hAnsi="Times New Roman" w:eastAsia="Times New Roman" w:cs="Times New Roman"/>
        </w:rPr>
      </w:pPr>
      <w:r>
        <w:rPr>
          <w:rFonts w:ascii="Times New Roman" w:hAnsi="Times New Roman" w:eastAsia="Times New Roman" w:cs="Times New Roman"/>
        </w:rPr>
        <w:t>Several metrics</w:t>
      </w:r>
      <w:r w:rsidRPr="00E22331" w:rsidR="004D3637">
        <w:rPr>
          <w:rFonts w:ascii="Times New Roman" w:hAnsi="Times New Roman" w:eastAsia="Times New Roman" w:cs="Times New Roman"/>
        </w:rPr>
        <w:t xml:space="preserve"> will be computed to detect nonresponse erro</w:t>
      </w:r>
      <w:r w:rsidRPr="00E22331" w:rsidR="0066439B">
        <w:rPr>
          <w:rFonts w:ascii="Times New Roman" w:hAnsi="Times New Roman" w:eastAsia="Times New Roman" w:cs="Times New Roman"/>
        </w:rPr>
        <w:t>r, such as unit response rates and estimates of key domains</w:t>
      </w:r>
      <w:r w:rsidRPr="00E22331" w:rsidR="004D3637">
        <w:rPr>
          <w:rFonts w:ascii="Times New Roman" w:hAnsi="Times New Roman" w:eastAsia="Times New Roman" w:cs="Times New Roman"/>
        </w:rPr>
        <w:t xml:space="preserve">. </w:t>
      </w:r>
      <w:r w:rsidRPr="00E22331" w:rsidR="0066439B">
        <w:rPr>
          <w:rFonts w:ascii="Times New Roman" w:hAnsi="Times New Roman" w:eastAsia="Times New Roman" w:cs="Times New Roman"/>
        </w:rPr>
        <w:t>U</w:t>
      </w:r>
      <w:r w:rsidRPr="00E22331" w:rsidR="004D3637">
        <w:rPr>
          <w:rFonts w:ascii="Times New Roman" w:hAnsi="Times New Roman" w:eastAsia="Times New Roman" w:cs="Times New Roman"/>
        </w:rPr>
        <w:t xml:space="preserve">nit response rates </w:t>
      </w:r>
      <w:r w:rsidR="00E968E0">
        <w:rPr>
          <w:rFonts w:ascii="Times New Roman" w:hAnsi="Times New Roman" w:eastAsia="Times New Roman" w:cs="Times New Roman"/>
        </w:rPr>
        <w:t>refer to</w:t>
      </w:r>
      <w:r w:rsidRPr="00E22331" w:rsidR="004D3637">
        <w:rPr>
          <w:rFonts w:ascii="Times New Roman" w:hAnsi="Times New Roman" w:eastAsia="Times New Roman" w:cs="Times New Roman"/>
        </w:rPr>
        <w:t xml:space="preserve"> the percentage of the sample </w:t>
      </w:r>
      <w:r>
        <w:rPr>
          <w:rFonts w:ascii="Times New Roman" w:hAnsi="Times New Roman" w:eastAsia="Times New Roman" w:cs="Times New Roman"/>
        </w:rPr>
        <w:t xml:space="preserve">that </w:t>
      </w:r>
      <w:r w:rsidRPr="00E22331" w:rsidR="004D3637">
        <w:rPr>
          <w:rFonts w:ascii="Times New Roman" w:hAnsi="Times New Roman" w:eastAsia="Times New Roman" w:cs="Times New Roman"/>
        </w:rPr>
        <w:t xml:space="preserve">responded to the survey. </w:t>
      </w:r>
      <w:r w:rsidR="00CC17F1">
        <w:rPr>
          <w:rFonts w:ascii="Times New Roman" w:hAnsi="Times New Roman" w:eastAsia="Times New Roman" w:cs="Times New Roman"/>
        </w:rPr>
        <w:t>Individuals must respond to a few survey items identified as critical items</w:t>
      </w:r>
      <w:r w:rsidR="00CC17F1">
        <w:rPr>
          <w:rStyle w:val="FootnoteReference"/>
          <w:rFonts w:ascii="Times New Roman" w:hAnsi="Times New Roman" w:eastAsia="Times New Roman" w:cs="Times New Roman"/>
        </w:rPr>
        <w:footnoteReference w:id="10"/>
      </w:r>
      <w:r w:rsidR="00CC17F1">
        <w:rPr>
          <w:rFonts w:ascii="Times New Roman" w:hAnsi="Times New Roman" w:eastAsia="Times New Roman" w:cs="Times New Roman"/>
        </w:rPr>
        <w:t xml:space="preserve"> to be considered a complete survey. </w:t>
      </w:r>
      <w:r w:rsidRPr="00E22331" w:rsidR="004D3637">
        <w:rPr>
          <w:rFonts w:ascii="Times New Roman" w:hAnsi="Times New Roman" w:eastAsia="Times New Roman" w:cs="Times New Roman"/>
        </w:rPr>
        <w:t xml:space="preserve">Some variation in response </w:t>
      </w:r>
      <w:r w:rsidR="00F16672">
        <w:rPr>
          <w:rFonts w:ascii="Times New Roman" w:hAnsi="Times New Roman" w:eastAsia="Times New Roman" w:cs="Times New Roman"/>
        </w:rPr>
        <w:t xml:space="preserve">among respondent </w:t>
      </w:r>
      <w:r w:rsidR="00BE6388">
        <w:rPr>
          <w:rFonts w:ascii="Times New Roman" w:hAnsi="Times New Roman" w:eastAsia="Times New Roman" w:cs="Times New Roman"/>
        </w:rPr>
        <w:t>sub</w:t>
      </w:r>
      <w:r w:rsidR="00F16672">
        <w:rPr>
          <w:rFonts w:ascii="Times New Roman" w:hAnsi="Times New Roman" w:eastAsia="Times New Roman" w:cs="Times New Roman"/>
        </w:rPr>
        <w:t>groups (e.g., males versus females)</w:t>
      </w:r>
      <w:r w:rsidRPr="00E22331" w:rsidR="004D3637">
        <w:rPr>
          <w:rFonts w:ascii="Times New Roman" w:hAnsi="Times New Roman" w:eastAsia="Times New Roman" w:cs="Times New Roman"/>
        </w:rPr>
        <w:t xml:space="preserve"> is expected due to random variation; however, large variations in response behavior can </w:t>
      </w:r>
      <w:r w:rsidR="00D520A4">
        <w:rPr>
          <w:rFonts w:ascii="Times New Roman" w:hAnsi="Times New Roman" w:eastAsia="Times New Roman" w:cs="Times New Roman"/>
        </w:rPr>
        <w:t>cause</w:t>
      </w:r>
      <w:r w:rsidRPr="00E22331" w:rsidR="004D3637">
        <w:rPr>
          <w:rFonts w:ascii="Times New Roman" w:hAnsi="Times New Roman" w:eastAsia="Times New Roman" w:cs="Times New Roman"/>
        </w:rPr>
        <w:t xml:space="preserve"> concern with the potential to introduce nonresponse bias. </w:t>
      </w:r>
      <w:r w:rsidR="00D520A4">
        <w:rPr>
          <w:rFonts w:ascii="Times New Roman" w:hAnsi="Times New Roman" w:eastAsia="Times New Roman" w:cs="Times New Roman"/>
        </w:rPr>
        <w:t>For example, suppose</w:t>
      </w:r>
      <w:r w:rsidR="0090242B">
        <w:rPr>
          <w:rFonts w:ascii="Times New Roman" w:hAnsi="Times New Roman" w:eastAsia="Times New Roman" w:cs="Times New Roman"/>
        </w:rPr>
        <w:t xml:space="preserve"> a subgroup is under-repre</w:t>
      </w:r>
      <w:r w:rsidR="009531F5">
        <w:rPr>
          <w:rFonts w:ascii="Times New Roman" w:hAnsi="Times New Roman" w:eastAsia="Times New Roman" w:cs="Times New Roman"/>
        </w:rPr>
        <w:t>sen</w:t>
      </w:r>
      <w:r w:rsidR="0090242B">
        <w:rPr>
          <w:rFonts w:ascii="Times New Roman" w:hAnsi="Times New Roman" w:eastAsia="Times New Roman" w:cs="Times New Roman"/>
        </w:rPr>
        <w:t xml:space="preserve">ted in the respondent sample, </w:t>
      </w:r>
      <w:r w:rsidR="009531F5">
        <w:rPr>
          <w:rFonts w:ascii="Times New Roman" w:hAnsi="Times New Roman" w:eastAsia="Times New Roman" w:cs="Times New Roman"/>
        </w:rPr>
        <w:t>and that subgroup</w:t>
      </w:r>
      <w:r w:rsidR="003900F5">
        <w:rPr>
          <w:rFonts w:ascii="Times New Roman" w:hAnsi="Times New Roman" w:eastAsia="Times New Roman" w:cs="Times New Roman"/>
        </w:rPr>
        <w:t xml:space="preserve"> also</w:t>
      </w:r>
      <w:r w:rsidR="009531F5">
        <w:rPr>
          <w:rFonts w:ascii="Times New Roman" w:hAnsi="Times New Roman" w:eastAsia="Times New Roman" w:cs="Times New Roman"/>
        </w:rPr>
        <w:t xml:space="preserve"> is different from other subgroups on an outcome measure</w:t>
      </w:r>
      <w:r w:rsidR="00D520A4">
        <w:rPr>
          <w:rFonts w:ascii="Times New Roman" w:hAnsi="Times New Roman" w:eastAsia="Times New Roman" w:cs="Times New Roman"/>
        </w:rPr>
        <w:t>. In that case,</w:t>
      </w:r>
      <w:r w:rsidR="009531F5">
        <w:rPr>
          <w:rFonts w:ascii="Times New Roman" w:hAnsi="Times New Roman" w:eastAsia="Times New Roman" w:cs="Times New Roman"/>
        </w:rPr>
        <w:t xml:space="preserve"> </w:t>
      </w:r>
      <w:r w:rsidR="000D5C56">
        <w:rPr>
          <w:rFonts w:ascii="Times New Roman" w:hAnsi="Times New Roman" w:eastAsia="Times New Roman" w:cs="Times New Roman"/>
        </w:rPr>
        <w:t xml:space="preserve">the under-representation </w:t>
      </w:r>
      <w:r w:rsidR="008C03EE">
        <w:rPr>
          <w:rFonts w:ascii="Times New Roman" w:hAnsi="Times New Roman" w:eastAsia="Times New Roman" w:cs="Times New Roman"/>
        </w:rPr>
        <w:t xml:space="preserve">(i.e., the lower response rate) </w:t>
      </w:r>
      <w:r w:rsidR="00DE6E2A">
        <w:rPr>
          <w:rFonts w:ascii="Times New Roman" w:hAnsi="Times New Roman" w:eastAsia="Times New Roman" w:cs="Times New Roman"/>
        </w:rPr>
        <w:t>can</w:t>
      </w:r>
      <w:r w:rsidR="000D5C56">
        <w:rPr>
          <w:rFonts w:ascii="Times New Roman" w:hAnsi="Times New Roman" w:eastAsia="Times New Roman" w:cs="Times New Roman"/>
        </w:rPr>
        <w:t xml:space="preserve"> result in a biased outcome estimate</w:t>
      </w:r>
      <w:r w:rsidR="00C138EC">
        <w:rPr>
          <w:rFonts w:ascii="Times New Roman" w:hAnsi="Times New Roman" w:eastAsia="Times New Roman" w:cs="Times New Roman"/>
        </w:rPr>
        <w:t>.</w:t>
      </w:r>
      <w:r w:rsidR="009531F5">
        <w:rPr>
          <w:rFonts w:ascii="Times New Roman" w:hAnsi="Times New Roman" w:eastAsia="Times New Roman" w:cs="Times New Roman"/>
        </w:rPr>
        <w:t xml:space="preserve"> </w:t>
      </w:r>
    </w:p>
    <w:p w:rsidRPr="00E22331" w:rsidR="002F1713" w:rsidP="00DF1C1E" w:rsidRDefault="002F1713" w14:paraId="26CC5082" w14:textId="77777777">
      <w:pPr>
        <w:spacing w:after="0" w:line="240" w:lineRule="auto"/>
        <w:rPr>
          <w:rFonts w:ascii="Times New Roman" w:hAnsi="Times New Roman" w:eastAsia="Times New Roman" w:cs="Times New Roman"/>
        </w:rPr>
      </w:pPr>
    </w:p>
    <w:p w:rsidR="003868ED" w:rsidP="003868ED" w:rsidRDefault="004D3637" w14:paraId="398FE7DA" w14:textId="7FFEAE2B">
      <w:pPr>
        <w:spacing w:after="0" w:line="240" w:lineRule="auto"/>
        <w:rPr>
          <w:rFonts w:ascii="Times New Roman" w:hAnsi="Times New Roman" w:eastAsia="Times New Roman" w:cs="Times New Roman"/>
        </w:rPr>
      </w:pPr>
      <w:r w:rsidRPr="00E22331">
        <w:rPr>
          <w:rFonts w:ascii="Times New Roman" w:hAnsi="Times New Roman" w:eastAsia="Times New Roman" w:cs="Times New Roman"/>
        </w:rPr>
        <w:t xml:space="preserve">Examining the estimates of key domains provides </w:t>
      </w:r>
      <w:r w:rsidR="009224C0">
        <w:rPr>
          <w:rFonts w:ascii="Times New Roman" w:hAnsi="Times New Roman" w:eastAsia="Times New Roman" w:cs="Times New Roman"/>
        </w:rPr>
        <w:t>evidence of the extent to which</w:t>
      </w:r>
      <w:r w:rsidRPr="00E22331">
        <w:rPr>
          <w:rFonts w:ascii="Times New Roman" w:hAnsi="Times New Roman" w:eastAsia="Times New Roman" w:cs="Times New Roman"/>
        </w:rPr>
        <w:t xml:space="preserve"> bias due to nonresponse error adversely </w:t>
      </w:r>
      <w:r w:rsidR="0038114C">
        <w:rPr>
          <w:rFonts w:ascii="Times New Roman" w:hAnsi="Times New Roman" w:eastAsia="Times New Roman" w:cs="Times New Roman"/>
        </w:rPr>
        <w:t>affects</w:t>
      </w:r>
      <w:r w:rsidRPr="00E22331">
        <w:rPr>
          <w:rFonts w:ascii="Times New Roman" w:hAnsi="Times New Roman" w:eastAsia="Times New Roman" w:cs="Times New Roman"/>
        </w:rPr>
        <w:t xml:space="preserve"> the survey estimates. </w:t>
      </w:r>
      <w:r w:rsidR="0038114C">
        <w:rPr>
          <w:rFonts w:ascii="Times New Roman" w:hAnsi="Times New Roman" w:eastAsia="Times New Roman" w:cs="Times New Roman"/>
        </w:rPr>
        <w:t>N</w:t>
      </w:r>
      <w:r w:rsidRPr="00E22331">
        <w:rPr>
          <w:rFonts w:ascii="Times New Roman" w:hAnsi="Times New Roman" w:eastAsia="Times New Roman" w:cs="Times New Roman"/>
        </w:rPr>
        <w:t>onresponse weighting adjustments are made to the respondent population</w:t>
      </w:r>
      <w:r w:rsidR="0038114C">
        <w:rPr>
          <w:rFonts w:ascii="Times New Roman" w:hAnsi="Times New Roman" w:eastAsia="Times New Roman" w:cs="Times New Roman"/>
        </w:rPr>
        <w:t xml:space="preserve"> t</w:t>
      </w:r>
      <w:r w:rsidRPr="00E22331" w:rsidR="0038114C">
        <w:rPr>
          <w:rFonts w:ascii="Times New Roman" w:hAnsi="Times New Roman" w:eastAsia="Times New Roman" w:cs="Times New Roman"/>
        </w:rPr>
        <w:t>o account for nonresponse</w:t>
      </w:r>
      <w:r w:rsidR="0038114C">
        <w:rPr>
          <w:rFonts w:ascii="Times New Roman" w:hAnsi="Times New Roman" w:eastAsia="Times New Roman" w:cs="Times New Roman"/>
        </w:rPr>
        <w:t xml:space="preserve">, </w:t>
      </w:r>
      <w:r w:rsidRPr="00E22331" w:rsidR="0038114C">
        <w:rPr>
          <w:rFonts w:ascii="Times New Roman" w:hAnsi="Times New Roman" w:eastAsia="Times New Roman" w:cs="Times New Roman"/>
        </w:rPr>
        <w:t>ensur</w:t>
      </w:r>
      <w:r w:rsidR="0038114C">
        <w:rPr>
          <w:rFonts w:ascii="Times New Roman" w:hAnsi="Times New Roman" w:eastAsia="Times New Roman" w:cs="Times New Roman"/>
        </w:rPr>
        <w:t>ing</w:t>
      </w:r>
      <w:r w:rsidRPr="00E22331" w:rsidR="0038114C">
        <w:rPr>
          <w:rFonts w:ascii="Times New Roman" w:hAnsi="Times New Roman" w:eastAsia="Times New Roman" w:cs="Times New Roman"/>
        </w:rPr>
        <w:t xml:space="preserve"> the respondent population represents the target population in size</w:t>
      </w:r>
      <w:r w:rsidRPr="00E22331">
        <w:rPr>
          <w:rFonts w:ascii="Times New Roman" w:hAnsi="Times New Roman" w:eastAsia="Times New Roman" w:cs="Times New Roman"/>
        </w:rPr>
        <w:t xml:space="preserve">. </w:t>
      </w:r>
      <w:r w:rsidRPr="00E22331" w:rsidR="003868ED">
        <w:rPr>
          <w:rFonts w:ascii="Times New Roman" w:hAnsi="Times New Roman" w:eastAsia="Times New Roman" w:cs="Times New Roman"/>
        </w:rPr>
        <w:t xml:space="preserve">The nonresponse weight adjustment </w:t>
      </w:r>
      <w:r w:rsidR="003868ED">
        <w:rPr>
          <w:rFonts w:ascii="Times New Roman" w:hAnsi="Times New Roman" w:eastAsia="Times New Roman" w:cs="Times New Roman"/>
        </w:rPr>
        <w:t>accounts</w:t>
      </w:r>
      <w:r w:rsidRPr="00E22331" w:rsidR="003868ED">
        <w:rPr>
          <w:rFonts w:ascii="Times New Roman" w:hAnsi="Times New Roman" w:eastAsia="Times New Roman" w:cs="Times New Roman"/>
        </w:rPr>
        <w:t xml:space="preserve"> </w:t>
      </w:r>
      <w:r w:rsidR="002F1713">
        <w:rPr>
          <w:rFonts w:ascii="Times New Roman" w:hAnsi="Times New Roman" w:eastAsia="Times New Roman" w:cs="Times New Roman"/>
        </w:rPr>
        <w:t xml:space="preserve">for </w:t>
      </w:r>
      <w:r w:rsidRPr="00E22331" w:rsidR="003868ED">
        <w:rPr>
          <w:rFonts w:ascii="Times New Roman" w:hAnsi="Times New Roman" w:eastAsia="Times New Roman" w:cs="Times New Roman"/>
        </w:rPr>
        <w:t xml:space="preserve">differential response </w:t>
      </w:r>
      <w:r w:rsidR="003868ED">
        <w:rPr>
          <w:rFonts w:ascii="Times New Roman" w:hAnsi="Times New Roman" w:eastAsia="Times New Roman" w:cs="Times New Roman"/>
        </w:rPr>
        <w:t xml:space="preserve">rates </w:t>
      </w:r>
      <w:r w:rsidRPr="00E22331" w:rsidR="003868ED">
        <w:rPr>
          <w:rFonts w:ascii="Times New Roman" w:hAnsi="Times New Roman" w:eastAsia="Times New Roman" w:cs="Times New Roman"/>
        </w:rPr>
        <w:t>by subgroup (i.e., lower responding groups being underrepresented and higher responding groups being overrepresented)</w:t>
      </w:r>
      <w:r w:rsidR="00D520A4">
        <w:rPr>
          <w:rFonts w:ascii="Times New Roman" w:hAnsi="Times New Roman" w:eastAsia="Times New Roman" w:cs="Times New Roman"/>
        </w:rPr>
        <w:t>. It, therefore, brings</w:t>
      </w:r>
      <w:r w:rsidRPr="00E22331" w:rsidR="003868ED">
        <w:rPr>
          <w:rFonts w:ascii="Times New Roman" w:hAnsi="Times New Roman" w:eastAsia="Times New Roman" w:cs="Times New Roman"/>
        </w:rPr>
        <w:t xml:space="preserve"> the weighted respondent distributions closer to the sample distributions.</w:t>
      </w:r>
    </w:p>
    <w:p w:rsidRPr="00E22331" w:rsidR="003868ED" w:rsidP="003868ED" w:rsidRDefault="003868ED" w14:paraId="5763C9C0" w14:textId="77777777">
      <w:pPr>
        <w:spacing w:after="0" w:line="240" w:lineRule="auto"/>
        <w:rPr>
          <w:rFonts w:ascii="Times New Roman" w:hAnsi="Times New Roman" w:eastAsia="Times New Roman" w:cs="Times New Roman"/>
        </w:rPr>
      </w:pPr>
    </w:p>
    <w:p w:rsidRPr="00E22331" w:rsidR="004D3637" w:rsidP="004D3637" w:rsidRDefault="0038114C" w14:paraId="622969DC" w14:textId="2C7A6F4C">
      <w:pPr>
        <w:spacing w:after="0" w:line="240" w:lineRule="auto"/>
        <w:rPr>
          <w:rFonts w:ascii="Times New Roman" w:hAnsi="Times New Roman" w:eastAsia="Times New Roman" w:cs="Times New Roman"/>
        </w:rPr>
      </w:pPr>
      <w:r>
        <w:rPr>
          <w:rFonts w:ascii="Times New Roman" w:hAnsi="Times New Roman" w:eastAsia="Times New Roman" w:cs="Times New Roman"/>
        </w:rPr>
        <w:t>NCSES</w:t>
      </w:r>
      <w:r w:rsidR="006574A6">
        <w:rPr>
          <w:rFonts w:ascii="Times New Roman" w:hAnsi="Times New Roman" w:eastAsia="Times New Roman" w:cs="Times New Roman"/>
        </w:rPr>
        <w:t xml:space="preserve"> </w:t>
      </w:r>
      <w:r>
        <w:rPr>
          <w:rFonts w:ascii="Times New Roman" w:hAnsi="Times New Roman" w:eastAsia="Times New Roman" w:cs="Times New Roman"/>
        </w:rPr>
        <w:t>will c</w:t>
      </w:r>
      <w:r w:rsidRPr="00E22331" w:rsidR="004D3637">
        <w:rPr>
          <w:rFonts w:ascii="Times New Roman" w:hAnsi="Times New Roman" w:eastAsia="Times New Roman" w:cs="Times New Roman"/>
        </w:rPr>
        <w:t>ompar</w:t>
      </w:r>
      <w:r>
        <w:rPr>
          <w:rFonts w:ascii="Times New Roman" w:hAnsi="Times New Roman" w:eastAsia="Times New Roman" w:cs="Times New Roman"/>
        </w:rPr>
        <w:t>e</w:t>
      </w:r>
      <w:r w:rsidRPr="00E22331" w:rsidR="004D3637">
        <w:rPr>
          <w:rFonts w:ascii="Times New Roman" w:hAnsi="Times New Roman" w:eastAsia="Times New Roman" w:cs="Times New Roman"/>
        </w:rPr>
        <w:t xml:space="preserve"> </w:t>
      </w:r>
      <w:r w:rsidR="00E87317">
        <w:rPr>
          <w:rFonts w:ascii="Times New Roman" w:hAnsi="Times New Roman" w:eastAsia="Times New Roman" w:cs="Times New Roman"/>
        </w:rPr>
        <w:t xml:space="preserve">key survey estimates </w:t>
      </w:r>
      <w:r w:rsidR="00572312">
        <w:rPr>
          <w:rFonts w:ascii="Times New Roman" w:hAnsi="Times New Roman" w:eastAsia="Times New Roman" w:cs="Times New Roman"/>
        </w:rPr>
        <w:t>obtained using three sets of weights:</w:t>
      </w:r>
      <w:r w:rsidRPr="00E22331" w:rsidR="004D3637">
        <w:rPr>
          <w:rFonts w:ascii="Times New Roman" w:hAnsi="Times New Roman" w:eastAsia="Times New Roman" w:cs="Times New Roman"/>
        </w:rPr>
        <w:t xml:space="preserve"> (1) base weights for the sample, (2) base weights for the respondents, and (3) nonresponse adjusted weights for respondents</w:t>
      </w:r>
      <w:r>
        <w:rPr>
          <w:rFonts w:ascii="Times New Roman" w:hAnsi="Times New Roman" w:eastAsia="Times New Roman" w:cs="Times New Roman"/>
        </w:rPr>
        <w:t xml:space="preserve">. This procedure </w:t>
      </w:r>
      <w:r w:rsidRPr="00E22331" w:rsidR="004D3637">
        <w:rPr>
          <w:rFonts w:ascii="Times New Roman" w:hAnsi="Times New Roman" w:eastAsia="Times New Roman" w:cs="Times New Roman"/>
        </w:rPr>
        <w:t xml:space="preserve">gives an indication of the potential for nonresponse bias and shows how much nonresponse bias is reduced through an appropriate weighting adjustment. This examination will provide insight </w:t>
      </w:r>
      <w:r>
        <w:rPr>
          <w:rFonts w:ascii="Times New Roman" w:hAnsi="Times New Roman" w:eastAsia="Times New Roman" w:cs="Times New Roman"/>
        </w:rPr>
        <w:t>into</w:t>
      </w:r>
      <w:r w:rsidRPr="00E22331" w:rsidR="004D3637">
        <w:rPr>
          <w:rFonts w:ascii="Times New Roman" w:hAnsi="Times New Roman" w:eastAsia="Times New Roman" w:cs="Times New Roman"/>
        </w:rPr>
        <w:t xml:space="preserve"> whether the </w:t>
      </w:r>
      <w:r w:rsidR="002F1713">
        <w:rPr>
          <w:rFonts w:ascii="Times New Roman" w:hAnsi="Times New Roman" w:eastAsia="Times New Roman" w:cs="Times New Roman"/>
        </w:rPr>
        <w:t xml:space="preserve">survey’s </w:t>
      </w:r>
      <w:r w:rsidRPr="00E22331" w:rsidR="004D3637">
        <w:rPr>
          <w:rFonts w:ascii="Times New Roman" w:hAnsi="Times New Roman" w:eastAsia="Times New Roman" w:cs="Times New Roman"/>
        </w:rPr>
        <w:t xml:space="preserve">weighting adjustments </w:t>
      </w:r>
      <w:r w:rsidR="00D520A4">
        <w:rPr>
          <w:rFonts w:ascii="Times New Roman" w:hAnsi="Times New Roman" w:eastAsia="Times New Roman" w:cs="Times New Roman"/>
        </w:rPr>
        <w:t>appropriately meet</w:t>
      </w:r>
      <w:r w:rsidRPr="00E22331" w:rsidR="004D3637">
        <w:rPr>
          <w:rFonts w:ascii="Times New Roman" w:hAnsi="Times New Roman" w:eastAsia="Times New Roman" w:cs="Times New Roman"/>
        </w:rPr>
        <w:t xml:space="preserve"> the NTEWS survey estimation goals. </w:t>
      </w:r>
    </w:p>
    <w:p w:rsidRPr="00E22331" w:rsidR="004D3637" w:rsidP="00DF1C1E" w:rsidRDefault="004D3637" w14:paraId="526F85FF" w14:textId="69CF0931">
      <w:pPr>
        <w:spacing w:after="0" w:line="240" w:lineRule="auto"/>
        <w:rPr>
          <w:rFonts w:ascii="Times New Roman" w:hAnsi="Times New Roman" w:eastAsia="Times New Roman" w:cs="Times New Roman"/>
        </w:rPr>
      </w:pPr>
    </w:p>
    <w:p w:rsidRPr="00E22331" w:rsidR="004D3637" w:rsidP="00DF1C1E" w:rsidRDefault="0066439B" w14:paraId="58FA99D6" w14:textId="76430B1C">
      <w:pPr>
        <w:spacing w:after="0" w:line="240" w:lineRule="auto"/>
        <w:rPr>
          <w:rFonts w:ascii="Times New Roman" w:hAnsi="Times New Roman" w:eastAsia="Times New Roman" w:cs="Times New Roman"/>
        </w:rPr>
      </w:pPr>
      <w:r w:rsidRPr="00E22331">
        <w:rPr>
          <w:rFonts w:ascii="Times New Roman" w:hAnsi="Times New Roman" w:eastAsia="Times New Roman" w:cs="Times New Roman"/>
        </w:rPr>
        <w:t xml:space="preserve">For </w:t>
      </w:r>
      <w:r w:rsidR="0038114C">
        <w:rPr>
          <w:rFonts w:ascii="Times New Roman" w:hAnsi="Times New Roman" w:eastAsia="Times New Roman" w:cs="Times New Roman"/>
        </w:rPr>
        <w:t xml:space="preserve">the </w:t>
      </w:r>
      <w:r w:rsidRPr="00E22331">
        <w:rPr>
          <w:rFonts w:ascii="Times New Roman" w:hAnsi="Times New Roman" w:eastAsia="Times New Roman" w:cs="Times New Roman"/>
        </w:rPr>
        <w:t>subsequent NTEWS cycle</w:t>
      </w:r>
      <w:r w:rsidR="00990E0B">
        <w:rPr>
          <w:rFonts w:ascii="Times New Roman" w:hAnsi="Times New Roman" w:eastAsia="Times New Roman" w:cs="Times New Roman"/>
        </w:rPr>
        <w:t>s</w:t>
      </w:r>
      <w:r w:rsidR="0038114C">
        <w:rPr>
          <w:rFonts w:ascii="Times New Roman" w:hAnsi="Times New Roman" w:eastAsia="Times New Roman" w:cs="Times New Roman"/>
        </w:rPr>
        <w:t xml:space="preserve"> (</w:t>
      </w:r>
      <w:r w:rsidRPr="00E22331">
        <w:rPr>
          <w:rFonts w:ascii="Times New Roman" w:hAnsi="Times New Roman" w:eastAsia="Times New Roman" w:cs="Times New Roman"/>
        </w:rPr>
        <w:t xml:space="preserve">when more data are made available and other </w:t>
      </w:r>
      <w:r w:rsidR="003D170A">
        <w:rPr>
          <w:rFonts w:ascii="Times New Roman" w:hAnsi="Times New Roman" w:eastAsia="Times New Roman" w:cs="Times New Roman"/>
        </w:rPr>
        <w:t>ACS</w:t>
      </w:r>
      <w:r w:rsidRPr="00E22331">
        <w:rPr>
          <w:rFonts w:ascii="Times New Roman" w:hAnsi="Times New Roman" w:eastAsia="Times New Roman" w:cs="Times New Roman"/>
        </w:rPr>
        <w:t xml:space="preserve"> sample frames are used</w:t>
      </w:r>
      <w:r w:rsidR="0038114C">
        <w:rPr>
          <w:rFonts w:ascii="Times New Roman" w:hAnsi="Times New Roman" w:eastAsia="Times New Roman" w:cs="Times New Roman"/>
        </w:rPr>
        <w:t>)</w:t>
      </w:r>
      <w:r w:rsidRPr="00E22331">
        <w:rPr>
          <w:rFonts w:ascii="Times New Roman" w:hAnsi="Times New Roman" w:eastAsia="Times New Roman" w:cs="Times New Roman"/>
        </w:rPr>
        <w:t xml:space="preserve">, NCSES plans to use compound response rates and R-indicators to evaluate nonresponse error. The compound response rate looks at response rates over time and considers how attrition can affect the respondent population. Attrition is important when considering the effect of nonresponse in rotating panel surveys like the NTEWS. Also, R-indicators and corresponding standard errors will be examined on the originating </w:t>
      </w:r>
      <w:r w:rsidR="003D170A">
        <w:rPr>
          <w:rFonts w:ascii="Times New Roman" w:hAnsi="Times New Roman" w:eastAsia="Times New Roman" w:cs="Times New Roman"/>
        </w:rPr>
        <w:t>ACS</w:t>
      </w:r>
      <w:r w:rsidRPr="00E22331">
        <w:rPr>
          <w:rFonts w:ascii="Times New Roman" w:hAnsi="Times New Roman" w:eastAsia="Times New Roman" w:cs="Times New Roman"/>
        </w:rPr>
        <w:t xml:space="preserve"> sources of sample for the NTEWS (e.g., 2018 </w:t>
      </w:r>
      <w:r w:rsidR="003D170A">
        <w:rPr>
          <w:rFonts w:ascii="Times New Roman" w:hAnsi="Times New Roman" w:eastAsia="Times New Roman" w:cs="Times New Roman"/>
        </w:rPr>
        <w:t>ACS</w:t>
      </w:r>
      <w:r w:rsidRPr="00E22331">
        <w:rPr>
          <w:rFonts w:ascii="Times New Roman" w:hAnsi="Times New Roman" w:eastAsia="Times New Roman" w:cs="Times New Roman"/>
        </w:rPr>
        <w:t xml:space="preserve">, 2022 </w:t>
      </w:r>
      <w:r w:rsidR="003D170A">
        <w:rPr>
          <w:rFonts w:ascii="Times New Roman" w:hAnsi="Times New Roman" w:eastAsia="Times New Roman" w:cs="Times New Roman"/>
        </w:rPr>
        <w:t>ACS</w:t>
      </w:r>
      <w:r w:rsidRPr="00E22331">
        <w:rPr>
          <w:rFonts w:ascii="Times New Roman" w:hAnsi="Times New Roman" w:eastAsia="Times New Roman" w:cs="Times New Roman"/>
        </w:rPr>
        <w:t xml:space="preserve">, 2024 </w:t>
      </w:r>
      <w:r w:rsidR="003D170A">
        <w:rPr>
          <w:rFonts w:ascii="Times New Roman" w:hAnsi="Times New Roman" w:eastAsia="Times New Roman" w:cs="Times New Roman"/>
        </w:rPr>
        <w:t>ACS</w:t>
      </w:r>
      <w:r w:rsidR="002F1713">
        <w:rPr>
          <w:rFonts w:ascii="Times New Roman" w:hAnsi="Times New Roman" w:eastAsia="Times New Roman" w:cs="Times New Roman"/>
        </w:rPr>
        <w:t xml:space="preserve">, and 2026 </w:t>
      </w:r>
      <w:r w:rsidR="003D170A">
        <w:rPr>
          <w:rFonts w:ascii="Times New Roman" w:hAnsi="Times New Roman" w:eastAsia="Times New Roman" w:cs="Times New Roman"/>
        </w:rPr>
        <w:lastRenderedPageBreak/>
        <w:t>ACS</w:t>
      </w:r>
      <w:r w:rsidRPr="00E22331">
        <w:rPr>
          <w:rFonts w:ascii="Times New Roman" w:hAnsi="Times New Roman" w:eastAsia="Times New Roman" w:cs="Times New Roman"/>
        </w:rPr>
        <w:t>). R-indicators are useful, in addition to response rate and domain estimates, for assessing the potential for nonresponse bias. R-indicators are based on response propensities calculated using a predetermined balancing model (“balancing propensities”)</w:t>
      </w:r>
      <w:r w:rsidR="0038114C">
        <w:rPr>
          <w:rFonts w:ascii="Times New Roman" w:hAnsi="Times New Roman" w:eastAsia="Times New Roman" w:cs="Times New Roman"/>
        </w:rPr>
        <w:t>, which</w:t>
      </w:r>
      <w:r w:rsidRPr="00E22331">
        <w:rPr>
          <w:rFonts w:ascii="Times New Roman" w:hAnsi="Times New Roman" w:eastAsia="Times New Roman" w:cs="Times New Roman"/>
        </w:rPr>
        <w:t xml:space="preserve"> provide information on how different the respondent </w:t>
      </w:r>
      <w:r w:rsidR="0038114C">
        <w:rPr>
          <w:rFonts w:ascii="Times New Roman" w:hAnsi="Times New Roman" w:eastAsia="Times New Roman" w:cs="Times New Roman"/>
        </w:rPr>
        <w:t>population</w:t>
      </w:r>
      <w:r w:rsidRPr="00E22331">
        <w:rPr>
          <w:rFonts w:ascii="Times New Roman" w:hAnsi="Times New Roman" w:eastAsia="Times New Roman" w:cs="Times New Roman"/>
        </w:rPr>
        <w:t xml:space="preserve"> is compared to the full sample population</w:t>
      </w:r>
      <w:r w:rsidR="0038114C">
        <w:rPr>
          <w:rFonts w:ascii="Times New Roman" w:hAnsi="Times New Roman" w:eastAsia="Times New Roman" w:cs="Times New Roman"/>
        </w:rPr>
        <w:t>. Also, an evaluation of R-indicators can identify</w:t>
      </w:r>
      <w:r w:rsidRPr="00E22331">
        <w:rPr>
          <w:rFonts w:ascii="Times New Roman" w:hAnsi="Times New Roman" w:eastAsia="Times New Roman" w:cs="Times New Roman"/>
        </w:rPr>
        <w:t xml:space="preserve"> which variables in the predetermined model </w:t>
      </w:r>
      <w:r w:rsidR="0038114C">
        <w:rPr>
          <w:rFonts w:ascii="Times New Roman" w:hAnsi="Times New Roman" w:eastAsia="Times New Roman" w:cs="Times New Roman"/>
        </w:rPr>
        <w:t>drive</w:t>
      </w:r>
      <w:r w:rsidRPr="00E22331">
        <w:rPr>
          <w:rFonts w:ascii="Times New Roman" w:hAnsi="Times New Roman" w:eastAsia="Times New Roman" w:cs="Times New Roman"/>
        </w:rPr>
        <w:t xml:space="preserve"> the variation in nonresponse.  </w:t>
      </w:r>
    </w:p>
    <w:p w:rsidRPr="00E22331" w:rsidR="004D3637" w:rsidP="00DF1C1E" w:rsidRDefault="004D3637" w14:paraId="303815D2" w14:textId="77777777">
      <w:pPr>
        <w:spacing w:after="0" w:line="240" w:lineRule="auto"/>
        <w:rPr>
          <w:rFonts w:ascii="Times New Roman" w:hAnsi="Times New Roman" w:eastAsia="Times New Roman" w:cs="Times New Roman"/>
        </w:rPr>
      </w:pPr>
    </w:p>
    <w:p w:rsidRPr="00E22331" w:rsidR="00F85B46" w:rsidP="008036B6" w:rsidRDefault="0066439B" w14:paraId="09941AA7" w14:textId="08B1EDDB">
      <w:pPr>
        <w:pStyle w:val="Heading3"/>
        <w:rPr>
          <w:rFonts w:eastAsia="Times New Roman"/>
        </w:rPr>
      </w:pPr>
      <w:bookmarkStart w:name="_Toc82502023" w:id="15"/>
      <w:r w:rsidRPr="00E22331">
        <w:rPr>
          <w:rFonts w:eastAsia="Times New Roman"/>
        </w:rPr>
        <w:t xml:space="preserve">Error Resulting from </w:t>
      </w:r>
      <w:r w:rsidR="003D170A">
        <w:rPr>
          <w:rFonts w:eastAsia="Times New Roman"/>
        </w:rPr>
        <w:t>ACS</w:t>
      </w:r>
      <w:r w:rsidRPr="00E22331">
        <w:rPr>
          <w:rFonts w:eastAsia="Times New Roman"/>
        </w:rPr>
        <w:t xml:space="preserve"> and </w:t>
      </w:r>
      <w:r w:rsidR="003868ED">
        <w:rPr>
          <w:rFonts w:eastAsia="Times New Roman"/>
        </w:rPr>
        <w:t>NTEWS</w:t>
      </w:r>
      <w:r w:rsidRPr="00E22331">
        <w:rPr>
          <w:rFonts w:eastAsia="Times New Roman"/>
        </w:rPr>
        <w:t xml:space="preserve"> Response Inconsistency</w:t>
      </w:r>
      <w:bookmarkEnd w:id="15"/>
    </w:p>
    <w:p w:rsidRPr="00796BB9" w:rsidR="003868ED" w:rsidP="003868ED" w:rsidRDefault="003868ED" w14:paraId="7003DAAE" w14:textId="42E3BDA8">
      <w:pPr>
        <w:spacing w:after="0" w:line="240" w:lineRule="auto"/>
        <w:rPr>
          <w:rFonts w:ascii="Times New Roman" w:hAnsi="Times New Roman" w:eastAsia="Times New Roman" w:cs="Times New Roman"/>
        </w:rPr>
      </w:pPr>
      <w:r w:rsidRPr="00796BB9">
        <w:rPr>
          <w:rFonts w:ascii="Times New Roman" w:hAnsi="Times New Roman" w:eastAsia="Times New Roman" w:cs="Times New Roman"/>
        </w:rPr>
        <w:t xml:space="preserve">Information from the 2018 </w:t>
      </w:r>
      <w:r w:rsidR="003D170A">
        <w:rPr>
          <w:rFonts w:ascii="Times New Roman" w:hAnsi="Times New Roman" w:eastAsia="Times New Roman" w:cs="Times New Roman"/>
        </w:rPr>
        <w:t>ACS</w:t>
      </w:r>
      <w:r w:rsidRPr="00796BB9">
        <w:rPr>
          <w:rFonts w:ascii="Times New Roman" w:hAnsi="Times New Roman" w:eastAsia="Times New Roman" w:cs="Times New Roman"/>
        </w:rPr>
        <w:t xml:space="preserve"> responses is used to determine NTEWS eligibility and to develop the NTEWS sampling strata. </w:t>
      </w:r>
      <w:r w:rsidRPr="00796BB9" w:rsidR="00476596">
        <w:rPr>
          <w:rFonts w:ascii="Times New Roman" w:hAnsi="Times New Roman" w:eastAsia="Times New Roman" w:cs="Times New Roman"/>
        </w:rPr>
        <w:t>To</w:t>
      </w:r>
      <w:r w:rsidRPr="00796BB9" w:rsidR="002F1713">
        <w:rPr>
          <w:rFonts w:ascii="Times New Roman" w:hAnsi="Times New Roman" w:eastAsia="Times New Roman" w:cs="Times New Roman"/>
        </w:rPr>
        <w:t xml:space="preserve"> develop a sample design that </w:t>
      </w:r>
      <w:r w:rsidR="00396F21">
        <w:rPr>
          <w:rFonts w:ascii="Times New Roman" w:hAnsi="Times New Roman" w:eastAsia="Times New Roman" w:cs="Times New Roman"/>
        </w:rPr>
        <w:t xml:space="preserve">will </w:t>
      </w:r>
      <w:r w:rsidRPr="00796BB9" w:rsidR="002F1713">
        <w:rPr>
          <w:rFonts w:ascii="Times New Roman" w:hAnsi="Times New Roman" w:eastAsia="Times New Roman" w:cs="Times New Roman"/>
        </w:rPr>
        <w:t xml:space="preserve">efficiently and effectively </w:t>
      </w:r>
      <w:r w:rsidR="00396F21">
        <w:rPr>
          <w:rFonts w:ascii="Times New Roman" w:hAnsi="Times New Roman" w:eastAsia="Times New Roman" w:cs="Times New Roman"/>
        </w:rPr>
        <w:t>meet</w:t>
      </w:r>
      <w:r w:rsidRPr="00796BB9" w:rsidR="002F1713">
        <w:rPr>
          <w:rFonts w:ascii="Times New Roman" w:hAnsi="Times New Roman" w:eastAsia="Times New Roman" w:cs="Times New Roman"/>
        </w:rPr>
        <w:t xml:space="preserve"> NCSES estimation goals, the NTEWS uses </w:t>
      </w:r>
      <w:r w:rsidRPr="00796BB9">
        <w:rPr>
          <w:rFonts w:ascii="Times New Roman" w:hAnsi="Times New Roman" w:eastAsia="Times New Roman" w:cs="Times New Roman"/>
        </w:rPr>
        <w:t>different sampling rates in each of the strata</w:t>
      </w:r>
      <w:r w:rsidRPr="00796BB9" w:rsidR="009E075A">
        <w:rPr>
          <w:rFonts w:ascii="Times New Roman" w:hAnsi="Times New Roman" w:eastAsia="Times New Roman" w:cs="Times New Roman"/>
        </w:rPr>
        <w:t xml:space="preserve">. Examining the consistency between </w:t>
      </w:r>
      <w:r w:rsidR="003D170A">
        <w:rPr>
          <w:rFonts w:ascii="Times New Roman" w:hAnsi="Times New Roman" w:eastAsia="Times New Roman" w:cs="Times New Roman"/>
        </w:rPr>
        <w:t>ACS</w:t>
      </w:r>
      <w:r w:rsidRPr="00796BB9" w:rsidR="009E075A">
        <w:rPr>
          <w:rFonts w:ascii="Times New Roman" w:hAnsi="Times New Roman" w:eastAsia="Times New Roman" w:cs="Times New Roman"/>
        </w:rPr>
        <w:t xml:space="preserve"> responses</w:t>
      </w:r>
      <w:r w:rsidRPr="00796BB9">
        <w:rPr>
          <w:rFonts w:ascii="Times New Roman" w:hAnsi="Times New Roman" w:eastAsia="Times New Roman" w:cs="Times New Roman"/>
        </w:rPr>
        <w:t xml:space="preserve"> and NTEWS responses on the </w:t>
      </w:r>
      <w:r w:rsidRPr="00796BB9" w:rsidR="009E075A">
        <w:rPr>
          <w:rFonts w:ascii="Times New Roman" w:hAnsi="Times New Roman" w:eastAsia="Times New Roman" w:cs="Times New Roman"/>
        </w:rPr>
        <w:t xml:space="preserve">questionnaire items used to develop the NTEWS </w:t>
      </w:r>
      <w:r w:rsidRPr="00796BB9">
        <w:rPr>
          <w:rFonts w:ascii="Times New Roman" w:hAnsi="Times New Roman" w:eastAsia="Times New Roman" w:cs="Times New Roman"/>
        </w:rPr>
        <w:t xml:space="preserve">stratification variables </w:t>
      </w:r>
      <w:r w:rsidRPr="00796BB9" w:rsidR="009E075A">
        <w:rPr>
          <w:rFonts w:ascii="Times New Roman" w:hAnsi="Times New Roman" w:eastAsia="Times New Roman" w:cs="Times New Roman"/>
        </w:rPr>
        <w:t xml:space="preserve">provides insight </w:t>
      </w:r>
      <w:r w:rsidR="00396F21">
        <w:rPr>
          <w:rFonts w:ascii="Times New Roman" w:hAnsi="Times New Roman" w:eastAsia="Times New Roman" w:cs="Times New Roman"/>
        </w:rPr>
        <w:t>into</w:t>
      </w:r>
      <w:r w:rsidRPr="00796BB9" w:rsidR="009E075A">
        <w:rPr>
          <w:rFonts w:ascii="Times New Roman" w:hAnsi="Times New Roman" w:eastAsia="Times New Roman" w:cs="Times New Roman"/>
        </w:rPr>
        <w:t xml:space="preserve"> the efficiency of the</w:t>
      </w:r>
      <w:r w:rsidRPr="00796BB9">
        <w:rPr>
          <w:rFonts w:ascii="Times New Roman" w:hAnsi="Times New Roman" w:eastAsia="Times New Roman" w:cs="Times New Roman"/>
        </w:rPr>
        <w:t xml:space="preserve"> sample design</w:t>
      </w:r>
      <w:r w:rsidRPr="00796BB9" w:rsidR="009E075A">
        <w:rPr>
          <w:rFonts w:ascii="Times New Roman" w:hAnsi="Times New Roman" w:eastAsia="Times New Roman" w:cs="Times New Roman"/>
        </w:rPr>
        <w:t xml:space="preserve"> and the impact on the variance of the survey estimates</w:t>
      </w:r>
      <w:r w:rsidRPr="00796BB9">
        <w:rPr>
          <w:rFonts w:ascii="Times New Roman" w:hAnsi="Times New Roman" w:eastAsia="Times New Roman" w:cs="Times New Roman"/>
        </w:rPr>
        <w:t xml:space="preserve">.  </w:t>
      </w:r>
    </w:p>
    <w:p w:rsidRPr="00E22331" w:rsidR="00CC2D08" w:rsidP="000A227A" w:rsidRDefault="008B755E" w14:paraId="65072579" w14:textId="19FFACBF">
      <w:pPr>
        <w:pStyle w:val="Heading1"/>
        <w:rPr>
          <w:rFonts w:ascii="Times New Roman" w:hAnsi="Times New Roman" w:cs="Times New Roman"/>
        </w:rPr>
      </w:pPr>
      <w:bookmarkStart w:name="_Toc82502024" w:id="16"/>
      <w:r w:rsidRPr="00E22331">
        <w:rPr>
          <w:rFonts w:ascii="Times New Roman" w:hAnsi="Times New Roman" w:cs="Times New Roman"/>
        </w:rPr>
        <w:t xml:space="preserve">3. </w:t>
      </w:r>
      <w:r w:rsidRPr="00E22331" w:rsidR="00CF6981">
        <w:rPr>
          <w:rFonts w:ascii="Times New Roman" w:hAnsi="Times New Roman" w:cs="Times New Roman"/>
        </w:rPr>
        <w:t>Statistical Accuracy of the Collection</w:t>
      </w:r>
      <w:bookmarkEnd w:id="16"/>
    </w:p>
    <w:p w:rsidR="00E91C98" w:rsidP="0068635B" w:rsidRDefault="00A1090F" w14:paraId="1EF24913" w14:textId="6B6F5F7C">
      <w:pPr>
        <w:spacing w:after="0"/>
        <w:rPr>
          <w:rFonts w:ascii="Times New Roman" w:hAnsi="Times New Roman" w:cs="Times New Roman"/>
        </w:rPr>
      </w:pPr>
      <w:r w:rsidRPr="00E22331">
        <w:rPr>
          <w:rFonts w:ascii="Times New Roman" w:hAnsi="Times New Roman" w:cs="Times New Roman"/>
        </w:rPr>
        <w:t xml:space="preserve">To maximize the overall survey response rate, NCSES will implement procedures such as conducting extensive locating efforts and collecting the survey data using three different modes (mail, web, and CATI).  </w:t>
      </w:r>
    </w:p>
    <w:p w:rsidRPr="00E22331" w:rsidR="0068635B" w:rsidP="00A1090F" w:rsidRDefault="0068635B" w14:paraId="4778DADD" w14:textId="77777777">
      <w:pPr>
        <w:rPr>
          <w:rFonts w:ascii="Times New Roman" w:hAnsi="Times New Roman" w:cs="Times New Roman"/>
        </w:rPr>
      </w:pPr>
    </w:p>
    <w:p w:rsidRPr="00E22331" w:rsidR="00A1090F" w:rsidP="008036B6" w:rsidRDefault="00A1090F" w14:paraId="4115E675" w14:textId="77777777">
      <w:pPr>
        <w:pStyle w:val="Heading3"/>
      </w:pPr>
      <w:bookmarkStart w:name="_Toc82502025" w:id="17"/>
      <w:r w:rsidRPr="00E22331">
        <w:t>Respondent Locating Techniques</w:t>
      </w:r>
      <w:bookmarkEnd w:id="17"/>
    </w:p>
    <w:p w:rsidRPr="00E22331" w:rsidR="00A1090F" w:rsidP="00A1090F" w:rsidRDefault="0005427E" w14:paraId="58D15911" w14:textId="1C086726">
      <w:pPr>
        <w:rPr>
          <w:rFonts w:ascii="Times New Roman" w:hAnsi="Times New Roman" w:cs="Times New Roman"/>
        </w:rPr>
      </w:pPr>
      <w:r>
        <w:rPr>
          <w:rFonts w:ascii="Times New Roman" w:hAnsi="Times New Roman" w:cs="Times New Roman"/>
        </w:rPr>
        <w:t>As the NTEWS data collection contractor, t</w:t>
      </w:r>
      <w:r w:rsidRPr="00E22331" w:rsidR="00A1090F">
        <w:rPr>
          <w:rFonts w:ascii="Times New Roman" w:hAnsi="Times New Roman" w:cs="Times New Roman"/>
        </w:rPr>
        <w:t xml:space="preserve">he Census Bureau will refine and use a combination of locating and contact methods to maximize the survey response rate. The Census Bureau will utilize all available locating tools and resources to make the first contact with the sample person. The Census Bureau will use the U.S. Postal Service’s (USPS) automated National Change of Address (NCOA) database to update addresses for the sample. The NCOA incorporates all change of name/address orders submitted to the USPS nationwide and is updated, at minimum, on a biweekly basis. </w:t>
      </w:r>
    </w:p>
    <w:p w:rsidR="00A1090F" w:rsidP="0068635B" w:rsidRDefault="00396F21" w14:paraId="6E30423A" w14:textId="4455310D">
      <w:pPr>
        <w:spacing w:after="0"/>
        <w:rPr>
          <w:rFonts w:ascii="Times New Roman" w:hAnsi="Times New Roman" w:cs="Times New Roman"/>
        </w:rPr>
      </w:pPr>
      <w:r>
        <w:rPr>
          <w:rFonts w:ascii="Times New Roman" w:hAnsi="Times New Roman" w:cs="Times New Roman"/>
        </w:rPr>
        <w:t>Before</w:t>
      </w:r>
      <w:r w:rsidRPr="00E22331" w:rsidR="00A1090F">
        <w:rPr>
          <w:rFonts w:ascii="Times New Roman" w:hAnsi="Times New Roman" w:cs="Times New Roman"/>
        </w:rPr>
        <w:t xml:space="preserve"> mailing the survey invitation letters to the sample members, the Census Bureau will engage in locating efforts to find good addresses for problem </w:t>
      </w:r>
      <w:r w:rsidR="005D6E95">
        <w:rPr>
          <w:rFonts w:ascii="Times New Roman" w:hAnsi="Times New Roman" w:cs="Times New Roman"/>
        </w:rPr>
        <w:t>individuals</w:t>
      </w:r>
      <w:r w:rsidRPr="00E22331" w:rsidR="00A1090F">
        <w:rPr>
          <w:rFonts w:ascii="Times New Roman" w:hAnsi="Times New Roman" w:cs="Times New Roman"/>
        </w:rPr>
        <w:t xml:space="preserve"> (“upfront locating”). The mailings will use the “Return Service Requested” option to ensure that the postal service will provide a forwarding address for any undeliverable mail. </w:t>
      </w:r>
      <w:r w:rsidR="0033438F">
        <w:rPr>
          <w:rFonts w:ascii="Times New Roman" w:hAnsi="Times New Roman" w:cs="Times New Roman"/>
        </w:rPr>
        <w:t>In</w:t>
      </w:r>
      <w:r w:rsidRPr="00E22331" w:rsidR="00A1090F">
        <w:rPr>
          <w:rFonts w:ascii="Times New Roman" w:hAnsi="Times New Roman" w:cs="Times New Roman"/>
        </w:rPr>
        <w:t xml:space="preserve"> most cases, the initial mailing to the NTEWS sample members will be a letter introducing the survey and inviting them to complete the survey by the web, p</w:t>
      </w:r>
      <w:r w:rsidRPr="00E22331" w:rsidR="00CB1AE8">
        <w:rPr>
          <w:rFonts w:ascii="Times New Roman" w:hAnsi="Times New Roman" w:cs="Times New Roman"/>
        </w:rPr>
        <w:t>aper</w:t>
      </w:r>
      <w:r w:rsidR="0033438F">
        <w:rPr>
          <w:rFonts w:ascii="Times New Roman" w:hAnsi="Times New Roman" w:cs="Times New Roman"/>
        </w:rPr>
        <w:t>,</w:t>
      </w:r>
      <w:r w:rsidRPr="00E22331" w:rsidR="00A1090F">
        <w:rPr>
          <w:rFonts w:ascii="Times New Roman" w:hAnsi="Times New Roman" w:cs="Times New Roman"/>
        </w:rPr>
        <w:t xml:space="preserve"> or </w:t>
      </w:r>
      <w:r w:rsidRPr="00E22331" w:rsidR="00CB1AE8">
        <w:rPr>
          <w:rFonts w:ascii="Times New Roman" w:hAnsi="Times New Roman" w:cs="Times New Roman"/>
        </w:rPr>
        <w:t>telephone</w:t>
      </w:r>
      <w:r w:rsidRPr="00E22331" w:rsidR="00A1090F">
        <w:rPr>
          <w:rFonts w:ascii="Times New Roman" w:hAnsi="Times New Roman" w:cs="Times New Roman"/>
        </w:rPr>
        <w:t xml:space="preserve"> </w:t>
      </w:r>
      <w:r w:rsidRPr="00077BE9" w:rsidR="00A1090F">
        <w:rPr>
          <w:rFonts w:ascii="Times New Roman" w:hAnsi="Times New Roman" w:cs="Times New Roman"/>
        </w:rPr>
        <w:t xml:space="preserve">mode (see Appendix </w:t>
      </w:r>
      <w:r w:rsidRPr="00077BE9" w:rsidR="00077BE9">
        <w:rPr>
          <w:rFonts w:ascii="Times New Roman" w:hAnsi="Times New Roman" w:cs="Times New Roman"/>
        </w:rPr>
        <w:t>C</w:t>
      </w:r>
      <w:r w:rsidR="00E97CFB">
        <w:rPr>
          <w:rFonts w:ascii="Times New Roman" w:hAnsi="Times New Roman" w:cs="Times New Roman"/>
        </w:rPr>
        <w:t xml:space="preserve"> for more information on the NTEWS methodological experiments</w:t>
      </w:r>
      <w:r w:rsidRPr="00077BE9" w:rsidR="00A1090F">
        <w:rPr>
          <w:rFonts w:ascii="Times New Roman" w:hAnsi="Times New Roman" w:cs="Times New Roman"/>
        </w:rPr>
        <w:t>).</w:t>
      </w:r>
    </w:p>
    <w:p w:rsidRPr="00E22331" w:rsidR="0068635B" w:rsidP="00A1090F" w:rsidRDefault="0068635B" w14:paraId="54688379" w14:textId="77777777">
      <w:pPr>
        <w:rPr>
          <w:rFonts w:ascii="Times New Roman" w:hAnsi="Times New Roman" w:cs="Times New Roman"/>
        </w:rPr>
      </w:pPr>
    </w:p>
    <w:p w:rsidRPr="00E22331" w:rsidR="00A1090F" w:rsidP="008036B6" w:rsidRDefault="00A1090F" w14:paraId="79E87910" w14:textId="2C2EE802">
      <w:pPr>
        <w:pStyle w:val="Heading3"/>
      </w:pPr>
      <w:bookmarkStart w:name="_Toc82502026" w:id="18"/>
      <w:r w:rsidRPr="00E22331">
        <w:t>Data Collection Methodology</w:t>
      </w:r>
      <w:bookmarkEnd w:id="18"/>
    </w:p>
    <w:p w:rsidRPr="00E22331" w:rsidR="00FD286E" w:rsidP="00A1090F" w:rsidRDefault="00A1090F" w14:paraId="3EF7B88B" w14:textId="16A12297">
      <w:pPr>
        <w:rPr>
          <w:rFonts w:ascii="Times New Roman" w:hAnsi="Times New Roman" w:cs="Times New Roman"/>
        </w:rPr>
      </w:pPr>
      <w:r w:rsidRPr="00E22331">
        <w:rPr>
          <w:rFonts w:ascii="Times New Roman" w:hAnsi="Times New Roman" w:cs="Times New Roman"/>
        </w:rPr>
        <w:t>The 202</w:t>
      </w:r>
      <w:r w:rsidR="00072D42">
        <w:rPr>
          <w:rFonts w:ascii="Times New Roman" w:hAnsi="Times New Roman" w:cs="Times New Roman"/>
        </w:rPr>
        <w:t>2</w:t>
      </w:r>
      <w:r w:rsidRPr="00E22331">
        <w:rPr>
          <w:rFonts w:ascii="Times New Roman" w:hAnsi="Times New Roman" w:cs="Times New Roman"/>
        </w:rPr>
        <w:t xml:space="preserve"> NTEWS </w:t>
      </w:r>
      <w:r w:rsidR="00E97CFB">
        <w:rPr>
          <w:rFonts w:ascii="Times New Roman" w:hAnsi="Times New Roman" w:cs="Times New Roman"/>
        </w:rPr>
        <w:t xml:space="preserve">will use </w:t>
      </w:r>
      <w:r w:rsidRPr="00E22331">
        <w:rPr>
          <w:rFonts w:ascii="Times New Roman" w:hAnsi="Times New Roman" w:cs="Times New Roman"/>
        </w:rPr>
        <w:t xml:space="preserve">a </w:t>
      </w:r>
      <w:r w:rsidRPr="00E22331" w:rsidR="00A76472">
        <w:rPr>
          <w:rFonts w:ascii="Times New Roman" w:hAnsi="Times New Roman" w:cs="Times New Roman"/>
        </w:rPr>
        <w:t>2</w:t>
      </w:r>
      <w:r w:rsidRPr="00E22331" w:rsidR="00FD286E">
        <w:rPr>
          <w:rFonts w:ascii="Times New Roman" w:hAnsi="Times New Roman" w:cs="Times New Roman"/>
        </w:rPr>
        <w:t>7</w:t>
      </w:r>
      <w:r w:rsidRPr="00E22331" w:rsidR="00A76472">
        <w:rPr>
          <w:rFonts w:ascii="Times New Roman" w:hAnsi="Times New Roman" w:cs="Times New Roman"/>
        </w:rPr>
        <w:t>-week data collection</w:t>
      </w:r>
      <w:r w:rsidR="006A1E41">
        <w:rPr>
          <w:rFonts w:ascii="Times New Roman" w:hAnsi="Times New Roman" w:cs="Times New Roman"/>
        </w:rPr>
        <w:t xml:space="preserve"> </w:t>
      </w:r>
      <w:r w:rsidR="00E97CFB">
        <w:rPr>
          <w:rFonts w:ascii="Times New Roman" w:hAnsi="Times New Roman" w:cs="Times New Roman"/>
        </w:rPr>
        <w:t xml:space="preserve">period to collect data from its sample of </w:t>
      </w:r>
      <w:r w:rsidR="002C7BE0">
        <w:rPr>
          <w:rFonts w:ascii="Times New Roman" w:hAnsi="Times New Roman" w:cs="Times New Roman"/>
        </w:rPr>
        <w:t>approximately 4</w:t>
      </w:r>
      <w:r w:rsidR="00920FA4">
        <w:rPr>
          <w:rFonts w:ascii="Times New Roman" w:hAnsi="Times New Roman" w:cs="Times New Roman"/>
        </w:rPr>
        <w:t>3</w:t>
      </w:r>
      <w:r w:rsidR="002C7BE0">
        <w:rPr>
          <w:rFonts w:ascii="Times New Roman" w:hAnsi="Times New Roman" w:cs="Times New Roman"/>
        </w:rPr>
        <w:t>,</w:t>
      </w:r>
      <w:r w:rsidR="00920FA4">
        <w:rPr>
          <w:rFonts w:ascii="Times New Roman" w:hAnsi="Times New Roman" w:cs="Times New Roman"/>
        </w:rPr>
        <w:t>2</w:t>
      </w:r>
      <w:r w:rsidR="002C7BE0">
        <w:rPr>
          <w:rFonts w:ascii="Times New Roman" w:hAnsi="Times New Roman" w:cs="Times New Roman"/>
        </w:rPr>
        <w:t xml:space="preserve">00 </w:t>
      </w:r>
      <w:r w:rsidR="005D6E95">
        <w:rPr>
          <w:rFonts w:ascii="Times New Roman" w:hAnsi="Times New Roman" w:cs="Times New Roman"/>
        </w:rPr>
        <w:t>individuals</w:t>
      </w:r>
      <w:r w:rsidR="002C7BE0">
        <w:rPr>
          <w:rFonts w:ascii="Times New Roman" w:hAnsi="Times New Roman" w:cs="Times New Roman"/>
        </w:rPr>
        <w:t xml:space="preserve">. </w:t>
      </w:r>
      <w:r w:rsidR="0033438F">
        <w:rPr>
          <w:rFonts w:ascii="Times New Roman" w:hAnsi="Times New Roman" w:cs="Times New Roman"/>
        </w:rPr>
        <w:t>The initial cycle will</w:t>
      </w:r>
      <w:r w:rsidRPr="00E22331" w:rsidR="00A76472">
        <w:rPr>
          <w:rFonts w:ascii="Times New Roman" w:hAnsi="Times New Roman" w:cs="Times New Roman"/>
        </w:rPr>
        <w:t xml:space="preserve"> gather baseline data </w:t>
      </w:r>
      <w:r w:rsidRPr="00E22331" w:rsidR="00FD286E">
        <w:rPr>
          <w:rFonts w:ascii="Times New Roman" w:hAnsi="Times New Roman" w:cs="Times New Roman"/>
        </w:rPr>
        <w:t xml:space="preserve">to improve the data quality and maximize response rates </w:t>
      </w:r>
      <w:r w:rsidRPr="00E22331" w:rsidR="00A76472">
        <w:rPr>
          <w:rFonts w:ascii="Times New Roman" w:hAnsi="Times New Roman" w:cs="Times New Roman"/>
        </w:rPr>
        <w:t xml:space="preserve">for </w:t>
      </w:r>
      <w:r w:rsidR="00B315AA">
        <w:rPr>
          <w:rFonts w:ascii="Times New Roman" w:hAnsi="Times New Roman" w:cs="Times New Roman"/>
        </w:rPr>
        <w:t xml:space="preserve">subsequent </w:t>
      </w:r>
      <w:r w:rsidRPr="00E22331" w:rsidR="00A76472">
        <w:rPr>
          <w:rFonts w:ascii="Times New Roman" w:hAnsi="Times New Roman" w:cs="Times New Roman"/>
        </w:rPr>
        <w:t>full-scale NTEWS</w:t>
      </w:r>
      <w:r w:rsidR="00E97CFB">
        <w:rPr>
          <w:rFonts w:ascii="Times New Roman" w:hAnsi="Times New Roman" w:cs="Times New Roman"/>
        </w:rPr>
        <w:t xml:space="preserve"> survey cycles</w:t>
      </w:r>
      <w:r w:rsidRPr="00E22331" w:rsidR="006B2991">
        <w:rPr>
          <w:rFonts w:ascii="Times New Roman" w:hAnsi="Times New Roman" w:cs="Times New Roman"/>
        </w:rPr>
        <w:t xml:space="preserve"> (NCSES anticipates the full-scale</w:t>
      </w:r>
      <w:r w:rsidR="00E97CFB">
        <w:rPr>
          <w:rFonts w:ascii="Times New Roman" w:hAnsi="Times New Roman" w:cs="Times New Roman"/>
        </w:rPr>
        <w:t xml:space="preserve"> rotating panel design planned for the NTEWS</w:t>
      </w:r>
      <w:r w:rsidRPr="00E22331" w:rsidR="006B2991">
        <w:rPr>
          <w:rFonts w:ascii="Times New Roman" w:hAnsi="Times New Roman" w:cs="Times New Roman"/>
        </w:rPr>
        <w:t xml:space="preserve"> will sample about 1</w:t>
      </w:r>
      <w:r w:rsidR="00920FA4">
        <w:rPr>
          <w:rFonts w:ascii="Times New Roman" w:hAnsi="Times New Roman" w:cs="Times New Roman"/>
        </w:rPr>
        <w:t>4</w:t>
      </w:r>
      <w:r w:rsidRPr="00E22331" w:rsidR="006B2991">
        <w:rPr>
          <w:rFonts w:ascii="Times New Roman" w:hAnsi="Times New Roman" w:cs="Times New Roman"/>
        </w:rPr>
        <w:t xml:space="preserve">0,000 </w:t>
      </w:r>
      <w:r w:rsidR="005D6E95">
        <w:rPr>
          <w:rFonts w:ascii="Times New Roman" w:hAnsi="Times New Roman" w:cs="Times New Roman"/>
        </w:rPr>
        <w:t>individuals</w:t>
      </w:r>
      <w:r w:rsidRPr="00E22331" w:rsidR="006B2991">
        <w:rPr>
          <w:rFonts w:ascii="Times New Roman" w:hAnsi="Times New Roman" w:cs="Times New Roman"/>
        </w:rPr>
        <w:t>)</w:t>
      </w:r>
      <w:r w:rsidRPr="00E22331" w:rsidR="00A76472">
        <w:rPr>
          <w:rFonts w:ascii="Times New Roman" w:hAnsi="Times New Roman" w:cs="Times New Roman"/>
        </w:rPr>
        <w:t>. As</w:t>
      </w:r>
      <w:r w:rsidRPr="00E22331" w:rsidR="00197DE1">
        <w:rPr>
          <w:rFonts w:ascii="Times New Roman" w:hAnsi="Times New Roman" w:cs="Times New Roman"/>
        </w:rPr>
        <w:t xml:space="preserve"> discussed in the Supportive Statement A </w:t>
      </w:r>
      <w:r w:rsidR="00BD7678">
        <w:rPr>
          <w:rFonts w:ascii="Times New Roman" w:hAnsi="Times New Roman" w:cs="Times New Roman"/>
        </w:rPr>
        <w:t>(</w:t>
      </w:r>
      <w:r w:rsidR="00515290">
        <w:rPr>
          <w:rFonts w:ascii="Times New Roman" w:hAnsi="Times New Roman" w:cs="Times New Roman"/>
        </w:rPr>
        <w:t>A.9 Payments or Gifts to Respondents</w:t>
      </w:r>
      <w:r w:rsidR="00D44E5B">
        <w:rPr>
          <w:rFonts w:ascii="Times New Roman" w:hAnsi="Times New Roman" w:cs="Times New Roman"/>
        </w:rPr>
        <w:t>)</w:t>
      </w:r>
      <w:r w:rsidRPr="00E22331" w:rsidR="00197DE1">
        <w:rPr>
          <w:rFonts w:ascii="Times New Roman" w:hAnsi="Times New Roman" w:cs="Times New Roman"/>
        </w:rPr>
        <w:t xml:space="preserve"> and Appendix </w:t>
      </w:r>
      <w:r w:rsidR="00077BE9">
        <w:rPr>
          <w:rFonts w:ascii="Times New Roman" w:hAnsi="Times New Roman" w:cs="Times New Roman"/>
        </w:rPr>
        <w:t>C</w:t>
      </w:r>
      <w:r w:rsidRPr="00E22331" w:rsidR="00197DE1">
        <w:rPr>
          <w:rFonts w:ascii="Times New Roman" w:hAnsi="Times New Roman" w:cs="Times New Roman"/>
        </w:rPr>
        <w:t>,</w:t>
      </w:r>
      <w:r w:rsidRPr="00E22331" w:rsidR="00A76472">
        <w:rPr>
          <w:rFonts w:ascii="Times New Roman" w:hAnsi="Times New Roman" w:cs="Times New Roman"/>
        </w:rPr>
        <w:t xml:space="preserve"> NCSES plan</w:t>
      </w:r>
      <w:r w:rsidR="00917233">
        <w:rPr>
          <w:rFonts w:ascii="Times New Roman" w:hAnsi="Times New Roman" w:cs="Times New Roman"/>
        </w:rPr>
        <w:t>s</w:t>
      </w:r>
      <w:r w:rsidRPr="00E22331" w:rsidR="00A76472">
        <w:rPr>
          <w:rFonts w:ascii="Times New Roman" w:hAnsi="Times New Roman" w:cs="Times New Roman"/>
        </w:rPr>
        <w:t xml:space="preserve"> to implement two </w:t>
      </w:r>
      <w:r w:rsidRPr="00E22331" w:rsidR="00FD286E">
        <w:rPr>
          <w:rFonts w:ascii="Times New Roman" w:hAnsi="Times New Roman" w:cs="Times New Roman"/>
        </w:rPr>
        <w:t>experiments</w:t>
      </w:r>
      <w:r w:rsidR="00A02767">
        <w:rPr>
          <w:rFonts w:ascii="Times New Roman" w:hAnsi="Times New Roman" w:cs="Times New Roman"/>
        </w:rPr>
        <w:t xml:space="preserve"> on the </w:t>
      </w:r>
      <w:r w:rsidR="008D3945">
        <w:rPr>
          <w:rFonts w:ascii="Times New Roman" w:hAnsi="Times New Roman" w:cs="Times New Roman"/>
        </w:rPr>
        <w:t>production</w:t>
      </w:r>
      <w:r w:rsidR="00A02767">
        <w:rPr>
          <w:rFonts w:ascii="Times New Roman" w:hAnsi="Times New Roman" w:cs="Times New Roman"/>
        </w:rPr>
        <w:t xml:space="preserve"> sample</w:t>
      </w:r>
      <w:r w:rsidRPr="00E22331" w:rsidR="00FD286E">
        <w:rPr>
          <w:rFonts w:ascii="Times New Roman" w:hAnsi="Times New Roman" w:cs="Times New Roman"/>
        </w:rPr>
        <w:t>:</w:t>
      </w:r>
    </w:p>
    <w:p w:rsidRPr="00E22331" w:rsidR="00FD286E" w:rsidP="00FD286E" w:rsidRDefault="00FD286E" w14:paraId="67B1C467" w14:textId="76B6D684">
      <w:pPr>
        <w:numPr>
          <w:ilvl w:val="0"/>
          <w:numId w:val="22"/>
        </w:numPr>
        <w:rPr>
          <w:rFonts w:ascii="Times New Roman" w:hAnsi="Times New Roman" w:cs="Times New Roman"/>
        </w:rPr>
      </w:pPr>
      <w:r w:rsidRPr="00E22331">
        <w:rPr>
          <w:rFonts w:ascii="Times New Roman" w:hAnsi="Times New Roman" w:cs="Times New Roman"/>
        </w:rPr>
        <w:t xml:space="preserve">A </w:t>
      </w:r>
      <w:r w:rsidRPr="00E22331">
        <w:rPr>
          <w:rFonts w:ascii="Times New Roman" w:hAnsi="Times New Roman" w:cs="Times New Roman"/>
          <w:b/>
        </w:rPr>
        <w:t>contact-strategies</w:t>
      </w:r>
      <w:r w:rsidRPr="00E22331">
        <w:rPr>
          <w:rFonts w:ascii="Times New Roman" w:hAnsi="Times New Roman" w:cs="Times New Roman"/>
        </w:rPr>
        <w:t xml:space="preserve"> </w:t>
      </w:r>
      <w:r w:rsidRPr="00E22331">
        <w:rPr>
          <w:rFonts w:ascii="Times New Roman" w:hAnsi="Times New Roman" w:cs="Times New Roman"/>
          <w:b/>
          <w:bCs/>
        </w:rPr>
        <w:t>experiment</w:t>
      </w:r>
      <w:r w:rsidRPr="00E22331">
        <w:rPr>
          <w:rFonts w:ascii="Times New Roman" w:hAnsi="Times New Roman" w:cs="Times New Roman"/>
        </w:rPr>
        <w:t xml:space="preserve"> to test six </w:t>
      </w:r>
      <w:r w:rsidR="00922029">
        <w:rPr>
          <w:rFonts w:ascii="Times New Roman" w:hAnsi="Times New Roman" w:cs="Times New Roman"/>
        </w:rPr>
        <w:t>seq</w:t>
      </w:r>
      <w:r w:rsidR="0018337C">
        <w:rPr>
          <w:rFonts w:ascii="Times New Roman" w:hAnsi="Times New Roman" w:cs="Times New Roman"/>
        </w:rPr>
        <w:t>u</w:t>
      </w:r>
      <w:r w:rsidR="00922029">
        <w:rPr>
          <w:rFonts w:ascii="Times New Roman" w:hAnsi="Times New Roman" w:cs="Times New Roman"/>
        </w:rPr>
        <w:t>ences of contact modes</w:t>
      </w:r>
      <w:r w:rsidR="0018337C">
        <w:rPr>
          <w:rFonts w:ascii="Times New Roman" w:hAnsi="Times New Roman" w:cs="Times New Roman"/>
        </w:rPr>
        <w:t xml:space="preserve">, </w:t>
      </w:r>
      <w:r w:rsidR="005463D2">
        <w:rPr>
          <w:rFonts w:ascii="Times New Roman" w:hAnsi="Times New Roman" w:cs="Times New Roman"/>
        </w:rPr>
        <w:t xml:space="preserve">utilizing </w:t>
      </w:r>
      <w:r w:rsidR="005E3D65">
        <w:rPr>
          <w:rFonts w:ascii="Times New Roman" w:hAnsi="Times New Roman" w:cs="Times New Roman"/>
        </w:rPr>
        <w:t>various</w:t>
      </w:r>
      <w:r w:rsidR="005463D2">
        <w:rPr>
          <w:rFonts w:ascii="Times New Roman" w:hAnsi="Times New Roman" w:cs="Times New Roman"/>
        </w:rPr>
        <w:t xml:space="preserve"> combination</w:t>
      </w:r>
      <w:r w:rsidR="005E3D65">
        <w:rPr>
          <w:rFonts w:ascii="Times New Roman" w:hAnsi="Times New Roman" w:cs="Times New Roman"/>
        </w:rPr>
        <w:t>s</w:t>
      </w:r>
      <w:r w:rsidR="005463D2">
        <w:rPr>
          <w:rFonts w:ascii="Times New Roman" w:hAnsi="Times New Roman" w:cs="Times New Roman"/>
        </w:rPr>
        <w:t xml:space="preserve"> of </w:t>
      </w:r>
      <w:r w:rsidRPr="00E22331">
        <w:rPr>
          <w:rFonts w:ascii="Times New Roman" w:hAnsi="Times New Roman" w:cs="Times New Roman"/>
        </w:rPr>
        <w:t>three response modes (</w:t>
      </w:r>
      <w:r w:rsidRPr="00E22331" w:rsidR="00CB1AE8">
        <w:rPr>
          <w:rFonts w:ascii="Times New Roman" w:hAnsi="Times New Roman" w:cs="Times New Roman"/>
        </w:rPr>
        <w:t>web, paper</w:t>
      </w:r>
      <w:r w:rsidRPr="00E22331">
        <w:rPr>
          <w:rFonts w:ascii="Times New Roman" w:hAnsi="Times New Roman" w:cs="Times New Roman"/>
        </w:rPr>
        <w:t>, and telephone).</w:t>
      </w:r>
    </w:p>
    <w:p w:rsidR="009E7313" w:rsidP="00031E14" w:rsidRDefault="00FD286E" w14:paraId="510F029E" w14:textId="13478E2D">
      <w:pPr>
        <w:pStyle w:val="ListParagraph"/>
        <w:numPr>
          <w:ilvl w:val="0"/>
          <w:numId w:val="22"/>
        </w:numPr>
        <w:rPr>
          <w:rFonts w:ascii="Times New Roman" w:hAnsi="Times New Roman" w:cs="Times New Roman"/>
        </w:rPr>
      </w:pPr>
      <w:r w:rsidRPr="00031E14">
        <w:rPr>
          <w:rFonts w:ascii="Times New Roman" w:hAnsi="Times New Roman" w:cs="Times New Roman"/>
        </w:rPr>
        <w:lastRenderedPageBreak/>
        <w:t xml:space="preserve">A </w:t>
      </w:r>
      <w:r w:rsidRPr="00031E14">
        <w:rPr>
          <w:rFonts w:ascii="Times New Roman" w:hAnsi="Times New Roman" w:cs="Times New Roman"/>
          <w:b/>
        </w:rPr>
        <w:t>noncontingent-incentive</w:t>
      </w:r>
      <w:r w:rsidRPr="00031E14">
        <w:rPr>
          <w:rFonts w:ascii="Times New Roman" w:hAnsi="Times New Roman" w:cs="Times New Roman"/>
        </w:rPr>
        <w:t xml:space="preserve"> </w:t>
      </w:r>
      <w:r w:rsidRPr="00031E14">
        <w:rPr>
          <w:rFonts w:ascii="Times New Roman" w:hAnsi="Times New Roman" w:cs="Times New Roman"/>
          <w:b/>
          <w:bCs/>
        </w:rPr>
        <w:t>experiment</w:t>
      </w:r>
      <w:r w:rsidRPr="00031E14">
        <w:rPr>
          <w:rFonts w:ascii="Times New Roman" w:hAnsi="Times New Roman" w:cs="Times New Roman"/>
        </w:rPr>
        <w:t xml:space="preserve"> to test three alternative dollar values ($10, $20, $30) for a prepaid debit card,</w:t>
      </w:r>
      <w:r w:rsidRPr="00031E14" w:rsidR="00FE73B7">
        <w:rPr>
          <w:rFonts w:ascii="Times New Roman" w:hAnsi="Times New Roman" w:cs="Times New Roman"/>
        </w:rPr>
        <w:t xml:space="preserve"> including a late-stage offering of an incentive,</w:t>
      </w:r>
      <w:r w:rsidRPr="00031E14">
        <w:rPr>
          <w:rFonts w:ascii="Times New Roman" w:hAnsi="Times New Roman" w:cs="Times New Roman"/>
        </w:rPr>
        <w:t xml:space="preserve"> as well as a no-incentive control group.</w:t>
      </w:r>
      <w:r w:rsidRPr="00031E14" w:rsidR="00031E14">
        <w:rPr>
          <w:rFonts w:ascii="Times New Roman" w:hAnsi="Times New Roman" w:cs="Times New Roman"/>
        </w:rPr>
        <w:t xml:space="preserve"> </w:t>
      </w:r>
    </w:p>
    <w:p w:rsidRPr="00031E14" w:rsidR="00396F21" w:rsidP="00396F21" w:rsidRDefault="00396F21" w14:paraId="3B260EA4" w14:textId="77777777">
      <w:pPr>
        <w:pStyle w:val="ListParagraph"/>
        <w:rPr>
          <w:rFonts w:ascii="Times New Roman" w:hAnsi="Times New Roman" w:cs="Times New Roman"/>
        </w:rPr>
      </w:pPr>
    </w:p>
    <w:p w:rsidR="00B315AA" w:rsidP="00FD286E" w:rsidRDefault="0033438F" w14:paraId="7693A969" w14:textId="4E2ED504">
      <w:pPr>
        <w:rPr>
          <w:rFonts w:ascii="Times New Roman" w:hAnsi="Times New Roman" w:cs="Times New Roman"/>
        </w:rPr>
      </w:pPr>
      <w:r>
        <w:rPr>
          <w:rFonts w:ascii="Times New Roman" w:hAnsi="Times New Roman" w:cs="Times New Roman"/>
        </w:rPr>
        <w:t>A</w:t>
      </w:r>
      <w:r w:rsidR="00A02767">
        <w:rPr>
          <w:rFonts w:ascii="Times New Roman" w:hAnsi="Times New Roman" w:cs="Times New Roman"/>
        </w:rPr>
        <w:t xml:space="preserve"> power analysis was </w:t>
      </w:r>
      <w:r>
        <w:rPr>
          <w:rFonts w:ascii="Times New Roman" w:hAnsi="Times New Roman" w:cs="Times New Roman"/>
        </w:rPr>
        <w:t>developed</w:t>
      </w:r>
      <w:r w:rsidR="00A02767">
        <w:rPr>
          <w:rFonts w:ascii="Times New Roman" w:hAnsi="Times New Roman" w:cs="Times New Roman"/>
        </w:rPr>
        <w:t xml:space="preserve"> for the methodological experiments on the </w:t>
      </w:r>
      <w:r w:rsidR="008D3945">
        <w:rPr>
          <w:rFonts w:ascii="Times New Roman" w:hAnsi="Times New Roman" w:cs="Times New Roman"/>
        </w:rPr>
        <w:t>production</w:t>
      </w:r>
      <w:r w:rsidR="00A02767">
        <w:rPr>
          <w:rFonts w:ascii="Times New Roman" w:hAnsi="Times New Roman" w:cs="Times New Roman"/>
        </w:rPr>
        <w:t xml:space="preserve"> sample</w:t>
      </w:r>
      <w:r w:rsidR="00920FA4">
        <w:rPr>
          <w:rFonts w:ascii="Times New Roman" w:hAnsi="Times New Roman" w:cs="Times New Roman"/>
        </w:rPr>
        <w:t xml:space="preserve"> </w:t>
      </w:r>
      <w:r w:rsidR="00A02767">
        <w:rPr>
          <w:rFonts w:ascii="Times New Roman" w:hAnsi="Times New Roman" w:cs="Times New Roman"/>
        </w:rPr>
        <w:t xml:space="preserve">(see Appendix </w:t>
      </w:r>
      <w:r w:rsidR="00E9559F">
        <w:rPr>
          <w:rFonts w:ascii="Times New Roman" w:hAnsi="Times New Roman" w:cs="Times New Roman"/>
        </w:rPr>
        <w:t>M</w:t>
      </w:r>
      <w:r w:rsidR="00A02767">
        <w:rPr>
          <w:rFonts w:ascii="Times New Roman" w:hAnsi="Times New Roman" w:cs="Times New Roman"/>
        </w:rPr>
        <w:t xml:space="preserve"> for the NTEWS </w:t>
      </w:r>
      <w:r w:rsidR="00B315AA">
        <w:rPr>
          <w:rFonts w:ascii="Times New Roman" w:hAnsi="Times New Roman" w:cs="Times New Roman"/>
        </w:rPr>
        <w:t>power analysis</w:t>
      </w:r>
      <w:r w:rsidR="00A02767">
        <w:rPr>
          <w:rFonts w:ascii="Times New Roman" w:hAnsi="Times New Roman" w:cs="Times New Roman"/>
        </w:rPr>
        <w:t>).</w:t>
      </w:r>
      <w:r w:rsidRPr="00A02767" w:rsidR="00A02767">
        <w:rPr>
          <w:rFonts w:ascii="Times New Roman" w:hAnsi="Times New Roman"/>
          <w:sz w:val="24"/>
          <w:szCs w:val="24"/>
        </w:rPr>
        <w:t xml:space="preserve"> </w:t>
      </w:r>
      <w:r w:rsidRPr="00A02767" w:rsidR="00A02767">
        <w:rPr>
          <w:rFonts w:ascii="Times New Roman" w:hAnsi="Times New Roman"/>
        </w:rPr>
        <w:t>T</w:t>
      </w:r>
      <w:r w:rsidR="00A02767">
        <w:rPr>
          <w:rFonts w:ascii="Times New Roman" w:hAnsi="Times New Roman"/>
        </w:rPr>
        <w:t>he purpose of a power analysis is to</w:t>
      </w:r>
      <w:r w:rsidRPr="00A02767" w:rsidR="00A02767">
        <w:rPr>
          <w:rFonts w:ascii="Times New Roman" w:hAnsi="Times New Roman"/>
        </w:rPr>
        <w:t xml:space="preserve"> evaluate the sufficiency of the </w:t>
      </w:r>
      <w:r w:rsidR="00A02767">
        <w:rPr>
          <w:rFonts w:ascii="Times New Roman" w:hAnsi="Times New Roman"/>
        </w:rPr>
        <w:t>202</w:t>
      </w:r>
      <w:r w:rsidR="00AC55A4">
        <w:rPr>
          <w:rFonts w:ascii="Times New Roman" w:hAnsi="Times New Roman"/>
        </w:rPr>
        <w:t>2</w:t>
      </w:r>
      <w:r w:rsidR="00A02767">
        <w:rPr>
          <w:rFonts w:ascii="Times New Roman" w:hAnsi="Times New Roman"/>
        </w:rPr>
        <w:t xml:space="preserve"> </w:t>
      </w:r>
      <w:r w:rsidRPr="00A02767" w:rsidR="00A02767">
        <w:rPr>
          <w:rFonts w:ascii="Times New Roman" w:hAnsi="Times New Roman"/>
        </w:rPr>
        <w:t>NTEWS sample</w:t>
      </w:r>
      <w:r w:rsidR="00A02767">
        <w:rPr>
          <w:rFonts w:ascii="Times New Roman" w:hAnsi="Times New Roman"/>
        </w:rPr>
        <w:t xml:space="preserve"> </w:t>
      </w:r>
      <w:r w:rsidRPr="00A02767" w:rsidR="00A02767">
        <w:rPr>
          <w:rFonts w:ascii="Times New Roman" w:hAnsi="Times New Roman"/>
        </w:rPr>
        <w:t>for detecting differences among treatment groups</w:t>
      </w:r>
      <w:r w:rsidR="00A02767">
        <w:rPr>
          <w:rFonts w:ascii="Times New Roman" w:hAnsi="Times New Roman"/>
        </w:rPr>
        <w:t>.</w:t>
      </w:r>
      <w:r w:rsidRPr="00A02767" w:rsidR="00A02767">
        <w:rPr>
          <w:rFonts w:ascii="Times New Roman" w:hAnsi="Times New Roman"/>
        </w:rPr>
        <w:t xml:space="preserve"> </w:t>
      </w:r>
      <w:r w:rsidR="009C37AF">
        <w:rPr>
          <w:rFonts w:ascii="Times New Roman" w:hAnsi="Times New Roman"/>
        </w:rPr>
        <w:t xml:space="preserve">Through the power analysis, </w:t>
      </w:r>
      <w:r w:rsidR="00A02767">
        <w:rPr>
          <w:rFonts w:ascii="Times New Roman" w:hAnsi="Times New Roman"/>
        </w:rPr>
        <w:t xml:space="preserve">NCSES </w:t>
      </w:r>
      <w:r w:rsidRPr="00A02767" w:rsidR="00A02767">
        <w:rPr>
          <w:rFonts w:ascii="Times New Roman" w:hAnsi="Times New Roman"/>
        </w:rPr>
        <w:t>confirm</w:t>
      </w:r>
      <w:r w:rsidR="009C37AF">
        <w:rPr>
          <w:rFonts w:ascii="Times New Roman" w:hAnsi="Times New Roman"/>
        </w:rPr>
        <w:t>ed</w:t>
      </w:r>
      <w:r w:rsidRPr="00A02767" w:rsidR="00A02767">
        <w:rPr>
          <w:rFonts w:ascii="Times New Roman" w:hAnsi="Times New Roman"/>
        </w:rPr>
        <w:t xml:space="preserve"> that the planned comparisons could be conducted with acceptable </w:t>
      </w:r>
      <w:r w:rsidR="00485A9E">
        <w:rPr>
          <w:rFonts w:ascii="Times New Roman" w:hAnsi="Times New Roman"/>
        </w:rPr>
        <w:t xml:space="preserve">power for </w:t>
      </w:r>
      <w:r w:rsidRPr="00A02767" w:rsidR="00A02767">
        <w:rPr>
          <w:rFonts w:ascii="Times New Roman" w:hAnsi="Times New Roman"/>
        </w:rPr>
        <w:t>minimum detectable differences between treatment groups.</w:t>
      </w:r>
    </w:p>
    <w:p w:rsidR="0033438F" w:rsidP="00FD286E" w:rsidRDefault="007C599A" w14:paraId="4E4FA86D" w14:textId="1B9D8045">
      <w:pPr>
        <w:rPr>
          <w:rFonts w:ascii="Times New Roman" w:hAnsi="Times New Roman" w:cs="Times New Roman"/>
        </w:rPr>
      </w:pPr>
      <w:r>
        <w:rPr>
          <w:rFonts w:ascii="Times New Roman" w:hAnsi="Times New Roman" w:cs="Times New Roman"/>
        </w:rPr>
        <w:t>Table C.2</w:t>
      </w:r>
      <w:r w:rsidR="006B097A">
        <w:rPr>
          <w:rFonts w:ascii="Times New Roman" w:hAnsi="Times New Roman" w:cs="Times New Roman"/>
        </w:rPr>
        <w:t xml:space="preserve"> of Appendix C provides an overview of the </w:t>
      </w:r>
      <w:r w:rsidR="009C37AF">
        <w:rPr>
          <w:rFonts w:ascii="Times New Roman" w:hAnsi="Times New Roman" w:cs="Times New Roman"/>
        </w:rPr>
        <w:t xml:space="preserve">NTEWS data </w:t>
      </w:r>
      <w:r w:rsidR="00C47788">
        <w:rPr>
          <w:rFonts w:ascii="Times New Roman" w:hAnsi="Times New Roman" w:cs="Times New Roman"/>
        </w:rPr>
        <w:t>collection</w:t>
      </w:r>
      <w:r w:rsidR="009C37AF">
        <w:rPr>
          <w:rFonts w:ascii="Times New Roman" w:hAnsi="Times New Roman" w:cs="Times New Roman"/>
        </w:rPr>
        <w:t xml:space="preserve"> methodology</w:t>
      </w:r>
      <w:r w:rsidR="00C47788">
        <w:rPr>
          <w:rFonts w:ascii="Times New Roman" w:hAnsi="Times New Roman" w:cs="Times New Roman"/>
        </w:rPr>
        <w:t xml:space="preserve"> by week</w:t>
      </w:r>
      <w:r w:rsidR="009C37AF">
        <w:rPr>
          <w:rFonts w:ascii="Times New Roman" w:hAnsi="Times New Roman" w:cs="Times New Roman"/>
        </w:rPr>
        <w:t xml:space="preserve"> across the different contact-strategies groups</w:t>
      </w:r>
      <w:r w:rsidR="00C47788">
        <w:rPr>
          <w:rFonts w:ascii="Times New Roman" w:hAnsi="Times New Roman" w:cs="Times New Roman"/>
        </w:rPr>
        <w:t xml:space="preserve">. </w:t>
      </w:r>
      <w:r w:rsidR="00920FA4">
        <w:rPr>
          <w:rFonts w:ascii="Times New Roman" w:hAnsi="Times New Roman" w:cs="Times New Roman"/>
        </w:rPr>
        <w:t>A</w:t>
      </w:r>
      <w:r w:rsidR="00255007">
        <w:rPr>
          <w:rFonts w:ascii="Times New Roman" w:hAnsi="Times New Roman" w:cs="Times New Roman"/>
        </w:rPr>
        <w:t>t the start of data collection, all</w:t>
      </w:r>
      <w:r w:rsidRPr="00E22331" w:rsidR="00CB1AE8">
        <w:rPr>
          <w:rFonts w:ascii="Times New Roman" w:hAnsi="Times New Roman" w:cs="Times New Roman"/>
        </w:rPr>
        <w:t xml:space="preserve"> </w:t>
      </w:r>
      <w:r w:rsidR="005D6E95">
        <w:rPr>
          <w:rFonts w:ascii="Times New Roman" w:hAnsi="Times New Roman" w:cs="Times New Roman"/>
        </w:rPr>
        <w:t>individuals</w:t>
      </w:r>
      <w:r w:rsidRPr="00E22331" w:rsidR="00CB1AE8">
        <w:rPr>
          <w:rFonts w:ascii="Times New Roman" w:hAnsi="Times New Roman" w:cs="Times New Roman"/>
        </w:rPr>
        <w:t xml:space="preserve"> will </w:t>
      </w:r>
      <w:r w:rsidRPr="00E22331" w:rsidR="00197DE1">
        <w:rPr>
          <w:rFonts w:ascii="Times New Roman" w:hAnsi="Times New Roman" w:cs="Times New Roman"/>
        </w:rPr>
        <w:t>be mailed</w:t>
      </w:r>
      <w:r w:rsidRPr="00E22331" w:rsidR="00CB1AE8">
        <w:rPr>
          <w:rFonts w:ascii="Times New Roman" w:hAnsi="Times New Roman" w:cs="Times New Roman"/>
        </w:rPr>
        <w:t xml:space="preserve"> a letter inviting </w:t>
      </w:r>
      <w:r w:rsidRPr="00E22331" w:rsidR="002633B8">
        <w:rPr>
          <w:rFonts w:ascii="Times New Roman" w:hAnsi="Times New Roman" w:cs="Times New Roman"/>
        </w:rPr>
        <w:t>them to respond to the NTEWS</w:t>
      </w:r>
      <w:r w:rsidR="00D30474">
        <w:rPr>
          <w:rFonts w:ascii="Times New Roman" w:hAnsi="Times New Roman" w:cs="Times New Roman"/>
        </w:rPr>
        <w:t xml:space="preserve">, </w:t>
      </w:r>
      <w:r w:rsidR="00B05BF6">
        <w:rPr>
          <w:rFonts w:ascii="Times New Roman" w:hAnsi="Times New Roman" w:cs="Times New Roman"/>
        </w:rPr>
        <w:t>with the letters tailored for each of the</w:t>
      </w:r>
      <w:r w:rsidRPr="00E22331" w:rsidR="002633B8">
        <w:rPr>
          <w:rFonts w:ascii="Times New Roman" w:hAnsi="Times New Roman" w:cs="Times New Roman"/>
        </w:rPr>
        <w:t xml:space="preserve"> six contact-strategies treatments. </w:t>
      </w:r>
      <w:r w:rsidR="00082964">
        <w:rPr>
          <w:rFonts w:ascii="Times New Roman" w:hAnsi="Times New Roman" w:cs="Times New Roman"/>
        </w:rPr>
        <w:t>Across</w:t>
      </w:r>
      <w:r w:rsidRPr="00E22331" w:rsidR="002633B8">
        <w:rPr>
          <w:rFonts w:ascii="Times New Roman" w:hAnsi="Times New Roman" w:cs="Times New Roman"/>
        </w:rPr>
        <w:t xml:space="preserve"> the contact-strategies experiments, the </w:t>
      </w:r>
      <w:r w:rsidR="005D6E95">
        <w:rPr>
          <w:rFonts w:ascii="Times New Roman" w:hAnsi="Times New Roman" w:cs="Times New Roman"/>
        </w:rPr>
        <w:t>individuals</w:t>
      </w:r>
      <w:r w:rsidRPr="00E22331" w:rsidR="002633B8">
        <w:rPr>
          <w:rFonts w:ascii="Times New Roman" w:hAnsi="Times New Roman" w:cs="Times New Roman"/>
        </w:rPr>
        <w:t xml:space="preserve"> will receive either no-incentive or one of three incentive</w:t>
      </w:r>
      <w:r w:rsidRPr="00E22331" w:rsidR="00560BD0">
        <w:rPr>
          <w:rFonts w:ascii="Times New Roman" w:hAnsi="Times New Roman" w:cs="Times New Roman"/>
        </w:rPr>
        <w:t xml:space="preserve"> dollar</w:t>
      </w:r>
      <w:r w:rsidRPr="00E22331" w:rsidR="002633B8">
        <w:rPr>
          <w:rFonts w:ascii="Times New Roman" w:hAnsi="Times New Roman" w:cs="Times New Roman"/>
        </w:rPr>
        <w:t xml:space="preserve"> </w:t>
      </w:r>
      <w:r w:rsidRPr="00A02767" w:rsidR="002633B8">
        <w:rPr>
          <w:rFonts w:ascii="Times New Roman" w:hAnsi="Times New Roman" w:cs="Times New Roman"/>
        </w:rPr>
        <w:t>amounts</w:t>
      </w:r>
      <w:r w:rsidRPr="00A02767" w:rsidR="00560BD0">
        <w:rPr>
          <w:rFonts w:ascii="Times New Roman" w:hAnsi="Times New Roman" w:cs="Times New Roman"/>
        </w:rPr>
        <w:t xml:space="preserve"> as prepaid debit cards</w:t>
      </w:r>
      <w:r w:rsidRPr="00A02767" w:rsidR="002633B8">
        <w:rPr>
          <w:rFonts w:ascii="Times New Roman" w:hAnsi="Times New Roman" w:cs="Times New Roman"/>
        </w:rPr>
        <w:t xml:space="preserve">. </w:t>
      </w:r>
      <w:r w:rsidR="009C37AF">
        <w:rPr>
          <w:rFonts w:ascii="Times New Roman" w:hAnsi="Times New Roman" w:cs="Times New Roman"/>
        </w:rPr>
        <w:t>In addition, s</w:t>
      </w:r>
      <w:r w:rsidRPr="00A02767" w:rsidR="0000338D">
        <w:rPr>
          <w:rFonts w:ascii="Times New Roman" w:hAnsi="Times New Roman" w:cs="Times New Roman"/>
        </w:rPr>
        <w:t xml:space="preserve">ome </w:t>
      </w:r>
      <w:r w:rsidR="005D6E95">
        <w:rPr>
          <w:rFonts w:ascii="Times New Roman" w:hAnsi="Times New Roman" w:cs="Times New Roman"/>
        </w:rPr>
        <w:t>individuals</w:t>
      </w:r>
      <w:r w:rsidRPr="00A02767" w:rsidR="0000338D">
        <w:rPr>
          <w:rFonts w:ascii="Times New Roman" w:hAnsi="Times New Roman" w:cs="Times New Roman"/>
        </w:rPr>
        <w:t xml:space="preserve"> will receive an incentive in week 23 as a </w:t>
      </w:r>
      <w:r w:rsidR="00255007">
        <w:rPr>
          <w:rFonts w:ascii="Times New Roman" w:hAnsi="Times New Roman" w:cs="Times New Roman"/>
        </w:rPr>
        <w:t>late</w:t>
      </w:r>
      <w:r w:rsidRPr="00A02767" w:rsidR="0000338D">
        <w:rPr>
          <w:rFonts w:ascii="Times New Roman" w:hAnsi="Times New Roman" w:cs="Times New Roman"/>
        </w:rPr>
        <w:t>-stage strategy.</w:t>
      </w:r>
      <w:r w:rsidRPr="00A02767" w:rsidR="00673E89">
        <w:rPr>
          <w:rFonts w:ascii="Times New Roman" w:hAnsi="Times New Roman" w:cs="Times New Roman"/>
        </w:rPr>
        <w:t xml:space="preserve"> Thus, for 202</w:t>
      </w:r>
      <w:r w:rsidR="00AC55A4">
        <w:rPr>
          <w:rFonts w:ascii="Times New Roman" w:hAnsi="Times New Roman" w:cs="Times New Roman"/>
        </w:rPr>
        <w:t>2</w:t>
      </w:r>
      <w:r w:rsidRPr="00A02767" w:rsidR="00673E89">
        <w:rPr>
          <w:rFonts w:ascii="Times New Roman" w:hAnsi="Times New Roman" w:cs="Times New Roman"/>
        </w:rPr>
        <w:t xml:space="preserve"> NTEWS, approximately 7</w:t>
      </w:r>
      <w:r w:rsidR="00920FA4">
        <w:rPr>
          <w:rFonts w:ascii="Times New Roman" w:hAnsi="Times New Roman" w:cs="Times New Roman"/>
        </w:rPr>
        <w:t>7%</w:t>
      </w:r>
      <w:r w:rsidRPr="00A02767" w:rsidR="00673E89">
        <w:rPr>
          <w:rFonts w:ascii="Times New Roman" w:hAnsi="Times New Roman" w:cs="Times New Roman"/>
        </w:rPr>
        <w:t xml:space="preserve"> of the sample will receive some incentive treatment</w:t>
      </w:r>
      <w:r w:rsidR="002962CE">
        <w:rPr>
          <w:rFonts w:ascii="Times New Roman" w:hAnsi="Times New Roman" w:cs="Times New Roman"/>
        </w:rPr>
        <w:t>.</w:t>
      </w:r>
      <w:r w:rsidR="00920FA4">
        <w:rPr>
          <w:rStyle w:val="FootnoteReference"/>
          <w:rFonts w:ascii="Times New Roman" w:hAnsi="Times New Roman" w:cs="Times New Roman"/>
        </w:rPr>
        <w:footnoteReference w:id="11"/>
      </w:r>
      <w:r w:rsidRPr="00A02767" w:rsidR="00673E89">
        <w:rPr>
          <w:rFonts w:ascii="Times New Roman" w:hAnsi="Times New Roman" w:cs="Times New Roman"/>
        </w:rPr>
        <w:t xml:space="preserve"> </w:t>
      </w:r>
      <w:r w:rsidR="00920FA4">
        <w:rPr>
          <w:rFonts w:ascii="Times New Roman" w:hAnsi="Times New Roman" w:cs="Times New Roman"/>
        </w:rPr>
        <w:t>T</w:t>
      </w:r>
      <w:r w:rsidRPr="00A02767" w:rsidR="00FD286E">
        <w:rPr>
          <w:rFonts w:ascii="Times New Roman" w:hAnsi="Times New Roman" w:cs="Times New Roman"/>
        </w:rPr>
        <w:t>reatment groups will be randomly assigned in a</w:t>
      </w:r>
      <w:r w:rsidRPr="00A02767" w:rsidR="00CB1AE8">
        <w:rPr>
          <w:rFonts w:ascii="Times New Roman" w:hAnsi="Times New Roman" w:cs="Times New Roman"/>
        </w:rPr>
        <w:t xml:space="preserve"> cross-</w:t>
      </w:r>
      <w:r w:rsidRPr="00A02767" w:rsidR="00FD286E">
        <w:rPr>
          <w:rFonts w:ascii="Times New Roman" w:hAnsi="Times New Roman" w:cs="Times New Roman"/>
        </w:rPr>
        <w:t>factorial design</w:t>
      </w:r>
      <w:r w:rsidRPr="00A02767" w:rsidR="00560BD0">
        <w:rPr>
          <w:rFonts w:ascii="Times New Roman" w:hAnsi="Times New Roman" w:cs="Times New Roman"/>
        </w:rPr>
        <w:t xml:space="preserve"> </w:t>
      </w:r>
      <w:r w:rsidRPr="00A02767" w:rsidR="00CB1AE8">
        <w:rPr>
          <w:rFonts w:ascii="Times New Roman" w:hAnsi="Times New Roman" w:cs="Times New Roman"/>
        </w:rPr>
        <w:t xml:space="preserve">(see Table </w:t>
      </w:r>
      <w:r w:rsidR="00227AF3">
        <w:rPr>
          <w:rFonts w:ascii="Times New Roman" w:hAnsi="Times New Roman" w:cs="Times New Roman"/>
        </w:rPr>
        <w:t>3</w:t>
      </w:r>
      <w:r w:rsidRPr="00A02767" w:rsidR="00CB1AE8">
        <w:rPr>
          <w:rFonts w:ascii="Times New Roman" w:hAnsi="Times New Roman" w:cs="Times New Roman"/>
        </w:rPr>
        <w:t xml:space="preserve"> for </w:t>
      </w:r>
      <w:r w:rsidR="0033438F">
        <w:rPr>
          <w:rFonts w:ascii="Times New Roman" w:hAnsi="Times New Roman" w:cs="Times New Roman"/>
        </w:rPr>
        <w:t xml:space="preserve">a </w:t>
      </w:r>
      <w:r w:rsidRPr="00A02767" w:rsidR="00CB1AE8">
        <w:rPr>
          <w:rFonts w:ascii="Times New Roman" w:hAnsi="Times New Roman" w:cs="Times New Roman"/>
        </w:rPr>
        <w:t xml:space="preserve">breakdown of NTEWS </w:t>
      </w:r>
      <w:r w:rsidR="008D3945">
        <w:rPr>
          <w:rFonts w:ascii="Times New Roman" w:hAnsi="Times New Roman" w:cs="Times New Roman"/>
        </w:rPr>
        <w:t xml:space="preserve">production </w:t>
      </w:r>
      <w:r w:rsidRPr="00A02767" w:rsidR="00CB1AE8">
        <w:rPr>
          <w:rFonts w:ascii="Times New Roman" w:hAnsi="Times New Roman" w:cs="Times New Roman"/>
        </w:rPr>
        <w:t>sample</w:t>
      </w:r>
      <w:r w:rsidR="00827F12">
        <w:rPr>
          <w:rFonts w:ascii="Times New Roman" w:hAnsi="Times New Roman" w:cs="Times New Roman"/>
        </w:rPr>
        <w:t xml:space="preserve"> by </w:t>
      </w:r>
      <w:r w:rsidR="002A1723">
        <w:rPr>
          <w:rFonts w:ascii="Times New Roman" w:hAnsi="Times New Roman" w:cs="Times New Roman"/>
        </w:rPr>
        <w:t>contact-strategy</w:t>
      </w:r>
      <w:r w:rsidR="00D24DE5">
        <w:rPr>
          <w:rFonts w:ascii="Times New Roman" w:hAnsi="Times New Roman" w:cs="Times New Roman"/>
        </w:rPr>
        <w:t xml:space="preserve"> and incentive </w:t>
      </w:r>
      <w:r w:rsidR="00823DC1">
        <w:rPr>
          <w:rFonts w:ascii="Times New Roman" w:hAnsi="Times New Roman" w:cs="Times New Roman"/>
        </w:rPr>
        <w:t>treatments</w:t>
      </w:r>
      <w:r w:rsidRPr="00A02767" w:rsidR="00CB1AE8">
        <w:rPr>
          <w:rFonts w:ascii="Times New Roman" w:hAnsi="Times New Roman" w:cs="Times New Roman"/>
        </w:rPr>
        <w:t>).</w:t>
      </w:r>
      <w:r w:rsidRPr="00E22331" w:rsidR="00CB1AE8">
        <w:rPr>
          <w:rFonts w:ascii="Times New Roman" w:hAnsi="Times New Roman" w:cs="Times New Roman"/>
        </w:rPr>
        <w:t xml:space="preserve"> </w:t>
      </w:r>
    </w:p>
    <w:p w:rsidRPr="00E22331" w:rsidR="0033438F" w:rsidP="0033438F" w:rsidRDefault="0033438F" w14:paraId="60046DEE" w14:textId="4B1989F7">
      <w:pPr>
        <w:rPr>
          <w:rFonts w:ascii="Times New Roman" w:hAnsi="Times New Roman" w:cs="Times New Roman"/>
        </w:rPr>
      </w:pPr>
      <w:r w:rsidRPr="00E22331">
        <w:rPr>
          <w:rFonts w:ascii="Times New Roman" w:hAnsi="Times New Roman" w:cs="Times New Roman"/>
        </w:rPr>
        <w:t>These experiments will help NCSES understand the independent effects of alternative contact strategies and noncontingent incentives</w:t>
      </w:r>
      <w:r w:rsidR="00C823EF">
        <w:rPr>
          <w:rFonts w:ascii="Times New Roman" w:hAnsi="Times New Roman" w:cs="Times New Roman"/>
        </w:rPr>
        <w:t>. NCSES plans to examine any potential interaction effects between the contact and noncontingent incentives treatments.</w:t>
      </w:r>
      <w:r w:rsidRPr="00E22331">
        <w:rPr>
          <w:rFonts w:ascii="Times New Roman" w:hAnsi="Times New Roman" w:cs="Times New Roman"/>
        </w:rPr>
        <w:t xml:space="preserve"> In particular, NCSES seeks to encourage the participation of “highly influential” </w:t>
      </w:r>
      <w:r w:rsidR="005D6E95">
        <w:rPr>
          <w:rFonts w:ascii="Times New Roman" w:hAnsi="Times New Roman" w:cs="Times New Roman"/>
        </w:rPr>
        <w:t>individuals</w:t>
      </w:r>
      <w:r w:rsidRPr="00E22331">
        <w:rPr>
          <w:rFonts w:ascii="Times New Roman" w:hAnsi="Times New Roman" w:cs="Times New Roman"/>
        </w:rPr>
        <w:t>, which have a large sampling weight but a low response/locating propensity</w:t>
      </w:r>
      <w:r>
        <w:rPr>
          <w:rFonts w:ascii="Times New Roman" w:hAnsi="Times New Roman" w:cs="Times New Roman"/>
        </w:rPr>
        <w:t xml:space="preserve"> (i.e., hard-to-reach)</w:t>
      </w:r>
      <w:r w:rsidRPr="00E22331">
        <w:rPr>
          <w:rFonts w:ascii="Times New Roman" w:hAnsi="Times New Roman" w:cs="Times New Roman"/>
        </w:rPr>
        <w:t>. Through the</w:t>
      </w:r>
      <w:r w:rsidR="00DB5B32">
        <w:rPr>
          <w:rFonts w:ascii="Times New Roman" w:hAnsi="Times New Roman" w:cs="Times New Roman"/>
        </w:rPr>
        <w:t>se</w:t>
      </w:r>
      <w:r w:rsidRPr="00E22331">
        <w:rPr>
          <w:rFonts w:ascii="Times New Roman" w:hAnsi="Times New Roman" w:cs="Times New Roman"/>
        </w:rPr>
        <w:t xml:space="preserve"> 202</w:t>
      </w:r>
      <w:r w:rsidR="00920FA4">
        <w:rPr>
          <w:rFonts w:ascii="Times New Roman" w:hAnsi="Times New Roman" w:cs="Times New Roman"/>
        </w:rPr>
        <w:t>2</w:t>
      </w:r>
      <w:r w:rsidRPr="00E22331">
        <w:rPr>
          <w:rFonts w:ascii="Times New Roman" w:hAnsi="Times New Roman" w:cs="Times New Roman"/>
        </w:rPr>
        <w:t xml:space="preserve"> NTEWS experiments, NCSES can identify </w:t>
      </w:r>
      <w:r w:rsidR="008A5CEA">
        <w:rPr>
          <w:rFonts w:ascii="Times New Roman" w:hAnsi="Times New Roman" w:cs="Times New Roman"/>
        </w:rPr>
        <w:t xml:space="preserve">an </w:t>
      </w:r>
      <w:r w:rsidRPr="00E22331">
        <w:rPr>
          <w:rFonts w:ascii="Times New Roman" w:hAnsi="Times New Roman" w:cs="Times New Roman"/>
        </w:rPr>
        <w:t>optimal data collection strategy for future NTEWS cycles that maximizes response rates while minimiz</w:t>
      </w:r>
      <w:r w:rsidR="008A5CEA">
        <w:rPr>
          <w:rFonts w:ascii="Times New Roman" w:hAnsi="Times New Roman" w:cs="Times New Roman"/>
        </w:rPr>
        <w:t>ing</w:t>
      </w:r>
      <w:r w:rsidRPr="00E22331">
        <w:rPr>
          <w:rFonts w:ascii="Times New Roman" w:hAnsi="Times New Roman" w:cs="Times New Roman"/>
        </w:rPr>
        <w:t xml:space="preserve"> nonresponse bias, and as much as possible, cost to the federal government and burden on the public. </w:t>
      </w:r>
      <w:r w:rsidR="00DD5D4A">
        <w:rPr>
          <w:rFonts w:ascii="Times New Roman" w:hAnsi="Times New Roman" w:cs="Times New Roman"/>
        </w:rPr>
        <w:t xml:space="preserve">It is </w:t>
      </w:r>
      <w:r w:rsidR="009F3AF3">
        <w:rPr>
          <w:rFonts w:ascii="Times New Roman" w:hAnsi="Times New Roman" w:cs="Times New Roman"/>
        </w:rPr>
        <w:t xml:space="preserve">thus </w:t>
      </w:r>
      <w:r w:rsidR="00DD5D4A">
        <w:rPr>
          <w:rFonts w:ascii="Times New Roman" w:hAnsi="Times New Roman" w:cs="Times New Roman"/>
        </w:rPr>
        <w:t xml:space="preserve">expected that future NTEWS </w:t>
      </w:r>
      <w:r w:rsidR="009F3AF3">
        <w:rPr>
          <w:rFonts w:ascii="Times New Roman" w:hAnsi="Times New Roman" w:cs="Times New Roman"/>
        </w:rPr>
        <w:t xml:space="preserve">administrations </w:t>
      </w:r>
      <w:r w:rsidR="00DD5D4A">
        <w:rPr>
          <w:rFonts w:ascii="Times New Roman" w:hAnsi="Times New Roman" w:cs="Times New Roman"/>
        </w:rPr>
        <w:t>will</w:t>
      </w:r>
      <w:r w:rsidR="009F3AF3">
        <w:rPr>
          <w:rFonts w:ascii="Times New Roman" w:hAnsi="Times New Roman" w:cs="Times New Roman"/>
        </w:rPr>
        <w:t xml:space="preserve"> in</w:t>
      </w:r>
      <w:r w:rsidR="000C054C">
        <w:rPr>
          <w:rFonts w:ascii="Times New Roman" w:hAnsi="Times New Roman" w:cs="Times New Roman"/>
        </w:rPr>
        <w:t>clude</w:t>
      </w:r>
      <w:r w:rsidR="009F3AF3">
        <w:rPr>
          <w:rFonts w:ascii="Times New Roman" w:hAnsi="Times New Roman" w:cs="Times New Roman"/>
        </w:rPr>
        <w:t xml:space="preserve"> less extensive, more </w:t>
      </w:r>
      <w:r w:rsidR="000C054C">
        <w:rPr>
          <w:rFonts w:ascii="Times New Roman" w:hAnsi="Times New Roman" w:cs="Times New Roman"/>
        </w:rPr>
        <w:t>target</w:t>
      </w:r>
      <w:r w:rsidR="009F3AF3">
        <w:rPr>
          <w:rFonts w:ascii="Times New Roman" w:hAnsi="Times New Roman" w:cs="Times New Roman"/>
        </w:rPr>
        <w:t>ed incentive use.</w:t>
      </w:r>
    </w:p>
    <w:p w:rsidR="00920FA4" w:rsidP="00FD286E" w:rsidRDefault="00920FA4" w14:paraId="67A2022B" w14:textId="77777777">
      <w:pPr>
        <w:rPr>
          <w:rFonts w:ascii="Times New Roman" w:hAnsi="Times New Roman" w:cs="Times New Roman"/>
        </w:rPr>
      </w:pPr>
    </w:p>
    <w:p w:rsidR="000C34C3" w:rsidRDefault="000C34C3" w14:paraId="1E5BE013" w14:textId="77777777">
      <w:r>
        <w:br w:type="page"/>
      </w:r>
    </w:p>
    <w:tbl>
      <w:tblPr>
        <w:tblW w:w="9360" w:type="dxa"/>
        <w:jc w:val="center"/>
        <w:tblLook w:val="04A0" w:firstRow="1" w:lastRow="0" w:firstColumn="1" w:lastColumn="0" w:noHBand="0" w:noVBand="1"/>
      </w:tblPr>
      <w:tblGrid>
        <w:gridCol w:w="2905"/>
        <w:gridCol w:w="1075"/>
        <w:gridCol w:w="1076"/>
        <w:gridCol w:w="1076"/>
        <w:gridCol w:w="1076"/>
        <w:gridCol w:w="1076"/>
        <w:gridCol w:w="1076"/>
      </w:tblGrid>
      <w:tr w:rsidRPr="00E22331" w:rsidR="000C34C3" w:rsidTr="003C0A16" w14:paraId="7D549E23" w14:textId="77777777">
        <w:trPr>
          <w:trHeight w:val="630"/>
          <w:jc w:val="center"/>
        </w:trPr>
        <w:tc>
          <w:tcPr>
            <w:tcW w:w="9360" w:type="dxa"/>
            <w:gridSpan w:val="7"/>
            <w:tcBorders>
              <w:top w:val="nil"/>
              <w:left w:val="nil"/>
              <w:bottom w:val="nil"/>
              <w:right w:val="nil"/>
            </w:tcBorders>
            <w:noWrap/>
            <w:hideMark/>
          </w:tcPr>
          <w:p w:rsidRPr="00E22331" w:rsidR="000C34C3" w:rsidP="000C34C3" w:rsidRDefault="000C34C3" w14:paraId="0A691B9A" w14:textId="02053F59">
            <w:pPr>
              <w:spacing w:after="0"/>
              <w:rPr>
                <w:rFonts w:ascii="Times New Roman" w:hAnsi="Times New Roman" w:cs="Times New Roman"/>
                <w:sz w:val="18"/>
                <w:szCs w:val="18"/>
              </w:rPr>
            </w:pPr>
            <w:r w:rsidRPr="00E22331">
              <w:rPr>
                <w:rFonts w:ascii="Times New Roman" w:hAnsi="Times New Roman" w:cs="Times New Roman"/>
                <w:sz w:val="18"/>
                <w:szCs w:val="18"/>
              </w:rPr>
              <w:lastRenderedPageBreak/>
              <w:t xml:space="preserve">Table </w:t>
            </w:r>
            <w:r>
              <w:rPr>
                <w:rFonts w:ascii="Times New Roman" w:hAnsi="Times New Roman" w:cs="Times New Roman"/>
                <w:sz w:val="18"/>
                <w:szCs w:val="18"/>
              </w:rPr>
              <w:t xml:space="preserve">3. </w:t>
            </w:r>
            <w:r w:rsidRPr="00E22331">
              <w:rPr>
                <w:rFonts w:ascii="Times New Roman" w:hAnsi="Times New Roman" w:cs="Times New Roman"/>
                <w:sz w:val="18"/>
                <w:szCs w:val="18"/>
              </w:rPr>
              <w:t xml:space="preserve">Expected number of sampled </w:t>
            </w:r>
            <w:r>
              <w:rPr>
                <w:rFonts w:ascii="Times New Roman" w:hAnsi="Times New Roman" w:cs="Times New Roman"/>
                <w:sz w:val="18"/>
                <w:szCs w:val="18"/>
              </w:rPr>
              <w:t>individuals</w:t>
            </w:r>
            <w:r w:rsidRPr="00E22331">
              <w:rPr>
                <w:rFonts w:ascii="Times New Roman" w:hAnsi="Times New Roman" w:cs="Times New Roman"/>
                <w:sz w:val="18"/>
                <w:szCs w:val="18"/>
              </w:rPr>
              <w:t>, and expected number receiving any incentive, by experimental treatment group</w:t>
            </w:r>
          </w:p>
        </w:tc>
      </w:tr>
      <w:tr w:rsidRPr="00E22331" w:rsidR="00CB1AE8" w:rsidTr="00920FA4" w14:paraId="3D13B077" w14:textId="77777777">
        <w:trPr>
          <w:trHeight w:val="300"/>
          <w:jc w:val="center"/>
        </w:trPr>
        <w:tc>
          <w:tcPr>
            <w:tcW w:w="2905" w:type="dxa"/>
            <w:vMerge w:val="restart"/>
            <w:tcBorders>
              <w:top w:val="single" w:color="auto" w:sz="12" w:space="0"/>
              <w:left w:val="nil"/>
              <w:bottom w:val="single" w:color="000000" w:sz="12" w:space="0"/>
              <w:right w:val="nil"/>
            </w:tcBorders>
            <w:vAlign w:val="bottom"/>
            <w:hideMark/>
          </w:tcPr>
          <w:p w:rsidRPr="00E22331" w:rsidR="00CB1AE8" w:rsidP="00CB1AE8" w:rsidRDefault="00CB1AE8" w14:paraId="32439196" w14:textId="77777777">
            <w:pPr>
              <w:spacing w:after="0"/>
              <w:rPr>
                <w:rFonts w:ascii="Times New Roman" w:hAnsi="Times New Roman" w:cs="Times New Roman"/>
                <w:b/>
                <w:bCs/>
                <w:sz w:val="18"/>
                <w:szCs w:val="18"/>
              </w:rPr>
            </w:pPr>
            <w:r w:rsidRPr="00E22331">
              <w:rPr>
                <w:rFonts w:ascii="Times New Roman" w:hAnsi="Times New Roman" w:cs="Times New Roman"/>
                <w:b/>
                <w:bCs/>
                <w:sz w:val="18"/>
                <w:szCs w:val="18"/>
              </w:rPr>
              <w:t>Noncontingent-incentive treatment</w:t>
            </w:r>
          </w:p>
        </w:tc>
        <w:tc>
          <w:tcPr>
            <w:tcW w:w="6455" w:type="dxa"/>
            <w:gridSpan w:val="6"/>
            <w:tcBorders>
              <w:top w:val="single" w:color="auto" w:sz="12" w:space="0"/>
              <w:left w:val="nil"/>
              <w:bottom w:val="single" w:color="auto" w:sz="4" w:space="0"/>
              <w:right w:val="nil"/>
            </w:tcBorders>
            <w:noWrap/>
            <w:vAlign w:val="bottom"/>
            <w:hideMark/>
          </w:tcPr>
          <w:p w:rsidRPr="00E22331" w:rsidR="00CB1AE8" w:rsidP="00CB1AE8" w:rsidRDefault="00CB1AE8" w14:paraId="6534FE7B" w14:textId="77777777">
            <w:pPr>
              <w:spacing w:after="0"/>
              <w:jc w:val="center"/>
              <w:rPr>
                <w:rFonts w:ascii="Times New Roman" w:hAnsi="Times New Roman" w:cs="Times New Roman"/>
                <w:b/>
                <w:bCs/>
                <w:sz w:val="18"/>
                <w:szCs w:val="18"/>
              </w:rPr>
            </w:pPr>
            <w:r w:rsidRPr="00E22331">
              <w:rPr>
                <w:rFonts w:ascii="Times New Roman" w:hAnsi="Times New Roman" w:cs="Times New Roman"/>
                <w:b/>
                <w:bCs/>
                <w:sz w:val="18"/>
                <w:szCs w:val="18"/>
              </w:rPr>
              <w:t>Contact-strategy treatment</w:t>
            </w:r>
          </w:p>
        </w:tc>
      </w:tr>
      <w:tr w:rsidRPr="00E22331" w:rsidR="003B1960" w:rsidTr="00920FA4" w14:paraId="3A91191D" w14:textId="77777777">
        <w:trPr>
          <w:trHeight w:val="630"/>
          <w:jc w:val="center"/>
        </w:trPr>
        <w:tc>
          <w:tcPr>
            <w:tcW w:w="2905" w:type="dxa"/>
            <w:vMerge/>
            <w:tcBorders>
              <w:top w:val="single" w:color="auto" w:sz="12" w:space="0"/>
              <w:left w:val="nil"/>
              <w:bottom w:val="single" w:color="000000" w:sz="12" w:space="0"/>
              <w:right w:val="nil"/>
            </w:tcBorders>
            <w:vAlign w:val="center"/>
            <w:hideMark/>
          </w:tcPr>
          <w:p w:rsidRPr="00E22331" w:rsidR="00CB1AE8" w:rsidP="00CB1AE8" w:rsidRDefault="00CB1AE8" w14:paraId="3765A1C5" w14:textId="77777777">
            <w:pPr>
              <w:spacing w:after="0"/>
              <w:rPr>
                <w:rFonts w:ascii="Times New Roman" w:hAnsi="Times New Roman" w:cs="Times New Roman"/>
                <w:b/>
                <w:bCs/>
                <w:sz w:val="18"/>
                <w:szCs w:val="18"/>
              </w:rPr>
            </w:pPr>
          </w:p>
        </w:tc>
        <w:tc>
          <w:tcPr>
            <w:tcW w:w="1075" w:type="dxa"/>
            <w:tcBorders>
              <w:top w:val="nil"/>
              <w:left w:val="nil"/>
              <w:bottom w:val="single" w:color="auto" w:sz="12" w:space="0"/>
              <w:right w:val="nil"/>
            </w:tcBorders>
            <w:vAlign w:val="bottom"/>
            <w:hideMark/>
          </w:tcPr>
          <w:p w:rsidRPr="00E22331" w:rsidR="00CB1AE8" w:rsidP="002633B8" w:rsidRDefault="00CB1AE8" w14:paraId="50FBC28E" w14:textId="77777777">
            <w:pPr>
              <w:spacing w:after="0"/>
              <w:jc w:val="center"/>
              <w:rPr>
                <w:rFonts w:ascii="Times New Roman" w:hAnsi="Times New Roman" w:cs="Times New Roman"/>
                <w:b/>
                <w:bCs/>
                <w:sz w:val="18"/>
                <w:szCs w:val="18"/>
              </w:rPr>
            </w:pPr>
            <w:r w:rsidRPr="00E22331">
              <w:rPr>
                <w:rFonts w:ascii="Times New Roman" w:hAnsi="Times New Roman" w:cs="Times New Roman"/>
                <w:b/>
                <w:bCs/>
                <w:sz w:val="18"/>
                <w:szCs w:val="18"/>
              </w:rPr>
              <w:t>NSCG-style</w:t>
            </w:r>
          </w:p>
        </w:tc>
        <w:tc>
          <w:tcPr>
            <w:tcW w:w="1076" w:type="dxa"/>
            <w:tcBorders>
              <w:top w:val="nil"/>
              <w:left w:val="nil"/>
              <w:bottom w:val="single" w:color="auto" w:sz="12" w:space="0"/>
              <w:right w:val="nil"/>
            </w:tcBorders>
            <w:vAlign w:val="bottom"/>
            <w:hideMark/>
          </w:tcPr>
          <w:p w:rsidRPr="00E22331" w:rsidR="00CB1AE8" w:rsidP="002633B8" w:rsidRDefault="00CB1AE8" w14:paraId="6563A012" w14:textId="77777777">
            <w:pPr>
              <w:spacing w:after="0"/>
              <w:jc w:val="center"/>
              <w:rPr>
                <w:rFonts w:ascii="Times New Roman" w:hAnsi="Times New Roman" w:cs="Times New Roman"/>
                <w:b/>
                <w:bCs/>
                <w:sz w:val="18"/>
                <w:szCs w:val="18"/>
              </w:rPr>
            </w:pPr>
            <w:r w:rsidRPr="00E22331">
              <w:rPr>
                <w:rFonts w:ascii="Times New Roman" w:hAnsi="Times New Roman" w:cs="Times New Roman"/>
                <w:b/>
                <w:bCs/>
                <w:sz w:val="18"/>
                <w:szCs w:val="18"/>
              </w:rPr>
              <w:t>NHES-style</w:t>
            </w:r>
          </w:p>
        </w:tc>
        <w:tc>
          <w:tcPr>
            <w:tcW w:w="1076" w:type="dxa"/>
            <w:tcBorders>
              <w:top w:val="nil"/>
              <w:left w:val="nil"/>
              <w:bottom w:val="single" w:color="auto" w:sz="12" w:space="0"/>
              <w:right w:val="nil"/>
            </w:tcBorders>
            <w:vAlign w:val="bottom"/>
            <w:hideMark/>
          </w:tcPr>
          <w:p w:rsidRPr="00E22331" w:rsidR="00CB1AE8" w:rsidP="002633B8" w:rsidRDefault="00CB1AE8" w14:paraId="3A00AE41" w14:textId="77777777">
            <w:pPr>
              <w:spacing w:after="0"/>
              <w:jc w:val="center"/>
              <w:rPr>
                <w:rFonts w:ascii="Times New Roman" w:hAnsi="Times New Roman" w:cs="Times New Roman"/>
                <w:b/>
                <w:bCs/>
                <w:sz w:val="18"/>
                <w:szCs w:val="18"/>
              </w:rPr>
            </w:pPr>
            <w:r w:rsidRPr="00E22331">
              <w:rPr>
                <w:rFonts w:ascii="Times New Roman" w:hAnsi="Times New Roman" w:cs="Times New Roman"/>
                <w:b/>
                <w:bCs/>
                <w:sz w:val="18"/>
                <w:szCs w:val="18"/>
              </w:rPr>
              <w:t>Choice</w:t>
            </w:r>
          </w:p>
        </w:tc>
        <w:tc>
          <w:tcPr>
            <w:tcW w:w="1076" w:type="dxa"/>
            <w:tcBorders>
              <w:top w:val="nil"/>
              <w:left w:val="nil"/>
              <w:bottom w:val="single" w:color="auto" w:sz="12" w:space="0"/>
              <w:right w:val="nil"/>
            </w:tcBorders>
            <w:vAlign w:val="bottom"/>
            <w:hideMark/>
          </w:tcPr>
          <w:p w:rsidRPr="00E22331" w:rsidR="00CB1AE8" w:rsidP="002633B8" w:rsidRDefault="00CB1AE8" w14:paraId="4729B3AD" w14:textId="72079BED">
            <w:pPr>
              <w:spacing w:after="0"/>
              <w:jc w:val="center"/>
              <w:rPr>
                <w:rFonts w:ascii="Times New Roman" w:hAnsi="Times New Roman" w:cs="Times New Roman"/>
                <w:b/>
                <w:bCs/>
                <w:sz w:val="18"/>
                <w:szCs w:val="18"/>
              </w:rPr>
            </w:pPr>
            <w:r w:rsidRPr="00E22331">
              <w:rPr>
                <w:rFonts w:ascii="Times New Roman" w:hAnsi="Times New Roman" w:cs="Times New Roman"/>
                <w:b/>
                <w:bCs/>
                <w:sz w:val="18"/>
                <w:szCs w:val="18"/>
              </w:rPr>
              <w:t>Choice-plus</w:t>
            </w:r>
          </w:p>
        </w:tc>
        <w:tc>
          <w:tcPr>
            <w:tcW w:w="1076" w:type="dxa"/>
            <w:tcBorders>
              <w:top w:val="nil"/>
              <w:left w:val="nil"/>
              <w:bottom w:val="single" w:color="auto" w:sz="12" w:space="0"/>
              <w:right w:val="nil"/>
            </w:tcBorders>
            <w:vAlign w:val="bottom"/>
            <w:hideMark/>
          </w:tcPr>
          <w:p w:rsidRPr="00E22331" w:rsidR="00CB1AE8" w:rsidP="002633B8" w:rsidRDefault="00CB1AE8" w14:paraId="25DED94D" w14:textId="77777777">
            <w:pPr>
              <w:spacing w:after="0"/>
              <w:jc w:val="center"/>
              <w:rPr>
                <w:rFonts w:ascii="Times New Roman" w:hAnsi="Times New Roman" w:cs="Times New Roman"/>
                <w:b/>
                <w:bCs/>
                <w:sz w:val="18"/>
                <w:szCs w:val="18"/>
              </w:rPr>
            </w:pPr>
            <w:r w:rsidRPr="00E22331">
              <w:rPr>
                <w:rFonts w:ascii="Times New Roman" w:hAnsi="Times New Roman" w:cs="Times New Roman"/>
                <w:b/>
                <w:bCs/>
                <w:sz w:val="18"/>
                <w:szCs w:val="18"/>
              </w:rPr>
              <w:t>Paper-first</w:t>
            </w:r>
          </w:p>
        </w:tc>
        <w:tc>
          <w:tcPr>
            <w:tcW w:w="1076" w:type="dxa"/>
            <w:tcBorders>
              <w:top w:val="nil"/>
              <w:left w:val="nil"/>
              <w:bottom w:val="single" w:color="auto" w:sz="12" w:space="0"/>
              <w:right w:val="nil"/>
            </w:tcBorders>
            <w:vAlign w:val="bottom"/>
            <w:hideMark/>
          </w:tcPr>
          <w:p w:rsidRPr="00E22331" w:rsidR="00CB1AE8" w:rsidP="002633B8" w:rsidRDefault="00CB1AE8" w14:paraId="71433690" w14:textId="77777777">
            <w:pPr>
              <w:spacing w:after="0"/>
              <w:jc w:val="center"/>
              <w:rPr>
                <w:rFonts w:ascii="Times New Roman" w:hAnsi="Times New Roman" w:cs="Times New Roman"/>
                <w:b/>
                <w:bCs/>
                <w:sz w:val="18"/>
                <w:szCs w:val="18"/>
              </w:rPr>
            </w:pPr>
            <w:r w:rsidRPr="00E22331">
              <w:rPr>
                <w:rFonts w:ascii="Times New Roman" w:hAnsi="Times New Roman" w:cs="Times New Roman"/>
                <w:b/>
                <w:bCs/>
                <w:sz w:val="18"/>
                <w:szCs w:val="18"/>
              </w:rPr>
              <w:t>CATI-first</w:t>
            </w:r>
          </w:p>
        </w:tc>
      </w:tr>
      <w:tr w:rsidRPr="00E22331" w:rsidR="00CB1AE8" w:rsidTr="00920FA4" w14:paraId="415E7194" w14:textId="77777777">
        <w:trPr>
          <w:trHeight w:val="300"/>
          <w:jc w:val="center"/>
        </w:trPr>
        <w:tc>
          <w:tcPr>
            <w:tcW w:w="9360" w:type="dxa"/>
            <w:gridSpan w:val="7"/>
            <w:tcBorders>
              <w:top w:val="single" w:color="auto" w:sz="12" w:space="0"/>
              <w:left w:val="nil"/>
              <w:bottom w:val="nil"/>
              <w:right w:val="nil"/>
            </w:tcBorders>
            <w:vAlign w:val="bottom"/>
            <w:hideMark/>
          </w:tcPr>
          <w:p w:rsidRPr="00E22331" w:rsidR="00CB1AE8" w:rsidP="00CB1AE8" w:rsidRDefault="00CB1AE8" w14:paraId="6B7D4F77" w14:textId="2EC97D24">
            <w:pPr>
              <w:spacing w:after="0"/>
              <w:jc w:val="center"/>
              <w:rPr>
                <w:rFonts w:ascii="Times New Roman" w:hAnsi="Times New Roman" w:cs="Times New Roman"/>
                <w:b/>
                <w:bCs/>
                <w:i/>
                <w:iCs/>
                <w:sz w:val="18"/>
                <w:szCs w:val="18"/>
              </w:rPr>
            </w:pPr>
            <w:r w:rsidRPr="00E22331">
              <w:rPr>
                <w:rFonts w:ascii="Times New Roman" w:hAnsi="Times New Roman" w:cs="Times New Roman"/>
                <w:b/>
                <w:bCs/>
                <w:i/>
                <w:iCs/>
                <w:sz w:val="18"/>
                <w:szCs w:val="18"/>
              </w:rPr>
              <w:t xml:space="preserve">Expected number of sampled </w:t>
            </w:r>
            <w:r w:rsidR="005D6E95">
              <w:rPr>
                <w:rFonts w:ascii="Times New Roman" w:hAnsi="Times New Roman" w:cs="Times New Roman"/>
                <w:b/>
                <w:bCs/>
                <w:i/>
                <w:iCs/>
                <w:sz w:val="18"/>
                <w:szCs w:val="18"/>
              </w:rPr>
              <w:t>individuals</w:t>
            </w:r>
            <w:r w:rsidRPr="00E22331" w:rsidR="00505FE4">
              <w:rPr>
                <w:rFonts w:ascii="Times New Roman" w:hAnsi="Times New Roman" w:cs="Times New Roman"/>
                <w:b/>
                <w:bCs/>
                <w:i/>
                <w:iCs/>
                <w:sz w:val="18"/>
                <w:szCs w:val="18"/>
              </w:rPr>
              <w:t xml:space="preserve"> (~</w:t>
            </w:r>
            <w:r w:rsidRPr="000E7EE9" w:rsidR="00505FE4">
              <w:rPr>
                <w:rFonts w:ascii="Times New Roman" w:hAnsi="Times New Roman" w:cs="Times New Roman"/>
                <w:b/>
                <w:bCs/>
                <w:i/>
                <w:iCs/>
                <w:sz w:val="18"/>
                <w:szCs w:val="18"/>
              </w:rPr>
              <w:t>4</w:t>
            </w:r>
            <w:r w:rsidR="00920FA4">
              <w:rPr>
                <w:rFonts w:ascii="Times New Roman" w:hAnsi="Times New Roman" w:cs="Times New Roman"/>
                <w:b/>
                <w:bCs/>
                <w:i/>
                <w:iCs/>
                <w:sz w:val="18"/>
                <w:szCs w:val="18"/>
              </w:rPr>
              <w:t>3</w:t>
            </w:r>
            <w:r w:rsidRPr="00E22331" w:rsidR="00505FE4">
              <w:rPr>
                <w:rFonts w:ascii="Times New Roman" w:hAnsi="Times New Roman" w:cs="Times New Roman"/>
                <w:b/>
                <w:bCs/>
                <w:i/>
                <w:iCs/>
                <w:sz w:val="18"/>
                <w:szCs w:val="18"/>
              </w:rPr>
              <w:t>,</w:t>
            </w:r>
            <w:r w:rsidR="00920FA4">
              <w:rPr>
                <w:rFonts w:ascii="Times New Roman" w:hAnsi="Times New Roman" w:cs="Times New Roman"/>
                <w:b/>
                <w:bCs/>
                <w:i/>
                <w:iCs/>
                <w:sz w:val="18"/>
                <w:szCs w:val="18"/>
              </w:rPr>
              <w:t>2</w:t>
            </w:r>
            <w:r w:rsidR="001F6FAB">
              <w:rPr>
                <w:rFonts w:ascii="Times New Roman" w:hAnsi="Times New Roman" w:cs="Times New Roman"/>
                <w:b/>
                <w:bCs/>
                <w:i/>
                <w:iCs/>
                <w:sz w:val="18"/>
                <w:szCs w:val="18"/>
              </w:rPr>
              <w:t>0</w:t>
            </w:r>
            <w:r w:rsidRPr="00E22331" w:rsidR="00505FE4">
              <w:rPr>
                <w:rFonts w:ascii="Times New Roman" w:hAnsi="Times New Roman" w:cs="Times New Roman"/>
                <w:b/>
                <w:bCs/>
                <w:i/>
                <w:iCs/>
                <w:sz w:val="18"/>
                <w:szCs w:val="18"/>
              </w:rPr>
              <w:t>0)</w:t>
            </w:r>
          </w:p>
        </w:tc>
      </w:tr>
      <w:tr w:rsidRPr="00E22331" w:rsidR="00CB1AE8" w:rsidTr="00920FA4" w14:paraId="3CA4CBBE" w14:textId="77777777">
        <w:trPr>
          <w:trHeight w:val="290"/>
          <w:jc w:val="center"/>
        </w:trPr>
        <w:tc>
          <w:tcPr>
            <w:tcW w:w="2905" w:type="dxa"/>
            <w:tcBorders>
              <w:top w:val="nil"/>
              <w:left w:val="nil"/>
              <w:bottom w:val="nil"/>
              <w:right w:val="nil"/>
            </w:tcBorders>
            <w:noWrap/>
            <w:vAlign w:val="bottom"/>
            <w:hideMark/>
          </w:tcPr>
          <w:p w:rsidRPr="00E22331" w:rsidR="00CB1AE8" w:rsidP="00CB1AE8" w:rsidRDefault="00CB1AE8" w14:paraId="5F382397" w14:textId="77777777">
            <w:pPr>
              <w:spacing w:after="0"/>
              <w:rPr>
                <w:rFonts w:ascii="Times New Roman" w:hAnsi="Times New Roman" w:cs="Times New Roman"/>
                <w:b/>
                <w:bCs/>
                <w:sz w:val="18"/>
                <w:szCs w:val="18"/>
              </w:rPr>
            </w:pPr>
            <w:r w:rsidRPr="00E22331">
              <w:rPr>
                <w:rFonts w:ascii="Times New Roman" w:hAnsi="Times New Roman" w:cs="Times New Roman"/>
                <w:b/>
                <w:bCs/>
                <w:sz w:val="18"/>
                <w:szCs w:val="18"/>
              </w:rPr>
              <w:t>No noncontingent incentive</w:t>
            </w:r>
          </w:p>
        </w:tc>
        <w:tc>
          <w:tcPr>
            <w:tcW w:w="1075" w:type="dxa"/>
            <w:tcBorders>
              <w:top w:val="nil"/>
              <w:left w:val="nil"/>
              <w:bottom w:val="nil"/>
              <w:right w:val="nil"/>
            </w:tcBorders>
            <w:noWrap/>
            <w:vAlign w:val="bottom"/>
          </w:tcPr>
          <w:p w:rsidRPr="00E22331" w:rsidR="00CB1AE8" w:rsidP="00CB1AE8" w:rsidRDefault="0061453A" w14:paraId="07BA361E" w14:textId="62A5C60C">
            <w:pPr>
              <w:spacing w:after="0"/>
              <w:jc w:val="right"/>
              <w:rPr>
                <w:rFonts w:ascii="Times New Roman" w:hAnsi="Times New Roman" w:cs="Times New Roman"/>
                <w:sz w:val="18"/>
                <w:szCs w:val="18"/>
              </w:rPr>
            </w:pPr>
            <w:r w:rsidRPr="00920FA4">
              <w:rPr>
                <w:rFonts w:ascii="Times New Roman" w:hAnsi="Times New Roman" w:cs="Times New Roman"/>
                <w:sz w:val="18"/>
                <w:szCs w:val="18"/>
              </w:rPr>
              <w:t>1,181</w:t>
            </w:r>
          </w:p>
        </w:tc>
        <w:tc>
          <w:tcPr>
            <w:tcW w:w="1076" w:type="dxa"/>
            <w:tcBorders>
              <w:top w:val="nil"/>
              <w:left w:val="nil"/>
              <w:bottom w:val="nil"/>
              <w:right w:val="nil"/>
            </w:tcBorders>
            <w:noWrap/>
            <w:vAlign w:val="bottom"/>
          </w:tcPr>
          <w:p w:rsidRPr="00E22331" w:rsidR="00CB1AE8" w:rsidP="00CB1AE8" w:rsidRDefault="0061453A" w14:paraId="0DBAE3B6" w14:textId="0CABB7A5">
            <w:pPr>
              <w:spacing w:after="0"/>
              <w:jc w:val="right"/>
              <w:rPr>
                <w:rFonts w:ascii="Times New Roman" w:hAnsi="Times New Roman" w:cs="Times New Roman"/>
                <w:sz w:val="18"/>
                <w:szCs w:val="18"/>
              </w:rPr>
            </w:pPr>
            <w:r w:rsidRPr="00920FA4">
              <w:rPr>
                <w:rFonts w:ascii="Times New Roman" w:hAnsi="Times New Roman" w:cs="Times New Roman"/>
                <w:sz w:val="18"/>
                <w:szCs w:val="18"/>
              </w:rPr>
              <w:t>1,181</w:t>
            </w:r>
          </w:p>
        </w:tc>
        <w:tc>
          <w:tcPr>
            <w:tcW w:w="1076" w:type="dxa"/>
            <w:tcBorders>
              <w:top w:val="nil"/>
              <w:left w:val="nil"/>
              <w:bottom w:val="nil"/>
              <w:right w:val="nil"/>
            </w:tcBorders>
            <w:noWrap/>
            <w:vAlign w:val="bottom"/>
          </w:tcPr>
          <w:p w:rsidRPr="00E22331" w:rsidR="00CB1AE8" w:rsidP="00CB1AE8" w:rsidRDefault="0061453A" w14:paraId="55BE632E" w14:textId="32B0DD07">
            <w:pPr>
              <w:spacing w:after="0"/>
              <w:jc w:val="right"/>
              <w:rPr>
                <w:rFonts w:ascii="Times New Roman" w:hAnsi="Times New Roman" w:cs="Times New Roman"/>
                <w:sz w:val="18"/>
                <w:szCs w:val="18"/>
              </w:rPr>
            </w:pPr>
            <w:r w:rsidRPr="00920FA4">
              <w:rPr>
                <w:rFonts w:ascii="Times New Roman" w:hAnsi="Times New Roman" w:cs="Times New Roman"/>
                <w:sz w:val="18"/>
                <w:szCs w:val="18"/>
              </w:rPr>
              <w:t>591</w:t>
            </w:r>
          </w:p>
        </w:tc>
        <w:tc>
          <w:tcPr>
            <w:tcW w:w="1076" w:type="dxa"/>
            <w:tcBorders>
              <w:top w:val="nil"/>
              <w:left w:val="nil"/>
              <w:bottom w:val="nil"/>
              <w:right w:val="nil"/>
            </w:tcBorders>
            <w:noWrap/>
            <w:vAlign w:val="bottom"/>
          </w:tcPr>
          <w:p w:rsidRPr="00E22331" w:rsidR="00CB1AE8" w:rsidP="00CB1AE8" w:rsidRDefault="0061453A" w14:paraId="03EFC00B" w14:textId="461C3633">
            <w:pPr>
              <w:spacing w:after="0"/>
              <w:jc w:val="right"/>
              <w:rPr>
                <w:rFonts w:ascii="Times New Roman" w:hAnsi="Times New Roman" w:cs="Times New Roman"/>
                <w:sz w:val="18"/>
                <w:szCs w:val="18"/>
              </w:rPr>
            </w:pPr>
            <w:r w:rsidRPr="00920FA4">
              <w:rPr>
                <w:rFonts w:ascii="Times New Roman" w:hAnsi="Times New Roman" w:cs="Times New Roman"/>
                <w:sz w:val="18"/>
                <w:szCs w:val="18"/>
              </w:rPr>
              <w:t>591</w:t>
            </w:r>
          </w:p>
        </w:tc>
        <w:tc>
          <w:tcPr>
            <w:tcW w:w="1076" w:type="dxa"/>
            <w:tcBorders>
              <w:top w:val="nil"/>
              <w:left w:val="nil"/>
              <w:bottom w:val="nil"/>
              <w:right w:val="nil"/>
            </w:tcBorders>
            <w:noWrap/>
            <w:vAlign w:val="bottom"/>
          </w:tcPr>
          <w:p w:rsidRPr="00E22331" w:rsidR="00CB1AE8" w:rsidP="00CB1AE8" w:rsidRDefault="0061453A" w14:paraId="1FA721CB" w14:textId="43582881">
            <w:pPr>
              <w:spacing w:after="0"/>
              <w:jc w:val="right"/>
              <w:rPr>
                <w:rFonts w:ascii="Times New Roman" w:hAnsi="Times New Roman" w:cs="Times New Roman"/>
                <w:sz w:val="18"/>
                <w:szCs w:val="18"/>
              </w:rPr>
            </w:pPr>
            <w:r w:rsidRPr="00920FA4">
              <w:rPr>
                <w:rFonts w:ascii="Times New Roman" w:hAnsi="Times New Roman" w:cs="Times New Roman"/>
                <w:sz w:val="18"/>
                <w:szCs w:val="18"/>
              </w:rPr>
              <w:t>1,181</w:t>
            </w:r>
          </w:p>
        </w:tc>
        <w:tc>
          <w:tcPr>
            <w:tcW w:w="1076" w:type="dxa"/>
            <w:tcBorders>
              <w:top w:val="nil"/>
              <w:left w:val="nil"/>
              <w:bottom w:val="nil"/>
              <w:right w:val="nil"/>
            </w:tcBorders>
            <w:noWrap/>
            <w:vAlign w:val="bottom"/>
          </w:tcPr>
          <w:p w:rsidRPr="00E22331" w:rsidR="00CB1AE8" w:rsidP="00CB1AE8" w:rsidRDefault="0061453A" w14:paraId="69C81A45" w14:textId="2816BEDF">
            <w:pPr>
              <w:spacing w:after="0"/>
              <w:jc w:val="right"/>
              <w:rPr>
                <w:rFonts w:ascii="Times New Roman" w:hAnsi="Times New Roman" w:cs="Times New Roman"/>
                <w:sz w:val="18"/>
                <w:szCs w:val="18"/>
              </w:rPr>
            </w:pPr>
            <w:r w:rsidRPr="00920FA4">
              <w:rPr>
                <w:rFonts w:ascii="Times New Roman" w:hAnsi="Times New Roman" w:cs="Times New Roman"/>
                <w:sz w:val="18"/>
                <w:szCs w:val="18"/>
              </w:rPr>
              <w:t>525</w:t>
            </w:r>
          </w:p>
        </w:tc>
      </w:tr>
      <w:tr w:rsidRPr="00E22331" w:rsidR="00CB1AE8" w:rsidTr="00920FA4" w14:paraId="5CDEABC0" w14:textId="77777777">
        <w:trPr>
          <w:trHeight w:val="290"/>
          <w:jc w:val="center"/>
        </w:trPr>
        <w:tc>
          <w:tcPr>
            <w:tcW w:w="2905" w:type="dxa"/>
            <w:tcBorders>
              <w:top w:val="nil"/>
              <w:left w:val="nil"/>
              <w:bottom w:val="nil"/>
              <w:right w:val="nil"/>
            </w:tcBorders>
            <w:noWrap/>
            <w:vAlign w:val="bottom"/>
            <w:hideMark/>
          </w:tcPr>
          <w:p w:rsidRPr="00E22331" w:rsidR="00CB1AE8" w:rsidP="00CB1AE8" w:rsidRDefault="00CB1AE8" w14:paraId="3821EF0E" w14:textId="77777777">
            <w:pPr>
              <w:spacing w:after="0"/>
              <w:rPr>
                <w:rFonts w:ascii="Times New Roman" w:hAnsi="Times New Roman" w:cs="Times New Roman"/>
                <w:b/>
                <w:bCs/>
                <w:sz w:val="18"/>
                <w:szCs w:val="18"/>
              </w:rPr>
            </w:pPr>
            <w:r w:rsidRPr="00E22331">
              <w:rPr>
                <w:rFonts w:ascii="Times New Roman" w:hAnsi="Times New Roman" w:cs="Times New Roman"/>
                <w:b/>
                <w:bCs/>
                <w:sz w:val="18"/>
                <w:szCs w:val="18"/>
              </w:rPr>
              <w:t>$10 with week 1 mailing</w:t>
            </w:r>
          </w:p>
        </w:tc>
        <w:tc>
          <w:tcPr>
            <w:tcW w:w="1075" w:type="dxa"/>
            <w:tcBorders>
              <w:top w:val="nil"/>
              <w:left w:val="nil"/>
              <w:bottom w:val="nil"/>
              <w:right w:val="nil"/>
            </w:tcBorders>
            <w:noWrap/>
            <w:vAlign w:val="bottom"/>
          </w:tcPr>
          <w:p w:rsidRPr="00E22331" w:rsidR="00CB1AE8" w:rsidP="00CB1AE8" w:rsidRDefault="0061453A" w14:paraId="08DCD058" w14:textId="0BA53AF8">
            <w:pPr>
              <w:spacing w:after="0"/>
              <w:jc w:val="right"/>
              <w:rPr>
                <w:rFonts w:ascii="Times New Roman" w:hAnsi="Times New Roman" w:cs="Times New Roman"/>
                <w:sz w:val="18"/>
                <w:szCs w:val="18"/>
              </w:rPr>
            </w:pPr>
            <w:r w:rsidRPr="00920FA4">
              <w:rPr>
                <w:rFonts w:ascii="Times New Roman" w:hAnsi="Times New Roman" w:cs="Times New Roman"/>
                <w:sz w:val="18"/>
                <w:szCs w:val="18"/>
              </w:rPr>
              <w:t>2,363</w:t>
            </w:r>
          </w:p>
        </w:tc>
        <w:tc>
          <w:tcPr>
            <w:tcW w:w="1076" w:type="dxa"/>
            <w:tcBorders>
              <w:top w:val="nil"/>
              <w:left w:val="nil"/>
              <w:bottom w:val="nil"/>
              <w:right w:val="nil"/>
            </w:tcBorders>
            <w:noWrap/>
            <w:vAlign w:val="bottom"/>
          </w:tcPr>
          <w:p w:rsidRPr="00E22331" w:rsidR="00CB1AE8" w:rsidP="00CB1AE8" w:rsidRDefault="0061453A" w14:paraId="1A3174CC" w14:textId="5CD3FA48">
            <w:pPr>
              <w:spacing w:after="0"/>
              <w:jc w:val="right"/>
              <w:rPr>
                <w:rFonts w:ascii="Times New Roman" w:hAnsi="Times New Roman" w:cs="Times New Roman"/>
                <w:sz w:val="18"/>
                <w:szCs w:val="18"/>
              </w:rPr>
            </w:pPr>
            <w:r w:rsidRPr="00920FA4">
              <w:rPr>
                <w:rFonts w:ascii="Times New Roman" w:hAnsi="Times New Roman" w:cs="Times New Roman"/>
                <w:sz w:val="18"/>
                <w:szCs w:val="18"/>
              </w:rPr>
              <w:t>2,363</w:t>
            </w:r>
          </w:p>
        </w:tc>
        <w:tc>
          <w:tcPr>
            <w:tcW w:w="1076" w:type="dxa"/>
            <w:tcBorders>
              <w:top w:val="nil"/>
              <w:left w:val="nil"/>
              <w:bottom w:val="nil"/>
              <w:right w:val="nil"/>
            </w:tcBorders>
            <w:noWrap/>
            <w:vAlign w:val="bottom"/>
          </w:tcPr>
          <w:p w:rsidRPr="00E22331" w:rsidR="00CB1AE8" w:rsidP="00CB1AE8" w:rsidRDefault="0061453A" w14:paraId="765A6BC1" w14:textId="4B359338">
            <w:pPr>
              <w:spacing w:after="0"/>
              <w:jc w:val="right"/>
              <w:rPr>
                <w:rFonts w:ascii="Times New Roman" w:hAnsi="Times New Roman" w:cs="Times New Roman"/>
                <w:sz w:val="18"/>
                <w:szCs w:val="18"/>
              </w:rPr>
            </w:pPr>
            <w:r w:rsidRPr="00920FA4">
              <w:rPr>
                <w:rFonts w:ascii="Times New Roman" w:hAnsi="Times New Roman" w:cs="Times New Roman"/>
                <w:sz w:val="18"/>
                <w:szCs w:val="18"/>
              </w:rPr>
              <w:t>1,181</w:t>
            </w:r>
          </w:p>
        </w:tc>
        <w:tc>
          <w:tcPr>
            <w:tcW w:w="1076" w:type="dxa"/>
            <w:tcBorders>
              <w:top w:val="nil"/>
              <w:left w:val="nil"/>
              <w:bottom w:val="nil"/>
              <w:right w:val="nil"/>
            </w:tcBorders>
            <w:shd w:val="clear" w:color="auto" w:fill="auto"/>
            <w:noWrap/>
            <w:vAlign w:val="bottom"/>
          </w:tcPr>
          <w:p w:rsidRPr="00E22331" w:rsidR="00CB1AE8" w:rsidP="00CB1AE8" w:rsidRDefault="0061453A" w14:paraId="05E4CD6B" w14:textId="615D96DF">
            <w:pPr>
              <w:spacing w:after="0"/>
              <w:jc w:val="right"/>
              <w:rPr>
                <w:rFonts w:ascii="Times New Roman" w:hAnsi="Times New Roman" w:cs="Times New Roman"/>
                <w:sz w:val="18"/>
                <w:szCs w:val="18"/>
              </w:rPr>
            </w:pPr>
            <w:r w:rsidRPr="00920FA4">
              <w:rPr>
                <w:rFonts w:ascii="Times New Roman" w:hAnsi="Times New Roman" w:cs="Times New Roman"/>
                <w:sz w:val="18"/>
                <w:szCs w:val="18"/>
              </w:rPr>
              <w:t>1,181</w:t>
            </w:r>
          </w:p>
        </w:tc>
        <w:tc>
          <w:tcPr>
            <w:tcW w:w="1076" w:type="dxa"/>
            <w:tcBorders>
              <w:top w:val="nil"/>
              <w:left w:val="nil"/>
              <w:bottom w:val="nil"/>
              <w:right w:val="nil"/>
            </w:tcBorders>
            <w:noWrap/>
            <w:vAlign w:val="bottom"/>
          </w:tcPr>
          <w:p w:rsidRPr="00E22331" w:rsidR="00CB1AE8" w:rsidP="00CB1AE8" w:rsidRDefault="0061453A" w14:paraId="35A9308D" w14:textId="5E71C672">
            <w:pPr>
              <w:spacing w:after="0"/>
              <w:jc w:val="right"/>
              <w:rPr>
                <w:rFonts w:ascii="Times New Roman" w:hAnsi="Times New Roman" w:cs="Times New Roman"/>
                <w:sz w:val="18"/>
                <w:szCs w:val="18"/>
              </w:rPr>
            </w:pPr>
            <w:r w:rsidRPr="00920FA4">
              <w:rPr>
                <w:rFonts w:ascii="Times New Roman" w:hAnsi="Times New Roman" w:cs="Times New Roman"/>
                <w:sz w:val="18"/>
                <w:szCs w:val="18"/>
              </w:rPr>
              <w:t>2,363</w:t>
            </w:r>
          </w:p>
        </w:tc>
        <w:tc>
          <w:tcPr>
            <w:tcW w:w="1076" w:type="dxa"/>
            <w:tcBorders>
              <w:top w:val="nil"/>
              <w:left w:val="nil"/>
              <w:bottom w:val="nil"/>
              <w:right w:val="nil"/>
            </w:tcBorders>
            <w:noWrap/>
            <w:vAlign w:val="bottom"/>
          </w:tcPr>
          <w:p w:rsidRPr="00E22331" w:rsidR="00CB1AE8" w:rsidP="00CB1AE8" w:rsidRDefault="0061453A" w14:paraId="36B87148" w14:textId="4DD6F0A9">
            <w:pPr>
              <w:spacing w:after="0"/>
              <w:jc w:val="right"/>
              <w:rPr>
                <w:rFonts w:ascii="Times New Roman" w:hAnsi="Times New Roman" w:cs="Times New Roman"/>
                <w:sz w:val="18"/>
                <w:szCs w:val="18"/>
              </w:rPr>
            </w:pPr>
            <w:r w:rsidRPr="00920FA4">
              <w:rPr>
                <w:rFonts w:ascii="Times New Roman" w:hAnsi="Times New Roman" w:cs="Times New Roman"/>
                <w:sz w:val="18"/>
                <w:szCs w:val="18"/>
              </w:rPr>
              <w:t>1,050</w:t>
            </w:r>
          </w:p>
        </w:tc>
      </w:tr>
      <w:tr w:rsidRPr="00E22331" w:rsidR="00CB1AE8" w:rsidTr="00920FA4" w14:paraId="7BAF66F2" w14:textId="77777777">
        <w:trPr>
          <w:trHeight w:val="290"/>
          <w:jc w:val="center"/>
        </w:trPr>
        <w:tc>
          <w:tcPr>
            <w:tcW w:w="2905" w:type="dxa"/>
            <w:tcBorders>
              <w:top w:val="nil"/>
              <w:left w:val="nil"/>
              <w:bottom w:val="nil"/>
              <w:right w:val="nil"/>
            </w:tcBorders>
            <w:noWrap/>
            <w:vAlign w:val="bottom"/>
            <w:hideMark/>
          </w:tcPr>
          <w:p w:rsidRPr="00E22331" w:rsidR="00CB1AE8" w:rsidP="00CB1AE8" w:rsidRDefault="00CB1AE8" w14:paraId="656FC15C" w14:textId="77777777">
            <w:pPr>
              <w:spacing w:after="0"/>
              <w:rPr>
                <w:rFonts w:ascii="Times New Roman" w:hAnsi="Times New Roman" w:cs="Times New Roman"/>
                <w:b/>
                <w:bCs/>
                <w:sz w:val="18"/>
                <w:szCs w:val="18"/>
              </w:rPr>
            </w:pPr>
            <w:r w:rsidRPr="00E22331">
              <w:rPr>
                <w:rFonts w:ascii="Times New Roman" w:hAnsi="Times New Roman" w:cs="Times New Roman"/>
                <w:b/>
                <w:bCs/>
                <w:sz w:val="18"/>
                <w:szCs w:val="18"/>
              </w:rPr>
              <w:t>$20 with week 1 mailing</w:t>
            </w:r>
          </w:p>
        </w:tc>
        <w:tc>
          <w:tcPr>
            <w:tcW w:w="1075" w:type="dxa"/>
            <w:tcBorders>
              <w:top w:val="nil"/>
              <w:left w:val="nil"/>
              <w:bottom w:val="nil"/>
              <w:right w:val="nil"/>
            </w:tcBorders>
            <w:noWrap/>
            <w:vAlign w:val="bottom"/>
          </w:tcPr>
          <w:p w:rsidRPr="00E22331" w:rsidR="00CB1AE8" w:rsidP="00CB1AE8" w:rsidRDefault="0061453A" w14:paraId="0B59D3BF" w14:textId="49DB56CA">
            <w:pPr>
              <w:spacing w:after="0"/>
              <w:jc w:val="right"/>
              <w:rPr>
                <w:rFonts w:ascii="Times New Roman" w:hAnsi="Times New Roman" w:cs="Times New Roman"/>
                <w:sz w:val="18"/>
                <w:szCs w:val="18"/>
              </w:rPr>
            </w:pPr>
            <w:r w:rsidRPr="00920FA4">
              <w:rPr>
                <w:rFonts w:ascii="Times New Roman" w:hAnsi="Times New Roman" w:cs="Times New Roman"/>
                <w:sz w:val="18"/>
                <w:szCs w:val="18"/>
              </w:rPr>
              <w:t>2,363</w:t>
            </w:r>
          </w:p>
        </w:tc>
        <w:tc>
          <w:tcPr>
            <w:tcW w:w="1076" w:type="dxa"/>
            <w:tcBorders>
              <w:top w:val="nil"/>
              <w:left w:val="nil"/>
              <w:bottom w:val="nil"/>
              <w:right w:val="nil"/>
            </w:tcBorders>
            <w:noWrap/>
            <w:vAlign w:val="bottom"/>
          </w:tcPr>
          <w:p w:rsidRPr="00E22331" w:rsidR="00CB1AE8" w:rsidP="00CB1AE8" w:rsidRDefault="0061453A" w14:paraId="101CFA64" w14:textId="7E9D6396">
            <w:pPr>
              <w:spacing w:after="0"/>
              <w:jc w:val="right"/>
              <w:rPr>
                <w:rFonts w:ascii="Times New Roman" w:hAnsi="Times New Roman" w:cs="Times New Roman"/>
                <w:sz w:val="18"/>
                <w:szCs w:val="18"/>
              </w:rPr>
            </w:pPr>
            <w:r w:rsidRPr="00920FA4">
              <w:rPr>
                <w:rFonts w:ascii="Times New Roman" w:hAnsi="Times New Roman" w:cs="Times New Roman"/>
                <w:sz w:val="18"/>
                <w:szCs w:val="18"/>
              </w:rPr>
              <w:t>2,363</w:t>
            </w:r>
          </w:p>
        </w:tc>
        <w:tc>
          <w:tcPr>
            <w:tcW w:w="1076" w:type="dxa"/>
            <w:tcBorders>
              <w:top w:val="nil"/>
              <w:left w:val="nil"/>
              <w:bottom w:val="nil"/>
              <w:right w:val="nil"/>
            </w:tcBorders>
            <w:noWrap/>
            <w:vAlign w:val="bottom"/>
          </w:tcPr>
          <w:p w:rsidRPr="00E22331" w:rsidR="00CB1AE8" w:rsidP="00CB1AE8" w:rsidRDefault="0061453A" w14:paraId="42BE840D" w14:textId="77027A62">
            <w:pPr>
              <w:spacing w:after="0"/>
              <w:jc w:val="right"/>
              <w:rPr>
                <w:rFonts w:ascii="Times New Roman" w:hAnsi="Times New Roman" w:cs="Times New Roman"/>
                <w:sz w:val="18"/>
                <w:szCs w:val="18"/>
              </w:rPr>
            </w:pPr>
            <w:r w:rsidRPr="00920FA4">
              <w:rPr>
                <w:rFonts w:ascii="Times New Roman" w:hAnsi="Times New Roman" w:cs="Times New Roman"/>
                <w:sz w:val="18"/>
                <w:szCs w:val="18"/>
              </w:rPr>
              <w:t>1,181</w:t>
            </w:r>
          </w:p>
        </w:tc>
        <w:tc>
          <w:tcPr>
            <w:tcW w:w="1076" w:type="dxa"/>
            <w:tcBorders>
              <w:top w:val="nil"/>
              <w:left w:val="nil"/>
              <w:bottom w:val="nil"/>
              <w:right w:val="nil"/>
            </w:tcBorders>
            <w:shd w:val="clear" w:color="auto" w:fill="auto"/>
            <w:noWrap/>
            <w:vAlign w:val="bottom"/>
          </w:tcPr>
          <w:p w:rsidRPr="00E22331" w:rsidR="00CB1AE8" w:rsidP="00CB1AE8" w:rsidRDefault="0061453A" w14:paraId="21DCC9A1" w14:textId="351DFC69">
            <w:pPr>
              <w:spacing w:after="0"/>
              <w:jc w:val="right"/>
              <w:rPr>
                <w:rFonts w:ascii="Times New Roman" w:hAnsi="Times New Roman" w:cs="Times New Roman"/>
                <w:sz w:val="18"/>
                <w:szCs w:val="18"/>
              </w:rPr>
            </w:pPr>
            <w:r w:rsidRPr="00920FA4">
              <w:rPr>
                <w:rFonts w:ascii="Times New Roman" w:hAnsi="Times New Roman" w:cs="Times New Roman"/>
                <w:sz w:val="18"/>
                <w:szCs w:val="18"/>
              </w:rPr>
              <w:t>1,181</w:t>
            </w:r>
          </w:p>
        </w:tc>
        <w:tc>
          <w:tcPr>
            <w:tcW w:w="1076" w:type="dxa"/>
            <w:tcBorders>
              <w:top w:val="nil"/>
              <w:left w:val="nil"/>
              <w:bottom w:val="nil"/>
              <w:right w:val="nil"/>
            </w:tcBorders>
            <w:noWrap/>
            <w:vAlign w:val="bottom"/>
          </w:tcPr>
          <w:p w:rsidRPr="00E22331" w:rsidR="00CB1AE8" w:rsidP="00CB1AE8" w:rsidRDefault="0061453A" w14:paraId="2E2FF656" w14:textId="5A6916E5">
            <w:pPr>
              <w:spacing w:after="0"/>
              <w:jc w:val="right"/>
              <w:rPr>
                <w:rFonts w:ascii="Times New Roman" w:hAnsi="Times New Roman" w:cs="Times New Roman"/>
                <w:sz w:val="18"/>
                <w:szCs w:val="18"/>
              </w:rPr>
            </w:pPr>
            <w:r w:rsidRPr="00920FA4">
              <w:rPr>
                <w:rFonts w:ascii="Times New Roman" w:hAnsi="Times New Roman" w:cs="Times New Roman"/>
                <w:sz w:val="18"/>
                <w:szCs w:val="18"/>
              </w:rPr>
              <w:t>2,363</w:t>
            </w:r>
          </w:p>
        </w:tc>
        <w:tc>
          <w:tcPr>
            <w:tcW w:w="1076" w:type="dxa"/>
            <w:tcBorders>
              <w:top w:val="nil"/>
              <w:left w:val="nil"/>
              <w:bottom w:val="nil"/>
              <w:right w:val="nil"/>
            </w:tcBorders>
            <w:noWrap/>
            <w:vAlign w:val="bottom"/>
          </w:tcPr>
          <w:p w:rsidRPr="00E22331" w:rsidR="00CB1AE8" w:rsidP="00CB1AE8" w:rsidRDefault="0061453A" w14:paraId="010A1AB6" w14:textId="0CA0255D">
            <w:pPr>
              <w:spacing w:after="0"/>
              <w:jc w:val="right"/>
              <w:rPr>
                <w:rFonts w:ascii="Times New Roman" w:hAnsi="Times New Roman" w:cs="Times New Roman"/>
                <w:sz w:val="18"/>
                <w:szCs w:val="18"/>
              </w:rPr>
            </w:pPr>
            <w:r w:rsidRPr="00920FA4">
              <w:rPr>
                <w:rFonts w:ascii="Times New Roman" w:hAnsi="Times New Roman" w:cs="Times New Roman"/>
                <w:sz w:val="18"/>
                <w:szCs w:val="18"/>
              </w:rPr>
              <w:t>1,050</w:t>
            </w:r>
          </w:p>
        </w:tc>
      </w:tr>
      <w:tr w:rsidRPr="00E22331" w:rsidR="00CB1AE8" w:rsidTr="00920FA4" w14:paraId="2DF99F57" w14:textId="77777777">
        <w:trPr>
          <w:trHeight w:val="290"/>
          <w:jc w:val="center"/>
        </w:trPr>
        <w:tc>
          <w:tcPr>
            <w:tcW w:w="2905" w:type="dxa"/>
            <w:tcBorders>
              <w:top w:val="nil"/>
              <w:left w:val="nil"/>
              <w:bottom w:val="nil"/>
              <w:right w:val="nil"/>
            </w:tcBorders>
            <w:noWrap/>
            <w:vAlign w:val="bottom"/>
            <w:hideMark/>
          </w:tcPr>
          <w:p w:rsidRPr="00E22331" w:rsidR="00CB1AE8" w:rsidP="00CB1AE8" w:rsidRDefault="00CB1AE8" w14:paraId="130D3FEA" w14:textId="77777777">
            <w:pPr>
              <w:spacing w:after="0"/>
              <w:rPr>
                <w:rFonts w:ascii="Times New Roman" w:hAnsi="Times New Roman" w:cs="Times New Roman"/>
                <w:b/>
                <w:bCs/>
                <w:sz w:val="18"/>
                <w:szCs w:val="18"/>
              </w:rPr>
            </w:pPr>
            <w:r w:rsidRPr="00E22331">
              <w:rPr>
                <w:rFonts w:ascii="Times New Roman" w:hAnsi="Times New Roman" w:cs="Times New Roman"/>
                <w:b/>
                <w:bCs/>
                <w:sz w:val="18"/>
                <w:szCs w:val="18"/>
              </w:rPr>
              <w:t>$30 with week 1 mailing</w:t>
            </w:r>
          </w:p>
        </w:tc>
        <w:tc>
          <w:tcPr>
            <w:tcW w:w="1075" w:type="dxa"/>
            <w:tcBorders>
              <w:top w:val="nil"/>
              <w:left w:val="nil"/>
              <w:bottom w:val="nil"/>
              <w:right w:val="nil"/>
            </w:tcBorders>
            <w:noWrap/>
            <w:vAlign w:val="bottom"/>
          </w:tcPr>
          <w:p w:rsidRPr="00E22331" w:rsidR="00CB1AE8" w:rsidP="00CB1AE8" w:rsidRDefault="0061453A" w14:paraId="7E59A588" w14:textId="76C60FE9">
            <w:pPr>
              <w:spacing w:after="0"/>
              <w:jc w:val="right"/>
              <w:rPr>
                <w:rFonts w:ascii="Times New Roman" w:hAnsi="Times New Roman" w:cs="Times New Roman"/>
                <w:sz w:val="18"/>
                <w:szCs w:val="18"/>
              </w:rPr>
            </w:pPr>
            <w:r w:rsidRPr="00920FA4">
              <w:rPr>
                <w:rFonts w:ascii="Times New Roman" w:hAnsi="Times New Roman" w:cs="Times New Roman"/>
                <w:sz w:val="18"/>
                <w:szCs w:val="18"/>
              </w:rPr>
              <w:t>2,363</w:t>
            </w:r>
          </w:p>
        </w:tc>
        <w:tc>
          <w:tcPr>
            <w:tcW w:w="1076" w:type="dxa"/>
            <w:tcBorders>
              <w:top w:val="nil"/>
              <w:left w:val="nil"/>
              <w:bottom w:val="nil"/>
              <w:right w:val="nil"/>
            </w:tcBorders>
            <w:noWrap/>
            <w:vAlign w:val="bottom"/>
          </w:tcPr>
          <w:p w:rsidRPr="00E22331" w:rsidR="00CB1AE8" w:rsidP="00CB1AE8" w:rsidRDefault="0061453A" w14:paraId="50305515" w14:textId="275D6784">
            <w:pPr>
              <w:spacing w:after="0"/>
              <w:jc w:val="right"/>
              <w:rPr>
                <w:rFonts w:ascii="Times New Roman" w:hAnsi="Times New Roman" w:cs="Times New Roman"/>
                <w:sz w:val="18"/>
                <w:szCs w:val="18"/>
              </w:rPr>
            </w:pPr>
            <w:r w:rsidRPr="00920FA4">
              <w:rPr>
                <w:rFonts w:ascii="Times New Roman" w:hAnsi="Times New Roman" w:cs="Times New Roman"/>
                <w:sz w:val="18"/>
                <w:szCs w:val="18"/>
              </w:rPr>
              <w:t>2,363</w:t>
            </w:r>
          </w:p>
        </w:tc>
        <w:tc>
          <w:tcPr>
            <w:tcW w:w="1076" w:type="dxa"/>
            <w:tcBorders>
              <w:top w:val="nil"/>
              <w:left w:val="nil"/>
              <w:bottom w:val="nil"/>
              <w:right w:val="nil"/>
            </w:tcBorders>
            <w:noWrap/>
            <w:vAlign w:val="bottom"/>
          </w:tcPr>
          <w:p w:rsidRPr="00E22331" w:rsidR="00CB1AE8" w:rsidP="00CB1AE8" w:rsidRDefault="0061453A" w14:paraId="693CD813" w14:textId="4558EED2">
            <w:pPr>
              <w:spacing w:after="0"/>
              <w:jc w:val="right"/>
              <w:rPr>
                <w:rFonts w:ascii="Times New Roman" w:hAnsi="Times New Roman" w:cs="Times New Roman"/>
                <w:sz w:val="18"/>
                <w:szCs w:val="18"/>
              </w:rPr>
            </w:pPr>
            <w:r w:rsidRPr="00920FA4">
              <w:rPr>
                <w:rFonts w:ascii="Times New Roman" w:hAnsi="Times New Roman" w:cs="Times New Roman"/>
                <w:sz w:val="18"/>
                <w:szCs w:val="18"/>
              </w:rPr>
              <w:t>1,181</w:t>
            </w:r>
          </w:p>
        </w:tc>
        <w:tc>
          <w:tcPr>
            <w:tcW w:w="1076" w:type="dxa"/>
            <w:tcBorders>
              <w:top w:val="nil"/>
              <w:left w:val="nil"/>
              <w:bottom w:val="nil"/>
              <w:right w:val="nil"/>
            </w:tcBorders>
            <w:shd w:val="clear" w:color="auto" w:fill="auto"/>
            <w:noWrap/>
            <w:vAlign w:val="bottom"/>
          </w:tcPr>
          <w:p w:rsidRPr="00E22331" w:rsidR="00CB1AE8" w:rsidP="00CB1AE8" w:rsidRDefault="0061453A" w14:paraId="5E3A3BC0" w14:textId="7FCECD25">
            <w:pPr>
              <w:spacing w:after="0"/>
              <w:jc w:val="right"/>
              <w:rPr>
                <w:rFonts w:ascii="Times New Roman" w:hAnsi="Times New Roman" w:cs="Times New Roman"/>
                <w:sz w:val="18"/>
                <w:szCs w:val="18"/>
              </w:rPr>
            </w:pPr>
            <w:r w:rsidRPr="00920FA4">
              <w:rPr>
                <w:rFonts w:ascii="Times New Roman" w:hAnsi="Times New Roman" w:cs="Times New Roman"/>
                <w:sz w:val="18"/>
                <w:szCs w:val="18"/>
              </w:rPr>
              <w:t>1,181</w:t>
            </w:r>
          </w:p>
        </w:tc>
        <w:tc>
          <w:tcPr>
            <w:tcW w:w="1076" w:type="dxa"/>
            <w:tcBorders>
              <w:top w:val="nil"/>
              <w:left w:val="nil"/>
              <w:bottom w:val="nil"/>
              <w:right w:val="nil"/>
            </w:tcBorders>
            <w:noWrap/>
            <w:vAlign w:val="bottom"/>
          </w:tcPr>
          <w:p w:rsidRPr="00E22331" w:rsidR="00CB1AE8" w:rsidP="00CB1AE8" w:rsidRDefault="0061453A" w14:paraId="7B130F56" w14:textId="3BA102FF">
            <w:pPr>
              <w:spacing w:after="0"/>
              <w:jc w:val="right"/>
              <w:rPr>
                <w:rFonts w:ascii="Times New Roman" w:hAnsi="Times New Roman" w:cs="Times New Roman"/>
                <w:sz w:val="18"/>
                <w:szCs w:val="18"/>
              </w:rPr>
            </w:pPr>
            <w:r w:rsidRPr="00920FA4">
              <w:rPr>
                <w:rFonts w:ascii="Times New Roman" w:hAnsi="Times New Roman" w:cs="Times New Roman"/>
                <w:sz w:val="18"/>
                <w:szCs w:val="18"/>
              </w:rPr>
              <w:t>2,363</w:t>
            </w:r>
          </w:p>
        </w:tc>
        <w:tc>
          <w:tcPr>
            <w:tcW w:w="1076" w:type="dxa"/>
            <w:tcBorders>
              <w:top w:val="nil"/>
              <w:left w:val="nil"/>
              <w:bottom w:val="nil"/>
              <w:right w:val="nil"/>
            </w:tcBorders>
            <w:noWrap/>
            <w:vAlign w:val="bottom"/>
          </w:tcPr>
          <w:p w:rsidRPr="00E22331" w:rsidR="00CB1AE8" w:rsidP="00CB1AE8" w:rsidRDefault="0061453A" w14:paraId="2540473C" w14:textId="2AFCC289">
            <w:pPr>
              <w:spacing w:after="0"/>
              <w:jc w:val="right"/>
              <w:rPr>
                <w:rFonts w:ascii="Times New Roman" w:hAnsi="Times New Roman" w:cs="Times New Roman"/>
                <w:sz w:val="18"/>
                <w:szCs w:val="18"/>
              </w:rPr>
            </w:pPr>
            <w:r w:rsidRPr="00920FA4">
              <w:rPr>
                <w:rFonts w:ascii="Times New Roman" w:hAnsi="Times New Roman" w:cs="Times New Roman"/>
                <w:sz w:val="18"/>
                <w:szCs w:val="18"/>
              </w:rPr>
              <w:t>1,050</w:t>
            </w:r>
          </w:p>
        </w:tc>
      </w:tr>
      <w:tr w:rsidRPr="00E22331" w:rsidR="002633B8" w:rsidTr="00920FA4" w14:paraId="42B0E436" w14:textId="77777777">
        <w:trPr>
          <w:trHeight w:val="290"/>
          <w:jc w:val="center"/>
        </w:trPr>
        <w:tc>
          <w:tcPr>
            <w:tcW w:w="2905" w:type="dxa"/>
            <w:tcBorders>
              <w:top w:val="nil"/>
              <w:left w:val="nil"/>
              <w:bottom w:val="nil"/>
              <w:right w:val="nil"/>
            </w:tcBorders>
            <w:noWrap/>
            <w:vAlign w:val="bottom"/>
          </w:tcPr>
          <w:p w:rsidRPr="00E22331" w:rsidR="002633B8" w:rsidP="002633B8" w:rsidRDefault="002633B8" w14:paraId="05330CCB" w14:textId="05E0CA93">
            <w:pPr>
              <w:spacing w:after="0"/>
              <w:rPr>
                <w:rFonts w:ascii="Times New Roman" w:hAnsi="Times New Roman" w:cs="Times New Roman"/>
                <w:b/>
                <w:bCs/>
                <w:sz w:val="18"/>
                <w:szCs w:val="18"/>
              </w:rPr>
            </w:pPr>
            <w:r w:rsidRPr="00E22331">
              <w:rPr>
                <w:rFonts w:ascii="Times New Roman" w:hAnsi="Times New Roman" w:cs="Times New Roman"/>
                <w:b/>
                <w:bCs/>
                <w:sz w:val="18"/>
                <w:szCs w:val="18"/>
              </w:rPr>
              <w:t>$30 with week 23 mailing</w:t>
            </w:r>
          </w:p>
        </w:tc>
        <w:tc>
          <w:tcPr>
            <w:tcW w:w="1075" w:type="dxa"/>
            <w:tcBorders>
              <w:top w:val="nil"/>
              <w:left w:val="nil"/>
              <w:bottom w:val="nil"/>
              <w:right w:val="nil"/>
            </w:tcBorders>
            <w:noWrap/>
            <w:vAlign w:val="bottom"/>
          </w:tcPr>
          <w:p w:rsidRPr="00E22331" w:rsidR="002633B8" w:rsidP="002633B8" w:rsidRDefault="0061453A" w14:paraId="127E7CE0" w14:textId="3DBFC9B3">
            <w:pPr>
              <w:spacing w:after="0"/>
              <w:jc w:val="right"/>
              <w:rPr>
                <w:rFonts w:ascii="Times New Roman" w:hAnsi="Times New Roman" w:cs="Times New Roman"/>
                <w:sz w:val="18"/>
                <w:szCs w:val="18"/>
              </w:rPr>
            </w:pPr>
            <w:r w:rsidRPr="00920FA4">
              <w:rPr>
                <w:rFonts w:ascii="Times New Roman" w:hAnsi="Times New Roman" w:cs="Times New Roman"/>
                <w:sz w:val="18"/>
                <w:szCs w:val="18"/>
              </w:rPr>
              <w:t>1,181</w:t>
            </w:r>
          </w:p>
        </w:tc>
        <w:tc>
          <w:tcPr>
            <w:tcW w:w="1076" w:type="dxa"/>
            <w:tcBorders>
              <w:top w:val="nil"/>
              <w:left w:val="nil"/>
              <w:bottom w:val="nil"/>
              <w:right w:val="nil"/>
            </w:tcBorders>
            <w:noWrap/>
            <w:vAlign w:val="bottom"/>
          </w:tcPr>
          <w:p w:rsidRPr="00E22331" w:rsidR="002633B8" w:rsidP="002633B8" w:rsidRDefault="0061453A" w14:paraId="19894889" w14:textId="01A9C042">
            <w:pPr>
              <w:spacing w:after="0"/>
              <w:jc w:val="right"/>
              <w:rPr>
                <w:rFonts w:ascii="Times New Roman" w:hAnsi="Times New Roman" w:cs="Times New Roman"/>
                <w:sz w:val="18"/>
                <w:szCs w:val="18"/>
              </w:rPr>
            </w:pPr>
            <w:r w:rsidRPr="00920FA4">
              <w:rPr>
                <w:rFonts w:ascii="Times New Roman" w:hAnsi="Times New Roman" w:cs="Times New Roman"/>
                <w:sz w:val="18"/>
                <w:szCs w:val="18"/>
              </w:rPr>
              <w:t>1,181</w:t>
            </w:r>
          </w:p>
        </w:tc>
        <w:tc>
          <w:tcPr>
            <w:tcW w:w="1076" w:type="dxa"/>
            <w:tcBorders>
              <w:top w:val="nil"/>
              <w:left w:val="nil"/>
              <w:bottom w:val="nil"/>
              <w:right w:val="nil"/>
            </w:tcBorders>
            <w:noWrap/>
            <w:vAlign w:val="bottom"/>
          </w:tcPr>
          <w:p w:rsidRPr="00E22331" w:rsidR="002633B8" w:rsidP="002633B8" w:rsidRDefault="0061453A" w14:paraId="42B07B39" w14:textId="68414A7D">
            <w:pPr>
              <w:spacing w:after="0"/>
              <w:jc w:val="right"/>
              <w:rPr>
                <w:rFonts w:ascii="Times New Roman" w:hAnsi="Times New Roman" w:cs="Times New Roman"/>
                <w:sz w:val="18"/>
                <w:szCs w:val="18"/>
              </w:rPr>
            </w:pPr>
            <w:r w:rsidRPr="00920FA4">
              <w:rPr>
                <w:rFonts w:ascii="Times New Roman" w:hAnsi="Times New Roman" w:cs="Times New Roman"/>
                <w:sz w:val="18"/>
                <w:szCs w:val="18"/>
              </w:rPr>
              <w:t>591</w:t>
            </w:r>
          </w:p>
        </w:tc>
        <w:tc>
          <w:tcPr>
            <w:tcW w:w="1076" w:type="dxa"/>
            <w:tcBorders>
              <w:top w:val="nil"/>
              <w:left w:val="nil"/>
              <w:bottom w:val="nil"/>
              <w:right w:val="nil"/>
            </w:tcBorders>
            <w:shd w:val="clear" w:color="auto" w:fill="auto"/>
            <w:noWrap/>
            <w:vAlign w:val="bottom"/>
          </w:tcPr>
          <w:p w:rsidRPr="00E22331" w:rsidR="002633B8" w:rsidP="002633B8" w:rsidRDefault="0061453A" w14:paraId="0774102E" w14:textId="2BD38530">
            <w:pPr>
              <w:spacing w:after="0"/>
              <w:jc w:val="right"/>
              <w:rPr>
                <w:rFonts w:ascii="Times New Roman" w:hAnsi="Times New Roman" w:cs="Times New Roman"/>
                <w:sz w:val="18"/>
                <w:szCs w:val="18"/>
              </w:rPr>
            </w:pPr>
            <w:r w:rsidRPr="00920FA4">
              <w:rPr>
                <w:rFonts w:ascii="Times New Roman" w:hAnsi="Times New Roman" w:cs="Times New Roman"/>
                <w:sz w:val="18"/>
                <w:szCs w:val="18"/>
              </w:rPr>
              <w:t>591</w:t>
            </w:r>
          </w:p>
        </w:tc>
        <w:tc>
          <w:tcPr>
            <w:tcW w:w="1076" w:type="dxa"/>
            <w:tcBorders>
              <w:top w:val="nil"/>
              <w:left w:val="nil"/>
              <w:bottom w:val="nil"/>
              <w:right w:val="nil"/>
            </w:tcBorders>
            <w:noWrap/>
            <w:vAlign w:val="bottom"/>
          </w:tcPr>
          <w:p w:rsidRPr="00E22331" w:rsidR="002633B8" w:rsidP="002633B8" w:rsidRDefault="0061453A" w14:paraId="0A9D595B" w14:textId="6CA95754">
            <w:pPr>
              <w:spacing w:after="0"/>
              <w:jc w:val="right"/>
              <w:rPr>
                <w:rFonts w:ascii="Times New Roman" w:hAnsi="Times New Roman" w:cs="Times New Roman"/>
                <w:sz w:val="18"/>
                <w:szCs w:val="18"/>
              </w:rPr>
            </w:pPr>
            <w:r w:rsidRPr="00920FA4">
              <w:rPr>
                <w:rFonts w:ascii="Times New Roman" w:hAnsi="Times New Roman" w:cs="Times New Roman"/>
                <w:sz w:val="18"/>
                <w:szCs w:val="18"/>
              </w:rPr>
              <w:t>1,181</w:t>
            </w:r>
          </w:p>
        </w:tc>
        <w:tc>
          <w:tcPr>
            <w:tcW w:w="1076" w:type="dxa"/>
            <w:tcBorders>
              <w:top w:val="nil"/>
              <w:left w:val="nil"/>
              <w:bottom w:val="nil"/>
              <w:right w:val="nil"/>
            </w:tcBorders>
            <w:noWrap/>
            <w:vAlign w:val="bottom"/>
          </w:tcPr>
          <w:p w:rsidRPr="00E22331" w:rsidR="002633B8" w:rsidP="002633B8" w:rsidRDefault="0061453A" w14:paraId="5179A4B7" w14:textId="37882A00">
            <w:pPr>
              <w:spacing w:after="0"/>
              <w:jc w:val="right"/>
              <w:rPr>
                <w:rFonts w:ascii="Times New Roman" w:hAnsi="Times New Roman" w:cs="Times New Roman"/>
                <w:sz w:val="18"/>
                <w:szCs w:val="18"/>
              </w:rPr>
            </w:pPr>
            <w:r w:rsidRPr="00920FA4">
              <w:rPr>
                <w:rFonts w:ascii="Times New Roman" w:hAnsi="Times New Roman" w:cs="Times New Roman"/>
                <w:sz w:val="18"/>
                <w:szCs w:val="18"/>
              </w:rPr>
              <w:t>525</w:t>
            </w:r>
          </w:p>
        </w:tc>
      </w:tr>
      <w:tr w:rsidRPr="00E22331" w:rsidR="002633B8" w:rsidTr="00920FA4" w14:paraId="4E6A62AA" w14:textId="77777777">
        <w:trPr>
          <w:trHeight w:val="290"/>
          <w:jc w:val="center"/>
        </w:trPr>
        <w:tc>
          <w:tcPr>
            <w:tcW w:w="9360" w:type="dxa"/>
            <w:gridSpan w:val="7"/>
            <w:tcBorders>
              <w:top w:val="nil"/>
              <w:left w:val="nil"/>
              <w:bottom w:val="nil"/>
              <w:right w:val="nil"/>
            </w:tcBorders>
            <w:shd w:val="clear" w:color="auto" w:fill="auto"/>
            <w:noWrap/>
            <w:vAlign w:val="bottom"/>
            <w:hideMark/>
          </w:tcPr>
          <w:p w:rsidRPr="00E22331" w:rsidR="002633B8" w:rsidP="002633B8" w:rsidRDefault="002633B8" w14:paraId="5C629E93" w14:textId="4E6BD39B">
            <w:pPr>
              <w:spacing w:after="0"/>
              <w:jc w:val="center"/>
              <w:rPr>
                <w:rFonts w:ascii="Times New Roman" w:hAnsi="Times New Roman" w:cs="Times New Roman"/>
                <w:b/>
                <w:bCs/>
                <w:i/>
                <w:iCs/>
                <w:sz w:val="18"/>
                <w:szCs w:val="18"/>
              </w:rPr>
            </w:pPr>
            <w:r w:rsidRPr="00E22331">
              <w:rPr>
                <w:rFonts w:ascii="Times New Roman" w:hAnsi="Times New Roman" w:cs="Times New Roman"/>
                <w:b/>
                <w:bCs/>
                <w:i/>
                <w:iCs/>
                <w:sz w:val="18"/>
                <w:szCs w:val="18"/>
              </w:rPr>
              <w:t>Expected number receiving any incentive (</w:t>
            </w:r>
            <w:r w:rsidRPr="00E22331" w:rsidR="00505FE4">
              <w:rPr>
                <w:rFonts w:ascii="Times New Roman" w:hAnsi="Times New Roman" w:cs="Times New Roman"/>
                <w:b/>
                <w:bCs/>
                <w:i/>
                <w:iCs/>
                <w:sz w:val="18"/>
                <w:szCs w:val="18"/>
              </w:rPr>
              <w:t>~32,</w:t>
            </w:r>
            <w:r w:rsidR="0061453A">
              <w:rPr>
                <w:rFonts w:ascii="Times New Roman" w:hAnsi="Times New Roman" w:cs="Times New Roman"/>
                <w:b/>
                <w:bCs/>
                <w:i/>
                <w:iCs/>
                <w:sz w:val="18"/>
                <w:szCs w:val="18"/>
              </w:rPr>
              <w:t>440</w:t>
            </w:r>
            <w:r w:rsidRPr="00E22331">
              <w:rPr>
                <w:rFonts w:ascii="Times New Roman" w:hAnsi="Times New Roman" w:cs="Times New Roman"/>
                <w:b/>
                <w:bCs/>
                <w:i/>
                <w:iCs/>
                <w:sz w:val="18"/>
                <w:szCs w:val="18"/>
              </w:rPr>
              <w:t>)</w:t>
            </w:r>
          </w:p>
        </w:tc>
      </w:tr>
      <w:tr w:rsidRPr="00E22331" w:rsidR="002633B8" w:rsidTr="00920FA4" w14:paraId="065C6C6D" w14:textId="77777777">
        <w:trPr>
          <w:trHeight w:val="290"/>
          <w:jc w:val="center"/>
        </w:trPr>
        <w:tc>
          <w:tcPr>
            <w:tcW w:w="2905" w:type="dxa"/>
            <w:tcBorders>
              <w:top w:val="nil"/>
              <w:left w:val="nil"/>
              <w:bottom w:val="nil"/>
              <w:right w:val="nil"/>
            </w:tcBorders>
            <w:noWrap/>
            <w:vAlign w:val="bottom"/>
            <w:hideMark/>
          </w:tcPr>
          <w:p w:rsidRPr="00E22331" w:rsidR="002633B8" w:rsidP="002633B8" w:rsidRDefault="002633B8" w14:paraId="6257F7DC" w14:textId="77777777">
            <w:pPr>
              <w:spacing w:after="0"/>
              <w:rPr>
                <w:rFonts w:ascii="Times New Roman" w:hAnsi="Times New Roman" w:cs="Times New Roman"/>
                <w:b/>
                <w:bCs/>
                <w:sz w:val="18"/>
                <w:szCs w:val="18"/>
              </w:rPr>
            </w:pPr>
            <w:r w:rsidRPr="00E22331">
              <w:rPr>
                <w:rFonts w:ascii="Times New Roman" w:hAnsi="Times New Roman" w:cs="Times New Roman"/>
                <w:b/>
                <w:bCs/>
                <w:sz w:val="18"/>
                <w:szCs w:val="18"/>
              </w:rPr>
              <w:t>No noncontingent incentive</w:t>
            </w:r>
          </w:p>
        </w:tc>
        <w:tc>
          <w:tcPr>
            <w:tcW w:w="1075" w:type="dxa"/>
            <w:tcBorders>
              <w:top w:val="nil"/>
              <w:left w:val="nil"/>
              <w:bottom w:val="nil"/>
              <w:right w:val="nil"/>
            </w:tcBorders>
            <w:noWrap/>
            <w:vAlign w:val="bottom"/>
          </w:tcPr>
          <w:p w:rsidRPr="00E22331" w:rsidR="002633B8" w:rsidP="002633B8" w:rsidRDefault="0061453A" w14:paraId="63CCA689" w14:textId="19A1AF76">
            <w:pPr>
              <w:spacing w:after="0"/>
              <w:jc w:val="right"/>
              <w:rPr>
                <w:rFonts w:ascii="Times New Roman" w:hAnsi="Times New Roman" w:cs="Times New Roman"/>
                <w:sz w:val="18"/>
                <w:szCs w:val="18"/>
              </w:rPr>
            </w:pPr>
            <w:r w:rsidRPr="00920FA4">
              <w:rPr>
                <w:rFonts w:ascii="Times New Roman" w:hAnsi="Times New Roman" w:cs="Times New Roman"/>
                <w:sz w:val="18"/>
                <w:szCs w:val="18"/>
              </w:rPr>
              <w:t>0</w:t>
            </w:r>
          </w:p>
        </w:tc>
        <w:tc>
          <w:tcPr>
            <w:tcW w:w="1076" w:type="dxa"/>
            <w:tcBorders>
              <w:top w:val="nil"/>
              <w:left w:val="nil"/>
              <w:bottom w:val="nil"/>
              <w:right w:val="nil"/>
            </w:tcBorders>
            <w:noWrap/>
            <w:vAlign w:val="bottom"/>
          </w:tcPr>
          <w:p w:rsidRPr="00E22331" w:rsidR="002633B8" w:rsidP="002633B8" w:rsidRDefault="0061453A" w14:paraId="3D1DBA06" w14:textId="6AD506A6">
            <w:pPr>
              <w:spacing w:after="0"/>
              <w:jc w:val="right"/>
              <w:rPr>
                <w:rFonts w:ascii="Times New Roman" w:hAnsi="Times New Roman" w:cs="Times New Roman"/>
                <w:sz w:val="18"/>
                <w:szCs w:val="18"/>
              </w:rPr>
            </w:pPr>
            <w:r w:rsidRPr="00920FA4">
              <w:rPr>
                <w:rFonts w:ascii="Times New Roman" w:hAnsi="Times New Roman" w:cs="Times New Roman"/>
                <w:sz w:val="18"/>
                <w:szCs w:val="18"/>
              </w:rPr>
              <w:t>0</w:t>
            </w:r>
          </w:p>
        </w:tc>
        <w:tc>
          <w:tcPr>
            <w:tcW w:w="1076" w:type="dxa"/>
            <w:tcBorders>
              <w:top w:val="nil"/>
              <w:left w:val="nil"/>
              <w:bottom w:val="nil"/>
              <w:right w:val="nil"/>
            </w:tcBorders>
            <w:noWrap/>
            <w:vAlign w:val="bottom"/>
          </w:tcPr>
          <w:p w:rsidRPr="00E22331" w:rsidR="002633B8" w:rsidP="002633B8" w:rsidRDefault="0061453A" w14:paraId="3876535E" w14:textId="096D04C5">
            <w:pPr>
              <w:spacing w:after="0"/>
              <w:jc w:val="right"/>
              <w:rPr>
                <w:rFonts w:ascii="Times New Roman" w:hAnsi="Times New Roman" w:cs="Times New Roman"/>
                <w:sz w:val="18"/>
                <w:szCs w:val="18"/>
              </w:rPr>
            </w:pPr>
            <w:r w:rsidRPr="00920FA4">
              <w:rPr>
                <w:rFonts w:ascii="Times New Roman" w:hAnsi="Times New Roman" w:cs="Times New Roman"/>
                <w:sz w:val="18"/>
                <w:szCs w:val="18"/>
              </w:rPr>
              <w:t>0</w:t>
            </w:r>
          </w:p>
        </w:tc>
        <w:tc>
          <w:tcPr>
            <w:tcW w:w="1076" w:type="dxa"/>
            <w:tcBorders>
              <w:top w:val="nil"/>
              <w:left w:val="nil"/>
              <w:bottom w:val="nil"/>
              <w:right w:val="nil"/>
            </w:tcBorders>
            <w:shd w:val="clear" w:color="auto" w:fill="auto"/>
            <w:noWrap/>
            <w:vAlign w:val="bottom"/>
          </w:tcPr>
          <w:p w:rsidRPr="00E22331" w:rsidR="002633B8" w:rsidP="002633B8" w:rsidRDefault="0061453A" w14:paraId="2E691929" w14:textId="365CB3C9">
            <w:pPr>
              <w:spacing w:after="0"/>
              <w:jc w:val="right"/>
              <w:rPr>
                <w:rFonts w:ascii="Times New Roman" w:hAnsi="Times New Roman" w:cs="Times New Roman"/>
                <w:sz w:val="18"/>
                <w:szCs w:val="18"/>
              </w:rPr>
            </w:pPr>
            <w:r w:rsidRPr="00920FA4">
              <w:rPr>
                <w:rFonts w:ascii="Times New Roman" w:hAnsi="Times New Roman" w:cs="Times New Roman"/>
                <w:sz w:val="18"/>
                <w:szCs w:val="18"/>
              </w:rPr>
              <w:t>207</w:t>
            </w:r>
          </w:p>
        </w:tc>
        <w:tc>
          <w:tcPr>
            <w:tcW w:w="1076" w:type="dxa"/>
            <w:tcBorders>
              <w:top w:val="nil"/>
              <w:left w:val="nil"/>
              <w:bottom w:val="nil"/>
              <w:right w:val="nil"/>
            </w:tcBorders>
            <w:noWrap/>
            <w:vAlign w:val="bottom"/>
          </w:tcPr>
          <w:p w:rsidRPr="00E22331" w:rsidR="002633B8" w:rsidP="002633B8" w:rsidRDefault="0061453A" w14:paraId="10F715D6" w14:textId="1D6A0508">
            <w:pPr>
              <w:spacing w:after="0"/>
              <w:jc w:val="right"/>
              <w:rPr>
                <w:rFonts w:ascii="Times New Roman" w:hAnsi="Times New Roman" w:cs="Times New Roman"/>
                <w:sz w:val="18"/>
                <w:szCs w:val="18"/>
              </w:rPr>
            </w:pPr>
            <w:r w:rsidRPr="00920FA4">
              <w:rPr>
                <w:rFonts w:ascii="Times New Roman" w:hAnsi="Times New Roman" w:cs="Times New Roman"/>
                <w:sz w:val="18"/>
                <w:szCs w:val="18"/>
              </w:rPr>
              <w:t>0</w:t>
            </w:r>
          </w:p>
        </w:tc>
        <w:tc>
          <w:tcPr>
            <w:tcW w:w="1076" w:type="dxa"/>
            <w:tcBorders>
              <w:top w:val="nil"/>
              <w:left w:val="nil"/>
              <w:bottom w:val="nil"/>
              <w:right w:val="nil"/>
            </w:tcBorders>
            <w:noWrap/>
            <w:vAlign w:val="bottom"/>
          </w:tcPr>
          <w:p w:rsidRPr="00E22331" w:rsidR="002633B8" w:rsidP="002633B8" w:rsidRDefault="0061453A" w14:paraId="720D6158" w14:textId="074FC3AD">
            <w:pPr>
              <w:spacing w:after="0"/>
              <w:jc w:val="right"/>
              <w:rPr>
                <w:rFonts w:ascii="Times New Roman" w:hAnsi="Times New Roman" w:cs="Times New Roman"/>
                <w:sz w:val="18"/>
                <w:szCs w:val="18"/>
              </w:rPr>
            </w:pPr>
            <w:r w:rsidRPr="00920FA4">
              <w:rPr>
                <w:rFonts w:ascii="Times New Roman" w:hAnsi="Times New Roman" w:cs="Times New Roman"/>
                <w:sz w:val="18"/>
                <w:szCs w:val="18"/>
              </w:rPr>
              <w:t>0</w:t>
            </w:r>
          </w:p>
        </w:tc>
      </w:tr>
      <w:tr w:rsidRPr="00E22331" w:rsidR="002633B8" w:rsidTr="00920FA4" w14:paraId="3B2C9A83" w14:textId="77777777">
        <w:trPr>
          <w:trHeight w:val="290"/>
          <w:jc w:val="center"/>
        </w:trPr>
        <w:tc>
          <w:tcPr>
            <w:tcW w:w="2905" w:type="dxa"/>
            <w:tcBorders>
              <w:top w:val="nil"/>
              <w:left w:val="nil"/>
              <w:bottom w:val="nil"/>
              <w:right w:val="nil"/>
            </w:tcBorders>
            <w:noWrap/>
            <w:vAlign w:val="bottom"/>
            <w:hideMark/>
          </w:tcPr>
          <w:p w:rsidRPr="00E22331" w:rsidR="002633B8" w:rsidP="002633B8" w:rsidRDefault="002633B8" w14:paraId="39BCAC34" w14:textId="77777777">
            <w:pPr>
              <w:spacing w:after="0"/>
              <w:rPr>
                <w:rFonts w:ascii="Times New Roman" w:hAnsi="Times New Roman" w:cs="Times New Roman"/>
                <w:b/>
                <w:bCs/>
                <w:sz w:val="18"/>
                <w:szCs w:val="18"/>
              </w:rPr>
            </w:pPr>
            <w:r w:rsidRPr="00E22331">
              <w:rPr>
                <w:rFonts w:ascii="Times New Roman" w:hAnsi="Times New Roman" w:cs="Times New Roman"/>
                <w:b/>
                <w:bCs/>
                <w:sz w:val="18"/>
                <w:szCs w:val="18"/>
              </w:rPr>
              <w:t>$10 with week 1 mailing</w:t>
            </w:r>
          </w:p>
        </w:tc>
        <w:tc>
          <w:tcPr>
            <w:tcW w:w="1075" w:type="dxa"/>
            <w:tcBorders>
              <w:top w:val="nil"/>
              <w:left w:val="nil"/>
              <w:bottom w:val="nil"/>
              <w:right w:val="nil"/>
            </w:tcBorders>
            <w:noWrap/>
            <w:vAlign w:val="bottom"/>
          </w:tcPr>
          <w:p w:rsidRPr="00E22331" w:rsidR="002633B8" w:rsidP="002633B8" w:rsidRDefault="0061453A" w14:paraId="1627284D" w14:textId="1A126711">
            <w:pPr>
              <w:spacing w:after="0"/>
              <w:jc w:val="right"/>
              <w:rPr>
                <w:rFonts w:ascii="Times New Roman" w:hAnsi="Times New Roman" w:cs="Times New Roman"/>
                <w:sz w:val="18"/>
                <w:szCs w:val="18"/>
              </w:rPr>
            </w:pPr>
            <w:r w:rsidRPr="00920FA4">
              <w:rPr>
                <w:rFonts w:ascii="Times New Roman" w:hAnsi="Times New Roman" w:cs="Times New Roman"/>
                <w:sz w:val="18"/>
                <w:szCs w:val="18"/>
              </w:rPr>
              <w:t>2,363</w:t>
            </w:r>
          </w:p>
        </w:tc>
        <w:tc>
          <w:tcPr>
            <w:tcW w:w="1076" w:type="dxa"/>
            <w:tcBorders>
              <w:top w:val="nil"/>
              <w:left w:val="nil"/>
              <w:bottom w:val="nil"/>
              <w:right w:val="nil"/>
            </w:tcBorders>
            <w:noWrap/>
            <w:vAlign w:val="bottom"/>
          </w:tcPr>
          <w:p w:rsidRPr="00E22331" w:rsidR="002633B8" w:rsidP="002633B8" w:rsidRDefault="0061453A" w14:paraId="7741CA8A" w14:textId="4F08B8E3">
            <w:pPr>
              <w:spacing w:after="0"/>
              <w:jc w:val="right"/>
              <w:rPr>
                <w:rFonts w:ascii="Times New Roman" w:hAnsi="Times New Roman" w:cs="Times New Roman"/>
                <w:sz w:val="18"/>
                <w:szCs w:val="18"/>
              </w:rPr>
            </w:pPr>
            <w:r w:rsidRPr="00920FA4">
              <w:rPr>
                <w:rFonts w:ascii="Times New Roman" w:hAnsi="Times New Roman" w:cs="Times New Roman"/>
                <w:sz w:val="18"/>
                <w:szCs w:val="18"/>
              </w:rPr>
              <w:t>2,363</w:t>
            </w:r>
          </w:p>
        </w:tc>
        <w:tc>
          <w:tcPr>
            <w:tcW w:w="1076" w:type="dxa"/>
            <w:tcBorders>
              <w:top w:val="nil"/>
              <w:left w:val="nil"/>
              <w:bottom w:val="nil"/>
              <w:right w:val="nil"/>
            </w:tcBorders>
            <w:noWrap/>
            <w:vAlign w:val="bottom"/>
          </w:tcPr>
          <w:p w:rsidRPr="00E22331" w:rsidR="002633B8" w:rsidP="002633B8" w:rsidRDefault="0061453A" w14:paraId="320415A8" w14:textId="1CA9C1C5">
            <w:pPr>
              <w:spacing w:after="0"/>
              <w:jc w:val="right"/>
              <w:rPr>
                <w:rFonts w:ascii="Times New Roman" w:hAnsi="Times New Roman" w:cs="Times New Roman"/>
                <w:sz w:val="18"/>
                <w:szCs w:val="18"/>
              </w:rPr>
            </w:pPr>
            <w:r w:rsidRPr="00920FA4">
              <w:rPr>
                <w:rFonts w:ascii="Times New Roman" w:hAnsi="Times New Roman" w:cs="Times New Roman"/>
                <w:sz w:val="18"/>
                <w:szCs w:val="18"/>
              </w:rPr>
              <w:t>1,181</w:t>
            </w:r>
          </w:p>
        </w:tc>
        <w:tc>
          <w:tcPr>
            <w:tcW w:w="1076" w:type="dxa"/>
            <w:tcBorders>
              <w:top w:val="nil"/>
              <w:left w:val="nil"/>
              <w:bottom w:val="nil"/>
              <w:right w:val="nil"/>
            </w:tcBorders>
            <w:shd w:val="clear" w:color="auto" w:fill="auto"/>
            <w:noWrap/>
            <w:vAlign w:val="bottom"/>
          </w:tcPr>
          <w:p w:rsidRPr="00E22331" w:rsidR="002633B8" w:rsidP="002633B8" w:rsidRDefault="0061453A" w14:paraId="61BF9BE1" w14:textId="377B6C39">
            <w:pPr>
              <w:spacing w:after="0"/>
              <w:jc w:val="right"/>
              <w:rPr>
                <w:rFonts w:ascii="Times New Roman" w:hAnsi="Times New Roman" w:cs="Times New Roman"/>
                <w:sz w:val="18"/>
                <w:szCs w:val="18"/>
              </w:rPr>
            </w:pPr>
            <w:r w:rsidRPr="00920FA4">
              <w:rPr>
                <w:rFonts w:ascii="Times New Roman" w:hAnsi="Times New Roman" w:cs="Times New Roman"/>
                <w:sz w:val="18"/>
                <w:szCs w:val="18"/>
              </w:rPr>
              <w:t>1,181</w:t>
            </w:r>
          </w:p>
        </w:tc>
        <w:tc>
          <w:tcPr>
            <w:tcW w:w="1076" w:type="dxa"/>
            <w:tcBorders>
              <w:top w:val="nil"/>
              <w:left w:val="nil"/>
              <w:bottom w:val="nil"/>
              <w:right w:val="nil"/>
            </w:tcBorders>
            <w:noWrap/>
            <w:vAlign w:val="bottom"/>
          </w:tcPr>
          <w:p w:rsidRPr="00E22331" w:rsidR="002633B8" w:rsidP="002633B8" w:rsidRDefault="0061453A" w14:paraId="0ECBFC61" w14:textId="14F38F64">
            <w:pPr>
              <w:spacing w:after="0"/>
              <w:jc w:val="right"/>
              <w:rPr>
                <w:rFonts w:ascii="Times New Roman" w:hAnsi="Times New Roman" w:cs="Times New Roman"/>
                <w:sz w:val="18"/>
                <w:szCs w:val="18"/>
              </w:rPr>
            </w:pPr>
            <w:r w:rsidRPr="00920FA4">
              <w:rPr>
                <w:rFonts w:ascii="Times New Roman" w:hAnsi="Times New Roman" w:cs="Times New Roman"/>
                <w:sz w:val="18"/>
                <w:szCs w:val="18"/>
              </w:rPr>
              <w:t>2,363</w:t>
            </w:r>
          </w:p>
        </w:tc>
        <w:tc>
          <w:tcPr>
            <w:tcW w:w="1076" w:type="dxa"/>
            <w:tcBorders>
              <w:top w:val="nil"/>
              <w:left w:val="nil"/>
              <w:bottom w:val="nil"/>
              <w:right w:val="nil"/>
            </w:tcBorders>
            <w:noWrap/>
            <w:vAlign w:val="bottom"/>
          </w:tcPr>
          <w:p w:rsidRPr="00E22331" w:rsidR="002633B8" w:rsidP="002633B8" w:rsidRDefault="0061453A" w14:paraId="429DCF75" w14:textId="5ED0AA25">
            <w:pPr>
              <w:spacing w:after="0"/>
              <w:jc w:val="right"/>
              <w:rPr>
                <w:rFonts w:ascii="Times New Roman" w:hAnsi="Times New Roman" w:cs="Times New Roman"/>
                <w:sz w:val="18"/>
                <w:szCs w:val="18"/>
              </w:rPr>
            </w:pPr>
            <w:r w:rsidRPr="00920FA4">
              <w:rPr>
                <w:rFonts w:ascii="Times New Roman" w:hAnsi="Times New Roman" w:cs="Times New Roman"/>
                <w:sz w:val="18"/>
                <w:szCs w:val="18"/>
              </w:rPr>
              <w:t>1,050</w:t>
            </w:r>
          </w:p>
        </w:tc>
      </w:tr>
      <w:tr w:rsidRPr="00E22331" w:rsidR="002633B8" w:rsidTr="00920FA4" w14:paraId="67B8E0D1" w14:textId="77777777">
        <w:trPr>
          <w:trHeight w:val="290"/>
          <w:jc w:val="center"/>
        </w:trPr>
        <w:tc>
          <w:tcPr>
            <w:tcW w:w="2905" w:type="dxa"/>
            <w:tcBorders>
              <w:top w:val="nil"/>
              <w:left w:val="nil"/>
              <w:right w:val="nil"/>
            </w:tcBorders>
            <w:noWrap/>
            <w:vAlign w:val="bottom"/>
            <w:hideMark/>
          </w:tcPr>
          <w:p w:rsidRPr="00E22331" w:rsidR="002633B8" w:rsidP="002633B8" w:rsidRDefault="002633B8" w14:paraId="393079B8" w14:textId="77777777">
            <w:pPr>
              <w:spacing w:after="0"/>
              <w:rPr>
                <w:rFonts w:ascii="Times New Roman" w:hAnsi="Times New Roman" w:cs="Times New Roman"/>
                <w:b/>
                <w:bCs/>
                <w:sz w:val="18"/>
                <w:szCs w:val="18"/>
              </w:rPr>
            </w:pPr>
            <w:r w:rsidRPr="00E22331">
              <w:rPr>
                <w:rFonts w:ascii="Times New Roman" w:hAnsi="Times New Roman" w:cs="Times New Roman"/>
                <w:b/>
                <w:bCs/>
                <w:sz w:val="18"/>
                <w:szCs w:val="18"/>
              </w:rPr>
              <w:t>$20 with week 1 mailing</w:t>
            </w:r>
          </w:p>
        </w:tc>
        <w:tc>
          <w:tcPr>
            <w:tcW w:w="1075" w:type="dxa"/>
            <w:tcBorders>
              <w:top w:val="nil"/>
              <w:left w:val="nil"/>
              <w:right w:val="nil"/>
            </w:tcBorders>
            <w:noWrap/>
            <w:vAlign w:val="bottom"/>
          </w:tcPr>
          <w:p w:rsidRPr="00E22331" w:rsidR="002633B8" w:rsidP="002633B8" w:rsidRDefault="0061453A" w14:paraId="13BA516D" w14:textId="061C3DD6">
            <w:pPr>
              <w:spacing w:after="0"/>
              <w:jc w:val="right"/>
              <w:rPr>
                <w:rFonts w:ascii="Times New Roman" w:hAnsi="Times New Roman" w:cs="Times New Roman"/>
                <w:sz w:val="18"/>
                <w:szCs w:val="18"/>
              </w:rPr>
            </w:pPr>
            <w:r w:rsidRPr="00920FA4">
              <w:rPr>
                <w:rFonts w:ascii="Times New Roman" w:hAnsi="Times New Roman" w:cs="Times New Roman"/>
                <w:sz w:val="18"/>
                <w:szCs w:val="18"/>
              </w:rPr>
              <w:t>2,363</w:t>
            </w:r>
          </w:p>
        </w:tc>
        <w:tc>
          <w:tcPr>
            <w:tcW w:w="1076" w:type="dxa"/>
            <w:tcBorders>
              <w:top w:val="nil"/>
              <w:left w:val="nil"/>
              <w:right w:val="nil"/>
            </w:tcBorders>
            <w:noWrap/>
            <w:vAlign w:val="bottom"/>
          </w:tcPr>
          <w:p w:rsidRPr="00E22331" w:rsidR="002633B8" w:rsidP="002633B8" w:rsidRDefault="0061453A" w14:paraId="6DD2844F" w14:textId="047CFFE8">
            <w:pPr>
              <w:spacing w:after="0"/>
              <w:jc w:val="right"/>
              <w:rPr>
                <w:rFonts w:ascii="Times New Roman" w:hAnsi="Times New Roman" w:cs="Times New Roman"/>
                <w:sz w:val="18"/>
                <w:szCs w:val="18"/>
              </w:rPr>
            </w:pPr>
            <w:r w:rsidRPr="00920FA4">
              <w:rPr>
                <w:rFonts w:ascii="Times New Roman" w:hAnsi="Times New Roman" w:cs="Times New Roman"/>
                <w:sz w:val="18"/>
                <w:szCs w:val="18"/>
              </w:rPr>
              <w:t>2,363</w:t>
            </w:r>
          </w:p>
        </w:tc>
        <w:tc>
          <w:tcPr>
            <w:tcW w:w="1076" w:type="dxa"/>
            <w:tcBorders>
              <w:top w:val="nil"/>
              <w:left w:val="nil"/>
              <w:right w:val="nil"/>
            </w:tcBorders>
            <w:noWrap/>
            <w:vAlign w:val="bottom"/>
          </w:tcPr>
          <w:p w:rsidRPr="00E22331" w:rsidR="002633B8" w:rsidP="002633B8" w:rsidRDefault="0061453A" w14:paraId="402AB001" w14:textId="4A720D7F">
            <w:pPr>
              <w:spacing w:after="0"/>
              <w:jc w:val="right"/>
              <w:rPr>
                <w:rFonts w:ascii="Times New Roman" w:hAnsi="Times New Roman" w:cs="Times New Roman"/>
                <w:sz w:val="18"/>
                <w:szCs w:val="18"/>
              </w:rPr>
            </w:pPr>
            <w:r w:rsidRPr="00920FA4">
              <w:rPr>
                <w:rFonts w:ascii="Times New Roman" w:hAnsi="Times New Roman" w:cs="Times New Roman"/>
                <w:sz w:val="18"/>
                <w:szCs w:val="18"/>
              </w:rPr>
              <w:t>1,181</w:t>
            </w:r>
          </w:p>
        </w:tc>
        <w:tc>
          <w:tcPr>
            <w:tcW w:w="1076" w:type="dxa"/>
            <w:tcBorders>
              <w:top w:val="nil"/>
              <w:left w:val="nil"/>
              <w:right w:val="nil"/>
            </w:tcBorders>
            <w:shd w:val="clear" w:color="auto" w:fill="auto"/>
            <w:noWrap/>
            <w:vAlign w:val="bottom"/>
          </w:tcPr>
          <w:p w:rsidRPr="00E22331" w:rsidR="002633B8" w:rsidP="002633B8" w:rsidRDefault="0061453A" w14:paraId="40AEE005" w14:textId="147C8D0B">
            <w:pPr>
              <w:spacing w:after="0"/>
              <w:jc w:val="right"/>
              <w:rPr>
                <w:rFonts w:ascii="Times New Roman" w:hAnsi="Times New Roman" w:cs="Times New Roman"/>
                <w:sz w:val="18"/>
                <w:szCs w:val="18"/>
              </w:rPr>
            </w:pPr>
            <w:r w:rsidRPr="00920FA4">
              <w:rPr>
                <w:rFonts w:ascii="Times New Roman" w:hAnsi="Times New Roman" w:cs="Times New Roman"/>
                <w:sz w:val="18"/>
                <w:szCs w:val="18"/>
              </w:rPr>
              <w:t>1,181</w:t>
            </w:r>
          </w:p>
        </w:tc>
        <w:tc>
          <w:tcPr>
            <w:tcW w:w="1076" w:type="dxa"/>
            <w:tcBorders>
              <w:top w:val="nil"/>
              <w:left w:val="nil"/>
              <w:right w:val="nil"/>
            </w:tcBorders>
            <w:noWrap/>
            <w:vAlign w:val="bottom"/>
          </w:tcPr>
          <w:p w:rsidRPr="00E22331" w:rsidR="002633B8" w:rsidP="002633B8" w:rsidRDefault="0061453A" w14:paraId="0FD4E880" w14:textId="093B928D">
            <w:pPr>
              <w:spacing w:after="0"/>
              <w:jc w:val="right"/>
              <w:rPr>
                <w:rFonts w:ascii="Times New Roman" w:hAnsi="Times New Roman" w:cs="Times New Roman"/>
                <w:sz w:val="18"/>
                <w:szCs w:val="18"/>
              </w:rPr>
            </w:pPr>
            <w:r w:rsidRPr="00920FA4">
              <w:rPr>
                <w:rFonts w:ascii="Times New Roman" w:hAnsi="Times New Roman" w:cs="Times New Roman"/>
                <w:sz w:val="18"/>
                <w:szCs w:val="18"/>
              </w:rPr>
              <w:t>2,363</w:t>
            </w:r>
          </w:p>
        </w:tc>
        <w:tc>
          <w:tcPr>
            <w:tcW w:w="1076" w:type="dxa"/>
            <w:tcBorders>
              <w:top w:val="nil"/>
              <w:left w:val="nil"/>
              <w:right w:val="nil"/>
            </w:tcBorders>
            <w:noWrap/>
            <w:vAlign w:val="bottom"/>
          </w:tcPr>
          <w:p w:rsidRPr="00E22331" w:rsidR="002633B8" w:rsidP="002633B8" w:rsidRDefault="0061453A" w14:paraId="75E83151" w14:textId="4D71DD80">
            <w:pPr>
              <w:spacing w:after="0"/>
              <w:jc w:val="right"/>
              <w:rPr>
                <w:rFonts w:ascii="Times New Roman" w:hAnsi="Times New Roman" w:cs="Times New Roman"/>
                <w:sz w:val="18"/>
                <w:szCs w:val="18"/>
              </w:rPr>
            </w:pPr>
            <w:r w:rsidRPr="00920FA4">
              <w:rPr>
                <w:rFonts w:ascii="Times New Roman" w:hAnsi="Times New Roman" w:cs="Times New Roman"/>
                <w:sz w:val="18"/>
                <w:szCs w:val="18"/>
              </w:rPr>
              <w:t>1,050</w:t>
            </w:r>
          </w:p>
        </w:tc>
      </w:tr>
      <w:tr w:rsidRPr="00E22331" w:rsidR="002633B8" w:rsidTr="00920FA4" w14:paraId="2EE1B38E" w14:textId="77777777">
        <w:trPr>
          <w:trHeight w:val="290"/>
          <w:jc w:val="center"/>
        </w:trPr>
        <w:tc>
          <w:tcPr>
            <w:tcW w:w="2905" w:type="dxa"/>
            <w:tcBorders>
              <w:top w:val="nil"/>
              <w:left w:val="nil"/>
              <w:right w:val="nil"/>
            </w:tcBorders>
            <w:noWrap/>
            <w:vAlign w:val="bottom"/>
            <w:hideMark/>
          </w:tcPr>
          <w:p w:rsidRPr="00E22331" w:rsidR="002633B8" w:rsidP="002633B8" w:rsidRDefault="002633B8" w14:paraId="3A959D73" w14:textId="77777777">
            <w:pPr>
              <w:spacing w:after="0"/>
              <w:rPr>
                <w:rFonts w:ascii="Times New Roman" w:hAnsi="Times New Roman" w:cs="Times New Roman"/>
                <w:b/>
                <w:bCs/>
                <w:sz w:val="18"/>
                <w:szCs w:val="18"/>
              </w:rPr>
            </w:pPr>
            <w:r w:rsidRPr="00E22331">
              <w:rPr>
                <w:rFonts w:ascii="Times New Roman" w:hAnsi="Times New Roman" w:cs="Times New Roman"/>
                <w:b/>
                <w:bCs/>
                <w:sz w:val="18"/>
                <w:szCs w:val="18"/>
              </w:rPr>
              <w:t>$30 with week 1 mailing</w:t>
            </w:r>
          </w:p>
        </w:tc>
        <w:tc>
          <w:tcPr>
            <w:tcW w:w="1075" w:type="dxa"/>
            <w:tcBorders>
              <w:top w:val="nil"/>
              <w:left w:val="nil"/>
              <w:right w:val="nil"/>
            </w:tcBorders>
            <w:noWrap/>
            <w:vAlign w:val="bottom"/>
          </w:tcPr>
          <w:p w:rsidRPr="00E22331" w:rsidR="002633B8" w:rsidP="002633B8" w:rsidRDefault="0061453A" w14:paraId="18C6115B" w14:textId="244B4CC5">
            <w:pPr>
              <w:spacing w:after="0"/>
              <w:jc w:val="right"/>
              <w:rPr>
                <w:rFonts w:ascii="Times New Roman" w:hAnsi="Times New Roman" w:cs="Times New Roman"/>
                <w:sz w:val="18"/>
                <w:szCs w:val="18"/>
              </w:rPr>
            </w:pPr>
            <w:r w:rsidRPr="00920FA4">
              <w:rPr>
                <w:rFonts w:ascii="Times New Roman" w:hAnsi="Times New Roman" w:cs="Times New Roman"/>
                <w:sz w:val="18"/>
                <w:szCs w:val="18"/>
              </w:rPr>
              <w:t>2,363</w:t>
            </w:r>
          </w:p>
        </w:tc>
        <w:tc>
          <w:tcPr>
            <w:tcW w:w="1076" w:type="dxa"/>
            <w:tcBorders>
              <w:top w:val="nil"/>
              <w:left w:val="nil"/>
              <w:right w:val="nil"/>
            </w:tcBorders>
            <w:noWrap/>
            <w:vAlign w:val="bottom"/>
          </w:tcPr>
          <w:p w:rsidRPr="00E22331" w:rsidR="002633B8" w:rsidP="002633B8" w:rsidRDefault="0061453A" w14:paraId="01949BF7" w14:textId="77CCF02A">
            <w:pPr>
              <w:spacing w:after="0"/>
              <w:jc w:val="right"/>
              <w:rPr>
                <w:rFonts w:ascii="Times New Roman" w:hAnsi="Times New Roman" w:cs="Times New Roman"/>
                <w:sz w:val="18"/>
                <w:szCs w:val="18"/>
              </w:rPr>
            </w:pPr>
            <w:r w:rsidRPr="00920FA4">
              <w:rPr>
                <w:rFonts w:ascii="Times New Roman" w:hAnsi="Times New Roman" w:cs="Times New Roman"/>
                <w:sz w:val="18"/>
                <w:szCs w:val="18"/>
              </w:rPr>
              <w:t>2,363</w:t>
            </w:r>
          </w:p>
        </w:tc>
        <w:tc>
          <w:tcPr>
            <w:tcW w:w="1076" w:type="dxa"/>
            <w:tcBorders>
              <w:top w:val="nil"/>
              <w:left w:val="nil"/>
              <w:right w:val="nil"/>
            </w:tcBorders>
            <w:noWrap/>
            <w:vAlign w:val="bottom"/>
          </w:tcPr>
          <w:p w:rsidRPr="00E22331" w:rsidR="002633B8" w:rsidP="002633B8" w:rsidRDefault="0061453A" w14:paraId="3D300648" w14:textId="0C2669DB">
            <w:pPr>
              <w:spacing w:after="0"/>
              <w:jc w:val="right"/>
              <w:rPr>
                <w:rFonts w:ascii="Times New Roman" w:hAnsi="Times New Roman" w:cs="Times New Roman"/>
                <w:sz w:val="18"/>
                <w:szCs w:val="18"/>
              </w:rPr>
            </w:pPr>
            <w:r w:rsidRPr="00920FA4">
              <w:rPr>
                <w:rFonts w:ascii="Times New Roman" w:hAnsi="Times New Roman" w:cs="Times New Roman"/>
                <w:sz w:val="18"/>
                <w:szCs w:val="18"/>
              </w:rPr>
              <w:t>1,181</w:t>
            </w:r>
          </w:p>
        </w:tc>
        <w:tc>
          <w:tcPr>
            <w:tcW w:w="1076" w:type="dxa"/>
            <w:tcBorders>
              <w:top w:val="nil"/>
              <w:left w:val="nil"/>
              <w:right w:val="nil"/>
            </w:tcBorders>
            <w:shd w:val="clear" w:color="auto" w:fill="auto"/>
            <w:noWrap/>
            <w:vAlign w:val="bottom"/>
          </w:tcPr>
          <w:p w:rsidRPr="00E22331" w:rsidR="002633B8" w:rsidP="002633B8" w:rsidRDefault="0061453A" w14:paraId="766DD0CB" w14:textId="38B7ADEE">
            <w:pPr>
              <w:spacing w:after="0"/>
              <w:jc w:val="right"/>
              <w:rPr>
                <w:rFonts w:ascii="Times New Roman" w:hAnsi="Times New Roman" w:cs="Times New Roman"/>
                <w:sz w:val="18"/>
                <w:szCs w:val="18"/>
              </w:rPr>
            </w:pPr>
            <w:r w:rsidRPr="00920FA4">
              <w:rPr>
                <w:rFonts w:ascii="Times New Roman" w:hAnsi="Times New Roman" w:cs="Times New Roman"/>
                <w:sz w:val="18"/>
                <w:szCs w:val="18"/>
              </w:rPr>
              <w:t>1,181</w:t>
            </w:r>
          </w:p>
        </w:tc>
        <w:tc>
          <w:tcPr>
            <w:tcW w:w="1076" w:type="dxa"/>
            <w:tcBorders>
              <w:top w:val="nil"/>
              <w:left w:val="nil"/>
              <w:right w:val="nil"/>
            </w:tcBorders>
            <w:noWrap/>
            <w:vAlign w:val="bottom"/>
          </w:tcPr>
          <w:p w:rsidRPr="00E22331" w:rsidR="002633B8" w:rsidP="002633B8" w:rsidRDefault="0061453A" w14:paraId="6DF002D7" w14:textId="79986637">
            <w:pPr>
              <w:spacing w:after="0"/>
              <w:jc w:val="right"/>
              <w:rPr>
                <w:rFonts w:ascii="Times New Roman" w:hAnsi="Times New Roman" w:cs="Times New Roman"/>
                <w:sz w:val="18"/>
                <w:szCs w:val="18"/>
              </w:rPr>
            </w:pPr>
            <w:r w:rsidRPr="00920FA4">
              <w:rPr>
                <w:rFonts w:ascii="Times New Roman" w:hAnsi="Times New Roman" w:cs="Times New Roman"/>
                <w:sz w:val="18"/>
                <w:szCs w:val="18"/>
              </w:rPr>
              <w:t>2,363</w:t>
            </w:r>
          </w:p>
        </w:tc>
        <w:tc>
          <w:tcPr>
            <w:tcW w:w="1076" w:type="dxa"/>
            <w:tcBorders>
              <w:top w:val="nil"/>
              <w:left w:val="nil"/>
              <w:right w:val="nil"/>
            </w:tcBorders>
            <w:noWrap/>
            <w:vAlign w:val="bottom"/>
          </w:tcPr>
          <w:p w:rsidRPr="00E22331" w:rsidR="002633B8" w:rsidP="002633B8" w:rsidRDefault="0061453A" w14:paraId="2BA9DF21" w14:textId="66963541">
            <w:pPr>
              <w:spacing w:after="0"/>
              <w:jc w:val="right"/>
              <w:rPr>
                <w:rFonts w:ascii="Times New Roman" w:hAnsi="Times New Roman" w:cs="Times New Roman"/>
                <w:sz w:val="18"/>
                <w:szCs w:val="18"/>
              </w:rPr>
            </w:pPr>
            <w:r w:rsidRPr="00920FA4">
              <w:rPr>
                <w:rFonts w:ascii="Times New Roman" w:hAnsi="Times New Roman" w:cs="Times New Roman"/>
                <w:sz w:val="18"/>
                <w:szCs w:val="18"/>
              </w:rPr>
              <w:t>1,050</w:t>
            </w:r>
          </w:p>
        </w:tc>
      </w:tr>
      <w:tr w:rsidRPr="00E22331" w:rsidR="003B1960" w:rsidTr="00920FA4" w14:paraId="433F69DB" w14:textId="77777777">
        <w:trPr>
          <w:trHeight w:val="290"/>
          <w:jc w:val="center"/>
        </w:trPr>
        <w:tc>
          <w:tcPr>
            <w:tcW w:w="2905" w:type="dxa"/>
            <w:tcBorders>
              <w:left w:val="nil"/>
              <w:bottom w:val="single" w:color="auto" w:sz="4" w:space="0"/>
              <w:right w:val="nil"/>
            </w:tcBorders>
            <w:noWrap/>
            <w:vAlign w:val="bottom"/>
          </w:tcPr>
          <w:p w:rsidRPr="00E22331" w:rsidR="002633B8" w:rsidP="00505FE4" w:rsidRDefault="002633B8" w14:paraId="16785B42" w14:textId="0CB41854">
            <w:pPr>
              <w:spacing w:after="0" w:line="240" w:lineRule="auto"/>
              <w:rPr>
                <w:rFonts w:ascii="Times New Roman" w:hAnsi="Times New Roman" w:cs="Times New Roman"/>
                <w:b/>
                <w:bCs/>
                <w:sz w:val="18"/>
                <w:szCs w:val="18"/>
              </w:rPr>
            </w:pPr>
            <w:r w:rsidRPr="00E22331">
              <w:rPr>
                <w:rFonts w:ascii="Times New Roman" w:hAnsi="Times New Roman" w:cs="Times New Roman"/>
                <w:b/>
                <w:bCs/>
                <w:sz w:val="18"/>
                <w:szCs w:val="18"/>
              </w:rPr>
              <w:t>$30 with week 23 mailing</w:t>
            </w:r>
          </w:p>
        </w:tc>
        <w:tc>
          <w:tcPr>
            <w:tcW w:w="1075" w:type="dxa"/>
            <w:tcBorders>
              <w:left w:val="nil"/>
              <w:bottom w:val="single" w:color="auto" w:sz="4" w:space="0"/>
              <w:right w:val="nil"/>
            </w:tcBorders>
            <w:noWrap/>
            <w:vAlign w:val="bottom"/>
          </w:tcPr>
          <w:p w:rsidRPr="00E22331" w:rsidR="002633B8" w:rsidP="00505FE4" w:rsidRDefault="0061453A" w14:paraId="2251B61D" w14:textId="2B85E065">
            <w:pPr>
              <w:spacing w:after="0" w:line="240" w:lineRule="auto"/>
              <w:jc w:val="right"/>
              <w:rPr>
                <w:rFonts w:ascii="Times New Roman" w:hAnsi="Times New Roman" w:cs="Times New Roman"/>
                <w:sz w:val="18"/>
                <w:szCs w:val="18"/>
              </w:rPr>
            </w:pPr>
            <w:r w:rsidRPr="00920FA4">
              <w:rPr>
                <w:rFonts w:ascii="Times New Roman" w:hAnsi="Times New Roman" w:cs="Times New Roman"/>
                <w:sz w:val="18"/>
                <w:szCs w:val="18"/>
              </w:rPr>
              <w:t>118</w:t>
            </w:r>
          </w:p>
        </w:tc>
        <w:tc>
          <w:tcPr>
            <w:tcW w:w="1076" w:type="dxa"/>
            <w:tcBorders>
              <w:left w:val="nil"/>
              <w:bottom w:val="single" w:color="auto" w:sz="4" w:space="0"/>
              <w:right w:val="nil"/>
            </w:tcBorders>
            <w:noWrap/>
            <w:vAlign w:val="bottom"/>
          </w:tcPr>
          <w:p w:rsidRPr="00E22331" w:rsidR="002633B8" w:rsidP="00505FE4" w:rsidRDefault="0061453A" w14:paraId="33C446C9" w14:textId="49FE5E1B">
            <w:pPr>
              <w:spacing w:after="0" w:line="240" w:lineRule="auto"/>
              <w:jc w:val="right"/>
              <w:rPr>
                <w:rFonts w:ascii="Times New Roman" w:hAnsi="Times New Roman" w:cs="Times New Roman"/>
                <w:sz w:val="18"/>
                <w:szCs w:val="18"/>
              </w:rPr>
            </w:pPr>
            <w:r w:rsidRPr="00920FA4">
              <w:rPr>
                <w:rFonts w:ascii="Times New Roman" w:hAnsi="Times New Roman" w:cs="Times New Roman"/>
                <w:sz w:val="18"/>
                <w:szCs w:val="18"/>
              </w:rPr>
              <w:t>118</w:t>
            </w:r>
          </w:p>
        </w:tc>
        <w:tc>
          <w:tcPr>
            <w:tcW w:w="1076" w:type="dxa"/>
            <w:tcBorders>
              <w:left w:val="nil"/>
              <w:bottom w:val="single" w:color="auto" w:sz="4" w:space="0"/>
              <w:right w:val="nil"/>
            </w:tcBorders>
            <w:noWrap/>
            <w:vAlign w:val="bottom"/>
          </w:tcPr>
          <w:p w:rsidRPr="00E22331" w:rsidR="002633B8" w:rsidP="00505FE4" w:rsidRDefault="0061453A" w14:paraId="0BDC551B" w14:textId="3E6CFC5D">
            <w:pPr>
              <w:spacing w:after="0" w:line="240" w:lineRule="auto"/>
              <w:jc w:val="right"/>
              <w:rPr>
                <w:rFonts w:ascii="Times New Roman" w:hAnsi="Times New Roman" w:cs="Times New Roman"/>
                <w:sz w:val="18"/>
                <w:szCs w:val="18"/>
              </w:rPr>
            </w:pPr>
            <w:r w:rsidRPr="00920FA4">
              <w:rPr>
                <w:rFonts w:ascii="Times New Roman" w:hAnsi="Times New Roman" w:cs="Times New Roman"/>
                <w:sz w:val="18"/>
                <w:szCs w:val="18"/>
              </w:rPr>
              <w:t>59</w:t>
            </w:r>
          </w:p>
        </w:tc>
        <w:tc>
          <w:tcPr>
            <w:tcW w:w="1076" w:type="dxa"/>
            <w:tcBorders>
              <w:left w:val="nil"/>
              <w:bottom w:val="single" w:color="auto" w:sz="4" w:space="0"/>
              <w:right w:val="nil"/>
            </w:tcBorders>
            <w:shd w:val="clear" w:color="auto" w:fill="auto"/>
            <w:noWrap/>
            <w:vAlign w:val="bottom"/>
          </w:tcPr>
          <w:p w:rsidRPr="00E22331" w:rsidR="002633B8" w:rsidP="00505FE4" w:rsidRDefault="0061453A" w14:paraId="1EB9963F" w14:textId="761A4B5B">
            <w:pPr>
              <w:spacing w:after="0" w:line="240" w:lineRule="auto"/>
              <w:jc w:val="right"/>
              <w:rPr>
                <w:rFonts w:ascii="Times New Roman" w:hAnsi="Times New Roman" w:cs="Times New Roman"/>
                <w:sz w:val="18"/>
                <w:szCs w:val="18"/>
              </w:rPr>
            </w:pPr>
            <w:r w:rsidRPr="00920FA4">
              <w:rPr>
                <w:rFonts w:ascii="Times New Roman" w:hAnsi="Times New Roman" w:cs="Times New Roman"/>
                <w:sz w:val="18"/>
                <w:szCs w:val="18"/>
              </w:rPr>
              <w:t>266</w:t>
            </w:r>
          </w:p>
        </w:tc>
        <w:tc>
          <w:tcPr>
            <w:tcW w:w="1076" w:type="dxa"/>
            <w:tcBorders>
              <w:left w:val="nil"/>
              <w:bottom w:val="single" w:color="auto" w:sz="4" w:space="0"/>
              <w:right w:val="nil"/>
            </w:tcBorders>
            <w:noWrap/>
            <w:vAlign w:val="bottom"/>
          </w:tcPr>
          <w:p w:rsidRPr="00E22331" w:rsidR="002633B8" w:rsidP="00505FE4" w:rsidRDefault="0061453A" w14:paraId="50C5B385" w14:textId="69C9DE83">
            <w:pPr>
              <w:spacing w:after="0" w:line="240" w:lineRule="auto"/>
              <w:jc w:val="right"/>
              <w:rPr>
                <w:rFonts w:ascii="Times New Roman" w:hAnsi="Times New Roman" w:cs="Times New Roman"/>
                <w:sz w:val="18"/>
                <w:szCs w:val="18"/>
              </w:rPr>
            </w:pPr>
            <w:r w:rsidRPr="00920FA4">
              <w:rPr>
                <w:rFonts w:ascii="Times New Roman" w:hAnsi="Times New Roman" w:cs="Times New Roman"/>
                <w:sz w:val="18"/>
                <w:szCs w:val="18"/>
              </w:rPr>
              <w:t>118</w:t>
            </w:r>
          </w:p>
        </w:tc>
        <w:tc>
          <w:tcPr>
            <w:tcW w:w="1076" w:type="dxa"/>
            <w:tcBorders>
              <w:left w:val="nil"/>
              <w:bottom w:val="single" w:color="auto" w:sz="4" w:space="0"/>
              <w:right w:val="nil"/>
            </w:tcBorders>
            <w:noWrap/>
            <w:vAlign w:val="bottom"/>
          </w:tcPr>
          <w:p w:rsidRPr="00E22331" w:rsidR="002633B8" w:rsidP="00505FE4" w:rsidRDefault="0061453A" w14:paraId="4B84DDD7" w14:textId="006A3C8F">
            <w:pPr>
              <w:spacing w:after="0" w:line="240" w:lineRule="auto"/>
              <w:jc w:val="right"/>
              <w:rPr>
                <w:rFonts w:ascii="Times New Roman" w:hAnsi="Times New Roman" w:cs="Times New Roman"/>
                <w:sz w:val="18"/>
                <w:szCs w:val="18"/>
              </w:rPr>
            </w:pPr>
            <w:r w:rsidRPr="00920FA4">
              <w:rPr>
                <w:rFonts w:ascii="Times New Roman" w:hAnsi="Times New Roman" w:cs="Times New Roman"/>
                <w:sz w:val="18"/>
                <w:szCs w:val="18"/>
              </w:rPr>
              <w:t>53</w:t>
            </w:r>
          </w:p>
        </w:tc>
      </w:tr>
    </w:tbl>
    <w:p w:rsidRPr="00E22331" w:rsidR="00505FE4" w:rsidP="00FD286E" w:rsidRDefault="00992F1B" w14:paraId="6BF77F70" w14:textId="5CB955E5">
      <w:pPr>
        <w:rPr>
          <w:rFonts w:ascii="Times New Roman" w:hAnsi="Times New Roman" w:cs="Times New Roman"/>
        </w:rPr>
      </w:pPr>
      <w:r w:rsidRPr="00E22331">
        <w:rPr>
          <w:rFonts w:ascii="Times New Roman" w:hAnsi="Times New Roman" w:cs="Times New Roman"/>
          <w:sz w:val="18"/>
          <w:szCs w:val="18"/>
        </w:rPr>
        <w:t xml:space="preserve">NOTE: Due to rounding, details may not sum to totals. Detailed information about each experimental treatment is provided in </w:t>
      </w:r>
      <w:r w:rsidRPr="00077BE9">
        <w:rPr>
          <w:rFonts w:ascii="Times New Roman" w:hAnsi="Times New Roman" w:cs="Times New Roman"/>
          <w:sz w:val="18"/>
          <w:szCs w:val="18"/>
        </w:rPr>
        <w:t xml:space="preserve">Experiment Appendix </w:t>
      </w:r>
      <w:r w:rsidRPr="00077BE9" w:rsidR="00077BE9">
        <w:rPr>
          <w:rFonts w:ascii="Times New Roman" w:hAnsi="Times New Roman" w:cs="Times New Roman"/>
          <w:sz w:val="18"/>
          <w:szCs w:val="18"/>
        </w:rPr>
        <w:t>C</w:t>
      </w:r>
      <w:r w:rsidRPr="00077BE9">
        <w:rPr>
          <w:rFonts w:ascii="Times New Roman" w:hAnsi="Times New Roman" w:cs="Times New Roman"/>
          <w:sz w:val="18"/>
          <w:szCs w:val="18"/>
        </w:rPr>
        <w:t>.</w:t>
      </w:r>
    </w:p>
    <w:p w:rsidRPr="00E22331" w:rsidR="00560BD0" w:rsidP="00FD286E" w:rsidRDefault="006B2991" w14:paraId="57EEF24A" w14:textId="22AD1EE7">
      <w:pPr>
        <w:rPr>
          <w:rFonts w:ascii="Times New Roman" w:hAnsi="Times New Roman" w:cs="Times New Roman"/>
        </w:rPr>
      </w:pPr>
      <w:r w:rsidRPr="00E22331">
        <w:rPr>
          <w:rFonts w:ascii="Times New Roman" w:hAnsi="Times New Roman" w:cs="Times New Roman"/>
        </w:rPr>
        <w:t xml:space="preserve">Along with these experiments, </w:t>
      </w:r>
      <w:r w:rsidRPr="00E22331" w:rsidR="00560BD0">
        <w:rPr>
          <w:rFonts w:ascii="Times New Roman" w:hAnsi="Times New Roman" w:cs="Times New Roman"/>
        </w:rPr>
        <w:t>the following steps will be taken to maximize the response rates and minimize nonresponse</w:t>
      </w:r>
      <w:r w:rsidRPr="00E22331">
        <w:rPr>
          <w:rFonts w:ascii="Times New Roman" w:hAnsi="Times New Roman" w:cs="Times New Roman"/>
        </w:rPr>
        <w:t xml:space="preserve"> within the NTEWS data collection</w:t>
      </w:r>
      <w:r w:rsidRPr="00E22331" w:rsidR="00560BD0">
        <w:rPr>
          <w:rFonts w:ascii="Times New Roman" w:hAnsi="Times New Roman" w:cs="Times New Roman"/>
        </w:rPr>
        <w:t>:</w:t>
      </w:r>
    </w:p>
    <w:p w:rsidRPr="00E22331" w:rsidR="00560BD0" w:rsidP="00560BD0" w:rsidRDefault="00560BD0" w14:paraId="18947C7C" w14:textId="697D769A">
      <w:pPr>
        <w:numPr>
          <w:ilvl w:val="0"/>
          <w:numId w:val="23"/>
        </w:numPr>
        <w:rPr>
          <w:rFonts w:ascii="Times New Roman" w:hAnsi="Times New Roman" w:cs="Times New Roman"/>
        </w:rPr>
      </w:pPr>
      <w:r w:rsidRPr="00E22331">
        <w:rPr>
          <w:rFonts w:ascii="Times New Roman" w:hAnsi="Times New Roman" w:cs="Times New Roman"/>
        </w:rPr>
        <w:t>Providing “user</w:t>
      </w:r>
      <w:r w:rsidR="0033438F">
        <w:rPr>
          <w:rFonts w:ascii="Times New Roman" w:hAnsi="Times New Roman" w:cs="Times New Roman"/>
        </w:rPr>
        <w:t>-</w:t>
      </w:r>
      <w:r w:rsidRPr="00E22331">
        <w:rPr>
          <w:rFonts w:ascii="Times New Roman" w:hAnsi="Times New Roman" w:cs="Times New Roman"/>
        </w:rPr>
        <w:t>friendly” survey materials that are simple to understand and use</w:t>
      </w:r>
      <w:r w:rsidR="0033438F">
        <w:rPr>
          <w:rFonts w:ascii="Times New Roman" w:hAnsi="Times New Roman" w:cs="Times New Roman"/>
        </w:rPr>
        <w:t xml:space="preserve"> (</w:t>
      </w:r>
      <w:r w:rsidRPr="00E22331" w:rsidR="0033438F">
        <w:rPr>
          <w:rFonts w:ascii="Times New Roman" w:hAnsi="Times New Roman" w:cs="Times New Roman"/>
        </w:rPr>
        <w:t xml:space="preserve">See </w:t>
      </w:r>
      <w:r w:rsidRPr="00B315AA" w:rsidR="0033438F">
        <w:rPr>
          <w:rFonts w:ascii="Times New Roman" w:hAnsi="Times New Roman" w:cs="Times New Roman"/>
        </w:rPr>
        <w:t xml:space="preserve">Appendices D (English version) and E (Spanish version) for </w:t>
      </w:r>
      <w:r w:rsidR="0033438F">
        <w:rPr>
          <w:rFonts w:ascii="Times New Roman" w:hAnsi="Times New Roman" w:cs="Times New Roman"/>
        </w:rPr>
        <w:t>contact</w:t>
      </w:r>
      <w:r w:rsidRPr="00E22331" w:rsidR="0033438F">
        <w:rPr>
          <w:rFonts w:ascii="Times New Roman" w:hAnsi="Times New Roman" w:cs="Times New Roman"/>
        </w:rPr>
        <w:t xml:space="preserve"> materials </w:t>
      </w:r>
      <w:r w:rsidR="0033438F">
        <w:rPr>
          <w:rFonts w:ascii="Times New Roman" w:hAnsi="Times New Roman" w:cs="Times New Roman"/>
        </w:rPr>
        <w:t xml:space="preserve">– </w:t>
      </w:r>
      <w:r w:rsidR="003D170A">
        <w:rPr>
          <w:rFonts w:ascii="Times New Roman" w:hAnsi="Times New Roman" w:cs="Times New Roman"/>
        </w:rPr>
        <w:t>FAQs</w:t>
      </w:r>
      <w:r w:rsidR="0033438F">
        <w:rPr>
          <w:rFonts w:ascii="Times New Roman" w:hAnsi="Times New Roman" w:cs="Times New Roman"/>
        </w:rPr>
        <w:t xml:space="preserve"> and letters</w:t>
      </w:r>
      <w:r w:rsidRPr="00E22331" w:rsidR="0033438F">
        <w:rPr>
          <w:rFonts w:ascii="Times New Roman" w:hAnsi="Times New Roman" w:cs="Times New Roman"/>
        </w:rPr>
        <w:t xml:space="preserve"> </w:t>
      </w:r>
      <w:r w:rsidR="0033438F">
        <w:rPr>
          <w:rFonts w:ascii="Times New Roman" w:hAnsi="Times New Roman" w:cs="Times New Roman"/>
        </w:rPr>
        <w:t xml:space="preserve">– </w:t>
      </w:r>
      <w:r w:rsidRPr="00E22331" w:rsidR="0033438F">
        <w:rPr>
          <w:rFonts w:ascii="Times New Roman" w:hAnsi="Times New Roman" w:cs="Times New Roman"/>
        </w:rPr>
        <w:t>for the 202</w:t>
      </w:r>
      <w:r w:rsidR="008322BF">
        <w:rPr>
          <w:rFonts w:ascii="Times New Roman" w:hAnsi="Times New Roman" w:cs="Times New Roman"/>
        </w:rPr>
        <w:t>2</w:t>
      </w:r>
      <w:r w:rsidRPr="00E22331" w:rsidR="0033438F">
        <w:rPr>
          <w:rFonts w:ascii="Times New Roman" w:hAnsi="Times New Roman" w:cs="Times New Roman"/>
        </w:rPr>
        <w:t xml:space="preserve"> NTEWS</w:t>
      </w:r>
      <w:r w:rsidR="0033438F">
        <w:rPr>
          <w:rFonts w:ascii="Times New Roman" w:hAnsi="Times New Roman" w:cs="Times New Roman"/>
        </w:rPr>
        <w:t>)</w:t>
      </w:r>
    </w:p>
    <w:p w:rsidRPr="00E22331" w:rsidR="00560BD0" w:rsidP="00560BD0" w:rsidRDefault="00560BD0" w14:paraId="13785B32" w14:textId="4E986596">
      <w:pPr>
        <w:numPr>
          <w:ilvl w:val="0"/>
          <w:numId w:val="23"/>
        </w:numPr>
        <w:rPr>
          <w:rFonts w:ascii="Times New Roman" w:hAnsi="Times New Roman" w:cs="Times New Roman"/>
        </w:rPr>
      </w:pPr>
      <w:r w:rsidRPr="00E22331">
        <w:rPr>
          <w:rFonts w:ascii="Times New Roman" w:hAnsi="Times New Roman" w:cs="Times New Roman"/>
        </w:rPr>
        <w:t>Sending attractive, personalized material, making a reasonable request of the respondent’s time, and making it easy for the respondent to comply</w:t>
      </w:r>
    </w:p>
    <w:p w:rsidRPr="00E22331" w:rsidR="00560BD0" w:rsidP="00560BD0" w:rsidRDefault="00560BD0" w14:paraId="0B4F3ED8" w14:textId="477E1D15">
      <w:pPr>
        <w:numPr>
          <w:ilvl w:val="0"/>
          <w:numId w:val="23"/>
        </w:numPr>
        <w:rPr>
          <w:rFonts w:ascii="Times New Roman" w:hAnsi="Times New Roman" w:cs="Times New Roman"/>
        </w:rPr>
      </w:pPr>
      <w:r w:rsidRPr="00E22331">
        <w:rPr>
          <w:rFonts w:ascii="Times New Roman" w:hAnsi="Times New Roman" w:cs="Times New Roman"/>
        </w:rPr>
        <w:t>Using priority mail</w:t>
      </w:r>
      <w:r w:rsidR="0033438F">
        <w:rPr>
          <w:rFonts w:ascii="Times New Roman" w:hAnsi="Times New Roman" w:cs="Times New Roman"/>
        </w:rPr>
        <w:t xml:space="preserve"> and post-card reminders</w:t>
      </w:r>
      <w:r w:rsidRPr="00E22331">
        <w:rPr>
          <w:rFonts w:ascii="Times New Roman" w:hAnsi="Times New Roman" w:cs="Times New Roman"/>
        </w:rPr>
        <w:t xml:space="preserve"> for targeted mailings to improve the chances of reaching respondents and convincing them that the survey is important</w:t>
      </w:r>
    </w:p>
    <w:p w:rsidRPr="00E22331" w:rsidR="00560BD0" w:rsidP="00560BD0" w:rsidRDefault="00560BD0" w14:paraId="7A2AA85A" w14:textId="74582A09">
      <w:pPr>
        <w:numPr>
          <w:ilvl w:val="0"/>
          <w:numId w:val="23"/>
        </w:numPr>
        <w:rPr>
          <w:rFonts w:ascii="Times New Roman" w:hAnsi="Times New Roman" w:cs="Times New Roman"/>
        </w:rPr>
      </w:pPr>
      <w:r w:rsidRPr="00E22331">
        <w:rPr>
          <w:rFonts w:ascii="Times New Roman" w:hAnsi="Times New Roman" w:cs="Times New Roman"/>
        </w:rPr>
        <w:t>Devoting significant time to interviewer training on how to deal with problems related to nonresponse and ensuring that interviewers are appropriately supervised and monitored</w:t>
      </w:r>
    </w:p>
    <w:p w:rsidRPr="00E22331" w:rsidR="00560BD0" w:rsidP="00560BD0" w:rsidRDefault="0033438F" w14:paraId="51897443" w14:textId="0967249D">
      <w:pPr>
        <w:numPr>
          <w:ilvl w:val="0"/>
          <w:numId w:val="23"/>
        </w:numPr>
        <w:rPr>
          <w:rFonts w:ascii="Times New Roman" w:hAnsi="Times New Roman" w:cs="Times New Roman"/>
        </w:rPr>
      </w:pPr>
      <w:r>
        <w:rPr>
          <w:rFonts w:ascii="Times New Roman" w:hAnsi="Times New Roman" w:cs="Times New Roman"/>
        </w:rPr>
        <w:t>Implementing</w:t>
      </w:r>
      <w:r w:rsidRPr="00E22331" w:rsidR="00560BD0">
        <w:rPr>
          <w:rFonts w:ascii="Times New Roman" w:hAnsi="Times New Roman" w:cs="Times New Roman"/>
        </w:rPr>
        <w:t xml:space="preserve"> refusal-conversion strategies that specifically address the reason why a potential respondent has initially refused, and then training conversion specialists in </w:t>
      </w:r>
      <w:r>
        <w:rPr>
          <w:rFonts w:ascii="Times New Roman" w:hAnsi="Times New Roman" w:cs="Times New Roman"/>
        </w:rPr>
        <w:t>convincing</w:t>
      </w:r>
      <w:r w:rsidRPr="00E22331" w:rsidR="00560BD0">
        <w:rPr>
          <w:rFonts w:ascii="Times New Roman" w:hAnsi="Times New Roman" w:cs="Times New Roman"/>
        </w:rPr>
        <w:t xml:space="preserve"> counterarguments</w:t>
      </w:r>
    </w:p>
    <w:p w:rsidRPr="00E22331" w:rsidR="00560BD0" w:rsidP="00FD286E" w:rsidRDefault="004F329C" w14:paraId="0747A4A4" w14:textId="4195C2FD">
      <w:pPr>
        <w:rPr>
          <w:rFonts w:ascii="Times New Roman" w:hAnsi="Times New Roman" w:cs="Times New Roman"/>
        </w:rPr>
      </w:pPr>
      <w:r w:rsidRPr="00E22331">
        <w:rPr>
          <w:rFonts w:ascii="Times New Roman" w:hAnsi="Times New Roman" w:cs="Times New Roman"/>
        </w:rPr>
        <w:t>Taken together, NCSES confidently believes th</w:t>
      </w:r>
      <w:r w:rsidR="00B315AA">
        <w:rPr>
          <w:rFonts w:ascii="Times New Roman" w:hAnsi="Times New Roman" w:cs="Times New Roman"/>
        </w:rPr>
        <w:t xml:space="preserve">ese </w:t>
      </w:r>
      <w:r w:rsidRPr="00E22331">
        <w:rPr>
          <w:rFonts w:ascii="Times New Roman" w:hAnsi="Times New Roman" w:cs="Times New Roman"/>
        </w:rPr>
        <w:t xml:space="preserve">strategies </w:t>
      </w:r>
      <w:r w:rsidR="00B315AA">
        <w:rPr>
          <w:rFonts w:ascii="Times New Roman" w:hAnsi="Times New Roman" w:cs="Times New Roman"/>
        </w:rPr>
        <w:t>will</w:t>
      </w:r>
      <w:r w:rsidRPr="00E22331">
        <w:rPr>
          <w:rFonts w:ascii="Times New Roman" w:hAnsi="Times New Roman" w:cs="Times New Roman"/>
        </w:rPr>
        <w:t xml:space="preserve"> maximize response rates </w:t>
      </w:r>
      <w:r w:rsidR="00B315AA">
        <w:rPr>
          <w:rFonts w:ascii="Times New Roman" w:hAnsi="Times New Roman" w:cs="Times New Roman"/>
        </w:rPr>
        <w:t xml:space="preserve">and </w:t>
      </w:r>
      <w:r w:rsidRPr="00E22331">
        <w:rPr>
          <w:rFonts w:ascii="Times New Roman" w:hAnsi="Times New Roman" w:cs="Times New Roman"/>
        </w:rPr>
        <w:t xml:space="preserve">will yield </w:t>
      </w:r>
      <w:r w:rsidR="00F85760">
        <w:rPr>
          <w:rFonts w:ascii="Times New Roman" w:hAnsi="Times New Roman" w:cs="Times New Roman"/>
        </w:rPr>
        <w:t>accurate, unbiased, and reliable</w:t>
      </w:r>
      <w:r w:rsidRPr="00E22331">
        <w:rPr>
          <w:rFonts w:ascii="Times New Roman" w:hAnsi="Times New Roman" w:cs="Times New Roman"/>
        </w:rPr>
        <w:t xml:space="preserve"> </w:t>
      </w:r>
      <w:r w:rsidR="00B315AA">
        <w:rPr>
          <w:rFonts w:ascii="Times New Roman" w:hAnsi="Times New Roman" w:cs="Times New Roman"/>
        </w:rPr>
        <w:t>202</w:t>
      </w:r>
      <w:r w:rsidR="008322BF">
        <w:rPr>
          <w:rFonts w:ascii="Times New Roman" w:hAnsi="Times New Roman" w:cs="Times New Roman"/>
        </w:rPr>
        <w:t>2</w:t>
      </w:r>
      <w:r w:rsidR="00B315AA">
        <w:rPr>
          <w:rFonts w:ascii="Times New Roman" w:hAnsi="Times New Roman" w:cs="Times New Roman"/>
        </w:rPr>
        <w:t xml:space="preserve"> </w:t>
      </w:r>
      <w:r w:rsidRPr="00E22331">
        <w:rPr>
          <w:rFonts w:ascii="Times New Roman" w:hAnsi="Times New Roman" w:cs="Times New Roman"/>
        </w:rPr>
        <w:t xml:space="preserve">NTEWS data and estimates. </w:t>
      </w:r>
      <w:r w:rsidR="009A7601">
        <w:rPr>
          <w:rFonts w:ascii="Times New Roman" w:hAnsi="Times New Roman" w:cs="Times New Roman"/>
        </w:rPr>
        <w:t xml:space="preserve">Furthermore, NCSES expects the information collected through the methodological experiments and the knowledge gained through the 2022 NTEWS data collection operations will introduce improvements and efficiencies into the subsequent NTEWS survey cycles. </w:t>
      </w:r>
    </w:p>
    <w:p w:rsidRPr="00E22331" w:rsidR="00CC2D08" w:rsidP="005A3369" w:rsidRDefault="008B755E" w14:paraId="756803C0" w14:textId="0BDB8C81">
      <w:pPr>
        <w:pStyle w:val="Heading1"/>
        <w:rPr>
          <w:rFonts w:ascii="Times New Roman" w:hAnsi="Times New Roman" w:cs="Times New Roman"/>
        </w:rPr>
      </w:pPr>
      <w:bookmarkStart w:name="_Toc82502027" w:id="19"/>
      <w:r w:rsidRPr="00E22331">
        <w:rPr>
          <w:rFonts w:ascii="Times New Roman" w:hAnsi="Times New Roman" w:cs="Times New Roman"/>
        </w:rPr>
        <w:lastRenderedPageBreak/>
        <w:t>4. Test</w:t>
      </w:r>
      <w:r w:rsidRPr="00E22331" w:rsidR="00CF6981">
        <w:rPr>
          <w:rFonts w:ascii="Times New Roman" w:hAnsi="Times New Roman" w:cs="Times New Roman"/>
        </w:rPr>
        <w:t>ing Procedure</w:t>
      </w:r>
      <w:r w:rsidRPr="00E22331">
        <w:rPr>
          <w:rFonts w:ascii="Times New Roman" w:hAnsi="Times New Roman" w:cs="Times New Roman"/>
        </w:rPr>
        <w:t>s</w:t>
      </w:r>
      <w:bookmarkEnd w:id="19"/>
      <w:r w:rsidRPr="00E22331">
        <w:rPr>
          <w:rFonts w:ascii="Times New Roman" w:hAnsi="Times New Roman" w:cs="Times New Roman"/>
        </w:rPr>
        <w:t xml:space="preserve"> </w:t>
      </w:r>
    </w:p>
    <w:p w:rsidRPr="00532484" w:rsidR="00532484" w:rsidP="008036B6" w:rsidRDefault="00A85A6B" w14:paraId="6758E70A" w14:textId="79C23EA0">
      <w:pPr>
        <w:pStyle w:val="Heading2"/>
      </w:pPr>
      <w:bookmarkStart w:name="_Toc82502028" w:id="20"/>
      <w:r>
        <w:t xml:space="preserve">4.a </w:t>
      </w:r>
      <w:r w:rsidR="00532484">
        <w:t>Cognitive Research Studies</w:t>
      </w:r>
      <w:bookmarkEnd w:id="20"/>
    </w:p>
    <w:p w:rsidRPr="00E22331" w:rsidR="00D4303F" w:rsidP="00D4303F" w:rsidRDefault="00F536FD" w14:paraId="1F3CCC44" w14:textId="4E837BF6">
      <w:pPr>
        <w:rPr>
          <w:rFonts w:ascii="Times New Roman" w:hAnsi="Times New Roman" w:cs="Times New Roman"/>
        </w:rPr>
      </w:pPr>
      <w:r>
        <w:rPr>
          <w:rFonts w:ascii="Times New Roman" w:hAnsi="Times New Roman" w:cs="Times New Roman"/>
        </w:rPr>
        <w:t>In a</w:t>
      </w:r>
      <w:r w:rsidRPr="00E22331" w:rsidR="0053698C">
        <w:rPr>
          <w:rFonts w:ascii="Times New Roman" w:hAnsi="Times New Roman" w:cs="Times New Roman"/>
        </w:rPr>
        <w:t>ccord</w:t>
      </w:r>
      <w:r>
        <w:rPr>
          <w:rFonts w:ascii="Times New Roman" w:hAnsi="Times New Roman" w:cs="Times New Roman"/>
        </w:rPr>
        <w:t>ance with</w:t>
      </w:r>
      <w:r w:rsidRPr="00E22331" w:rsidR="0053698C">
        <w:rPr>
          <w:rFonts w:ascii="Times New Roman" w:hAnsi="Times New Roman" w:cs="Times New Roman"/>
        </w:rPr>
        <w:t xml:space="preserve"> </w:t>
      </w:r>
      <w:r w:rsidR="003D170A">
        <w:rPr>
          <w:rFonts w:ascii="Times New Roman" w:hAnsi="Times New Roman" w:cs="Times New Roman"/>
        </w:rPr>
        <w:t>OMB’s</w:t>
      </w:r>
      <w:r w:rsidRPr="00E22331" w:rsidR="0053698C">
        <w:rPr>
          <w:rFonts w:ascii="Times New Roman" w:hAnsi="Times New Roman" w:cs="Times New Roman"/>
        </w:rPr>
        <w:t xml:space="preserve"> </w:t>
      </w:r>
      <w:hyperlink w:history="1" r:id="rId13">
        <w:r w:rsidRPr="00A0665B">
          <w:rPr>
            <w:rStyle w:val="Hyperlink"/>
            <w:rFonts w:ascii="Times New Roman" w:hAnsi="Times New Roman" w:cs="Times New Roman"/>
          </w:rPr>
          <w:t>Statistical Policy Directive No. 2 and its addendum on cognitive interview</w:t>
        </w:r>
      </w:hyperlink>
      <w:r>
        <w:rPr>
          <w:rFonts w:ascii="Times New Roman" w:hAnsi="Times New Roman" w:cs="Times New Roman"/>
        </w:rPr>
        <w:t>, NCSES co</w:t>
      </w:r>
      <w:r w:rsidR="00A0665B">
        <w:rPr>
          <w:rFonts w:ascii="Times New Roman" w:hAnsi="Times New Roman" w:cs="Times New Roman"/>
        </w:rPr>
        <w:t xml:space="preserve">nducted several rounds of cognitive testing to inform the questionnaire development for NTEWS. </w:t>
      </w:r>
      <w:r w:rsidR="009A7601">
        <w:rPr>
          <w:rFonts w:ascii="Times New Roman" w:hAnsi="Times New Roman" w:cs="Times New Roman"/>
        </w:rPr>
        <w:t>Following the completion of the 2016</w:t>
      </w:r>
      <w:r w:rsidR="0033438F">
        <w:rPr>
          <w:rFonts w:ascii="Times New Roman" w:hAnsi="Times New Roman" w:cs="Times New Roman"/>
        </w:rPr>
        <w:t xml:space="preserve"> </w:t>
      </w:r>
      <w:r w:rsidRPr="00E22331" w:rsidR="00D4303F">
        <w:rPr>
          <w:rFonts w:ascii="Times New Roman" w:hAnsi="Times New Roman" w:cs="Times New Roman"/>
        </w:rPr>
        <w:t xml:space="preserve">Adult Training and Education Survey (ATES), which was administered by NCES </w:t>
      </w:r>
      <w:r w:rsidRPr="00E22331" w:rsidR="003518C5">
        <w:rPr>
          <w:rFonts w:ascii="Times New Roman" w:hAnsi="Times New Roman" w:cs="Times New Roman"/>
        </w:rPr>
        <w:t xml:space="preserve">as part </w:t>
      </w:r>
      <w:r w:rsidRPr="00E22331" w:rsidR="00D4303F">
        <w:rPr>
          <w:rFonts w:ascii="Times New Roman" w:hAnsi="Times New Roman" w:cs="Times New Roman"/>
        </w:rPr>
        <w:t>of its National Household Education Surveys (NHES) program</w:t>
      </w:r>
      <w:r w:rsidR="009A7601">
        <w:rPr>
          <w:rFonts w:ascii="Times New Roman" w:hAnsi="Times New Roman" w:cs="Times New Roman"/>
        </w:rPr>
        <w:t>, NCES conducted</w:t>
      </w:r>
      <w:r w:rsidRPr="00E22331" w:rsidR="00D4303F">
        <w:rPr>
          <w:rFonts w:ascii="Times New Roman" w:hAnsi="Times New Roman" w:cs="Times New Roman"/>
        </w:rPr>
        <w:t xml:space="preserve"> cognitive research </w:t>
      </w:r>
      <w:r w:rsidR="009A7601">
        <w:rPr>
          <w:rFonts w:ascii="Times New Roman" w:hAnsi="Times New Roman" w:cs="Times New Roman"/>
        </w:rPr>
        <w:t xml:space="preserve">in preparation for future </w:t>
      </w:r>
      <w:r w:rsidRPr="00E22331" w:rsidR="00D4303F">
        <w:rPr>
          <w:rFonts w:ascii="Times New Roman" w:hAnsi="Times New Roman" w:cs="Times New Roman"/>
        </w:rPr>
        <w:t>administrations of the ATES. After the cognitive research was completed,</w:t>
      </w:r>
      <w:r w:rsidR="009A7601">
        <w:rPr>
          <w:rFonts w:ascii="Times New Roman" w:hAnsi="Times New Roman" w:cs="Times New Roman"/>
        </w:rPr>
        <w:t xml:space="preserve"> </w:t>
      </w:r>
      <w:r w:rsidR="0053698C">
        <w:rPr>
          <w:rFonts w:ascii="Times New Roman" w:hAnsi="Times New Roman" w:cs="Times New Roman"/>
        </w:rPr>
        <w:t xml:space="preserve">a change in </w:t>
      </w:r>
      <w:r w:rsidR="009A7601">
        <w:rPr>
          <w:rFonts w:ascii="Times New Roman" w:hAnsi="Times New Roman" w:cs="Times New Roman"/>
        </w:rPr>
        <w:t>NCES</w:t>
      </w:r>
      <w:r w:rsidR="0053698C">
        <w:rPr>
          <w:rFonts w:ascii="Times New Roman" w:hAnsi="Times New Roman" w:cs="Times New Roman"/>
        </w:rPr>
        <w:t>’s</w:t>
      </w:r>
      <w:r w:rsidR="009A7601">
        <w:rPr>
          <w:rFonts w:ascii="Times New Roman" w:hAnsi="Times New Roman" w:cs="Times New Roman"/>
        </w:rPr>
        <w:t xml:space="preserve"> funding priorities led to the discontinuation of the ATES program. However, with the NTEWS building on the research goals of the ATES, </w:t>
      </w:r>
      <w:r w:rsidR="0053698C">
        <w:rPr>
          <w:rFonts w:ascii="Times New Roman" w:hAnsi="Times New Roman" w:cs="Times New Roman"/>
        </w:rPr>
        <w:t xml:space="preserve">NCSES used </w:t>
      </w:r>
      <w:r w:rsidR="009A7601">
        <w:rPr>
          <w:rFonts w:ascii="Times New Roman" w:hAnsi="Times New Roman" w:cs="Times New Roman"/>
        </w:rPr>
        <w:t>the</w:t>
      </w:r>
      <w:r w:rsidRPr="00E22331" w:rsidR="00D4303F">
        <w:rPr>
          <w:rFonts w:ascii="Times New Roman" w:hAnsi="Times New Roman" w:cs="Times New Roman"/>
        </w:rPr>
        <w:t xml:space="preserve"> findings from the ATES cognitive research </w:t>
      </w:r>
      <w:r w:rsidR="0053698C">
        <w:rPr>
          <w:rFonts w:ascii="Times New Roman" w:hAnsi="Times New Roman" w:cs="Times New Roman"/>
        </w:rPr>
        <w:t xml:space="preserve">to directly </w:t>
      </w:r>
      <w:r w:rsidRPr="00E22331" w:rsidR="00D4303F">
        <w:rPr>
          <w:rFonts w:ascii="Times New Roman" w:hAnsi="Times New Roman" w:cs="Times New Roman"/>
        </w:rPr>
        <w:t xml:space="preserve">inform the content </w:t>
      </w:r>
      <w:r w:rsidR="009A7601">
        <w:rPr>
          <w:rFonts w:ascii="Times New Roman" w:hAnsi="Times New Roman" w:cs="Times New Roman"/>
        </w:rPr>
        <w:t xml:space="preserve">development </w:t>
      </w:r>
      <w:r w:rsidR="0053698C">
        <w:rPr>
          <w:rFonts w:ascii="Times New Roman" w:hAnsi="Times New Roman" w:cs="Times New Roman"/>
        </w:rPr>
        <w:t xml:space="preserve">for </w:t>
      </w:r>
      <w:r w:rsidRPr="00E22331" w:rsidR="00D4303F">
        <w:rPr>
          <w:rFonts w:ascii="Times New Roman" w:hAnsi="Times New Roman" w:cs="Times New Roman"/>
        </w:rPr>
        <w:t xml:space="preserve">the </w:t>
      </w:r>
      <w:r w:rsidR="0053698C">
        <w:rPr>
          <w:rFonts w:ascii="Times New Roman" w:hAnsi="Times New Roman" w:cs="Times New Roman"/>
        </w:rPr>
        <w:t xml:space="preserve">2022 </w:t>
      </w:r>
      <w:r w:rsidRPr="00E22331" w:rsidR="00D4303F">
        <w:rPr>
          <w:rFonts w:ascii="Times New Roman" w:hAnsi="Times New Roman" w:cs="Times New Roman"/>
        </w:rPr>
        <w:t>NTEWS data collection instrument.</w:t>
      </w:r>
    </w:p>
    <w:p w:rsidR="003518C5" w:rsidP="0053698C" w:rsidRDefault="0053698C" w14:paraId="5CF07110" w14:textId="2D4D95B8">
      <w:pPr>
        <w:rPr>
          <w:rFonts w:ascii="Times New Roman" w:hAnsi="Times New Roman" w:cs="Times New Roman"/>
        </w:rPr>
      </w:pPr>
      <w:r>
        <w:rPr>
          <w:rFonts w:ascii="Times New Roman" w:hAnsi="Times New Roman" w:eastAsia="Calibri" w:cs="Times New Roman"/>
        </w:rPr>
        <w:t>As noted in Statement A, t</w:t>
      </w:r>
      <w:r w:rsidRPr="007932CA">
        <w:rPr>
          <w:rFonts w:ascii="Times New Roman" w:hAnsi="Times New Roman" w:eastAsia="Calibri" w:cs="Times New Roman"/>
        </w:rPr>
        <w:t xml:space="preserve">he NTEWS is expected to have increased utility compared to the ATES because the NTEWS will provide more reliable </w:t>
      </w:r>
      <w:r>
        <w:rPr>
          <w:rFonts w:ascii="Times New Roman" w:hAnsi="Times New Roman" w:eastAsia="Calibri" w:cs="Times New Roman"/>
        </w:rPr>
        <w:t>skilled technical workforce (</w:t>
      </w:r>
      <w:r w:rsidR="003D170A">
        <w:rPr>
          <w:rFonts w:ascii="Times New Roman" w:hAnsi="Times New Roman" w:eastAsia="Calibri" w:cs="Times New Roman"/>
        </w:rPr>
        <w:t>STW</w:t>
      </w:r>
      <w:r>
        <w:rPr>
          <w:rFonts w:ascii="Times New Roman" w:hAnsi="Times New Roman" w:eastAsia="Calibri" w:cs="Times New Roman"/>
        </w:rPr>
        <w:t>)</w:t>
      </w:r>
      <w:r w:rsidRPr="007932CA">
        <w:rPr>
          <w:rFonts w:ascii="Times New Roman" w:hAnsi="Times New Roman" w:eastAsia="Calibri" w:cs="Times New Roman"/>
        </w:rPr>
        <w:t xml:space="preserve"> estimates </w:t>
      </w:r>
      <w:r w:rsidR="00F665A1">
        <w:rPr>
          <w:rFonts w:ascii="Times New Roman" w:hAnsi="Times New Roman" w:eastAsia="Calibri" w:cs="Times New Roman"/>
        </w:rPr>
        <w:t xml:space="preserve">through the allocation of </w:t>
      </w:r>
      <w:r w:rsidRPr="007932CA">
        <w:rPr>
          <w:rFonts w:ascii="Times New Roman" w:hAnsi="Times New Roman" w:eastAsia="Calibri" w:cs="Times New Roman"/>
        </w:rPr>
        <w:t>a larger sample to individuals in skilled technical occupations.</w:t>
      </w:r>
      <w:r>
        <w:rPr>
          <w:rFonts w:ascii="Times New Roman" w:hAnsi="Times New Roman" w:eastAsia="Calibri" w:cs="Times New Roman"/>
        </w:rPr>
        <w:t xml:space="preserve"> </w:t>
      </w:r>
      <w:r w:rsidR="00F665A1">
        <w:rPr>
          <w:rFonts w:ascii="Times New Roman" w:hAnsi="Times New Roman" w:cs="Times New Roman"/>
        </w:rPr>
        <w:t xml:space="preserve">Despite the similarities between the NTEWS and ATES survey content, </w:t>
      </w:r>
      <w:r w:rsidRPr="00E22331" w:rsidR="003518C5">
        <w:rPr>
          <w:rFonts w:ascii="Times New Roman" w:hAnsi="Times New Roman" w:cs="Times New Roman"/>
        </w:rPr>
        <w:t xml:space="preserve">NCSES </w:t>
      </w:r>
      <w:r>
        <w:rPr>
          <w:rFonts w:ascii="Times New Roman" w:hAnsi="Times New Roman" w:cs="Times New Roman"/>
        </w:rPr>
        <w:t>felt the ATES cognitive testing was insufficient for NTEWS purposes</w:t>
      </w:r>
      <w:r w:rsidR="00F665A1">
        <w:rPr>
          <w:rFonts w:ascii="Times New Roman" w:hAnsi="Times New Roman" w:cs="Times New Roman"/>
        </w:rPr>
        <w:t xml:space="preserve">. In response, NCSES </w:t>
      </w:r>
      <w:r>
        <w:rPr>
          <w:rFonts w:ascii="Times New Roman" w:hAnsi="Times New Roman" w:cs="Times New Roman"/>
        </w:rPr>
        <w:t xml:space="preserve">conducted additional </w:t>
      </w:r>
      <w:r w:rsidRPr="00E22331" w:rsidR="003518C5">
        <w:rPr>
          <w:rFonts w:ascii="Times New Roman" w:hAnsi="Times New Roman" w:cs="Times New Roman"/>
        </w:rPr>
        <w:t xml:space="preserve">cognitive testing </w:t>
      </w:r>
      <w:r>
        <w:rPr>
          <w:rFonts w:ascii="Times New Roman" w:hAnsi="Times New Roman" w:cs="Times New Roman"/>
        </w:rPr>
        <w:t xml:space="preserve">in preparation for the 2022 NTEWS and its </w:t>
      </w:r>
      <w:r w:rsidR="003D170A">
        <w:rPr>
          <w:rFonts w:ascii="Times New Roman" w:hAnsi="Times New Roman" w:cs="Times New Roman"/>
        </w:rPr>
        <w:t>STW</w:t>
      </w:r>
      <w:r>
        <w:rPr>
          <w:rFonts w:ascii="Times New Roman" w:hAnsi="Times New Roman" w:cs="Times New Roman"/>
        </w:rPr>
        <w:t xml:space="preserve"> emphasis</w:t>
      </w:r>
      <w:r w:rsidRPr="00E22331" w:rsidR="003518C5">
        <w:rPr>
          <w:rFonts w:ascii="Times New Roman" w:hAnsi="Times New Roman" w:cs="Times New Roman"/>
        </w:rPr>
        <w:t xml:space="preserve">. </w:t>
      </w:r>
      <w:r w:rsidR="008322BF">
        <w:rPr>
          <w:rFonts w:ascii="Times New Roman" w:hAnsi="Times New Roman" w:cs="Times New Roman"/>
        </w:rPr>
        <w:t>S</w:t>
      </w:r>
      <w:r w:rsidRPr="00B315AA" w:rsidR="008322BF">
        <w:rPr>
          <w:rFonts w:ascii="Times New Roman" w:hAnsi="Times New Roman" w:cs="Times New Roman"/>
        </w:rPr>
        <w:t xml:space="preserve">ee Appendix </w:t>
      </w:r>
      <w:r w:rsidR="00E9559F">
        <w:rPr>
          <w:rFonts w:ascii="Times New Roman" w:hAnsi="Times New Roman" w:cs="Times New Roman"/>
        </w:rPr>
        <w:t>N</w:t>
      </w:r>
      <w:r w:rsidR="008322BF">
        <w:rPr>
          <w:rFonts w:ascii="Times New Roman" w:hAnsi="Times New Roman" w:cs="Times New Roman"/>
        </w:rPr>
        <w:t xml:space="preserve"> </w:t>
      </w:r>
      <w:r>
        <w:rPr>
          <w:rFonts w:ascii="Times New Roman" w:hAnsi="Times New Roman" w:cs="Times New Roman"/>
        </w:rPr>
        <w:t>for information on the cognitive research conducted as part of the 2022 NTEWS questionnaire development</w:t>
      </w:r>
      <w:r w:rsidR="008322BF">
        <w:rPr>
          <w:rFonts w:ascii="Times New Roman" w:hAnsi="Times New Roman" w:cs="Times New Roman"/>
        </w:rPr>
        <w:t>.</w:t>
      </w:r>
      <w:r w:rsidR="00E9559F">
        <w:rPr>
          <w:rFonts w:ascii="Times New Roman" w:hAnsi="Times New Roman" w:cs="Times New Roman"/>
        </w:rPr>
        <w:t xml:space="preserve"> </w:t>
      </w:r>
      <w:r w:rsidR="0060623B">
        <w:rPr>
          <w:rFonts w:ascii="Times New Roman" w:hAnsi="Times New Roman" w:cs="Times New Roman"/>
        </w:rPr>
        <w:t xml:space="preserve">See Appendices O and P on NCSES’s </w:t>
      </w:r>
      <w:r w:rsidR="000C34C3">
        <w:rPr>
          <w:rFonts w:ascii="Times New Roman" w:hAnsi="Times New Roman" w:cs="Times New Roman"/>
        </w:rPr>
        <w:t xml:space="preserve">efforts </w:t>
      </w:r>
      <w:r w:rsidR="0060623B">
        <w:rPr>
          <w:rFonts w:ascii="Times New Roman" w:hAnsi="Times New Roman" w:cs="Times New Roman"/>
        </w:rPr>
        <w:t xml:space="preserve">to ensure the 2022 NTEWS </w:t>
      </w:r>
      <w:r w:rsidR="000C34C3">
        <w:rPr>
          <w:rFonts w:ascii="Times New Roman" w:hAnsi="Times New Roman" w:cs="Times New Roman"/>
        </w:rPr>
        <w:t xml:space="preserve">questionnaire </w:t>
      </w:r>
      <w:r w:rsidR="0060623B">
        <w:rPr>
          <w:rFonts w:ascii="Times New Roman" w:hAnsi="Times New Roman" w:cs="Times New Roman"/>
        </w:rPr>
        <w:t xml:space="preserve">meets OMB’s standards of quality and utility. </w:t>
      </w:r>
      <w:r w:rsidR="00E9559F">
        <w:rPr>
          <w:rFonts w:ascii="Times New Roman" w:hAnsi="Times New Roman" w:cs="Times New Roman"/>
        </w:rPr>
        <w:t>See Appendices K and L for the NTEW</w:t>
      </w:r>
      <w:r w:rsidR="002063DE">
        <w:rPr>
          <w:rFonts w:ascii="Times New Roman" w:hAnsi="Times New Roman" w:cs="Times New Roman"/>
        </w:rPr>
        <w:t xml:space="preserve">S </w:t>
      </w:r>
      <w:r w:rsidR="00E9559F">
        <w:rPr>
          <w:rFonts w:ascii="Times New Roman" w:hAnsi="Times New Roman" w:cs="Times New Roman"/>
        </w:rPr>
        <w:t xml:space="preserve">questionnaire in English and Spanish. </w:t>
      </w:r>
    </w:p>
    <w:p w:rsidRPr="00006090" w:rsidR="00006090" w:rsidP="00536A75" w:rsidRDefault="00A85A6B" w14:paraId="2A5AA41F" w14:textId="75265444">
      <w:pPr>
        <w:pStyle w:val="Heading2"/>
      </w:pPr>
      <w:bookmarkStart w:name="_Toc82502029" w:id="21"/>
      <w:r>
        <w:t xml:space="preserve">4.b </w:t>
      </w:r>
      <w:r w:rsidRPr="00006090" w:rsidR="00006090">
        <w:t>Non-production Bridge Panel</w:t>
      </w:r>
      <w:bookmarkEnd w:id="21"/>
    </w:p>
    <w:p w:rsidRPr="002962CE" w:rsidR="00006090" w:rsidP="00006090" w:rsidRDefault="00006090" w14:paraId="7256FE0B" w14:textId="40AAE455">
      <w:pPr>
        <w:keepNext/>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iCs/>
        </w:rPr>
      </w:pPr>
      <w:r w:rsidRPr="002962CE">
        <w:rPr>
          <w:rFonts w:ascii="Times New Roman" w:hAnsi="Times New Roman" w:cs="Times New Roman"/>
          <w:iCs/>
        </w:rPr>
        <w:t xml:space="preserve">The nature of educational attainment, the labor market, and workforce-related training is changing. In response to this changing environment, and further motivated by a recommendation from the </w:t>
      </w:r>
      <w:r w:rsidRPr="002962CE">
        <w:rPr>
          <w:rFonts w:ascii="Times New Roman" w:hAnsi="Times New Roman" w:cs="Times New Roman"/>
        </w:rPr>
        <w:t xml:space="preserve">National Academies of Science, Engineering, and Medicine’s </w:t>
      </w:r>
      <w:r w:rsidRPr="002962CE">
        <w:rPr>
          <w:rFonts w:ascii="Times New Roman" w:hAnsi="Times New Roman" w:cs="Times New Roman"/>
          <w:iCs/>
        </w:rPr>
        <w:t>Committee on National Statistics,</w:t>
      </w:r>
      <w:r w:rsidRPr="002962CE">
        <w:rPr>
          <w:rStyle w:val="FootnoteReference"/>
          <w:rFonts w:ascii="Times New Roman" w:hAnsi="Times New Roman" w:cs="Times New Roman"/>
          <w:iCs/>
        </w:rPr>
        <w:footnoteReference w:id="12"/>
      </w:r>
      <w:r w:rsidRPr="002962CE">
        <w:rPr>
          <w:rFonts w:ascii="Times New Roman" w:hAnsi="Times New Roman" w:cs="Times New Roman"/>
          <w:iCs/>
        </w:rPr>
        <w:t xml:space="preserve"> NCSES would like to explore modifications to the NTEWS survey content. Standard cognitive testing of question wording modifications provides a qualitative measure of quality and usability but does not assess or quantify the potential impact on survey estimates. Given the importance of establishing the NTEWS and extending the NSCG’s trend data, NCSES plans to include a small, representative, non-production sample (referred to as a bridge panel) to quantify the potential impact of question wording modifications on key survey estimates.</w:t>
      </w:r>
    </w:p>
    <w:p w:rsidR="00006090" w:rsidP="00006090" w:rsidRDefault="00006090" w14:paraId="1C688317" w14:textId="27F4F4D8">
      <w:pPr>
        <w:keepNext/>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cs="Times New Roman"/>
          <w:iCs/>
          <w:szCs w:val="24"/>
        </w:rPr>
      </w:pPr>
      <w:r w:rsidRPr="00006090">
        <w:rPr>
          <w:rFonts w:ascii="Times New Roman" w:hAnsi="Times New Roman" w:cs="Times New Roman"/>
          <w:iCs/>
          <w:szCs w:val="24"/>
        </w:rPr>
        <w:t xml:space="preserve">The bridge panel </w:t>
      </w:r>
      <w:r w:rsidR="00F03631">
        <w:rPr>
          <w:rFonts w:ascii="Times New Roman" w:hAnsi="Times New Roman" w:cs="Times New Roman"/>
          <w:iCs/>
          <w:szCs w:val="24"/>
        </w:rPr>
        <w:t>will</w:t>
      </w:r>
      <w:r w:rsidRPr="00006090" w:rsidR="00F03631">
        <w:rPr>
          <w:rFonts w:ascii="Times New Roman" w:hAnsi="Times New Roman" w:cs="Times New Roman"/>
          <w:iCs/>
          <w:szCs w:val="24"/>
        </w:rPr>
        <w:t xml:space="preserve"> </w:t>
      </w:r>
      <w:r w:rsidRPr="00006090">
        <w:rPr>
          <w:rFonts w:ascii="Times New Roman" w:hAnsi="Times New Roman" w:cs="Times New Roman"/>
          <w:iCs/>
          <w:szCs w:val="24"/>
        </w:rPr>
        <w:t xml:space="preserve">allow NCSES to compare </w:t>
      </w:r>
      <w:r>
        <w:rPr>
          <w:rFonts w:ascii="Times New Roman" w:hAnsi="Times New Roman" w:cs="Times New Roman"/>
          <w:iCs/>
          <w:szCs w:val="24"/>
        </w:rPr>
        <w:t>the 2022 NTEWS</w:t>
      </w:r>
      <w:r w:rsidRPr="00006090">
        <w:rPr>
          <w:rFonts w:ascii="Times New Roman" w:hAnsi="Times New Roman" w:cs="Times New Roman"/>
          <w:iCs/>
          <w:szCs w:val="24"/>
        </w:rPr>
        <w:t xml:space="preserve"> survey estimates (using responses from the </w:t>
      </w:r>
      <w:r>
        <w:rPr>
          <w:rFonts w:ascii="Times New Roman" w:hAnsi="Times New Roman" w:cs="Times New Roman"/>
          <w:iCs/>
          <w:szCs w:val="24"/>
        </w:rPr>
        <w:t>NTEWS</w:t>
      </w:r>
      <w:r w:rsidRPr="00006090">
        <w:rPr>
          <w:rFonts w:ascii="Times New Roman" w:hAnsi="Times New Roman" w:cs="Times New Roman"/>
          <w:iCs/>
          <w:szCs w:val="24"/>
        </w:rPr>
        <w:t xml:space="preserve"> production sample) with estimates resulting from the modified questions (using responses from the bridge panel). Thus, the bridge panel would serve as a bridge to </w:t>
      </w:r>
      <w:r w:rsidR="002962CE">
        <w:rPr>
          <w:rFonts w:ascii="Times New Roman" w:hAnsi="Times New Roman" w:cs="Times New Roman"/>
          <w:iCs/>
          <w:szCs w:val="24"/>
        </w:rPr>
        <w:t>NCSES’</w:t>
      </w:r>
      <w:r w:rsidRPr="00006090">
        <w:rPr>
          <w:rFonts w:ascii="Times New Roman" w:hAnsi="Times New Roman" w:cs="Times New Roman"/>
          <w:iCs/>
          <w:szCs w:val="24"/>
        </w:rPr>
        <w:t xml:space="preserve"> current questions and could aid in </w:t>
      </w:r>
      <w:r>
        <w:rPr>
          <w:rFonts w:ascii="Times New Roman" w:hAnsi="Times New Roman" w:cs="Times New Roman"/>
          <w:iCs/>
          <w:szCs w:val="24"/>
        </w:rPr>
        <w:t>improvements to future cycles of the NTEWS through concurrent question-wording testing while NTEWS is in full production. For example, the 2022 NTEWS bridge panel will test the</w:t>
      </w:r>
      <w:r w:rsidR="00F03631">
        <w:rPr>
          <w:rFonts w:ascii="Times New Roman" w:hAnsi="Times New Roman" w:cs="Times New Roman"/>
          <w:iCs/>
          <w:szCs w:val="24"/>
        </w:rPr>
        <w:t xml:space="preserve"> inclusion of</w:t>
      </w:r>
      <w:r>
        <w:rPr>
          <w:rFonts w:ascii="Times New Roman" w:hAnsi="Times New Roman" w:cs="Times New Roman"/>
          <w:iCs/>
          <w:szCs w:val="24"/>
        </w:rPr>
        <w:t xml:space="preserve"> </w:t>
      </w:r>
      <w:r w:rsidR="00F03631">
        <w:rPr>
          <w:rFonts w:ascii="Times New Roman" w:hAnsi="Times New Roman" w:cs="Times New Roman"/>
          <w:iCs/>
          <w:szCs w:val="24"/>
        </w:rPr>
        <w:t xml:space="preserve">sexual orientation and gender identity </w:t>
      </w:r>
      <w:r>
        <w:rPr>
          <w:rFonts w:ascii="Times New Roman" w:hAnsi="Times New Roman" w:cs="Times New Roman"/>
          <w:iCs/>
          <w:szCs w:val="24"/>
        </w:rPr>
        <w:t xml:space="preserve">(SOGI) questions in the demographic section. </w:t>
      </w:r>
      <w:r w:rsidRPr="00006090">
        <w:rPr>
          <w:rFonts w:ascii="Times New Roman" w:hAnsi="Times New Roman" w:cs="Times New Roman"/>
          <w:iCs/>
          <w:szCs w:val="24"/>
        </w:rPr>
        <w:t xml:space="preserve">In future cycles, the </w:t>
      </w:r>
      <w:r w:rsidRPr="00006090">
        <w:rPr>
          <w:rFonts w:ascii="Times New Roman" w:hAnsi="Times New Roman" w:cs="Times New Roman"/>
          <w:iCs/>
          <w:szCs w:val="24"/>
        </w:rPr>
        <w:lastRenderedPageBreak/>
        <w:t xml:space="preserve">bridge panel would provide NCSES the opportunity to assess and quantify the impact to survey estimates of potential methodological changes. </w:t>
      </w:r>
    </w:p>
    <w:p w:rsidRPr="00417FFC" w:rsidR="00006090" w:rsidP="008036B6" w:rsidRDefault="00006090" w14:paraId="78EF8CE1" w14:textId="77777777">
      <w:pPr>
        <w:pStyle w:val="Heading3"/>
        <w:rPr>
          <w:rFonts w:eastAsia="Times New Roman"/>
        </w:rPr>
      </w:pPr>
      <w:bookmarkStart w:name="_Toc82502030" w:id="22"/>
      <w:r w:rsidRPr="00417FFC">
        <w:rPr>
          <w:rFonts w:eastAsia="Times New Roman"/>
        </w:rPr>
        <w:t>Sample Design and Selection</w:t>
      </w:r>
      <w:bookmarkEnd w:id="22"/>
    </w:p>
    <w:p w:rsidRPr="00A0665B" w:rsidR="00543346" w:rsidP="002962CE" w:rsidRDefault="00543346" w14:paraId="690C3274" w14:textId="147589B7">
      <w:pPr>
        <w:tabs>
          <w:tab w:val="left" w:pos="2520"/>
        </w:tabs>
        <w:autoSpaceDE w:val="0"/>
        <w:autoSpaceDN w:val="0"/>
        <w:adjustRightInd w:val="0"/>
        <w:rPr>
          <w:rFonts w:ascii="Times New Roman" w:hAnsi="Times New Roman" w:eastAsia="Times New Roman" w:cs="Times New Roman"/>
          <w:color w:val="000000"/>
          <w:szCs w:val="18"/>
        </w:rPr>
      </w:pPr>
      <w:r w:rsidRPr="00A0665B">
        <w:rPr>
          <w:rFonts w:ascii="Times New Roman" w:hAnsi="Times New Roman" w:eastAsia="Times New Roman" w:cs="Times New Roman"/>
          <w:szCs w:val="18"/>
        </w:rPr>
        <w:t>The 2022 NTEWS non-production bridge panel will include</w:t>
      </w:r>
      <w:r w:rsidR="00867B4D">
        <w:rPr>
          <w:rFonts w:ascii="Times New Roman" w:hAnsi="Times New Roman" w:eastAsia="Times New Roman" w:cs="Times New Roman"/>
          <w:szCs w:val="18"/>
        </w:rPr>
        <w:t xml:space="preserve"> a sample of</w:t>
      </w:r>
      <w:r w:rsidRPr="00A0665B">
        <w:rPr>
          <w:rFonts w:ascii="Times New Roman" w:hAnsi="Times New Roman" w:eastAsia="Times New Roman" w:cs="Times New Roman"/>
          <w:szCs w:val="18"/>
        </w:rPr>
        <w:t xml:space="preserve"> 5,000 </w:t>
      </w:r>
      <w:r w:rsidR="005D6E95">
        <w:rPr>
          <w:rFonts w:ascii="Times New Roman" w:hAnsi="Times New Roman" w:eastAsia="Times New Roman" w:cs="Times New Roman"/>
          <w:szCs w:val="18"/>
        </w:rPr>
        <w:t>individuals</w:t>
      </w:r>
      <w:r w:rsidRPr="00A0665B">
        <w:rPr>
          <w:rFonts w:ascii="Times New Roman" w:hAnsi="Times New Roman" w:eastAsia="Times New Roman" w:cs="Times New Roman"/>
          <w:szCs w:val="18"/>
        </w:rPr>
        <w:t xml:space="preserve"> selected from a high-quality commercial vendor source, which has successfully been use</w:t>
      </w:r>
      <w:r w:rsidRPr="00A0665B" w:rsidR="00F03631">
        <w:rPr>
          <w:rFonts w:ascii="Times New Roman" w:hAnsi="Times New Roman" w:eastAsia="Times New Roman" w:cs="Times New Roman"/>
          <w:szCs w:val="18"/>
        </w:rPr>
        <w:t>d</w:t>
      </w:r>
      <w:r w:rsidRPr="00A0665B">
        <w:rPr>
          <w:rFonts w:ascii="Times New Roman" w:hAnsi="Times New Roman" w:eastAsia="Times New Roman" w:cs="Times New Roman"/>
          <w:szCs w:val="18"/>
        </w:rPr>
        <w:t xml:space="preserve"> for other federal surveys</w:t>
      </w:r>
      <w:r w:rsidRPr="00A0665B" w:rsidR="00F03631">
        <w:rPr>
          <w:rFonts w:ascii="Times New Roman" w:hAnsi="Times New Roman" w:eastAsia="Times New Roman" w:cs="Times New Roman"/>
          <w:szCs w:val="18"/>
        </w:rPr>
        <w:t>,</w:t>
      </w:r>
      <w:r w:rsidRPr="00A0665B">
        <w:rPr>
          <w:rFonts w:ascii="Times New Roman" w:hAnsi="Times New Roman" w:eastAsia="Times New Roman" w:cs="Times New Roman"/>
          <w:szCs w:val="18"/>
        </w:rPr>
        <w:t xml:space="preserve"> such as NHES. T</w:t>
      </w:r>
      <w:r w:rsidRPr="00A0665B">
        <w:rPr>
          <w:rFonts w:ascii="Times New Roman" w:hAnsi="Times New Roman" w:eastAsia="Times New Roman" w:cs="Times New Roman"/>
          <w:color w:val="000000"/>
          <w:szCs w:val="18"/>
        </w:rPr>
        <w:t xml:space="preserve">he </w:t>
      </w:r>
      <w:r w:rsidRPr="00A0665B" w:rsidR="001F6FAB">
        <w:rPr>
          <w:rFonts w:ascii="Times New Roman" w:hAnsi="Times New Roman" w:eastAsia="Times New Roman" w:cs="Times New Roman"/>
          <w:color w:val="000000"/>
          <w:szCs w:val="18"/>
        </w:rPr>
        <w:t xml:space="preserve">target population </w:t>
      </w:r>
      <w:r w:rsidR="001F6FAB">
        <w:rPr>
          <w:rFonts w:ascii="Times New Roman" w:hAnsi="Times New Roman" w:eastAsia="Times New Roman" w:cs="Times New Roman"/>
          <w:color w:val="000000"/>
          <w:szCs w:val="18"/>
        </w:rPr>
        <w:t xml:space="preserve">of the </w:t>
      </w:r>
      <w:r w:rsidRPr="00A0665B">
        <w:rPr>
          <w:rFonts w:ascii="Times New Roman" w:hAnsi="Times New Roman" w:eastAsia="Times New Roman" w:cs="Times New Roman"/>
          <w:color w:val="000000"/>
          <w:szCs w:val="18"/>
        </w:rPr>
        <w:t xml:space="preserve">2022 NTEWS bridge panel is similar to the </w:t>
      </w:r>
      <w:r w:rsidRPr="00A0665B" w:rsidR="008D3945">
        <w:rPr>
          <w:rFonts w:ascii="Times New Roman" w:hAnsi="Times New Roman" w:eastAsia="Times New Roman" w:cs="Times New Roman"/>
          <w:color w:val="000000"/>
          <w:szCs w:val="18"/>
        </w:rPr>
        <w:t>production</w:t>
      </w:r>
      <w:r w:rsidRPr="00A0665B">
        <w:rPr>
          <w:rFonts w:ascii="Times New Roman" w:hAnsi="Times New Roman" w:eastAsia="Times New Roman" w:cs="Times New Roman"/>
          <w:color w:val="000000"/>
          <w:szCs w:val="18"/>
        </w:rPr>
        <w:t xml:space="preserve"> sample designated for NTEW</w:t>
      </w:r>
      <w:r w:rsidRPr="00A0665B" w:rsidR="00417FFC">
        <w:rPr>
          <w:rFonts w:ascii="Times New Roman" w:hAnsi="Times New Roman" w:eastAsia="Times New Roman" w:cs="Times New Roman"/>
          <w:color w:val="000000"/>
          <w:szCs w:val="18"/>
        </w:rPr>
        <w:t>S</w:t>
      </w:r>
      <w:r w:rsidRPr="00A0665B">
        <w:rPr>
          <w:rFonts w:ascii="Times New Roman" w:hAnsi="Times New Roman" w:eastAsia="Times New Roman" w:cs="Times New Roman"/>
          <w:color w:val="000000"/>
          <w:szCs w:val="18"/>
        </w:rPr>
        <w:t>, with some minor changes to accommodate the smaller sample size. The bridge</w:t>
      </w:r>
      <w:r w:rsidRPr="00A0665B" w:rsidR="00417FFC">
        <w:rPr>
          <w:rFonts w:ascii="Times New Roman" w:hAnsi="Times New Roman" w:eastAsia="Times New Roman" w:cs="Times New Roman"/>
          <w:color w:val="000000"/>
          <w:szCs w:val="18"/>
        </w:rPr>
        <w:t xml:space="preserve"> panel sample</w:t>
      </w:r>
      <w:r w:rsidRPr="00A0665B">
        <w:rPr>
          <w:rFonts w:ascii="Times New Roman" w:hAnsi="Times New Roman" w:eastAsia="Times New Roman" w:cs="Times New Roman"/>
          <w:color w:val="000000"/>
          <w:szCs w:val="18"/>
        </w:rPr>
        <w:t xml:space="preserve"> will target adults ages 16-75 living in the </w:t>
      </w:r>
      <w:r w:rsidR="003D170A">
        <w:rPr>
          <w:rFonts w:ascii="Times New Roman" w:hAnsi="Times New Roman" w:eastAsia="Times New Roman" w:cs="Times New Roman"/>
          <w:color w:val="000000"/>
          <w:szCs w:val="18"/>
        </w:rPr>
        <w:t>US</w:t>
      </w:r>
      <w:r w:rsidRPr="00A0665B">
        <w:rPr>
          <w:rFonts w:ascii="Times New Roman" w:hAnsi="Times New Roman" w:eastAsia="Times New Roman" w:cs="Times New Roman"/>
          <w:color w:val="000000"/>
          <w:szCs w:val="18"/>
        </w:rPr>
        <w:t xml:space="preserve">, including the District of Columbia but </w:t>
      </w:r>
      <w:r w:rsidR="002962CE">
        <w:rPr>
          <w:rFonts w:ascii="Times New Roman" w:hAnsi="Times New Roman" w:eastAsia="Times New Roman" w:cs="Times New Roman"/>
          <w:color w:val="000000"/>
          <w:szCs w:val="18"/>
        </w:rPr>
        <w:t>excluding</w:t>
      </w:r>
      <w:r w:rsidRPr="00A0665B">
        <w:rPr>
          <w:rFonts w:ascii="Times New Roman" w:hAnsi="Times New Roman" w:eastAsia="Times New Roman" w:cs="Times New Roman"/>
          <w:color w:val="000000"/>
          <w:szCs w:val="18"/>
        </w:rPr>
        <w:t xml:space="preserve"> Puerto Rico. </w:t>
      </w:r>
    </w:p>
    <w:p w:rsidRPr="00A0665B" w:rsidR="00006090" w:rsidP="002962CE" w:rsidRDefault="00006090" w14:paraId="2C235D8B" w14:textId="77777777">
      <w:pPr>
        <w:tabs>
          <w:tab w:val="left" w:pos="2520"/>
        </w:tabs>
        <w:autoSpaceDE w:val="0"/>
        <w:autoSpaceDN w:val="0"/>
        <w:adjustRightInd w:val="0"/>
        <w:spacing w:after="0"/>
        <w:rPr>
          <w:rFonts w:ascii="Times New Roman" w:hAnsi="Times New Roman" w:eastAsia="Times New Roman" w:cs="Times New Roman"/>
          <w:szCs w:val="18"/>
        </w:rPr>
      </w:pPr>
    </w:p>
    <w:p w:rsidRPr="00417FFC" w:rsidR="00006090" w:rsidP="002962CE" w:rsidRDefault="00543346" w14:paraId="020FCC6D" w14:textId="72FACDDA">
      <w:pPr>
        <w:spacing w:after="0" w:line="22" w:lineRule="atLeast"/>
        <w:rPr>
          <w:rFonts w:ascii="Times New Roman" w:hAnsi="Times New Roman" w:eastAsia="Times New Roman" w:cs="Times New Roman"/>
          <w:sz w:val="20"/>
          <w:szCs w:val="20"/>
        </w:rPr>
      </w:pPr>
      <w:r w:rsidRPr="00534921">
        <w:rPr>
          <w:rFonts w:ascii="Times New Roman" w:hAnsi="Times New Roman" w:eastAsia="Times New Roman" w:cs="Times New Roman"/>
        </w:rPr>
        <w:t xml:space="preserve">As part of the 2022 NTEWS sample selection effort, the 5,000-case non-production bridge panel will be sampled separately from the 43,200-case production sample. The sample selection for the bridge panel will use stratification variables </w:t>
      </w:r>
      <w:r w:rsidRPr="00534921" w:rsidR="00417FFC">
        <w:rPr>
          <w:rFonts w:ascii="Times New Roman" w:hAnsi="Times New Roman" w:eastAsia="Times New Roman" w:cs="Times New Roman"/>
        </w:rPr>
        <w:t>like</w:t>
      </w:r>
      <w:r w:rsidRPr="00534921">
        <w:rPr>
          <w:rFonts w:ascii="Times New Roman" w:hAnsi="Times New Roman" w:eastAsia="Times New Roman" w:cs="Times New Roman"/>
        </w:rPr>
        <w:t xml:space="preserve"> those used for the new sample</w:t>
      </w:r>
      <w:r w:rsidR="00867B4D">
        <w:rPr>
          <w:rFonts w:ascii="Times New Roman" w:hAnsi="Times New Roman" w:eastAsia="Times New Roman" w:cs="Times New Roman"/>
        </w:rPr>
        <w:t>d</w:t>
      </w:r>
      <w:r w:rsidRPr="00534921">
        <w:rPr>
          <w:rFonts w:ascii="Times New Roman" w:hAnsi="Times New Roman" w:eastAsia="Times New Roman" w:cs="Times New Roman"/>
        </w:rPr>
        <w:t xml:space="preserve"> </w:t>
      </w:r>
      <w:r w:rsidR="008036B6">
        <w:rPr>
          <w:rFonts w:ascii="Times New Roman" w:hAnsi="Times New Roman" w:eastAsia="Times New Roman" w:cs="Times New Roman"/>
        </w:rPr>
        <w:t>individuals</w:t>
      </w:r>
      <w:r w:rsidRPr="00534921">
        <w:rPr>
          <w:rFonts w:ascii="Times New Roman" w:hAnsi="Times New Roman" w:eastAsia="Times New Roman" w:cs="Times New Roman"/>
        </w:rPr>
        <w:t xml:space="preserve">, as discussed in Section </w:t>
      </w:r>
      <w:r w:rsidRPr="00534921" w:rsidR="00417FFC">
        <w:rPr>
          <w:rFonts w:ascii="Times New Roman" w:hAnsi="Times New Roman" w:eastAsia="Times New Roman" w:cs="Times New Roman"/>
        </w:rPr>
        <w:t xml:space="preserve">2 of this </w:t>
      </w:r>
      <w:r w:rsidRPr="00534921" w:rsidR="00147AFC">
        <w:rPr>
          <w:rFonts w:ascii="Times New Roman" w:hAnsi="Times New Roman" w:eastAsia="Times New Roman" w:cs="Times New Roman"/>
        </w:rPr>
        <w:t>Statement</w:t>
      </w:r>
      <w:r w:rsidRPr="00534921">
        <w:rPr>
          <w:rFonts w:ascii="Times New Roman" w:hAnsi="Times New Roman" w:eastAsia="Times New Roman" w:cs="Times New Roman"/>
        </w:rPr>
        <w:t xml:space="preserve">. These stratification variables will be formed using information on the commercial frame. </w:t>
      </w:r>
      <w:r w:rsidRPr="00534921" w:rsidR="00006090">
        <w:rPr>
          <w:rFonts w:ascii="Times New Roman" w:hAnsi="Times New Roman" w:eastAsia="Times New Roman" w:cs="Times New Roman"/>
        </w:rPr>
        <w:t xml:space="preserve">After determining the sample allocation per sampling cell, </w:t>
      </w:r>
      <w:r w:rsidR="005D6E95">
        <w:rPr>
          <w:rFonts w:ascii="Times New Roman" w:hAnsi="Times New Roman" w:eastAsia="Times New Roman" w:cs="Times New Roman"/>
        </w:rPr>
        <w:t>individuals</w:t>
      </w:r>
      <w:r w:rsidRPr="008036B6" w:rsidR="00006090">
        <w:rPr>
          <w:rFonts w:ascii="Times New Roman" w:hAnsi="Times New Roman" w:eastAsia="Times New Roman" w:cs="Times New Roman"/>
        </w:rPr>
        <w:t xml:space="preserve"> will be selected using systematic probability proportional to size sampling.  The use of aggregated versions of the new sample</w:t>
      </w:r>
      <w:r w:rsidRPr="00417FFC" w:rsidR="00006090">
        <w:rPr>
          <w:rFonts w:ascii="Times New Roman" w:hAnsi="Times New Roman" w:eastAsia="Times New Roman" w:cs="Times New Roman"/>
          <w:sz w:val="24"/>
          <w:szCs w:val="20"/>
        </w:rPr>
        <w:t xml:space="preserve"> </w:t>
      </w:r>
      <w:r w:rsidRPr="00534921" w:rsidR="00006090">
        <w:rPr>
          <w:rFonts w:ascii="Times New Roman" w:hAnsi="Times New Roman" w:eastAsia="Times New Roman" w:cs="Times New Roman"/>
        </w:rPr>
        <w:t>stratification variables will enable comparison of key estimates between the bridge panel and the new sample.</w:t>
      </w:r>
      <w:r w:rsidRPr="00417FFC" w:rsidR="00006090">
        <w:rPr>
          <w:rFonts w:ascii="Times New Roman" w:hAnsi="Times New Roman" w:eastAsia="Times New Roman" w:cs="Times New Roman"/>
          <w:sz w:val="24"/>
          <w:szCs w:val="20"/>
        </w:rPr>
        <w:t xml:space="preserve">  </w:t>
      </w:r>
    </w:p>
    <w:p w:rsidRPr="00417FFC" w:rsidR="00006090" w:rsidP="002962CE" w:rsidRDefault="00006090" w14:paraId="3322181D" w14:textId="77777777">
      <w:pPr>
        <w:spacing w:line="22" w:lineRule="atLeast"/>
        <w:rPr>
          <w:rFonts w:ascii="Times New Roman" w:hAnsi="Times New Roman" w:eastAsia="Times New Roman" w:cs="Times New Roman"/>
          <w:sz w:val="24"/>
          <w:szCs w:val="20"/>
        </w:rPr>
      </w:pPr>
    </w:p>
    <w:p w:rsidRPr="00417FFC" w:rsidR="00006090" w:rsidP="008036B6" w:rsidRDefault="00006090" w14:paraId="3E03D1F3" w14:textId="77777777">
      <w:pPr>
        <w:pStyle w:val="Heading3"/>
        <w:rPr>
          <w:rFonts w:eastAsia="Times New Roman"/>
        </w:rPr>
      </w:pPr>
      <w:bookmarkStart w:name="_Toc82502031" w:id="23"/>
      <w:r w:rsidRPr="00417FFC">
        <w:rPr>
          <w:rFonts w:eastAsia="Times New Roman"/>
        </w:rPr>
        <w:t>Weighting Procedures, Replicate Weights, and Standard Errors</w:t>
      </w:r>
      <w:bookmarkEnd w:id="23"/>
    </w:p>
    <w:p w:rsidRPr="00534921" w:rsidR="00006090" w:rsidP="00534921" w:rsidRDefault="00006090" w14:paraId="339A37B6" w14:textId="2BCBBE53">
      <w:pPr>
        <w:rPr>
          <w:rFonts w:ascii="Times New Roman" w:hAnsi="Times New Roman" w:eastAsia="Times New Roman" w:cs="Times New Roman"/>
        </w:rPr>
      </w:pPr>
      <w:r w:rsidRPr="00534921">
        <w:rPr>
          <w:rFonts w:ascii="Times New Roman" w:hAnsi="Times New Roman" w:eastAsia="Times New Roman" w:cs="Times New Roman"/>
        </w:rPr>
        <w:t>Estimates from the 202</w:t>
      </w:r>
      <w:r w:rsidRPr="00534921" w:rsidR="0085263A">
        <w:rPr>
          <w:rFonts w:ascii="Times New Roman" w:hAnsi="Times New Roman" w:eastAsia="Times New Roman" w:cs="Times New Roman"/>
        </w:rPr>
        <w:t>2</w:t>
      </w:r>
      <w:r w:rsidRPr="00534921">
        <w:rPr>
          <w:rFonts w:ascii="Times New Roman" w:hAnsi="Times New Roman" w:eastAsia="Times New Roman" w:cs="Times New Roman"/>
        </w:rPr>
        <w:t xml:space="preserve"> N</w:t>
      </w:r>
      <w:r w:rsidRPr="00534921" w:rsidR="0085263A">
        <w:rPr>
          <w:rFonts w:ascii="Times New Roman" w:hAnsi="Times New Roman" w:eastAsia="Times New Roman" w:cs="Times New Roman"/>
        </w:rPr>
        <w:t>TEWS</w:t>
      </w:r>
      <w:r w:rsidRPr="00534921">
        <w:rPr>
          <w:rFonts w:ascii="Times New Roman" w:hAnsi="Times New Roman" w:eastAsia="Times New Roman" w:cs="Times New Roman"/>
        </w:rPr>
        <w:t xml:space="preserve"> bridge panel will be based on standard weighting procedures.  As was the case with sample selection, the weighting adjustments will be done separately for the bridge panel and production sample </w:t>
      </w:r>
      <w:r w:rsidR="005D6E95">
        <w:rPr>
          <w:rFonts w:ascii="Times New Roman" w:hAnsi="Times New Roman" w:eastAsia="Times New Roman" w:cs="Times New Roman"/>
        </w:rPr>
        <w:t>individuals</w:t>
      </w:r>
      <w:r w:rsidRPr="00534921">
        <w:rPr>
          <w:rFonts w:ascii="Times New Roman" w:hAnsi="Times New Roman" w:eastAsia="Times New Roman" w:cs="Times New Roman"/>
        </w:rPr>
        <w:t xml:space="preserve">. The goal of the separate weighting processes is to produce final weights for the bridge panel. To produce the final weights, the bridge panel will follow the weighting methodology outlined in Section </w:t>
      </w:r>
      <w:r w:rsidRPr="00534921" w:rsidR="0053060F">
        <w:rPr>
          <w:rFonts w:ascii="Times New Roman" w:hAnsi="Times New Roman" w:eastAsia="Times New Roman" w:cs="Times New Roman"/>
        </w:rPr>
        <w:t>B.</w:t>
      </w:r>
      <w:r w:rsidRPr="00534921" w:rsidR="00D3311F">
        <w:rPr>
          <w:rFonts w:ascii="Times New Roman" w:hAnsi="Times New Roman" w:eastAsia="Times New Roman" w:cs="Times New Roman"/>
        </w:rPr>
        <w:t>2 of this Statement</w:t>
      </w:r>
      <w:r w:rsidRPr="00534921">
        <w:rPr>
          <w:rFonts w:ascii="Times New Roman" w:hAnsi="Times New Roman" w:eastAsia="Times New Roman" w:cs="Times New Roman"/>
        </w:rPr>
        <w:t xml:space="preserve">.  In addition, sets of replicate weights, using the successive difference method, will be constructed to allow for separate variance estimation for the bridge panel. </w:t>
      </w:r>
    </w:p>
    <w:p w:rsidRPr="00D3311F" w:rsidR="00006090" w:rsidP="00006090" w:rsidRDefault="00006090" w14:paraId="3E581231" w14:textId="77777777">
      <w:pPr>
        <w:spacing w:after="0" w:line="240" w:lineRule="auto"/>
        <w:rPr>
          <w:rFonts w:ascii="Times New Roman" w:hAnsi="Times New Roman" w:eastAsia="Times New Roman" w:cs="Times New Roman"/>
          <w:sz w:val="24"/>
          <w:szCs w:val="20"/>
        </w:rPr>
      </w:pPr>
    </w:p>
    <w:p w:rsidRPr="00D3311F" w:rsidR="00543346" w:rsidP="008036B6" w:rsidRDefault="00543346" w14:paraId="615CC6DE" w14:textId="77777777">
      <w:pPr>
        <w:pStyle w:val="Heading3"/>
        <w:rPr>
          <w:rFonts w:eastAsia="Times New Roman"/>
        </w:rPr>
      </w:pPr>
      <w:bookmarkStart w:name="_Toc82502032" w:id="24"/>
      <w:r w:rsidRPr="00D3311F">
        <w:rPr>
          <w:rFonts w:eastAsia="Times New Roman"/>
        </w:rPr>
        <w:t>Questionnaire and Survey Content</w:t>
      </w:r>
      <w:bookmarkEnd w:id="24"/>
    </w:p>
    <w:p w:rsidRPr="00534921" w:rsidR="00543346" w:rsidP="00534921" w:rsidRDefault="00543346" w14:paraId="3F461076" w14:textId="7D9FA922">
      <w:pPr>
        <w:rPr>
          <w:rFonts w:ascii="Times New Roman" w:hAnsi="Times New Roman" w:eastAsia="Times New Roman" w:cs="Times New Roman"/>
          <w:color w:val="000000"/>
        </w:rPr>
      </w:pPr>
      <w:r w:rsidRPr="00534921">
        <w:rPr>
          <w:rFonts w:ascii="Times New Roman" w:hAnsi="Times New Roman" w:eastAsia="Times New Roman" w:cs="Times New Roman"/>
          <w:color w:val="000000"/>
        </w:rPr>
        <w:t xml:space="preserve">The 2022 </w:t>
      </w:r>
      <w:r w:rsidRPr="00534921" w:rsidR="00D3311F">
        <w:rPr>
          <w:rFonts w:ascii="Times New Roman" w:hAnsi="Times New Roman" w:eastAsia="Times New Roman" w:cs="Times New Roman"/>
          <w:color w:val="000000"/>
        </w:rPr>
        <w:t>NTEWS</w:t>
      </w:r>
      <w:r w:rsidRPr="00534921">
        <w:rPr>
          <w:rFonts w:ascii="Times New Roman" w:hAnsi="Times New Roman" w:eastAsia="Times New Roman" w:cs="Times New Roman"/>
          <w:color w:val="000000"/>
        </w:rPr>
        <w:t xml:space="preserve"> bridge panel</w:t>
      </w:r>
      <w:r w:rsidRPr="00534921" w:rsidR="00D3311F">
        <w:rPr>
          <w:rFonts w:ascii="Times New Roman" w:hAnsi="Times New Roman" w:eastAsia="Times New Roman" w:cs="Times New Roman"/>
          <w:color w:val="000000"/>
        </w:rPr>
        <w:t xml:space="preserve"> </w:t>
      </w:r>
      <w:r w:rsidRPr="00534921">
        <w:rPr>
          <w:rFonts w:ascii="Times New Roman" w:hAnsi="Times New Roman" w:eastAsia="Times New Roman" w:cs="Times New Roman"/>
          <w:color w:val="000000"/>
        </w:rPr>
        <w:t xml:space="preserve">questionnaire will include content similar to the new sample questionnaire included in Appendix </w:t>
      </w:r>
      <w:r w:rsidR="0060623B">
        <w:rPr>
          <w:rFonts w:ascii="Times New Roman" w:hAnsi="Times New Roman" w:eastAsia="Times New Roman" w:cs="Times New Roman"/>
          <w:color w:val="000000"/>
        </w:rPr>
        <w:t>Q</w:t>
      </w:r>
      <w:r w:rsidRPr="00534921">
        <w:rPr>
          <w:rFonts w:ascii="Times New Roman" w:hAnsi="Times New Roman" w:eastAsia="Times New Roman" w:cs="Times New Roman"/>
          <w:color w:val="000000"/>
        </w:rPr>
        <w:t xml:space="preserve"> (Bridge Panel </w:t>
      </w:r>
      <w:r w:rsidRPr="00534921" w:rsidR="00D3311F">
        <w:rPr>
          <w:rFonts w:ascii="Times New Roman" w:hAnsi="Times New Roman" w:eastAsia="Times New Roman" w:cs="Times New Roman"/>
          <w:color w:val="000000"/>
        </w:rPr>
        <w:t>Web</w:t>
      </w:r>
      <w:r w:rsidRPr="00534921">
        <w:rPr>
          <w:rFonts w:ascii="Times New Roman" w:hAnsi="Times New Roman" w:eastAsia="Times New Roman" w:cs="Times New Roman"/>
          <w:color w:val="000000"/>
        </w:rPr>
        <w:t xml:space="preserve"> Questionnaire) but with modifications to allow for the exploration of challenges that were seen in testing. The new questions or modifications address the following:</w:t>
      </w:r>
    </w:p>
    <w:p w:rsidRPr="00534921" w:rsidR="00543346" w:rsidP="00534921" w:rsidRDefault="00543346" w14:paraId="51E39039" w14:textId="0D18D2F6">
      <w:pPr>
        <w:numPr>
          <w:ilvl w:val="0"/>
          <w:numId w:val="25"/>
        </w:numPr>
        <w:contextualSpacing/>
        <w:rPr>
          <w:rFonts w:ascii="Times New Roman" w:hAnsi="Times New Roman" w:eastAsia="Times New Roman" w:cs="Times New Roman"/>
          <w:color w:val="000000"/>
        </w:rPr>
      </w:pPr>
      <w:r w:rsidRPr="00534921">
        <w:rPr>
          <w:rFonts w:ascii="Times New Roman" w:hAnsi="Times New Roman" w:eastAsia="Times New Roman" w:cs="Times New Roman"/>
          <w:color w:val="000000"/>
        </w:rPr>
        <w:t>The educational history section will first ask respondents to provide a roster of each non-degree credential earned. Then, two credentials will be chosen from this roster to solicit their degree history and confirm correct classification of the credential.</w:t>
      </w:r>
    </w:p>
    <w:p w:rsidRPr="00534921" w:rsidR="00543346" w:rsidP="00534921" w:rsidRDefault="00543346" w14:paraId="2220BCF1" w14:textId="77777777">
      <w:pPr>
        <w:numPr>
          <w:ilvl w:val="0"/>
          <w:numId w:val="25"/>
        </w:numPr>
        <w:contextualSpacing/>
        <w:rPr>
          <w:rFonts w:ascii="Times New Roman" w:hAnsi="Times New Roman" w:eastAsia="Times New Roman" w:cs="Times New Roman"/>
          <w:color w:val="000000"/>
        </w:rPr>
      </w:pPr>
      <w:r w:rsidRPr="00534921">
        <w:rPr>
          <w:rFonts w:ascii="Times New Roman" w:hAnsi="Times New Roman" w:eastAsia="Times New Roman" w:cs="Times New Roman"/>
          <w:color w:val="000000"/>
        </w:rPr>
        <w:t xml:space="preserve">To understand how respondents define their “main job”, they will be asked to roster all jobs and answer follow-up questions as to which is their main job and why. </w:t>
      </w:r>
    </w:p>
    <w:p w:rsidRPr="00534921" w:rsidR="00543346" w:rsidP="00534921" w:rsidRDefault="00543346" w14:paraId="5CFD220C" w14:textId="77777777">
      <w:pPr>
        <w:contextualSpacing/>
        <w:rPr>
          <w:rFonts w:ascii="Times New Roman" w:hAnsi="Times New Roman" w:eastAsia="Times New Roman" w:cs="Times New Roman"/>
          <w:color w:val="000000"/>
        </w:rPr>
      </w:pPr>
    </w:p>
    <w:p w:rsidRPr="00534921" w:rsidR="00543346" w:rsidP="00534921" w:rsidRDefault="00543346" w14:paraId="760FFE8C" w14:textId="7E7D710C">
      <w:pPr>
        <w:contextualSpacing/>
        <w:rPr>
          <w:rFonts w:ascii="Times New Roman" w:hAnsi="Times New Roman" w:eastAsia="Times New Roman" w:cs="Times New Roman"/>
          <w:color w:val="000000"/>
        </w:rPr>
      </w:pPr>
      <w:r w:rsidRPr="00534921">
        <w:rPr>
          <w:rFonts w:ascii="Times New Roman" w:hAnsi="Times New Roman" w:eastAsia="Times New Roman" w:cs="Times New Roman"/>
          <w:color w:val="000000"/>
        </w:rPr>
        <w:t>In addition, the</w:t>
      </w:r>
      <w:r w:rsidRPr="00534921" w:rsidR="00D3311F">
        <w:rPr>
          <w:rFonts w:ascii="Times New Roman" w:hAnsi="Times New Roman" w:eastAsia="Times New Roman" w:cs="Times New Roman"/>
          <w:color w:val="000000"/>
        </w:rPr>
        <w:t xml:space="preserve"> bridge panel</w:t>
      </w:r>
      <w:r w:rsidRPr="00534921">
        <w:rPr>
          <w:rFonts w:ascii="Times New Roman" w:hAnsi="Times New Roman" w:eastAsia="Times New Roman" w:cs="Times New Roman"/>
          <w:color w:val="000000"/>
        </w:rPr>
        <w:t xml:space="preserve"> questionnaire </w:t>
      </w:r>
      <w:r w:rsidRPr="00534921" w:rsidR="00D3311F">
        <w:rPr>
          <w:rFonts w:ascii="Times New Roman" w:hAnsi="Times New Roman" w:eastAsia="Times New Roman" w:cs="Times New Roman"/>
          <w:color w:val="000000"/>
        </w:rPr>
        <w:t>collects data on</w:t>
      </w:r>
      <w:r w:rsidRPr="00534921">
        <w:rPr>
          <w:rFonts w:ascii="Times New Roman" w:hAnsi="Times New Roman" w:eastAsia="Times New Roman" w:cs="Times New Roman"/>
          <w:color w:val="000000"/>
        </w:rPr>
        <w:t xml:space="preserve"> several new topics that </w:t>
      </w:r>
      <w:r w:rsidRPr="00534921" w:rsidR="00D3311F">
        <w:rPr>
          <w:rFonts w:ascii="Times New Roman" w:hAnsi="Times New Roman" w:eastAsia="Times New Roman" w:cs="Times New Roman"/>
          <w:color w:val="000000"/>
        </w:rPr>
        <w:t xml:space="preserve">either </w:t>
      </w:r>
      <w:r w:rsidRPr="00534921">
        <w:rPr>
          <w:rFonts w:ascii="Times New Roman" w:hAnsi="Times New Roman" w:eastAsia="Times New Roman" w:cs="Times New Roman"/>
          <w:color w:val="000000"/>
        </w:rPr>
        <w:t xml:space="preserve">could not be included in the </w:t>
      </w:r>
      <w:r w:rsidRPr="00534921" w:rsidR="00D3311F">
        <w:rPr>
          <w:rFonts w:ascii="Times New Roman" w:hAnsi="Times New Roman" w:eastAsia="Times New Roman" w:cs="Times New Roman"/>
          <w:color w:val="000000"/>
        </w:rPr>
        <w:t>production</w:t>
      </w:r>
      <w:r w:rsidRPr="00534921">
        <w:rPr>
          <w:rFonts w:ascii="Times New Roman" w:hAnsi="Times New Roman" w:eastAsia="Times New Roman" w:cs="Times New Roman"/>
          <w:color w:val="000000"/>
        </w:rPr>
        <w:t xml:space="preserve"> questionnaire</w:t>
      </w:r>
      <w:r w:rsidRPr="00534921" w:rsidR="00D3311F">
        <w:rPr>
          <w:rFonts w:ascii="Times New Roman" w:hAnsi="Times New Roman" w:eastAsia="Times New Roman" w:cs="Times New Roman"/>
          <w:color w:val="000000"/>
        </w:rPr>
        <w:t xml:space="preserve">, </w:t>
      </w:r>
      <w:r w:rsidRPr="00534921">
        <w:rPr>
          <w:rFonts w:ascii="Times New Roman" w:hAnsi="Times New Roman" w:eastAsia="Times New Roman" w:cs="Times New Roman"/>
          <w:color w:val="000000"/>
        </w:rPr>
        <w:t>were requested in a comment to the</w:t>
      </w:r>
      <w:r w:rsidRPr="00534921" w:rsidR="00D3311F">
        <w:rPr>
          <w:rFonts w:ascii="Times New Roman" w:hAnsi="Times New Roman" w:eastAsia="Times New Roman" w:cs="Times New Roman"/>
          <w:color w:val="000000"/>
        </w:rPr>
        <w:t xml:space="preserve"> first</w:t>
      </w:r>
      <w:r w:rsidRPr="00534921">
        <w:rPr>
          <w:rFonts w:ascii="Times New Roman" w:hAnsi="Times New Roman" w:eastAsia="Times New Roman" w:cs="Times New Roman"/>
          <w:color w:val="000000"/>
        </w:rPr>
        <w:t xml:space="preserve"> </w:t>
      </w:r>
      <w:r w:rsidR="003D170A">
        <w:rPr>
          <w:rFonts w:ascii="Times New Roman" w:hAnsi="Times New Roman" w:eastAsia="Times New Roman" w:cs="Times New Roman"/>
          <w:color w:val="000000"/>
        </w:rPr>
        <w:t>FRN</w:t>
      </w:r>
      <w:r w:rsidRPr="00534921" w:rsidR="00D3311F">
        <w:rPr>
          <w:rFonts w:ascii="Times New Roman" w:hAnsi="Times New Roman" w:eastAsia="Times New Roman" w:cs="Times New Roman"/>
          <w:color w:val="000000"/>
        </w:rPr>
        <w:t xml:space="preserve">, </w:t>
      </w:r>
      <w:r w:rsidRPr="00534921">
        <w:rPr>
          <w:rFonts w:ascii="Times New Roman" w:hAnsi="Times New Roman" w:eastAsia="Times New Roman" w:cs="Times New Roman"/>
          <w:color w:val="000000"/>
        </w:rPr>
        <w:t xml:space="preserve">or are questions that NCSES would like to develop </w:t>
      </w:r>
      <w:r w:rsidRPr="00534921" w:rsidR="00D3311F">
        <w:rPr>
          <w:rFonts w:ascii="Times New Roman" w:hAnsi="Times New Roman" w:eastAsia="Times New Roman" w:cs="Times New Roman"/>
          <w:color w:val="000000"/>
        </w:rPr>
        <w:t xml:space="preserve">and improve </w:t>
      </w:r>
      <w:r w:rsidRPr="00534921">
        <w:rPr>
          <w:rFonts w:ascii="Times New Roman" w:hAnsi="Times New Roman" w:eastAsia="Times New Roman" w:cs="Times New Roman"/>
          <w:color w:val="000000"/>
        </w:rPr>
        <w:t>their surveys in general. These changes are:</w:t>
      </w:r>
    </w:p>
    <w:p w:rsidRPr="00534921" w:rsidR="00D3311F" w:rsidP="00534921" w:rsidRDefault="00D3311F" w14:paraId="482A6609" w14:textId="77777777">
      <w:pPr>
        <w:contextualSpacing/>
        <w:rPr>
          <w:rFonts w:ascii="Times New Roman" w:hAnsi="Times New Roman" w:eastAsia="Times New Roman" w:cs="Times New Roman"/>
          <w:color w:val="000000"/>
          <w:highlight w:val="yellow"/>
        </w:rPr>
      </w:pPr>
    </w:p>
    <w:p w:rsidRPr="00534921" w:rsidR="00543346" w:rsidP="00534921" w:rsidRDefault="00543346" w14:paraId="5EA5390B" w14:textId="5CCF4567">
      <w:pPr>
        <w:numPr>
          <w:ilvl w:val="0"/>
          <w:numId w:val="29"/>
        </w:numPr>
        <w:contextualSpacing/>
        <w:rPr>
          <w:rFonts w:ascii="Times New Roman" w:hAnsi="Times New Roman" w:eastAsia="Times New Roman" w:cs="Times New Roman"/>
          <w:color w:val="000000"/>
        </w:rPr>
      </w:pPr>
      <w:r w:rsidRPr="00534921">
        <w:rPr>
          <w:rFonts w:ascii="Times New Roman" w:hAnsi="Times New Roman" w:eastAsia="Times New Roman" w:cs="Times New Roman"/>
          <w:color w:val="000000"/>
        </w:rPr>
        <w:t xml:space="preserve">A new question asks if the credential was received outside of the </w:t>
      </w:r>
      <w:r w:rsidR="003D170A">
        <w:rPr>
          <w:rFonts w:ascii="Times New Roman" w:hAnsi="Times New Roman" w:eastAsia="Times New Roman" w:cs="Times New Roman"/>
          <w:color w:val="000000"/>
        </w:rPr>
        <w:t>US</w:t>
      </w:r>
      <w:r w:rsidRPr="00534921">
        <w:rPr>
          <w:rFonts w:ascii="Times New Roman" w:hAnsi="Times New Roman" w:eastAsia="Times New Roman" w:cs="Times New Roman"/>
          <w:color w:val="000000"/>
        </w:rPr>
        <w:t>.</w:t>
      </w:r>
    </w:p>
    <w:p w:rsidRPr="00534921" w:rsidR="00543346" w:rsidP="00534921" w:rsidRDefault="00543346" w14:paraId="038A4254" w14:textId="77777777">
      <w:pPr>
        <w:numPr>
          <w:ilvl w:val="0"/>
          <w:numId w:val="29"/>
        </w:numPr>
        <w:contextualSpacing/>
        <w:rPr>
          <w:rFonts w:ascii="Times New Roman" w:hAnsi="Times New Roman" w:eastAsia="Times New Roman" w:cs="Times New Roman"/>
          <w:color w:val="000000"/>
        </w:rPr>
      </w:pPr>
      <w:r w:rsidRPr="00534921">
        <w:rPr>
          <w:rFonts w:ascii="Times New Roman" w:hAnsi="Times New Roman" w:eastAsia="Times New Roman" w:cs="Times New Roman"/>
          <w:color w:val="000000"/>
        </w:rPr>
        <w:lastRenderedPageBreak/>
        <w:t>A new question asks if any of the credential requirements were completed online.</w:t>
      </w:r>
    </w:p>
    <w:p w:rsidRPr="00534921" w:rsidR="00543346" w:rsidP="00534921" w:rsidRDefault="00543346" w14:paraId="6A1F3022" w14:textId="7157EE56">
      <w:pPr>
        <w:numPr>
          <w:ilvl w:val="0"/>
          <w:numId w:val="29"/>
        </w:numPr>
        <w:contextualSpacing/>
        <w:rPr>
          <w:rFonts w:ascii="Times New Roman" w:hAnsi="Times New Roman" w:eastAsia="Times New Roman" w:cs="Times New Roman"/>
          <w:color w:val="000000"/>
        </w:rPr>
      </w:pPr>
      <w:r w:rsidRPr="00534921">
        <w:rPr>
          <w:rFonts w:ascii="Times New Roman" w:hAnsi="Times New Roman" w:eastAsia="Times New Roman" w:cs="Times New Roman"/>
          <w:color w:val="000000"/>
        </w:rPr>
        <w:t xml:space="preserve">A couple </w:t>
      </w:r>
      <w:r w:rsidRPr="00534921" w:rsidR="00F03631">
        <w:rPr>
          <w:rFonts w:ascii="Times New Roman" w:hAnsi="Times New Roman" w:eastAsia="Times New Roman" w:cs="Times New Roman"/>
          <w:color w:val="000000"/>
        </w:rPr>
        <w:t xml:space="preserve">of </w:t>
      </w:r>
      <w:r w:rsidRPr="00534921">
        <w:rPr>
          <w:rFonts w:ascii="Times New Roman" w:hAnsi="Times New Roman" w:eastAsia="Times New Roman" w:cs="Times New Roman"/>
          <w:color w:val="000000"/>
        </w:rPr>
        <w:t xml:space="preserve">new questions determine if the respondent was willing to move after receiving the credential and how far. </w:t>
      </w:r>
      <w:r w:rsidR="00534921">
        <w:rPr>
          <w:rFonts w:ascii="Times New Roman" w:hAnsi="Times New Roman" w:eastAsia="Times New Roman" w:cs="Times New Roman"/>
          <w:color w:val="000000"/>
        </w:rPr>
        <w:t>NCSES</w:t>
      </w:r>
      <w:r w:rsidRPr="00534921">
        <w:rPr>
          <w:rFonts w:ascii="Times New Roman" w:hAnsi="Times New Roman" w:eastAsia="Times New Roman" w:cs="Times New Roman"/>
          <w:color w:val="000000"/>
        </w:rPr>
        <w:t xml:space="preserve"> will ask the data collection agency to program this as a map of the U</w:t>
      </w:r>
      <w:r w:rsidR="00534921">
        <w:rPr>
          <w:rFonts w:ascii="Times New Roman" w:hAnsi="Times New Roman" w:eastAsia="Times New Roman" w:cs="Times New Roman"/>
          <w:color w:val="000000"/>
        </w:rPr>
        <w:t xml:space="preserve">nited </w:t>
      </w:r>
      <w:r w:rsidRPr="00534921">
        <w:rPr>
          <w:rFonts w:ascii="Times New Roman" w:hAnsi="Times New Roman" w:eastAsia="Times New Roman" w:cs="Times New Roman"/>
          <w:color w:val="000000"/>
        </w:rPr>
        <w:t>S</w:t>
      </w:r>
      <w:r w:rsidR="00534921">
        <w:rPr>
          <w:rFonts w:ascii="Times New Roman" w:hAnsi="Times New Roman" w:eastAsia="Times New Roman" w:cs="Times New Roman"/>
          <w:color w:val="000000"/>
        </w:rPr>
        <w:t>tates</w:t>
      </w:r>
      <w:r w:rsidRPr="00534921">
        <w:rPr>
          <w:rFonts w:ascii="Times New Roman" w:hAnsi="Times New Roman" w:eastAsia="Times New Roman" w:cs="Times New Roman"/>
          <w:color w:val="000000"/>
        </w:rPr>
        <w:t xml:space="preserve"> that allows the respondent to designate which states they were considering.</w:t>
      </w:r>
    </w:p>
    <w:p w:rsidRPr="00534921" w:rsidR="00543346" w:rsidP="00534921" w:rsidRDefault="00543346" w14:paraId="49867B37" w14:textId="4D020301">
      <w:pPr>
        <w:numPr>
          <w:ilvl w:val="0"/>
          <w:numId w:val="29"/>
        </w:numPr>
        <w:contextualSpacing/>
        <w:rPr>
          <w:rFonts w:ascii="Times New Roman" w:hAnsi="Times New Roman" w:eastAsia="Times New Roman" w:cs="Times New Roman"/>
          <w:color w:val="000000"/>
        </w:rPr>
      </w:pPr>
      <w:r w:rsidRPr="00534921">
        <w:rPr>
          <w:rFonts w:ascii="Times New Roman" w:hAnsi="Times New Roman" w:eastAsia="Times New Roman" w:cs="Times New Roman"/>
          <w:color w:val="000000"/>
        </w:rPr>
        <w:t xml:space="preserve">Two questions ask if the respondent’s employer covered some or </w:t>
      </w:r>
      <w:r w:rsidRPr="00534921" w:rsidR="00D3311F">
        <w:rPr>
          <w:rFonts w:ascii="Times New Roman" w:hAnsi="Times New Roman" w:eastAsia="Times New Roman" w:cs="Times New Roman"/>
          <w:color w:val="000000"/>
        </w:rPr>
        <w:t>all</w:t>
      </w:r>
      <w:r w:rsidRPr="00534921">
        <w:rPr>
          <w:rFonts w:ascii="Times New Roman" w:hAnsi="Times New Roman" w:eastAsia="Times New Roman" w:cs="Times New Roman"/>
          <w:color w:val="000000"/>
        </w:rPr>
        <w:t xml:space="preserve"> </w:t>
      </w:r>
      <w:r w:rsidR="00534921">
        <w:rPr>
          <w:rFonts w:ascii="Times New Roman" w:hAnsi="Times New Roman" w:eastAsia="Times New Roman" w:cs="Times New Roman"/>
          <w:color w:val="000000"/>
        </w:rPr>
        <w:t xml:space="preserve">of </w:t>
      </w:r>
      <w:r w:rsidRPr="00534921">
        <w:rPr>
          <w:rFonts w:ascii="Times New Roman" w:hAnsi="Times New Roman" w:eastAsia="Times New Roman" w:cs="Times New Roman"/>
          <w:color w:val="000000"/>
        </w:rPr>
        <w:t>the costs to get the credential.</w:t>
      </w:r>
    </w:p>
    <w:p w:rsidRPr="00534921" w:rsidR="00543346" w:rsidP="00534921" w:rsidRDefault="00543346" w14:paraId="4731D847" w14:textId="77777777">
      <w:pPr>
        <w:numPr>
          <w:ilvl w:val="0"/>
          <w:numId w:val="29"/>
        </w:numPr>
        <w:contextualSpacing/>
        <w:rPr>
          <w:rFonts w:ascii="Times New Roman" w:hAnsi="Times New Roman" w:eastAsia="Times New Roman" w:cs="Times New Roman"/>
          <w:color w:val="000000"/>
        </w:rPr>
      </w:pPr>
      <w:r w:rsidRPr="00534921">
        <w:rPr>
          <w:rFonts w:ascii="Times New Roman" w:hAnsi="Times New Roman" w:eastAsia="Times New Roman" w:cs="Times New Roman"/>
          <w:color w:val="000000"/>
        </w:rPr>
        <w:t xml:space="preserve">Within the demographics section, </w:t>
      </w:r>
    </w:p>
    <w:p w:rsidRPr="00534921" w:rsidR="00543346" w:rsidP="00534921" w:rsidRDefault="00543346" w14:paraId="5E42F9D4" w14:textId="61663526">
      <w:pPr>
        <w:numPr>
          <w:ilvl w:val="1"/>
          <w:numId w:val="29"/>
        </w:numPr>
        <w:contextualSpacing/>
        <w:rPr>
          <w:rFonts w:ascii="Times New Roman" w:hAnsi="Times New Roman" w:eastAsia="Times New Roman" w:cs="Times New Roman"/>
          <w:color w:val="000000"/>
        </w:rPr>
      </w:pPr>
      <w:r w:rsidRPr="00534921">
        <w:rPr>
          <w:rFonts w:ascii="Times New Roman" w:hAnsi="Times New Roman" w:eastAsia="Times New Roman" w:cs="Times New Roman"/>
          <w:color w:val="000000"/>
        </w:rPr>
        <w:t>a new 3 question series asks respondents about their sex</w:t>
      </w:r>
      <w:r w:rsidRPr="00534921" w:rsidR="00F03631">
        <w:rPr>
          <w:rFonts w:ascii="Times New Roman" w:hAnsi="Times New Roman" w:eastAsia="Times New Roman" w:cs="Times New Roman"/>
          <w:color w:val="000000"/>
        </w:rPr>
        <w:t xml:space="preserve"> at birth</w:t>
      </w:r>
      <w:r w:rsidRPr="00534921">
        <w:rPr>
          <w:rFonts w:ascii="Times New Roman" w:hAnsi="Times New Roman" w:eastAsia="Times New Roman" w:cs="Times New Roman"/>
          <w:color w:val="000000"/>
        </w:rPr>
        <w:t xml:space="preserve">, </w:t>
      </w:r>
      <w:r w:rsidRPr="00534921" w:rsidR="00F03631">
        <w:rPr>
          <w:rFonts w:ascii="Times New Roman" w:hAnsi="Times New Roman" w:eastAsia="Times New Roman" w:cs="Times New Roman"/>
          <w:color w:val="000000"/>
        </w:rPr>
        <w:t xml:space="preserve">current </w:t>
      </w:r>
      <w:r w:rsidRPr="00534921">
        <w:rPr>
          <w:rFonts w:ascii="Times New Roman" w:hAnsi="Times New Roman" w:eastAsia="Times New Roman" w:cs="Times New Roman"/>
          <w:color w:val="000000"/>
        </w:rPr>
        <w:t xml:space="preserve">gender </w:t>
      </w:r>
      <w:r w:rsidRPr="00534921" w:rsidR="00F03631">
        <w:rPr>
          <w:rFonts w:ascii="Times New Roman" w:hAnsi="Times New Roman" w:eastAsia="Times New Roman" w:cs="Times New Roman"/>
          <w:color w:val="000000"/>
        </w:rPr>
        <w:t xml:space="preserve">identity, </w:t>
      </w:r>
      <w:r w:rsidRPr="00534921">
        <w:rPr>
          <w:rFonts w:ascii="Times New Roman" w:hAnsi="Times New Roman" w:eastAsia="Times New Roman" w:cs="Times New Roman"/>
          <w:color w:val="000000"/>
        </w:rPr>
        <w:t>and sexual orientation (SOGI).</w:t>
      </w:r>
    </w:p>
    <w:p w:rsidRPr="00534921" w:rsidR="00543346" w:rsidP="00534921" w:rsidRDefault="00543346" w14:paraId="4A771248" w14:textId="77777777">
      <w:pPr>
        <w:numPr>
          <w:ilvl w:val="1"/>
          <w:numId w:val="29"/>
        </w:numPr>
        <w:contextualSpacing/>
        <w:rPr>
          <w:rFonts w:ascii="Times New Roman" w:hAnsi="Times New Roman" w:eastAsia="Times New Roman" w:cs="Times New Roman"/>
          <w:color w:val="000000"/>
        </w:rPr>
      </w:pPr>
      <w:r w:rsidRPr="00534921">
        <w:rPr>
          <w:rFonts w:ascii="Times New Roman" w:hAnsi="Times New Roman" w:eastAsia="Times New Roman" w:cs="Times New Roman"/>
          <w:color w:val="000000"/>
        </w:rPr>
        <w:t>the marriage question was altered to remove the confound between romantic status and living situation.</w:t>
      </w:r>
    </w:p>
    <w:p w:rsidRPr="00534921" w:rsidR="00543346" w:rsidP="00534921" w:rsidRDefault="00543346" w14:paraId="55052CF2" w14:textId="77777777">
      <w:pPr>
        <w:numPr>
          <w:ilvl w:val="1"/>
          <w:numId w:val="29"/>
        </w:numPr>
        <w:contextualSpacing/>
        <w:rPr>
          <w:rFonts w:ascii="Times New Roman" w:hAnsi="Times New Roman" w:eastAsia="Times New Roman" w:cs="Times New Roman"/>
          <w:color w:val="000000"/>
        </w:rPr>
      </w:pPr>
      <w:r w:rsidRPr="00534921">
        <w:rPr>
          <w:rFonts w:ascii="Times New Roman" w:hAnsi="Times New Roman" w:eastAsia="Times New Roman" w:cs="Times New Roman"/>
          <w:color w:val="000000"/>
        </w:rPr>
        <w:t>several new disability questions were added to the disability series to represent additional limitations specific to this population.</w:t>
      </w:r>
    </w:p>
    <w:p w:rsidRPr="00534921" w:rsidR="00543346" w:rsidP="00534921" w:rsidRDefault="00543346" w14:paraId="429A231F" w14:textId="62F0F05E">
      <w:pPr>
        <w:numPr>
          <w:ilvl w:val="1"/>
          <w:numId w:val="29"/>
        </w:numPr>
        <w:contextualSpacing/>
        <w:rPr>
          <w:rFonts w:ascii="Times New Roman" w:hAnsi="Times New Roman" w:eastAsia="Times New Roman" w:cs="Times New Roman"/>
          <w:color w:val="000000"/>
        </w:rPr>
      </w:pPr>
      <w:r w:rsidRPr="00534921">
        <w:rPr>
          <w:rFonts w:ascii="Times New Roman" w:hAnsi="Times New Roman" w:eastAsia="Times New Roman" w:cs="Times New Roman"/>
          <w:color w:val="000000"/>
        </w:rPr>
        <w:t>a 3</w:t>
      </w:r>
      <w:r w:rsidRPr="00534921" w:rsidR="00D3311F">
        <w:rPr>
          <w:rFonts w:ascii="Times New Roman" w:hAnsi="Times New Roman" w:eastAsia="Times New Roman" w:cs="Times New Roman"/>
          <w:color w:val="000000"/>
        </w:rPr>
        <w:t>-</w:t>
      </w:r>
      <w:r w:rsidRPr="00534921">
        <w:rPr>
          <w:rFonts w:ascii="Times New Roman" w:hAnsi="Times New Roman" w:eastAsia="Times New Roman" w:cs="Times New Roman"/>
          <w:color w:val="000000"/>
        </w:rPr>
        <w:t>question series explores position of the respondent within the household and the household’s reliance on the respondent’s income.</w:t>
      </w:r>
    </w:p>
    <w:p w:rsidRPr="00534921" w:rsidR="00543346" w:rsidP="00534921" w:rsidRDefault="00543346" w14:paraId="2E42229F" w14:textId="7E0208EB">
      <w:pPr>
        <w:numPr>
          <w:ilvl w:val="1"/>
          <w:numId w:val="29"/>
        </w:numPr>
        <w:contextualSpacing/>
        <w:rPr>
          <w:rFonts w:ascii="Times New Roman" w:hAnsi="Times New Roman" w:eastAsia="Times New Roman" w:cs="Times New Roman"/>
          <w:color w:val="000000"/>
        </w:rPr>
      </w:pPr>
      <w:r w:rsidRPr="00534921">
        <w:rPr>
          <w:rFonts w:ascii="Times New Roman" w:hAnsi="Times New Roman" w:eastAsia="Times New Roman" w:cs="Times New Roman"/>
          <w:color w:val="000000"/>
        </w:rPr>
        <w:t>the questions on race and ethnicity were altered</w:t>
      </w:r>
      <w:r w:rsidRPr="00534921" w:rsidR="00D3311F">
        <w:rPr>
          <w:rFonts w:ascii="Times New Roman" w:hAnsi="Times New Roman" w:eastAsia="Times New Roman" w:cs="Times New Roman"/>
          <w:color w:val="000000"/>
        </w:rPr>
        <w:t xml:space="preserve"> in</w:t>
      </w:r>
      <w:r w:rsidRPr="00534921">
        <w:rPr>
          <w:rFonts w:ascii="Times New Roman" w:hAnsi="Times New Roman" w:eastAsia="Times New Roman" w:cs="Times New Roman"/>
          <w:color w:val="000000"/>
        </w:rPr>
        <w:t xml:space="preserve">to one question that is all inclusive and </w:t>
      </w:r>
      <w:r w:rsidRPr="00534921" w:rsidR="00A532A3">
        <w:rPr>
          <w:rFonts w:ascii="Times New Roman" w:hAnsi="Times New Roman" w:eastAsia="Times New Roman" w:cs="Times New Roman"/>
          <w:color w:val="000000"/>
        </w:rPr>
        <w:t xml:space="preserve">may </w:t>
      </w:r>
      <w:r w:rsidRPr="00534921">
        <w:rPr>
          <w:rFonts w:ascii="Times New Roman" w:hAnsi="Times New Roman" w:eastAsia="Times New Roman" w:cs="Times New Roman"/>
          <w:color w:val="000000"/>
        </w:rPr>
        <w:t>allow respondents to report their ethnic origins</w:t>
      </w:r>
      <w:r w:rsidRPr="00534921" w:rsidR="00A532A3">
        <w:rPr>
          <w:rFonts w:ascii="Times New Roman" w:hAnsi="Times New Roman" w:eastAsia="Times New Roman" w:cs="Times New Roman"/>
          <w:color w:val="000000"/>
        </w:rPr>
        <w:t xml:space="preserve"> more accurately</w:t>
      </w:r>
      <w:r w:rsidRPr="00534921">
        <w:rPr>
          <w:rFonts w:ascii="Times New Roman" w:hAnsi="Times New Roman" w:eastAsia="Times New Roman" w:cs="Times New Roman"/>
          <w:color w:val="000000"/>
        </w:rPr>
        <w:t>.</w:t>
      </w:r>
    </w:p>
    <w:p w:rsidRPr="00534921" w:rsidR="00D3311F" w:rsidP="00534921" w:rsidRDefault="00D3311F" w14:paraId="64C9FC4E" w14:textId="77777777">
      <w:pPr>
        <w:ind w:left="1440"/>
        <w:contextualSpacing/>
        <w:rPr>
          <w:rFonts w:ascii="Times New Roman" w:hAnsi="Times New Roman" w:eastAsia="Times New Roman" w:cs="Times New Roman"/>
          <w:color w:val="000000"/>
        </w:rPr>
      </w:pPr>
    </w:p>
    <w:p w:rsidRPr="00534921" w:rsidR="00543346" w:rsidP="00534921" w:rsidRDefault="00543346" w14:paraId="6DA92563" w14:textId="583B07D0">
      <w:pPr>
        <w:contextualSpacing/>
        <w:rPr>
          <w:rFonts w:ascii="Times New Roman" w:hAnsi="Times New Roman" w:eastAsia="Times New Roman" w:cs="Times New Roman"/>
          <w:color w:val="000000"/>
        </w:rPr>
      </w:pPr>
      <w:r w:rsidRPr="00534921">
        <w:rPr>
          <w:rFonts w:ascii="Times New Roman" w:hAnsi="Times New Roman" w:eastAsia="Times New Roman" w:cs="Times New Roman"/>
          <w:color w:val="000000"/>
        </w:rPr>
        <w:t>In addition, for the questionnaire items that were modified for 202</w:t>
      </w:r>
      <w:r w:rsidRPr="00534921" w:rsidR="00D3311F">
        <w:rPr>
          <w:rFonts w:ascii="Times New Roman" w:hAnsi="Times New Roman" w:eastAsia="Times New Roman" w:cs="Times New Roman"/>
          <w:color w:val="000000"/>
        </w:rPr>
        <w:t>2</w:t>
      </w:r>
      <w:r w:rsidRPr="00534921">
        <w:rPr>
          <w:rFonts w:ascii="Times New Roman" w:hAnsi="Times New Roman" w:eastAsia="Times New Roman" w:cs="Times New Roman"/>
          <w:color w:val="000000"/>
        </w:rPr>
        <w:t xml:space="preserve"> to include coronavirus pandemic response options (i.e., </w:t>
      </w:r>
      <w:r w:rsidRPr="00534921">
        <w:rPr>
          <w:rFonts w:ascii="Times New Roman" w:hAnsi="Times New Roman" w:eastAsia="Times New Roman" w:cs="Times New Roman"/>
        </w:rPr>
        <w:t>employment status, part-time employment, job benefits, earnings, and conference attendance), the question wording without the coronavirus pandemic response options will be used</w:t>
      </w:r>
      <w:r w:rsidRPr="00534921" w:rsidR="00D3311F">
        <w:rPr>
          <w:rFonts w:ascii="Times New Roman" w:hAnsi="Times New Roman" w:eastAsia="Times New Roman" w:cs="Times New Roman"/>
        </w:rPr>
        <w:t xml:space="preserve"> to compare the impact of the pandemic</w:t>
      </w:r>
      <w:r w:rsidRPr="00534921">
        <w:rPr>
          <w:rFonts w:ascii="Times New Roman" w:hAnsi="Times New Roman" w:eastAsia="Times New Roman" w:cs="Times New Roman"/>
        </w:rPr>
        <w:t>.</w:t>
      </w:r>
    </w:p>
    <w:p w:rsidRPr="00006090" w:rsidR="00543346" w:rsidP="00543346" w:rsidRDefault="00543346" w14:paraId="0D0C33FD" w14:textId="77777777">
      <w:pPr>
        <w:tabs>
          <w:tab w:val="left" w:pos="360"/>
          <w:tab w:val="left" w:pos="2520"/>
        </w:tabs>
        <w:suppressAutoHyphens/>
        <w:spacing w:after="0" w:line="240" w:lineRule="auto"/>
        <w:rPr>
          <w:rFonts w:ascii="Times New Roman" w:hAnsi="Times New Roman" w:eastAsia="Arial Unicode MS" w:cs="Times New Roman"/>
          <w:color w:val="000000"/>
          <w:sz w:val="24"/>
          <w:szCs w:val="24"/>
          <w:highlight w:val="yellow"/>
          <w:u w:color="984806"/>
        </w:rPr>
      </w:pPr>
    </w:p>
    <w:p w:rsidRPr="00227AF3" w:rsidR="00543346" w:rsidP="00FD13B1" w:rsidRDefault="00543346" w14:paraId="28332F7A" w14:textId="44C74836">
      <w:pPr>
        <w:pStyle w:val="Heading3"/>
        <w:rPr>
          <w:rFonts w:eastAsia="Times New Roman"/>
        </w:rPr>
      </w:pPr>
      <w:bookmarkStart w:name="_Toc82502033" w:id="25"/>
      <w:r w:rsidRPr="00227AF3">
        <w:rPr>
          <w:rFonts w:eastAsia="Times New Roman"/>
        </w:rPr>
        <w:t>Data Collection Methodology</w:t>
      </w:r>
      <w:bookmarkEnd w:id="25"/>
    </w:p>
    <w:p w:rsidRPr="00534921" w:rsidR="00543346" w:rsidP="00543346" w:rsidRDefault="00543346" w14:paraId="4EB1287F" w14:textId="529D10FF">
      <w:pPr>
        <w:tabs>
          <w:tab w:val="left" w:pos="0"/>
          <w:tab w:val="left" w:pos="2520"/>
        </w:tabs>
        <w:suppressAutoHyphens/>
        <w:spacing w:after="0" w:line="240" w:lineRule="auto"/>
        <w:rPr>
          <w:rFonts w:ascii="Times New Roman" w:hAnsi="Times New Roman" w:eastAsia="Times New Roman" w:cs="Times New Roman"/>
        </w:rPr>
      </w:pPr>
      <w:r w:rsidRPr="00534921">
        <w:rPr>
          <w:rFonts w:ascii="Times New Roman" w:hAnsi="Times New Roman" w:eastAsia="Times New Roman" w:cs="Times New Roman"/>
        </w:rPr>
        <w:t xml:space="preserve">The bridge panel will use a single-mode, web-based data collection protocol. Data collection will be administered by a survey contractor with the flexibility to program the questionnaire, given the auto-fills and map innovation. Given the smaller number of </w:t>
      </w:r>
      <w:r w:rsidR="005D6E95">
        <w:rPr>
          <w:rFonts w:ascii="Times New Roman" w:hAnsi="Times New Roman" w:eastAsia="Times New Roman" w:cs="Times New Roman"/>
        </w:rPr>
        <w:t>individuals</w:t>
      </w:r>
      <w:r w:rsidRPr="00534921">
        <w:rPr>
          <w:rFonts w:ascii="Times New Roman" w:hAnsi="Times New Roman" w:eastAsia="Times New Roman" w:cs="Times New Roman"/>
        </w:rPr>
        <w:t xml:space="preserve">, the bridge panel </w:t>
      </w:r>
      <w:r w:rsidR="005D6E95">
        <w:rPr>
          <w:rFonts w:ascii="Times New Roman" w:hAnsi="Times New Roman" w:eastAsia="Times New Roman" w:cs="Times New Roman"/>
        </w:rPr>
        <w:t>individuals</w:t>
      </w:r>
      <w:r w:rsidRPr="00534921">
        <w:rPr>
          <w:rFonts w:ascii="Times New Roman" w:hAnsi="Times New Roman" w:eastAsia="Times New Roman" w:cs="Times New Roman"/>
        </w:rPr>
        <w:t xml:space="preserve"> will likely require a shorter field period than NTEWS, targeting 12 weeks. </w:t>
      </w:r>
      <w:r w:rsidRPr="00534921" w:rsidR="00227AF3">
        <w:rPr>
          <w:rFonts w:ascii="Times New Roman" w:hAnsi="Times New Roman" w:eastAsia="Times New Roman" w:cs="Times New Roman"/>
        </w:rPr>
        <w:t>The</w:t>
      </w:r>
      <w:r w:rsidRPr="00534921">
        <w:rPr>
          <w:rFonts w:ascii="Times New Roman" w:hAnsi="Times New Roman" w:eastAsia="Times New Roman" w:cs="Times New Roman"/>
        </w:rPr>
        <w:t xml:space="preserve"> bridge will follow the </w:t>
      </w:r>
      <w:r w:rsidRPr="00534921" w:rsidR="00227AF3">
        <w:rPr>
          <w:rFonts w:ascii="Times New Roman" w:hAnsi="Times New Roman" w:eastAsia="Times New Roman" w:cs="Times New Roman"/>
        </w:rPr>
        <w:t>“</w:t>
      </w:r>
      <w:r w:rsidRPr="00534921">
        <w:rPr>
          <w:rFonts w:ascii="Times New Roman" w:hAnsi="Times New Roman" w:eastAsia="Times New Roman" w:cs="Times New Roman"/>
        </w:rPr>
        <w:t>web first pathway</w:t>
      </w:r>
      <w:r w:rsidRPr="00534921" w:rsidR="00227AF3">
        <w:rPr>
          <w:rFonts w:ascii="Times New Roman" w:hAnsi="Times New Roman" w:eastAsia="Times New Roman" w:cs="Times New Roman"/>
        </w:rPr>
        <w:t>”</w:t>
      </w:r>
      <w:r w:rsidRPr="00534921">
        <w:rPr>
          <w:rFonts w:ascii="Times New Roman" w:hAnsi="Times New Roman" w:eastAsia="Times New Roman" w:cs="Times New Roman"/>
        </w:rPr>
        <w:t xml:space="preserve"> with two modifications given the single web mode: (1) </w:t>
      </w:r>
      <w:r w:rsidRPr="00534921" w:rsidR="00227AF3">
        <w:rPr>
          <w:rFonts w:ascii="Times New Roman" w:hAnsi="Times New Roman" w:eastAsia="Times New Roman" w:cs="Times New Roman"/>
        </w:rPr>
        <w:t>b</w:t>
      </w:r>
      <w:r w:rsidRPr="00534921">
        <w:rPr>
          <w:rFonts w:ascii="Times New Roman" w:hAnsi="Times New Roman" w:eastAsia="Times New Roman" w:cs="Times New Roman"/>
        </w:rPr>
        <w:t xml:space="preserve">ridge panel </w:t>
      </w:r>
      <w:r w:rsidR="005D6E95">
        <w:rPr>
          <w:rFonts w:ascii="Times New Roman" w:hAnsi="Times New Roman" w:eastAsia="Times New Roman" w:cs="Times New Roman"/>
        </w:rPr>
        <w:t>individuals</w:t>
      </w:r>
      <w:r w:rsidRPr="00534921">
        <w:rPr>
          <w:rFonts w:ascii="Times New Roman" w:hAnsi="Times New Roman" w:eastAsia="Times New Roman" w:cs="Times New Roman"/>
        </w:rPr>
        <w:t xml:space="preserve"> will not receive a paper questionnaire </w:t>
      </w:r>
      <w:r w:rsidRPr="00534921" w:rsidR="00227AF3">
        <w:rPr>
          <w:rFonts w:ascii="Times New Roman" w:hAnsi="Times New Roman" w:eastAsia="Times New Roman" w:cs="Times New Roman"/>
        </w:rPr>
        <w:t>and</w:t>
      </w:r>
      <w:r w:rsidRPr="00534921">
        <w:rPr>
          <w:rFonts w:ascii="Times New Roman" w:hAnsi="Times New Roman" w:eastAsia="Times New Roman" w:cs="Times New Roman"/>
        </w:rPr>
        <w:t xml:space="preserve"> (2) </w:t>
      </w:r>
      <w:r w:rsidRPr="00534921" w:rsidR="00227AF3">
        <w:rPr>
          <w:rFonts w:ascii="Times New Roman" w:hAnsi="Times New Roman" w:eastAsia="Times New Roman" w:cs="Times New Roman"/>
        </w:rPr>
        <w:t>n</w:t>
      </w:r>
      <w:r w:rsidRPr="00534921">
        <w:rPr>
          <w:rFonts w:ascii="Times New Roman" w:hAnsi="Times New Roman" w:eastAsia="Times New Roman" w:cs="Times New Roman"/>
        </w:rPr>
        <w:t xml:space="preserve">o outgoing telephone calls will be made to the bridge panel </w:t>
      </w:r>
      <w:r w:rsidR="005D6E95">
        <w:rPr>
          <w:rFonts w:ascii="Times New Roman" w:hAnsi="Times New Roman" w:eastAsia="Times New Roman" w:cs="Times New Roman"/>
        </w:rPr>
        <w:t>individuals</w:t>
      </w:r>
      <w:r w:rsidRPr="00534921">
        <w:rPr>
          <w:rFonts w:ascii="Times New Roman" w:hAnsi="Times New Roman" w:eastAsia="Times New Roman" w:cs="Times New Roman"/>
        </w:rPr>
        <w:t xml:space="preserve">. The bridge panel will receive English and Spanish survey mailing materials similar to those planned for the production sample </w:t>
      </w:r>
      <w:r w:rsidR="005D6E95">
        <w:rPr>
          <w:rFonts w:ascii="Times New Roman" w:hAnsi="Times New Roman" w:eastAsia="Times New Roman" w:cs="Times New Roman"/>
        </w:rPr>
        <w:t>individuals</w:t>
      </w:r>
      <w:r w:rsidRPr="00534921">
        <w:rPr>
          <w:rFonts w:ascii="Times New Roman" w:hAnsi="Times New Roman" w:eastAsia="Times New Roman" w:cs="Times New Roman"/>
        </w:rPr>
        <w:t xml:space="preserve"> (see Appendi</w:t>
      </w:r>
      <w:r w:rsidRPr="00534921" w:rsidR="00227AF3">
        <w:rPr>
          <w:rFonts w:ascii="Times New Roman" w:hAnsi="Times New Roman" w:eastAsia="Times New Roman" w:cs="Times New Roman"/>
        </w:rPr>
        <w:t>ces D and E</w:t>
      </w:r>
      <w:r w:rsidRPr="00534921">
        <w:rPr>
          <w:rFonts w:ascii="Times New Roman" w:hAnsi="Times New Roman" w:eastAsia="Times New Roman" w:cs="Times New Roman"/>
        </w:rPr>
        <w:t xml:space="preserve"> – Contact Materials) and the web survey will allow for completion in English or Spanish.</w:t>
      </w:r>
    </w:p>
    <w:p w:rsidRPr="00534921" w:rsidR="00543346" w:rsidP="00543346" w:rsidRDefault="00543346" w14:paraId="7D6B6D6B" w14:textId="77777777">
      <w:pPr>
        <w:tabs>
          <w:tab w:val="left" w:pos="0"/>
          <w:tab w:val="left" w:pos="2520"/>
        </w:tabs>
        <w:suppressAutoHyphens/>
        <w:spacing w:after="0" w:line="240" w:lineRule="auto"/>
        <w:rPr>
          <w:rFonts w:ascii="Times New Roman" w:hAnsi="Times New Roman" w:eastAsia="Times New Roman" w:cs="Times New Roman"/>
        </w:rPr>
      </w:pPr>
    </w:p>
    <w:p w:rsidRPr="00534921" w:rsidR="00543346" w:rsidP="00543346" w:rsidRDefault="00543346" w14:paraId="1D51A78C" w14:textId="3D55E3AB">
      <w:pPr>
        <w:tabs>
          <w:tab w:val="left" w:pos="432"/>
        </w:tabs>
        <w:spacing w:after="0" w:line="240" w:lineRule="auto"/>
        <w:rPr>
          <w:rFonts w:ascii="Times New Roman" w:hAnsi="Times New Roman" w:eastAsia="Times New Roman" w:cs="Times New Roman"/>
        </w:rPr>
      </w:pPr>
      <w:r w:rsidRPr="00534921">
        <w:rPr>
          <w:rFonts w:ascii="Times New Roman" w:hAnsi="Times New Roman" w:eastAsia="Times New Roman" w:cs="Times New Roman"/>
        </w:rPr>
        <w:t xml:space="preserve">NCSES plans to offer a $30 prepaid debit card to a subset of highly influential bridge panel </w:t>
      </w:r>
      <w:r w:rsidR="005D6E95">
        <w:rPr>
          <w:rFonts w:ascii="Times New Roman" w:hAnsi="Times New Roman" w:eastAsia="Times New Roman" w:cs="Times New Roman"/>
        </w:rPr>
        <w:t>individuals</w:t>
      </w:r>
      <w:r w:rsidRPr="00534921">
        <w:rPr>
          <w:rFonts w:ascii="Times New Roman" w:hAnsi="Times New Roman" w:eastAsia="Times New Roman" w:cs="Times New Roman"/>
        </w:rPr>
        <w:t xml:space="preserve"> at week 1 of the 2022 NTEWS data collection effort. “Highly influential” refers to </w:t>
      </w:r>
      <w:r w:rsidR="005D6E95">
        <w:rPr>
          <w:rFonts w:ascii="Times New Roman" w:hAnsi="Times New Roman" w:eastAsia="Times New Roman" w:cs="Times New Roman"/>
        </w:rPr>
        <w:t>individuals</w:t>
      </w:r>
      <w:r w:rsidRPr="00534921">
        <w:rPr>
          <w:rFonts w:ascii="Times New Roman" w:hAnsi="Times New Roman" w:eastAsia="Times New Roman" w:cs="Times New Roman"/>
        </w:rPr>
        <w:t xml:space="preserve"> that have large sampling weights and a low response/locating propensity. NCSES expect</w:t>
      </w:r>
      <w:r w:rsidR="00534921">
        <w:rPr>
          <w:rFonts w:ascii="Times New Roman" w:hAnsi="Times New Roman" w:eastAsia="Times New Roman" w:cs="Times New Roman"/>
        </w:rPr>
        <w:t>s</w:t>
      </w:r>
      <w:r w:rsidRPr="00534921">
        <w:rPr>
          <w:rFonts w:ascii="Times New Roman" w:hAnsi="Times New Roman" w:eastAsia="Times New Roman" w:cs="Times New Roman"/>
        </w:rPr>
        <w:t xml:space="preserve"> to offer </w:t>
      </w:r>
      <w:r w:rsidR="00534921">
        <w:rPr>
          <w:rFonts w:ascii="Times New Roman" w:hAnsi="Times New Roman" w:eastAsia="Times New Roman" w:cs="Times New Roman"/>
        </w:rPr>
        <w:t>the</w:t>
      </w:r>
      <w:r w:rsidRPr="00534921">
        <w:rPr>
          <w:rFonts w:ascii="Times New Roman" w:hAnsi="Times New Roman" w:eastAsia="Times New Roman" w:cs="Times New Roman"/>
        </w:rPr>
        <w:t xml:space="preserve"> debit card incentives to approximately 1,000 of the 5,000 bridge panel </w:t>
      </w:r>
      <w:r w:rsidR="005D6E95">
        <w:rPr>
          <w:rFonts w:ascii="Times New Roman" w:hAnsi="Times New Roman" w:eastAsia="Times New Roman" w:cs="Times New Roman"/>
        </w:rPr>
        <w:t>individuals</w:t>
      </w:r>
      <w:r w:rsidRPr="00534921">
        <w:rPr>
          <w:rFonts w:ascii="Times New Roman" w:hAnsi="Times New Roman" w:eastAsia="Times New Roman" w:cs="Times New Roman"/>
        </w:rPr>
        <w:t xml:space="preserve"> at the first contact. In addition, at week 6</w:t>
      </w:r>
      <w:r w:rsidR="00534921">
        <w:rPr>
          <w:rFonts w:ascii="Times New Roman" w:hAnsi="Times New Roman" w:eastAsia="Times New Roman" w:cs="Times New Roman"/>
        </w:rPr>
        <w:t xml:space="preserve">, </w:t>
      </w:r>
      <w:r w:rsidRPr="00534921" w:rsidR="00534921">
        <w:rPr>
          <w:rFonts w:ascii="Times New Roman" w:hAnsi="Times New Roman" w:eastAsia="Times New Roman" w:cs="Times New Roman"/>
        </w:rPr>
        <w:t xml:space="preserve">50% of the remaining </w:t>
      </w:r>
      <w:r w:rsidR="005D6E95">
        <w:rPr>
          <w:rFonts w:ascii="Times New Roman" w:hAnsi="Times New Roman" w:eastAsia="Times New Roman" w:cs="Times New Roman"/>
        </w:rPr>
        <w:t>individuals</w:t>
      </w:r>
      <w:r w:rsidR="00534921">
        <w:rPr>
          <w:rFonts w:ascii="Times New Roman" w:hAnsi="Times New Roman" w:eastAsia="Times New Roman" w:cs="Times New Roman"/>
        </w:rPr>
        <w:t xml:space="preserve"> would be</w:t>
      </w:r>
      <w:r w:rsidRPr="00534921" w:rsidR="00A532A3">
        <w:rPr>
          <w:rFonts w:ascii="Times New Roman" w:hAnsi="Times New Roman" w:eastAsia="Times New Roman" w:cs="Times New Roman"/>
        </w:rPr>
        <w:t xml:space="preserve"> </w:t>
      </w:r>
      <w:r w:rsidRPr="00534921">
        <w:rPr>
          <w:rFonts w:ascii="Times New Roman" w:hAnsi="Times New Roman" w:eastAsia="Times New Roman" w:cs="Times New Roman"/>
        </w:rPr>
        <w:t>offer</w:t>
      </w:r>
      <w:r w:rsidR="00534921">
        <w:rPr>
          <w:rFonts w:ascii="Times New Roman" w:hAnsi="Times New Roman" w:eastAsia="Times New Roman" w:cs="Times New Roman"/>
        </w:rPr>
        <w:t>ed</w:t>
      </w:r>
      <w:r w:rsidRPr="00534921">
        <w:rPr>
          <w:rFonts w:ascii="Times New Roman" w:hAnsi="Times New Roman" w:eastAsia="Times New Roman" w:cs="Times New Roman"/>
        </w:rPr>
        <w:t xml:space="preserve"> nonresponse follow-up incentives, </w:t>
      </w:r>
      <w:r w:rsidR="00534921">
        <w:rPr>
          <w:rFonts w:ascii="Times New Roman" w:hAnsi="Times New Roman" w:eastAsia="Times New Roman" w:cs="Times New Roman"/>
        </w:rPr>
        <w:t>considering</w:t>
      </w:r>
      <w:r w:rsidRPr="00534921">
        <w:rPr>
          <w:rFonts w:ascii="Times New Roman" w:hAnsi="Times New Roman" w:eastAsia="Times New Roman" w:cs="Times New Roman"/>
        </w:rPr>
        <w:t xml:space="preserve"> which are most influential for balancing the sample. These debit cards will have a six-month usage period at which time the cards will </w:t>
      </w:r>
      <w:r w:rsidRPr="00534921" w:rsidR="00064958">
        <w:rPr>
          <w:rFonts w:ascii="Times New Roman" w:hAnsi="Times New Roman" w:eastAsia="Times New Roman" w:cs="Times New Roman"/>
        </w:rPr>
        <w:t>expire,</w:t>
      </w:r>
      <w:r w:rsidRPr="00534921">
        <w:rPr>
          <w:rFonts w:ascii="Times New Roman" w:hAnsi="Times New Roman" w:eastAsia="Times New Roman" w:cs="Times New Roman"/>
        </w:rPr>
        <w:t xml:space="preserve"> and the unused funds will be returned to the Government. </w:t>
      </w:r>
    </w:p>
    <w:p w:rsidRPr="00006090" w:rsidR="00543346" w:rsidP="00543346" w:rsidRDefault="00543346" w14:paraId="60955B22" w14:textId="77777777">
      <w:pPr>
        <w:spacing w:after="0" w:line="240" w:lineRule="auto"/>
        <w:rPr>
          <w:rFonts w:ascii="Times New Roman" w:hAnsi="Times New Roman" w:eastAsia="Times New Roman" w:cs="Times New Roman"/>
          <w:sz w:val="24"/>
          <w:szCs w:val="20"/>
          <w:highlight w:val="yellow"/>
        </w:rPr>
      </w:pPr>
    </w:p>
    <w:p w:rsidRPr="006924B7" w:rsidR="00543346" w:rsidP="008036B6" w:rsidRDefault="00543346" w14:paraId="5CD606CF" w14:textId="77777777">
      <w:pPr>
        <w:pStyle w:val="Heading3"/>
        <w:rPr>
          <w:rFonts w:eastAsia="Times New Roman"/>
        </w:rPr>
      </w:pPr>
      <w:bookmarkStart w:name="_Toc82502034" w:id="26"/>
      <w:r w:rsidRPr="006924B7">
        <w:rPr>
          <w:rFonts w:eastAsia="Times New Roman"/>
        </w:rPr>
        <w:t>Evaluation of Bridge Panel Question Modifications</w:t>
      </w:r>
      <w:bookmarkEnd w:id="26"/>
    </w:p>
    <w:p w:rsidRPr="00064958" w:rsidR="00543346" w:rsidP="00543346" w:rsidRDefault="00543346" w14:paraId="19D01CC7" w14:textId="77777777">
      <w:pPr>
        <w:spacing w:after="0" w:line="240" w:lineRule="auto"/>
        <w:rPr>
          <w:rFonts w:ascii="Times New Roman" w:hAnsi="Times New Roman" w:eastAsia="Times New Roman" w:cs="Times New Roman"/>
          <w:iCs/>
        </w:rPr>
      </w:pPr>
      <w:r w:rsidRPr="002063DE">
        <w:rPr>
          <w:rFonts w:ascii="Times New Roman" w:hAnsi="Times New Roman" w:eastAsia="Times New Roman" w:cs="Times New Roman"/>
          <w:color w:val="000000"/>
        </w:rPr>
        <w:t xml:space="preserve">As noted earlier, the bridge panel is designed to provide </w:t>
      </w:r>
      <w:r w:rsidRPr="002063DE">
        <w:rPr>
          <w:rFonts w:ascii="Times New Roman" w:hAnsi="Times New Roman" w:eastAsia="Times New Roman" w:cs="Times New Roman"/>
          <w:iCs/>
        </w:rPr>
        <w:t>NCSES with an opportunity to compare current NTEWS survey estimates (using responses from the NTEWS production sample) with estimates resulting from the modified questions (using responses from the bridge panel sample). This comparison is designed to improve the NTEWS for future cycles with possible question-wording modifications</w:t>
      </w:r>
      <w:r w:rsidRPr="00064958">
        <w:rPr>
          <w:rFonts w:ascii="Times New Roman" w:hAnsi="Times New Roman" w:eastAsia="Times New Roman" w:cs="Times New Roman"/>
          <w:iCs/>
        </w:rPr>
        <w:t>.</w:t>
      </w:r>
    </w:p>
    <w:p w:rsidRPr="00064958" w:rsidR="00543346" w:rsidP="00543346" w:rsidRDefault="00543346" w14:paraId="5FECAF25" w14:textId="77777777">
      <w:pPr>
        <w:spacing w:after="0" w:line="240" w:lineRule="auto"/>
        <w:rPr>
          <w:rFonts w:ascii="Times New Roman" w:hAnsi="Times New Roman" w:eastAsia="Times New Roman" w:cs="Times New Roman"/>
          <w:iCs/>
        </w:rPr>
      </w:pPr>
    </w:p>
    <w:p w:rsidRPr="00064958" w:rsidR="00543346" w:rsidP="00543346" w:rsidRDefault="00543346" w14:paraId="160808C4" w14:textId="5AB308D7">
      <w:pPr>
        <w:spacing w:after="0" w:line="240" w:lineRule="auto"/>
        <w:rPr>
          <w:rFonts w:ascii="Times New Roman" w:hAnsi="Times New Roman" w:eastAsia="Times New Roman" w:cs="Times New Roman"/>
          <w:iCs/>
        </w:rPr>
      </w:pPr>
      <w:r w:rsidRPr="00064958">
        <w:rPr>
          <w:rFonts w:ascii="Times New Roman" w:hAnsi="Times New Roman" w:eastAsia="Times New Roman" w:cs="Times New Roman"/>
          <w:iCs/>
        </w:rPr>
        <w:t>To determine if the modified questionnaire items should be included in subsequent NTEWS survey cycles, NCSES will conduct an evaluation of the bridge panel question modifications at the completion of the 2022 N</w:t>
      </w:r>
      <w:r w:rsidRPr="00064958" w:rsidR="006924B7">
        <w:rPr>
          <w:rFonts w:ascii="Times New Roman" w:hAnsi="Times New Roman" w:eastAsia="Times New Roman" w:cs="Times New Roman"/>
          <w:iCs/>
        </w:rPr>
        <w:t>TEWS</w:t>
      </w:r>
      <w:r w:rsidRPr="00064958">
        <w:rPr>
          <w:rFonts w:ascii="Times New Roman" w:hAnsi="Times New Roman" w:eastAsia="Times New Roman" w:cs="Times New Roman"/>
          <w:iCs/>
        </w:rPr>
        <w:t xml:space="preserve"> data collection effort.</w:t>
      </w:r>
      <w:r w:rsidRPr="00064958" w:rsidR="001F6FAB">
        <w:rPr>
          <w:rFonts w:ascii="Times New Roman" w:hAnsi="Times New Roman" w:eastAsia="Times New Roman" w:cs="Times New Roman"/>
          <w:iCs/>
        </w:rPr>
        <w:t xml:space="preserve"> </w:t>
      </w:r>
      <w:r w:rsidRPr="00064958">
        <w:rPr>
          <w:rFonts w:ascii="Times New Roman" w:hAnsi="Times New Roman" w:eastAsia="Times New Roman" w:cs="Times New Roman"/>
          <w:iCs/>
        </w:rPr>
        <w:t>The evaluation</w:t>
      </w:r>
      <w:r w:rsidRPr="00064958" w:rsidR="001F6FAB">
        <w:rPr>
          <w:rFonts w:ascii="Times New Roman" w:hAnsi="Times New Roman" w:eastAsia="Times New Roman" w:cs="Times New Roman"/>
          <w:iCs/>
        </w:rPr>
        <w:t xml:space="preserve"> between the production and bridge panel samples</w:t>
      </w:r>
      <w:r w:rsidRPr="00064958">
        <w:rPr>
          <w:rFonts w:ascii="Times New Roman" w:hAnsi="Times New Roman" w:eastAsia="Times New Roman" w:cs="Times New Roman"/>
          <w:iCs/>
        </w:rPr>
        <w:t xml:space="preserve"> will include</w:t>
      </w:r>
      <w:r w:rsidRPr="00064958" w:rsidR="001F6FAB">
        <w:rPr>
          <w:rFonts w:ascii="Times New Roman" w:hAnsi="Times New Roman" w:eastAsia="Times New Roman" w:cs="Times New Roman"/>
          <w:iCs/>
        </w:rPr>
        <w:t xml:space="preserve"> these</w:t>
      </w:r>
      <w:r w:rsidRPr="00064958">
        <w:rPr>
          <w:rFonts w:ascii="Times New Roman" w:hAnsi="Times New Roman" w:eastAsia="Times New Roman" w:cs="Times New Roman"/>
          <w:iCs/>
        </w:rPr>
        <w:t xml:space="preserve"> three components: </w:t>
      </w:r>
    </w:p>
    <w:p w:rsidRPr="00064958" w:rsidR="00543346" w:rsidP="00543346" w:rsidRDefault="00543346" w14:paraId="4D451760" w14:textId="77777777">
      <w:pPr>
        <w:spacing w:after="0" w:line="240" w:lineRule="auto"/>
        <w:rPr>
          <w:rFonts w:ascii="Times New Roman" w:hAnsi="Times New Roman" w:eastAsia="Times New Roman" w:cs="Times New Roman"/>
          <w:color w:val="000000"/>
        </w:rPr>
      </w:pPr>
    </w:p>
    <w:p w:rsidRPr="00064958" w:rsidR="00543346" w:rsidP="00543346" w:rsidRDefault="00543346" w14:paraId="6E9EA559" w14:textId="0B455516">
      <w:pPr>
        <w:numPr>
          <w:ilvl w:val="0"/>
          <w:numId w:val="26"/>
        </w:numPr>
        <w:spacing w:after="0" w:line="240" w:lineRule="auto"/>
        <w:contextualSpacing/>
        <w:rPr>
          <w:rFonts w:ascii="Times New Roman" w:hAnsi="Times New Roman" w:eastAsia="Times New Roman" w:cs="Times New Roman"/>
          <w:color w:val="000000"/>
        </w:rPr>
      </w:pPr>
      <w:r w:rsidRPr="00064958">
        <w:rPr>
          <w:rFonts w:ascii="Times New Roman" w:hAnsi="Times New Roman" w:eastAsia="Times New Roman" w:cs="Times New Roman"/>
          <w:color w:val="000000"/>
        </w:rPr>
        <w:t xml:space="preserve">Comparison of survey estimates for the modified questionnaire items. This comparison will be at both the </w:t>
      </w:r>
      <w:r w:rsidR="003D170A">
        <w:rPr>
          <w:rFonts w:ascii="Times New Roman" w:hAnsi="Times New Roman" w:eastAsia="Times New Roman" w:cs="Times New Roman"/>
          <w:color w:val="000000"/>
        </w:rPr>
        <w:t>STW</w:t>
      </w:r>
      <w:r w:rsidRPr="00064958">
        <w:rPr>
          <w:rFonts w:ascii="Times New Roman" w:hAnsi="Times New Roman" w:eastAsia="Times New Roman" w:cs="Times New Roman"/>
          <w:color w:val="000000"/>
        </w:rPr>
        <w:t xml:space="preserve"> and credential levels and the level of the bridge panel stratification variables.</w:t>
      </w:r>
    </w:p>
    <w:p w:rsidRPr="00064958" w:rsidR="00543346" w:rsidP="00543346" w:rsidRDefault="00543346" w14:paraId="573A419D" w14:textId="6DC61C34">
      <w:pPr>
        <w:numPr>
          <w:ilvl w:val="0"/>
          <w:numId w:val="26"/>
        </w:numPr>
        <w:spacing w:after="0" w:line="240" w:lineRule="auto"/>
        <w:contextualSpacing/>
        <w:rPr>
          <w:rFonts w:ascii="Times New Roman" w:hAnsi="Times New Roman" w:eastAsia="Times New Roman" w:cs="Times New Roman"/>
          <w:color w:val="000000"/>
        </w:rPr>
      </w:pPr>
      <w:r w:rsidRPr="00064958">
        <w:rPr>
          <w:rFonts w:ascii="Times New Roman" w:hAnsi="Times New Roman" w:eastAsia="Times New Roman" w:cs="Times New Roman"/>
          <w:color w:val="000000"/>
        </w:rPr>
        <w:t>Comparison of overall nonresponse rates and item-level nonresponse rates.</w:t>
      </w:r>
    </w:p>
    <w:p w:rsidRPr="00064958" w:rsidR="00543346" w:rsidP="00543346" w:rsidRDefault="00543346" w14:paraId="70F40EA8" w14:textId="6434F6F1">
      <w:pPr>
        <w:numPr>
          <w:ilvl w:val="0"/>
          <w:numId w:val="26"/>
        </w:numPr>
        <w:spacing w:after="0" w:line="240" w:lineRule="auto"/>
        <w:contextualSpacing/>
        <w:rPr>
          <w:rFonts w:ascii="Times New Roman" w:hAnsi="Times New Roman" w:eastAsia="Times New Roman" w:cs="Times New Roman"/>
          <w:iCs/>
        </w:rPr>
      </w:pPr>
      <w:r w:rsidRPr="00064958">
        <w:rPr>
          <w:rFonts w:ascii="Times New Roman" w:hAnsi="Times New Roman" w:eastAsia="Times New Roman" w:cs="Times New Roman"/>
          <w:color w:val="000000"/>
        </w:rPr>
        <w:t>Comparison of web instrument paradata (e.g., breakoff rates, changed answer rates, etc.) to assess the user experience associated with the modified questionnaire items.</w:t>
      </w:r>
    </w:p>
    <w:p w:rsidRPr="00064958" w:rsidR="00543346" w:rsidP="00543346" w:rsidRDefault="00543346" w14:paraId="5DE32F14" w14:textId="77777777">
      <w:pPr>
        <w:spacing w:after="0" w:line="240" w:lineRule="auto"/>
        <w:ind w:left="720"/>
        <w:contextualSpacing/>
        <w:rPr>
          <w:rFonts w:ascii="Times New Roman" w:hAnsi="Times New Roman" w:eastAsia="Times New Roman" w:cs="Times New Roman"/>
          <w:iCs/>
        </w:rPr>
      </w:pPr>
    </w:p>
    <w:p w:rsidRPr="00064958" w:rsidR="00543346" w:rsidP="00543346" w:rsidRDefault="0039757A" w14:paraId="6F91E968" w14:textId="58FF8B54">
      <w:pPr>
        <w:spacing w:after="0" w:line="240" w:lineRule="auto"/>
        <w:rPr>
          <w:rFonts w:ascii="Times New Roman" w:hAnsi="Times New Roman" w:eastAsia="Times New Roman" w:cs="Times New Roman"/>
          <w:iCs/>
        </w:rPr>
      </w:pPr>
      <w:r w:rsidRPr="00064958">
        <w:rPr>
          <w:rFonts w:ascii="Times New Roman" w:hAnsi="Times New Roman" w:eastAsia="Times New Roman" w:cs="Times New Roman"/>
          <w:iCs/>
        </w:rPr>
        <w:t xml:space="preserve">NCSES will also address the different frames and data collection methodologies as part of the overall evaluation because direct comparisons may not be possible. </w:t>
      </w:r>
      <w:r w:rsidRPr="00064958" w:rsidR="00543346">
        <w:rPr>
          <w:rFonts w:ascii="Times New Roman" w:hAnsi="Times New Roman" w:eastAsia="Times New Roman" w:cs="Times New Roman"/>
          <w:iCs/>
        </w:rPr>
        <w:t>This evaluation approach is designed to provide insight on both the estimation impact of these question modifications as well as any non</w:t>
      </w:r>
      <w:r w:rsidRPr="00064958" w:rsidR="00064958">
        <w:rPr>
          <w:rFonts w:ascii="Times New Roman" w:hAnsi="Times New Roman" w:eastAsia="Times New Roman" w:cs="Times New Roman"/>
          <w:iCs/>
        </w:rPr>
        <w:t>-</w:t>
      </w:r>
      <w:r w:rsidRPr="00064958" w:rsidR="00543346">
        <w:rPr>
          <w:rFonts w:ascii="Times New Roman" w:hAnsi="Times New Roman" w:eastAsia="Times New Roman" w:cs="Times New Roman"/>
          <w:iCs/>
        </w:rPr>
        <w:t xml:space="preserve">sampling error issues that would be introduced through the inclusion of these questions.  </w:t>
      </w:r>
    </w:p>
    <w:p w:rsidRPr="00064958" w:rsidR="00006090" w:rsidP="003518C5" w:rsidRDefault="00006090" w14:paraId="19B375AD" w14:textId="77777777">
      <w:pPr>
        <w:rPr>
          <w:rFonts w:ascii="Times New Roman" w:hAnsi="Times New Roman" w:cs="Times New Roman"/>
          <w:b/>
          <w:bCs/>
        </w:rPr>
      </w:pPr>
    </w:p>
    <w:p w:rsidRPr="00E22331" w:rsidR="00CC2D08" w:rsidP="005A3369" w:rsidRDefault="008B755E" w14:paraId="1A314616" w14:textId="0C123870">
      <w:pPr>
        <w:pStyle w:val="Heading1"/>
        <w:rPr>
          <w:rFonts w:ascii="Times New Roman" w:hAnsi="Times New Roman" w:cs="Times New Roman"/>
        </w:rPr>
      </w:pPr>
      <w:bookmarkStart w:name="_Toc82502035" w:id="27"/>
      <w:r w:rsidRPr="00E22331">
        <w:rPr>
          <w:rFonts w:ascii="Times New Roman" w:hAnsi="Times New Roman" w:cs="Times New Roman"/>
        </w:rPr>
        <w:t xml:space="preserve">5. </w:t>
      </w:r>
      <w:r w:rsidRPr="00E22331" w:rsidR="00CF6981">
        <w:rPr>
          <w:rFonts w:ascii="Times New Roman" w:hAnsi="Times New Roman" w:cs="Times New Roman"/>
        </w:rPr>
        <w:t>Contact Information</w:t>
      </w:r>
      <w:bookmarkEnd w:id="27"/>
    </w:p>
    <w:p w:rsidRPr="008E1301" w:rsidR="00CC2D08" w:rsidRDefault="008B755E" w14:paraId="2AFAED63" w14:textId="07B96E8B">
      <w:pPr>
        <w:rPr>
          <w:rFonts w:ascii="Times New Roman" w:hAnsi="Times New Roman" w:cs="Times New Roman"/>
        </w:rPr>
      </w:pPr>
      <w:r w:rsidRPr="008E1301">
        <w:rPr>
          <w:rFonts w:ascii="Times New Roman" w:hAnsi="Times New Roman" w:cs="Times New Roman"/>
        </w:rPr>
        <w:t xml:space="preserve">The </w:t>
      </w:r>
      <w:r w:rsidRPr="008E1301" w:rsidR="006D7607">
        <w:rPr>
          <w:rFonts w:ascii="Times New Roman" w:hAnsi="Times New Roman" w:cs="Times New Roman"/>
        </w:rPr>
        <w:t xml:space="preserve">following NCSES </w:t>
      </w:r>
      <w:r w:rsidRPr="008E1301">
        <w:rPr>
          <w:rFonts w:ascii="Times New Roman" w:hAnsi="Times New Roman" w:cs="Times New Roman"/>
        </w:rPr>
        <w:t xml:space="preserve">persons </w:t>
      </w:r>
      <w:r w:rsidRPr="008E1301" w:rsidR="008322BF">
        <w:rPr>
          <w:rFonts w:ascii="Times New Roman" w:hAnsi="Times New Roman" w:cs="Times New Roman"/>
        </w:rPr>
        <w:t>can be contacted</w:t>
      </w:r>
      <w:r w:rsidRPr="008E1301" w:rsidR="007E15B2">
        <w:rPr>
          <w:rFonts w:ascii="Times New Roman" w:hAnsi="Times New Roman" w:cs="Times New Roman"/>
        </w:rPr>
        <w:t xml:space="preserve"> on</w:t>
      </w:r>
      <w:r w:rsidRPr="008E1301" w:rsidR="008322BF">
        <w:rPr>
          <w:rFonts w:ascii="Times New Roman" w:hAnsi="Times New Roman" w:cs="Times New Roman"/>
        </w:rPr>
        <w:t xml:space="preserve"> the</w:t>
      </w:r>
      <w:r w:rsidRPr="008E1301" w:rsidR="007E15B2">
        <w:rPr>
          <w:rFonts w:ascii="Times New Roman" w:hAnsi="Times New Roman" w:cs="Times New Roman"/>
        </w:rPr>
        <w:t xml:space="preserve"> statistical aspects of the design</w:t>
      </w:r>
      <w:r w:rsidRPr="008E1301" w:rsidR="006D7607">
        <w:rPr>
          <w:rFonts w:ascii="Times New Roman" w:hAnsi="Times New Roman" w:cs="Times New Roman"/>
        </w:rPr>
        <w:t xml:space="preserve"> and data collection</w:t>
      </w:r>
      <w:r w:rsidRPr="008E1301" w:rsidR="007E15B2">
        <w:rPr>
          <w:rFonts w:ascii="Times New Roman" w:hAnsi="Times New Roman" w:cs="Times New Roman"/>
        </w:rPr>
        <w:t>:</w:t>
      </w:r>
    </w:p>
    <w:p w:rsidRPr="008E1301" w:rsidR="00EF55FB" w:rsidP="00F53E3B" w:rsidRDefault="00CC2D08" w14:paraId="5B15BDCB" w14:textId="201482E5">
      <w:pPr>
        <w:spacing w:after="0" w:line="240" w:lineRule="auto"/>
        <w:rPr>
          <w:rFonts w:ascii="Times New Roman" w:hAnsi="Times New Roman" w:cs="Times New Roman"/>
        </w:rPr>
      </w:pPr>
      <w:r w:rsidRPr="008E1301">
        <w:rPr>
          <w:rFonts w:ascii="Times New Roman" w:hAnsi="Times New Roman" w:cs="Times New Roman"/>
        </w:rPr>
        <w:t>John Finamore</w:t>
      </w:r>
      <w:r w:rsidRPr="008E1301" w:rsidR="009F73DA">
        <w:rPr>
          <w:rFonts w:ascii="Times New Roman" w:hAnsi="Times New Roman" w:cs="Times New Roman"/>
        </w:rPr>
        <w:t xml:space="preserve">, </w:t>
      </w:r>
      <w:r w:rsidRPr="008E1301" w:rsidR="0033438F">
        <w:rPr>
          <w:rFonts w:ascii="Times New Roman" w:hAnsi="Times New Roman" w:cs="Times New Roman"/>
        </w:rPr>
        <w:t xml:space="preserve">Chief Statistician </w:t>
      </w:r>
    </w:p>
    <w:p w:rsidRPr="008E1301" w:rsidR="00F53E3B" w:rsidP="00F53E3B" w:rsidRDefault="008B755E" w14:paraId="541F54FF" w14:textId="77777777">
      <w:pPr>
        <w:spacing w:after="0" w:line="240" w:lineRule="auto"/>
        <w:rPr>
          <w:rFonts w:ascii="Times New Roman" w:hAnsi="Times New Roman" w:cs="Times New Roman"/>
        </w:rPr>
      </w:pPr>
      <w:r w:rsidRPr="008E1301">
        <w:rPr>
          <w:rFonts w:ascii="Times New Roman" w:hAnsi="Times New Roman" w:cs="Times New Roman"/>
        </w:rPr>
        <w:t>National Center for Science and Engineering Statistics</w:t>
      </w:r>
    </w:p>
    <w:p w:rsidRPr="008E1301" w:rsidR="00F53E3B" w:rsidP="00F53E3B" w:rsidRDefault="008B755E" w14:paraId="35746806" w14:textId="289E1884">
      <w:pPr>
        <w:spacing w:after="0" w:line="240" w:lineRule="auto"/>
        <w:rPr>
          <w:rFonts w:ascii="Times New Roman" w:hAnsi="Times New Roman" w:cs="Times New Roman"/>
        </w:rPr>
      </w:pPr>
      <w:r w:rsidRPr="008E1301">
        <w:rPr>
          <w:rFonts w:ascii="Times New Roman" w:hAnsi="Times New Roman" w:cs="Times New Roman"/>
        </w:rPr>
        <w:t>National Science Foundation</w:t>
      </w:r>
    </w:p>
    <w:p w:rsidRPr="008E1301" w:rsidR="00EF55FB" w:rsidP="00F53E3B" w:rsidRDefault="008B755E" w14:paraId="3954F4E6" w14:textId="06B98AEE">
      <w:pPr>
        <w:spacing w:after="0" w:line="240" w:lineRule="auto"/>
        <w:rPr>
          <w:rFonts w:ascii="Times New Roman" w:hAnsi="Times New Roman" w:cs="Times New Roman"/>
        </w:rPr>
      </w:pPr>
      <w:r w:rsidRPr="008E1301">
        <w:rPr>
          <w:rFonts w:ascii="Times New Roman" w:hAnsi="Times New Roman" w:cs="Times New Roman"/>
        </w:rPr>
        <w:t>(703) 292-2258</w:t>
      </w:r>
    </w:p>
    <w:p w:rsidRPr="008E1301" w:rsidR="0033438F" w:rsidP="0033438F" w:rsidRDefault="0033438F" w14:paraId="33082B56" w14:textId="77777777">
      <w:pPr>
        <w:spacing w:after="0" w:line="240" w:lineRule="auto"/>
        <w:rPr>
          <w:rFonts w:ascii="Times New Roman" w:hAnsi="Times New Roman" w:cs="Times New Roman"/>
        </w:rPr>
      </w:pPr>
    </w:p>
    <w:p w:rsidRPr="008E1301" w:rsidR="0033438F" w:rsidP="0033438F" w:rsidRDefault="0033438F" w14:paraId="22C03E14" w14:textId="4DEE3D51">
      <w:pPr>
        <w:spacing w:after="0" w:line="240" w:lineRule="auto"/>
        <w:rPr>
          <w:rFonts w:ascii="Times New Roman" w:hAnsi="Times New Roman" w:cs="Times New Roman"/>
        </w:rPr>
      </w:pPr>
      <w:r w:rsidRPr="008E1301">
        <w:rPr>
          <w:rFonts w:ascii="Times New Roman" w:hAnsi="Times New Roman" w:cs="Times New Roman"/>
        </w:rPr>
        <w:t>Matthew Williams, Mathematical Statistician</w:t>
      </w:r>
    </w:p>
    <w:p w:rsidRPr="008E1301" w:rsidR="0033438F" w:rsidP="0033438F" w:rsidRDefault="0033438F" w14:paraId="441A488D" w14:textId="77777777">
      <w:pPr>
        <w:spacing w:after="0" w:line="240" w:lineRule="auto"/>
        <w:rPr>
          <w:rFonts w:ascii="Times New Roman" w:hAnsi="Times New Roman" w:cs="Times New Roman"/>
        </w:rPr>
      </w:pPr>
      <w:r w:rsidRPr="008E1301">
        <w:rPr>
          <w:rFonts w:ascii="Times New Roman" w:hAnsi="Times New Roman" w:cs="Times New Roman"/>
        </w:rPr>
        <w:t>National Center for Science and Engineering Statistics</w:t>
      </w:r>
    </w:p>
    <w:p w:rsidRPr="008E1301" w:rsidR="0033438F" w:rsidP="0033438F" w:rsidRDefault="0033438F" w14:paraId="3F5E2768" w14:textId="77777777">
      <w:pPr>
        <w:spacing w:after="0" w:line="240" w:lineRule="auto"/>
        <w:rPr>
          <w:rFonts w:ascii="Times New Roman" w:hAnsi="Times New Roman" w:cs="Times New Roman"/>
        </w:rPr>
      </w:pPr>
      <w:r w:rsidRPr="008E1301">
        <w:rPr>
          <w:rFonts w:ascii="Times New Roman" w:hAnsi="Times New Roman" w:cs="Times New Roman"/>
        </w:rPr>
        <w:t>National Science Foundation</w:t>
      </w:r>
    </w:p>
    <w:p w:rsidRPr="008E1301" w:rsidR="0033438F" w:rsidP="0033438F" w:rsidRDefault="0033438F" w14:paraId="1A1AA6FC" w14:textId="129C6B43">
      <w:pPr>
        <w:spacing w:after="0" w:line="240" w:lineRule="auto"/>
        <w:rPr>
          <w:rFonts w:ascii="Times New Roman" w:hAnsi="Times New Roman" w:cs="Times New Roman"/>
        </w:rPr>
      </w:pPr>
      <w:r w:rsidRPr="008E1301">
        <w:rPr>
          <w:rFonts w:ascii="Times New Roman" w:hAnsi="Times New Roman" w:cs="Times New Roman"/>
        </w:rPr>
        <w:t>(703) 292</w:t>
      </w:r>
      <w:r w:rsidRPr="008E1301" w:rsidR="006864E0">
        <w:rPr>
          <w:rFonts w:ascii="Times New Roman" w:hAnsi="Times New Roman" w:cs="Times New Roman"/>
        </w:rPr>
        <w:t>-8238</w:t>
      </w:r>
    </w:p>
    <w:p w:rsidRPr="008E1301" w:rsidR="0033438F" w:rsidP="00772D52" w:rsidRDefault="0033438F" w14:paraId="754D5363" w14:textId="77777777">
      <w:pPr>
        <w:spacing w:after="0" w:line="240" w:lineRule="auto"/>
        <w:rPr>
          <w:rFonts w:ascii="Times New Roman" w:hAnsi="Times New Roman" w:cs="Times New Roman"/>
        </w:rPr>
      </w:pPr>
    </w:p>
    <w:p w:rsidRPr="008E1301" w:rsidR="006D7607" w:rsidP="00772D52" w:rsidRDefault="00772D52" w14:paraId="3325521E" w14:textId="43E50E2C">
      <w:pPr>
        <w:spacing w:after="0" w:line="240" w:lineRule="auto"/>
        <w:rPr>
          <w:rFonts w:ascii="Times New Roman" w:hAnsi="Times New Roman" w:cs="Times New Roman"/>
        </w:rPr>
      </w:pPr>
      <w:r w:rsidRPr="008E1301">
        <w:rPr>
          <w:rFonts w:ascii="Times New Roman" w:hAnsi="Times New Roman" w:cs="Times New Roman"/>
        </w:rPr>
        <w:t xml:space="preserve">The </w:t>
      </w:r>
      <w:r w:rsidRPr="008E1301" w:rsidR="006D7607">
        <w:rPr>
          <w:rFonts w:ascii="Times New Roman" w:hAnsi="Times New Roman" w:cs="Times New Roman"/>
        </w:rPr>
        <w:t xml:space="preserve">following contacts from the </w:t>
      </w:r>
      <w:r w:rsidR="003D170A">
        <w:rPr>
          <w:rFonts w:ascii="Times New Roman" w:hAnsi="Times New Roman" w:cs="Times New Roman"/>
        </w:rPr>
        <w:t>US</w:t>
      </w:r>
      <w:r w:rsidRPr="008E1301">
        <w:rPr>
          <w:rFonts w:ascii="Times New Roman" w:hAnsi="Times New Roman" w:cs="Times New Roman"/>
        </w:rPr>
        <w:t xml:space="preserve"> Census Bureau </w:t>
      </w:r>
      <w:r w:rsidRPr="008E1301" w:rsidR="006D7607">
        <w:rPr>
          <w:rFonts w:ascii="Times New Roman" w:hAnsi="Times New Roman" w:cs="Times New Roman"/>
        </w:rPr>
        <w:t>will be</w:t>
      </w:r>
      <w:r w:rsidRPr="008E1301">
        <w:rPr>
          <w:rFonts w:ascii="Times New Roman" w:hAnsi="Times New Roman" w:cs="Times New Roman"/>
        </w:rPr>
        <w:t xml:space="preserve"> responsible for collecting data for the 202</w:t>
      </w:r>
      <w:r w:rsidRPr="008E1301" w:rsidR="008322BF">
        <w:rPr>
          <w:rFonts w:ascii="Times New Roman" w:hAnsi="Times New Roman" w:cs="Times New Roman"/>
        </w:rPr>
        <w:t>2</w:t>
      </w:r>
      <w:r w:rsidRPr="008E1301">
        <w:rPr>
          <w:rFonts w:ascii="Times New Roman" w:hAnsi="Times New Roman" w:cs="Times New Roman"/>
        </w:rPr>
        <w:t xml:space="preserve"> </w:t>
      </w:r>
      <w:r w:rsidRPr="008E1301" w:rsidR="006D7607">
        <w:rPr>
          <w:rFonts w:ascii="Times New Roman" w:hAnsi="Times New Roman" w:cs="Times New Roman"/>
        </w:rPr>
        <w:t>NTEWS</w:t>
      </w:r>
      <w:r w:rsidRPr="008E1301">
        <w:rPr>
          <w:rFonts w:ascii="Times New Roman" w:hAnsi="Times New Roman" w:cs="Times New Roman"/>
        </w:rPr>
        <w:t xml:space="preserve"> through an Interagency Agreement</w:t>
      </w:r>
      <w:r w:rsidRPr="008E1301" w:rsidR="006D7607">
        <w:rPr>
          <w:rFonts w:ascii="Times New Roman" w:hAnsi="Times New Roman" w:cs="Times New Roman"/>
        </w:rPr>
        <w:t>:</w:t>
      </w:r>
    </w:p>
    <w:p w:rsidRPr="008E1301" w:rsidR="006D7607" w:rsidP="00772D52" w:rsidRDefault="006D7607" w14:paraId="63B7485C" w14:textId="77777777">
      <w:pPr>
        <w:spacing w:after="0" w:line="240" w:lineRule="auto"/>
        <w:rPr>
          <w:rFonts w:ascii="Times New Roman" w:hAnsi="Times New Roman" w:cs="Times New Roman"/>
        </w:rPr>
      </w:pPr>
    </w:p>
    <w:p w:rsidRPr="008E1301" w:rsidR="006D7607" w:rsidP="00772D52" w:rsidRDefault="006D7607" w14:paraId="2D68AC05" w14:textId="47B33A1F">
      <w:pPr>
        <w:spacing w:after="0" w:line="240" w:lineRule="auto"/>
        <w:rPr>
          <w:rFonts w:ascii="Times New Roman" w:hAnsi="Times New Roman" w:cs="Times New Roman"/>
        </w:rPr>
      </w:pPr>
      <w:r w:rsidRPr="008E1301">
        <w:rPr>
          <w:rFonts w:ascii="Times New Roman" w:hAnsi="Times New Roman" w:cs="Times New Roman"/>
        </w:rPr>
        <w:t>Stephen Simoncini, NTEWS Survey Director</w:t>
      </w:r>
    </w:p>
    <w:p w:rsidRPr="008E1301" w:rsidR="006D7607" w:rsidP="00772D52" w:rsidRDefault="006D7607" w14:paraId="7452956A" w14:textId="15CB9F5E">
      <w:pPr>
        <w:spacing w:after="0" w:line="240" w:lineRule="auto"/>
        <w:rPr>
          <w:rFonts w:ascii="Times New Roman" w:hAnsi="Times New Roman" w:cs="Times New Roman"/>
        </w:rPr>
      </w:pPr>
      <w:r w:rsidRPr="008E1301">
        <w:rPr>
          <w:rFonts w:ascii="Times New Roman" w:hAnsi="Times New Roman" w:cs="Times New Roman"/>
        </w:rPr>
        <w:t>Associate Director for Demographic Programs (ADDP)</w:t>
      </w:r>
    </w:p>
    <w:p w:rsidRPr="008E1301" w:rsidR="006864E0" w:rsidP="00772D52" w:rsidRDefault="006864E0" w14:paraId="3FAD96B4" w14:textId="4548CF3E">
      <w:pPr>
        <w:spacing w:after="0" w:line="240" w:lineRule="auto"/>
        <w:rPr>
          <w:rFonts w:ascii="Times New Roman" w:hAnsi="Times New Roman" w:cs="Times New Roman"/>
        </w:rPr>
      </w:pPr>
      <w:r w:rsidRPr="008E1301">
        <w:rPr>
          <w:rFonts w:ascii="Times New Roman" w:hAnsi="Times New Roman" w:cs="Times New Roman"/>
        </w:rPr>
        <w:t>Census Bureau</w:t>
      </w:r>
    </w:p>
    <w:p w:rsidRPr="008E1301" w:rsidR="006D7607" w:rsidP="00772D52" w:rsidRDefault="006D7607" w14:paraId="13D50A95" w14:textId="15434BAD">
      <w:pPr>
        <w:spacing w:after="0" w:line="240" w:lineRule="auto"/>
        <w:rPr>
          <w:rFonts w:ascii="Times New Roman" w:hAnsi="Times New Roman" w:cs="Times New Roman"/>
        </w:rPr>
      </w:pPr>
      <w:r w:rsidRPr="008E1301">
        <w:rPr>
          <w:rFonts w:ascii="Times New Roman" w:hAnsi="Times New Roman" w:cs="Times New Roman"/>
        </w:rPr>
        <w:t>(301)</w:t>
      </w:r>
      <w:r w:rsidRPr="008E1301" w:rsidR="006864E0">
        <w:rPr>
          <w:rFonts w:ascii="Times New Roman" w:hAnsi="Times New Roman" w:cs="Times New Roman"/>
        </w:rPr>
        <w:t xml:space="preserve"> </w:t>
      </w:r>
      <w:r w:rsidRPr="008E1301">
        <w:rPr>
          <w:rFonts w:ascii="Times New Roman" w:hAnsi="Times New Roman" w:cs="Times New Roman"/>
        </w:rPr>
        <w:t>763-4816</w:t>
      </w:r>
    </w:p>
    <w:p w:rsidRPr="008E1301" w:rsidR="006D7607" w:rsidP="00772D52" w:rsidRDefault="00772D52" w14:paraId="78500CCA" w14:textId="77777777">
      <w:pPr>
        <w:spacing w:after="0" w:line="240" w:lineRule="auto"/>
        <w:rPr>
          <w:rFonts w:ascii="Times New Roman" w:hAnsi="Times New Roman" w:cs="Times New Roman"/>
        </w:rPr>
      </w:pPr>
      <w:r w:rsidRPr="008E1301">
        <w:rPr>
          <w:rFonts w:ascii="Times New Roman" w:hAnsi="Times New Roman" w:cs="Times New Roman"/>
        </w:rPr>
        <w:t xml:space="preserve">Chief consultant on data collection and methodological issues. </w:t>
      </w:r>
    </w:p>
    <w:p w:rsidRPr="008E1301" w:rsidR="006D7607" w:rsidP="00772D52" w:rsidRDefault="006D7607" w14:paraId="686A5946" w14:textId="77777777">
      <w:pPr>
        <w:spacing w:after="0" w:line="240" w:lineRule="auto"/>
        <w:rPr>
          <w:rFonts w:ascii="Times New Roman" w:hAnsi="Times New Roman" w:cs="Times New Roman"/>
        </w:rPr>
      </w:pPr>
    </w:p>
    <w:p w:rsidRPr="008E1301" w:rsidR="006D7607" w:rsidP="00772D52" w:rsidRDefault="00772D52" w14:paraId="4187FC97" w14:textId="41C98E1B">
      <w:pPr>
        <w:spacing w:after="0" w:line="240" w:lineRule="auto"/>
        <w:rPr>
          <w:rFonts w:ascii="Times New Roman" w:hAnsi="Times New Roman" w:cs="Times New Roman"/>
        </w:rPr>
      </w:pPr>
      <w:r w:rsidRPr="008E1301">
        <w:rPr>
          <w:rFonts w:ascii="Times New Roman" w:hAnsi="Times New Roman" w:cs="Times New Roman"/>
        </w:rPr>
        <w:t>Aaron Gilary</w:t>
      </w:r>
      <w:r w:rsidRPr="008E1301" w:rsidR="006D7607">
        <w:rPr>
          <w:rFonts w:ascii="Times New Roman" w:hAnsi="Times New Roman" w:cs="Times New Roman"/>
        </w:rPr>
        <w:t>, Lead Scientist</w:t>
      </w:r>
    </w:p>
    <w:p w:rsidRPr="008E1301" w:rsidR="006D7607" w:rsidP="00772D52" w:rsidRDefault="00772D52" w14:paraId="1A5D26BF" w14:textId="51BAF0A2">
      <w:pPr>
        <w:spacing w:after="0" w:line="240" w:lineRule="auto"/>
        <w:rPr>
          <w:rFonts w:ascii="Times New Roman" w:hAnsi="Times New Roman" w:cs="Times New Roman"/>
        </w:rPr>
      </w:pPr>
      <w:r w:rsidRPr="008E1301">
        <w:rPr>
          <w:rFonts w:ascii="Times New Roman" w:hAnsi="Times New Roman" w:cs="Times New Roman"/>
        </w:rPr>
        <w:t>D</w:t>
      </w:r>
      <w:r w:rsidRPr="008E1301" w:rsidR="006D7607">
        <w:rPr>
          <w:rFonts w:ascii="Times New Roman" w:hAnsi="Times New Roman" w:cs="Times New Roman"/>
        </w:rPr>
        <w:t xml:space="preserve">emographic </w:t>
      </w:r>
      <w:r w:rsidRPr="008E1301">
        <w:rPr>
          <w:rFonts w:ascii="Times New Roman" w:hAnsi="Times New Roman" w:cs="Times New Roman"/>
        </w:rPr>
        <w:t>S</w:t>
      </w:r>
      <w:r w:rsidRPr="008E1301" w:rsidR="006D7607">
        <w:rPr>
          <w:rFonts w:ascii="Times New Roman" w:hAnsi="Times New Roman" w:cs="Times New Roman"/>
        </w:rPr>
        <w:t xml:space="preserve">tatistical </w:t>
      </w:r>
      <w:r w:rsidRPr="008E1301">
        <w:rPr>
          <w:rFonts w:ascii="Times New Roman" w:hAnsi="Times New Roman" w:cs="Times New Roman"/>
        </w:rPr>
        <w:t>M</w:t>
      </w:r>
      <w:r w:rsidRPr="008E1301" w:rsidR="006D7607">
        <w:rPr>
          <w:rFonts w:ascii="Times New Roman" w:hAnsi="Times New Roman" w:cs="Times New Roman"/>
        </w:rPr>
        <w:t xml:space="preserve">ethods </w:t>
      </w:r>
      <w:r w:rsidRPr="008E1301">
        <w:rPr>
          <w:rFonts w:ascii="Times New Roman" w:hAnsi="Times New Roman" w:cs="Times New Roman"/>
        </w:rPr>
        <w:t>D</w:t>
      </w:r>
      <w:r w:rsidRPr="008E1301" w:rsidR="006D7607">
        <w:rPr>
          <w:rFonts w:ascii="Times New Roman" w:hAnsi="Times New Roman" w:cs="Times New Roman"/>
        </w:rPr>
        <w:t>ivision</w:t>
      </w:r>
      <w:r w:rsidRPr="008E1301">
        <w:rPr>
          <w:rFonts w:ascii="Times New Roman" w:hAnsi="Times New Roman" w:cs="Times New Roman"/>
        </w:rPr>
        <w:t xml:space="preserve"> </w:t>
      </w:r>
      <w:r w:rsidRPr="008E1301" w:rsidR="006D7607">
        <w:rPr>
          <w:rFonts w:ascii="Times New Roman" w:hAnsi="Times New Roman" w:cs="Times New Roman"/>
        </w:rPr>
        <w:t>(DSMD)</w:t>
      </w:r>
    </w:p>
    <w:p w:rsidRPr="008E1301" w:rsidR="006864E0" w:rsidP="00772D52" w:rsidRDefault="006864E0" w14:paraId="0BAE46F4" w14:textId="4232F789">
      <w:pPr>
        <w:spacing w:after="0" w:line="240" w:lineRule="auto"/>
        <w:rPr>
          <w:rFonts w:ascii="Times New Roman" w:hAnsi="Times New Roman" w:cs="Times New Roman"/>
        </w:rPr>
      </w:pPr>
      <w:r w:rsidRPr="008E1301">
        <w:rPr>
          <w:rFonts w:ascii="Times New Roman" w:hAnsi="Times New Roman" w:cs="Times New Roman"/>
        </w:rPr>
        <w:t>Census Bureau</w:t>
      </w:r>
    </w:p>
    <w:p w:rsidRPr="008E1301" w:rsidR="00772D52" w:rsidP="00772D52" w:rsidRDefault="00772D52" w14:paraId="0FF7C298" w14:textId="12FFB093">
      <w:pPr>
        <w:spacing w:after="0" w:line="240" w:lineRule="auto"/>
        <w:rPr>
          <w:rFonts w:ascii="Times New Roman" w:hAnsi="Times New Roman" w:cs="Times New Roman"/>
        </w:rPr>
      </w:pPr>
      <w:r w:rsidRPr="008E1301">
        <w:rPr>
          <w:rFonts w:ascii="Times New Roman" w:hAnsi="Times New Roman" w:cs="Times New Roman"/>
        </w:rPr>
        <w:t>(301)763-9660.</w:t>
      </w:r>
    </w:p>
    <w:p w:rsidRPr="008E1301" w:rsidR="00C73C3D" w:rsidP="00837960" w:rsidRDefault="006D7607" w14:paraId="2BF10E0E" w14:textId="7849155D">
      <w:pPr>
        <w:spacing w:after="0" w:line="240" w:lineRule="auto"/>
        <w:rPr>
          <w:rFonts w:ascii="Times New Roman" w:hAnsi="Times New Roman" w:cs="Times New Roman"/>
        </w:rPr>
      </w:pPr>
      <w:r w:rsidRPr="008E1301">
        <w:rPr>
          <w:rFonts w:ascii="Times New Roman" w:hAnsi="Times New Roman" w:cs="Times New Roman"/>
        </w:rPr>
        <w:t>DSMD manages NTEWS sample selection operations and statistical issues.</w:t>
      </w:r>
    </w:p>
    <w:sectPr w:rsidRPr="008E1301" w:rsidR="00C73C3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64256" w14:textId="77777777" w:rsidR="0043429F" w:rsidRDefault="0043429F">
      <w:pPr>
        <w:spacing w:after="0" w:line="240" w:lineRule="auto"/>
      </w:pPr>
      <w:r>
        <w:separator/>
      </w:r>
    </w:p>
  </w:endnote>
  <w:endnote w:type="continuationSeparator" w:id="0">
    <w:p w14:paraId="31A05EA5" w14:textId="77777777" w:rsidR="0043429F" w:rsidRDefault="0043429F">
      <w:pPr>
        <w:spacing w:after="0" w:line="240" w:lineRule="auto"/>
      </w:pPr>
      <w:r>
        <w:continuationSeparator/>
      </w:r>
    </w:p>
  </w:endnote>
  <w:endnote w:type="continuationNotice" w:id="1">
    <w:p w14:paraId="07FED5D6" w14:textId="77777777" w:rsidR="0043429F" w:rsidRDefault="004342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462667"/>
      <w:docPartObj>
        <w:docPartGallery w:val="Page Numbers (Bottom of Page)"/>
        <w:docPartUnique/>
      </w:docPartObj>
    </w:sdtPr>
    <w:sdtEndPr>
      <w:rPr>
        <w:noProof/>
      </w:rPr>
    </w:sdtEndPr>
    <w:sdtContent>
      <w:p w14:paraId="5541A632" w14:textId="2119513D" w:rsidR="00A268A1" w:rsidRDefault="00A268A1">
        <w:pPr>
          <w:pStyle w:val="Footer"/>
          <w:jc w:val="center"/>
        </w:pPr>
        <w:r>
          <w:fldChar w:fldCharType="begin"/>
        </w:r>
        <w:r>
          <w:instrText xml:space="preserve"> PAGE   \* MERGEFORMAT </w:instrText>
        </w:r>
        <w:r>
          <w:fldChar w:fldCharType="separate"/>
        </w:r>
        <w:r w:rsidR="00AE317E">
          <w:rPr>
            <w:noProof/>
          </w:rPr>
          <w:t>13</w:t>
        </w:r>
        <w:r>
          <w:rPr>
            <w:noProof/>
          </w:rPr>
          <w:fldChar w:fldCharType="end"/>
        </w:r>
      </w:p>
    </w:sdtContent>
  </w:sdt>
  <w:p w14:paraId="7AEC8F2A" w14:textId="77777777" w:rsidR="00A268A1" w:rsidRDefault="00A26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12CBB" w14:textId="77777777" w:rsidR="0043429F" w:rsidRDefault="0043429F" w:rsidP="00550B57">
      <w:pPr>
        <w:spacing w:after="0" w:line="240" w:lineRule="auto"/>
      </w:pPr>
      <w:r>
        <w:separator/>
      </w:r>
    </w:p>
  </w:footnote>
  <w:footnote w:type="continuationSeparator" w:id="0">
    <w:p w14:paraId="1B89E424" w14:textId="77777777" w:rsidR="0043429F" w:rsidRDefault="0043429F" w:rsidP="00550B57">
      <w:pPr>
        <w:spacing w:after="0" w:line="240" w:lineRule="auto"/>
      </w:pPr>
      <w:r>
        <w:continuationSeparator/>
      </w:r>
    </w:p>
  </w:footnote>
  <w:footnote w:type="continuationNotice" w:id="1">
    <w:p w14:paraId="2BF63191" w14:textId="77777777" w:rsidR="0043429F" w:rsidRDefault="0043429F">
      <w:pPr>
        <w:spacing w:after="0" w:line="240" w:lineRule="auto"/>
      </w:pPr>
    </w:p>
  </w:footnote>
  <w:footnote w:id="2">
    <w:p w14:paraId="5E76EA95" w14:textId="46BFC006" w:rsidR="00A55221" w:rsidRPr="00DD58AC" w:rsidRDefault="00A55221" w:rsidP="00DD58AC">
      <w:pPr>
        <w:spacing w:after="0" w:line="240" w:lineRule="auto"/>
        <w:contextualSpacing/>
        <w:rPr>
          <w:rFonts w:ascii="Times New Roman" w:hAnsi="Times New Roman" w:cs="Times New Roman"/>
        </w:rPr>
      </w:pPr>
      <w:r w:rsidRPr="00DD58AC">
        <w:rPr>
          <w:rStyle w:val="FootnoteReference"/>
          <w:rFonts w:ascii="Times New Roman" w:hAnsi="Times New Roman" w:cs="Times New Roman"/>
        </w:rPr>
        <w:footnoteRef/>
      </w:r>
      <w:r w:rsidRPr="00DD58AC">
        <w:rPr>
          <w:rFonts w:ascii="Times New Roman" w:hAnsi="Times New Roman" w:cs="Times New Roman"/>
        </w:rPr>
        <w:t xml:space="preserve"> </w:t>
      </w:r>
      <w:r w:rsidRPr="00DD58AC">
        <w:rPr>
          <w:rFonts w:ascii="Times New Roman" w:hAnsi="Times New Roman" w:cs="Times New Roman"/>
          <w:sz w:val="18"/>
          <w:szCs w:val="18"/>
        </w:rPr>
        <w:t>The NTEWS will draw its sample from the American Community Survey (ACS) two years prior, with one exception: the 2022 NTEWS drew from the 2018 ACS instead of the 2020 ACS because of concerns about reliability in that year’s collection as a result of the coronavirus pandemic.</w:t>
      </w:r>
    </w:p>
  </w:footnote>
  <w:footnote w:id="3">
    <w:p w14:paraId="20BF865F" w14:textId="1F9A0105" w:rsidR="00A268A1" w:rsidRPr="00B6251A" w:rsidRDefault="00A268A1">
      <w:pPr>
        <w:pStyle w:val="FootnoteText"/>
        <w:rPr>
          <w:rFonts w:ascii="Times New Roman" w:hAnsi="Times New Roman" w:cs="Times New Roman"/>
        </w:rPr>
      </w:pPr>
      <w:r w:rsidRPr="00B6251A">
        <w:rPr>
          <w:rStyle w:val="FootnoteReference"/>
          <w:rFonts w:ascii="Times New Roman" w:hAnsi="Times New Roman" w:cs="Times New Roman"/>
        </w:rPr>
        <w:footnoteRef/>
      </w:r>
      <w:r w:rsidRPr="00B6251A">
        <w:rPr>
          <w:rFonts w:ascii="Times New Roman" w:hAnsi="Times New Roman" w:cs="Times New Roman"/>
        </w:rPr>
        <w:t xml:space="preserve"> </w:t>
      </w:r>
      <w:r w:rsidR="00FA4A7D">
        <w:rPr>
          <w:rFonts w:ascii="Times New Roman" w:hAnsi="Times New Roman" w:cs="Times New Roman"/>
          <w:color w:val="000000" w:themeColor="text1"/>
          <w:sz w:val="18"/>
          <w:szCs w:val="18"/>
        </w:rPr>
        <w:t>T</w:t>
      </w:r>
      <w:r w:rsidR="00F973B5">
        <w:rPr>
          <w:rFonts w:ascii="Times New Roman" w:hAnsi="Times New Roman" w:cs="Times New Roman"/>
          <w:color w:val="000000" w:themeColor="text1"/>
          <w:sz w:val="18"/>
          <w:szCs w:val="18"/>
        </w:rPr>
        <w:t xml:space="preserve">he STW </w:t>
      </w:r>
      <w:r w:rsidR="00FA4A7D">
        <w:rPr>
          <w:rFonts w:ascii="Times New Roman" w:hAnsi="Times New Roman" w:cs="Times New Roman"/>
          <w:color w:val="000000" w:themeColor="text1"/>
          <w:sz w:val="18"/>
          <w:szCs w:val="18"/>
        </w:rPr>
        <w:t xml:space="preserve">includes </w:t>
      </w:r>
      <w:r w:rsidR="00F973B5">
        <w:rPr>
          <w:rFonts w:ascii="Times New Roman" w:hAnsi="Times New Roman" w:cs="Times New Roman"/>
          <w:color w:val="000000" w:themeColor="text1"/>
          <w:sz w:val="18"/>
          <w:szCs w:val="18"/>
        </w:rPr>
        <w:t>individuals who use science, technology, engineering, and mathematics (STEM) skills and knowledge in their jobs but do not have a bachelor’s degree.</w:t>
      </w:r>
    </w:p>
  </w:footnote>
  <w:footnote w:id="4">
    <w:p w14:paraId="51801004" w14:textId="19104495" w:rsidR="0089789B" w:rsidRDefault="0089789B">
      <w:pPr>
        <w:pStyle w:val="FootnoteText"/>
      </w:pPr>
      <w:r>
        <w:rPr>
          <w:rStyle w:val="FootnoteReference"/>
        </w:rPr>
        <w:footnoteRef/>
      </w:r>
      <w:r>
        <w:t xml:space="preserve"> </w:t>
      </w:r>
      <w:r w:rsidR="00536A75" w:rsidRPr="00DA3293">
        <w:rPr>
          <w:rFonts w:ascii="Times New Roman" w:hAnsi="Times New Roman" w:cs="Times New Roman"/>
          <w:sz w:val="18"/>
          <w:szCs w:val="18"/>
        </w:rPr>
        <w:t xml:space="preserve">See figure LBR-2 from </w:t>
      </w:r>
      <w:r w:rsidRPr="00DA3293">
        <w:rPr>
          <w:rFonts w:ascii="Times New Roman" w:hAnsi="Times New Roman" w:cs="Times New Roman"/>
          <w:sz w:val="18"/>
          <w:szCs w:val="18"/>
        </w:rPr>
        <w:t>National Science Board (2021). The STEM labor force of today: Scientists, engineers, and the skilled technical workers</w:t>
      </w:r>
      <w:r w:rsidR="00536A75" w:rsidRPr="00DA3293">
        <w:rPr>
          <w:rFonts w:ascii="Times New Roman" w:hAnsi="Times New Roman" w:cs="Times New Roman"/>
          <w:sz w:val="18"/>
          <w:szCs w:val="18"/>
        </w:rPr>
        <w:t xml:space="preserve">. </w:t>
      </w:r>
      <w:r w:rsidRPr="00DA3293">
        <w:rPr>
          <w:rFonts w:ascii="Times New Roman" w:hAnsi="Times New Roman" w:cs="Times New Roman"/>
          <w:i/>
          <w:iCs/>
          <w:sz w:val="18"/>
          <w:szCs w:val="18"/>
        </w:rPr>
        <w:t>Science &amp; Engineering Indicators</w:t>
      </w:r>
      <w:r w:rsidR="00536A75" w:rsidRPr="00DA3293">
        <w:rPr>
          <w:rFonts w:ascii="Times New Roman" w:hAnsi="Times New Roman" w:cs="Times New Roman"/>
          <w:sz w:val="18"/>
          <w:szCs w:val="18"/>
        </w:rPr>
        <w:t xml:space="preserve">. </w:t>
      </w:r>
      <w:hyperlink r:id="rId1" w:history="1">
        <w:r w:rsidR="00536A75" w:rsidRPr="00DA3293">
          <w:rPr>
            <w:rStyle w:val="Hyperlink"/>
            <w:rFonts w:ascii="Times New Roman" w:hAnsi="Times New Roman" w:cs="Times New Roman"/>
            <w:sz w:val="18"/>
            <w:szCs w:val="18"/>
          </w:rPr>
          <w:t>https://ncses.nsf.gov/pubs/nsb20212</w:t>
        </w:r>
      </w:hyperlink>
      <w:r w:rsidR="00536A75" w:rsidRPr="00DA3293">
        <w:rPr>
          <w:rFonts w:ascii="Times New Roman" w:hAnsi="Times New Roman" w:cs="Times New Roman"/>
          <w:sz w:val="18"/>
          <w:szCs w:val="18"/>
        </w:rPr>
        <w:t>.</w:t>
      </w:r>
    </w:p>
  </w:footnote>
  <w:footnote w:id="5">
    <w:p w14:paraId="717DC292" w14:textId="126E594A" w:rsidR="00A268A1" w:rsidRPr="00B6251A" w:rsidRDefault="00A268A1">
      <w:pPr>
        <w:pStyle w:val="FootnoteText"/>
        <w:rPr>
          <w:rFonts w:ascii="Times New Roman" w:hAnsi="Times New Roman" w:cs="Times New Roman"/>
        </w:rPr>
      </w:pPr>
      <w:r w:rsidRPr="00B6251A">
        <w:rPr>
          <w:rStyle w:val="FootnoteReference"/>
          <w:rFonts w:ascii="Times New Roman" w:hAnsi="Times New Roman" w:cs="Times New Roman"/>
        </w:rPr>
        <w:footnoteRef/>
      </w:r>
      <w:r w:rsidRPr="00B6251A">
        <w:rPr>
          <w:rFonts w:ascii="Times New Roman" w:hAnsi="Times New Roman" w:cs="Times New Roman"/>
        </w:rPr>
        <w:t xml:space="preserve"> </w:t>
      </w:r>
      <w:r w:rsidRPr="00B6251A">
        <w:rPr>
          <w:rFonts w:ascii="Times New Roman" w:hAnsi="Times New Roman" w:cs="Times New Roman"/>
          <w:color w:val="000000" w:themeColor="text1"/>
          <w:sz w:val="18"/>
          <w:szCs w:val="18"/>
        </w:rPr>
        <w:t>This category comprises these three racial or ethnic minority groups whose representation in science and engineering education or employment is smaller than their representation in the U.S. population.</w:t>
      </w:r>
    </w:p>
  </w:footnote>
  <w:footnote w:id="6">
    <w:p w14:paraId="37CB5747" w14:textId="708DD514" w:rsidR="00A268A1" w:rsidRPr="00B6251A" w:rsidRDefault="00A268A1" w:rsidP="00753E12">
      <w:pPr>
        <w:pStyle w:val="FootnoteText"/>
        <w:rPr>
          <w:rFonts w:ascii="Times New Roman" w:hAnsi="Times New Roman" w:cs="Times New Roman"/>
          <w:sz w:val="18"/>
          <w:szCs w:val="18"/>
        </w:rPr>
      </w:pPr>
      <w:r w:rsidRPr="00B6251A">
        <w:rPr>
          <w:rStyle w:val="FootnoteReference"/>
          <w:rFonts w:ascii="Times New Roman" w:hAnsi="Times New Roman" w:cs="Times New Roman"/>
        </w:rPr>
        <w:footnoteRef/>
      </w:r>
      <w:r w:rsidRPr="00B6251A">
        <w:rPr>
          <w:rFonts w:ascii="Times New Roman" w:hAnsi="Times New Roman" w:cs="Times New Roman"/>
        </w:rPr>
        <w:t xml:space="preserve"> </w:t>
      </w:r>
      <w:r w:rsidRPr="00B6251A">
        <w:rPr>
          <w:rFonts w:ascii="Times New Roman" w:hAnsi="Times New Roman" w:cs="Times New Roman"/>
          <w:sz w:val="18"/>
          <w:szCs w:val="18"/>
        </w:rPr>
        <w:t>Opsomer, J. (2019a). Consultation Request #1 – Identify minimum information necessary to determine sample size needs for the pilot data collection effort. Provide expert consultation in the development of an appropriate sampling frame and sample design to measure the skilled technical workforce. February 11, 2019, memorandum for the National Center for Science and Engineering Statistics that examines the feasibility of collecting data on the skilled technical Workforce (STW) through an adult training and education survey.</w:t>
      </w:r>
    </w:p>
    <w:p w14:paraId="2006D99A" w14:textId="6ADF7F4A" w:rsidR="00A268A1" w:rsidRPr="00B6251A" w:rsidRDefault="00A268A1" w:rsidP="00753E12">
      <w:pPr>
        <w:pStyle w:val="FootnoteText"/>
        <w:rPr>
          <w:rFonts w:ascii="Times New Roman" w:hAnsi="Times New Roman" w:cs="Times New Roman"/>
          <w:sz w:val="18"/>
          <w:szCs w:val="18"/>
        </w:rPr>
      </w:pPr>
      <w:r w:rsidRPr="00B6251A">
        <w:rPr>
          <w:rFonts w:ascii="Times New Roman" w:hAnsi="Times New Roman" w:cs="Times New Roman"/>
          <w:sz w:val="18"/>
          <w:szCs w:val="18"/>
        </w:rPr>
        <w:t>Opsomer, J. (2019b). Consultation Request #2 – Determine minimum sample size under alternative stratification scenarios. Provide expert consultation in the development of an appropriate sampling frame and sample design to measure the skilled technical workforce. February 11, 2019 memorandum for the National Center for Science and Engineering Statistics that</w:t>
      </w:r>
      <w:r>
        <w:rPr>
          <w:sz w:val="18"/>
          <w:szCs w:val="18"/>
        </w:rPr>
        <w:t xml:space="preserve"> </w:t>
      </w:r>
      <w:r w:rsidRPr="00B6251A">
        <w:rPr>
          <w:rFonts w:ascii="Times New Roman" w:hAnsi="Times New Roman" w:cs="Times New Roman"/>
          <w:sz w:val="18"/>
          <w:szCs w:val="18"/>
        </w:rPr>
        <w:t>examines the feasibility of collecting data on the skilled technical Workforce (STW) through an adult training and education survey.</w:t>
      </w:r>
    </w:p>
  </w:footnote>
  <w:footnote w:id="7">
    <w:p w14:paraId="1AEF093B" w14:textId="7DB9E390" w:rsidR="00A268A1" w:rsidRPr="00B6251A" w:rsidRDefault="00A268A1">
      <w:pPr>
        <w:pStyle w:val="FootnoteText"/>
        <w:rPr>
          <w:rFonts w:ascii="Times New Roman" w:hAnsi="Times New Roman" w:cs="Times New Roman"/>
          <w:sz w:val="18"/>
          <w:szCs w:val="18"/>
        </w:rPr>
      </w:pPr>
      <w:bookmarkStart w:id="5" w:name="_Hlk78874107"/>
      <w:r w:rsidRPr="00B6251A">
        <w:rPr>
          <w:rStyle w:val="FootnoteReference"/>
          <w:rFonts w:ascii="Times New Roman" w:hAnsi="Times New Roman" w:cs="Times New Roman"/>
          <w:sz w:val="18"/>
          <w:szCs w:val="18"/>
        </w:rPr>
        <w:footnoteRef/>
      </w:r>
      <w:r w:rsidRPr="00B6251A">
        <w:rPr>
          <w:rFonts w:ascii="Times New Roman" w:hAnsi="Times New Roman" w:cs="Times New Roman"/>
          <w:sz w:val="18"/>
          <w:szCs w:val="18"/>
        </w:rPr>
        <w:t xml:space="preserve"> In the formula, </w:t>
      </w:r>
      <w:r w:rsidRPr="00B6251A">
        <w:rPr>
          <w:rFonts w:ascii="Times New Roman" w:hAnsi="Times New Roman" w:cs="Times New Roman"/>
          <w:i/>
          <w:sz w:val="18"/>
          <w:szCs w:val="18"/>
        </w:rPr>
        <w:t>n</w:t>
      </w:r>
      <w:r w:rsidRPr="00B6251A">
        <w:rPr>
          <w:rFonts w:ascii="Times New Roman" w:hAnsi="Times New Roman" w:cs="Times New Roman"/>
          <w:i/>
          <w:sz w:val="18"/>
          <w:szCs w:val="18"/>
          <w:vertAlign w:val="subscript"/>
        </w:rPr>
        <w:t>NTEWS</w:t>
      </w:r>
      <w:r w:rsidRPr="00B6251A">
        <w:rPr>
          <w:rFonts w:ascii="Times New Roman" w:hAnsi="Times New Roman" w:cs="Times New Roman"/>
          <w:sz w:val="18"/>
          <w:szCs w:val="18"/>
        </w:rPr>
        <w:t xml:space="preserve"> represents the NTEWS sample size, </w:t>
      </w:r>
      <w:r w:rsidRPr="00B6251A">
        <w:rPr>
          <w:rFonts w:ascii="Times New Roman" w:hAnsi="Times New Roman" w:cs="Times New Roman"/>
          <w:i/>
          <w:sz w:val="18"/>
          <w:szCs w:val="18"/>
        </w:rPr>
        <w:t>n</w:t>
      </w:r>
      <w:r w:rsidRPr="00B6251A">
        <w:rPr>
          <w:rFonts w:ascii="Times New Roman" w:hAnsi="Times New Roman" w:cs="Times New Roman"/>
          <w:i/>
          <w:sz w:val="18"/>
          <w:szCs w:val="18"/>
          <w:vertAlign w:val="subscript"/>
        </w:rPr>
        <w:t>ACS</w:t>
      </w:r>
      <w:r w:rsidRPr="00B6251A">
        <w:rPr>
          <w:rFonts w:ascii="Times New Roman" w:hAnsi="Times New Roman" w:cs="Times New Roman"/>
          <w:sz w:val="18"/>
          <w:szCs w:val="18"/>
        </w:rPr>
        <w:t xml:space="preserve"> represents the ACS frame size, </w:t>
      </w:r>
      <w:r w:rsidRPr="00B6251A">
        <w:rPr>
          <w:rFonts w:ascii="Times New Roman" w:hAnsi="Times New Roman" w:cs="Times New Roman"/>
          <w:i/>
          <w:sz w:val="18"/>
          <w:szCs w:val="18"/>
        </w:rPr>
        <w:t>w</w:t>
      </w:r>
      <w:r w:rsidRPr="00B6251A">
        <w:rPr>
          <w:rFonts w:ascii="Times New Roman" w:hAnsi="Times New Roman" w:cs="Times New Roman"/>
          <w:sz w:val="18"/>
          <w:szCs w:val="18"/>
        </w:rPr>
        <w:t xml:space="preserve"> represents the </w:t>
      </w:r>
      <w:r w:rsidR="007F368E">
        <w:rPr>
          <w:rFonts w:ascii="Times New Roman" w:hAnsi="Times New Roman" w:cs="Times New Roman"/>
          <w:sz w:val="18"/>
          <w:szCs w:val="18"/>
        </w:rPr>
        <w:t xml:space="preserve">ACS </w:t>
      </w:r>
      <w:r w:rsidRPr="00B6251A">
        <w:rPr>
          <w:rFonts w:ascii="Times New Roman" w:hAnsi="Times New Roman" w:cs="Times New Roman"/>
          <w:sz w:val="18"/>
          <w:szCs w:val="18"/>
        </w:rPr>
        <w:t xml:space="preserve">person-level weight, </w:t>
      </w:r>
      <w:r w:rsidRPr="00B6251A">
        <w:rPr>
          <w:rFonts w:ascii="Times New Roman" w:hAnsi="Times New Roman" w:cs="Times New Roman"/>
          <w:i/>
          <w:sz w:val="18"/>
          <w:szCs w:val="18"/>
        </w:rPr>
        <w:t>V</w:t>
      </w:r>
      <w:r w:rsidRPr="00B6251A">
        <w:rPr>
          <w:rFonts w:ascii="Times New Roman" w:hAnsi="Times New Roman" w:cs="Times New Roman"/>
          <w:i/>
          <w:sz w:val="18"/>
          <w:szCs w:val="18"/>
          <w:vertAlign w:val="subscript"/>
        </w:rPr>
        <w:t>NTEWS</w:t>
      </w:r>
      <w:r w:rsidRPr="00B6251A">
        <w:rPr>
          <w:rFonts w:ascii="Times New Roman" w:hAnsi="Times New Roman" w:cs="Times New Roman"/>
          <w:sz w:val="18"/>
          <w:szCs w:val="18"/>
        </w:rPr>
        <w:t xml:space="preserve"> represents the estimated variance of the target population estimate within the NTEWS sample, and </w:t>
      </w:r>
      <w:r w:rsidRPr="00B6251A">
        <w:rPr>
          <w:rFonts w:ascii="Times New Roman" w:hAnsi="Times New Roman" w:cs="Times New Roman"/>
          <w:i/>
          <w:sz w:val="18"/>
          <w:szCs w:val="18"/>
        </w:rPr>
        <w:t>V</w:t>
      </w:r>
      <w:r w:rsidRPr="00B6251A">
        <w:rPr>
          <w:rFonts w:ascii="Times New Roman" w:hAnsi="Times New Roman" w:cs="Times New Roman"/>
          <w:i/>
          <w:sz w:val="18"/>
          <w:szCs w:val="18"/>
          <w:vertAlign w:val="subscript"/>
        </w:rPr>
        <w:t>ACS</w:t>
      </w:r>
      <w:r w:rsidRPr="00B6251A">
        <w:rPr>
          <w:rFonts w:ascii="Times New Roman" w:hAnsi="Times New Roman" w:cs="Times New Roman"/>
          <w:sz w:val="18"/>
          <w:szCs w:val="18"/>
        </w:rPr>
        <w:t xml:space="preserve"> represents the variance of the target population estimates within the ACS </w:t>
      </w:r>
      <w:r w:rsidR="007F368E">
        <w:rPr>
          <w:rFonts w:ascii="Times New Roman" w:hAnsi="Times New Roman" w:cs="Times New Roman"/>
          <w:sz w:val="18"/>
          <w:szCs w:val="18"/>
        </w:rPr>
        <w:t xml:space="preserve">frame </w:t>
      </w:r>
      <w:r w:rsidRPr="00B6251A">
        <w:rPr>
          <w:rFonts w:ascii="Times New Roman" w:hAnsi="Times New Roman" w:cs="Times New Roman"/>
          <w:sz w:val="18"/>
          <w:szCs w:val="18"/>
        </w:rPr>
        <w:t>stratum.</w:t>
      </w:r>
      <w:bookmarkEnd w:id="5"/>
    </w:p>
  </w:footnote>
  <w:footnote w:id="8">
    <w:p w14:paraId="153E03D3" w14:textId="3DE09173" w:rsidR="00A268A1" w:rsidRPr="00E222EF" w:rsidRDefault="00A268A1">
      <w:pPr>
        <w:pStyle w:val="FootnoteText"/>
        <w:rPr>
          <w:rFonts w:eastAsia="Times New Roman" w:cs="Times New Roman"/>
        </w:rPr>
      </w:pPr>
      <w:r w:rsidRPr="00B6251A">
        <w:rPr>
          <w:rStyle w:val="FootnoteReference"/>
          <w:rFonts w:ascii="Times New Roman" w:hAnsi="Times New Roman" w:cs="Times New Roman"/>
          <w:sz w:val="18"/>
          <w:szCs w:val="18"/>
        </w:rPr>
        <w:footnoteRef/>
      </w:r>
      <w:r w:rsidRPr="00B6251A">
        <w:rPr>
          <w:rFonts w:ascii="Times New Roman" w:hAnsi="Times New Roman" w:cs="Times New Roman"/>
          <w:sz w:val="18"/>
          <w:szCs w:val="18"/>
        </w:rPr>
        <w:t xml:space="preserve"> The NSCG pattern of response rate is as follows: </w:t>
      </w:r>
      <w:r w:rsidR="005D6E95">
        <w:rPr>
          <w:rFonts w:ascii="Times New Roman" w:eastAsia="Times New Roman" w:hAnsi="Times New Roman" w:cs="Times New Roman"/>
          <w:sz w:val="18"/>
          <w:szCs w:val="18"/>
        </w:rPr>
        <w:t>individuals</w:t>
      </w:r>
      <w:r w:rsidRPr="00B6251A">
        <w:rPr>
          <w:rFonts w:ascii="Times New Roman" w:eastAsia="Times New Roman" w:hAnsi="Times New Roman" w:cs="Times New Roman"/>
          <w:sz w:val="18"/>
          <w:szCs w:val="18"/>
        </w:rPr>
        <w:t xml:space="preserve"> with a bachelor’s degree have a lower response rate than </w:t>
      </w:r>
      <w:r w:rsidR="005D6E95">
        <w:rPr>
          <w:rFonts w:ascii="Times New Roman" w:eastAsia="Times New Roman" w:hAnsi="Times New Roman" w:cs="Times New Roman"/>
          <w:sz w:val="18"/>
          <w:szCs w:val="18"/>
        </w:rPr>
        <w:t>individuals</w:t>
      </w:r>
      <w:r w:rsidRPr="00B6251A">
        <w:rPr>
          <w:rFonts w:ascii="Times New Roman" w:eastAsia="Times New Roman" w:hAnsi="Times New Roman" w:cs="Times New Roman"/>
          <w:sz w:val="18"/>
          <w:szCs w:val="18"/>
        </w:rPr>
        <w:t xml:space="preserve"> with a master’s degree, while </w:t>
      </w:r>
      <w:r w:rsidR="005D6E95">
        <w:rPr>
          <w:rFonts w:ascii="Times New Roman" w:eastAsia="Times New Roman" w:hAnsi="Times New Roman" w:cs="Times New Roman"/>
          <w:sz w:val="18"/>
          <w:szCs w:val="18"/>
        </w:rPr>
        <w:t>individuals</w:t>
      </w:r>
      <w:r w:rsidRPr="00B6251A">
        <w:rPr>
          <w:rFonts w:ascii="Times New Roman" w:eastAsia="Times New Roman" w:hAnsi="Times New Roman" w:cs="Times New Roman"/>
          <w:sz w:val="18"/>
          <w:szCs w:val="18"/>
        </w:rPr>
        <w:t xml:space="preserve"> with a master’s degree have a lower response rate than </w:t>
      </w:r>
      <w:r w:rsidR="005D6E95">
        <w:rPr>
          <w:rFonts w:ascii="Times New Roman" w:eastAsia="Times New Roman" w:hAnsi="Times New Roman" w:cs="Times New Roman"/>
          <w:sz w:val="18"/>
          <w:szCs w:val="18"/>
        </w:rPr>
        <w:t>individuals</w:t>
      </w:r>
      <w:r w:rsidRPr="00B6251A">
        <w:rPr>
          <w:rFonts w:ascii="Times New Roman" w:eastAsia="Times New Roman" w:hAnsi="Times New Roman" w:cs="Times New Roman"/>
          <w:sz w:val="18"/>
          <w:szCs w:val="18"/>
        </w:rPr>
        <w:t xml:space="preserve"> with a doctorate. Without data available to estimate the response rate for the subbaccalaureate population, NCSES extrapolated the decreasing response rate to the “some college” and “high school or less” strata and suggested the five and ten percentage point adjustments, respectively. For subsequent NTEWS survey cycles, the previous cycle’s response rates will be used in the sample size determination calculation.</w:t>
      </w:r>
    </w:p>
  </w:footnote>
  <w:footnote w:id="9">
    <w:p w14:paraId="3AEB1853" w14:textId="1AD1721E" w:rsidR="00A268A1" w:rsidRPr="00B6251A" w:rsidRDefault="00A268A1">
      <w:pPr>
        <w:pStyle w:val="FootnoteText"/>
        <w:rPr>
          <w:rFonts w:ascii="Times New Roman" w:hAnsi="Times New Roman" w:cs="Times New Roman"/>
        </w:rPr>
      </w:pPr>
      <w:r w:rsidRPr="00B6251A">
        <w:rPr>
          <w:rStyle w:val="FootnoteReference"/>
          <w:rFonts w:ascii="Times New Roman" w:hAnsi="Times New Roman" w:cs="Times New Roman"/>
        </w:rPr>
        <w:footnoteRef/>
      </w:r>
      <w:r w:rsidRPr="00B6251A">
        <w:rPr>
          <w:rFonts w:ascii="Times New Roman" w:hAnsi="Times New Roman" w:cs="Times New Roman"/>
        </w:rPr>
        <w:t xml:space="preserve"> </w:t>
      </w:r>
      <w:r w:rsidRPr="00B6251A">
        <w:rPr>
          <w:rFonts w:ascii="Times New Roman" w:hAnsi="Times New Roman" w:cs="Times New Roman"/>
          <w:sz w:val="18"/>
          <w:szCs w:val="18"/>
        </w:rPr>
        <w:t xml:space="preserve">NAD-adjusted weights are the final ACS simplified person-level weights adjusted for the removal of </w:t>
      </w:r>
      <w:r w:rsidR="005D6E95">
        <w:rPr>
          <w:rFonts w:ascii="Times New Roman" w:hAnsi="Times New Roman" w:cs="Times New Roman"/>
          <w:sz w:val="18"/>
          <w:szCs w:val="18"/>
        </w:rPr>
        <w:t>individuals</w:t>
      </w:r>
      <w:r w:rsidRPr="00B6251A">
        <w:rPr>
          <w:rFonts w:ascii="Times New Roman" w:hAnsi="Times New Roman" w:cs="Times New Roman"/>
          <w:sz w:val="18"/>
          <w:szCs w:val="18"/>
        </w:rPr>
        <w:t xml:space="preserve"> with bad names or incomplete addresses from the preliminary sampling frame.</w:t>
      </w:r>
    </w:p>
  </w:footnote>
  <w:footnote w:id="10">
    <w:p w14:paraId="340196E8" w14:textId="5981FAE0" w:rsidR="00CC17F1" w:rsidRPr="005E58AC" w:rsidRDefault="00CC17F1" w:rsidP="00CC17F1">
      <w:pPr>
        <w:pStyle w:val="FootnoteText"/>
        <w:rPr>
          <w:rFonts w:ascii="Times New Roman" w:hAnsi="Times New Roman" w:cs="Times New Roman"/>
        </w:rPr>
      </w:pPr>
      <w:r w:rsidRPr="005E58AC">
        <w:rPr>
          <w:rStyle w:val="FootnoteReference"/>
          <w:rFonts w:ascii="Times New Roman" w:hAnsi="Times New Roman" w:cs="Times New Roman"/>
          <w:sz w:val="18"/>
          <w:szCs w:val="18"/>
        </w:rPr>
        <w:footnoteRef/>
      </w:r>
      <w:r w:rsidRPr="005E58AC">
        <w:rPr>
          <w:rFonts w:ascii="Times New Roman" w:hAnsi="Times New Roman" w:cs="Times New Roman"/>
          <w:sz w:val="18"/>
          <w:szCs w:val="18"/>
        </w:rPr>
        <w:t xml:space="preserve"> Individuals must respond to the following NTEWS survey items (aka critical items): educational attainment, current high school enrollment, living in US, working for pay or profit, looking for work, last worked (month/year), job title and description, number of hours worked, work activities, </w:t>
      </w:r>
      <w:r w:rsidR="002063DE">
        <w:rPr>
          <w:rFonts w:ascii="Times New Roman" w:hAnsi="Times New Roman" w:cs="Times New Roman"/>
          <w:sz w:val="18"/>
          <w:szCs w:val="18"/>
        </w:rPr>
        <w:t xml:space="preserve">and </w:t>
      </w:r>
      <w:r w:rsidRPr="005E58AC">
        <w:rPr>
          <w:rFonts w:ascii="Times New Roman" w:hAnsi="Times New Roman" w:cs="Times New Roman"/>
          <w:sz w:val="18"/>
          <w:szCs w:val="18"/>
        </w:rPr>
        <w:t>birth date (month/year)</w:t>
      </w:r>
      <w:r w:rsidR="002063DE">
        <w:rPr>
          <w:rFonts w:ascii="Times New Roman" w:hAnsi="Times New Roman" w:cs="Times New Roman"/>
          <w:sz w:val="18"/>
          <w:szCs w:val="18"/>
        </w:rPr>
        <w:t>.</w:t>
      </w:r>
      <w:r w:rsidRPr="005E58AC">
        <w:rPr>
          <w:rFonts w:ascii="Times New Roman" w:hAnsi="Times New Roman" w:cs="Times New Roman"/>
          <w:sz w:val="18"/>
          <w:szCs w:val="18"/>
        </w:rPr>
        <w:t xml:space="preserve"> </w:t>
      </w:r>
    </w:p>
  </w:footnote>
  <w:footnote w:id="11">
    <w:p w14:paraId="7BF8B34B" w14:textId="4BC058FA" w:rsidR="00920FA4" w:rsidRPr="00920FA4" w:rsidRDefault="00920FA4">
      <w:pPr>
        <w:pStyle w:val="FootnoteText"/>
        <w:rPr>
          <w:rFonts w:ascii="Times New Roman" w:hAnsi="Times New Roman" w:cs="Times New Roman"/>
          <w:sz w:val="18"/>
          <w:szCs w:val="18"/>
        </w:rPr>
      </w:pPr>
      <w:r w:rsidRPr="00920FA4">
        <w:rPr>
          <w:rStyle w:val="FootnoteReference"/>
          <w:rFonts w:ascii="Times New Roman" w:hAnsi="Times New Roman" w:cs="Times New Roman"/>
          <w:sz w:val="18"/>
          <w:szCs w:val="18"/>
        </w:rPr>
        <w:footnoteRef/>
      </w:r>
      <w:r w:rsidRPr="00920FA4">
        <w:rPr>
          <w:rFonts w:ascii="Times New Roman" w:hAnsi="Times New Roman" w:cs="Times New Roman"/>
          <w:sz w:val="18"/>
          <w:szCs w:val="18"/>
        </w:rPr>
        <w:t xml:space="preserve"> The 77% applies to the 43,200 </w:t>
      </w:r>
      <w:r w:rsidR="008D3945">
        <w:rPr>
          <w:rFonts w:ascii="Times New Roman" w:hAnsi="Times New Roman" w:cs="Times New Roman"/>
          <w:sz w:val="18"/>
          <w:szCs w:val="18"/>
        </w:rPr>
        <w:t>production</w:t>
      </w:r>
      <w:r w:rsidRPr="00920FA4">
        <w:rPr>
          <w:rFonts w:ascii="Times New Roman" w:hAnsi="Times New Roman" w:cs="Times New Roman"/>
          <w:sz w:val="18"/>
          <w:szCs w:val="18"/>
        </w:rPr>
        <w:t xml:space="preserve"> sample. Separately, all 1,000 </w:t>
      </w:r>
      <w:r w:rsidR="005D6E95">
        <w:rPr>
          <w:rFonts w:ascii="Times New Roman" w:hAnsi="Times New Roman" w:cs="Times New Roman"/>
          <w:sz w:val="18"/>
          <w:szCs w:val="18"/>
        </w:rPr>
        <w:t>individuals</w:t>
      </w:r>
      <w:r w:rsidRPr="00920FA4">
        <w:rPr>
          <w:rFonts w:ascii="Times New Roman" w:hAnsi="Times New Roman" w:cs="Times New Roman"/>
          <w:sz w:val="18"/>
          <w:szCs w:val="18"/>
        </w:rPr>
        <w:t xml:space="preserve"> in the seeded sample will receive a $10 noncontingent incentive in week 1.</w:t>
      </w:r>
    </w:p>
  </w:footnote>
  <w:footnote w:id="12">
    <w:p w14:paraId="7079C200" w14:textId="77777777" w:rsidR="00006090" w:rsidRDefault="00006090" w:rsidP="00006090">
      <w:pPr>
        <w:pStyle w:val="FootnoteText"/>
      </w:pPr>
      <w:r>
        <w:rPr>
          <w:rStyle w:val="FootnoteReference"/>
        </w:rPr>
        <w:footnoteRef/>
      </w:r>
      <w:r>
        <w:t xml:space="preserve"> </w:t>
      </w:r>
      <w:r w:rsidRPr="00A0665B">
        <w:rPr>
          <w:rFonts w:ascii="Times New Roman" w:hAnsi="Times New Roman"/>
        </w:rPr>
        <w:t xml:space="preserve">At NCSES’s request, CNSTAT convened an expert panel to review, assess, and provide guidance on NCSES’s efforts to measure the S&amp;E workforce population in the United States. Recommendation 5.2 of the </w:t>
      </w:r>
      <w:hyperlink r:id="rId2" w:history="1">
        <w:r w:rsidRPr="00A0665B">
          <w:rPr>
            <w:rStyle w:val="Hyperlink"/>
            <w:rFonts w:ascii="Times New Roman" w:hAnsi="Times New Roman"/>
          </w:rPr>
          <w:t>panel’s consensus study report</w:t>
        </w:r>
      </w:hyperlink>
      <w:r w:rsidRPr="00A0665B">
        <w:rPr>
          <w:rFonts w:ascii="Times New Roman" w:hAnsi="Times New Roman"/>
        </w:rPr>
        <w:t xml:space="preserve"> noted that NCSES “should continue to monitor, and formally evaluate as needed, the content of its survey questionnaires to ensure that the concepts and terminology are up to date and familiar to respondents. Changes should be implemented with careful consideration of their impact on trend data</w:t>
      </w:r>
      <w:r w:rsidRPr="00A0665B">
        <w:rPr>
          <w:rFonts w:ascii="Times New Roman" w:hAnsi="Times New Roman"/>
          <w:i/>
          <w:iCs/>
        </w:rPr>
        <w:t>.</w:t>
      </w:r>
      <w:r w:rsidRPr="00A0665B">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8" w:name="_Hlk36724067"/>
  <w:p w14:paraId="45F63E49" w14:textId="7FBDEC34" w:rsidR="00A268A1" w:rsidRPr="00E22331" w:rsidRDefault="00C47DC3" w:rsidP="002227DC">
    <w:pPr>
      <w:spacing w:after="0" w:line="240" w:lineRule="auto"/>
      <w:rPr>
        <w:rFonts w:ascii="Times New Roman" w:hAnsi="Times New Roman" w:cs="Times New Roman"/>
      </w:rPr>
    </w:pPr>
    <w:sdt>
      <w:sdtPr>
        <w:rPr>
          <w:rFonts w:ascii="Times New Roman" w:hAnsi="Times New Roman" w:cs="Times New Roman"/>
        </w:rPr>
        <w:id w:val="1948957560"/>
        <w:docPartObj>
          <w:docPartGallery w:val="Watermarks"/>
          <w:docPartUnique/>
        </w:docPartObj>
      </w:sdtPr>
      <w:sdtEndPr/>
      <w:sdtContent>
        <w:r w:rsidR="00A268A1" w:rsidRPr="00E22331">
          <w:rPr>
            <w:rFonts w:ascii="Times New Roman" w:hAnsi="Times New Roman" w:cs="Times New Roman"/>
          </w:rPr>
          <w:t>Information C</w:t>
        </w:r>
        <w:r w:rsidR="000C34C3">
          <w:rPr>
            <w:rFonts w:ascii="Times New Roman" w:hAnsi="Times New Roman" w:cs="Times New Roman"/>
          </w:rPr>
          <w:t>ollection</w:t>
        </w:r>
        <w:r w:rsidR="00A268A1" w:rsidRPr="00E22331">
          <w:rPr>
            <w:rFonts w:ascii="Times New Roman" w:hAnsi="Times New Roman" w:cs="Times New Roman"/>
          </w:rPr>
          <w:t xml:space="preserve"> Request:</w:t>
        </w:r>
        <w:r w:rsidR="00A268A1">
          <w:rPr>
            <w:rFonts w:ascii="Times New Roman" w:hAnsi="Times New Roman" w:cs="Times New Roman"/>
          </w:rPr>
          <w:t xml:space="preserve"> 202</w:t>
        </w:r>
        <w:r w:rsidR="008A0DEA">
          <w:rPr>
            <w:rFonts w:ascii="Times New Roman" w:hAnsi="Times New Roman" w:cs="Times New Roman"/>
          </w:rPr>
          <w:t>2</w:t>
        </w:r>
        <w:r w:rsidR="00A268A1" w:rsidRPr="00E22331">
          <w:rPr>
            <w:rFonts w:ascii="Times New Roman" w:hAnsi="Times New Roman" w:cs="Times New Roman"/>
          </w:rPr>
          <w:t xml:space="preserve"> NTEWS</w:t>
        </w:r>
        <w:r w:rsidR="00A268A1" w:rsidRPr="00E22331">
          <w:rPr>
            <w:rFonts w:ascii="Times New Roman" w:hAnsi="Times New Roman" w:cs="Times New Roman"/>
          </w:rPr>
          <w:tab/>
        </w:r>
        <w:r w:rsidR="00A268A1" w:rsidRPr="00E22331">
          <w:rPr>
            <w:rFonts w:ascii="Times New Roman" w:hAnsi="Times New Roman" w:cs="Times New Roman"/>
          </w:rPr>
          <w:tab/>
        </w:r>
        <w:r w:rsidR="00A268A1" w:rsidRPr="00E22331">
          <w:rPr>
            <w:rFonts w:ascii="Times New Roman" w:hAnsi="Times New Roman" w:cs="Times New Roman"/>
          </w:rPr>
          <w:tab/>
        </w:r>
        <w:r w:rsidR="00A268A1" w:rsidRPr="00E22331">
          <w:rPr>
            <w:rFonts w:ascii="Times New Roman" w:hAnsi="Times New Roman" w:cs="Times New Roman"/>
          </w:rPr>
          <w:tab/>
        </w:r>
        <w:r w:rsidR="008E7438">
          <w:rPr>
            <w:rFonts w:ascii="Times New Roman" w:hAnsi="Times New Roman" w:cs="Times New Roman"/>
          </w:rPr>
          <w:t>Supporting</w:t>
        </w:r>
        <w:r w:rsidR="008E7438" w:rsidRPr="00E22331">
          <w:rPr>
            <w:rFonts w:ascii="Times New Roman" w:hAnsi="Times New Roman" w:cs="Times New Roman"/>
          </w:rPr>
          <w:t xml:space="preserve"> </w:t>
        </w:r>
        <w:r w:rsidR="00A268A1" w:rsidRPr="00E22331">
          <w:rPr>
            <w:rFonts w:ascii="Times New Roman" w:hAnsi="Times New Roman" w:cs="Times New Roman"/>
          </w:rPr>
          <w:t>Statement B</w:t>
        </w:r>
      </w:sdtContent>
    </w:sdt>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C84"/>
    <w:multiLevelType w:val="hybridMultilevel"/>
    <w:tmpl w:val="E932EACE"/>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8892AB6"/>
    <w:multiLevelType w:val="hybridMultilevel"/>
    <w:tmpl w:val="8452B29E"/>
    <w:lvl w:ilvl="0" w:tplc="2390B9AA">
      <w:start w:val="1"/>
      <w:numFmt w:val="upperLetter"/>
      <w:lvlText w:val="%1."/>
      <w:lvlJc w:val="left"/>
      <w:pPr>
        <w:ind w:left="720" w:hanging="360"/>
      </w:pPr>
    </w:lvl>
    <w:lvl w:ilvl="1" w:tplc="471C4EFE">
      <w:start w:val="1"/>
      <w:numFmt w:val="lowerLetter"/>
      <w:lvlText w:val="%2."/>
      <w:lvlJc w:val="left"/>
      <w:pPr>
        <w:ind w:left="1440" w:hanging="360"/>
      </w:pPr>
    </w:lvl>
    <w:lvl w:ilvl="2" w:tplc="F2740632">
      <w:start w:val="1"/>
      <w:numFmt w:val="lowerRoman"/>
      <w:lvlText w:val="%3."/>
      <w:lvlJc w:val="right"/>
      <w:pPr>
        <w:ind w:left="2160" w:hanging="180"/>
      </w:pPr>
    </w:lvl>
    <w:lvl w:ilvl="3" w:tplc="1274296A">
      <w:start w:val="1"/>
      <w:numFmt w:val="decimal"/>
      <w:lvlText w:val="%4."/>
      <w:lvlJc w:val="left"/>
      <w:pPr>
        <w:ind w:left="2880" w:hanging="360"/>
      </w:pPr>
    </w:lvl>
    <w:lvl w:ilvl="4" w:tplc="4B4621DA" w:tentative="1">
      <w:start w:val="1"/>
      <w:numFmt w:val="lowerLetter"/>
      <w:lvlText w:val="%5."/>
      <w:lvlJc w:val="left"/>
      <w:pPr>
        <w:ind w:left="3600" w:hanging="360"/>
      </w:pPr>
    </w:lvl>
    <w:lvl w:ilvl="5" w:tplc="26C2420C" w:tentative="1">
      <w:start w:val="1"/>
      <w:numFmt w:val="lowerRoman"/>
      <w:lvlText w:val="%6."/>
      <w:lvlJc w:val="right"/>
      <w:pPr>
        <w:ind w:left="4320" w:hanging="180"/>
      </w:pPr>
    </w:lvl>
    <w:lvl w:ilvl="6" w:tplc="3CF8721A" w:tentative="1">
      <w:start w:val="1"/>
      <w:numFmt w:val="decimal"/>
      <w:lvlText w:val="%7."/>
      <w:lvlJc w:val="left"/>
      <w:pPr>
        <w:ind w:left="5040" w:hanging="360"/>
      </w:pPr>
    </w:lvl>
    <w:lvl w:ilvl="7" w:tplc="B0761864" w:tentative="1">
      <w:start w:val="1"/>
      <w:numFmt w:val="lowerLetter"/>
      <w:lvlText w:val="%8."/>
      <w:lvlJc w:val="left"/>
      <w:pPr>
        <w:ind w:left="5760" w:hanging="360"/>
      </w:pPr>
    </w:lvl>
    <w:lvl w:ilvl="8" w:tplc="120E0012" w:tentative="1">
      <w:start w:val="1"/>
      <w:numFmt w:val="lowerRoman"/>
      <w:lvlText w:val="%9."/>
      <w:lvlJc w:val="right"/>
      <w:pPr>
        <w:ind w:left="6480" w:hanging="180"/>
      </w:pPr>
    </w:lvl>
  </w:abstractNum>
  <w:abstractNum w:abstractNumId="2" w15:restartNumberingAfterBreak="0">
    <w:nsid w:val="0AA80187"/>
    <w:multiLevelType w:val="hybridMultilevel"/>
    <w:tmpl w:val="E932EAC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B265986"/>
    <w:multiLevelType w:val="hybridMultilevel"/>
    <w:tmpl w:val="3DA68A32"/>
    <w:lvl w:ilvl="0" w:tplc="B2C6F0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713D0"/>
    <w:multiLevelType w:val="hybridMultilevel"/>
    <w:tmpl w:val="8EE2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51840"/>
    <w:multiLevelType w:val="hybridMultilevel"/>
    <w:tmpl w:val="FD647B86"/>
    <w:lvl w:ilvl="0" w:tplc="5204CE2C">
      <w:start w:val="1"/>
      <w:numFmt w:val="bullet"/>
      <w:lvlText w:val=""/>
      <w:lvlJc w:val="left"/>
      <w:pPr>
        <w:ind w:left="720" w:hanging="360"/>
      </w:pPr>
      <w:rPr>
        <w:rFonts w:ascii="Symbol" w:hAnsi="Symbol" w:hint="default"/>
      </w:rPr>
    </w:lvl>
    <w:lvl w:ilvl="1" w:tplc="0CDA5E1A">
      <w:start w:val="1"/>
      <w:numFmt w:val="bullet"/>
      <w:lvlText w:val="o"/>
      <w:lvlJc w:val="left"/>
      <w:pPr>
        <w:ind w:left="1440" w:hanging="360"/>
      </w:pPr>
      <w:rPr>
        <w:rFonts w:ascii="Courier New" w:hAnsi="Courier New" w:cs="Courier New" w:hint="default"/>
      </w:rPr>
    </w:lvl>
    <w:lvl w:ilvl="2" w:tplc="739ED352">
      <w:start w:val="1"/>
      <w:numFmt w:val="bullet"/>
      <w:lvlText w:val=""/>
      <w:lvlJc w:val="left"/>
      <w:pPr>
        <w:ind w:left="2160" w:hanging="360"/>
      </w:pPr>
      <w:rPr>
        <w:rFonts w:ascii="Wingdings" w:hAnsi="Wingdings" w:hint="default"/>
      </w:rPr>
    </w:lvl>
    <w:lvl w:ilvl="3" w:tplc="6D20E42A">
      <w:start w:val="1"/>
      <w:numFmt w:val="bullet"/>
      <w:lvlText w:val=""/>
      <w:lvlJc w:val="left"/>
      <w:pPr>
        <w:ind w:left="2880" w:hanging="360"/>
      </w:pPr>
      <w:rPr>
        <w:rFonts w:ascii="Symbol" w:hAnsi="Symbol" w:hint="default"/>
      </w:rPr>
    </w:lvl>
    <w:lvl w:ilvl="4" w:tplc="ACA6F59C">
      <w:start w:val="1"/>
      <w:numFmt w:val="bullet"/>
      <w:lvlText w:val="o"/>
      <w:lvlJc w:val="left"/>
      <w:pPr>
        <w:ind w:left="3600" w:hanging="360"/>
      </w:pPr>
      <w:rPr>
        <w:rFonts w:ascii="Courier New" w:hAnsi="Courier New" w:cs="Courier New" w:hint="default"/>
      </w:rPr>
    </w:lvl>
    <w:lvl w:ilvl="5" w:tplc="07DCFE48">
      <w:start w:val="1"/>
      <w:numFmt w:val="bullet"/>
      <w:lvlText w:val=""/>
      <w:lvlJc w:val="left"/>
      <w:pPr>
        <w:ind w:left="4320" w:hanging="360"/>
      </w:pPr>
      <w:rPr>
        <w:rFonts w:ascii="Wingdings" w:hAnsi="Wingdings" w:hint="default"/>
      </w:rPr>
    </w:lvl>
    <w:lvl w:ilvl="6" w:tplc="ABF202A4">
      <w:start w:val="1"/>
      <w:numFmt w:val="bullet"/>
      <w:lvlText w:val=""/>
      <w:lvlJc w:val="left"/>
      <w:pPr>
        <w:ind w:left="5040" w:hanging="360"/>
      </w:pPr>
      <w:rPr>
        <w:rFonts w:ascii="Symbol" w:hAnsi="Symbol" w:hint="default"/>
      </w:rPr>
    </w:lvl>
    <w:lvl w:ilvl="7" w:tplc="9B4072BA">
      <w:start w:val="1"/>
      <w:numFmt w:val="bullet"/>
      <w:lvlText w:val="o"/>
      <w:lvlJc w:val="left"/>
      <w:pPr>
        <w:ind w:left="5760" w:hanging="360"/>
      </w:pPr>
      <w:rPr>
        <w:rFonts w:ascii="Courier New" w:hAnsi="Courier New" w:cs="Courier New" w:hint="default"/>
      </w:rPr>
    </w:lvl>
    <w:lvl w:ilvl="8" w:tplc="A37C750C">
      <w:start w:val="1"/>
      <w:numFmt w:val="bullet"/>
      <w:lvlText w:val=""/>
      <w:lvlJc w:val="left"/>
      <w:pPr>
        <w:ind w:left="6480" w:hanging="360"/>
      </w:pPr>
      <w:rPr>
        <w:rFonts w:ascii="Wingdings" w:hAnsi="Wingdings" w:hint="default"/>
      </w:rPr>
    </w:lvl>
  </w:abstractNum>
  <w:abstractNum w:abstractNumId="6" w15:restartNumberingAfterBreak="0">
    <w:nsid w:val="13D802E2"/>
    <w:multiLevelType w:val="hybridMultilevel"/>
    <w:tmpl w:val="957C5CF8"/>
    <w:lvl w:ilvl="0" w:tplc="BC7A0A00">
      <w:start w:val="1"/>
      <w:numFmt w:val="upperLetter"/>
      <w:lvlText w:val="%1."/>
      <w:lvlJc w:val="left"/>
      <w:pPr>
        <w:ind w:left="720" w:hanging="360"/>
      </w:pPr>
    </w:lvl>
    <w:lvl w:ilvl="1" w:tplc="04741CC2" w:tentative="1">
      <w:start w:val="1"/>
      <w:numFmt w:val="lowerLetter"/>
      <w:lvlText w:val="%2."/>
      <w:lvlJc w:val="left"/>
      <w:pPr>
        <w:ind w:left="1440" w:hanging="360"/>
      </w:pPr>
    </w:lvl>
    <w:lvl w:ilvl="2" w:tplc="7F625E4A" w:tentative="1">
      <w:start w:val="1"/>
      <w:numFmt w:val="lowerRoman"/>
      <w:lvlText w:val="%3."/>
      <w:lvlJc w:val="right"/>
      <w:pPr>
        <w:ind w:left="2160" w:hanging="180"/>
      </w:pPr>
    </w:lvl>
    <w:lvl w:ilvl="3" w:tplc="B442B6E6" w:tentative="1">
      <w:start w:val="1"/>
      <w:numFmt w:val="decimal"/>
      <w:lvlText w:val="%4."/>
      <w:lvlJc w:val="left"/>
      <w:pPr>
        <w:ind w:left="2880" w:hanging="360"/>
      </w:pPr>
    </w:lvl>
    <w:lvl w:ilvl="4" w:tplc="49C0DFC4" w:tentative="1">
      <w:start w:val="1"/>
      <w:numFmt w:val="lowerLetter"/>
      <w:lvlText w:val="%5."/>
      <w:lvlJc w:val="left"/>
      <w:pPr>
        <w:ind w:left="3600" w:hanging="360"/>
      </w:pPr>
    </w:lvl>
    <w:lvl w:ilvl="5" w:tplc="17E65568" w:tentative="1">
      <w:start w:val="1"/>
      <w:numFmt w:val="lowerRoman"/>
      <w:lvlText w:val="%6."/>
      <w:lvlJc w:val="right"/>
      <w:pPr>
        <w:ind w:left="4320" w:hanging="180"/>
      </w:pPr>
    </w:lvl>
    <w:lvl w:ilvl="6" w:tplc="CDF274BE" w:tentative="1">
      <w:start w:val="1"/>
      <w:numFmt w:val="decimal"/>
      <w:lvlText w:val="%7."/>
      <w:lvlJc w:val="left"/>
      <w:pPr>
        <w:ind w:left="5040" w:hanging="360"/>
      </w:pPr>
    </w:lvl>
    <w:lvl w:ilvl="7" w:tplc="18BC4BDA" w:tentative="1">
      <w:start w:val="1"/>
      <w:numFmt w:val="lowerLetter"/>
      <w:lvlText w:val="%8."/>
      <w:lvlJc w:val="left"/>
      <w:pPr>
        <w:ind w:left="5760" w:hanging="360"/>
      </w:pPr>
    </w:lvl>
    <w:lvl w:ilvl="8" w:tplc="80BA008E" w:tentative="1">
      <w:start w:val="1"/>
      <w:numFmt w:val="lowerRoman"/>
      <w:lvlText w:val="%9."/>
      <w:lvlJc w:val="right"/>
      <w:pPr>
        <w:ind w:left="6480" w:hanging="180"/>
      </w:pPr>
    </w:lvl>
  </w:abstractNum>
  <w:abstractNum w:abstractNumId="7" w15:restartNumberingAfterBreak="0">
    <w:nsid w:val="16753256"/>
    <w:multiLevelType w:val="hybridMultilevel"/>
    <w:tmpl w:val="B02A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B3BD7"/>
    <w:multiLevelType w:val="hybridMultilevel"/>
    <w:tmpl w:val="FE90646A"/>
    <w:lvl w:ilvl="0" w:tplc="965CD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AD5EF6"/>
    <w:multiLevelType w:val="hybridMultilevel"/>
    <w:tmpl w:val="9CD064B8"/>
    <w:lvl w:ilvl="0" w:tplc="E3107B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A17D2D"/>
    <w:multiLevelType w:val="hybridMultilevel"/>
    <w:tmpl w:val="9E48B35E"/>
    <w:lvl w:ilvl="0" w:tplc="051EAC6E">
      <w:start w:val="1"/>
      <w:numFmt w:val="lowerLetter"/>
      <w:lvlText w:val="%1."/>
      <w:lvlJc w:val="left"/>
      <w:pPr>
        <w:ind w:left="720" w:hanging="360"/>
      </w:pPr>
      <w:rPr>
        <w:rFonts w:cs="Times New Roman"/>
      </w:rPr>
    </w:lvl>
    <w:lvl w:ilvl="1" w:tplc="9D58A3E4">
      <w:start w:val="1"/>
      <w:numFmt w:val="lowerLetter"/>
      <w:lvlText w:val="%2."/>
      <w:lvlJc w:val="left"/>
      <w:pPr>
        <w:ind w:left="1440" w:hanging="360"/>
      </w:pPr>
      <w:rPr>
        <w:rFonts w:cs="Times New Roman"/>
      </w:rPr>
    </w:lvl>
    <w:lvl w:ilvl="2" w:tplc="D63C358E">
      <w:start w:val="1"/>
      <w:numFmt w:val="lowerRoman"/>
      <w:lvlText w:val="%3."/>
      <w:lvlJc w:val="right"/>
      <w:pPr>
        <w:ind w:left="2160" w:hanging="180"/>
      </w:pPr>
      <w:rPr>
        <w:rFonts w:cs="Times New Roman"/>
      </w:rPr>
    </w:lvl>
    <w:lvl w:ilvl="3" w:tplc="E7345BC2">
      <w:start w:val="1"/>
      <w:numFmt w:val="decimal"/>
      <w:lvlText w:val="%4."/>
      <w:lvlJc w:val="left"/>
      <w:pPr>
        <w:ind w:left="2880" w:hanging="360"/>
      </w:pPr>
      <w:rPr>
        <w:rFonts w:cs="Times New Roman"/>
      </w:rPr>
    </w:lvl>
    <w:lvl w:ilvl="4" w:tplc="AAF4EA76">
      <w:start w:val="1"/>
      <w:numFmt w:val="lowerLetter"/>
      <w:lvlText w:val="%5."/>
      <w:lvlJc w:val="left"/>
      <w:pPr>
        <w:ind w:left="3600" w:hanging="360"/>
      </w:pPr>
      <w:rPr>
        <w:rFonts w:cs="Times New Roman"/>
      </w:rPr>
    </w:lvl>
    <w:lvl w:ilvl="5" w:tplc="3AC8955E">
      <w:start w:val="1"/>
      <w:numFmt w:val="lowerRoman"/>
      <w:lvlText w:val="%6."/>
      <w:lvlJc w:val="right"/>
      <w:pPr>
        <w:ind w:left="4320" w:hanging="180"/>
      </w:pPr>
      <w:rPr>
        <w:rFonts w:cs="Times New Roman"/>
      </w:rPr>
    </w:lvl>
    <w:lvl w:ilvl="6" w:tplc="DEF0352E">
      <w:start w:val="1"/>
      <w:numFmt w:val="decimal"/>
      <w:lvlText w:val="%7."/>
      <w:lvlJc w:val="left"/>
      <w:pPr>
        <w:ind w:left="5040" w:hanging="360"/>
      </w:pPr>
      <w:rPr>
        <w:rFonts w:cs="Times New Roman"/>
      </w:rPr>
    </w:lvl>
    <w:lvl w:ilvl="7" w:tplc="B0567BAE">
      <w:start w:val="1"/>
      <w:numFmt w:val="lowerLetter"/>
      <w:lvlText w:val="%8."/>
      <w:lvlJc w:val="left"/>
      <w:pPr>
        <w:ind w:left="5760" w:hanging="360"/>
      </w:pPr>
      <w:rPr>
        <w:rFonts w:cs="Times New Roman"/>
      </w:rPr>
    </w:lvl>
    <w:lvl w:ilvl="8" w:tplc="1E7A8602">
      <w:start w:val="1"/>
      <w:numFmt w:val="lowerRoman"/>
      <w:lvlText w:val="%9."/>
      <w:lvlJc w:val="right"/>
      <w:pPr>
        <w:ind w:left="6480" w:hanging="180"/>
      </w:pPr>
      <w:rPr>
        <w:rFonts w:cs="Times New Roman"/>
      </w:rPr>
    </w:lvl>
  </w:abstractNum>
  <w:abstractNum w:abstractNumId="11" w15:restartNumberingAfterBreak="0">
    <w:nsid w:val="281D1543"/>
    <w:multiLevelType w:val="hybridMultilevel"/>
    <w:tmpl w:val="D1647D92"/>
    <w:lvl w:ilvl="0" w:tplc="AFBEC09C">
      <w:start w:val="1"/>
      <w:numFmt w:val="bullet"/>
      <w:lvlText w:val=""/>
      <w:lvlJc w:val="left"/>
      <w:pPr>
        <w:ind w:left="720" w:hanging="360"/>
      </w:pPr>
      <w:rPr>
        <w:rFonts w:ascii="Symbol" w:hAnsi="Symbol" w:hint="default"/>
      </w:rPr>
    </w:lvl>
    <w:lvl w:ilvl="1" w:tplc="AF10AC88" w:tentative="1">
      <w:start w:val="1"/>
      <w:numFmt w:val="bullet"/>
      <w:lvlText w:val="o"/>
      <w:lvlJc w:val="left"/>
      <w:pPr>
        <w:ind w:left="1440" w:hanging="360"/>
      </w:pPr>
      <w:rPr>
        <w:rFonts w:ascii="Courier New" w:hAnsi="Courier New" w:cs="Courier New" w:hint="default"/>
      </w:rPr>
    </w:lvl>
    <w:lvl w:ilvl="2" w:tplc="784EB37E" w:tentative="1">
      <w:start w:val="1"/>
      <w:numFmt w:val="bullet"/>
      <w:lvlText w:val=""/>
      <w:lvlJc w:val="left"/>
      <w:pPr>
        <w:ind w:left="2160" w:hanging="360"/>
      </w:pPr>
      <w:rPr>
        <w:rFonts w:ascii="Wingdings" w:hAnsi="Wingdings" w:hint="default"/>
      </w:rPr>
    </w:lvl>
    <w:lvl w:ilvl="3" w:tplc="88909BFA" w:tentative="1">
      <w:start w:val="1"/>
      <w:numFmt w:val="bullet"/>
      <w:lvlText w:val=""/>
      <w:lvlJc w:val="left"/>
      <w:pPr>
        <w:ind w:left="2880" w:hanging="360"/>
      </w:pPr>
      <w:rPr>
        <w:rFonts w:ascii="Symbol" w:hAnsi="Symbol" w:hint="default"/>
      </w:rPr>
    </w:lvl>
    <w:lvl w:ilvl="4" w:tplc="6CF67960" w:tentative="1">
      <w:start w:val="1"/>
      <w:numFmt w:val="bullet"/>
      <w:lvlText w:val="o"/>
      <w:lvlJc w:val="left"/>
      <w:pPr>
        <w:ind w:left="3600" w:hanging="360"/>
      </w:pPr>
      <w:rPr>
        <w:rFonts w:ascii="Courier New" w:hAnsi="Courier New" w:cs="Courier New" w:hint="default"/>
      </w:rPr>
    </w:lvl>
    <w:lvl w:ilvl="5" w:tplc="B3DCA02C" w:tentative="1">
      <w:start w:val="1"/>
      <w:numFmt w:val="bullet"/>
      <w:lvlText w:val=""/>
      <w:lvlJc w:val="left"/>
      <w:pPr>
        <w:ind w:left="4320" w:hanging="360"/>
      </w:pPr>
      <w:rPr>
        <w:rFonts w:ascii="Wingdings" w:hAnsi="Wingdings" w:hint="default"/>
      </w:rPr>
    </w:lvl>
    <w:lvl w:ilvl="6" w:tplc="2F6231B8" w:tentative="1">
      <w:start w:val="1"/>
      <w:numFmt w:val="bullet"/>
      <w:lvlText w:val=""/>
      <w:lvlJc w:val="left"/>
      <w:pPr>
        <w:ind w:left="5040" w:hanging="360"/>
      </w:pPr>
      <w:rPr>
        <w:rFonts w:ascii="Symbol" w:hAnsi="Symbol" w:hint="default"/>
      </w:rPr>
    </w:lvl>
    <w:lvl w:ilvl="7" w:tplc="A628E712" w:tentative="1">
      <w:start w:val="1"/>
      <w:numFmt w:val="bullet"/>
      <w:lvlText w:val="o"/>
      <w:lvlJc w:val="left"/>
      <w:pPr>
        <w:ind w:left="5760" w:hanging="360"/>
      </w:pPr>
      <w:rPr>
        <w:rFonts w:ascii="Courier New" w:hAnsi="Courier New" w:cs="Courier New" w:hint="default"/>
      </w:rPr>
    </w:lvl>
    <w:lvl w:ilvl="8" w:tplc="400C87C2" w:tentative="1">
      <w:start w:val="1"/>
      <w:numFmt w:val="bullet"/>
      <w:lvlText w:val=""/>
      <w:lvlJc w:val="left"/>
      <w:pPr>
        <w:ind w:left="6480" w:hanging="360"/>
      </w:pPr>
      <w:rPr>
        <w:rFonts w:ascii="Wingdings" w:hAnsi="Wingdings" w:hint="default"/>
      </w:rPr>
    </w:lvl>
  </w:abstractNum>
  <w:abstractNum w:abstractNumId="12" w15:restartNumberingAfterBreak="0">
    <w:nsid w:val="28230F97"/>
    <w:multiLevelType w:val="hybridMultilevel"/>
    <w:tmpl w:val="74AA2FBE"/>
    <w:lvl w:ilvl="0" w:tplc="E8F4925C">
      <w:start w:val="1"/>
      <w:numFmt w:val="decimal"/>
      <w:lvlText w:val="%1."/>
      <w:lvlJc w:val="left"/>
      <w:pPr>
        <w:ind w:left="720" w:hanging="360"/>
      </w:pPr>
    </w:lvl>
    <w:lvl w:ilvl="1" w:tplc="3B6E65E6" w:tentative="1">
      <w:start w:val="1"/>
      <w:numFmt w:val="lowerLetter"/>
      <w:lvlText w:val="%2."/>
      <w:lvlJc w:val="left"/>
      <w:pPr>
        <w:ind w:left="1440" w:hanging="360"/>
      </w:pPr>
    </w:lvl>
    <w:lvl w:ilvl="2" w:tplc="B75A8D86" w:tentative="1">
      <w:start w:val="1"/>
      <w:numFmt w:val="lowerRoman"/>
      <w:lvlText w:val="%3."/>
      <w:lvlJc w:val="right"/>
      <w:pPr>
        <w:ind w:left="2160" w:hanging="180"/>
      </w:pPr>
    </w:lvl>
    <w:lvl w:ilvl="3" w:tplc="BC22DB9E" w:tentative="1">
      <w:start w:val="1"/>
      <w:numFmt w:val="decimal"/>
      <w:lvlText w:val="%4."/>
      <w:lvlJc w:val="left"/>
      <w:pPr>
        <w:ind w:left="2880" w:hanging="360"/>
      </w:pPr>
    </w:lvl>
    <w:lvl w:ilvl="4" w:tplc="FC04EACE" w:tentative="1">
      <w:start w:val="1"/>
      <w:numFmt w:val="lowerLetter"/>
      <w:lvlText w:val="%5."/>
      <w:lvlJc w:val="left"/>
      <w:pPr>
        <w:ind w:left="3600" w:hanging="360"/>
      </w:pPr>
    </w:lvl>
    <w:lvl w:ilvl="5" w:tplc="83F49BEE" w:tentative="1">
      <w:start w:val="1"/>
      <w:numFmt w:val="lowerRoman"/>
      <w:lvlText w:val="%6."/>
      <w:lvlJc w:val="right"/>
      <w:pPr>
        <w:ind w:left="4320" w:hanging="180"/>
      </w:pPr>
    </w:lvl>
    <w:lvl w:ilvl="6" w:tplc="63622B4A" w:tentative="1">
      <w:start w:val="1"/>
      <w:numFmt w:val="decimal"/>
      <w:lvlText w:val="%7."/>
      <w:lvlJc w:val="left"/>
      <w:pPr>
        <w:ind w:left="5040" w:hanging="360"/>
      </w:pPr>
    </w:lvl>
    <w:lvl w:ilvl="7" w:tplc="0DFA7DCC" w:tentative="1">
      <w:start w:val="1"/>
      <w:numFmt w:val="lowerLetter"/>
      <w:lvlText w:val="%8."/>
      <w:lvlJc w:val="left"/>
      <w:pPr>
        <w:ind w:left="5760" w:hanging="360"/>
      </w:pPr>
    </w:lvl>
    <w:lvl w:ilvl="8" w:tplc="890E6086" w:tentative="1">
      <w:start w:val="1"/>
      <w:numFmt w:val="lowerRoman"/>
      <w:lvlText w:val="%9."/>
      <w:lvlJc w:val="right"/>
      <w:pPr>
        <w:ind w:left="6480" w:hanging="180"/>
      </w:pPr>
    </w:lvl>
  </w:abstractNum>
  <w:abstractNum w:abstractNumId="13" w15:restartNumberingAfterBreak="0">
    <w:nsid w:val="31A96E80"/>
    <w:multiLevelType w:val="hybridMultilevel"/>
    <w:tmpl w:val="12E655CA"/>
    <w:lvl w:ilvl="0" w:tplc="A35A2A32">
      <w:start w:val="1"/>
      <w:numFmt w:val="decimal"/>
      <w:lvlText w:val="%1."/>
      <w:lvlJc w:val="left"/>
      <w:pPr>
        <w:ind w:left="720" w:hanging="360"/>
      </w:pPr>
      <w:rPr>
        <w:rFonts w:hint="default"/>
      </w:rPr>
    </w:lvl>
    <w:lvl w:ilvl="1" w:tplc="0CFCA3AC" w:tentative="1">
      <w:start w:val="1"/>
      <w:numFmt w:val="lowerLetter"/>
      <w:lvlText w:val="%2."/>
      <w:lvlJc w:val="left"/>
      <w:pPr>
        <w:ind w:left="1440" w:hanging="360"/>
      </w:pPr>
    </w:lvl>
    <w:lvl w:ilvl="2" w:tplc="A000A568" w:tentative="1">
      <w:start w:val="1"/>
      <w:numFmt w:val="lowerRoman"/>
      <w:lvlText w:val="%3."/>
      <w:lvlJc w:val="right"/>
      <w:pPr>
        <w:ind w:left="2160" w:hanging="180"/>
      </w:pPr>
    </w:lvl>
    <w:lvl w:ilvl="3" w:tplc="F1F49DCE" w:tentative="1">
      <w:start w:val="1"/>
      <w:numFmt w:val="decimal"/>
      <w:lvlText w:val="%4."/>
      <w:lvlJc w:val="left"/>
      <w:pPr>
        <w:ind w:left="2880" w:hanging="360"/>
      </w:pPr>
    </w:lvl>
    <w:lvl w:ilvl="4" w:tplc="91D07D8E" w:tentative="1">
      <w:start w:val="1"/>
      <w:numFmt w:val="lowerLetter"/>
      <w:lvlText w:val="%5."/>
      <w:lvlJc w:val="left"/>
      <w:pPr>
        <w:ind w:left="3600" w:hanging="360"/>
      </w:pPr>
    </w:lvl>
    <w:lvl w:ilvl="5" w:tplc="3F5AB986" w:tentative="1">
      <w:start w:val="1"/>
      <w:numFmt w:val="lowerRoman"/>
      <w:lvlText w:val="%6."/>
      <w:lvlJc w:val="right"/>
      <w:pPr>
        <w:ind w:left="4320" w:hanging="180"/>
      </w:pPr>
    </w:lvl>
    <w:lvl w:ilvl="6" w:tplc="DEC6CB1A" w:tentative="1">
      <w:start w:val="1"/>
      <w:numFmt w:val="decimal"/>
      <w:lvlText w:val="%7."/>
      <w:lvlJc w:val="left"/>
      <w:pPr>
        <w:ind w:left="5040" w:hanging="360"/>
      </w:pPr>
    </w:lvl>
    <w:lvl w:ilvl="7" w:tplc="38AC9D8E" w:tentative="1">
      <w:start w:val="1"/>
      <w:numFmt w:val="lowerLetter"/>
      <w:lvlText w:val="%8."/>
      <w:lvlJc w:val="left"/>
      <w:pPr>
        <w:ind w:left="5760" w:hanging="360"/>
      </w:pPr>
    </w:lvl>
    <w:lvl w:ilvl="8" w:tplc="E1309060" w:tentative="1">
      <w:start w:val="1"/>
      <w:numFmt w:val="lowerRoman"/>
      <w:lvlText w:val="%9."/>
      <w:lvlJc w:val="right"/>
      <w:pPr>
        <w:ind w:left="6480" w:hanging="180"/>
      </w:pPr>
    </w:lvl>
  </w:abstractNum>
  <w:abstractNum w:abstractNumId="14" w15:restartNumberingAfterBreak="0">
    <w:nsid w:val="37131316"/>
    <w:multiLevelType w:val="hybridMultilevel"/>
    <w:tmpl w:val="C9A09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01A0E"/>
    <w:multiLevelType w:val="hybridMultilevel"/>
    <w:tmpl w:val="7B863A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34147EE"/>
    <w:multiLevelType w:val="hybridMultilevel"/>
    <w:tmpl w:val="4CB404D2"/>
    <w:lvl w:ilvl="0" w:tplc="E3107B1E">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0215E7"/>
    <w:multiLevelType w:val="hybridMultilevel"/>
    <w:tmpl w:val="D5EEB9F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4AA55A4E"/>
    <w:multiLevelType w:val="hybridMultilevel"/>
    <w:tmpl w:val="8CFE8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C3228C"/>
    <w:multiLevelType w:val="hybridMultilevel"/>
    <w:tmpl w:val="37A2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5323DD"/>
    <w:multiLevelType w:val="multilevel"/>
    <w:tmpl w:val="1AF4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1E4CA7"/>
    <w:multiLevelType w:val="hybridMultilevel"/>
    <w:tmpl w:val="005E815C"/>
    <w:lvl w:ilvl="0" w:tplc="22E06DF4">
      <w:start w:val="1"/>
      <w:numFmt w:val="lowerLetter"/>
      <w:lvlText w:val="%1."/>
      <w:lvlJc w:val="left"/>
      <w:pPr>
        <w:ind w:left="360" w:hanging="360"/>
      </w:pPr>
      <w:rPr>
        <w:rFonts w:cs="Times New Roman"/>
      </w:rPr>
    </w:lvl>
    <w:lvl w:ilvl="1" w:tplc="82348372">
      <w:start w:val="1"/>
      <w:numFmt w:val="lowerLetter"/>
      <w:lvlText w:val="%2."/>
      <w:lvlJc w:val="left"/>
      <w:pPr>
        <w:ind w:left="1080" w:hanging="360"/>
      </w:pPr>
      <w:rPr>
        <w:rFonts w:cs="Times New Roman"/>
      </w:rPr>
    </w:lvl>
    <w:lvl w:ilvl="2" w:tplc="11E6F100">
      <w:start w:val="1"/>
      <w:numFmt w:val="lowerRoman"/>
      <w:lvlText w:val="%3."/>
      <w:lvlJc w:val="right"/>
      <w:pPr>
        <w:ind w:left="1800" w:hanging="180"/>
      </w:pPr>
      <w:rPr>
        <w:rFonts w:cs="Times New Roman"/>
      </w:rPr>
    </w:lvl>
    <w:lvl w:ilvl="3" w:tplc="45681358">
      <w:start w:val="1"/>
      <w:numFmt w:val="decimal"/>
      <w:lvlText w:val="%4."/>
      <w:lvlJc w:val="left"/>
      <w:pPr>
        <w:ind w:left="2520" w:hanging="360"/>
      </w:pPr>
      <w:rPr>
        <w:rFonts w:cs="Times New Roman"/>
      </w:rPr>
    </w:lvl>
    <w:lvl w:ilvl="4" w:tplc="9AB6B750">
      <w:start w:val="1"/>
      <w:numFmt w:val="lowerLetter"/>
      <w:lvlText w:val="%5."/>
      <w:lvlJc w:val="left"/>
      <w:pPr>
        <w:ind w:left="3240" w:hanging="360"/>
      </w:pPr>
      <w:rPr>
        <w:rFonts w:cs="Times New Roman"/>
      </w:rPr>
    </w:lvl>
    <w:lvl w:ilvl="5" w:tplc="2CE6FE04">
      <w:start w:val="1"/>
      <w:numFmt w:val="lowerRoman"/>
      <w:lvlText w:val="%6."/>
      <w:lvlJc w:val="right"/>
      <w:pPr>
        <w:ind w:left="3960" w:hanging="180"/>
      </w:pPr>
      <w:rPr>
        <w:rFonts w:cs="Times New Roman"/>
      </w:rPr>
    </w:lvl>
    <w:lvl w:ilvl="6" w:tplc="61D0F30A">
      <w:start w:val="1"/>
      <w:numFmt w:val="decimal"/>
      <w:lvlText w:val="%7."/>
      <w:lvlJc w:val="left"/>
      <w:pPr>
        <w:ind w:left="4680" w:hanging="360"/>
      </w:pPr>
      <w:rPr>
        <w:rFonts w:cs="Times New Roman"/>
      </w:rPr>
    </w:lvl>
    <w:lvl w:ilvl="7" w:tplc="6824857C">
      <w:start w:val="1"/>
      <w:numFmt w:val="lowerLetter"/>
      <w:lvlText w:val="%8."/>
      <w:lvlJc w:val="left"/>
      <w:pPr>
        <w:ind w:left="5400" w:hanging="360"/>
      </w:pPr>
      <w:rPr>
        <w:rFonts w:cs="Times New Roman"/>
      </w:rPr>
    </w:lvl>
    <w:lvl w:ilvl="8" w:tplc="8DEC0326">
      <w:start w:val="1"/>
      <w:numFmt w:val="lowerRoman"/>
      <w:lvlText w:val="%9."/>
      <w:lvlJc w:val="right"/>
      <w:pPr>
        <w:ind w:left="6120" w:hanging="180"/>
      </w:pPr>
      <w:rPr>
        <w:rFonts w:cs="Times New Roman"/>
      </w:rPr>
    </w:lvl>
  </w:abstractNum>
  <w:abstractNum w:abstractNumId="22" w15:restartNumberingAfterBreak="0">
    <w:nsid w:val="5F7B4B9D"/>
    <w:multiLevelType w:val="hybridMultilevel"/>
    <w:tmpl w:val="1968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EF2DAA"/>
    <w:multiLevelType w:val="hybridMultilevel"/>
    <w:tmpl w:val="7248A2C2"/>
    <w:lvl w:ilvl="0" w:tplc="6EDEB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9862E2"/>
    <w:multiLevelType w:val="hybridMultilevel"/>
    <w:tmpl w:val="F00CB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F06C4"/>
    <w:multiLevelType w:val="hybridMultilevel"/>
    <w:tmpl w:val="91BE9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3E6EFE"/>
    <w:multiLevelType w:val="hybridMultilevel"/>
    <w:tmpl w:val="E932EAC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4B4705D"/>
    <w:multiLevelType w:val="hybridMultilevel"/>
    <w:tmpl w:val="5762BAF8"/>
    <w:lvl w:ilvl="0" w:tplc="67CEA5D6">
      <w:start w:val="1"/>
      <w:numFmt w:val="decimal"/>
      <w:lvlText w:val="%1"/>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D602A9"/>
    <w:multiLevelType w:val="hybridMultilevel"/>
    <w:tmpl w:val="6128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FA6C47"/>
    <w:multiLevelType w:val="hybridMultilevel"/>
    <w:tmpl w:val="7978879C"/>
    <w:lvl w:ilvl="0" w:tplc="E3107B1E">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A2565E"/>
    <w:multiLevelType w:val="hybridMultilevel"/>
    <w:tmpl w:val="A57639E0"/>
    <w:lvl w:ilvl="0" w:tplc="407430CA">
      <w:start w:val="1"/>
      <w:numFmt w:val="upperLetter"/>
      <w:lvlText w:val="%1."/>
      <w:lvlJc w:val="left"/>
      <w:pPr>
        <w:ind w:left="720" w:hanging="360"/>
      </w:pPr>
      <w:rPr>
        <w:rFonts w:hint="default"/>
      </w:rPr>
    </w:lvl>
    <w:lvl w:ilvl="1" w:tplc="FA7CF11A" w:tentative="1">
      <w:start w:val="1"/>
      <w:numFmt w:val="lowerLetter"/>
      <w:lvlText w:val="%2."/>
      <w:lvlJc w:val="left"/>
      <w:pPr>
        <w:ind w:left="1440" w:hanging="360"/>
      </w:pPr>
    </w:lvl>
    <w:lvl w:ilvl="2" w:tplc="2A0EE9B8" w:tentative="1">
      <w:start w:val="1"/>
      <w:numFmt w:val="lowerRoman"/>
      <w:lvlText w:val="%3."/>
      <w:lvlJc w:val="right"/>
      <w:pPr>
        <w:ind w:left="2160" w:hanging="180"/>
      </w:pPr>
    </w:lvl>
    <w:lvl w:ilvl="3" w:tplc="D174F048" w:tentative="1">
      <w:start w:val="1"/>
      <w:numFmt w:val="decimal"/>
      <w:lvlText w:val="%4."/>
      <w:lvlJc w:val="left"/>
      <w:pPr>
        <w:ind w:left="2880" w:hanging="360"/>
      </w:pPr>
    </w:lvl>
    <w:lvl w:ilvl="4" w:tplc="BC8004B2" w:tentative="1">
      <w:start w:val="1"/>
      <w:numFmt w:val="lowerLetter"/>
      <w:lvlText w:val="%5."/>
      <w:lvlJc w:val="left"/>
      <w:pPr>
        <w:ind w:left="3600" w:hanging="360"/>
      </w:pPr>
    </w:lvl>
    <w:lvl w:ilvl="5" w:tplc="7D7C8AB2" w:tentative="1">
      <w:start w:val="1"/>
      <w:numFmt w:val="lowerRoman"/>
      <w:lvlText w:val="%6."/>
      <w:lvlJc w:val="right"/>
      <w:pPr>
        <w:ind w:left="4320" w:hanging="180"/>
      </w:pPr>
    </w:lvl>
    <w:lvl w:ilvl="6" w:tplc="6548E75E" w:tentative="1">
      <w:start w:val="1"/>
      <w:numFmt w:val="decimal"/>
      <w:lvlText w:val="%7."/>
      <w:lvlJc w:val="left"/>
      <w:pPr>
        <w:ind w:left="5040" w:hanging="360"/>
      </w:pPr>
    </w:lvl>
    <w:lvl w:ilvl="7" w:tplc="A670BF52" w:tentative="1">
      <w:start w:val="1"/>
      <w:numFmt w:val="lowerLetter"/>
      <w:lvlText w:val="%8."/>
      <w:lvlJc w:val="left"/>
      <w:pPr>
        <w:ind w:left="5760" w:hanging="360"/>
      </w:pPr>
    </w:lvl>
    <w:lvl w:ilvl="8" w:tplc="4FEEAC00"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1"/>
  </w:num>
  <w:num w:numId="5">
    <w:abstractNumId w:val="5"/>
  </w:num>
  <w:num w:numId="6">
    <w:abstractNumId w:val="1"/>
  </w:num>
  <w:num w:numId="7">
    <w:abstractNumId w:val="30"/>
  </w:num>
  <w:num w:numId="8">
    <w:abstractNumId w:val="6"/>
  </w:num>
  <w:num w:numId="9">
    <w:abstractNumId w:val="12"/>
  </w:num>
  <w:num w:numId="10">
    <w:abstractNumId w:val="13"/>
  </w:num>
  <w:num w:numId="11">
    <w:abstractNumId w:val="22"/>
  </w:num>
  <w:num w:numId="12">
    <w:abstractNumId w:val="15"/>
  </w:num>
  <w:num w:numId="13">
    <w:abstractNumId w:val="27"/>
  </w:num>
  <w:num w:numId="14">
    <w:abstractNumId w:val="14"/>
  </w:num>
  <w:num w:numId="15">
    <w:abstractNumId w:val="4"/>
  </w:num>
  <w:num w:numId="16">
    <w:abstractNumId w:val="24"/>
  </w:num>
  <w:num w:numId="17">
    <w:abstractNumId w:val="23"/>
  </w:num>
  <w:num w:numId="18">
    <w:abstractNumId w:val="9"/>
  </w:num>
  <w:num w:numId="19">
    <w:abstractNumId w:val="8"/>
  </w:num>
  <w:num w:numId="20">
    <w:abstractNumId w:val="25"/>
  </w:num>
  <w:num w:numId="21">
    <w:abstractNumId w:val="20"/>
  </w:num>
  <w:num w:numId="22">
    <w:abstractNumId w:val="18"/>
  </w:num>
  <w:num w:numId="23">
    <w:abstractNumId w:val="17"/>
  </w:num>
  <w:num w:numId="24">
    <w:abstractNumId w:val="28"/>
  </w:num>
  <w:num w:numId="25">
    <w:abstractNumId w:val="26"/>
  </w:num>
  <w:num w:numId="26">
    <w:abstractNumId w:val="2"/>
  </w:num>
  <w:num w:numId="27">
    <w:abstractNumId w:val="19"/>
  </w:num>
  <w:num w:numId="28">
    <w:abstractNumId w:val="3"/>
  </w:num>
  <w:num w:numId="29">
    <w:abstractNumId w:val="0"/>
  </w:num>
  <w:num w:numId="30">
    <w:abstractNumId w:val="7"/>
  </w:num>
  <w:num w:numId="31">
    <w:abstractNumId w:val="2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1tzAxMDcxsjQ0MbZU0lEKTi0uzszPAykwrgUA0nkKJSwAAAA="/>
  </w:docVars>
  <w:rsids>
    <w:rsidRoot w:val="001E0259"/>
    <w:rsid w:val="0000338D"/>
    <w:rsid w:val="00006090"/>
    <w:rsid w:val="00014125"/>
    <w:rsid w:val="00014214"/>
    <w:rsid w:val="00015417"/>
    <w:rsid w:val="000173D7"/>
    <w:rsid w:val="0001760B"/>
    <w:rsid w:val="000236F4"/>
    <w:rsid w:val="00023B78"/>
    <w:rsid w:val="000316EA"/>
    <w:rsid w:val="00031E14"/>
    <w:rsid w:val="000345F5"/>
    <w:rsid w:val="00034640"/>
    <w:rsid w:val="0003701B"/>
    <w:rsid w:val="00043151"/>
    <w:rsid w:val="0004672E"/>
    <w:rsid w:val="00046F51"/>
    <w:rsid w:val="000502A9"/>
    <w:rsid w:val="0005427E"/>
    <w:rsid w:val="0006137A"/>
    <w:rsid w:val="00061E69"/>
    <w:rsid w:val="000648B2"/>
    <w:rsid w:val="00064958"/>
    <w:rsid w:val="00064B09"/>
    <w:rsid w:val="00064E77"/>
    <w:rsid w:val="00066ABC"/>
    <w:rsid w:val="00072D42"/>
    <w:rsid w:val="00075247"/>
    <w:rsid w:val="000759C2"/>
    <w:rsid w:val="00077BE9"/>
    <w:rsid w:val="00080D2D"/>
    <w:rsid w:val="00080FE6"/>
    <w:rsid w:val="00082964"/>
    <w:rsid w:val="00083510"/>
    <w:rsid w:val="00083778"/>
    <w:rsid w:val="00084CB9"/>
    <w:rsid w:val="00085D05"/>
    <w:rsid w:val="00086C20"/>
    <w:rsid w:val="000A164C"/>
    <w:rsid w:val="000A227A"/>
    <w:rsid w:val="000A56AF"/>
    <w:rsid w:val="000A5B90"/>
    <w:rsid w:val="000A5FB1"/>
    <w:rsid w:val="000B0F3A"/>
    <w:rsid w:val="000B1EB6"/>
    <w:rsid w:val="000C054C"/>
    <w:rsid w:val="000C0E95"/>
    <w:rsid w:val="000C34C3"/>
    <w:rsid w:val="000C3975"/>
    <w:rsid w:val="000D3D18"/>
    <w:rsid w:val="000D5C56"/>
    <w:rsid w:val="000D79B0"/>
    <w:rsid w:val="000E0F25"/>
    <w:rsid w:val="000E1577"/>
    <w:rsid w:val="000E7C9A"/>
    <w:rsid w:val="000E7EE9"/>
    <w:rsid w:val="000F153E"/>
    <w:rsid w:val="000F348A"/>
    <w:rsid w:val="000F4DC6"/>
    <w:rsid w:val="000F5120"/>
    <w:rsid w:val="000F5963"/>
    <w:rsid w:val="000F63A2"/>
    <w:rsid w:val="000F7342"/>
    <w:rsid w:val="00100718"/>
    <w:rsid w:val="00102E4C"/>
    <w:rsid w:val="00104BBC"/>
    <w:rsid w:val="00105F60"/>
    <w:rsid w:val="00106E9B"/>
    <w:rsid w:val="00123E7E"/>
    <w:rsid w:val="001278B6"/>
    <w:rsid w:val="00131F47"/>
    <w:rsid w:val="00135175"/>
    <w:rsid w:val="0014056F"/>
    <w:rsid w:val="00141D10"/>
    <w:rsid w:val="00142A53"/>
    <w:rsid w:val="00142C5B"/>
    <w:rsid w:val="00143FF7"/>
    <w:rsid w:val="00144272"/>
    <w:rsid w:val="0014629A"/>
    <w:rsid w:val="001472D9"/>
    <w:rsid w:val="00147AFC"/>
    <w:rsid w:val="0015068E"/>
    <w:rsid w:val="00150DCC"/>
    <w:rsid w:val="001522C2"/>
    <w:rsid w:val="00154F66"/>
    <w:rsid w:val="001624D4"/>
    <w:rsid w:val="00170E31"/>
    <w:rsid w:val="0018337C"/>
    <w:rsid w:val="00190BCE"/>
    <w:rsid w:val="001921B0"/>
    <w:rsid w:val="00192C3E"/>
    <w:rsid w:val="001930FB"/>
    <w:rsid w:val="00193FAA"/>
    <w:rsid w:val="0019562E"/>
    <w:rsid w:val="00197DE1"/>
    <w:rsid w:val="001A3213"/>
    <w:rsid w:val="001B2A85"/>
    <w:rsid w:val="001B4F63"/>
    <w:rsid w:val="001B5D40"/>
    <w:rsid w:val="001C02E3"/>
    <w:rsid w:val="001C402A"/>
    <w:rsid w:val="001D2E5F"/>
    <w:rsid w:val="001D2FA8"/>
    <w:rsid w:val="001D39C9"/>
    <w:rsid w:val="001D4B32"/>
    <w:rsid w:val="001D62D7"/>
    <w:rsid w:val="001E0259"/>
    <w:rsid w:val="001E1C6D"/>
    <w:rsid w:val="001E2392"/>
    <w:rsid w:val="001E4372"/>
    <w:rsid w:val="001F5BA1"/>
    <w:rsid w:val="001F649F"/>
    <w:rsid w:val="001F6B47"/>
    <w:rsid w:val="001F6FAB"/>
    <w:rsid w:val="002063DE"/>
    <w:rsid w:val="0020721F"/>
    <w:rsid w:val="00210534"/>
    <w:rsid w:val="002146CD"/>
    <w:rsid w:val="002158F8"/>
    <w:rsid w:val="00216578"/>
    <w:rsid w:val="002227DC"/>
    <w:rsid w:val="00222D6F"/>
    <w:rsid w:val="00227AF3"/>
    <w:rsid w:val="00232682"/>
    <w:rsid w:val="0023359F"/>
    <w:rsid w:val="00233824"/>
    <w:rsid w:val="00234240"/>
    <w:rsid w:val="00242FE0"/>
    <w:rsid w:val="00244243"/>
    <w:rsid w:val="0024755E"/>
    <w:rsid w:val="002515ED"/>
    <w:rsid w:val="002517C1"/>
    <w:rsid w:val="00255007"/>
    <w:rsid w:val="00255A8E"/>
    <w:rsid w:val="00255C85"/>
    <w:rsid w:val="00255E08"/>
    <w:rsid w:val="002569A4"/>
    <w:rsid w:val="002633B8"/>
    <w:rsid w:val="0026358E"/>
    <w:rsid w:val="002635DF"/>
    <w:rsid w:val="00264C41"/>
    <w:rsid w:val="00270BA5"/>
    <w:rsid w:val="00275BA3"/>
    <w:rsid w:val="002767E1"/>
    <w:rsid w:val="002830C7"/>
    <w:rsid w:val="00284E5A"/>
    <w:rsid w:val="00285E2B"/>
    <w:rsid w:val="00292F87"/>
    <w:rsid w:val="002932CD"/>
    <w:rsid w:val="00293A5C"/>
    <w:rsid w:val="00294855"/>
    <w:rsid w:val="002962CE"/>
    <w:rsid w:val="002973FE"/>
    <w:rsid w:val="002A1665"/>
    <w:rsid w:val="002A1723"/>
    <w:rsid w:val="002A7179"/>
    <w:rsid w:val="002B136D"/>
    <w:rsid w:val="002B7233"/>
    <w:rsid w:val="002C6DFE"/>
    <w:rsid w:val="002C7BE0"/>
    <w:rsid w:val="002D0B51"/>
    <w:rsid w:val="002D28E5"/>
    <w:rsid w:val="002D3AB3"/>
    <w:rsid w:val="002E001B"/>
    <w:rsid w:val="002E0084"/>
    <w:rsid w:val="002F1713"/>
    <w:rsid w:val="002F48F7"/>
    <w:rsid w:val="002F5C27"/>
    <w:rsid w:val="003015F1"/>
    <w:rsid w:val="0030194A"/>
    <w:rsid w:val="00306FB3"/>
    <w:rsid w:val="00307AB7"/>
    <w:rsid w:val="00310C6F"/>
    <w:rsid w:val="00312BAC"/>
    <w:rsid w:val="0031640C"/>
    <w:rsid w:val="003216F5"/>
    <w:rsid w:val="003219B1"/>
    <w:rsid w:val="00327B84"/>
    <w:rsid w:val="00330649"/>
    <w:rsid w:val="0033438F"/>
    <w:rsid w:val="00344458"/>
    <w:rsid w:val="00344E54"/>
    <w:rsid w:val="00345169"/>
    <w:rsid w:val="00345C30"/>
    <w:rsid w:val="00347E3E"/>
    <w:rsid w:val="003518C5"/>
    <w:rsid w:val="0035773B"/>
    <w:rsid w:val="00362218"/>
    <w:rsid w:val="00362AF5"/>
    <w:rsid w:val="0036381C"/>
    <w:rsid w:val="0036727F"/>
    <w:rsid w:val="00370CFC"/>
    <w:rsid w:val="0037341C"/>
    <w:rsid w:val="003749BC"/>
    <w:rsid w:val="00380E7F"/>
    <w:rsid w:val="0038114C"/>
    <w:rsid w:val="00382249"/>
    <w:rsid w:val="00382E97"/>
    <w:rsid w:val="00385BD7"/>
    <w:rsid w:val="0038630E"/>
    <w:rsid w:val="003868ED"/>
    <w:rsid w:val="003900F5"/>
    <w:rsid w:val="00390607"/>
    <w:rsid w:val="003945CC"/>
    <w:rsid w:val="00395AF6"/>
    <w:rsid w:val="00396F21"/>
    <w:rsid w:val="0039743F"/>
    <w:rsid w:val="0039757A"/>
    <w:rsid w:val="003A11F3"/>
    <w:rsid w:val="003B1960"/>
    <w:rsid w:val="003B4A73"/>
    <w:rsid w:val="003C0246"/>
    <w:rsid w:val="003C0B8F"/>
    <w:rsid w:val="003C3C4E"/>
    <w:rsid w:val="003C58DB"/>
    <w:rsid w:val="003C6985"/>
    <w:rsid w:val="003D170A"/>
    <w:rsid w:val="003D1C19"/>
    <w:rsid w:val="003D4A7B"/>
    <w:rsid w:val="003E0A83"/>
    <w:rsid w:val="003E2FDF"/>
    <w:rsid w:val="003E3754"/>
    <w:rsid w:val="003E486E"/>
    <w:rsid w:val="003E4B30"/>
    <w:rsid w:val="003F1067"/>
    <w:rsid w:val="003F1F74"/>
    <w:rsid w:val="003F282A"/>
    <w:rsid w:val="003F5A6D"/>
    <w:rsid w:val="0040531D"/>
    <w:rsid w:val="004129B6"/>
    <w:rsid w:val="00417FFC"/>
    <w:rsid w:val="00421BBD"/>
    <w:rsid w:val="00421F5D"/>
    <w:rsid w:val="00427563"/>
    <w:rsid w:val="00431124"/>
    <w:rsid w:val="0043429F"/>
    <w:rsid w:val="004364C5"/>
    <w:rsid w:val="00443D3B"/>
    <w:rsid w:val="0044525B"/>
    <w:rsid w:val="004468FB"/>
    <w:rsid w:val="0046244F"/>
    <w:rsid w:val="004632B2"/>
    <w:rsid w:val="00465460"/>
    <w:rsid w:val="00466E05"/>
    <w:rsid w:val="00473A17"/>
    <w:rsid w:val="00476596"/>
    <w:rsid w:val="00476E17"/>
    <w:rsid w:val="00485A9E"/>
    <w:rsid w:val="00486B06"/>
    <w:rsid w:val="00490B7C"/>
    <w:rsid w:val="004938D2"/>
    <w:rsid w:val="00496A2F"/>
    <w:rsid w:val="004B0066"/>
    <w:rsid w:val="004B68CD"/>
    <w:rsid w:val="004B7808"/>
    <w:rsid w:val="004C22F9"/>
    <w:rsid w:val="004C2768"/>
    <w:rsid w:val="004C50C0"/>
    <w:rsid w:val="004D3637"/>
    <w:rsid w:val="004D75C6"/>
    <w:rsid w:val="004E4B4D"/>
    <w:rsid w:val="004F18E2"/>
    <w:rsid w:val="004F329C"/>
    <w:rsid w:val="005003A5"/>
    <w:rsid w:val="005013E3"/>
    <w:rsid w:val="00505FE4"/>
    <w:rsid w:val="005105A4"/>
    <w:rsid w:val="00515290"/>
    <w:rsid w:val="0052037F"/>
    <w:rsid w:val="00521E16"/>
    <w:rsid w:val="0053060F"/>
    <w:rsid w:val="00531B21"/>
    <w:rsid w:val="00532484"/>
    <w:rsid w:val="005344ED"/>
    <w:rsid w:val="00534921"/>
    <w:rsid w:val="0053698C"/>
    <w:rsid w:val="00536A02"/>
    <w:rsid w:val="00536A75"/>
    <w:rsid w:val="0053784C"/>
    <w:rsid w:val="00543346"/>
    <w:rsid w:val="0054346E"/>
    <w:rsid w:val="00543D89"/>
    <w:rsid w:val="005449E9"/>
    <w:rsid w:val="005463D2"/>
    <w:rsid w:val="00547625"/>
    <w:rsid w:val="00550B57"/>
    <w:rsid w:val="005564B7"/>
    <w:rsid w:val="005572B4"/>
    <w:rsid w:val="00557CBF"/>
    <w:rsid w:val="00560BD0"/>
    <w:rsid w:val="005660B5"/>
    <w:rsid w:val="005675B5"/>
    <w:rsid w:val="00572312"/>
    <w:rsid w:val="0057391E"/>
    <w:rsid w:val="00581F88"/>
    <w:rsid w:val="00584EEE"/>
    <w:rsid w:val="00591A29"/>
    <w:rsid w:val="00594849"/>
    <w:rsid w:val="00594D15"/>
    <w:rsid w:val="005969FE"/>
    <w:rsid w:val="005A3101"/>
    <w:rsid w:val="005A3369"/>
    <w:rsid w:val="005A45F8"/>
    <w:rsid w:val="005B0C66"/>
    <w:rsid w:val="005B1EC0"/>
    <w:rsid w:val="005B65D0"/>
    <w:rsid w:val="005B76D5"/>
    <w:rsid w:val="005B782E"/>
    <w:rsid w:val="005C019F"/>
    <w:rsid w:val="005C38F5"/>
    <w:rsid w:val="005D022F"/>
    <w:rsid w:val="005D2053"/>
    <w:rsid w:val="005D3D7C"/>
    <w:rsid w:val="005D5AA4"/>
    <w:rsid w:val="005D6E95"/>
    <w:rsid w:val="005E3D65"/>
    <w:rsid w:val="005F3B34"/>
    <w:rsid w:val="005F64AC"/>
    <w:rsid w:val="0060623B"/>
    <w:rsid w:val="006067ED"/>
    <w:rsid w:val="00610EB9"/>
    <w:rsid w:val="006130BD"/>
    <w:rsid w:val="006132AA"/>
    <w:rsid w:val="006142E8"/>
    <w:rsid w:val="0061453A"/>
    <w:rsid w:val="006170F4"/>
    <w:rsid w:val="00627FD4"/>
    <w:rsid w:val="006324DF"/>
    <w:rsid w:val="00632BA2"/>
    <w:rsid w:val="006406C2"/>
    <w:rsid w:val="006439CD"/>
    <w:rsid w:val="00650614"/>
    <w:rsid w:val="00650CFB"/>
    <w:rsid w:val="00655ECA"/>
    <w:rsid w:val="006574A6"/>
    <w:rsid w:val="00663D40"/>
    <w:rsid w:val="0066439B"/>
    <w:rsid w:val="00664904"/>
    <w:rsid w:val="00666C4E"/>
    <w:rsid w:val="0067126C"/>
    <w:rsid w:val="00673E89"/>
    <w:rsid w:val="00673FEF"/>
    <w:rsid w:val="0068635B"/>
    <w:rsid w:val="006864E0"/>
    <w:rsid w:val="00686C39"/>
    <w:rsid w:val="00691052"/>
    <w:rsid w:val="006924B7"/>
    <w:rsid w:val="00692751"/>
    <w:rsid w:val="00696466"/>
    <w:rsid w:val="006A1E41"/>
    <w:rsid w:val="006A2140"/>
    <w:rsid w:val="006A240C"/>
    <w:rsid w:val="006A294C"/>
    <w:rsid w:val="006A7D62"/>
    <w:rsid w:val="006B097A"/>
    <w:rsid w:val="006B1ED4"/>
    <w:rsid w:val="006B274F"/>
    <w:rsid w:val="006B2991"/>
    <w:rsid w:val="006B3B5E"/>
    <w:rsid w:val="006C05D9"/>
    <w:rsid w:val="006D0463"/>
    <w:rsid w:val="006D6A88"/>
    <w:rsid w:val="006D7607"/>
    <w:rsid w:val="006E670E"/>
    <w:rsid w:val="006E725E"/>
    <w:rsid w:val="006F2F14"/>
    <w:rsid w:val="006F3244"/>
    <w:rsid w:val="00704BAB"/>
    <w:rsid w:val="0070667E"/>
    <w:rsid w:val="00717586"/>
    <w:rsid w:val="007227A5"/>
    <w:rsid w:val="00722891"/>
    <w:rsid w:val="00723563"/>
    <w:rsid w:val="00724D85"/>
    <w:rsid w:val="00730FC4"/>
    <w:rsid w:val="00731E39"/>
    <w:rsid w:val="0073495F"/>
    <w:rsid w:val="007403F0"/>
    <w:rsid w:val="00740536"/>
    <w:rsid w:val="00742EB8"/>
    <w:rsid w:val="00743ABD"/>
    <w:rsid w:val="00744B03"/>
    <w:rsid w:val="00753E12"/>
    <w:rsid w:val="00754ADD"/>
    <w:rsid w:val="007648C6"/>
    <w:rsid w:val="00765DAB"/>
    <w:rsid w:val="00770FCF"/>
    <w:rsid w:val="00772B18"/>
    <w:rsid w:val="00772D52"/>
    <w:rsid w:val="007753CD"/>
    <w:rsid w:val="007803DD"/>
    <w:rsid w:val="00780AF2"/>
    <w:rsid w:val="007914A3"/>
    <w:rsid w:val="0079683D"/>
    <w:rsid w:val="00796AEC"/>
    <w:rsid w:val="00796BB9"/>
    <w:rsid w:val="007A1C32"/>
    <w:rsid w:val="007B34DE"/>
    <w:rsid w:val="007B5845"/>
    <w:rsid w:val="007B6B78"/>
    <w:rsid w:val="007B7599"/>
    <w:rsid w:val="007B7E10"/>
    <w:rsid w:val="007C599A"/>
    <w:rsid w:val="007D39A5"/>
    <w:rsid w:val="007D3C22"/>
    <w:rsid w:val="007D3C80"/>
    <w:rsid w:val="007E15B2"/>
    <w:rsid w:val="007E68CF"/>
    <w:rsid w:val="007F368E"/>
    <w:rsid w:val="007F493A"/>
    <w:rsid w:val="007F5733"/>
    <w:rsid w:val="008034DD"/>
    <w:rsid w:val="008036B6"/>
    <w:rsid w:val="00823176"/>
    <w:rsid w:val="00823DC1"/>
    <w:rsid w:val="00824B6D"/>
    <w:rsid w:val="00825838"/>
    <w:rsid w:val="00827F12"/>
    <w:rsid w:val="0083090E"/>
    <w:rsid w:val="008322BF"/>
    <w:rsid w:val="008342A4"/>
    <w:rsid w:val="00837960"/>
    <w:rsid w:val="0084099B"/>
    <w:rsid w:val="00842D5F"/>
    <w:rsid w:val="008441DD"/>
    <w:rsid w:val="00846E28"/>
    <w:rsid w:val="00847B79"/>
    <w:rsid w:val="0085263A"/>
    <w:rsid w:val="00853E31"/>
    <w:rsid w:val="00857D92"/>
    <w:rsid w:val="00860BAD"/>
    <w:rsid w:val="00863BEE"/>
    <w:rsid w:val="00864266"/>
    <w:rsid w:val="00866289"/>
    <w:rsid w:val="00866604"/>
    <w:rsid w:val="00866E84"/>
    <w:rsid w:val="00867B4D"/>
    <w:rsid w:val="0087251F"/>
    <w:rsid w:val="00873503"/>
    <w:rsid w:val="0087442D"/>
    <w:rsid w:val="008803A8"/>
    <w:rsid w:val="008836E0"/>
    <w:rsid w:val="00884A54"/>
    <w:rsid w:val="00884CD5"/>
    <w:rsid w:val="00885C5C"/>
    <w:rsid w:val="00886CBB"/>
    <w:rsid w:val="008872D5"/>
    <w:rsid w:val="008968D6"/>
    <w:rsid w:val="0089789B"/>
    <w:rsid w:val="008A054B"/>
    <w:rsid w:val="008A05EA"/>
    <w:rsid w:val="008A0DC8"/>
    <w:rsid w:val="008A0DEA"/>
    <w:rsid w:val="008A4E02"/>
    <w:rsid w:val="008A5CEA"/>
    <w:rsid w:val="008A7142"/>
    <w:rsid w:val="008B10D8"/>
    <w:rsid w:val="008B32B2"/>
    <w:rsid w:val="008B755E"/>
    <w:rsid w:val="008C03EE"/>
    <w:rsid w:val="008C07A8"/>
    <w:rsid w:val="008C631D"/>
    <w:rsid w:val="008D3945"/>
    <w:rsid w:val="008E1301"/>
    <w:rsid w:val="008E3CB8"/>
    <w:rsid w:val="008E7438"/>
    <w:rsid w:val="008F08A5"/>
    <w:rsid w:val="008F240B"/>
    <w:rsid w:val="008F27AC"/>
    <w:rsid w:val="00900FEC"/>
    <w:rsid w:val="0090242B"/>
    <w:rsid w:val="009032B0"/>
    <w:rsid w:val="00904231"/>
    <w:rsid w:val="0090425A"/>
    <w:rsid w:val="0091013B"/>
    <w:rsid w:val="00911EC5"/>
    <w:rsid w:val="009162BE"/>
    <w:rsid w:val="00917233"/>
    <w:rsid w:val="00920FA4"/>
    <w:rsid w:val="00922029"/>
    <w:rsid w:val="0092208A"/>
    <w:rsid w:val="009224C0"/>
    <w:rsid w:val="0092262B"/>
    <w:rsid w:val="009240F5"/>
    <w:rsid w:val="009257E6"/>
    <w:rsid w:val="00926FEE"/>
    <w:rsid w:val="009279EB"/>
    <w:rsid w:val="00931FAD"/>
    <w:rsid w:val="00934F9A"/>
    <w:rsid w:val="00936DBD"/>
    <w:rsid w:val="00941CC2"/>
    <w:rsid w:val="00951EF5"/>
    <w:rsid w:val="0095304C"/>
    <w:rsid w:val="009531F5"/>
    <w:rsid w:val="00953535"/>
    <w:rsid w:val="00954C61"/>
    <w:rsid w:val="00961742"/>
    <w:rsid w:val="0096392D"/>
    <w:rsid w:val="00966E51"/>
    <w:rsid w:val="0096730C"/>
    <w:rsid w:val="0097346A"/>
    <w:rsid w:val="00974DED"/>
    <w:rsid w:val="00980E3F"/>
    <w:rsid w:val="0098161E"/>
    <w:rsid w:val="009873AC"/>
    <w:rsid w:val="00987FDB"/>
    <w:rsid w:val="00990E0B"/>
    <w:rsid w:val="00991EE1"/>
    <w:rsid w:val="00992F1B"/>
    <w:rsid w:val="00993E9F"/>
    <w:rsid w:val="009943BC"/>
    <w:rsid w:val="009A0280"/>
    <w:rsid w:val="009A1963"/>
    <w:rsid w:val="009A5881"/>
    <w:rsid w:val="009A6C6E"/>
    <w:rsid w:val="009A7601"/>
    <w:rsid w:val="009B1018"/>
    <w:rsid w:val="009B46A3"/>
    <w:rsid w:val="009B57D1"/>
    <w:rsid w:val="009B6559"/>
    <w:rsid w:val="009B6F5B"/>
    <w:rsid w:val="009C37AF"/>
    <w:rsid w:val="009C5381"/>
    <w:rsid w:val="009D61CA"/>
    <w:rsid w:val="009D6AAD"/>
    <w:rsid w:val="009D7EF5"/>
    <w:rsid w:val="009E075A"/>
    <w:rsid w:val="009E18CB"/>
    <w:rsid w:val="009E7313"/>
    <w:rsid w:val="009F2CCD"/>
    <w:rsid w:val="009F3AF3"/>
    <w:rsid w:val="009F73DA"/>
    <w:rsid w:val="00A00B17"/>
    <w:rsid w:val="00A02767"/>
    <w:rsid w:val="00A0665B"/>
    <w:rsid w:val="00A1090F"/>
    <w:rsid w:val="00A161D4"/>
    <w:rsid w:val="00A2127E"/>
    <w:rsid w:val="00A268A1"/>
    <w:rsid w:val="00A306F6"/>
    <w:rsid w:val="00A328FD"/>
    <w:rsid w:val="00A40F34"/>
    <w:rsid w:val="00A43129"/>
    <w:rsid w:val="00A43B21"/>
    <w:rsid w:val="00A4439B"/>
    <w:rsid w:val="00A504DD"/>
    <w:rsid w:val="00A525BA"/>
    <w:rsid w:val="00A532A3"/>
    <w:rsid w:val="00A53963"/>
    <w:rsid w:val="00A53992"/>
    <w:rsid w:val="00A541D2"/>
    <w:rsid w:val="00A55221"/>
    <w:rsid w:val="00A5716F"/>
    <w:rsid w:val="00A625C7"/>
    <w:rsid w:val="00A707A4"/>
    <w:rsid w:val="00A71961"/>
    <w:rsid w:val="00A76472"/>
    <w:rsid w:val="00A77BD2"/>
    <w:rsid w:val="00A81126"/>
    <w:rsid w:val="00A85A6B"/>
    <w:rsid w:val="00A92E88"/>
    <w:rsid w:val="00A94129"/>
    <w:rsid w:val="00A94AB6"/>
    <w:rsid w:val="00AA5046"/>
    <w:rsid w:val="00AA5DAD"/>
    <w:rsid w:val="00AA67C8"/>
    <w:rsid w:val="00AB3918"/>
    <w:rsid w:val="00AC55A4"/>
    <w:rsid w:val="00AC7CA8"/>
    <w:rsid w:val="00AD31D5"/>
    <w:rsid w:val="00AD3938"/>
    <w:rsid w:val="00AE1266"/>
    <w:rsid w:val="00AE297B"/>
    <w:rsid w:val="00AE317E"/>
    <w:rsid w:val="00AF0423"/>
    <w:rsid w:val="00AF3EF3"/>
    <w:rsid w:val="00AF4328"/>
    <w:rsid w:val="00AF4BDF"/>
    <w:rsid w:val="00AF778B"/>
    <w:rsid w:val="00B00823"/>
    <w:rsid w:val="00B03308"/>
    <w:rsid w:val="00B03D60"/>
    <w:rsid w:val="00B04B45"/>
    <w:rsid w:val="00B05BF6"/>
    <w:rsid w:val="00B06CEB"/>
    <w:rsid w:val="00B07765"/>
    <w:rsid w:val="00B10AC7"/>
    <w:rsid w:val="00B133F7"/>
    <w:rsid w:val="00B14E14"/>
    <w:rsid w:val="00B15D0B"/>
    <w:rsid w:val="00B21D42"/>
    <w:rsid w:val="00B22C99"/>
    <w:rsid w:val="00B24240"/>
    <w:rsid w:val="00B247E5"/>
    <w:rsid w:val="00B26088"/>
    <w:rsid w:val="00B26D10"/>
    <w:rsid w:val="00B315AA"/>
    <w:rsid w:val="00B31D02"/>
    <w:rsid w:val="00B3282E"/>
    <w:rsid w:val="00B343FC"/>
    <w:rsid w:val="00B359A2"/>
    <w:rsid w:val="00B37551"/>
    <w:rsid w:val="00B45BE1"/>
    <w:rsid w:val="00B50E26"/>
    <w:rsid w:val="00B546C3"/>
    <w:rsid w:val="00B547B6"/>
    <w:rsid w:val="00B57ECA"/>
    <w:rsid w:val="00B60C65"/>
    <w:rsid w:val="00B62009"/>
    <w:rsid w:val="00B62497"/>
    <w:rsid w:val="00B6251A"/>
    <w:rsid w:val="00B6531D"/>
    <w:rsid w:val="00B71A5B"/>
    <w:rsid w:val="00B73374"/>
    <w:rsid w:val="00B740F9"/>
    <w:rsid w:val="00B800B8"/>
    <w:rsid w:val="00B80B29"/>
    <w:rsid w:val="00B82052"/>
    <w:rsid w:val="00B83A8E"/>
    <w:rsid w:val="00B84380"/>
    <w:rsid w:val="00B851EC"/>
    <w:rsid w:val="00B87355"/>
    <w:rsid w:val="00B90D40"/>
    <w:rsid w:val="00B92808"/>
    <w:rsid w:val="00B94215"/>
    <w:rsid w:val="00B9533F"/>
    <w:rsid w:val="00BA1BC4"/>
    <w:rsid w:val="00BA6382"/>
    <w:rsid w:val="00BC2F1D"/>
    <w:rsid w:val="00BC4CB2"/>
    <w:rsid w:val="00BD67B3"/>
    <w:rsid w:val="00BD7678"/>
    <w:rsid w:val="00BE0A8A"/>
    <w:rsid w:val="00BE217C"/>
    <w:rsid w:val="00BE5C1D"/>
    <w:rsid w:val="00BE6388"/>
    <w:rsid w:val="00BE723F"/>
    <w:rsid w:val="00BF127E"/>
    <w:rsid w:val="00BF2AAC"/>
    <w:rsid w:val="00BF2F73"/>
    <w:rsid w:val="00BF4C55"/>
    <w:rsid w:val="00BF57E2"/>
    <w:rsid w:val="00BF7D27"/>
    <w:rsid w:val="00C01026"/>
    <w:rsid w:val="00C01156"/>
    <w:rsid w:val="00C0240F"/>
    <w:rsid w:val="00C06723"/>
    <w:rsid w:val="00C1187D"/>
    <w:rsid w:val="00C138EC"/>
    <w:rsid w:val="00C14F57"/>
    <w:rsid w:val="00C1735E"/>
    <w:rsid w:val="00C217F7"/>
    <w:rsid w:val="00C25DF0"/>
    <w:rsid w:val="00C31434"/>
    <w:rsid w:val="00C344BB"/>
    <w:rsid w:val="00C45764"/>
    <w:rsid w:val="00C46084"/>
    <w:rsid w:val="00C47788"/>
    <w:rsid w:val="00C47DC3"/>
    <w:rsid w:val="00C60E7F"/>
    <w:rsid w:val="00C6502B"/>
    <w:rsid w:val="00C66F3B"/>
    <w:rsid w:val="00C710D6"/>
    <w:rsid w:val="00C71A18"/>
    <w:rsid w:val="00C72F25"/>
    <w:rsid w:val="00C73C3D"/>
    <w:rsid w:val="00C76962"/>
    <w:rsid w:val="00C823EF"/>
    <w:rsid w:val="00C84B20"/>
    <w:rsid w:val="00C85C48"/>
    <w:rsid w:val="00C91F45"/>
    <w:rsid w:val="00CA3513"/>
    <w:rsid w:val="00CA4487"/>
    <w:rsid w:val="00CA4FC9"/>
    <w:rsid w:val="00CA6432"/>
    <w:rsid w:val="00CA7571"/>
    <w:rsid w:val="00CB18CF"/>
    <w:rsid w:val="00CB1AE8"/>
    <w:rsid w:val="00CB46A3"/>
    <w:rsid w:val="00CC17F1"/>
    <w:rsid w:val="00CC2D08"/>
    <w:rsid w:val="00CC677E"/>
    <w:rsid w:val="00CC7280"/>
    <w:rsid w:val="00CC771E"/>
    <w:rsid w:val="00CD0D44"/>
    <w:rsid w:val="00CE433E"/>
    <w:rsid w:val="00CE62AD"/>
    <w:rsid w:val="00CF0861"/>
    <w:rsid w:val="00CF111C"/>
    <w:rsid w:val="00CF1EA9"/>
    <w:rsid w:val="00CF3658"/>
    <w:rsid w:val="00CF45B7"/>
    <w:rsid w:val="00CF6981"/>
    <w:rsid w:val="00D05658"/>
    <w:rsid w:val="00D10576"/>
    <w:rsid w:val="00D2243F"/>
    <w:rsid w:val="00D24DE5"/>
    <w:rsid w:val="00D26BBA"/>
    <w:rsid w:val="00D30474"/>
    <w:rsid w:val="00D31343"/>
    <w:rsid w:val="00D3311F"/>
    <w:rsid w:val="00D35D5D"/>
    <w:rsid w:val="00D4303F"/>
    <w:rsid w:val="00D44E5B"/>
    <w:rsid w:val="00D47683"/>
    <w:rsid w:val="00D520A4"/>
    <w:rsid w:val="00D63828"/>
    <w:rsid w:val="00D72403"/>
    <w:rsid w:val="00D74E71"/>
    <w:rsid w:val="00D8282E"/>
    <w:rsid w:val="00D83D59"/>
    <w:rsid w:val="00D86873"/>
    <w:rsid w:val="00D9113E"/>
    <w:rsid w:val="00D921EA"/>
    <w:rsid w:val="00D937AE"/>
    <w:rsid w:val="00D93F81"/>
    <w:rsid w:val="00DA3293"/>
    <w:rsid w:val="00DA36DE"/>
    <w:rsid w:val="00DA3918"/>
    <w:rsid w:val="00DA4785"/>
    <w:rsid w:val="00DB5B32"/>
    <w:rsid w:val="00DB7AD0"/>
    <w:rsid w:val="00DC1C70"/>
    <w:rsid w:val="00DC20DA"/>
    <w:rsid w:val="00DC296B"/>
    <w:rsid w:val="00DC45DF"/>
    <w:rsid w:val="00DC515C"/>
    <w:rsid w:val="00DC7DA2"/>
    <w:rsid w:val="00DC7FB6"/>
    <w:rsid w:val="00DD00CC"/>
    <w:rsid w:val="00DD08FB"/>
    <w:rsid w:val="00DD58AC"/>
    <w:rsid w:val="00DD5D4A"/>
    <w:rsid w:val="00DD7A92"/>
    <w:rsid w:val="00DE2377"/>
    <w:rsid w:val="00DE4B0E"/>
    <w:rsid w:val="00DE4F28"/>
    <w:rsid w:val="00DE6E2A"/>
    <w:rsid w:val="00DF1C1E"/>
    <w:rsid w:val="00E0078B"/>
    <w:rsid w:val="00E03147"/>
    <w:rsid w:val="00E0390B"/>
    <w:rsid w:val="00E07B80"/>
    <w:rsid w:val="00E119D5"/>
    <w:rsid w:val="00E15250"/>
    <w:rsid w:val="00E16980"/>
    <w:rsid w:val="00E222EF"/>
    <w:rsid w:val="00E22331"/>
    <w:rsid w:val="00E231D2"/>
    <w:rsid w:val="00E269B9"/>
    <w:rsid w:val="00E26D9A"/>
    <w:rsid w:val="00E31FB0"/>
    <w:rsid w:val="00E3233D"/>
    <w:rsid w:val="00E340F0"/>
    <w:rsid w:val="00E43DF7"/>
    <w:rsid w:val="00E55D82"/>
    <w:rsid w:val="00E56D56"/>
    <w:rsid w:val="00E6033E"/>
    <w:rsid w:val="00E63CC9"/>
    <w:rsid w:val="00E65170"/>
    <w:rsid w:val="00E7471B"/>
    <w:rsid w:val="00E756A5"/>
    <w:rsid w:val="00E86D0C"/>
    <w:rsid w:val="00E87317"/>
    <w:rsid w:val="00E90AF8"/>
    <w:rsid w:val="00E90FDD"/>
    <w:rsid w:val="00E91C98"/>
    <w:rsid w:val="00E9367E"/>
    <w:rsid w:val="00E94989"/>
    <w:rsid w:val="00E94BFD"/>
    <w:rsid w:val="00E9559F"/>
    <w:rsid w:val="00E968E0"/>
    <w:rsid w:val="00E97AD1"/>
    <w:rsid w:val="00E97CFB"/>
    <w:rsid w:val="00EA1CB1"/>
    <w:rsid w:val="00EA2E38"/>
    <w:rsid w:val="00EA54BE"/>
    <w:rsid w:val="00EA6542"/>
    <w:rsid w:val="00EB0AA8"/>
    <w:rsid w:val="00EB1C9B"/>
    <w:rsid w:val="00EC2FC4"/>
    <w:rsid w:val="00EC4EC4"/>
    <w:rsid w:val="00EC703F"/>
    <w:rsid w:val="00EC74CC"/>
    <w:rsid w:val="00ED099B"/>
    <w:rsid w:val="00ED60B1"/>
    <w:rsid w:val="00ED6607"/>
    <w:rsid w:val="00ED7171"/>
    <w:rsid w:val="00ED7642"/>
    <w:rsid w:val="00EE14A9"/>
    <w:rsid w:val="00EE2E02"/>
    <w:rsid w:val="00EE3528"/>
    <w:rsid w:val="00EE420D"/>
    <w:rsid w:val="00EE5EB2"/>
    <w:rsid w:val="00EF55FB"/>
    <w:rsid w:val="00EF5969"/>
    <w:rsid w:val="00F003BE"/>
    <w:rsid w:val="00F00F71"/>
    <w:rsid w:val="00F01E7C"/>
    <w:rsid w:val="00F02734"/>
    <w:rsid w:val="00F03631"/>
    <w:rsid w:val="00F07239"/>
    <w:rsid w:val="00F10E8B"/>
    <w:rsid w:val="00F12AE6"/>
    <w:rsid w:val="00F1539A"/>
    <w:rsid w:val="00F16672"/>
    <w:rsid w:val="00F16C16"/>
    <w:rsid w:val="00F20C04"/>
    <w:rsid w:val="00F22FB0"/>
    <w:rsid w:val="00F32B69"/>
    <w:rsid w:val="00F36DA9"/>
    <w:rsid w:val="00F36E0D"/>
    <w:rsid w:val="00F4415F"/>
    <w:rsid w:val="00F45D60"/>
    <w:rsid w:val="00F52FA9"/>
    <w:rsid w:val="00F536FD"/>
    <w:rsid w:val="00F53E3B"/>
    <w:rsid w:val="00F54DE0"/>
    <w:rsid w:val="00F55326"/>
    <w:rsid w:val="00F562B3"/>
    <w:rsid w:val="00F56BDD"/>
    <w:rsid w:val="00F62BE0"/>
    <w:rsid w:val="00F64FD4"/>
    <w:rsid w:val="00F665A1"/>
    <w:rsid w:val="00F758B1"/>
    <w:rsid w:val="00F85760"/>
    <w:rsid w:val="00F85B46"/>
    <w:rsid w:val="00F86F50"/>
    <w:rsid w:val="00F9124A"/>
    <w:rsid w:val="00F973B5"/>
    <w:rsid w:val="00FA2062"/>
    <w:rsid w:val="00FA25C8"/>
    <w:rsid w:val="00FA4A7D"/>
    <w:rsid w:val="00FA7952"/>
    <w:rsid w:val="00FB1274"/>
    <w:rsid w:val="00FB1AEB"/>
    <w:rsid w:val="00FB28CF"/>
    <w:rsid w:val="00FB3D83"/>
    <w:rsid w:val="00FB7C7C"/>
    <w:rsid w:val="00FD13B1"/>
    <w:rsid w:val="00FD286E"/>
    <w:rsid w:val="00FD66F1"/>
    <w:rsid w:val="00FE6702"/>
    <w:rsid w:val="00FE6FC0"/>
    <w:rsid w:val="00FE73B7"/>
    <w:rsid w:val="00FF0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94875E"/>
  <w15:chartTrackingRefBased/>
  <w15:docId w15:val="{A6249591-4E70-40A6-BFC6-D708701C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372"/>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E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53E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009"/>
    <w:rPr>
      <w:rFonts w:ascii="Segoe UI" w:hAnsi="Segoe UI" w:cs="Segoe UI"/>
      <w:sz w:val="18"/>
      <w:szCs w:val="18"/>
    </w:rPr>
  </w:style>
  <w:style w:type="paragraph" w:styleId="ListParagraph">
    <w:name w:val="List Paragraph"/>
    <w:basedOn w:val="Normal"/>
    <w:uiPriority w:val="34"/>
    <w:qFormat/>
    <w:rsid w:val="00E91C98"/>
    <w:pPr>
      <w:spacing w:after="0" w:line="240" w:lineRule="auto"/>
      <w:ind w:left="720"/>
    </w:pPr>
    <w:rPr>
      <w:rFonts w:ascii="Calibri" w:eastAsia="Times New Roman" w:hAnsi="Calibri" w:cs="Calibri"/>
    </w:rPr>
  </w:style>
  <w:style w:type="table" w:styleId="TableGrid">
    <w:name w:val="Table Grid"/>
    <w:basedOn w:val="TableNormal"/>
    <w:uiPriority w:val="39"/>
    <w:rsid w:val="00301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50B57"/>
    <w:pPr>
      <w:spacing w:after="0" w:line="240" w:lineRule="auto"/>
    </w:pPr>
    <w:rPr>
      <w:sz w:val="20"/>
      <w:szCs w:val="20"/>
    </w:rPr>
  </w:style>
  <w:style w:type="character" w:customStyle="1" w:styleId="FootnoteTextChar">
    <w:name w:val="Footnote Text Char"/>
    <w:basedOn w:val="DefaultParagraphFont"/>
    <w:link w:val="FootnoteText"/>
    <w:uiPriority w:val="99"/>
    <w:rsid w:val="00550B57"/>
    <w:rPr>
      <w:sz w:val="20"/>
      <w:szCs w:val="20"/>
    </w:rPr>
  </w:style>
  <w:style w:type="character" w:styleId="FootnoteReference">
    <w:name w:val="footnote reference"/>
    <w:basedOn w:val="DefaultParagraphFont"/>
    <w:unhideWhenUsed/>
    <w:rsid w:val="00550B57"/>
    <w:rPr>
      <w:vertAlign w:val="superscript"/>
    </w:rPr>
  </w:style>
  <w:style w:type="character" w:styleId="CommentReference">
    <w:name w:val="annotation reference"/>
    <w:basedOn w:val="DefaultParagraphFont"/>
    <w:uiPriority w:val="99"/>
    <w:semiHidden/>
    <w:unhideWhenUsed/>
    <w:rsid w:val="00B26088"/>
    <w:rPr>
      <w:sz w:val="16"/>
      <w:szCs w:val="16"/>
    </w:rPr>
  </w:style>
  <w:style w:type="paragraph" w:styleId="CommentText">
    <w:name w:val="annotation text"/>
    <w:basedOn w:val="Normal"/>
    <w:link w:val="CommentTextChar"/>
    <w:uiPriority w:val="99"/>
    <w:unhideWhenUsed/>
    <w:rsid w:val="00B26088"/>
    <w:pPr>
      <w:spacing w:line="240" w:lineRule="auto"/>
    </w:pPr>
    <w:rPr>
      <w:sz w:val="20"/>
      <w:szCs w:val="20"/>
    </w:rPr>
  </w:style>
  <w:style w:type="character" w:customStyle="1" w:styleId="CommentTextChar">
    <w:name w:val="Comment Text Char"/>
    <w:basedOn w:val="DefaultParagraphFont"/>
    <w:link w:val="CommentText"/>
    <w:uiPriority w:val="99"/>
    <w:rsid w:val="00B26088"/>
    <w:rPr>
      <w:sz w:val="20"/>
      <w:szCs w:val="20"/>
    </w:rPr>
  </w:style>
  <w:style w:type="paragraph" w:styleId="CommentSubject">
    <w:name w:val="annotation subject"/>
    <w:basedOn w:val="CommentText"/>
    <w:next w:val="CommentText"/>
    <w:link w:val="CommentSubjectChar"/>
    <w:uiPriority w:val="99"/>
    <w:semiHidden/>
    <w:unhideWhenUsed/>
    <w:rsid w:val="00B26088"/>
    <w:rPr>
      <w:b/>
      <w:bCs/>
    </w:rPr>
  </w:style>
  <w:style w:type="character" w:customStyle="1" w:styleId="CommentSubjectChar">
    <w:name w:val="Comment Subject Char"/>
    <w:basedOn w:val="CommentTextChar"/>
    <w:link w:val="CommentSubject"/>
    <w:uiPriority w:val="99"/>
    <w:semiHidden/>
    <w:rsid w:val="00B26088"/>
    <w:rPr>
      <w:b/>
      <w:bCs/>
      <w:sz w:val="20"/>
      <w:szCs w:val="20"/>
    </w:rPr>
  </w:style>
  <w:style w:type="character" w:customStyle="1" w:styleId="Heading1Char">
    <w:name w:val="Heading 1 Char"/>
    <w:basedOn w:val="DefaultParagraphFont"/>
    <w:link w:val="Heading1"/>
    <w:uiPriority w:val="9"/>
    <w:rsid w:val="001E437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E4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372"/>
  </w:style>
  <w:style w:type="paragraph" w:styleId="Footer">
    <w:name w:val="footer"/>
    <w:basedOn w:val="Normal"/>
    <w:link w:val="FooterChar"/>
    <w:uiPriority w:val="99"/>
    <w:unhideWhenUsed/>
    <w:rsid w:val="001E4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372"/>
  </w:style>
  <w:style w:type="character" w:styleId="Hyperlink">
    <w:name w:val="Hyperlink"/>
    <w:basedOn w:val="DefaultParagraphFont"/>
    <w:uiPriority w:val="99"/>
    <w:unhideWhenUsed/>
    <w:rsid w:val="00EF55FB"/>
    <w:rPr>
      <w:color w:val="0563C1" w:themeColor="hyperlink"/>
      <w:u w:val="single"/>
    </w:rPr>
  </w:style>
  <w:style w:type="character" w:customStyle="1" w:styleId="UnresolvedMention1">
    <w:name w:val="Unresolved Mention1"/>
    <w:basedOn w:val="DefaultParagraphFont"/>
    <w:uiPriority w:val="99"/>
    <w:semiHidden/>
    <w:unhideWhenUsed/>
    <w:rsid w:val="00EF55FB"/>
    <w:rPr>
      <w:color w:val="605E5C"/>
      <w:shd w:val="clear" w:color="auto" w:fill="E1DFDD"/>
    </w:rPr>
  </w:style>
  <w:style w:type="character" w:customStyle="1" w:styleId="Heading2Char">
    <w:name w:val="Heading 2 Char"/>
    <w:basedOn w:val="DefaultParagraphFont"/>
    <w:link w:val="Heading2"/>
    <w:uiPriority w:val="9"/>
    <w:rsid w:val="00F53E3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53E3B"/>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5A3369"/>
    <w:pPr>
      <w:spacing w:line="259" w:lineRule="auto"/>
      <w:outlineLvl w:val="9"/>
    </w:pPr>
  </w:style>
  <w:style w:type="paragraph" w:styleId="TOC1">
    <w:name w:val="toc 1"/>
    <w:basedOn w:val="Normal"/>
    <w:next w:val="Normal"/>
    <w:autoRedefine/>
    <w:uiPriority w:val="39"/>
    <w:unhideWhenUsed/>
    <w:rsid w:val="005A3369"/>
    <w:pPr>
      <w:spacing w:after="100"/>
    </w:pPr>
  </w:style>
  <w:style w:type="paragraph" w:styleId="TOC2">
    <w:name w:val="toc 2"/>
    <w:basedOn w:val="Normal"/>
    <w:next w:val="Normal"/>
    <w:autoRedefine/>
    <w:uiPriority w:val="39"/>
    <w:unhideWhenUsed/>
    <w:rsid w:val="005A3369"/>
    <w:pPr>
      <w:spacing w:after="100"/>
      <w:ind w:left="220"/>
    </w:pPr>
  </w:style>
  <w:style w:type="paragraph" w:styleId="Revision">
    <w:name w:val="Revision"/>
    <w:hidden/>
    <w:uiPriority w:val="99"/>
    <w:semiHidden/>
    <w:rsid w:val="0092208A"/>
    <w:pPr>
      <w:spacing w:after="0" w:line="240" w:lineRule="auto"/>
    </w:pPr>
  </w:style>
  <w:style w:type="paragraph" w:customStyle="1" w:styleId="NormalSS">
    <w:name w:val="NormalSS"/>
    <w:basedOn w:val="Normal"/>
    <w:qFormat/>
    <w:rsid w:val="00006090"/>
    <w:pPr>
      <w:tabs>
        <w:tab w:val="left" w:pos="432"/>
      </w:tabs>
      <w:spacing w:after="0" w:line="240" w:lineRule="auto"/>
      <w:ind w:firstLine="432"/>
      <w:jc w:val="both"/>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0B0F3A"/>
    <w:rPr>
      <w:color w:val="605E5C"/>
      <w:shd w:val="clear" w:color="auto" w:fill="E1DFDD"/>
    </w:rPr>
  </w:style>
  <w:style w:type="character" w:styleId="FollowedHyperlink">
    <w:name w:val="FollowedHyperlink"/>
    <w:basedOn w:val="DefaultParagraphFont"/>
    <w:uiPriority w:val="99"/>
    <w:semiHidden/>
    <w:unhideWhenUsed/>
    <w:rsid w:val="000B0F3A"/>
    <w:rPr>
      <w:color w:val="954F72" w:themeColor="followedHyperlink"/>
      <w:u w:val="single"/>
    </w:rPr>
  </w:style>
  <w:style w:type="paragraph" w:styleId="TOC3">
    <w:name w:val="toc 3"/>
    <w:basedOn w:val="Normal"/>
    <w:next w:val="Normal"/>
    <w:autoRedefine/>
    <w:uiPriority w:val="39"/>
    <w:unhideWhenUsed/>
    <w:rsid w:val="0087251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53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bamawhitehouse.archives.gov/sites/default/files/omb/inforeg/directive2/final_addendum_to_stat_policy_dir_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nap.edu/catalog/24968" TargetMode="External"/><Relationship Id="rId1" Type="http://schemas.openxmlformats.org/officeDocument/2006/relationships/hyperlink" Target="https://ncses.nsf.gov/pubs/nsb202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8E86D8-C252-8E41-B91B-B7FBF3C96DB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2a06c895ba080e61ddc4781b659d7d25">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6a2ce30d1f64ca1959e372beeb2b1a5"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5DABB-2B56-4A56-B46E-5DF9D71A8C68}">
  <ds:schemaRefs>
    <ds:schemaRef ds:uri="http://schemas.microsoft.com/sharepoint/v3/contenttype/forms"/>
  </ds:schemaRefs>
</ds:datastoreItem>
</file>

<file path=customXml/itemProps2.xml><?xml version="1.0" encoding="utf-8"?>
<ds:datastoreItem xmlns:ds="http://schemas.openxmlformats.org/officeDocument/2006/customXml" ds:itemID="{7C3360F3-C282-49A8-8162-1C35D3907A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7DD512-A706-411B-854A-27C986445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19E0C-4F4B-47F1-83C9-290011EFC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18</Pages>
  <Words>7087</Words>
  <Characters>40401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 Jones</dc:creator>
  <cp:lastModifiedBy>Jones, Gigi (Contractor)</cp:lastModifiedBy>
  <cp:revision>17</cp:revision>
  <cp:lastPrinted>2020-09-23T01:43:00Z</cp:lastPrinted>
  <dcterms:created xsi:type="dcterms:W3CDTF">2021-09-09T18:49:00Z</dcterms:created>
  <dcterms:modified xsi:type="dcterms:W3CDTF">2021-09-24T16:14:00Z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grammarly_documentId">
    <vt:lpwstr>documentId_955</vt:lpwstr>
  </property>
  <property fmtid="{D5CDD505-2E9C-101B-9397-08002B2CF9AE}" pid="4" name="grammarly_documentContext">
    <vt:lpwstr>{"goals":[],"domain":"general","emotions":[],"dialect":"american"}</vt:lpwstr>
  </property>
</Properties>
</file>