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1F7D" w:rsidR="00386054" w:rsidP="001176B3" w:rsidRDefault="00386054" w14:paraId="67CA4682" w14:textId="77777777">
      <w:pPr>
        <w:pStyle w:val="Title"/>
        <w:spacing w:before="0" w:after="0"/>
        <w:rPr>
          <w:rFonts w:ascii="Times New Roman" w:hAnsi="Times New Roman"/>
          <w:sz w:val="24"/>
          <w:szCs w:val="24"/>
        </w:rPr>
      </w:pPr>
      <w:r w:rsidRPr="00EC1F7D">
        <w:rPr>
          <w:rFonts w:ascii="Times New Roman" w:hAnsi="Times New Roman"/>
          <w:sz w:val="24"/>
          <w:szCs w:val="24"/>
        </w:rPr>
        <w:t>SUPPORTING STATEMENT</w:t>
      </w:r>
    </w:p>
    <w:p w:rsidRPr="00EC1F7D" w:rsidR="00386054" w:rsidP="001176B3" w:rsidRDefault="004E63EA" w14:paraId="67CA4683" w14:textId="77777777">
      <w:pPr>
        <w:pStyle w:val="Title"/>
        <w:spacing w:before="0" w:after="0"/>
        <w:rPr>
          <w:rFonts w:ascii="Times New Roman" w:hAnsi="Times New Roman"/>
          <w:sz w:val="24"/>
          <w:szCs w:val="24"/>
        </w:rPr>
      </w:pPr>
      <w:r w:rsidRPr="00EC1F7D">
        <w:rPr>
          <w:rFonts w:ascii="Times New Roman" w:hAnsi="Times New Roman"/>
          <w:sz w:val="24"/>
          <w:szCs w:val="24"/>
        </w:rPr>
        <w:t>F</w:t>
      </w:r>
      <w:r w:rsidRPr="00EC1F7D" w:rsidR="00386054">
        <w:rPr>
          <w:rFonts w:ascii="Times New Roman" w:hAnsi="Times New Roman"/>
          <w:sz w:val="24"/>
          <w:szCs w:val="24"/>
        </w:rPr>
        <w:t>OR PAPERWORK REDUCTION ACT SUBMISSION</w:t>
      </w:r>
    </w:p>
    <w:p w:rsidRPr="00AE59C4" w:rsidR="00092EFF" w:rsidP="001176B3" w:rsidRDefault="00E20BAF" w14:paraId="67CA4685" w14:textId="151A0572">
      <w:pPr>
        <w:pStyle w:val="Title"/>
        <w:spacing w:before="0" w:after="0"/>
        <w:rPr>
          <w:rFonts w:asciiTheme="minorHAnsi" w:hAnsiTheme="minorHAnsi" w:cstheme="minorHAnsi"/>
          <w:sz w:val="24"/>
          <w:szCs w:val="24"/>
        </w:rPr>
      </w:pPr>
      <w:r w:rsidRPr="00AE59C4">
        <w:rPr>
          <w:rFonts w:asciiTheme="minorHAnsi" w:hAnsiTheme="minorHAnsi" w:cstheme="minorHAnsi"/>
          <w:sz w:val="24"/>
          <w:szCs w:val="24"/>
        </w:rPr>
        <w:t>Application for Borrower Defense to Loan Repayment Universal Form</w:t>
      </w:r>
    </w:p>
    <w:p w:rsidRPr="00EC1F7D" w:rsidR="00E20BAF" w:rsidP="001176B3" w:rsidRDefault="00E20BAF" w14:paraId="215BAE53" w14:textId="77777777">
      <w:pPr>
        <w:pStyle w:val="Title"/>
        <w:spacing w:before="0" w:after="0"/>
        <w:rPr>
          <w:rFonts w:ascii="Times New Roman" w:hAnsi="Times New Roman"/>
          <w:sz w:val="24"/>
          <w:szCs w:val="24"/>
        </w:rPr>
      </w:pPr>
    </w:p>
    <w:p w:rsidRPr="00EC1F7D" w:rsidR="00386054" w:rsidP="001176B3" w:rsidRDefault="00386054" w14:paraId="67CA4686" w14:textId="77777777">
      <w:pPr>
        <w:tabs>
          <w:tab w:val="left" w:pos="0"/>
        </w:tabs>
        <w:suppressAutoHyphens/>
        <w:rPr>
          <w:rFonts w:ascii="Times New Roman" w:hAnsi="Times New Roman"/>
          <w:szCs w:val="24"/>
        </w:rPr>
      </w:pPr>
      <w:r w:rsidRPr="00EC1F7D">
        <w:rPr>
          <w:rFonts w:ascii="Times New Roman" w:hAnsi="Times New Roman"/>
          <w:b/>
          <w:szCs w:val="24"/>
        </w:rPr>
        <w:t xml:space="preserve">A. Justification </w:t>
      </w:r>
    </w:p>
    <w:p w:rsidRPr="00EC1F7D" w:rsidR="00386054" w:rsidP="001176B3" w:rsidRDefault="00386054" w14:paraId="67CA4687" w14:textId="77777777">
      <w:pPr>
        <w:tabs>
          <w:tab w:val="left" w:pos="0"/>
        </w:tabs>
        <w:suppressAutoHyphens/>
        <w:rPr>
          <w:rFonts w:ascii="Times New Roman" w:hAnsi="Times New Roman"/>
          <w:szCs w:val="24"/>
        </w:rPr>
      </w:pPr>
    </w:p>
    <w:p w:rsidRPr="00EC1F7D" w:rsidR="00386054" w:rsidP="00B10088" w:rsidRDefault="00386054" w14:paraId="67CA4688" w14:textId="77777777">
      <w:pPr>
        <w:pStyle w:val="ListParagraph"/>
        <w:numPr>
          <w:ilvl w:val="0"/>
          <w:numId w:val="12"/>
        </w:numPr>
        <w:tabs>
          <w:tab w:val="left" w:pos="0"/>
        </w:tabs>
        <w:suppressAutoHyphens/>
        <w:ind w:left="360"/>
        <w:contextualSpacing w:val="0"/>
        <w:rPr>
          <w:rFonts w:ascii="Times New Roman" w:hAnsi="Times New Roman"/>
          <w:szCs w:val="24"/>
        </w:rPr>
      </w:pPr>
      <w:r w:rsidRPr="000F3419">
        <w:rPr>
          <w:rFonts w:ascii="Times New Roman" w:hAnsi="Times New Roman"/>
          <w:szCs w:val="24"/>
        </w:rPr>
        <w:t>Explain the circumstances that make the collection of information necessary.  Identify</w:t>
      </w:r>
      <w:r w:rsidRPr="00EC1F7D">
        <w:rPr>
          <w:rFonts w:ascii="Times New Roman" w:hAnsi="Times New Roman"/>
          <w:szCs w:val="24"/>
        </w:rPr>
        <w:t xml:space="preserve"> any legal or administrative requirements that necessitate the collection.  Attach a </w:t>
      </w:r>
      <w:r w:rsidRPr="00EC1F7D" w:rsidR="003C7F70">
        <w:rPr>
          <w:rFonts w:ascii="Times New Roman" w:hAnsi="Times New Roman"/>
          <w:szCs w:val="24"/>
        </w:rPr>
        <w:t xml:space="preserve">hard </w:t>
      </w:r>
      <w:r w:rsidRPr="00EC1F7D">
        <w:rPr>
          <w:rFonts w:ascii="Times New Roman" w:hAnsi="Times New Roman"/>
          <w:szCs w:val="24"/>
        </w:rPr>
        <w:t>copy of the appropriate section of each statute and regulation mandating or authorizing the collection of information</w:t>
      </w:r>
      <w:r w:rsidRPr="00EC1F7D" w:rsidR="003C7F70">
        <w:rPr>
          <w:rFonts w:ascii="Times New Roman" w:hAnsi="Times New Roman"/>
          <w:szCs w:val="24"/>
        </w:rPr>
        <w:t>,</w:t>
      </w:r>
      <w:r w:rsidRPr="00EC1F7D" w:rsidR="00050CBE">
        <w:rPr>
          <w:rFonts w:ascii="Times New Roman" w:hAnsi="Times New Roman"/>
          <w:szCs w:val="24"/>
        </w:rPr>
        <w:t xml:space="preserve"> or </w:t>
      </w:r>
      <w:r w:rsidRPr="00EC1F7D" w:rsidR="003C7F70">
        <w:rPr>
          <w:rFonts w:ascii="Times New Roman" w:hAnsi="Times New Roman"/>
          <w:szCs w:val="24"/>
        </w:rPr>
        <w:t xml:space="preserve">you may </w:t>
      </w:r>
      <w:r w:rsidRPr="00EC1F7D" w:rsidR="00050CBE">
        <w:rPr>
          <w:rFonts w:ascii="Times New Roman" w:hAnsi="Times New Roman"/>
          <w:szCs w:val="24"/>
        </w:rPr>
        <w:t xml:space="preserve">provide a valid </w:t>
      </w:r>
      <w:r w:rsidRPr="00EC1F7D" w:rsidR="003C7F70">
        <w:rPr>
          <w:rFonts w:ascii="Times New Roman" w:hAnsi="Times New Roman"/>
          <w:szCs w:val="24"/>
        </w:rPr>
        <w:t>URL</w:t>
      </w:r>
      <w:r w:rsidRPr="00EC1F7D" w:rsidR="00050CBE">
        <w:rPr>
          <w:rFonts w:ascii="Times New Roman" w:hAnsi="Times New Roman"/>
          <w:szCs w:val="24"/>
        </w:rPr>
        <w:t xml:space="preserve"> link or paste the applicable section</w:t>
      </w:r>
      <w:r w:rsidRPr="00EC1F7D" w:rsidR="003C7F70">
        <w:rPr>
          <w:rStyle w:val="FootnoteReference"/>
          <w:szCs w:val="24"/>
        </w:rPr>
        <w:footnoteReference w:id="1"/>
      </w:r>
      <w:r w:rsidRPr="00EC1F7D">
        <w:rPr>
          <w:rFonts w:ascii="Times New Roman" w:hAnsi="Times New Roman"/>
          <w:szCs w:val="24"/>
        </w:rPr>
        <w:t>. Specify the review type of the collection (new, revision, extension, reinstatement with change, reinstatement without change)</w:t>
      </w:r>
      <w:r w:rsidRPr="00EC1F7D" w:rsidR="00050CBE">
        <w:rPr>
          <w:rFonts w:ascii="Times New Roman" w:hAnsi="Times New Roman"/>
          <w:szCs w:val="24"/>
        </w:rPr>
        <w:t xml:space="preserve">. If revised, briefly specify the changes.  If a rulemaking is involved, make note of the </w:t>
      </w:r>
      <w:proofErr w:type="gramStart"/>
      <w:r w:rsidRPr="00EC1F7D" w:rsidR="00050CBE">
        <w:rPr>
          <w:rFonts w:ascii="Times New Roman" w:hAnsi="Times New Roman"/>
          <w:szCs w:val="24"/>
        </w:rPr>
        <w:t>sections</w:t>
      </w:r>
      <w:proofErr w:type="gramEnd"/>
      <w:r w:rsidRPr="00EC1F7D" w:rsidR="00050CBE">
        <w:rPr>
          <w:rFonts w:ascii="Times New Roman" w:hAnsi="Times New Roman"/>
          <w:szCs w:val="24"/>
        </w:rPr>
        <w:t xml:space="preserve"> or changed sections, if applicable.</w:t>
      </w:r>
    </w:p>
    <w:p w:rsidRPr="00EC1F7D" w:rsidR="00092EFF" w:rsidP="00092EFF" w:rsidRDefault="00092EFF" w14:paraId="67CA4689" w14:textId="77777777">
      <w:pPr>
        <w:tabs>
          <w:tab w:val="left" w:pos="0"/>
        </w:tabs>
        <w:suppressAutoHyphens/>
        <w:ind w:firstLine="720"/>
        <w:rPr>
          <w:rFonts w:ascii="Times New Roman" w:hAnsi="Times New Roman"/>
          <w:szCs w:val="24"/>
        </w:rPr>
      </w:pPr>
    </w:p>
    <w:p w:rsidRPr="00AE59C4" w:rsidR="001C4BB5" w:rsidP="00366759" w:rsidRDefault="00092EFF" w14:paraId="3A16192F" w14:textId="71DD5C7D">
      <w:pPr>
        <w:tabs>
          <w:tab w:val="left" w:pos="720"/>
        </w:tabs>
        <w:suppressAutoHyphens/>
        <w:ind w:left="720"/>
        <w:rPr>
          <w:rFonts w:asciiTheme="minorHAnsi" w:hAnsiTheme="minorHAnsi" w:cstheme="minorHAnsi"/>
        </w:rPr>
      </w:pPr>
      <w:r w:rsidRPr="00366759">
        <w:rPr>
          <w:rFonts w:asciiTheme="minorHAnsi" w:hAnsiTheme="minorHAnsi" w:cstheme="minorHAnsi"/>
          <w:szCs w:val="24"/>
        </w:rPr>
        <w:t>The Department of Education (the Department) amend</w:t>
      </w:r>
      <w:r w:rsidRPr="00366759" w:rsidR="00F723CF">
        <w:rPr>
          <w:rFonts w:asciiTheme="minorHAnsi" w:hAnsiTheme="minorHAnsi" w:cstheme="minorHAnsi"/>
          <w:szCs w:val="24"/>
        </w:rPr>
        <w:t>s</w:t>
      </w:r>
      <w:r w:rsidRPr="00366759">
        <w:rPr>
          <w:rFonts w:asciiTheme="minorHAnsi" w:hAnsiTheme="minorHAnsi" w:cstheme="minorHAnsi"/>
          <w:szCs w:val="24"/>
        </w:rPr>
        <w:t xml:space="preserve"> the </w:t>
      </w:r>
      <w:r w:rsidRPr="00366759" w:rsidR="00EF6F85">
        <w:rPr>
          <w:rFonts w:asciiTheme="minorHAnsi" w:hAnsiTheme="minorHAnsi" w:cstheme="minorHAnsi"/>
          <w:szCs w:val="24"/>
        </w:rPr>
        <w:t xml:space="preserve">William D. Ford Federal Direct Loan </w:t>
      </w:r>
      <w:r w:rsidRPr="00366759" w:rsidR="00BF0479">
        <w:rPr>
          <w:rFonts w:asciiTheme="minorHAnsi" w:hAnsiTheme="minorHAnsi" w:cstheme="minorHAnsi"/>
          <w:szCs w:val="24"/>
        </w:rPr>
        <w:t xml:space="preserve">(Direct Loan) </w:t>
      </w:r>
      <w:r w:rsidRPr="00366759" w:rsidR="00EF6F85">
        <w:rPr>
          <w:rFonts w:asciiTheme="minorHAnsi" w:hAnsiTheme="minorHAnsi" w:cstheme="minorHAnsi"/>
          <w:szCs w:val="24"/>
        </w:rPr>
        <w:t>Program</w:t>
      </w:r>
      <w:r w:rsidRPr="00366759">
        <w:rPr>
          <w:rFonts w:asciiTheme="minorHAnsi" w:hAnsiTheme="minorHAnsi" w:cstheme="minorHAnsi"/>
          <w:szCs w:val="24"/>
        </w:rPr>
        <w:t xml:space="preserve"> regulations issued under the Higher Education Act of 1965, as amended (HEA), to implement changes made to the </w:t>
      </w:r>
      <w:r w:rsidRPr="00366759" w:rsidR="00491D38">
        <w:rPr>
          <w:rFonts w:asciiTheme="minorHAnsi" w:hAnsiTheme="minorHAnsi" w:cstheme="minorHAnsi"/>
          <w:szCs w:val="24"/>
        </w:rPr>
        <w:t>regulations in §</w:t>
      </w:r>
      <w:r w:rsidRPr="00366759" w:rsidR="001B174E">
        <w:rPr>
          <w:rFonts w:asciiTheme="minorHAnsi" w:hAnsiTheme="minorHAnsi" w:cstheme="minorHAnsi"/>
          <w:szCs w:val="24"/>
        </w:rPr>
        <w:t>6</w:t>
      </w:r>
      <w:r w:rsidRPr="00366759" w:rsidR="00EF6F85">
        <w:rPr>
          <w:rFonts w:asciiTheme="minorHAnsi" w:hAnsiTheme="minorHAnsi" w:cstheme="minorHAnsi"/>
          <w:szCs w:val="24"/>
        </w:rPr>
        <w:t>85</w:t>
      </w:r>
      <w:r w:rsidRPr="00366759" w:rsidR="001B174E">
        <w:rPr>
          <w:rFonts w:asciiTheme="minorHAnsi" w:hAnsiTheme="minorHAnsi" w:cstheme="minorHAnsi"/>
          <w:szCs w:val="24"/>
        </w:rPr>
        <w:t>.</w:t>
      </w:r>
      <w:r w:rsidRPr="00366759" w:rsidR="00E20BAF">
        <w:rPr>
          <w:rFonts w:asciiTheme="minorHAnsi" w:hAnsiTheme="minorHAnsi" w:cstheme="minorHAnsi"/>
          <w:szCs w:val="24"/>
        </w:rPr>
        <w:t>206(e)</w:t>
      </w:r>
      <w:r w:rsidRPr="00366759" w:rsidR="004C03DB">
        <w:rPr>
          <w:rFonts w:asciiTheme="minorHAnsi" w:hAnsiTheme="minorHAnsi" w:cstheme="minorHAnsi"/>
          <w:szCs w:val="24"/>
        </w:rPr>
        <w:t xml:space="preserve"> -</w:t>
      </w:r>
      <w:r w:rsidR="00F71B59">
        <w:rPr>
          <w:rFonts w:asciiTheme="minorHAnsi" w:hAnsiTheme="minorHAnsi" w:cstheme="minorHAnsi"/>
          <w:szCs w:val="24"/>
        </w:rPr>
        <w:t xml:space="preserve"> </w:t>
      </w:r>
      <w:r w:rsidRPr="00366759" w:rsidR="00E20BAF">
        <w:rPr>
          <w:rFonts w:asciiTheme="minorHAnsi" w:hAnsiTheme="minorHAnsi" w:cstheme="minorHAnsi"/>
          <w:szCs w:val="24"/>
        </w:rPr>
        <w:t>Borrower responsibilities and defenses</w:t>
      </w:r>
      <w:r w:rsidRPr="00366759">
        <w:rPr>
          <w:rFonts w:asciiTheme="minorHAnsi" w:hAnsiTheme="minorHAnsi" w:cstheme="minorHAnsi"/>
          <w:szCs w:val="24"/>
        </w:rPr>
        <w:t xml:space="preserve">.  The </w:t>
      </w:r>
      <w:r w:rsidRPr="00366759" w:rsidR="00F723CF">
        <w:rPr>
          <w:rFonts w:asciiTheme="minorHAnsi" w:hAnsiTheme="minorHAnsi" w:cstheme="minorHAnsi"/>
          <w:szCs w:val="24"/>
        </w:rPr>
        <w:t>final</w:t>
      </w:r>
      <w:r w:rsidRPr="00366759">
        <w:rPr>
          <w:rFonts w:asciiTheme="minorHAnsi" w:hAnsiTheme="minorHAnsi" w:cstheme="minorHAnsi"/>
          <w:szCs w:val="24"/>
        </w:rPr>
        <w:t xml:space="preserve"> regulations are a </w:t>
      </w:r>
      <w:r w:rsidRPr="00366759" w:rsidR="001B174E">
        <w:rPr>
          <w:rFonts w:asciiTheme="minorHAnsi" w:hAnsiTheme="minorHAnsi" w:cstheme="minorHAnsi"/>
          <w:szCs w:val="24"/>
        </w:rPr>
        <w:t>result of negotiated rulemaking and  add new requirement</w:t>
      </w:r>
      <w:r w:rsidR="00E037C8">
        <w:rPr>
          <w:rFonts w:asciiTheme="minorHAnsi" w:hAnsiTheme="minorHAnsi" w:cstheme="minorHAnsi"/>
          <w:szCs w:val="24"/>
        </w:rPr>
        <w:t>s</w:t>
      </w:r>
      <w:r w:rsidRPr="00366759" w:rsidR="001B174E">
        <w:rPr>
          <w:rFonts w:asciiTheme="minorHAnsi" w:hAnsiTheme="minorHAnsi" w:cstheme="minorHAnsi"/>
          <w:szCs w:val="24"/>
        </w:rPr>
        <w:t xml:space="preserve"> to the current regulations.  These </w:t>
      </w:r>
      <w:r w:rsidRPr="00366759" w:rsidR="00F723CF">
        <w:rPr>
          <w:rFonts w:asciiTheme="minorHAnsi" w:hAnsiTheme="minorHAnsi" w:cstheme="minorHAnsi"/>
          <w:szCs w:val="24"/>
        </w:rPr>
        <w:t xml:space="preserve">final </w:t>
      </w:r>
      <w:r w:rsidRPr="00366759" w:rsidR="001B174E">
        <w:rPr>
          <w:rFonts w:asciiTheme="minorHAnsi" w:hAnsiTheme="minorHAnsi" w:cstheme="minorHAnsi"/>
          <w:szCs w:val="24"/>
        </w:rPr>
        <w:t xml:space="preserve">regulations </w:t>
      </w:r>
      <w:r w:rsidRPr="00AE59C4" w:rsidR="001C4BB5">
        <w:rPr>
          <w:rFonts w:asciiTheme="minorHAnsi" w:hAnsiTheme="minorHAnsi" w:cstheme="minorHAnsi"/>
        </w:rPr>
        <w:t>require the collection of this information from borrowers who believe they qualify for a borrower defense to repayment discharge, as permitted under Section 455(h) of the Higher Education Act of 1965, as amended.</w:t>
      </w:r>
    </w:p>
    <w:p w:rsidRPr="00AE59C4" w:rsidR="001C4BB5" w:rsidP="001C4BB5" w:rsidRDefault="001C4BB5" w14:paraId="22DD2F93" w14:textId="1A76CE68">
      <w:pPr>
        <w:suppressAutoHyphens/>
        <w:ind w:left="720"/>
        <w:rPr>
          <w:rFonts w:asciiTheme="minorHAnsi" w:hAnsiTheme="minorHAnsi" w:cstheme="minorHAnsi"/>
        </w:rPr>
      </w:pPr>
    </w:p>
    <w:p w:rsidRPr="00AE59C4" w:rsidR="001C4BB5" w:rsidP="00F6431C" w:rsidRDefault="001C4BB5" w14:paraId="0A5A09D0" w14:textId="06126AD0">
      <w:pPr>
        <w:ind w:left="720"/>
        <w:rPr>
          <w:rFonts w:asciiTheme="minorHAnsi" w:hAnsiTheme="minorHAnsi" w:cstheme="minorHAnsi"/>
        </w:rPr>
      </w:pPr>
      <w:r w:rsidRPr="00AE59C4">
        <w:rPr>
          <w:rFonts w:asciiTheme="minorHAnsi" w:hAnsiTheme="minorHAnsi" w:cstheme="minorHAnsi"/>
        </w:rPr>
        <w:t xml:space="preserve">The regulations provide, among other things, for the Secretary to discharge a borrower’s Direct Loan based on the loan in question </w:t>
      </w:r>
      <w:r w:rsidRPr="00AE59C4" w:rsidR="00366759">
        <w:rPr>
          <w:rFonts w:asciiTheme="minorHAnsi" w:hAnsiTheme="minorHAnsi" w:cstheme="minorHAnsi"/>
        </w:rPr>
        <w:t xml:space="preserve">being </w:t>
      </w:r>
      <w:r w:rsidRPr="00AE59C4">
        <w:rPr>
          <w:rFonts w:asciiTheme="minorHAnsi" w:hAnsiTheme="minorHAnsi" w:cstheme="minorHAnsi"/>
        </w:rPr>
        <w:t>disbursed</w:t>
      </w:r>
      <w:r w:rsidRPr="00AE59C4" w:rsidR="00366759">
        <w:rPr>
          <w:rFonts w:asciiTheme="minorHAnsi" w:hAnsiTheme="minorHAnsi" w:cstheme="minorHAnsi"/>
        </w:rPr>
        <w:t xml:space="preserve"> after July 1, 2020</w:t>
      </w:r>
      <w:r w:rsidRPr="00AE59C4">
        <w:rPr>
          <w:rFonts w:asciiTheme="minorHAnsi" w:hAnsiTheme="minorHAnsi" w:cstheme="minorHAnsi"/>
        </w:rPr>
        <w:t xml:space="preserve">. </w:t>
      </w:r>
      <w:r w:rsidRPr="00AE59C4" w:rsidR="00366759">
        <w:rPr>
          <w:rFonts w:asciiTheme="minorHAnsi" w:hAnsiTheme="minorHAnsi" w:cstheme="minorHAnsi"/>
        </w:rPr>
        <w:t xml:space="preserve"> </w:t>
      </w:r>
      <w:r w:rsidRPr="00AE59C4">
        <w:rPr>
          <w:rFonts w:asciiTheme="minorHAnsi" w:hAnsiTheme="minorHAnsi" w:cstheme="minorHAnsi"/>
        </w:rPr>
        <w:t>In particular, the bases for a borrower defense discharge</w:t>
      </w:r>
      <w:r w:rsidR="00366759">
        <w:rPr>
          <w:rFonts w:asciiTheme="minorHAnsi" w:hAnsiTheme="minorHAnsi" w:cstheme="minorHAnsi"/>
        </w:rPr>
        <w:t xml:space="preserve"> in </w:t>
      </w:r>
      <w:r w:rsidRPr="00366759" w:rsidR="00366759">
        <w:rPr>
          <w:rFonts w:asciiTheme="minorHAnsi" w:hAnsiTheme="minorHAnsi" w:cstheme="minorHAnsi"/>
          <w:szCs w:val="24"/>
        </w:rPr>
        <w:t>§685.206(e)</w:t>
      </w:r>
      <w:r w:rsidRPr="00AE59C4">
        <w:rPr>
          <w:rFonts w:asciiTheme="minorHAnsi" w:hAnsiTheme="minorHAnsi" w:cstheme="minorHAnsi"/>
        </w:rPr>
        <w:t xml:space="preserve"> are:</w:t>
      </w:r>
    </w:p>
    <w:p w:rsidRPr="00AE59C4" w:rsidR="001C4BB5" w:rsidP="00F6431C" w:rsidRDefault="001C4BB5" w14:paraId="40126846" w14:textId="2F790CE7">
      <w:pPr>
        <w:pStyle w:val="ListParagraph"/>
        <w:numPr>
          <w:ilvl w:val="0"/>
          <w:numId w:val="17"/>
        </w:numPr>
        <w:spacing w:after="200"/>
        <w:rPr>
          <w:rFonts w:asciiTheme="minorHAnsi" w:hAnsiTheme="minorHAnsi" w:cstheme="minorHAnsi"/>
          <w:szCs w:val="24"/>
        </w:rPr>
      </w:pPr>
      <w:r w:rsidRPr="00AE59C4">
        <w:rPr>
          <w:rFonts w:asciiTheme="minorHAnsi" w:hAnsiTheme="minorHAnsi" w:cstheme="minorHAnsi"/>
          <w:szCs w:val="24"/>
        </w:rPr>
        <w:t>A misrepresentation by the school</w:t>
      </w:r>
      <w:r w:rsidRPr="00AE59C4" w:rsidR="00366759">
        <w:rPr>
          <w:rFonts w:asciiTheme="minorHAnsi" w:hAnsiTheme="minorHAnsi" w:cstheme="minorHAnsi"/>
          <w:szCs w:val="24"/>
        </w:rPr>
        <w:t xml:space="preserve"> that a borrower reason ably relied upon in deciding to obtain a Direct Loan, that clearly relates to: </w:t>
      </w:r>
    </w:p>
    <w:p w:rsidRPr="00AE59C4" w:rsidR="00366759" w:rsidP="00F6431C" w:rsidRDefault="00366759" w14:paraId="06D029A2" w14:textId="567479D8">
      <w:pPr>
        <w:pStyle w:val="ListParagraph"/>
        <w:numPr>
          <w:ilvl w:val="1"/>
          <w:numId w:val="17"/>
        </w:numPr>
        <w:spacing w:after="200"/>
        <w:rPr>
          <w:rFonts w:asciiTheme="minorHAnsi" w:hAnsiTheme="minorHAnsi" w:cstheme="minorHAnsi"/>
          <w:szCs w:val="24"/>
        </w:rPr>
      </w:pPr>
      <w:r w:rsidRPr="00AE59C4">
        <w:rPr>
          <w:rFonts w:asciiTheme="minorHAnsi" w:hAnsiTheme="minorHAnsi" w:cstheme="minorHAnsi"/>
          <w:szCs w:val="24"/>
        </w:rPr>
        <w:t>Enrollment, or continuing enrollment at the institution, or</w:t>
      </w:r>
    </w:p>
    <w:p w:rsidRPr="00AE59C4" w:rsidR="00366759" w:rsidP="00F6431C" w:rsidRDefault="00366759" w14:paraId="178AE41E" w14:textId="6A34201D">
      <w:pPr>
        <w:pStyle w:val="ListParagraph"/>
        <w:numPr>
          <w:ilvl w:val="1"/>
          <w:numId w:val="17"/>
        </w:numPr>
        <w:spacing w:after="200"/>
        <w:rPr>
          <w:rFonts w:asciiTheme="minorHAnsi" w:hAnsiTheme="minorHAnsi" w:cstheme="minorHAnsi"/>
          <w:szCs w:val="24"/>
        </w:rPr>
      </w:pPr>
      <w:r w:rsidRPr="00AE59C4">
        <w:rPr>
          <w:rFonts w:asciiTheme="minorHAnsi" w:hAnsiTheme="minorHAnsi" w:cstheme="minorHAnsi"/>
          <w:szCs w:val="24"/>
        </w:rPr>
        <w:t xml:space="preserve">Provision of educational services for which the loan was made, and </w:t>
      </w:r>
    </w:p>
    <w:p w:rsidRPr="00AE59C4" w:rsidR="00366759" w:rsidP="00F6431C" w:rsidRDefault="00366759" w14:paraId="5B678615" w14:textId="13A27E8B">
      <w:pPr>
        <w:pStyle w:val="ListParagraph"/>
        <w:numPr>
          <w:ilvl w:val="1"/>
          <w:numId w:val="17"/>
        </w:numPr>
        <w:spacing w:after="200"/>
        <w:ind w:left="1080" w:firstLine="0"/>
        <w:rPr>
          <w:rFonts w:asciiTheme="minorHAnsi" w:hAnsiTheme="minorHAnsi" w:cstheme="minorHAnsi"/>
          <w:szCs w:val="24"/>
        </w:rPr>
      </w:pPr>
      <w:r w:rsidRPr="00AE59C4">
        <w:rPr>
          <w:rFonts w:asciiTheme="minorHAnsi" w:hAnsiTheme="minorHAnsi" w:cstheme="minorHAnsi"/>
          <w:szCs w:val="24"/>
        </w:rPr>
        <w:t>The borrower was financially harmed by the misrepresentation.</w:t>
      </w:r>
    </w:p>
    <w:p w:rsidR="00C61C4B" w:rsidP="00C61C4B" w:rsidRDefault="00E67986" w14:paraId="26430633" w14:textId="4A0CE521">
      <w:pPr>
        <w:tabs>
          <w:tab w:val="left" w:pos="-720"/>
        </w:tabs>
        <w:suppressAutoHyphens/>
        <w:ind w:left="720"/>
        <w:rPr>
          <w:rFonts w:asciiTheme="minorHAnsi" w:hAnsiTheme="minorHAnsi" w:cstheme="minorHAnsi"/>
        </w:rPr>
      </w:pPr>
      <w:r>
        <w:rPr>
          <w:rFonts w:asciiTheme="minorHAnsi" w:hAnsiTheme="minorHAnsi" w:cstheme="minorHAnsi"/>
        </w:rPr>
        <w:t xml:space="preserve">The Department is attaching </w:t>
      </w:r>
      <w:proofErr w:type="gramStart"/>
      <w:r>
        <w:rPr>
          <w:rFonts w:asciiTheme="minorHAnsi" w:hAnsiTheme="minorHAnsi" w:cstheme="minorHAnsi"/>
        </w:rPr>
        <w:t xml:space="preserve">a </w:t>
      </w:r>
      <w:r w:rsidR="001B2900">
        <w:rPr>
          <w:rFonts w:asciiTheme="minorHAnsi" w:hAnsiTheme="minorHAnsi" w:cstheme="minorHAnsi"/>
        </w:rPr>
        <w:t>the</w:t>
      </w:r>
      <w:proofErr w:type="gramEnd"/>
      <w:r>
        <w:rPr>
          <w:rFonts w:asciiTheme="minorHAnsi" w:hAnsiTheme="minorHAnsi" w:cstheme="minorHAnsi"/>
        </w:rPr>
        <w:t xml:space="preserve"> </w:t>
      </w:r>
      <w:r w:rsidRPr="00B608ED">
        <w:rPr>
          <w:rFonts w:asciiTheme="minorHAnsi" w:hAnsiTheme="minorHAnsi" w:cstheme="minorHAnsi"/>
        </w:rPr>
        <w:t xml:space="preserve">revised </w:t>
      </w:r>
      <w:r w:rsidR="001B2900">
        <w:rPr>
          <w:rFonts w:asciiTheme="minorHAnsi" w:hAnsiTheme="minorHAnsi" w:cstheme="minorHAnsi"/>
          <w:i/>
          <w:iCs/>
        </w:rPr>
        <w:t>U.S. Department of Education</w:t>
      </w:r>
      <w:r w:rsidRPr="00B608ED">
        <w:rPr>
          <w:rFonts w:asciiTheme="minorHAnsi" w:hAnsiTheme="minorHAnsi" w:cstheme="minorHAnsi"/>
          <w:i/>
          <w:iCs/>
        </w:rPr>
        <w:t xml:space="preserve"> Borrower Defense to Loan Repayment</w:t>
      </w:r>
      <w:r w:rsidRPr="00B608ED">
        <w:rPr>
          <w:rFonts w:asciiTheme="minorHAnsi" w:hAnsiTheme="minorHAnsi" w:cstheme="minorHAnsi"/>
        </w:rPr>
        <w:t xml:space="preserve"> </w:t>
      </w:r>
      <w:r w:rsidRPr="00B608ED" w:rsidR="001B2900">
        <w:rPr>
          <w:rFonts w:asciiTheme="minorHAnsi" w:hAnsiTheme="minorHAnsi" w:cstheme="minorHAnsi"/>
          <w:i/>
          <w:iCs/>
        </w:rPr>
        <w:t>Application</w:t>
      </w:r>
      <w:r w:rsidRPr="00B608ED" w:rsidR="001B2900">
        <w:rPr>
          <w:rFonts w:asciiTheme="minorHAnsi" w:hAnsiTheme="minorHAnsi" w:cstheme="minorHAnsi"/>
        </w:rPr>
        <w:t xml:space="preserve"> </w:t>
      </w:r>
      <w:r w:rsidRPr="00B608ED">
        <w:rPr>
          <w:rFonts w:asciiTheme="minorHAnsi" w:hAnsiTheme="minorHAnsi" w:cstheme="minorHAnsi"/>
        </w:rPr>
        <w:t xml:space="preserve">(Universal Borrower Defense Application).  </w:t>
      </w:r>
      <w:r w:rsidRPr="00B608ED" w:rsidR="001C4BB5">
        <w:rPr>
          <w:rFonts w:asciiTheme="minorHAnsi" w:hAnsiTheme="minorHAnsi" w:cstheme="minorHAnsi"/>
        </w:rPr>
        <w:t>Th</w:t>
      </w:r>
      <w:r w:rsidRPr="00B608ED" w:rsidR="00AE59C4">
        <w:rPr>
          <w:rFonts w:asciiTheme="minorHAnsi" w:hAnsiTheme="minorHAnsi" w:cstheme="minorHAnsi"/>
        </w:rPr>
        <w:t>is</w:t>
      </w:r>
      <w:r w:rsidRPr="00B608ED" w:rsidR="001C4BB5">
        <w:rPr>
          <w:rFonts w:asciiTheme="minorHAnsi" w:hAnsiTheme="minorHAnsi" w:cstheme="minorHAnsi"/>
        </w:rPr>
        <w:t xml:space="preserve"> </w:t>
      </w:r>
      <w:r w:rsidRPr="00B608ED" w:rsidR="000E222E">
        <w:rPr>
          <w:rFonts w:asciiTheme="minorHAnsi" w:hAnsiTheme="minorHAnsi" w:cstheme="minorHAnsi"/>
        </w:rPr>
        <w:t xml:space="preserve">revised </w:t>
      </w:r>
      <w:r w:rsidRPr="00B608ED" w:rsidR="001C4BB5">
        <w:rPr>
          <w:rFonts w:asciiTheme="minorHAnsi" w:hAnsiTheme="minorHAnsi" w:cstheme="minorHAnsi"/>
        </w:rPr>
        <w:t xml:space="preserve">form </w:t>
      </w:r>
      <w:r w:rsidR="00E037C8">
        <w:rPr>
          <w:rFonts w:asciiTheme="minorHAnsi" w:hAnsiTheme="minorHAnsi" w:cstheme="minorHAnsi"/>
        </w:rPr>
        <w:t xml:space="preserve">is </w:t>
      </w:r>
      <w:r w:rsidRPr="00B608ED" w:rsidR="000E222E">
        <w:rPr>
          <w:rFonts w:asciiTheme="minorHAnsi" w:hAnsiTheme="minorHAnsi" w:cstheme="minorHAnsi"/>
        </w:rPr>
        <w:t>based on the current Universal Borrower Defense Application</w:t>
      </w:r>
      <w:r w:rsidRPr="0001327B" w:rsidR="00C61C4B">
        <w:rPr>
          <w:rFonts w:asciiTheme="minorHAnsi" w:hAnsiTheme="minorHAnsi" w:cstheme="minorHAnsi"/>
        </w:rPr>
        <w:t>, OMB control number 1845-0146</w:t>
      </w:r>
      <w:r w:rsidR="00C61C4B">
        <w:rPr>
          <w:rFonts w:asciiTheme="minorHAnsi" w:hAnsiTheme="minorHAnsi" w:cstheme="minorHAnsi"/>
        </w:rPr>
        <w:t>,</w:t>
      </w:r>
      <w:r w:rsidRPr="0001327B" w:rsidR="00C61C4B">
        <w:rPr>
          <w:rFonts w:asciiTheme="minorHAnsi" w:hAnsiTheme="minorHAnsi" w:cstheme="minorHAnsi"/>
        </w:rPr>
        <w:t xml:space="preserve"> </w:t>
      </w:r>
      <w:r w:rsidRPr="00B608ED" w:rsidR="000E222E">
        <w:rPr>
          <w:rFonts w:asciiTheme="minorHAnsi" w:hAnsiTheme="minorHAnsi" w:cstheme="minorHAnsi"/>
        </w:rPr>
        <w:t xml:space="preserve"> and </w:t>
      </w:r>
      <w:r w:rsidRPr="00AE59C4" w:rsidR="001C4BB5">
        <w:rPr>
          <w:rFonts w:asciiTheme="minorHAnsi" w:hAnsiTheme="minorHAnsi" w:cstheme="minorHAnsi"/>
        </w:rPr>
        <w:t>facilitate</w:t>
      </w:r>
      <w:r w:rsidR="00E037C8">
        <w:rPr>
          <w:rFonts w:asciiTheme="minorHAnsi" w:hAnsiTheme="minorHAnsi" w:cstheme="minorHAnsi"/>
        </w:rPr>
        <w:t xml:space="preserve">s </w:t>
      </w:r>
      <w:r w:rsidRPr="00AE59C4" w:rsidR="001C4BB5">
        <w:rPr>
          <w:rFonts w:asciiTheme="minorHAnsi" w:hAnsiTheme="minorHAnsi" w:cstheme="minorHAnsi"/>
        </w:rPr>
        <w:t xml:space="preserve">processing claims from </w:t>
      </w:r>
      <w:r w:rsidR="00B608ED">
        <w:rPr>
          <w:rFonts w:asciiTheme="minorHAnsi" w:hAnsiTheme="minorHAnsi" w:cstheme="minorHAnsi"/>
        </w:rPr>
        <w:t xml:space="preserve">all </w:t>
      </w:r>
      <w:r w:rsidRPr="00AE59C4" w:rsidR="001C4BB5">
        <w:rPr>
          <w:rFonts w:asciiTheme="minorHAnsi" w:hAnsiTheme="minorHAnsi" w:cstheme="minorHAnsi"/>
        </w:rPr>
        <w:t xml:space="preserve">borrowers who believe that they have a valid borrower defense claim.  </w:t>
      </w:r>
      <w:r w:rsidR="00C61C4B">
        <w:rPr>
          <w:rFonts w:asciiTheme="minorHAnsi" w:hAnsiTheme="minorHAnsi" w:cstheme="minorHAnsi"/>
        </w:rPr>
        <w:t>The</w:t>
      </w:r>
      <w:r w:rsidR="00C61C4B">
        <w:rPr>
          <w:rFonts w:asciiTheme="minorHAnsi" w:hAnsiTheme="minorHAnsi" w:cstheme="minorHAnsi"/>
          <w:szCs w:val="24"/>
        </w:rPr>
        <w:t xml:space="preserve"> current </w:t>
      </w:r>
      <w:r w:rsidRPr="0001327B" w:rsidR="00C61C4B">
        <w:rPr>
          <w:rFonts w:asciiTheme="minorHAnsi" w:hAnsiTheme="minorHAnsi" w:cstheme="minorHAnsi"/>
        </w:rPr>
        <w:t>Universal Borrower Defense Application</w:t>
      </w:r>
      <w:r w:rsidR="00C61C4B">
        <w:rPr>
          <w:rFonts w:asciiTheme="minorHAnsi" w:hAnsiTheme="minorHAnsi" w:cstheme="minorHAnsi"/>
        </w:rPr>
        <w:t xml:space="preserve"> </w:t>
      </w:r>
      <w:r w:rsidRPr="0001327B" w:rsidR="00C61C4B">
        <w:rPr>
          <w:rFonts w:asciiTheme="minorHAnsi" w:hAnsiTheme="minorHAnsi" w:cstheme="minorHAnsi"/>
        </w:rPr>
        <w:t xml:space="preserve">will be replaced by this </w:t>
      </w:r>
      <w:r w:rsidR="00C61C4B">
        <w:rPr>
          <w:rFonts w:asciiTheme="minorHAnsi" w:hAnsiTheme="minorHAnsi" w:cstheme="minorHAnsi"/>
        </w:rPr>
        <w:t xml:space="preserve">revised </w:t>
      </w:r>
      <w:r w:rsidRPr="0001327B" w:rsidR="00C61C4B">
        <w:rPr>
          <w:rFonts w:asciiTheme="minorHAnsi" w:hAnsiTheme="minorHAnsi" w:cstheme="minorHAnsi"/>
        </w:rPr>
        <w:t xml:space="preserve">application. </w:t>
      </w:r>
    </w:p>
    <w:p w:rsidRPr="0001327B" w:rsidR="00C61C4B" w:rsidP="00C61C4B" w:rsidRDefault="00C61C4B" w14:paraId="35B2AE2F" w14:textId="77777777">
      <w:pPr>
        <w:tabs>
          <w:tab w:val="left" w:pos="-720"/>
        </w:tabs>
        <w:suppressAutoHyphens/>
        <w:ind w:left="720"/>
        <w:rPr>
          <w:rFonts w:asciiTheme="minorHAnsi" w:hAnsiTheme="minorHAnsi" w:cstheme="minorHAnsi"/>
          <w:szCs w:val="24"/>
        </w:rPr>
      </w:pPr>
    </w:p>
    <w:p w:rsidR="001C4BB5" w:rsidP="001C4BB5" w:rsidRDefault="001C4BB5" w14:paraId="1D372A10" w14:textId="179A5257">
      <w:pPr>
        <w:ind w:left="720"/>
        <w:rPr>
          <w:rFonts w:asciiTheme="minorHAnsi" w:hAnsiTheme="minorHAnsi" w:cstheme="minorHAnsi"/>
        </w:rPr>
      </w:pPr>
      <w:r w:rsidRPr="00AE59C4">
        <w:rPr>
          <w:rFonts w:asciiTheme="minorHAnsi" w:hAnsiTheme="minorHAnsi" w:cstheme="minorHAnsi"/>
        </w:rPr>
        <w:t xml:space="preserve">The </w:t>
      </w:r>
      <w:r w:rsidR="00C61C4B">
        <w:rPr>
          <w:rFonts w:asciiTheme="minorHAnsi" w:hAnsiTheme="minorHAnsi" w:cstheme="minorHAnsi"/>
        </w:rPr>
        <w:t xml:space="preserve">revised </w:t>
      </w:r>
      <w:r w:rsidRPr="00AE59C4">
        <w:rPr>
          <w:rFonts w:asciiTheme="minorHAnsi" w:hAnsiTheme="minorHAnsi" w:cstheme="minorHAnsi"/>
        </w:rPr>
        <w:t xml:space="preserve">form will </w:t>
      </w:r>
      <w:r w:rsidR="00F71B59">
        <w:rPr>
          <w:rFonts w:asciiTheme="minorHAnsi" w:hAnsiTheme="minorHAnsi" w:cstheme="minorHAnsi"/>
        </w:rPr>
        <w:t xml:space="preserve">be available in paper and electronic forms and will </w:t>
      </w:r>
      <w:r w:rsidRPr="00AE59C4">
        <w:rPr>
          <w:rFonts w:asciiTheme="minorHAnsi" w:hAnsiTheme="minorHAnsi" w:cstheme="minorHAnsi"/>
        </w:rPr>
        <w:t xml:space="preserve">provide borrowers with an easily accessible and clear method to provide the information necessary for the Department to review and process claim applications.  The </w:t>
      </w:r>
      <w:r w:rsidR="000E222E">
        <w:rPr>
          <w:rFonts w:asciiTheme="minorHAnsi" w:hAnsiTheme="minorHAnsi" w:cstheme="minorHAnsi"/>
        </w:rPr>
        <w:t xml:space="preserve">revised </w:t>
      </w:r>
      <w:r w:rsidRPr="00AE59C4">
        <w:rPr>
          <w:rFonts w:asciiTheme="minorHAnsi" w:hAnsiTheme="minorHAnsi" w:cstheme="minorHAnsi"/>
        </w:rPr>
        <w:t>Universal Borrower Defense Application set</w:t>
      </w:r>
      <w:r w:rsidR="00E037C8">
        <w:rPr>
          <w:rFonts w:asciiTheme="minorHAnsi" w:hAnsiTheme="minorHAnsi" w:cstheme="minorHAnsi"/>
        </w:rPr>
        <w:t>s</w:t>
      </w:r>
      <w:r w:rsidRPr="00AE59C4">
        <w:rPr>
          <w:rFonts w:asciiTheme="minorHAnsi" w:hAnsiTheme="minorHAnsi" w:cstheme="minorHAnsi"/>
        </w:rPr>
        <w:t xml:space="preserve"> forth examples of the types of activities </w:t>
      </w:r>
      <w:r w:rsidRPr="00AE59C4">
        <w:rPr>
          <w:rFonts w:asciiTheme="minorHAnsi" w:hAnsiTheme="minorHAnsi" w:cstheme="minorHAnsi"/>
        </w:rPr>
        <w:lastRenderedPageBreak/>
        <w:t>that could form the basis of borrowers’ claims for Borrower Defense relief</w:t>
      </w:r>
      <w:r w:rsidR="000E222E">
        <w:rPr>
          <w:rFonts w:asciiTheme="minorHAnsi" w:hAnsiTheme="minorHAnsi" w:cstheme="minorHAnsi"/>
        </w:rPr>
        <w:t xml:space="preserve"> including those specific to borrowers whose first disbursement was </w:t>
      </w:r>
      <w:r w:rsidR="0078641B">
        <w:rPr>
          <w:rFonts w:asciiTheme="minorHAnsi" w:hAnsiTheme="minorHAnsi" w:cstheme="minorHAnsi"/>
        </w:rPr>
        <w:t xml:space="preserve">prior to July 1, 2016, on or after July 1, 2016 but prior to July 1, 2020, and </w:t>
      </w:r>
      <w:r w:rsidR="000E222E">
        <w:rPr>
          <w:rFonts w:asciiTheme="minorHAnsi" w:hAnsiTheme="minorHAnsi" w:cstheme="minorHAnsi"/>
        </w:rPr>
        <w:t>on or after July 1, 2020</w:t>
      </w:r>
      <w:r w:rsidRPr="00AE59C4">
        <w:rPr>
          <w:rFonts w:asciiTheme="minorHAnsi" w:hAnsiTheme="minorHAnsi" w:cstheme="minorHAnsi"/>
        </w:rPr>
        <w:t xml:space="preserve">.  A successful Borrower Defense claim </w:t>
      </w:r>
      <w:r w:rsidR="00E037C8">
        <w:rPr>
          <w:rFonts w:asciiTheme="minorHAnsi" w:hAnsiTheme="minorHAnsi" w:cstheme="minorHAnsi"/>
        </w:rPr>
        <w:t>c</w:t>
      </w:r>
      <w:r w:rsidRPr="00AE59C4">
        <w:rPr>
          <w:rFonts w:asciiTheme="minorHAnsi" w:hAnsiTheme="minorHAnsi" w:cstheme="minorHAnsi"/>
        </w:rPr>
        <w:t>ould provide a full or partial discharge of a borrower’s loans, and, if appropriate, reimbursement of amounts previously paid.</w:t>
      </w:r>
    </w:p>
    <w:p w:rsidRPr="00AE59C4" w:rsidR="00366759" w:rsidP="001C4BB5" w:rsidRDefault="00366759" w14:paraId="5CC2C68A" w14:textId="77777777">
      <w:pPr>
        <w:ind w:left="720"/>
        <w:rPr>
          <w:rFonts w:asciiTheme="minorHAnsi" w:hAnsiTheme="minorHAnsi" w:cstheme="minorHAnsi"/>
        </w:rPr>
      </w:pPr>
    </w:p>
    <w:p w:rsidRPr="00366759" w:rsidR="00366759" w:rsidP="00366759" w:rsidRDefault="00366759" w14:paraId="004586F0" w14:textId="77777777">
      <w:pPr>
        <w:suppressAutoHyphens/>
        <w:ind w:left="720"/>
        <w:rPr>
          <w:rFonts w:asciiTheme="minorHAnsi" w:hAnsiTheme="minorHAnsi" w:cstheme="minorHAnsi"/>
          <w:szCs w:val="24"/>
        </w:rPr>
      </w:pPr>
      <w:r w:rsidRPr="00366759">
        <w:rPr>
          <w:rFonts w:asciiTheme="minorHAnsi" w:hAnsiTheme="minorHAnsi" w:cstheme="minorHAnsi"/>
          <w:szCs w:val="24"/>
        </w:rPr>
        <w:t>This request is for a new information collection to incorporate the new regulatory requirements.</w:t>
      </w:r>
    </w:p>
    <w:p w:rsidRPr="00EC1F7D" w:rsidR="001C4BB5" w:rsidP="00EC0648" w:rsidRDefault="001C4BB5" w14:paraId="752D98EA" w14:textId="77777777">
      <w:pPr>
        <w:suppressAutoHyphens/>
        <w:ind w:left="720"/>
        <w:rPr>
          <w:rFonts w:ascii="Times New Roman" w:hAnsi="Times New Roman"/>
          <w:szCs w:val="24"/>
        </w:rPr>
      </w:pPr>
    </w:p>
    <w:p w:rsidRPr="00EC1F7D" w:rsidR="00386054" w:rsidP="00B10088" w:rsidRDefault="00386054" w14:paraId="67CA4690" w14:textId="77777777">
      <w:pPr>
        <w:pStyle w:val="ListParagraph"/>
        <w:numPr>
          <w:ilvl w:val="0"/>
          <w:numId w:val="12"/>
        </w:numPr>
        <w:tabs>
          <w:tab w:val="left" w:pos="-720"/>
        </w:tabs>
        <w:suppressAutoHyphens/>
        <w:ind w:left="360"/>
        <w:contextualSpacing w:val="0"/>
        <w:rPr>
          <w:rFonts w:ascii="Times New Roman" w:hAnsi="Times New Roman"/>
          <w:szCs w:val="24"/>
        </w:rPr>
      </w:pPr>
      <w:r w:rsidRPr="000F3419">
        <w:rPr>
          <w:rFonts w:ascii="Times New Roman" w:hAnsi="Times New Roman"/>
          <w:szCs w:val="24"/>
        </w:rPr>
        <w:t>Indicate how, by whom, and for what purpose the information is to be used.</w:t>
      </w:r>
      <w:r w:rsidRPr="00EC1F7D">
        <w:rPr>
          <w:rFonts w:ascii="Times New Roman" w:hAnsi="Times New Roman"/>
          <w:szCs w:val="24"/>
        </w:rPr>
        <w:t xml:space="preserve">  Except for a new collection, indicate the actual use the agency has made of the information received from the current collection.</w:t>
      </w:r>
      <w:r w:rsidRPr="00EC1F7D" w:rsidR="00050CBE">
        <w:rPr>
          <w:rFonts w:ascii="Times New Roman" w:hAnsi="Times New Roman"/>
          <w:szCs w:val="24"/>
        </w:rPr>
        <w:t xml:space="preserve"> </w:t>
      </w:r>
    </w:p>
    <w:p w:rsidRPr="00E67986" w:rsidR="001C4BB5" w:rsidP="001176B3" w:rsidRDefault="001C4BB5" w14:paraId="2A6D4DFF" w14:textId="77777777">
      <w:pPr>
        <w:pStyle w:val="ListParagraph"/>
        <w:rPr>
          <w:rFonts w:asciiTheme="minorHAnsi" w:hAnsiTheme="minorHAnsi" w:cstheme="minorHAnsi"/>
          <w:szCs w:val="24"/>
        </w:rPr>
      </w:pPr>
    </w:p>
    <w:p w:rsidRPr="00E67986" w:rsidR="001C4BB5" w:rsidP="001C4BB5" w:rsidRDefault="001C4BB5" w14:paraId="3E55E9B5" w14:textId="53E6185F">
      <w:pPr>
        <w:tabs>
          <w:tab w:val="left" w:pos="-720"/>
        </w:tabs>
        <w:suppressAutoHyphens/>
        <w:ind w:left="720"/>
        <w:rPr>
          <w:rFonts w:asciiTheme="minorHAnsi" w:hAnsiTheme="minorHAnsi" w:cstheme="minorHAnsi"/>
        </w:rPr>
      </w:pPr>
      <w:r w:rsidRPr="00E67986">
        <w:rPr>
          <w:rFonts w:asciiTheme="minorHAnsi" w:hAnsiTheme="minorHAnsi" w:cstheme="minorHAnsi"/>
        </w:rPr>
        <w:t xml:space="preserve">The Department will utilize the information provided by the borrower on the Universal Borrower Defense Application to determine eligibility for a borrower defense discharge.  The form </w:t>
      </w:r>
      <w:r w:rsidR="00B608ED">
        <w:rPr>
          <w:rFonts w:asciiTheme="minorHAnsi" w:hAnsiTheme="minorHAnsi" w:cstheme="minorHAnsi"/>
        </w:rPr>
        <w:t>will</w:t>
      </w:r>
      <w:r w:rsidRPr="00E67986">
        <w:rPr>
          <w:rFonts w:asciiTheme="minorHAnsi" w:hAnsiTheme="minorHAnsi" w:cstheme="minorHAnsi"/>
        </w:rPr>
        <w:t xml:space="preserve"> be submitted through both a paper and electronic means</w:t>
      </w:r>
      <w:r w:rsidR="00B608ED">
        <w:rPr>
          <w:rFonts w:asciiTheme="minorHAnsi" w:hAnsiTheme="minorHAnsi" w:cstheme="minorHAnsi"/>
        </w:rPr>
        <w:t>.</w:t>
      </w:r>
    </w:p>
    <w:p w:rsidRPr="00E67986" w:rsidR="00BF0479" w:rsidP="001176B3" w:rsidRDefault="00BF0479" w14:paraId="67CA4693" w14:textId="77777777">
      <w:pPr>
        <w:pStyle w:val="ListParagraph"/>
        <w:rPr>
          <w:rFonts w:asciiTheme="minorHAnsi" w:hAnsiTheme="minorHAnsi" w:cstheme="minorHAnsi"/>
          <w:szCs w:val="24"/>
        </w:rPr>
      </w:pPr>
    </w:p>
    <w:p w:rsidRPr="00EC1F7D" w:rsidR="00386054" w:rsidP="00B10088" w:rsidRDefault="00386054" w14:paraId="67CA4694" w14:textId="77777777">
      <w:pPr>
        <w:pStyle w:val="ListParagraph"/>
        <w:numPr>
          <w:ilvl w:val="0"/>
          <w:numId w:val="12"/>
        </w:numPr>
        <w:tabs>
          <w:tab w:val="left" w:pos="-720"/>
        </w:tabs>
        <w:suppressAutoHyphens/>
        <w:ind w:left="360"/>
        <w:contextualSpacing w:val="0"/>
        <w:rPr>
          <w:rFonts w:ascii="Times New Roman" w:hAnsi="Times New Roman"/>
          <w:szCs w:val="24"/>
        </w:rPr>
      </w:pPr>
      <w:r w:rsidRPr="000F3419">
        <w:rPr>
          <w:rFonts w:ascii="Times New Roman" w:hAnsi="Times New Roman"/>
          <w:szCs w:val="24"/>
        </w:rPr>
        <w:t>Describe whether, and to what extent, the collection of information involves the use of automated, electronic, mechanical, or other technological collection techniques or forms of information technology</w:t>
      </w:r>
      <w:r w:rsidRPr="00EC1F7D">
        <w:rPr>
          <w:rFonts w:ascii="Times New Roman" w:hAnsi="Times New Roman"/>
          <w:szCs w:val="24"/>
        </w:rPr>
        <w:t>, e.g. permitting electronic submission of responses, and the basis for the decision of adopting this means of collection.  Also describe any consideration given to using technology to reduce burden.</w:t>
      </w:r>
      <w:r w:rsidRPr="00EC1F7D" w:rsidR="003E285A">
        <w:rPr>
          <w:rFonts w:ascii="Times New Roman" w:hAnsi="Times New Roman"/>
          <w:szCs w:val="24"/>
        </w:rPr>
        <w:t xml:space="preserve"> </w:t>
      </w:r>
    </w:p>
    <w:p w:rsidRPr="00E67986" w:rsidR="00F77772" w:rsidP="00F77772" w:rsidRDefault="00F77772" w14:paraId="67CA4695" w14:textId="77777777">
      <w:pPr>
        <w:pStyle w:val="ListParagraph"/>
        <w:rPr>
          <w:rFonts w:asciiTheme="minorHAnsi" w:hAnsiTheme="minorHAnsi" w:cstheme="minorHAnsi"/>
          <w:szCs w:val="24"/>
        </w:rPr>
      </w:pPr>
    </w:p>
    <w:p w:rsidRPr="00E67986" w:rsidR="001C4BB5" w:rsidP="001C4BB5" w:rsidRDefault="001C4BB5" w14:paraId="2CCA5B1D" w14:textId="7468C131">
      <w:pPr>
        <w:tabs>
          <w:tab w:val="left" w:pos="-720"/>
        </w:tabs>
        <w:suppressAutoHyphens/>
        <w:ind w:left="720"/>
        <w:rPr>
          <w:rFonts w:asciiTheme="minorHAnsi" w:hAnsiTheme="minorHAnsi" w:cstheme="minorHAnsi"/>
          <w:szCs w:val="24"/>
        </w:rPr>
      </w:pPr>
      <w:r w:rsidRPr="00E67986">
        <w:rPr>
          <w:rFonts w:asciiTheme="minorHAnsi" w:hAnsiTheme="minorHAnsi" w:cstheme="minorHAnsi"/>
          <w:szCs w:val="24"/>
        </w:rPr>
        <w:t>The Department will continue to provide the form in both paper and electronic formats and will allow for the form to be submitted by mail, or online.</w:t>
      </w:r>
      <w:r w:rsidR="00F71B59">
        <w:rPr>
          <w:rFonts w:asciiTheme="minorHAnsi" w:hAnsiTheme="minorHAnsi" w:cstheme="minorHAnsi"/>
          <w:szCs w:val="24"/>
        </w:rPr>
        <w:t xml:space="preserve">  </w:t>
      </w:r>
      <w:r w:rsidR="00F71B59">
        <w:rPr>
          <w:rFonts w:asciiTheme="minorHAnsi" w:hAnsiTheme="minorHAnsi" w:cstheme="minorHAnsi"/>
        </w:rPr>
        <w:t xml:space="preserve">The electronic form will employ skip-logic to provide the borrower with the correct questions based on when their loans were disbursed.  </w:t>
      </w:r>
    </w:p>
    <w:p w:rsidRPr="00E67986" w:rsidR="00092EFF" w:rsidP="00F77772" w:rsidRDefault="00092EFF" w14:paraId="67CA4697" w14:textId="77777777">
      <w:pPr>
        <w:pStyle w:val="ListParagraph"/>
        <w:rPr>
          <w:rFonts w:asciiTheme="minorHAnsi" w:hAnsiTheme="minorHAnsi" w:cstheme="minorHAnsi"/>
          <w:szCs w:val="24"/>
        </w:rPr>
      </w:pPr>
    </w:p>
    <w:p w:rsidRPr="00EC1F7D" w:rsidR="00386054" w:rsidP="00B10088" w:rsidRDefault="00386054" w14:paraId="67CA4698" w14:textId="77777777">
      <w:pPr>
        <w:pStyle w:val="ListParagraph"/>
        <w:numPr>
          <w:ilvl w:val="0"/>
          <w:numId w:val="12"/>
        </w:numPr>
        <w:tabs>
          <w:tab w:val="left" w:pos="-720"/>
        </w:tabs>
        <w:suppressAutoHyphens/>
        <w:ind w:left="360"/>
        <w:contextualSpacing w:val="0"/>
        <w:rPr>
          <w:rFonts w:ascii="Times New Roman" w:hAnsi="Times New Roman"/>
          <w:szCs w:val="24"/>
        </w:rPr>
      </w:pPr>
      <w:r w:rsidRPr="000F3419">
        <w:rPr>
          <w:rFonts w:ascii="Times New Roman" w:hAnsi="Times New Roman"/>
          <w:szCs w:val="24"/>
        </w:rPr>
        <w:t>Describe efforts to identify duplication.  Show</w:t>
      </w:r>
      <w:r w:rsidRPr="00EC1F7D">
        <w:rPr>
          <w:rFonts w:ascii="Times New Roman" w:hAnsi="Times New Roman"/>
          <w:szCs w:val="24"/>
        </w:rPr>
        <w:t xml:space="preserve"> specifically why any similar information already available cannot be used or modified for use for the purposes described in Item 2 above.</w:t>
      </w:r>
    </w:p>
    <w:p w:rsidRPr="00E67986" w:rsidR="00F77772" w:rsidP="00F77772" w:rsidRDefault="00F77772" w14:paraId="67CA4699" w14:textId="77777777">
      <w:pPr>
        <w:pStyle w:val="ListParagraph"/>
        <w:rPr>
          <w:rFonts w:asciiTheme="minorHAnsi" w:hAnsiTheme="minorHAnsi" w:cstheme="minorHAnsi"/>
          <w:szCs w:val="24"/>
        </w:rPr>
      </w:pPr>
    </w:p>
    <w:p w:rsidRPr="00E67986" w:rsidR="001C4BB5" w:rsidP="001C4BB5" w:rsidRDefault="001C4BB5" w14:paraId="6334BDA0" w14:textId="43562AC3">
      <w:pPr>
        <w:tabs>
          <w:tab w:val="left" w:pos="-720"/>
        </w:tabs>
        <w:suppressAutoHyphens/>
        <w:ind w:left="720"/>
        <w:rPr>
          <w:rFonts w:asciiTheme="minorHAnsi" w:hAnsiTheme="minorHAnsi" w:cstheme="minorHAnsi"/>
          <w:szCs w:val="24"/>
        </w:rPr>
      </w:pPr>
      <w:r w:rsidRPr="00E67986">
        <w:rPr>
          <w:rFonts w:asciiTheme="minorHAnsi" w:hAnsiTheme="minorHAnsi" w:cstheme="minorHAnsi"/>
          <w:szCs w:val="24"/>
        </w:rPr>
        <w:t>In most cases, the borrower must initiate this request.  While certain information relevant to the borrower’s claim may be held by the Department, and the Department reviews that information, the Department requires additional information from the borrower to determine the reason for the individual request for discharge and to determine whether the borrower qualifies for the discharge.</w:t>
      </w:r>
    </w:p>
    <w:p w:rsidRPr="00E67986" w:rsidR="00092EFF" w:rsidP="00F77772" w:rsidRDefault="00092EFF" w14:paraId="67CA469B" w14:textId="77777777">
      <w:pPr>
        <w:pStyle w:val="ListParagraph"/>
        <w:rPr>
          <w:rFonts w:asciiTheme="minorHAnsi" w:hAnsiTheme="minorHAnsi" w:cstheme="minorHAnsi"/>
          <w:szCs w:val="24"/>
        </w:rPr>
      </w:pPr>
    </w:p>
    <w:p w:rsidRPr="00EC1F7D" w:rsidR="00386054" w:rsidP="00B10088" w:rsidRDefault="00386054" w14:paraId="67CA469C" w14:textId="77777777">
      <w:pPr>
        <w:pStyle w:val="ListParagraph"/>
        <w:numPr>
          <w:ilvl w:val="0"/>
          <w:numId w:val="12"/>
        </w:numPr>
        <w:ind w:left="360"/>
        <w:contextualSpacing w:val="0"/>
        <w:rPr>
          <w:rFonts w:ascii="Times New Roman" w:hAnsi="Times New Roman"/>
          <w:szCs w:val="24"/>
        </w:rPr>
      </w:pPr>
      <w:r w:rsidRPr="00EC1F7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67986" w:rsidR="00F77772" w:rsidP="00F77772" w:rsidRDefault="00F77772" w14:paraId="67CA469D" w14:textId="77777777">
      <w:pPr>
        <w:pStyle w:val="ListParagraph"/>
        <w:rPr>
          <w:rFonts w:asciiTheme="minorHAnsi" w:hAnsiTheme="minorHAnsi" w:cstheme="minorHAnsi"/>
          <w:szCs w:val="24"/>
        </w:rPr>
      </w:pPr>
    </w:p>
    <w:p w:rsidRPr="00E67986" w:rsidR="001C4BB5" w:rsidP="001C4BB5" w:rsidRDefault="001C4BB5" w14:paraId="280CB835" w14:textId="77777777">
      <w:pPr>
        <w:tabs>
          <w:tab w:val="left" w:pos="-720"/>
        </w:tabs>
        <w:suppressAutoHyphens/>
        <w:ind w:left="720"/>
        <w:rPr>
          <w:rFonts w:asciiTheme="minorHAnsi" w:hAnsiTheme="minorHAnsi" w:cstheme="minorHAnsi"/>
          <w:szCs w:val="24"/>
        </w:rPr>
      </w:pPr>
      <w:r w:rsidRPr="00E67986">
        <w:rPr>
          <w:rFonts w:asciiTheme="minorHAnsi" w:hAnsiTheme="minorHAnsi" w:cstheme="minorHAnsi"/>
          <w:szCs w:val="24"/>
        </w:rPr>
        <w:t>This information collection does not impact any small businesses or other small entities.</w:t>
      </w:r>
    </w:p>
    <w:p w:rsidRPr="00E67986" w:rsidR="00092EFF" w:rsidP="00F77772" w:rsidRDefault="00092EFF" w14:paraId="67CA469F" w14:textId="77777777">
      <w:pPr>
        <w:pStyle w:val="ListParagraph"/>
        <w:rPr>
          <w:rFonts w:asciiTheme="minorHAnsi" w:hAnsiTheme="minorHAnsi" w:cstheme="minorHAnsi"/>
          <w:szCs w:val="24"/>
        </w:rPr>
      </w:pPr>
    </w:p>
    <w:p w:rsidRPr="00EC1F7D" w:rsidR="00386054" w:rsidP="00B10088" w:rsidRDefault="00386054" w14:paraId="67CA46A0" w14:textId="77777777">
      <w:pPr>
        <w:pStyle w:val="ListParagraph"/>
        <w:numPr>
          <w:ilvl w:val="0"/>
          <w:numId w:val="12"/>
        </w:numPr>
        <w:tabs>
          <w:tab w:val="left" w:pos="-720"/>
        </w:tabs>
        <w:suppressAutoHyphens/>
        <w:ind w:left="360"/>
        <w:contextualSpacing w:val="0"/>
        <w:rPr>
          <w:rFonts w:ascii="Times New Roman" w:hAnsi="Times New Roman"/>
          <w:szCs w:val="24"/>
        </w:rPr>
      </w:pPr>
      <w:r w:rsidRPr="00EC1F7D">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Pr="00E67986" w:rsidR="00F77772" w:rsidP="00F77772" w:rsidRDefault="00F77772" w14:paraId="67CA46A1" w14:textId="77777777">
      <w:pPr>
        <w:pStyle w:val="ListParagraph"/>
        <w:rPr>
          <w:rFonts w:asciiTheme="minorHAnsi" w:hAnsiTheme="minorHAnsi" w:cstheme="minorHAnsi"/>
          <w:szCs w:val="24"/>
        </w:rPr>
      </w:pPr>
    </w:p>
    <w:p w:rsidRPr="00E67986" w:rsidR="001C4BB5" w:rsidP="001C4BB5" w:rsidRDefault="001C4BB5" w14:paraId="20727EE7" w14:textId="77777777">
      <w:pPr>
        <w:tabs>
          <w:tab w:val="left" w:pos="-720"/>
        </w:tabs>
        <w:suppressAutoHyphens/>
        <w:ind w:left="720"/>
        <w:rPr>
          <w:rFonts w:asciiTheme="minorHAnsi" w:hAnsiTheme="minorHAnsi" w:cstheme="minorHAnsi"/>
        </w:rPr>
      </w:pPr>
      <w:r w:rsidRPr="00E67986">
        <w:rPr>
          <w:rFonts w:asciiTheme="minorHAnsi" w:hAnsiTheme="minorHAnsi" w:cstheme="minorHAnsi"/>
        </w:rPr>
        <w:t>If the Department did not collect the information on the Universal Borrower Defense Application, we would not have the information needed to determine whether individual borrowers were eligible for a borrower defense discharge and could therefore not provide borrowers with the discharge they may qualify for under the law.</w:t>
      </w:r>
    </w:p>
    <w:p w:rsidRPr="00E67986" w:rsidR="00092EFF" w:rsidP="00F77772" w:rsidRDefault="00092EFF" w14:paraId="67CA46A3" w14:textId="77777777">
      <w:pPr>
        <w:pStyle w:val="ListParagraph"/>
        <w:rPr>
          <w:rFonts w:asciiTheme="minorHAnsi" w:hAnsiTheme="minorHAnsi" w:cstheme="minorHAnsi"/>
          <w:szCs w:val="24"/>
        </w:rPr>
      </w:pPr>
    </w:p>
    <w:p w:rsidRPr="00EC1F7D" w:rsidR="00386054" w:rsidP="00B10088" w:rsidRDefault="00386054" w14:paraId="67CA46A4" w14:textId="77777777">
      <w:pPr>
        <w:pStyle w:val="ListParagraph"/>
        <w:numPr>
          <w:ilvl w:val="0"/>
          <w:numId w:val="12"/>
        </w:numPr>
        <w:tabs>
          <w:tab w:val="left" w:pos="-720"/>
        </w:tabs>
        <w:suppressAutoHyphens/>
        <w:ind w:left="360"/>
        <w:rPr>
          <w:rFonts w:ascii="Times New Roman" w:hAnsi="Times New Roman"/>
          <w:szCs w:val="24"/>
        </w:rPr>
      </w:pPr>
      <w:r w:rsidRPr="00EC1F7D">
        <w:rPr>
          <w:rFonts w:ascii="Times New Roman" w:hAnsi="Times New Roman"/>
          <w:szCs w:val="24"/>
        </w:rPr>
        <w:t>Explain any special circumstances that would cause an information collection to be conducted in a manner:</w:t>
      </w:r>
    </w:p>
    <w:p w:rsidRPr="00EC1F7D" w:rsidR="00386054" w:rsidP="00B10088" w:rsidRDefault="00386054" w14:paraId="67CA46A5"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report information to the agency more often than quarterly;</w:t>
      </w:r>
    </w:p>
    <w:p w:rsidRPr="00EC1F7D" w:rsidR="00386054" w:rsidP="00B10088" w:rsidRDefault="00386054" w14:paraId="67CA46A6"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prepare a written response to a collection of information in fewer than 30 days after receipt of it;</w:t>
      </w:r>
    </w:p>
    <w:p w:rsidRPr="00EC1F7D" w:rsidR="00386054" w:rsidP="00B10088" w:rsidRDefault="00386054" w14:paraId="67CA46A7"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more than an original and two copies of any document;</w:t>
      </w:r>
    </w:p>
    <w:p w:rsidRPr="00EC1F7D" w:rsidR="00386054" w:rsidP="00B10088" w:rsidRDefault="00386054" w14:paraId="67CA46A8"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retain records, other than health, medical, government contract, grant-in-aid, or tax records for more than three years;</w:t>
      </w:r>
    </w:p>
    <w:p w:rsidRPr="00EC1F7D" w:rsidR="00386054" w:rsidP="00B10088" w:rsidRDefault="00386054" w14:paraId="67CA46A9"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in connection with a statistical survey, that is not designed to produce valid and reliable results than can be generalized to the universe of study;</w:t>
      </w:r>
    </w:p>
    <w:p w:rsidRPr="00EC1F7D" w:rsidR="00386054" w:rsidP="00B10088" w:rsidRDefault="00386054" w14:paraId="67CA46AA"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the use of a statistical data classification that has not been reviewed and approved by OMB;</w:t>
      </w:r>
    </w:p>
    <w:p w:rsidRPr="00EC1F7D" w:rsidR="00386054" w:rsidP="00B10088" w:rsidRDefault="00386054" w14:paraId="67CA46AB"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C1F7D" w:rsidR="00386054" w:rsidP="00B10088" w:rsidRDefault="00386054" w14:paraId="67CA46AC" w14:textId="77777777">
      <w:pPr>
        <w:numPr>
          <w:ilvl w:val="0"/>
          <w:numId w:val="8"/>
        </w:numPr>
        <w:tabs>
          <w:tab w:val="clear" w:pos="1440"/>
          <w:tab w:val="left" w:pos="-720"/>
        </w:tabs>
        <w:suppressAutoHyphens/>
        <w:ind w:left="720"/>
        <w:rPr>
          <w:rFonts w:ascii="Times New Roman" w:hAnsi="Times New Roman"/>
          <w:szCs w:val="24"/>
        </w:rPr>
      </w:pPr>
      <w:r w:rsidRPr="00EC1F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EC1F7D" w:rsidR="00F77772" w:rsidP="00B10088" w:rsidRDefault="00F77772" w14:paraId="67CA46AD" w14:textId="77777777">
      <w:pPr>
        <w:tabs>
          <w:tab w:val="left" w:pos="-720"/>
        </w:tabs>
        <w:suppressAutoHyphens/>
        <w:ind w:left="720"/>
        <w:rPr>
          <w:rFonts w:ascii="Times New Roman" w:hAnsi="Times New Roman"/>
          <w:szCs w:val="24"/>
        </w:rPr>
      </w:pPr>
    </w:p>
    <w:p w:rsidRPr="00AE59C4" w:rsidR="00092EFF" w:rsidP="00B10088" w:rsidRDefault="00266956" w14:paraId="67CA46AE" w14:textId="77777777">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This information collection does not require any special circumstances.</w:t>
      </w:r>
    </w:p>
    <w:p w:rsidRPr="00EC1F7D" w:rsidR="00092EFF" w:rsidP="00B10088" w:rsidRDefault="00092EFF" w14:paraId="67CA46AF" w14:textId="77777777">
      <w:pPr>
        <w:tabs>
          <w:tab w:val="left" w:pos="-720"/>
        </w:tabs>
        <w:suppressAutoHyphens/>
        <w:ind w:left="720"/>
        <w:rPr>
          <w:rFonts w:ascii="Times New Roman" w:hAnsi="Times New Roman"/>
          <w:szCs w:val="24"/>
        </w:rPr>
      </w:pPr>
    </w:p>
    <w:p w:rsidRPr="00EC1F7D" w:rsidR="00386054" w:rsidP="00B10088" w:rsidRDefault="001743A5" w14:paraId="67CA46B0"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0F3419">
        <w:rPr>
          <w:rFonts w:ascii="Times New Roman" w:hAnsi="Times New Roman"/>
          <w:szCs w:val="24"/>
        </w:rPr>
        <w:t xml:space="preserve">As </w:t>
      </w:r>
      <w:r w:rsidRPr="000F3419" w:rsidR="00386054">
        <w:rPr>
          <w:rFonts w:ascii="Times New Roman" w:hAnsi="Times New Roman"/>
          <w:szCs w:val="24"/>
        </w:rPr>
        <w:t xml:space="preserve">applicable, </w:t>
      </w:r>
      <w:r w:rsidRPr="000F3419">
        <w:rPr>
          <w:rFonts w:ascii="Times New Roman" w:hAnsi="Times New Roman"/>
          <w:szCs w:val="24"/>
        </w:rPr>
        <w:t>state that the Department has published the 60 and 30 Federal Register notices</w:t>
      </w:r>
      <w:r w:rsidRPr="00EC1F7D">
        <w:rPr>
          <w:rFonts w:ascii="Times New Roman" w:hAnsi="Times New Roman"/>
          <w:szCs w:val="24"/>
        </w:rPr>
        <w:t xml:space="preserve"> as </w:t>
      </w:r>
      <w:r w:rsidRPr="00EC1F7D"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C1F7D" w:rsidR="00386054" w:rsidP="001176B3" w:rsidRDefault="00386054" w14:paraId="67CA46B1" w14:textId="77777777">
      <w:pPr>
        <w:tabs>
          <w:tab w:val="left" w:pos="-720"/>
        </w:tabs>
        <w:suppressAutoHyphens/>
        <w:rPr>
          <w:rStyle w:val="a"/>
          <w:rFonts w:ascii="Times New Roman" w:hAnsi="Times New Roman"/>
          <w:b/>
          <w:szCs w:val="24"/>
        </w:rPr>
      </w:pPr>
    </w:p>
    <w:p w:rsidRPr="00EC1F7D" w:rsidR="00386054" w:rsidP="00B10088" w:rsidRDefault="00386054" w14:paraId="67CA46B2" w14:textId="77777777">
      <w:pPr>
        <w:tabs>
          <w:tab w:val="left" w:pos="-720"/>
        </w:tabs>
        <w:suppressAutoHyphens/>
        <w:ind w:left="360"/>
        <w:rPr>
          <w:rStyle w:val="a"/>
          <w:rFonts w:ascii="Times New Roman" w:hAnsi="Times New Roman"/>
          <w:szCs w:val="24"/>
        </w:rPr>
      </w:pPr>
      <w:r w:rsidRPr="00EC1F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C1F7D" w:rsidR="00386054" w:rsidP="001176B3" w:rsidRDefault="00386054" w14:paraId="67CA46B3" w14:textId="77777777">
      <w:pPr>
        <w:tabs>
          <w:tab w:val="left" w:pos="-720"/>
        </w:tabs>
        <w:suppressAutoHyphens/>
        <w:rPr>
          <w:rStyle w:val="a"/>
          <w:rFonts w:ascii="Times New Roman" w:hAnsi="Times New Roman"/>
          <w:szCs w:val="24"/>
        </w:rPr>
      </w:pPr>
    </w:p>
    <w:p w:rsidRPr="00EC1F7D" w:rsidR="00386054" w:rsidP="00B10088" w:rsidRDefault="00386054" w14:paraId="67CA46B4" w14:textId="77777777">
      <w:pPr>
        <w:tabs>
          <w:tab w:val="left" w:pos="-720"/>
        </w:tabs>
        <w:suppressAutoHyphens/>
        <w:ind w:left="360"/>
        <w:rPr>
          <w:rStyle w:val="a"/>
          <w:rFonts w:ascii="Times New Roman" w:hAnsi="Times New Roman"/>
          <w:szCs w:val="24"/>
        </w:rPr>
      </w:pPr>
      <w:r w:rsidRPr="00EC1F7D">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EC1F7D" w:rsidR="00F77772" w:rsidP="001176B3" w:rsidRDefault="00F77772" w14:paraId="67CA46B5" w14:textId="77777777">
      <w:pPr>
        <w:tabs>
          <w:tab w:val="left" w:pos="-720"/>
        </w:tabs>
        <w:suppressAutoHyphens/>
        <w:ind w:left="720"/>
        <w:rPr>
          <w:rFonts w:ascii="Times New Roman" w:hAnsi="Times New Roman"/>
          <w:szCs w:val="24"/>
        </w:rPr>
      </w:pPr>
    </w:p>
    <w:p w:rsidRPr="00AE59C4" w:rsidR="00092EFF" w:rsidP="001176B3" w:rsidRDefault="00266956" w14:paraId="67CA46B6" w14:textId="1FBAA205">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The Department developed these regulations after conducting negotiated rulemaking with the affected entities and other parties</w:t>
      </w:r>
      <w:r w:rsidRPr="00B608ED" w:rsidR="00A650EB">
        <w:rPr>
          <w:rFonts w:asciiTheme="minorHAnsi" w:hAnsiTheme="minorHAnsi" w:cstheme="minorHAnsi"/>
          <w:szCs w:val="24"/>
        </w:rPr>
        <w:t>.</w:t>
      </w:r>
      <w:r w:rsidR="00B608ED">
        <w:rPr>
          <w:rFonts w:asciiTheme="minorHAnsi" w:hAnsiTheme="minorHAnsi" w:cstheme="minorHAnsi"/>
          <w:szCs w:val="24"/>
        </w:rPr>
        <w:t xml:space="preserve">  </w:t>
      </w:r>
      <w:r w:rsidR="00704923">
        <w:rPr>
          <w:rFonts w:asciiTheme="minorHAnsi" w:hAnsiTheme="minorHAnsi" w:cstheme="minorHAnsi"/>
          <w:szCs w:val="24"/>
        </w:rPr>
        <w:t xml:space="preserve">On March 4, 2020, a notice was published in the Federal Register (Vol., 85, No. 43, pages 12777-12778)  announcing the 60-day public comment period for the elements of the new Universal Borrower Defense Application.  The public comment period ended May 4, 2020 and the Department received </w:t>
      </w:r>
      <w:r w:rsidR="001B2900">
        <w:rPr>
          <w:rFonts w:asciiTheme="minorHAnsi" w:hAnsiTheme="minorHAnsi" w:cstheme="minorHAnsi"/>
          <w:szCs w:val="24"/>
        </w:rPr>
        <w:t>f</w:t>
      </w:r>
      <w:r w:rsidR="002E3232">
        <w:rPr>
          <w:rFonts w:asciiTheme="minorHAnsi" w:hAnsiTheme="minorHAnsi" w:cstheme="minorHAnsi"/>
          <w:szCs w:val="24"/>
        </w:rPr>
        <w:t xml:space="preserve">ive comments.  Three were outside the scope of the collection.  </w:t>
      </w:r>
      <w:r w:rsidR="00704923">
        <w:rPr>
          <w:rFonts w:asciiTheme="minorHAnsi" w:hAnsiTheme="minorHAnsi" w:cstheme="minorHAnsi"/>
          <w:szCs w:val="24"/>
        </w:rPr>
        <w:t xml:space="preserve">Responses to the </w:t>
      </w:r>
      <w:r w:rsidR="002E3232">
        <w:rPr>
          <w:rFonts w:asciiTheme="minorHAnsi" w:hAnsiTheme="minorHAnsi" w:cstheme="minorHAnsi"/>
          <w:szCs w:val="24"/>
        </w:rPr>
        <w:t xml:space="preserve">two responsive </w:t>
      </w:r>
      <w:r w:rsidR="00704923">
        <w:rPr>
          <w:rFonts w:asciiTheme="minorHAnsi" w:hAnsiTheme="minorHAnsi" w:cstheme="minorHAnsi"/>
          <w:szCs w:val="24"/>
        </w:rPr>
        <w:t>comment</w:t>
      </w:r>
      <w:r w:rsidR="002E3232">
        <w:rPr>
          <w:rFonts w:asciiTheme="minorHAnsi" w:hAnsiTheme="minorHAnsi" w:cstheme="minorHAnsi"/>
          <w:szCs w:val="24"/>
        </w:rPr>
        <w:t>er</w:t>
      </w:r>
      <w:r w:rsidR="00704923">
        <w:rPr>
          <w:rFonts w:asciiTheme="minorHAnsi" w:hAnsiTheme="minorHAnsi" w:cstheme="minorHAnsi"/>
          <w:szCs w:val="24"/>
        </w:rPr>
        <w:t xml:space="preserve">s are attached as a separate document to this collection. Also attached is the form based on the elements listing that was part of the 60-day comment period filing. </w:t>
      </w:r>
      <w:r w:rsidR="000F3419">
        <w:rPr>
          <w:rFonts w:asciiTheme="minorHAnsi" w:hAnsiTheme="minorHAnsi" w:cstheme="minorHAnsi"/>
          <w:szCs w:val="24"/>
        </w:rPr>
        <w:t xml:space="preserve">The Department is now requesting the </w:t>
      </w:r>
      <w:r w:rsidR="00704923">
        <w:rPr>
          <w:rFonts w:asciiTheme="minorHAnsi" w:hAnsiTheme="minorHAnsi" w:cstheme="minorHAnsi"/>
          <w:szCs w:val="24"/>
        </w:rPr>
        <w:t>3</w:t>
      </w:r>
      <w:r w:rsidR="000F3419">
        <w:rPr>
          <w:rFonts w:asciiTheme="minorHAnsi" w:hAnsiTheme="minorHAnsi" w:cstheme="minorHAnsi"/>
          <w:szCs w:val="24"/>
        </w:rPr>
        <w:t>0-day public comment notice  be published in the Federal Register.</w:t>
      </w:r>
    </w:p>
    <w:p w:rsidRPr="00EC1F7D" w:rsidR="00092EFF" w:rsidP="001176B3" w:rsidRDefault="00092EFF" w14:paraId="67CA46B7" w14:textId="77777777">
      <w:pPr>
        <w:tabs>
          <w:tab w:val="left" w:pos="-720"/>
        </w:tabs>
        <w:suppressAutoHyphens/>
        <w:ind w:left="720"/>
        <w:rPr>
          <w:rFonts w:ascii="Times New Roman" w:hAnsi="Times New Roman"/>
          <w:szCs w:val="24"/>
        </w:rPr>
      </w:pPr>
    </w:p>
    <w:p w:rsidRPr="00EC1F7D" w:rsidR="00386054" w:rsidP="00B10088" w:rsidRDefault="00386054" w14:paraId="67CA46B8"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EC1F7D">
        <w:rPr>
          <w:rStyle w:val="a"/>
          <w:rFonts w:ascii="Times New Roman" w:hAnsi="Times New Roman"/>
          <w:szCs w:val="24"/>
        </w:rPr>
        <w:t>Explain any decision to provide any payment or gift to respondents, other than remuneration of contractors or grantees</w:t>
      </w:r>
      <w:r w:rsidRPr="00EC1F7D" w:rsidR="003E285A">
        <w:rPr>
          <w:rStyle w:val="a"/>
          <w:rFonts w:ascii="Times New Roman" w:hAnsi="Times New Roman"/>
          <w:szCs w:val="24"/>
        </w:rPr>
        <w:t xml:space="preserve"> with meaningful justification</w:t>
      </w:r>
      <w:r w:rsidRPr="00EC1F7D">
        <w:rPr>
          <w:rStyle w:val="a"/>
          <w:rFonts w:ascii="Times New Roman" w:hAnsi="Times New Roman"/>
          <w:szCs w:val="24"/>
        </w:rPr>
        <w:t>.</w:t>
      </w:r>
    </w:p>
    <w:p w:rsidRPr="00EC1F7D" w:rsidR="00F77772" w:rsidP="00F77772" w:rsidRDefault="00F77772" w14:paraId="67CA46B9" w14:textId="77777777">
      <w:pPr>
        <w:pStyle w:val="ListParagraph"/>
        <w:tabs>
          <w:tab w:val="left" w:pos="-720"/>
        </w:tabs>
        <w:suppressAutoHyphens/>
        <w:contextualSpacing w:val="0"/>
        <w:rPr>
          <w:rFonts w:ascii="Times New Roman" w:hAnsi="Times New Roman"/>
          <w:szCs w:val="24"/>
        </w:rPr>
      </w:pPr>
    </w:p>
    <w:p w:rsidRPr="00AE59C4" w:rsidR="00092EFF" w:rsidP="00F77772" w:rsidRDefault="00266956" w14:paraId="67CA46BA" w14:textId="77777777">
      <w:pPr>
        <w:pStyle w:val="ListParagraph"/>
        <w:tabs>
          <w:tab w:val="left" w:pos="-720"/>
        </w:tabs>
        <w:suppressAutoHyphens/>
        <w:contextualSpacing w:val="0"/>
        <w:rPr>
          <w:rFonts w:asciiTheme="minorHAnsi" w:hAnsiTheme="minorHAnsi" w:cstheme="minorHAnsi"/>
          <w:szCs w:val="24"/>
        </w:rPr>
      </w:pPr>
      <w:r w:rsidRPr="00AE59C4">
        <w:rPr>
          <w:rFonts w:asciiTheme="minorHAnsi" w:hAnsiTheme="minorHAnsi" w:cstheme="minorHAnsi"/>
          <w:szCs w:val="24"/>
        </w:rPr>
        <w:t>There are no payments or gifts to respondents.</w:t>
      </w:r>
    </w:p>
    <w:p w:rsidRPr="00EC1F7D" w:rsidR="00092EFF" w:rsidP="00F77772" w:rsidRDefault="00092EFF" w14:paraId="67CA46BB" w14:textId="77777777">
      <w:pPr>
        <w:pStyle w:val="ListParagraph"/>
        <w:tabs>
          <w:tab w:val="left" w:pos="-720"/>
        </w:tabs>
        <w:suppressAutoHyphens/>
        <w:contextualSpacing w:val="0"/>
        <w:rPr>
          <w:rFonts w:ascii="Times New Roman" w:hAnsi="Times New Roman"/>
          <w:szCs w:val="24"/>
        </w:rPr>
      </w:pPr>
    </w:p>
    <w:p w:rsidRPr="00EC1F7D" w:rsidR="00386054" w:rsidP="00B10088" w:rsidRDefault="00386054" w14:paraId="67CA46B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EC1F7D" w:rsidR="003C7F70">
        <w:rPr>
          <w:rFonts w:ascii="Times New Roman" w:hAnsi="Times New Roman"/>
          <w:szCs w:val="24"/>
        </w:rPr>
        <w:t xml:space="preserve"> as indicated on the IC Data Form</w:t>
      </w:r>
      <w:r w:rsidRPr="00EC1F7D">
        <w:rPr>
          <w:rFonts w:ascii="Times New Roman" w:hAnsi="Times New Roman"/>
          <w:szCs w:val="24"/>
        </w:rPr>
        <w:t xml:space="preserve">. A confidentiality statement with a legal citation that authorizes the </w:t>
      </w:r>
      <w:r w:rsidRPr="00EC1F7D" w:rsidR="001743A5">
        <w:rPr>
          <w:rFonts w:ascii="Times New Roman" w:hAnsi="Times New Roman"/>
          <w:szCs w:val="24"/>
        </w:rPr>
        <w:t xml:space="preserve">pledge </w:t>
      </w:r>
      <w:r w:rsidRPr="00EC1F7D">
        <w:rPr>
          <w:rFonts w:ascii="Times New Roman" w:hAnsi="Times New Roman"/>
          <w:szCs w:val="24"/>
        </w:rPr>
        <w:t xml:space="preserve">of </w:t>
      </w:r>
      <w:r w:rsidRPr="00EC1F7D" w:rsidR="001743A5">
        <w:rPr>
          <w:rFonts w:ascii="Times New Roman" w:hAnsi="Times New Roman"/>
          <w:szCs w:val="24"/>
        </w:rPr>
        <w:t xml:space="preserve">confidentiality </w:t>
      </w:r>
      <w:r w:rsidRPr="00EC1F7D">
        <w:rPr>
          <w:rFonts w:ascii="Times New Roman" w:hAnsi="Times New Roman"/>
          <w:szCs w:val="24"/>
        </w:rPr>
        <w:t>should be provided.</w:t>
      </w:r>
      <w:r w:rsidRPr="00EC1F7D">
        <w:rPr>
          <w:rStyle w:val="FootnoteReference"/>
          <w:szCs w:val="24"/>
        </w:rPr>
        <w:footnoteReference w:id="2"/>
      </w:r>
      <w:r w:rsidRPr="00EC1F7D"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EC1F7D" w:rsidR="006A3B5C">
        <w:rPr>
          <w:rFonts w:ascii="Times New Roman" w:hAnsi="Times New Roman"/>
          <w:szCs w:val="24"/>
        </w:rPr>
        <w:t>s</w:t>
      </w:r>
      <w:r w:rsidRPr="00EC1F7D" w:rsidR="001743A5">
        <w:rPr>
          <w:rFonts w:ascii="Times New Roman" w:hAnsi="Times New Roman"/>
          <w:szCs w:val="24"/>
        </w:rPr>
        <w:t xml:space="preserve"> no pledge about the confidentially of the data.</w:t>
      </w:r>
    </w:p>
    <w:p w:rsidRPr="00EC1F7D" w:rsidR="00F77772" w:rsidP="00B10088" w:rsidRDefault="00F77772" w14:paraId="67CA46BD" w14:textId="77777777">
      <w:pPr>
        <w:tabs>
          <w:tab w:val="left" w:pos="-720"/>
        </w:tabs>
        <w:suppressAutoHyphens/>
        <w:ind w:left="720"/>
        <w:rPr>
          <w:rFonts w:ascii="Times New Roman" w:hAnsi="Times New Roman"/>
          <w:szCs w:val="24"/>
        </w:rPr>
      </w:pPr>
    </w:p>
    <w:p w:rsidRPr="00E67986" w:rsidR="001C4BB5" w:rsidP="001C4BB5" w:rsidRDefault="001C4BB5" w14:paraId="3EC875FA" w14:textId="77777777">
      <w:pPr>
        <w:tabs>
          <w:tab w:val="left" w:pos="-720"/>
        </w:tabs>
        <w:suppressAutoHyphens/>
        <w:ind w:left="720"/>
        <w:rPr>
          <w:rFonts w:asciiTheme="minorHAnsi" w:hAnsiTheme="minorHAnsi" w:cstheme="minorHAnsi"/>
        </w:rPr>
      </w:pPr>
      <w:r w:rsidRPr="00E67986">
        <w:rPr>
          <w:rFonts w:asciiTheme="minorHAnsi" w:hAnsiTheme="minorHAnsi" w:cstheme="minorHAnsi"/>
        </w:rPr>
        <w:t>A Privacy Act statement will be included on the Universal Borrower Defense Form based on the Customer Engagement Management System (CEMS) System of Records Notice, 18-11-11, revised in the Federal Register Volume 83, Number 114, June 13, 2018, pages 27587-27591.</w:t>
      </w:r>
    </w:p>
    <w:p w:rsidRPr="00EC1F7D" w:rsidR="00092EFF" w:rsidP="00B10088" w:rsidRDefault="00092EFF" w14:paraId="67CA46BF" w14:textId="77777777">
      <w:pPr>
        <w:tabs>
          <w:tab w:val="left" w:pos="-720"/>
        </w:tabs>
        <w:suppressAutoHyphens/>
        <w:ind w:left="720"/>
        <w:rPr>
          <w:rFonts w:ascii="Times New Roman" w:hAnsi="Times New Roman"/>
          <w:szCs w:val="24"/>
        </w:rPr>
      </w:pPr>
    </w:p>
    <w:p w:rsidRPr="00EC1F7D" w:rsidR="00386054" w:rsidP="00B10088" w:rsidRDefault="00386054" w14:paraId="67CA46C0"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EC1F7D">
        <w:rPr>
          <w:rFonts w:ascii="Times New Roman" w:hAnsi="Times New Roman"/>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w:t>
      </w:r>
      <w:r w:rsidRPr="00EC1F7D">
        <w:rPr>
          <w:rFonts w:ascii="Times New Roman" w:hAnsi="Times New Roman"/>
          <w:szCs w:val="24"/>
        </w:rPr>
        <w:lastRenderedPageBreak/>
        <w:t>questions necessary, the specific uses to be made of the information, the explanation to be given to persons from whom the information is requested, and any steps to be taken to obtain their consent.</w:t>
      </w:r>
    </w:p>
    <w:p w:rsidRPr="00EC1F7D" w:rsidR="00F77772" w:rsidP="00B10088" w:rsidRDefault="00F77772" w14:paraId="67CA46C1" w14:textId="77777777">
      <w:pPr>
        <w:tabs>
          <w:tab w:val="left" w:pos="-720"/>
        </w:tabs>
        <w:suppressAutoHyphens/>
        <w:ind w:left="720"/>
        <w:rPr>
          <w:rFonts w:ascii="Times New Roman" w:hAnsi="Times New Roman"/>
          <w:szCs w:val="24"/>
        </w:rPr>
      </w:pPr>
    </w:p>
    <w:p w:rsidRPr="00AE59C4" w:rsidR="00092EFF" w:rsidP="00B10088" w:rsidRDefault="00266956" w14:paraId="67CA46C2" w14:textId="77777777">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There are no questions of a sensitive nature in this collection.</w:t>
      </w:r>
    </w:p>
    <w:p w:rsidRPr="00EC1F7D" w:rsidR="00092EFF" w:rsidP="00B10088" w:rsidRDefault="00092EFF" w14:paraId="67CA46C3" w14:textId="77777777">
      <w:pPr>
        <w:tabs>
          <w:tab w:val="left" w:pos="-720"/>
        </w:tabs>
        <w:suppressAutoHyphens/>
        <w:ind w:left="720"/>
        <w:rPr>
          <w:rFonts w:ascii="Times New Roman" w:hAnsi="Times New Roman"/>
          <w:szCs w:val="24"/>
        </w:rPr>
      </w:pPr>
    </w:p>
    <w:p w:rsidRPr="00C61C4B" w:rsidR="00386054" w:rsidP="00B10088" w:rsidRDefault="00386054" w14:paraId="67CA46C4" w14:textId="77777777">
      <w:pPr>
        <w:pStyle w:val="ListParagraph"/>
        <w:numPr>
          <w:ilvl w:val="0"/>
          <w:numId w:val="13"/>
        </w:numPr>
        <w:tabs>
          <w:tab w:val="left" w:pos="-720"/>
        </w:tabs>
        <w:suppressAutoHyphens/>
        <w:ind w:left="540" w:hanging="540"/>
        <w:rPr>
          <w:rStyle w:val="a"/>
          <w:rFonts w:ascii="Times New Roman" w:hAnsi="Times New Roman"/>
          <w:szCs w:val="24"/>
        </w:rPr>
      </w:pPr>
      <w:r w:rsidRPr="00C61C4B">
        <w:rPr>
          <w:rStyle w:val="a"/>
          <w:rFonts w:ascii="Times New Roman" w:hAnsi="Times New Roman"/>
          <w:szCs w:val="24"/>
        </w:rPr>
        <w:t>Provide estimates of the hour burden of the collection of information.  The statement should:</w:t>
      </w:r>
    </w:p>
    <w:p w:rsidRPr="00EC1F7D" w:rsidR="00386054" w:rsidP="00B10088" w:rsidRDefault="00386054" w14:paraId="67CA46C5"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C1F7D" w:rsidR="00386054" w:rsidP="00B10088" w:rsidRDefault="00386054" w14:paraId="67CA46C6"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C1F7D">
        <w:rPr>
          <w:rStyle w:val="a"/>
          <w:rFonts w:ascii="Times New Roman" w:hAnsi="Times New Roman"/>
          <w:szCs w:val="24"/>
        </w:rPr>
        <w:t xml:space="preserve">If this request for approval covers more than one form, provide separate hour burden estimates for each </w:t>
      </w:r>
      <w:proofErr w:type="gramStart"/>
      <w:r w:rsidRPr="00EC1F7D">
        <w:rPr>
          <w:rStyle w:val="a"/>
          <w:rFonts w:ascii="Times New Roman" w:hAnsi="Times New Roman"/>
          <w:szCs w:val="24"/>
        </w:rPr>
        <w:t>form</w:t>
      </w:r>
      <w:proofErr w:type="gramEnd"/>
      <w:r w:rsidRPr="00EC1F7D">
        <w:rPr>
          <w:rStyle w:val="a"/>
          <w:rFonts w:ascii="Times New Roman" w:hAnsi="Times New Roman"/>
          <w:szCs w:val="24"/>
        </w:rPr>
        <w:t xml:space="preserve"> and aggregate the hour burdens in the </w:t>
      </w:r>
      <w:r w:rsidRPr="00EC1F7D" w:rsidR="003C7F70">
        <w:rPr>
          <w:rStyle w:val="a"/>
          <w:rFonts w:ascii="Times New Roman" w:hAnsi="Times New Roman"/>
          <w:szCs w:val="24"/>
        </w:rPr>
        <w:t xml:space="preserve">ROCIS </w:t>
      </w:r>
      <w:r w:rsidRPr="00EC1F7D">
        <w:rPr>
          <w:rStyle w:val="a"/>
          <w:rFonts w:ascii="Times New Roman" w:hAnsi="Times New Roman"/>
          <w:szCs w:val="24"/>
        </w:rPr>
        <w:t>IC Burden Analysis Table.</w:t>
      </w:r>
      <w:r w:rsidRPr="00EC1F7D" w:rsidR="00CE72AF">
        <w:rPr>
          <w:rStyle w:val="a"/>
          <w:rFonts w:ascii="Times New Roman" w:hAnsi="Times New Roman"/>
          <w:szCs w:val="24"/>
        </w:rPr>
        <w:t xml:space="preserve">  (The table should at </w:t>
      </w:r>
      <w:r w:rsidRPr="00EC1F7D" w:rsidR="003C7F70">
        <w:rPr>
          <w:rStyle w:val="a"/>
          <w:rFonts w:ascii="Times New Roman" w:hAnsi="Times New Roman"/>
          <w:szCs w:val="24"/>
        </w:rPr>
        <w:t>minimum</w:t>
      </w:r>
      <w:r w:rsidRPr="00EC1F7D" w:rsidR="00CE72AF">
        <w:rPr>
          <w:rStyle w:val="a"/>
          <w:rFonts w:ascii="Times New Roman" w:hAnsi="Times New Roman"/>
          <w:szCs w:val="24"/>
        </w:rPr>
        <w:t xml:space="preserve"> include Respondent types, IC activity, Respondent and Responses, Hours/Response, and Total Hours)</w:t>
      </w:r>
    </w:p>
    <w:p w:rsidRPr="00EC1F7D" w:rsidR="00386054" w:rsidP="00B10088" w:rsidRDefault="00386054" w14:paraId="67CA46C7"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C1F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3E4D6E" w:rsidR="001C4BB5" w:rsidP="001C4BB5" w:rsidRDefault="001C4BB5" w14:paraId="0FB35780" w14:textId="77777777">
      <w:pPr>
        <w:suppressAutoHyphens/>
        <w:rPr>
          <w:rFonts w:asciiTheme="minorHAnsi" w:hAnsiTheme="minorHAnsi" w:cstheme="minorHAnsi"/>
          <w:highlight w:val="yellow"/>
        </w:rPr>
      </w:pPr>
    </w:p>
    <w:p w:rsidRPr="0001327B" w:rsidR="000F3419" w:rsidP="000F3419" w:rsidRDefault="0001327B" w14:paraId="7315FF65" w14:textId="55E665CB">
      <w:pPr>
        <w:ind w:left="720"/>
        <w:rPr>
          <w:rFonts w:asciiTheme="minorHAnsi" w:hAnsiTheme="minorHAnsi" w:cstheme="minorHAnsi"/>
          <w:szCs w:val="24"/>
        </w:rPr>
      </w:pPr>
      <w:r w:rsidRPr="0001327B">
        <w:rPr>
          <w:rFonts w:asciiTheme="minorHAnsi" w:hAnsiTheme="minorHAnsi" w:cstheme="minorHAnsi"/>
          <w:szCs w:val="24"/>
        </w:rPr>
        <w:t>We believe there will be burden on individuals filing t</w:t>
      </w:r>
      <w:r w:rsidRPr="0001327B" w:rsidR="000F3419">
        <w:rPr>
          <w:rFonts w:asciiTheme="minorHAnsi" w:hAnsiTheme="minorHAnsi" w:cstheme="minorHAnsi"/>
          <w:szCs w:val="24"/>
        </w:rPr>
        <w:t xml:space="preserve">his revised version of the </w:t>
      </w:r>
      <w:r w:rsidRPr="0001327B" w:rsidR="000F3419">
        <w:rPr>
          <w:rFonts w:asciiTheme="minorHAnsi" w:hAnsiTheme="minorHAnsi" w:cstheme="minorHAnsi"/>
        </w:rPr>
        <w:t>Universal Borrower Defense Application</w:t>
      </w:r>
      <w:r w:rsidRPr="0001327B">
        <w:rPr>
          <w:rFonts w:asciiTheme="minorHAnsi" w:hAnsiTheme="minorHAnsi" w:cstheme="minorHAnsi"/>
        </w:rPr>
        <w:t>.  We believe it</w:t>
      </w:r>
      <w:r w:rsidRPr="0001327B" w:rsidR="000F3419">
        <w:rPr>
          <w:rFonts w:asciiTheme="minorHAnsi" w:hAnsiTheme="minorHAnsi" w:cstheme="minorHAnsi"/>
        </w:rPr>
        <w:t xml:space="preserve"> will be used by the same universe of borrowers</w:t>
      </w:r>
      <w:r w:rsidRPr="0001327B">
        <w:rPr>
          <w:rFonts w:asciiTheme="minorHAnsi" w:hAnsiTheme="minorHAnsi" w:cstheme="minorHAnsi"/>
        </w:rPr>
        <w:t xml:space="preserve"> as the earlier version</w:t>
      </w:r>
      <w:r w:rsidR="00D82286">
        <w:rPr>
          <w:rFonts w:asciiTheme="minorHAnsi" w:hAnsiTheme="minorHAnsi" w:cstheme="minorHAnsi"/>
        </w:rPr>
        <w:t xml:space="preserve"> of the application.  We anticipate that the majority of applicants will file the application electronically.  The electronic version of the form will present applicants with only the questions to which they must respond based on the date of disbursement of their loans.  </w:t>
      </w:r>
      <w:r w:rsidRPr="0001327B" w:rsidR="000F3419">
        <w:rPr>
          <w:rFonts w:asciiTheme="minorHAnsi" w:hAnsiTheme="minorHAnsi" w:cstheme="minorHAnsi"/>
        </w:rPr>
        <w:t xml:space="preserve"> </w:t>
      </w:r>
      <w:r w:rsidR="00D82286">
        <w:rPr>
          <w:rFonts w:asciiTheme="minorHAnsi" w:hAnsiTheme="minorHAnsi" w:cstheme="minorHAnsi"/>
        </w:rPr>
        <w:t>A</w:t>
      </w:r>
      <w:r w:rsidRPr="0001327B" w:rsidR="00D82286">
        <w:rPr>
          <w:rFonts w:asciiTheme="minorHAnsi" w:hAnsiTheme="minorHAnsi" w:cstheme="minorHAnsi"/>
        </w:rPr>
        <w:t xml:space="preserve">nd </w:t>
      </w:r>
      <w:r w:rsidR="00D82286">
        <w:rPr>
          <w:rFonts w:asciiTheme="minorHAnsi" w:hAnsiTheme="minorHAnsi" w:cstheme="minorHAnsi"/>
        </w:rPr>
        <w:t xml:space="preserve">because of the skip logic that is employed with the electronic version of the application, we </w:t>
      </w:r>
      <w:r w:rsidRPr="0001327B">
        <w:rPr>
          <w:rFonts w:asciiTheme="minorHAnsi" w:hAnsiTheme="minorHAnsi" w:cstheme="minorHAnsi"/>
        </w:rPr>
        <w:t>a</w:t>
      </w:r>
      <w:r w:rsidRPr="0001327B" w:rsidR="000F3419">
        <w:rPr>
          <w:rFonts w:asciiTheme="minorHAnsi" w:hAnsiTheme="minorHAnsi" w:cstheme="minorHAnsi"/>
        </w:rPr>
        <w:t xml:space="preserve">re continuing to anticipate </w:t>
      </w:r>
      <w:r w:rsidRPr="0001327B" w:rsidR="000F3419">
        <w:rPr>
          <w:rFonts w:asciiTheme="minorHAnsi" w:hAnsiTheme="minorHAnsi" w:cstheme="minorHAnsi"/>
          <w:szCs w:val="24"/>
        </w:rPr>
        <w:t xml:space="preserve">that it will take an average of 30 minutes (.5 hours) for an estimated </w:t>
      </w:r>
      <w:r w:rsidRPr="0001327B">
        <w:rPr>
          <w:rFonts w:asciiTheme="minorHAnsi" w:hAnsiTheme="minorHAnsi" w:cstheme="minorHAnsi"/>
          <w:szCs w:val="24"/>
        </w:rPr>
        <w:t>9</w:t>
      </w:r>
      <w:r w:rsidRPr="0001327B" w:rsidR="000F3419">
        <w:rPr>
          <w:rFonts w:asciiTheme="minorHAnsi" w:hAnsiTheme="minorHAnsi" w:cstheme="minorHAnsi"/>
          <w:szCs w:val="24"/>
        </w:rPr>
        <w:t xml:space="preserve">6,000 individuals to complete and provide the information on the required form for a total of </w:t>
      </w:r>
      <w:r w:rsidRPr="0001327B">
        <w:rPr>
          <w:rFonts w:asciiTheme="minorHAnsi" w:hAnsiTheme="minorHAnsi" w:cstheme="minorHAnsi"/>
          <w:szCs w:val="24"/>
        </w:rPr>
        <w:t>4</w:t>
      </w:r>
      <w:r w:rsidRPr="0001327B" w:rsidR="000F3419">
        <w:rPr>
          <w:rFonts w:asciiTheme="minorHAnsi" w:hAnsiTheme="minorHAnsi" w:cstheme="minorHAnsi"/>
          <w:szCs w:val="24"/>
        </w:rPr>
        <w:t>8,000 hours (</w:t>
      </w:r>
      <w:r w:rsidRPr="0001327B">
        <w:rPr>
          <w:rFonts w:asciiTheme="minorHAnsi" w:hAnsiTheme="minorHAnsi" w:cstheme="minorHAnsi"/>
          <w:szCs w:val="24"/>
        </w:rPr>
        <w:t>96,00</w:t>
      </w:r>
      <w:r w:rsidRPr="0001327B" w:rsidR="000F3419">
        <w:rPr>
          <w:rFonts w:asciiTheme="minorHAnsi" w:hAnsiTheme="minorHAnsi" w:cstheme="minorHAnsi"/>
          <w:szCs w:val="24"/>
        </w:rPr>
        <w:t xml:space="preserve"> x .5 hours).  </w:t>
      </w:r>
    </w:p>
    <w:p w:rsidR="000F3419" w:rsidP="000B54E7" w:rsidRDefault="000F3419" w14:paraId="6CF2692A" w14:textId="2DF3B3B0">
      <w:pPr>
        <w:ind w:left="720"/>
        <w:rPr>
          <w:rFonts w:asciiTheme="minorHAnsi" w:hAnsiTheme="minorHAnsi" w:cstheme="minorHAnsi"/>
          <w:szCs w:val="24"/>
          <w:highlight w:val="yellow"/>
        </w:rPr>
      </w:pPr>
    </w:p>
    <w:tbl>
      <w:tblPr>
        <w:tblStyle w:val="TableGrid"/>
        <w:tblW w:w="0" w:type="auto"/>
        <w:tblInd w:w="1525" w:type="dxa"/>
        <w:tblLook w:val="04A0" w:firstRow="1" w:lastRow="0" w:firstColumn="1" w:lastColumn="0" w:noHBand="0" w:noVBand="1"/>
      </w:tblPr>
      <w:tblGrid>
        <w:gridCol w:w="1264"/>
        <w:gridCol w:w="1485"/>
        <w:gridCol w:w="1571"/>
        <w:gridCol w:w="1440"/>
        <w:gridCol w:w="1260"/>
      </w:tblGrid>
      <w:tr w:rsidRPr="0001327B" w:rsidR="0001327B" w:rsidTr="0001327B" w14:paraId="4C25D5C2" w14:textId="77777777">
        <w:tc>
          <w:tcPr>
            <w:tcW w:w="1264" w:type="dxa"/>
          </w:tcPr>
          <w:p w:rsidRPr="0001327B" w:rsidR="003E4D6E" w:rsidP="0001327B" w:rsidRDefault="003E4D6E" w14:paraId="6BB39787" w14:textId="77777777">
            <w:pPr>
              <w:suppressAutoHyphens/>
              <w:jc w:val="center"/>
              <w:rPr>
                <w:rFonts w:asciiTheme="minorHAnsi" w:hAnsiTheme="minorHAnsi" w:cstheme="minorHAnsi"/>
              </w:rPr>
            </w:pPr>
          </w:p>
        </w:tc>
        <w:tc>
          <w:tcPr>
            <w:tcW w:w="1485" w:type="dxa"/>
          </w:tcPr>
          <w:p w:rsidRPr="0001327B" w:rsidR="003E4D6E" w:rsidP="0001327B" w:rsidRDefault="003E4D6E" w14:paraId="63C8FC18" w14:textId="77777777">
            <w:pPr>
              <w:suppressAutoHyphens/>
              <w:jc w:val="center"/>
              <w:rPr>
                <w:rFonts w:asciiTheme="minorHAnsi" w:hAnsiTheme="minorHAnsi" w:cstheme="minorHAnsi"/>
              </w:rPr>
            </w:pPr>
            <w:r w:rsidRPr="0001327B">
              <w:rPr>
                <w:rFonts w:asciiTheme="minorHAnsi" w:hAnsiTheme="minorHAnsi" w:cstheme="minorHAnsi"/>
              </w:rPr>
              <w:t>Respondents</w:t>
            </w:r>
          </w:p>
        </w:tc>
        <w:tc>
          <w:tcPr>
            <w:tcW w:w="1571" w:type="dxa"/>
          </w:tcPr>
          <w:p w:rsidRPr="0001327B" w:rsidR="003E4D6E" w:rsidP="0001327B" w:rsidRDefault="003E4D6E" w14:paraId="307C0DD8" w14:textId="77777777">
            <w:pPr>
              <w:suppressAutoHyphens/>
              <w:jc w:val="center"/>
              <w:rPr>
                <w:rFonts w:asciiTheme="minorHAnsi" w:hAnsiTheme="minorHAnsi" w:cstheme="minorHAnsi"/>
              </w:rPr>
            </w:pPr>
            <w:r w:rsidRPr="0001327B">
              <w:rPr>
                <w:rFonts w:asciiTheme="minorHAnsi" w:hAnsiTheme="minorHAnsi" w:cstheme="minorHAnsi"/>
              </w:rPr>
              <w:t>Responses</w:t>
            </w:r>
          </w:p>
        </w:tc>
        <w:tc>
          <w:tcPr>
            <w:tcW w:w="1440" w:type="dxa"/>
          </w:tcPr>
          <w:p w:rsidRPr="0001327B" w:rsidR="003E4D6E" w:rsidP="0001327B" w:rsidRDefault="003E4D6E" w14:paraId="222BEB3E" w14:textId="77777777">
            <w:pPr>
              <w:suppressAutoHyphens/>
              <w:jc w:val="center"/>
              <w:rPr>
                <w:rFonts w:asciiTheme="minorHAnsi" w:hAnsiTheme="minorHAnsi" w:cstheme="minorHAnsi"/>
              </w:rPr>
            </w:pPr>
          </w:p>
        </w:tc>
        <w:tc>
          <w:tcPr>
            <w:tcW w:w="1260" w:type="dxa"/>
          </w:tcPr>
          <w:p w:rsidRPr="0001327B" w:rsidR="003E4D6E" w:rsidP="0001327B" w:rsidRDefault="003E4D6E" w14:paraId="09EC5FDA" w14:textId="77777777">
            <w:pPr>
              <w:suppressAutoHyphens/>
              <w:jc w:val="center"/>
              <w:rPr>
                <w:rFonts w:asciiTheme="minorHAnsi" w:hAnsiTheme="minorHAnsi" w:cstheme="minorHAnsi"/>
              </w:rPr>
            </w:pPr>
            <w:r w:rsidRPr="0001327B">
              <w:rPr>
                <w:rFonts w:asciiTheme="minorHAnsi" w:hAnsiTheme="minorHAnsi" w:cstheme="minorHAnsi"/>
              </w:rPr>
              <w:t>Burden Hours</w:t>
            </w:r>
          </w:p>
        </w:tc>
      </w:tr>
      <w:tr w:rsidRPr="0001327B" w:rsidR="0001327B" w:rsidTr="0001327B" w14:paraId="3F5A797C" w14:textId="77777777">
        <w:tc>
          <w:tcPr>
            <w:tcW w:w="1264" w:type="dxa"/>
          </w:tcPr>
          <w:p w:rsidRPr="0001327B" w:rsidR="003E4D6E" w:rsidP="0001327B" w:rsidRDefault="003E4D6E" w14:paraId="628649B8" w14:textId="684C3D6A">
            <w:pPr>
              <w:suppressAutoHyphens/>
              <w:jc w:val="center"/>
              <w:rPr>
                <w:rFonts w:asciiTheme="minorHAnsi" w:hAnsiTheme="minorHAnsi" w:cstheme="minorHAnsi"/>
              </w:rPr>
            </w:pPr>
            <w:r w:rsidRPr="0001327B">
              <w:rPr>
                <w:rFonts w:asciiTheme="minorHAnsi" w:hAnsiTheme="minorHAnsi" w:cstheme="minorHAnsi"/>
              </w:rPr>
              <w:t>Individuals</w:t>
            </w:r>
          </w:p>
        </w:tc>
        <w:tc>
          <w:tcPr>
            <w:tcW w:w="1485" w:type="dxa"/>
          </w:tcPr>
          <w:p w:rsidRPr="0001327B" w:rsidR="003E4D6E" w:rsidP="0001327B" w:rsidRDefault="0001327B" w14:paraId="54C6F44E" w14:textId="429CD26C">
            <w:pPr>
              <w:suppressAutoHyphens/>
              <w:jc w:val="center"/>
              <w:rPr>
                <w:rFonts w:asciiTheme="minorHAnsi" w:hAnsiTheme="minorHAnsi" w:cstheme="minorHAnsi"/>
              </w:rPr>
            </w:pPr>
            <w:r w:rsidRPr="0001327B">
              <w:rPr>
                <w:rFonts w:asciiTheme="minorHAnsi" w:hAnsiTheme="minorHAnsi" w:cstheme="minorHAnsi"/>
              </w:rPr>
              <w:t>96,000</w:t>
            </w:r>
          </w:p>
        </w:tc>
        <w:tc>
          <w:tcPr>
            <w:tcW w:w="1571" w:type="dxa"/>
          </w:tcPr>
          <w:p w:rsidRPr="0001327B" w:rsidR="003E4D6E" w:rsidP="0001327B" w:rsidRDefault="0001327B" w14:paraId="6F9733B8" w14:textId="1FBE9F46">
            <w:pPr>
              <w:suppressAutoHyphens/>
              <w:jc w:val="center"/>
              <w:rPr>
                <w:rFonts w:asciiTheme="minorHAnsi" w:hAnsiTheme="minorHAnsi" w:cstheme="minorHAnsi"/>
              </w:rPr>
            </w:pPr>
            <w:r w:rsidRPr="0001327B">
              <w:rPr>
                <w:rFonts w:asciiTheme="minorHAnsi" w:hAnsiTheme="minorHAnsi" w:cstheme="minorHAnsi"/>
              </w:rPr>
              <w:t>96,000</w:t>
            </w:r>
          </w:p>
        </w:tc>
        <w:tc>
          <w:tcPr>
            <w:tcW w:w="1440" w:type="dxa"/>
          </w:tcPr>
          <w:p w:rsidRPr="0001327B" w:rsidR="003E4D6E" w:rsidP="0001327B" w:rsidRDefault="003E4D6E" w14:paraId="16A7FC74" w14:textId="77777777">
            <w:pPr>
              <w:suppressAutoHyphens/>
              <w:jc w:val="center"/>
              <w:rPr>
                <w:rFonts w:asciiTheme="minorHAnsi" w:hAnsiTheme="minorHAnsi" w:cstheme="minorHAnsi"/>
              </w:rPr>
            </w:pPr>
            <w:r w:rsidRPr="0001327B">
              <w:rPr>
                <w:rFonts w:asciiTheme="minorHAnsi" w:hAnsiTheme="minorHAnsi" w:cstheme="minorHAnsi"/>
              </w:rPr>
              <w:t>X 0.5hours</w:t>
            </w:r>
          </w:p>
        </w:tc>
        <w:tc>
          <w:tcPr>
            <w:tcW w:w="1260" w:type="dxa"/>
          </w:tcPr>
          <w:p w:rsidRPr="0001327B" w:rsidR="003E4D6E" w:rsidP="0001327B" w:rsidRDefault="0001327B" w14:paraId="458CA31D" w14:textId="6BB3B0BC">
            <w:pPr>
              <w:suppressAutoHyphens/>
              <w:jc w:val="center"/>
              <w:rPr>
                <w:rFonts w:asciiTheme="minorHAnsi" w:hAnsiTheme="minorHAnsi" w:cstheme="minorHAnsi"/>
              </w:rPr>
            </w:pPr>
            <w:r w:rsidRPr="0001327B">
              <w:rPr>
                <w:rFonts w:asciiTheme="minorHAnsi" w:hAnsiTheme="minorHAnsi" w:cstheme="minorHAnsi"/>
              </w:rPr>
              <w:t>48,000</w:t>
            </w:r>
          </w:p>
        </w:tc>
      </w:tr>
    </w:tbl>
    <w:p w:rsidRPr="0001327B" w:rsidR="003E4D6E" w:rsidP="00EC6D2C" w:rsidRDefault="003E4D6E" w14:paraId="4594775A" w14:textId="77777777">
      <w:pPr>
        <w:ind w:firstLine="720"/>
        <w:rPr>
          <w:rFonts w:asciiTheme="minorHAnsi" w:hAnsiTheme="minorHAnsi" w:cstheme="minorHAnsi"/>
          <w:szCs w:val="24"/>
        </w:rPr>
      </w:pPr>
    </w:p>
    <w:p w:rsidRPr="00AE59C4" w:rsidR="00071630" w:rsidP="0001327B" w:rsidRDefault="009C0CE5" w14:paraId="67CA46E9" w14:textId="4489C983">
      <w:pPr>
        <w:tabs>
          <w:tab w:val="left" w:pos="-720"/>
        </w:tabs>
        <w:suppressAutoHyphens/>
        <w:ind w:left="720"/>
        <w:rPr>
          <w:rFonts w:asciiTheme="minorHAnsi" w:hAnsiTheme="minorHAnsi" w:cstheme="minorHAnsi"/>
          <w:szCs w:val="24"/>
          <w:u w:val="single"/>
        </w:rPr>
      </w:pPr>
      <w:r w:rsidRPr="00AE59C4">
        <w:rPr>
          <w:rFonts w:asciiTheme="minorHAnsi" w:hAnsiTheme="minorHAnsi" w:cstheme="minorHAnsi"/>
          <w:szCs w:val="24"/>
        </w:rPr>
        <w:lastRenderedPageBreak/>
        <w:t>We estimate the cost to respondents</w:t>
      </w:r>
      <w:r w:rsidRPr="00AE59C4" w:rsidR="00605287">
        <w:rPr>
          <w:rFonts w:asciiTheme="minorHAnsi" w:hAnsiTheme="minorHAnsi" w:cstheme="minorHAnsi"/>
          <w:szCs w:val="24"/>
        </w:rPr>
        <w:t xml:space="preserve">, based on </w:t>
      </w:r>
      <w:r w:rsidRPr="00AE59C4" w:rsidR="004C0104">
        <w:rPr>
          <w:rFonts w:asciiTheme="minorHAnsi" w:hAnsiTheme="minorHAnsi" w:cstheme="minorHAnsi"/>
          <w:szCs w:val="24"/>
        </w:rPr>
        <w:t xml:space="preserve">$16.30 for individuals, </w:t>
      </w:r>
      <w:r w:rsidRPr="00AE59C4" w:rsidR="00605287">
        <w:rPr>
          <w:rFonts w:asciiTheme="minorHAnsi" w:hAnsiTheme="minorHAnsi" w:cstheme="minorHAnsi"/>
          <w:szCs w:val="24"/>
        </w:rPr>
        <w:t>per burden hour,</w:t>
      </w:r>
      <w:r w:rsidRPr="00AE59C4">
        <w:rPr>
          <w:rFonts w:asciiTheme="minorHAnsi" w:hAnsiTheme="minorHAnsi" w:cstheme="minorHAnsi"/>
          <w:szCs w:val="24"/>
        </w:rPr>
        <w:t xml:space="preserve"> </w:t>
      </w:r>
      <w:r w:rsidRPr="00AE59C4" w:rsidR="00E57BB3">
        <w:rPr>
          <w:rFonts w:asciiTheme="minorHAnsi" w:hAnsiTheme="minorHAnsi" w:cstheme="minorHAnsi"/>
          <w:szCs w:val="24"/>
        </w:rPr>
        <w:t>will</w:t>
      </w:r>
      <w:r w:rsidRPr="00AE59C4">
        <w:rPr>
          <w:rFonts w:asciiTheme="minorHAnsi" w:hAnsiTheme="minorHAnsi" w:cstheme="minorHAnsi"/>
          <w:szCs w:val="24"/>
        </w:rPr>
        <w:t xml:space="preserve"> be</w:t>
      </w:r>
      <w:r w:rsidR="0001327B">
        <w:rPr>
          <w:rFonts w:asciiTheme="minorHAnsi" w:hAnsiTheme="minorHAnsi" w:cstheme="minorHAnsi"/>
          <w:szCs w:val="24"/>
        </w:rPr>
        <w:t xml:space="preserve"> </w:t>
      </w:r>
      <w:r w:rsidRPr="00AE59C4" w:rsidR="00071630">
        <w:rPr>
          <w:rFonts w:asciiTheme="minorHAnsi" w:hAnsiTheme="minorHAnsi" w:cstheme="minorHAnsi"/>
          <w:szCs w:val="24"/>
        </w:rPr>
        <w:t xml:space="preserve">$ </w:t>
      </w:r>
      <w:r w:rsidR="0001327B">
        <w:rPr>
          <w:rFonts w:asciiTheme="minorHAnsi" w:hAnsiTheme="minorHAnsi" w:cstheme="minorHAnsi"/>
          <w:szCs w:val="24"/>
        </w:rPr>
        <w:t xml:space="preserve">782,400 </w:t>
      </w:r>
      <w:r w:rsidRPr="00AE59C4" w:rsidR="00AA20CE">
        <w:rPr>
          <w:rFonts w:asciiTheme="minorHAnsi" w:hAnsiTheme="minorHAnsi" w:cstheme="minorHAnsi"/>
          <w:szCs w:val="24"/>
        </w:rPr>
        <w:t>(</w:t>
      </w:r>
      <w:r w:rsidR="0001327B">
        <w:rPr>
          <w:rFonts w:asciiTheme="minorHAnsi" w:hAnsiTheme="minorHAnsi" w:cstheme="minorHAnsi"/>
          <w:szCs w:val="24"/>
        </w:rPr>
        <w:t>48,000</w:t>
      </w:r>
      <w:r w:rsidRPr="00AE59C4" w:rsidR="00AA20CE">
        <w:rPr>
          <w:rFonts w:asciiTheme="minorHAnsi" w:hAnsiTheme="minorHAnsi" w:cstheme="minorHAnsi"/>
          <w:szCs w:val="24"/>
        </w:rPr>
        <w:t xml:space="preserve"> x $16.30)</w:t>
      </w:r>
      <w:r w:rsidR="0001327B">
        <w:rPr>
          <w:rFonts w:asciiTheme="minorHAnsi" w:hAnsiTheme="minorHAnsi" w:cstheme="minorHAnsi"/>
          <w:szCs w:val="24"/>
        </w:rPr>
        <w:t>.</w:t>
      </w:r>
    </w:p>
    <w:p w:rsidRPr="00EC1F7D" w:rsidR="007357B5" w:rsidP="007357B5" w:rsidRDefault="007357B5" w14:paraId="67CA46EA" w14:textId="77777777">
      <w:pPr>
        <w:tabs>
          <w:tab w:val="left" w:pos="-720"/>
        </w:tabs>
        <w:suppressAutoHyphens/>
        <w:rPr>
          <w:rFonts w:ascii="Times New Roman" w:hAnsi="Times New Roman"/>
          <w:szCs w:val="24"/>
        </w:rPr>
      </w:pPr>
    </w:p>
    <w:p w:rsidRPr="00EC1F7D" w:rsidR="00386054" w:rsidP="00B10088" w:rsidRDefault="00386054" w14:paraId="67CA46EB" w14:textId="77777777">
      <w:pPr>
        <w:pStyle w:val="ListParagraph"/>
        <w:numPr>
          <w:ilvl w:val="0"/>
          <w:numId w:val="13"/>
        </w:numPr>
        <w:tabs>
          <w:tab w:val="left" w:pos="-720"/>
        </w:tabs>
        <w:suppressAutoHyphens/>
        <w:ind w:left="540" w:hanging="540"/>
        <w:rPr>
          <w:rFonts w:ascii="Times New Roman" w:hAnsi="Times New Roman"/>
          <w:szCs w:val="24"/>
        </w:rPr>
      </w:pPr>
      <w:r w:rsidRPr="00EC1F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C1F7D" w:rsidR="00386054" w:rsidP="00B10088" w:rsidRDefault="00386054" w14:paraId="67CA46EC"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C1F7D">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C1F7D">
        <w:rPr>
          <w:rFonts w:ascii="Times New Roman" w:hAnsi="Times New Roman"/>
          <w:szCs w:val="24"/>
        </w:rPr>
        <w:t>take into account</w:t>
      </w:r>
      <w:proofErr w:type="gramEnd"/>
      <w:r w:rsidRPr="00EC1F7D">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C1F7D">
        <w:rPr>
          <w:rFonts w:ascii="Times New Roman" w:hAnsi="Times New Roman"/>
          <w:szCs w:val="24"/>
        </w:rPr>
        <w:t>drilling</w:t>
      </w:r>
      <w:proofErr w:type="gramEnd"/>
      <w:r w:rsidRPr="00EC1F7D">
        <w:rPr>
          <w:rFonts w:ascii="Times New Roman" w:hAnsi="Times New Roman"/>
          <w:szCs w:val="24"/>
        </w:rPr>
        <w:t xml:space="preserve"> and testing equipment; and acquiring and maintaining record storage facilities.</w:t>
      </w:r>
    </w:p>
    <w:p w:rsidRPr="00EC1F7D" w:rsidR="00386054" w:rsidP="00B10088" w:rsidRDefault="00386054" w14:paraId="67CA46ED"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C1F7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C1F7D" w:rsidR="00386054" w:rsidP="00B10088" w:rsidRDefault="00386054" w14:paraId="67CA46EE"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C1F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C1F7D" w:rsidR="002473CE">
        <w:rPr>
          <w:rFonts w:ascii="Times New Roman" w:hAnsi="Times New Roman"/>
          <w:szCs w:val="24"/>
        </w:rPr>
        <w:t>government</w:t>
      </w:r>
      <w:r w:rsidRPr="00EC1F7D">
        <w:rPr>
          <w:rFonts w:ascii="Times New Roman" w:hAnsi="Times New Roman"/>
          <w:szCs w:val="24"/>
        </w:rPr>
        <w:t xml:space="preserve"> or (4) as part of customary and usual business or private practices.</w:t>
      </w:r>
      <w:r w:rsidRPr="00EC1F7D" w:rsidR="001743A5">
        <w:rPr>
          <w:rFonts w:ascii="Times New Roman" w:hAnsi="Times New Roman"/>
          <w:szCs w:val="24"/>
        </w:rPr>
        <w:t xml:space="preserve"> Also, these estimates should not include the hourly costs (i.e., the monetization of the hours) captured above in Item 12</w:t>
      </w:r>
    </w:p>
    <w:p w:rsidRPr="00EC1F7D" w:rsidR="00386054" w:rsidP="001176B3" w:rsidRDefault="00386054" w14:paraId="67CA46EF" w14:textId="77777777">
      <w:pPr>
        <w:tabs>
          <w:tab w:val="left" w:pos="-720"/>
        </w:tabs>
        <w:suppressAutoHyphens/>
        <w:rPr>
          <w:rFonts w:ascii="Times New Roman" w:hAnsi="Times New Roman"/>
          <w:szCs w:val="24"/>
        </w:rPr>
      </w:pPr>
    </w:p>
    <w:p w:rsidRPr="00EC1F7D" w:rsidR="00386054" w:rsidP="001176B3" w:rsidRDefault="00386054" w14:paraId="67CA46F0" w14:textId="77777777">
      <w:pPr>
        <w:tabs>
          <w:tab w:val="left" w:pos="-720"/>
        </w:tabs>
        <w:suppressAutoHyphens/>
        <w:rPr>
          <w:rFonts w:ascii="Times New Roman" w:hAnsi="Times New Roman"/>
          <w:szCs w:val="24"/>
        </w:rPr>
      </w:pPr>
      <w:r w:rsidRPr="00EC1F7D">
        <w:rPr>
          <w:rFonts w:ascii="Times New Roman" w:hAnsi="Times New Roman"/>
          <w:szCs w:val="24"/>
        </w:rPr>
        <w:tab/>
        <w:t>Total Annualized Capital/Startup Cost</w:t>
      </w:r>
      <w:r w:rsidRPr="00EC1F7D">
        <w:rPr>
          <w:rFonts w:ascii="Times New Roman" w:hAnsi="Times New Roman"/>
          <w:szCs w:val="24"/>
        </w:rPr>
        <w:tab/>
        <w:t>:</w:t>
      </w:r>
    </w:p>
    <w:p w:rsidRPr="00EC1F7D" w:rsidR="00386054" w:rsidP="001176B3" w:rsidRDefault="00386054" w14:paraId="67CA46F1" w14:textId="77777777">
      <w:pPr>
        <w:tabs>
          <w:tab w:val="left" w:pos="-720"/>
        </w:tabs>
        <w:suppressAutoHyphens/>
        <w:rPr>
          <w:rFonts w:ascii="Times New Roman" w:hAnsi="Times New Roman"/>
          <w:szCs w:val="24"/>
        </w:rPr>
      </w:pPr>
      <w:r w:rsidRPr="00EC1F7D">
        <w:rPr>
          <w:rFonts w:ascii="Times New Roman" w:hAnsi="Times New Roman"/>
          <w:szCs w:val="24"/>
        </w:rPr>
        <w:tab/>
        <w:t>Total Annual Costs (O&amp;M)</w:t>
      </w:r>
      <w:r w:rsidRPr="00EC1F7D">
        <w:rPr>
          <w:rFonts w:ascii="Times New Roman" w:hAnsi="Times New Roman"/>
          <w:szCs w:val="24"/>
        </w:rPr>
        <w:tab/>
      </w:r>
      <w:r w:rsidRPr="00EC1F7D">
        <w:rPr>
          <w:rFonts w:ascii="Times New Roman" w:hAnsi="Times New Roman"/>
          <w:szCs w:val="24"/>
        </w:rPr>
        <w:tab/>
        <w:t>:____________________</w:t>
      </w:r>
    </w:p>
    <w:p w:rsidRPr="00EC1F7D" w:rsidR="00386054" w:rsidP="001176B3" w:rsidRDefault="00386054" w14:paraId="67CA46F2" w14:textId="77777777">
      <w:pPr>
        <w:tabs>
          <w:tab w:val="left" w:pos="-720"/>
        </w:tabs>
        <w:suppressAutoHyphens/>
        <w:rPr>
          <w:rFonts w:ascii="Times New Roman" w:hAnsi="Times New Roman"/>
          <w:szCs w:val="24"/>
        </w:rPr>
      </w:pPr>
      <w:r w:rsidRPr="00EC1F7D">
        <w:rPr>
          <w:rFonts w:ascii="Times New Roman" w:hAnsi="Times New Roman"/>
          <w:szCs w:val="24"/>
        </w:rPr>
        <w:tab/>
        <w:t>Total Annualized Costs Requested</w:t>
      </w:r>
      <w:r w:rsidRPr="00EC1F7D">
        <w:rPr>
          <w:rFonts w:ascii="Times New Roman" w:hAnsi="Times New Roman"/>
          <w:szCs w:val="24"/>
        </w:rPr>
        <w:tab/>
        <w:t>:</w:t>
      </w:r>
    </w:p>
    <w:p w:rsidRPr="00EC1F7D" w:rsidR="00386054" w:rsidP="00B10088" w:rsidRDefault="00386054" w14:paraId="67CA46F3" w14:textId="77777777">
      <w:pPr>
        <w:tabs>
          <w:tab w:val="left" w:pos="-720"/>
        </w:tabs>
        <w:suppressAutoHyphens/>
        <w:ind w:left="720"/>
        <w:rPr>
          <w:rFonts w:ascii="Times New Roman" w:hAnsi="Times New Roman"/>
          <w:szCs w:val="24"/>
        </w:rPr>
      </w:pPr>
    </w:p>
    <w:p w:rsidRPr="00AE59C4" w:rsidR="00885FC5" w:rsidP="00B10088" w:rsidRDefault="009C0CE5" w14:paraId="67CA46F4" w14:textId="760B1775">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 xml:space="preserve">There are no start-up costs related to this </w:t>
      </w:r>
      <w:r w:rsidRPr="00AE59C4" w:rsidR="00A650EB">
        <w:rPr>
          <w:rFonts w:asciiTheme="minorHAnsi" w:hAnsiTheme="minorHAnsi" w:cstheme="minorHAnsi"/>
          <w:szCs w:val="24"/>
        </w:rPr>
        <w:t xml:space="preserve">final </w:t>
      </w:r>
      <w:r w:rsidRPr="00AE59C4">
        <w:rPr>
          <w:rFonts w:asciiTheme="minorHAnsi" w:hAnsiTheme="minorHAnsi" w:cstheme="minorHAnsi"/>
          <w:szCs w:val="24"/>
        </w:rPr>
        <w:t>regulation.</w:t>
      </w:r>
    </w:p>
    <w:p w:rsidRPr="00EC1F7D" w:rsidR="00092EFF" w:rsidP="00B10088" w:rsidRDefault="00092EFF" w14:paraId="67CA46F5" w14:textId="77777777">
      <w:pPr>
        <w:tabs>
          <w:tab w:val="left" w:pos="-720"/>
        </w:tabs>
        <w:suppressAutoHyphens/>
        <w:ind w:left="720"/>
        <w:rPr>
          <w:rFonts w:ascii="Times New Roman" w:hAnsi="Times New Roman"/>
          <w:szCs w:val="24"/>
        </w:rPr>
      </w:pPr>
    </w:p>
    <w:p w:rsidRPr="00EC1F7D" w:rsidR="00386054" w:rsidP="00B10088" w:rsidRDefault="00386054" w14:paraId="67CA46F6"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C61C4B">
        <w:rPr>
          <w:rStyle w:val="a"/>
          <w:rFonts w:ascii="Times New Roman" w:hAnsi="Times New Roman"/>
          <w:szCs w:val="24"/>
        </w:rPr>
        <w:t>Provide estimates of annualized cost to the Federal government.</w:t>
      </w:r>
      <w:r w:rsidRPr="00EC1F7D">
        <w:rPr>
          <w:rStyle w:val="a"/>
          <w:rFonts w:ascii="Times New Roman" w:hAnsi="Times New Roman"/>
          <w:szCs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C4BB5" w:rsidP="00B10088" w:rsidRDefault="001C4BB5" w14:paraId="251D1107" w14:textId="67230465">
      <w:pPr>
        <w:pStyle w:val="ListParagraph"/>
        <w:tabs>
          <w:tab w:val="left" w:pos="-720"/>
        </w:tabs>
        <w:suppressAutoHyphens/>
        <w:contextualSpacing w:val="0"/>
        <w:rPr>
          <w:rFonts w:asciiTheme="minorHAnsi" w:hAnsiTheme="minorHAnsi" w:cstheme="minorHAnsi"/>
          <w:szCs w:val="24"/>
        </w:rPr>
      </w:pPr>
    </w:p>
    <w:p w:rsidRPr="00E67986" w:rsidR="001C4BB5" w:rsidP="001C4BB5" w:rsidRDefault="001C4BB5" w14:paraId="6EC964AF" w14:textId="7B49D99A">
      <w:pPr>
        <w:tabs>
          <w:tab w:val="left" w:pos="-720"/>
        </w:tabs>
        <w:suppressAutoHyphens/>
        <w:ind w:left="720"/>
        <w:rPr>
          <w:rFonts w:asciiTheme="minorHAnsi" w:hAnsiTheme="minorHAnsi" w:cstheme="minorHAnsi"/>
        </w:rPr>
      </w:pPr>
      <w:r w:rsidRPr="00E67986">
        <w:rPr>
          <w:rFonts w:asciiTheme="minorHAnsi" w:hAnsiTheme="minorHAnsi" w:cstheme="minorHAnsi"/>
        </w:rPr>
        <w:t>To continue th</w:t>
      </w:r>
      <w:r w:rsidR="00C61C4B">
        <w:rPr>
          <w:rFonts w:asciiTheme="minorHAnsi" w:hAnsiTheme="minorHAnsi" w:cstheme="minorHAnsi"/>
        </w:rPr>
        <w:t>e Borrower Defense review</w:t>
      </w:r>
      <w:r w:rsidRPr="00E67986">
        <w:rPr>
          <w:rFonts w:asciiTheme="minorHAnsi" w:hAnsiTheme="minorHAnsi" w:cstheme="minorHAnsi"/>
        </w:rPr>
        <w:t xml:space="preserve"> process, the Department has hired additional personnel to review attestations/applications, refine the intake process, build the infrastructure to make the Borrower Defense claim review efficient and sustainable, and </w:t>
      </w:r>
      <w:r w:rsidRPr="00E67986">
        <w:rPr>
          <w:rFonts w:asciiTheme="minorHAnsi" w:hAnsiTheme="minorHAnsi" w:cstheme="minorHAnsi"/>
        </w:rPr>
        <w:lastRenderedPageBreak/>
        <w:t>make determinations regarding Borrower Defense applications.  The additional staff salaries amount to a total annual cost of approximately $1 million.</w:t>
      </w:r>
    </w:p>
    <w:p w:rsidRPr="00EC1F7D" w:rsidR="00092EFF" w:rsidP="00B10088" w:rsidRDefault="00092EFF" w14:paraId="67CA46F9" w14:textId="77777777">
      <w:pPr>
        <w:pStyle w:val="ListParagraph"/>
        <w:tabs>
          <w:tab w:val="left" w:pos="-720"/>
        </w:tabs>
        <w:suppressAutoHyphens/>
        <w:contextualSpacing w:val="0"/>
        <w:rPr>
          <w:rFonts w:ascii="Times New Roman" w:hAnsi="Times New Roman"/>
          <w:szCs w:val="24"/>
        </w:rPr>
      </w:pPr>
    </w:p>
    <w:p w:rsidRPr="00EC1F7D" w:rsidR="00386054" w:rsidP="00B10088" w:rsidRDefault="00386054" w14:paraId="67CA46FA"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C61C4B">
        <w:rPr>
          <w:rFonts w:ascii="Times New Roman" w:hAnsi="Times New Roman"/>
          <w:szCs w:val="24"/>
        </w:rPr>
        <w:t>Explain the reasons for any program changes or adjustments.</w:t>
      </w:r>
      <w:r w:rsidRPr="00EC1F7D">
        <w:rPr>
          <w:rFonts w:ascii="Times New Roman" w:hAnsi="Times New Roman"/>
          <w:szCs w:val="24"/>
        </w:rPr>
        <w:t xml:space="preserve">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C1F7D" w:rsidR="002473CE">
        <w:rPr>
          <w:rFonts w:ascii="Times New Roman" w:hAnsi="Times New Roman"/>
          <w:szCs w:val="24"/>
        </w:rPr>
        <w:t xml:space="preserve">totals for </w:t>
      </w:r>
      <w:r w:rsidRPr="00EC1F7D">
        <w:rPr>
          <w:rFonts w:ascii="Times New Roman" w:hAnsi="Times New Roman"/>
          <w:szCs w:val="24"/>
        </w:rPr>
        <w:t>changes in burden hours</w:t>
      </w:r>
      <w:r w:rsidRPr="00EC1F7D" w:rsidR="002473CE">
        <w:rPr>
          <w:rFonts w:ascii="Times New Roman" w:hAnsi="Times New Roman"/>
          <w:szCs w:val="24"/>
        </w:rPr>
        <w:t>, responses</w:t>
      </w:r>
      <w:r w:rsidRPr="00EC1F7D">
        <w:rPr>
          <w:rFonts w:ascii="Times New Roman" w:hAnsi="Times New Roman"/>
          <w:szCs w:val="24"/>
        </w:rPr>
        <w:t xml:space="preserve"> and cost</w:t>
      </w:r>
      <w:r w:rsidRPr="00EC1F7D" w:rsidR="002473CE">
        <w:rPr>
          <w:rFonts w:ascii="Times New Roman" w:hAnsi="Times New Roman"/>
          <w:szCs w:val="24"/>
        </w:rPr>
        <w:t>s</w:t>
      </w:r>
      <w:r w:rsidRPr="00EC1F7D">
        <w:rPr>
          <w:rFonts w:ascii="Times New Roman" w:hAnsi="Times New Roman"/>
          <w:szCs w:val="24"/>
        </w:rPr>
        <w:t xml:space="preserve"> </w:t>
      </w:r>
      <w:r w:rsidRPr="00EC1F7D" w:rsidR="002473CE">
        <w:rPr>
          <w:rFonts w:ascii="Times New Roman" w:hAnsi="Times New Roman"/>
          <w:szCs w:val="24"/>
        </w:rPr>
        <w:t>(if applicable)</w:t>
      </w:r>
      <w:r w:rsidRPr="00EC1F7D">
        <w:rPr>
          <w:rFonts w:ascii="Times New Roman" w:hAnsi="Times New Roman"/>
          <w:szCs w:val="24"/>
        </w:rPr>
        <w:t>.</w:t>
      </w:r>
    </w:p>
    <w:p w:rsidRPr="00EC1F7D" w:rsidR="00F77772" w:rsidP="00B10088" w:rsidRDefault="00F77772" w14:paraId="67CA46FB" w14:textId="77777777">
      <w:pPr>
        <w:tabs>
          <w:tab w:val="left" w:pos="-720"/>
        </w:tabs>
        <w:suppressAutoHyphens/>
        <w:ind w:left="720"/>
        <w:rPr>
          <w:rFonts w:ascii="Times New Roman" w:hAnsi="Times New Roman"/>
          <w:szCs w:val="24"/>
        </w:rPr>
      </w:pPr>
    </w:p>
    <w:p w:rsidRPr="0001327B" w:rsidR="00C61C4B" w:rsidP="00C61C4B" w:rsidRDefault="009C0CE5" w14:paraId="7370E163" w14:textId="592E9340">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 xml:space="preserve">This request is </w:t>
      </w:r>
      <w:r w:rsidRPr="00AE59C4" w:rsidR="004C0104">
        <w:rPr>
          <w:rFonts w:asciiTheme="minorHAnsi" w:hAnsiTheme="minorHAnsi" w:cstheme="minorHAnsi"/>
          <w:szCs w:val="24"/>
        </w:rPr>
        <w:t xml:space="preserve">for a </w:t>
      </w:r>
      <w:r w:rsidRPr="00AE59C4" w:rsidR="008F3455">
        <w:rPr>
          <w:rFonts w:asciiTheme="minorHAnsi" w:hAnsiTheme="minorHAnsi" w:cstheme="minorHAnsi"/>
          <w:szCs w:val="24"/>
        </w:rPr>
        <w:t>new</w:t>
      </w:r>
      <w:r w:rsidRPr="00AE59C4" w:rsidR="001A233C">
        <w:rPr>
          <w:rFonts w:asciiTheme="minorHAnsi" w:hAnsiTheme="minorHAnsi" w:cstheme="minorHAnsi"/>
          <w:szCs w:val="24"/>
        </w:rPr>
        <w:t xml:space="preserve"> </w:t>
      </w:r>
      <w:r w:rsidRPr="00AE59C4">
        <w:rPr>
          <w:rFonts w:asciiTheme="minorHAnsi" w:hAnsiTheme="minorHAnsi" w:cstheme="minorHAnsi"/>
          <w:szCs w:val="24"/>
        </w:rPr>
        <w:t>information collection.  Th</w:t>
      </w:r>
      <w:r w:rsidRPr="00675971" w:rsidR="00675971">
        <w:rPr>
          <w:rFonts w:asciiTheme="minorHAnsi" w:hAnsiTheme="minorHAnsi" w:cstheme="minorHAnsi"/>
          <w:szCs w:val="24"/>
        </w:rPr>
        <w:t>is reflects the requirements of</w:t>
      </w:r>
      <w:r w:rsidRPr="00AE59C4">
        <w:rPr>
          <w:rFonts w:asciiTheme="minorHAnsi" w:hAnsiTheme="minorHAnsi" w:cstheme="minorHAnsi"/>
          <w:szCs w:val="24"/>
        </w:rPr>
        <w:t xml:space="preserve"> </w:t>
      </w:r>
      <w:r w:rsidRPr="00AE59C4" w:rsidR="0000156D">
        <w:rPr>
          <w:rFonts w:asciiTheme="minorHAnsi" w:hAnsiTheme="minorHAnsi" w:cstheme="minorHAnsi"/>
          <w:szCs w:val="24"/>
        </w:rPr>
        <w:t xml:space="preserve">the </w:t>
      </w:r>
      <w:r w:rsidRPr="00AE59C4" w:rsidR="00A650EB">
        <w:rPr>
          <w:rFonts w:asciiTheme="minorHAnsi" w:hAnsiTheme="minorHAnsi" w:cstheme="minorHAnsi"/>
          <w:szCs w:val="24"/>
        </w:rPr>
        <w:t xml:space="preserve">final </w:t>
      </w:r>
      <w:r w:rsidRPr="00AE59C4" w:rsidR="0000156D">
        <w:rPr>
          <w:rFonts w:asciiTheme="minorHAnsi" w:hAnsiTheme="minorHAnsi" w:cstheme="minorHAnsi"/>
          <w:szCs w:val="24"/>
        </w:rPr>
        <w:t xml:space="preserve">regulations offered through </w:t>
      </w:r>
      <w:r w:rsidRPr="00AE59C4" w:rsidR="001A233C">
        <w:rPr>
          <w:rFonts w:asciiTheme="minorHAnsi" w:hAnsiTheme="minorHAnsi" w:cstheme="minorHAnsi"/>
          <w:szCs w:val="24"/>
        </w:rPr>
        <w:t>program change</w:t>
      </w:r>
      <w:r w:rsidRPr="00AE59C4" w:rsidR="0000156D">
        <w:rPr>
          <w:rFonts w:asciiTheme="minorHAnsi" w:hAnsiTheme="minorHAnsi" w:cstheme="minorHAnsi"/>
          <w:szCs w:val="24"/>
        </w:rPr>
        <w:t xml:space="preserve">. </w:t>
      </w:r>
      <w:r w:rsidRPr="00AE59C4">
        <w:rPr>
          <w:rFonts w:asciiTheme="minorHAnsi" w:hAnsiTheme="minorHAnsi" w:cstheme="minorHAnsi"/>
          <w:szCs w:val="24"/>
        </w:rPr>
        <w:t xml:space="preserve"> </w:t>
      </w:r>
      <w:r w:rsidR="00C61C4B">
        <w:rPr>
          <w:rFonts w:asciiTheme="minorHAnsi" w:hAnsiTheme="minorHAnsi" w:cstheme="minorHAnsi"/>
          <w:szCs w:val="24"/>
        </w:rPr>
        <w:t xml:space="preserve">This proposed burden duplicates the current </w:t>
      </w:r>
      <w:r w:rsidRPr="0001327B" w:rsidR="00C61C4B">
        <w:rPr>
          <w:rFonts w:asciiTheme="minorHAnsi" w:hAnsiTheme="minorHAnsi" w:cstheme="minorHAnsi"/>
        </w:rPr>
        <w:t xml:space="preserve">Universal Borrower Defense Application, OMB control number 1845-0146 which will be replaced by this application upon approval. </w:t>
      </w:r>
    </w:p>
    <w:p w:rsidR="0001327B" w:rsidP="00B10088" w:rsidRDefault="0001327B" w14:paraId="279C9B97" w14:textId="4C838647">
      <w:pPr>
        <w:tabs>
          <w:tab w:val="left" w:pos="-720"/>
        </w:tabs>
        <w:suppressAutoHyphens/>
        <w:ind w:left="720"/>
        <w:rPr>
          <w:rFonts w:asciiTheme="minorHAnsi" w:hAnsiTheme="minorHAnsi" w:cstheme="minorHAnsi"/>
          <w:szCs w:val="24"/>
        </w:rPr>
      </w:pPr>
    </w:p>
    <w:p w:rsidRPr="0001327B" w:rsidR="00092EFF" w:rsidP="00B10088" w:rsidRDefault="0000156D" w14:paraId="67CA46FC" w14:textId="24DAA822">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 xml:space="preserve">The </w:t>
      </w:r>
      <w:r w:rsidRPr="00AE59C4" w:rsidR="009C0CE5">
        <w:rPr>
          <w:rFonts w:asciiTheme="minorHAnsi" w:hAnsiTheme="minorHAnsi" w:cstheme="minorHAnsi"/>
          <w:szCs w:val="24"/>
        </w:rPr>
        <w:t>burden</w:t>
      </w:r>
      <w:r w:rsidRPr="00675971" w:rsidR="00675971">
        <w:rPr>
          <w:rFonts w:asciiTheme="minorHAnsi" w:hAnsiTheme="minorHAnsi" w:cstheme="minorHAnsi"/>
          <w:szCs w:val="24"/>
        </w:rPr>
        <w:t xml:space="preserve"> estimated for</w:t>
      </w:r>
      <w:r w:rsidRPr="00AE59C4" w:rsidR="009C0CE5">
        <w:rPr>
          <w:rFonts w:asciiTheme="minorHAnsi" w:hAnsiTheme="minorHAnsi" w:cstheme="minorHAnsi"/>
          <w:szCs w:val="24"/>
        </w:rPr>
        <w:t xml:space="preserve"> this information collection </w:t>
      </w:r>
      <w:r w:rsidRPr="00AE59C4">
        <w:rPr>
          <w:rFonts w:asciiTheme="minorHAnsi" w:hAnsiTheme="minorHAnsi" w:cstheme="minorHAnsi"/>
          <w:szCs w:val="24"/>
        </w:rPr>
        <w:t>is</w:t>
      </w:r>
      <w:r w:rsidRPr="00AE59C4" w:rsidR="009C0CE5">
        <w:rPr>
          <w:rFonts w:asciiTheme="minorHAnsi" w:hAnsiTheme="minorHAnsi" w:cstheme="minorHAnsi"/>
          <w:szCs w:val="24"/>
        </w:rPr>
        <w:t xml:space="preserve"> </w:t>
      </w:r>
      <w:r w:rsidR="003E4D6E">
        <w:rPr>
          <w:rFonts w:asciiTheme="minorHAnsi" w:hAnsiTheme="minorHAnsi" w:cstheme="minorHAnsi"/>
          <w:szCs w:val="24"/>
        </w:rPr>
        <w:t xml:space="preserve">48,000 </w:t>
      </w:r>
      <w:r w:rsidRPr="00AE59C4" w:rsidR="009C0CE5">
        <w:rPr>
          <w:rFonts w:asciiTheme="minorHAnsi" w:hAnsiTheme="minorHAnsi" w:cstheme="minorHAnsi"/>
          <w:szCs w:val="24"/>
        </w:rPr>
        <w:t>hours</w:t>
      </w:r>
      <w:r w:rsidRPr="00AE59C4" w:rsidR="001A233C">
        <w:rPr>
          <w:rFonts w:asciiTheme="minorHAnsi" w:hAnsiTheme="minorHAnsi" w:cstheme="minorHAnsi"/>
          <w:szCs w:val="24"/>
        </w:rPr>
        <w:t xml:space="preserve"> based on additional estimated </w:t>
      </w:r>
      <w:r w:rsidRPr="00AE59C4" w:rsidR="008F3455">
        <w:rPr>
          <w:rFonts w:asciiTheme="minorHAnsi" w:hAnsiTheme="minorHAnsi" w:cstheme="minorHAnsi"/>
          <w:szCs w:val="24"/>
        </w:rPr>
        <w:t xml:space="preserve">.5 </w:t>
      </w:r>
      <w:r w:rsidRPr="00AE59C4" w:rsidR="001A233C">
        <w:rPr>
          <w:rFonts w:asciiTheme="minorHAnsi" w:hAnsiTheme="minorHAnsi" w:cstheme="minorHAnsi"/>
          <w:szCs w:val="24"/>
        </w:rPr>
        <w:t xml:space="preserve">hours for </w:t>
      </w:r>
      <w:r w:rsidR="003E4D6E">
        <w:rPr>
          <w:rFonts w:asciiTheme="minorHAnsi" w:hAnsiTheme="minorHAnsi" w:cstheme="minorHAnsi"/>
          <w:szCs w:val="24"/>
        </w:rPr>
        <w:t>96,000</w:t>
      </w:r>
      <w:r w:rsidRPr="00AE59C4" w:rsidR="001A233C">
        <w:rPr>
          <w:rFonts w:asciiTheme="minorHAnsi" w:hAnsiTheme="minorHAnsi" w:cstheme="minorHAnsi"/>
          <w:szCs w:val="24"/>
        </w:rPr>
        <w:t xml:space="preserve"> individual responses</w:t>
      </w:r>
      <w:r w:rsidRPr="00AE59C4" w:rsidR="006E274D">
        <w:rPr>
          <w:rFonts w:asciiTheme="minorHAnsi" w:hAnsiTheme="minorHAnsi" w:cstheme="minorHAnsi"/>
          <w:szCs w:val="24"/>
        </w:rPr>
        <w:t>.</w:t>
      </w:r>
      <w:r w:rsidR="003E4D6E">
        <w:rPr>
          <w:rFonts w:asciiTheme="minorHAnsi" w:hAnsiTheme="minorHAnsi" w:cstheme="minorHAnsi"/>
          <w:szCs w:val="24"/>
        </w:rPr>
        <w:t xml:space="preserve">  </w:t>
      </w:r>
    </w:p>
    <w:p w:rsidRPr="00675971" w:rsidR="001C4BB5" w:rsidP="00B10088" w:rsidRDefault="001C4BB5" w14:paraId="0ABF3C73" w14:textId="657EBAF4">
      <w:pPr>
        <w:tabs>
          <w:tab w:val="left" w:pos="-720"/>
        </w:tabs>
        <w:suppressAutoHyphens/>
        <w:ind w:left="720"/>
        <w:rPr>
          <w:rFonts w:asciiTheme="minorHAnsi" w:hAnsiTheme="minorHAnsi" w:cstheme="minorHAnsi"/>
          <w:szCs w:val="24"/>
        </w:rPr>
      </w:pPr>
    </w:p>
    <w:p w:rsidRPr="00675971" w:rsidR="001C4BB5" w:rsidP="001C4BB5" w:rsidRDefault="00675971" w14:paraId="003EF84B" w14:textId="26B35852">
      <w:pPr>
        <w:tabs>
          <w:tab w:val="left" w:pos="-720"/>
        </w:tabs>
        <w:suppressAutoHyphens/>
        <w:ind w:left="720"/>
        <w:rPr>
          <w:rFonts w:asciiTheme="minorHAnsi" w:hAnsiTheme="minorHAnsi" w:cstheme="minorHAnsi"/>
          <w:szCs w:val="24"/>
        </w:rPr>
      </w:pPr>
      <w:r w:rsidRPr="00675971">
        <w:rPr>
          <w:rFonts w:asciiTheme="minorHAnsi" w:hAnsiTheme="minorHAnsi" w:cstheme="minorHAnsi"/>
          <w:szCs w:val="24"/>
        </w:rPr>
        <w:t>W</w:t>
      </w:r>
      <w:r w:rsidRPr="00675971" w:rsidR="001C4BB5">
        <w:rPr>
          <w:rFonts w:asciiTheme="minorHAnsi" w:hAnsiTheme="minorHAnsi" w:cstheme="minorHAnsi"/>
          <w:szCs w:val="24"/>
        </w:rPr>
        <w:t xml:space="preserve">e </w:t>
      </w:r>
      <w:r w:rsidRPr="00675971">
        <w:rPr>
          <w:rFonts w:asciiTheme="minorHAnsi" w:hAnsiTheme="minorHAnsi" w:cstheme="minorHAnsi"/>
          <w:szCs w:val="24"/>
        </w:rPr>
        <w:t xml:space="preserve">continue to </w:t>
      </w:r>
      <w:r w:rsidR="0001327B">
        <w:rPr>
          <w:rFonts w:asciiTheme="minorHAnsi" w:hAnsiTheme="minorHAnsi" w:cstheme="minorHAnsi"/>
          <w:szCs w:val="24"/>
        </w:rPr>
        <w:t>estimate</w:t>
      </w:r>
      <w:r w:rsidRPr="00675971">
        <w:rPr>
          <w:rFonts w:asciiTheme="minorHAnsi" w:hAnsiTheme="minorHAnsi" w:cstheme="minorHAnsi"/>
          <w:szCs w:val="24"/>
        </w:rPr>
        <w:t xml:space="preserve"> </w:t>
      </w:r>
      <w:r w:rsidRPr="00675971" w:rsidR="001C4BB5">
        <w:rPr>
          <w:rFonts w:asciiTheme="minorHAnsi" w:hAnsiTheme="minorHAnsi" w:cstheme="minorHAnsi"/>
          <w:szCs w:val="24"/>
        </w:rPr>
        <w:t xml:space="preserve">it takes borrowers </w:t>
      </w:r>
      <w:r w:rsidRPr="00675971" w:rsidR="0001327B">
        <w:rPr>
          <w:rFonts w:asciiTheme="minorHAnsi" w:hAnsiTheme="minorHAnsi" w:cstheme="minorHAnsi"/>
          <w:szCs w:val="24"/>
        </w:rPr>
        <w:t xml:space="preserve">30 minutes </w:t>
      </w:r>
      <w:r w:rsidRPr="00675971" w:rsidR="001C4BB5">
        <w:rPr>
          <w:rFonts w:asciiTheme="minorHAnsi" w:hAnsiTheme="minorHAnsi" w:cstheme="minorHAnsi"/>
          <w:szCs w:val="24"/>
        </w:rPr>
        <w:t xml:space="preserve">to complete a borrower defense application based on actual data drawn from our online application portal. </w:t>
      </w:r>
      <w:r w:rsidRPr="00675971">
        <w:rPr>
          <w:rFonts w:asciiTheme="minorHAnsi" w:hAnsiTheme="minorHAnsi" w:cstheme="minorHAnsi"/>
          <w:szCs w:val="24"/>
        </w:rPr>
        <w:t xml:space="preserve"> </w:t>
      </w:r>
      <w:r w:rsidRPr="00675971" w:rsidR="001C4BB5">
        <w:rPr>
          <w:rFonts w:asciiTheme="minorHAnsi" w:hAnsiTheme="minorHAnsi" w:cstheme="minorHAnsi"/>
          <w:szCs w:val="24"/>
        </w:rPr>
        <w:t>This is based on analysis conducted on users who applied for a borrower defense discharge using the Department’s online portal.</w:t>
      </w:r>
    </w:p>
    <w:p w:rsidRPr="00675971" w:rsidR="00675971" w:rsidP="001C4BB5" w:rsidRDefault="00675971" w14:paraId="109E7650" w14:textId="77777777">
      <w:pPr>
        <w:tabs>
          <w:tab w:val="left" w:pos="-720"/>
        </w:tabs>
        <w:suppressAutoHyphens/>
        <w:ind w:left="720"/>
        <w:rPr>
          <w:rFonts w:asciiTheme="minorHAnsi" w:hAnsiTheme="minorHAnsi" w:cstheme="minorHAnsi"/>
          <w:szCs w:val="24"/>
        </w:rPr>
      </w:pPr>
    </w:p>
    <w:p w:rsidRPr="00EC1F7D" w:rsidR="00386054" w:rsidP="00B10088" w:rsidRDefault="00386054" w14:paraId="67CA46FE"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C61C4B">
        <w:rPr>
          <w:rStyle w:val="a"/>
          <w:rFonts w:ascii="Times New Roman" w:hAnsi="Times New Roman"/>
          <w:szCs w:val="24"/>
        </w:rPr>
        <w:t>For collections of information whose results will be published, outline</w:t>
      </w:r>
      <w:r w:rsidRPr="00EC1F7D">
        <w:rPr>
          <w:rStyle w:val="a"/>
          <w:rFonts w:ascii="Times New Roman" w:hAnsi="Times New Roman"/>
          <w:szCs w:val="24"/>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C1F7D" w:rsidR="00F77772">
        <w:rPr>
          <w:rStyle w:val="a"/>
          <w:rFonts w:ascii="Times New Roman" w:hAnsi="Times New Roman"/>
          <w:szCs w:val="24"/>
        </w:rPr>
        <w:t>.</w:t>
      </w:r>
    </w:p>
    <w:p w:rsidRPr="00EC1F7D" w:rsidR="00F77772" w:rsidP="00F77772" w:rsidRDefault="00F77772" w14:paraId="67CA46FF" w14:textId="77777777">
      <w:pPr>
        <w:pStyle w:val="ListParagraph"/>
        <w:rPr>
          <w:rFonts w:ascii="Times New Roman" w:hAnsi="Times New Roman"/>
          <w:szCs w:val="24"/>
        </w:rPr>
      </w:pPr>
    </w:p>
    <w:p w:rsidRPr="00675971" w:rsidR="00C2355A" w:rsidP="00C2355A" w:rsidRDefault="00C2355A" w14:paraId="06CF185D" w14:textId="24AEA92F">
      <w:pPr>
        <w:tabs>
          <w:tab w:val="left" w:pos="-720"/>
        </w:tabs>
        <w:suppressAutoHyphens/>
        <w:ind w:left="720"/>
        <w:rPr>
          <w:rFonts w:asciiTheme="minorHAnsi" w:hAnsiTheme="minorHAnsi" w:cstheme="minorHAnsi"/>
        </w:rPr>
      </w:pPr>
      <w:r w:rsidRPr="00675971">
        <w:rPr>
          <w:rFonts w:asciiTheme="minorHAnsi" w:hAnsiTheme="minorHAnsi" w:cstheme="minorHAnsi"/>
        </w:rPr>
        <w:t xml:space="preserve">As requested by Congress, aggregated data about the status of borrower defense applications and the state of residence of borrower defense applicants is published regularly and quarterly on the Federal Student Aid Data Center. </w:t>
      </w:r>
      <w:r w:rsidR="00675971">
        <w:rPr>
          <w:rFonts w:asciiTheme="minorHAnsi" w:hAnsiTheme="minorHAnsi" w:cstheme="minorHAnsi"/>
        </w:rPr>
        <w:t xml:space="preserve"> </w:t>
      </w:r>
      <w:r w:rsidRPr="00675971">
        <w:rPr>
          <w:rFonts w:asciiTheme="minorHAnsi" w:hAnsiTheme="minorHAnsi" w:cstheme="minorHAnsi"/>
        </w:rPr>
        <w:t>To protect privacy, the Department suppresses the publication of information where the number of borrowers about whom data would otherwise be provided is 10 or fewer.</w:t>
      </w:r>
    </w:p>
    <w:p w:rsidRPr="00EC1F7D" w:rsidR="00092EFF" w:rsidP="00B10088" w:rsidRDefault="00092EFF" w14:paraId="67CA4701" w14:textId="77777777">
      <w:pPr>
        <w:pStyle w:val="ListParagraph"/>
        <w:tabs>
          <w:tab w:val="left" w:pos="-720"/>
        </w:tabs>
        <w:suppressAutoHyphens/>
        <w:contextualSpacing w:val="0"/>
        <w:rPr>
          <w:rFonts w:ascii="Times New Roman" w:hAnsi="Times New Roman"/>
          <w:szCs w:val="24"/>
        </w:rPr>
      </w:pPr>
    </w:p>
    <w:p w:rsidRPr="00EC1F7D" w:rsidR="00386054" w:rsidP="00B10088" w:rsidRDefault="00386054" w14:paraId="67CA4702"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EC1F7D">
        <w:rPr>
          <w:rStyle w:val="a"/>
          <w:rFonts w:ascii="Times New Roman" w:hAnsi="Times New Roman"/>
          <w:szCs w:val="24"/>
        </w:rPr>
        <w:t>If seeking approval to not display the expiration date for OMB approval of the information collection, explain the reasons that display would be inappropriate.</w:t>
      </w:r>
    </w:p>
    <w:p w:rsidRPr="00EC1F7D" w:rsidR="00F77772" w:rsidP="00B10088" w:rsidRDefault="00F77772" w14:paraId="67CA4703" w14:textId="77777777">
      <w:pPr>
        <w:tabs>
          <w:tab w:val="left" w:pos="-720"/>
        </w:tabs>
        <w:suppressAutoHyphens/>
        <w:ind w:left="720"/>
        <w:rPr>
          <w:rFonts w:ascii="Times New Roman" w:hAnsi="Times New Roman"/>
          <w:szCs w:val="24"/>
        </w:rPr>
      </w:pPr>
    </w:p>
    <w:p w:rsidRPr="00AE59C4" w:rsidR="00092EFF" w:rsidP="00B10088" w:rsidRDefault="005F667B" w14:paraId="67CA4704" w14:textId="77777777">
      <w:pPr>
        <w:tabs>
          <w:tab w:val="left" w:pos="-720"/>
        </w:tabs>
        <w:suppressAutoHyphens/>
        <w:ind w:left="720"/>
        <w:rPr>
          <w:rFonts w:asciiTheme="minorHAnsi" w:hAnsiTheme="minorHAnsi" w:cstheme="minorHAnsi"/>
          <w:szCs w:val="24"/>
        </w:rPr>
      </w:pPr>
      <w:r w:rsidRPr="00AE59C4">
        <w:rPr>
          <w:rFonts w:asciiTheme="minorHAnsi" w:hAnsiTheme="minorHAnsi" w:cstheme="minorHAnsi"/>
          <w:szCs w:val="24"/>
        </w:rPr>
        <w:t>The Department is no</w:t>
      </w:r>
      <w:r w:rsidRPr="00AE59C4" w:rsidR="006F6A66">
        <w:rPr>
          <w:rFonts w:asciiTheme="minorHAnsi" w:hAnsiTheme="minorHAnsi" w:cstheme="minorHAnsi"/>
          <w:szCs w:val="24"/>
        </w:rPr>
        <w:t>t</w:t>
      </w:r>
      <w:r w:rsidRPr="00AE59C4">
        <w:rPr>
          <w:rFonts w:asciiTheme="minorHAnsi" w:hAnsiTheme="minorHAnsi" w:cstheme="minorHAnsi"/>
          <w:szCs w:val="24"/>
        </w:rPr>
        <w:t xml:space="preserve"> seeking this approval.</w:t>
      </w:r>
    </w:p>
    <w:p w:rsidRPr="00EC1F7D" w:rsidR="00092EFF" w:rsidP="00B10088" w:rsidRDefault="00092EFF" w14:paraId="67CA4705" w14:textId="77777777">
      <w:pPr>
        <w:tabs>
          <w:tab w:val="left" w:pos="-720"/>
        </w:tabs>
        <w:suppressAutoHyphens/>
        <w:ind w:left="720"/>
        <w:rPr>
          <w:rFonts w:ascii="Times New Roman" w:hAnsi="Times New Roman"/>
          <w:szCs w:val="24"/>
        </w:rPr>
      </w:pPr>
    </w:p>
    <w:p w:rsidRPr="00EC1F7D" w:rsidR="00386054" w:rsidP="00B10088" w:rsidRDefault="00386054" w14:paraId="67CA4706" w14:textId="77777777">
      <w:pPr>
        <w:pStyle w:val="ListParagraph"/>
        <w:numPr>
          <w:ilvl w:val="0"/>
          <w:numId w:val="13"/>
        </w:numPr>
        <w:tabs>
          <w:tab w:val="left" w:pos="-720"/>
        </w:tabs>
        <w:suppressAutoHyphens/>
        <w:ind w:left="540" w:hanging="540"/>
        <w:rPr>
          <w:rStyle w:val="a"/>
          <w:rFonts w:ascii="Times New Roman" w:hAnsi="Times New Roman"/>
          <w:szCs w:val="24"/>
        </w:rPr>
      </w:pPr>
      <w:r w:rsidRPr="00EC1F7D">
        <w:rPr>
          <w:rStyle w:val="a"/>
          <w:rFonts w:ascii="Times New Roman" w:hAnsi="Times New Roman"/>
          <w:szCs w:val="24"/>
        </w:rPr>
        <w:t>Explain each exception to the certification statement identified in the Certification of Paperwork Reduction Act.</w:t>
      </w:r>
    </w:p>
    <w:p w:rsidRPr="00EC1F7D" w:rsidR="00B10088" w:rsidP="00B10088" w:rsidRDefault="00B10088" w14:paraId="67CA4707" w14:textId="77777777">
      <w:pPr>
        <w:pStyle w:val="ListParagraph"/>
        <w:rPr>
          <w:rFonts w:ascii="Times New Roman" w:hAnsi="Times New Roman"/>
          <w:szCs w:val="24"/>
        </w:rPr>
      </w:pPr>
    </w:p>
    <w:p w:rsidRPr="00AE59C4" w:rsidR="00092EFF" w:rsidP="00B10088" w:rsidRDefault="005F667B" w14:paraId="67CA4708" w14:textId="77777777">
      <w:pPr>
        <w:pStyle w:val="ListParagraph"/>
        <w:rPr>
          <w:rFonts w:asciiTheme="minorHAnsi" w:hAnsiTheme="minorHAnsi" w:cstheme="minorHAnsi"/>
          <w:szCs w:val="24"/>
        </w:rPr>
      </w:pPr>
      <w:r w:rsidRPr="00AE59C4">
        <w:rPr>
          <w:rFonts w:asciiTheme="minorHAnsi" w:hAnsiTheme="minorHAnsi" w:cstheme="minorHAnsi"/>
          <w:szCs w:val="24"/>
        </w:rPr>
        <w:t>The Department is not requesting any exceptions to the “certification for Paperwork Reduction Act Submissions” of OMB Form 83-I.</w:t>
      </w:r>
    </w:p>
    <w:p w:rsidRPr="00EC1F7D" w:rsidR="00092EFF" w:rsidP="00B10088" w:rsidRDefault="00092EFF" w14:paraId="67CA4709" w14:textId="77777777">
      <w:pPr>
        <w:pStyle w:val="ListParagraph"/>
        <w:rPr>
          <w:rFonts w:ascii="Times New Roman" w:hAnsi="Times New Roman"/>
          <w:szCs w:val="24"/>
        </w:rPr>
      </w:pPr>
    </w:p>
    <w:sectPr w:rsidRPr="00EC1F7D" w:rsidR="00092EFF"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ABD8A" w14:textId="77777777" w:rsidR="00F30D16" w:rsidRDefault="00F30D16">
      <w:pPr>
        <w:spacing w:line="20" w:lineRule="exact"/>
      </w:pPr>
    </w:p>
  </w:endnote>
  <w:endnote w:type="continuationSeparator" w:id="0">
    <w:p w14:paraId="0503BB76" w14:textId="77777777" w:rsidR="00F30D16" w:rsidRDefault="00F30D16">
      <w:r>
        <w:t xml:space="preserve"> </w:t>
      </w:r>
    </w:p>
  </w:endnote>
  <w:endnote w:type="continuationNotice" w:id="1">
    <w:p w14:paraId="2D14157F" w14:textId="77777777" w:rsidR="00F30D16" w:rsidRDefault="00F30D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4711" w14:textId="77777777" w:rsidR="00386054" w:rsidRDefault="00386054">
    <w:pPr>
      <w:spacing w:before="140" w:line="100" w:lineRule="exact"/>
      <w:rPr>
        <w:sz w:val="10"/>
      </w:rPr>
    </w:pPr>
  </w:p>
  <w:p w14:paraId="67CA4712" w14:textId="77777777" w:rsidR="00386054" w:rsidRDefault="00386054">
    <w:pPr>
      <w:tabs>
        <w:tab w:val="left" w:pos="0"/>
      </w:tabs>
      <w:suppressAutoHyphens/>
    </w:pPr>
  </w:p>
  <w:p w14:paraId="67CA4713" w14:textId="77777777" w:rsidR="00386054" w:rsidRDefault="00F47511">
    <w:pPr>
      <w:tabs>
        <w:tab w:val="left" w:pos="0"/>
      </w:tabs>
      <w:suppressAutoHyphens/>
    </w:pPr>
    <w:r>
      <w:rPr>
        <w:noProof/>
      </w:rPr>
      <mc:AlternateContent>
        <mc:Choice Requires="wps">
          <w:drawing>
            <wp:inline distT="0" distB="0" distL="0" distR="0" wp14:anchorId="67CA4714" wp14:editId="67CA4715">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CA471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6476DB">
                            <w:rPr>
                              <w:noProof/>
                            </w:rPr>
                            <w:t>5</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67CA471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67CA471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6476DB">
                      <w:rPr>
                        <w:noProof/>
                      </w:rPr>
                      <w:t>5</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0C493" w14:textId="77777777" w:rsidR="00F30D16" w:rsidRDefault="00F30D16">
      <w:r>
        <w:separator/>
      </w:r>
    </w:p>
  </w:footnote>
  <w:footnote w:type="continuationSeparator" w:id="0">
    <w:p w14:paraId="41860E10" w14:textId="77777777" w:rsidR="00F30D16" w:rsidRDefault="00F30D16">
      <w:r>
        <w:continuationSeparator/>
      </w:r>
    </w:p>
  </w:footnote>
  <w:footnote w:id="1">
    <w:p w14:paraId="67CA471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7CA471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470F" w14:textId="205F6BA3"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E20BAF">
      <w:rPr>
        <w:rFonts w:ascii="Times New Roman" w:hAnsi="Times New Roman"/>
        <w:sz w:val="20"/>
      </w:rPr>
      <w:t>NEW</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1B2900">
      <w:rPr>
        <w:rFonts w:ascii="Times New Roman" w:hAnsi="Times New Roman"/>
        <w:sz w:val="20"/>
      </w:rPr>
      <w:t>8/25</w:t>
    </w:r>
    <w:r w:rsidR="00E20BAF">
      <w:rPr>
        <w:rFonts w:ascii="Times New Roman" w:hAnsi="Times New Roman"/>
        <w:sz w:val="20"/>
      </w:rPr>
      <w:t>/2020</w:t>
    </w:r>
  </w:p>
  <w:p w14:paraId="67CA4710" w14:textId="632F8D25"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E20BAF">
      <w:rPr>
        <w:rFonts w:ascii="Times New Roman" w:hAnsi="Times New Roman"/>
        <w:sz w:val="20"/>
      </w:rPr>
      <w:t>XXXX</w:t>
    </w:r>
    <w:r>
      <w:rPr>
        <w:rFonts w:ascii="Times New Roman" w:hAnsi="Times New Roman"/>
        <w:sz w:val="20"/>
      </w:rPr>
      <w:t>-</w:t>
    </w:r>
    <w:r w:rsidR="00E20BAF">
      <w:rPr>
        <w:rFonts w:ascii="Times New Roman" w:hAnsi="Times New Roman"/>
        <w:sz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3BF7305E"/>
    <w:multiLevelType w:val="hybridMultilevel"/>
    <w:tmpl w:val="67AE16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3"/>
  </w:num>
  <w:num w:numId="5">
    <w:abstractNumId w:val="1"/>
  </w:num>
  <w:num w:numId="6">
    <w:abstractNumId w:val="2"/>
  </w:num>
  <w:num w:numId="7">
    <w:abstractNumId w:val="9"/>
  </w:num>
  <w:num w:numId="8">
    <w:abstractNumId w:val="8"/>
  </w:num>
  <w:num w:numId="9">
    <w:abstractNumId w:val="11"/>
  </w:num>
  <w:num w:numId="10">
    <w:abstractNumId w:val="16"/>
  </w:num>
  <w:num w:numId="11">
    <w:abstractNumId w:val="3"/>
  </w:num>
  <w:num w:numId="12">
    <w:abstractNumId w:val="14"/>
  </w:num>
  <w:num w:numId="13">
    <w:abstractNumId w:val="15"/>
  </w:num>
  <w:num w:numId="14">
    <w:abstractNumId w:val="10"/>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wMDQ0NTM1NDMyNzZW0lEKTi0uzszPAykwrAUAFy4tdiwAAAA="/>
  </w:docVars>
  <w:rsids>
    <w:rsidRoot w:val="003C29C2"/>
    <w:rsid w:val="0000156D"/>
    <w:rsid w:val="0001327B"/>
    <w:rsid w:val="0002660F"/>
    <w:rsid w:val="00027FB1"/>
    <w:rsid w:val="00050CBE"/>
    <w:rsid w:val="00071630"/>
    <w:rsid w:val="000909E0"/>
    <w:rsid w:val="00092EFF"/>
    <w:rsid w:val="000B14D8"/>
    <w:rsid w:val="000B54E7"/>
    <w:rsid w:val="000B751B"/>
    <w:rsid w:val="000E222E"/>
    <w:rsid w:val="000E592D"/>
    <w:rsid w:val="000F175B"/>
    <w:rsid w:val="000F3419"/>
    <w:rsid w:val="001062F5"/>
    <w:rsid w:val="00113AC6"/>
    <w:rsid w:val="001176B3"/>
    <w:rsid w:val="00133B30"/>
    <w:rsid w:val="0014500F"/>
    <w:rsid w:val="00153F20"/>
    <w:rsid w:val="001743A5"/>
    <w:rsid w:val="0018279C"/>
    <w:rsid w:val="00191BC0"/>
    <w:rsid w:val="001A233C"/>
    <w:rsid w:val="001A684A"/>
    <w:rsid w:val="001B174E"/>
    <w:rsid w:val="001B2900"/>
    <w:rsid w:val="001C4BB5"/>
    <w:rsid w:val="001E0151"/>
    <w:rsid w:val="001F1DF3"/>
    <w:rsid w:val="00221338"/>
    <w:rsid w:val="00223E5B"/>
    <w:rsid w:val="00232CD3"/>
    <w:rsid w:val="002473CE"/>
    <w:rsid w:val="00266956"/>
    <w:rsid w:val="002703C5"/>
    <w:rsid w:val="002A3B3F"/>
    <w:rsid w:val="002B0412"/>
    <w:rsid w:val="002B0A95"/>
    <w:rsid w:val="002E3232"/>
    <w:rsid w:val="00324876"/>
    <w:rsid w:val="00366759"/>
    <w:rsid w:val="00373E7C"/>
    <w:rsid w:val="00386054"/>
    <w:rsid w:val="003A1322"/>
    <w:rsid w:val="003A4777"/>
    <w:rsid w:val="003C29C2"/>
    <w:rsid w:val="003C7F70"/>
    <w:rsid w:val="003E285A"/>
    <w:rsid w:val="003E4D6E"/>
    <w:rsid w:val="00426472"/>
    <w:rsid w:val="00426FFC"/>
    <w:rsid w:val="004834AD"/>
    <w:rsid w:val="00491D38"/>
    <w:rsid w:val="004A1148"/>
    <w:rsid w:val="004A2DBB"/>
    <w:rsid w:val="004C0104"/>
    <w:rsid w:val="004C03DB"/>
    <w:rsid w:val="004C2C3F"/>
    <w:rsid w:val="004D196C"/>
    <w:rsid w:val="004E23D9"/>
    <w:rsid w:val="004E63EA"/>
    <w:rsid w:val="004F692A"/>
    <w:rsid w:val="00512598"/>
    <w:rsid w:val="00520508"/>
    <w:rsid w:val="005362F3"/>
    <w:rsid w:val="00557FFD"/>
    <w:rsid w:val="00563CCF"/>
    <w:rsid w:val="005711D1"/>
    <w:rsid w:val="00586080"/>
    <w:rsid w:val="005A1566"/>
    <w:rsid w:val="005A1DFC"/>
    <w:rsid w:val="005A4185"/>
    <w:rsid w:val="005A60E7"/>
    <w:rsid w:val="005C1C2F"/>
    <w:rsid w:val="005C328B"/>
    <w:rsid w:val="005D2E7B"/>
    <w:rsid w:val="005F667B"/>
    <w:rsid w:val="00605287"/>
    <w:rsid w:val="0062110A"/>
    <w:rsid w:val="00624B27"/>
    <w:rsid w:val="00624B79"/>
    <w:rsid w:val="0063073E"/>
    <w:rsid w:val="0063285F"/>
    <w:rsid w:val="0063484C"/>
    <w:rsid w:val="006476DB"/>
    <w:rsid w:val="00654305"/>
    <w:rsid w:val="006737C0"/>
    <w:rsid w:val="00675971"/>
    <w:rsid w:val="00677BC2"/>
    <w:rsid w:val="006A3B5C"/>
    <w:rsid w:val="006C01D0"/>
    <w:rsid w:val="006E274D"/>
    <w:rsid w:val="006F6A66"/>
    <w:rsid w:val="006F72D3"/>
    <w:rsid w:val="00704923"/>
    <w:rsid w:val="007357B5"/>
    <w:rsid w:val="007661D9"/>
    <w:rsid w:val="0078641B"/>
    <w:rsid w:val="00786D87"/>
    <w:rsid w:val="007B0ADE"/>
    <w:rsid w:val="007B14E8"/>
    <w:rsid w:val="007C12B5"/>
    <w:rsid w:val="007D228C"/>
    <w:rsid w:val="007E77FA"/>
    <w:rsid w:val="008011B6"/>
    <w:rsid w:val="00802F48"/>
    <w:rsid w:val="008031D7"/>
    <w:rsid w:val="00813C82"/>
    <w:rsid w:val="00833356"/>
    <w:rsid w:val="008814F9"/>
    <w:rsid w:val="00885FC5"/>
    <w:rsid w:val="008B5556"/>
    <w:rsid w:val="008C5150"/>
    <w:rsid w:val="008F276E"/>
    <w:rsid w:val="008F3062"/>
    <w:rsid w:val="008F3455"/>
    <w:rsid w:val="00921CB1"/>
    <w:rsid w:val="009544A3"/>
    <w:rsid w:val="00961083"/>
    <w:rsid w:val="00975337"/>
    <w:rsid w:val="009949A8"/>
    <w:rsid w:val="009C0CE5"/>
    <w:rsid w:val="009C3B4F"/>
    <w:rsid w:val="009C5AB7"/>
    <w:rsid w:val="009D4673"/>
    <w:rsid w:val="009E1317"/>
    <w:rsid w:val="009E24B0"/>
    <w:rsid w:val="00A01331"/>
    <w:rsid w:val="00A0243B"/>
    <w:rsid w:val="00A13266"/>
    <w:rsid w:val="00A34B18"/>
    <w:rsid w:val="00A34D51"/>
    <w:rsid w:val="00A41F2C"/>
    <w:rsid w:val="00A650EB"/>
    <w:rsid w:val="00A820C8"/>
    <w:rsid w:val="00A87940"/>
    <w:rsid w:val="00A94CCB"/>
    <w:rsid w:val="00AA20CE"/>
    <w:rsid w:val="00AB0D7D"/>
    <w:rsid w:val="00AB6F2B"/>
    <w:rsid w:val="00AD2EF6"/>
    <w:rsid w:val="00AE59C4"/>
    <w:rsid w:val="00B06548"/>
    <w:rsid w:val="00B10088"/>
    <w:rsid w:val="00B23EC0"/>
    <w:rsid w:val="00B608ED"/>
    <w:rsid w:val="00BB1583"/>
    <w:rsid w:val="00BC244F"/>
    <w:rsid w:val="00BD1325"/>
    <w:rsid w:val="00BF0479"/>
    <w:rsid w:val="00C0764C"/>
    <w:rsid w:val="00C11F02"/>
    <w:rsid w:val="00C2022A"/>
    <w:rsid w:val="00C2355A"/>
    <w:rsid w:val="00C402CA"/>
    <w:rsid w:val="00C452C3"/>
    <w:rsid w:val="00C61C4B"/>
    <w:rsid w:val="00C641E9"/>
    <w:rsid w:val="00C723C2"/>
    <w:rsid w:val="00C75D98"/>
    <w:rsid w:val="00C95E18"/>
    <w:rsid w:val="00CE72AF"/>
    <w:rsid w:val="00D115BF"/>
    <w:rsid w:val="00D269C3"/>
    <w:rsid w:val="00D42950"/>
    <w:rsid w:val="00D43875"/>
    <w:rsid w:val="00D50051"/>
    <w:rsid w:val="00D53982"/>
    <w:rsid w:val="00D82286"/>
    <w:rsid w:val="00D827EB"/>
    <w:rsid w:val="00DA511B"/>
    <w:rsid w:val="00DC6D8A"/>
    <w:rsid w:val="00DD6F69"/>
    <w:rsid w:val="00E023B7"/>
    <w:rsid w:val="00E035E4"/>
    <w:rsid w:val="00E037C8"/>
    <w:rsid w:val="00E07290"/>
    <w:rsid w:val="00E20BAF"/>
    <w:rsid w:val="00E5073B"/>
    <w:rsid w:val="00E57BB3"/>
    <w:rsid w:val="00E67986"/>
    <w:rsid w:val="00EA0D74"/>
    <w:rsid w:val="00EA3C1F"/>
    <w:rsid w:val="00EC0648"/>
    <w:rsid w:val="00EC1F7D"/>
    <w:rsid w:val="00EC2CC4"/>
    <w:rsid w:val="00EC6D2C"/>
    <w:rsid w:val="00EF6F85"/>
    <w:rsid w:val="00EF7FF5"/>
    <w:rsid w:val="00F30D16"/>
    <w:rsid w:val="00F313DF"/>
    <w:rsid w:val="00F45510"/>
    <w:rsid w:val="00F47511"/>
    <w:rsid w:val="00F6431C"/>
    <w:rsid w:val="00F71B59"/>
    <w:rsid w:val="00F723CF"/>
    <w:rsid w:val="00F77772"/>
    <w:rsid w:val="00FA3149"/>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CA4682"/>
  <w15:docId w15:val="{E47BCB41-6387-4C32-ABD5-0C0AB0EC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b113b1cbbf3cb55b0d54d672a7a7e7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ddf4efb004d6f46fabac13028099cb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47F64-795A-4D9D-9718-79E3DF040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29BA8-2A54-459C-A2EB-6075B1B2C675}">
  <ds:schemaRefs>
    <ds:schemaRef ds:uri="http://schemas.openxmlformats.org/officeDocument/2006/bibliography"/>
  </ds:schemaRefs>
</ds:datastoreItem>
</file>

<file path=customXml/itemProps3.xml><?xml version="1.0" encoding="utf-8"?>
<ds:datastoreItem xmlns:ds="http://schemas.openxmlformats.org/officeDocument/2006/customXml" ds:itemID="{6923920A-6FC2-4D8C-9880-3F9BECA5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EC5DA-9D11-426E-A8DB-2AC98BF65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2020-02-13T20:17:00Z</cp:lastPrinted>
  <dcterms:created xsi:type="dcterms:W3CDTF">2020-08-25T14:30:00Z</dcterms:created>
  <dcterms:modified xsi:type="dcterms:W3CDTF">2020-08-25T14:30:00Z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