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08A" w:rsidP="00F06866" w:rsidRDefault="00EE37F5" w14:paraId="200A4861" w14:textId="6B867D52">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rsidRDefault="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Pr="009239AA" w:rsidR="00CA120A" w:rsidP="00CA120A" w:rsidRDefault="005A7C5D" w14:paraId="1A12BAEB" w14:textId="1A2F5C8F">
      <w:pPr>
        <w:rPr>
          <w:b/>
        </w:rPr>
      </w:pPr>
      <w:r>
        <w:rPr>
          <w:b/>
          <w:noProof/>
        </w:rPr>
        <mc:AlternateContent>
          <mc:Choice Requires="wps">
            <w:drawing>
              <wp:anchor distT="0" distB="0" distL="114300" distR="114300" simplePos="0" relativeHeight="251657216" behindDoc="0" locked="0" layoutInCell="0" allowOverlap="1" wp14:editId="0CF1E945" wp14:anchorId="70BAE59F">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004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CA120A">
        <w:t xml:space="preserve">Environmental Health Language Collaborative Survey </w:t>
      </w:r>
      <w:r w:rsidR="00680785">
        <w:t>(NIEHS)</w:t>
      </w:r>
    </w:p>
    <w:p w:rsidR="00D34117" w:rsidP="00D34117" w:rsidRDefault="00D34117" w14:paraId="24EF3E30" w14:textId="77777777"/>
    <w:p w:rsidRPr="00906487" w:rsidR="00D34117" w:rsidP="00D34117" w:rsidRDefault="00D34117" w14:paraId="09317359" w14:textId="77777777">
      <w:r w:rsidRPr="00906487">
        <w:rPr>
          <w:b/>
        </w:rPr>
        <w:t xml:space="preserve">PURPOSE:  </w:t>
      </w:r>
    </w:p>
    <w:p w:rsidRPr="008B2CDF" w:rsidR="006A361C" w:rsidP="006A361C" w:rsidRDefault="00D34117" w14:paraId="5B189F13" w14:textId="77777777">
      <w:r w:rsidRPr="00906487">
        <w:br/>
      </w:r>
      <w:r w:rsidR="006A361C">
        <w:t xml:space="preserve">NIEHS is seeking to foster a community-driven initiative to develop and implement a harmonized environmental health science language. Through a combination of efforts, a proposed mission and structure for the community has been developed. In addition, specific high-level research questions (aka use cases) are also being proposed that could benefit from development of a harmonized language solution. Given this is to be a community-driven initiative, we want to obtain the environmental health sciences community feedback on the proposed community model as well as the research questions. This feedback will be used to shape the agenda of a two-day workshop to be held in September. The workshop, </w:t>
      </w:r>
      <w:r w:rsidRPr="008B2CDF" w:rsidR="006A361C">
        <w:rPr>
          <w:i/>
          <w:iCs/>
        </w:rPr>
        <w:t xml:space="preserve">Catalyzing Knowledge-Driven Discovery in Environmental Health Sciences through a </w:t>
      </w:r>
      <w:r w:rsidR="006A361C">
        <w:rPr>
          <w:i/>
          <w:iCs/>
        </w:rPr>
        <w:t xml:space="preserve">Community-Driven </w:t>
      </w:r>
      <w:r w:rsidRPr="008B2CDF" w:rsidR="006A361C">
        <w:rPr>
          <w:i/>
          <w:iCs/>
        </w:rPr>
        <w:t>Harmonized Language</w:t>
      </w:r>
      <w:r w:rsidR="006A361C">
        <w:t xml:space="preserve">, will be the forum for the community to continue discussions on the community’s goal and governance structure as well as work on defining the use cases and developing solutions to address the use case needs. </w:t>
      </w:r>
    </w:p>
    <w:p w:rsidRPr="00906487" w:rsidR="00D34117" w:rsidP="00D34117" w:rsidRDefault="00D34117" w14:paraId="699260F1" w14:textId="77777777"/>
    <w:p w:rsidRPr="00906487" w:rsidR="00D34117" w:rsidP="00D34117" w:rsidRDefault="00D34117" w14:paraId="2F9DF2D1" w14:textId="77777777">
      <w:pPr>
        <w:pStyle w:val="Header"/>
        <w:tabs>
          <w:tab w:val="clear" w:pos="4320"/>
          <w:tab w:val="clear" w:pos="8640"/>
        </w:tabs>
        <w:rPr>
          <w:i/>
          <w:snapToGrid/>
        </w:rPr>
      </w:pPr>
      <w:r w:rsidRPr="00906487">
        <w:rPr>
          <w:b/>
        </w:rPr>
        <w:t>DESCRIPTION OF RESPONDENTS</w:t>
      </w:r>
      <w:r w:rsidRPr="00906487">
        <w:t xml:space="preserve">: </w:t>
      </w:r>
    </w:p>
    <w:p w:rsidRPr="00906487" w:rsidR="00D34117" w:rsidP="00D34117" w:rsidRDefault="00D34117" w14:paraId="5978F9AA" w14:textId="77777777"/>
    <w:p w:rsidR="006A361C" w:rsidP="006A361C" w:rsidRDefault="006A361C" w14:paraId="14345D81" w14:textId="183A68E0">
      <w:r>
        <w:t xml:space="preserve">Respondents may be members of the environmental health sciences community. This community encompasses academia, government, non-profits, and industry. While most respondents will be US-based, we may receive international feedback as well. Respondents may be postdocs, principal investigators, computer scientists, systems developers, toxicologists, regulators, data curators, among many others. </w:t>
      </w:r>
    </w:p>
    <w:p w:rsidR="00D34117" w:rsidP="00D34117" w:rsidRDefault="00D34117" w14:paraId="1C20F841" w14:textId="77777777"/>
    <w:p w:rsidRPr="00F06866" w:rsidR="00F06866" w:rsidRDefault="00F06866" w14:paraId="20F08E9D" w14:textId="77777777">
      <w:pPr>
        <w:rPr>
          <w:b/>
        </w:rPr>
      </w:pPr>
      <w:r>
        <w:rPr>
          <w:b/>
        </w:rPr>
        <w:t>TYPE OF COLLECTION:</w:t>
      </w:r>
      <w:r w:rsidRPr="00F06866">
        <w:t xml:space="preserve"> (Check one)</w:t>
      </w:r>
    </w:p>
    <w:p w:rsidRPr="00434E33" w:rsidR="00441434" w:rsidP="0096108F" w:rsidRDefault="00441434" w14:paraId="479BE664" w14:textId="77777777">
      <w:pPr>
        <w:pStyle w:val="BodyTextIndent"/>
        <w:tabs>
          <w:tab w:val="left" w:pos="360"/>
        </w:tabs>
        <w:ind w:left="0"/>
        <w:rPr>
          <w:bCs/>
          <w:sz w:val="16"/>
          <w:szCs w:val="16"/>
        </w:rPr>
      </w:pPr>
    </w:p>
    <w:p w:rsidRPr="00F06866" w:rsidR="00F06866" w:rsidP="0096108F" w:rsidRDefault="0096108F" w14:paraId="42E25D8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rsidRDefault="0096108F" w14:paraId="0129C2CF" w14:textId="631FC561">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DB608A">
        <w:rPr>
          <w:bCs/>
          <w:sz w:val="24"/>
        </w:rPr>
        <w:t>Recommendations of scientific reviewers</w:t>
      </w:r>
      <w:r w:rsidR="00DB608A">
        <w:rPr>
          <w:bCs/>
          <w:sz w:val="24"/>
        </w:rPr>
        <w:tab/>
      </w:r>
      <w:r w:rsidR="006A361C">
        <w:rPr>
          <w:bCs/>
          <w:sz w:val="24"/>
        </w:rPr>
        <w:tab/>
      </w:r>
      <w:r w:rsidR="00DB608A">
        <w:rPr>
          <w:bCs/>
          <w:sz w:val="24"/>
        </w:rPr>
        <w:t>[</w:t>
      </w:r>
      <w:r w:rsidR="00AF1159">
        <w:rPr>
          <w:bCs/>
          <w:sz w:val="24"/>
        </w:rPr>
        <w:t xml:space="preserve"> </w:t>
      </w:r>
      <w:r w:rsidR="00DB608A">
        <w:rPr>
          <w:bCs/>
          <w:sz w:val="24"/>
        </w:rPr>
        <w:t>] Resources</w:t>
      </w:r>
    </w:p>
    <w:p w:rsidRPr="00F06866" w:rsidR="00F06866" w:rsidP="0096108F" w:rsidRDefault="00935ADA" w14:paraId="3A23215E" w14:textId="3BF293DD">
      <w:pPr>
        <w:pStyle w:val="BodyTextIndent"/>
        <w:tabs>
          <w:tab w:val="left" w:pos="360"/>
        </w:tabs>
        <w:ind w:left="0"/>
        <w:rPr>
          <w:bCs/>
          <w:sz w:val="24"/>
        </w:rPr>
      </w:pPr>
      <w:proofErr w:type="gramStart"/>
      <w:r>
        <w:rPr>
          <w:bCs/>
          <w:sz w:val="24"/>
        </w:rPr>
        <w:t>[</w:t>
      </w:r>
      <w:r w:rsidR="006A361C">
        <w:rPr>
          <w:bCs/>
          <w:sz w:val="24"/>
        </w:rPr>
        <w:t xml:space="preserve"> </w:t>
      </w:r>
      <w:r w:rsidR="006D5F47">
        <w:rPr>
          <w:bCs/>
          <w:sz w:val="24"/>
        </w:rPr>
        <w:t>]</w:t>
      </w:r>
      <w:proofErr w:type="gramEnd"/>
      <w:r w:rsidR="006D5F47">
        <w:rPr>
          <w:bCs/>
          <w:sz w:val="24"/>
        </w:rPr>
        <w:t xml:space="preserve"> </w:t>
      </w:r>
      <w:r w:rsidR="00DB608A">
        <w:rPr>
          <w:bCs/>
          <w:sz w:val="24"/>
        </w:rPr>
        <w:t>Call for Nominations</w:t>
      </w:r>
      <w:r>
        <w:rPr>
          <w:bCs/>
          <w:sz w:val="24"/>
        </w:rPr>
        <w:tab/>
      </w:r>
      <w:r>
        <w:rPr>
          <w:bCs/>
          <w:sz w:val="24"/>
        </w:rPr>
        <w:tab/>
      </w:r>
      <w:r>
        <w:rPr>
          <w:bCs/>
          <w:sz w:val="24"/>
        </w:rPr>
        <w:tab/>
      </w:r>
      <w:r>
        <w:rPr>
          <w:bCs/>
          <w:sz w:val="24"/>
        </w:rPr>
        <w:tab/>
      </w:r>
      <w:r w:rsidRPr="00F06866" w:rsidR="00F06866">
        <w:rPr>
          <w:bCs/>
          <w:sz w:val="24"/>
        </w:rPr>
        <w:t>[</w:t>
      </w:r>
      <w:r w:rsidR="006A361C">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6A361C">
        <w:rPr>
          <w:bCs/>
          <w:sz w:val="24"/>
          <w:u w:val="single"/>
        </w:rPr>
        <w:t>Community Development</w:t>
      </w:r>
    </w:p>
    <w:p w:rsidR="00434E33" w:rsidRDefault="00434E33" w14:paraId="70C3E664" w14:textId="77777777">
      <w:pPr>
        <w:pStyle w:val="Header"/>
        <w:tabs>
          <w:tab w:val="clear" w:pos="4320"/>
          <w:tab w:val="clear" w:pos="8640"/>
        </w:tabs>
      </w:pPr>
    </w:p>
    <w:p w:rsidR="00CA2650" w:rsidRDefault="00441434" w14:paraId="266A8E6E" w14:textId="77777777">
      <w:pPr>
        <w:rPr>
          <w:b/>
        </w:rPr>
      </w:pPr>
      <w:r>
        <w:rPr>
          <w:b/>
        </w:rPr>
        <w:t>C</w:t>
      </w:r>
      <w:r w:rsidR="009C13B9">
        <w:rPr>
          <w:b/>
        </w:rPr>
        <w:t>ERTIFICATION:</w:t>
      </w:r>
    </w:p>
    <w:p w:rsidR="00441434" w:rsidRDefault="00441434" w14:paraId="60E6CE6D" w14:textId="77777777">
      <w:pPr>
        <w:rPr>
          <w:sz w:val="16"/>
          <w:szCs w:val="16"/>
        </w:rPr>
      </w:pPr>
    </w:p>
    <w:p w:rsidRPr="009C13B9" w:rsidR="008101A5" w:rsidP="008101A5" w:rsidRDefault="008101A5" w14:paraId="118A1BD8" w14:textId="77777777">
      <w:r>
        <w:t xml:space="preserve">I certify the following to be true: </w:t>
      </w:r>
    </w:p>
    <w:p w:rsidR="008101A5" w:rsidP="008101A5" w:rsidRDefault="008101A5" w14:paraId="7A5AE4B0" w14:textId="77777777">
      <w:pPr>
        <w:pStyle w:val="ListParagraph"/>
        <w:numPr>
          <w:ilvl w:val="0"/>
          <w:numId w:val="14"/>
        </w:numPr>
      </w:pPr>
      <w:r>
        <w:t>The collection is voluntary.</w:t>
      </w:r>
      <w:r w:rsidRPr="00C14CC4">
        <w:t xml:space="preserve"> </w:t>
      </w:r>
    </w:p>
    <w:p w:rsidR="008101A5" w:rsidP="008101A5" w:rsidRDefault="008101A5" w14:paraId="0C042F20"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rsidRDefault="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53F279A" w14:textId="77777777"/>
    <w:p w:rsidR="009C13B9" w:rsidP="009C13B9" w:rsidRDefault="009C13B9" w14:paraId="52DF1569" w14:textId="682FACA1">
      <w:proofErr w:type="gramStart"/>
      <w:r>
        <w:t>Name:_</w:t>
      </w:r>
      <w:proofErr w:type="gramEnd"/>
      <w:r w:rsidRPr="006E6D2D" w:rsidR="006E6D2D">
        <w:rPr>
          <w:u w:val="single"/>
        </w:rPr>
        <w:t xml:space="preserve"> </w:t>
      </w:r>
      <w:r w:rsidR="006A361C">
        <w:rPr>
          <w:u w:val="single"/>
        </w:rPr>
        <w:t>Stephanie Holmgren</w:t>
      </w:r>
      <w:r w:rsidR="006E6D2D">
        <w:t>_____</w:t>
      </w:r>
    </w:p>
    <w:p w:rsidR="009C13B9" w:rsidP="009C13B9" w:rsidRDefault="009C13B9" w14:paraId="53454E83" w14:textId="77777777">
      <w:pPr>
        <w:pStyle w:val="ListParagraph"/>
        <w:ind w:left="360"/>
      </w:pPr>
    </w:p>
    <w:p w:rsidR="009C13B9" w:rsidP="009C13B9" w:rsidRDefault="009C13B9" w14:paraId="24E1CA9D" w14:textId="77777777">
      <w:r>
        <w:t>To assist review, please provide answers to the following question:</w:t>
      </w:r>
    </w:p>
    <w:p w:rsidR="009C13B9" w:rsidP="009C13B9" w:rsidRDefault="009C13B9" w14:paraId="0526A668" w14:textId="77777777">
      <w:pPr>
        <w:pStyle w:val="ListParagraph"/>
        <w:ind w:left="360"/>
      </w:pPr>
    </w:p>
    <w:p w:rsidRPr="00C86E91" w:rsidR="006A361C" w:rsidP="006A361C" w:rsidRDefault="006A361C" w14:paraId="1B3F97E3" w14:textId="77777777">
      <w:pPr>
        <w:rPr>
          <w:b/>
        </w:rPr>
      </w:pPr>
      <w:proofErr w:type="gramStart"/>
      <w:r w:rsidRPr="00C86E91">
        <w:rPr>
          <w:b/>
        </w:rPr>
        <w:t>Personally</w:t>
      </w:r>
      <w:proofErr w:type="gramEnd"/>
      <w:r w:rsidRPr="00C86E91">
        <w:rPr>
          <w:b/>
        </w:rPr>
        <w:t xml:space="preserve"> Identifiable Information:</w:t>
      </w:r>
    </w:p>
    <w:p w:rsidR="006A361C" w:rsidP="006A361C" w:rsidRDefault="006A361C" w14:paraId="71B2B2DB" w14:textId="77777777">
      <w:pPr>
        <w:pStyle w:val="ListParagraph"/>
        <w:numPr>
          <w:ilvl w:val="0"/>
          <w:numId w:val="18"/>
        </w:numPr>
      </w:pPr>
      <w:r>
        <w:t xml:space="preserve">Is personally identifiable information (PII) collected?  </w:t>
      </w:r>
      <w:proofErr w:type="gramStart"/>
      <w:r>
        <w:t>[  ]</w:t>
      </w:r>
      <w:proofErr w:type="gramEnd"/>
      <w:r>
        <w:t xml:space="preserve"> Yes  [ X]  No </w:t>
      </w:r>
    </w:p>
    <w:p w:rsidR="006A361C" w:rsidP="006A361C" w:rsidRDefault="006A361C" w14:paraId="6F848221" w14:textId="77777777">
      <w:pPr>
        <w:pStyle w:val="ListParagraph"/>
        <w:numPr>
          <w:ilvl w:val="0"/>
          <w:numId w:val="18"/>
        </w:numPr>
      </w:pPr>
      <w:r>
        <w:t xml:space="preserve">If Yes, is the information that will be collected included in records that are subject to the Privacy Act of 1974?   </w:t>
      </w:r>
      <w:proofErr w:type="gramStart"/>
      <w:r>
        <w:t>[  ]</w:t>
      </w:r>
      <w:proofErr w:type="gramEnd"/>
      <w:r>
        <w:t xml:space="preserve"> Yes [  ] No   </w:t>
      </w:r>
    </w:p>
    <w:p w:rsidR="006A361C" w:rsidP="006A361C" w:rsidRDefault="006A361C" w14:paraId="49810E85"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A361C" w:rsidP="006A361C" w:rsidRDefault="006A361C" w14:paraId="7716D8C2" w14:textId="77777777">
      <w:pPr>
        <w:pStyle w:val="ListParagraph"/>
        <w:ind w:left="360"/>
      </w:pPr>
    </w:p>
    <w:p w:rsidRPr="00C86E91" w:rsidR="006A361C" w:rsidP="006A361C" w:rsidRDefault="006A361C" w14:paraId="42867F84" w14:textId="77777777">
      <w:pPr>
        <w:pStyle w:val="ListParagraph"/>
        <w:ind w:left="0"/>
        <w:rPr>
          <w:b/>
        </w:rPr>
      </w:pPr>
      <w:r>
        <w:rPr>
          <w:b/>
        </w:rPr>
        <w:t>Gifts or Payments:</w:t>
      </w:r>
    </w:p>
    <w:p w:rsidR="006A361C" w:rsidP="006A361C" w:rsidRDefault="006A361C" w14:paraId="3CD6BA4D" w14:textId="77777777">
      <w:r>
        <w:t xml:space="preserve">Is an incentive (e.g., money or reimbursement of expenses, token of appreciation) provided to participants?  </w:t>
      </w:r>
      <w:proofErr w:type="gramStart"/>
      <w:r>
        <w:t>[  ]</w:t>
      </w:r>
      <w:proofErr w:type="gramEnd"/>
      <w:r>
        <w:t xml:space="preserve"> Yes [ X ] No  </w:t>
      </w:r>
    </w:p>
    <w:p w:rsidR="00F24CFC" w:rsidRDefault="00F24CFC" w14:paraId="464AA28C" w14:textId="77777777">
      <w:pPr>
        <w:rPr>
          <w:b/>
        </w:rPr>
      </w:pPr>
    </w:p>
    <w:p w:rsidRPr="00BC676D" w:rsidR="0094156A" w:rsidP="0094156A" w:rsidRDefault="0094156A" w14:paraId="78648C54" w14:textId="77777777">
      <w:pPr>
        <w:rPr>
          <w:b/>
          <w:i/>
        </w:rPr>
      </w:pPr>
      <w:r>
        <w:rPr>
          <w:b/>
        </w:rPr>
        <w:t xml:space="preserve">ESTIMATED BURDEN </w:t>
      </w:r>
      <w:r w:rsidRPr="00BC676D">
        <w:rPr>
          <w:b/>
        </w:rPr>
        <w:t>HOURS and COSTS</w:t>
      </w:r>
    </w:p>
    <w:p w:rsidRPr="006832D9" w:rsidR="0094156A" w:rsidP="0094156A" w:rsidRDefault="0094156A" w14:paraId="44687D95" w14:textId="77777777">
      <w:pPr>
        <w:keepNext/>
        <w:keepLines/>
        <w:rPr>
          <w:b/>
        </w:rPr>
      </w:pPr>
    </w:p>
    <w:tbl>
      <w:tblPr>
        <w:tblW w:w="1035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170"/>
      </w:tblGrid>
      <w:tr w:rsidR="0094156A" w:rsidTr="00456182" w14:paraId="4ECBE9C3" w14:textId="77777777">
        <w:trPr>
          <w:trHeight w:val="274"/>
        </w:trPr>
        <w:tc>
          <w:tcPr>
            <w:tcW w:w="2790" w:type="dxa"/>
          </w:tcPr>
          <w:p w:rsidRPr="002D26E2" w:rsidR="0094156A" w:rsidP="00456182" w:rsidRDefault="0094156A" w14:paraId="77A69BC3" w14:textId="77777777">
            <w:pPr>
              <w:rPr>
                <w:b/>
              </w:rPr>
            </w:pPr>
            <w:r w:rsidRPr="002D26E2">
              <w:rPr>
                <w:b/>
              </w:rPr>
              <w:t xml:space="preserve">Category of Respondent </w:t>
            </w:r>
          </w:p>
        </w:tc>
        <w:tc>
          <w:tcPr>
            <w:tcW w:w="2250" w:type="dxa"/>
          </w:tcPr>
          <w:p w:rsidRPr="002D26E2" w:rsidR="0094156A" w:rsidP="00456182" w:rsidRDefault="0094156A" w14:paraId="4DB2717D" w14:textId="77777777">
            <w:pPr>
              <w:rPr>
                <w:b/>
              </w:rPr>
            </w:pPr>
            <w:r w:rsidRPr="002D26E2">
              <w:rPr>
                <w:b/>
              </w:rPr>
              <w:t>No. of Respondents</w:t>
            </w:r>
          </w:p>
        </w:tc>
        <w:tc>
          <w:tcPr>
            <w:tcW w:w="2520" w:type="dxa"/>
          </w:tcPr>
          <w:p w:rsidRPr="002D26E2" w:rsidR="0094156A" w:rsidP="00456182" w:rsidRDefault="0094156A" w14:paraId="51B8A6BE" w14:textId="77777777">
            <w:pPr>
              <w:rPr>
                <w:b/>
              </w:rPr>
            </w:pPr>
            <w:r>
              <w:rPr>
                <w:b/>
              </w:rPr>
              <w:t xml:space="preserve">No. of Responses per Respondent </w:t>
            </w:r>
          </w:p>
        </w:tc>
        <w:tc>
          <w:tcPr>
            <w:tcW w:w="1620" w:type="dxa"/>
          </w:tcPr>
          <w:p w:rsidR="0094156A" w:rsidP="00456182" w:rsidRDefault="0094156A" w14:paraId="33E1BB2A" w14:textId="77777777">
            <w:pPr>
              <w:rPr>
                <w:b/>
              </w:rPr>
            </w:pPr>
            <w:r>
              <w:rPr>
                <w:b/>
              </w:rPr>
              <w:t xml:space="preserve">Time per </w:t>
            </w:r>
          </w:p>
          <w:p w:rsidR="0094156A" w:rsidP="00456182" w:rsidRDefault="0094156A" w14:paraId="75D60290" w14:textId="77777777">
            <w:pPr>
              <w:rPr>
                <w:b/>
              </w:rPr>
            </w:pPr>
            <w:r>
              <w:rPr>
                <w:b/>
              </w:rPr>
              <w:t xml:space="preserve">Response </w:t>
            </w:r>
          </w:p>
          <w:p w:rsidRPr="002D26E2" w:rsidR="0094156A" w:rsidP="00456182" w:rsidRDefault="0094156A" w14:paraId="2E2D3304" w14:textId="77777777">
            <w:pPr>
              <w:rPr>
                <w:b/>
              </w:rPr>
            </w:pPr>
            <w:r>
              <w:rPr>
                <w:b/>
              </w:rPr>
              <w:t xml:space="preserve">(in hours) </w:t>
            </w:r>
          </w:p>
        </w:tc>
        <w:tc>
          <w:tcPr>
            <w:tcW w:w="1170" w:type="dxa"/>
          </w:tcPr>
          <w:p w:rsidR="0094156A" w:rsidP="00456182" w:rsidRDefault="0094156A" w14:paraId="170AFF17" w14:textId="77777777">
            <w:pPr>
              <w:rPr>
                <w:b/>
              </w:rPr>
            </w:pPr>
            <w:r>
              <w:rPr>
                <w:b/>
              </w:rPr>
              <w:t xml:space="preserve">Total </w:t>
            </w:r>
            <w:r w:rsidRPr="002D26E2">
              <w:rPr>
                <w:b/>
              </w:rPr>
              <w:t>Burden</w:t>
            </w:r>
          </w:p>
          <w:p w:rsidRPr="002D26E2" w:rsidR="0094156A" w:rsidP="00456182" w:rsidRDefault="0094156A" w14:paraId="1BE8D8A5" w14:textId="77777777">
            <w:pPr>
              <w:rPr>
                <w:b/>
              </w:rPr>
            </w:pPr>
            <w:r>
              <w:rPr>
                <w:b/>
              </w:rPr>
              <w:t xml:space="preserve">Hours </w:t>
            </w:r>
          </w:p>
        </w:tc>
      </w:tr>
      <w:tr w:rsidR="0094156A" w:rsidTr="00456182" w14:paraId="5100A2BF" w14:textId="77777777">
        <w:trPr>
          <w:trHeight w:val="260"/>
        </w:trPr>
        <w:tc>
          <w:tcPr>
            <w:tcW w:w="2790" w:type="dxa"/>
          </w:tcPr>
          <w:p w:rsidRPr="00906487" w:rsidR="0094156A" w:rsidP="00456182" w:rsidRDefault="00FD57FB" w14:paraId="7FD3C40A" w14:textId="6875209C">
            <w:r>
              <w:t>Private Sector</w:t>
            </w:r>
          </w:p>
        </w:tc>
        <w:tc>
          <w:tcPr>
            <w:tcW w:w="2250" w:type="dxa"/>
          </w:tcPr>
          <w:p w:rsidRPr="00906487" w:rsidR="0094156A" w:rsidP="00456182" w:rsidRDefault="00FD57FB" w14:paraId="7A14AA8A" w14:textId="390394E2">
            <w:r>
              <w:t>200</w:t>
            </w:r>
          </w:p>
        </w:tc>
        <w:tc>
          <w:tcPr>
            <w:tcW w:w="2520" w:type="dxa"/>
          </w:tcPr>
          <w:p w:rsidRPr="00906487" w:rsidR="0094156A" w:rsidP="00456182" w:rsidRDefault="002C0D76" w14:paraId="05DF7A87" w14:textId="6A3EAA27">
            <w:r>
              <w:t>2</w:t>
            </w:r>
          </w:p>
        </w:tc>
        <w:tc>
          <w:tcPr>
            <w:tcW w:w="1620" w:type="dxa"/>
          </w:tcPr>
          <w:p w:rsidRPr="00906487" w:rsidR="0094156A" w:rsidP="00456182" w:rsidRDefault="00FD57FB" w14:paraId="696C5366" w14:textId="5AEB966E">
            <w:r>
              <w:t>15/60</w:t>
            </w:r>
          </w:p>
        </w:tc>
        <w:tc>
          <w:tcPr>
            <w:tcW w:w="1170" w:type="dxa"/>
          </w:tcPr>
          <w:p w:rsidRPr="00906487" w:rsidR="0094156A" w:rsidP="00456182" w:rsidRDefault="002C0D76" w14:paraId="7BC85F65" w14:textId="0836EB59">
            <w:r>
              <w:t>100</w:t>
            </w:r>
          </w:p>
        </w:tc>
      </w:tr>
      <w:tr w:rsidR="0094156A" w:rsidTr="00456182" w14:paraId="5EA50807" w14:textId="77777777">
        <w:trPr>
          <w:trHeight w:val="289"/>
        </w:trPr>
        <w:tc>
          <w:tcPr>
            <w:tcW w:w="2790" w:type="dxa"/>
          </w:tcPr>
          <w:p w:rsidRPr="00906487" w:rsidR="0094156A" w:rsidP="00456182" w:rsidRDefault="0094156A" w14:paraId="2070595F" w14:textId="66B87536"/>
        </w:tc>
        <w:tc>
          <w:tcPr>
            <w:tcW w:w="2250" w:type="dxa"/>
          </w:tcPr>
          <w:p w:rsidRPr="00906487" w:rsidR="0094156A" w:rsidP="00456182" w:rsidRDefault="0094156A" w14:paraId="11215F24" w14:textId="0F05A5DB"/>
        </w:tc>
        <w:tc>
          <w:tcPr>
            <w:tcW w:w="2520" w:type="dxa"/>
          </w:tcPr>
          <w:p w:rsidRPr="00906487" w:rsidR="0094156A" w:rsidP="00456182" w:rsidRDefault="0094156A" w14:paraId="484BA272" w14:textId="02EB115C"/>
        </w:tc>
        <w:tc>
          <w:tcPr>
            <w:tcW w:w="1620" w:type="dxa"/>
          </w:tcPr>
          <w:p w:rsidRPr="00906487" w:rsidR="0094156A" w:rsidP="00456182" w:rsidRDefault="0094156A" w14:paraId="18A3DC5D" w14:textId="629ED8AB"/>
        </w:tc>
        <w:tc>
          <w:tcPr>
            <w:tcW w:w="1170" w:type="dxa"/>
          </w:tcPr>
          <w:p w:rsidRPr="00906487" w:rsidR="0094156A" w:rsidP="00456182" w:rsidRDefault="0094156A" w14:paraId="6149934E" w14:textId="428AD1C9"/>
        </w:tc>
      </w:tr>
      <w:tr w:rsidR="0094156A" w:rsidTr="00456182" w14:paraId="4095B528" w14:textId="77777777">
        <w:trPr>
          <w:trHeight w:val="289"/>
        </w:trPr>
        <w:tc>
          <w:tcPr>
            <w:tcW w:w="2790" w:type="dxa"/>
          </w:tcPr>
          <w:p w:rsidRPr="00906487" w:rsidR="0094156A" w:rsidP="00456182" w:rsidRDefault="0094156A" w14:paraId="7C31D592" w14:textId="77777777">
            <w:pPr>
              <w:rPr>
                <w:b/>
              </w:rPr>
            </w:pPr>
            <w:r w:rsidRPr="00906487">
              <w:rPr>
                <w:b/>
              </w:rPr>
              <w:t>Totals</w:t>
            </w:r>
          </w:p>
        </w:tc>
        <w:tc>
          <w:tcPr>
            <w:tcW w:w="2250" w:type="dxa"/>
          </w:tcPr>
          <w:p w:rsidRPr="00906487" w:rsidR="0094156A" w:rsidP="00456182" w:rsidRDefault="00D44F19" w14:paraId="1EDB4ADC" w14:textId="04B64285">
            <w:pPr>
              <w:rPr>
                <w:b/>
              </w:rPr>
            </w:pPr>
            <w:r>
              <w:rPr>
                <w:b/>
              </w:rPr>
              <w:t>2</w:t>
            </w:r>
            <w:r w:rsidR="000A57C2">
              <w:rPr>
                <w:b/>
              </w:rPr>
              <w:t>00</w:t>
            </w:r>
          </w:p>
        </w:tc>
        <w:tc>
          <w:tcPr>
            <w:tcW w:w="2520" w:type="dxa"/>
          </w:tcPr>
          <w:p w:rsidRPr="00906487" w:rsidR="0094156A" w:rsidP="00456182" w:rsidRDefault="000A34C1" w14:paraId="5DD3A779" w14:textId="4ECC361D">
            <w:r>
              <w:t>400</w:t>
            </w:r>
          </w:p>
        </w:tc>
        <w:tc>
          <w:tcPr>
            <w:tcW w:w="1620" w:type="dxa"/>
          </w:tcPr>
          <w:p w:rsidRPr="00906487" w:rsidR="0094156A" w:rsidP="00456182" w:rsidRDefault="0094156A" w14:paraId="1BCCA6B9" w14:textId="02506E8F"/>
        </w:tc>
        <w:tc>
          <w:tcPr>
            <w:tcW w:w="1170" w:type="dxa"/>
          </w:tcPr>
          <w:p w:rsidRPr="00906487" w:rsidR="0094156A" w:rsidP="00456182" w:rsidRDefault="002C0D76" w14:paraId="1524D1EA" w14:textId="0A1D6DCE">
            <w:pPr>
              <w:rPr>
                <w:b/>
              </w:rPr>
            </w:pPr>
            <w:r>
              <w:rPr>
                <w:b/>
              </w:rPr>
              <w:t>100</w:t>
            </w:r>
          </w:p>
        </w:tc>
      </w:tr>
    </w:tbl>
    <w:p w:rsidR="0094156A" w:rsidP="0094156A" w:rsidRDefault="0094156A" w14:paraId="4A538D62" w14:textId="77777777"/>
    <w:p w:rsidRPr="009A036B" w:rsidR="0094156A" w:rsidP="0094156A" w:rsidRDefault="0094156A" w14:paraId="0263B7E1"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94156A" w:rsidTr="00456182" w14:paraId="41E007CD" w14:textId="77777777">
        <w:trPr>
          <w:trHeight w:val="274"/>
        </w:trPr>
        <w:tc>
          <w:tcPr>
            <w:tcW w:w="2790" w:type="dxa"/>
          </w:tcPr>
          <w:p w:rsidRPr="009A036B" w:rsidR="0094156A" w:rsidP="00456182" w:rsidRDefault="0094156A" w14:paraId="4691ECF5" w14:textId="77777777">
            <w:pPr>
              <w:rPr>
                <w:b/>
              </w:rPr>
            </w:pPr>
            <w:r w:rsidRPr="009A036B">
              <w:rPr>
                <w:b/>
              </w:rPr>
              <w:t xml:space="preserve"> </w:t>
            </w:r>
            <w:r w:rsidRPr="00CA2010">
              <w:rPr>
                <w:b/>
              </w:rPr>
              <w:t>Category of Respondent</w:t>
            </w:r>
          </w:p>
          <w:p w:rsidRPr="009A036B" w:rsidR="0094156A" w:rsidP="00456182" w:rsidRDefault="0094156A" w14:paraId="673C5203" w14:textId="77777777">
            <w:pPr>
              <w:rPr>
                <w:b/>
              </w:rPr>
            </w:pPr>
          </w:p>
        </w:tc>
        <w:tc>
          <w:tcPr>
            <w:tcW w:w="2250" w:type="dxa"/>
          </w:tcPr>
          <w:p w:rsidRPr="00CA2010" w:rsidR="0094156A" w:rsidP="00456182" w:rsidRDefault="0094156A" w14:paraId="10233A39" w14:textId="77777777">
            <w:pPr>
              <w:rPr>
                <w:b/>
              </w:rPr>
            </w:pPr>
            <w:r w:rsidRPr="00CA2010">
              <w:rPr>
                <w:b/>
              </w:rPr>
              <w:t>Total Burden</w:t>
            </w:r>
          </w:p>
          <w:p w:rsidRPr="009A036B" w:rsidR="0094156A" w:rsidP="00456182" w:rsidRDefault="0094156A" w14:paraId="327D5D39" w14:textId="77777777">
            <w:pPr>
              <w:rPr>
                <w:b/>
              </w:rPr>
            </w:pPr>
            <w:r w:rsidRPr="00CA2010">
              <w:rPr>
                <w:b/>
              </w:rPr>
              <w:t>Hours</w:t>
            </w:r>
          </w:p>
        </w:tc>
        <w:tc>
          <w:tcPr>
            <w:tcW w:w="2520" w:type="dxa"/>
          </w:tcPr>
          <w:p w:rsidRPr="009A036B" w:rsidR="0094156A" w:rsidP="00456182" w:rsidRDefault="000E7501" w14:paraId="0E6E163F" w14:textId="0BB871AD">
            <w:pPr>
              <w:rPr>
                <w:b/>
              </w:rPr>
            </w:pPr>
            <w:r>
              <w:rPr>
                <w:b/>
              </w:rPr>
              <w:t xml:space="preserve">Hourly </w:t>
            </w:r>
            <w:r w:rsidR="0094156A">
              <w:rPr>
                <w:b/>
              </w:rPr>
              <w:t>Wage Rate*</w:t>
            </w:r>
          </w:p>
        </w:tc>
        <w:tc>
          <w:tcPr>
            <w:tcW w:w="1620" w:type="dxa"/>
          </w:tcPr>
          <w:p w:rsidRPr="009A036B" w:rsidR="0094156A" w:rsidP="00456182" w:rsidRDefault="0094156A" w14:paraId="30582DC1" w14:textId="77777777">
            <w:pPr>
              <w:rPr>
                <w:b/>
              </w:rPr>
            </w:pPr>
            <w:r>
              <w:rPr>
                <w:b/>
              </w:rPr>
              <w:t>Total Burden Cost</w:t>
            </w:r>
            <w:r w:rsidRPr="009A036B">
              <w:rPr>
                <w:b/>
              </w:rPr>
              <w:t xml:space="preserve"> </w:t>
            </w:r>
          </w:p>
        </w:tc>
      </w:tr>
      <w:tr w:rsidRPr="009A036B" w:rsidR="00D44F19" w:rsidTr="00456182" w14:paraId="0AFD0ACF" w14:textId="77777777">
        <w:trPr>
          <w:trHeight w:val="260"/>
        </w:trPr>
        <w:tc>
          <w:tcPr>
            <w:tcW w:w="2790" w:type="dxa"/>
          </w:tcPr>
          <w:p w:rsidRPr="00906487" w:rsidR="00D44F19" w:rsidP="00D44F19" w:rsidRDefault="00FD57FB" w14:paraId="4A981046" w14:textId="17463669">
            <w:r>
              <w:t>Private Sector</w:t>
            </w:r>
          </w:p>
        </w:tc>
        <w:tc>
          <w:tcPr>
            <w:tcW w:w="2250" w:type="dxa"/>
          </w:tcPr>
          <w:p w:rsidRPr="00906487" w:rsidR="00D44F19" w:rsidP="00D44F19" w:rsidRDefault="000A34C1" w14:paraId="46B52E3D" w14:textId="6F752B72">
            <w:r>
              <w:t>100</w:t>
            </w:r>
          </w:p>
        </w:tc>
        <w:tc>
          <w:tcPr>
            <w:tcW w:w="2520" w:type="dxa"/>
          </w:tcPr>
          <w:p w:rsidRPr="00906487" w:rsidR="00D44F19" w:rsidP="00D44F19" w:rsidRDefault="0099662C" w14:paraId="2FBBA7B6" w14:textId="197206DF">
            <w:r>
              <w:rPr>
                <w:rFonts w:ascii="Arial" w:hAnsi="Arial" w:cs="Arial"/>
                <w:color w:val="000000"/>
                <w:sz w:val="21"/>
                <w:szCs w:val="21"/>
                <w:shd w:val="clear" w:color="auto" w:fill="FFFFFF"/>
              </w:rPr>
              <w:t xml:space="preserve">$37.28 </w:t>
            </w:r>
            <w:proofErr w:type="spellStart"/>
            <w:r>
              <w:rPr>
                <w:rFonts w:ascii="Arial" w:hAnsi="Arial" w:cs="Arial"/>
                <w:color w:val="000000"/>
                <w:sz w:val="21"/>
                <w:szCs w:val="21"/>
                <w:shd w:val="clear" w:color="auto" w:fill="FFFFFF"/>
              </w:rPr>
              <w:t>hr</w:t>
            </w:r>
            <w:proofErr w:type="spellEnd"/>
          </w:p>
        </w:tc>
        <w:tc>
          <w:tcPr>
            <w:tcW w:w="1620" w:type="dxa"/>
          </w:tcPr>
          <w:p w:rsidRPr="0099662C" w:rsidR="00D44F19" w:rsidP="0099662C" w:rsidRDefault="0099662C" w14:paraId="4D1DCAE1" w14:textId="4D5AB6AA">
            <w:pPr>
              <w:jc w:val="center"/>
            </w:pPr>
            <w:r w:rsidRPr="0099662C">
              <w:t xml:space="preserve">$   </w:t>
            </w:r>
            <w:r w:rsidR="000A34C1">
              <w:t>3,728</w:t>
            </w:r>
          </w:p>
        </w:tc>
      </w:tr>
      <w:tr w:rsidRPr="009A036B" w:rsidR="00D44F19" w:rsidTr="00456182" w14:paraId="1AD72A05" w14:textId="77777777">
        <w:trPr>
          <w:trHeight w:val="274"/>
        </w:trPr>
        <w:tc>
          <w:tcPr>
            <w:tcW w:w="2790" w:type="dxa"/>
          </w:tcPr>
          <w:p w:rsidRPr="00906487" w:rsidR="00D44F19" w:rsidP="00D44F19" w:rsidRDefault="00D44F19" w14:paraId="28945E59" w14:textId="644E737F"/>
        </w:tc>
        <w:tc>
          <w:tcPr>
            <w:tcW w:w="2250" w:type="dxa"/>
          </w:tcPr>
          <w:p w:rsidRPr="00906487" w:rsidR="00D44F19" w:rsidP="00D44F19" w:rsidRDefault="00D44F19" w14:paraId="5EF44A2E" w14:textId="30B1A96D"/>
        </w:tc>
        <w:tc>
          <w:tcPr>
            <w:tcW w:w="2520" w:type="dxa"/>
          </w:tcPr>
          <w:p w:rsidRPr="00906487" w:rsidR="00D44F19" w:rsidP="00D44F19" w:rsidRDefault="00D44F19" w14:paraId="5CCEBC59" w14:textId="2ABD8FB8"/>
        </w:tc>
        <w:tc>
          <w:tcPr>
            <w:tcW w:w="1620" w:type="dxa"/>
          </w:tcPr>
          <w:p w:rsidRPr="00906487" w:rsidR="00D44F19" w:rsidP="00D44F19" w:rsidRDefault="00D44F19" w14:paraId="021C82EB" w14:textId="453F4682">
            <w:pPr>
              <w:jc w:val="center"/>
            </w:pPr>
          </w:p>
        </w:tc>
      </w:tr>
      <w:tr w:rsidRPr="009A036B" w:rsidR="0094156A" w:rsidTr="00456182" w14:paraId="522AA4B1" w14:textId="77777777">
        <w:trPr>
          <w:trHeight w:val="289"/>
        </w:trPr>
        <w:tc>
          <w:tcPr>
            <w:tcW w:w="2790" w:type="dxa"/>
          </w:tcPr>
          <w:p w:rsidRPr="00906487" w:rsidR="0094156A" w:rsidP="00456182" w:rsidRDefault="0094156A" w14:paraId="4B73C195" w14:textId="77777777">
            <w:pPr>
              <w:rPr>
                <w:b/>
              </w:rPr>
            </w:pPr>
            <w:r w:rsidRPr="00906487">
              <w:rPr>
                <w:b/>
              </w:rPr>
              <w:t>Totals</w:t>
            </w:r>
          </w:p>
        </w:tc>
        <w:tc>
          <w:tcPr>
            <w:tcW w:w="2250" w:type="dxa"/>
          </w:tcPr>
          <w:p w:rsidRPr="00906487" w:rsidR="0094156A" w:rsidP="00456182" w:rsidRDefault="0094156A" w14:paraId="32D651B6" w14:textId="38EF3505">
            <w:pPr>
              <w:rPr>
                <w:b/>
              </w:rPr>
            </w:pPr>
          </w:p>
        </w:tc>
        <w:tc>
          <w:tcPr>
            <w:tcW w:w="2520" w:type="dxa"/>
          </w:tcPr>
          <w:p w:rsidRPr="00906487" w:rsidR="0094156A" w:rsidP="00456182" w:rsidRDefault="0094156A" w14:paraId="63099220" w14:textId="77777777"/>
        </w:tc>
        <w:tc>
          <w:tcPr>
            <w:tcW w:w="1620" w:type="dxa"/>
          </w:tcPr>
          <w:p w:rsidRPr="007057DB" w:rsidR="0094156A" w:rsidP="00456182" w:rsidRDefault="0099662C" w14:paraId="0137BBC2" w14:textId="3500E020">
            <w:pPr>
              <w:jc w:val="center"/>
              <w:rPr>
                <w:b/>
                <w:bCs/>
              </w:rPr>
            </w:pPr>
            <w:r>
              <w:rPr>
                <w:b/>
                <w:bCs/>
              </w:rPr>
              <w:t xml:space="preserve">$   </w:t>
            </w:r>
            <w:r w:rsidR="000A34C1">
              <w:rPr>
                <w:b/>
                <w:bCs/>
              </w:rPr>
              <w:t>3,</w:t>
            </w:r>
            <w:r w:rsidR="00B205FA">
              <w:rPr>
                <w:b/>
                <w:bCs/>
              </w:rPr>
              <w:t>728</w:t>
            </w:r>
          </w:p>
        </w:tc>
      </w:tr>
    </w:tbl>
    <w:p w:rsidRPr="009A036B" w:rsidR="00FD57FB" w:rsidP="00FD57FB" w:rsidRDefault="00FD57FB" w14:paraId="6B735D1D" w14:textId="342801FB">
      <w:r>
        <w:t xml:space="preserve">*Source cited – Life Scientist category </w:t>
      </w:r>
      <w:hyperlink w:history="1" w:anchor="00-0000" r:id="rId8">
        <w:r w:rsidRPr="00F06C65" w:rsidR="0099662C">
          <w:rPr>
            <w:rStyle w:val="Hyperlink"/>
          </w:rPr>
          <w:t>https://www.bls.gov/oes/2019/may/oes_nat.htm#00-0000</w:t>
        </w:r>
      </w:hyperlink>
      <w:r>
        <w:t xml:space="preserve"> </w:t>
      </w:r>
    </w:p>
    <w:p w:rsidR="009A036B" w:rsidP="00F3170F" w:rsidRDefault="009A036B" w14:paraId="7F3DCA9C" w14:textId="77777777"/>
    <w:p w:rsidRPr="009A036B" w:rsidR="00D77663" w:rsidP="00D77663" w:rsidRDefault="00D77663" w14:paraId="1F459316" w14:textId="3B346606">
      <w:r>
        <w:rPr>
          <w:b/>
        </w:rPr>
        <w:t xml:space="preserve">FEDERAL COST:  </w:t>
      </w:r>
      <w:r>
        <w:t xml:space="preserve">The estimated annual cost to the Federal government </w:t>
      </w:r>
      <w:proofErr w:type="gramStart"/>
      <w:r>
        <w:t xml:space="preserve">is  </w:t>
      </w:r>
      <w:r w:rsidRPr="00C95749">
        <w:rPr>
          <w:b/>
          <w:bCs/>
          <w:u w:val="single"/>
        </w:rPr>
        <w:t>$</w:t>
      </w:r>
      <w:proofErr w:type="gramEnd"/>
      <w:r w:rsidR="00F22F59">
        <w:rPr>
          <w:b/>
          <w:bCs/>
          <w:u w:val="single"/>
        </w:rPr>
        <w:t>2,099.67</w:t>
      </w:r>
      <w:r>
        <w:rPr>
          <w:b/>
        </w:rPr>
        <w:t xml:space="preserve">                   </w:t>
      </w:r>
    </w:p>
    <w:p w:rsidRPr="009A036B" w:rsidR="00D77663" w:rsidP="00D77663" w:rsidRDefault="00D77663" w14:paraId="4B286CD6"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D77663" w:rsidTr="00906487" w14:paraId="0778C2B6" w14:textId="77777777">
        <w:trPr>
          <w:trHeight w:val="457"/>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D77663" w:rsidP="00456182" w:rsidRDefault="00D77663" w14:paraId="68E43045"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D77663" w:rsidP="00456182" w:rsidRDefault="00D77663" w14:paraId="151CC1CD" w14:textId="77777777">
            <w:pPr>
              <w:rPr>
                <w:b/>
                <w:bCs/>
              </w:rPr>
            </w:pPr>
          </w:p>
          <w:p w:rsidRPr="009A036B" w:rsidR="00D77663" w:rsidP="00456182" w:rsidRDefault="00D77663" w14:paraId="0B439D2F"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D77663" w:rsidP="00456182" w:rsidRDefault="00D77663" w14:paraId="3BF1C108" w14:textId="4393A841">
            <w:pPr>
              <w:rPr>
                <w:b/>
                <w:bCs/>
              </w:rPr>
            </w:pPr>
            <w:r w:rsidRPr="009A036B">
              <w:rPr>
                <w:b/>
                <w:bCs/>
              </w:rPr>
              <w:t>Salary</w:t>
            </w:r>
            <w:r w:rsidR="007057DB">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D77663" w:rsidP="00456182" w:rsidRDefault="00D77663" w14:paraId="44872925"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D77663" w:rsidP="00456182" w:rsidRDefault="00D77663" w14:paraId="10425719"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D77663" w:rsidP="00456182" w:rsidRDefault="00D77663" w14:paraId="5C1407B6" w14:textId="77777777">
            <w:pPr>
              <w:rPr>
                <w:b/>
                <w:bCs/>
              </w:rPr>
            </w:pPr>
            <w:r w:rsidRPr="009A036B">
              <w:rPr>
                <w:b/>
                <w:bCs/>
              </w:rPr>
              <w:t>Total Cost to Gov’t</w:t>
            </w:r>
          </w:p>
        </w:tc>
      </w:tr>
      <w:tr w:rsidRPr="009A036B" w:rsidR="00D77663" w:rsidTr="00456182" w14:paraId="5D80EF4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3ED281AE"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D77663" w:rsidP="00456182" w:rsidRDefault="00D77663" w14:paraId="2CC5C79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3A864AA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4CEB23B0" w14:textId="77777777"/>
        </w:tc>
        <w:tc>
          <w:tcPr>
            <w:tcW w:w="1363" w:type="dxa"/>
            <w:tcBorders>
              <w:top w:val="nil"/>
              <w:left w:val="nil"/>
              <w:bottom w:val="single" w:color="auto" w:sz="8" w:space="0"/>
              <w:right w:val="single" w:color="auto" w:sz="8" w:space="0"/>
            </w:tcBorders>
            <w:shd w:val="clear" w:color="auto" w:fill="BFBFBF"/>
          </w:tcPr>
          <w:p w:rsidRPr="009A036B" w:rsidR="00D77663" w:rsidP="00456182" w:rsidRDefault="00D77663" w14:paraId="73C4FF29" w14:textId="77777777"/>
        </w:tc>
        <w:tc>
          <w:tcPr>
            <w:tcW w:w="1363" w:type="dxa"/>
            <w:tcBorders>
              <w:top w:val="nil"/>
              <w:left w:val="nil"/>
              <w:bottom w:val="single" w:color="auto" w:sz="8" w:space="0"/>
              <w:right w:val="single" w:color="auto" w:sz="8" w:space="0"/>
            </w:tcBorders>
          </w:tcPr>
          <w:p w:rsidRPr="009A036B" w:rsidR="00D77663" w:rsidP="00456182" w:rsidRDefault="00D77663" w14:paraId="677DBB22" w14:textId="77777777"/>
        </w:tc>
      </w:tr>
      <w:tr w:rsidRPr="009A036B" w:rsidR="00D77663" w:rsidTr="00456182" w14:paraId="5C03C2F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36684E29" w14:textId="77777777">
            <w:r>
              <w:t>Program Scientist</w:t>
            </w:r>
          </w:p>
        </w:tc>
        <w:tc>
          <w:tcPr>
            <w:tcW w:w="1440" w:type="dxa"/>
            <w:tcBorders>
              <w:top w:val="nil"/>
              <w:left w:val="nil"/>
              <w:bottom w:val="single" w:color="auto" w:sz="8" w:space="0"/>
              <w:right w:val="single" w:color="auto" w:sz="8" w:space="0"/>
            </w:tcBorders>
          </w:tcPr>
          <w:p w:rsidRPr="009A036B" w:rsidR="00D77663" w:rsidP="00456182" w:rsidRDefault="00D77663" w14:paraId="5A8B4CCA" w14:textId="1B10FC2B">
            <w:r>
              <w:t>GS-1</w:t>
            </w:r>
            <w:r w:rsidR="002143AB">
              <w:t>3/10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2143AB" w14:paraId="2D0DCFAE" w14:textId="12AA9950">
            <w:r>
              <w:t>$12</w:t>
            </w:r>
            <w:r w:rsidR="007179E4">
              <w:t>4,47</w:t>
            </w:r>
            <w:r>
              <w:t>7</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05E50814" w14:textId="04E6ABB1">
            <w:r>
              <w:t>&lt; 1%</w:t>
            </w:r>
          </w:p>
        </w:tc>
        <w:tc>
          <w:tcPr>
            <w:tcW w:w="1363" w:type="dxa"/>
            <w:tcBorders>
              <w:top w:val="nil"/>
              <w:left w:val="nil"/>
              <w:bottom w:val="single" w:color="auto" w:sz="8" w:space="0"/>
              <w:right w:val="single" w:color="auto" w:sz="8" w:space="0"/>
            </w:tcBorders>
            <w:shd w:val="clear" w:color="auto" w:fill="BFBFBF"/>
          </w:tcPr>
          <w:p w:rsidRPr="009A036B" w:rsidR="00D77663" w:rsidP="00456182" w:rsidRDefault="00D77663" w14:paraId="3E738DC7" w14:textId="77777777"/>
        </w:tc>
        <w:tc>
          <w:tcPr>
            <w:tcW w:w="1363" w:type="dxa"/>
            <w:tcBorders>
              <w:top w:val="nil"/>
              <w:left w:val="nil"/>
              <w:bottom w:val="single" w:color="auto" w:sz="8" w:space="0"/>
              <w:right w:val="single" w:color="auto" w:sz="8" w:space="0"/>
            </w:tcBorders>
          </w:tcPr>
          <w:p w:rsidRPr="009A036B" w:rsidR="00D77663" w:rsidP="00456182" w:rsidRDefault="00D77663" w14:paraId="7212F311" w14:textId="3F0BF40A">
            <w:r>
              <w:t xml:space="preserve">$    </w:t>
            </w:r>
            <w:r w:rsidR="0099662C">
              <w:t>1,244.77</w:t>
            </w:r>
          </w:p>
        </w:tc>
      </w:tr>
      <w:tr w:rsidRPr="009A036B" w:rsidR="00D77663" w:rsidTr="00456182" w14:paraId="38B4543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1127ED06"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D77663" w:rsidP="00456182" w:rsidRDefault="00D77663" w14:paraId="43BCC57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3BF0283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0744AD57" w14:textId="77777777"/>
        </w:tc>
        <w:tc>
          <w:tcPr>
            <w:tcW w:w="1363" w:type="dxa"/>
            <w:tcBorders>
              <w:top w:val="nil"/>
              <w:left w:val="nil"/>
              <w:bottom w:val="single" w:color="auto" w:sz="8" w:space="0"/>
              <w:right w:val="single" w:color="auto" w:sz="8" w:space="0"/>
            </w:tcBorders>
          </w:tcPr>
          <w:p w:rsidRPr="009A036B" w:rsidR="00D77663" w:rsidP="00456182" w:rsidRDefault="00D77663" w14:paraId="70BA9BC6" w14:textId="77777777"/>
        </w:tc>
        <w:tc>
          <w:tcPr>
            <w:tcW w:w="1363" w:type="dxa"/>
            <w:tcBorders>
              <w:top w:val="nil"/>
              <w:left w:val="nil"/>
              <w:bottom w:val="single" w:color="auto" w:sz="8" w:space="0"/>
              <w:right w:val="single" w:color="auto" w:sz="8" w:space="0"/>
            </w:tcBorders>
          </w:tcPr>
          <w:p w:rsidRPr="009A036B" w:rsidR="00D77663" w:rsidP="00456182" w:rsidRDefault="00D77663" w14:paraId="41F6EB79" w14:textId="77777777"/>
        </w:tc>
      </w:tr>
      <w:tr w:rsidRPr="009A036B" w:rsidR="00D77663" w:rsidTr="00456182" w14:paraId="73FDFA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790F2129" w14:textId="77777777">
            <w:r>
              <w:t>IT Developer</w:t>
            </w:r>
          </w:p>
        </w:tc>
        <w:tc>
          <w:tcPr>
            <w:tcW w:w="1440" w:type="dxa"/>
            <w:tcBorders>
              <w:top w:val="nil"/>
              <w:left w:val="nil"/>
              <w:bottom w:val="single" w:color="auto" w:sz="8" w:space="0"/>
              <w:right w:val="single" w:color="auto" w:sz="8" w:space="0"/>
            </w:tcBorders>
          </w:tcPr>
          <w:p w:rsidRPr="009A036B" w:rsidR="00D77663" w:rsidP="00456182" w:rsidRDefault="00D77663" w14:paraId="54780CAB" w14:textId="77777777">
            <w:r>
              <w:t>N/A</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B60A0" w:rsidR="00D77663" w:rsidP="00456182" w:rsidRDefault="007057DB" w14:paraId="1C8ACFD2" w14:textId="397DF7CD">
            <w:r>
              <w:t>85,490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14535AA6" w14:textId="08047BE5">
            <w:r>
              <w:t>&lt; 1%</w:t>
            </w:r>
          </w:p>
        </w:tc>
        <w:tc>
          <w:tcPr>
            <w:tcW w:w="1363" w:type="dxa"/>
            <w:tcBorders>
              <w:top w:val="nil"/>
              <w:left w:val="nil"/>
              <w:bottom w:val="single" w:color="auto" w:sz="8" w:space="0"/>
              <w:right w:val="single" w:color="auto" w:sz="8" w:space="0"/>
            </w:tcBorders>
          </w:tcPr>
          <w:p w:rsidRPr="009A036B" w:rsidR="00D77663" w:rsidP="00456182" w:rsidRDefault="00D77663" w14:paraId="5CC93DFD" w14:textId="77777777"/>
        </w:tc>
        <w:tc>
          <w:tcPr>
            <w:tcW w:w="1363" w:type="dxa"/>
            <w:tcBorders>
              <w:top w:val="nil"/>
              <w:left w:val="nil"/>
              <w:bottom w:val="single" w:color="auto" w:sz="8" w:space="0"/>
              <w:right w:val="single" w:color="auto" w:sz="8" w:space="0"/>
            </w:tcBorders>
          </w:tcPr>
          <w:p w:rsidRPr="009A036B" w:rsidR="00D77663" w:rsidP="00456182" w:rsidRDefault="00D77663" w14:paraId="2F5BE8C8" w14:textId="1B62382B">
            <w:r>
              <w:t xml:space="preserve">$    </w:t>
            </w:r>
            <w:r w:rsidR="005B4238">
              <w:t>854.</w:t>
            </w:r>
            <w:r w:rsidR="0099662C">
              <w:t>9</w:t>
            </w:r>
            <w:r w:rsidR="005B4238">
              <w:t>0</w:t>
            </w:r>
          </w:p>
        </w:tc>
      </w:tr>
      <w:tr w:rsidRPr="009A036B" w:rsidR="00D77663" w:rsidTr="00456182" w14:paraId="50C1ED4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7177436A"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D77663" w:rsidP="00456182" w:rsidRDefault="00D77663" w14:paraId="0762409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D77663" w:rsidP="00456182" w:rsidRDefault="00D77663" w14:paraId="5F5540F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D77663" w:rsidP="00456182" w:rsidRDefault="00D77663" w14:paraId="64AA2895" w14:textId="77777777"/>
        </w:tc>
        <w:tc>
          <w:tcPr>
            <w:tcW w:w="1363" w:type="dxa"/>
            <w:tcBorders>
              <w:top w:val="nil"/>
              <w:left w:val="nil"/>
              <w:bottom w:val="single" w:color="auto" w:sz="8" w:space="0"/>
              <w:right w:val="single" w:color="auto" w:sz="8" w:space="0"/>
            </w:tcBorders>
            <w:shd w:val="clear" w:color="auto" w:fill="BFBFBF"/>
          </w:tcPr>
          <w:p w:rsidRPr="009A036B" w:rsidR="00D77663" w:rsidP="00456182" w:rsidRDefault="00D77663" w14:paraId="6EE3C8B3" w14:textId="77777777"/>
        </w:tc>
        <w:tc>
          <w:tcPr>
            <w:tcW w:w="1363" w:type="dxa"/>
            <w:tcBorders>
              <w:top w:val="nil"/>
              <w:left w:val="nil"/>
              <w:bottom w:val="single" w:color="auto" w:sz="8" w:space="0"/>
              <w:right w:val="single" w:color="auto" w:sz="8" w:space="0"/>
            </w:tcBorders>
          </w:tcPr>
          <w:p w:rsidRPr="009A036B" w:rsidR="00D77663" w:rsidP="00456182" w:rsidRDefault="00D77663" w14:paraId="33975C6F" w14:textId="77777777"/>
        </w:tc>
      </w:tr>
      <w:tr w:rsidRPr="009A036B" w:rsidR="00D77663" w:rsidTr="00456182" w14:paraId="0FA71D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D77663" w:rsidP="00456182" w:rsidRDefault="00D77663" w14:paraId="3AB7DC23"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D77663" w:rsidP="00456182" w:rsidRDefault="00D77663" w14:paraId="3A84F86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D77663" w:rsidP="00456182" w:rsidRDefault="00D77663" w14:paraId="1A3AE23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D77663" w:rsidP="00456182" w:rsidRDefault="00D77663" w14:paraId="6004F414" w14:textId="77777777"/>
        </w:tc>
        <w:tc>
          <w:tcPr>
            <w:tcW w:w="1363" w:type="dxa"/>
            <w:tcBorders>
              <w:top w:val="nil"/>
              <w:left w:val="nil"/>
              <w:bottom w:val="single" w:color="auto" w:sz="8" w:space="0"/>
              <w:right w:val="single" w:color="auto" w:sz="8" w:space="0"/>
            </w:tcBorders>
            <w:shd w:val="clear" w:color="auto" w:fill="BFBFBF"/>
          </w:tcPr>
          <w:p w:rsidRPr="009A036B" w:rsidR="00D77663" w:rsidP="00456182" w:rsidRDefault="00D77663" w14:paraId="39148187" w14:textId="77777777"/>
        </w:tc>
        <w:tc>
          <w:tcPr>
            <w:tcW w:w="1363" w:type="dxa"/>
            <w:tcBorders>
              <w:top w:val="nil"/>
              <w:left w:val="nil"/>
              <w:bottom w:val="single" w:color="auto" w:sz="8" w:space="0"/>
              <w:right w:val="single" w:color="auto" w:sz="8" w:space="0"/>
            </w:tcBorders>
          </w:tcPr>
          <w:p w:rsidRPr="009A036B" w:rsidR="00D77663" w:rsidP="00456182" w:rsidRDefault="00D77663" w14:paraId="62B9DED9" w14:textId="77777777"/>
        </w:tc>
      </w:tr>
      <w:tr w:rsidRPr="009A036B" w:rsidR="00D77663" w:rsidTr="00456182" w14:paraId="327892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D77663" w:rsidP="00456182" w:rsidRDefault="00D77663" w14:paraId="1928411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D77663" w:rsidP="00456182" w:rsidRDefault="00D77663" w14:paraId="3855F18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D77663" w:rsidP="00456182" w:rsidRDefault="00D77663" w14:paraId="541F067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D77663" w:rsidP="00456182" w:rsidRDefault="00D77663" w14:paraId="454878F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D77663" w:rsidP="00456182" w:rsidRDefault="00D77663" w14:paraId="0856A016" w14:textId="77777777">
            <w:pPr>
              <w:rPr>
                <w:b/>
              </w:rPr>
            </w:pPr>
          </w:p>
        </w:tc>
        <w:tc>
          <w:tcPr>
            <w:tcW w:w="1363" w:type="dxa"/>
            <w:tcBorders>
              <w:top w:val="nil"/>
              <w:left w:val="nil"/>
              <w:bottom w:val="single" w:color="auto" w:sz="8" w:space="0"/>
              <w:right w:val="single" w:color="auto" w:sz="8" w:space="0"/>
            </w:tcBorders>
          </w:tcPr>
          <w:p w:rsidRPr="009A036B" w:rsidR="00D77663" w:rsidP="00456182" w:rsidRDefault="00D77663" w14:paraId="7E483079" w14:textId="77777777">
            <w:pPr>
              <w:rPr>
                <w:b/>
              </w:rPr>
            </w:pPr>
          </w:p>
        </w:tc>
      </w:tr>
      <w:tr w:rsidRPr="009A036B" w:rsidR="00D77663" w:rsidTr="00456182" w14:paraId="1EAD26F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D77663" w:rsidP="00456182" w:rsidRDefault="00D77663" w14:paraId="56A8BF59" w14:textId="77777777">
            <w:r>
              <w:t>Total</w:t>
            </w:r>
          </w:p>
        </w:tc>
        <w:tc>
          <w:tcPr>
            <w:tcW w:w="1440" w:type="dxa"/>
            <w:tcBorders>
              <w:top w:val="nil"/>
              <w:left w:val="nil"/>
              <w:bottom w:val="single" w:color="auto" w:sz="8" w:space="0"/>
              <w:right w:val="single" w:color="auto" w:sz="8" w:space="0"/>
            </w:tcBorders>
          </w:tcPr>
          <w:p w:rsidRPr="009A036B" w:rsidR="00D77663" w:rsidP="00456182" w:rsidRDefault="00D77663" w14:paraId="22C196D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D77663" w:rsidP="00456182" w:rsidRDefault="00D77663" w14:paraId="77C4AA5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D77663" w:rsidP="00456182" w:rsidRDefault="00D77663" w14:paraId="4EC6DB10" w14:textId="77777777"/>
        </w:tc>
        <w:tc>
          <w:tcPr>
            <w:tcW w:w="1363" w:type="dxa"/>
            <w:tcBorders>
              <w:top w:val="nil"/>
              <w:left w:val="nil"/>
              <w:bottom w:val="single" w:color="auto" w:sz="8" w:space="0"/>
              <w:right w:val="single" w:color="auto" w:sz="8" w:space="0"/>
            </w:tcBorders>
          </w:tcPr>
          <w:p w:rsidRPr="009A036B" w:rsidR="00D77663" w:rsidP="00456182" w:rsidRDefault="00D77663" w14:paraId="3DCED58C" w14:textId="77777777"/>
        </w:tc>
        <w:tc>
          <w:tcPr>
            <w:tcW w:w="1363" w:type="dxa"/>
            <w:tcBorders>
              <w:top w:val="nil"/>
              <w:left w:val="nil"/>
              <w:bottom w:val="single" w:color="auto" w:sz="8" w:space="0"/>
              <w:right w:val="single" w:color="auto" w:sz="8" w:space="0"/>
            </w:tcBorders>
          </w:tcPr>
          <w:p w:rsidRPr="00FE0A55" w:rsidR="00D77663" w:rsidP="00456182" w:rsidRDefault="00D77663" w14:paraId="42E32271" w14:textId="16715D4E">
            <w:pPr>
              <w:rPr>
                <w:b/>
                <w:bCs/>
              </w:rPr>
            </w:pPr>
            <w:r w:rsidRPr="00FE0A55">
              <w:rPr>
                <w:b/>
                <w:bCs/>
              </w:rPr>
              <w:t xml:space="preserve">$    </w:t>
            </w:r>
            <w:r w:rsidRPr="00FE0A55" w:rsidR="005B4238">
              <w:rPr>
                <w:b/>
                <w:bCs/>
              </w:rPr>
              <w:t>2</w:t>
            </w:r>
            <w:r w:rsidR="0099662C">
              <w:rPr>
                <w:b/>
                <w:bCs/>
              </w:rPr>
              <w:t>,099</w:t>
            </w:r>
            <w:r w:rsidRPr="00FE0A55" w:rsidR="005B4238">
              <w:rPr>
                <w:b/>
                <w:bCs/>
              </w:rPr>
              <w:t>.</w:t>
            </w:r>
            <w:r w:rsidR="0099662C">
              <w:rPr>
                <w:b/>
                <w:bCs/>
              </w:rPr>
              <w:t>67</w:t>
            </w:r>
          </w:p>
        </w:tc>
      </w:tr>
    </w:tbl>
    <w:p w:rsidR="009A036B" w:rsidRDefault="002D74B4" w14:paraId="498195CC" w14:textId="3DEDB138">
      <w:pPr>
        <w:rPr>
          <w:b/>
        </w:rPr>
      </w:pPr>
      <w:r>
        <w:t>*</w:t>
      </w:r>
      <w:r w:rsidR="007179E4">
        <w:rPr>
          <w:sz w:val="18"/>
          <w:szCs w:val="18"/>
        </w:rPr>
        <w:t>Source:</w:t>
      </w:r>
      <w:r>
        <w:t xml:space="preserve"> </w:t>
      </w:r>
      <w:r w:rsidRPr="000E7501" w:rsidR="007057DB">
        <w:rPr>
          <w:sz w:val="18"/>
          <w:szCs w:val="18"/>
        </w:rPr>
        <w:t xml:space="preserve">Federal salary: </w:t>
      </w:r>
      <w:hyperlink w:history="1" r:id="rId9">
        <w:r w:rsidRPr="000E7501" w:rsidR="007057DB">
          <w:rPr>
            <w:rStyle w:val="Hyperlink"/>
            <w:sz w:val="18"/>
            <w:szCs w:val="18"/>
          </w:rPr>
          <w:t>https://www.opm.gov/policy-data-oversight/pay-leave/salaries-wages/2021/general-schedule/</w:t>
        </w:r>
      </w:hyperlink>
      <w:r w:rsidRPr="000E7501" w:rsidR="007179E4">
        <w:rPr>
          <w:sz w:val="18"/>
          <w:szCs w:val="18"/>
        </w:rPr>
        <w:t xml:space="preserve"> </w:t>
      </w:r>
      <w:r w:rsidRPr="000E7501" w:rsidR="007057DB">
        <w:rPr>
          <w:sz w:val="18"/>
          <w:szCs w:val="18"/>
        </w:rPr>
        <w:br/>
        <w:t xml:space="preserve">Web developer: </w:t>
      </w:r>
      <w:hyperlink w:history="1" r:id="rId10">
        <w:r w:rsidRPr="000E7501" w:rsidR="007057DB">
          <w:rPr>
            <w:rStyle w:val="Hyperlink"/>
            <w:sz w:val="18"/>
            <w:szCs w:val="18"/>
          </w:rPr>
          <w:t>https://www.bls.gov/oes/current/oes151257.htm</w:t>
        </w:r>
      </w:hyperlink>
      <w:r w:rsidR="007057DB">
        <w:t xml:space="preserve"> </w:t>
      </w:r>
    </w:p>
    <w:p w:rsidR="00ED6492" w:rsidRDefault="00ED6492" w14:paraId="0B5C9F16" w14:textId="77777777">
      <w:pPr>
        <w:rPr>
          <w:b/>
          <w:bCs/>
          <w:u w:val="single"/>
        </w:rPr>
      </w:pPr>
    </w:p>
    <w:p w:rsidR="0069403B" w:rsidP="00F06866" w:rsidRDefault="00ED6492" w14:paraId="7B4FB8A6" w14:textId="77777777">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3C6BB835" w14:textId="77777777">
      <w:pPr>
        <w:rPr>
          <w:b/>
        </w:rPr>
      </w:pPr>
    </w:p>
    <w:p w:rsidR="00F06866" w:rsidP="00F06866" w:rsidRDefault="00636621" w14:paraId="0B86A57F" w14:textId="77777777">
      <w:pPr>
        <w:rPr>
          <w:b/>
        </w:rPr>
      </w:pPr>
      <w:r>
        <w:rPr>
          <w:b/>
        </w:rPr>
        <w:t>The</w:t>
      </w:r>
      <w:r w:rsidR="0069403B">
        <w:rPr>
          <w:b/>
        </w:rPr>
        <w:t xml:space="preserve"> select</w:t>
      </w:r>
      <w:r>
        <w:rPr>
          <w:b/>
        </w:rPr>
        <w:t>ion of your targeted respondents</w:t>
      </w:r>
    </w:p>
    <w:p w:rsidR="0069403B" w:rsidP="0069403B" w:rsidRDefault="0069403B" w14:paraId="47879D41" w14:textId="5ACB3F7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B72869">
        <w:t>[ ]</w:t>
      </w:r>
      <w:proofErr w:type="gramEnd"/>
      <w:r w:rsidR="00B72869">
        <w:t xml:space="preserve"> Yes</w:t>
      </w:r>
      <w:r w:rsidR="00B72869">
        <w:tab/>
        <w:t>[X</w:t>
      </w:r>
      <w:r>
        <w:t>] No</w:t>
      </w:r>
    </w:p>
    <w:p w:rsidR="00636621" w:rsidP="00636621" w:rsidRDefault="00636621" w14:paraId="38A88F38" w14:textId="77777777">
      <w:pPr>
        <w:pStyle w:val="ListParagraph"/>
      </w:pPr>
    </w:p>
    <w:p w:rsidR="00636621" w:rsidP="001B0AAA" w:rsidRDefault="00636621" w14:paraId="358B318F"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7F9091A" w14:textId="77777777">
      <w:pPr>
        <w:pStyle w:val="ListParagraph"/>
      </w:pPr>
    </w:p>
    <w:p w:rsidR="00A403BB" w:rsidP="00A403BB" w:rsidRDefault="00A403BB" w14:paraId="67DEEF3A" w14:textId="77777777"/>
    <w:p w:rsidR="00A403BB" w:rsidP="00A403BB" w:rsidRDefault="00A403BB" w14:paraId="6E8C7A88" w14:textId="77777777">
      <w:pPr>
        <w:rPr>
          <w:b/>
        </w:rPr>
      </w:pPr>
      <w:r>
        <w:rPr>
          <w:b/>
        </w:rPr>
        <w:t>Administration of the Instrument</w:t>
      </w:r>
    </w:p>
    <w:p w:rsidR="00A403BB" w:rsidP="00A403BB" w:rsidRDefault="001B0AAA" w14:paraId="1E4593EB" w14:textId="77777777">
      <w:pPr>
        <w:pStyle w:val="ListParagraph"/>
        <w:numPr>
          <w:ilvl w:val="0"/>
          <w:numId w:val="17"/>
        </w:numPr>
      </w:pPr>
      <w:r>
        <w:t>H</w:t>
      </w:r>
      <w:r w:rsidR="00A403BB">
        <w:t>ow will you collect the information? (Check all that apply)</w:t>
      </w:r>
    </w:p>
    <w:p w:rsidR="001B0AAA" w:rsidP="001B0AAA" w:rsidRDefault="00B72869" w14:paraId="6E48500C" w14:textId="24FC2B58">
      <w:pPr>
        <w:ind w:left="720"/>
      </w:pPr>
      <w:r>
        <w:t>[X</w:t>
      </w:r>
      <w:r w:rsidR="00A403BB">
        <w:t>] Web-based</w:t>
      </w:r>
      <w:r w:rsidR="001B0AAA">
        <w:t xml:space="preserve"> or other forms of Social Media </w:t>
      </w:r>
    </w:p>
    <w:p w:rsidR="001B0AAA" w:rsidP="001B0AAA" w:rsidRDefault="00A403BB" w14:paraId="6733C69B"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4857180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04197B6"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F6612C8"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09EB718E" w14:textId="417B9FD4">
      <w:pPr>
        <w:pStyle w:val="ListParagraph"/>
        <w:numPr>
          <w:ilvl w:val="0"/>
          <w:numId w:val="17"/>
        </w:numPr>
      </w:pPr>
      <w:r>
        <w:t>Will interviewers or fac</w:t>
      </w:r>
      <w:r w:rsidR="00B72869">
        <w:t xml:space="preserve">ilitators be used?  </w:t>
      </w:r>
      <w:proofErr w:type="gramStart"/>
      <w:r w:rsidR="00B72869">
        <w:t>[  ]</w:t>
      </w:r>
      <w:proofErr w:type="gramEnd"/>
      <w:r w:rsidR="00B72869">
        <w:t xml:space="preserve"> Yes [X</w:t>
      </w:r>
      <w:r>
        <w:t>] No</w:t>
      </w:r>
    </w:p>
    <w:p w:rsidR="00F24CFC" w:rsidP="00F24CFC" w:rsidRDefault="00F24CFC" w14:paraId="28700178" w14:textId="77777777">
      <w:pPr>
        <w:pStyle w:val="ListParagraph"/>
        <w:ind w:left="360"/>
      </w:pPr>
      <w:r>
        <w:t xml:space="preserve"> </w:t>
      </w:r>
    </w:p>
    <w:p w:rsidR="005E714A" w:rsidP="00F24CFC" w:rsidRDefault="005E714A" w14:paraId="5354A140" w14:textId="77777777">
      <w:pPr>
        <w:tabs>
          <w:tab w:val="left" w:pos="5670"/>
        </w:tabs>
        <w:suppressAutoHyphens/>
      </w:pPr>
    </w:p>
    <w:sectPr w:rsidR="005E714A"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99361" w14:textId="77777777" w:rsidR="00D60179" w:rsidRDefault="00D60179">
      <w:r>
        <w:separator/>
      </w:r>
    </w:p>
  </w:endnote>
  <w:endnote w:type="continuationSeparator" w:id="0">
    <w:p w14:paraId="558C765D" w14:textId="77777777" w:rsidR="00D60179" w:rsidRDefault="00D6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9F2B5" w14:textId="77777777" w:rsidR="00D60179" w:rsidRDefault="00D60179">
      <w:r>
        <w:separator/>
      </w:r>
    </w:p>
  </w:footnote>
  <w:footnote w:type="continuationSeparator" w:id="0">
    <w:p w14:paraId="7A0A893F" w14:textId="77777777" w:rsidR="00D60179" w:rsidRDefault="00D6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C773" w14:textId="60481DB3"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67329"/>
    <w:rsid w:val="000722CE"/>
    <w:rsid w:val="000913EC"/>
    <w:rsid w:val="000A34C1"/>
    <w:rsid w:val="000A57C2"/>
    <w:rsid w:val="000B2838"/>
    <w:rsid w:val="000D44CA"/>
    <w:rsid w:val="000E200B"/>
    <w:rsid w:val="000E7501"/>
    <w:rsid w:val="000F68BE"/>
    <w:rsid w:val="00113A81"/>
    <w:rsid w:val="00162F83"/>
    <w:rsid w:val="00177AEA"/>
    <w:rsid w:val="001855D1"/>
    <w:rsid w:val="001927A4"/>
    <w:rsid w:val="00194AC6"/>
    <w:rsid w:val="001A23B0"/>
    <w:rsid w:val="001A25CC"/>
    <w:rsid w:val="001B0AAA"/>
    <w:rsid w:val="001C39F7"/>
    <w:rsid w:val="001E4F44"/>
    <w:rsid w:val="002143AB"/>
    <w:rsid w:val="00237B48"/>
    <w:rsid w:val="0024521E"/>
    <w:rsid w:val="002623F2"/>
    <w:rsid w:val="00263C3D"/>
    <w:rsid w:val="00274D0B"/>
    <w:rsid w:val="00284110"/>
    <w:rsid w:val="002B1498"/>
    <w:rsid w:val="002B3C95"/>
    <w:rsid w:val="002B46B0"/>
    <w:rsid w:val="002C0D76"/>
    <w:rsid w:val="002D0B92"/>
    <w:rsid w:val="002D26E2"/>
    <w:rsid w:val="002D74B4"/>
    <w:rsid w:val="002E48F5"/>
    <w:rsid w:val="0033014E"/>
    <w:rsid w:val="003668D6"/>
    <w:rsid w:val="003932D1"/>
    <w:rsid w:val="003960BB"/>
    <w:rsid w:val="003A7074"/>
    <w:rsid w:val="003B5350"/>
    <w:rsid w:val="003D5BBE"/>
    <w:rsid w:val="003E3C61"/>
    <w:rsid w:val="003F1C5B"/>
    <w:rsid w:val="004147CC"/>
    <w:rsid w:val="00420E91"/>
    <w:rsid w:val="00431EB1"/>
    <w:rsid w:val="00434E33"/>
    <w:rsid w:val="00441434"/>
    <w:rsid w:val="0045264C"/>
    <w:rsid w:val="0048415B"/>
    <w:rsid w:val="004876EC"/>
    <w:rsid w:val="004A44F3"/>
    <w:rsid w:val="004B1EB8"/>
    <w:rsid w:val="004D6E14"/>
    <w:rsid w:val="005009B0"/>
    <w:rsid w:val="00506A05"/>
    <w:rsid w:val="005602C1"/>
    <w:rsid w:val="005A1006"/>
    <w:rsid w:val="005A772A"/>
    <w:rsid w:val="005A7C5D"/>
    <w:rsid w:val="005B4238"/>
    <w:rsid w:val="005D17F4"/>
    <w:rsid w:val="005D1F8C"/>
    <w:rsid w:val="005D3894"/>
    <w:rsid w:val="005E714A"/>
    <w:rsid w:val="006140A0"/>
    <w:rsid w:val="00633F74"/>
    <w:rsid w:val="00636329"/>
    <w:rsid w:val="00636621"/>
    <w:rsid w:val="006409B1"/>
    <w:rsid w:val="00642B49"/>
    <w:rsid w:val="00680785"/>
    <w:rsid w:val="006832D9"/>
    <w:rsid w:val="00686301"/>
    <w:rsid w:val="0069403B"/>
    <w:rsid w:val="006A361C"/>
    <w:rsid w:val="006B7B34"/>
    <w:rsid w:val="006D5F47"/>
    <w:rsid w:val="006E0FBE"/>
    <w:rsid w:val="006E6D2D"/>
    <w:rsid w:val="006F3DDE"/>
    <w:rsid w:val="00704678"/>
    <w:rsid w:val="007057DB"/>
    <w:rsid w:val="007179E4"/>
    <w:rsid w:val="007304E5"/>
    <w:rsid w:val="007425E7"/>
    <w:rsid w:val="00766D95"/>
    <w:rsid w:val="0077703F"/>
    <w:rsid w:val="007F2A72"/>
    <w:rsid w:val="00802607"/>
    <w:rsid w:val="008101A5"/>
    <w:rsid w:val="00811789"/>
    <w:rsid w:val="00822664"/>
    <w:rsid w:val="00843796"/>
    <w:rsid w:val="0085116A"/>
    <w:rsid w:val="00887320"/>
    <w:rsid w:val="00895229"/>
    <w:rsid w:val="008E2B97"/>
    <w:rsid w:val="008E7827"/>
    <w:rsid w:val="008F0203"/>
    <w:rsid w:val="008F50D4"/>
    <w:rsid w:val="00906487"/>
    <w:rsid w:val="009239AA"/>
    <w:rsid w:val="00935ADA"/>
    <w:rsid w:val="0094156A"/>
    <w:rsid w:val="00946B6C"/>
    <w:rsid w:val="00955A71"/>
    <w:rsid w:val="0096108F"/>
    <w:rsid w:val="0099662C"/>
    <w:rsid w:val="009A036B"/>
    <w:rsid w:val="009A69D9"/>
    <w:rsid w:val="009C13B9"/>
    <w:rsid w:val="009D01A2"/>
    <w:rsid w:val="009F5923"/>
    <w:rsid w:val="00A229F1"/>
    <w:rsid w:val="00A403BB"/>
    <w:rsid w:val="00A50F89"/>
    <w:rsid w:val="00A674DF"/>
    <w:rsid w:val="00A83AA6"/>
    <w:rsid w:val="00AC60E8"/>
    <w:rsid w:val="00AE14B1"/>
    <w:rsid w:val="00AE1809"/>
    <w:rsid w:val="00AF1159"/>
    <w:rsid w:val="00B1396E"/>
    <w:rsid w:val="00B2002B"/>
    <w:rsid w:val="00B205FA"/>
    <w:rsid w:val="00B47559"/>
    <w:rsid w:val="00B605E0"/>
    <w:rsid w:val="00B63B5A"/>
    <w:rsid w:val="00B72869"/>
    <w:rsid w:val="00B80D76"/>
    <w:rsid w:val="00BA2105"/>
    <w:rsid w:val="00BA7E06"/>
    <w:rsid w:val="00BB43B5"/>
    <w:rsid w:val="00BB6219"/>
    <w:rsid w:val="00BC676D"/>
    <w:rsid w:val="00BD290F"/>
    <w:rsid w:val="00BD4C49"/>
    <w:rsid w:val="00BF6223"/>
    <w:rsid w:val="00C14CC4"/>
    <w:rsid w:val="00C33C52"/>
    <w:rsid w:val="00C40D8B"/>
    <w:rsid w:val="00C8407A"/>
    <w:rsid w:val="00C8488C"/>
    <w:rsid w:val="00C86E91"/>
    <w:rsid w:val="00C95749"/>
    <w:rsid w:val="00CA120A"/>
    <w:rsid w:val="00CA19A3"/>
    <w:rsid w:val="00CA2010"/>
    <w:rsid w:val="00CA2650"/>
    <w:rsid w:val="00CB1078"/>
    <w:rsid w:val="00CC6FAF"/>
    <w:rsid w:val="00CD3F0A"/>
    <w:rsid w:val="00D04B21"/>
    <w:rsid w:val="00D24698"/>
    <w:rsid w:val="00D34117"/>
    <w:rsid w:val="00D44F19"/>
    <w:rsid w:val="00D60179"/>
    <w:rsid w:val="00D6383F"/>
    <w:rsid w:val="00D662C8"/>
    <w:rsid w:val="00D77663"/>
    <w:rsid w:val="00DB4A58"/>
    <w:rsid w:val="00DB59D0"/>
    <w:rsid w:val="00DB608A"/>
    <w:rsid w:val="00DC33D3"/>
    <w:rsid w:val="00DC64D3"/>
    <w:rsid w:val="00E26329"/>
    <w:rsid w:val="00E40B50"/>
    <w:rsid w:val="00E50293"/>
    <w:rsid w:val="00E65FFC"/>
    <w:rsid w:val="00E670E2"/>
    <w:rsid w:val="00E80951"/>
    <w:rsid w:val="00E86CC6"/>
    <w:rsid w:val="00EB56B3"/>
    <w:rsid w:val="00ED6492"/>
    <w:rsid w:val="00EE37F5"/>
    <w:rsid w:val="00EF1B8B"/>
    <w:rsid w:val="00EF2095"/>
    <w:rsid w:val="00EF3017"/>
    <w:rsid w:val="00F06298"/>
    <w:rsid w:val="00F06866"/>
    <w:rsid w:val="00F15956"/>
    <w:rsid w:val="00F22F59"/>
    <w:rsid w:val="00F24CFC"/>
    <w:rsid w:val="00F3170F"/>
    <w:rsid w:val="00F86109"/>
    <w:rsid w:val="00F94D8C"/>
    <w:rsid w:val="00F976B0"/>
    <w:rsid w:val="00F97A03"/>
    <w:rsid w:val="00FA6DE7"/>
    <w:rsid w:val="00FC0A8E"/>
    <w:rsid w:val="00FD57FB"/>
    <w:rsid w:val="00FE0A5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customStyle="1" w:styleId="Heading1Char">
    <w:name w:val="Heading 1 Char"/>
    <w:link w:val="Heading1"/>
    <w:uiPriority w:val="9"/>
    <w:rsid w:val="00D34117"/>
    <w:rPr>
      <w:b/>
      <w:bCs/>
      <w:sz w:val="24"/>
      <w:szCs w:val="24"/>
    </w:rPr>
  </w:style>
  <w:style w:type="character" w:styleId="UnresolvedMention">
    <w:name w:val="Unresolved Mention"/>
    <w:basedOn w:val="DefaultParagraphFont"/>
    <w:uiPriority w:val="99"/>
    <w:semiHidden/>
    <w:unhideWhenUsed/>
    <w:rsid w:val="00D04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ls.gov/oes/current/oes151257.htm"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2021/general-schedul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C25D-A331-4EE4-B0C3-593A01E6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5216</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2021-05-19T20:36:00Z</dcterms:created>
  <dcterms:modified xsi:type="dcterms:W3CDTF">2021-05-19T20:36:00Z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