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5EFD" w:rsidR="00C75EFD" w:rsidP="00C75EFD" w:rsidRDefault="00D358A8" w14:paraId="4045AD5B" w14:textId="77777777">
      <w:pPr>
        <w:rPr>
          <w:sz w:val="24"/>
          <w:szCs w:val="24"/>
        </w:rPr>
      </w:pPr>
      <w:bookmarkStart w:name="_GoBack" w:id="0"/>
      <w:bookmarkEnd w:id="0"/>
      <w:r>
        <w:rPr>
          <w:sz w:val="24"/>
          <w:szCs w:val="24"/>
        </w:rPr>
        <w:t xml:space="preserve">CDC’s </w:t>
      </w:r>
      <w:r w:rsidRPr="00C75EFD">
        <w:rPr>
          <w:sz w:val="24"/>
          <w:szCs w:val="24"/>
        </w:rPr>
        <w:t xml:space="preserve">National Institute </w:t>
      </w:r>
      <w:r>
        <w:rPr>
          <w:sz w:val="24"/>
          <w:szCs w:val="24"/>
        </w:rPr>
        <w:t>f</w:t>
      </w:r>
      <w:r w:rsidRPr="00C75EFD">
        <w:rPr>
          <w:sz w:val="24"/>
          <w:szCs w:val="24"/>
        </w:rPr>
        <w:t xml:space="preserve">or Occupational Safety </w:t>
      </w:r>
      <w:r>
        <w:rPr>
          <w:sz w:val="24"/>
          <w:szCs w:val="24"/>
        </w:rPr>
        <w:t>a</w:t>
      </w:r>
      <w:r w:rsidRPr="00C75EFD">
        <w:rPr>
          <w:sz w:val="24"/>
          <w:szCs w:val="24"/>
        </w:rPr>
        <w:t>nd Health</w:t>
      </w:r>
      <w:r>
        <w:rPr>
          <w:sz w:val="24"/>
          <w:szCs w:val="24"/>
        </w:rPr>
        <w:t xml:space="preserve"> (NIOSH) Adult Blood Lead Epidemiology and Surveillance (ABLES) Program </w:t>
      </w:r>
      <w:r w:rsidRPr="00C75EFD" w:rsidR="00C75EFD">
        <w:rPr>
          <w:sz w:val="24"/>
          <w:szCs w:val="24"/>
        </w:rPr>
        <w:t>is a long-standing state-based surveillance program of laboratory-reported adult blood lead levels (BLLs) since 1987:</w:t>
      </w:r>
    </w:p>
    <w:p w:rsidRPr="00C75EFD" w:rsidR="00C75EFD" w:rsidP="00C75EFD" w:rsidRDefault="00C75EFD" w14:paraId="4C18640F" w14:textId="77777777">
      <w:pPr>
        <w:rPr>
          <w:sz w:val="24"/>
          <w:szCs w:val="24"/>
        </w:rPr>
      </w:pPr>
      <w:r w:rsidRPr="00C75EFD">
        <w:rPr>
          <w:sz w:val="24"/>
          <w:szCs w:val="24"/>
        </w:rPr>
        <w:t xml:space="preserve">1987-2013 - NIOSH provided funding that resulted in the expansion of the ABLES program from 4 to 41 states. However, federal funding for State ABLES programs was discontinued in September 2013. </w:t>
      </w:r>
    </w:p>
    <w:p w:rsidRPr="00C75EFD" w:rsidR="00C75EFD" w:rsidP="00C75EFD" w:rsidRDefault="00C75EFD" w14:paraId="5EC371C8" w14:textId="6CAB42E8">
      <w:pPr>
        <w:rPr>
          <w:sz w:val="24"/>
          <w:szCs w:val="24"/>
        </w:rPr>
      </w:pPr>
      <w:r w:rsidRPr="00C75EFD">
        <w:rPr>
          <w:sz w:val="24"/>
          <w:szCs w:val="24"/>
        </w:rPr>
        <w:t>20</w:t>
      </w:r>
      <w:r w:rsidR="009178E2">
        <w:rPr>
          <w:sz w:val="24"/>
          <w:szCs w:val="24"/>
        </w:rPr>
        <w:t>20</w:t>
      </w:r>
      <w:r w:rsidRPr="00C75EFD">
        <w:rPr>
          <w:sz w:val="24"/>
          <w:szCs w:val="24"/>
        </w:rPr>
        <w:t xml:space="preserve"> – </w:t>
      </w:r>
      <w:r w:rsidR="00927BBC">
        <w:rPr>
          <w:sz w:val="24"/>
          <w:szCs w:val="24"/>
        </w:rPr>
        <w:t xml:space="preserve">Current - </w:t>
      </w:r>
      <w:r w:rsidRPr="00C75EFD">
        <w:rPr>
          <w:sz w:val="24"/>
          <w:szCs w:val="24"/>
        </w:rPr>
        <w:t xml:space="preserve">As of </w:t>
      </w:r>
      <w:r w:rsidR="009178E2">
        <w:rPr>
          <w:sz w:val="24"/>
          <w:szCs w:val="24"/>
        </w:rPr>
        <w:t>August</w:t>
      </w:r>
      <w:r w:rsidRPr="00C75EFD">
        <w:rPr>
          <w:sz w:val="24"/>
          <w:szCs w:val="24"/>
        </w:rPr>
        <w:t xml:space="preserve">, </w:t>
      </w:r>
      <w:r w:rsidR="009842FD">
        <w:rPr>
          <w:sz w:val="24"/>
          <w:szCs w:val="24"/>
        </w:rPr>
        <w:t>37</w:t>
      </w:r>
      <w:r w:rsidRPr="00C75EFD" w:rsidR="009842FD">
        <w:rPr>
          <w:sz w:val="24"/>
          <w:szCs w:val="24"/>
        </w:rPr>
        <w:t xml:space="preserve"> </w:t>
      </w:r>
      <w:r w:rsidRPr="00C75EFD">
        <w:rPr>
          <w:sz w:val="24"/>
          <w:szCs w:val="24"/>
        </w:rPr>
        <w:t>states collaborate with NIOSH to conduct adult BLL surveillance</w:t>
      </w:r>
      <w:r w:rsidR="009842FD">
        <w:rPr>
          <w:sz w:val="24"/>
          <w:szCs w:val="24"/>
        </w:rPr>
        <w:t>, and among them, 2</w:t>
      </w:r>
      <w:r w:rsidR="009178E2">
        <w:rPr>
          <w:sz w:val="24"/>
          <w:szCs w:val="24"/>
        </w:rPr>
        <w:t>9</w:t>
      </w:r>
      <w:r w:rsidR="009842FD">
        <w:rPr>
          <w:sz w:val="24"/>
          <w:szCs w:val="24"/>
        </w:rPr>
        <w:t xml:space="preserve"> states have submitted blood lead data for 201</w:t>
      </w:r>
      <w:r w:rsidR="009178E2">
        <w:rPr>
          <w:sz w:val="24"/>
          <w:szCs w:val="24"/>
        </w:rPr>
        <w:t>8</w:t>
      </w:r>
      <w:r w:rsidRPr="00C75EFD">
        <w:rPr>
          <w:sz w:val="24"/>
          <w:szCs w:val="24"/>
        </w:rPr>
        <w:t>.</w:t>
      </w:r>
    </w:p>
    <w:p w:rsidRPr="00C75EFD" w:rsidR="00C75EFD" w:rsidP="00C75EFD" w:rsidRDefault="00C75EFD" w14:paraId="0AF0F9CC" w14:textId="77777777">
      <w:pPr>
        <w:rPr>
          <w:sz w:val="24"/>
          <w:szCs w:val="24"/>
        </w:rPr>
      </w:pPr>
      <w:r w:rsidRPr="00C75EFD">
        <w:rPr>
          <w:sz w:val="24"/>
          <w:szCs w:val="24"/>
        </w:rPr>
        <w:t>Occupational lead exposure is an important health problem in the United States. Lead exposure causes acute and chronic adverse effects in multiple organ systems ranging from subclinical changes in function to symptomatic life-threatening intoxication. Moreover, evidence indicates that lead exposure at low doses can lead to adverse cardiovascular and kidney effects, cognitive dysfunction, and adverse reproductive outcomes. Current research has found decreased renal function associated with BLLs at 5 µg/dL and lower, and increased risk of hypertension and essential tremor at BLLs below 10 µg/dL.</w:t>
      </w:r>
    </w:p>
    <w:p w:rsidRPr="00C75EFD" w:rsidR="00F73EA1" w:rsidP="00C75EFD" w:rsidRDefault="00C75EFD" w14:paraId="59ABCF6A" w14:textId="77777777">
      <w:pPr>
        <w:rPr>
          <w:sz w:val="24"/>
          <w:szCs w:val="24"/>
        </w:rPr>
      </w:pPr>
      <w:r w:rsidRPr="00C75EFD">
        <w:rPr>
          <w:sz w:val="24"/>
          <w:szCs w:val="24"/>
        </w:rPr>
        <w:t xml:space="preserve">The public health objective of the ABLES program is identical to the Occupational Safety and Health Objective 7 in Healthy People 2020, which is to </w:t>
      </w:r>
      <w:r w:rsidR="00263A78">
        <w:rPr>
          <w:sz w:val="24"/>
          <w:szCs w:val="24"/>
        </w:rPr>
        <w:t>“R</w:t>
      </w:r>
      <w:r w:rsidRPr="00C75EFD">
        <w:rPr>
          <w:sz w:val="24"/>
          <w:szCs w:val="24"/>
        </w:rPr>
        <w:t xml:space="preserve">educe the </w:t>
      </w:r>
      <w:r w:rsidR="00263A78">
        <w:rPr>
          <w:sz w:val="24"/>
          <w:szCs w:val="24"/>
        </w:rPr>
        <w:t>proportion of persons who have elevated blood lead concentrations from work exposures”</w:t>
      </w:r>
      <w:r w:rsidRPr="00C75EFD">
        <w:rPr>
          <w:sz w:val="24"/>
          <w:szCs w:val="24"/>
        </w:rPr>
        <w:t xml:space="preserve"> </w:t>
      </w:r>
      <w:r w:rsidR="00263A78">
        <w:rPr>
          <w:sz w:val="24"/>
          <w:szCs w:val="24"/>
        </w:rPr>
        <w:t xml:space="preserve">This goal targets all workers age 16 or older; and the case definition for elevated </w:t>
      </w:r>
      <w:r w:rsidRPr="00C75EFD">
        <w:rPr>
          <w:sz w:val="24"/>
          <w:szCs w:val="24"/>
        </w:rPr>
        <w:t xml:space="preserve">blood lead levels (BLL) </w:t>
      </w:r>
      <w:r w:rsidR="00263A78">
        <w:rPr>
          <w:sz w:val="24"/>
          <w:szCs w:val="24"/>
        </w:rPr>
        <w:t xml:space="preserve">is </w:t>
      </w:r>
      <w:r w:rsidRPr="00C75EFD">
        <w:rPr>
          <w:sz w:val="24"/>
          <w:szCs w:val="24"/>
        </w:rPr>
        <w:t xml:space="preserve">equal </w:t>
      </w:r>
      <w:r w:rsidR="00263A78">
        <w:rPr>
          <w:sz w:val="24"/>
          <w:szCs w:val="24"/>
        </w:rPr>
        <w:t xml:space="preserve">to </w:t>
      </w:r>
      <w:r w:rsidRPr="00C75EFD">
        <w:rPr>
          <w:sz w:val="24"/>
          <w:szCs w:val="24"/>
        </w:rPr>
        <w:t xml:space="preserve">or greater than ten micrograms per deciliter (BLLs ≥10 µg/dL). The ABLES program aims to accomplish </w:t>
      </w:r>
      <w:r w:rsidR="00263A78">
        <w:rPr>
          <w:sz w:val="24"/>
          <w:szCs w:val="24"/>
        </w:rPr>
        <w:t>O</w:t>
      </w:r>
      <w:r w:rsidRPr="00C75EFD">
        <w:rPr>
          <w:sz w:val="24"/>
          <w:szCs w:val="24"/>
        </w:rPr>
        <w:t>bjective</w:t>
      </w:r>
      <w:r w:rsidR="00263A78">
        <w:rPr>
          <w:sz w:val="24"/>
          <w:szCs w:val="24"/>
        </w:rPr>
        <w:t xml:space="preserve"> 7</w:t>
      </w:r>
      <w:r w:rsidRPr="00C75EFD">
        <w:rPr>
          <w:sz w:val="24"/>
          <w:szCs w:val="24"/>
        </w:rPr>
        <w:t xml:space="preserve"> by working with State ABLES programs to build state capacity to initiate or improve adult blood lead surveillance programs which can accurately measure trends in adult </w:t>
      </w:r>
      <w:proofErr w:type="gramStart"/>
      <w:r w:rsidRPr="00C75EFD">
        <w:rPr>
          <w:sz w:val="24"/>
          <w:szCs w:val="24"/>
        </w:rPr>
        <w:t>BLLs</w:t>
      </w:r>
      <w:proofErr w:type="gramEnd"/>
      <w:r w:rsidRPr="00C75EFD">
        <w:rPr>
          <w:sz w:val="24"/>
          <w:szCs w:val="24"/>
        </w:rPr>
        <w:t xml:space="preserve"> and which can effectively target interventions to prevent lead exposures.</w:t>
      </w:r>
    </w:p>
    <w:p w:rsidRPr="002C0315" w:rsidR="002C0315" w:rsidP="002C0315" w:rsidRDefault="002C0315" w14:paraId="2F40FA36" w14:textId="4737585B">
      <w:pPr>
        <w:autoSpaceDE w:val="0"/>
        <w:autoSpaceDN w:val="0"/>
        <w:spacing w:before="360" w:line="276" w:lineRule="auto"/>
        <w:rPr>
          <w:rFonts w:eastAsia="SimSun"/>
          <w:sz w:val="24"/>
          <w:szCs w:val="24"/>
        </w:rPr>
      </w:pPr>
      <w:r w:rsidRPr="00C75EFD">
        <w:rPr>
          <w:sz w:val="24"/>
          <w:szCs w:val="24"/>
          <w:u w:val="single"/>
        </w:rPr>
        <w:t>ABLES Accomplishments</w:t>
      </w:r>
      <w:r w:rsidRPr="00C75EFD">
        <w:rPr>
          <w:sz w:val="24"/>
          <w:szCs w:val="24"/>
        </w:rPr>
        <w:t xml:space="preserve">: </w:t>
      </w:r>
      <w:r w:rsidR="00263A78">
        <w:rPr>
          <w:sz w:val="24"/>
          <w:szCs w:val="24"/>
        </w:rPr>
        <w:t>Between 201</w:t>
      </w:r>
      <w:r w:rsidR="007838A3">
        <w:rPr>
          <w:sz w:val="24"/>
          <w:szCs w:val="24"/>
        </w:rPr>
        <w:t>8</w:t>
      </w:r>
      <w:r w:rsidR="00263A78">
        <w:rPr>
          <w:sz w:val="24"/>
          <w:szCs w:val="24"/>
        </w:rPr>
        <w:t>-20</w:t>
      </w:r>
      <w:r w:rsidR="007838A3">
        <w:rPr>
          <w:sz w:val="24"/>
          <w:szCs w:val="24"/>
        </w:rPr>
        <w:t>20</w:t>
      </w:r>
      <w:r w:rsidRPr="00C75EFD">
        <w:rPr>
          <w:sz w:val="24"/>
          <w:szCs w:val="24"/>
        </w:rPr>
        <w:t>, the following</w:t>
      </w:r>
      <w:r w:rsidRPr="002C0315">
        <w:rPr>
          <w:sz w:val="24"/>
          <w:szCs w:val="24"/>
        </w:rPr>
        <w:t xml:space="preserve"> program accomplishments were achieved: </w:t>
      </w:r>
    </w:p>
    <w:p w:rsidR="002C0315" w:rsidP="002C0315" w:rsidRDefault="00AF684C" w14:paraId="26CE28E7" w14:textId="77777777">
      <w:pPr>
        <w:pStyle w:val="ListParagraph"/>
        <w:numPr>
          <w:ilvl w:val="0"/>
          <w:numId w:val="2"/>
        </w:numPr>
        <w:autoSpaceDE w:val="0"/>
        <w:autoSpaceDN w:val="0"/>
        <w:spacing w:line="276" w:lineRule="auto"/>
        <w:rPr>
          <w:sz w:val="24"/>
          <w:szCs w:val="24"/>
        </w:rPr>
      </w:pPr>
      <w:r>
        <w:rPr>
          <w:sz w:val="24"/>
          <w:szCs w:val="24"/>
        </w:rPr>
        <w:t>T</w:t>
      </w:r>
      <w:r w:rsidRPr="002C0315" w:rsidR="002C0315">
        <w:rPr>
          <w:sz w:val="24"/>
          <w:szCs w:val="24"/>
        </w:rPr>
        <w:t xml:space="preserve">he ABLES Program secured continuing participation of state ABLES Programs through mutual partnership data sharing </w:t>
      </w:r>
      <w:proofErr w:type="gramStart"/>
      <w:r w:rsidRPr="002C0315" w:rsidR="002C0315">
        <w:rPr>
          <w:sz w:val="24"/>
          <w:szCs w:val="24"/>
        </w:rPr>
        <w:t>agreements, and</w:t>
      </w:r>
      <w:proofErr w:type="gramEnd"/>
      <w:r w:rsidRPr="002C0315" w:rsidR="002C0315">
        <w:rPr>
          <w:sz w:val="24"/>
          <w:szCs w:val="24"/>
        </w:rPr>
        <w:t xml:space="preserve"> continued </w:t>
      </w:r>
      <w:r w:rsidR="002C0315">
        <w:rPr>
          <w:sz w:val="24"/>
          <w:szCs w:val="24"/>
        </w:rPr>
        <w:t>to monitor the national and stat</w:t>
      </w:r>
      <w:r w:rsidRPr="002C0315" w:rsidR="002C0315">
        <w:rPr>
          <w:sz w:val="24"/>
          <w:szCs w:val="24"/>
        </w:rPr>
        <w:t xml:space="preserve">e burden of lead exposure using prevalence rates of elevated BLLs. </w:t>
      </w:r>
    </w:p>
    <w:p w:rsidR="006C575F" w:rsidP="002C0315" w:rsidRDefault="006C575F" w14:paraId="4E03DDE4" w14:textId="77777777">
      <w:pPr>
        <w:pStyle w:val="ListParagraph"/>
        <w:numPr>
          <w:ilvl w:val="0"/>
          <w:numId w:val="2"/>
        </w:numPr>
        <w:autoSpaceDE w:val="0"/>
        <w:autoSpaceDN w:val="0"/>
        <w:spacing w:line="276" w:lineRule="auto"/>
        <w:rPr>
          <w:sz w:val="24"/>
          <w:szCs w:val="24"/>
        </w:rPr>
      </w:pPr>
      <w:r>
        <w:rPr>
          <w:sz w:val="24"/>
          <w:szCs w:val="24"/>
        </w:rPr>
        <w:t xml:space="preserve">In 2019, the ABLES program made progress </w:t>
      </w:r>
      <w:r w:rsidR="005F5B7E">
        <w:rPr>
          <w:sz w:val="24"/>
          <w:szCs w:val="24"/>
        </w:rPr>
        <w:t>in integrating adult blood lead variables into Healthy Homes and Lead Poisoning Software System</w:t>
      </w:r>
      <w:r w:rsidRPr="00B33C19" w:rsidR="005F5B7E">
        <w:rPr>
          <w:sz w:val="24"/>
          <w:szCs w:val="24"/>
        </w:rPr>
        <w:t xml:space="preserve"> </w:t>
      </w:r>
      <w:r w:rsidR="005F5B7E">
        <w:rPr>
          <w:sz w:val="24"/>
          <w:szCs w:val="24"/>
        </w:rPr>
        <w:t>(HHLPSS) by working with NCEH contractors and</w:t>
      </w:r>
      <w:r w:rsidR="006001CA">
        <w:rPr>
          <w:sz w:val="24"/>
          <w:szCs w:val="24"/>
        </w:rPr>
        <w:t xml:space="preserve"> assessing</w:t>
      </w:r>
      <w:r w:rsidR="005F5B7E">
        <w:rPr>
          <w:sz w:val="24"/>
          <w:szCs w:val="24"/>
        </w:rPr>
        <w:t xml:space="preserve"> </w:t>
      </w:r>
      <w:r w:rsidR="006001CA">
        <w:rPr>
          <w:sz w:val="24"/>
          <w:szCs w:val="24"/>
        </w:rPr>
        <w:t xml:space="preserve">the adult data collection system in two </w:t>
      </w:r>
      <w:r w:rsidR="005F5B7E">
        <w:rPr>
          <w:sz w:val="24"/>
          <w:szCs w:val="24"/>
        </w:rPr>
        <w:t>states.</w:t>
      </w:r>
    </w:p>
    <w:p w:rsidRPr="006C2D12" w:rsidR="00AA6E6E" w:rsidP="00927BBC" w:rsidRDefault="00AA6E6E" w14:paraId="72359F9D" w14:textId="3868F245">
      <w:pPr>
        <w:pStyle w:val="ListParagraph"/>
        <w:autoSpaceDE w:val="0"/>
        <w:autoSpaceDN w:val="0"/>
        <w:spacing w:line="276" w:lineRule="auto"/>
        <w:rPr>
          <w:sz w:val="24"/>
          <w:szCs w:val="24"/>
        </w:rPr>
      </w:pPr>
    </w:p>
    <w:sectPr w:rsidRPr="006C2D12" w:rsidR="00AA6E6E"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690D0" w14:textId="77777777" w:rsidR="00C75EFD" w:rsidRDefault="00C75EFD" w:rsidP="008B5D54">
      <w:pPr>
        <w:spacing w:after="0" w:line="240" w:lineRule="auto"/>
      </w:pPr>
      <w:r>
        <w:separator/>
      </w:r>
    </w:p>
  </w:endnote>
  <w:endnote w:type="continuationSeparator" w:id="0">
    <w:p w14:paraId="56AE5F84" w14:textId="77777777" w:rsidR="00C75EFD" w:rsidRDefault="00C75EF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6848" w14:textId="77777777" w:rsidR="00927BBC" w:rsidRDefault="00927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C710" w14:textId="77777777" w:rsidR="00927BBC" w:rsidRDefault="00927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5B33" w14:textId="77777777" w:rsidR="00927BBC" w:rsidRDefault="0092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B5C61" w14:textId="77777777" w:rsidR="00C75EFD" w:rsidRDefault="00C75EFD" w:rsidP="008B5D54">
      <w:pPr>
        <w:spacing w:after="0" w:line="240" w:lineRule="auto"/>
      </w:pPr>
      <w:r>
        <w:separator/>
      </w:r>
    </w:p>
  </w:footnote>
  <w:footnote w:type="continuationSeparator" w:id="0">
    <w:p w14:paraId="6783B513" w14:textId="77777777" w:rsidR="00C75EFD" w:rsidRDefault="00C75EFD"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CE0D" w14:textId="77777777" w:rsidR="00927BBC" w:rsidRDefault="00927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E74B" w14:textId="124DF9A5" w:rsidR="00C75EFD" w:rsidRDefault="00C75EFD" w:rsidP="00C75EFD">
    <w:pPr>
      <w:rPr>
        <w:rFonts w:cs="Times New Roman"/>
        <w:sz w:val="24"/>
        <w:szCs w:val="24"/>
      </w:rPr>
    </w:pPr>
    <w:r>
      <w:rPr>
        <w:rFonts w:cstheme="majorBidi"/>
        <w:sz w:val="24"/>
        <w:szCs w:val="24"/>
      </w:rPr>
      <w:t xml:space="preserve">Attachment </w:t>
    </w:r>
    <w:r w:rsidR="001C00C2">
      <w:rPr>
        <w:rFonts w:cstheme="majorBidi"/>
        <w:sz w:val="24"/>
        <w:szCs w:val="24"/>
      </w:rPr>
      <w:t>4</w:t>
    </w:r>
    <w:r>
      <w:rPr>
        <w:rFonts w:cstheme="majorBidi"/>
        <w:sz w:val="24"/>
        <w:szCs w:val="24"/>
      </w:rPr>
      <w:t xml:space="preserve">b. NIOSH ABLES </w:t>
    </w:r>
    <w:r w:rsidRPr="00F90F22">
      <w:rPr>
        <w:rFonts w:cs="Times New Roman"/>
        <w:sz w:val="24"/>
        <w:szCs w:val="24"/>
      </w:rPr>
      <w:t>Program Summary &amp; Accomplishments</w:t>
    </w:r>
  </w:p>
  <w:p w14:paraId="4A3011E5" w14:textId="77777777" w:rsidR="006C2D12" w:rsidRPr="00C75EFD" w:rsidRDefault="006C2D12" w:rsidP="00C75EFD">
    <w:pPr>
      <w:rPr>
        <w:rFonts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1B9E" w14:textId="77777777" w:rsidR="00927BBC" w:rsidRDefault="00927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54B2A"/>
    <w:multiLevelType w:val="hybridMultilevel"/>
    <w:tmpl w:val="FD72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D6015"/>
    <w:multiLevelType w:val="hybridMultilevel"/>
    <w:tmpl w:val="B13E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EA"/>
    <w:rsid w:val="001C00C2"/>
    <w:rsid w:val="00263A78"/>
    <w:rsid w:val="002C0315"/>
    <w:rsid w:val="002C2C5E"/>
    <w:rsid w:val="005F5B7E"/>
    <w:rsid w:val="006001CA"/>
    <w:rsid w:val="006300EA"/>
    <w:rsid w:val="006C2D12"/>
    <w:rsid w:val="006C575F"/>
    <w:rsid w:val="006C6578"/>
    <w:rsid w:val="006F7884"/>
    <w:rsid w:val="007838A3"/>
    <w:rsid w:val="007A4B7C"/>
    <w:rsid w:val="00866B68"/>
    <w:rsid w:val="008B5D54"/>
    <w:rsid w:val="009178E2"/>
    <w:rsid w:val="00927BBC"/>
    <w:rsid w:val="009842FD"/>
    <w:rsid w:val="00AA6E6E"/>
    <w:rsid w:val="00AF684C"/>
    <w:rsid w:val="00B05E28"/>
    <w:rsid w:val="00B05EA6"/>
    <w:rsid w:val="00B3680B"/>
    <w:rsid w:val="00B43293"/>
    <w:rsid w:val="00B55735"/>
    <w:rsid w:val="00B608AC"/>
    <w:rsid w:val="00BC02D9"/>
    <w:rsid w:val="00BD416B"/>
    <w:rsid w:val="00C75EFD"/>
    <w:rsid w:val="00C76C6F"/>
    <w:rsid w:val="00C8331D"/>
    <w:rsid w:val="00CD36E7"/>
    <w:rsid w:val="00D20126"/>
    <w:rsid w:val="00D358A8"/>
    <w:rsid w:val="00DB0CAF"/>
    <w:rsid w:val="00DC57CC"/>
    <w:rsid w:val="00E97F6E"/>
    <w:rsid w:val="00EC0E41"/>
    <w:rsid w:val="00F4229E"/>
    <w:rsid w:val="00F61088"/>
    <w:rsid w:val="00F73EA1"/>
    <w:rsid w:val="00FA5115"/>
    <w:rsid w:val="00FC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0C974F"/>
  <w15:chartTrackingRefBased/>
  <w15:docId w15:val="{9A8B83B7-B0DC-4F56-B467-0EF288EB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A1"/>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73EA1"/>
    <w:pPr>
      <w:ind w:left="720"/>
      <w:contextualSpacing/>
    </w:pPr>
  </w:style>
  <w:style w:type="character" w:customStyle="1" w:styleId="tp-label">
    <w:name w:val="tp-label"/>
    <w:basedOn w:val="DefaultParagraphFont"/>
    <w:rsid w:val="00F73EA1"/>
  </w:style>
  <w:style w:type="table" w:styleId="TableGrid">
    <w:name w:val="Table Grid"/>
    <w:basedOn w:val="TableNormal"/>
    <w:uiPriority w:val="59"/>
    <w:rsid w:val="00F73EA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0315"/>
    <w:rPr>
      <w:color w:val="0563C1"/>
      <w:u w:val="single"/>
    </w:rPr>
  </w:style>
  <w:style w:type="paragraph" w:styleId="FootnoteText">
    <w:name w:val="footnote text"/>
    <w:basedOn w:val="Normal"/>
    <w:link w:val="FootnoteTextChar"/>
    <w:uiPriority w:val="99"/>
    <w:semiHidden/>
    <w:unhideWhenUsed/>
    <w:rsid w:val="002C0315"/>
    <w:pPr>
      <w:spacing w:after="0" w:line="240" w:lineRule="auto"/>
    </w:pPr>
    <w:rPr>
      <w:rFonts w:ascii="Calibri" w:eastAsia="SimSun" w:hAnsi="Calibri" w:cs="Calibri"/>
      <w:sz w:val="20"/>
      <w:szCs w:val="20"/>
      <w:lang w:eastAsia="zh-CN"/>
    </w:rPr>
  </w:style>
  <w:style w:type="character" w:customStyle="1" w:styleId="FootnoteTextChar">
    <w:name w:val="Footnote Text Char"/>
    <w:basedOn w:val="DefaultParagraphFont"/>
    <w:link w:val="FootnoteText"/>
    <w:uiPriority w:val="99"/>
    <w:semiHidden/>
    <w:rsid w:val="002C0315"/>
    <w:rPr>
      <w:rFonts w:ascii="Calibri" w:eastAsia="SimSun" w:hAnsi="Calibri" w:cs="Calibri"/>
      <w:sz w:val="20"/>
      <w:szCs w:val="20"/>
      <w:lang w:eastAsia="zh-CN"/>
    </w:rPr>
  </w:style>
  <w:style w:type="character" w:styleId="FootnoteReference">
    <w:name w:val="footnote reference"/>
    <w:basedOn w:val="DefaultParagraphFont"/>
    <w:uiPriority w:val="99"/>
    <w:semiHidden/>
    <w:unhideWhenUsed/>
    <w:rsid w:val="002C0315"/>
    <w:rPr>
      <w:vertAlign w:val="superscript"/>
    </w:rPr>
  </w:style>
  <w:style w:type="character" w:styleId="FollowedHyperlink">
    <w:name w:val="FollowedHyperlink"/>
    <w:basedOn w:val="DefaultParagraphFont"/>
    <w:uiPriority w:val="99"/>
    <w:semiHidden/>
    <w:unhideWhenUsed/>
    <w:rsid w:val="002C0315"/>
    <w:rPr>
      <w:color w:val="800080" w:themeColor="followedHyperlink"/>
      <w:u w:val="single"/>
    </w:rPr>
  </w:style>
  <w:style w:type="paragraph" w:styleId="BalloonText">
    <w:name w:val="Balloon Text"/>
    <w:basedOn w:val="Normal"/>
    <w:link w:val="BalloonTextChar"/>
    <w:uiPriority w:val="99"/>
    <w:semiHidden/>
    <w:unhideWhenUsed/>
    <w:rsid w:val="00917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8E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9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2770D-9FC7-4D70-AF85-D8536F93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dc:creator>
  <cp:keywords/>
  <dc:description/>
  <cp:lastModifiedBy>NCEH/ATSDR Office of Science</cp:lastModifiedBy>
  <cp:revision>2</cp:revision>
  <dcterms:created xsi:type="dcterms:W3CDTF">2021-01-19T19:58:00Z</dcterms:created>
  <dcterms:modified xsi:type="dcterms:W3CDTF">2021-01-19T19:58:00Z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2021-01-19T19:58:20Z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0a768f62-6047-492f-ba08-5f36a01ea4de</vt:lpwstr>
  </property>
  <property fmtid="{D5CDD505-2E9C-101B-9397-08002B2CF9AE}" pid="8" name="MSIP_Label_8af03ff0-41c5-4c41-b55e-fabb8fae94be_ContentBits">
    <vt:lpwstr>0</vt:lpwstr>
  </property>
</Properties>
</file>