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0211" w:rsidR="00BA2DBE" w:rsidP="000354DE" w:rsidRDefault="00BA2DBE" w14:paraId="3ED5BC3C" w14:textId="77777777">
      <w:pPr>
        <w:pStyle w:val="NoSpacing"/>
      </w:pPr>
      <w:bookmarkStart w:name="_Toc337198071" w:id="0"/>
      <w:bookmarkStart w:name="_Toc423335421" w:id="1"/>
    </w:p>
    <w:p w:rsidR="00B805CE" w:rsidP="00B805CE" w:rsidRDefault="00772D3F" w14:paraId="2C48DC92" w14:textId="1CA76788">
      <w:pPr>
        <w:rPr>
          <w:rFonts w:ascii="Cambria" w:hAnsi="Cambria"/>
          <w:sz w:val="48"/>
          <w:szCs w:val="48"/>
        </w:rPr>
      </w:pPr>
      <w:r>
        <w:rPr>
          <w:rFonts w:ascii="Cambria" w:hAnsi="Cambria"/>
          <w:sz w:val="48"/>
          <w:szCs w:val="48"/>
        </w:rPr>
        <w:t>Blood Lead</w:t>
      </w:r>
      <w:r w:rsidRPr="00D572CD" w:rsidR="00B805CE">
        <w:rPr>
          <w:rFonts w:ascii="Cambria" w:hAnsi="Cambria"/>
          <w:sz w:val="48"/>
          <w:szCs w:val="48"/>
        </w:rPr>
        <w:t xml:space="preserve"> </w:t>
      </w:r>
      <w:r w:rsidRPr="00D572CD" w:rsidR="00B805CE">
        <w:rPr>
          <w:rFonts w:ascii="Cambria" w:hAnsi="Cambria"/>
          <w:color w:val="000000"/>
          <w:sz w:val="48"/>
          <w:szCs w:val="48"/>
        </w:rPr>
        <w:t>Surveillance System</w:t>
      </w:r>
      <w:r w:rsidR="001C7F7C">
        <w:rPr>
          <w:rFonts w:ascii="Cambria" w:hAnsi="Cambria"/>
          <w:sz w:val="48"/>
          <w:szCs w:val="48"/>
        </w:rPr>
        <w:t xml:space="preserve"> </w:t>
      </w:r>
      <w:r w:rsidR="00EC3993">
        <w:rPr>
          <w:rFonts w:ascii="Cambria" w:hAnsi="Cambria"/>
          <w:sz w:val="48"/>
          <w:szCs w:val="48"/>
        </w:rPr>
        <w:t xml:space="preserve">(BLSS) </w:t>
      </w:r>
    </w:p>
    <w:p w:rsidRPr="00D20211" w:rsidR="00BA2DBE" w:rsidP="001626E8" w:rsidRDefault="00480FC6" w14:paraId="024284F1" w14:textId="00C55B7C">
      <w:pPr>
        <w:pStyle w:val="Subtitle"/>
        <w:rPr>
          <w:color w:val="auto"/>
        </w:rPr>
      </w:pPr>
      <w:r w:rsidRPr="00D20211">
        <w:rPr>
          <w:color w:val="auto"/>
        </w:rPr>
        <w:t xml:space="preserve">OMB Control </w:t>
      </w:r>
      <w:r w:rsidRPr="0023593F">
        <w:rPr>
          <w:color w:val="auto"/>
        </w:rPr>
        <w:t>N</w:t>
      </w:r>
      <w:r w:rsidRPr="0023593F" w:rsidR="00EA55C0">
        <w:rPr>
          <w:color w:val="auto"/>
        </w:rPr>
        <w:t>o. 0920-</w:t>
      </w:r>
      <w:r w:rsidRPr="0023593F" w:rsidR="00B805CE">
        <w:rPr>
          <w:color w:val="auto"/>
        </w:rPr>
        <w:t>0931</w:t>
      </w:r>
      <w:r w:rsidRPr="0023593F" w:rsidR="00E52761">
        <w:rPr>
          <w:color w:val="auto"/>
        </w:rPr>
        <w:t xml:space="preserve"> </w:t>
      </w:r>
      <w:r w:rsidRPr="0023593F">
        <w:rPr>
          <w:color w:val="auto"/>
        </w:rPr>
        <w:t>(Expiration</w:t>
      </w:r>
      <w:r w:rsidRPr="00D20211">
        <w:rPr>
          <w:color w:val="auto"/>
        </w:rPr>
        <w:t xml:space="preserve"> Date</w:t>
      </w:r>
      <w:r w:rsidRPr="00D20211" w:rsidR="00AE1D9F">
        <w:rPr>
          <w:color w:val="auto"/>
        </w:rPr>
        <w:t xml:space="preserve">: </w:t>
      </w:r>
      <w:r w:rsidR="00B805CE">
        <w:rPr>
          <w:color w:val="auto"/>
        </w:rPr>
        <w:t>05</w:t>
      </w:r>
      <w:r w:rsidRPr="00D20211" w:rsidR="00AE1D9F">
        <w:rPr>
          <w:color w:val="auto"/>
        </w:rPr>
        <w:t>/</w:t>
      </w:r>
      <w:r w:rsidR="00B805CE">
        <w:rPr>
          <w:color w:val="auto"/>
        </w:rPr>
        <w:t>31</w:t>
      </w:r>
      <w:r w:rsidRPr="00D20211" w:rsidR="00AE1D9F">
        <w:rPr>
          <w:color w:val="auto"/>
        </w:rPr>
        <w:t>/</w:t>
      </w:r>
      <w:r w:rsidR="00B805CE">
        <w:rPr>
          <w:color w:val="auto"/>
        </w:rPr>
        <w:t>20</w:t>
      </w:r>
      <w:r w:rsidR="00BC4916">
        <w:rPr>
          <w:color w:val="auto"/>
        </w:rPr>
        <w:t>21</w:t>
      </w:r>
      <w:r w:rsidRPr="00D20211">
        <w:rPr>
          <w:color w:val="auto"/>
        </w:rPr>
        <w:t xml:space="preserve">) </w:t>
      </w:r>
    </w:p>
    <w:p w:rsidRPr="00D572CD" w:rsidR="00B805CE" w:rsidP="00B805CE" w:rsidRDefault="00B805CE" w14:paraId="4CF2B1FF" w14:textId="5FC73821">
      <w:pPr>
        <w:spacing w:after="200" w:line="276" w:lineRule="auto"/>
        <w:rPr>
          <w:rFonts w:ascii="Cambria" w:hAnsi="Cambria"/>
          <w:sz w:val="36"/>
          <w:szCs w:val="36"/>
        </w:rPr>
      </w:pPr>
      <w:r w:rsidRPr="00D572CD">
        <w:rPr>
          <w:rFonts w:ascii="Cambria" w:hAnsi="Cambria"/>
          <w:sz w:val="36"/>
          <w:szCs w:val="36"/>
        </w:rPr>
        <w:t>Request for</w:t>
      </w:r>
      <w:r w:rsidR="00466410">
        <w:rPr>
          <w:rFonts w:ascii="Cambria" w:hAnsi="Cambria"/>
          <w:sz w:val="36"/>
          <w:szCs w:val="36"/>
        </w:rPr>
        <w:t xml:space="preserve"> </w:t>
      </w:r>
      <w:r w:rsidR="00223D2A">
        <w:rPr>
          <w:rFonts w:ascii="Cambria" w:hAnsi="Cambria"/>
          <w:sz w:val="36"/>
          <w:szCs w:val="36"/>
        </w:rPr>
        <w:t>Extension</w:t>
      </w:r>
    </w:p>
    <w:p w:rsidRPr="00456CF9" w:rsidR="00C000CD" w:rsidP="00456CF9" w:rsidRDefault="009642B7" w14:paraId="15A35012" w14:textId="75E71046">
      <w:pPr>
        <w:pStyle w:val="Subtitle"/>
        <w:spacing w:after="0"/>
        <w:rPr>
          <w:color w:val="auto"/>
          <w:sz w:val="28"/>
          <w:szCs w:val="28"/>
        </w:rPr>
      </w:pPr>
      <w:r w:rsidRPr="00456CF9">
        <w:rPr>
          <w:color w:val="auto"/>
          <w:sz w:val="28"/>
          <w:szCs w:val="28"/>
        </w:rPr>
        <w:t>National Center for Environmental Health</w:t>
      </w:r>
    </w:p>
    <w:p w:rsidRPr="00456CF9" w:rsidR="009642B7" w:rsidP="00456CF9" w:rsidRDefault="009642B7" w14:paraId="71C1EFF6" w14:textId="02B48530">
      <w:pPr>
        <w:rPr>
          <w:sz w:val="28"/>
          <w:szCs w:val="28"/>
        </w:rPr>
      </w:pPr>
      <w:r w:rsidRPr="00456CF9">
        <w:rPr>
          <w:rFonts w:asciiTheme="majorHAnsi" w:hAnsiTheme="majorHAnsi"/>
          <w:sz w:val="28"/>
          <w:szCs w:val="28"/>
        </w:rPr>
        <w:t>National Institute for Occupational Safety and Health</w:t>
      </w:r>
    </w:p>
    <w:p w:rsidRPr="009642B7" w:rsidR="009642B7" w:rsidP="00456CF9" w:rsidRDefault="009642B7" w14:paraId="28542242" w14:textId="7B749097"/>
    <w:p w:rsidRPr="00D20211" w:rsidR="00D16598" w:rsidP="001626E8" w:rsidRDefault="00480FC6" w14:paraId="35437125"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9642B7" w:rsidP="00522507" w:rsidRDefault="00480FC6" w14:paraId="4563A1B6" w14:textId="155BB40B">
      <w:pPr>
        <w:pStyle w:val="Subtitle"/>
      </w:pPr>
      <w:r w:rsidRPr="00D20211">
        <w:rPr>
          <w:color w:val="auto"/>
        </w:rPr>
        <w:t>Justification</w:t>
      </w:r>
    </w:p>
    <w:p w:rsidR="000A2AC7" w:rsidP="0045341A" w:rsidRDefault="000A2AC7" w14:paraId="15CB5023" w14:textId="77777777">
      <w:pPr>
        <w:spacing w:after="0" w:line="240" w:lineRule="auto"/>
        <w:rPr>
          <w:rFonts w:asciiTheme="majorHAnsi" w:hAnsiTheme="majorHAnsi"/>
          <w:sz w:val="30"/>
          <w:szCs w:val="30"/>
          <w:u w:val="single"/>
        </w:rPr>
      </w:pPr>
    </w:p>
    <w:p w:rsidR="000A2AC7" w:rsidP="0045341A" w:rsidRDefault="000A2AC7" w14:paraId="0302CEC9" w14:textId="77777777">
      <w:pPr>
        <w:spacing w:after="0" w:line="240" w:lineRule="auto"/>
        <w:rPr>
          <w:rFonts w:asciiTheme="majorHAnsi" w:hAnsiTheme="majorHAnsi"/>
          <w:sz w:val="30"/>
          <w:szCs w:val="30"/>
          <w:u w:val="single"/>
        </w:rPr>
      </w:pPr>
    </w:p>
    <w:p w:rsidR="000A2AC7" w:rsidP="0045341A" w:rsidRDefault="000A2AC7" w14:paraId="74FEAF00" w14:textId="77777777">
      <w:pPr>
        <w:spacing w:after="0" w:line="240" w:lineRule="auto"/>
        <w:rPr>
          <w:rFonts w:asciiTheme="majorHAnsi" w:hAnsiTheme="majorHAnsi"/>
          <w:sz w:val="30"/>
          <w:szCs w:val="30"/>
          <w:u w:val="single"/>
        </w:rPr>
      </w:pPr>
    </w:p>
    <w:p w:rsidR="000A2AC7" w:rsidP="0045341A" w:rsidRDefault="000A2AC7" w14:paraId="4E5A41D8" w14:textId="77777777">
      <w:pPr>
        <w:spacing w:after="0" w:line="240" w:lineRule="auto"/>
        <w:rPr>
          <w:rFonts w:asciiTheme="majorHAnsi" w:hAnsiTheme="majorHAnsi"/>
          <w:sz w:val="30"/>
          <w:szCs w:val="30"/>
          <w:u w:val="single"/>
        </w:rPr>
      </w:pPr>
    </w:p>
    <w:p w:rsidR="000A2AC7" w:rsidP="0045341A" w:rsidRDefault="000A2AC7" w14:paraId="58E09027" w14:textId="77777777">
      <w:pPr>
        <w:spacing w:after="0" w:line="240" w:lineRule="auto"/>
        <w:rPr>
          <w:rFonts w:asciiTheme="majorHAnsi" w:hAnsiTheme="majorHAnsi"/>
          <w:sz w:val="30"/>
          <w:szCs w:val="30"/>
          <w:u w:val="single"/>
        </w:rPr>
      </w:pPr>
    </w:p>
    <w:p w:rsidR="000A2AC7" w:rsidP="0045341A" w:rsidRDefault="000A2AC7" w14:paraId="3A24158E" w14:textId="77777777">
      <w:pPr>
        <w:spacing w:after="0" w:line="240" w:lineRule="auto"/>
        <w:rPr>
          <w:rFonts w:asciiTheme="majorHAnsi" w:hAnsiTheme="majorHAnsi"/>
          <w:sz w:val="30"/>
          <w:szCs w:val="30"/>
          <w:u w:val="single"/>
        </w:rPr>
      </w:pPr>
    </w:p>
    <w:p w:rsidRPr="00EC083F" w:rsidR="0045341A" w:rsidP="0045341A" w:rsidRDefault="00480FC6" w14:paraId="348C94FB" w14:textId="3A0703A8">
      <w:pPr>
        <w:spacing w:after="0" w:line="240" w:lineRule="auto"/>
        <w:rPr>
          <w:rFonts w:asciiTheme="majorHAnsi" w:hAnsiTheme="majorHAnsi"/>
          <w:sz w:val="30"/>
          <w:szCs w:val="30"/>
        </w:rPr>
      </w:pPr>
      <w:r w:rsidRPr="00EC083F">
        <w:rPr>
          <w:rFonts w:asciiTheme="majorHAnsi" w:hAnsiTheme="majorHAnsi"/>
          <w:sz w:val="30"/>
          <w:szCs w:val="30"/>
          <w:u w:val="single"/>
        </w:rPr>
        <w:t>Program Official</w:t>
      </w:r>
      <w:r w:rsidRPr="00EC083F">
        <w:rPr>
          <w:rFonts w:asciiTheme="majorHAnsi" w:hAnsiTheme="majorHAnsi"/>
          <w:sz w:val="30"/>
          <w:szCs w:val="30"/>
        </w:rPr>
        <w:t xml:space="preserve">: </w:t>
      </w:r>
    </w:p>
    <w:p w:rsidRPr="00EC083F" w:rsidR="00B805CE" w:rsidP="0045341A" w:rsidRDefault="004134CC" w14:paraId="103C29CB" w14:textId="482591D0">
      <w:pPr>
        <w:spacing w:after="0" w:line="240" w:lineRule="auto"/>
        <w:rPr>
          <w:rFonts w:asciiTheme="majorHAnsi" w:hAnsiTheme="majorHAnsi"/>
          <w:sz w:val="30"/>
          <w:szCs w:val="30"/>
        </w:rPr>
      </w:pPr>
      <w:r w:rsidRPr="00EC083F">
        <w:rPr>
          <w:rFonts w:asciiTheme="majorHAnsi" w:hAnsiTheme="majorHAnsi"/>
          <w:sz w:val="30"/>
          <w:szCs w:val="30"/>
        </w:rPr>
        <w:t>Monica Leonard</w:t>
      </w:r>
      <w:r w:rsidRPr="00EC083F" w:rsidR="00E41B80">
        <w:rPr>
          <w:rFonts w:asciiTheme="majorHAnsi" w:hAnsiTheme="majorHAnsi"/>
          <w:sz w:val="30"/>
          <w:szCs w:val="30"/>
        </w:rPr>
        <w:t>, CDR</w:t>
      </w:r>
    </w:p>
    <w:p w:rsidRPr="00EC083F" w:rsidR="00D32BC0" w:rsidP="00D32BC0" w:rsidRDefault="00380B28" w14:paraId="20B472E4" w14:textId="4DA623C5">
      <w:pPr>
        <w:spacing w:after="0" w:line="240" w:lineRule="auto"/>
        <w:ind w:left="720" w:hanging="720"/>
        <w:rPr>
          <w:rFonts w:asciiTheme="majorHAnsi" w:hAnsiTheme="majorHAnsi"/>
          <w:sz w:val="30"/>
          <w:szCs w:val="30"/>
        </w:rPr>
      </w:pPr>
      <w:r w:rsidRPr="00EC083F">
        <w:rPr>
          <w:rFonts w:asciiTheme="majorHAnsi" w:hAnsiTheme="majorHAnsi"/>
          <w:sz w:val="30"/>
          <w:szCs w:val="30"/>
        </w:rPr>
        <w:t xml:space="preserve">Branch </w:t>
      </w:r>
      <w:r w:rsidRPr="00EC083F" w:rsidR="0045341A">
        <w:rPr>
          <w:rFonts w:asciiTheme="majorHAnsi" w:hAnsiTheme="majorHAnsi"/>
          <w:sz w:val="30"/>
          <w:szCs w:val="30"/>
        </w:rPr>
        <w:t>Chief</w:t>
      </w:r>
      <w:r w:rsidRPr="00EC083F" w:rsidR="00A245A2">
        <w:rPr>
          <w:rFonts w:asciiTheme="majorHAnsi" w:hAnsiTheme="majorHAnsi"/>
          <w:sz w:val="30"/>
          <w:szCs w:val="30"/>
        </w:rPr>
        <w:t xml:space="preserve"> (Acting</w:t>
      </w:r>
      <w:r w:rsidRPr="00EC083F">
        <w:rPr>
          <w:rFonts w:asciiTheme="majorHAnsi" w:hAnsiTheme="majorHAnsi"/>
          <w:sz w:val="30"/>
          <w:szCs w:val="30"/>
        </w:rPr>
        <w:t xml:space="preserve">), </w:t>
      </w:r>
      <w:r w:rsidRPr="00EC083F" w:rsidR="00D32BC0">
        <w:rPr>
          <w:rFonts w:asciiTheme="majorHAnsi" w:hAnsiTheme="majorHAnsi"/>
          <w:sz w:val="30"/>
          <w:szCs w:val="30"/>
        </w:rPr>
        <w:t>Lead Poisoning Prevention and Environmental Health Tracking Branch (LPPEHTB)</w:t>
      </w:r>
    </w:p>
    <w:p w:rsidRPr="00EC083F" w:rsidR="00380B28" w:rsidP="0045341A" w:rsidRDefault="00380B28" w14:paraId="564DD4B1" w14:textId="11B93354">
      <w:pPr>
        <w:spacing w:after="0" w:line="240" w:lineRule="auto"/>
        <w:rPr>
          <w:rFonts w:asciiTheme="majorHAnsi" w:hAnsiTheme="majorHAnsi"/>
          <w:sz w:val="30"/>
          <w:szCs w:val="30"/>
        </w:rPr>
      </w:pPr>
      <w:r w:rsidRPr="00EC083F">
        <w:rPr>
          <w:rFonts w:asciiTheme="majorHAnsi" w:hAnsiTheme="majorHAnsi"/>
          <w:sz w:val="30"/>
          <w:szCs w:val="30"/>
        </w:rPr>
        <w:t>Division of Environmental Health Science and Practice (DEHSP)</w:t>
      </w:r>
    </w:p>
    <w:p w:rsidRPr="00EC083F" w:rsidR="00B805CE" w:rsidP="0045341A" w:rsidRDefault="00B805CE" w14:paraId="20E92FBC" w14:textId="5F690768">
      <w:pPr>
        <w:spacing w:after="0" w:line="240" w:lineRule="auto"/>
        <w:rPr>
          <w:rFonts w:asciiTheme="majorHAnsi" w:hAnsiTheme="majorHAnsi"/>
          <w:sz w:val="30"/>
          <w:szCs w:val="30"/>
        </w:rPr>
      </w:pPr>
      <w:r w:rsidRPr="00EC083F">
        <w:rPr>
          <w:rFonts w:asciiTheme="majorHAnsi" w:hAnsiTheme="majorHAnsi"/>
          <w:sz w:val="30"/>
          <w:szCs w:val="30"/>
        </w:rPr>
        <w:t>National Center for Environmental Health</w:t>
      </w:r>
      <w:r w:rsidRPr="00EC083F" w:rsidR="00380B28">
        <w:rPr>
          <w:rFonts w:asciiTheme="majorHAnsi" w:hAnsiTheme="majorHAnsi"/>
          <w:sz w:val="30"/>
          <w:szCs w:val="30"/>
        </w:rPr>
        <w:t xml:space="preserve"> (NCEH)</w:t>
      </w:r>
    </w:p>
    <w:p w:rsidRPr="00EC083F" w:rsidR="00B805CE" w:rsidP="0045341A" w:rsidRDefault="00B805CE" w14:paraId="2CD90428" w14:textId="26E9846E">
      <w:pPr>
        <w:spacing w:after="0" w:line="240" w:lineRule="auto"/>
        <w:rPr>
          <w:rFonts w:asciiTheme="majorHAnsi" w:hAnsiTheme="majorHAnsi"/>
          <w:sz w:val="30"/>
          <w:szCs w:val="30"/>
        </w:rPr>
      </w:pPr>
      <w:r w:rsidRPr="00EC083F">
        <w:rPr>
          <w:rFonts w:asciiTheme="majorHAnsi" w:hAnsiTheme="majorHAnsi"/>
          <w:sz w:val="30"/>
          <w:szCs w:val="30"/>
        </w:rPr>
        <w:t>Centers for Disease Control and Prevention (CDC)</w:t>
      </w:r>
    </w:p>
    <w:p w:rsidRPr="00EC083F" w:rsidR="00B805CE" w:rsidP="0045341A" w:rsidRDefault="00B805CE" w14:paraId="1C81499A" w14:textId="5CD002D2">
      <w:pPr>
        <w:spacing w:after="0" w:line="240" w:lineRule="auto"/>
        <w:rPr>
          <w:rFonts w:cs="Arial" w:asciiTheme="majorHAnsi" w:hAnsiTheme="majorHAnsi"/>
          <w:sz w:val="30"/>
          <w:szCs w:val="30"/>
        </w:rPr>
      </w:pPr>
      <w:r w:rsidRPr="00EC083F">
        <w:rPr>
          <w:rFonts w:cs="Arial" w:asciiTheme="majorHAnsi" w:hAnsiTheme="majorHAnsi"/>
          <w:sz w:val="30"/>
          <w:szCs w:val="30"/>
        </w:rPr>
        <w:t>4770 Buford Hwy N.E., S</w:t>
      </w:r>
      <w:r w:rsidRPr="00EC083F" w:rsidR="00FF1B02">
        <w:rPr>
          <w:rFonts w:cs="Arial" w:asciiTheme="majorHAnsi" w:hAnsiTheme="majorHAnsi"/>
          <w:sz w:val="30"/>
          <w:szCs w:val="30"/>
        </w:rPr>
        <w:t>106</w:t>
      </w:r>
      <w:r w:rsidRPr="00EC083F">
        <w:rPr>
          <w:rFonts w:cs="Arial" w:asciiTheme="majorHAnsi" w:hAnsiTheme="majorHAnsi"/>
          <w:sz w:val="30"/>
          <w:szCs w:val="30"/>
        </w:rPr>
        <w:t>-</w:t>
      </w:r>
      <w:r w:rsidRPr="00EC083F" w:rsidR="00FF1B02">
        <w:rPr>
          <w:rFonts w:cs="Arial" w:asciiTheme="majorHAnsi" w:hAnsiTheme="majorHAnsi"/>
          <w:sz w:val="30"/>
          <w:szCs w:val="30"/>
        </w:rPr>
        <w:t>5</w:t>
      </w:r>
    </w:p>
    <w:p w:rsidRPr="00EC083F" w:rsidR="00B805CE" w:rsidP="0045341A" w:rsidRDefault="00B805CE" w14:paraId="26F14EF8" w14:textId="77777777">
      <w:pPr>
        <w:spacing w:after="0" w:line="240" w:lineRule="auto"/>
        <w:rPr>
          <w:rFonts w:cs="Arial" w:asciiTheme="majorHAnsi" w:hAnsiTheme="majorHAnsi"/>
          <w:sz w:val="30"/>
          <w:szCs w:val="30"/>
          <w:lang w:val="es-ES"/>
        </w:rPr>
      </w:pPr>
      <w:r w:rsidRPr="00EC083F">
        <w:rPr>
          <w:rFonts w:cs="Arial" w:asciiTheme="majorHAnsi" w:hAnsiTheme="majorHAnsi"/>
          <w:sz w:val="30"/>
          <w:szCs w:val="30"/>
          <w:lang w:val="es-ES"/>
        </w:rPr>
        <w:t>Atlanta, GA 30341</w:t>
      </w:r>
    </w:p>
    <w:p w:rsidRPr="00EC083F" w:rsidR="00011A7D" w:rsidP="00011A7D" w:rsidRDefault="00011A7D" w14:paraId="126F5883" w14:textId="663A9509">
      <w:pPr>
        <w:pStyle w:val="Subtitle"/>
        <w:spacing w:after="0"/>
        <w:rPr>
          <w:color w:val="auto"/>
        </w:rPr>
      </w:pPr>
      <w:r w:rsidRPr="00EC083F">
        <w:rPr>
          <w:color w:val="auto"/>
        </w:rPr>
        <w:t xml:space="preserve">Email: </w:t>
      </w:r>
      <w:r w:rsidRPr="00EC083F" w:rsidR="00F4438A">
        <w:rPr>
          <w:color w:val="auto"/>
        </w:rPr>
        <w:t>zgf7@</w:t>
      </w:r>
      <w:r w:rsidRPr="00EC083F">
        <w:rPr>
          <w:color w:val="auto"/>
        </w:rPr>
        <w:t>cdc.gov</w:t>
      </w:r>
    </w:p>
    <w:p w:rsidRPr="00EC083F" w:rsidR="00BA2DBE" w:rsidP="0045341A" w:rsidRDefault="00107476" w14:paraId="54A359F4" w14:textId="280275AE">
      <w:pPr>
        <w:pStyle w:val="Subtitle"/>
        <w:tabs>
          <w:tab w:val="left" w:pos="1908"/>
        </w:tabs>
        <w:spacing w:after="0"/>
        <w:rPr>
          <w:color w:val="auto"/>
        </w:rPr>
      </w:pPr>
      <w:r w:rsidRPr="00EC083F">
        <w:rPr>
          <w:color w:val="auto"/>
        </w:rPr>
        <w:t>Phone</w:t>
      </w:r>
      <w:r w:rsidRPr="00EC083F" w:rsidR="00480FC6">
        <w:rPr>
          <w:color w:val="auto"/>
        </w:rPr>
        <w:t>:</w:t>
      </w:r>
      <w:r w:rsidRPr="00EC083F" w:rsidR="00B805CE">
        <w:rPr>
          <w:color w:val="auto"/>
        </w:rPr>
        <w:t xml:space="preserve"> (</w:t>
      </w:r>
      <w:r w:rsidRPr="00EC083F" w:rsidR="00BD1CF5">
        <w:rPr>
          <w:color w:val="auto"/>
        </w:rPr>
        <w:t>404</w:t>
      </w:r>
      <w:r w:rsidRPr="00EC083F" w:rsidR="00B805CE">
        <w:rPr>
          <w:color w:val="auto"/>
        </w:rPr>
        <w:t xml:space="preserve">) </w:t>
      </w:r>
      <w:r w:rsidRPr="00EC083F" w:rsidR="00BD1CF5">
        <w:rPr>
          <w:color w:val="auto"/>
        </w:rPr>
        <w:t>498</w:t>
      </w:r>
      <w:r w:rsidRPr="00EC083F" w:rsidR="00B805CE">
        <w:rPr>
          <w:color w:val="auto"/>
        </w:rPr>
        <w:t>-</w:t>
      </w:r>
      <w:r w:rsidRPr="00EC083F" w:rsidR="00BD1CF5">
        <w:rPr>
          <w:color w:val="auto"/>
        </w:rPr>
        <w:t>1826</w:t>
      </w:r>
      <w:r w:rsidRPr="00EC083F" w:rsidR="00B805CE">
        <w:rPr>
          <w:color w:val="auto"/>
        </w:rPr>
        <w:tab/>
      </w:r>
    </w:p>
    <w:p w:rsidRPr="00EC083F" w:rsidR="00EA0849" w:rsidP="0045341A" w:rsidRDefault="00107476" w14:paraId="45EFC16A" w14:textId="678A3844">
      <w:pPr>
        <w:pStyle w:val="Subtitle"/>
        <w:spacing w:after="0"/>
        <w:rPr>
          <w:color w:val="auto"/>
        </w:rPr>
      </w:pPr>
      <w:r w:rsidRPr="00EC083F">
        <w:rPr>
          <w:color w:val="auto"/>
        </w:rPr>
        <w:t>Fax</w:t>
      </w:r>
      <w:r w:rsidRPr="00EC083F" w:rsidR="00480FC6">
        <w:rPr>
          <w:color w:val="auto"/>
        </w:rPr>
        <w:t>:</w:t>
      </w:r>
      <w:r w:rsidRPr="00EC083F" w:rsidR="00B805CE">
        <w:rPr>
          <w:color w:val="auto"/>
        </w:rPr>
        <w:t xml:space="preserve"> (770) 488-3635</w:t>
      </w:r>
    </w:p>
    <w:p w:rsidR="009E3465" w:rsidP="009642B7" w:rsidRDefault="009E3465" w14:paraId="65636309" w14:textId="77777777">
      <w:pPr>
        <w:spacing w:after="0" w:line="240" w:lineRule="auto"/>
        <w:rPr>
          <w:rFonts w:asciiTheme="majorHAnsi" w:hAnsiTheme="majorHAnsi" w:eastAsiaTheme="majorEastAsia" w:cstheme="majorBidi"/>
          <w:sz w:val="30"/>
          <w:szCs w:val="30"/>
        </w:rPr>
      </w:pPr>
    </w:p>
    <w:p w:rsidRPr="000354DE" w:rsidR="003A1F20" w:rsidP="009642B7" w:rsidRDefault="009642B7" w14:paraId="7E2C75CF" w14:textId="000904A0">
      <w:pPr>
        <w:spacing w:after="0" w:line="240" w:lineRule="auto"/>
        <w:rPr>
          <w:rFonts w:asciiTheme="majorHAnsi" w:hAnsiTheme="majorHAnsi" w:eastAsiaTheme="majorEastAsia" w:cstheme="majorBidi"/>
          <w:sz w:val="30"/>
          <w:szCs w:val="30"/>
        </w:rPr>
        <w:sectPr w:rsidRPr="000354DE" w:rsidR="003A1F20" w:rsidSect="000D360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pPr>
      <w:r w:rsidRPr="000354DE">
        <w:rPr>
          <w:rFonts w:asciiTheme="majorHAnsi" w:hAnsiTheme="majorHAnsi" w:eastAsiaTheme="majorEastAsia" w:cstheme="majorBidi"/>
          <w:sz w:val="30"/>
          <w:szCs w:val="30"/>
        </w:rPr>
        <w:t xml:space="preserve">Date: </w:t>
      </w:r>
      <w:r w:rsidR="00080A73">
        <w:rPr>
          <w:rFonts w:asciiTheme="majorHAnsi" w:hAnsiTheme="majorHAnsi" w:eastAsiaTheme="majorEastAsia" w:cstheme="majorBidi"/>
          <w:sz w:val="30"/>
          <w:szCs w:val="30"/>
        </w:rPr>
        <w:t xml:space="preserve">February </w:t>
      </w:r>
      <w:r w:rsidR="003B0D81">
        <w:rPr>
          <w:rFonts w:asciiTheme="majorHAnsi" w:hAnsiTheme="majorHAnsi" w:eastAsiaTheme="majorEastAsia" w:cstheme="majorBidi"/>
          <w:sz w:val="30"/>
          <w:szCs w:val="30"/>
        </w:rPr>
        <w:t>1</w:t>
      </w:r>
      <w:r w:rsidR="00A14F80">
        <w:rPr>
          <w:rFonts w:asciiTheme="majorHAnsi" w:hAnsiTheme="majorHAnsi" w:eastAsiaTheme="majorEastAsia" w:cstheme="majorBidi"/>
          <w:sz w:val="30"/>
          <w:szCs w:val="30"/>
        </w:rPr>
        <w:t>9</w:t>
      </w:r>
      <w:r w:rsidRPr="000354DE">
        <w:rPr>
          <w:rFonts w:asciiTheme="majorHAnsi" w:hAnsiTheme="majorHAnsi" w:eastAsiaTheme="majorEastAsia" w:cstheme="majorBidi"/>
          <w:sz w:val="30"/>
          <w:szCs w:val="30"/>
        </w:rPr>
        <w:t>, 20</w:t>
      </w:r>
      <w:r w:rsidRPr="000354DE" w:rsidR="004F1E3A">
        <w:rPr>
          <w:rFonts w:asciiTheme="majorHAnsi" w:hAnsiTheme="majorHAnsi" w:eastAsiaTheme="majorEastAsia" w:cstheme="majorBidi"/>
          <w:sz w:val="30"/>
          <w:szCs w:val="30"/>
        </w:rPr>
        <w:t>2</w:t>
      </w:r>
      <w:r w:rsidR="00575EB3">
        <w:rPr>
          <w:rFonts w:asciiTheme="majorHAnsi" w:hAnsiTheme="majorHAnsi" w:eastAsiaTheme="majorEastAsia" w:cstheme="majorBidi"/>
          <w:sz w:val="30"/>
          <w:szCs w:val="30"/>
        </w:rPr>
        <w:t>1</w:t>
      </w:r>
      <w:r w:rsidRPr="000354DE">
        <w:rPr>
          <w:rFonts w:asciiTheme="majorHAnsi" w:hAnsiTheme="majorHAnsi" w:eastAsiaTheme="majorEastAsia" w:cstheme="majorBidi"/>
          <w:sz w:val="30"/>
          <w:szCs w:val="30"/>
        </w:rPr>
        <w:t xml:space="preserve">  </w:t>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2458C40C" w14:textId="68F430B1">
          <w:pPr>
            <w:pStyle w:val="TOCHeading"/>
            <w:spacing w:after="480"/>
            <w:jc w:val="center"/>
            <w:rPr>
              <w:color w:val="auto"/>
            </w:rPr>
          </w:pPr>
          <w:r w:rsidRPr="00D20211">
            <w:rPr>
              <w:color w:val="auto"/>
            </w:rPr>
            <w:t>Table of Contents</w:t>
          </w:r>
        </w:p>
        <w:p w:rsidR="00793672" w:rsidRDefault="009B765E" w14:paraId="48F432C7" w14:textId="08DAA3DF">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51663063">
            <w:r w:rsidRPr="00011853" w:rsidR="00793672">
              <w:rPr>
                <w:rStyle w:val="Hyperlink"/>
                <w:noProof/>
              </w:rPr>
              <w:t>A.1. Circumstances Making the Collection of Information Necessary</w:t>
            </w:r>
            <w:r w:rsidR="00793672">
              <w:rPr>
                <w:noProof/>
                <w:webHidden/>
              </w:rPr>
              <w:tab/>
            </w:r>
            <w:r w:rsidR="00793672">
              <w:rPr>
                <w:noProof/>
                <w:webHidden/>
              </w:rPr>
              <w:fldChar w:fldCharType="begin"/>
            </w:r>
            <w:r w:rsidR="00793672">
              <w:rPr>
                <w:noProof/>
                <w:webHidden/>
              </w:rPr>
              <w:instrText xml:space="preserve"> PAGEREF _Toc51663063 \h </w:instrText>
            </w:r>
            <w:r w:rsidR="00793672">
              <w:rPr>
                <w:noProof/>
                <w:webHidden/>
              </w:rPr>
            </w:r>
            <w:r w:rsidR="00793672">
              <w:rPr>
                <w:noProof/>
                <w:webHidden/>
              </w:rPr>
              <w:fldChar w:fldCharType="separate"/>
            </w:r>
            <w:r w:rsidR="00475A03">
              <w:rPr>
                <w:noProof/>
                <w:webHidden/>
              </w:rPr>
              <w:t>3</w:t>
            </w:r>
            <w:r w:rsidR="00793672">
              <w:rPr>
                <w:noProof/>
                <w:webHidden/>
              </w:rPr>
              <w:fldChar w:fldCharType="end"/>
            </w:r>
          </w:hyperlink>
        </w:p>
        <w:p w:rsidR="00793672" w:rsidRDefault="00A107B6" w14:paraId="5B4CE7AA" w14:textId="2A225E8B">
          <w:pPr>
            <w:pStyle w:val="TOC1"/>
            <w:rPr>
              <w:noProof/>
              <w:sz w:val="22"/>
              <w:szCs w:val="22"/>
            </w:rPr>
          </w:pPr>
          <w:hyperlink w:history="1" w:anchor="_Toc51663064">
            <w:r w:rsidRPr="00011853" w:rsidR="00793672">
              <w:rPr>
                <w:rStyle w:val="Hyperlink"/>
                <w:noProof/>
              </w:rPr>
              <w:t>A.2. Purpose and Use of the Information Collection</w:t>
            </w:r>
            <w:r w:rsidR="00793672">
              <w:rPr>
                <w:noProof/>
                <w:webHidden/>
              </w:rPr>
              <w:tab/>
            </w:r>
            <w:r w:rsidR="00793672">
              <w:rPr>
                <w:noProof/>
                <w:webHidden/>
              </w:rPr>
              <w:fldChar w:fldCharType="begin"/>
            </w:r>
            <w:r w:rsidR="00793672">
              <w:rPr>
                <w:noProof/>
                <w:webHidden/>
              </w:rPr>
              <w:instrText xml:space="preserve"> PAGEREF _Toc51663064 \h </w:instrText>
            </w:r>
            <w:r w:rsidR="00793672">
              <w:rPr>
                <w:noProof/>
                <w:webHidden/>
              </w:rPr>
            </w:r>
            <w:r w:rsidR="00793672">
              <w:rPr>
                <w:noProof/>
                <w:webHidden/>
              </w:rPr>
              <w:fldChar w:fldCharType="separate"/>
            </w:r>
            <w:r w:rsidR="00475A03">
              <w:rPr>
                <w:noProof/>
                <w:webHidden/>
              </w:rPr>
              <w:t>5</w:t>
            </w:r>
            <w:r w:rsidR="00793672">
              <w:rPr>
                <w:noProof/>
                <w:webHidden/>
              </w:rPr>
              <w:fldChar w:fldCharType="end"/>
            </w:r>
          </w:hyperlink>
        </w:p>
        <w:p w:rsidR="00793672" w:rsidRDefault="00A107B6" w14:paraId="306049C3" w14:textId="3AC8964A">
          <w:pPr>
            <w:pStyle w:val="TOC1"/>
            <w:rPr>
              <w:noProof/>
              <w:sz w:val="22"/>
              <w:szCs w:val="22"/>
            </w:rPr>
          </w:pPr>
          <w:hyperlink w:history="1" w:anchor="_Toc51663065">
            <w:r w:rsidRPr="00011853" w:rsidR="00793672">
              <w:rPr>
                <w:rStyle w:val="Hyperlink"/>
                <w:noProof/>
              </w:rPr>
              <w:t>A.3. Use of Improved Information Technology and Burden Reduction</w:t>
            </w:r>
            <w:r w:rsidR="00793672">
              <w:rPr>
                <w:noProof/>
                <w:webHidden/>
              </w:rPr>
              <w:tab/>
            </w:r>
            <w:r w:rsidR="00793672">
              <w:rPr>
                <w:noProof/>
                <w:webHidden/>
              </w:rPr>
              <w:fldChar w:fldCharType="begin"/>
            </w:r>
            <w:r w:rsidR="00793672">
              <w:rPr>
                <w:noProof/>
                <w:webHidden/>
              </w:rPr>
              <w:instrText xml:space="preserve"> PAGEREF _Toc51663065 \h </w:instrText>
            </w:r>
            <w:r w:rsidR="00793672">
              <w:rPr>
                <w:noProof/>
                <w:webHidden/>
              </w:rPr>
            </w:r>
            <w:r w:rsidR="00793672">
              <w:rPr>
                <w:noProof/>
                <w:webHidden/>
              </w:rPr>
              <w:fldChar w:fldCharType="separate"/>
            </w:r>
            <w:r w:rsidR="00475A03">
              <w:rPr>
                <w:noProof/>
                <w:webHidden/>
              </w:rPr>
              <w:t>8</w:t>
            </w:r>
            <w:r w:rsidR="00793672">
              <w:rPr>
                <w:noProof/>
                <w:webHidden/>
              </w:rPr>
              <w:fldChar w:fldCharType="end"/>
            </w:r>
          </w:hyperlink>
        </w:p>
        <w:p w:rsidR="00793672" w:rsidRDefault="00A107B6" w14:paraId="78FA91FB" w14:textId="0CCA379B">
          <w:pPr>
            <w:pStyle w:val="TOC1"/>
            <w:rPr>
              <w:noProof/>
              <w:sz w:val="22"/>
              <w:szCs w:val="22"/>
            </w:rPr>
          </w:pPr>
          <w:hyperlink w:history="1" w:anchor="_Toc51663066">
            <w:r w:rsidRPr="00011853" w:rsidR="00793672">
              <w:rPr>
                <w:rStyle w:val="Hyperlink"/>
                <w:noProof/>
              </w:rPr>
              <w:t>A.4. Efforts to Identify Duplication and Use of Similar Information</w:t>
            </w:r>
            <w:r w:rsidR="00793672">
              <w:rPr>
                <w:noProof/>
                <w:webHidden/>
              </w:rPr>
              <w:tab/>
            </w:r>
            <w:r w:rsidR="00793672">
              <w:rPr>
                <w:noProof/>
                <w:webHidden/>
              </w:rPr>
              <w:fldChar w:fldCharType="begin"/>
            </w:r>
            <w:r w:rsidR="00793672">
              <w:rPr>
                <w:noProof/>
                <w:webHidden/>
              </w:rPr>
              <w:instrText xml:space="preserve"> PAGEREF _Toc51663066 \h </w:instrText>
            </w:r>
            <w:r w:rsidR="00793672">
              <w:rPr>
                <w:noProof/>
                <w:webHidden/>
              </w:rPr>
            </w:r>
            <w:r w:rsidR="00793672">
              <w:rPr>
                <w:noProof/>
                <w:webHidden/>
              </w:rPr>
              <w:fldChar w:fldCharType="separate"/>
            </w:r>
            <w:r w:rsidR="00475A03">
              <w:rPr>
                <w:noProof/>
                <w:webHidden/>
              </w:rPr>
              <w:t>11</w:t>
            </w:r>
            <w:r w:rsidR="00793672">
              <w:rPr>
                <w:noProof/>
                <w:webHidden/>
              </w:rPr>
              <w:fldChar w:fldCharType="end"/>
            </w:r>
          </w:hyperlink>
        </w:p>
        <w:p w:rsidR="00793672" w:rsidRDefault="00A107B6" w14:paraId="3FBF49B6" w14:textId="44DEB310">
          <w:pPr>
            <w:pStyle w:val="TOC1"/>
            <w:rPr>
              <w:noProof/>
              <w:sz w:val="22"/>
              <w:szCs w:val="22"/>
            </w:rPr>
          </w:pPr>
          <w:hyperlink w:history="1" w:anchor="_Toc51663067">
            <w:r w:rsidRPr="00011853" w:rsidR="00793672">
              <w:rPr>
                <w:rStyle w:val="Hyperlink"/>
                <w:noProof/>
              </w:rPr>
              <w:t>A.5. Impact on Small Businesses or Other Small Entities</w:t>
            </w:r>
            <w:r w:rsidR="00793672">
              <w:rPr>
                <w:noProof/>
                <w:webHidden/>
              </w:rPr>
              <w:tab/>
            </w:r>
            <w:r w:rsidR="00793672">
              <w:rPr>
                <w:noProof/>
                <w:webHidden/>
              </w:rPr>
              <w:fldChar w:fldCharType="begin"/>
            </w:r>
            <w:r w:rsidR="00793672">
              <w:rPr>
                <w:noProof/>
                <w:webHidden/>
              </w:rPr>
              <w:instrText xml:space="preserve"> PAGEREF _Toc51663067 \h </w:instrText>
            </w:r>
            <w:r w:rsidR="00793672">
              <w:rPr>
                <w:noProof/>
                <w:webHidden/>
              </w:rPr>
            </w:r>
            <w:r w:rsidR="00793672">
              <w:rPr>
                <w:noProof/>
                <w:webHidden/>
              </w:rPr>
              <w:fldChar w:fldCharType="separate"/>
            </w:r>
            <w:r w:rsidR="00475A03">
              <w:rPr>
                <w:noProof/>
                <w:webHidden/>
              </w:rPr>
              <w:t>13</w:t>
            </w:r>
            <w:r w:rsidR="00793672">
              <w:rPr>
                <w:noProof/>
                <w:webHidden/>
              </w:rPr>
              <w:fldChar w:fldCharType="end"/>
            </w:r>
          </w:hyperlink>
        </w:p>
        <w:p w:rsidR="00793672" w:rsidRDefault="00A107B6" w14:paraId="287BAAF4" w14:textId="3DC0E4D1">
          <w:pPr>
            <w:pStyle w:val="TOC1"/>
            <w:rPr>
              <w:noProof/>
              <w:sz w:val="22"/>
              <w:szCs w:val="22"/>
            </w:rPr>
          </w:pPr>
          <w:hyperlink w:history="1" w:anchor="_Toc51663068">
            <w:r w:rsidRPr="00011853" w:rsidR="00793672">
              <w:rPr>
                <w:rStyle w:val="Hyperlink"/>
                <w:noProof/>
              </w:rPr>
              <w:t>A.6. Consequences of Collecting the Information Less Frequently</w:t>
            </w:r>
            <w:r w:rsidR="00793672">
              <w:rPr>
                <w:noProof/>
                <w:webHidden/>
              </w:rPr>
              <w:tab/>
            </w:r>
            <w:r w:rsidR="00793672">
              <w:rPr>
                <w:noProof/>
                <w:webHidden/>
              </w:rPr>
              <w:fldChar w:fldCharType="begin"/>
            </w:r>
            <w:r w:rsidR="00793672">
              <w:rPr>
                <w:noProof/>
                <w:webHidden/>
              </w:rPr>
              <w:instrText xml:space="preserve"> PAGEREF _Toc51663068 \h </w:instrText>
            </w:r>
            <w:r w:rsidR="00793672">
              <w:rPr>
                <w:noProof/>
                <w:webHidden/>
              </w:rPr>
            </w:r>
            <w:r w:rsidR="00793672">
              <w:rPr>
                <w:noProof/>
                <w:webHidden/>
              </w:rPr>
              <w:fldChar w:fldCharType="separate"/>
            </w:r>
            <w:r w:rsidR="00475A03">
              <w:rPr>
                <w:noProof/>
                <w:webHidden/>
              </w:rPr>
              <w:t>13</w:t>
            </w:r>
            <w:r w:rsidR="00793672">
              <w:rPr>
                <w:noProof/>
                <w:webHidden/>
              </w:rPr>
              <w:fldChar w:fldCharType="end"/>
            </w:r>
          </w:hyperlink>
        </w:p>
        <w:p w:rsidR="00793672" w:rsidRDefault="00A107B6" w14:paraId="2B5A1255" w14:textId="58CD67DC">
          <w:pPr>
            <w:pStyle w:val="TOC1"/>
            <w:rPr>
              <w:noProof/>
              <w:sz w:val="22"/>
              <w:szCs w:val="22"/>
            </w:rPr>
          </w:pPr>
          <w:hyperlink w:history="1" w:anchor="_Toc51663069">
            <w:r w:rsidRPr="00011853" w:rsidR="00793672">
              <w:rPr>
                <w:rStyle w:val="Hyperlink"/>
                <w:noProof/>
              </w:rPr>
              <w:t>A.7. Special Circumstances Relating to the Guidelines of 5 CFR 1320.5</w:t>
            </w:r>
            <w:r w:rsidR="00793672">
              <w:rPr>
                <w:noProof/>
                <w:webHidden/>
              </w:rPr>
              <w:tab/>
            </w:r>
            <w:r w:rsidR="00793672">
              <w:rPr>
                <w:noProof/>
                <w:webHidden/>
              </w:rPr>
              <w:fldChar w:fldCharType="begin"/>
            </w:r>
            <w:r w:rsidR="00793672">
              <w:rPr>
                <w:noProof/>
                <w:webHidden/>
              </w:rPr>
              <w:instrText xml:space="preserve"> PAGEREF _Toc51663069 \h </w:instrText>
            </w:r>
            <w:r w:rsidR="00793672">
              <w:rPr>
                <w:noProof/>
                <w:webHidden/>
              </w:rPr>
            </w:r>
            <w:r w:rsidR="00793672">
              <w:rPr>
                <w:noProof/>
                <w:webHidden/>
              </w:rPr>
              <w:fldChar w:fldCharType="separate"/>
            </w:r>
            <w:r w:rsidR="00475A03">
              <w:rPr>
                <w:noProof/>
                <w:webHidden/>
              </w:rPr>
              <w:t>14</w:t>
            </w:r>
            <w:r w:rsidR="00793672">
              <w:rPr>
                <w:noProof/>
                <w:webHidden/>
              </w:rPr>
              <w:fldChar w:fldCharType="end"/>
            </w:r>
          </w:hyperlink>
        </w:p>
        <w:p w:rsidR="00793672" w:rsidRDefault="00A107B6" w14:paraId="397E097E" w14:textId="7344CA67">
          <w:pPr>
            <w:pStyle w:val="TOC1"/>
            <w:rPr>
              <w:noProof/>
              <w:sz w:val="22"/>
              <w:szCs w:val="22"/>
            </w:rPr>
          </w:pPr>
          <w:hyperlink w:history="1" w:anchor="_Toc51663070">
            <w:r w:rsidRPr="00011853" w:rsidR="00793672">
              <w:rPr>
                <w:rStyle w:val="Hyperlink"/>
                <w:noProof/>
              </w:rPr>
              <w:t>A.8. Comments in Response to the Federal Register Notice and Efforts to Consult Outside the Agency</w:t>
            </w:r>
            <w:r w:rsidR="00793672">
              <w:rPr>
                <w:noProof/>
                <w:webHidden/>
              </w:rPr>
              <w:tab/>
            </w:r>
            <w:r w:rsidR="00793672">
              <w:rPr>
                <w:noProof/>
                <w:webHidden/>
              </w:rPr>
              <w:fldChar w:fldCharType="begin"/>
            </w:r>
            <w:r w:rsidR="00793672">
              <w:rPr>
                <w:noProof/>
                <w:webHidden/>
              </w:rPr>
              <w:instrText xml:space="preserve"> PAGEREF _Toc51663070 \h </w:instrText>
            </w:r>
            <w:r w:rsidR="00793672">
              <w:rPr>
                <w:noProof/>
                <w:webHidden/>
              </w:rPr>
            </w:r>
            <w:r w:rsidR="00793672">
              <w:rPr>
                <w:noProof/>
                <w:webHidden/>
              </w:rPr>
              <w:fldChar w:fldCharType="separate"/>
            </w:r>
            <w:r w:rsidR="00475A03">
              <w:rPr>
                <w:noProof/>
                <w:webHidden/>
              </w:rPr>
              <w:t>14</w:t>
            </w:r>
            <w:r w:rsidR="00793672">
              <w:rPr>
                <w:noProof/>
                <w:webHidden/>
              </w:rPr>
              <w:fldChar w:fldCharType="end"/>
            </w:r>
          </w:hyperlink>
        </w:p>
        <w:p w:rsidR="00793672" w:rsidRDefault="00A107B6" w14:paraId="333EEC9C" w14:textId="7F2084A9">
          <w:pPr>
            <w:pStyle w:val="TOC1"/>
            <w:rPr>
              <w:noProof/>
              <w:sz w:val="22"/>
              <w:szCs w:val="22"/>
            </w:rPr>
          </w:pPr>
          <w:hyperlink w:history="1" w:anchor="_Toc51663071">
            <w:r w:rsidRPr="00011853" w:rsidR="00793672">
              <w:rPr>
                <w:rStyle w:val="Hyperlink"/>
                <w:noProof/>
              </w:rPr>
              <w:t>A.9. Explanation of Any Payment or Gift to Respondents</w:t>
            </w:r>
            <w:r w:rsidR="00793672">
              <w:rPr>
                <w:noProof/>
                <w:webHidden/>
              </w:rPr>
              <w:tab/>
            </w:r>
            <w:r w:rsidR="00793672">
              <w:rPr>
                <w:noProof/>
                <w:webHidden/>
              </w:rPr>
              <w:fldChar w:fldCharType="begin"/>
            </w:r>
            <w:r w:rsidR="00793672">
              <w:rPr>
                <w:noProof/>
                <w:webHidden/>
              </w:rPr>
              <w:instrText xml:space="preserve"> PAGEREF _Toc51663071 \h </w:instrText>
            </w:r>
            <w:r w:rsidR="00793672">
              <w:rPr>
                <w:noProof/>
                <w:webHidden/>
              </w:rPr>
            </w:r>
            <w:r w:rsidR="00793672">
              <w:rPr>
                <w:noProof/>
                <w:webHidden/>
              </w:rPr>
              <w:fldChar w:fldCharType="separate"/>
            </w:r>
            <w:r w:rsidR="00475A03">
              <w:rPr>
                <w:noProof/>
                <w:webHidden/>
              </w:rPr>
              <w:t>18</w:t>
            </w:r>
            <w:r w:rsidR="00793672">
              <w:rPr>
                <w:noProof/>
                <w:webHidden/>
              </w:rPr>
              <w:fldChar w:fldCharType="end"/>
            </w:r>
          </w:hyperlink>
        </w:p>
        <w:p w:rsidR="00793672" w:rsidRDefault="00A107B6" w14:paraId="1007DB3E" w14:textId="1D8E4487">
          <w:pPr>
            <w:pStyle w:val="TOC1"/>
            <w:rPr>
              <w:noProof/>
              <w:sz w:val="22"/>
              <w:szCs w:val="22"/>
            </w:rPr>
          </w:pPr>
          <w:hyperlink w:history="1" w:anchor="_Toc51663072">
            <w:r w:rsidRPr="00011853" w:rsidR="00793672">
              <w:rPr>
                <w:rStyle w:val="Hyperlink"/>
                <w:noProof/>
              </w:rPr>
              <w:t>A.10. Protection of the Privacy and Confidentiality of Information Provided by Respondents</w:t>
            </w:r>
            <w:r w:rsidR="00793672">
              <w:rPr>
                <w:noProof/>
                <w:webHidden/>
              </w:rPr>
              <w:tab/>
            </w:r>
            <w:r w:rsidR="00793672">
              <w:rPr>
                <w:noProof/>
                <w:webHidden/>
              </w:rPr>
              <w:fldChar w:fldCharType="begin"/>
            </w:r>
            <w:r w:rsidR="00793672">
              <w:rPr>
                <w:noProof/>
                <w:webHidden/>
              </w:rPr>
              <w:instrText xml:space="preserve"> PAGEREF _Toc51663072 \h </w:instrText>
            </w:r>
            <w:r w:rsidR="00793672">
              <w:rPr>
                <w:noProof/>
                <w:webHidden/>
              </w:rPr>
            </w:r>
            <w:r w:rsidR="00793672">
              <w:rPr>
                <w:noProof/>
                <w:webHidden/>
              </w:rPr>
              <w:fldChar w:fldCharType="separate"/>
            </w:r>
            <w:r w:rsidR="00475A03">
              <w:rPr>
                <w:noProof/>
                <w:webHidden/>
              </w:rPr>
              <w:t>18</w:t>
            </w:r>
            <w:r w:rsidR="00793672">
              <w:rPr>
                <w:noProof/>
                <w:webHidden/>
              </w:rPr>
              <w:fldChar w:fldCharType="end"/>
            </w:r>
          </w:hyperlink>
        </w:p>
        <w:p w:rsidR="00793672" w:rsidRDefault="00A107B6" w14:paraId="18728057" w14:textId="75E7AFB4">
          <w:pPr>
            <w:pStyle w:val="TOC1"/>
            <w:rPr>
              <w:noProof/>
              <w:sz w:val="22"/>
              <w:szCs w:val="22"/>
            </w:rPr>
          </w:pPr>
          <w:hyperlink w:history="1" w:anchor="_Toc51663073">
            <w:r w:rsidRPr="00011853" w:rsidR="00793672">
              <w:rPr>
                <w:rStyle w:val="Hyperlink"/>
                <w:noProof/>
              </w:rPr>
              <w:t>A.11. Institutional Review Board (IRB) and Justification for Sensitive Questions</w:t>
            </w:r>
            <w:r w:rsidR="00793672">
              <w:rPr>
                <w:noProof/>
                <w:webHidden/>
              </w:rPr>
              <w:tab/>
            </w:r>
            <w:r w:rsidR="00793672">
              <w:rPr>
                <w:noProof/>
                <w:webHidden/>
              </w:rPr>
              <w:fldChar w:fldCharType="begin"/>
            </w:r>
            <w:r w:rsidR="00793672">
              <w:rPr>
                <w:noProof/>
                <w:webHidden/>
              </w:rPr>
              <w:instrText xml:space="preserve"> PAGEREF _Toc51663073 \h </w:instrText>
            </w:r>
            <w:r w:rsidR="00793672">
              <w:rPr>
                <w:noProof/>
                <w:webHidden/>
              </w:rPr>
            </w:r>
            <w:r w:rsidR="00793672">
              <w:rPr>
                <w:noProof/>
                <w:webHidden/>
              </w:rPr>
              <w:fldChar w:fldCharType="separate"/>
            </w:r>
            <w:r w:rsidR="00475A03">
              <w:rPr>
                <w:noProof/>
                <w:webHidden/>
              </w:rPr>
              <w:t>21</w:t>
            </w:r>
            <w:r w:rsidR="00793672">
              <w:rPr>
                <w:noProof/>
                <w:webHidden/>
              </w:rPr>
              <w:fldChar w:fldCharType="end"/>
            </w:r>
          </w:hyperlink>
        </w:p>
        <w:p w:rsidR="00793672" w:rsidRDefault="00A107B6" w14:paraId="7BB24086" w14:textId="544C833A">
          <w:pPr>
            <w:pStyle w:val="TOC1"/>
            <w:rPr>
              <w:noProof/>
              <w:sz w:val="22"/>
              <w:szCs w:val="22"/>
            </w:rPr>
          </w:pPr>
          <w:hyperlink w:history="1" w:anchor="_Toc51663074">
            <w:r w:rsidRPr="00011853" w:rsidR="00793672">
              <w:rPr>
                <w:rStyle w:val="Hyperlink"/>
                <w:noProof/>
              </w:rPr>
              <w:t>A.12. Estimates of Annualized Burden Hours and Costs</w:t>
            </w:r>
            <w:r w:rsidR="00793672">
              <w:rPr>
                <w:noProof/>
                <w:webHidden/>
              </w:rPr>
              <w:tab/>
            </w:r>
            <w:r w:rsidR="00793672">
              <w:rPr>
                <w:noProof/>
                <w:webHidden/>
              </w:rPr>
              <w:fldChar w:fldCharType="begin"/>
            </w:r>
            <w:r w:rsidR="00793672">
              <w:rPr>
                <w:noProof/>
                <w:webHidden/>
              </w:rPr>
              <w:instrText xml:space="preserve"> PAGEREF _Toc51663074 \h </w:instrText>
            </w:r>
            <w:r w:rsidR="00793672">
              <w:rPr>
                <w:noProof/>
                <w:webHidden/>
              </w:rPr>
            </w:r>
            <w:r w:rsidR="00793672">
              <w:rPr>
                <w:noProof/>
                <w:webHidden/>
              </w:rPr>
              <w:fldChar w:fldCharType="separate"/>
            </w:r>
            <w:r w:rsidR="00475A03">
              <w:rPr>
                <w:noProof/>
                <w:webHidden/>
              </w:rPr>
              <w:t>22</w:t>
            </w:r>
            <w:r w:rsidR="00793672">
              <w:rPr>
                <w:noProof/>
                <w:webHidden/>
              </w:rPr>
              <w:fldChar w:fldCharType="end"/>
            </w:r>
          </w:hyperlink>
        </w:p>
        <w:p w:rsidR="00793672" w:rsidRDefault="00A107B6" w14:paraId="00625A5B" w14:textId="16532536">
          <w:pPr>
            <w:pStyle w:val="TOC1"/>
            <w:rPr>
              <w:noProof/>
              <w:sz w:val="22"/>
              <w:szCs w:val="22"/>
            </w:rPr>
          </w:pPr>
          <w:hyperlink w:history="1" w:anchor="_Toc51663075">
            <w:r w:rsidRPr="00011853" w:rsidR="00793672">
              <w:rPr>
                <w:rStyle w:val="Hyperlink"/>
                <w:noProof/>
              </w:rPr>
              <w:t>A.13. Estimates of Other Total Annual Cost Burden to Respondents and Record Keepers</w:t>
            </w:r>
            <w:r w:rsidR="00793672">
              <w:rPr>
                <w:noProof/>
                <w:webHidden/>
              </w:rPr>
              <w:tab/>
            </w:r>
            <w:r w:rsidR="00793672">
              <w:rPr>
                <w:noProof/>
                <w:webHidden/>
              </w:rPr>
              <w:fldChar w:fldCharType="begin"/>
            </w:r>
            <w:r w:rsidR="00793672">
              <w:rPr>
                <w:noProof/>
                <w:webHidden/>
              </w:rPr>
              <w:instrText xml:space="preserve"> PAGEREF _Toc51663075 \h </w:instrText>
            </w:r>
            <w:r w:rsidR="00793672">
              <w:rPr>
                <w:noProof/>
                <w:webHidden/>
              </w:rPr>
            </w:r>
            <w:r w:rsidR="00793672">
              <w:rPr>
                <w:noProof/>
                <w:webHidden/>
              </w:rPr>
              <w:fldChar w:fldCharType="separate"/>
            </w:r>
            <w:r w:rsidR="00475A03">
              <w:rPr>
                <w:noProof/>
                <w:webHidden/>
              </w:rPr>
              <w:t>24</w:t>
            </w:r>
            <w:r w:rsidR="00793672">
              <w:rPr>
                <w:noProof/>
                <w:webHidden/>
              </w:rPr>
              <w:fldChar w:fldCharType="end"/>
            </w:r>
          </w:hyperlink>
        </w:p>
        <w:p w:rsidR="00793672" w:rsidRDefault="00A107B6" w14:paraId="58310A55" w14:textId="0EC733A1">
          <w:pPr>
            <w:pStyle w:val="TOC1"/>
            <w:rPr>
              <w:noProof/>
              <w:sz w:val="22"/>
              <w:szCs w:val="22"/>
            </w:rPr>
          </w:pPr>
          <w:hyperlink w:history="1" w:anchor="_Toc51663076">
            <w:r w:rsidRPr="00011853" w:rsidR="00793672">
              <w:rPr>
                <w:rStyle w:val="Hyperlink"/>
                <w:noProof/>
              </w:rPr>
              <w:t>A.14. Annualized Cost to the Federal Government</w:t>
            </w:r>
            <w:r w:rsidR="00793672">
              <w:rPr>
                <w:noProof/>
                <w:webHidden/>
              </w:rPr>
              <w:tab/>
            </w:r>
            <w:r w:rsidR="00793672">
              <w:rPr>
                <w:noProof/>
                <w:webHidden/>
              </w:rPr>
              <w:fldChar w:fldCharType="begin"/>
            </w:r>
            <w:r w:rsidR="00793672">
              <w:rPr>
                <w:noProof/>
                <w:webHidden/>
              </w:rPr>
              <w:instrText xml:space="preserve"> PAGEREF _Toc51663076 \h </w:instrText>
            </w:r>
            <w:r w:rsidR="00793672">
              <w:rPr>
                <w:noProof/>
                <w:webHidden/>
              </w:rPr>
            </w:r>
            <w:r w:rsidR="00793672">
              <w:rPr>
                <w:noProof/>
                <w:webHidden/>
              </w:rPr>
              <w:fldChar w:fldCharType="separate"/>
            </w:r>
            <w:r w:rsidR="00475A03">
              <w:rPr>
                <w:noProof/>
                <w:webHidden/>
              </w:rPr>
              <w:t>25</w:t>
            </w:r>
            <w:r w:rsidR="00793672">
              <w:rPr>
                <w:noProof/>
                <w:webHidden/>
              </w:rPr>
              <w:fldChar w:fldCharType="end"/>
            </w:r>
          </w:hyperlink>
        </w:p>
        <w:p w:rsidR="00793672" w:rsidRDefault="00A107B6" w14:paraId="6C663E56" w14:textId="0B146502">
          <w:pPr>
            <w:pStyle w:val="TOC1"/>
            <w:rPr>
              <w:noProof/>
              <w:sz w:val="22"/>
              <w:szCs w:val="22"/>
            </w:rPr>
          </w:pPr>
          <w:hyperlink w:history="1" w:anchor="_Toc51663077">
            <w:r w:rsidRPr="00011853" w:rsidR="00793672">
              <w:rPr>
                <w:rStyle w:val="Hyperlink"/>
                <w:noProof/>
              </w:rPr>
              <w:t>A.15. Explanation for Program Changes or Adjustments</w:t>
            </w:r>
            <w:r w:rsidR="00793672">
              <w:rPr>
                <w:noProof/>
                <w:webHidden/>
              </w:rPr>
              <w:tab/>
            </w:r>
            <w:r w:rsidR="00793672">
              <w:rPr>
                <w:noProof/>
                <w:webHidden/>
              </w:rPr>
              <w:fldChar w:fldCharType="begin"/>
            </w:r>
            <w:r w:rsidR="00793672">
              <w:rPr>
                <w:noProof/>
                <w:webHidden/>
              </w:rPr>
              <w:instrText xml:space="preserve"> PAGEREF _Toc51663077 \h </w:instrText>
            </w:r>
            <w:r w:rsidR="00793672">
              <w:rPr>
                <w:noProof/>
                <w:webHidden/>
              </w:rPr>
            </w:r>
            <w:r w:rsidR="00793672">
              <w:rPr>
                <w:noProof/>
                <w:webHidden/>
              </w:rPr>
              <w:fldChar w:fldCharType="separate"/>
            </w:r>
            <w:r w:rsidR="00475A03">
              <w:rPr>
                <w:noProof/>
                <w:webHidden/>
              </w:rPr>
              <w:t>26</w:t>
            </w:r>
            <w:r w:rsidR="00793672">
              <w:rPr>
                <w:noProof/>
                <w:webHidden/>
              </w:rPr>
              <w:fldChar w:fldCharType="end"/>
            </w:r>
          </w:hyperlink>
        </w:p>
        <w:p w:rsidR="00793672" w:rsidRDefault="00A107B6" w14:paraId="29726134" w14:textId="2873B613">
          <w:pPr>
            <w:pStyle w:val="TOC1"/>
            <w:rPr>
              <w:noProof/>
              <w:sz w:val="22"/>
              <w:szCs w:val="22"/>
            </w:rPr>
          </w:pPr>
          <w:hyperlink w:history="1" w:anchor="_Toc51663078">
            <w:r w:rsidRPr="00011853" w:rsidR="00793672">
              <w:rPr>
                <w:rStyle w:val="Hyperlink"/>
                <w:noProof/>
              </w:rPr>
              <w:t>A.16. Plans for Tabulation and Publication and Project Time Schedule</w:t>
            </w:r>
            <w:r w:rsidR="00793672">
              <w:rPr>
                <w:noProof/>
                <w:webHidden/>
              </w:rPr>
              <w:tab/>
            </w:r>
            <w:r w:rsidR="00793672">
              <w:rPr>
                <w:noProof/>
                <w:webHidden/>
              </w:rPr>
              <w:fldChar w:fldCharType="begin"/>
            </w:r>
            <w:r w:rsidR="00793672">
              <w:rPr>
                <w:noProof/>
                <w:webHidden/>
              </w:rPr>
              <w:instrText xml:space="preserve"> PAGEREF _Toc51663078 \h </w:instrText>
            </w:r>
            <w:r w:rsidR="00793672">
              <w:rPr>
                <w:noProof/>
                <w:webHidden/>
              </w:rPr>
            </w:r>
            <w:r w:rsidR="00793672">
              <w:rPr>
                <w:noProof/>
                <w:webHidden/>
              </w:rPr>
              <w:fldChar w:fldCharType="separate"/>
            </w:r>
            <w:r w:rsidR="00475A03">
              <w:rPr>
                <w:noProof/>
                <w:webHidden/>
              </w:rPr>
              <w:t>27</w:t>
            </w:r>
            <w:r w:rsidR="00793672">
              <w:rPr>
                <w:noProof/>
                <w:webHidden/>
              </w:rPr>
              <w:fldChar w:fldCharType="end"/>
            </w:r>
          </w:hyperlink>
        </w:p>
        <w:p w:rsidR="00793672" w:rsidRDefault="00A107B6" w14:paraId="2407DA64" w14:textId="7A1CC127">
          <w:pPr>
            <w:pStyle w:val="TOC1"/>
            <w:rPr>
              <w:noProof/>
              <w:sz w:val="22"/>
              <w:szCs w:val="22"/>
            </w:rPr>
          </w:pPr>
          <w:hyperlink w:history="1" w:anchor="_Toc51663079">
            <w:r w:rsidRPr="00011853" w:rsidR="00793672">
              <w:rPr>
                <w:rStyle w:val="Hyperlink"/>
                <w:noProof/>
              </w:rPr>
              <w:t>A.17. Reason(s) Display of OMB Expiration Date is Inappropriate</w:t>
            </w:r>
            <w:r w:rsidR="00793672">
              <w:rPr>
                <w:noProof/>
                <w:webHidden/>
              </w:rPr>
              <w:tab/>
            </w:r>
            <w:r w:rsidR="00793672">
              <w:rPr>
                <w:noProof/>
                <w:webHidden/>
              </w:rPr>
              <w:fldChar w:fldCharType="begin"/>
            </w:r>
            <w:r w:rsidR="00793672">
              <w:rPr>
                <w:noProof/>
                <w:webHidden/>
              </w:rPr>
              <w:instrText xml:space="preserve"> PAGEREF _Toc51663079 \h </w:instrText>
            </w:r>
            <w:r w:rsidR="00793672">
              <w:rPr>
                <w:noProof/>
                <w:webHidden/>
              </w:rPr>
            </w:r>
            <w:r w:rsidR="00793672">
              <w:rPr>
                <w:noProof/>
                <w:webHidden/>
              </w:rPr>
              <w:fldChar w:fldCharType="separate"/>
            </w:r>
            <w:r w:rsidR="00475A03">
              <w:rPr>
                <w:noProof/>
                <w:webHidden/>
              </w:rPr>
              <w:t>28</w:t>
            </w:r>
            <w:r w:rsidR="00793672">
              <w:rPr>
                <w:noProof/>
                <w:webHidden/>
              </w:rPr>
              <w:fldChar w:fldCharType="end"/>
            </w:r>
          </w:hyperlink>
        </w:p>
        <w:p w:rsidR="00793672" w:rsidRDefault="00A107B6" w14:paraId="5C51E147" w14:textId="3C2AF598">
          <w:pPr>
            <w:pStyle w:val="TOC1"/>
            <w:rPr>
              <w:noProof/>
              <w:sz w:val="22"/>
              <w:szCs w:val="22"/>
            </w:rPr>
          </w:pPr>
          <w:hyperlink w:history="1" w:anchor="_Toc51663080">
            <w:r w:rsidRPr="00011853" w:rsidR="00793672">
              <w:rPr>
                <w:rStyle w:val="Hyperlink"/>
                <w:noProof/>
              </w:rPr>
              <w:t>A.18. Exceptions to Certification for Paperwork Reduction Act Submissions</w:t>
            </w:r>
            <w:r w:rsidR="00793672">
              <w:rPr>
                <w:noProof/>
                <w:webHidden/>
              </w:rPr>
              <w:tab/>
            </w:r>
            <w:r w:rsidR="00793672">
              <w:rPr>
                <w:noProof/>
                <w:webHidden/>
              </w:rPr>
              <w:fldChar w:fldCharType="begin"/>
            </w:r>
            <w:r w:rsidR="00793672">
              <w:rPr>
                <w:noProof/>
                <w:webHidden/>
              </w:rPr>
              <w:instrText xml:space="preserve"> PAGEREF _Toc51663080 \h </w:instrText>
            </w:r>
            <w:r w:rsidR="00793672">
              <w:rPr>
                <w:noProof/>
                <w:webHidden/>
              </w:rPr>
            </w:r>
            <w:r w:rsidR="00793672">
              <w:rPr>
                <w:noProof/>
                <w:webHidden/>
              </w:rPr>
              <w:fldChar w:fldCharType="separate"/>
            </w:r>
            <w:r w:rsidR="00475A03">
              <w:rPr>
                <w:noProof/>
                <w:webHidden/>
              </w:rPr>
              <w:t>29</w:t>
            </w:r>
            <w:r w:rsidR="00793672">
              <w:rPr>
                <w:noProof/>
                <w:webHidden/>
              </w:rPr>
              <w:fldChar w:fldCharType="end"/>
            </w:r>
          </w:hyperlink>
        </w:p>
        <w:p w:rsidR="00793672" w:rsidRDefault="00A107B6" w14:paraId="4C3C4E6A" w14:textId="571CAEF2">
          <w:pPr>
            <w:pStyle w:val="TOC1"/>
            <w:rPr>
              <w:noProof/>
              <w:sz w:val="22"/>
              <w:szCs w:val="22"/>
            </w:rPr>
          </w:pPr>
          <w:hyperlink w:history="1" w:anchor="_Toc51663081">
            <w:r w:rsidRPr="00011853" w:rsidR="00793672">
              <w:rPr>
                <w:rStyle w:val="Hyperlink"/>
                <w:rFonts w:ascii="Cambria" w:hAnsi="Cambria"/>
                <w:noProof/>
              </w:rPr>
              <w:t>References</w:t>
            </w:r>
            <w:r w:rsidR="00793672">
              <w:rPr>
                <w:noProof/>
                <w:webHidden/>
              </w:rPr>
              <w:tab/>
            </w:r>
            <w:r w:rsidR="00793672">
              <w:rPr>
                <w:noProof/>
                <w:webHidden/>
              </w:rPr>
              <w:fldChar w:fldCharType="begin"/>
            </w:r>
            <w:r w:rsidR="00793672">
              <w:rPr>
                <w:noProof/>
                <w:webHidden/>
              </w:rPr>
              <w:instrText xml:space="preserve"> PAGEREF _Toc51663081 \h </w:instrText>
            </w:r>
            <w:r w:rsidR="00793672">
              <w:rPr>
                <w:noProof/>
                <w:webHidden/>
              </w:rPr>
            </w:r>
            <w:r w:rsidR="00793672">
              <w:rPr>
                <w:noProof/>
                <w:webHidden/>
              </w:rPr>
              <w:fldChar w:fldCharType="separate"/>
            </w:r>
            <w:r w:rsidR="00475A03">
              <w:rPr>
                <w:noProof/>
                <w:webHidden/>
              </w:rPr>
              <w:t>30</w:t>
            </w:r>
            <w:r w:rsidR="00793672">
              <w:rPr>
                <w:noProof/>
                <w:webHidden/>
              </w:rPr>
              <w:fldChar w:fldCharType="end"/>
            </w:r>
          </w:hyperlink>
        </w:p>
        <w:p w:rsidRPr="00D20211" w:rsidR="009B765E" w:rsidP="001B04CD" w:rsidRDefault="009B765E" w14:paraId="6FDDCFF5" w14:textId="204686C6">
          <w:pPr>
            <w:pStyle w:val="TOC1"/>
          </w:pPr>
          <w:r w:rsidRPr="00D20211">
            <w:rPr>
              <w:b/>
              <w:bCs/>
              <w:noProof/>
            </w:rPr>
            <w:fldChar w:fldCharType="end"/>
          </w:r>
        </w:p>
      </w:sdtContent>
    </w:sdt>
    <w:bookmarkEnd w:id="0"/>
    <w:bookmarkEnd w:id="1"/>
    <w:p w:rsidRPr="00D20211" w:rsidR="00480FC6" w:rsidRDefault="00480FC6" w14:paraId="618E6FEF" w14:textId="4B5131C2">
      <w:r w:rsidRPr="00D20211">
        <w:br w:type="page"/>
      </w:r>
    </w:p>
    <w:p w:rsidRPr="001101D0" w:rsidR="0024399D" w:rsidP="001101D0" w:rsidRDefault="00536027" w14:paraId="30691DA9" w14:textId="12157257">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7216" behindDoc="1" locked="0" layoutInCell="1" allowOverlap="0" wp14:editId="51276070" wp14:anchorId="21E9B33D">
                <wp:simplePos x="0" y="0"/>
                <wp:positionH relativeFrom="margin">
                  <wp:align>left</wp:align>
                </wp:positionH>
                <wp:positionV relativeFrom="paragraph">
                  <wp:posOffset>504190</wp:posOffset>
                </wp:positionV>
                <wp:extent cx="5934075" cy="5724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24525"/>
                        </a:xfrm>
                        <a:prstGeom prst="rect">
                          <a:avLst/>
                        </a:prstGeom>
                        <a:solidFill>
                          <a:srgbClr val="FFFFFF"/>
                        </a:solidFill>
                        <a:ln w="9525">
                          <a:solidFill>
                            <a:srgbClr val="000000"/>
                          </a:solidFill>
                          <a:miter lim="800000"/>
                          <a:headEnd/>
                          <a:tailEnd/>
                        </a:ln>
                      </wps:spPr>
                      <wps:txbx>
                        <w:txbxContent>
                          <w:p w:rsidRPr="00456CF9" w:rsidR="00E85A74" w:rsidP="00A31EE7" w:rsidRDefault="00E85A74" w14:paraId="3A68DFE4" w14:textId="6DC7AE92">
                            <w:pPr>
                              <w:spacing w:after="180"/>
                              <w:rPr>
                                <w:sz w:val="22"/>
                                <w:szCs w:val="22"/>
                              </w:rPr>
                            </w:pPr>
                            <w:r w:rsidRPr="00456CF9">
                              <w:rPr>
                                <w:b/>
                                <w:sz w:val="22"/>
                                <w:szCs w:val="22"/>
                              </w:rPr>
                              <w:t xml:space="preserve">Goal of the information collection: </w:t>
                            </w:r>
                            <w:r w:rsidRPr="00456CF9">
                              <w:rPr>
                                <w:sz w:val="22"/>
                                <w:szCs w:val="22"/>
                              </w:rPr>
                              <w:t xml:space="preserve">This CDC </w:t>
                            </w:r>
                            <w:r>
                              <w:rPr>
                                <w:sz w:val="22"/>
                                <w:szCs w:val="22"/>
                              </w:rPr>
                              <w:t xml:space="preserve">extension </w:t>
                            </w:r>
                            <w:r w:rsidRPr="00456CF9">
                              <w:rPr>
                                <w:sz w:val="22"/>
                                <w:szCs w:val="22"/>
                              </w:rPr>
                              <w:t>information collection request (ICR) includes two data collection systems that</w:t>
                            </w:r>
                            <w:r w:rsidRPr="00456CF9">
                              <w:rPr>
                                <w:rFonts w:cs="Courier New" w:eastAsiaTheme="minorHAnsi"/>
                                <w:sz w:val="22"/>
                                <w:szCs w:val="22"/>
                              </w:rPr>
                              <w:t xml:space="preserve"> </w:t>
                            </w:r>
                            <w:r>
                              <w:rPr>
                                <w:rFonts w:cs="Courier New" w:eastAsiaTheme="minorHAnsi"/>
                                <w:sz w:val="22"/>
                                <w:szCs w:val="22"/>
                              </w:rPr>
                              <w:t xml:space="preserve">continue to </w:t>
                            </w:r>
                            <w:r w:rsidRPr="00456CF9">
                              <w:rPr>
                                <w:rFonts w:cs="Courier New" w:eastAsiaTheme="minorHAnsi"/>
                                <w:sz w:val="22"/>
                                <w:szCs w:val="22"/>
                              </w:rPr>
                              <w:t>provide a coordinated, comprehensive, and systematic public health approach to the surveillance and monitoring of</w:t>
                            </w:r>
                            <w:r w:rsidRPr="00456CF9">
                              <w:rPr>
                                <w:sz w:val="22"/>
                                <w:szCs w:val="22"/>
                              </w:rPr>
                              <w:t xml:space="preserve"> </w:t>
                            </w:r>
                            <w:r w:rsidRPr="00456CF9">
                              <w:rPr>
                                <w:rFonts w:cs="Courier New" w:eastAsiaTheme="minorHAnsi"/>
                                <w:sz w:val="22"/>
                                <w:szCs w:val="22"/>
                              </w:rPr>
                              <w:t>blood lead levels (BLLs) for children and occupationally</w:t>
                            </w:r>
                            <w:r>
                              <w:rPr>
                                <w:rFonts w:cs="Courier New" w:eastAsiaTheme="minorHAnsi"/>
                                <w:sz w:val="22"/>
                                <w:szCs w:val="22"/>
                              </w:rPr>
                              <w:t xml:space="preserve"> </w:t>
                            </w:r>
                            <w:r w:rsidRPr="00456CF9">
                              <w:rPr>
                                <w:rFonts w:cs="Courier New" w:eastAsiaTheme="minorHAnsi"/>
                                <w:sz w:val="22"/>
                                <w:szCs w:val="22"/>
                              </w:rPr>
                              <w:t>exposed adults in the U.S.</w:t>
                            </w:r>
                            <w:r w:rsidRPr="00456CF9">
                              <w:rPr>
                                <w:sz w:val="22"/>
                                <w:szCs w:val="22"/>
                              </w:rPr>
                              <w:t xml:space="preserve"> </w:t>
                            </w:r>
                            <w:r w:rsidRPr="00456CF9">
                              <w:rPr>
                                <w:rFonts w:cs="Courier New" w:eastAsiaTheme="minorHAnsi"/>
                                <w:sz w:val="22"/>
                                <w:szCs w:val="22"/>
                              </w:rPr>
                              <w:t xml:space="preserve">The National Center for Environmental Health (NCEH) </w:t>
                            </w:r>
                            <w:r w:rsidRPr="00456CF9">
                              <w:rPr>
                                <w:rFonts w:cs="Times New Roman"/>
                                <w:iCs/>
                                <w:sz w:val="22"/>
                                <w:szCs w:val="22"/>
                              </w:rPr>
                              <w:t>supports state and local health departments to collect and report individual-level, laboratory-reported blood lead surveillance data for children less than 16 years of age</w:t>
                            </w:r>
                            <w:r w:rsidRPr="00456CF9">
                              <w:rPr>
                                <w:rFonts w:cs="Courier New" w:eastAsiaTheme="minorHAnsi"/>
                                <w:sz w:val="22"/>
                                <w:szCs w:val="22"/>
                              </w:rPr>
                              <w:t xml:space="preserve"> to the Childhood Blood Lead Surveillance (CBLS) system</w:t>
                            </w:r>
                            <w:r w:rsidRPr="00456CF9">
                              <w:rPr>
                                <w:rFonts w:cs="Times New Roman"/>
                                <w:iCs/>
                                <w:sz w:val="22"/>
                                <w:szCs w:val="22"/>
                              </w:rPr>
                              <w:t xml:space="preserve">. </w:t>
                            </w:r>
                            <w:r w:rsidRPr="00BD1BDA">
                              <w:rPr>
                                <w:rFonts w:cs="Times New Roman"/>
                                <w:iCs/>
                                <w:sz w:val="22"/>
                                <w:szCs w:val="22"/>
                              </w:rPr>
                              <w:t xml:space="preserve">The </w:t>
                            </w:r>
                            <w:r w:rsidRPr="00BD1BDA">
                              <w:rPr>
                                <w:sz w:val="22"/>
                                <w:szCs w:val="22"/>
                              </w:rPr>
                              <w:t>National Institute for Occupational Safety and Health (NIOSH) works with state labor and health departments to collect and report laboratory-based blood lead surveillance data from adults, age 16 years and older, most of whom are occupationally</w:t>
                            </w:r>
                            <w:r>
                              <w:rPr>
                                <w:sz w:val="22"/>
                                <w:szCs w:val="22"/>
                              </w:rPr>
                              <w:t xml:space="preserve"> </w:t>
                            </w:r>
                            <w:r w:rsidRPr="00BD1BDA">
                              <w:rPr>
                                <w:sz w:val="22"/>
                                <w:szCs w:val="22"/>
                              </w:rPr>
                              <w:t>exposed, to the Adult Blood Lead Epidemiology and Surveillance (ABLES) program.</w:t>
                            </w:r>
                          </w:p>
                          <w:p w:rsidRPr="00002F3B" w:rsidR="00E85A74" w:rsidP="00767C67" w:rsidRDefault="00E85A74" w14:paraId="4ABB1E93" w14:textId="13A81152">
                            <w:pPr>
                              <w:spacing w:after="180"/>
                              <w:rPr>
                                <w:strike/>
                                <w:sz w:val="22"/>
                                <w:szCs w:val="22"/>
                              </w:rPr>
                            </w:pPr>
                            <w:r w:rsidRPr="00456CF9">
                              <w:rPr>
                                <w:b/>
                                <w:sz w:val="22"/>
                                <w:szCs w:val="22"/>
                              </w:rPr>
                              <w:t xml:space="preserve">Intended use of the resulting data: </w:t>
                            </w:r>
                            <w:r w:rsidRPr="00456CF9">
                              <w:rPr>
                                <w:rFonts w:cs="Times New Roman"/>
                                <w:iCs/>
                                <w:sz w:val="22"/>
                                <w:szCs w:val="22"/>
                              </w:rPr>
                              <w:t>Data generated and analyzed from these two programs provide critical information to monitor trends in BLLs over time. This information is used for program implementation, policy development, and to target population-based interventions to children at high</w:t>
                            </w:r>
                            <w:r>
                              <w:rPr>
                                <w:rFonts w:cs="Times New Roman"/>
                                <w:iCs/>
                                <w:sz w:val="22"/>
                                <w:szCs w:val="22"/>
                              </w:rPr>
                              <w:t xml:space="preserve"> </w:t>
                            </w:r>
                            <w:r w:rsidRPr="00456CF9">
                              <w:rPr>
                                <w:rFonts w:cs="Times New Roman"/>
                                <w:iCs/>
                                <w:sz w:val="22"/>
                                <w:szCs w:val="22"/>
                              </w:rPr>
                              <w:t xml:space="preserve">risk for lead exposure and adults </w:t>
                            </w:r>
                            <w:r w:rsidRPr="00002F3B">
                              <w:rPr>
                                <w:rFonts w:cs="Times New Roman"/>
                                <w:iCs/>
                                <w:sz w:val="22"/>
                                <w:szCs w:val="22"/>
                              </w:rPr>
                              <w:t>who may be exposed to lead in the workplace.</w:t>
                            </w:r>
                          </w:p>
                          <w:p w:rsidRPr="00002F3B" w:rsidR="00E85A74" w:rsidP="00767C67" w:rsidRDefault="00E85A74" w14:paraId="0912ECB0" w14:textId="6CF2257C">
                            <w:pPr>
                              <w:spacing w:after="180"/>
                              <w:rPr>
                                <w:sz w:val="22"/>
                                <w:szCs w:val="22"/>
                              </w:rPr>
                            </w:pPr>
                            <w:r w:rsidRPr="00002F3B">
                              <w:rPr>
                                <w:b/>
                                <w:sz w:val="22"/>
                                <w:szCs w:val="22"/>
                              </w:rPr>
                              <w:t xml:space="preserve">Methods to be used to collect: </w:t>
                            </w:r>
                            <w:r w:rsidRPr="00002F3B">
                              <w:rPr>
                                <w:sz w:val="22"/>
                                <w:szCs w:val="22"/>
                              </w:rPr>
                              <w:t xml:space="preserve">State and local health departments submit standardized CBLS data on a quarterly basis via </w:t>
                            </w:r>
                            <w:r w:rsidRPr="00002F3B">
                              <w:rPr>
                                <w:rFonts w:cstheme="minorHAnsi"/>
                                <w:sz w:val="22"/>
                                <w:szCs w:val="22"/>
                              </w:rPr>
                              <w:t>the CDC’s Secure Access Management System’s (SAMS) Secure Data eXchange’s (SDX) integrated Managed File Transfer (MFT) Platform.</w:t>
                            </w:r>
                            <w:r w:rsidRPr="00002F3B">
                              <w:rPr>
                                <w:sz w:val="22"/>
                                <w:szCs w:val="22"/>
                              </w:rPr>
                              <w:t xml:space="preserve"> CDC staff import and store the CBLS data on a secure CDC network drive for processing, analysis, and generation of </w:t>
                            </w:r>
                            <w:r w:rsidRPr="005277FA">
                              <w:rPr>
                                <w:sz w:val="22"/>
                                <w:szCs w:val="22"/>
                              </w:rPr>
                              <w:t xml:space="preserve">reports. </w:t>
                            </w:r>
                            <w:r w:rsidRPr="005808E2">
                              <w:rPr>
                                <w:sz w:val="22"/>
                                <w:szCs w:val="22"/>
                              </w:rPr>
                              <w:t xml:space="preserve">State health and labor department’s submit ABLES data on an annual basis through secure encrypted FTP sites. ABLES data are stored on secure CDC network drives for processing, analysis, and generation of reports. </w:t>
                            </w:r>
                          </w:p>
                          <w:p w:rsidRPr="00456CF9" w:rsidR="00E85A74" w:rsidP="00767C67" w:rsidRDefault="00E85A74" w14:paraId="1FA34819" w14:textId="06D06A0A">
                            <w:pPr>
                              <w:spacing w:after="180"/>
                              <w:rPr>
                                <w:sz w:val="22"/>
                                <w:szCs w:val="22"/>
                              </w:rPr>
                            </w:pPr>
                            <w:r w:rsidRPr="00456CF9">
                              <w:rPr>
                                <w:b/>
                                <w:sz w:val="22"/>
                                <w:szCs w:val="22"/>
                              </w:rPr>
                              <w:t xml:space="preserve">Subpopulation of interest: </w:t>
                            </w:r>
                            <w:r w:rsidRPr="00456CF9">
                              <w:rPr>
                                <w:sz w:val="22"/>
                                <w:szCs w:val="22"/>
                              </w:rPr>
                              <w:t xml:space="preserve">Respondents include state or local agencies, or their bona fide agents, who submit blood lead surveillance data for children under 16 years of age to </w:t>
                            </w:r>
                            <w:r w:rsidRPr="00600140">
                              <w:rPr>
                                <w:sz w:val="22"/>
                                <w:szCs w:val="22"/>
                              </w:rPr>
                              <w:t>NCEH (n=60)</w:t>
                            </w:r>
                            <w:r w:rsidRPr="00A32BE9">
                              <w:rPr>
                                <w:sz w:val="22"/>
                                <w:szCs w:val="22"/>
                              </w:rPr>
                              <w:t xml:space="preserve"> and</w:t>
                            </w:r>
                            <w:r w:rsidRPr="00456CF9">
                              <w:rPr>
                                <w:sz w:val="22"/>
                                <w:szCs w:val="22"/>
                              </w:rPr>
                              <w:t xml:space="preserve"> for adults 16 years of age or older, most of whom are occupationally</w:t>
                            </w:r>
                            <w:r>
                              <w:rPr>
                                <w:sz w:val="22"/>
                                <w:szCs w:val="22"/>
                              </w:rPr>
                              <w:t xml:space="preserve"> </w:t>
                            </w:r>
                            <w:r w:rsidRPr="00517D3F">
                              <w:rPr>
                                <w:sz w:val="22"/>
                                <w:szCs w:val="22"/>
                              </w:rPr>
                              <w:t>exposed, to NIOSH (n=40).</w:t>
                            </w:r>
                            <w:r w:rsidRPr="00456CF9">
                              <w:rPr>
                                <w:sz w:val="22"/>
                                <w:szCs w:val="22"/>
                              </w:rPr>
                              <w:t xml:space="preserve"> </w:t>
                            </w:r>
                          </w:p>
                          <w:p w:rsidRPr="00456CF9" w:rsidR="00E85A74" w:rsidP="00767C67" w:rsidRDefault="00E85A74" w14:paraId="105FAC07" w14:textId="3A39A6C1">
                            <w:pPr>
                              <w:spacing w:after="180"/>
                              <w:rPr>
                                <w:sz w:val="22"/>
                                <w:szCs w:val="22"/>
                              </w:rPr>
                            </w:pPr>
                            <w:r w:rsidRPr="00456CF9">
                              <w:rPr>
                                <w:b/>
                                <w:sz w:val="22"/>
                                <w:szCs w:val="22"/>
                              </w:rPr>
                              <w:t xml:space="preserve">How data will be analyzed: </w:t>
                            </w:r>
                            <w:r w:rsidRPr="00456CF9">
                              <w:rPr>
                                <w:sz w:val="22"/>
                                <w:szCs w:val="22"/>
                              </w:rPr>
                              <w:t>Data are analyzed by CDC staff to calculate descriptive statistics and explore factors that may be related to differences in exposure levels by location, potential sources of exposure, and over time</w:t>
                            </w:r>
                            <w:r w:rsidRPr="00456CF9">
                              <w:rPr>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E9B33D">
                <v:stroke joinstyle="miter"/>
                <v:path gradientshapeok="t" o:connecttype="rect"/>
              </v:shapetype>
              <v:shape id="_x0000_s1026" style="position:absolute;margin-left:0;margin-top:39.7pt;width:467.25pt;height:45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">
                <v:textbox>
                  <w:txbxContent>
                    <w:p w:rsidRPr="00456CF9" w:rsidR="00E85A74" w:rsidP="00A31EE7" w:rsidRDefault="00E85A74" w14:paraId="3A68DFE4" w14:textId="6DC7AE92">
                      <w:pPr>
                        <w:spacing w:after="180"/>
                        <w:rPr>
                          <w:sz w:val="22"/>
                          <w:szCs w:val="22"/>
                        </w:rPr>
                      </w:pPr>
                      <w:r w:rsidRPr="00456CF9">
                        <w:rPr>
                          <w:b/>
                          <w:sz w:val="22"/>
                          <w:szCs w:val="22"/>
                        </w:rPr>
                        <w:t xml:space="preserve">Goal of the information collection: </w:t>
                      </w:r>
                      <w:r w:rsidRPr="00456CF9">
                        <w:rPr>
                          <w:sz w:val="22"/>
                          <w:szCs w:val="22"/>
                        </w:rPr>
                        <w:t xml:space="preserve">This CDC </w:t>
                      </w:r>
                      <w:r>
                        <w:rPr>
                          <w:sz w:val="22"/>
                          <w:szCs w:val="22"/>
                        </w:rPr>
                        <w:t xml:space="preserve">extension </w:t>
                      </w:r>
                      <w:r w:rsidRPr="00456CF9">
                        <w:rPr>
                          <w:sz w:val="22"/>
                          <w:szCs w:val="22"/>
                        </w:rPr>
                        <w:t>information collection request (ICR) includes two data collection systems that</w:t>
                      </w:r>
                      <w:r w:rsidRPr="00456CF9">
                        <w:rPr>
                          <w:rFonts w:cs="Courier New" w:eastAsiaTheme="minorHAnsi"/>
                          <w:sz w:val="22"/>
                          <w:szCs w:val="22"/>
                        </w:rPr>
                        <w:t xml:space="preserve"> </w:t>
                      </w:r>
                      <w:r>
                        <w:rPr>
                          <w:rFonts w:cs="Courier New" w:eastAsiaTheme="minorHAnsi"/>
                          <w:sz w:val="22"/>
                          <w:szCs w:val="22"/>
                        </w:rPr>
                        <w:t xml:space="preserve">continue to </w:t>
                      </w:r>
                      <w:r w:rsidRPr="00456CF9">
                        <w:rPr>
                          <w:rFonts w:cs="Courier New" w:eastAsiaTheme="minorHAnsi"/>
                          <w:sz w:val="22"/>
                          <w:szCs w:val="22"/>
                        </w:rPr>
                        <w:t>provide a coordinated, comprehensive, and systematic public health approach to the surveillance and monitoring of</w:t>
                      </w:r>
                      <w:r w:rsidRPr="00456CF9">
                        <w:rPr>
                          <w:sz w:val="22"/>
                          <w:szCs w:val="22"/>
                        </w:rPr>
                        <w:t xml:space="preserve"> </w:t>
                      </w:r>
                      <w:r w:rsidRPr="00456CF9">
                        <w:rPr>
                          <w:rFonts w:cs="Courier New" w:eastAsiaTheme="minorHAnsi"/>
                          <w:sz w:val="22"/>
                          <w:szCs w:val="22"/>
                        </w:rPr>
                        <w:t>blood lead levels (BLLs) for children and occupationally</w:t>
                      </w:r>
                      <w:r>
                        <w:rPr>
                          <w:rFonts w:cs="Courier New" w:eastAsiaTheme="minorHAnsi"/>
                          <w:sz w:val="22"/>
                          <w:szCs w:val="22"/>
                        </w:rPr>
                        <w:t xml:space="preserve"> </w:t>
                      </w:r>
                      <w:r w:rsidRPr="00456CF9">
                        <w:rPr>
                          <w:rFonts w:cs="Courier New" w:eastAsiaTheme="minorHAnsi"/>
                          <w:sz w:val="22"/>
                          <w:szCs w:val="22"/>
                        </w:rPr>
                        <w:t>exposed adults in the U.S.</w:t>
                      </w:r>
                      <w:r w:rsidRPr="00456CF9">
                        <w:rPr>
                          <w:sz w:val="22"/>
                          <w:szCs w:val="22"/>
                        </w:rPr>
                        <w:t xml:space="preserve"> </w:t>
                      </w:r>
                      <w:r w:rsidRPr="00456CF9">
                        <w:rPr>
                          <w:rFonts w:cs="Courier New" w:eastAsiaTheme="minorHAnsi"/>
                          <w:sz w:val="22"/>
                          <w:szCs w:val="22"/>
                        </w:rPr>
                        <w:t xml:space="preserve">The National Center for Environmental Health (NCEH) </w:t>
                      </w:r>
                      <w:r w:rsidRPr="00456CF9">
                        <w:rPr>
                          <w:rFonts w:cs="Times New Roman"/>
                          <w:iCs/>
                          <w:sz w:val="22"/>
                          <w:szCs w:val="22"/>
                        </w:rPr>
                        <w:t>supports state and local health departments to collect and report individual-level, laboratory-reported blood lead surveillance data for children less than 16 years of age</w:t>
                      </w:r>
                      <w:r w:rsidRPr="00456CF9">
                        <w:rPr>
                          <w:rFonts w:cs="Courier New" w:eastAsiaTheme="minorHAnsi"/>
                          <w:sz w:val="22"/>
                          <w:szCs w:val="22"/>
                        </w:rPr>
                        <w:t xml:space="preserve"> to the Childhood Blood Lead Surveillance (CBLS) system</w:t>
                      </w:r>
                      <w:r w:rsidRPr="00456CF9">
                        <w:rPr>
                          <w:rFonts w:cs="Times New Roman"/>
                          <w:iCs/>
                          <w:sz w:val="22"/>
                          <w:szCs w:val="22"/>
                        </w:rPr>
                        <w:t xml:space="preserve">. </w:t>
                      </w:r>
                      <w:r w:rsidRPr="00BD1BDA">
                        <w:rPr>
                          <w:rFonts w:cs="Times New Roman"/>
                          <w:iCs/>
                          <w:sz w:val="22"/>
                          <w:szCs w:val="22"/>
                        </w:rPr>
                        <w:t xml:space="preserve">The </w:t>
                      </w:r>
                      <w:r w:rsidRPr="00BD1BDA">
                        <w:rPr>
                          <w:sz w:val="22"/>
                          <w:szCs w:val="22"/>
                        </w:rPr>
                        <w:t>National Institute for Occupational Safety and Health (NIOSH) works with state labor and health departments to collect and report laboratory-based blood lead surveillance data from adults, age 16 years and older, most of whom are occupationally</w:t>
                      </w:r>
                      <w:r>
                        <w:rPr>
                          <w:sz w:val="22"/>
                          <w:szCs w:val="22"/>
                        </w:rPr>
                        <w:t xml:space="preserve"> </w:t>
                      </w:r>
                      <w:r w:rsidRPr="00BD1BDA">
                        <w:rPr>
                          <w:sz w:val="22"/>
                          <w:szCs w:val="22"/>
                        </w:rPr>
                        <w:t>exposed, to the Adult Blood Lead Epidemiology and Surveillance (ABLES) program.</w:t>
                      </w:r>
                    </w:p>
                    <w:p w:rsidRPr="00002F3B" w:rsidR="00E85A74" w:rsidP="00767C67" w:rsidRDefault="00E85A74" w14:paraId="4ABB1E93" w14:textId="13A81152">
                      <w:pPr>
                        <w:spacing w:after="180"/>
                        <w:rPr>
                          <w:strike/>
                          <w:sz w:val="22"/>
                          <w:szCs w:val="22"/>
                        </w:rPr>
                      </w:pPr>
                      <w:r w:rsidRPr="00456CF9">
                        <w:rPr>
                          <w:b/>
                          <w:sz w:val="22"/>
                          <w:szCs w:val="22"/>
                        </w:rPr>
                        <w:t xml:space="preserve">Intended use of the resulting data: </w:t>
                      </w:r>
                      <w:r w:rsidRPr="00456CF9">
                        <w:rPr>
                          <w:rFonts w:cs="Times New Roman"/>
                          <w:iCs/>
                          <w:sz w:val="22"/>
                          <w:szCs w:val="22"/>
                        </w:rPr>
                        <w:t>Data generated and analyzed from these two programs provide critical information to monitor trends in BLLs over time. This information is used for program implementation, policy development, and to target population-based interventions to children at high</w:t>
                      </w:r>
                      <w:r>
                        <w:rPr>
                          <w:rFonts w:cs="Times New Roman"/>
                          <w:iCs/>
                          <w:sz w:val="22"/>
                          <w:szCs w:val="22"/>
                        </w:rPr>
                        <w:t xml:space="preserve"> </w:t>
                      </w:r>
                      <w:r w:rsidRPr="00456CF9">
                        <w:rPr>
                          <w:rFonts w:cs="Times New Roman"/>
                          <w:iCs/>
                          <w:sz w:val="22"/>
                          <w:szCs w:val="22"/>
                        </w:rPr>
                        <w:t xml:space="preserve">risk for lead exposure and adults </w:t>
                      </w:r>
                      <w:r w:rsidRPr="00002F3B">
                        <w:rPr>
                          <w:rFonts w:cs="Times New Roman"/>
                          <w:iCs/>
                          <w:sz w:val="22"/>
                          <w:szCs w:val="22"/>
                        </w:rPr>
                        <w:t>who may be exposed to lead in the workplace.</w:t>
                      </w:r>
                    </w:p>
                    <w:p w:rsidRPr="00002F3B" w:rsidR="00E85A74" w:rsidP="00767C67" w:rsidRDefault="00E85A74" w14:paraId="0912ECB0" w14:textId="6CF2257C">
                      <w:pPr>
                        <w:spacing w:after="180"/>
                        <w:rPr>
                          <w:sz w:val="22"/>
                          <w:szCs w:val="22"/>
                        </w:rPr>
                      </w:pPr>
                      <w:r w:rsidRPr="00002F3B">
                        <w:rPr>
                          <w:b/>
                          <w:sz w:val="22"/>
                          <w:szCs w:val="22"/>
                        </w:rPr>
                        <w:t xml:space="preserve">Methods to be used to collect: </w:t>
                      </w:r>
                      <w:r w:rsidRPr="00002F3B">
                        <w:rPr>
                          <w:sz w:val="22"/>
                          <w:szCs w:val="22"/>
                        </w:rPr>
                        <w:t xml:space="preserve">State and local health departments submit standardized CBLS data on a quarterly basis via </w:t>
                      </w:r>
                      <w:r w:rsidRPr="00002F3B">
                        <w:rPr>
                          <w:rFonts w:cstheme="minorHAnsi"/>
                          <w:sz w:val="22"/>
                          <w:szCs w:val="22"/>
                        </w:rPr>
                        <w:t>the CDC’s Secure Access Management System’s (SAMS) Secure Data eXchange’s (SDX) integrated Managed File Transfer (MFT) Platform.</w:t>
                      </w:r>
                      <w:r w:rsidRPr="00002F3B">
                        <w:rPr>
                          <w:sz w:val="22"/>
                          <w:szCs w:val="22"/>
                        </w:rPr>
                        <w:t xml:space="preserve"> CDC staff import and store the CBLS data on a secure CDC network drive for processing, analysis, and generation of </w:t>
                      </w:r>
                      <w:r w:rsidRPr="005277FA">
                        <w:rPr>
                          <w:sz w:val="22"/>
                          <w:szCs w:val="22"/>
                        </w:rPr>
                        <w:t xml:space="preserve">reports. </w:t>
                      </w:r>
                      <w:r w:rsidRPr="005808E2">
                        <w:rPr>
                          <w:sz w:val="22"/>
                          <w:szCs w:val="22"/>
                        </w:rPr>
                        <w:t xml:space="preserve">State health and labor department’s submit ABLES data on an annual basis through secure encrypted FTP sites. ABLES data are stored on secure CDC network drives for processing, analysis, and generation of reports. </w:t>
                      </w:r>
                    </w:p>
                    <w:p w:rsidRPr="00456CF9" w:rsidR="00E85A74" w:rsidP="00767C67" w:rsidRDefault="00E85A74" w14:paraId="1FA34819" w14:textId="06D06A0A">
                      <w:pPr>
                        <w:spacing w:after="180"/>
                        <w:rPr>
                          <w:sz w:val="22"/>
                          <w:szCs w:val="22"/>
                        </w:rPr>
                      </w:pPr>
                      <w:r w:rsidRPr="00456CF9">
                        <w:rPr>
                          <w:b/>
                          <w:sz w:val="22"/>
                          <w:szCs w:val="22"/>
                        </w:rPr>
                        <w:t xml:space="preserve">Subpopulation of interest: </w:t>
                      </w:r>
                      <w:r w:rsidRPr="00456CF9">
                        <w:rPr>
                          <w:sz w:val="22"/>
                          <w:szCs w:val="22"/>
                        </w:rPr>
                        <w:t xml:space="preserve">Respondents include state or local agencies, or their bona fide agents, who submit blood lead surveillance data for children under 16 years of age to </w:t>
                      </w:r>
                      <w:r w:rsidRPr="00600140">
                        <w:rPr>
                          <w:sz w:val="22"/>
                          <w:szCs w:val="22"/>
                        </w:rPr>
                        <w:t>NCEH (n=60)</w:t>
                      </w:r>
                      <w:r w:rsidRPr="00A32BE9">
                        <w:rPr>
                          <w:sz w:val="22"/>
                          <w:szCs w:val="22"/>
                        </w:rPr>
                        <w:t xml:space="preserve"> and</w:t>
                      </w:r>
                      <w:r w:rsidRPr="00456CF9">
                        <w:rPr>
                          <w:sz w:val="22"/>
                          <w:szCs w:val="22"/>
                        </w:rPr>
                        <w:t xml:space="preserve"> for adults 16 years of age or older, most of whom are occupationally</w:t>
                      </w:r>
                      <w:r>
                        <w:rPr>
                          <w:sz w:val="22"/>
                          <w:szCs w:val="22"/>
                        </w:rPr>
                        <w:t xml:space="preserve"> </w:t>
                      </w:r>
                      <w:r w:rsidRPr="00517D3F">
                        <w:rPr>
                          <w:sz w:val="22"/>
                          <w:szCs w:val="22"/>
                        </w:rPr>
                        <w:t>exposed, to NIOSH (n=40).</w:t>
                      </w:r>
                      <w:r w:rsidRPr="00456CF9">
                        <w:rPr>
                          <w:sz w:val="22"/>
                          <w:szCs w:val="22"/>
                        </w:rPr>
                        <w:t xml:space="preserve"> </w:t>
                      </w:r>
                    </w:p>
                    <w:p w:rsidRPr="00456CF9" w:rsidR="00E85A74" w:rsidP="00767C67" w:rsidRDefault="00E85A74" w14:paraId="105FAC07" w14:textId="3A39A6C1">
                      <w:pPr>
                        <w:spacing w:after="180"/>
                        <w:rPr>
                          <w:sz w:val="22"/>
                          <w:szCs w:val="22"/>
                        </w:rPr>
                      </w:pPr>
                      <w:r w:rsidRPr="00456CF9">
                        <w:rPr>
                          <w:b/>
                          <w:sz w:val="22"/>
                          <w:szCs w:val="22"/>
                        </w:rPr>
                        <w:t xml:space="preserve">How data will be analyzed: </w:t>
                      </w:r>
                      <w:r w:rsidRPr="00456CF9">
                        <w:rPr>
                          <w:sz w:val="22"/>
                          <w:szCs w:val="22"/>
                        </w:rPr>
                        <w:t>Data are analyzed by CDC staff to calculate descriptive statistics and explore factors that may be related to differences in exposure levels by location, potential sources of exposure, and over time</w:t>
                      </w:r>
                      <w:r w:rsidRPr="00456CF9">
                        <w:rPr>
                          <w:b/>
                          <w:sz w:val="22"/>
                          <w:szCs w:val="22"/>
                        </w:rPr>
                        <w:t>.</w:t>
                      </w:r>
                    </w:p>
                  </w:txbxContent>
                </v:textbox>
                <w10:wrap type="square" anchorx="margin"/>
              </v:shape>
            </w:pict>
          </mc:Fallback>
        </mc:AlternateContent>
      </w:r>
      <w:r w:rsidRPr="00D20211" w:rsidR="0024399D">
        <w:rPr>
          <w:rFonts w:asciiTheme="majorHAnsi" w:hAnsiTheme="majorHAnsi"/>
          <w:sz w:val="36"/>
          <w:szCs w:val="36"/>
        </w:rPr>
        <w:t>Part A. Justificatio</w:t>
      </w:r>
      <w:r w:rsidR="001101D0">
        <w:rPr>
          <w:rFonts w:asciiTheme="majorHAnsi" w:hAnsiTheme="majorHAnsi"/>
          <w:sz w:val="36"/>
          <w:szCs w:val="36"/>
        </w:rPr>
        <w:t>n</w:t>
      </w:r>
    </w:p>
    <w:p w:rsidRPr="00D20211" w:rsidR="00B45002" w:rsidP="00C03179" w:rsidRDefault="00FC5B5A" w14:paraId="4BA39D35" w14:textId="6DCCC853">
      <w:pPr>
        <w:pStyle w:val="Heading1"/>
        <w:pBdr>
          <w:bottom w:val="none" w:color="auto" w:sz="0" w:space="0"/>
        </w:pBdr>
        <w:rPr>
          <w:color w:val="auto"/>
        </w:rPr>
      </w:pPr>
      <w:bookmarkStart w:name="_Toc51663063" w:id="2"/>
      <w:r w:rsidRPr="00D20211">
        <w:rPr>
          <w:color w:val="auto"/>
        </w:rPr>
        <w:t>A</w:t>
      </w:r>
      <w:r w:rsidRPr="00D20211" w:rsidR="0024399D">
        <w:rPr>
          <w:color w:val="auto"/>
        </w:rPr>
        <w:t>.</w:t>
      </w:r>
      <w:r w:rsidRPr="00D20211" w:rsidR="004D21C9">
        <w:rPr>
          <w:color w:val="auto"/>
        </w:rPr>
        <w:t>1</w:t>
      </w:r>
      <w:r w:rsidRPr="00D20211" w:rsidR="002202CC">
        <w:rPr>
          <w:color w:val="auto"/>
        </w:rPr>
        <w:t>. Circumstances</w:t>
      </w:r>
      <w:r w:rsidRPr="00D20211" w:rsidR="00B45002">
        <w:rPr>
          <w:color w:val="auto"/>
        </w:rPr>
        <w:t xml:space="preserve"> Making the Collection of Information Necessary</w:t>
      </w:r>
      <w:bookmarkEnd w:id="2"/>
    </w:p>
    <w:p w:rsidRPr="008350B5" w:rsidR="009642B7" w:rsidP="009642B7" w:rsidRDefault="0045341A" w14:paraId="7AF3E0C9" w14:textId="33409EA5">
      <w:pPr>
        <w:rPr>
          <w:rFonts w:cstheme="minorHAnsi"/>
          <w:sz w:val="24"/>
          <w:szCs w:val="24"/>
        </w:rPr>
      </w:pPr>
      <w:r w:rsidRPr="008350B5">
        <w:rPr>
          <w:rFonts w:cstheme="minorHAnsi"/>
          <w:sz w:val="24"/>
          <w:szCs w:val="24"/>
        </w:rPr>
        <w:t xml:space="preserve">The Centers for Disease Control and Prevention (CDC) is requesting </w:t>
      </w:r>
      <w:r w:rsidRPr="008350B5" w:rsidR="00A91BAC">
        <w:rPr>
          <w:rFonts w:cstheme="minorHAnsi"/>
          <w:sz w:val="24"/>
          <w:szCs w:val="24"/>
        </w:rPr>
        <w:t>a 3-year Paperwork Reduction Act (PRA) clearance</w:t>
      </w:r>
      <w:r w:rsidRPr="008350B5">
        <w:rPr>
          <w:rFonts w:cstheme="minorHAnsi"/>
          <w:sz w:val="24"/>
          <w:szCs w:val="24"/>
        </w:rPr>
        <w:t xml:space="preserve"> for a</w:t>
      </w:r>
      <w:r w:rsidRPr="008350B5" w:rsidR="00517D3F">
        <w:rPr>
          <w:rFonts w:cstheme="minorHAnsi"/>
          <w:sz w:val="24"/>
          <w:szCs w:val="24"/>
        </w:rPr>
        <w:t>n extension</w:t>
      </w:r>
      <w:r w:rsidRPr="008350B5" w:rsidR="00382703">
        <w:rPr>
          <w:rFonts w:cstheme="minorHAnsi"/>
          <w:sz w:val="24"/>
          <w:szCs w:val="24"/>
        </w:rPr>
        <w:t xml:space="preserve"> </w:t>
      </w:r>
      <w:r w:rsidRPr="008350B5" w:rsidR="00A91BAC">
        <w:rPr>
          <w:rFonts w:cstheme="minorHAnsi"/>
          <w:sz w:val="24"/>
          <w:szCs w:val="24"/>
        </w:rPr>
        <w:t>information collection request (ICR) titled</w:t>
      </w:r>
      <w:r w:rsidRPr="008350B5">
        <w:rPr>
          <w:rFonts w:cstheme="minorHAnsi"/>
          <w:sz w:val="24"/>
          <w:szCs w:val="24"/>
        </w:rPr>
        <w:t xml:space="preserve"> the </w:t>
      </w:r>
      <w:r w:rsidRPr="008350B5" w:rsidR="00D17C33">
        <w:rPr>
          <w:rFonts w:eastAsiaTheme="minorHAnsi" w:cstheme="minorHAnsi"/>
          <w:sz w:val="24"/>
          <w:szCs w:val="24"/>
        </w:rPr>
        <w:t>“</w:t>
      </w:r>
      <w:r w:rsidRPr="008350B5" w:rsidR="00D17C33">
        <w:rPr>
          <w:rFonts w:eastAsiaTheme="minorHAnsi" w:cstheme="minorHAnsi"/>
          <w:b/>
          <w:sz w:val="24"/>
          <w:szCs w:val="24"/>
        </w:rPr>
        <w:t>Blood Lead Surveillance System (BLSS)</w:t>
      </w:r>
      <w:r w:rsidRPr="008350B5" w:rsidR="00D17C33">
        <w:rPr>
          <w:rFonts w:eastAsiaTheme="minorHAnsi" w:cstheme="minorHAnsi"/>
          <w:sz w:val="24"/>
          <w:szCs w:val="24"/>
        </w:rPr>
        <w:t xml:space="preserve">” </w:t>
      </w:r>
      <w:r w:rsidRPr="008350B5" w:rsidR="00B147C4">
        <w:rPr>
          <w:rFonts w:cstheme="minorHAnsi"/>
          <w:sz w:val="24"/>
          <w:szCs w:val="24"/>
        </w:rPr>
        <w:t xml:space="preserve">[OMB Control Number 0920-0931; expiration date: May 31, 2021]. </w:t>
      </w:r>
      <w:r w:rsidRPr="008350B5" w:rsidR="00A91BAC">
        <w:rPr>
          <w:rFonts w:cstheme="minorHAnsi"/>
          <w:sz w:val="24"/>
          <w:szCs w:val="24"/>
        </w:rPr>
        <w:t>BLSS</w:t>
      </w:r>
      <w:r w:rsidRPr="008350B5" w:rsidR="00B45A1E">
        <w:rPr>
          <w:rFonts w:cstheme="minorHAnsi"/>
          <w:sz w:val="24"/>
          <w:szCs w:val="24"/>
        </w:rPr>
        <w:t xml:space="preserve"> is a continuation of a long-term collaboration </w:t>
      </w:r>
      <w:r w:rsidRPr="008350B5" w:rsidR="00605B4D">
        <w:rPr>
          <w:rFonts w:cstheme="minorHAnsi"/>
          <w:sz w:val="24"/>
          <w:szCs w:val="24"/>
        </w:rPr>
        <w:t xml:space="preserve">between </w:t>
      </w:r>
      <w:r w:rsidRPr="008350B5" w:rsidR="0001611D">
        <w:rPr>
          <w:rFonts w:cstheme="minorHAnsi"/>
          <w:sz w:val="24"/>
          <w:szCs w:val="24"/>
        </w:rPr>
        <w:t xml:space="preserve">the National Center </w:t>
      </w:r>
      <w:r w:rsidRPr="008350B5" w:rsidR="0001611D">
        <w:rPr>
          <w:rFonts w:cstheme="minorHAnsi"/>
          <w:sz w:val="24"/>
          <w:szCs w:val="24"/>
        </w:rPr>
        <w:lastRenderedPageBreak/>
        <w:t>for Environmental Health (</w:t>
      </w:r>
      <w:r w:rsidRPr="008350B5" w:rsidR="00605B4D">
        <w:rPr>
          <w:rFonts w:cstheme="minorHAnsi"/>
          <w:sz w:val="24"/>
          <w:szCs w:val="24"/>
        </w:rPr>
        <w:t>NCEH</w:t>
      </w:r>
      <w:r w:rsidRPr="008350B5" w:rsidR="0001611D">
        <w:rPr>
          <w:rFonts w:cstheme="minorHAnsi"/>
          <w:sz w:val="24"/>
          <w:szCs w:val="24"/>
        </w:rPr>
        <w:t>)</w:t>
      </w:r>
      <w:r w:rsidRPr="008350B5" w:rsidR="00605B4D">
        <w:rPr>
          <w:rFonts w:cstheme="minorHAnsi"/>
          <w:sz w:val="24"/>
          <w:szCs w:val="24"/>
        </w:rPr>
        <w:t xml:space="preserve"> and </w:t>
      </w:r>
      <w:r w:rsidRPr="008350B5" w:rsidR="0001611D">
        <w:rPr>
          <w:rFonts w:cstheme="minorHAnsi"/>
          <w:sz w:val="24"/>
          <w:szCs w:val="24"/>
        </w:rPr>
        <w:t>the National Institute for Occupational Safety and Health (</w:t>
      </w:r>
      <w:r w:rsidRPr="008350B5" w:rsidR="00605B4D">
        <w:rPr>
          <w:rFonts w:cstheme="minorHAnsi"/>
          <w:sz w:val="24"/>
          <w:szCs w:val="24"/>
        </w:rPr>
        <w:t>NIOSH</w:t>
      </w:r>
      <w:r w:rsidRPr="008350B5" w:rsidR="0001611D">
        <w:rPr>
          <w:rFonts w:cstheme="minorHAnsi"/>
          <w:sz w:val="24"/>
          <w:szCs w:val="24"/>
        </w:rPr>
        <w:t>)</w:t>
      </w:r>
      <w:r w:rsidRPr="008350B5" w:rsidR="00605B4D">
        <w:rPr>
          <w:rFonts w:cstheme="minorHAnsi"/>
          <w:sz w:val="24"/>
          <w:szCs w:val="24"/>
        </w:rPr>
        <w:t xml:space="preserve"> </w:t>
      </w:r>
      <w:r w:rsidRPr="008350B5" w:rsidR="00B45A1E">
        <w:rPr>
          <w:rFonts w:cstheme="minorHAnsi"/>
          <w:sz w:val="24"/>
          <w:szCs w:val="24"/>
        </w:rPr>
        <w:t xml:space="preserve">that has been operating under an approved combined ICR since </w:t>
      </w:r>
      <w:r w:rsidRPr="008350B5" w:rsidR="008A4AE0">
        <w:rPr>
          <w:rFonts w:cstheme="minorHAnsi"/>
          <w:sz w:val="24"/>
          <w:szCs w:val="24"/>
        </w:rPr>
        <w:t>2005</w:t>
      </w:r>
      <w:r w:rsidRPr="008350B5" w:rsidR="009642B7">
        <w:rPr>
          <w:rFonts w:cstheme="minorHAnsi"/>
          <w:sz w:val="24"/>
          <w:szCs w:val="24"/>
        </w:rPr>
        <w:t xml:space="preserve">. </w:t>
      </w:r>
      <w:r w:rsidRPr="008350B5" w:rsidR="00A91BAC">
        <w:rPr>
          <w:rFonts w:cstheme="minorHAnsi"/>
          <w:sz w:val="24"/>
          <w:szCs w:val="24"/>
        </w:rPr>
        <w:t>D</w:t>
      </w:r>
      <w:r w:rsidRPr="008350B5" w:rsidR="00FC2E39">
        <w:rPr>
          <w:rFonts w:cstheme="minorHAnsi"/>
          <w:sz w:val="24"/>
          <w:szCs w:val="24"/>
        </w:rPr>
        <w:t xml:space="preserve">etails </w:t>
      </w:r>
      <w:r w:rsidRPr="008350B5" w:rsidR="00A91BAC">
        <w:rPr>
          <w:rFonts w:cstheme="minorHAnsi"/>
          <w:sz w:val="24"/>
          <w:szCs w:val="24"/>
        </w:rPr>
        <w:t xml:space="preserve">of the requested </w:t>
      </w:r>
      <w:r w:rsidRPr="008350B5" w:rsidR="002A328F">
        <w:rPr>
          <w:rFonts w:cstheme="minorHAnsi"/>
          <w:sz w:val="24"/>
          <w:szCs w:val="24"/>
        </w:rPr>
        <w:t xml:space="preserve">extension </w:t>
      </w:r>
      <w:r w:rsidRPr="008350B5" w:rsidR="00FC2E39">
        <w:rPr>
          <w:rFonts w:cstheme="minorHAnsi"/>
          <w:sz w:val="24"/>
          <w:szCs w:val="24"/>
        </w:rPr>
        <w:t>are provided in Section A.15.</w:t>
      </w:r>
    </w:p>
    <w:p w:rsidRPr="008350B5" w:rsidR="007A41F3" w:rsidP="007A41F3" w:rsidRDefault="0051144B" w14:paraId="60BA74A2" w14:textId="61420B3C">
      <w:pPr>
        <w:autoSpaceDE w:val="0"/>
        <w:autoSpaceDN w:val="0"/>
        <w:adjustRightInd w:val="0"/>
        <w:spacing w:after="180"/>
        <w:rPr>
          <w:rFonts w:cstheme="minorHAnsi"/>
          <w:sz w:val="24"/>
          <w:szCs w:val="24"/>
          <w:lang w:val="en"/>
        </w:rPr>
      </w:pPr>
      <w:r w:rsidRPr="008350B5">
        <w:rPr>
          <w:rFonts w:cstheme="minorHAnsi"/>
          <w:sz w:val="24"/>
          <w:szCs w:val="24"/>
        </w:rPr>
        <w:t xml:space="preserve">The </w:t>
      </w:r>
      <w:r w:rsidRPr="008350B5" w:rsidR="008E62DC">
        <w:rPr>
          <w:rFonts w:cstheme="minorHAnsi"/>
          <w:sz w:val="24"/>
          <w:szCs w:val="24"/>
        </w:rPr>
        <w:t xml:space="preserve">Childhood Blood Lead Surveillance (CBLS) </w:t>
      </w:r>
      <w:r w:rsidRPr="008350B5" w:rsidR="004027EF">
        <w:rPr>
          <w:rFonts w:cstheme="minorHAnsi"/>
          <w:sz w:val="24"/>
          <w:szCs w:val="24"/>
        </w:rPr>
        <w:t>system is maintained by NCEH</w:t>
      </w:r>
      <w:r w:rsidRPr="008350B5" w:rsidR="008B6F53">
        <w:rPr>
          <w:rFonts w:cstheme="minorHAnsi"/>
          <w:sz w:val="24"/>
          <w:szCs w:val="24"/>
        </w:rPr>
        <w:t>. The NCEH</w:t>
      </w:r>
      <w:r w:rsidRPr="008350B5" w:rsidR="00456CF9">
        <w:rPr>
          <w:rFonts w:cstheme="minorHAnsi"/>
          <w:sz w:val="24"/>
          <w:szCs w:val="24"/>
        </w:rPr>
        <w:t xml:space="preserve"> Childhood Lead Poisoning Prevention Program (CLPPP)’s</w:t>
      </w:r>
      <w:r w:rsidRPr="008350B5" w:rsidR="00AC6E04">
        <w:rPr>
          <w:rFonts w:cstheme="minorHAnsi"/>
          <w:sz w:val="24"/>
          <w:szCs w:val="24"/>
        </w:rPr>
        <w:t xml:space="preserve"> </w:t>
      </w:r>
      <w:r w:rsidRPr="008350B5" w:rsidR="001E6725">
        <w:rPr>
          <w:rFonts w:cstheme="minorHAnsi"/>
          <w:sz w:val="24"/>
          <w:szCs w:val="24"/>
        </w:rPr>
        <w:t>mission</w:t>
      </w:r>
      <w:r w:rsidRPr="008350B5" w:rsidR="008B6F53">
        <w:rPr>
          <w:rFonts w:cstheme="minorHAnsi"/>
          <w:sz w:val="24"/>
          <w:szCs w:val="24"/>
        </w:rPr>
        <w:t>,</w:t>
      </w:r>
      <w:r w:rsidRPr="008350B5" w:rsidR="001E6725">
        <w:rPr>
          <w:rFonts w:cstheme="minorHAnsi"/>
          <w:sz w:val="24"/>
          <w:szCs w:val="24"/>
        </w:rPr>
        <w:t xml:space="preserve"> </w:t>
      </w:r>
      <w:r w:rsidRPr="008350B5" w:rsidR="000B03D4">
        <w:rPr>
          <w:rFonts w:cstheme="minorHAnsi"/>
          <w:sz w:val="24"/>
          <w:szCs w:val="24"/>
        </w:rPr>
        <w:t>to eliminate childhood lead poisoning as a public health problem</w:t>
      </w:r>
      <w:r w:rsidRPr="008350B5" w:rsidR="008B6F53">
        <w:rPr>
          <w:rFonts w:cstheme="minorHAnsi"/>
          <w:sz w:val="24"/>
          <w:szCs w:val="24"/>
        </w:rPr>
        <w:t>,</w:t>
      </w:r>
      <w:r w:rsidRPr="008350B5" w:rsidR="000B03D4">
        <w:rPr>
          <w:rFonts w:cstheme="minorHAnsi"/>
          <w:sz w:val="24"/>
          <w:szCs w:val="24"/>
        </w:rPr>
        <w:t xml:space="preserve"> </w:t>
      </w:r>
      <w:r w:rsidRPr="008350B5" w:rsidR="001E6725">
        <w:rPr>
          <w:rFonts w:cstheme="minorHAnsi"/>
          <w:sz w:val="24"/>
          <w:szCs w:val="24"/>
        </w:rPr>
        <w:t xml:space="preserve">is aligned with the </w:t>
      </w:r>
      <w:r w:rsidRPr="008350B5" w:rsidR="00EF7706">
        <w:rPr>
          <w:rFonts w:cstheme="minorHAnsi"/>
          <w:sz w:val="24"/>
          <w:szCs w:val="24"/>
        </w:rPr>
        <w:t xml:space="preserve">Department of Health and Human Services’ (HHS) </w:t>
      </w:r>
      <w:r w:rsidRPr="008350B5" w:rsidR="001E6725">
        <w:rPr>
          <w:rFonts w:cstheme="minorHAnsi"/>
          <w:sz w:val="24"/>
          <w:szCs w:val="24"/>
        </w:rPr>
        <w:t>Healthy People 20</w:t>
      </w:r>
      <w:r w:rsidR="00AF16B0">
        <w:rPr>
          <w:rFonts w:cstheme="minorHAnsi"/>
          <w:sz w:val="24"/>
          <w:szCs w:val="24"/>
        </w:rPr>
        <w:t>3</w:t>
      </w:r>
      <w:r w:rsidRPr="008350B5" w:rsidR="001E6725">
        <w:rPr>
          <w:rFonts w:cstheme="minorHAnsi"/>
          <w:sz w:val="24"/>
          <w:szCs w:val="24"/>
        </w:rPr>
        <w:t>0</w:t>
      </w:r>
      <w:r w:rsidRPr="008350B5" w:rsidR="00AC6E04">
        <w:rPr>
          <w:rFonts w:cstheme="minorHAnsi"/>
          <w:sz w:val="24"/>
          <w:szCs w:val="24"/>
        </w:rPr>
        <w:t xml:space="preserve"> </w:t>
      </w:r>
      <w:r w:rsidRPr="008350B5" w:rsidR="001E6725">
        <w:rPr>
          <w:rFonts w:cstheme="minorHAnsi"/>
          <w:sz w:val="24"/>
          <w:szCs w:val="24"/>
        </w:rPr>
        <w:t>(</w:t>
      </w:r>
      <w:r w:rsidRPr="008350B5" w:rsidR="00AC6E04">
        <w:rPr>
          <w:rFonts w:cstheme="minorHAnsi"/>
          <w:sz w:val="24"/>
          <w:szCs w:val="24"/>
        </w:rPr>
        <w:t>HP20</w:t>
      </w:r>
      <w:r w:rsidR="00AF16B0">
        <w:rPr>
          <w:rFonts w:cstheme="minorHAnsi"/>
          <w:sz w:val="24"/>
          <w:szCs w:val="24"/>
        </w:rPr>
        <w:t>3</w:t>
      </w:r>
      <w:r w:rsidRPr="008350B5" w:rsidR="00AC6E04">
        <w:rPr>
          <w:rFonts w:cstheme="minorHAnsi"/>
          <w:sz w:val="24"/>
          <w:szCs w:val="24"/>
        </w:rPr>
        <w:t>0</w:t>
      </w:r>
      <w:r w:rsidRPr="008350B5" w:rsidR="001E6725">
        <w:rPr>
          <w:rFonts w:cstheme="minorHAnsi"/>
          <w:sz w:val="24"/>
          <w:szCs w:val="24"/>
        </w:rPr>
        <w:t>)</w:t>
      </w:r>
      <w:r w:rsidRPr="008350B5" w:rsidR="00AC6E04">
        <w:rPr>
          <w:rFonts w:cstheme="minorHAnsi"/>
          <w:sz w:val="24"/>
          <w:szCs w:val="24"/>
        </w:rPr>
        <w:t xml:space="preserve"> goal to </w:t>
      </w:r>
      <w:r w:rsidRPr="008350B5" w:rsidR="008C7192">
        <w:rPr>
          <w:rFonts w:cstheme="minorHAnsi"/>
          <w:sz w:val="24"/>
          <w:szCs w:val="24"/>
        </w:rPr>
        <w:t>reduce bl</w:t>
      </w:r>
      <w:r w:rsidRPr="008350B5" w:rsidR="001E6725">
        <w:rPr>
          <w:rFonts w:cstheme="minorHAnsi"/>
          <w:sz w:val="24"/>
          <w:szCs w:val="24"/>
        </w:rPr>
        <w:t xml:space="preserve">ood lead levels </w:t>
      </w:r>
      <w:r w:rsidRPr="008350B5" w:rsidR="009710BB">
        <w:rPr>
          <w:rFonts w:cstheme="minorHAnsi"/>
          <w:sz w:val="24"/>
          <w:szCs w:val="24"/>
        </w:rPr>
        <w:t xml:space="preserve">(BLLs) </w:t>
      </w:r>
      <w:r w:rsidRPr="008350B5" w:rsidR="001E6725">
        <w:rPr>
          <w:rFonts w:cstheme="minorHAnsi"/>
          <w:sz w:val="24"/>
          <w:szCs w:val="24"/>
        </w:rPr>
        <w:t>in children</w:t>
      </w:r>
      <w:r w:rsidRPr="008350B5" w:rsidR="00AC6E04">
        <w:rPr>
          <w:rFonts w:cstheme="minorHAnsi"/>
          <w:sz w:val="24"/>
          <w:szCs w:val="24"/>
        </w:rPr>
        <w:t>.</w:t>
      </w:r>
      <w:r w:rsidRPr="008350B5" w:rsidR="00B357FF">
        <w:rPr>
          <w:rStyle w:val="FootnoteReference"/>
          <w:rFonts w:cstheme="minorHAnsi"/>
          <w:sz w:val="24"/>
          <w:szCs w:val="24"/>
        </w:rPr>
        <w:footnoteReference w:id="2"/>
      </w:r>
      <w:r w:rsidRPr="008350B5" w:rsidR="00AC6E04">
        <w:rPr>
          <w:rFonts w:cstheme="minorHAnsi"/>
          <w:sz w:val="24"/>
          <w:szCs w:val="24"/>
        </w:rPr>
        <w:t xml:space="preserve"> </w:t>
      </w:r>
      <w:r w:rsidRPr="008350B5" w:rsidR="004027EF">
        <w:rPr>
          <w:rFonts w:cstheme="minorHAnsi"/>
          <w:sz w:val="24"/>
          <w:szCs w:val="24"/>
        </w:rPr>
        <w:t xml:space="preserve">This </w:t>
      </w:r>
      <w:r w:rsidRPr="008350B5" w:rsidR="007A41F3">
        <w:rPr>
          <w:rFonts w:cstheme="minorHAnsi"/>
          <w:sz w:val="24"/>
          <w:szCs w:val="24"/>
        </w:rPr>
        <w:t>data collection is authorized under Sections 301(a), 317A and 317B of the 1944 of the Public Health Service Act (42 U.S.C. 241) as amended by the 1988 Lead Contamination Control Act.</w:t>
      </w:r>
      <w:r w:rsidRPr="008350B5" w:rsidR="007A41F3">
        <w:rPr>
          <w:rStyle w:val="FootnoteReference"/>
          <w:rFonts w:cstheme="minorHAnsi"/>
          <w:sz w:val="24"/>
          <w:szCs w:val="24"/>
          <w:lang w:val="en"/>
        </w:rPr>
        <w:t xml:space="preserve"> </w:t>
      </w:r>
      <w:r w:rsidRPr="008350B5" w:rsidR="007A41F3">
        <w:rPr>
          <w:rStyle w:val="FootnoteReference"/>
          <w:rFonts w:cstheme="minorHAnsi"/>
          <w:sz w:val="24"/>
          <w:szCs w:val="24"/>
          <w:lang w:val="en"/>
        </w:rPr>
        <w:footnoteReference w:id="3"/>
      </w:r>
      <w:r w:rsidRPr="008350B5" w:rsidR="007A41F3">
        <w:rPr>
          <w:rFonts w:cstheme="minorHAnsi"/>
          <w:sz w:val="24"/>
          <w:szCs w:val="24"/>
        </w:rPr>
        <w:t xml:space="preserve"> In addition, this program is also authorized under Section 4002 of the Patient Protection and Affordable Care Act of 2010 (ACA), Public Law (PL) 111-148, (42 U.S.C. Section 300u-11) and under Section 2204 of the Water Infrastructure Improvements for the Nation (WIIN) Act of 2016 (PL 114-322) (</w:t>
      </w:r>
      <w:r w:rsidRPr="008350B5" w:rsidR="007A41F3">
        <w:rPr>
          <w:rFonts w:cstheme="minorHAnsi"/>
          <w:b/>
          <w:sz w:val="24"/>
          <w:szCs w:val="24"/>
        </w:rPr>
        <w:t>Attachment 1</w:t>
      </w:r>
      <w:r w:rsidRPr="008350B5" w:rsidR="00625322">
        <w:rPr>
          <w:rFonts w:cstheme="minorHAnsi"/>
          <w:b/>
          <w:sz w:val="24"/>
          <w:szCs w:val="24"/>
        </w:rPr>
        <w:t>a</w:t>
      </w:r>
      <w:r w:rsidRPr="008350B5" w:rsidR="007A41F3">
        <w:rPr>
          <w:rFonts w:cstheme="minorHAnsi"/>
          <w:sz w:val="24"/>
          <w:szCs w:val="24"/>
        </w:rPr>
        <w:t>)</w:t>
      </w:r>
      <w:r w:rsidRPr="008350B5" w:rsidR="007A41F3">
        <w:rPr>
          <w:rFonts w:cstheme="minorHAnsi"/>
          <w:sz w:val="24"/>
          <w:szCs w:val="24"/>
          <w:lang w:val="en"/>
        </w:rPr>
        <w:t>.</w:t>
      </w:r>
    </w:p>
    <w:p w:rsidRPr="008350B5" w:rsidR="00625322" w:rsidP="00625322" w:rsidRDefault="00625322" w14:paraId="72430B9F" w14:textId="1E46F854">
      <w:pPr>
        <w:shd w:val="clear" w:color="auto" w:fill="FFFFFF"/>
        <w:spacing w:after="180"/>
        <w:textAlignment w:val="baseline"/>
        <w:rPr>
          <w:rFonts w:cstheme="minorHAnsi"/>
          <w:sz w:val="24"/>
          <w:szCs w:val="24"/>
        </w:rPr>
      </w:pPr>
      <w:r w:rsidRPr="008350B5">
        <w:rPr>
          <w:rFonts w:cstheme="minorHAnsi"/>
          <w:sz w:val="24"/>
          <w:szCs w:val="24"/>
        </w:rPr>
        <w:t xml:space="preserve">The </w:t>
      </w:r>
      <w:r w:rsidRPr="008350B5" w:rsidR="008E62DC">
        <w:rPr>
          <w:rFonts w:cstheme="minorHAnsi"/>
          <w:sz w:val="24"/>
          <w:szCs w:val="24"/>
        </w:rPr>
        <w:t>Adult Blood Lead Epidemiology and Surveillance (ABLES)</w:t>
      </w:r>
      <w:r w:rsidRPr="008350B5">
        <w:rPr>
          <w:rFonts w:cstheme="minorHAnsi"/>
          <w:sz w:val="24"/>
          <w:szCs w:val="24"/>
        </w:rPr>
        <w:t xml:space="preserve"> program is conducted by </w:t>
      </w:r>
      <w:r w:rsidRPr="008350B5" w:rsidR="008E62DC">
        <w:rPr>
          <w:rFonts w:cstheme="minorHAnsi"/>
          <w:sz w:val="24"/>
          <w:szCs w:val="24"/>
        </w:rPr>
        <w:t>NIOSH</w:t>
      </w:r>
      <w:r w:rsidRPr="008350B5">
        <w:rPr>
          <w:rFonts w:cstheme="minorHAnsi"/>
          <w:sz w:val="24"/>
          <w:szCs w:val="24"/>
        </w:rPr>
        <w:t>. NIOSH’s mission is to promote safety and health at work for all people through research and prevention. NIOSH was established under Section 22 (29 USC 671), and its general authority to conduct the data collection is found in Section 20 (29 USC 669), of the 1970 Occupational Safety and Health Act (Public Law 91-596), as amended (</w:t>
      </w:r>
      <w:r w:rsidRPr="008350B5">
        <w:rPr>
          <w:rFonts w:cstheme="minorHAnsi"/>
          <w:b/>
          <w:sz w:val="24"/>
          <w:szCs w:val="24"/>
        </w:rPr>
        <w:t>Attachment 1b</w:t>
      </w:r>
      <w:r w:rsidRPr="008350B5">
        <w:rPr>
          <w:rFonts w:cstheme="minorHAnsi"/>
          <w:sz w:val="24"/>
          <w:szCs w:val="24"/>
        </w:rPr>
        <w:t>). Tracking of occupational hazards, exposures, injuries and illnesses is an integral part of the NIOSH mission. This is central to accomplishing ABLES main public health objective of reducing the number of workers with elevated BLLs</w:t>
      </w:r>
      <w:r w:rsidRPr="008350B5" w:rsidR="000B03D4">
        <w:rPr>
          <w:rFonts w:cstheme="minorHAnsi"/>
          <w:sz w:val="24"/>
          <w:szCs w:val="24"/>
        </w:rPr>
        <w:t xml:space="preserve"> aligned with the HP2020 </w:t>
      </w:r>
      <w:r w:rsidRPr="008350B5" w:rsidR="0080579F">
        <w:rPr>
          <w:rFonts w:cstheme="minorHAnsi"/>
          <w:sz w:val="24"/>
          <w:szCs w:val="24"/>
        </w:rPr>
        <w:t xml:space="preserve">objective </w:t>
      </w:r>
      <w:r w:rsidRPr="008350B5" w:rsidR="000B03D4">
        <w:rPr>
          <w:rFonts w:cstheme="minorHAnsi"/>
          <w:sz w:val="24"/>
          <w:szCs w:val="24"/>
        </w:rPr>
        <w:t>OSH-7</w:t>
      </w:r>
      <w:r w:rsidRPr="008350B5">
        <w:rPr>
          <w:rFonts w:cstheme="minorHAnsi"/>
          <w:sz w:val="24"/>
          <w:szCs w:val="24"/>
        </w:rPr>
        <w:t>.</w:t>
      </w:r>
      <w:r w:rsidRPr="008350B5" w:rsidR="000B03D4">
        <w:rPr>
          <w:rStyle w:val="FootnoteReference"/>
          <w:rFonts w:cstheme="minorHAnsi"/>
          <w:sz w:val="24"/>
          <w:szCs w:val="24"/>
        </w:rPr>
        <w:footnoteReference w:id="4"/>
      </w:r>
    </w:p>
    <w:p w:rsidRPr="008350B5" w:rsidR="00A5060B" w:rsidP="009F323E" w:rsidRDefault="000726B4" w14:paraId="23A4CCA8" w14:textId="5A491F69">
      <w:pPr>
        <w:spacing w:after="180"/>
        <w:rPr>
          <w:rFonts w:cstheme="minorHAnsi"/>
          <w:sz w:val="24"/>
          <w:szCs w:val="24"/>
        </w:rPr>
      </w:pPr>
      <w:r w:rsidRPr="008350B5">
        <w:rPr>
          <w:rFonts w:cstheme="minorHAnsi"/>
          <w:sz w:val="24"/>
          <w:szCs w:val="24"/>
        </w:rPr>
        <w:t xml:space="preserve">The overarching goal of this information collection is to continue the blood lead surveillance collection </w:t>
      </w:r>
      <w:r w:rsidRPr="008350B5" w:rsidR="005F1749">
        <w:rPr>
          <w:rFonts w:cstheme="minorHAnsi"/>
          <w:sz w:val="24"/>
          <w:szCs w:val="24"/>
        </w:rPr>
        <w:t xml:space="preserve">for children and </w:t>
      </w:r>
      <w:r w:rsidRPr="008350B5" w:rsidR="00497418">
        <w:rPr>
          <w:rFonts w:cstheme="minorHAnsi"/>
          <w:sz w:val="24"/>
          <w:szCs w:val="24"/>
        </w:rPr>
        <w:t xml:space="preserve">occupationally-exposed </w:t>
      </w:r>
      <w:r w:rsidRPr="008350B5" w:rsidR="005F1749">
        <w:rPr>
          <w:rFonts w:cstheme="minorHAnsi"/>
          <w:sz w:val="24"/>
          <w:szCs w:val="24"/>
        </w:rPr>
        <w:t>adults</w:t>
      </w:r>
      <w:r w:rsidRPr="008350B5" w:rsidR="00497418">
        <w:rPr>
          <w:rFonts w:cstheme="minorHAnsi"/>
          <w:sz w:val="24"/>
          <w:szCs w:val="24"/>
        </w:rPr>
        <w:t xml:space="preserve"> </w:t>
      </w:r>
      <w:r w:rsidRPr="008350B5" w:rsidR="005F1749">
        <w:rPr>
          <w:rFonts w:cstheme="minorHAnsi"/>
          <w:sz w:val="24"/>
          <w:szCs w:val="24"/>
        </w:rPr>
        <w:t>in the U.S</w:t>
      </w:r>
      <w:r w:rsidRPr="008350B5">
        <w:rPr>
          <w:rFonts w:cstheme="minorHAnsi"/>
          <w:sz w:val="24"/>
          <w:szCs w:val="24"/>
        </w:rPr>
        <w:t xml:space="preserve">. Currently, </w:t>
      </w:r>
      <w:r w:rsidRPr="008350B5" w:rsidR="000C09B6">
        <w:rPr>
          <w:rFonts w:cstheme="minorHAnsi"/>
          <w:sz w:val="24"/>
          <w:szCs w:val="24"/>
        </w:rPr>
        <w:t>53</w:t>
      </w:r>
      <w:r w:rsidRPr="008350B5">
        <w:rPr>
          <w:rFonts w:cstheme="minorHAnsi"/>
          <w:sz w:val="24"/>
          <w:szCs w:val="24"/>
        </w:rPr>
        <w:t xml:space="preserve"> state and local </w:t>
      </w:r>
      <w:r w:rsidRPr="008350B5" w:rsidR="00BE04E7">
        <w:rPr>
          <w:rFonts w:cstheme="minorHAnsi"/>
          <w:sz w:val="24"/>
          <w:szCs w:val="24"/>
        </w:rPr>
        <w:t xml:space="preserve">NCEH-sponsored </w:t>
      </w:r>
      <w:r w:rsidRPr="008350B5">
        <w:rPr>
          <w:rFonts w:cstheme="minorHAnsi"/>
          <w:sz w:val="24"/>
          <w:szCs w:val="24"/>
        </w:rPr>
        <w:t>CLPPP</w:t>
      </w:r>
      <w:r w:rsidRPr="008350B5" w:rsidR="007F2D7F">
        <w:rPr>
          <w:rFonts w:cstheme="minorHAnsi"/>
          <w:sz w:val="24"/>
          <w:szCs w:val="24"/>
        </w:rPr>
        <w:t>s</w:t>
      </w:r>
      <w:r w:rsidRPr="008350B5">
        <w:rPr>
          <w:rFonts w:cstheme="minorHAnsi"/>
          <w:sz w:val="24"/>
          <w:szCs w:val="24"/>
        </w:rPr>
        <w:t xml:space="preserve"> report information to the </w:t>
      </w:r>
      <w:r w:rsidRPr="008350B5" w:rsidR="008E62DC">
        <w:rPr>
          <w:rFonts w:cstheme="minorHAnsi"/>
          <w:sz w:val="24"/>
          <w:szCs w:val="24"/>
        </w:rPr>
        <w:t>CBLS</w:t>
      </w:r>
      <w:r w:rsidRPr="008350B5">
        <w:rPr>
          <w:rFonts w:cstheme="minorHAnsi"/>
          <w:sz w:val="24"/>
          <w:szCs w:val="24"/>
        </w:rPr>
        <w:t xml:space="preserve"> system</w:t>
      </w:r>
      <w:r w:rsidRPr="008350B5" w:rsidR="008A5DBB">
        <w:rPr>
          <w:rFonts w:cstheme="minorHAnsi"/>
          <w:sz w:val="24"/>
          <w:szCs w:val="24"/>
        </w:rPr>
        <w:t xml:space="preserve">, and NCEH anticipates funding up to </w:t>
      </w:r>
      <w:r w:rsidRPr="008350B5" w:rsidR="00736B2F">
        <w:rPr>
          <w:rFonts w:cstheme="minorHAnsi"/>
          <w:sz w:val="24"/>
          <w:szCs w:val="24"/>
        </w:rPr>
        <w:t>7</w:t>
      </w:r>
      <w:r w:rsidRPr="008350B5" w:rsidR="008A5DBB">
        <w:rPr>
          <w:rFonts w:cstheme="minorHAnsi"/>
          <w:sz w:val="24"/>
          <w:szCs w:val="24"/>
        </w:rPr>
        <w:t xml:space="preserve"> more CLPPPs in FY</w:t>
      </w:r>
      <w:r w:rsidRPr="008350B5" w:rsidR="00736B2F">
        <w:rPr>
          <w:rFonts w:cstheme="minorHAnsi"/>
          <w:sz w:val="24"/>
          <w:szCs w:val="24"/>
        </w:rPr>
        <w:t>21</w:t>
      </w:r>
      <w:r w:rsidRPr="008350B5" w:rsidR="008A5DBB">
        <w:rPr>
          <w:rFonts w:cstheme="minorHAnsi"/>
          <w:sz w:val="24"/>
          <w:szCs w:val="24"/>
        </w:rPr>
        <w:t xml:space="preserve"> (n=60 total)</w:t>
      </w:r>
      <w:r w:rsidRPr="008350B5">
        <w:rPr>
          <w:rFonts w:cstheme="minorHAnsi"/>
          <w:sz w:val="24"/>
          <w:szCs w:val="24"/>
        </w:rPr>
        <w:t>. Additionally, up to 40 states</w:t>
      </w:r>
      <w:r w:rsidRPr="008350B5" w:rsidR="001E6725">
        <w:rPr>
          <w:rFonts w:cstheme="minorHAnsi"/>
          <w:sz w:val="24"/>
          <w:szCs w:val="24"/>
        </w:rPr>
        <w:t xml:space="preserve"> will</w:t>
      </w:r>
      <w:r w:rsidRPr="008350B5">
        <w:rPr>
          <w:rFonts w:cstheme="minorHAnsi"/>
          <w:sz w:val="24"/>
          <w:szCs w:val="24"/>
        </w:rPr>
        <w:t xml:space="preserve"> report information to </w:t>
      </w:r>
      <w:r w:rsidRPr="008350B5" w:rsidR="00BE04E7">
        <w:rPr>
          <w:rFonts w:cstheme="minorHAnsi"/>
          <w:sz w:val="24"/>
          <w:szCs w:val="24"/>
        </w:rPr>
        <w:t xml:space="preserve">NIOSH </w:t>
      </w:r>
      <w:r w:rsidRPr="008350B5">
        <w:rPr>
          <w:rFonts w:cstheme="minorHAnsi"/>
          <w:sz w:val="24"/>
          <w:szCs w:val="24"/>
        </w:rPr>
        <w:t xml:space="preserve">ABLES program. </w:t>
      </w:r>
    </w:p>
    <w:p w:rsidRPr="008350B5" w:rsidR="00AD7D56" w:rsidP="00736B2F" w:rsidRDefault="006B2927" w14:paraId="49AED2D7" w14:textId="027054E2">
      <w:pPr>
        <w:rPr>
          <w:rFonts w:cstheme="minorHAnsi"/>
        </w:rPr>
      </w:pPr>
      <w:r w:rsidRPr="008350B5">
        <w:rPr>
          <w:rFonts w:cstheme="minorHAnsi"/>
          <w:sz w:val="24"/>
          <w:szCs w:val="24"/>
        </w:rPr>
        <w:lastRenderedPageBreak/>
        <w:t xml:space="preserve">The 60-day Federal Register Notice </w:t>
      </w:r>
      <w:r>
        <w:rPr>
          <w:rFonts w:cstheme="minorHAnsi"/>
          <w:sz w:val="24"/>
          <w:szCs w:val="24"/>
        </w:rPr>
        <w:t xml:space="preserve">for </w:t>
      </w:r>
      <w:r>
        <w:rPr>
          <w:sz w:val="24"/>
          <w:szCs w:val="24"/>
        </w:rPr>
        <w:t xml:space="preserve">an extension of the </w:t>
      </w:r>
      <w:r w:rsidR="006058F3">
        <w:rPr>
          <w:sz w:val="24"/>
          <w:szCs w:val="24"/>
        </w:rPr>
        <w:t>BLSS</w:t>
      </w:r>
      <w:r>
        <w:rPr>
          <w:rFonts w:cstheme="minorHAnsi"/>
          <w:sz w:val="24"/>
          <w:szCs w:val="24"/>
        </w:rPr>
        <w:t xml:space="preserve"> ICR </w:t>
      </w:r>
      <w:r w:rsidRPr="008350B5">
        <w:rPr>
          <w:rFonts w:cstheme="minorHAnsi"/>
          <w:sz w:val="24"/>
          <w:szCs w:val="24"/>
        </w:rPr>
        <w:t xml:space="preserve">was published on </w:t>
      </w:r>
      <w:r>
        <w:rPr>
          <w:rFonts w:cstheme="minorHAnsi"/>
          <w:sz w:val="24"/>
          <w:szCs w:val="24"/>
        </w:rPr>
        <w:t>October 13, 2020, Vol. 85, No. 198, pp. 64474</w:t>
      </w:r>
      <w:r w:rsidRPr="008350B5">
        <w:rPr>
          <w:rFonts w:cstheme="minorHAnsi"/>
          <w:sz w:val="24"/>
          <w:szCs w:val="24"/>
        </w:rPr>
        <w:t xml:space="preserve"> (</w:t>
      </w:r>
      <w:r w:rsidRPr="008350B5">
        <w:rPr>
          <w:rFonts w:cstheme="minorHAnsi"/>
          <w:b/>
          <w:sz w:val="24"/>
          <w:szCs w:val="24"/>
        </w:rPr>
        <w:t>Attachment 2</w:t>
      </w:r>
      <w:r w:rsidRPr="008350B5">
        <w:rPr>
          <w:rFonts w:cstheme="minorHAnsi"/>
          <w:sz w:val="24"/>
          <w:szCs w:val="24"/>
        </w:rPr>
        <w:t>) and is further discussed in Section A.8.</w:t>
      </w:r>
    </w:p>
    <w:p w:rsidRPr="008350B5" w:rsidR="00B45002" w:rsidP="00601F1A" w:rsidRDefault="00601F1A" w14:paraId="042B9B32" w14:textId="77777777">
      <w:pPr>
        <w:pStyle w:val="Heading1"/>
        <w:pBdr>
          <w:bottom w:val="none" w:color="auto" w:sz="0" w:space="0"/>
        </w:pBdr>
        <w:rPr>
          <w:color w:val="auto"/>
        </w:rPr>
      </w:pPr>
      <w:bookmarkStart w:name="_Toc51663064" w:id="3"/>
      <w:r w:rsidRPr="008350B5">
        <w:rPr>
          <w:color w:val="auto"/>
        </w:rPr>
        <w:t>A.</w:t>
      </w:r>
      <w:r w:rsidRPr="008350B5" w:rsidR="004D21C9">
        <w:rPr>
          <w:color w:val="auto"/>
        </w:rPr>
        <w:t>2</w:t>
      </w:r>
      <w:r w:rsidRPr="008350B5" w:rsidR="002202CC">
        <w:rPr>
          <w:color w:val="auto"/>
        </w:rPr>
        <w:t>. Purpose</w:t>
      </w:r>
      <w:r w:rsidRPr="008350B5" w:rsidR="00B45002">
        <w:rPr>
          <w:color w:val="auto"/>
        </w:rPr>
        <w:t xml:space="preserve"> and Use of the Information Collection</w:t>
      </w:r>
      <w:bookmarkEnd w:id="3"/>
    </w:p>
    <w:p w:rsidRPr="00B02979" w:rsidR="00B02979" w:rsidP="00B02979" w:rsidRDefault="00B02979" w14:paraId="43B51E91" w14:textId="6E2B1C11">
      <w:pPr>
        <w:spacing w:after="180"/>
        <w:rPr>
          <w:sz w:val="24"/>
          <w:szCs w:val="24"/>
        </w:rPr>
      </w:pPr>
      <w:r w:rsidRPr="00B02979">
        <w:rPr>
          <w:sz w:val="24"/>
          <w:szCs w:val="24"/>
        </w:rPr>
        <w:t xml:space="preserve">This information collection request covers two separate </w:t>
      </w:r>
      <w:r>
        <w:rPr>
          <w:sz w:val="24"/>
          <w:szCs w:val="24"/>
        </w:rPr>
        <w:t xml:space="preserve">CDC </w:t>
      </w:r>
      <w:r w:rsidRPr="00B02979">
        <w:rPr>
          <w:sz w:val="24"/>
          <w:szCs w:val="24"/>
        </w:rPr>
        <w:t>data collection systems with individualized program goals</w:t>
      </w:r>
      <w:r w:rsidR="008B5992">
        <w:rPr>
          <w:sz w:val="24"/>
          <w:szCs w:val="24"/>
        </w:rPr>
        <w:t xml:space="preserve"> that have been operating under a combined PRA clearance since </w:t>
      </w:r>
      <w:r w:rsidR="00203974">
        <w:rPr>
          <w:sz w:val="24"/>
          <w:szCs w:val="24"/>
        </w:rPr>
        <w:t>2005</w:t>
      </w:r>
      <w:r w:rsidRPr="00B02979">
        <w:rPr>
          <w:sz w:val="24"/>
          <w:szCs w:val="24"/>
        </w:rPr>
        <w:t xml:space="preserve">. The </w:t>
      </w:r>
      <w:r w:rsidR="00994A4D">
        <w:rPr>
          <w:sz w:val="24"/>
          <w:szCs w:val="24"/>
        </w:rPr>
        <w:t xml:space="preserve">childhood and adult </w:t>
      </w:r>
      <w:r>
        <w:rPr>
          <w:sz w:val="24"/>
          <w:szCs w:val="24"/>
        </w:rPr>
        <w:t xml:space="preserve">blood lead surveillance </w:t>
      </w:r>
      <w:r w:rsidRPr="00B02979">
        <w:rPr>
          <w:sz w:val="24"/>
          <w:szCs w:val="24"/>
        </w:rPr>
        <w:t>data are collected under different statutory mandates, as mentioned in Section A.1.</w:t>
      </w:r>
    </w:p>
    <w:p w:rsidRPr="00FA2F1F" w:rsidR="002A3362" w:rsidP="002A3362" w:rsidRDefault="002A3362" w14:paraId="6E234427" w14:textId="77777777">
      <w:pPr>
        <w:autoSpaceDE w:val="0"/>
        <w:autoSpaceDN w:val="0"/>
        <w:adjustRightInd w:val="0"/>
        <w:spacing w:after="180"/>
        <w:rPr>
          <w:sz w:val="24"/>
          <w:szCs w:val="24"/>
          <w:u w:val="single"/>
        </w:rPr>
      </w:pPr>
      <w:r w:rsidRPr="00FA2F1F">
        <w:rPr>
          <w:sz w:val="24"/>
          <w:szCs w:val="24"/>
          <w:u w:val="single"/>
        </w:rPr>
        <w:t>Childhood Blood Lead Surveillance (CBLS)</w:t>
      </w:r>
    </w:p>
    <w:p w:rsidR="002A3362" w:rsidP="002A3362" w:rsidRDefault="002A3362" w14:paraId="59FA840D" w14:textId="2334CFD2">
      <w:pPr>
        <w:widowControl w:val="0"/>
        <w:autoSpaceDE w:val="0"/>
        <w:autoSpaceDN w:val="0"/>
        <w:adjustRightInd w:val="0"/>
        <w:spacing w:after="180"/>
        <w:rPr>
          <w:sz w:val="24"/>
          <w:szCs w:val="24"/>
        </w:rPr>
      </w:pPr>
      <w:r w:rsidRPr="006667B6">
        <w:rPr>
          <w:sz w:val="24"/>
          <w:szCs w:val="24"/>
        </w:rPr>
        <w:t>CDC</w:t>
      </w:r>
      <w:r>
        <w:rPr>
          <w:sz w:val="24"/>
          <w:szCs w:val="24"/>
        </w:rPr>
        <w:t>’s</w:t>
      </w:r>
      <w:r w:rsidRPr="006667B6">
        <w:rPr>
          <w:sz w:val="24"/>
          <w:szCs w:val="24"/>
        </w:rPr>
        <w:t xml:space="preserve"> CLPPP compiles state surveillance data for children less than 16 years of age into a national CBLS system. More information is available at: </w:t>
      </w:r>
      <w:hyperlink w:history="1" r:id="rId17">
        <w:r w:rsidRPr="002E5FBD">
          <w:rPr>
            <w:rStyle w:val="Hyperlink"/>
            <w:sz w:val="24"/>
            <w:szCs w:val="24"/>
          </w:rPr>
          <w:t>https://www.cdc.gov/nceh/lead/data/</w:t>
        </w:r>
      </w:hyperlink>
      <w:r w:rsidRPr="006667B6">
        <w:rPr>
          <w:sz w:val="24"/>
          <w:szCs w:val="24"/>
        </w:rPr>
        <w:t xml:space="preserve">. </w:t>
      </w:r>
    </w:p>
    <w:p w:rsidR="003D2AAF" w:rsidP="003D2AAF" w:rsidRDefault="003D2AAF" w14:paraId="3EBDD510" w14:textId="5ABAECB4">
      <w:pPr>
        <w:spacing w:before="120" w:line="276" w:lineRule="auto"/>
        <w:rPr>
          <w:rFonts w:cs="Courier New" w:eastAsiaTheme="minorHAnsi"/>
          <w:sz w:val="24"/>
          <w:szCs w:val="24"/>
        </w:rPr>
      </w:pPr>
      <w:r w:rsidRPr="00D74E8E">
        <w:rPr>
          <w:rFonts w:cs="Courier New" w:eastAsiaTheme="minorHAnsi"/>
          <w:sz w:val="24"/>
          <w:szCs w:val="24"/>
        </w:rPr>
        <w:t xml:space="preserve">The goal of the NCEH </w:t>
      </w:r>
      <w:r>
        <w:rPr>
          <w:rFonts w:cs="Courier New" w:eastAsiaTheme="minorHAnsi"/>
          <w:sz w:val="24"/>
          <w:szCs w:val="24"/>
        </w:rPr>
        <w:t>CLPPP</w:t>
      </w:r>
      <w:r w:rsidRPr="00D74E8E">
        <w:rPr>
          <w:rFonts w:cs="Courier New" w:eastAsiaTheme="minorHAnsi"/>
          <w:sz w:val="24"/>
          <w:szCs w:val="24"/>
        </w:rPr>
        <w:t xml:space="preserve"> is to promote primary prevention of exposure to lead in children, and, as a secondary prevention strategy, to </w:t>
      </w:r>
      <w:r>
        <w:rPr>
          <w:rFonts w:cs="Courier New" w:eastAsiaTheme="minorHAnsi"/>
          <w:sz w:val="24"/>
          <w:szCs w:val="24"/>
        </w:rPr>
        <w:t xml:space="preserve">promote blood lead testing and surveillance of </w:t>
      </w:r>
      <w:r w:rsidR="009710BB">
        <w:rPr>
          <w:rFonts w:cs="Courier New" w:eastAsiaTheme="minorHAnsi"/>
          <w:sz w:val="24"/>
          <w:szCs w:val="24"/>
        </w:rPr>
        <w:t>BLLs</w:t>
      </w:r>
      <w:r>
        <w:rPr>
          <w:rFonts w:cs="Courier New" w:eastAsiaTheme="minorHAnsi"/>
          <w:sz w:val="24"/>
          <w:szCs w:val="24"/>
        </w:rPr>
        <w:t xml:space="preserve"> in children to ensure </w:t>
      </w:r>
      <w:r w:rsidRPr="00D74E8E">
        <w:rPr>
          <w:rFonts w:cs="Times New Roman"/>
          <w:sz w:val="24"/>
          <w:szCs w:val="24"/>
        </w:rPr>
        <w:t xml:space="preserve">that </w:t>
      </w:r>
      <w:r>
        <w:rPr>
          <w:rFonts w:cs="Times New Roman"/>
          <w:sz w:val="24"/>
          <w:szCs w:val="24"/>
        </w:rPr>
        <w:t xml:space="preserve">there is </w:t>
      </w:r>
      <w:r w:rsidRPr="00D74E8E">
        <w:rPr>
          <w:rFonts w:cs="Times New Roman"/>
          <w:sz w:val="24"/>
          <w:szCs w:val="24"/>
        </w:rPr>
        <w:t xml:space="preserve">a comprehensive system in place </w:t>
      </w:r>
      <w:r>
        <w:rPr>
          <w:rFonts w:cs="Times New Roman"/>
          <w:sz w:val="24"/>
          <w:szCs w:val="24"/>
        </w:rPr>
        <w:t xml:space="preserve">for the identification, </w:t>
      </w:r>
      <w:r w:rsidRPr="00D74E8E">
        <w:rPr>
          <w:rFonts w:cs="Times New Roman"/>
          <w:sz w:val="24"/>
          <w:szCs w:val="24"/>
        </w:rPr>
        <w:t>referral, case management, and follow</w:t>
      </w:r>
      <w:r>
        <w:rPr>
          <w:rFonts w:cs="Times New Roman"/>
          <w:sz w:val="24"/>
          <w:szCs w:val="24"/>
        </w:rPr>
        <w:t>-</w:t>
      </w:r>
      <w:r w:rsidRPr="00D74E8E">
        <w:rPr>
          <w:rFonts w:cs="Times New Roman"/>
          <w:sz w:val="24"/>
          <w:szCs w:val="24"/>
        </w:rPr>
        <w:t xml:space="preserve">up evaluation </w:t>
      </w:r>
      <w:r>
        <w:rPr>
          <w:rFonts w:cs="Times New Roman"/>
          <w:sz w:val="24"/>
          <w:szCs w:val="24"/>
        </w:rPr>
        <w:t>of</w:t>
      </w:r>
      <w:r w:rsidRPr="00D74E8E">
        <w:rPr>
          <w:rFonts w:cs="Times New Roman"/>
          <w:sz w:val="24"/>
          <w:szCs w:val="24"/>
        </w:rPr>
        <w:t xml:space="preserve"> lead-exposed children</w:t>
      </w:r>
      <w:r>
        <w:rPr>
          <w:rFonts w:cs="Times New Roman"/>
          <w:sz w:val="24"/>
          <w:szCs w:val="24"/>
        </w:rPr>
        <w:t>.</w:t>
      </w:r>
    </w:p>
    <w:p w:rsidR="001A549B" w:rsidP="002A3362" w:rsidRDefault="002A3362" w14:paraId="7E6B5CF8" w14:textId="51A210F7">
      <w:pPr>
        <w:widowControl w:val="0"/>
        <w:autoSpaceDE w:val="0"/>
        <w:autoSpaceDN w:val="0"/>
        <w:adjustRightInd w:val="0"/>
        <w:spacing w:after="180"/>
        <w:rPr>
          <w:sz w:val="24"/>
          <w:szCs w:val="24"/>
        </w:rPr>
      </w:pPr>
      <w:r w:rsidRPr="001A549B">
        <w:rPr>
          <w:sz w:val="24"/>
          <w:szCs w:val="24"/>
        </w:rPr>
        <w:t xml:space="preserve">In February 1991, the “Strategic Plan for the Elimination of Childhood Lead Poisoning” (HHS, 1991), recommended four immediately essential elements of the effort to eliminate childhood lead poisoning in the U.S., including establishment of national surveillance for children with elevated </w:t>
      </w:r>
      <w:r w:rsidR="00247D4C">
        <w:rPr>
          <w:rFonts w:eastAsia="Times New Roman" w:cs="Courier New"/>
          <w:sz w:val="24"/>
          <w:szCs w:val="24"/>
        </w:rPr>
        <w:t xml:space="preserve">blood lead levels </w:t>
      </w:r>
      <w:r w:rsidR="00247D4C">
        <w:rPr>
          <w:sz w:val="24"/>
          <w:szCs w:val="24"/>
        </w:rPr>
        <w:t>(</w:t>
      </w:r>
      <w:r w:rsidRPr="001A549B">
        <w:rPr>
          <w:sz w:val="24"/>
          <w:szCs w:val="24"/>
        </w:rPr>
        <w:t>BLLs</w:t>
      </w:r>
      <w:r w:rsidR="00247D4C">
        <w:rPr>
          <w:sz w:val="24"/>
          <w:szCs w:val="24"/>
        </w:rPr>
        <w:t>)</w:t>
      </w:r>
      <w:r w:rsidRPr="001A549B">
        <w:rPr>
          <w:sz w:val="24"/>
          <w:szCs w:val="24"/>
        </w:rPr>
        <w:t xml:space="preserve">.  In 1994, CDC’s CLPPP initially proposed and began collecting surveillance data on BLLs in children less than 16 years of age (Pertowski, 1994) </w:t>
      </w:r>
      <w:r w:rsidRPr="001A549B" w:rsidR="001A549B">
        <w:rPr>
          <w:sz w:val="24"/>
          <w:szCs w:val="24"/>
        </w:rPr>
        <w:t>[</w:t>
      </w:r>
      <w:r w:rsidRPr="001A549B">
        <w:rPr>
          <w:sz w:val="24"/>
          <w:szCs w:val="24"/>
        </w:rPr>
        <w:t>OMB Control Number: 0920-0337; expiration 04/30/2012</w:t>
      </w:r>
      <w:r w:rsidRPr="001A549B" w:rsidR="001A549B">
        <w:rPr>
          <w:sz w:val="24"/>
          <w:szCs w:val="24"/>
        </w:rPr>
        <w:t xml:space="preserve">].  </w:t>
      </w:r>
      <w:r w:rsidRPr="001A549B">
        <w:rPr>
          <w:sz w:val="24"/>
          <w:szCs w:val="24"/>
        </w:rPr>
        <w:t>In 1995, the Council of State and Territorial Epidemiologists (CSTE) designated elevated BLLs as the first noninfectious condition to be notifiable at the national level (CDC, 1996</w:t>
      </w:r>
      <w:r w:rsidR="00111217">
        <w:rPr>
          <w:sz w:val="24"/>
          <w:szCs w:val="24"/>
        </w:rPr>
        <w:t>; CDC, 2016</w:t>
      </w:r>
      <w:r w:rsidRPr="001A549B">
        <w:rPr>
          <w:sz w:val="24"/>
          <w:szCs w:val="24"/>
        </w:rPr>
        <w:t xml:space="preserve">). However, mandatory laboratory reporting of all blood lead test results, not just “elevated” </w:t>
      </w:r>
      <w:r w:rsidR="00EF7706">
        <w:rPr>
          <w:sz w:val="24"/>
          <w:szCs w:val="24"/>
        </w:rPr>
        <w:t>BLL</w:t>
      </w:r>
      <w:r w:rsidRPr="001A549B">
        <w:rPr>
          <w:sz w:val="24"/>
          <w:szCs w:val="24"/>
        </w:rPr>
        <w:t xml:space="preserve">s, to state health departments is an essential element of successful childhood blood lead surveillance programs because it allows programs to calculate the denominator of children tested in the state. </w:t>
      </w:r>
    </w:p>
    <w:p w:rsidR="002A3362" w:rsidP="002A3362" w:rsidRDefault="002A3362" w14:paraId="3A87FC9A" w14:textId="76FA60BB">
      <w:pPr>
        <w:spacing w:after="180"/>
        <w:rPr>
          <w:sz w:val="24"/>
          <w:szCs w:val="24"/>
        </w:rPr>
      </w:pPr>
      <w:r w:rsidRPr="00FA2F1F">
        <w:rPr>
          <w:sz w:val="24"/>
          <w:szCs w:val="24"/>
        </w:rPr>
        <w:t xml:space="preserve">According to Federal law, all children enrolled in Medicaid are required to receive blood lead tests at ages 12 months and 24 months. </w:t>
      </w:r>
      <w:r w:rsidRPr="00FA2F1F" w:rsidR="00FA2F1F">
        <w:rPr>
          <w:sz w:val="24"/>
          <w:szCs w:val="24"/>
        </w:rPr>
        <w:t xml:space="preserve">Any </w:t>
      </w:r>
      <w:r w:rsidRPr="00FA2F1F">
        <w:rPr>
          <w:sz w:val="24"/>
          <w:szCs w:val="24"/>
        </w:rPr>
        <w:t>child between 24 and 72 months with no record of a previous blood lead test must receive a “catch-up” blood lead test.  Additionally</w:t>
      </w:r>
      <w:r w:rsidRPr="00FA2F1F" w:rsidR="00FA2F1F">
        <w:rPr>
          <w:sz w:val="24"/>
          <w:szCs w:val="24"/>
        </w:rPr>
        <w:t>,</w:t>
      </w:r>
      <w:r w:rsidRPr="00FA2F1F">
        <w:rPr>
          <w:sz w:val="24"/>
          <w:szCs w:val="24"/>
        </w:rPr>
        <w:t xml:space="preserve"> states may have their own laws and regulations regarding more stringent requirements for blood lead testing and reporting of blood lead test results to the state health department.  </w:t>
      </w:r>
    </w:p>
    <w:p w:rsidR="00023DDB" w:rsidP="00023DDB" w:rsidRDefault="00D06450" w14:paraId="4D4F5155" w14:textId="3100CB29">
      <w:pPr>
        <w:spacing w:after="180"/>
        <w:rPr>
          <w:rFonts w:cs="Times New Roman"/>
          <w:sz w:val="24"/>
          <w:szCs w:val="24"/>
        </w:rPr>
      </w:pPr>
      <w:r w:rsidRPr="00D06450">
        <w:rPr>
          <w:sz w:val="24"/>
          <w:szCs w:val="24"/>
        </w:rPr>
        <w:t>CBLS collects</w:t>
      </w:r>
      <w:r w:rsidR="006956AB">
        <w:rPr>
          <w:sz w:val="24"/>
          <w:szCs w:val="24"/>
        </w:rPr>
        <w:t xml:space="preserve"> all</w:t>
      </w:r>
      <w:r w:rsidRPr="00D06450">
        <w:rPr>
          <w:sz w:val="24"/>
          <w:szCs w:val="24"/>
        </w:rPr>
        <w:t xml:space="preserve"> laboratory and clinician-reported BLL test results on individual children reported to participating state or local CLPPPs</w:t>
      </w:r>
      <w:r w:rsidR="00061588">
        <w:rPr>
          <w:sz w:val="24"/>
          <w:szCs w:val="24"/>
        </w:rPr>
        <w:t>.  T</w:t>
      </w:r>
      <w:r w:rsidRPr="00D06450">
        <w:rPr>
          <w:sz w:val="24"/>
          <w:szCs w:val="24"/>
        </w:rPr>
        <w:t xml:space="preserve">he de-identified, individual-level case management </w:t>
      </w:r>
      <w:r w:rsidR="00061588">
        <w:rPr>
          <w:sz w:val="24"/>
          <w:szCs w:val="24"/>
        </w:rPr>
        <w:t xml:space="preserve">and follow-up </w:t>
      </w:r>
      <w:r w:rsidRPr="00D06450">
        <w:rPr>
          <w:sz w:val="24"/>
          <w:szCs w:val="24"/>
        </w:rPr>
        <w:t xml:space="preserve">data are forwarded to CDC, </w:t>
      </w:r>
      <w:r w:rsidR="00061588">
        <w:rPr>
          <w:sz w:val="24"/>
          <w:szCs w:val="24"/>
        </w:rPr>
        <w:t>imported</w:t>
      </w:r>
      <w:r w:rsidRPr="00D06450" w:rsidR="00061588">
        <w:rPr>
          <w:sz w:val="24"/>
          <w:szCs w:val="24"/>
        </w:rPr>
        <w:t xml:space="preserve"> </w:t>
      </w:r>
      <w:r w:rsidRPr="00D06450">
        <w:rPr>
          <w:sz w:val="24"/>
          <w:szCs w:val="24"/>
        </w:rPr>
        <w:t>into CBLS, and a consistent “case” definition is then applied.  This allows for comparison across programs (</w:t>
      </w:r>
      <w:r w:rsidR="001A76D3">
        <w:rPr>
          <w:sz w:val="24"/>
          <w:szCs w:val="24"/>
        </w:rPr>
        <w:t>jurisdictions</w:t>
      </w:r>
      <w:r w:rsidRPr="00D06450">
        <w:rPr>
          <w:sz w:val="24"/>
          <w:szCs w:val="24"/>
        </w:rPr>
        <w:t xml:space="preserve">) </w:t>
      </w:r>
      <w:r w:rsidRPr="00D06450">
        <w:rPr>
          <w:sz w:val="24"/>
          <w:szCs w:val="24"/>
        </w:rPr>
        <w:lastRenderedPageBreak/>
        <w:t xml:space="preserve">that would otherwise not be possible. </w:t>
      </w:r>
      <w:r w:rsidR="00BE3F67">
        <w:rPr>
          <w:sz w:val="24"/>
          <w:szCs w:val="24"/>
        </w:rPr>
        <w:t>D</w:t>
      </w:r>
      <w:r w:rsidRPr="00D06450" w:rsidR="00BE3F67">
        <w:rPr>
          <w:sz w:val="24"/>
          <w:szCs w:val="24"/>
        </w:rPr>
        <w:t xml:space="preserve">ue to differences in jurisdictional screening practices and laboratory reporting requirements, </w:t>
      </w:r>
      <w:r w:rsidRPr="00D06450">
        <w:rPr>
          <w:sz w:val="24"/>
          <w:szCs w:val="24"/>
        </w:rPr>
        <w:t>these data do not provide for valid national</w:t>
      </w:r>
      <w:r w:rsidR="00B02979">
        <w:rPr>
          <w:sz w:val="24"/>
          <w:szCs w:val="24"/>
        </w:rPr>
        <w:t>ly</w:t>
      </w:r>
      <w:r w:rsidR="00456CF9">
        <w:rPr>
          <w:sz w:val="24"/>
          <w:szCs w:val="24"/>
        </w:rPr>
        <w:t xml:space="preserve"> </w:t>
      </w:r>
      <w:r w:rsidR="00B02979">
        <w:rPr>
          <w:sz w:val="24"/>
          <w:szCs w:val="24"/>
        </w:rPr>
        <w:t>representative incidence or</w:t>
      </w:r>
      <w:r w:rsidRPr="00D06450">
        <w:rPr>
          <w:sz w:val="24"/>
          <w:szCs w:val="24"/>
        </w:rPr>
        <w:t xml:space="preserve"> </w:t>
      </w:r>
      <w:r w:rsidR="00B120F0">
        <w:rPr>
          <w:sz w:val="24"/>
          <w:szCs w:val="24"/>
        </w:rPr>
        <w:t xml:space="preserve">prevalence </w:t>
      </w:r>
      <w:r w:rsidRPr="00D06450">
        <w:rPr>
          <w:sz w:val="24"/>
          <w:szCs w:val="24"/>
        </w:rPr>
        <w:t>estimates</w:t>
      </w:r>
      <w:r w:rsidR="00BE3F67">
        <w:rPr>
          <w:sz w:val="24"/>
          <w:szCs w:val="24"/>
        </w:rPr>
        <w:t xml:space="preserve">. </w:t>
      </w:r>
      <w:r w:rsidRPr="00D06450">
        <w:rPr>
          <w:sz w:val="24"/>
          <w:szCs w:val="24"/>
        </w:rPr>
        <w:t xml:space="preserve"> </w:t>
      </w:r>
      <w:r w:rsidR="00BE3F67">
        <w:rPr>
          <w:sz w:val="24"/>
          <w:szCs w:val="24"/>
        </w:rPr>
        <w:t xml:space="preserve">However, </w:t>
      </w:r>
      <w:r w:rsidRPr="00D06450" w:rsidR="001A76D3">
        <w:rPr>
          <w:sz w:val="24"/>
          <w:szCs w:val="24"/>
        </w:rPr>
        <w:t>when a consistent case definition is applied</w:t>
      </w:r>
      <w:r w:rsidR="001A76D3">
        <w:rPr>
          <w:sz w:val="24"/>
          <w:szCs w:val="24"/>
        </w:rPr>
        <w:t xml:space="preserve"> </w:t>
      </w:r>
      <w:r w:rsidRPr="00D06450" w:rsidR="00EF7706">
        <w:rPr>
          <w:sz w:val="24"/>
          <w:szCs w:val="24"/>
        </w:rPr>
        <w:t xml:space="preserve">these data are useful </w:t>
      </w:r>
      <w:r w:rsidRPr="00D06450">
        <w:rPr>
          <w:sz w:val="24"/>
          <w:szCs w:val="24"/>
        </w:rPr>
        <w:t>for estimating needs at the Federal, state</w:t>
      </w:r>
      <w:r w:rsidR="00B120F0">
        <w:rPr>
          <w:sz w:val="24"/>
          <w:szCs w:val="24"/>
        </w:rPr>
        <w:t>,</w:t>
      </w:r>
      <w:r w:rsidRPr="00D06450">
        <w:rPr>
          <w:sz w:val="24"/>
          <w:szCs w:val="24"/>
        </w:rPr>
        <w:t xml:space="preserve"> and local level </w:t>
      </w:r>
      <w:r w:rsidR="00BE3F67">
        <w:rPr>
          <w:sz w:val="24"/>
          <w:szCs w:val="24"/>
        </w:rPr>
        <w:t xml:space="preserve">which is </w:t>
      </w:r>
      <w:r w:rsidRPr="00D06450">
        <w:rPr>
          <w:sz w:val="24"/>
          <w:szCs w:val="24"/>
        </w:rPr>
        <w:t>important for establishing national program goals and objectives.</w:t>
      </w:r>
      <w:r w:rsidR="005F4DE6">
        <w:rPr>
          <w:sz w:val="24"/>
          <w:szCs w:val="24"/>
        </w:rPr>
        <w:t xml:space="preserve"> </w:t>
      </w:r>
    </w:p>
    <w:p w:rsidR="00B845BF" w:rsidP="000354DE" w:rsidRDefault="007B3538" w14:paraId="7FD1C31F" w14:textId="69262857">
      <w:pPr>
        <w:spacing w:after="180"/>
        <w:rPr>
          <w:rFonts w:cs="Times New Roman"/>
          <w:sz w:val="24"/>
          <w:szCs w:val="24"/>
        </w:rPr>
      </w:pPr>
      <w:r w:rsidRPr="00AF7C90">
        <w:rPr>
          <w:rFonts w:cs="Times New Roman"/>
          <w:sz w:val="24"/>
          <w:szCs w:val="24"/>
        </w:rPr>
        <w:t xml:space="preserve">Currently, CDC funds </w:t>
      </w:r>
      <w:r w:rsidRPr="00AF7C90" w:rsidR="00832D98">
        <w:rPr>
          <w:rFonts w:cs="Times New Roman"/>
          <w:sz w:val="24"/>
          <w:szCs w:val="24"/>
        </w:rPr>
        <w:t>53</w:t>
      </w:r>
      <w:r w:rsidRPr="00AF7C90">
        <w:rPr>
          <w:rFonts w:cs="Times New Roman"/>
          <w:sz w:val="24"/>
          <w:szCs w:val="24"/>
        </w:rPr>
        <w:t xml:space="preserve"> state and local health departments for lead prevention and surveillance activities</w:t>
      </w:r>
      <w:r w:rsidRPr="00AF7C90" w:rsidR="00712A8A">
        <w:rPr>
          <w:rFonts w:cs="Times New Roman"/>
          <w:sz w:val="24"/>
          <w:szCs w:val="24"/>
        </w:rPr>
        <w:t xml:space="preserve"> </w:t>
      </w:r>
      <w:bookmarkStart w:name="_Hlk47399783" w:id="4"/>
      <w:r w:rsidRPr="00AF7C90" w:rsidR="00712A8A">
        <w:rPr>
          <w:rFonts w:cs="Courier New" w:eastAsiaTheme="minorHAnsi"/>
          <w:sz w:val="24"/>
          <w:szCs w:val="24"/>
        </w:rPr>
        <w:t>(</w:t>
      </w:r>
      <w:r w:rsidRPr="00AF7C90" w:rsidR="00712A8A">
        <w:rPr>
          <w:rFonts w:cs="Courier New" w:eastAsiaTheme="minorHAnsi"/>
          <w:b/>
          <w:sz w:val="24"/>
          <w:szCs w:val="24"/>
        </w:rPr>
        <w:t xml:space="preserve">Attachment </w:t>
      </w:r>
      <w:r w:rsidR="00E01B86">
        <w:rPr>
          <w:rFonts w:cs="Courier New" w:eastAsiaTheme="minorHAnsi"/>
          <w:b/>
          <w:sz w:val="24"/>
          <w:szCs w:val="24"/>
        </w:rPr>
        <w:t>3</w:t>
      </w:r>
      <w:r w:rsidRPr="00AF7C90" w:rsidR="004E2C6A">
        <w:rPr>
          <w:rFonts w:cs="Courier New" w:eastAsiaTheme="minorHAnsi"/>
          <w:b/>
          <w:sz w:val="24"/>
          <w:szCs w:val="24"/>
        </w:rPr>
        <w:t>a</w:t>
      </w:r>
      <w:bookmarkEnd w:id="4"/>
      <w:r w:rsidRPr="00AF7C90" w:rsidR="004E2C6A">
        <w:rPr>
          <w:rFonts w:cs="Courier New" w:eastAsiaTheme="minorHAnsi"/>
          <w:b/>
          <w:sz w:val="24"/>
          <w:szCs w:val="24"/>
        </w:rPr>
        <w:t xml:space="preserve"> </w:t>
      </w:r>
      <w:r w:rsidRPr="00AF7C90" w:rsidR="00712A8A">
        <w:rPr>
          <w:rFonts w:cs="Courier New" w:eastAsiaTheme="minorHAnsi"/>
          <w:b/>
          <w:sz w:val="24"/>
          <w:szCs w:val="24"/>
        </w:rPr>
        <w:t xml:space="preserve">&amp; </w:t>
      </w:r>
      <w:r w:rsidR="00E01B86">
        <w:rPr>
          <w:rFonts w:cs="Courier New" w:eastAsiaTheme="minorHAnsi"/>
          <w:b/>
          <w:sz w:val="24"/>
          <w:szCs w:val="24"/>
        </w:rPr>
        <w:t>3</w:t>
      </w:r>
      <w:r w:rsidR="00393295">
        <w:rPr>
          <w:rFonts w:cs="Courier New" w:eastAsiaTheme="minorHAnsi"/>
          <w:b/>
          <w:sz w:val="24"/>
          <w:szCs w:val="24"/>
        </w:rPr>
        <w:t>b</w:t>
      </w:r>
      <w:r w:rsidRPr="00AF7C90" w:rsidR="00712A8A">
        <w:rPr>
          <w:rFonts w:cs="Courier New" w:eastAsiaTheme="minorHAnsi"/>
          <w:sz w:val="24"/>
          <w:szCs w:val="24"/>
        </w:rPr>
        <w:t>)</w:t>
      </w:r>
      <w:r w:rsidRPr="00AF7C90">
        <w:rPr>
          <w:rFonts w:cs="Times New Roman"/>
          <w:sz w:val="24"/>
          <w:szCs w:val="24"/>
        </w:rPr>
        <w:t xml:space="preserve">. </w:t>
      </w:r>
      <w:r w:rsidRPr="00AF7C90" w:rsidR="00DC754A">
        <w:rPr>
          <w:rFonts w:cs="Times New Roman"/>
          <w:sz w:val="24"/>
          <w:szCs w:val="24"/>
        </w:rPr>
        <w:t xml:space="preserve">CDC is also planning to fund up to </w:t>
      </w:r>
      <w:r w:rsidR="009F17C8">
        <w:rPr>
          <w:rFonts w:cs="Times New Roman"/>
          <w:sz w:val="24"/>
          <w:szCs w:val="24"/>
        </w:rPr>
        <w:t>7</w:t>
      </w:r>
      <w:r w:rsidRPr="00AF7C90" w:rsidR="00DC754A">
        <w:rPr>
          <w:rFonts w:cs="Times New Roman"/>
          <w:sz w:val="24"/>
          <w:szCs w:val="24"/>
        </w:rPr>
        <w:t xml:space="preserve"> additional awardees over the next fiscal year</w:t>
      </w:r>
      <w:r w:rsidRPr="00AF7C90" w:rsidR="00A01F59">
        <w:rPr>
          <w:rFonts w:cs="Times New Roman"/>
          <w:sz w:val="24"/>
          <w:szCs w:val="24"/>
        </w:rPr>
        <w:t xml:space="preserve"> (total n=60)</w:t>
      </w:r>
      <w:r w:rsidRPr="00AF7C90" w:rsidR="00DC754A">
        <w:rPr>
          <w:rFonts w:cs="Times New Roman"/>
          <w:sz w:val="24"/>
          <w:szCs w:val="24"/>
        </w:rPr>
        <w:t xml:space="preserve">. </w:t>
      </w:r>
      <w:r w:rsidRPr="00AF7C90" w:rsidR="0059760A">
        <w:rPr>
          <w:rFonts w:cs="Times New Roman"/>
          <w:sz w:val="24"/>
          <w:szCs w:val="24"/>
        </w:rPr>
        <w:t xml:space="preserve">For FY 2021, </w:t>
      </w:r>
      <w:r w:rsidRPr="00AF7C90" w:rsidR="00832D98">
        <w:rPr>
          <w:rFonts w:cs="Times New Roman"/>
          <w:sz w:val="24"/>
          <w:szCs w:val="24"/>
        </w:rPr>
        <w:t>CDC</w:t>
      </w:r>
      <w:r w:rsidR="000354DE">
        <w:rPr>
          <w:rFonts w:cs="Times New Roman"/>
          <w:sz w:val="24"/>
          <w:szCs w:val="24"/>
        </w:rPr>
        <w:t xml:space="preserve"> </w:t>
      </w:r>
      <w:r w:rsidR="005A7F16">
        <w:rPr>
          <w:rFonts w:cs="Times New Roman"/>
          <w:sz w:val="24"/>
          <w:szCs w:val="24"/>
        </w:rPr>
        <w:t xml:space="preserve">has </w:t>
      </w:r>
      <w:r w:rsidRPr="003A7714" w:rsidR="005A7F16">
        <w:rPr>
          <w:rFonts w:cs="Times New Roman"/>
          <w:sz w:val="24"/>
          <w:szCs w:val="24"/>
        </w:rPr>
        <w:t>implemented</w:t>
      </w:r>
      <w:r w:rsidRPr="003A7714" w:rsidR="00832D98">
        <w:rPr>
          <w:rFonts w:cs="Times New Roman"/>
          <w:sz w:val="24"/>
          <w:szCs w:val="24"/>
        </w:rPr>
        <w:t xml:space="preserve"> a </w:t>
      </w:r>
      <w:r w:rsidRPr="003A7714" w:rsidR="00832D98">
        <w:rPr>
          <w:rFonts w:cstheme="minorHAnsi"/>
          <w:bCs/>
          <w:sz w:val="24"/>
          <w:szCs w:val="24"/>
        </w:rPr>
        <w:t>one</w:t>
      </w:r>
      <w:r w:rsidRPr="00AF7C90" w:rsidR="00832D98">
        <w:rPr>
          <w:rFonts w:cstheme="minorHAnsi"/>
          <w:bCs/>
          <w:sz w:val="24"/>
          <w:szCs w:val="24"/>
        </w:rPr>
        <w:t xml:space="preserve">-year extension of supplemental funding </w:t>
      </w:r>
      <w:r w:rsidRPr="00AF7C90" w:rsidR="00832D98">
        <w:rPr>
          <w:rFonts w:eastAsia="Calibri" w:cstheme="minorHAnsi"/>
          <w:bCs/>
          <w:sz w:val="24"/>
          <w:szCs w:val="24"/>
        </w:rPr>
        <w:t>(</w:t>
      </w:r>
      <w:r w:rsidRPr="00AF7C90" w:rsidR="00832D98">
        <w:rPr>
          <w:rFonts w:cs="Courier New" w:eastAsiaTheme="minorHAnsi"/>
          <w:b/>
          <w:sz w:val="24"/>
          <w:szCs w:val="24"/>
        </w:rPr>
        <w:t xml:space="preserve">Attachment </w:t>
      </w:r>
      <w:r w:rsidR="00E01B86">
        <w:rPr>
          <w:rFonts w:cs="Courier New" w:eastAsiaTheme="minorHAnsi"/>
          <w:b/>
          <w:sz w:val="24"/>
          <w:szCs w:val="24"/>
        </w:rPr>
        <w:t>3</w:t>
      </w:r>
      <w:r w:rsidR="00393295">
        <w:rPr>
          <w:rFonts w:cs="Courier New" w:eastAsiaTheme="minorHAnsi"/>
          <w:b/>
          <w:sz w:val="24"/>
          <w:szCs w:val="24"/>
        </w:rPr>
        <w:t>c</w:t>
      </w:r>
      <w:r w:rsidRPr="00AF7C90" w:rsidR="00832D98">
        <w:rPr>
          <w:rFonts w:cs="Courier New" w:eastAsiaTheme="minorHAnsi"/>
          <w:b/>
          <w:sz w:val="24"/>
          <w:szCs w:val="24"/>
        </w:rPr>
        <w:t xml:space="preserve"> &amp; </w:t>
      </w:r>
      <w:r w:rsidR="00E01B86">
        <w:rPr>
          <w:rFonts w:cs="Courier New" w:eastAsiaTheme="minorHAnsi"/>
          <w:b/>
          <w:sz w:val="24"/>
          <w:szCs w:val="24"/>
        </w:rPr>
        <w:t>3</w:t>
      </w:r>
      <w:r w:rsidR="00393295">
        <w:rPr>
          <w:rFonts w:cs="Courier New" w:eastAsiaTheme="minorHAnsi"/>
          <w:b/>
          <w:sz w:val="24"/>
          <w:szCs w:val="24"/>
        </w:rPr>
        <w:t>d</w:t>
      </w:r>
      <w:r w:rsidRPr="00AF7C90" w:rsidR="00832D98">
        <w:rPr>
          <w:rFonts w:cstheme="minorHAnsi"/>
          <w:bCs/>
          <w:sz w:val="24"/>
          <w:szCs w:val="24"/>
        </w:rPr>
        <w:t xml:space="preserve">) of the </w:t>
      </w:r>
      <w:r w:rsidRPr="00AF7C90" w:rsidR="00D333AC">
        <w:rPr>
          <w:rFonts w:cstheme="minorHAnsi"/>
          <w:bCs/>
          <w:sz w:val="24"/>
          <w:szCs w:val="24"/>
        </w:rPr>
        <w:t>three-year</w:t>
      </w:r>
      <w:r w:rsidRPr="00AF7C90" w:rsidR="00832D98">
        <w:rPr>
          <w:rFonts w:cstheme="minorHAnsi"/>
          <w:bCs/>
          <w:sz w:val="24"/>
          <w:szCs w:val="24"/>
        </w:rPr>
        <w:t xml:space="preserve"> cooperative agreement </w:t>
      </w:r>
      <w:r w:rsidRPr="00AF7C90" w:rsidR="00832D98">
        <w:rPr>
          <w:rFonts w:cs="Courier New" w:eastAsiaTheme="minorHAnsi"/>
          <w:sz w:val="24"/>
          <w:szCs w:val="24"/>
        </w:rPr>
        <w:t>(</w:t>
      </w:r>
      <w:r w:rsidRPr="00AF7C90" w:rsidR="00832D98">
        <w:rPr>
          <w:rFonts w:cs="Courier New" w:eastAsiaTheme="minorHAnsi"/>
          <w:b/>
          <w:sz w:val="24"/>
          <w:szCs w:val="24"/>
        </w:rPr>
        <w:t xml:space="preserve">Attachment </w:t>
      </w:r>
      <w:r w:rsidR="00E01B86">
        <w:rPr>
          <w:rFonts w:cs="Courier New" w:eastAsiaTheme="minorHAnsi"/>
          <w:b/>
          <w:sz w:val="24"/>
          <w:szCs w:val="24"/>
        </w:rPr>
        <w:t>3</w:t>
      </w:r>
      <w:r w:rsidRPr="00AF7C90" w:rsidR="00832D98">
        <w:rPr>
          <w:rFonts w:cs="Courier New" w:eastAsiaTheme="minorHAnsi"/>
          <w:b/>
          <w:sz w:val="24"/>
          <w:szCs w:val="24"/>
        </w:rPr>
        <w:t>a</w:t>
      </w:r>
      <w:r w:rsidRPr="00AF7C90" w:rsidR="00832D98">
        <w:rPr>
          <w:rFonts w:cs="Courier New" w:eastAsiaTheme="minorHAnsi"/>
          <w:sz w:val="24"/>
          <w:szCs w:val="24"/>
        </w:rPr>
        <w:t>)</w:t>
      </w:r>
      <w:r w:rsidRPr="00AF7C90" w:rsidR="00832D98">
        <w:rPr>
          <w:rFonts w:cstheme="minorHAnsi"/>
          <w:bCs/>
          <w:sz w:val="24"/>
          <w:szCs w:val="24"/>
        </w:rPr>
        <w:t xml:space="preserve"> and the two-year cooperative agreement, </w:t>
      </w:r>
      <w:r w:rsidRPr="00AF7C90" w:rsidR="00832D98">
        <w:rPr>
          <w:rFonts w:cs="Courier New" w:eastAsiaTheme="minorHAnsi"/>
          <w:sz w:val="24"/>
          <w:szCs w:val="24"/>
        </w:rPr>
        <w:t>(</w:t>
      </w:r>
      <w:r w:rsidRPr="00AF7C90" w:rsidR="00832D98">
        <w:rPr>
          <w:rFonts w:cs="Courier New" w:eastAsiaTheme="minorHAnsi"/>
          <w:b/>
          <w:sz w:val="24"/>
          <w:szCs w:val="24"/>
        </w:rPr>
        <w:t xml:space="preserve">Attachment </w:t>
      </w:r>
      <w:r w:rsidR="00E01B86">
        <w:rPr>
          <w:rFonts w:cs="Courier New" w:eastAsiaTheme="minorHAnsi"/>
          <w:b/>
          <w:sz w:val="24"/>
          <w:szCs w:val="24"/>
        </w:rPr>
        <w:t>3</w:t>
      </w:r>
      <w:r w:rsidRPr="00AF7C90" w:rsidR="00832D98">
        <w:rPr>
          <w:rFonts w:cs="Courier New" w:eastAsiaTheme="minorHAnsi"/>
          <w:b/>
          <w:sz w:val="24"/>
          <w:szCs w:val="24"/>
        </w:rPr>
        <w:t>b</w:t>
      </w:r>
      <w:r w:rsidRPr="00AF7C90" w:rsidR="00832D98">
        <w:rPr>
          <w:rFonts w:cs="Courier New" w:eastAsiaTheme="minorHAnsi"/>
          <w:sz w:val="24"/>
          <w:szCs w:val="24"/>
        </w:rPr>
        <w:t>)</w:t>
      </w:r>
      <w:r w:rsidRPr="00AF7C90" w:rsidR="00832D98">
        <w:rPr>
          <w:rFonts w:cs="Times New Roman"/>
          <w:sz w:val="24"/>
          <w:szCs w:val="24"/>
        </w:rPr>
        <w:t xml:space="preserve">. </w:t>
      </w:r>
      <w:r w:rsidR="00393295">
        <w:rPr>
          <w:rFonts w:cs="Times New Roman"/>
          <w:sz w:val="24"/>
          <w:szCs w:val="24"/>
        </w:rPr>
        <w:t xml:space="preserve">Funding for years 2 and 3 of this ICR is </w:t>
      </w:r>
      <w:r w:rsidR="00BB5D62">
        <w:rPr>
          <w:rFonts w:cs="Times New Roman"/>
          <w:sz w:val="24"/>
          <w:szCs w:val="24"/>
        </w:rPr>
        <w:t>still under consideration by CDC senior leadership.</w:t>
      </w:r>
    </w:p>
    <w:p w:rsidRPr="008E4FDC" w:rsidR="00B120F0" w:rsidP="00B120F0" w:rsidRDefault="00DC0E8B" w14:paraId="23E0445D" w14:textId="06507ACC">
      <w:pPr>
        <w:rPr>
          <w:sz w:val="24"/>
          <w:szCs w:val="24"/>
        </w:rPr>
      </w:pPr>
      <w:r w:rsidRPr="008E4FDC">
        <w:rPr>
          <w:sz w:val="24"/>
          <w:szCs w:val="24"/>
        </w:rPr>
        <w:t>As part of the funding agreement</w:t>
      </w:r>
      <w:r w:rsidR="00EF7706">
        <w:rPr>
          <w:sz w:val="24"/>
          <w:szCs w:val="24"/>
        </w:rPr>
        <w:t>s</w:t>
      </w:r>
      <w:r w:rsidRPr="008E4FDC">
        <w:rPr>
          <w:sz w:val="24"/>
          <w:szCs w:val="24"/>
        </w:rPr>
        <w:t xml:space="preserve">, </w:t>
      </w:r>
      <w:r w:rsidR="003D2AAF">
        <w:rPr>
          <w:sz w:val="24"/>
          <w:szCs w:val="24"/>
        </w:rPr>
        <w:t xml:space="preserve">cooperative agreement </w:t>
      </w:r>
      <w:r>
        <w:rPr>
          <w:sz w:val="24"/>
          <w:szCs w:val="24"/>
        </w:rPr>
        <w:t>recipients</w:t>
      </w:r>
      <w:r w:rsidRPr="008E4FDC">
        <w:rPr>
          <w:sz w:val="24"/>
          <w:szCs w:val="24"/>
        </w:rPr>
        <w:t xml:space="preserve"> are required to compile and report blood lead surveillance data to CDC on a quarterly basis. </w:t>
      </w:r>
      <w:r w:rsidRPr="007B3538" w:rsidR="007B3538">
        <w:rPr>
          <w:rFonts w:cs="Times New Roman"/>
          <w:sz w:val="24"/>
          <w:szCs w:val="24"/>
        </w:rPr>
        <w:t xml:space="preserve">The information is used by CDC to monitor short-term trends, progress toward elimination of </w:t>
      </w:r>
      <w:r w:rsidR="00EF7706">
        <w:rPr>
          <w:rFonts w:cs="Times New Roman"/>
          <w:sz w:val="24"/>
          <w:szCs w:val="24"/>
        </w:rPr>
        <w:t>lead</w:t>
      </w:r>
      <w:r w:rsidRPr="007B3538" w:rsidR="007B3538">
        <w:rPr>
          <w:rFonts w:cs="Times New Roman"/>
          <w:sz w:val="24"/>
          <w:szCs w:val="24"/>
        </w:rPr>
        <w:t xml:space="preserve"> hazards, and to oversee programmatic activities in a timely fashion.</w:t>
      </w:r>
      <w:r w:rsidRPr="006956AB" w:rsidR="006956AB">
        <w:rPr>
          <w:sz w:val="24"/>
          <w:szCs w:val="24"/>
        </w:rPr>
        <w:t xml:space="preserve"> </w:t>
      </w:r>
      <w:r w:rsidR="006956AB">
        <w:rPr>
          <w:sz w:val="24"/>
          <w:szCs w:val="24"/>
        </w:rPr>
        <w:t>Population s</w:t>
      </w:r>
      <w:r w:rsidRPr="00DC4F77" w:rsidR="006956AB">
        <w:rPr>
          <w:sz w:val="24"/>
          <w:szCs w:val="24"/>
        </w:rPr>
        <w:t xml:space="preserve">urveillance of children’s </w:t>
      </w:r>
      <w:r w:rsidR="009710BB">
        <w:rPr>
          <w:sz w:val="24"/>
          <w:szCs w:val="24"/>
        </w:rPr>
        <w:t>BLLs</w:t>
      </w:r>
      <w:r w:rsidRPr="00DC4F77" w:rsidR="006956AB">
        <w:rPr>
          <w:sz w:val="24"/>
          <w:szCs w:val="24"/>
        </w:rPr>
        <w:t xml:space="preserve"> provides information on how well we are protecting </w:t>
      </w:r>
      <w:r w:rsidR="006956AB">
        <w:rPr>
          <w:sz w:val="24"/>
          <w:szCs w:val="24"/>
        </w:rPr>
        <w:t xml:space="preserve">all </w:t>
      </w:r>
      <w:r w:rsidRPr="00DC4F77" w:rsidR="006956AB">
        <w:rPr>
          <w:sz w:val="24"/>
          <w:szCs w:val="24"/>
        </w:rPr>
        <w:t xml:space="preserve">children from exposure to lead and also provides critical information needed to identify and care for those </w:t>
      </w:r>
      <w:r w:rsidR="006956AB">
        <w:rPr>
          <w:sz w:val="24"/>
          <w:szCs w:val="24"/>
        </w:rPr>
        <w:t xml:space="preserve">individual </w:t>
      </w:r>
      <w:r w:rsidRPr="00DC4F77" w:rsidR="006956AB">
        <w:rPr>
          <w:sz w:val="24"/>
          <w:szCs w:val="24"/>
        </w:rPr>
        <w:t xml:space="preserve">children who are already exposed. Blood lead surveillance data provide the foundation for targeting prevention activities to high risk </w:t>
      </w:r>
      <w:r w:rsidRPr="00046E8E" w:rsidR="006956AB">
        <w:rPr>
          <w:sz w:val="24"/>
          <w:szCs w:val="24"/>
        </w:rPr>
        <w:t xml:space="preserve">areas. </w:t>
      </w:r>
      <w:r w:rsidRPr="00046E8E" w:rsidR="00B120F0">
        <w:rPr>
          <w:rFonts w:cs="ITCFranklinGothicStd-Book"/>
          <w:sz w:val="24"/>
          <w:szCs w:val="24"/>
        </w:rPr>
        <w:t xml:space="preserve">A summary of CBLS </w:t>
      </w:r>
      <w:r w:rsidRPr="00046E8E" w:rsidR="00AB5669">
        <w:rPr>
          <w:rFonts w:cs="ITCFranklinGothicStd-Book"/>
          <w:sz w:val="24"/>
          <w:szCs w:val="24"/>
        </w:rPr>
        <w:t xml:space="preserve">program </w:t>
      </w:r>
      <w:r w:rsidRPr="00046E8E" w:rsidR="00B120F0">
        <w:rPr>
          <w:rFonts w:cs="ITCFranklinGothicStd-Book"/>
          <w:sz w:val="24"/>
          <w:szCs w:val="24"/>
        </w:rPr>
        <w:t xml:space="preserve">milestones and accomplishments is found in </w:t>
      </w:r>
      <w:r w:rsidRPr="00046E8E" w:rsidR="00B120F0">
        <w:rPr>
          <w:rFonts w:cs="ITCFranklinGothicStd-Book"/>
          <w:b/>
          <w:sz w:val="24"/>
          <w:szCs w:val="24"/>
        </w:rPr>
        <w:t xml:space="preserve">Attachment </w:t>
      </w:r>
      <w:r w:rsidR="00E01B86">
        <w:rPr>
          <w:rFonts w:cs="ITCFranklinGothicStd-Book"/>
          <w:b/>
          <w:sz w:val="24"/>
          <w:szCs w:val="24"/>
        </w:rPr>
        <w:t>4</w:t>
      </w:r>
      <w:r w:rsidRPr="00046E8E" w:rsidR="004E2C6A">
        <w:rPr>
          <w:rFonts w:cs="ITCFranklinGothicStd-Book"/>
          <w:b/>
          <w:sz w:val="24"/>
          <w:szCs w:val="24"/>
        </w:rPr>
        <w:t>a</w:t>
      </w:r>
      <w:r w:rsidRPr="00046E8E" w:rsidR="00B120F0">
        <w:rPr>
          <w:rFonts w:cs="ITCFranklinGothicStd-Book"/>
          <w:sz w:val="24"/>
          <w:szCs w:val="24"/>
        </w:rPr>
        <w:t>.</w:t>
      </w:r>
      <w:r w:rsidRPr="00D74E8E" w:rsidR="00B120F0">
        <w:rPr>
          <w:rFonts w:cs="ITCFranklinGothicStd-Book"/>
          <w:sz w:val="24"/>
          <w:szCs w:val="24"/>
        </w:rPr>
        <w:t xml:space="preserve"> </w:t>
      </w:r>
      <w:r w:rsidR="00B120F0">
        <w:rPr>
          <w:rFonts w:cs="ITCFranklinGothicStd-Book"/>
          <w:sz w:val="24"/>
          <w:szCs w:val="24"/>
        </w:rPr>
        <w:t xml:space="preserve"> </w:t>
      </w:r>
    </w:p>
    <w:p w:rsidRPr="00103D75" w:rsidR="002A3362" w:rsidP="005A598A" w:rsidRDefault="002A3362" w14:paraId="292D7E1F" w14:textId="4A0BF115">
      <w:pPr>
        <w:rPr>
          <w:rFonts w:cs="Courier New"/>
          <w:sz w:val="24"/>
          <w:szCs w:val="24"/>
          <w:u w:val="single"/>
        </w:rPr>
      </w:pPr>
      <w:r w:rsidRPr="00103D75">
        <w:rPr>
          <w:rFonts w:cs="Courier New"/>
          <w:sz w:val="24"/>
          <w:szCs w:val="24"/>
          <w:u w:val="single"/>
        </w:rPr>
        <w:t>Adult Blood Lead Epidemiology and Surveillance (ABLES)</w:t>
      </w:r>
    </w:p>
    <w:p w:rsidR="009F096C" w:rsidP="00ED401E" w:rsidRDefault="001872E7" w14:paraId="144D9AF9" w14:textId="58839842">
      <w:pPr>
        <w:shd w:val="clear" w:color="auto" w:fill="FFFFFF"/>
        <w:spacing w:after="180"/>
        <w:textAlignment w:val="baseline"/>
        <w:rPr>
          <w:rFonts w:cs="Courier New"/>
          <w:sz w:val="24"/>
          <w:szCs w:val="24"/>
        </w:rPr>
      </w:pPr>
      <w:r>
        <w:rPr>
          <w:rFonts w:cs="Courier New"/>
          <w:sz w:val="24"/>
          <w:szCs w:val="24"/>
        </w:rPr>
        <w:t>T</w:t>
      </w:r>
      <w:r w:rsidRPr="00103D75">
        <w:rPr>
          <w:rFonts w:cs="Courier New"/>
          <w:sz w:val="24"/>
          <w:szCs w:val="24"/>
        </w:rPr>
        <w:t>he Adult Blood Lead Epidemiology and Surveillance (ABLES)</w:t>
      </w:r>
      <w:r w:rsidRPr="00103D75">
        <w:t xml:space="preserve"> </w:t>
      </w:r>
      <w:r w:rsidRPr="00103D75">
        <w:rPr>
          <w:rFonts w:cs="Courier New"/>
          <w:sz w:val="24"/>
          <w:szCs w:val="24"/>
        </w:rPr>
        <w:t>program</w:t>
      </w:r>
      <w:r w:rsidR="00EF1D27">
        <w:rPr>
          <w:rFonts w:cs="Courier New"/>
          <w:sz w:val="24"/>
          <w:szCs w:val="24"/>
        </w:rPr>
        <w:t xml:space="preserve">, a part of </w:t>
      </w:r>
      <w:r w:rsidRPr="00103D75" w:rsidR="00C47B0D">
        <w:rPr>
          <w:rFonts w:cs="Courier New"/>
          <w:sz w:val="24"/>
          <w:szCs w:val="24"/>
        </w:rPr>
        <w:t xml:space="preserve">CDC’s </w:t>
      </w:r>
      <w:r w:rsidRPr="00103D75" w:rsidR="0093210B">
        <w:rPr>
          <w:rFonts w:cs="Courier New"/>
          <w:sz w:val="24"/>
          <w:szCs w:val="24"/>
        </w:rPr>
        <w:t>NIOSH</w:t>
      </w:r>
      <w:r w:rsidR="00EF1D27">
        <w:rPr>
          <w:rFonts w:cs="Courier New"/>
          <w:sz w:val="24"/>
          <w:szCs w:val="24"/>
        </w:rPr>
        <w:t>,</w:t>
      </w:r>
      <w:r w:rsidRPr="00103D75" w:rsidR="0093210B">
        <w:rPr>
          <w:rFonts w:cs="Courier New"/>
          <w:sz w:val="24"/>
          <w:szCs w:val="24"/>
        </w:rPr>
        <w:t xml:space="preserve"> compiles state surveillance data for adults 16 years of age or greater, most of whom are occupationally</w:t>
      </w:r>
      <w:r w:rsidR="00687325">
        <w:rPr>
          <w:rFonts w:cs="Courier New"/>
          <w:sz w:val="24"/>
          <w:szCs w:val="24"/>
        </w:rPr>
        <w:t xml:space="preserve"> </w:t>
      </w:r>
      <w:r w:rsidRPr="00103D75" w:rsidR="0093210B">
        <w:rPr>
          <w:rFonts w:cs="Courier New"/>
          <w:sz w:val="24"/>
          <w:szCs w:val="24"/>
        </w:rPr>
        <w:t xml:space="preserve">exposed. More information is available at: </w:t>
      </w:r>
      <w:hyperlink w:history="1" r:id="rId18">
        <w:r w:rsidRPr="00103D75" w:rsidR="0093210B">
          <w:rPr>
            <w:rStyle w:val="Hyperlink"/>
            <w:rFonts w:cs="Courier New"/>
            <w:color w:val="auto"/>
            <w:sz w:val="24"/>
            <w:szCs w:val="24"/>
          </w:rPr>
          <w:t>https://www.cdc.gov/niosh/topics/ables/</w:t>
        </w:r>
      </w:hyperlink>
      <w:r w:rsidRPr="00103D75" w:rsidR="0093210B">
        <w:rPr>
          <w:rFonts w:cs="Courier New"/>
          <w:sz w:val="24"/>
          <w:szCs w:val="24"/>
        </w:rPr>
        <w:t>.</w:t>
      </w:r>
      <w:r w:rsidRPr="00103D75" w:rsidR="003C7214">
        <w:rPr>
          <w:rFonts w:cs="Courier New"/>
          <w:sz w:val="24"/>
          <w:szCs w:val="24"/>
        </w:rPr>
        <w:t xml:space="preserve">  </w:t>
      </w:r>
      <w:r w:rsidRPr="00103D75" w:rsidR="001945C2">
        <w:rPr>
          <w:rFonts w:cs="Courier New"/>
          <w:sz w:val="24"/>
          <w:szCs w:val="24"/>
        </w:rPr>
        <w:t>ABLES is a long-standing state-based surveillance program of laboratory-reported adult BLLs</w:t>
      </w:r>
      <w:r w:rsidRPr="00103D75" w:rsidR="00ED401E">
        <w:rPr>
          <w:rFonts w:cs="Courier New"/>
          <w:sz w:val="24"/>
          <w:szCs w:val="24"/>
        </w:rPr>
        <w:t xml:space="preserve"> aimed at addressing the national health problem of lead exposure in the workplace</w:t>
      </w:r>
      <w:r w:rsidRPr="00103D75" w:rsidR="001945C2">
        <w:rPr>
          <w:rFonts w:cs="Courier New"/>
          <w:sz w:val="24"/>
          <w:szCs w:val="24"/>
        </w:rPr>
        <w:t xml:space="preserve">. </w:t>
      </w:r>
      <w:r w:rsidRPr="00103D75" w:rsidR="009F096C">
        <w:rPr>
          <w:rFonts w:cs="Courier New"/>
          <w:sz w:val="24"/>
          <w:szCs w:val="24"/>
        </w:rPr>
        <w:t xml:space="preserve">A summary of ABLES program milestones and accomplishments is found in </w:t>
      </w:r>
      <w:r w:rsidRPr="0094515B" w:rsidR="009F096C">
        <w:rPr>
          <w:rFonts w:cs="Courier New"/>
          <w:b/>
          <w:sz w:val="24"/>
          <w:szCs w:val="24"/>
        </w:rPr>
        <w:t>Attachment</w:t>
      </w:r>
      <w:r w:rsidRPr="0094515B" w:rsidR="004E2C6A">
        <w:rPr>
          <w:rFonts w:cs="Courier New"/>
          <w:b/>
          <w:sz w:val="24"/>
          <w:szCs w:val="24"/>
        </w:rPr>
        <w:t xml:space="preserve"> </w:t>
      </w:r>
      <w:r w:rsidR="00286FDA">
        <w:rPr>
          <w:rFonts w:cs="Courier New"/>
          <w:b/>
          <w:sz w:val="24"/>
          <w:szCs w:val="24"/>
        </w:rPr>
        <w:t>4</w:t>
      </w:r>
      <w:r w:rsidRPr="0094515B" w:rsidR="004E2C6A">
        <w:rPr>
          <w:rFonts w:cs="Courier New"/>
          <w:b/>
          <w:sz w:val="24"/>
          <w:szCs w:val="24"/>
        </w:rPr>
        <w:t>b</w:t>
      </w:r>
      <w:r w:rsidRPr="0094515B" w:rsidR="009F096C">
        <w:rPr>
          <w:rFonts w:cs="Courier New"/>
          <w:sz w:val="24"/>
          <w:szCs w:val="24"/>
        </w:rPr>
        <w:t>.</w:t>
      </w:r>
      <w:r w:rsidRPr="009F096C" w:rsidR="009F096C">
        <w:rPr>
          <w:rFonts w:cs="Courier New"/>
          <w:sz w:val="24"/>
          <w:szCs w:val="24"/>
        </w:rPr>
        <w:t xml:space="preserve">  </w:t>
      </w:r>
    </w:p>
    <w:p w:rsidRPr="0094515B" w:rsidR="002A3362" w:rsidP="00ED401E" w:rsidRDefault="002A3362" w14:paraId="514C3CC8" w14:textId="22DEE253">
      <w:pPr>
        <w:shd w:val="clear" w:color="auto" w:fill="FFFFFF"/>
        <w:spacing w:after="180"/>
        <w:textAlignment w:val="baseline"/>
        <w:rPr>
          <w:rFonts w:cs="Courier New"/>
          <w:sz w:val="24"/>
          <w:szCs w:val="24"/>
        </w:rPr>
      </w:pPr>
      <w:r w:rsidRPr="0094515B">
        <w:rPr>
          <w:rFonts w:cs="Courier New"/>
          <w:sz w:val="24"/>
          <w:szCs w:val="24"/>
        </w:rPr>
        <w:t xml:space="preserve">In the U.S., over 95% of adults with BLLs over 25 µg/dL </w:t>
      </w:r>
      <w:r w:rsidRPr="0094515B" w:rsidR="00ED401E">
        <w:rPr>
          <w:rFonts w:cs="Courier New"/>
          <w:sz w:val="24"/>
          <w:szCs w:val="24"/>
        </w:rPr>
        <w:t>are</w:t>
      </w:r>
      <w:r w:rsidRPr="0094515B">
        <w:rPr>
          <w:rFonts w:cs="Courier New"/>
          <w:sz w:val="24"/>
          <w:szCs w:val="24"/>
        </w:rPr>
        <w:t xml:space="preserve"> related to occupational exposure. About 90% of these workers are employed in four main industry sectors</w:t>
      </w:r>
      <w:r w:rsidRPr="0094515B" w:rsidR="00D809EE">
        <w:rPr>
          <w:rStyle w:val="FootnoteReference"/>
          <w:rFonts w:cs="Courier New"/>
          <w:sz w:val="24"/>
          <w:szCs w:val="24"/>
        </w:rPr>
        <w:footnoteReference w:id="5"/>
      </w:r>
      <w:r w:rsidRPr="00EF1D27" w:rsidR="00907747">
        <w:rPr>
          <w:rFonts w:cs="Courier New"/>
          <w:sz w:val="24"/>
          <w:szCs w:val="24"/>
          <w:vertAlign w:val="superscript"/>
        </w:rPr>
        <w:t>a</w:t>
      </w:r>
      <w:r w:rsidRPr="0094515B">
        <w:rPr>
          <w:rFonts w:cs="Courier New"/>
          <w:sz w:val="24"/>
          <w:szCs w:val="24"/>
        </w:rPr>
        <w:t>: manufacturing (NAICS 31-33), construction (NAICS 23), services (NAICS 51-56, 61, 71, 72, 81, 92), and mining (NAICS 21)</w:t>
      </w:r>
      <w:r w:rsidRPr="0094515B" w:rsidR="00ED401E">
        <w:rPr>
          <w:rFonts w:cs="Courier New"/>
          <w:sz w:val="24"/>
          <w:szCs w:val="24"/>
        </w:rPr>
        <w:t xml:space="preserve">; however, </w:t>
      </w:r>
      <w:r w:rsidRPr="0094515B">
        <w:rPr>
          <w:rFonts w:cs="Courier New"/>
          <w:sz w:val="24"/>
          <w:szCs w:val="24"/>
        </w:rPr>
        <w:t xml:space="preserve">lead is </w:t>
      </w:r>
      <w:r w:rsidRPr="0094515B" w:rsidR="00ED401E">
        <w:rPr>
          <w:rFonts w:cs="Courier New"/>
          <w:sz w:val="24"/>
          <w:szCs w:val="24"/>
        </w:rPr>
        <w:t xml:space="preserve">also </w:t>
      </w:r>
      <w:r w:rsidRPr="0094515B">
        <w:rPr>
          <w:rFonts w:cs="Courier New"/>
          <w:sz w:val="24"/>
          <w:szCs w:val="24"/>
        </w:rPr>
        <w:t xml:space="preserve">found in other industries. Moreover, many workers continue to report very high BLLs (above 40 µg/dL) whereas the U.S. national average BLL for adults is </w:t>
      </w:r>
      <w:r w:rsidRPr="0094515B">
        <w:rPr>
          <w:rFonts w:cs="Courier New"/>
          <w:sz w:val="24"/>
          <w:szCs w:val="24"/>
        </w:rPr>
        <w:lastRenderedPageBreak/>
        <w:t>0.9</w:t>
      </w:r>
      <w:r w:rsidRPr="0094515B" w:rsidR="0094515B">
        <w:rPr>
          <w:rFonts w:cs="Courier New"/>
          <w:sz w:val="24"/>
          <w:szCs w:val="24"/>
        </w:rPr>
        <w:t>2</w:t>
      </w:r>
      <w:r w:rsidRPr="0094515B">
        <w:rPr>
          <w:rFonts w:cs="Courier New"/>
          <w:sz w:val="24"/>
          <w:szCs w:val="24"/>
        </w:rPr>
        <w:t xml:space="preserve"> µg/dL. Pregnant and breastfeeding women employed in lead-related industries may pass lead to their unborn baby or breastfeeding infant. In addition, workers exposed to lead may contaminate their clothing, cars, and homes resulting in lead exposure to their children and others in their household. This is of concern because lead exposure causes acute and chronic adverse effects in multiple organ </w:t>
      </w:r>
      <w:r w:rsidRPr="00A2225B">
        <w:rPr>
          <w:rFonts w:cs="Courier New"/>
          <w:sz w:val="24"/>
          <w:szCs w:val="24"/>
        </w:rPr>
        <w:t>systems</w:t>
      </w:r>
      <w:r w:rsidRPr="00A2225B" w:rsidR="00687325">
        <w:rPr>
          <w:rFonts w:cs="Courier New"/>
          <w:sz w:val="24"/>
          <w:szCs w:val="24"/>
        </w:rPr>
        <w:t>,</w:t>
      </w:r>
      <w:r w:rsidRPr="0094515B">
        <w:rPr>
          <w:rFonts w:cs="Courier New"/>
          <w:sz w:val="24"/>
          <w:szCs w:val="24"/>
        </w:rPr>
        <w:t xml:space="preserve"> and even BLLs below 10 µg/dL can negatively affect the neurological, cardiovascular, and reproductive systems. Collecting blood lead data from workers is, therefore, needed to track exposures and to identify interventions t</w:t>
      </w:r>
      <w:r w:rsidRPr="0094515B" w:rsidR="0094515B">
        <w:rPr>
          <w:rFonts w:cs="Courier New"/>
          <w:sz w:val="24"/>
          <w:szCs w:val="24"/>
        </w:rPr>
        <w:t>hat</w:t>
      </w:r>
      <w:r w:rsidRPr="0094515B">
        <w:rPr>
          <w:rFonts w:cs="Courier New"/>
          <w:sz w:val="24"/>
          <w:szCs w:val="24"/>
        </w:rPr>
        <w:t xml:space="preserve"> reduce or prevent lead exposures. </w:t>
      </w:r>
    </w:p>
    <w:p w:rsidRPr="002874D3" w:rsidR="002A3362" w:rsidP="002A3362" w:rsidRDefault="002A3362" w14:paraId="3999166D" w14:textId="0EDF6C19">
      <w:pPr>
        <w:shd w:val="clear" w:color="auto" w:fill="FFFFFF"/>
        <w:spacing w:after="180"/>
        <w:textAlignment w:val="baseline"/>
        <w:rPr>
          <w:rFonts w:cs="Courier New"/>
          <w:sz w:val="24"/>
          <w:szCs w:val="24"/>
        </w:rPr>
      </w:pPr>
      <w:r w:rsidRPr="002874D3">
        <w:rPr>
          <w:rFonts w:cs="Courier New"/>
          <w:sz w:val="24"/>
          <w:szCs w:val="24"/>
        </w:rPr>
        <w:t xml:space="preserve">Per 29 CFR Part 1910 and 29 CFR Part 1926, the Occupational Safety and Health Administration (OSHA) mandates that medical surveillance, including regular blood lead tests, be conducted for workers who are exposed to an airborne concentration of lead of 30 </w:t>
      </w:r>
      <w:r w:rsidRPr="002874D3" w:rsidR="00C55172">
        <w:rPr>
          <w:rFonts w:cs="Courier New"/>
          <w:sz w:val="24"/>
          <w:szCs w:val="24"/>
        </w:rPr>
        <w:t>µg/m</w:t>
      </w:r>
      <w:r w:rsidRPr="002874D3" w:rsidR="00C55172">
        <w:rPr>
          <w:rFonts w:cs="Courier New"/>
          <w:sz w:val="24"/>
          <w:szCs w:val="24"/>
          <w:vertAlign w:val="superscript"/>
        </w:rPr>
        <w:t>3</w:t>
      </w:r>
      <w:r w:rsidRPr="002874D3">
        <w:rPr>
          <w:rFonts w:cs="Courier New"/>
          <w:sz w:val="24"/>
          <w:szCs w:val="24"/>
        </w:rPr>
        <w:t xml:space="preserve"> for 30 or more days. OSHA estimates that approximately 804,000 workers in general industry and an additional 838,000 workers in construction are potentially exposed to lead</w:t>
      </w:r>
      <w:r w:rsidRPr="00EF1D27" w:rsidR="00907747">
        <w:rPr>
          <w:rFonts w:cs="Courier New"/>
          <w:sz w:val="24"/>
          <w:szCs w:val="24"/>
          <w:vertAlign w:val="superscript"/>
        </w:rPr>
        <w:t>4b</w:t>
      </w:r>
      <w:r w:rsidRPr="002874D3">
        <w:rPr>
          <w:rFonts w:cs="Courier New"/>
          <w:sz w:val="24"/>
          <w:szCs w:val="24"/>
        </w:rPr>
        <w:t xml:space="preserve">. In addition, states have reporting laws requiring laboratories and providers to submit blood lead results to the health department. States then share these data with NIOSH </w:t>
      </w:r>
      <w:r w:rsidRPr="002874D3" w:rsidR="007911EF">
        <w:rPr>
          <w:rFonts w:cs="Courier New"/>
          <w:sz w:val="24"/>
          <w:szCs w:val="24"/>
        </w:rPr>
        <w:t>for</w:t>
      </w:r>
      <w:r w:rsidRPr="002874D3">
        <w:rPr>
          <w:rFonts w:cs="Courier New"/>
          <w:sz w:val="24"/>
          <w:szCs w:val="24"/>
        </w:rPr>
        <w:t xml:space="preserve"> monitor</w:t>
      </w:r>
      <w:r w:rsidRPr="002874D3" w:rsidR="00BC5EA5">
        <w:rPr>
          <w:rFonts w:cs="Courier New"/>
          <w:sz w:val="24"/>
          <w:szCs w:val="24"/>
        </w:rPr>
        <w:t>ing</w:t>
      </w:r>
      <w:r w:rsidRPr="002874D3">
        <w:rPr>
          <w:rFonts w:cs="Courier New"/>
          <w:sz w:val="24"/>
          <w:szCs w:val="24"/>
        </w:rPr>
        <w:t xml:space="preserve"> occupational blood lead data and </w:t>
      </w:r>
      <w:r w:rsidRPr="002874D3" w:rsidR="00BC5EA5">
        <w:rPr>
          <w:rFonts w:cs="Courier New"/>
          <w:sz w:val="24"/>
          <w:szCs w:val="24"/>
        </w:rPr>
        <w:t xml:space="preserve">for </w:t>
      </w:r>
      <w:r w:rsidRPr="002874D3">
        <w:rPr>
          <w:rFonts w:cs="Courier New"/>
          <w:sz w:val="24"/>
          <w:szCs w:val="24"/>
        </w:rPr>
        <w:t>identify</w:t>
      </w:r>
      <w:r w:rsidRPr="002874D3" w:rsidR="00BC5EA5">
        <w:rPr>
          <w:rFonts w:cs="Courier New"/>
          <w:sz w:val="24"/>
          <w:szCs w:val="24"/>
        </w:rPr>
        <w:t>ing</w:t>
      </w:r>
      <w:r w:rsidRPr="002874D3">
        <w:rPr>
          <w:rFonts w:cs="Courier New"/>
          <w:sz w:val="24"/>
          <w:szCs w:val="24"/>
        </w:rPr>
        <w:t xml:space="preserve"> interventions to reduce or prevent occupational lead exposures.</w:t>
      </w:r>
      <w:r w:rsidRPr="002874D3" w:rsidR="000342AF">
        <w:rPr>
          <w:rFonts w:cs="Courier New"/>
          <w:sz w:val="24"/>
          <w:szCs w:val="24"/>
        </w:rPr>
        <w:t xml:space="preserve"> </w:t>
      </w:r>
      <w:r w:rsidRPr="002874D3">
        <w:rPr>
          <w:rFonts w:cs="Courier New"/>
          <w:sz w:val="24"/>
          <w:szCs w:val="24"/>
        </w:rPr>
        <w:t>While the current reference BLL is 5</w:t>
      </w:r>
      <w:r w:rsidRPr="002874D3" w:rsidR="007B529B">
        <w:rPr>
          <w:rFonts w:cs="Courier New"/>
          <w:sz w:val="24"/>
          <w:szCs w:val="24"/>
        </w:rPr>
        <w:t xml:space="preserve"> </w:t>
      </w:r>
      <w:r w:rsidRPr="002874D3">
        <w:rPr>
          <w:rFonts w:cs="Courier New"/>
          <w:sz w:val="24"/>
          <w:szCs w:val="24"/>
        </w:rPr>
        <w:t xml:space="preserve">µg/dL, obtaining work-relatedness and industry information for </w:t>
      </w:r>
      <w:r w:rsidRPr="009C0C45" w:rsidR="004741F4">
        <w:rPr>
          <w:rFonts w:cs="Courier New"/>
          <w:sz w:val="24"/>
          <w:szCs w:val="24"/>
        </w:rPr>
        <w:t xml:space="preserve">all </w:t>
      </w:r>
      <w:r w:rsidRPr="009C0C45">
        <w:rPr>
          <w:rFonts w:cs="Courier New"/>
          <w:sz w:val="24"/>
          <w:szCs w:val="24"/>
        </w:rPr>
        <w:t xml:space="preserve">adults with BLLs </w:t>
      </w:r>
      <w:r w:rsidRPr="009C0C45" w:rsidR="009C0C45">
        <w:rPr>
          <w:rFonts w:cs="Courier New"/>
          <w:sz w:val="24"/>
          <w:szCs w:val="24"/>
        </w:rPr>
        <w:t>&gt;</w:t>
      </w:r>
      <w:r w:rsidRPr="009C0C45">
        <w:rPr>
          <w:rFonts w:cs="Courier New"/>
          <w:sz w:val="24"/>
          <w:szCs w:val="24"/>
        </w:rPr>
        <w:t xml:space="preserve">5 </w:t>
      </w:r>
      <w:r w:rsidRPr="009C0C45">
        <w:rPr>
          <w:rFonts w:cstheme="minorHAnsi"/>
          <w:sz w:val="24"/>
          <w:szCs w:val="24"/>
        </w:rPr>
        <w:t>µ</w:t>
      </w:r>
      <w:r w:rsidRPr="009C0C45">
        <w:rPr>
          <w:rFonts w:cs="Courier New"/>
          <w:sz w:val="24"/>
          <w:szCs w:val="24"/>
        </w:rPr>
        <w:t>g/</w:t>
      </w:r>
      <w:r w:rsidRPr="004741F4">
        <w:rPr>
          <w:rFonts w:cs="Courier New"/>
          <w:sz w:val="24"/>
          <w:szCs w:val="24"/>
        </w:rPr>
        <w:t>dL</w:t>
      </w:r>
      <w:r w:rsidRPr="002874D3">
        <w:rPr>
          <w:rFonts w:cs="Courier New"/>
          <w:sz w:val="24"/>
          <w:szCs w:val="24"/>
        </w:rPr>
        <w:t xml:space="preserve"> is resource intensive</w:t>
      </w:r>
      <w:r w:rsidRPr="002874D3" w:rsidR="008D6A46">
        <w:rPr>
          <w:rFonts w:cs="Courier New"/>
          <w:sz w:val="24"/>
          <w:szCs w:val="24"/>
        </w:rPr>
        <w:t xml:space="preserve"> due to the vast number of cases</w:t>
      </w:r>
      <w:r w:rsidRPr="002874D3">
        <w:rPr>
          <w:rFonts w:cs="Courier New"/>
          <w:sz w:val="24"/>
          <w:szCs w:val="24"/>
        </w:rPr>
        <w:t>. Few states are staffed to follow up on these &lt;25</w:t>
      </w:r>
      <w:r w:rsidRPr="002874D3" w:rsidR="00BA5461">
        <w:rPr>
          <w:rFonts w:cs="Courier New"/>
          <w:sz w:val="24"/>
          <w:szCs w:val="24"/>
        </w:rPr>
        <w:t xml:space="preserve"> </w:t>
      </w:r>
      <w:r w:rsidRPr="002874D3">
        <w:rPr>
          <w:rFonts w:cs="Courier New"/>
          <w:sz w:val="24"/>
          <w:szCs w:val="24"/>
        </w:rPr>
        <w:t>µg/dL cases. Therefore, NIOSH accepts any occupational data that states can provide.</w:t>
      </w:r>
      <w:r w:rsidRPr="002874D3" w:rsidR="003C7214">
        <w:rPr>
          <w:rFonts w:cs="Courier New"/>
          <w:sz w:val="24"/>
          <w:szCs w:val="24"/>
        </w:rPr>
        <w:t xml:space="preserve"> </w:t>
      </w:r>
      <w:r w:rsidRPr="002874D3" w:rsidR="009A0608">
        <w:rPr>
          <w:rFonts w:cs="Courier New"/>
          <w:sz w:val="24"/>
          <w:szCs w:val="24"/>
        </w:rPr>
        <w:t>Additional d</w:t>
      </w:r>
      <w:r w:rsidRPr="002874D3" w:rsidR="003C7214">
        <w:rPr>
          <w:rFonts w:cs="Courier New"/>
          <w:sz w:val="24"/>
          <w:szCs w:val="24"/>
        </w:rPr>
        <w:t>etails are provided in Section A</w:t>
      </w:r>
      <w:r w:rsidRPr="002874D3" w:rsidR="009A0608">
        <w:rPr>
          <w:rFonts w:cs="Courier New"/>
          <w:sz w:val="24"/>
          <w:szCs w:val="24"/>
        </w:rPr>
        <w:t>.3</w:t>
      </w:r>
      <w:r w:rsidRPr="002874D3" w:rsidR="003C7214">
        <w:rPr>
          <w:rFonts w:cs="Courier New"/>
          <w:sz w:val="24"/>
          <w:szCs w:val="24"/>
        </w:rPr>
        <w:t>.</w:t>
      </w:r>
    </w:p>
    <w:p w:rsidRPr="000342AF" w:rsidR="00FB4D97" w:rsidP="005D11AF" w:rsidRDefault="00FB4D97" w14:paraId="36CC29B0" w14:textId="7E89DD17">
      <w:pPr>
        <w:spacing w:after="180"/>
        <w:rPr>
          <w:rFonts w:cs="Courier New"/>
          <w:sz w:val="24"/>
          <w:szCs w:val="24"/>
        </w:rPr>
      </w:pPr>
      <w:r w:rsidRPr="002874D3">
        <w:rPr>
          <w:sz w:val="24"/>
          <w:szCs w:val="24"/>
        </w:rPr>
        <w:t>Occupational blood lead data are used by states, OSHA, and NIOSH to monitor and develop policies to reduce occupational lead exposure by targeting unsafe conditions or high hazard industries. Case</w:t>
      </w:r>
      <w:r w:rsidRPr="009C0C45" w:rsidR="00603396">
        <w:rPr>
          <w:sz w:val="24"/>
          <w:szCs w:val="24"/>
        </w:rPr>
        <w:t>-</w:t>
      </w:r>
      <w:r w:rsidRPr="009C0C45">
        <w:rPr>
          <w:sz w:val="24"/>
          <w:szCs w:val="24"/>
        </w:rPr>
        <w:t>l</w:t>
      </w:r>
      <w:r w:rsidRPr="002874D3">
        <w:rPr>
          <w:sz w:val="24"/>
          <w:szCs w:val="24"/>
        </w:rPr>
        <w:t>evel data are not shared outside NIOSH. Since over 95% of lead exposure is work-related, ABLES data cannot be generalized to the U.S. population. Aggregated data are available via the NIOSH Workers Health Charts</w:t>
      </w:r>
      <w:r w:rsidRPr="002874D3">
        <w:rPr>
          <w:rStyle w:val="FootnoteReference"/>
          <w:sz w:val="24"/>
          <w:szCs w:val="24"/>
        </w:rPr>
        <w:footnoteReference w:id="6"/>
      </w:r>
      <w:r w:rsidRPr="002874D3">
        <w:rPr>
          <w:sz w:val="24"/>
          <w:szCs w:val="24"/>
        </w:rPr>
        <w:t xml:space="preserve"> and the ABLES website.</w:t>
      </w:r>
      <w:r w:rsidRPr="002874D3">
        <w:rPr>
          <w:rStyle w:val="FootnoteReference"/>
          <w:sz w:val="24"/>
          <w:szCs w:val="24"/>
        </w:rPr>
        <w:footnoteReference w:id="7"/>
      </w:r>
      <w:r w:rsidRPr="002874D3">
        <w:rPr>
          <w:sz w:val="24"/>
          <w:szCs w:val="24"/>
        </w:rPr>
        <w:t xml:space="preserve"> States use the data to provide guidance and information to workers and employers. States also share data with the </w:t>
      </w:r>
      <w:r w:rsidRPr="002874D3" w:rsidR="00D809EE">
        <w:rPr>
          <w:sz w:val="24"/>
          <w:szCs w:val="24"/>
        </w:rPr>
        <w:t>OSHA</w:t>
      </w:r>
      <w:r w:rsidRPr="002874D3">
        <w:rPr>
          <w:sz w:val="24"/>
          <w:szCs w:val="24"/>
        </w:rPr>
        <w:t xml:space="preserve"> for enforcement and compliance assistance activities. In 2008, OSHA updated its “National Emphasis Program – Lead” to reduce occupational lead exposure by targeting unsafe conditions or high hazard industries. OSHA used ABLES data to identify industries where elevated BLLs indicate a need for increased focus. The data are used to </w:t>
      </w:r>
      <w:r w:rsidRPr="009C0C45">
        <w:rPr>
          <w:sz w:val="24"/>
          <w:szCs w:val="24"/>
        </w:rPr>
        <w:t>track</w:t>
      </w:r>
      <w:r w:rsidRPr="009C0C45" w:rsidR="004741F4">
        <w:rPr>
          <w:sz w:val="24"/>
          <w:szCs w:val="24"/>
        </w:rPr>
        <w:t xml:space="preserve"> occurrence</w:t>
      </w:r>
      <w:r w:rsidRPr="009C0C45">
        <w:rPr>
          <w:sz w:val="24"/>
          <w:szCs w:val="24"/>
        </w:rPr>
        <w:t xml:space="preserve"> </w:t>
      </w:r>
      <w:r w:rsidRPr="002874D3">
        <w:rPr>
          <w:sz w:val="24"/>
          <w:szCs w:val="24"/>
        </w:rPr>
        <w:t xml:space="preserve">of elevated </w:t>
      </w:r>
      <w:r w:rsidRPr="002874D3" w:rsidR="009015CC">
        <w:rPr>
          <w:sz w:val="24"/>
          <w:szCs w:val="24"/>
        </w:rPr>
        <w:t>BLLs</w:t>
      </w:r>
      <w:r w:rsidRPr="002874D3">
        <w:rPr>
          <w:sz w:val="24"/>
          <w:szCs w:val="24"/>
        </w:rPr>
        <w:t xml:space="preserve"> and </w:t>
      </w:r>
      <w:r w:rsidRPr="002874D3" w:rsidR="001453E5">
        <w:rPr>
          <w:sz w:val="24"/>
          <w:szCs w:val="24"/>
        </w:rPr>
        <w:t xml:space="preserve">to </w:t>
      </w:r>
      <w:r w:rsidRPr="002874D3">
        <w:rPr>
          <w:sz w:val="24"/>
          <w:szCs w:val="24"/>
        </w:rPr>
        <w:t>provide essential information for setting priorities and goals for research and intervention</w:t>
      </w:r>
      <w:r w:rsidRPr="002874D3" w:rsidR="001453E5">
        <w:rPr>
          <w:sz w:val="24"/>
          <w:szCs w:val="24"/>
        </w:rPr>
        <w:t xml:space="preserve"> (e.g.,</w:t>
      </w:r>
      <w:r w:rsidRPr="002874D3">
        <w:rPr>
          <w:sz w:val="24"/>
          <w:szCs w:val="24"/>
        </w:rPr>
        <w:t xml:space="preserve"> </w:t>
      </w:r>
      <w:r w:rsidRPr="002874D3" w:rsidR="0074726D">
        <w:rPr>
          <w:sz w:val="24"/>
          <w:szCs w:val="24"/>
        </w:rPr>
        <w:t>HP</w:t>
      </w:r>
      <w:r w:rsidRPr="002874D3">
        <w:rPr>
          <w:sz w:val="24"/>
          <w:szCs w:val="24"/>
        </w:rPr>
        <w:t>2020 OSH-7 objective</w:t>
      </w:r>
      <w:r w:rsidRPr="002874D3" w:rsidR="001453E5">
        <w:rPr>
          <w:sz w:val="24"/>
          <w:szCs w:val="24"/>
        </w:rPr>
        <w:t>)</w:t>
      </w:r>
      <w:r w:rsidRPr="002874D3">
        <w:rPr>
          <w:sz w:val="24"/>
          <w:szCs w:val="24"/>
        </w:rPr>
        <w:t>. In 2010, CDC adopted adult blood lead as a national notifiable condition. ABLES data were also used in support of updates to the case definition for an elevated BLL.</w:t>
      </w:r>
      <w:r w:rsidRPr="000342AF">
        <w:rPr>
          <w:sz w:val="24"/>
          <w:szCs w:val="24"/>
        </w:rPr>
        <w:t xml:space="preserve"> </w:t>
      </w:r>
    </w:p>
    <w:p w:rsidRPr="009A0608" w:rsidR="00C13959" w:rsidP="004976CC" w:rsidRDefault="00601F1A" w14:paraId="4E336530" w14:textId="47ABF136">
      <w:pPr>
        <w:pStyle w:val="Heading1"/>
        <w:pBdr>
          <w:bottom w:val="none" w:color="auto" w:sz="0" w:space="0"/>
        </w:pBdr>
        <w:rPr>
          <w:color w:val="auto"/>
        </w:rPr>
      </w:pPr>
      <w:bookmarkStart w:name="_Toc51663065" w:id="5"/>
      <w:r w:rsidRPr="00D20211">
        <w:rPr>
          <w:color w:val="auto"/>
        </w:rPr>
        <w:lastRenderedPageBreak/>
        <w:t>A.</w:t>
      </w:r>
      <w:r w:rsidRPr="00D20211" w:rsidR="004D21C9">
        <w:rPr>
          <w:color w:val="auto"/>
        </w:rPr>
        <w:t xml:space="preserve">3. </w:t>
      </w:r>
      <w:r w:rsidRPr="00D20211" w:rsidR="00B45002">
        <w:rPr>
          <w:color w:val="auto"/>
        </w:rPr>
        <w:t xml:space="preserve">Use of Improved Information Technology and Burden </w:t>
      </w:r>
      <w:r w:rsidRPr="009A0608" w:rsidR="00B45002">
        <w:rPr>
          <w:color w:val="auto"/>
        </w:rPr>
        <w:t>Reduction</w:t>
      </w:r>
      <w:bookmarkEnd w:id="5"/>
    </w:p>
    <w:p w:rsidR="000B79AD" w:rsidP="005D11AF" w:rsidRDefault="000B79AD" w14:paraId="02FE0187" w14:textId="4B750600">
      <w:pPr>
        <w:pStyle w:val="BodyTextIndent3"/>
        <w:widowControl/>
        <w:tabs>
          <w:tab w:val="left" w:pos="1926"/>
        </w:tabs>
        <w:spacing w:after="180" w:line="264" w:lineRule="auto"/>
        <w:ind w:left="0"/>
        <w:rPr>
          <w:rFonts w:asciiTheme="minorHAnsi" w:hAnsiTheme="minorHAnsi"/>
          <w:szCs w:val="24"/>
        </w:rPr>
      </w:pPr>
      <w:r w:rsidRPr="009A0608">
        <w:rPr>
          <w:rFonts w:asciiTheme="minorHAnsi" w:hAnsiTheme="minorHAnsi"/>
          <w:szCs w:val="24"/>
          <w:u w:val="single"/>
        </w:rPr>
        <w:t>Reporting to the NCEH CBLS System</w:t>
      </w:r>
      <w:r w:rsidRPr="009A0608">
        <w:rPr>
          <w:rFonts w:asciiTheme="minorHAnsi" w:hAnsiTheme="minorHAnsi"/>
          <w:szCs w:val="24"/>
        </w:rPr>
        <w:t xml:space="preserve">: All CBLS reporting is done by electronic means. </w:t>
      </w:r>
      <w:r w:rsidRPr="009A0608" w:rsidR="004D1923">
        <w:rPr>
          <w:rFonts w:asciiTheme="minorHAnsi" w:hAnsiTheme="minorHAnsi"/>
          <w:szCs w:val="24"/>
        </w:rPr>
        <w:t xml:space="preserve">CDC software for blood lead surveillance is developed and provided free of charge to state and local programs. </w:t>
      </w:r>
      <w:r w:rsidRPr="00F753C8" w:rsidR="009750A8">
        <w:rPr>
          <w:rFonts w:asciiTheme="minorHAnsi" w:hAnsiTheme="minorHAnsi"/>
          <w:szCs w:val="24"/>
        </w:rPr>
        <w:t>Prior to</w:t>
      </w:r>
      <w:r w:rsidRPr="00F753C8" w:rsidR="00D76A47">
        <w:rPr>
          <w:rFonts w:asciiTheme="minorHAnsi" w:hAnsiTheme="minorHAnsi"/>
          <w:szCs w:val="24"/>
        </w:rPr>
        <w:t xml:space="preserve"> 2007</w:t>
      </w:r>
      <w:r w:rsidRPr="009A0608" w:rsidR="00D76A47">
        <w:rPr>
          <w:rFonts w:asciiTheme="minorHAnsi" w:hAnsiTheme="minorHAnsi"/>
          <w:szCs w:val="24"/>
        </w:rPr>
        <w:t>, the software designed and deployed by CDC</w:t>
      </w:r>
      <w:r w:rsidR="009750A8">
        <w:rPr>
          <w:rFonts w:asciiTheme="minorHAnsi" w:hAnsiTheme="minorHAnsi"/>
          <w:szCs w:val="24"/>
        </w:rPr>
        <w:t xml:space="preserve"> was</w:t>
      </w:r>
      <w:r w:rsidRPr="009A0608" w:rsidR="00D76A47">
        <w:rPr>
          <w:rFonts w:asciiTheme="minorHAnsi" w:hAnsiTheme="minorHAnsi"/>
          <w:szCs w:val="24"/>
        </w:rPr>
        <w:t xml:space="preserve"> called “Systematic Tracking of Elevated Lead Levels and Remediation (</w:t>
      </w:r>
      <w:r w:rsidRPr="001123BC" w:rsidR="00D76A47">
        <w:rPr>
          <w:rFonts w:asciiTheme="minorHAnsi" w:hAnsiTheme="minorHAnsi"/>
          <w:szCs w:val="24"/>
        </w:rPr>
        <w:t xml:space="preserve">STELLAR).” </w:t>
      </w:r>
      <w:r w:rsidRPr="001123BC">
        <w:rPr>
          <w:rFonts w:asciiTheme="minorHAnsi" w:hAnsiTheme="minorHAnsi"/>
          <w:szCs w:val="24"/>
        </w:rPr>
        <w:t xml:space="preserve">“Healthy Homes and Lead Poisoning Software System (HHLPSS)” </w:t>
      </w:r>
      <w:r w:rsidRPr="001123BC" w:rsidR="00EA28B8">
        <w:rPr>
          <w:rFonts w:asciiTheme="minorHAnsi" w:hAnsiTheme="minorHAnsi"/>
          <w:szCs w:val="24"/>
        </w:rPr>
        <w:t xml:space="preserve">is </w:t>
      </w:r>
      <w:r w:rsidRPr="009C0C45" w:rsidR="0029577C">
        <w:rPr>
          <w:rFonts w:asciiTheme="minorHAnsi" w:hAnsiTheme="minorHAnsi"/>
          <w:szCs w:val="24"/>
        </w:rPr>
        <w:t xml:space="preserve">now </w:t>
      </w:r>
      <w:r w:rsidRPr="009C0C45" w:rsidR="00EA28B8">
        <w:rPr>
          <w:rFonts w:asciiTheme="minorHAnsi" w:hAnsiTheme="minorHAnsi"/>
          <w:szCs w:val="24"/>
        </w:rPr>
        <w:t xml:space="preserve">used by </w:t>
      </w:r>
      <w:r w:rsidRPr="009C0C45" w:rsidR="00F753C8">
        <w:rPr>
          <w:rFonts w:asciiTheme="minorHAnsi" w:hAnsiTheme="minorHAnsi"/>
          <w:szCs w:val="24"/>
        </w:rPr>
        <w:t>many</w:t>
      </w:r>
      <w:r w:rsidRPr="009C0C45" w:rsidR="00EA28B8">
        <w:rPr>
          <w:rFonts w:asciiTheme="minorHAnsi" w:hAnsiTheme="minorHAnsi"/>
          <w:szCs w:val="24"/>
        </w:rPr>
        <w:t xml:space="preserve"> CLPPPs </w:t>
      </w:r>
      <w:r w:rsidRPr="009C0C45">
        <w:rPr>
          <w:rFonts w:asciiTheme="minorHAnsi" w:hAnsiTheme="minorHAnsi"/>
          <w:szCs w:val="24"/>
        </w:rPr>
        <w:t>to collect blood lead surveillance and case management follow-up data. HHLPSS</w:t>
      </w:r>
      <w:r w:rsidRPr="009C0C45" w:rsidR="0029577C">
        <w:rPr>
          <w:rFonts w:asciiTheme="minorHAnsi" w:hAnsiTheme="minorHAnsi"/>
          <w:szCs w:val="24"/>
        </w:rPr>
        <w:t xml:space="preserve"> also</w:t>
      </w:r>
      <w:r w:rsidRPr="009C0C45">
        <w:rPr>
          <w:rFonts w:asciiTheme="minorHAnsi" w:hAnsiTheme="minorHAnsi"/>
          <w:szCs w:val="24"/>
        </w:rPr>
        <w:t xml:space="preserve"> includes specialized modules for clinical and environmental follow-up for use at the local level</w:t>
      </w:r>
      <w:r w:rsidRPr="009C0C45" w:rsidR="007D7453">
        <w:rPr>
          <w:rFonts w:asciiTheme="minorHAnsi" w:hAnsiTheme="minorHAnsi"/>
          <w:szCs w:val="24"/>
        </w:rPr>
        <w:t xml:space="preserve"> only; however, NCEH only requires delivery of </w:t>
      </w:r>
      <w:r w:rsidRPr="009C0C45" w:rsidR="0029577C">
        <w:rPr>
          <w:rFonts w:asciiTheme="minorHAnsi" w:hAnsiTheme="minorHAnsi"/>
          <w:szCs w:val="24"/>
        </w:rPr>
        <w:t xml:space="preserve">certain </w:t>
      </w:r>
      <w:r w:rsidRPr="009C0C45" w:rsidR="007D7453">
        <w:rPr>
          <w:rFonts w:asciiTheme="minorHAnsi" w:hAnsiTheme="minorHAnsi"/>
          <w:szCs w:val="24"/>
        </w:rPr>
        <w:t>blood lead case</w:t>
      </w:r>
      <w:r w:rsidR="007D7453">
        <w:rPr>
          <w:rFonts w:asciiTheme="minorHAnsi" w:hAnsiTheme="minorHAnsi"/>
          <w:szCs w:val="24"/>
        </w:rPr>
        <w:t xml:space="preserve"> management and follow-up data</w:t>
      </w:r>
      <w:r w:rsidRPr="009A0608">
        <w:rPr>
          <w:rFonts w:asciiTheme="minorHAnsi" w:hAnsiTheme="minorHAnsi"/>
          <w:szCs w:val="24"/>
        </w:rPr>
        <w:t xml:space="preserve">. NCEH supports ongoing maintenance and development to assure that the software is up-to-date and meets programs’ evolving needs. An additional benefit of using this CDC-deployed software is that surveillance data extracts are built into the </w:t>
      </w:r>
      <w:r w:rsidRPr="009A0608" w:rsidR="00D333AC">
        <w:rPr>
          <w:rFonts w:asciiTheme="minorHAnsi" w:hAnsiTheme="minorHAnsi"/>
          <w:szCs w:val="24"/>
        </w:rPr>
        <w:t>system</w:t>
      </w:r>
      <w:r w:rsidR="00D333AC">
        <w:rPr>
          <w:rFonts w:asciiTheme="minorHAnsi" w:hAnsiTheme="minorHAnsi"/>
          <w:szCs w:val="24"/>
        </w:rPr>
        <w:t xml:space="preserve">. </w:t>
      </w:r>
      <w:r w:rsidRPr="009A0608" w:rsidR="00D333AC">
        <w:rPr>
          <w:rFonts w:asciiTheme="minorHAnsi" w:hAnsiTheme="minorHAnsi"/>
          <w:szCs w:val="24"/>
        </w:rPr>
        <w:t>Some</w:t>
      </w:r>
      <w:r w:rsidRPr="009A0608">
        <w:rPr>
          <w:rFonts w:asciiTheme="minorHAnsi" w:hAnsiTheme="minorHAnsi"/>
          <w:szCs w:val="24"/>
        </w:rPr>
        <w:t xml:space="preserve"> programs</w:t>
      </w:r>
      <w:r w:rsidR="0029577C">
        <w:rPr>
          <w:rFonts w:asciiTheme="minorHAnsi" w:hAnsiTheme="minorHAnsi"/>
          <w:szCs w:val="24"/>
        </w:rPr>
        <w:t>, however,</w:t>
      </w:r>
      <w:r w:rsidRPr="009A0608">
        <w:rPr>
          <w:rFonts w:asciiTheme="minorHAnsi" w:hAnsiTheme="minorHAnsi"/>
          <w:szCs w:val="24"/>
        </w:rPr>
        <w:t xml:space="preserve"> use state-based </w:t>
      </w:r>
      <w:r w:rsidR="00DA69C6">
        <w:rPr>
          <w:rFonts w:asciiTheme="minorHAnsi" w:hAnsiTheme="minorHAnsi"/>
          <w:szCs w:val="24"/>
        </w:rPr>
        <w:t>IT</w:t>
      </w:r>
      <w:r w:rsidRPr="009A0608">
        <w:rPr>
          <w:rFonts w:asciiTheme="minorHAnsi" w:hAnsiTheme="minorHAnsi"/>
          <w:szCs w:val="24"/>
        </w:rPr>
        <w:t xml:space="preserve"> systems. All respondent</w:t>
      </w:r>
      <w:r w:rsidR="0029577C">
        <w:rPr>
          <w:rFonts w:asciiTheme="minorHAnsi" w:hAnsiTheme="minorHAnsi"/>
          <w:szCs w:val="24"/>
        </w:rPr>
        <w:t xml:space="preserve"> </w:t>
      </w:r>
      <w:r w:rsidRPr="009A0608">
        <w:rPr>
          <w:rFonts w:asciiTheme="minorHAnsi" w:hAnsiTheme="minorHAnsi"/>
          <w:szCs w:val="24"/>
        </w:rPr>
        <w:t xml:space="preserve">programs have a computerized system for collecting and managing blood lead surveillance data. These programs extract CBLS surveillance data and submit to CDC using </w:t>
      </w:r>
      <w:r w:rsidRPr="009A0608" w:rsidR="00007B15">
        <w:rPr>
          <w:rFonts w:asciiTheme="minorHAnsi" w:hAnsiTheme="minorHAnsi"/>
          <w:szCs w:val="24"/>
        </w:rPr>
        <w:t xml:space="preserve">the required </w:t>
      </w:r>
      <w:r w:rsidRPr="009C0C45">
        <w:rPr>
          <w:rFonts w:asciiTheme="minorHAnsi" w:hAnsiTheme="minorHAnsi"/>
          <w:szCs w:val="24"/>
        </w:rPr>
        <w:t>ASCII text file</w:t>
      </w:r>
      <w:r w:rsidRPr="009A0608">
        <w:rPr>
          <w:rFonts w:asciiTheme="minorHAnsi" w:hAnsiTheme="minorHAnsi"/>
          <w:szCs w:val="24"/>
        </w:rPr>
        <w:t xml:space="preserve"> format</w:t>
      </w:r>
      <w:r w:rsidR="005A2314">
        <w:rPr>
          <w:rFonts w:asciiTheme="minorHAnsi" w:hAnsiTheme="minorHAnsi"/>
          <w:szCs w:val="24"/>
        </w:rPr>
        <w:t xml:space="preserve"> (CBLS Variable List)</w:t>
      </w:r>
      <w:r w:rsidRPr="009A0608">
        <w:rPr>
          <w:rFonts w:asciiTheme="minorHAnsi" w:hAnsiTheme="minorHAnsi"/>
          <w:szCs w:val="24"/>
        </w:rPr>
        <w:t xml:space="preserve">.  </w:t>
      </w:r>
    </w:p>
    <w:p w:rsidR="005A2314" w:rsidP="005D11AF" w:rsidRDefault="00E3079E" w14:paraId="2A0C06FE" w14:textId="2D0FFB05">
      <w:pPr>
        <w:pStyle w:val="BodyTextIndent3"/>
        <w:widowControl/>
        <w:tabs>
          <w:tab w:val="left" w:pos="1926"/>
        </w:tabs>
        <w:spacing w:after="180" w:line="264" w:lineRule="auto"/>
        <w:ind w:left="0"/>
        <w:rPr>
          <w:rFonts w:asciiTheme="minorHAnsi" w:hAnsiTheme="minorHAnsi" w:cstheme="minorHAnsi"/>
          <w:szCs w:val="24"/>
          <w:highlight w:val="yellow"/>
        </w:rPr>
      </w:pPr>
      <w:bookmarkStart w:name="_Hlk48712985" w:id="6"/>
      <w:r w:rsidRPr="00987C0D">
        <w:rPr>
          <w:rFonts w:asciiTheme="minorHAnsi" w:hAnsiTheme="minorHAnsi" w:cstheme="minorHAnsi"/>
          <w:szCs w:val="24"/>
        </w:rPr>
        <w:t xml:space="preserve">The existing NCEH ICR </w:t>
      </w:r>
      <w:r w:rsidRPr="00987C0D">
        <w:rPr>
          <w:rFonts w:asciiTheme="minorHAnsi" w:hAnsiTheme="minorHAnsi" w:cstheme="minorHAnsi"/>
          <w:bCs/>
          <w:szCs w:val="24"/>
        </w:rPr>
        <w:t>“CBLS Variables” text file (</w:t>
      </w:r>
      <w:r w:rsidRPr="00987C0D">
        <w:rPr>
          <w:rFonts w:asciiTheme="minorHAnsi" w:hAnsiTheme="minorHAnsi" w:cstheme="minorHAnsi"/>
          <w:b/>
          <w:bCs/>
          <w:szCs w:val="24"/>
        </w:rPr>
        <w:t xml:space="preserve">Attachment </w:t>
      </w:r>
      <w:r w:rsidR="00286FDA">
        <w:rPr>
          <w:rFonts w:asciiTheme="minorHAnsi" w:hAnsiTheme="minorHAnsi" w:cstheme="minorHAnsi"/>
          <w:b/>
          <w:bCs/>
          <w:szCs w:val="24"/>
        </w:rPr>
        <w:t>5</w:t>
      </w:r>
      <w:r w:rsidRPr="00987C0D">
        <w:rPr>
          <w:rFonts w:asciiTheme="minorHAnsi" w:hAnsiTheme="minorHAnsi" w:cstheme="minorHAnsi"/>
          <w:b/>
          <w:bCs/>
          <w:szCs w:val="24"/>
        </w:rPr>
        <w:t>a</w:t>
      </w:r>
      <w:r w:rsidRPr="00987C0D">
        <w:rPr>
          <w:rFonts w:asciiTheme="minorHAnsi" w:hAnsiTheme="minorHAnsi" w:cstheme="minorHAnsi"/>
          <w:bCs/>
          <w:szCs w:val="24"/>
        </w:rPr>
        <w:t xml:space="preserve">) employed by respondents </w:t>
      </w:r>
      <w:r w:rsidRPr="00987C0D" w:rsidR="00714955">
        <w:rPr>
          <w:rFonts w:asciiTheme="minorHAnsi" w:hAnsiTheme="minorHAnsi" w:cstheme="minorHAnsi"/>
          <w:bCs/>
          <w:szCs w:val="24"/>
        </w:rPr>
        <w:t xml:space="preserve">to </w:t>
      </w:r>
      <w:r w:rsidRPr="00987C0D" w:rsidR="00714955">
        <w:rPr>
          <w:rFonts w:asciiTheme="minorHAnsi" w:hAnsiTheme="minorHAnsi" w:cstheme="minorHAnsi"/>
          <w:szCs w:val="24"/>
        </w:rPr>
        <w:t xml:space="preserve">extract CBLS surveillance data </w:t>
      </w:r>
      <w:r w:rsidR="00B26307">
        <w:rPr>
          <w:rFonts w:asciiTheme="minorHAnsi" w:hAnsiTheme="minorHAnsi" w:cstheme="minorHAnsi"/>
          <w:bCs/>
          <w:szCs w:val="24"/>
        </w:rPr>
        <w:t>has</w:t>
      </w:r>
      <w:r w:rsidRPr="00987C0D">
        <w:rPr>
          <w:rFonts w:asciiTheme="minorHAnsi" w:hAnsiTheme="minorHAnsi" w:cstheme="minorHAnsi"/>
          <w:bCs/>
          <w:szCs w:val="24"/>
        </w:rPr>
        <w:t xml:space="preserve"> been updated to include</w:t>
      </w:r>
      <w:r w:rsidR="00B26307">
        <w:rPr>
          <w:rFonts w:asciiTheme="minorHAnsi" w:hAnsiTheme="minorHAnsi" w:cstheme="minorHAnsi"/>
          <w:bCs/>
          <w:szCs w:val="24"/>
        </w:rPr>
        <w:t xml:space="preserve"> an approved</w:t>
      </w:r>
      <w:r w:rsidRPr="00987C0D" w:rsidR="00714955">
        <w:rPr>
          <w:rFonts w:asciiTheme="minorHAnsi" w:hAnsiTheme="minorHAnsi" w:cstheme="minorHAnsi"/>
          <w:bCs/>
          <w:szCs w:val="24"/>
        </w:rPr>
        <w:t xml:space="preserve"> non-substantive change to the race variable options/value sets</w:t>
      </w:r>
      <w:r w:rsidR="005F4DE6">
        <w:rPr>
          <w:rStyle w:val="FootnoteReference"/>
          <w:rFonts w:asciiTheme="minorHAnsi" w:hAnsiTheme="minorHAnsi" w:cstheme="minorHAnsi"/>
          <w:bCs/>
          <w:szCs w:val="24"/>
        </w:rPr>
        <w:footnoteReference w:id="8"/>
      </w:r>
      <w:r w:rsidRPr="00987C0D" w:rsidR="00714955">
        <w:rPr>
          <w:rFonts w:asciiTheme="minorHAnsi" w:hAnsiTheme="minorHAnsi" w:cstheme="minorHAnsi"/>
          <w:bCs/>
          <w:szCs w:val="24"/>
        </w:rPr>
        <w:t xml:space="preserve"> as well </w:t>
      </w:r>
      <w:r w:rsidR="00BB26C7">
        <w:rPr>
          <w:rFonts w:asciiTheme="minorHAnsi" w:hAnsiTheme="minorHAnsi" w:cstheme="minorHAnsi"/>
          <w:bCs/>
          <w:szCs w:val="24"/>
        </w:rPr>
        <w:t xml:space="preserve">as the </w:t>
      </w:r>
      <w:r w:rsidR="005242A5">
        <w:rPr>
          <w:rFonts w:asciiTheme="minorHAnsi" w:hAnsiTheme="minorHAnsi" w:cstheme="minorHAnsi"/>
          <w:bCs/>
          <w:szCs w:val="24"/>
        </w:rPr>
        <w:t>inclusion</w:t>
      </w:r>
      <w:r w:rsidR="00BB26C7">
        <w:rPr>
          <w:rFonts w:asciiTheme="minorHAnsi" w:hAnsiTheme="minorHAnsi" w:cstheme="minorHAnsi"/>
          <w:bCs/>
          <w:szCs w:val="24"/>
        </w:rPr>
        <w:t xml:space="preserve"> of </w:t>
      </w:r>
      <w:r w:rsidRPr="00987C0D" w:rsidR="00714955">
        <w:rPr>
          <w:rFonts w:asciiTheme="minorHAnsi" w:hAnsiTheme="minorHAnsi" w:cstheme="minorHAnsi"/>
          <w:szCs w:val="24"/>
        </w:rPr>
        <w:t>revised general guidance language provided for respondents</w:t>
      </w:r>
      <w:r w:rsidR="005242A5">
        <w:rPr>
          <w:rFonts w:asciiTheme="minorHAnsi" w:hAnsiTheme="minorHAnsi" w:cstheme="minorHAnsi"/>
          <w:szCs w:val="24"/>
        </w:rPr>
        <w:t xml:space="preserve"> </w:t>
      </w:r>
      <w:r w:rsidRPr="009C0C45" w:rsidR="005242A5">
        <w:rPr>
          <w:rFonts w:asciiTheme="minorHAnsi" w:hAnsiTheme="minorHAnsi" w:cstheme="minorHAnsi"/>
          <w:szCs w:val="24"/>
        </w:rPr>
        <w:t xml:space="preserve">to </w:t>
      </w:r>
      <w:r w:rsidRPr="009C0C45" w:rsidR="001F4308">
        <w:rPr>
          <w:rFonts w:cstheme="minorHAnsi"/>
          <w:szCs w:val="24"/>
        </w:rPr>
        <w:t xml:space="preserve">improve </w:t>
      </w:r>
      <w:r w:rsidRPr="009C0C45" w:rsidR="005242A5">
        <w:rPr>
          <w:rFonts w:asciiTheme="minorHAnsi" w:hAnsiTheme="minorHAnsi" w:cstheme="minorHAnsi"/>
          <w:szCs w:val="24"/>
        </w:rPr>
        <w:t>understanding</w:t>
      </w:r>
      <w:r w:rsidR="005242A5">
        <w:rPr>
          <w:rFonts w:asciiTheme="minorHAnsi" w:hAnsiTheme="minorHAnsi" w:cstheme="minorHAnsi"/>
          <w:szCs w:val="24"/>
        </w:rPr>
        <w:t xml:space="preserve"> of CBLS Variables</w:t>
      </w:r>
      <w:r w:rsidRPr="00987C0D" w:rsidR="00714955">
        <w:rPr>
          <w:rFonts w:asciiTheme="minorHAnsi" w:hAnsiTheme="minorHAnsi" w:cstheme="minorHAnsi"/>
          <w:szCs w:val="24"/>
        </w:rPr>
        <w:t>.</w:t>
      </w:r>
      <w:r w:rsidRPr="00D031FD" w:rsidR="00714955">
        <w:rPr>
          <w:rFonts w:asciiTheme="minorHAnsi" w:hAnsiTheme="minorHAnsi" w:cstheme="minorHAnsi"/>
          <w:szCs w:val="24"/>
        </w:rPr>
        <w:t xml:space="preserve"> In addition, </w:t>
      </w:r>
      <w:r w:rsidRPr="00D031FD" w:rsidR="00714955">
        <w:rPr>
          <w:rFonts w:asciiTheme="minorHAnsi" w:hAnsiTheme="minorHAnsi" w:cstheme="minorHAnsi"/>
          <w:bCs/>
          <w:szCs w:val="24"/>
        </w:rPr>
        <w:t>b</w:t>
      </w:r>
      <w:r w:rsidRPr="00D031FD">
        <w:rPr>
          <w:rFonts w:asciiTheme="minorHAnsi" w:hAnsiTheme="minorHAnsi" w:cstheme="minorHAnsi"/>
          <w:bCs/>
          <w:szCs w:val="24"/>
        </w:rPr>
        <w:t>ased on past experience with a single recipient from a local jurisdiction, NCEH anticipates that one respondent will continue to report annual “CBLS Aggregate Records” in electronic spreadsheet format (</w:t>
      </w:r>
      <w:r w:rsidRPr="00D031FD">
        <w:rPr>
          <w:rFonts w:asciiTheme="minorHAnsi" w:hAnsiTheme="minorHAnsi" w:cstheme="minorHAnsi"/>
          <w:b/>
          <w:bCs/>
          <w:szCs w:val="24"/>
        </w:rPr>
        <w:t xml:space="preserve">Attachment </w:t>
      </w:r>
      <w:r w:rsidR="00286FDA">
        <w:rPr>
          <w:rFonts w:asciiTheme="minorHAnsi" w:hAnsiTheme="minorHAnsi" w:cstheme="minorHAnsi"/>
          <w:b/>
          <w:bCs/>
          <w:szCs w:val="24"/>
        </w:rPr>
        <w:t>5</w:t>
      </w:r>
      <w:r w:rsidRPr="00D031FD">
        <w:rPr>
          <w:rFonts w:asciiTheme="minorHAnsi" w:hAnsiTheme="minorHAnsi" w:cstheme="minorHAnsi"/>
          <w:b/>
          <w:bCs/>
          <w:szCs w:val="24"/>
        </w:rPr>
        <w:t>b</w:t>
      </w:r>
      <w:r w:rsidRPr="00D031FD">
        <w:rPr>
          <w:rFonts w:asciiTheme="minorHAnsi" w:hAnsiTheme="minorHAnsi" w:cstheme="minorHAnsi"/>
          <w:bCs/>
          <w:szCs w:val="24"/>
        </w:rPr>
        <w:t>).</w:t>
      </w:r>
      <w:r w:rsidRPr="00741882">
        <w:rPr>
          <w:rFonts w:asciiTheme="minorHAnsi" w:hAnsiTheme="minorHAnsi" w:cstheme="minorHAnsi"/>
        </w:rPr>
        <w:t xml:space="preserve">  </w:t>
      </w:r>
    </w:p>
    <w:p w:rsidRPr="00DB1B4F" w:rsidR="00352D93" w:rsidP="005D11AF" w:rsidRDefault="00352D93" w14:paraId="22585152" w14:textId="7AF90232">
      <w:pPr>
        <w:pStyle w:val="BodyTextIndent3"/>
        <w:widowControl/>
        <w:tabs>
          <w:tab w:val="left" w:pos="1926"/>
        </w:tabs>
        <w:spacing w:after="180" w:line="264" w:lineRule="auto"/>
        <w:ind w:left="0"/>
        <w:rPr>
          <w:rFonts w:asciiTheme="minorHAnsi" w:hAnsiTheme="minorHAnsi" w:cstheme="minorHAnsi"/>
          <w:szCs w:val="24"/>
        </w:rPr>
      </w:pPr>
      <w:r w:rsidRPr="009C0C45">
        <w:rPr>
          <w:rFonts w:asciiTheme="minorHAnsi" w:hAnsiTheme="minorHAnsi" w:cstheme="minorHAnsi"/>
          <w:szCs w:val="24"/>
        </w:rPr>
        <w:t xml:space="preserve">Figure A.3.1 provides a graphical overview of the </w:t>
      </w:r>
      <w:r w:rsidRPr="009C0C45" w:rsidR="005242A5">
        <w:rPr>
          <w:rFonts w:asciiTheme="minorHAnsi" w:hAnsiTheme="minorHAnsi" w:cstheme="minorHAnsi"/>
          <w:szCs w:val="24"/>
        </w:rPr>
        <w:t>updated</w:t>
      </w:r>
      <w:r w:rsidRPr="009C0C45">
        <w:rPr>
          <w:rFonts w:asciiTheme="minorHAnsi" w:hAnsiTheme="minorHAnsi" w:cstheme="minorHAnsi"/>
          <w:szCs w:val="24"/>
        </w:rPr>
        <w:t xml:space="preserve"> </w:t>
      </w:r>
      <w:r w:rsidRPr="009C0C45" w:rsidR="00BB26C7">
        <w:rPr>
          <w:rFonts w:asciiTheme="minorHAnsi" w:hAnsiTheme="minorHAnsi" w:cstheme="minorHAnsi"/>
          <w:szCs w:val="24"/>
        </w:rPr>
        <w:t>respondents</w:t>
      </w:r>
      <w:r w:rsidRPr="009C0C45" w:rsidR="005242A5">
        <w:rPr>
          <w:rFonts w:asciiTheme="minorHAnsi" w:hAnsiTheme="minorHAnsi" w:cstheme="minorHAnsi"/>
          <w:szCs w:val="24"/>
        </w:rPr>
        <w:t>’</w:t>
      </w:r>
      <w:r w:rsidRPr="009C0C45" w:rsidR="00BB26C7">
        <w:rPr>
          <w:rFonts w:asciiTheme="minorHAnsi" w:hAnsiTheme="minorHAnsi" w:cstheme="minorHAnsi"/>
          <w:szCs w:val="24"/>
        </w:rPr>
        <w:t xml:space="preserve"> data delivery into NCEH Childhood Blood Lead Surveillance (CBLS) System</w:t>
      </w:r>
      <w:r w:rsidRPr="009C0C45" w:rsidR="00F644B3">
        <w:rPr>
          <w:rFonts w:asciiTheme="minorHAnsi" w:hAnsiTheme="minorHAnsi" w:cstheme="minorHAnsi"/>
          <w:szCs w:val="24"/>
        </w:rPr>
        <w:t>.</w:t>
      </w:r>
      <w:r w:rsidRPr="009C0C45">
        <w:rPr>
          <w:rFonts w:asciiTheme="minorHAnsi" w:hAnsiTheme="minorHAnsi" w:cstheme="minorHAnsi"/>
          <w:szCs w:val="24"/>
        </w:rPr>
        <w:t xml:space="preserve"> </w:t>
      </w:r>
    </w:p>
    <w:p w:rsidR="005A6983" w:rsidP="005D11AF" w:rsidRDefault="008D082A" w14:paraId="0DCEBBDE" w14:textId="2F5DFA6B">
      <w:pPr>
        <w:pStyle w:val="BodyTextIndent3"/>
        <w:widowControl/>
        <w:tabs>
          <w:tab w:val="left" w:pos="1926"/>
        </w:tabs>
        <w:spacing w:after="180" w:line="264" w:lineRule="auto"/>
        <w:ind w:left="0"/>
        <w:rPr>
          <w:rFonts w:asciiTheme="minorHAnsi" w:hAnsiTheme="minorHAnsi" w:cstheme="minorHAnsi"/>
          <w:szCs w:val="24"/>
        </w:rPr>
      </w:pPr>
      <w:r>
        <w:rPr>
          <w:rFonts w:asciiTheme="minorHAnsi" w:hAnsiTheme="minorHAnsi" w:cstheme="minorHAnsi"/>
          <w:szCs w:val="24"/>
        </w:rPr>
        <w:t>P</w:t>
      </w:r>
      <w:r w:rsidRPr="00E369AD" w:rsidR="00E163DA">
        <w:rPr>
          <w:rFonts w:asciiTheme="minorHAnsi" w:hAnsiTheme="minorHAnsi" w:cstheme="minorHAnsi"/>
          <w:szCs w:val="24"/>
        </w:rPr>
        <w:t>rocedures</w:t>
      </w:r>
      <w:r w:rsidRPr="00E163DA" w:rsidR="00E163DA">
        <w:rPr>
          <w:rFonts w:asciiTheme="minorHAnsi" w:hAnsiTheme="minorHAnsi" w:cstheme="minorHAnsi"/>
          <w:szCs w:val="24"/>
        </w:rPr>
        <w:t xml:space="preserve"> </w:t>
      </w:r>
      <w:r w:rsidR="001F4308">
        <w:rPr>
          <w:rFonts w:asciiTheme="minorHAnsi" w:hAnsiTheme="minorHAnsi" w:cstheme="minorHAnsi"/>
          <w:szCs w:val="24"/>
        </w:rPr>
        <w:t xml:space="preserve">used </w:t>
      </w:r>
      <w:r w:rsidR="00E163DA">
        <w:rPr>
          <w:rFonts w:asciiTheme="minorHAnsi" w:hAnsiTheme="minorHAnsi" w:cstheme="minorHAnsi"/>
          <w:szCs w:val="24"/>
        </w:rPr>
        <w:t xml:space="preserve">by </w:t>
      </w:r>
      <w:r w:rsidRPr="00A2622A" w:rsidR="00E163DA">
        <w:rPr>
          <w:rFonts w:asciiTheme="minorHAnsi" w:hAnsiTheme="minorHAnsi" w:cstheme="minorHAnsi"/>
          <w:szCs w:val="24"/>
        </w:rPr>
        <w:t>respondents for data delivery into the NCEH Childhood Blood Lead Surveillance (CBLS) System</w:t>
      </w:r>
      <w:r w:rsidR="00E163DA">
        <w:rPr>
          <w:rFonts w:asciiTheme="minorHAnsi" w:hAnsiTheme="minorHAnsi" w:cstheme="minorHAnsi"/>
          <w:szCs w:val="24"/>
        </w:rPr>
        <w:t xml:space="preserve"> </w:t>
      </w:r>
      <w:r w:rsidR="008B6558">
        <w:rPr>
          <w:rFonts w:asciiTheme="minorHAnsi" w:hAnsiTheme="minorHAnsi" w:cstheme="minorHAnsi"/>
          <w:szCs w:val="24"/>
        </w:rPr>
        <w:t xml:space="preserve">will be </w:t>
      </w:r>
      <w:r w:rsidR="00E163DA">
        <w:rPr>
          <w:rFonts w:asciiTheme="minorHAnsi" w:hAnsiTheme="minorHAnsi" w:cstheme="minorHAnsi"/>
          <w:szCs w:val="24"/>
        </w:rPr>
        <w:t>upgraded to employ CDC’s Secure Access Management System</w:t>
      </w:r>
      <w:r>
        <w:rPr>
          <w:rFonts w:asciiTheme="minorHAnsi" w:hAnsiTheme="minorHAnsi" w:cstheme="minorHAnsi"/>
          <w:szCs w:val="24"/>
        </w:rPr>
        <w:t>’s</w:t>
      </w:r>
      <w:r w:rsidR="00E163DA">
        <w:rPr>
          <w:rFonts w:asciiTheme="minorHAnsi" w:hAnsiTheme="minorHAnsi" w:cstheme="minorHAnsi"/>
          <w:szCs w:val="24"/>
        </w:rPr>
        <w:t xml:space="preserve"> (SAMS) Secure Data eXchange</w:t>
      </w:r>
      <w:r>
        <w:rPr>
          <w:rFonts w:asciiTheme="minorHAnsi" w:hAnsiTheme="minorHAnsi" w:cstheme="minorHAnsi"/>
          <w:szCs w:val="24"/>
        </w:rPr>
        <w:t>’s</w:t>
      </w:r>
      <w:r w:rsidR="00E163DA">
        <w:rPr>
          <w:rFonts w:asciiTheme="minorHAnsi" w:hAnsiTheme="minorHAnsi" w:cstheme="minorHAnsi"/>
          <w:szCs w:val="24"/>
        </w:rPr>
        <w:t xml:space="preserve"> (SDX) integrated</w:t>
      </w:r>
      <w:r w:rsidR="004E0C68">
        <w:rPr>
          <w:rFonts w:asciiTheme="minorHAnsi" w:hAnsiTheme="minorHAnsi" w:cstheme="minorHAnsi"/>
          <w:szCs w:val="24"/>
        </w:rPr>
        <w:t xml:space="preserve"> </w:t>
      </w:r>
      <w:r w:rsidR="00E163DA">
        <w:rPr>
          <w:rFonts w:asciiTheme="minorHAnsi" w:hAnsiTheme="minorHAnsi" w:cstheme="minorHAnsi"/>
          <w:szCs w:val="24"/>
        </w:rPr>
        <w:t>Managed File Transfer</w:t>
      </w:r>
      <w:r w:rsidR="00A2622A">
        <w:rPr>
          <w:rFonts w:asciiTheme="minorHAnsi" w:hAnsiTheme="minorHAnsi" w:cstheme="minorHAnsi"/>
          <w:szCs w:val="24"/>
        </w:rPr>
        <w:t xml:space="preserve"> (MFT)</w:t>
      </w:r>
      <w:r w:rsidR="00E163DA">
        <w:rPr>
          <w:rFonts w:asciiTheme="minorHAnsi" w:hAnsiTheme="minorHAnsi" w:cstheme="minorHAnsi"/>
          <w:szCs w:val="24"/>
        </w:rPr>
        <w:t xml:space="preserve"> Platform</w:t>
      </w:r>
      <w:r w:rsidRPr="002461D9" w:rsidR="003C3D98">
        <w:rPr>
          <w:rFonts w:asciiTheme="minorHAnsi" w:hAnsiTheme="minorHAnsi" w:cstheme="minorHAnsi"/>
          <w:szCs w:val="24"/>
        </w:rPr>
        <w:t>.</w:t>
      </w:r>
    </w:p>
    <w:p w:rsidRPr="00A26DD1" w:rsidR="00B8104B" w:rsidP="00604E70" w:rsidRDefault="005A6983" w14:paraId="60F438DD" w14:textId="37A59B32">
      <w:pPr>
        <w:pStyle w:val="Caption"/>
        <w:spacing w:after="180" w:line="264" w:lineRule="auto"/>
        <w:rPr>
          <w:rFonts w:cs="ITCFranklinGothicStd-Book"/>
          <w:color w:val="0070C0"/>
          <w:sz w:val="24"/>
          <w:szCs w:val="24"/>
        </w:rPr>
      </w:pPr>
      <w:bookmarkStart w:name="_Hlk48703311" w:id="7"/>
      <w:bookmarkEnd w:id="6"/>
      <w:r w:rsidRPr="007A5542">
        <w:rPr>
          <w:color w:val="auto"/>
          <w:sz w:val="24"/>
          <w:szCs w:val="24"/>
        </w:rPr>
        <w:lastRenderedPageBreak/>
        <w:t>Figure A.3.</w:t>
      </w:r>
      <w:r w:rsidRPr="007A5542">
        <w:rPr>
          <w:b w:val="0"/>
          <w:bCs w:val="0"/>
          <w:color w:val="auto"/>
          <w:sz w:val="24"/>
          <w:szCs w:val="24"/>
        </w:rPr>
        <w:fldChar w:fldCharType="begin"/>
      </w:r>
      <w:r w:rsidRPr="007A5542">
        <w:rPr>
          <w:color w:val="auto"/>
          <w:sz w:val="24"/>
          <w:szCs w:val="24"/>
        </w:rPr>
        <w:instrText xml:space="preserve"> SEQ Figure \* ARABIC </w:instrText>
      </w:r>
      <w:r w:rsidRPr="007A5542">
        <w:rPr>
          <w:b w:val="0"/>
          <w:bCs w:val="0"/>
          <w:color w:val="auto"/>
          <w:sz w:val="24"/>
          <w:szCs w:val="24"/>
        </w:rPr>
        <w:fldChar w:fldCharType="separate"/>
      </w:r>
      <w:r>
        <w:rPr>
          <w:noProof/>
          <w:color w:val="auto"/>
          <w:sz w:val="24"/>
          <w:szCs w:val="24"/>
        </w:rPr>
        <w:t>1</w:t>
      </w:r>
      <w:r w:rsidRPr="007A5542">
        <w:rPr>
          <w:b w:val="0"/>
          <w:bCs w:val="0"/>
          <w:noProof/>
          <w:color w:val="auto"/>
          <w:sz w:val="24"/>
          <w:szCs w:val="24"/>
        </w:rPr>
        <w:fldChar w:fldCharType="end"/>
      </w:r>
      <w:r w:rsidRPr="007A5542">
        <w:rPr>
          <w:color w:val="auto"/>
          <w:sz w:val="24"/>
          <w:szCs w:val="24"/>
        </w:rPr>
        <w:t xml:space="preserve">. Overview of the </w:t>
      </w:r>
      <w:r>
        <w:rPr>
          <w:color w:val="auto"/>
          <w:sz w:val="24"/>
          <w:szCs w:val="24"/>
        </w:rPr>
        <w:t xml:space="preserve">Updated </w:t>
      </w:r>
      <w:r w:rsidRPr="007A5542">
        <w:rPr>
          <w:color w:val="auto"/>
          <w:sz w:val="24"/>
          <w:szCs w:val="24"/>
        </w:rPr>
        <w:t>Childhood Blood Lead Surveillance System</w:t>
      </w:r>
      <w:bookmarkEnd w:id="7"/>
      <w:r>
        <w:rPr>
          <w:color w:val="auto"/>
          <w:sz w:val="24"/>
          <w:szCs w:val="24"/>
        </w:rPr>
        <w:t xml:space="preserve">  </w:t>
      </w:r>
      <w:r w:rsidR="00696B52">
        <w:rPr>
          <w:noProof/>
        </w:rPr>
        <w:drawing>
          <wp:inline distT="0" distB="0" distL="0" distR="0" wp14:anchorId="04AAD73B" wp14:editId="290FB2F3">
            <wp:extent cx="5608320" cy="4663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320" cy="4663440"/>
                    </a:xfrm>
                    <a:prstGeom prst="rect">
                      <a:avLst/>
                    </a:prstGeom>
                    <a:noFill/>
                    <a:ln>
                      <a:noFill/>
                    </a:ln>
                  </pic:spPr>
                </pic:pic>
              </a:graphicData>
            </a:graphic>
          </wp:inline>
        </w:drawing>
      </w:r>
      <w:r w:rsidR="00DD01C5">
        <w:rPr>
          <w:color w:val="auto"/>
          <w:sz w:val="24"/>
          <w:szCs w:val="24"/>
        </w:rPr>
        <w:t xml:space="preserve"> </w:t>
      </w:r>
    </w:p>
    <w:p w:rsidR="00E856B9" w:rsidRDefault="00E856B9" w14:paraId="55472C54" w14:textId="77777777">
      <w:pPr>
        <w:rPr>
          <w:rFonts w:eastAsia="Times New Roman" w:cstheme="minorHAnsi"/>
          <w:sz w:val="24"/>
          <w:szCs w:val="24"/>
        </w:rPr>
      </w:pPr>
      <w:r>
        <w:rPr>
          <w:rFonts w:cstheme="minorHAnsi"/>
          <w:szCs w:val="24"/>
        </w:rPr>
        <w:br w:type="page"/>
      </w:r>
    </w:p>
    <w:p w:rsidR="00F13507" w:rsidP="000354DE" w:rsidRDefault="000B79AD" w14:paraId="4660F313" w14:textId="4AE41BC2">
      <w:pPr>
        <w:pStyle w:val="BodyTextIndent3"/>
        <w:widowControl/>
        <w:tabs>
          <w:tab w:val="left" w:pos="1926"/>
        </w:tabs>
        <w:spacing w:before="240" w:after="180" w:line="264" w:lineRule="auto"/>
        <w:ind w:left="0"/>
      </w:pPr>
      <w:r w:rsidRPr="00667331">
        <w:rPr>
          <w:rFonts w:asciiTheme="minorHAnsi" w:hAnsiTheme="minorHAnsi" w:cstheme="minorHAnsi"/>
          <w:szCs w:val="24"/>
        </w:rPr>
        <w:lastRenderedPageBreak/>
        <w:t xml:space="preserve">Figure </w:t>
      </w:r>
      <w:r w:rsidRPr="00667331" w:rsidR="00F23FDB">
        <w:rPr>
          <w:rFonts w:asciiTheme="minorHAnsi" w:hAnsiTheme="minorHAnsi" w:cstheme="minorHAnsi"/>
          <w:szCs w:val="24"/>
        </w:rPr>
        <w:t>A</w:t>
      </w:r>
      <w:r w:rsidRPr="00667331" w:rsidR="00B8104B">
        <w:rPr>
          <w:rFonts w:asciiTheme="minorHAnsi" w:hAnsiTheme="minorHAnsi" w:cstheme="minorHAnsi"/>
          <w:szCs w:val="24"/>
        </w:rPr>
        <w:t>.</w:t>
      </w:r>
      <w:r w:rsidRPr="00667331" w:rsidR="00F23FDB">
        <w:rPr>
          <w:rFonts w:asciiTheme="minorHAnsi" w:hAnsiTheme="minorHAnsi" w:cstheme="minorHAnsi"/>
          <w:szCs w:val="24"/>
        </w:rPr>
        <w:t>3.</w:t>
      </w:r>
      <w:r w:rsidRPr="00667331">
        <w:rPr>
          <w:rFonts w:asciiTheme="minorHAnsi" w:hAnsiTheme="minorHAnsi" w:cstheme="minorHAnsi"/>
          <w:szCs w:val="24"/>
        </w:rPr>
        <w:t>2 provides an overview of</w:t>
      </w:r>
      <w:r w:rsidRPr="00667331">
        <w:rPr>
          <w:rFonts w:asciiTheme="minorHAnsi" w:hAnsiTheme="minorHAnsi" w:cstheme="minorHAnsi"/>
          <w:b/>
          <w:szCs w:val="24"/>
        </w:rPr>
        <w:t xml:space="preserve"> </w:t>
      </w:r>
      <w:r w:rsidRPr="00667331">
        <w:rPr>
          <w:rFonts w:asciiTheme="minorHAnsi" w:hAnsiTheme="minorHAnsi" w:cstheme="minorHAnsi"/>
          <w:szCs w:val="24"/>
        </w:rPr>
        <w:t>the “Next Generation” CBLS which will be a web-based system that is</w:t>
      </w:r>
      <w:r w:rsidRPr="00667331" w:rsidR="008C4E3C">
        <w:rPr>
          <w:rFonts w:asciiTheme="minorHAnsi" w:hAnsiTheme="minorHAnsi" w:cstheme="minorHAnsi"/>
          <w:szCs w:val="24"/>
        </w:rPr>
        <w:t xml:space="preserve"> </w:t>
      </w:r>
      <w:r w:rsidRPr="00667331" w:rsidR="00AB6499">
        <w:rPr>
          <w:rFonts w:asciiTheme="minorHAnsi" w:hAnsiTheme="minorHAnsi" w:cstheme="minorHAnsi"/>
          <w:szCs w:val="24"/>
        </w:rPr>
        <w:t>undergoing development and testing</w:t>
      </w:r>
      <w:r w:rsidRPr="009A0608">
        <w:rPr>
          <w:rFonts w:cs="ITCFranklinGothicStd-Book"/>
          <w:szCs w:val="24"/>
        </w:rPr>
        <w:t xml:space="preserve">. </w:t>
      </w:r>
      <w:r w:rsidRPr="00BD0A95">
        <w:rPr>
          <w:rFonts w:asciiTheme="minorHAnsi" w:hAnsiTheme="minorHAnsi" w:cstheme="minorHAnsi"/>
          <w:szCs w:val="24"/>
        </w:rPr>
        <w:t xml:space="preserve">One of the goals of this </w:t>
      </w:r>
      <w:r w:rsidR="00BD0A95">
        <w:rPr>
          <w:rFonts w:asciiTheme="minorHAnsi" w:hAnsiTheme="minorHAnsi" w:cstheme="minorHAnsi"/>
          <w:szCs w:val="24"/>
        </w:rPr>
        <w:t>developing</w:t>
      </w:r>
      <w:r w:rsidRPr="00BD0A95" w:rsidR="00BD0A95">
        <w:rPr>
          <w:rFonts w:asciiTheme="minorHAnsi" w:hAnsiTheme="minorHAnsi" w:cstheme="minorHAnsi"/>
          <w:szCs w:val="24"/>
        </w:rPr>
        <w:t xml:space="preserve"> </w:t>
      </w:r>
      <w:r w:rsidRPr="00BD0A95">
        <w:rPr>
          <w:rFonts w:asciiTheme="minorHAnsi" w:hAnsiTheme="minorHAnsi" w:cstheme="minorHAnsi"/>
          <w:szCs w:val="24"/>
        </w:rPr>
        <w:t xml:space="preserve">data system is to provide access to information collection in a “near real-time” manner with less of a delay than in previous systems. </w:t>
      </w:r>
    </w:p>
    <w:p w:rsidR="00D10F0E" w:rsidP="005D11AF" w:rsidRDefault="00F23FDB" w14:paraId="0D941906" w14:textId="4911AFAC">
      <w:pPr>
        <w:shd w:val="clear" w:color="auto" w:fill="FFFFFF"/>
        <w:spacing w:after="180"/>
        <w:textAlignment w:val="baseline"/>
        <w:rPr>
          <w:b/>
          <w:bCs/>
          <w:color w:val="0070C0"/>
          <w:sz w:val="20"/>
          <w:szCs w:val="20"/>
        </w:rPr>
      </w:pPr>
      <w:bookmarkStart w:name="_Hlk48703350" w:id="8"/>
      <w:r w:rsidRPr="007F70DC">
        <w:rPr>
          <w:b/>
          <w:sz w:val="24"/>
          <w:szCs w:val="24"/>
        </w:rPr>
        <w:t>Figure A</w:t>
      </w:r>
      <w:r w:rsidRPr="007F70DC" w:rsidR="00291B03">
        <w:rPr>
          <w:b/>
          <w:sz w:val="24"/>
          <w:szCs w:val="24"/>
        </w:rPr>
        <w:t>.</w:t>
      </w:r>
      <w:r w:rsidRPr="007F70DC">
        <w:rPr>
          <w:b/>
          <w:sz w:val="24"/>
          <w:szCs w:val="24"/>
        </w:rPr>
        <w:t>3.</w:t>
      </w:r>
      <w:r w:rsidRPr="007F70DC">
        <w:rPr>
          <w:b/>
          <w:sz w:val="24"/>
          <w:szCs w:val="24"/>
        </w:rPr>
        <w:fldChar w:fldCharType="begin"/>
      </w:r>
      <w:r w:rsidRPr="007F70DC">
        <w:rPr>
          <w:b/>
          <w:sz w:val="24"/>
          <w:szCs w:val="24"/>
        </w:rPr>
        <w:instrText xml:space="preserve"> SEQ Figure \* ARABIC </w:instrText>
      </w:r>
      <w:r w:rsidRPr="007F70DC">
        <w:rPr>
          <w:b/>
          <w:sz w:val="24"/>
          <w:szCs w:val="24"/>
        </w:rPr>
        <w:fldChar w:fldCharType="separate"/>
      </w:r>
      <w:r w:rsidR="00DE6AA3">
        <w:rPr>
          <w:b/>
          <w:noProof/>
          <w:sz w:val="24"/>
          <w:szCs w:val="24"/>
        </w:rPr>
        <w:t>2</w:t>
      </w:r>
      <w:r w:rsidRPr="007F70DC">
        <w:rPr>
          <w:b/>
          <w:noProof/>
          <w:sz w:val="24"/>
          <w:szCs w:val="24"/>
        </w:rPr>
        <w:fldChar w:fldCharType="end"/>
      </w:r>
      <w:r w:rsidRPr="007F70DC">
        <w:rPr>
          <w:b/>
          <w:sz w:val="24"/>
          <w:szCs w:val="24"/>
        </w:rPr>
        <w:t>. Overview of the “Next Generation” Childhood Blood Lead Surveillance System</w:t>
      </w:r>
      <w:bookmarkEnd w:id="8"/>
    </w:p>
    <w:p w:rsidR="009A0608" w:rsidP="00D10F0E" w:rsidRDefault="00827BC0" w14:paraId="5DFF885D" w14:textId="5C7CD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80"/>
        <w:rPr>
          <w:b/>
          <w:color w:val="0070C0"/>
          <w:sz w:val="24"/>
          <w:szCs w:val="24"/>
        </w:rPr>
      </w:pPr>
      <w:r>
        <w:rPr>
          <w:noProof/>
        </w:rPr>
        <w:drawing>
          <wp:inline distT="0" distB="0" distL="0" distR="0" wp14:anchorId="471E7F9A" wp14:editId="78121294">
            <wp:extent cx="4572000" cy="4335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4335780"/>
                    </a:xfrm>
                    <a:prstGeom prst="rect">
                      <a:avLst/>
                    </a:prstGeom>
                    <a:noFill/>
                    <a:ln>
                      <a:noFill/>
                    </a:ln>
                  </pic:spPr>
                </pic:pic>
              </a:graphicData>
            </a:graphic>
          </wp:inline>
        </w:drawing>
      </w:r>
    </w:p>
    <w:p w:rsidRPr="002874D3" w:rsidR="0000362D" w:rsidP="009A0608" w:rsidRDefault="00A24CB6" w14:paraId="39666B18" w14:textId="4BAC7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pPr>
      <w:r w:rsidRPr="002874D3">
        <w:rPr>
          <w:sz w:val="24"/>
          <w:szCs w:val="24"/>
          <w:u w:val="single"/>
        </w:rPr>
        <w:t>Reporting to the NIOSH ABLES System</w:t>
      </w:r>
      <w:r w:rsidRPr="002874D3">
        <w:rPr>
          <w:sz w:val="24"/>
          <w:szCs w:val="24"/>
        </w:rPr>
        <w:t xml:space="preserve">: </w:t>
      </w:r>
      <w:r w:rsidRPr="002874D3" w:rsidR="00595F30">
        <w:rPr>
          <w:sz w:val="24"/>
          <w:szCs w:val="24"/>
        </w:rPr>
        <w:t xml:space="preserve">All participating states transmit adult blood lead data to NIOSH </w:t>
      </w:r>
      <w:r w:rsidRPr="002874D3" w:rsidR="00595F30">
        <w:rPr>
          <w:rFonts w:cs="Times New Roman"/>
          <w:bCs/>
          <w:sz w:val="24"/>
          <w:szCs w:val="24"/>
        </w:rPr>
        <w:t xml:space="preserve">in electronic format </w:t>
      </w:r>
      <w:r w:rsidRPr="002874D3" w:rsidR="00595F30">
        <w:rPr>
          <w:rFonts w:cs="Times New Roman"/>
          <w:sz w:val="24"/>
          <w:szCs w:val="24"/>
        </w:rPr>
        <w:t xml:space="preserve">(e.g., </w:t>
      </w:r>
      <w:r w:rsidRPr="002874D3" w:rsidR="00595F30">
        <w:rPr>
          <w:sz w:val="24"/>
          <w:szCs w:val="24"/>
        </w:rPr>
        <w:t>Excel spreadsheet, CSV format, Access database</w:t>
      </w:r>
      <w:r w:rsidRPr="002874D3" w:rsidR="00595F30">
        <w:rPr>
          <w:rFonts w:cs="Times New Roman"/>
          <w:sz w:val="24"/>
          <w:szCs w:val="24"/>
        </w:rPr>
        <w:t>)</w:t>
      </w:r>
      <w:r w:rsidRPr="002874D3" w:rsidR="00595F30">
        <w:rPr>
          <w:sz w:val="24"/>
          <w:szCs w:val="24"/>
        </w:rPr>
        <w:t xml:space="preserve">. </w:t>
      </w:r>
      <w:r w:rsidRPr="002874D3" w:rsidR="00693B4B">
        <w:rPr>
          <w:sz w:val="24"/>
          <w:szCs w:val="24"/>
        </w:rPr>
        <w:t>States collect adult BLL data</w:t>
      </w:r>
      <w:r w:rsidRPr="002874D3" w:rsidR="00693B4B">
        <w:rPr>
          <w:rFonts w:cs="Times New Roman"/>
          <w:sz w:val="24"/>
          <w:szCs w:val="24"/>
        </w:rPr>
        <w:t xml:space="preserve"> from laboratories and physicians. Most of these adults are employed in jobs and industries with potential for lead exposure. OSHA mandates lead surveillance of adults occupationally exposed to lead. States follow-up with workers to confirm industry of employment and occupation; identify work-relatedness of lead exposure; </w:t>
      </w:r>
      <w:r w:rsidRPr="002874D3" w:rsidR="00693B4B">
        <w:rPr>
          <w:sz w:val="24"/>
          <w:szCs w:val="24"/>
        </w:rPr>
        <w:t>and submit de-identified data annually to NIOSH. Blood lead data transmitted to NIOSH</w:t>
      </w:r>
      <w:r w:rsidRPr="002874D3" w:rsidR="00951D2E">
        <w:rPr>
          <w:rFonts w:cs="Times New Roman"/>
          <w:sz w:val="24"/>
          <w:szCs w:val="24"/>
        </w:rPr>
        <w:t xml:space="preserve"> </w:t>
      </w:r>
      <w:r w:rsidRPr="002874D3" w:rsidR="00693B4B">
        <w:rPr>
          <w:rFonts w:cs="Times New Roman"/>
          <w:sz w:val="24"/>
          <w:szCs w:val="24"/>
        </w:rPr>
        <w:t>include case-based records or aggregated tables, and a brief narrative report describing any notable lead surveillance activities</w:t>
      </w:r>
      <w:r w:rsidRPr="002874D3" w:rsidR="00693B4B">
        <w:rPr>
          <w:rFonts w:cs="Times New Roman"/>
          <w:bCs/>
          <w:sz w:val="24"/>
          <w:szCs w:val="24"/>
        </w:rPr>
        <w:t xml:space="preserve">. </w:t>
      </w:r>
      <w:r w:rsidRPr="002874D3" w:rsidR="00B70011">
        <w:rPr>
          <w:rFonts w:cs="Times New Roman"/>
          <w:bCs/>
          <w:sz w:val="24"/>
          <w:szCs w:val="24"/>
        </w:rPr>
        <w:t>An estimated 80% of states</w:t>
      </w:r>
      <w:r w:rsidRPr="002874D3" w:rsidR="001F7057">
        <w:rPr>
          <w:rFonts w:cs="Times New Roman"/>
          <w:bCs/>
          <w:sz w:val="24"/>
          <w:szCs w:val="24"/>
        </w:rPr>
        <w:t xml:space="preserve"> will report case</w:t>
      </w:r>
      <w:r w:rsidRPr="002874D3" w:rsidR="00B70011">
        <w:rPr>
          <w:rFonts w:cs="Times New Roman"/>
          <w:bCs/>
          <w:sz w:val="24"/>
          <w:szCs w:val="24"/>
        </w:rPr>
        <w:t xml:space="preserve"> records (</w:t>
      </w:r>
      <w:r w:rsidRPr="002874D3" w:rsidR="00B70011">
        <w:rPr>
          <w:rFonts w:cs="Times New Roman"/>
          <w:b/>
          <w:bCs/>
          <w:sz w:val="24"/>
          <w:szCs w:val="24"/>
        </w:rPr>
        <w:t xml:space="preserve">Attachment </w:t>
      </w:r>
      <w:r w:rsidR="00784008">
        <w:rPr>
          <w:rFonts w:cs="Times New Roman"/>
          <w:b/>
          <w:bCs/>
          <w:sz w:val="24"/>
          <w:szCs w:val="24"/>
        </w:rPr>
        <w:t>6</w:t>
      </w:r>
      <w:r w:rsidRPr="002874D3" w:rsidR="00B70011">
        <w:rPr>
          <w:rFonts w:cs="Times New Roman"/>
          <w:b/>
          <w:bCs/>
          <w:sz w:val="24"/>
          <w:szCs w:val="24"/>
        </w:rPr>
        <w:t>a</w:t>
      </w:r>
      <w:r w:rsidRPr="002874D3" w:rsidR="00B70011">
        <w:rPr>
          <w:rFonts w:cs="Times New Roman"/>
          <w:bCs/>
          <w:sz w:val="24"/>
          <w:szCs w:val="24"/>
        </w:rPr>
        <w:t xml:space="preserve">) in the </w:t>
      </w:r>
      <w:r w:rsidRPr="002874D3" w:rsidR="00994A55">
        <w:rPr>
          <w:rFonts w:cs="Times New Roman"/>
          <w:bCs/>
          <w:sz w:val="24"/>
          <w:szCs w:val="24"/>
        </w:rPr>
        <w:t>required</w:t>
      </w:r>
      <w:r w:rsidRPr="002874D3" w:rsidR="00B70011">
        <w:rPr>
          <w:rFonts w:cs="Times New Roman"/>
          <w:bCs/>
          <w:sz w:val="24"/>
          <w:szCs w:val="24"/>
        </w:rPr>
        <w:t xml:space="preserve"> format (</w:t>
      </w:r>
      <w:r w:rsidRPr="002874D3" w:rsidR="00B70011">
        <w:rPr>
          <w:rFonts w:cs="Times New Roman"/>
          <w:b/>
          <w:bCs/>
          <w:sz w:val="24"/>
          <w:szCs w:val="24"/>
        </w:rPr>
        <w:t xml:space="preserve">Attachment </w:t>
      </w:r>
      <w:r w:rsidR="00784008">
        <w:rPr>
          <w:rFonts w:cs="Times New Roman"/>
          <w:b/>
          <w:bCs/>
          <w:sz w:val="24"/>
          <w:szCs w:val="24"/>
        </w:rPr>
        <w:t>6</w:t>
      </w:r>
      <w:r w:rsidRPr="002874D3" w:rsidR="00B70011">
        <w:rPr>
          <w:rFonts w:cs="Times New Roman"/>
          <w:b/>
          <w:bCs/>
          <w:sz w:val="24"/>
          <w:szCs w:val="24"/>
        </w:rPr>
        <w:t>a1</w:t>
      </w:r>
      <w:r w:rsidRPr="002874D3" w:rsidR="00B70011">
        <w:rPr>
          <w:rFonts w:cs="Times New Roman"/>
          <w:bCs/>
          <w:sz w:val="24"/>
          <w:szCs w:val="24"/>
        </w:rPr>
        <w:t xml:space="preserve">). </w:t>
      </w:r>
      <w:r w:rsidRPr="002874D3" w:rsidR="00693B4B">
        <w:rPr>
          <w:rFonts w:cs="Times New Roman"/>
          <w:bCs/>
          <w:sz w:val="24"/>
          <w:szCs w:val="24"/>
        </w:rPr>
        <w:t>An estimated 20% of states may lack adequate resources to submit case records</w:t>
      </w:r>
      <w:r w:rsidRPr="002874D3" w:rsidR="00C8178A">
        <w:rPr>
          <w:rFonts w:cs="Times New Roman"/>
          <w:bCs/>
          <w:sz w:val="24"/>
          <w:szCs w:val="24"/>
        </w:rPr>
        <w:t xml:space="preserve"> and, </w:t>
      </w:r>
      <w:r w:rsidRPr="002874D3" w:rsidR="00693B4B">
        <w:rPr>
          <w:rFonts w:cs="Times New Roman"/>
          <w:bCs/>
          <w:sz w:val="24"/>
          <w:szCs w:val="24"/>
        </w:rPr>
        <w:t xml:space="preserve">to accommodate this situation, they send data to NIOSH </w:t>
      </w:r>
      <w:r w:rsidRPr="002874D3" w:rsidR="00693B4B">
        <w:rPr>
          <w:rFonts w:cs="Times New Roman"/>
          <w:bCs/>
          <w:sz w:val="24"/>
          <w:szCs w:val="24"/>
        </w:rPr>
        <w:lastRenderedPageBreak/>
        <w:t>in aggregated form (</w:t>
      </w:r>
      <w:r w:rsidRPr="002874D3" w:rsidR="00693B4B">
        <w:rPr>
          <w:rFonts w:cs="Times New Roman"/>
          <w:b/>
          <w:bCs/>
          <w:sz w:val="24"/>
          <w:szCs w:val="24"/>
        </w:rPr>
        <w:t xml:space="preserve">Attachment </w:t>
      </w:r>
      <w:r w:rsidR="00784008">
        <w:rPr>
          <w:rFonts w:cs="Times New Roman"/>
          <w:b/>
          <w:bCs/>
          <w:sz w:val="24"/>
          <w:szCs w:val="24"/>
        </w:rPr>
        <w:t>6</w:t>
      </w:r>
      <w:r w:rsidRPr="002874D3" w:rsidR="00F55483">
        <w:rPr>
          <w:rFonts w:cs="Times New Roman"/>
          <w:b/>
          <w:bCs/>
          <w:sz w:val="24"/>
          <w:szCs w:val="24"/>
        </w:rPr>
        <w:t>b</w:t>
      </w:r>
      <w:r w:rsidRPr="002874D3" w:rsidR="00693B4B">
        <w:rPr>
          <w:rFonts w:cs="Times New Roman"/>
          <w:bCs/>
          <w:sz w:val="24"/>
          <w:szCs w:val="24"/>
        </w:rPr>
        <w:t xml:space="preserve">). States complete either the case-based form or </w:t>
      </w:r>
      <w:r w:rsidRPr="002874D3" w:rsidR="008D5E76">
        <w:rPr>
          <w:rFonts w:cs="Times New Roman"/>
          <w:bCs/>
          <w:sz w:val="24"/>
          <w:szCs w:val="24"/>
        </w:rPr>
        <w:t xml:space="preserve">the </w:t>
      </w:r>
      <w:r w:rsidRPr="002874D3" w:rsidR="00693B4B">
        <w:rPr>
          <w:rFonts w:cs="Times New Roman"/>
          <w:bCs/>
          <w:sz w:val="24"/>
          <w:szCs w:val="24"/>
        </w:rPr>
        <w:t>aggregated form, but not both.</w:t>
      </w:r>
      <w:r w:rsidRPr="002874D3" w:rsidR="00C9305E">
        <w:t xml:space="preserve"> </w:t>
      </w:r>
    </w:p>
    <w:p w:rsidRPr="00693B4B" w:rsidR="00595F30" w:rsidP="009A0608" w:rsidRDefault="007311C6" w14:paraId="0BB280F3" w14:textId="142F2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rPr>
          <w:rFonts w:cs="Times New Roman"/>
          <w:bCs/>
          <w:sz w:val="24"/>
          <w:szCs w:val="24"/>
        </w:rPr>
      </w:pPr>
      <w:r w:rsidRPr="00D91B15">
        <w:rPr>
          <w:rFonts w:cs="Times New Roman"/>
          <w:sz w:val="24"/>
          <w:szCs w:val="24"/>
        </w:rPr>
        <w:t xml:space="preserve">From 1987-2013, NIOSH provided funding that resulted in the expansion of the ABLES program from 4 to 41 states. However, </w:t>
      </w:r>
      <w:r w:rsidRPr="00D91B15" w:rsidR="001E05EC">
        <w:rPr>
          <w:rFonts w:cs="Times New Roman"/>
          <w:sz w:val="24"/>
          <w:szCs w:val="24"/>
        </w:rPr>
        <w:t>F</w:t>
      </w:r>
      <w:r w:rsidRPr="00D91B15">
        <w:rPr>
          <w:rFonts w:cs="Times New Roman"/>
          <w:sz w:val="24"/>
          <w:szCs w:val="24"/>
        </w:rPr>
        <w:t xml:space="preserve">ederal funding for state ABLES programs was discontinued in September 2013. As of </w:t>
      </w:r>
      <w:r w:rsidRPr="00D91B15" w:rsidR="00373F87">
        <w:rPr>
          <w:rFonts w:cs="Times New Roman"/>
          <w:sz w:val="24"/>
          <w:szCs w:val="24"/>
        </w:rPr>
        <w:t>A</w:t>
      </w:r>
      <w:r w:rsidRPr="00D91B15" w:rsidR="00196F34">
        <w:rPr>
          <w:rFonts w:cs="Times New Roman"/>
          <w:sz w:val="24"/>
          <w:szCs w:val="24"/>
        </w:rPr>
        <w:t>ugust</w:t>
      </w:r>
      <w:r w:rsidRPr="00D91B15" w:rsidR="00373F87">
        <w:rPr>
          <w:rFonts w:cs="Times New Roman"/>
          <w:sz w:val="24"/>
          <w:szCs w:val="24"/>
        </w:rPr>
        <w:t xml:space="preserve"> </w:t>
      </w:r>
      <w:r w:rsidRPr="00D91B15">
        <w:rPr>
          <w:rFonts w:cs="Times New Roman"/>
          <w:sz w:val="24"/>
          <w:szCs w:val="24"/>
        </w:rPr>
        <w:t>20</w:t>
      </w:r>
      <w:r w:rsidRPr="00D91B15" w:rsidR="00196F34">
        <w:rPr>
          <w:rFonts w:cs="Times New Roman"/>
          <w:sz w:val="24"/>
          <w:szCs w:val="24"/>
        </w:rPr>
        <w:t>20</w:t>
      </w:r>
      <w:r w:rsidRPr="00D91B15">
        <w:rPr>
          <w:rFonts w:cs="Times New Roman"/>
          <w:sz w:val="24"/>
          <w:szCs w:val="24"/>
        </w:rPr>
        <w:t xml:space="preserve">, </w:t>
      </w:r>
      <w:r w:rsidRPr="00D91B15" w:rsidR="00373F87">
        <w:rPr>
          <w:rFonts w:cs="Times New Roman"/>
          <w:sz w:val="24"/>
          <w:szCs w:val="24"/>
        </w:rPr>
        <w:t xml:space="preserve">37 </w:t>
      </w:r>
      <w:r w:rsidRPr="00D91B15">
        <w:rPr>
          <w:rFonts w:cs="Times New Roman"/>
          <w:sz w:val="24"/>
          <w:szCs w:val="24"/>
        </w:rPr>
        <w:t>states collaborate with NIOSH to conduct adult BLL surveillance</w:t>
      </w:r>
      <w:r w:rsidRPr="00D91B15" w:rsidR="00373F87">
        <w:rPr>
          <w:rFonts w:cs="Times New Roman"/>
          <w:sz w:val="24"/>
          <w:szCs w:val="24"/>
        </w:rPr>
        <w:t>, and among them, 2</w:t>
      </w:r>
      <w:r w:rsidRPr="00D91B15" w:rsidR="00196F34">
        <w:rPr>
          <w:rFonts w:cs="Times New Roman"/>
          <w:sz w:val="24"/>
          <w:szCs w:val="24"/>
        </w:rPr>
        <w:t>8</w:t>
      </w:r>
      <w:r w:rsidRPr="00D91B15" w:rsidR="00373F87">
        <w:rPr>
          <w:rFonts w:cs="Times New Roman"/>
          <w:sz w:val="24"/>
          <w:szCs w:val="24"/>
        </w:rPr>
        <w:t xml:space="preserve"> states have submitted blood lead data for 201</w:t>
      </w:r>
      <w:r w:rsidRPr="00D91B15" w:rsidR="00196F34">
        <w:rPr>
          <w:rFonts w:cs="Times New Roman"/>
          <w:sz w:val="24"/>
          <w:szCs w:val="24"/>
        </w:rPr>
        <w:t>8</w:t>
      </w:r>
      <w:r w:rsidRPr="00D91B15">
        <w:rPr>
          <w:rFonts w:cs="Times New Roman"/>
          <w:sz w:val="24"/>
          <w:szCs w:val="24"/>
        </w:rPr>
        <w:t xml:space="preserve">. </w:t>
      </w:r>
      <w:r w:rsidRPr="00D91B15" w:rsidR="00595F30">
        <w:rPr>
          <w:rFonts w:cs="Times New Roman"/>
          <w:sz w:val="24"/>
          <w:szCs w:val="24"/>
        </w:rPr>
        <w:t xml:space="preserve">Since </w:t>
      </w:r>
      <w:r w:rsidRPr="00D91B15">
        <w:rPr>
          <w:rFonts w:cs="Times New Roman"/>
          <w:sz w:val="24"/>
          <w:szCs w:val="24"/>
        </w:rPr>
        <w:t>2016</w:t>
      </w:r>
      <w:r w:rsidRPr="00D91B15" w:rsidR="00595F30">
        <w:rPr>
          <w:rFonts w:cs="Times New Roman"/>
          <w:sz w:val="24"/>
          <w:szCs w:val="24"/>
        </w:rPr>
        <w:t xml:space="preserve">, ABLES has been working with </w:t>
      </w:r>
      <w:r w:rsidRPr="00D91B15" w:rsidR="00693B4B">
        <w:rPr>
          <w:rFonts w:cs="Times New Roman"/>
          <w:sz w:val="24"/>
          <w:szCs w:val="24"/>
        </w:rPr>
        <w:t>NCEH CBLS</w:t>
      </w:r>
      <w:r w:rsidRPr="00D91B15" w:rsidR="00595F30">
        <w:rPr>
          <w:rFonts w:cs="Times New Roman"/>
          <w:sz w:val="24"/>
          <w:szCs w:val="24"/>
        </w:rPr>
        <w:t xml:space="preserve"> program to </w:t>
      </w:r>
      <w:r w:rsidRPr="00D91B15" w:rsidR="00595F30">
        <w:rPr>
          <w:sz w:val="24"/>
          <w:szCs w:val="24"/>
        </w:rPr>
        <w:t xml:space="preserve">incorporate adult blood lead information into the Healthy Home and Lead Poisoning </w:t>
      </w:r>
      <w:r w:rsidRPr="00D91B15" w:rsidR="00693B4B">
        <w:rPr>
          <w:sz w:val="24"/>
          <w:szCs w:val="24"/>
        </w:rPr>
        <w:t xml:space="preserve">Software </w:t>
      </w:r>
      <w:r w:rsidRPr="00D91B15" w:rsidR="00595F30">
        <w:rPr>
          <w:sz w:val="24"/>
          <w:szCs w:val="24"/>
        </w:rPr>
        <w:t xml:space="preserve">System (HHLPSS). This ongoing initiative was encouraged by state partners to help them reduce personnel and time burden of data collection and data management. </w:t>
      </w:r>
      <w:r w:rsidRPr="00D91B15" w:rsidR="00D91B15">
        <w:rPr>
          <w:sz w:val="24"/>
          <w:szCs w:val="24"/>
        </w:rPr>
        <w:t>At least two states independently modified HHLPSS to collect and manage adult blood lead data.</w:t>
      </w:r>
    </w:p>
    <w:p w:rsidRPr="00D20211" w:rsidR="00B45002" w:rsidP="004D7237" w:rsidRDefault="00601F1A" w14:paraId="6E856366" w14:textId="5C07767B">
      <w:pPr>
        <w:pStyle w:val="Heading1"/>
        <w:pBdr>
          <w:bottom w:val="none" w:color="auto" w:sz="0" w:space="0"/>
        </w:pBdr>
        <w:rPr>
          <w:color w:val="auto"/>
        </w:rPr>
      </w:pPr>
      <w:bookmarkStart w:name="_Toc51663066" w:id="9"/>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9"/>
    </w:p>
    <w:p w:rsidR="00DA69C6" w:rsidP="00DA69C6" w:rsidRDefault="00CA00D3" w14:paraId="3D48B893" w14:textId="3489B6C7">
      <w:pPr>
        <w:spacing w:after="180"/>
        <w:rPr>
          <w:sz w:val="24"/>
          <w:szCs w:val="24"/>
        </w:rPr>
      </w:pPr>
      <w:r>
        <w:rPr>
          <w:sz w:val="24"/>
          <w:szCs w:val="24"/>
        </w:rPr>
        <w:t>T</w:t>
      </w:r>
      <w:r w:rsidR="0045341A">
        <w:rPr>
          <w:sz w:val="24"/>
          <w:szCs w:val="24"/>
        </w:rPr>
        <w:t xml:space="preserve">he </w:t>
      </w:r>
      <w:r w:rsidR="00203974">
        <w:rPr>
          <w:sz w:val="24"/>
          <w:szCs w:val="24"/>
        </w:rPr>
        <w:t xml:space="preserve">ICR </w:t>
      </w:r>
      <w:r w:rsidR="00DA69C6">
        <w:rPr>
          <w:sz w:val="24"/>
          <w:szCs w:val="24"/>
        </w:rPr>
        <w:t xml:space="preserve">represents two </w:t>
      </w:r>
      <w:r w:rsidRPr="00DA69C6" w:rsidR="00DA69C6">
        <w:rPr>
          <w:sz w:val="24"/>
          <w:szCs w:val="24"/>
        </w:rPr>
        <w:t>data collection systems</w:t>
      </w:r>
      <w:r w:rsidR="00DA69C6">
        <w:rPr>
          <w:sz w:val="24"/>
          <w:szCs w:val="24"/>
        </w:rPr>
        <w:t xml:space="preserve"> that, when combined,</w:t>
      </w:r>
      <w:r w:rsidRPr="00DA69C6" w:rsidR="00DA69C6">
        <w:rPr>
          <w:sz w:val="24"/>
          <w:szCs w:val="24"/>
        </w:rPr>
        <w:t xml:space="preserve"> provide a coordinated, comprehensive, and systematic public health approach to the surveillance and monitoring of BLLs for children and </w:t>
      </w:r>
      <w:r w:rsidR="0074726D">
        <w:rPr>
          <w:sz w:val="24"/>
          <w:szCs w:val="24"/>
        </w:rPr>
        <w:t>occupationally</w:t>
      </w:r>
      <w:r w:rsidR="001F4308">
        <w:rPr>
          <w:sz w:val="24"/>
          <w:szCs w:val="24"/>
        </w:rPr>
        <w:t xml:space="preserve"> </w:t>
      </w:r>
      <w:r w:rsidR="0074726D">
        <w:rPr>
          <w:sz w:val="24"/>
          <w:szCs w:val="24"/>
        </w:rPr>
        <w:t xml:space="preserve">exposed </w:t>
      </w:r>
      <w:r w:rsidRPr="00DA69C6" w:rsidR="00DA69C6">
        <w:rPr>
          <w:sz w:val="24"/>
          <w:szCs w:val="24"/>
        </w:rPr>
        <w:t xml:space="preserve">adults in the </w:t>
      </w:r>
      <w:r w:rsidR="0074726D">
        <w:rPr>
          <w:sz w:val="24"/>
          <w:szCs w:val="24"/>
        </w:rPr>
        <w:t>U.S</w:t>
      </w:r>
      <w:r w:rsidRPr="00DA69C6" w:rsidR="00DA69C6">
        <w:rPr>
          <w:sz w:val="24"/>
          <w:szCs w:val="24"/>
        </w:rPr>
        <w:t>. NCEH supports state and local health departments to collect and report individual-level, laboratory-reported blood lead surveillance data for children less than 16 years of age to the CBLS system</w:t>
      </w:r>
      <w:r w:rsidRPr="008264BC" w:rsidR="00DA69C6">
        <w:rPr>
          <w:sz w:val="24"/>
          <w:szCs w:val="24"/>
        </w:rPr>
        <w:t xml:space="preserve">. NIOSH </w:t>
      </w:r>
      <w:r w:rsidRPr="008264BC" w:rsidR="008264BC">
        <w:rPr>
          <w:sz w:val="24"/>
          <w:szCs w:val="24"/>
        </w:rPr>
        <w:t xml:space="preserve">collaborates </w:t>
      </w:r>
      <w:r w:rsidRPr="008264BC" w:rsidR="00DA69C6">
        <w:rPr>
          <w:sz w:val="24"/>
          <w:szCs w:val="24"/>
        </w:rPr>
        <w:t>with state labor and health departments to collect and report laboratory-based blood lead surveillance data from adults, age 16 years and older, most of whom are occupationally</w:t>
      </w:r>
      <w:r w:rsidR="001F4308">
        <w:rPr>
          <w:sz w:val="24"/>
          <w:szCs w:val="24"/>
        </w:rPr>
        <w:t xml:space="preserve"> </w:t>
      </w:r>
      <w:r w:rsidRPr="008264BC" w:rsidR="00DA69C6">
        <w:rPr>
          <w:sz w:val="24"/>
          <w:szCs w:val="24"/>
        </w:rPr>
        <w:t xml:space="preserve">exposed, to the ABLES program. No other data collection systems provide the level of detail available </w:t>
      </w:r>
      <w:r w:rsidRPr="008264BC" w:rsidR="00203974">
        <w:rPr>
          <w:sz w:val="24"/>
          <w:szCs w:val="24"/>
        </w:rPr>
        <w:t>under this information collection</w:t>
      </w:r>
      <w:r w:rsidRPr="008264BC" w:rsidR="00853EAB">
        <w:rPr>
          <w:sz w:val="24"/>
          <w:szCs w:val="24"/>
        </w:rPr>
        <w:t xml:space="preserve"> </w:t>
      </w:r>
      <w:r w:rsidRPr="008264BC" w:rsidR="00203974">
        <w:rPr>
          <w:sz w:val="24"/>
          <w:szCs w:val="24"/>
        </w:rPr>
        <w:t>that is</w:t>
      </w:r>
      <w:r w:rsidR="00203974">
        <w:rPr>
          <w:sz w:val="24"/>
          <w:szCs w:val="24"/>
        </w:rPr>
        <w:t xml:space="preserve"> used for program implementation, policy development, and to target population-based interventions</w:t>
      </w:r>
      <w:r w:rsidR="004B28E1">
        <w:rPr>
          <w:sz w:val="24"/>
          <w:szCs w:val="24"/>
        </w:rPr>
        <w:t xml:space="preserve"> at the </w:t>
      </w:r>
      <w:r w:rsidR="00853EAB">
        <w:rPr>
          <w:sz w:val="24"/>
          <w:szCs w:val="24"/>
        </w:rPr>
        <w:t xml:space="preserve">state and local </w:t>
      </w:r>
      <w:r w:rsidR="004B28E1">
        <w:rPr>
          <w:sz w:val="24"/>
          <w:szCs w:val="24"/>
        </w:rPr>
        <w:t>level</w:t>
      </w:r>
      <w:r w:rsidR="00DA69C6">
        <w:rPr>
          <w:sz w:val="24"/>
          <w:szCs w:val="24"/>
        </w:rPr>
        <w:t>.</w:t>
      </w:r>
    </w:p>
    <w:p w:rsidRPr="00B70BDE" w:rsidR="000B79AD" w:rsidP="005D11AF" w:rsidRDefault="000B79AD" w14:paraId="7CA31254" w14:textId="41A02E50">
      <w:pPr>
        <w:spacing w:after="180"/>
        <w:rPr>
          <w:rStyle w:val="A1"/>
          <w:color w:val="auto"/>
          <w:sz w:val="24"/>
          <w:szCs w:val="24"/>
        </w:rPr>
      </w:pPr>
      <w:r w:rsidRPr="00EC5F27">
        <w:rPr>
          <w:sz w:val="24"/>
          <w:szCs w:val="24"/>
          <w:u w:val="single"/>
        </w:rPr>
        <w:t>CDC</w:t>
      </w:r>
      <w:r w:rsidRPr="00EC5F27" w:rsidR="00853EAB">
        <w:rPr>
          <w:sz w:val="24"/>
          <w:szCs w:val="24"/>
          <w:u w:val="single"/>
        </w:rPr>
        <w:t>’s</w:t>
      </w:r>
      <w:r w:rsidRPr="00EC5F27">
        <w:rPr>
          <w:sz w:val="24"/>
          <w:szCs w:val="24"/>
          <w:u w:val="single"/>
        </w:rPr>
        <w:t xml:space="preserve"> National Health and Nutrition Examination Survey (NHANES</w:t>
      </w:r>
      <w:r w:rsidRPr="00EC5F27" w:rsidR="00A24CB6">
        <w:rPr>
          <w:sz w:val="24"/>
          <w:szCs w:val="24"/>
          <w:u w:val="single"/>
        </w:rPr>
        <w:t>)</w:t>
      </w:r>
      <w:r w:rsidRPr="00B70BDE">
        <w:rPr>
          <w:rStyle w:val="A1"/>
          <w:color w:val="auto"/>
          <w:sz w:val="24"/>
          <w:szCs w:val="24"/>
        </w:rPr>
        <w:t xml:space="preserve"> collects </w:t>
      </w:r>
      <w:r w:rsidRPr="00B70BDE" w:rsidR="009015CC">
        <w:rPr>
          <w:rStyle w:val="A1"/>
          <w:color w:val="auto"/>
          <w:sz w:val="24"/>
          <w:szCs w:val="24"/>
        </w:rPr>
        <w:t>BLLs</w:t>
      </w:r>
      <w:r w:rsidRPr="00B70BDE">
        <w:rPr>
          <w:rStyle w:val="A1"/>
          <w:color w:val="auto"/>
          <w:sz w:val="24"/>
          <w:szCs w:val="24"/>
        </w:rPr>
        <w:t xml:space="preserve"> from a nationally</w:t>
      </w:r>
      <w:r w:rsidR="001F4308">
        <w:rPr>
          <w:rStyle w:val="A1"/>
          <w:color w:val="auto"/>
          <w:sz w:val="24"/>
          <w:szCs w:val="24"/>
        </w:rPr>
        <w:t xml:space="preserve"> </w:t>
      </w:r>
      <w:r w:rsidRPr="00B70BDE">
        <w:rPr>
          <w:rStyle w:val="A1"/>
          <w:color w:val="auto"/>
          <w:sz w:val="24"/>
          <w:szCs w:val="24"/>
        </w:rPr>
        <w:t xml:space="preserve">representative </w:t>
      </w:r>
      <w:r w:rsidR="0074726D">
        <w:rPr>
          <w:rStyle w:val="A1"/>
          <w:color w:val="auto"/>
          <w:sz w:val="24"/>
          <w:szCs w:val="24"/>
        </w:rPr>
        <w:t>subset</w:t>
      </w:r>
      <w:r w:rsidRPr="00B70BDE">
        <w:rPr>
          <w:rStyle w:val="A1"/>
          <w:color w:val="auto"/>
          <w:sz w:val="24"/>
          <w:szCs w:val="24"/>
        </w:rPr>
        <w:t xml:space="preserve"> of noninstitutionalized adults and children</w:t>
      </w:r>
      <w:r w:rsidRPr="00B70BDE" w:rsidR="00853EAB">
        <w:rPr>
          <w:rStyle w:val="A1"/>
          <w:color w:val="auto"/>
          <w:sz w:val="24"/>
          <w:szCs w:val="24"/>
        </w:rPr>
        <w:t xml:space="preserve"> in the U.S</w:t>
      </w:r>
      <w:r w:rsidRPr="00B70BDE">
        <w:rPr>
          <w:rStyle w:val="A1"/>
          <w:color w:val="auto"/>
          <w:sz w:val="24"/>
          <w:szCs w:val="24"/>
        </w:rPr>
        <w:t xml:space="preserve">. </w:t>
      </w:r>
      <w:r w:rsidRPr="00B70BDE" w:rsidR="00853EAB">
        <w:rPr>
          <w:rStyle w:val="A1"/>
          <w:color w:val="auto"/>
          <w:sz w:val="24"/>
          <w:szCs w:val="24"/>
        </w:rPr>
        <w:t xml:space="preserve">NHANES data provide the ability to generate </w:t>
      </w:r>
      <w:r w:rsidRPr="00B70BDE" w:rsidR="00B70BDE">
        <w:rPr>
          <w:rStyle w:val="A1"/>
          <w:color w:val="auto"/>
          <w:sz w:val="24"/>
          <w:szCs w:val="24"/>
        </w:rPr>
        <w:t xml:space="preserve">a valid estimate of the </w:t>
      </w:r>
      <w:r w:rsidR="0074726D">
        <w:rPr>
          <w:rStyle w:val="A1"/>
          <w:color w:val="auto"/>
          <w:sz w:val="24"/>
          <w:szCs w:val="24"/>
        </w:rPr>
        <w:t xml:space="preserve">U.S. </w:t>
      </w:r>
      <w:r w:rsidRPr="00B70BDE" w:rsidR="00B70BDE">
        <w:rPr>
          <w:rStyle w:val="A1"/>
          <w:color w:val="auto"/>
          <w:sz w:val="24"/>
          <w:szCs w:val="24"/>
        </w:rPr>
        <w:t>population distribution of BLLs</w:t>
      </w:r>
      <w:r w:rsidR="00292921">
        <w:rPr>
          <w:rStyle w:val="A1"/>
          <w:color w:val="auto"/>
          <w:sz w:val="24"/>
          <w:szCs w:val="24"/>
        </w:rPr>
        <w:t xml:space="preserve"> </w:t>
      </w:r>
      <w:r w:rsidRPr="00A17A4D" w:rsidR="00292921">
        <w:rPr>
          <w:rStyle w:val="A1"/>
          <w:color w:val="auto"/>
          <w:sz w:val="24"/>
          <w:szCs w:val="24"/>
        </w:rPr>
        <w:t xml:space="preserve">(CDC, </w:t>
      </w:r>
      <w:r w:rsidRPr="00A17A4D" w:rsidR="00A17A4D">
        <w:rPr>
          <w:rStyle w:val="A1"/>
          <w:color w:val="auto"/>
          <w:sz w:val="24"/>
          <w:szCs w:val="24"/>
        </w:rPr>
        <w:t>2018</w:t>
      </w:r>
      <w:r w:rsidRPr="00A17A4D" w:rsidR="00292921">
        <w:rPr>
          <w:rStyle w:val="A1"/>
          <w:color w:val="auto"/>
          <w:sz w:val="24"/>
          <w:szCs w:val="24"/>
        </w:rPr>
        <w:t>)</w:t>
      </w:r>
      <w:r w:rsidRPr="00A17A4D" w:rsidR="00B70BDE">
        <w:rPr>
          <w:rStyle w:val="A1"/>
          <w:color w:val="auto"/>
          <w:sz w:val="24"/>
          <w:szCs w:val="24"/>
        </w:rPr>
        <w:t>.</w:t>
      </w:r>
      <w:r w:rsidRPr="00B70BDE" w:rsidR="00B70BDE">
        <w:rPr>
          <w:rStyle w:val="A1"/>
          <w:color w:val="auto"/>
          <w:sz w:val="24"/>
          <w:szCs w:val="24"/>
        </w:rPr>
        <w:t xml:space="preserve"> </w:t>
      </w:r>
      <w:r w:rsidRPr="00B70BDE">
        <w:rPr>
          <w:rStyle w:val="A1"/>
          <w:color w:val="auto"/>
          <w:sz w:val="24"/>
          <w:szCs w:val="24"/>
        </w:rPr>
        <w:t xml:space="preserve">Among the statistics generated </w:t>
      </w:r>
      <w:r w:rsidRPr="00B70BDE" w:rsidR="00853EAB">
        <w:rPr>
          <w:rStyle w:val="A1"/>
          <w:color w:val="auto"/>
          <w:sz w:val="24"/>
          <w:szCs w:val="24"/>
        </w:rPr>
        <w:t xml:space="preserve">from NHANES data </w:t>
      </w:r>
      <w:r w:rsidRPr="00B70BDE">
        <w:rPr>
          <w:rStyle w:val="A1"/>
          <w:color w:val="auto"/>
          <w:sz w:val="24"/>
          <w:szCs w:val="24"/>
        </w:rPr>
        <w:t xml:space="preserve">are </w:t>
      </w:r>
      <w:r w:rsidRPr="00B70BDE" w:rsidR="00853EAB">
        <w:rPr>
          <w:rStyle w:val="A1"/>
          <w:color w:val="auto"/>
          <w:sz w:val="24"/>
          <w:szCs w:val="24"/>
        </w:rPr>
        <w:t xml:space="preserve">the </w:t>
      </w:r>
      <w:r w:rsidRPr="00B70BDE">
        <w:rPr>
          <w:rStyle w:val="A1"/>
          <w:color w:val="auto"/>
          <w:sz w:val="24"/>
          <w:szCs w:val="24"/>
        </w:rPr>
        <w:t xml:space="preserve">geometric mean BLLs and the national prevalence </w:t>
      </w:r>
      <w:r w:rsidRPr="00B70BDE" w:rsidR="00B70BDE">
        <w:rPr>
          <w:rStyle w:val="A1"/>
          <w:color w:val="auto"/>
          <w:sz w:val="24"/>
          <w:szCs w:val="24"/>
        </w:rPr>
        <w:t xml:space="preserve">estimates </w:t>
      </w:r>
      <w:r w:rsidRPr="00B70BDE">
        <w:rPr>
          <w:rStyle w:val="A1"/>
          <w:color w:val="auto"/>
          <w:sz w:val="24"/>
          <w:szCs w:val="24"/>
        </w:rPr>
        <w:t xml:space="preserve">of BLLs ≥5 </w:t>
      </w:r>
      <w:r w:rsidRPr="009345C3">
        <w:rPr>
          <w:rStyle w:val="A1"/>
          <w:color w:val="auto"/>
          <w:sz w:val="24"/>
          <w:szCs w:val="24"/>
        </w:rPr>
        <w:t>µ</w:t>
      </w:r>
      <w:r w:rsidRPr="00B70BDE">
        <w:rPr>
          <w:rStyle w:val="A1"/>
          <w:color w:val="auto"/>
          <w:sz w:val="24"/>
          <w:szCs w:val="24"/>
        </w:rPr>
        <w:t xml:space="preserve">g/dL and ≥10 </w:t>
      </w:r>
      <w:r w:rsidRPr="009345C3">
        <w:rPr>
          <w:rStyle w:val="A1"/>
          <w:color w:val="auto"/>
          <w:sz w:val="24"/>
          <w:szCs w:val="24"/>
        </w:rPr>
        <w:t>µ</w:t>
      </w:r>
      <w:r w:rsidRPr="00B70BDE">
        <w:rPr>
          <w:rStyle w:val="A1"/>
          <w:color w:val="auto"/>
          <w:sz w:val="24"/>
          <w:szCs w:val="24"/>
        </w:rPr>
        <w:t xml:space="preserve">g/dL among children and adults. These estimates provide the best available evidence for the U.S. population overall, but the sample size and survey design do not allow </w:t>
      </w:r>
      <w:r w:rsidR="00B70BDE">
        <w:rPr>
          <w:rStyle w:val="A1"/>
          <w:color w:val="auto"/>
          <w:sz w:val="24"/>
          <w:szCs w:val="24"/>
        </w:rPr>
        <w:t xml:space="preserve">for </w:t>
      </w:r>
      <w:r w:rsidRPr="00B70BDE">
        <w:rPr>
          <w:rStyle w:val="A1"/>
          <w:color w:val="auto"/>
          <w:sz w:val="24"/>
          <w:szCs w:val="24"/>
        </w:rPr>
        <w:t xml:space="preserve">generating estimates at the state or local level. CDC uses BLLs from NHANES to assess national progress </w:t>
      </w:r>
      <w:r w:rsidRPr="00EF627C">
        <w:rPr>
          <w:rStyle w:val="A1"/>
          <w:color w:val="auto"/>
          <w:sz w:val="24"/>
          <w:szCs w:val="24"/>
        </w:rPr>
        <w:t xml:space="preserve">towards the </w:t>
      </w:r>
      <w:r w:rsidRPr="00EF627C" w:rsidR="0074726D">
        <w:rPr>
          <w:rStyle w:val="A1"/>
          <w:color w:val="auto"/>
          <w:sz w:val="24"/>
          <w:szCs w:val="24"/>
        </w:rPr>
        <w:t>HP</w:t>
      </w:r>
      <w:r w:rsidRPr="00EF627C">
        <w:rPr>
          <w:rStyle w:val="A1"/>
          <w:color w:val="auto"/>
          <w:sz w:val="24"/>
          <w:szCs w:val="24"/>
        </w:rPr>
        <w:t xml:space="preserve">2020 goals </w:t>
      </w:r>
      <w:r w:rsidRPr="00EF627C" w:rsidR="0016308D">
        <w:rPr>
          <w:rStyle w:val="A1"/>
          <w:color w:val="auto"/>
          <w:sz w:val="24"/>
          <w:szCs w:val="24"/>
        </w:rPr>
        <w:t>to</w:t>
      </w:r>
      <w:r w:rsidRPr="00EF627C">
        <w:rPr>
          <w:rStyle w:val="A1"/>
          <w:color w:val="auto"/>
          <w:sz w:val="24"/>
          <w:szCs w:val="24"/>
        </w:rPr>
        <w:t xml:space="preserve"> 1)</w:t>
      </w:r>
      <w:r w:rsidRPr="00B70BDE">
        <w:rPr>
          <w:rStyle w:val="A1"/>
          <w:color w:val="auto"/>
          <w:sz w:val="24"/>
          <w:szCs w:val="24"/>
        </w:rPr>
        <w:t xml:space="preserve"> reduce </w:t>
      </w:r>
      <w:r w:rsidRPr="00B70BDE" w:rsidR="009015CC">
        <w:rPr>
          <w:rStyle w:val="A1"/>
          <w:color w:val="auto"/>
          <w:sz w:val="24"/>
          <w:szCs w:val="24"/>
        </w:rPr>
        <w:t>BLL</w:t>
      </w:r>
      <w:r w:rsidRPr="00B70BDE">
        <w:rPr>
          <w:rStyle w:val="A1"/>
          <w:color w:val="auto"/>
          <w:sz w:val="24"/>
          <w:szCs w:val="24"/>
        </w:rPr>
        <w:t xml:space="preserve"> in children aged 1–5 years and 2) reduce the mean </w:t>
      </w:r>
      <w:r w:rsidRPr="00B70BDE" w:rsidR="009015CC">
        <w:rPr>
          <w:rStyle w:val="A1"/>
          <w:color w:val="auto"/>
          <w:sz w:val="24"/>
          <w:szCs w:val="24"/>
        </w:rPr>
        <w:t>BLLs</w:t>
      </w:r>
      <w:r w:rsidRPr="00B70BDE">
        <w:rPr>
          <w:rStyle w:val="A1"/>
          <w:color w:val="auto"/>
          <w:sz w:val="24"/>
          <w:szCs w:val="24"/>
        </w:rPr>
        <w:t xml:space="preserve"> in children.</w:t>
      </w:r>
    </w:p>
    <w:p w:rsidRPr="002C5409" w:rsidR="000B79AD" w:rsidP="005D11AF" w:rsidRDefault="009A3DB3" w14:paraId="4F0B1A68" w14:textId="5B186EE3">
      <w:pPr>
        <w:spacing w:after="180"/>
        <w:rPr>
          <w:sz w:val="24"/>
          <w:szCs w:val="24"/>
        </w:rPr>
      </w:pPr>
      <w:r>
        <w:rPr>
          <w:sz w:val="24"/>
          <w:szCs w:val="24"/>
        </w:rPr>
        <w:t>In contrast to NHANEs data on children</w:t>
      </w:r>
      <w:r w:rsidRPr="00B70BDE" w:rsidR="000B79AD">
        <w:rPr>
          <w:sz w:val="24"/>
          <w:szCs w:val="24"/>
        </w:rPr>
        <w:t xml:space="preserve">, </w:t>
      </w:r>
      <w:r w:rsidRPr="00B70BDE" w:rsidR="00B70BDE">
        <w:rPr>
          <w:sz w:val="24"/>
          <w:szCs w:val="24"/>
        </w:rPr>
        <w:t xml:space="preserve">CBLS </w:t>
      </w:r>
      <w:r w:rsidRPr="00B70BDE" w:rsidR="007D31FF">
        <w:rPr>
          <w:sz w:val="24"/>
          <w:szCs w:val="24"/>
        </w:rPr>
        <w:t>respondents report</w:t>
      </w:r>
      <w:r w:rsidRPr="00B70BDE" w:rsidR="000B79AD">
        <w:rPr>
          <w:sz w:val="24"/>
          <w:szCs w:val="24"/>
        </w:rPr>
        <w:t xml:space="preserve"> laboratory and clinician-reported BLL test results on individual children. Although these data cannot be used to generate nationally representative estimates</w:t>
      </w:r>
      <w:r w:rsidRPr="00B70BDE" w:rsidR="007D31FF">
        <w:rPr>
          <w:sz w:val="24"/>
          <w:szCs w:val="24"/>
        </w:rPr>
        <w:t>,</w:t>
      </w:r>
      <w:r w:rsidRPr="00B70BDE" w:rsidR="000B79AD">
        <w:rPr>
          <w:sz w:val="24"/>
          <w:szCs w:val="24"/>
        </w:rPr>
        <w:t xml:space="preserve"> due to differences in jurisdictional screening </w:t>
      </w:r>
      <w:r w:rsidRPr="00B70BDE" w:rsidR="000B79AD">
        <w:rPr>
          <w:sz w:val="24"/>
          <w:szCs w:val="24"/>
        </w:rPr>
        <w:lastRenderedPageBreak/>
        <w:t xml:space="preserve">practices and laboratory reporting requirements, these data are useful for estimating needs at the Federal, </w:t>
      </w:r>
      <w:r w:rsidRPr="002C5409" w:rsidR="000B79AD">
        <w:rPr>
          <w:sz w:val="24"/>
          <w:szCs w:val="24"/>
        </w:rPr>
        <w:t xml:space="preserve">state, and local level when a consistent case definition is applied.    </w:t>
      </w:r>
    </w:p>
    <w:p w:rsidRPr="00EC5F27" w:rsidR="00544B0E" w:rsidP="005D11AF" w:rsidRDefault="00B70BDE" w14:paraId="632B608E" w14:textId="3945A964">
      <w:pPr>
        <w:spacing w:after="180"/>
      </w:pPr>
      <w:r w:rsidRPr="007A67F6">
        <w:rPr>
          <w:sz w:val="24"/>
          <w:szCs w:val="24"/>
        </w:rPr>
        <w:t>Additionally, u</w:t>
      </w:r>
      <w:r w:rsidRPr="007A67F6" w:rsidR="00544B0E">
        <w:rPr>
          <w:sz w:val="24"/>
          <w:szCs w:val="24"/>
        </w:rPr>
        <w:t xml:space="preserve">nlike NHANES </w:t>
      </w:r>
      <w:r w:rsidRPr="007A67F6" w:rsidR="009A3DB3">
        <w:rPr>
          <w:sz w:val="24"/>
          <w:szCs w:val="24"/>
        </w:rPr>
        <w:t xml:space="preserve">adult </w:t>
      </w:r>
      <w:r w:rsidRPr="007A67F6" w:rsidR="00544B0E">
        <w:rPr>
          <w:sz w:val="24"/>
          <w:szCs w:val="24"/>
        </w:rPr>
        <w:t xml:space="preserve">data, ABLES data are used to describe </w:t>
      </w:r>
      <w:r w:rsidRPr="007A67F6" w:rsidR="009A3DB3">
        <w:rPr>
          <w:sz w:val="24"/>
          <w:szCs w:val="24"/>
        </w:rPr>
        <w:t xml:space="preserve">adult </w:t>
      </w:r>
      <w:r w:rsidRPr="007A67F6" w:rsidR="00544B0E">
        <w:rPr>
          <w:sz w:val="24"/>
          <w:szCs w:val="24"/>
        </w:rPr>
        <w:t>occupational exposure to lead rather than community</w:t>
      </w:r>
      <w:r w:rsidRPr="007A67F6" w:rsidR="00FD6D6B">
        <w:rPr>
          <w:sz w:val="24"/>
          <w:szCs w:val="24"/>
        </w:rPr>
        <w:t xml:space="preserve"> exposure</w:t>
      </w:r>
      <w:r w:rsidRPr="007A67F6" w:rsidR="00544B0E">
        <w:rPr>
          <w:sz w:val="24"/>
          <w:szCs w:val="24"/>
        </w:rPr>
        <w:t>. Since over 95% of lead exposure</w:t>
      </w:r>
      <w:r w:rsidRPr="007A67F6" w:rsidR="00FD6D6B">
        <w:rPr>
          <w:sz w:val="24"/>
          <w:szCs w:val="24"/>
        </w:rPr>
        <w:t xml:space="preserve"> in adults</w:t>
      </w:r>
      <w:r w:rsidRPr="007A67F6" w:rsidR="00544B0E">
        <w:rPr>
          <w:sz w:val="24"/>
          <w:szCs w:val="24"/>
        </w:rPr>
        <w:t xml:space="preserve"> is work-related, ABLES data cannot be generalized to the U.S. population</w:t>
      </w:r>
      <w:r w:rsidRPr="007A67F6" w:rsidR="00FD6D6B">
        <w:rPr>
          <w:sz w:val="24"/>
          <w:szCs w:val="24"/>
        </w:rPr>
        <w:t xml:space="preserve">. </w:t>
      </w:r>
      <w:r w:rsidRPr="007A67F6" w:rsidR="00BA185E">
        <w:rPr>
          <w:sz w:val="24"/>
          <w:szCs w:val="24"/>
        </w:rPr>
        <w:t xml:space="preserve">The </w:t>
      </w:r>
      <w:r w:rsidRPr="009C0C45" w:rsidR="00713F97">
        <w:rPr>
          <w:sz w:val="24"/>
          <w:szCs w:val="24"/>
        </w:rPr>
        <w:t>NHANES</w:t>
      </w:r>
      <w:r w:rsidR="00713F97">
        <w:rPr>
          <w:sz w:val="24"/>
          <w:szCs w:val="24"/>
        </w:rPr>
        <w:t xml:space="preserve"> </w:t>
      </w:r>
      <w:r w:rsidRPr="007A67F6" w:rsidR="00BA185E">
        <w:rPr>
          <w:sz w:val="24"/>
          <w:szCs w:val="24"/>
        </w:rPr>
        <w:t xml:space="preserve">sample size and survey design do not allow for generating estimates by industry. </w:t>
      </w:r>
      <w:r w:rsidRPr="007A67F6" w:rsidR="00FD6D6B">
        <w:rPr>
          <w:sz w:val="24"/>
          <w:szCs w:val="24"/>
        </w:rPr>
        <w:t>T</w:t>
      </w:r>
      <w:r w:rsidRPr="007A67F6" w:rsidR="00544B0E">
        <w:rPr>
          <w:sz w:val="24"/>
          <w:szCs w:val="24"/>
        </w:rPr>
        <w:t>he likelihood that a worker exposed to lead on the job may be randomly selected as a</w:t>
      </w:r>
      <w:r w:rsidRPr="007A67F6" w:rsidR="0074726D">
        <w:rPr>
          <w:sz w:val="24"/>
          <w:szCs w:val="24"/>
        </w:rPr>
        <w:t>n</w:t>
      </w:r>
      <w:r w:rsidRPr="007A67F6" w:rsidR="00544B0E">
        <w:rPr>
          <w:sz w:val="24"/>
          <w:szCs w:val="24"/>
        </w:rPr>
        <w:t xml:space="preserve"> NHANES participant is small.</w:t>
      </w:r>
      <w:r w:rsidRPr="00EC5F27" w:rsidR="00544B0E">
        <w:rPr>
          <w:sz w:val="24"/>
          <w:szCs w:val="24"/>
        </w:rPr>
        <w:t xml:space="preserve"> </w:t>
      </w:r>
    </w:p>
    <w:p w:rsidRPr="007565C4" w:rsidR="002649A4" w:rsidP="005D11AF" w:rsidRDefault="00EC5F27" w14:paraId="3AEB8FCE" w14:textId="330B112F">
      <w:pPr>
        <w:spacing w:after="180"/>
        <w:rPr>
          <w:rFonts w:cs="Arial"/>
          <w:sz w:val="24"/>
          <w:szCs w:val="24"/>
        </w:rPr>
      </w:pPr>
      <w:r w:rsidRPr="007565C4">
        <w:rPr>
          <w:sz w:val="24"/>
          <w:szCs w:val="24"/>
          <w:u w:val="single"/>
        </w:rPr>
        <w:t>CDC’s</w:t>
      </w:r>
      <w:r w:rsidRPr="007565C4">
        <w:rPr>
          <w:u w:val="single"/>
        </w:rPr>
        <w:t xml:space="preserve"> </w:t>
      </w:r>
      <w:r w:rsidRPr="007565C4">
        <w:rPr>
          <w:sz w:val="24"/>
          <w:szCs w:val="24"/>
          <w:u w:val="single"/>
        </w:rPr>
        <w:t xml:space="preserve">Environmental Public Health Tracking </w:t>
      </w:r>
      <w:r w:rsidRPr="007565C4" w:rsidR="000B79AD">
        <w:rPr>
          <w:sz w:val="24"/>
          <w:szCs w:val="24"/>
          <w:u w:val="single"/>
        </w:rPr>
        <w:t>Program</w:t>
      </w:r>
      <w:r w:rsidRPr="007565C4" w:rsidR="000B79AD">
        <w:rPr>
          <w:sz w:val="24"/>
          <w:szCs w:val="24"/>
        </w:rPr>
        <w:t xml:space="preserve"> </w:t>
      </w:r>
      <w:r w:rsidRPr="007565C4" w:rsidR="007565C4">
        <w:rPr>
          <w:rFonts w:cs="Arial"/>
          <w:sz w:val="24"/>
          <w:szCs w:val="24"/>
        </w:rPr>
        <w:t xml:space="preserve">emphasizes web-based dissemination of various environmental health indicators on environmental hazards, exposures, and health outcomes in aggregate form </w:t>
      </w:r>
      <w:r w:rsidRPr="007565C4" w:rsidR="007565C4">
        <w:rPr>
          <w:sz w:val="24"/>
          <w:szCs w:val="24"/>
        </w:rPr>
        <w:t>[</w:t>
      </w:r>
      <w:r w:rsidRPr="007565C4" w:rsidR="007565C4">
        <w:rPr>
          <w:rFonts w:cs="Arial"/>
          <w:sz w:val="24"/>
          <w:szCs w:val="24"/>
        </w:rPr>
        <w:t xml:space="preserve">OMB Control </w:t>
      </w:r>
      <w:r w:rsidRPr="00BB4E79" w:rsidR="007565C4">
        <w:rPr>
          <w:rFonts w:cs="Arial"/>
          <w:sz w:val="24"/>
          <w:szCs w:val="24"/>
        </w:rPr>
        <w:t xml:space="preserve">Number: 0920-1175; expiration date </w:t>
      </w:r>
      <w:r w:rsidRPr="00BB4E79" w:rsidR="0068165E">
        <w:rPr>
          <w:rFonts w:cs="Arial"/>
          <w:sz w:val="24"/>
          <w:szCs w:val="24"/>
        </w:rPr>
        <w:t>07</w:t>
      </w:r>
      <w:r w:rsidRPr="00BB4E79" w:rsidR="007565C4">
        <w:rPr>
          <w:rFonts w:cs="Arial"/>
          <w:sz w:val="24"/>
          <w:szCs w:val="24"/>
        </w:rPr>
        <w:t>/</w:t>
      </w:r>
      <w:r w:rsidRPr="00BB4E79" w:rsidR="0068165E">
        <w:rPr>
          <w:rFonts w:cs="Arial"/>
          <w:sz w:val="24"/>
          <w:szCs w:val="24"/>
        </w:rPr>
        <w:t>31</w:t>
      </w:r>
      <w:r w:rsidRPr="00BB4E79" w:rsidR="00F83F63">
        <w:rPr>
          <w:rFonts w:cs="Arial"/>
          <w:sz w:val="24"/>
          <w:szCs w:val="24"/>
        </w:rPr>
        <w:t>/</w:t>
      </w:r>
      <w:r w:rsidRPr="00BB4E79" w:rsidR="0068165E">
        <w:rPr>
          <w:rFonts w:cs="Arial"/>
          <w:sz w:val="24"/>
          <w:szCs w:val="24"/>
        </w:rPr>
        <w:t>2023</w:t>
      </w:r>
      <w:r w:rsidRPr="00BB4E79" w:rsidR="007565C4">
        <w:rPr>
          <w:rFonts w:cs="Arial"/>
          <w:sz w:val="24"/>
          <w:szCs w:val="24"/>
        </w:rPr>
        <w:t xml:space="preserve">]. The Tracking Program annually </w:t>
      </w:r>
      <w:r w:rsidRPr="00BB4E79" w:rsidR="00C231E3">
        <w:rPr>
          <w:sz w:val="24"/>
          <w:szCs w:val="24"/>
        </w:rPr>
        <w:t xml:space="preserve">collects </w:t>
      </w:r>
      <w:r w:rsidRPr="00BB4E79" w:rsidR="006B66CD">
        <w:rPr>
          <w:sz w:val="24"/>
          <w:szCs w:val="24"/>
        </w:rPr>
        <w:t xml:space="preserve">aggregate childhood BLL data by age group, BLL category, and geographic location (county) from its </w:t>
      </w:r>
      <w:r w:rsidRPr="00BB4E79" w:rsidR="0074726D">
        <w:rPr>
          <w:sz w:val="24"/>
          <w:szCs w:val="24"/>
        </w:rPr>
        <w:t xml:space="preserve">26 </w:t>
      </w:r>
      <w:r w:rsidRPr="00BB4E79" w:rsidR="006B66CD">
        <w:rPr>
          <w:sz w:val="24"/>
          <w:szCs w:val="24"/>
        </w:rPr>
        <w:t>cooperative</w:t>
      </w:r>
      <w:r w:rsidRPr="007565C4" w:rsidR="006B66CD">
        <w:rPr>
          <w:sz w:val="24"/>
          <w:szCs w:val="24"/>
        </w:rPr>
        <w:t xml:space="preserve"> agreement recipients under </w:t>
      </w:r>
      <w:r w:rsidRPr="00BB4E79" w:rsidR="006B66CD">
        <w:rPr>
          <w:sz w:val="24"/>
          <w:szCs w:val="24"/>
        </w:rPr>
        <w:t>CDC-RFA-EH17-1702</w:t>
      </w:r>
      <w:r w:rsidRPr="007565C4" w:rsidR="007565C4">
        <w:rPr>
          <w:sz w:val="24"/>
          <w:szCs w:val="24"/>
        </w:rPr>
        <w:t>.</w:t>
      </w:r>
      <w:r w:rsidRPr="007565C4" w:rsidR="006B66CD">
        <w:rPr>
          <w:sz w:val="24"/>
          <w:szCs w:val="24"/>
        </w:rPr>
        <w:t xml:space="preserve"> </w:t>
      </w:r>
    </w:p>
    <w:p w:rsidR="00EA55AF" w:rsidP="005D11AF" w:rsidRDefault="000B79AD" w14:paraId="44497FCB" w14:textId="3F504476">
      <w:pPr>
        <w:spacing w:after="180"/>
      </w:pPr>
      <w:r w:rsidRPr="00BC0CC3">
        <w:rPr>
          <w:rFonts w:cs="Arial"/>
          <w:sz w:val="24"/>
          <w:szCs w:val="24"/>
        </w:rPr>
        <w:t xml:space="preserve">CBLS data </w:t>
      </w:r>
      <w:r w:rsidR="00BC0CC3">
        <w:rPr>
          <w:rFonts w:cs="Arial"/>
          <w:sz w:val="24"/>
          <w:szCs w:val="24"/>
        </w:rPr>
        <w:t xml:space="preserve">are </w:t>
      </w:r>
      <w:r w:rsidRPr="00BC0CC3">
        <w:rPr>
          <w:rFonts w:cs="Arial"/>
          <w:sz w:val="24"/>
          <w:szCs w:val="24"/>
        </w:rPr>
        <w:t>fundamentally differ</w:t>
      </w:r>
      <w:r w:rsidR="00BC0CC3">
        <w:rPr>
          <w:rFonts w:cs="Arial"/>
          <w:sz w:val="24"/>
          <w:szCs w:val="24"/>
        </w:rPr>
        <w:t>ent</w:t>
      </w:r>
      <w:r w:rsidRPr="00BC0CC3">
        <w:rPr>
          <w:rFonts w:cs="Arial"/>
          <w:sz w:val="24"/>
          <w:szCs w:val="24"/>
        </w:rPr>
        <w:t xml:space="preserve"> from the Tracking </w:t>
      </w:r>
      <w:r w:rsidRPr="009C0C45">
        <w:rPr>
          <w:rFonts w:cs="Arial"/>
          <w:sz w:val="24"/>
          <w:szCs w:val="24"/>
        </w:rPr>
        <w:t>Program</w:t>
      </w:r>
      <w:r w:rsidRPr="009C0C45" w:rsidR="00713F97">
        <w:rPr>
          <w:rFonts w:cs="Arial"/>
          <w:sz w:val="24"/>
          <w:szCs w:val="24"/>
        </w:rPr>
        <w:t>’s</w:t>
      </w:r>
      <w:r w:rsidRPr="009C0C45">
        <w:rPr>
          <w:rFonts w:cs="Arial"/>
          <w:sz w:val="24"/>
          <w:szCs w:val="24"/>
        </w:rPr>
        <w:t xml:space="preserve"> annual aggregate counts because CBLS </w:t>
      </w:r>
      <w:r w:rsidRPr="009C0C45" w:rsidR="00BC0CC3">
        <w:rPr>
          <w:rFonts w:cs="Arial"/>
          <w:sz w:val="24"/>
          <w:szCs w:val="24"/>
        </w:rPr>
        <w:t xml:space="preserve">collects </w:t>
      </w:r>
      <w:r w:rsidRPr="009C0C45">
        <w:rPr>
          <w:rFonts w:cs="Arial"/>
          <w:sz w:val="24"/>
          <w:szCs w:val="24"/>
        </w:rPr>
        <w:t>de-identified, individual-level data used for program management</w:t>
      </w:r>
      <w:r w:rsidRPr="009C0C45" w:rsidR="00BC0CC3">
        <w:rPr>
          <w:rFonts w:cs="Arial"/>
          <w:sz w:val="24"/>
          <w:szCs w:val="24"/>
        </w:rPr>
        <w:t xml:space="preserve"> and public health intervention at the state and local level</w:t>
      </w:r>
      <w:r w:rsidRPr="009C0C45">
        <w:rPr>
          <w:rFonts w:cs="Arial"/>
          <w:sz w:val="24"/>
          <w:szCs w:val="24"/>
        </w:rPr>
        <w:t xml:space="preserve">. There is some duplication of effort </w:t>
      </w:r>
      <w:r w:rsidRPr="009C0C45" w:rsidR="00BC0CC3">
        <w:rPr>
          <w:rFonts w:cs="Arial"/>
          <w:sz w:val="24"/>
          <w:szCs w:val="24"/>
        </w:rPr>
        <w:t xml:space="preserve">between </w:t>
      </w:r>
      <w:r w:rsidRPr="009C0C45">
        <w:rPr>
          <w:rFonts w:cs="Arial"/>
          <w:sz w:val="24"/>
          <w:szCs w:val="24"/>
        </w:rPr>
        <w:t xml:space="preserve">CBLS </w:t>
      </w:r>
      <w:r w:rsidRPr="009C0C45" w:rsidR="00BC0CC3">
        <w:rPr>
          <w:rFonts w:cs="Arial"/>
          <w:sz w:val="24"/>
          <w:szCs w:val="24"/>
        </w:rPr>
        <w:t xml:space="preserve">and the Tracking Program, </w:t>
      </w:r>
      <w:r w:rsidRPr="009C0C45">
        <w:rPr>
          <w:rFonts w:cs="Arial"/>
          <w:sz w:val="24"/>
          <w:szCs w:val="24"/>
        </w:rPr>
        <w:t xml:space="preserve">since some states participate in both CDC </w:t>
      </w:r>
      <w:r w:rsidRPr="009C0C45" w:rsidR="00713F97">
        <w:rPr>
          <w:rFonts w:cs="Arial"/>
          <w:sz w:val="24"/>
          <w:szCs w:val="24"/>
        </w:rPr>
        <w:t>p</w:t>
      </w:r>
      <w:r w:rsidRPr="009C0C45">
        <w:rPr>
          <w:rFonts w:cs="Arial"/>
          <w:sz w:val="24"/>
          <w:szCs w:val="24"/>
        </w:rPr>
        <w:t>rograms</w:t>
      </w:r>
      <w:r w:rsidRPr="00BC0CC3">
        <w:rPr>
          <w:rFonts w:cs="Arial"/>
          <w:sz w:val="24"/>
          <w:szCs w:val="24"/>
        </w:rPr>
        <w:t xml:space="preserve">; however, the duplication is minimal as the data required by the Tracking Program is readily available among </w:t>
      </w:r>
      <w:r w:rsidR="00BC0CC3">
        <w:rPr>
          <w:rFonts w:cs="Arial"/>
          <w:sz w:val="24"/>
          <w:szCs w:val="24"/>
        </w:rPr>
        <w:t>CBLS</w:t>
      </w:r>
      <w:r w:rsidRPr="00BC0CC3" w:rsidR="00BC0CC3">
        <w:rPr>
          <w:rFonts w:cs="Arial"/>
          <w:sz w:val="24"/>
          <w:szCs w:val="24"/>
        </w:rPr>
        <w:t xml:space="preserve"> </w:t>
      </w:r>
      <w:r w:rsidRPr="00BC0CC3">
        <w:rPr>
          <w:rFonts w:cs="Arial"/>
          <w:sz w:val="24"/>
          <w:szCs w:val="24"/>
        </w:rPr>
        <w:t>recipients.</w:t>
      </w:r>
      <w:r w:rsidRPr="00BC0CC3" w:rsidR="00AB3F89">
        <w:rPr>
          <w:rFonts w:cs="Arial"/>
          <w:sz w:val="24"/>
          <w:szCs w:val="24"/>
        </w:rPr>
        <w:t xml:space="preserve"> </w:t>
      </w:r>
      <w:r w:rsidRPr="00BC0CC3">
        <w:rPr>
          <w:sz w:val="24"/>
          <w:szCs w:val="24"/>
        </w:rPr>
        <w:t xml:space="preserve">Currently, there </w:t>
      </w:r>
      <w:r w:rsidRPr="008E4BF1">
        <w:rPr>
          <w:sz w:val="24"/>
          <w:szCs w:val="24"/>
        </w:rPr>
        <w:t>are four states</w:t>
      </w:r>
      <w:r w:rsidRPr="00BC0CC3">
        <w:rPr>
          <w:sz w:val="24"/>
          <w:szCs w:val="24"/>
        </w:rPr>
        <w:t xml:space="preserve"> that are part of Tracking </w:t>
      </w:r>
      <w:r w:rsidR="00EA55AF">
        <w:rPr>
          <w:sz w:val="24"/>
          <w:szCs w:val="24"/>
        </w:rPr>
        <w:t>Program</w:t>
      </w:r>
      <w:r w:rsidR="00EE7A83">
        <w:rPr>
          <w:sz w:val="24"/>
          <w:szCs w:val="24"/>
        </w:rPr>
        <w:t>,</w:t>
      </w:r>
      <w:r w:rsidRPr="00BC0CC3">
        <w:rPr>
          <w:sz w:val="24"/>
          <w:szCs w:val="24"/>
        </w:rPr>
        <w:t xml:space="preserve"> </w:t>
      </w:r>
      <w:r w:rsidR="00EE7A83">
        <w:rPr>
          <w:sz w:val="24"/>
          <w:szCs w:val="24"/>
        </w:rPr>
        <w:t>and</w:t>
      </w:r>
      <w:r w:rsidRPr="00BC0CC3" w:rsidR="00EE7A83">
        <w:rPr>
          <w:sz w:val="24"/>
          <w:szCs w:val="24"/>
        </w:rPr>
        <w:t xml:space="preserve"> </w:t>
      </w:r>
      <w:r w:rsidRPr="00BC0CC3">
        <w:rPr>
          <w:sz w:val="24"/>
          <w:szCs w:val="24"/>
        </w:rPr>
        <w:t xml:space="preserve">not part of </w:t>
      </w:r>
      <w:r w:rsidR="00201A75">
        <w:rPr>
          <w:sz w:val="24"/>
          <w:szCs w:val="24"/>
        </w:rPr>
        <w:t>CBLS</w:t>
      </w:r>
      <w:r w:rsidR="00EE7A83">
        <w:rPr>
          <w:sz w:val="24"/>
          <w:szCs w:val="24"/>
        </w:rPr>
        <w:t>,</w:t>
      </w:r>
      <w:r w:rsidRPr="00BC0CC3" w:rsidR="00AB3F89">
        <w:rPr>
          <w:sz w:val="24"/>
          <w:szCs w:val="24"/>
        </w:rPr>
        <w:t xml:space="preserve"> </w:t>
      </w:r>
      <w:r w:rsidR="00EE7A83">
        <w:rPr>
          <w:sz w:val="24"/>
          <w:szCs w:val="24"/>
        </w:rPr>
        <w:t>but</w:t>
      </w:r>
      <w:r w:rsidRPr="00BC0CC3" w:rsidR="00EE7A83">
        <w:rPr>
          <w:sz w:val="24"/>
          <w:szCs w:val="24"/>
        </w:rPr>
        <w:t xml:space="preserve"> </w:t>
      </w:r>
      <w:r w:rsidRPr="00BC0CC3" w:rsidR="00AB3F89">
        <w:rPr>
          <w:sz w:val="24"/>
          <w:szCs w:val="24"/>
        </w:rPr>
        <w:t>within these four states</w:t>
      </w:r>
      <w:r w:rsidRPr="00BC0CC3">
        <w:rPr>
          <w:sz w:val="24"/>
          <w:szCs w:val="24"/>
        </w:rPr>
        <w:t xml:space="preserve"> </w:t>
      </w:r>
      <w:r w:rsidR="00201A75">
        <w:rPr>
          <w:sz w:val="24"/>
          <w:szCs w:val="24"/>
        </w:rPr>
        <w:t xml:space="preserve">CDC </w:t>
      </w:r>
      <w:r w:rsidRPr="00BC0CC3">
        <w:rPr>
          <w:sz w:val="24"/>
          <w:szCs w:val="24"/>
        </w:rPr>
        <w:t>supports</w:t>
      </w:r>
      <w:r w:rsidRPr="00BC0CC3" w:rsidR="00AB3F89">
        <w:rPr>
          <w:sz w:val="24"/>
          <w:szCs w:val="24"/>
        </w:rPr>
        <w:t xml:space="preserve"> two</w:t>
      </w:r>
      <w:r w:rsidRPr="00BC0CC3">
        <w:rPr>
          <w:sz w:val="24"/>
          <w:szCs w:val="24"/>
        </w:rPr>
        <w:t xml:space="preserve"> local jurisdictions</w:t>
      </w:r>
      <w:r w:rsidR="00201A75">
        <w:rPr>
          <w:sz w:val="24"/>
          <w:szCs w:val="24"/>
        </w:rPr>
        <w:t xml:space="preserve"> for CBLS</w:t>
      </w:r>
      <w:r w:rsidRPr="00BC0CC3">
        <w:rPr>
          <w:sz w:val="24"/>
          <w:szCs w:val="24"/>
        </w:rPr>
        <w:t>.</w:t>
      </w:r>
      <w:r w:rsidRPr="00BC0CC3" w:rsidDel="002A31EF">
        <w:rPr>
          <w:rStyle w:val="CommentReference"/>
        </w:rPr>
        <w:t xml:space="preserve"> </w:t>
      </w:r>
      <w:r w:rsidRPr="00EE7A83" w:rsidR="00EE7A83">
        <w:rPr>
          <w:sz w:val="24"/>
          <w:szCs w:val="24"/>
        </w:rPr>
        <w:t xml:space="preserve">The Notices of Funding Opportunity (NOFOs) that guide </w:t>
      </w:r>
      <w:r w:rsidR="00201A75">
        <w:rPr>
          <w:sz w:val="24"/>
          <w:szCs w:val="24"/>
        </w:rPr>
        <w:t xml:space="preserve">the Tracking and CBLS </w:t>
      </w:r>
      <w:r w:rsidRPr="00EE7A83" w:rsidR="00EE7A83">
        <w:rPr>
          <w:sz w:val="24"/>
          <w:szCs w:val="24"/>
        </w:rPr>
        <w:t xml:space="preserve">program goals and requirements are not on the same schedule, so the overlap between these two programs changes over time. Additionally, some states have data sharing agreements with CDC that must be modified before sharing </w:t>
      </w:r>
      <w:r w:rsidRPr="00033068" w:rsidR="00EE7A83">
        <w:rPr>
          <w:sz w:val="24"/>
          <w:szCs w:val="24"/>
        </w:rPr>
        <w:t xml:space="preserve">between CDC programs can occur.  </w:t>
      </w:r>
    </w:p>
    <w:p w:rsidRPr="00BC0CC3" w:rsidR="000B79AD" w:rsidP="005D11AF" w:rsidRDefault="00201A75" w14:paraId="164477D6" w14:textId="23D96696">
      <w:pPr>
        <w:spacing w:after="180"/>
        <w:rPr>
          <w:sz w:val="24"/>
          <w:szCs w:val="24"/>
        </w:rPr>
      </w:pPr>
      <w:r>
        <w:rPr>
          <w:rFonts w:ascii="Calibri" w:hAnsi="Calibri" w:cs="Calibri"/>
          <w:sz w:val="24"/>
          <w:szCs w:val="24"/>
          <w:u w:val="single"/>
        </w:rPr>
        <w:t xml:space="preserve">The </w:t>
      </w:r>
      <w:r w:rsidRPr="00BC0CC3" w:rsidR="000B79AD">
        <w:rPr>
          <w:rFonts w:ascii="Calibri" w:hAnsi="Calibri" w:cs="Calibri"/>
          <w:sz w:val="24"/>
          <w:szCs w:val="24"/>
          <w:u w:val="single"/>
        </w:rPr>
        <w:t>Centers for Medicare &amp; Medicaid Services (CMS)</w:t>
      </w:r>
      <w:r>
        <w:rPr>
          <w:rFonts w:ascii="Calibri" w:hAnsi="Calibri" w:cs="Calibri"/>
          <w:sz w:val="24"/>
          <w:szCs w:val="24"/>
        </w:rPr>
        <w:t xml:space="preserve"> requires that</w:t>
      </w:r>
      <w:r w:rsidRPr="00BC0CC3" w:rsidR="000B79AD">
        <w:rPr>
          <w:sz w:val="24"/>
          <w:szCs w:val="24"/>
        </w:rPr>
        <w:t xml:space="preserve"> </w:t>
      </w:r>
      <w:r>
        <w:rPr>
          <w:sz w:val="24"/>
          <w:szCs w:val="24"/>
        </w:rPr>
        <w:t>a</w:t>
      </w:r>
      <w:r w:rsidRPr="00BC0CC3" w:rsidR="000B79AD">
        <w:rPr>
          <w:sz w:val="24"/>
          <w:szCs w:val="24"/>
        </w:rPr>
        <w:t>ll children enrolled in Medicaid receive blood lead screening tests at ages 12 months and 24 months</w:t>
      </w:r>
      <w:r w:rsidR="00012204">
        <w:rPr>
          <w:sz w:val="24"/>
          <w:szCs w:val="24"/>
        </w:rPr>
        <w:t>.</w:t>
      </w:r>
      <w:r w:rsidRPr="00BC0CC3">
        <w:rPr>
          <w:rStyle w:val="FootnoteReference"/>
          <w:rFonts w:ascii="Calibri" w:hAnsi="Calibri" w:cs="Calibri"/>
          <w:sz w:val="24"/>
          <w:szCs w:val="24"/>
        </w:rPr>
        <w:footnoteReference w:id="9"/>
      </w:r>
      <w:r w:rsidRPr="00BC0CC3">
        <w:rPr>
          <w:rFonts w:ascii="Calibri" w:hAnsi="Calibri" w:cs="Calibri"/>
          <w:sz w:val="24"/>
          <w:szCs w:val="24"/>
          <w:vertAlign w:val="superscript"/>
        </w:rPr>
        <w:t>,</w:t>
      </w:r>
      <w:r w:rsidRPr="00BC0CC3">
        <w:rPr>
          <w:rStyle w:val="FootnoteReference"/>
          <w:sz w:val="24"/>
          <w:szCs w:val="24"/>
        </w:rPr>
        <w:footnoteReference w:id="10"/>
      </w:r>
      <w:r w:rsidRPr="00BC0CC3" w:rsidR="000B79AD">
        <w:rPr>
          <w:sz w:val="24"/>
          <w:szCs w:val="24"/>
        </w:rPr>
        <w:t xml:space="preserve"> In addition, any child between ages 24 and 72 months with no record of a previous blood lead screening test must receive one. The Medicaid requirement is met only when </w:t>
      </w:r>
      <w:r w:rsidRPr="00BC0CC3" w:rsidR="002A448D">
        <w:rPr>
          <w:sz w:val="24"/>
          <w:szCs w:val="24"/>
        </w:rPr>
        <w:t xml:space="preserve">one of </w:t>
      </w:r>
      <w:r w:rsidRPr="00BC0CC3" w:rsidR="000B79AD">
        <w:rPr>
          <w:sz w:val="24"/>
          <w:szCs w:val="24"/>
        </w:rPr>
        <w:t xml:space="preserve">the two blood lead screening tests identified above (or a catch-up blood lead screening test) are conducted. These test results are captured by </w:t>
      </w:r>
      <w:r w:rsidR="00713F97">
        <w:rPr>
          <w:sz w:val="24"/>
          <w:szCs w:val="24"/>
        </w:rPr>
        <w:t>s</w:t>
      </w:r>
      <w:r w:rsidRPr="00BC0CC3" w:rsidR="000B79AD">
        <w:rPr>
          <w:sz w:val="24"/>
          <w:szCs w:val="24"/>
        </w:rPr>
        <w:t xml:space="preserve">tate-based CLPPPs, where these programs exist and as </w:t>
      </w:r>
      <w:r w:rsidR="00012204">
        <w:rPr>
          <w:sz w:val="24"/>
          <w:szCs w:val="24"/>
        </w:rPr>
        <w:t xml:space="preserve">state </w:t>
      </w:r>
      <w:r w:rsidRPr="00BC0CC3" w:rsidR="000B79AD">
        <w:rPr>
          <w:sz w:val="24"/>
          <w:szCs w:val="24"/>
        </w:rPr>
        <w:t xml:space="preserve">blood lead reporting laws require. State Medicaid </w:t>
      </w:r>
      <w:r w:rsidRPr="00883B71" w:rsidR="000B79AD">
        <w:rPr>
          <w:sz w:val="24"/>
          <w:szCs w:val="24"/>
        </w:rPr>
        <w:t>agencies are required to submit Early Periodic Screening, Diagnosis, and Treatment (EPSDT) data annually using Form CMS-416, line 14</w:t>
      </w:r>
      <w:r w:rsidRPr="00883B71" w:rsidR="00012204">
        <w:rPr>
          <w:rStyle w:val="FootnoteReference"/>
          <w:rFonts w:ascii="Calibri" w:hAnsi="Calibri" w:cs="Calibri"/>
          <w:sz w:val="24"/>
          <w:szCs w:val="24"/>
        </w:rPr>
        <w:footnoteReference w:id="11"/>
      </w:r>
      <w:r w:rsidRPr="00883B71" w:rsidR="000B79AD">
        <w:rPr>
          <w:sz w:val="24"/>
          <w:szCs w:val="24"/>
        </w:rPr>
        <w:t xml:space="preserve"> </w:t>
      </w:r>
      <w:r w:rsidRPr="00883B71" w:rsidR="00012204">
        <w:rPr>
          <w:sz w:val="24"/>
          <w:szCs w:val="24"/>
        </w:rPr>
        <w:t>[</w:t>
      </w:r>
      <w:r w:rsidRPr="00883B71" w:rsidR="000B79AD">
        <w:rPr>
          <w:rFonts w:cs="Helvetica-Bold"/>
          <w:bCs/>
          <w:sz w:val="24"/>
          <w:szCs w:val="24"/>
        </w:rPr>
        <w:t>Annual EPSDT Participation Report</w:t>
      </w:r>
      <w:r w:rsidRPr="00883B71" w:rsidR="000B79AD">
        <w:rPr>
          <w:rFonts w:cs="Helvetica"/>
          <w:sz w:val="24"/>
          <w:szCs w:val="24"/>
        </w:rPr>
        <w:t xml:space="preserve">; OMB Control </w:t>
      </w:r>
      <w:r w:rsidRPr="00883B71" w:rsidR="00012204">
        <w:rPr>
          <w:rFonts w:cs="Helvetica"/>
          <w:sz w:val="24"/>
          <w:szCs w:val="24"/>
        </w:rPr>
        <w:t>Number:</w:t>
      </w:r>
      <w:r w:rsidRPr="00883B71" w:rsidR="000B79AD">
        <w:rPr>
          <w:rFonts w:cs="Helvetica"/>
          <w:sz w:val="24"/>
          <w:szCs w:val="24"/>
        </w:rPr>
        <w:t xml:space="preserve"> 0938-0354; expiration date </w:t>
      </w:r>
      <w:r w:rsidRPr="00883B71" w:rsidR="00FA5AF2">
        <w:rPr>
          <w:rFonts w:cs="Helvetica"/>
          <w:sz w:val="24"/>
          <w:szCs w:val="24"/>
        </w:rPr>
        <w:lastRenderedPageBreak/>
        <w:t>05</w:t>
      </w:r>
      <w:r w:rsidRPr="00883B71" w:rsidR="000B79AD">
        <w:rPr>
          <w:rFonts w:cs="Helvetica"/>
          <w:sz w:val="24"/>
          <w:szCs w:val="24"/>
        </w:rPr>
        <w:t>/</w:t>
      </w:r>
      <w:r w:rsidRPr="00883B71" w:rsidR="00FA5AF2">
        <w:rPr>
          <w:rFonts w:cs="Helvetica"/>
          <w:sz w:val="24"/>
          <w:szCs w:val="24"/>
        </w:rPr>
        <w:t>31</w:t>
      </w:r>
      <w:r w:rsidRPr="00883B71" w:rsidR="000B79AD">
        <w:rPr>
          <w:rFonts w:cs="Helvetica"/>
          <w:sz w:val="24"/>
          <w:szCs w:val="24"/>
        </w:rPr>
        <w:t>/</w:t>
      </w:r>
      <w:r w:rsidRPr="00883B71" w:rsidR="00FA5AF2">
        <w:rPr>
          <w:rFonts w:cs="Helvetica"/>
          <w:sz w:val="24"/>
          <w:szCs w:val="24"/>
        </w:rPr>
        <w:t>2023</w:t>
      </w:r>
      <w:r w:rsidRPr="00883B71" w:rsidR="00012204">
        <w:rPr>
          <w:rFonts w:cs="Helvetica"/>
          <w:sz w:val="24"/>
          <w:szCs w:val="24"/>
        </w:rPr>
        <w:t>]</w:t>
      </w:r>
      <w:r w:rsidRPr="00883B71" w:rsidR="000B79AD">
        <w:rPr>
          <w:sz w:val="24"/>
          <w:szCs w:val="24"/>
        </w:rPr>
        <w:t xml:space="preserve">, including the </w:t>
      </w:r>
      <w:r w:rsidRPr="00883B71" w:rsidR="00012204">
        <w:rPr>
          <w:sz w:val="24"/>
          <w:szCs w:val="24"/>
        </w:rPr>
        <w:t xml:space="preserve">total </w:t>
      </w:r>
      <w:r w:rsidRPr="00883B71" w:rsidR="000B79AD">
        <w:rPr>
          <w:sz w:val="24"/>
          <w:szCs w:val="24"/>
        </w:rPr>
        <w:t>aggregate number of blood</w:t>
      </w:r>
      <w:r w:rsidRPr="00BC0CC3" w:rsidR="000B79AD">
        <w:rPr>
          <w:sz w:val="24"/>
          <w:szCs w:val="24"/>
        </w:rPr>
        <w:t xml:space="preserve"> lead screening tests for children enrolled in Medicaid, from birth to age 6 years.  </w:t>
      </w:r>
    </w:p>
    <w:p w:rsidRPr="00BC0CC3" w:rsidR="000B79AD" w:rsidP="005D11AF" w:rsidRDefault="000B79AD" w14:paraId="5BB61618" w14:textId="642EEA35">
      <w:pPr>
        <w:spacing w:after="180"/>
        <w:rPr>
          <w:sz w:val="24"/>
          <w:szCs w:val="24"/>
        </w:rPr>
      </w:pPr>
      <w:r w:rsidRPr="00BC0CC3">
        <w:rPr>
          <w:rFonts w:cs="Arial"/>
          <w:sz w:val="24"/>
          <w:szCs w:val="24"/>
        </w:rPr>
        <w:t>CBLS data</w:t>
      </w:r>
      <w:r w:rsidR="00DD41F6">
        <w:rPr>
          <w:rFonts w:cs="Arial"/>
          <w:sz w:val="24"/>
          <w:szCs w:val="24"/>
        </w:rPr>
        <w:t xml:space="preserve"> </w:t>
      </w:r>
      <w:r w:rsidRPr="00BC0CC3">
        <w:rPr>
          <w:rFonts w:cs="Arial"/>
          <w:sz w:val="24"/>
          <w:szCs w:val="24"/>
        </w:rPr>
        <w:t xml:space="preserve">fundamentally differ from the CMS data in that CBLS is more complete </w:t>
      </w:r>
      <w:r w:rsidR="004133C3">
        <w:rPr>
          <w:rFonts w:cs="Arial"/>
          <w:sz w:val="24"/>
          <w:szCs w:val="24"/>
        </w:rPr>
        <w:t>because</w:t>
      </w:r>
      <w:r w:rsidRPr="00BC0CC3" w:rsidR="004133C3">
        <w:rPr>
          <w:rFonts w:cs="Arial"/>
          <w:sz w:val="24"/>
          <w:szCs w:val="24"/>
        </w:rPr>
        <w:t xml:space="preserve"> </w:t>
      </w:r>
      <w:r w:rsidRPr="00BC0CC3">
        <w:rPr>
          <w:rFonts w:cs="Arial"/>
          <w:sz w:val="24"/>
          <w:szCs w:val="24"/>
        </w:rPr>
        <w:t xml:space="preserve">it does not restrict test results to children of a certain age or socioeconomic status.  In addition, as stated previously, CBLS data represent individual-child data that is de-identified prior to submission as opposed to aggregate counts of tests or children tested. </w:t>
      </w:r>
    </w:p>
    <w:p w:rsidRPr="00D20211" w:rsidR="00B45002" w:rsidP="00601F1A" w:rsidRDefault="00601F1A" w14:paraId="43C5E401" w14:textId="7E0284CE">
      <w:pPr>
        <w:pStyle w:val="Heading1"/>
        <w:pBdr>
          <w:bottom w:val="none" w:color="auto" w:sz="0" w:space="0"/>
        </w:pBdr>
        <w:rPr>
          <w:color w:val="auto"/>
        </w:rPr>
      </w:pPr>
      <w:bookmarkStart w:name="_Toc51663067" w:id="10"/>
      <w:r w:rsidRPr="00BC0CC3">
        <w:rPr>
          <w:color w:val="auto"/>
        </w:rPr>
        <w:t>A.</w:t>
      </w:r>
      <w:r w:rsidRPr="00BC0CC3" w:rsidR="004D21C9">
        <w:rPr>
          <w:color w:val="auto"/>
        </w:rPr>
        <w:t xml:space="preserve">5. </w:t>
      </w:r>
      <w:r w:rsidRPr="00BC0CC3" w:rsidR="00B45002">
        <w:rPr>
          <w:color w:val="auto"/>
        </w:rPr>
        <w:t>Impact on S</w:t>
      </w:r>
      <w:r w:rsidRPr="00D20211" w:rsidR="00B45002">
        <w:rPr>
          <w:color w:val="auto"/>
        </w:rPr>
        <w:t>mall Businesses or Other Small Entities</w:t>
      </w:r>
      <w:bookmarkEnd w:id="10"/>
    </w:p>
    <w:p w:rsidRPr="002649A4" w:rsidR="00595F30" w:rsidP="002649A4" w:rsidRDefault="0045341A" w14:paraId="3513F4FB" w14:textId="06039D7D">
      <w:pPr>
        <w:spacing w:after="180"/>
        <w:rPr>
          <w:rFonts w:cs="ITCFranklinGothicStd-Book"/>
          <w:sz w:val="24"/>
          <w:szCs w:val="24"/>
        </w:rPr>
      </w:pPr>
      <w:r w:rsidRPr="002649A4">
        <w:rPr>
          <w:sz w:val="24"/>
          <w:szCs w:val="24"/>
        </w:rPr>
        <w:t>The collection of this information does not directly impact small businesses or small entities.</w:t>
      </w:r>
      <w:r w:rsidRPr="002649A4" w:rsidR="00841101">
        <w:rPr>
          <w:sz w:val="24"/>
          <w:szCs w:val="24"/>
        </w:rPr>
        <w:t xml:space="preserve"> </w:t>
      </w:r>
      <w:r w:rsidRPr="002649A4" w:rsidR="002649A4">
        <w:rPr>
          <w:rFonts w:cs="ITCFranklinGothicStd-Book"/>
          <w:sz w:val="24"/>
          <w:szCs w:val="24"/>
        </w:rPr>
        <w:t xml:space="preserve">CDC </w:t>
      </w:r>
      <w:r w:rsidRPr="002649A4" w:rsidR="000B79AD">
        <w:rPr>
          <w:rFonts w:cs="ITCFranklinGothicStd-Book"/>
          <w:sz w:val="24"/>
          <w:szCs w:val="24"/>
        </w:rPr>
        <w:t xml:space="preserve">collects only the minimum data necessary to carry out the goals for CBLS and </w:t>
      </w:r>
      <w:r w:rsidRPr="002649A4" w:rsidR="002649A4">
        <w:rPr>
          <w:rFonts w:cs="ITCFranklinGothicStd-Book"/>
          <w:sz w:val="24"/>
          <w:szCs w:val="24"/>
        </w:rPr>
        <w:t xml:space="preserve">ABLES </w:t>
      </w:r>
      <w:r w:rsidRPr="002649A4" w:rsidR="000B79AD">
        <w:rPr>
          <w:rFonts w:cs="Segoe UI"/>
          <w:sz w:val="24"/>
          <w:szCs w:val="24"/>
        </w:rPr>
        <w:t xml:space="preserve">directly from state and local </w:t>
      </w:r>
      <w:r w:rsidRPr="002649A4" w:rsidR="002649A4">
        <w:rPr>
          <w:rFonts w:cs="Segoe UI"/>
          <w:sz w:val="24"/>
          <w:szCs w:val="24"/>
        </w:rPr>
        <w:t>agencies</w:t>
      </w:r>
      <w:r w:rsidRPr="002649A4" w:rsidR="000B79AD">
        <w:rPr>
          <w:rFonts w:cs="Segoe UI"/>
          <w:sz w:val="24"/>
          <w:szCs w:val="24"/>
        </w:rPr>
        <w:t xml:space="preserve"> or their </w:t>
      </w:r>
      <w:r w:rsidRPr="002649A4" w:rsidR="0063106C">
        <w:rPr>
          <w:rFonts w:cs="Segoe UI"/>
          <w:sz w:val="24"/>
          <w:szCs w:val="24"/>
        </w:rPr>
        <w:t>bona fide</w:t>
      </w:r>
      <w:r w:rsidRPr="002649A4" w:rsidR="000B79AD">
        <w:rPr>
          <w:rFonts w:cs="Segoe UI"/>
          <w:sz w:val="24"/>
          <w:szCs w:val="24"/>
        </w:rPr>
        <w:t xml:space="preserve"> agents.</w:t>
      </w:r>
      <w:r w:rsidRPr="002649A4" w:rsidR="00544B0E">
        <w:rPr>
          <w:rFonts w:cs="Segoe UI"/>
          <w:sz w:val="24"/>
          <w:szCs w:val="24"/>
        </w:rPr>
        <w:t xml:space="preserve"> </w:t>
      </w:r>
    </w:p>
    <w:p w:rsidRPr="00D20211" w:rsidR="00B45002" w:rsidP="00601F1A" w:rsidRDefault="00601F1A" w14:paraId="48004662" w14:textId="41ADDBBB">
      <w:pPr>
        <w:pStyle w:val="Heading1"/>
        <w:pBdr>
          <w:bottom w:val="none" w:color="auto" w:sz="0" w:space="0"/>
        </w:pBdr>
        <w:rPr>
          <w:color w:val="auto"/>
        </w:rPr>
      </w:pPr>
      <w:bookmarkStart w:name="_Toc51663068" w:id="11"/>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11"/>
    </w:p>
    <w:p w:rsidR="000649E1" w:rsidP="000649E1" w:rsidRDefault="000B79AD" w14:paraId="4BCB08A9" w14:textId="77777777">
      <w:pPr>
        <w:pStyle w:val="BodyText"/>
        <w:spacing w:after="180"/>
        <w:rPr>
          <w:sz w:val="24"/>
          <w:szCs w:val="24"/>
        </w:rPr>
      </w:pPr>
      <w:r w:rsidRPr="000649E1">
        <w:rPr>
          <w:sz w:val="24"/>
          <w:szCs w:val="24"/>
        </w:rPr>
        <w:t xml:space="preserve">There are no technical or legal obstacles to reducing burden. </w:t>
      </w:r>
    </w:p>
    <w:p w:rsidRPr="00A26DD1" w:rsidR="0074726D" w:rsidP="0074726D" w:rsidRDefault="000B79AD" w14:paraId="4A102A42" w14:textId="6786A029">
      <w:pPr>
        <w:pStyle w:val="BodyText"/>
        <w:spacing w:after="180"/>
      </w:pPr>
      <w:r w:rsidRPr="000649E1">
        <w:rPr>
          <w:sz w:val="24"/>
          <w:szCs w:val="24"/>
        </w:rPr>
        <w:t>As part of program requirements, respondents</w:t>
      </w:r>
      <w:r w:rsidRPr="000649E1">
        <w:rPr>
          <w:rFonts w:cs="ITCFranklinGothicStd-Book"/>
          <w:sz w:val="24"/>
          <w:szCs w:val="24"/>
        </w:rPr>
        <w:t xml:space="preserve"> will submit their data quarterly to CBLS. </w:t>
      </w:r>
      <w:r w:rsidRPr="000649E1">
        <w:rPr>
          <w:sz w:val="24"/>
          <w:szCs w:val="24"/>
        </w:rPr>
        <w:t>Prior to 2005,</w:t>
      </w:r>
      <w:r w:rsidRPr="000649E1" w:rsidR="00104668">
        <w:rPr>
          <w:sz w:val="24"/>
          <w:szCs w:val="24"/>
        </w:rPr>
        <w:t xml:space="preserve"> childhood blood lead </w:t>
      </w:r>
      <w:r w:rsidRPr="000649E1">
        <w:rPr>
          <w:sz w:val="24"/>
          <w:szCs w:val="24"/>
        </w:rPr>
        <w:t xml:space="preserve">surveillance data </w:t>
      </w:r>
      <w:r w:rsidRPr="000649E1" w:rsidR="000649E1">
        <w:rPr>
          <w:sz w:val="24"/>
          <w:szCs w:val="24"/>
        </w:rPr>
        <w:t>(</w:t>
      </w:r>
      <w:r w:rsidRPr="000649E1">
        <w:rPr>
          <w:sz w:val="24"/>
          <w:szCs w:val="24"/>
        </w:rPr>
        <w:t>on individual children</w:t>
      </w:r>
      <w:r w:rsidRPr="000649E1" w:rsidR="000649E1">
        <w:rPr>
          <w:sz w:val="24"/>
          <w:szCs w:val="24"/>
        </w:rPr>
        <w:t>’s blood lead tests)</w:t>
      </w:r>
      <w:r w:rsidRPr="000649E1">
        <w:rPr>
          <w:sz w:val="24"/>
          <w:szCs w:val="24"/>
        </w:rPr>
        <w:t xml:space="preserve"> was collected annually at the end of the 1st quarter of the </w:t>
      </w:r>
      <w:r w:rsidRPr="000649E1" w:rsidR="000649E1">
        <w:rPr>
          <w:sz w:val="24"/>
          <w:szCs w:val="24"/>
        </w:rPr>
        <w:t xml:space="preserve">subsequent </w:t>
      </w:r>
      <w:r w:rsidRPr="000649E1">
        <w:rPr>
          <w:sz w:val="24"/>
          <w:szCs w:val="24"/>
        </w:rPr>
        <w:t>calendar year and programmatic data (aggregate counts</w:t>
      </w:r>
      <w:r w:rsidRPr="000649E1" w:rsidR="000649E1">
        <w:rPr>
          <w:sz w:val="24"/>
          <w:szCs w:val="24"/>
        </w:rPr>
        <w:t xml:space="preserve"> of the number of children tested</w:t>
      </w:r>
      <w:r w:rsidRPr="000649E1">
        <w:rPr>
          <w:sz w:val="24"/>
          <w:szCs w:val="24"/>
        </w:rPr>
        <w:t>) were collected quarterly to monitor program progress towards strategic goals (such as prevention activities including blood lead screening, follow-up testing, and identification and mitigation of lead sources). In 2005, based on feedback received from state partners, the decision was made to increase the frequency of surveillance data collection from once a year (on an annual basis) to four times a year (on a quarterly basis) to supplant the need for separate quarterly programmatic reporting.</w:t>
      </w:r>
      <w:r w:rsidRPr="0074726D" w:rsidR="0074726D">
        <w:rPr>
          <w:sz w:val="24"/>
          <w:szCs w:val="24"/>
        </w:rPr>
        <w:t xml:space="preserve"> </w:t>
      </w:r>
      <w:r w:rsidR="000B670B">
        <w:rPr>
          <w:sz w:val="24"/>
          <w:szCs w:val="24"/>
        </w:rPr>
        <w:t>CBLS</w:t>
      </w:r>
      <w:r w:rsidRPr="000B670B" w:rsidR="000B670B">
        <w:rPr>
          <w:sz w:val="24"/>
          <w:szCs w:val="24"/>
        </w:rPr>
        <w:t xml:space="preserve"> </w:t>
      </w:r>
      <w:r w:rsidR="00B90F48">
        <w:rPr>
          <w:sz w:val="24"/>
          <w:szCs w:val="24"/>
        </w:rPr>
        <w:t>currently uses</w:t>
      </w:r>
      <w:r w:rsidRPr="000B670B" w:rsidR="00B90F48">
        <w:rPr>
          <w:sz w:val="24"/>
          <w:szCs w:val="24"/>
        </w:rPr>
        <w:t xml:space="preserve"> </w:t>
      </w:r>
      <w:r w:rsidR="00B90F48">
        <w:rPr>
          <w:sz w:val="24"/>
          <w:szCs w:val="24"/>
        </w:rPr>
        <w:t xml:space="preserve">quarterly surveillance data for technical assistance and program management purposes and </w:t>
      </w:r>
      <w:r w:rsidRPr="000B670B" w:rsidR="000B670B">
        <w:rPr>
          <w:sz w:val="24"/>
          <w:szCs w:val="24"/>
        </w:rPr>
        <w:t xml:space="preserve">updates the </w:t>
      </w:r>
      <w:r w:rsidR="000B670B">
        <w:rPr>
          <w:sz w:val="24"/>
          <w:szCs w:val="24"/>
        </w:rPr>
        <w:t>childhood</w:t>
      </w:r>
      <w:r w:rsidRPr="000B670B" w:rsidR="000B670B">
        <w:rPr>
          <w:sz w:val="24"/>
          <w:szCs w:val="24"/>
        </w:rPr>
        <w:t xml:space="preserve"> blood lead </w:t>
      </w:r>
      <w:r w:rsidR="000B670B">
        <w:rPr>
          <w:sz w:val="24"/>
          <w:szCs w:val="24"/>
        </w:rPr>
        <w:t xml:space="preserve">reports </w:t>
      </w:r>
      <w:r w:rsidR="00B90F48">
        <w:rPr>
          <w:sz w:val="24"/>
          <w:szCs w:val="24"/>
        </w:rPr>
        <w:t>once a year when</w:t>
      </w:r>
      <w:r w:rsidRPr="000B670B" w:rsidR="000B670B">
        <w:rPr>
          <w:sz w:val="24"/>
          <w:szCs w:val="24"/>
        </w:rPr>
        <w:t xml:space="preserve"> </w:t>
      </w:r>
      <w:r w:rsidR="000B670B">
        <w:rPr>
          <w:sz w:val="24"/>
          <w:szCs w:val="24"/>
        </w:rPr>
        <w:t xml:space="preserve">the </w:t>
      </w:r>
      <w:r w:rsidR="00B90F48">
        <w:rPr>
          <w:sz w:val="24"/>
          <w:szCs w:val="24"/>
        </w:rPr>
        <w:t xml:space="preserve">updated </w:t>
      </w:r>
      <w:r w:rsidR="000B670B">
        <w:rPr>
          <w:sz w:val="24"/>
          <w:szCs w:val="24"/>
        </w:rPr>
        <w:t>information is posted</w:t>
      </w:r>
      <w:r w:rsidRPr="000B670B" w:rsidR="000B670B">
        <w:rPr>
          <w:sz w:val="24"/>
          <w:szCs w:val="24"/>
        </w:rPr>
        <w:t xml:space="preserve"> </w:t>
      </w:r>
      <w:r w:rsidR="00456CF9">
        <w:rPr>
          <w:sz w:val="24"/>
          <w:szCs w:val="24"/>
        </w:rPr>
        <w:t xml:space="preserve">to the </w:t>
      </w:r>
      <w:r w:rsidRPr="000B670B" w:rsidR="000B670B">
        <w:rPr>
          <w:sz w:val="24"/>
          <w:szCs w:val="24"/>
        </w:rPr>
        <w:t xml:space="preserve">general public </w:t>
      </w:r>
      <w:r w:rsidR="00B90F48">
        <w:rPr>
          <w:sz w:val="24"/>
          <w:szCs w:val="24"/>
        </w:rPr>
        <w:t>website.</w:t>
      </w:r>
    </w:p>
    <w:p w:rsidRPr="00A26DD1" w:rsidR="001C5C50" w:rsidP="00C3391C" w:rsidRDefault="001C5C50" w14:paraId="1D66AE34" w14:textId="499D6470">
      <w:r w:rsidRPr="007A67F6">
        <w:rPr>
          <w:sz w:val="24"/>
          <w:szCs w:val="24"/>
        </w:rPr>
        <w:t>The ABLES program updates the adult blood lead database once a year and reports are shared with federal agencies, states, and the general public annually.</w:t>
      </w:r>
      <w:r>
        <w:rPr>
          <w:sz w:val="24"/>
          <w:szCs w:val="24"/>
        </w:rPr>
        <w:t xml:space="preserve"> </w:t>
      </w:r>
    </w:p>
    <w:p w:rsidRPr="00D20211" w:rsidR="00B45002" w:rsidP="00601F1A" w:rsidRDefault="00601F1A" w14:paraId="7F53E77D" w14:textId="2A87078D">
      <w:pPr>
        <w:pStyle w:val="Heading1"/>
        <w:pBdr>
          <w:bottom w:val="none" w:color="auto" w:sz="0" w:space="0"/>
        </w:pBdr>
        <w:rPr>
          <w:color w:val="auto"/>
        </w:rPr>
      </w:pPr>
      <w:bookmarkStart w:name="_Toc51663069" w:id="12"/>
      <w:r w:rsidRPr="00D20211">
        <w:rPr>
          <w:color w:val="auto"/>
        </w:rPr>
        <w:lastRenderedPageBreak/>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12"/>
    </w:p>
    <w:p w:rsidR="002A26F8" w:rsidP="005D11AF" w:rsidRDefault="0023593F" w14:paraId="50E49D8C" w14:textId="0E8118D5">
      <w:pPr>
        <w:pStyle w:val="N2-2ndBullet"/>
        <w:numPr>
          <w:ilvl w:val="0"/>
          <w:numId w:val="0"/>
        </w:numPr>
        <w:spacing w:after="180" w:line="264" w:lineRule="auto"/>
        <w:jc w:val="left"/>
        <w:rPr>
          <w:rFonts w:asciiTheme="minorHAnsi" w:hAnsiTheme="minorHAnsi"/>
        </w:rPr>
      </w:pPr>
      <w:r w:rsidRPr="007D2061">
        <w:rPr>
          <w:rFonts w:asciiTheme="minorHAnsi" w:hAnsiTheme="minorHAnsi"/>
        </w:rPr>
        <w:t xml:space="preserve">There are no special circumstances with this information collection package. This request fully      complies with the regulation 5 CFR 1320.5.   </w:t>
      </w:r>
    </w:p>
    <w:p w:rsidR="00D9175C" w:rsidP="00D9175C" w:rsidRDefault="00601F1A" w14:paraId="02C189A8" w14:textId="47181D2D">
      <w:pPr>
        <w:pStyle w:val="Heading1"/>
        <w:pBdr>
          <w:bottom w:val="none" w:color="auto" w:sz="0" w:space="0"/>
        </w:pBdr>
        <w:rPr>
          <w:color w:val="auto"/>
        </w:rPr>
      </w:pPr>
      <w:bookmarkStart w:name="_Toc51663070" w:id="13"/>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13"/>
    </w:p>
    <w:p w:rsidRPr="00680358" w:rsidR="006B2927" w:rsidP="00680358" w:rsidRDefault="008F7C2C" w14:paraId="60F4DD3E" w14:textId="7CC28A0B">
      <w:pPr>
        <w:spacing w:after="180"/>
        <w:rPr>
          <w:rFonts w:cs="ITCFranklinGothicStd-Book"/>
          <w:sz w:val="24"/>
          <w:szCs w:val="24"/>
        </w:rPr>
      </w:pPr>
      <w:r>
        <w:rPr>
          <w:sz w:val="24"/>
          <w:szCs w:val="24"/>
        </w:rPr>
        <w:t xml:space="preserve">A. </w:t>
      </w:r>
      <w:r w:rsidR="00BC17C8">
        <w:rPr>
          <w:sz w:val="24"/>
          <w:szCs w:val="24"/>
        </w:rPr>
        <w:t>A</w:t>
      </w:r>
      <w:r w:rsidR="006B2927">
        <w:rPr>
          <w:sz w:val="24"/>
          <w:szCs w:val="24"/>
        </w:rPr>
        <w:t xml:space="preserve"> 60-day Federal Register Notice</w:t>
      </w:r>
      <w:r w:rsidR="00B30F2A">
        <w:rPr>
          <w:sz w:val="24"/>
          <w:szCs w:val="24"/>
        </w:rPr>
        <w:t xml:space="preserve"> was</w:t>
      </w:r>
      <w:r w:rsidR="006B2927">
        <w:rPr>
          <w:sz w:val="24"/>
          <w:szCs w:val="24"/>
        </w:rPr>
        <w:t xml:space="preserve"> </w:t>
      </w:r>
      <w:r w:rsidRPr="003E183B" w:rsidR="00BC17C8">
        <w:rPr>
          <w:rFonts w:cs="ITCFranklinGothicStd-Book"/>
          <w:sz w:val="24"/>
          <w:szCs w:val="24"/>
        </w:rPr>
        <w:t xml:space="preserve">published in the </w:t>
      </w:r>
      <w:r w:rsidRPr="003E183B" w:rsidR="00BC17C8">
        <w:rPr>
          <w:rFonts w:cs="ITCFranklinGothicStd-BookIt"/>
          <w:i/>
          <w:iCs/>
          <w:sz w:val="24"/>
          <w:szCs w:val="24"/>
        </w:rPr>
        <w:t>Federal Register</w:t>
      </w:r>
      <w:r w:rsidR="006B2927">
        <w:rPr>
          <w:sz w:val="24"/>
          <w:szCs w:val="24"/>
        </w:rPr>
        <w:t xml:space="preserve"> </w:t>
      </w:r>
      <w:r w:rsidRPr="008350B5" w:rsidR="006B2927">
        <w:rPr>
          <w:rFonts w:cstheme="minorHAnsi"/>
          <w:sz w:val="24"/>
          <w:szCs w:val="24"/>
        </w:rPr>
        <w:t xml:space="preserve">on </w:t>
      </w:r>
      <w:r w:rsidR="006B2927">
        <w:rPr>
          <w:rFonts w:cstheme="minorHAnsi"/>
          <w:sz w:val="24"/>
          <w:szCs w:val="24"/>
        </w:rPr>
        <w:t>October 13, 2020, Vol. 85, No. 198, pp. 64474</w:t>
      </w:r>
      <w:r w:rsidRPr="000D748A" w:rsidR="006B2927">
        <w:rPr>
          <w:sz w:val="24"/>
          <w:szCs w:val="24"/>
        </w:rPr>
        <w:t xml:space="preserve"> (</w:t>
      </w:r>
      <w:r w:rsidRPr="000D748A" w:rsidR="006B2927">
        <w:rPr>
          <w:b/>
          <w:sz w:val="24"/>
          <w:szCs w:val="24"/>
        </w:rPr>
        <w:t>Attachment 2</w:t>
      </w:r>
      <w:r w:rsidR="006B2927">
        <w:rPr>
          <w:sz w:val="24"/>
          <w:szCs w:val="24"/>
        </w:rPr>
        <w:t>).</w:t>
      </w:r>
      <w:r w:rsidRPr="003E183B" w:rsidR="006B2927">
        <w:rPr>
          <w:rFonts w:cs="ITCFranklinGothicStd-Book"/>
          <w:sz w:val="24"/>
          <w:szCs w:val="24"/>
        </w:rPr>
        <w:t xml:space="preserve"> </w:t>
      </w:r>
      <w:r w:rsidRPr="003E183B">
        <w:rPr>
          <w:rFonts w:cs="ITCFranklinGothicStd-Book"/>
          <w:sz w:val="24"/>
          <w:szCs w:val="24"/>
        </w:rPr>
        <w:t xml:space="preserve"> </w:t>
      </w:r>
      <w:r w:rsidRPr="006B2927">
        <w:rPr>
          <w:rFonts w:cs="ITCFranklinGothicStd-Book"/>
          <w:sz w:val="24"/>
          <w:szCs w:val="24"/>
        </w:rPr>
        <w:t>CDC/ATSDR did not receive public comments related to this notice.</w:t>
      </w:r>
    </w:p>
    <w:p w:rsidRPr="00F444C8" w:rsidR="00180C27" w:rsidP="000262BB" w:rsidRDefault="008F7C2C" w14:paraId="5EABDB62" w14:textId="33870D2D">
      <w:pPr>
        <w:spacing w:after="0"/>
        <w:rPr>
          <w:sz w:val="24"/>
          <w:szCs w:val="24"/>
        </w:rPr>
      </w:pPr>
      <w:r>
        <w:rPr>
          <w:sz w:val="24"/>
          <w:szCs w:val="24"/>
        </w:rPr>
        <w:t xml:space="preserve">B. </w:t>
      </w:r>
      <w:r w:rsidRPr="00F444C8" w:rsidR="00241C56">
        <w:rPr>
          <w:sz w:val="24"/>
          <w:szCs w:val="24"/>
        </w:rPr>
        <w:t xml:space="preserve">CBLS </w:t>
      </w:r>
      <w:r w:rsidR="00CC532F">
        <w:rPr>
          <w:sz w:val="24"/>
          <w:szCs w:val="24"/>
        </w:rPr>
        <w:t xml:space="preserve">has </w:t>
      </w:r>
      <w:r w:rsidR="00B90F48">
        <w:rPr>
          <w:sz w:val="24"/>
          <w:szCs w:val="24"/>
        </w:rPr>
        <w:t xml:space="preserve">regularly </w:t>
      </w:r>
      <w:r w:rsidRPr="00F444C8" w:rsidR="00B90F48">
        <w:rPr>
          <w:sz w:val="24"/>
          <w:szCs w:val="24"/>
        </w:rPr>
        <w:t>engage</w:t>
      </w:r>
      <w:r w:rsidR="00CC532F">
        <w:rPr>
          <w:sz w:val="24"/>
          <w:szCs w:val="24"/>
        </w:rPr>
        <w:t>d</w:t>
      </w:r>
      <w:r w:rsidR="00B90F48">
        <w:rPr>
          <w:sz w:val="24"/>
          <w:szCs w:val="24"/>
        </w:rPr>
        <w:t xml:space="preserve"> with</w:t>
      </w:r>
      <w:r w:rsidRPr="00F444C8" w:rsidR="00B90F48">
        <w:rPr>
          <w:sz w:val="24"/>
          <w:szCs w:val="24"/>
        </w:rPr>
        <w:t xml:space="preserve"> </w:t>
      </w:r>
      <w:r w:rsidRPr="00F444C8" w:rsidR="00241C56">
        <w:rPr>
          <w:sz w:val="24"/>
          <w:szCs w:val="24"/>
        </w:rPr>
        <w:t xml:space="preserve">outside consultations </w:t>
      </w:r>
      <w:r w:rsidR="00703F21">
        <w:rPr>
          <w:sz w:val="24"/>
          <w:szCs w:val="24"/>
        </w:rPr>
        <w:t xml:space="preserve">with experts and stakeholders </w:t>
      </w:r>
      <w:r w:rsidRPr="00F444C8" w:rsidR="00241C56">
        <w:rPr>
          <w:sz w:val="24"/>
          <w:szCs w:val="24"/>
        </w:rPr>
        <w:t>during the</w:t>
      </w:r>
      <w:r w:rsidRPr="00F444C8" w:rsidR="00180C27">
        <w:rPr>
          <w:sz w:val="24"/>
          <w:szCs w:val="24"/>
        </w:rPr>
        <w:t>:</w:t>
      </w:r>
    </w:p>
    <w:p w:rsidR="00BF3A4E" w:rsidP="000262BB" w:rsidRDefault="00BF3A4E" w14:paraId="7E6542B0" w14:textId="7D8A03F4">
      <w:pPr>
        <w:pStyle w:val="ListParagraph"/>
        <w:numPr>
          <w:ilvl w:val="0"/>
          <w:numId w:val="28"/>
        </w:numPr>
        <w:spacing w:after="180"/>
        <w:rPr>
          <w:sz w:val="24"/>
          <w:szCs w:val="24"/>
        </w:rPr>
      </w:pPr>
      <w:r>
        <w:rPr>
          <w:sz w:val="24"/>
          <w:szCs w:val="24"/>
        </w:rPr>
        <w:t>Biannual meetings of the Lead Exposure and Prevention Advisory Committee (LEPAC) (</w:t>
      </w:r>
      <w:r w:rsidR="00F846A4">
        <w:rPr>
          <w:sz w:val="24"/>
          <w:szCs w:val="24"/>
        </w:rPr>
        <w:t>initiated in 2018)</w:t>
      </w:r>
    </w:p>
    <w:p w:rsidRPr="000262BB" w:rsidR="00180C27" w:rsidP="000262BB" w:rsidRDefault="00241C56" w14:paraId="68AECD06" w14:textId="53C66D8B">
      <w:pPr>
        <w:pStyle w:val="ListParagraph"/>
        <w:numPr>
          <w:ilvl w:val="0"/>
          <w:numId w:val="28"/>
        </w:numPr>
        <w:spacing w:after="180"/>
        <w:rPr>
          <w:rStyle w:val="Hyperlink"/>
          <w:color w:val="auto"/>
          <w:sz w:val="24"/>
          <w:szCs w:val="24"/>
          <w:u w:val="none"/>
        </w:rPr>
      </w:pPr>
      <w:r w:rsidRPr="000262BB">
        <w:rPr>
          <w:sz w:val="24"/>
          <w:szCs w:val="24"/>
        </w:rPr>
        <w:t xml:space="preserve">biannual meetings of NCEH/ATSDR Board of Scientific Counselors (BSC) </w:t>
      </w:r>
      <w:r w:rsidR="008A4C3A">
        <w:rPr>
          <w:sz w:val="24"/>
          <w:szCs w:val="24"/>
        </w:rPr>
        <w:t>(disbanded in</w:t>
      </w:r>
      <w:r w:rsidR="00BF3A4E">
        <w:rPr>
          <w:sz w:val="24"/>
          <w:szCs w:val="24"/>
        </w:rPr>
        <w:t xml:space="preserve"> June</w:t>
      </w:r>
      <w:r w:rsidR="008A4C3A">
        <w:rPr>
          <w:sz w:val="24"/>
          <w:szCs w:val="24"/>
        </w:rPr>
        <w:t xml:space="preserve"> 2019) </w:t>
      </w:r>
      <w:r w:rsidRPr="000262BB">
        <w:rPr>
          <w:sz w:val="24"/>
          <w:szCs w:val="24"/>
        </w:rPr>
        <w:t>(</w:t>
      </w:r>
      <w:hyperlink w:history="1" r:id="rId21">
        <w:r w:rsidRPr="000262BB" w:rsidR="00F444C8">
          <w:rPr>
            <w:rStyle w:val="Hyperlink"/>
            <w:sz w:val="24"/>
            <w:szCs w:val="24"/>
          </w:rPr>
          <w:t>https://www.atsdr.cdc.gov/science/members.html</w:t>
        </w:r>
      </w:hyperlink>
      <w:r w:rsidRPr="000262BB">
        <w:rPr>
          <w:rStyle w:val="Hyperlink"/>
          <w:rFonts w:eastAsia="Times New Roman" w:cs="Times New Roman"/>
          <w:bCs/>
          <w:color w:val="auto"/>
          <w:sz w:val="24"/>
          <w:szCs w:val="24"/>
          <w:u w:val="none"/>
        </w:rPr>
        <w:t xml:space="preserve">); </w:t>
      </w:r>
    </w:p>
    <w:p w:rsidRPr="000262BB" w:rsidR="00180C27" w:rsidP="000262BB" w:rsidRDefault="00241C56" w14:paraId="663B1B2B" w14:textId="7CDA0A34">
      <w:pPr>
        <w:pStyle w:val="ListParagraph"/>
        <w:numPr>
          <w:ilvl w:val="0"/>
          <w:numId w:val="28"/>
        </w:numPr>
        <w:spacing w:after="180"/>
        <w:rPr>
          <w:sz w:val="24"/>
          <w:szCs w:val="24"/>
        </w:rPr>
      </w:pPr>
      <w:r w:rsidRPr="000262BB">
        <w:rPr>
          <w:rStyle w:val="Hyperlink"/>
          <w:rFonts w:eastAsia="Times New Roman" w:cs="Times New Roman"/>
          <w:bCs/>
          <w:color w:val="auto"/>
          <w:sz w:val="24"/>
          <w:szCs w:val="24"/>
          <w:u w:val="none"/>
        </w:rPr>
        <w:t xml:space="preserve">ad hoc meetings of the </w:t>
      </w:r>
      <w:r w:rsidRPr="000262BB">
        <w:rPr>
          <w:sz w:val="24"/>
          <w:szCs w:val="24"/>
        </w:rPr>
        <w:t xml:space="preserve">BSC Lead Poisoning Prevention Subcommittee </w:t>
      </w:r>
      <w:r w:rsidR="00BF3A4E">
        <w:rPr>
          <w:sz w:val="24"/>
          <w:szCs w:val="24"/>
        </w:rPr>
        <w:t xml:space="preserve">(disbanded in June 2019) </w:t>
      </w:r>
      <w:r w:rsidRPr="000262BB">
        <w:rPr>
          <w:sz w:val="24"/>
          <w:szCs w:val="24"/>
        </w:rPr>
        <w:t>(</w:t>
      </w:r>
      <w:hyperlink w:history="1" r:id="rId22">
        <w:r w:rsidRPr="000262BB" w:rsidR="00F444C8">
          <w:rPr>
            <w:rStyle w:val="Hyperlink"/>
            <w:sz w:val="24"/>
            <w:szCs w:val="24"/>
          </w:rPr>
          <w:t>https://www.atsdr.cdc.gov/science/lpp/lppmembership.html</w:t>
        </w:r>
      </w:hyperlink>
      <w:r w:rsidRPr="000262BB">
        <w:rPr>
          <w:sz w:val="24"/>
          <w:szCs w:val="24"/>
        </w:rPr>
        <w:t xml:space="preserve">); and </w:t>
      </w:r>
    </w:p>
    <w:p w:rsidRPr="000262BB" w:rsidR="00241C56" w:rsidP="000262BB" w:rsidRDefault="00180C27" w14:paraId="2BD7368B" w14:textId="243F9C9D">
      <w:pPr>
        <w:pStyle w:val="ListParagraph"/>
        <w:numPr>
          <w:ilvl w:val="0"/>
          <w:numId w:val="28"/>
        </w:numPr>
        <w:spacing w:after="0"/>
        <w:rPr>
          <w:sz w:val="24"/>
          <w:szCs w:val="24"/>
        </w:rPr>
      </w:pPr>
      <w:r w:rsidRPr="000262BB">
        <w:rPr>
          <w:sz w:val="24"/>
          <w:szCs w:val="24"/>
        </w:rPr>
        <w:t xml:space="preserve">annual </w:t>
      </w:r>
      <w:r w:rsidRPr="000262BB" w:rsidR="00F444C8">
        <w:rPr>
          <w:sz w:val="24"/>
          <w:szCs w:val="24"/>
        </w:rPr>
        <w:t xml:space="preserve">meeting of state and local </w:t>
      </w:r>
      <w:r w:rsidRPr="000262BB">
        <w:rPr>
          <w:sz w:val="24"/>
          <w:szCs w:val="24"/>
        </w:rPr>
        <w:t>cooperative agreement recipients</w:t>
      </w:r>
    </w:p>
    <w:p w:rsidR="000262BB" w:rsidP="000262BB" w:rsidRDefault="00F444C8" w14:paraId="29022191" w14:textId="0C287AD5">
      <w:pPr>
        <w:spacing w:after="0"/>
        <w:ind w:firstLine="720"/>
        <w:rPr>
          <w:sz w:val="24"/>
          <w:szCs w:val="24"/>
        </w:rPr>
      </w:pPr>
      <w:r w:rsidRPr="000262BB">
        <w:rPr>
          <w:sz w:val="24"/>
          <w:szCs w:val="24"/>
        </w:rPr>
        <w:t>(</w:t>
      </w:r>
      <w:hyperlink w:history="1" r:id="rId23">
        <w:r w:rsidRPr="000262BB">
          <w:rPr>
            <w:rStyle w:val="Hyperlink"/>
            <w:sz w:val="24"/>
            <w:szCs w:val="24"/>
          </w:rPr>
          <w:t>https://www.cdc.gov/nceh/lead/programs/</w:t>
        </w:r>
      </w:hyperlink>
      <w:r w:rsidRPr="00F444C8">
        <w:rPr>
          <w:sz w:val="24"/>
          <w:szCs w:val="24"/>
        </w:rPr>
        <w:t>)</w:t>
      </w:r>
    </w:p>
    <w:p w:rsidRPr="000262BB" w:rsidR="000262BB" w:rsidP="000262BB" w:rsidRDefault="00BF3A4E" w14:paraId="386C9158" w14:textId="20FCFC29">
      <w:pPr>
        <w:pStyle w:val="ListParagraph"/>
        <w:numPr>
          <w:ilvl w:val="1"/>
          <w:numId w:val="29"/>
        </w:numPr>
        <w:spacing w:after="0"/>
        <w:ind w:left="720"/>
        <w:rPr>
          <w:sz w:val="24"/>
          <w:szCs w:val="24"/>
        </w:rPr>
      </w:pPr>
      <w:r>
        <w:rPr>
          <w:sz w:val="24"/>
          <w:szCs w:val="24"/>
        </w:rPr>
        <w:t xml:space="preserve">ad hoc </w:t>
      </w:r>
      <w:r w:rsidRPr="000262BB" w:rsidR="000262BB">
        <w:rPr>
          <w:sz w:val="24"/>
          <w:szCs w:val="24"/>
        </w:rPr>
        <w:t xml:space="preserve">meetings of the Lead Subcommittee of the President’s Task Force for Environmental Health and Safety Risks to Children </w:t>
      </w:r>
    </w:p>
    <w:p w:rsidR="000262BB" w:rsidP="000262BB" w:rsidRDefault="000262BB" w14:paraId="461AB0A5" w14:textId="653E6F4A">
      <w:pPr>
        <w:spacing w:after="180"/>
        <w:ind w:left="720"/>
        <w:rPr>
          <w:sz w:val="24"/>
          <w:szCs w:val="24"/>
        </w:rPr>
      </w:pPr>
      <w:r>
        <w:rPr>
          <w:sz w:val="24"/>
          <w:szCs w:val="24"/>
        </w:rPr>
        <w:t>(</w:t>
      </w:r>
      <w:hyperlink w:history="1" r:id="rId24">
        <w:r w:rsidRPr="00636B23">
          <w:rPr>
            <w:rStyle w:val="Hyperlink"/>
            <w:sz w:val="24"/>
            <w:szCs w:val="24"/>
          </w:rPr>
          <w:t>https://ptfceh.niehs.nih.gov/activities/lead-exposures/</w:t>
        </w:r>
      </w:hyperlink>
      <w:r>
        <w:rPr>
          <w:sz w:val="24"/>
          <w:szCs w:val="24"/>
        </w:rPr>
        <w:t>)</w:t>
      </w:r>
    </w:p>
    <w:p w:rsidRPr="001A6B57" w:rsidR="00B90F48" w:rsidP="00B90F48" w:rsidRDefault="00B90F48" w14:paraId="27405568" w14:textId="5BCEE5C1">
      <w:pPr>
        <w:spacing w:after="180"/>
        <w:rPr>
          <w:rFonts w:cstheme="minorHAnsi"/>
          <w:sz w:val="24"/>
          <w:szCs w:val="24"/>
        </w:rPr>
      </w:pPr>
      <w:r w:rsidRPr="001A6B57">
        <w:rPr>
          <w:rFonts w:cstheme="minorHAnsi"/>
          <w:sz w:val="24"/>
          <w:szCs w:val="24"/>
        </w:rPr>
        <w:t>During the past three years, CBLS has specifically engaged in consultations with:</w:t>
      </w:r>
    </w:p>
    <w:p w:rsidRPr="001A6B57" w:rsidR="0048694A" w:rsidP="005173A5" w:rsidRDefault="009C7915" w14:paraId="72A7B7B9" w14:textId="01139317">
      <w:pPr>
        <w:pStyle w:val="NormalWeb"/>
        <w:numPr>
          <w:ilvl w:val="0"/>
          <w:numId w:val="43"/>
        </w:numPr>
        <w:shd w:val="clear" w:color="auto" w:fill="FFFFFF"/>
        <w:rPr>
          <w:rFonts w:asciiTheme="minorHAnsi" w:hAnsiTheme="minorHAnsi" w:cstheme="minorHAnsi"/>
        </w:rPr>
      </w:pPr>
      <w:r w:rsidRPr="001A6B57">
        <w:rPr>
          <w:rFonts w:asciiTheme="minorHAnsi" w:hAnsiTheme="minorHAnsi" w:cstheme="minorHAnsi"/>
        </w:rPr>
        <w:t xml:space="preserve">The </w:t>
      </w:r>
      <w:r w:rsidRPr="001A6B57">
        <w:rPr>
          <w:rStyle w:val="Hyperlink"/>
          <w:rFonts w:asciiTheme="minorHAnsi" w:hAnsiTheme="minorHAnsi" w:cstheme="minorHAnsi"/>
          <w:color w:val="auto"/>
          <w:u w:val="none"/>
        </w:rPr>
        <w:t xml:space="preserve">Lead Exposure and Prevention Advisory Committee (LEPAC) which was approved on Jan 19, 2018. </w:t>
      </w:r>
      <w:r w:rsidRPr="001A6B57" w:rsidR="001A6B57">
        <w:rPr>
          <w:rFonts w:asciiTheme="minorHAnsi" w:hAnsiTheme="minorHAnsi" w:cstheme="minorHAnsi"/>
        </w:rPr>
        <w:t>LEPAC is charged with:</w:t>
      </w:r>
    </w:p>
    <w:p w:rsidRPr="0048694A" w:rsidR="0048694A" w:rsidP="00093741" w:rsidRDefault="001A6B57" w14:paraId="66D8B26E" w14:textId="7767075E">
      <w:pPr>
        <w:pStyle w:val="NormalWeb"/>
        <w:numPr>
          <w:ilvl w:val="1"/>
          <w:numId w:val="43"/>
        </w:numPr>
        <w:shd w:val="clear" w:color="auto" w:fill="FFFFFF"/>
        <w:rPr>
          <w:rFonts w:cstheme="minorHAnsi"/>
        </w:rPr>
      </w:pPr>
      <w:r w:rsidRPr="0048694A">
        <w:rPr>
          <w:rFonts w:cstheme="minorHAnsi"/>
        </w:rPr>
        <w:t>reviewing federal programs and services available to lead-exposed individuals and communities;</w:t>
      </w:r>
    </w:p>
    <w:p w:rsidRPr="0048694A" w:rsidR="0048694A" w:rsidP="00093741" w:rsidRDefault="001A6B57" w14:paraId="2B0C15DC" w14:textId="56161D2A">
      <w:pPr>
        <w:pStyle w:val="NormalWeb"/>
        <w:numPr>
          <w:ilvl w:val="1"/>
          <w:numId w:val="43"/>
        </w:numPr>
        <w:shd w:val="clear" w:color="auto" w:fill="FFFFFF"/>
        <w:rPr>
          <w:rFonts w:cstheme="minorHAnsi"/>
        </w:rPr>
      </w:pPr>
      <w:r w:rsidRPr="0048694A">
        <w:rPr>
          <w:rFonts w:cstheme="minorHAnsi"/>
        </w:rPr>
        <w:t>reviewing current research on lead poisoning to identify additional research needs;</w:t>
      </w:r>
    </w:p>
    <w:p w:rsidRPr="0048694A" w:rsidR="0048694A" w:rsidP="00093741" w:rsidRDefault="001A6B57" w14:paraId="67B8C709" w14:textId="0580B374">
      <w:pPr>
        <w:pStyle w:val="NormalWeb"/>
        <w:numPr>
          <w:ilvl w:val="1"/>
          <w:numId w:val="43"/>
        </w:numPr>
        <w:shd w:val="clear" w:color="auto" w:fill="FFFFFF"/>
        <w:rPr>
          <w:rFonts w:cstheme="minorHAnsi"/>
        </w:rPr>
      </w:pPr>
      <w:r w:rsidRPr="0048694A">
        <w:rPr>
          <w:rFonts w:cstheme="minorHAnsi"/>
        </w:rPr>
        <w:t>reviewing and identifying best practices, or the need for best practices, regarding lead screening and prevention of lead poisoning; and</w:t>
      </w:r>
    </w:p>
    <w:p w:rsidRPr="00294643" w:rsidR="001A6B57" w:rsidP="00093741" w:rsidRDefault="001A6B57" w14:paraId="7D03FD28" w14:textId="77777777">
      <w:pPr>
        <w:pStyle w:val="NormalWeb"/>
        <w:numPr>
          <w:ilvl w:val="1"/>
          <w:numId w:val="43"/>
        </w:numPr>
        <w:shd w:val="clear" w:color="auto" w:fill="FFFFFF"/>
        <w:rPr>
          <w:rFonts w:cstheme="minorHAnsi"/>
        </w:rPr>
      </w:pPr>
      <w:r w:rsidRPr="0048694A">
        <w:rPr>
          <w:rFonts w:cstheme="minorHAnsi"/>
        </w:rPr>
        <w:t>identifying effective services for individuals and communities affected by lead exposure.</w:t>
      </w:r>
    </w:p>
    <w:p w:rsidR="009C7915" w:rsidP="00B90F48" w:rsidRDefault="005173A5" w14:paraId="2B50F9A7" w14:textId="35B84045">
      <w:pPr>
        <w:spacing w:after="180"/>
        <w:rPr>
          <w:sz w:val="24"/>
          <w:szCs w:val="24"/>
        </w:rPr>
      </w:pPr>
      <w:r>
        <w:rPr>
          <w:sz w:val="24"/>
          <w:szCs w:val="24"/>
        </w:rPr>
        <w:t>A list of LEPAC members is included below.</w:t>
      </w:r>
    </w:p>
    <w:tbl>
      <w:tblPr>
        <w:tblStyle w:val="TableGrid"/>
        <w:tblW w:w="0" w:type="auto"/>
        <w:tblLook w:val="04A0" w:firstRow="1" w:lastRow="0" w:firstColumn="1" w:lastColumn="0" w:noHBand="0" w:noVBand="1"/>
      </w:tblPr>
      <w:tblGrid>
        <w:gridCol w:w="4675"/>
        <w:gridCol w:w="4675"/>
      </w:tblGrid>
      <w:tr w:rsidRPr="00B90F48" w:rsidR="004A6319" w:rsidTr="002209C2" w14:paraId="2723138F" w14:textId="77777777">
        <w:tc>
          <w:tcPr>
            <w:tcW w:w="9350" w:type="dxa"/>
            <w:gridSpan w:val="2"/>
          </w:tcPr>
          <w:p w:rsidRPr="00D30B9B" w:rsidR="004A6319" w:rsidP="002209C2" w:rsidRDefault="00A107B6" w14:paraId="362AE86B" w14:textId="7C79C304">
            <w:pPr>
              <w:rPr>
                <w:rFonts w:eastAsia="Times New Roman" w:cs="Times New Roman"/>
                <w:b/>
                <w:bCs/>
                <w:sz w:val="20"/>
                <w:szCs w:val="20"/>
              </w:rPr>
            </w:pPr>
            <w:hyperlink w:history="1" r:id="rId25">
              <w:r w:rsidRPr="00D30B9B" w:rsidR="004A6319">
                <w:rPr>
                  <w:rStyle w:val="Hyperlink"/>
                  <w:rFonts w:eastAsia="Times New Roman" w:cs="Times New Roman"/>
                  <w:b/>
                  <w:bCs/>
                  <w:color w:val="auto"/>
                  <w:sz w:val="24"/>
                  <w:szCs w:val="24"/>
                </w:rPr>
                <w:t>NCEH/ATSDR</w:t>
              </w:r>
            </w:hyperlink>
            <w:r w:rsidRPr="00D30B9B" w:rsidR="004A6319">
              <w:rPr>
                <w:rStyle w:val="Hyperlink"/>
                <w:rFonts w:eastAsia="Times New Roman" w:cs="Times New Roman"/>
                <w:b/>
                <w:bCs/>
                <w:color w:val="auto"/>
                <w:sz w:val="24"/>
                <w:szCs w:val="24"/>
              </w:rPr>
              <w:t xml:space="preserve"> </w:t>
            </w:r>
            <w:r w:rsidRPr="00D30B9B" w:rsidR="00F1101C">
              <w:rPr>
                <w:rStyle w:val="Hyperlink"/>
                <w:rFonts w:eastAsia="Times New Roman" w:cs="Times New Roman"/>
                <w:b/>
                <w:bCs/>
                <w:color w:val="auto"/>
                <w:sz w:val="24"/>
                <w:szCs w:val="24"/>
              </w:rPr>
              <w:t>L</w:t>
            </w:r>
            <w:r w:rsidRPr="00D30B9B" w:rsidR="00F1101C">
              <w:rPr>
                <w:rStyle w:val="Hyperlink"/>
                <w:rFonts w:eastAsia="Times New Roman" w:cs="Times New Roman"/>
                <w:b/>
                <w:color w:val="auto"/>
                <w:sz w:val="24"/>
              </w:rPr>
              <w:t xml:space="preserve">ead </w:t>
            </w:r>
            <w:r w:rsidRPr="00D30B9B" w:rsidR="00930BF5">
              <w:rPr>
                <w:rStyle w:val="Hyperlink"/>
                <w:rFonts w:eastAsia="Times New Roman" w:cs="Times New Roman"/>
                <w:b/>
                <w:color w:val="auto"/>
                <w:sz w:val="24"/>
              </w:rPr>
              <w:t xml:space="preserve">Exposure and Prevention </w:t>
            </w:r>
            <w:r w:rsidRPr="00D30B9B" w:rsidR="00F1101C">
              <w:rPr>
                <w:rStyle w:val="Hyperlink"/>
                <w:rFonts w:eastAsia="Times New Roman" w:cs="Times New Roman"/>
                <w:b/>
                <w:color w:val="auto"/>
                <w:sz w:val="24"/>
              </w:rPr>
              <w:t>Advisory</w:t>
            </w:r>
            <w:r w:rsidRPr="00D30B9B" w:rsidR="00930BF5">
              <w:rPr>
                <w:rStyle w:val="Hyperlink"/>
                <w:rFonts w:eastAsia="Times New Roman" w:cs="Times New Roman"/>
                <w:b/>
                <w:color w:val="auto"/>
                <w:sz w:val="24"/>
              </w:rPr>
              <w:t xml:space="preserve"> Committee (LEPAC)</w:t>
            </w:r>
            <w:r w:rsidRPr="00D30B9B" w:rsidR="00F1101C">
              <w:rPr>
                <w:rStyle w:val="Hyperlink"/>
                <w:rFonts w:eastAsia="Times New Roman" w:cs="Times New Roman"/>
                <w:b/>
                <w:color w:val="auto"/>
                <w:sz w:val="24"/>
              </w:rPr>
              <w:t xml:space="preserve"> </w:t>
            </w:r>
          </w:p>
        </w:tc>
      </w:tr>
      <w:tr w:rsidRPr="00B90F48" w:rsidR="004A6319" w:rsidTr="002209C2" w14:paraId="468D6568" w14:textId="77777777">
        <w:tc>
          <w:tcPr>
            <w:tcW w:w="4675" w:type="dxa"/>
          </w:tcPr>
          <w:p w:rsidRPr="000F6623" w:rsidR="004A6319" w:rsidP="002209C2" w:rsidRDefault="004A6319" w14:paraId="07B221C1" w14:textId="77777777">
            <w:pPr>
              <w:rPr>
                <w:rFonts w:eastAsia="Times New Roman" w:cstheme="minorHAnsi"/>
                <w:b/>
                <w:sz w:val="20"/>
                <w:szCs w:val="20"/>
              </w:rPr>
            </w:pPr>
            <w:r w:rsidRPr="000F6623">
              <w:rPr>
                <w:rFonts w:eastAsia="Times New Roman" w:cstheme="minorHAnsi"/>
                <w:b/>
                <w:sz w:val="20"/>
                <w:szCs w:val="20"/>
              </w:rPr>
              <w:t>CHAIR</w:t>
            </w:r>
          </w:p>
          <w:p w:rsidRPr="000F6623" w:rsidR="004A6319" w:rsidP="002209C2" w:rsidRDefault="004105C5" w14:paraId="57C5A38E" w14:textId="3490AA95">
            <w:pPr>
              <w:rPr>
                <w:rFonts w:eastAsia="Times New Roman" w:cstheme="minorHAnsi"/>
                <w:sz w:val="20"/>
                <w:szCs w:val="20"/>
              </w:rPr>
            </w:pPr>
            <w:r w:rsidRPr="000F6623">
              <w:rPr>
                <w:rStyle w:val="Strong"/>
                <w:rFonts w:cstheme="minorHAnsi"/>
                <w:color w:val="000000"/>
                <w:sz w:val="20"/>
                <w:szCs w:val="20"/>
                <w:shd w:val="clear" w:color="auto" w:fill="FFFFFF"/>
              </w:rPr>
              <w:t>Matthew Ammon, M.S.</w:t>
            </w:r>
            <w:r w:rsidRPr="000F6623">
              <w:rPr>
                <w:rFonts w:cstheme="minorHAnsi"/>
                <w:color w:val="000000"/>
                <w:sz w:val="20"/>
                <w:szCs w:val="20"/>
              </w:rPr>
              <w:br/>
            </w:r>
            <w:r w:rsidRPr="000F6623">
              <w:rPr>
                <w:rFonts w:cstheme="minorHAnsi"/>
                <w:color w:val="000000"/>
                <w:sz w:val="20"/>
                <w:szCs w:val="20"/>
                <w:shd w:val="clear" w:color="auto" w:fill="FFFFFF"/>
              </w:rPr>
              <w:t>Director</w:t>
            </w:r>
            <w:r w:rsidRPr="000F6623">
              <w:rPr>
                <w:rFonts w:cstheme="minorHAnsi"/>
                <w:color w:val="000000"/>
                <w:sz w:val="20"/>
                <w:szCs w:val="20"/>
              </w:rPr>
              <w:br/>
            </w:r>
            <w:r w:rsidRPr="000F6623">
              <w:rPr>
                <w:rFonts w:cstheme="minorHAnsi"/>
                <w:color w:val="000000"/>
                <w:sz w:val="20"/>
                <w:szCs w:val="20"/>
                <w:shd w:val="clear" w:color="auto" w:fill="FFFFFF"/>
              </w:rPr>
              <w:t>Office of Lead Hazard Control and Healthy Homes</w:t>
            </w:r>
            <w:r w:rsidRPr="000F6623">
              <w:rPr>
                <w:rFonts w:cstheme="minorHAnsi"/>
                <w:color w:val="000000"/>
                <w:sz w:val="20"/>
                <w:szCs w:val="20"/>
              </w:rPr>
              <w:br/>
            </w:r>
            <w:r w:rsidRPr="000F6623">
              <w:rPr>
                <w:rFonts w:cstheme="minorHAnsi"/>
                <w:color w:val="000000"/>
                <w:sz w:val="20"/>
                <w:szCs w:val="20"/>
                <w:shd w:val="clear" w:color="auto" w:fill="FFFFFF"/>
              </w:rPr>
              <w:t>U.S. Department of Housing and Urban Development</w:t>
            </w:r>
            <w:r w:rsidRPr="000F6623">
              <w:rPr>
                <w:rFonts w:cstheme="minorHAnsi"/>
                <w:color w:val="000000"/>
                <w:sz w:val="20"/>
                <w:szCs w:val="20"/>
              </w:rPr>
              <w:br/>
            </w:r>
            <w:r w:rsidRPr="000F6623">
              <w:rPr>
                <w:rFonts w:cstheme="minorHAnsi"/>
                <w:color w:val="000000"/>
                <w:sz w:val="20"/>
                <w:szCs w:val="20"/>
                <w:shd w:val="clear" w:color="auto" w:fill="FFFFFF"/>
              </w:rPr>
              <w:t>Washington, DC</w:t>
            </w:r>
            <w:r w:rsidRPr="000F6623">
              <w:rPr>
                <w:rFonts w:cstheme="minorHAnsi"/>
                <w:color w:val="000000"/>
                <w:sz w:val="20"/>
                <w:szCs w:val="20"/>
              </w:rPr>
              <w:br/>
            </w:r>
            <w:r w:rsidRPr="000F6623">
              <w:rPr>
                <w:rFonts w:cstheme="minorHAnsi"/>
                <w:color w:val="000000"/>
                <w:sz w:val="20"/>
                <w:szCs w:val="20"/>
                <w:shd w:val="clear" w:color="auto" w:fill="FFFFFF"/>
              </w:rPr>
              <w:t>Term: 7/1/19-6/30/22</w:t>
            </w:r>
          </w:p>
        </w:tc>
        <w:tc>
          <w:tcPr>
            <w:tcW w:w="4675" w:type="dxa"/>
          </w:tcPr>
          <w:p w:rsidRPr="000F6623" w:rsidR="004A6319" w:rsidP="002209C2" w:rsidRDefault="004A6319" w14:paraId="54207280" w14:textId="77777777">
            <w:pPr>
              <w:rPr>
                <w:rFonts w:eastAsia="Times New Roman" w:cstheme="minorHAnsi"/>
                <w:b/>
                <w:sz w:val="20"/>
                <w:szCs w:val="20"/>
              </w:rPr>
            </w:pPr>
            <w:r w:rsidRPr="000F6623">
              <w:rPr>
                <w:rFonts w:eastAsia="Times New Roman" w:cstheme="minorHAnsi"/>
                <w:b/>
                <w:sz w:val="20"/>
                <w:szCs w:val="20"/>
              </w:rPr>
              <w:t>DESIGNATED FEDERAL OFFICER</w:t>
            </w:r>
          </w:p>
          <w:p w:rsidRPr="000F6623" w:rsidR="004A6319" w:rsidP="002209C2" w:rsidRDefault="00F51AAE" w14:paraId="7BD57243" w14:textId="5FAE6A16">
            <w:pPr>
              <w:rPr>
                <w:rFonts w:eastAsia="Times New Roman" w:cstheme="minorHAnsi"/>
                <w:sz w:val="20"/>
                <w:szCs w:val="20"/>
              </w:rPr>
            </w:pPr>
            <w:r w:rsidRPr="000F6623">
              <w:rPr>
                <w:rStyle w:val="Strong"/>
                <w:rFonts w:cstheme="minorHAnsi"/>
                <w:color w:val="000000"/>
                <w:sz w:val="20"/>
                <w:szCs w:val="20"/>
                <w:shd w:val="clear" w:color="auto" w:fill="FFFFFF"/>
              </w:rPr>
              <w:t>Perri Ruckart, M.P.H.</w:t>
            </w:r>
            <w:r w:rsidRPr="000F6623">
              <w:rPr>
                <w:rFonts w:cstheme="minorHAnsi"/>
                <w:color w:val="000000"/>
                <w:sz w:val="20"/>
                <w:szCs w:val="20"/>
              </w:rPr>
              <w:br/>
            </w:r>
            <w:r w:rsidRPr="000F6623">
              <w:rPr>
                <w:rFonts w:cstheme="minorHAnsi"/>
                <w:color w:val="000000"/>
                <w:sz w:val="20"/>
                <w:szCs w:val="20"/>
                <w:shd w:val="clear" w:color="auto" w:fill="FFFFFF"/>
              </w:rPr>
              <w:t>Health Scientist, Team Lead</w:t>
            </w:r>
            <w:r w:rsidRPr="000F6623">
              <w:rPr>
                <w:rFonts w:cstheme="minorHAnsi"/>
                <w:color w:val="000000"/>
                <w:sz w:val="20"/>
                <w:szCs w:val="20"/>
              </w:rPr>
              <w:br/>
            </w:r>
            <w:r w:rsidRPr="000F6623">
              <w:rPr>
                <w:rFonts w:cstheme="minorHAnsi"/>
                <w:color w:val="000000"/>
                <w:sz w:val="20"/>
                <w:szCs w:val="20"/>
                <w:shd w:val="clear" w:color="auto" w:fill="FFFFFF"/>
              </w:rPr>
              <w:t>Program Development, Communications, and Evaluation Team</w:t>
            </w:r>
            <w:r w:rsidRPr="000F6623">
              <w:rPr>
                <w:rFonts w:cstheme="minorHAnsi"/>
                <w:color w:val="000000"/>
                <w:sz w:val="20"/>
                <w:szCs w:val="20"/>
              </w:rPr>
              <w:br/>
            </w:r>
            <w:r w:rsidRPr="000F6623">
              <w:rPr>
                <w:rFonts w:cstheme="minorHAnsi"/>
                <w:color w:val="000000"/>
                <w:sz w:val="20"/>
                <w:szCs w:val="20"/>
                <w:shd w:val="clear" w:color="auto" w:fill="FFFFFF"/>
              </w:rPr>
              <w:t>Lead Poisoning Prevention and Environmental Health Tracking Branch</w:t>
            </w:r>
            <w:r w:rsidRPr="000F6623">
              <w:rPr>
                <w:rFonts w:cstheme="minorHAnsi"/>
                <w:color w:val="000000"/>
                <w:sz w:val="20"/>
                <w:szCs w:val="20"/>
              </w:rPr>
              <w:br/>
            </w:r>
            <w:r w:rsidRPr="000F6623">
              <w:rPr>
                <w:rFonts w:cstheme="minorHAnsi"/>
                <w:color w:val="000000"/>
                <w:sz w:val="20"/>
                <w:szCs w:val="20"/>
                <w:shd w:val="clear" w:color="auto" w:fill="FFFFFF"/>
              </w:rPr>
              <w:t>Division of Environmental Health Science and Practice</w:t>
            </w:r>
            <w:r w:rsidRPr="000F6623">
              <w:rPr>
                <w:rFonts w:cstheme="minorHAnsi"/>
                <w:color w:val="000000"/>
                <w:sz w:val="20"/>
                <w:szCs w:val="20"/>
              </w:rPr>
              <w:br/>
            </w:r>
            <w:r w:rsidRPr="000F6623">
              <w:rPr>
                <w:rFonts w:cstheme="minorHAnsi"/>
                <w:color w:val="000000"/>
                <w:sz w:val="20"/>
                <w:szCs w:val="20"/>
                <w:shd w:val="clear" w:color="auto" w:fill="FFFFFF"/>
              </w:rPr>
              <w:t>National Center for Environmental Health</w:t>
            </w:r>
            <w:r w:rsidRPr="000F6623">
              <w:rPr>
                <w:rFonts w:cstheme="minorHAnsi"/>
                <w:color w:val="000000"/>
                <w:sz w:val="20"/>
                <w:szCs w:val="20"/>
              </w:rPr>
              <w:br/>
            </w:r>
            <w:r w:rsidRPr="000F6623">
              <w:rPr>
                <w:rFonts w:cstheme="minorHAnsi"/>
                <w:color w:val="000000"/>
                <w:sz w:val="20"/>
                <w:szCs w:val="20"/>
                <w:shd w:val="clear" w:color="auto" w:fill="FFFFFF"/>
              </w:rPr>
              <w:t>Centers for Disease Control and Prevention</w:t>
            </w:r>
          </w:p>
        </w:tc>
      </w:tr>
      <w:tr w:rsidRPr="00833674" w:rsidR="004A6319" w:rsidTr="002209C2" w14:paraId="5117FEF7" w14:textId="77777777">
        <w:trPr>
          <w:trHeight w:val="305"/>
        </w:trPr>
        <w:tc>
          <w:tcPr>
            <w:tcW w:w="9350" w:type="dxa"/>
            <w:gridSpan w:val="2"/>
          </w:tcPr>
          <w:p w:rsidRPr="000F6623" w:rsidR="004A6319" w:rsidP="002209C2" w:rsidRDefault="004A6319" w14:paraId="3978245E" w14:textId="77777777">
            <w:pPr>
              <w:rPr>
                <w:rFonts w:cstheme="minorHAnsi"/>
                <w:b/>
                <w:sz w:val="20"/>
                <w:szCs w:val="20"/>
              </w:rPr>
            </w:pPr>
            <w:r w:rsidRPr="000F6623">
              <w:rPr>
                <w:rFonts w:cstheme="minorHAnsi"/>
                <w:b/>
                <w:sz w:val="20"/>
                <w:szCs w:val="20"/>
              </w:rPr>
              <w:t>MEMBERS</w:t>
            </w:r>
          </w:p>
        </w:tc>
      </w:tr>
      <w:tr w:rsidRPr="00833674" w:rsidR="004A6319" w:rsidTr="002209C2" w14:paraId="7750F9F4" w14:textId="77777777">
        <w:tc>
          <w:tcPr>
            <w:tcW w:w="4675" w:type="dxa"/>
          </w:tcPr>
          <w:p w:rsidRPr="000F6623" w:rsidR="004A6319" w:rsidP="002209C2" w:rsidRDefault="00DA4EF2" w14:paraId="209D3B40" w14:textId="7BCD9DF0">
            <w:pPr>
              <w:rPr>
                <w:rFonts w:eastAsia="Times New Roman" w:cstheme="minorHAnsi"/>
                <w:sz w:val="20"/>
                <w:szCs w:val="20"/>
              </w:rPr>
            </w:pPr>
            <w:r w:rsidRPr="000F6623">
              <w:rPr>
                <w:rFonts w:cstheme="minorHAnsi"/>
                <w:b/>
                <w:bCs/>
                <w:color w:val="000000"/>
                <w:sz w:val="20"/>
                <w:szCs w:val="20"/>
                <w:shd w:val="clear" w:color="auto" w:fill="FFFFFF"/>
              </w:rPr>
              <w:t>Tammy Barnhill-Proctor, M.S.</w:t>
            </w:r>
            <w:r w:rsidRPr="000F6623">
              <w:rPr>
                <w:rFonts w:cstheme="minorHAnsi"/>
                <w:color w:val="000000"/>
                <w:sz w:val="20"/>
                <w:szCs w:val="20"/>
              </w:rPr>
              <w:br/>
            </w:r>
            <w:r w:rsidRPr="000F6623">
              <w:rPr>
                <w:rFonts w:cstheme="minorHAnsi"/>
                <w:color w:val="000000"/>
                <w:sz w:val="20"/>
                <w:szCs w:val="20"/>
                <w:shd w:val="clear" w:color="auto" w:fill="FFFFFF"/>
              </w:rPr>
              <w:t>Acting Director</w:t>
            </w:r>
            <w:r w:rsidRPr="000F6623">
              <w:rPr>
                <w:rFonts w:cstheme="minorHAnsi"/>
                <w:color w:val="000000"/>
                <w:sz w:val="20"/>
                <w:szCs w:val="20"/>
              </w:rPr>
              <w:br/>
            </w:r>
            <w:r w:rsidRPr="000F6623">
              <w:rPr>
                <w:rFonts w:cstheme="minorHAnsi"/>
                <w:color w:val="000000"/>
                <w:sz w:val="20"/>
                <w:szCs w:val="20"/>
                <w:shd w:val="clear" w:color="auto" w:fill="FFFFFF"/>
              </w:rPr>
              <w:t>Office of Early Learning</w:t>
            </w:r>
            <w:r w:rsidRPr="000F6623">
              <w:rPr>
                <w:rFonts w:cstheme="minorHAnsi"/>
                <w:color w:val="000000"/>
                <w:sz w:val="20"/>
                <w:szCs w:val="20"/>
              </w:rPr>
              <w:br/>
            </w:r>
            <w:r w:rsidRPr="000F6623">
              <w:rPr>
                <w:rFonts w:cstheme="minorHAnsi"/>
                <w:color w:val="000000"/>
                <w:sz w:val="20"/>
                <w:szCs w:val="20"/>
                <w:shd w:val="clear" w:color="auto" w:fill="FFFFFF"/>
              </w:rPr>
              <w:t>U.S. Department of Education</w:t>
            </w:r>
            <w:r w:rsidRPr="000F6623">
              <w:rPr>
                <w:rFonts w:cstheme="minorHAnsi"/>
                <w:color w:val="000000"/>
                <w:sz w:val="20"/>
                <w:szCs w:val="20"/>
              </w:rPr>
              <w:br/>
            </w:r>
            <w:r w:rsidRPr="000F6623">
              <w:rPr>
                <w:rFonts w:cstheme="minorHAnsi"/>
                <w:color w:val="000000"/>
                <w:sz w:val="20"/>
                <w:szCs w:val="20"/>
                <w:shd w:val="clear" w:color="auto" w:fill="FFFFFF"/>
              </w:rPr>
              <w:t>Washington, DC</w:t>
            </w:r>
            <w:r w:rsidRPr="000F6623">
              <w:rPr>
                <w:rFonts w:cstheme="minorHAnsi"/>
                <w:color w:val="000000"/>
                <w:sz w:val="20"/>
                <w:szCs w:val="20"/>
              </w:rPr>
              <w:br/>
            </w:r>
            <w:r w:rsidRPr="000F6623">
              <w:rPr>
                <w:rFonts w:cstheme="minorHAnsi"/>
                <w:color w:val="000000"/>
                <w:sz w:val="20"/>
                <w:szCs w:val="20"/>
                <w:shd w:val="clear" w:color="auto" w:fill="FFFFFF"/>
              </w:rPr>
              <w:t>Term: 7/1/19-6/30/22</w:t>
            </w:r>
          </w:p>
        </w:tc>
        <w:tc>
          <w:tcPr>
            <w:tcW w:w="4675" w:type="dxa"/>
          </w:tcPr>
          <w:p w:rsidRPr="000F6623" w:rsidR="004A6319" w:rsidP="002209C2" w:rsidRDefault="00DA4EF2" w14:paraId="4AF6C0D8" w14:textId="57F7F124">
            <w:pPr>
              <w:rPr>
                <w:rFonts w:eastAsia="Times New Roman" w:cstheme="minorHAnsi"/>
                <w:sz w:val="20"/>
                <w:szCs w:val="20"/>
              </w:rPr>
            </w:pPr>
            <w:r w:rsidRPr="000F6623">
              <w:rPr>
                <w:rStyle w:val="Strong"/>
                <w:rFonts w:cstheme="minorHAnsi"/>
                <w:color w:val="000000"/>
                <w:sz w:val="20"/>
                <w:szCs w:val="20"/>
                <w:shd w:val="clear" w:color="auto" w:fill="FFFFFF"/>
              </w:rPr>
              <w:t>Jeanne Briskin, M.S.</w:t>
            </w:r>
            <w:r w:rsidRPr="000F6623">
              <w:rPr>
                <w:rFonts w:cstheme="minorHAnsi"/>
                <w:color w:val="000000"/>
                <w:sz w:val="20"/>
                <w:szCs w:val="20"/>
              </w:rPr>
              <w:br/>
            </w:r>
            <w:r w:rsidRPr="000F6623">
              <w:rPr>
                <w:rFonts w:cstheme="minorHAnsi"/>
                <w:color w:val="000000"/>
                <w:sz w:val="20"/>
                <w:szCs w:val="20"/>
                <w:shd w:val="clear" w:color="auto" w:fill="FFFFFF"/>
              </w:rPr>
              <w:t>Director</w:t>
            </w:r>
            <w:r w:rsidRPr="000F6623">
              <w:rPr>
                <w:rFonts w:cstheme="minorHAnsi"/>
                <w:color w:val="000000"/>
                <w:sz w:val="20"/>
                <w:szCs w:val="20"/>
              </w:rPr>
              <w:br/>
            </w:r>
            <w:r w:rsidRPr="000F6623">
              <w:rPr>
                <w:rFonts w:cstheme="minorHAnsi"/>
                <w:color w:val="000000"/>
                <w:sz w:val="20"/>
                <w:szCs w:val="20"/>
                <w:shd w:val="clear" w:color="auto" w:fill="FFFFFF"/>
              </w:rPr>
              <w:t>Office of Children’s Health Protection</w:t>
            </w:r>
            <w:r w:rsidRPr="000F6623">
              <w:rPr>
                <w:rFonts w:cstheme="minorHAnsi"/>
                <w:color w:val="000000"/>
                <w:sz w:val="20"/>
                <w:szCs w:val="20"/>
              </w:rPr>
              <w:br/>
            </w:r>
            <w:r w:rsidRPr="000F6623">
              <w:rPr>
                <w:rFonts w:cstheme="minorHAnsi"/>
                <w:color w:val="000000"/>
                <w:sz w:val="20"/>
                <w:szCs w:val="20"/>
                <w:shd w:val="clear" w:color="auto" w:fill="FFFFFF"/>
              </w:rPr>
              <w:t>U.S. Environmental Protection Agency</w:t>
            </w:r>
            <w:r w:rsidRPr="000F6623">
              <w:rPr>
                <w:rFonts w:cstheme="minorHAnsi"/>
                <w:color w:val="000000"/>
                <w:sz w:val="20"/>
                <w:szCs w:val="20"/>
              </w:rPr>
              <w:br/>
            </w:r>
            <w:r w:rsidRPr="000F6623">
              <w:rPr>
                <w:rFonts w:cstheme="minorHAnsi"/>
                <w:color w:val="000000"/>
                <w:sz w:val="20"/>
                <w:szCs w:val="20"/>
                <w:shd w:val="clear" w:color="auto" w:fill="FFFFFF"/>
              </w:rPr>
              <w:t>1200 Pennsylvania Avenue NW</w:t>
            </w:r>
            <w:r w:rsidRPr="000F6623">
              <w:rPr>
                <w:rFonts w:cstheme="minorHAnsi"/>
                <w:color w:val="000000"/>
                <w:sz w:val="20"/>
                <w:szCs w:val="20"/>
              </w:rPr>
              <w:br/>
            </w:r>
            <w:r w:rsidRPr="000F6623">
              <w:rPr>
                <w:rFonts w:cstheme="minorHAnsi"/>
                <w:color w:val="000000"/>
                <w:sz w:val="20"/>
                <w:szCs w:val="20"/>
                <w:shd w:val="clear" w:color="auto" w:fill="FFFFFF"/>
              </w:rPr>
              <w:t>MC1107T</w:t>
            </w:r>
            <w:r w:rsidRPr="000F6623">
              <w:rPr>
                <w:rFonts w:cstheme="minorHAnsi"/>
                <w:color w:val="000000"/>
                <w:sz w:val="20"/>
                <w:szCs w:val="20"/>
              </w:rPr>
              <w:br/>
            </w:r>
            <w:r w:rsidRPr="000F6623">
              <w:rPr>
                <w:rFonts w:cstheme="minorHAnsi"/>
                <w:color w:val="000000"/>
                <w:sz w:val="20"/>
                <w:szCs w:val="20"/>
                <w:shd w:val="clear" w:color="auto" w:fill="FFFFFF"/>
              </w:rPr>
              <w:t>Washington, D.C. 20460</w:t>
            </w:r>
            <w:r w:rsidRPr="000F6623">
              <w:rPr>
                <w:rFonts w:cstheme="minorHAnsi"/>
                <w:color w:val="000000"/>
                <w:sz w:val="20"/>
                <w:szCs w:val="20"/>
              </w:rPr>
              <w:br/>
            </w:r>
            <w:r w:rsidRPr="000F6623">
              <w:rPr>
                <w:rFonts w:cstheme="minorHAnsi"/>
                <w:color w:val="000000"/>
                <w:sz w:val="20"/>
                <w:szCs w:val="20"/>
                <w:shd w:val="clear" w:color="auto" w:fill="FFFFFF"/>
              </w:rPr>
              <w:t>Term: 12/2/19-6/30/22</w:t>
            </w:r>
          </w:p>
        </w:tc>
      </w:tr>
      <w:tr w:rsidRPr="00833674" w:rsidR="004A6319" w:rsidTr="002209C2" w14:paraId="126BB1AF" w14:textId="77777777">
        <w:tc>
          <w:tcPr>
            <w:tcW w:w="4675" w:type="dxa"/>
          </w:tcPr>
          <w:p w:rsidRPr="000F6623" w:rsidR="004A6319" w:rsidP="002209C2" w:rsidRDefault="00DA4EF2" w14:paraId="7891FD86" w14:textId="73630697">
            <w:pPr>
              <w:rPr>
                <w:rFonts w:eastAsia="Times New Roman" w:cstheme="minorHAnsi"/>
                <w:b/>
                <w:bCs/>
                <w:sz w:val="20"/>
                <w:szCs w:val="20"/>
              </w:rPr>
            </w:pPr>
            <w:r w:rsidRPr="000F6623">
              <w:rPr>
                <w:rStyle w:val="Strong"/>
                <w:rFonts w:cstheme="minorHAnsi"/>
                <w:color w:val="000000"/>
                <w:sz w:val="20"/>
                <w:szCs w:val="20"/>
                <w:shd w:val="clear" w:color="auto" w:fill="FFFFFF"/>
              </w:rPr>
              <w:t>Wallace Chambers Jr., M.P.H.</w:t>
            </w:r>
            <w:r w:rsidRPr="000F6623">
              <w:rPr>
                <w:rFonts w:cstheme="minorHAnsi"/>
                <w:color w:val="000000"/>
                <w:sz w:val="20"/>
                <w:szCs w:val="20"/>
              </w:rPr>
              <w:br/>
            </w:r>
            <w:r w:rsidRPr="000F6623">
              <w:rPr>
                <w:rFonts w:cstheme="minorHAnsi"/>
                <w:color w:val="000000"/>
                <w:sz w:val="20"/>
                <w:szCs w:val="20"/>
                <w:shd w:val="clear" w:color="auto" w:fill="FFFFFF"/>
              </w:rPr>
              <w:t>Deputy Director</w:t>
            </w:r>
            <w:r w:rsidRPr="000F6623">
              <w:rPr>
                <w:rFonts w:cstheme="minorHAnsi"/>
                <w:color w:val="000000"/>
                <w:sz w:val="20"/>
                <w:szCs w:val="20"/>
              </w:rPr>
              <w:br/>
            </w:r>
            <w:r w:rsidRPr="000F6623">
              <w:rPr>
                <w:rFonts w:cstheme="minorHAnsi"/>
                <w:color w:val="000000"/>
                <w:sz w:val="20"/>
                <w:szCs w:val="20"/>
                <w:shd w:val="clear" w:color="auto" w:fill="FFFFFF"/>
              </w:rPr>
              <w:t>Environmental Public Health</w:t>
            </w:r>
            <w:r w:rsidRPr="000F6623">
              <w:rPr>
                <w:rFonts w:cstheme="minorHAnsi"/>
                <w:color w:val="000000"/>
                <w:sz w:val="20"/>
                <w:szCs w:val="20"/>
              </w:rPr>
              <w:br/>
            </w:r>
            <w:r w:rsidRPr="000F6623">
              <w:rPr>
                <w:rFonts w:cstheme="minorHAnsi"/>
                <w:color w:val="000000"/>
                <w:sz w:val="20"/>
                <w:szCs w:val="20"/>
                <w:shd w:val="clear" w:color="auto" w:fill="FFFFFF"/>
              </w:rPr>
              <w:t>Cuyahoga County Board of Health</w:t>
            </w:r>
            <w:r w:rsidRPr="000F6623">
              <w:rPr>
                <w:rFonts w:cstheme="minorHAnsi"/>
                <w:color w:val="000000"/>
                <w:sz w:val="20"/>
                <w:szCs w:val="20"/>
              </w:rPr>
              <w:br/>
            </w:r>
            <w:r w:rsidRPr="000F6623">
              <w:rPr>
                <w:rFonts w:cstheme="minorHAnsi"/>
                <w:color w:val="000000"/>
                <w:sz w:val="20"/>
                <w:szCs w:val="20"/>
                <w:shd w:val="clear" w:color="auto" w:fill="FFFFFF"/>
              </w:rPr>
              <w:t>Parma, OH</w:t>
            </w:r>
            <w:r w:rsidRPr="000F6623">
              <w:rPr>
                <w:rFonts w:cstheme="minorHAnsi"/>
                <w:color w:val="000000"/>
                <w:sz w:val="20"/>
                <w:szCs w:val="20"/>
              </w:rPr>
              <w:br/>
            </w:r>
            <w:r w:rsidRPr="000F6623">
              <w:rPr>
                <w:rFonts w:cstheme="minorHAnsi"/>
                <w:color w:val="000000"/>
                <w:sz w:val="20"/>
                <w:szCs w:val="20"/>
                <w:shd w:val="clear" w:color="auto" w:fill="FFFFFF"/>
              </w:rPr>
              <w:t>Term: 7/1/19-6/30/21</w:t>
            </w:r>
          </w:p>
        </w:tc>
        <w:tc>
          <w:tcPr>
            <w:tcW w:w="4675" w:type="dxa"/>
          </w:tcPr>
          <w:p w:rsidRPr="000F6623" w:rsidR="004A6319" w:rsidP="002209C2" w:rsidRDefault="00DA4EF2" w14:paraId="13B7EF80" w14:textId="68584CAF">
            <w:pPr>
              <w:rPr>
                <w:rFonts w:eastAsia="Times New Roman" w:cstheme="minorHAnsi"/>
                <w:b/>
                <w:bCs/>
                <w:sz w:val="20"/>
                <w:szCs w:val="20"/>
              </w:rPr>
            </w:pPr>
            <w:r w:rsidRPr="000F6623">
              <w:rPr>
                <w:rStyle w:val="Strong"/>
                <w:rFonts w:cstheme="minorHAnsi"/>
                <w:color w:val="000000"/>
                <w:sz w:val="20"/>
                <w:szCs w:val="20"/>
                <w:shd w:val="clear" w:color="auto" w:fill="FFFFFF"/>
              </w:rPr>
              <w:t>Tiffany DeFoe, M.S.</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Director</w:t>
            </w:r>
            <w:r w:rsidRPr="000F6623">
              <w:rPr>
                <w:rFonts w:cstheme="minorHAnsi"/>
                <w:color w:val="000000"/>
                <w:sz w:val="20"/>
                <w:szCs w:val="20"/>
              </w:rPr>
              <w:br/>
            </w:r>
            <w:r w:rsidRPr="000F6623">
              <w:rPr>
                <w:rFonts w:cstheme="minorHAnsi"/>
                <w:color w:val="000000"/>
                <w:sz w:val="20"/>
                <w:szCs w:val="20"/>
                <w:shd w:val="clear" w:color="auto" w:fill="FFFFFF"/>
              </w:rPr>
              <w:t>Office of Chemical Hazards-Metals</w:t>
            </w:r>
            <w:r w:rsidRPr="000F6623">
              <w:rPr>
                <w:rFonts w:cstheme="minorHAnsi"/>
                <w:color w:val="000000"/>
                <w:sz w:val="20"/>
                <w:szCs w:val="20"/>
              </w:rPr>
              <w:br/>
            </w:r>
            <w:r w:rsidRPr="000F6623">
              <w:rPr>
                <w:rFonts w:cstheme="minorHAnsi"/>
                <w:color w:val="000000"/>
                <w:sz w:val="20"/>
                <w:szCs w:val="20"/>
                <w:shd w:val="clear" w:color="auto" w:fill="FFFFFF"/>
              </w:rPr>
              <w:t>Occupational Safety &amp; Health Administration</w:t>
            </w:r>
            <w:r w:rsidRPr="000F6623">
              <w:rPr>
                <w:rFonts w:cstheme="minorHAnsi"/>
                <w:color w:val="000000"/>
                <w:sz w:val="20"/>
                <w:szCs w:val="20"/>
              </w:rPr>
              <w:br/>
            </w:r>
            <w:r w:rsidRPr="000F6623">
              <w:rPr>
                <w:rFonts w:cstheme="minorHAnsi"/>
                <w:color w:val="000000"/>
                <w:sz w:val="20"/>
                <w:szCs w:val="20"/>
                <w:shd w:val="clear" w:color="auto" w:fill="FFFFFF"/>
              </w:rPr>
              <w:t>U.S. Department of Labor</w:t>
            </w:r>
            <w:r w:rsidRPr="000F6623">
              <w:rPr>
                <w:rFonts w:cstheme="minorHAnsi"/>
                <w:color w:val="000000"/>
                <w:sz w:val="20"/>
                <w:szCs w:val="20"/>
              </w:rPr>
              <w:br/>
            </w:r>
            <w:r w:rsidRPr="000F6623">
              <w:rPr>
                <w:rFonts w:cstheme="minorHAnsi"/>
                <w:color w:val="000000"/>
                <w:sz w:val="20"/>
                <w:szCs w:val="20"/>
                <w:shd w:val="clear" w:color="auto" w:fill="FFFFFF"/>
              </w:rPr>
              <w:t>Washington DC</w:t>
            </w:r>
            <w:r w:rsidRPr="000F6623">
              <w:rPr>
                <w:rFonts w:cstheme="minorHAnsi"/>
                <w:color w:val="000000"/>
                <w:sz w:val="20"/>
                <w:szCs w:val="20"/>
              </w:rPr>
              <w:br/>
            </w:r>
            <w:r w:rsidRPr="000F6623">
              <w:rPr>
                <w:rFonts w:cstheme="minorHAnsi"/>
                <w:color w:val="000000"/>
                <w:sz w:val="20"/>
                <w:szCs w:val="20"/>
                <w:shd w:val="clear" w:color="auto" w:fill="FFFFFF"/>
              </w:rPr>
              <w:t>Term: 7/1/19-6/30/22</w:t>
            </w:r>
          </w:p>
        </w:tc>
      </w:tr>
      <w:tr w:rsidRPr="00833674" w:rsidR="004A6319" w:rsidTr="002209C2" w14:paraId="289B4B90" w14:textId="77777777">
        <w:tc>
          <w:tcPr>
            <w:tcW w:w="4675" w:type="dxa"/>
          </w:tcPr>
          <w:p w:rsidRPr="000F6623" w:rsidR="004A6319" w:rsidP="002209C2" w:rsidRDefault="00E001EB" w14:paraId="488C322F" w14:textId="0A30B291">
            <w:pPr>
              <w:rPr>
                <w:rFonts w:eastAsia="Times New Roman" w:cstheme="minorHAnsi"/>
                <w:sz w:val="20"/>
                <w:szCs w:val="20"/>
              </w:rPr>
            </w:pPr>
            <w:r w:rsidRPr="000F6623">
              <w:rPr>
                <w:rStyle w:val="Strong"/>
                <w:rFonts w:cstheme="minorHAnsi"/>
                <w:color w:val="000000"/>
                <w:sz w:val="20"/>
                <w:szCs w:val="20"/>
                <w:shd w:val="clear" w:color="auto" w:fill="FFFFFF"/>
              </w:rPr>
              <w:t>Michael Focazio, Ph.D., M.S.</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Program Coordinator</w:t>
            </w:r>
            <w:r w:rsidRPr="000F6623">
              <w:rPr>
                <w:rFonts w:cstheme="minorHAnsi"/>
                <w:color w:val="000000"/>
                <w:sz w:val="20"/>
                <w:szCs w:val="20"/>
              </w:rPr>
              <w:br/>
            </w:r>
            <w:r w:rsidRPr="000F6623">
              <w:rPr>
                <w:rFonts w:cstheme="minorHAnsi"/>
                <w:color w:val="000000"/>
                <w:sz w:val="20"/>
                <w:szCs w:val="20"/>
                <w:shd w:val="clear" w:color="auto" w:fill="FFFFFF"/>
              </w:rPr>
              <w:t>U.S. Geological Survey</w:t>
            </w:r>
            <w:r w:rsidRPr="000F6623">
              <w:rPr>
                <w:rFonts w:cstheme="minorHAnsi"/>
                <w:color w:val="000000"/>
                <w:sz w:val="20"/>
                <w:szCs w:val="20"/>
              </w:rPr>
              <w:br/>
            </w:r>
            <w:r w:rsidRPr="000F6623">
              <w:rPr>
                <w:rFonts w:cstheme="minorHAnsi"/>
                <w:color w:val="000000"/>
                <w:sz w:val="20"/>
                <w:szCs w:val="20"/>
                <w:shd w:val="clear" w:color="auto" w:fill="FFFFFF"/>
              </w:rPr>
              <w:t>Reston, VA</w:t>
            </w:r>
            <w:r w:rsidRPr="000F6623">
              <w:rPr>
                <w:rFonts w:cstheme="minorHAnsi"/>
                <w:color w:val="000000"/>
                <w:sz w:val="20"/>
                <w:szCs w:val="20"/>
              </w:rPr>
              <w:br/>
            </w:r>
            <w:r w:rsidRPr="000F6623">
              <w:rPr>
                <w:rFonts w:cstheme="minorHAnsi"/>
                <w:color w:val="000000"/>
                <w:sz w:val="20"/>
                <w:szCs w:val="20"/>
                <w:shd w:val="clear" w:color="auto" w:fill="FFFFFF"/>
              </w:rPr>
              <w:t>Term: 7/1/19-6/30/22</w:t>
            </w:r>
          </w:p>
        </w:tc>
        <w:tc>
          <w:tcPr>
            <w:tcW w:w="4675" w:type="dxa"/>
          </w:tcPr>
          <w:p w:rsidRPr="000F6623" w:rsidR="004A6319" w:rsidP="002209C2" w:rsidRDefault="00E001EB" w14:paraId="456E03F9" w14:textId="3B8755B4">
            <w:pPr>
              <w:rPr>
                <w:rFonts w:eastAsia="Times New Roman" w:cstheme="minorHAnsi"/>
                <w:sz w:val="20"/>
                <w:szCs w:val="20"/>
              </w:rPr>
            </w:pPr>
            <w:r w:rsidRPr="000F6623">
              <w:rPr>
                <w:rStyle w:val="Strong"/>
                <w:rFonts w:cstheme="minorHAnsi"/>
                <w:color w:val="000000"/>
                <w:sz w:val="20"/>
                <w:szCs w:val="20"/>
                <w:shd w:val="clear" w:color="auto" w:fill="FFFFFF"/>
              </w:rPr>
              <w:t>Monique Fountain Hanna, M.D., M.P.H., M.B.A.</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Senior Regional Medical Consultant</w:t>
            </w:r>
            <w:r w:rsidRPr="000F6623">
              <w:rPr>
                <w:rFonts w:cstheme="minorHAnsi"/>
                <w:color w:val="000000"/>
                <w:sz w:val="20"/>
                <w:szCs w:val="20"/>
              </w:rPr>
              <w:br/>
            </w:r>
            <w:r w:rsidRPr="000F6623">
              <w:rPr>
                <w:rFonts w:cstheme="minorHAnsi"/>
                <w:color w:val="000000"/>
                <w:sz w:val="20"/>
                <w:szCs w:val="20"/>
                <w:shd w:val="clear" w:color="auto" w:fill="FFFFFF"/>
              </w:rPr>
              <w:t>Health Resources and Services Administration</w:t>
            </w:r>
            <w:r w:rsidRPr="000F6623">
              <w:rPr>
                <w:rFonts w:cstheme="minorHAnsi"/>
                <w:color w:val="000000"/>
                <w:sz w:val="20"/>
                <w:szCs w:val="20"/>
              </w:rPr>
              <w:br/>
            </w:r>
            <w:r w:rsidRPr="000F6623">
              <w:rPr>
                <w:rFonts w:cstheme="minorHAnsi"/>
                <w:color w:val="000000"/>
                <w:sz w:val="20"/>
                <w:szCs w:val="20"/>
                <w:shd w:val="clear" w:color="auto" w:fill="FFFFFF"/>
              </w:rPr>
              <w:t>Philadelphia, PA</w:t>
            </w:r>
            <w:r w:rsidRPr="000F6623">
              <w:rPr>
                <w:rFonts w:cstheme="minorHAnsi"/>
                <w:color w:val="000000"/>
                <w:sz w:val="20"/>
                <w:szCs w:val="20"/>
              </w:rPr>
              <w:br/>
            </w:r>
            <w:r w:rsidRPr="000F6623">
              <w:rPr>
                <w:rFonts w:cstheme="minorHAnsi"/>
                <w:color w:val="000000"/>
                <w:sz w:val="20"/>
                <w:szCs w:val="20"/>
                <w:shd w:val="clear" w:color="auto" w:fill="FFFFFF"/>
              </w:rPr>
              <w:t>Term: 7/1/19-6/30/22</w:t>
            </w:r>
          </w:p>
        </w:tc>
      </w:tr>
      <w:tr w:rsidRPr="00833674" w:rsidR="004A6319" w:rsidTr="002209C2" w14:paraId="11B3CDDE" w14:textId="77777777">
        <w:tc>
          <w:tcPr>
            <w:tcW w:w="4675" w:type="dxa"/>
          </w:tcPr>
          <w:p w:rsidRPr="000F6623" w:rsidR="004A6319" w:rsidP="002209C2" w:rsidRDefault="00E001EB" w14:paraId="68AEA090" w14:textId="00179971">
            <w:pPr>
              <w:rPr>
                <w:rFonts w:eastAsia="Times New Roman" w:cstheme="minorHAnsi"/>
                <w:sz w:val="20"/>
                <w:szCs w:val="20"/>
              </w:rPr>
            </w:pPr>
            <w:r w:rsidRPr="000F6623">
              <w:rPr>
                <w:rStyle w:val="Strong"/>
                <w:rFonts w:cstheme="minorHAnsi"/>
                <w:color w:val="000000"/>
                <w:sz w:val="20"/>
                <w:szCs w:val="20"/>
                <w:shd w:val="clear" w:color="auto" w:fill="FFFFFF"/>
              </w:rPr>
              <w:t>Nathan Graber, M.D., M.P.H.</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Pediatrician</w:t>
            </w:r>
            <w:r w:rsidRPr="000F6623">
              <w:rPr>
                <w:rFonts w:cstheme="minorHAnsi"/>
                <w:color w:val="000000"/>
                <w:sz w:val="20"/>
                <w:szCs w:val="20"/>
              </w:rPr>
              <w:br/>
            </w:r>
            <w:r w:rsidRPr="000F6623">
              <w:rPr>
                <w:rFonts w:cstheme="minorHAnsi"/>
                <w:color w:val="000000"/>
                <w:sz w:val="20"/>
                <w:szCs w:val="20"/>
                <w:shd w:val="clear" w:color="auto" w:fill="FFFFFF"/>
              </w:rPr>
              <w:t>Clifton Park, NY</w:t>
            </w:r>
            <w:r w:rsidRPr="000F6623">
              <w:rPr>
                <w:rFonts w:cstheme="minorHAnsi"/>
                <w:color w:val="000000"/>
                <w:sz w:val="20"/>
                <w:szCs w:val="20"/>
              </w:rPr>
              <w:br/>
            </w:r>
            <w:r w:rsidRPr="000F6623">
              <w:rPr>
                <w:rFonts w:cstheme="minorHAnsi"/>
                <w:color w:val="000000"/>
                <w:sz w:val="20"/>
                <w:szCs w:val="20"/>
                <w:shd w:val="clear" w:color="auto" w:fill="FFFFFF"/>
              </w:rPr>
              <w:t>Term: 7/1/19-6/30/21</w:t>
            </w:r>
          </w:p>
        </w:tc>
        <w:tc>
          <w:tcPr>
            <w:tcW w:w="4675" w:type="dxa"/>
          </w:tcPr>
          <w:p w:rsidRPr="000F6623" w:rsidR="004A6319" w:rsidP="002209C2" w:rsidRDefault="00E001EB" w14:paraId="0E529892" w14:textId="23AB8CB9">
            <w:pPr>
              <w:rPr>
                <w:rFonts w:eastAsia="Times New Roman" w:cstheme="minorHAnsi"/>
                <w:sz w:val="20"/>
                <w:szCs w:val="20"/>
              </w:rPr>
            </w:pPr>
            <w:r w:rsidRPr="000F6623">
              <w:rPr>
                <w:rStyle w:val="Strong"/>
                <w:rFonts w:cstheme="minorHAnsi"/>
                <w:color w:val="000000"/>
                <w:sz w:val="20"/>
                <w:szCs w:val="20"/>
                <w:shd w:val="clear" w:color="auto" w:fill="FFFFFF"/>
              </w:rPr>
              <w:t>Karla Johnson, M.P.H.</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Administrator</w:t>
            </w:r>
            <w:r w:rsidRPr="000F6623">
              <w:rPr>
                <w:rFonts w:cstheme="minorHAnsi"/>
                <w:color w:val="000000"/>
                <w:sz w:val="20"/>
                <w:szCs w:val="20"/>
              </w:rPr>
              <w:br/>
            </w:r>
            <w:r w:rsidRPr="000F6623">
              <w:rPr>
                <w:rFonts w:cstheme="minorHAnsi"/>
                <w:color w:val="000000"/>
                <w:sz w:val="20"/>
                <w:szCs w:val="20"/>
                <w:shd w:val="clear" w:color="auto" w:fill="FFFFFF"/>
              </w:rPr>
              <w:t>Marion County Public Health Department</w:t>
            </w:r>
            <w:r w:rsidRPr="000F6623">
              <w:rPr>
                <w:rFonts w:cstheme="minorHAnsi"/>
                <w:color w:val="000000"/>
                <w:sz w:val="20"/>
                <w:szCs w:val="20"/>
              </w:rPr>
              <w:br/>
            </w:r>
            <w:r w:rsidRPr="000F6623">
              <w:rPr>
                <w:rFonts w:cstheme="minorHAnsi"/>
                <w:color w:val="000000"/>
                <w:sz w:val="20"/>
                <w:szCs w:val="20"/>
                <w:shd w:val="clear" w:color="auto" w:fill="FFFFFF"/>
              </w:rPr>
              <w:t>Indianapolis, IN</w:t>
            </w:r>
            <w:r w:rsidRPr="000F6623">
              <w:rPr>
                <w:rFonts w:cstheme="minorHAnsi"/>
                <w:color w:val="000000"/>
                <w:sz w:val="20"/>
                <w:szCs w:val="20"/>
              </w:rPr>
              <w:br/>
            </w:r>
            <w:r w:rsidRPr="000F6623">
              <w:rPr>
                <w:rFonts w:cstheme="minorHAnsi"/>
                <w:color w:val="000000"/>
                <w:sz w:val="20"/>
                <w:szCs w:val="20"/>
                <w:shd w:val="clear" w:color="auto" w:fill="FFFFFF"/>
              </w:rPr>
              <w:t>Term: 7/1/19-6/30/21</w:t>
            </w:r>
          </w:p>
        </w:tc>
      </w:tr>
      <w:tr w:rsidRPr="00833674" w:rsidR="004A6319" w:rsidTr="002209C2" w14:paraId="22A0FDD5" w14:textId="77777777">
        <w:tc>
          <w:tcPr>
            <w:tcW w:w="4675" w:type="dxa"/>
          </w:tcPr>
          <w:p w:rsidRPr="000F6623" w:rsidR="004A6319" w:rsidP="002209C2" w:rsidRDefault="00123904" w14:paraId="39ED734C" w14:textId="0672EE51">
            <w:pPr>
              <w:rPr>
                <w:rFonts w:eastAsia="Times New Roman" w:cstheme="minorHAnsi"/>
                <w:sz w:val="20"/>
                <w:szCs w:val="20"/>
              </w:rPr>
            </w:pPr>
            <w:r w:rsidRPr="000F6623">
              <w:rPr>
                <w:rStyle w:val="Strong"/>
                <w:rFonts w:cstheme="minorHAnsi"/>
                <w:color w:val="000000"/>
                <w:sz w:val="20"/>
                <w:szCs w:val="20"/>
                <w:shd w:val="clear" w:color="auto" w:fill="FFFFFF"/>
              </w:rPr>
              <w:t>Donna Johnson-Bailey, MPH, RD</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Senior Nutrition Advisor</w:t>
            </w:r>
            <w:r w:rsidRPr="000F6623">
              <w:rPr>
                <w:rFonts w:cstheme="minorHAnsi"/>
                <w:color w:val="000000"/>
                <w:sz w:val="20"/>
                <w:szCs w:val="20"/>
              </w:rPr>
              <w:br/>
            </w:r>
            <w:r w:rsidRPr="000F6623">
              <w:rPr>
                <w:rFonts w:cstheme="minorHAnsi"/>
                <w:color w:val="000000"/>
                <w:sz w:val="20"/>
                <w:szCs w:val="20"/>
                <w:shd w:val="clear" w:color="auto" w:fill="FFFFFF"/>
              </w:rPr>
              <w:t>USDA Food and Nutrition Service</w:t>
            </w:r>
            <w:r w:rsidRPr="000F6623">
              <w:rPr>
                <w:rFonts w:cstheme="minorHAnsi"/>
                <w:color w:val="000000"/>
                <w:sz w:val="20"/>
                <w:szCs w:val="20"/>
              </w:rPr>
              <w:br/>
            </w:r>
            <w:r w:rsidRPr="000F6623">
              <w:rPr>
                <w:rFonts w:cstheme="minorHAnsi"/>
                <w:color w:val="000000"/>
                <w:sz w:val="20"/>
                <w:szCs w:val="20"/>
                <w:shd w:val="clear" w:color="auto" w:fill="FFFFFF"/>
              </w:rPr>
              <w:t>Office of Policy Support</w:t>
            </w:r>
            <w:r w:rsidRPr="000F6623">
              <w:rPr>
                <w:rFonts w:cstheme="minorHAnsi"/>
                <w:color w:val="000000"/>
                <w:sz w:val="20"/>
                <w:szCs w:val="20"/>
              </w:rPr>
              <w:br/>
            </w:r>
            <w:r w:rsidRPr="000F6623">
              <w:rPr>
                <w:rFonts w:cstheme="minorHAnsi"/>
                <w:color w:val="000000"/>
                <w:sz w:val="20"/>
                <w:szCs w:val="20"/>
                <w:shd w:val="clear" w:color="auto" w:fill="FFFFFF"/>
              </w:rPr>
              <w:t>Braddock Metro Center II</w:t>
            </w:r>
            <w:r w:rsidRPr="000F6623">
              <w:rPr>
                <w:rFonts w:cstheme="minorHAnsi"/>
                <w:color w:val="000000"/>
                <w:sz w:val="20"/>
                <w:szCs w:val="20"/>
              </w:rPr>
              <w:br/>
            </w:r>
            <w:r w:rsidRPr="000F6623">
              <w:rPr>
                <w:rFonts w:cstheme="minorHAnsi"/>
                <w:color w:val="000000"/>
                <w:sz w:val="20"/>
                <w:szCs w:val="20"/>
                <w:shd w:val="clear" w:color="auto" w:fill="FFFFFF"/>
              </w:rPr>
              <w:t>1320 Braddock Place</w:t>
            </w:r>
            <w:r w:rsidRPr="000F6623">
              <w:rPr>
                <w:rFonts w:cstheme="minorHAnsi"/>
                <w:color w:val="000000"/>
                <w:sz w:val="20"/>
                <w:szCs w:val="20"/>
              </w:rPr>
              <w:br/>
            </w:r>
            <w:r w:rsidRPr="000F6623">
              <w:rPr>
                <w:rFonts w:cstheme="minorHAnsi"/>
                <w:color w:val="000000"/>
                <w:sz w:val="20"/>
                <w:szCs w:val="20"/>
                <w:shd w:val="clear" w:color="auto" w:fill="FFFFFF"/>
              </w:rPr>
              <w:t>Alexandria, VA 22314</w:t>
            </w:r>
            <w:r w:rsidRPr="000F6623">
              <w:rPr>
                <w:rFonts w:cstheme="minorHAnsi"/>
                <w:color w:val="000000"/>
                <w:sz w:val="20"/>
                <w:szCs w:val="20"/>
              </w:rPr>
              <w:br/>
            </w:r>
            <w:r w:rsidRPr="000F6623">
              <w:rPr>
                <w:rFonts w:cstheme="minorHAnsi"/>
                <w:color w:val="000000"/>
                <w:sz w:val="20"/>
                <w:szCs w:val="20"/>
                <w:shd w:val="clear" w:color="auto" w:fill="FFFFFF"/>
              </w:rPr>
              <w:t>Term: 1/28/20-6/30/22</w:t>
            </w:r>
          </w:p>
        </w:tc>
        <w:tc>
          <w:tcPr>
            <w:tcW w:w="4675" w:type="dxa"/>
          </w:tcPr>
          <w:p w:rsidRPr="000F6623" w:rsidR="004A6319" w:rsidP="002209C2" w:rsidRDefault="00123904" w14:paraId="656D068B" w14:textId="13F4E663">
            <w:pPr>
              <w:rPr>
                <w:rFonts w:eastAsia="Times New Roman" w:cstheme="minorHAnsi"/>
                <w:sz w:val="20"/>
                <w:szCs w:val="20"/>
              </w:rPr>
            </w:pPr>
            <w:r w:rsidRPr="000F6623">
              <w:rPr>
                <w:rStyle w:val="Strong"/>
                <w:rFonts w:cstheme="minorHAnsi"/>
                <w:color w:val="000000"/>
                <w:sz w:val="20"/>
                <w:szCs w:val="20"/>
                <w:shd w:val="clear" w:color="auto" w:fill="FFFFFF"/>
              </w:rPr>
              <w:t>Erika Marquez, PhD, M.P.H.</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Research Associate</w:t>
            </w:r>
            <w:r w:rsidRPr="000F6623">
              <w:rPr>
                <w:rFonts w:cstheme="minorHAnsi"/>
                <w:color w:val="000000"/>
                <w:sz w:val="20"/>
                <w:szCs w:val="20"/>
              </w:rPr>
              <w:br/>
            </w:r>
            <w:r w:rsidRPr="000F6623">
              <w:rPr>
                <w:rFonts w:cstheme="minorHAnsi"/>
                <w:color w:val="000000"/>
                <w:sz w:val="20"/>
                <w:szCs w:val="20"/>
                <w:shd w:val="clear" w:color="auto" w:fill="FFFFFF"/>
              </w:rPr>
              <w:t>University of Nevada at Las Vegas</w:t>
            </w:r>
            <w:r w:rsidRPr="000F6623">
              <w:rPr>
                <w:rFonts w:cstheme="minorHAnsi"/>
                <w:color w:val="000000"/>
                <w:sz w:val="20"/>
                <w:szCs w:val="20"/>
              </w:rPr>
              <w:br/>
            </w:r>
            <w:r w:rsidRPr="000F6623">
              <w:rPr>
                <w:rFonts w:cstheme="minorHAnsi"/>
                <w:color w:val="000000"/>
                <w:sz w:val="20"/>
                <w:szCs w:val="20"/>
                <w:shd w:val="clear" w:color="auto" w:fill="FFFFFF"/>
              </w:rPr>
              <w:t>Las Vegas, NV</w:t>
            </w:r>
            <w:r w:rsidRPr="000F6623">
              <w:rPr>
                <w:rFonts w:cstheme="minorHAnsi"/>
                <w:color w:val="000000"/>
                <w:sz w:val="20"/>
                <w:szCs w:val="20"/>
              </w:rPr>
              <w:br/>
            </w:r>
            <w:r w:rsidRPr="000F6623">
              <w:rPr>
                <w:rFonts w:cstheme="minorHAnsi"/>
                <w:color w:val="000000"/>
                <w:sz w:val="20"/>
                <w:szCs w:val="20"/>
                <w:shd w:val="clear" w:color="auto" w:fill="FFFFFF"/>
              </w:rPr>
              <w:t>Term: 7/3/19-6/30/21</w:t>
            </w:r>
          </w:p>
        </w:tc>
      </w:tr>
      <w:tr w:rsidRPr="00833674" w:rsidR="004A6319" w:rsidTr="002209C2" w14:paraId="1496C3EB" w14:textId="77777777">
        <w:tc>
          <w:tcPr>
            <w:tcW w:w="4675" w:type="dxa"/>
          </w:tcPr>
          <w:p w:rsidRPr="000F6623" w:rsidR="004A6319" w:rsidP="002209C2" w:rsidRDefault="00123904" w14:paraId="1536871C" w14:textId="4522BED2">
            <w:pPr>
              <w:rPr>
                <w:rFonts w:eastAsia="Times New Roman" w:cstheme="minorHAnsi"/>
                <w:sz w:val="20"/>
                <w:szCs w:val="20"/>
              </w:rPr>
            </w:pPr>
            <w:r w:rsidRPr="000F6623">
              <w:rPr>
                <w:rStyle w:val="Strong"/>
                <w:rFonts w:cstheme="minorHAnsi"/>
                <w:color w:val="000000"/>
                <w:sz w:val="20"/>
                <w:szCs w:val="20"/>
                <w:shd w:val="clear" w:color="auto" w:fill="FFFFFF"/>
              </w:rPr>
              <w:t>Howard Mielke, Ph.D., M.S.</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Professor</w:t>
            </w:r>
            <w:r w:rsidRPr="000F6623">
              <w:rPr>
                <w:rFonts w:cstheme="minorHAnsi"/>
                <w:color w:val="000000"/>
                <w:sz w:val="20"/>
                <w:szCs w:val="20"/>
              </w:rPr>
              <w:br/>
            </w:r>
            <w:r w:rsidRPr="000F6623">
              <w:rPr>
                <w:rFonts w:cstheme="minorHAnsi"/>
                <w:color w:val="000000"/>
                <w:sz w:val="20"/>
                <w:szCs w:val="20"/>
                <w:shd w:val="clear" w:color="auto" w:fill="FFFFFF"/>
              </w:rPr>
              <w:t>Department of Pharmacology</w:t>
            </w:r>
            <w:r w:rsidRPr="000F6623">
              <w:rPr>
                <w:rFonts w:cstheme="minorHAnsi"/>
                <w:color w:val="000000"/>
                <w:sz w:val="20"/>
                <w:szCs w:val="20"/>
              </w:rPr>
              <w:br/>
            </w:r>
            <w:r w:rsidRPr="000F6623">
              <w:rPr>
                <w:rFonts w:cstheme="minorHAnsi"/>
                <w:color w:val="000000"/>
                <w:sz w:val="20"/>
                <w:szCs w:val="20"/>
                <w:shd w:val="clear" w:color="auto" w:fill="FFFFFF"/>
              </w:rPr>
              <w:t>Tulane University School of Medicine</w:t>
            </w:r>
            <w:r w:rsidRPr="000F6623">
              <w:rPr>
                <w:rFonts w:cstheme="minorHAnsi"/>
                <w:color w:val="000000"/>
                <w:sz w:val="20"/>
                <w:szCs w:val="20"/>
              </w:rPr>
              <w:br/>
            </w:r>
            <w:r w:rsidRPr="000F6623">
              <w:rPr>
                <w:rFonts w:cstheme="minorHAnsi"/>
                <w:color w:val="000000"/>
                <w:sz w:val="20"/>
                <w:szCs w:val="20"/>
                <w:shd w:val="clear" w:color="auto" w:fill="FFFFFF"/>
              </w:rPr>
              <w:t>New Orleans, LA</w:t>
            </w:r>
            <w:r w:rsidRPr="000F6623">
              <w:rPr>
                <w:rFonts w:cstheme="minorHAnsi"/>
                <w:color w:val="000000"/>
                <w:sz w:val="20"/>
                <w:szCs w:val="20"/>
              </w:rPr>
              <w:br/>
            </w:r>
            <w:r w:rsidRPr="000F6623">
              <w:rPr>
                <w:rFonts w:cstheme="minorHAnsi"/>
                <w:color w:val="000000"/>
                <w:sz w:val="20"/>
                <w:szCs w:val="20"/>
                <w:shd w:val="clear" w:color="auto" w:fill="FFFFFF"/>
              </w:rPr>
              <w:t>Term: 7/1/19-6/30/21</w:t>
            </w:r>
          </w:p>
        </w:tc>
        <w:tc>
          <w:tcPr>
            <w:tcW w:w="4675" w:type="dxa"/>
          </w:tcPr>
          <w:p w:rsidRPr="000F6623" w:rsidR="004A6319" w:rsidP="002209C2" w:rsidRDefault="00123904" w14:paraId="67E9EF86" w14:textId="00EEE53E">
            <w:pPr>
              <w:rPr>
                <w:rFonts w:eastAsia="Times New Roman" w:cstheme="minorHAnsi"/>
                <w:sz w:val="20"/>
                <w:szCs w:val="20"/>
              </w:rPr>
            </w:pPr>
            <w:r w:rsidRPr="000F6623">
              <w:rPr>
                <w:rStyle w:val="Strong"/>
                <w:rFonts w:cstheme="minorHAnsi"/>
                <w:color w:val="000000"/>
                <w:sz w:val="20"/>
                <w:szCs w:val="20"/>
                <w:shd w:val="clear" w:color="auto" w:fill="FFFFFF"/>
              </w:rPr>
              <w:t>Anshu Mohllajee, Sc.D., M.P.H.</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Research Scientist III</w:t>
            </w:r>
            <w:r w:rsidRPr="000F6623">
              <w:rPr>
                <w:rFonts w:cstheme="minorHAnsi"/>
                <w:color w:val="000000"/>
                <w:sz w:val="20"/>
                <w:szCs w:val="20"/>
              </w:rPr>
              <w:br/>
            </w:r>
            <w:r w:rsidRPr="000F6623">
              <w:rPr>
                <w:rFonts w:cstheme="minorHAnsi"/>
                <w:color w:val="000000"/>
                <w:sz w:val="20"/>
                <w:szCs w:val="20"/>
                <w:shd w:val="clear" w:color="auto" w:fill="FFFFFF"/>
              </w:rPr>
              <w:t>California Department of Public Health</w:t>
            </w:r>
            <w:r w:rsidRPr="000F6623">
              <w:rPr>
                <w:rFonts w:cstheme="minorHAnsi"/>
                <w:color w:val="000000"/>
                <w:sz w:val="20"/>
                <w:szCs w:val="20"/>
              </w:rPr>
              <w:br/>
            </w:r>
            <w:r w:rsidRPr="000F6623">
              <w:rPr>
                <w:rFonts w:cstheme="minorHAnsi"/>
                <w:color w:val="000000"/>
                <w:sz w:val="20"/>
                <w:szCs w:val="20"/>
                <w:shd w:val="clear" w:color="auto" w:fill="FFFFFF"/>
              </w:rPr>
              <w:t>Richmond, CA</w:t>
            </w:r>
            <w:r w:rsidRPr="000F6623">
              <w:rPr>
                <w:rFonts w:cstheme="minorHAnsi"/>
                <w:color w:val="000000"/>
                <w:sz w:val="20"/>
                <w:szCs w:val="20"/>
              </w:rPr>
              <w:br/>
            </w:r>
            <w:r w:rsidRPr="000F6623">
              <w:rPr>
                <w:rFonts w:cstheme="minorHAnsi"/>
                <w:color w:val="000000"/>
                <w:sz w:val="20"/>
                <w:szCs w:val="20"/>
                <w:shd w:val="clear" w:color="auto" w:fill="FFFFFF"/>
              </w:rPr>
              <w:t>Term: 7/2/19-6/30/21</w:t>
            </w:r>
          </w:p>
        </w:tc>
      </w:tr>
      <w:tr w:rsidRPr="00833674" w:rsidR="004A6319" w:rsidTr="002209C2" w14:paraId="2A77F1C3" w14:textId="77777777">
        <w:tc>
          <w:tcPr>
            <w:tcW w:w="4675" w:type="dxa"/>
          </w:tcPr>
          <w:p w:rsidRPr="000F6623" w:rsidR="004A6319" w:rsidP="002209C2" w:rsidRDefault="00123904" w14:paraId="76E6D8D9" w14:textId="410C9DC7">
            <w:pPr>
              <w:rPr>
                <w:rFonts w:eastAsia="Times New Roman" w:cstheme="minorHAnsi"/>
                <w:sz w:val="20"/>
                <w:szCs w:val="20"/>
              </w:rPr>
            </w:pPr>
            <w:r w:rsidRPr="000F6623">
              <w:rPr>
                <w:rStyle w:val="Strong"/>
                <w:rFonts w:cstheme="minorHAnsi"/>
                <w:color w:val="000000"/>
                <w:sz w:val="20"/>
                <w:szCs w:val="20"/>
                <w:shd w:val="clear" w:color="auto" w:fill="FFFFFF"/>
              </w:rPr>
              <w:lastRenderedPageBreak/>
              <w:t>Jill Ryer-Powder, Ph.D., M.N.S.P.</w:t>
            </w:r>
            <w:r w:rsidRPr="000F6623">
              <w:rPr>
                <w:rFonts w:cstheme="minorHAnsi"/>
                <w:b/>
                <w:bCs/>
                <w:color w:val="000000"/>
                <w:sz w:val="20"/>
                <w:szCs w:val="20"/>
                <w:shd w:val="clear" w:color="auto" w:fill="FFFFFF"/>
              </w:rPr>
              <w:br/>
            </w:r>
            <w:r w:rsidRPr="000F6623">
              <w:rPr>
                <w:rFonts w:cstheme="minorHAnsi"/>
                <w:color w:val="000000"/>
                <w:sz w:val="20"/>
                <w:szCs w:val="20"/>
                <w:shd w:val="clear" w:color="auto" w:fill="FFFFFF"/>
              </w:rPr>
              <w:t>Principal Health Scientist</w:t>
            </w:r>
            <w:r w:rsidRPr="000F6623">
              <w:rPr>
                <w:rFonts w:cstheme="minorHAnsi"/>
                <w:color w:val="000000"/>
                <w:sz w:val="20"/>
                <w:szCs w:val="20"/>
              </w:rPr>
              <w:br/>
            </w:r>
            <w:r w:rsidRPr="000F6623">
              <w:rPr>
                <w:rFonts w:cstheme="minorHAnsi"/>
                <w:color w:val="000000"/>
                <w:sz w:val="20"/>
                <w:szCs w:val="20"/>
                <w:shd w:val="clear" w:color="auto" w:fill="FFFFFF"/>
              </w:rPr>
              <w:t>Environmental Health Decisions</w:t>
            </w:r>
            <w:r w:rsidRPr="000F6623">
              <w:rPr>
                <w:rFonts w:cstheme="minorHAnsi"/>
                <w:color w:val="000000"/>
                <w:sz w:val="20"/>
                <w:szCs w:val="20"/>
              </w:rPr>
              <w:br/>
            </w:r>
            <w:r w:rsidRPr="000F6623">
              <w:rPr>
                <w:rFonts w:cstheme="minorHAnsi"/>
                <w:color w:val="000000"/>
                <w:sz w:val="20"/>
                <w:szCs w:val="20"/>
                <w:shd w:val="clear" w:color="auto" w:fill="FFFFFF"/>
              </w:rPr>
              <w:t>Ladara Ranch, CA</w:t>
            </w:r>
            <w:r w:rsidRPr="000F6623">
              <w:rPr>
                <w:rFonts w:cstheme="minorHAnsi"/>
                <w:color w:val="000000"/>
                <w:sz w:val="20"/>
                <w:szCs w:val="20"/>
              </w:rPr>
              <w:br/>
            </w:r>
            <w:r w:rsidRPr="000F6623">
              <w:rPr>
                <w:rFonts w:cstheme="minorHAnsi"/>
                <w:color w:val="000000"/>
                <w:sz w:val="20"/>
                <w:szCs w:val="20"/>
                <w:shd w:val="clear" w:color="auto" w:fill="FFFFFF"/>
              </w:rPr>
              <w:t>Term: 7/1/19-6/30/21</w:t>
            </w:r>
          </w:p>
        </w:tc>
        <w:tc>
          <w:tcPr>
            <w:tcW w:w="4675" w:type="dxa"/>
          </w:tcPr>
          <w:p w:rsidRPr="000F6623" w:rsidR="004A6319" w:rsidP="002209C2" w:rsidRDefault="004A6319" w14:paraId="1119EBCE" w14:textId="030FF3E1">
            <w:pPr>
              <w:rPr>
                <w:rFonts w:eastAsia="Times New Roman" w:cstheme="minorHAnsi"/>
                <w:sz w:val="20"/>
                <w:szCs w:val="20"/>
              </w:rPr>
            </w:pPr>
          </w:p>
        </w:tc>
      </w:tr>
    </w:tbl>
    <w:p w:rsidR="000B5249" w:rsidP="00B90F48" w:rsidRDefault="000B5249" w14:paraId="521FBAC4" w14:textId="6F0339E4">
      <w:pPr>
        <w:spacing w:after="180"/>
        <w:rPr>
          <w:sz w:val="24"/>
          <w:szCs w:val="24"/>
        </w:rPr>
      </w:pPr>
    </w:p>
    <w:p w:rsidRPr="00FD39F8" w:rsidR="004A6319" w:rsidP="002209C2" w:rsidRDefault="005B063F" w14:paraId="39A97CF0" w14:textId="019F7C99">
      <w:pPr>
        <w:pStyle w:val="ListParagraph"/>
        <w:numPr>
          <w:ilvl w:val="0"/>
          <w:numId w:val="43"/>
        </w:numPr>
        <w:spacing w:after="180"/>
        <w:rPr>
          <w:sz w:val="24"/>
          <w:szCs w:val="24"/>
        </w:rPr>
      </w:pPr>
      <w:r w:rsidRPr="00FD39F8">
        <w:rPr>
          <w:sz w:val="24"/>
          <w:szCs w:val="24"/>
        </w:rPr>
        <w:t xml:space="preserve">The NCEH/ATSDR </w:t>
      </w:r>
      <w:r w:rsidRPr="006A1C9F">
        <w:rPr>
          <w:rStyle w:val="Hyperlink"/>
          <w:rFonts w:eastAsia="Times New Roman" w:cs="Times New Roman"/>
          <w:color w:val="auto"/>
          <w:sz w:val="24"/>
          <w:szCs w:val="24"/>
          <w:u w:val="none"/>
        </w:rPr>
        <w:t>Board of Scientific Counselors</w:t>
      </w:r>
      <w:r w:rsidRPr="006A1C9F" w:rsidR="006A1C9F">
        <w:rPr>
          <w:rStyle w:val="Hyperlink"/>
          <w:rFonts w:eastAsia="Times New Roman" w:cs="Times New Roman"/>
          <w:color w:val="auto"/>
          <w:sz w:val="24"/>
          <w:szCs w:val="24"/>
          <w:u w:val="none"/>
        </w:rPr>
        <w:t xml:space="preserve"> and the </w:t>
      </w:r>
      <w:r w:rsidRPr="006A1C9F" w:rsidR="006A1C9F">
        <w:rPr>
          <w:sz w:val="24"/>
          <w:szCs w:val="24"/>
        </w:rPr>
        <w:t>Lead Poisoning Prevention Subcommittee</w:t>
      </w:r>
      <w:r w:rsidRPr="006A1C9F" w:rsidR="00023F54">
        <w:rPr>
          <w:rStyle w:val="Hyperlink"/>
          <w:rFonts w:eastAsia="Times New Roman" w:cs="Times New Roman"/>
          <w:color w:val="auto"/>
          <w:sz w:val="24"/>
          <w:szCs w:val="24"/>
          <w:u w:val="none"/>
        </w:rPr>
        <w:t xml:space="preserve"> advise</w:t>
      </w:r>
      <w:r w:rsidRPr="00FD39F8" w:rsidR="00023F54">
        <w:rPr>
          <w:rStyle w:val="Hyperlink"/>
          <w:rFonts w:eastAsia="Times New Roman" w:cs="Times New Roman"/>
          <w:color w:val="auto"/>
          <w:sz w:val="24"/>
          <w:szCs w:val="24"/>
          <w:u w:val="none"/>
        </w:rPr>
        <w:t xml:space="preserve">d the program until </w:t>
      </w:r>
      <w:r w:rsidRPr="00FD39F8" w:rsidR="00AF6B15">
        <w:rPr>
          <w:rStyle w:val="Hyperlink"/>
          <w:rFonts w:eastAsia="Times New Roman" w:cs="Times New Roman"/>
          <w:color w:val="auto"/>
          <w:sz w:val="24"/>
          <w:szCs w:val="24"/>
          <w:u w:val="none"/>
        </w:rPr>
        <w:t>their term e</w:t>
      </w:r>
      <w:r w:rsidR="00FD39F8">
        <w:rPr>
          <w:rStyle w:val="Hyperlink"/>
          <w:rFonts w:eastAsia="Times New Roman" w:cs="Times New Roman"/>
          <w:color w:val="auto"/>
          <w:sz w:val="24"/>
          <w:szCs w:val="24"/>
          <w:u w:val="none"/>
        </w:rPr>
        <w:t>n</w:t>
      </w:r>
      <w:r w:rsidRPr="00FD39F8" w:rsidR="00AF6B15">
        <w:rPr>
          <w:rStyle w:val="Hyperlink"/>
          <w:rFonts w:eastAsia="Times New Roman" w:cs="Times New Roman"/>
          <w:color w:val="auto"/>
          <w:sz w:val="24"/>
          <w:szCs w:val="24"/>
          <w:u w:val="none"/>
        </w:rPr>
        <w:t>ded</w:t>
      </w:r>
      <w:r w:rsidR="00FD39F8">
        <w:rPr>
          <w:rStyle w:val="Hyperlink"/>
          <w:rFonts w:eastAsia="Times New Roman" w:cs="Times New Roman"/>
          <w:color w:val="auto"/>
          <w:sz w:val="24"/>
          <w:szCs w:val="24"/>
          <w:u w:val="none"/>
        </w:rPr>
        <w:t xml:space="preserve"> </w:t>
      </w:r>
      <w:r w:rsidRPr="00FD39F8" w:rsidR="00AF6B15">
        <w:rPr>
          <w:rStyle w:val="Hyperlink"/>
          <w:rFonts w:eastAsia="Times New Roman" w:cs="Times New Roman"/>
          <w:color w:val="auto"/>
          <w:sz w:val="24"/>
          <w:szCs w:val="24"/>
          <w:u w:val="none"/>
        </w:rPr>
        <w:t>on June 14, 2019 as part of the Executive Order on Evaluating and Improving the Utility of Federal Advisory Committees (EO 13875)</w:t>
      </w:r>
      <w:r w:rsidRPr="00FD39F8" w:rsidR="00FD39F8">
        <w:rPr>
          <w:rStyle w:val="Hyperlink"/>
          <w:rFonts w:eastAsia="Times New Roman" w:cs="Times New Roman"/>
          <w:color w:val="auto"/>
          <w:sz w:val="24"/>
          <w:szCs w:val="24"/>
          <w:u w:val="none"/>
        </w:rPr>
        <w:t>.</w:t>
      </w:r>
    </w:p>
    <w:tbl>
      <w:tblPr>
        <w:tblStyle w:val="TableGrid"/>
        <w:tblW w:w="0" w:type="auto"/>
        <w:tblLook w:val="04A0" w:firstRow="1" w:lastRow="0" w:firstColumn="1" w:lastColumn="0" w:noHBand="0" w:noVBand="1"/>
      </w:tblPr>
      <w:tblGrid>
        <w:gridCol w:w="4675"/>
        <w:gridCol w:w="4675"/>
      </w:tblGrid>
      <w:tr w:rsidRPr="00B90F48" w:rsidR="00B90F48" w:rsidTr="00F55483" w14:paraId="7E598CC8" w14:textId="77777777">
        <w:tc>
          <w:tcPr>
            <w:tcW w:w="9350" w:type="dxa"/>
            <w:gridSpan w:val="2"/>
          </w:tcPr>
          <w:p w:rsidRPr="00B90F48" w:rsidR="00B90F48" w:rsidP="00B90F48" w:rsidRDefault="00A107B6" w14:paraId="7E6185DE" w14:textId="230047C0">
            <w:pPr>
              <w:rPr>
                <w:rFonts w:eastAsia="Times New Roman" w:cs="Times New Roman"/>
                <w:b/>
                <w:bCs/>
                <w:sz w:val="20"/>
                <w:szCs w:val="20"/>
              </w:rPr>
            </w:pPr>
            <w:hyperlink w:history="1" r:id="rId26">
              <w:r w:rsidRPr="00D06E80" w:rsidR="00B90F48">
                <w:rPr>
                  <w:rStyle w:val="Hyperlink"/>
                  <w:rFonts w:eastAsia="Times New Roman" w:cs="Times New Roman"/>
                  <w:b/>
                  <w:bCs/>
                  <w:color w:val="auto"/>
                  <w:sz w:val="24"/>
                  <w:szCs w:val="24"/>
                </w:rPr>
                <w:t>NCEH/ATSDR</w:t>
              </w:r>
            </w:hyperlink>
            <w:r w:rsidRPr="00D06E80" w:rsidR="00B90F48">
              <w:rPr>
                <w:rStyle w:val="Hyperlink"/>
                <w:rFonts w:eastAsia="Times New Roman" w:cs="Times New Roman"/>
                <w:b/>
                <w:bCs/>
                <w:color w:val="auto"/>
                <w:sz w:val="24"/>
                <w:szCs w:val="24"/>
              </w:rPr>
              <w:t xml:space="preserve"> Board of Scientific </w:t>
            </w:r>
            <w:r w:rsidRPr="00D536BD" w:rsidR="00B90F48">
              <w:rPr>
                <w:rStyle w:val="Hyperlink"/>
                <w:rFonts w:eastAsia="Times New Roman" w:cs="Times New Roman"/>
                <w:b/>
                <w:bCs/>
                <w:color w:val="auto"/>
                <w:sz w:val="24"/>
                <w:szCs w:val="24"/>
              </w:rPr>
              <w:t>Counselors (</w:t>
            </w:r>
            <w:r w:rsidRPr="00D536BD" w:rsidR="000235F9">
              <w:rPr>
                <w:rStyle w:val="Hyperlink"/>
                <w:rFonts w:eastAsia="Times New Roman" w:cs="Times New Roman"/>
                <w:b/>
                <w:bCs/>
                <w:color w:val="auto"/>
                <w:sz w:val="24"/>
                <w:szCs w:val="24"/>
              </w:rPr>
              <w:t>up to</w:t>
            </w:r>
            <w:r w:rsidRPr="00D536BD" w:rsidR="00B90F48">
              <w:rPr>
                <w:rStyle w:val="Hyperlink"/>
                <w:rFonts w:eastAsia="Times New Roman" w:cs="Times New Roman"/>
                <w:b/>
                <w:bCs/>
                <w:color w:val="auto"/>
                <w:sz w:val="24"/>
                <w:szCs w:val="24"/>
              </w:rPr>
              <w:t xml:space="preserve"> 0</w:t>
            </w:r>
            <w:r w:rsidRPr="00D536BD" w:rsidR="007707FF">
              <w:rPr>
                <w:rStyle w:val="Hyperlink"/>
                <w:rFonts w:eastAsia="Times New Roman" w:cs="Times New Roman"/>
                <w:b/>
                <w:bCs/>
                <w:color w:val="auto"/>
                <w:sz w:val="24"/>
                <w:szCs w:val="24"/>
              </w:rPr>
              <w:t>6</w:t>
            </w:r>
            <w:r w:rsidRPr="00D536BD" w:rsidR="00B90F48">
              <w:rPr>
                <w:rStyle w:val="Hyperlink"/>
                <w:rFonts w:eastAsia="Times New Roman" w:cs="Times New Roman"/>
                <w:b/>
                <w:bCs/>
                <w:color w:val="auto"/>
                <w:sz w:val="24"/>
                <w:szCs w:val="24"/>
              </w:rPr>
              <w:t>/</w:t>
            </w:r>
            <w:r w:rsidR="009532EA">
              <w:rPr>
                <w:rStyle w:val="Hyperlink"/>
                <w:rFonts w:eastAsia="Times New Roman" w:cs="Times New Roman"/>
                <w:b/>
                <w:bCs/>
                <w:color w:val="auto"/>
                <w:sz w:val="24"/>
                <w:szCs w:val="24"/>
              </w:rPr>
              <w:t>1</w:t>
            </w:r>
            <w:r w:rsidRPr="00D536BD" w:rsidR="007707FF">
              <w:rPr>
                <w:rStyle w:val="Hyperlink"/>
                <w:rFonts w:eastAsia="Times New Roman" w:cs="Times New Roman"/>
                <w:b/>
                <w:bCs/>
                <w:color w:val="auto"/>
                <w:sz w:val="24"/>
                <w:szCs w:val="24"/>
              </w:rPr>
              <w:t>4</w:t>
            </w:r>
            <w:r w:rsidRPr="00D06E80" w:rsidR="00B90F48">
              <w:rPr>
                <w:rStyle w:val="Hyperlink"/>
                <w:rFonts w:eastAsia="Times New Roman" w:cs="Times New Roman"/>
                <w:b/>
                <w:bCs/>
                <w:color w:val="auto"/>
                <w:sz w:val="24"/>
                <w:szCs w:val="24"/>
              </w:rPr>
              <w:t>/201</w:t>
            </w:r>
            <w:r w:rsidR="007707FF">
              <w:rPr>
                <w:rStyle w:val="Hyperlink"/>
                <w:rFonts w:eastAsia="Times New Roman" w:cs="Times New Roman"/>
                <w:b/>
                <w:bCs/>
                <w:color w:val="auto"/>
                <w:sz w:val="24"/>
                <w:szCs w:val="24"/>
              </w:rPr>
              <w:t>9</w:t>
            </w:r>
            <w:r w:rsidRPr="00D06E80" w:rsidR="00B90F48">
              <w:rPr>
                <w:rStyle w:val="Hyperlink"/>
                <w:rFonts w:eastAsia="Times New Roman" w:cs="Times New Roman"/>
                <w:b/>
                <w:bCs/>
                <w:color w:val="auto"/>
                <w:sz w:val="24"/>
                <w:szCs w:val="24"/>
              </w:rPr>
              <w:t>)</w:t>
            </w:r>
          </w:p>
        </w:tc>
      </w:tr>
      <w:tr w:rsidRPr="00B90F48" w:rsidR="00B90F48" w:rsidTr="00F55483" w14:paraId="2CBC2716" w14:textId="77777777">
        <w:tc>
          <w:tcPr>
            <w:tcW w:w="4675" w:type="dxa"/>
          </w:tcPr>
          <w:p w:rsidRPr="00B90F48" w:rsidR="00B90F48" w:rsidP="00F55483" w:rsidRDefault="00B90F48" w14:paraId="4C7ACDAA" w14:textId="77777777">
            <w:pPr>
              <w:rPr>
                <w:rFonts w:eastAsia="Times New Roman"/>
                <w:b/>
              </w:rPr>
            </w:pPr>
            <w:r w:rsidRPr="00B90F48">
              <w:rPr>
                <w:rFonts w:eastAsia="Times New Roman"/>
                <w:b/>
              </w:rPr>
              <w:t>CHAIR</w:t>
            </w:r>
          </w:p>
          <w:p w:rsidRPr="00B90F48" w:rsidR="00B90F48" w:rsidP="00F55483" w:rsidRDefault="00B90F48" w14:paraId="1E30DA16" w14:textId="6AE2C79E">
            <w:pPr>
              <w:rPr>
                <w:rFonts w:eastAsia="Times New Roman" w:cs="Times New Roman"/>
                <w:sz w:val="20"/>
                <w:szCs w:val="20"/>
              </w:rPr>
            </w:pPr>
            <w:r w:rsidRPr="00B90F48">
              <w:rPr>
                <w:rFonts w:eastAsia="Times New Roman" w:cs="Times New Roman"/>
                <w:b/>
                <w:bCs/>
                <w:sz w:val="20"/>
                <w:szCs w:val="20"/>
              </w:rPr>
              <w:t>Melissa J. Perry ScD, MHS</w:t>
            </w:r>
            <w:r w:rsidRPr="00B90F48">
              <w:rPr>
                <w:rFonts w:eastAsia="Times New Roman" w:cs="Times New Roman"/>
                <w:sz w:val="20"/>
                <w:szCs w:val="20"/>
              </w:rPr>
              <w:br/>
              <w:t>Fellow of the American College of Epidemiology</w:t>
            </w:r>
            <w:r w:rsidRPr="00B90F48">
              <w:rPr>
                <w:rFonts w:eastAsia="Times New Roman" w:cs="Times New Roman"/>
                <w:sz w:val="20"/>
                <w:szCs w:val="20"/>
              </w:rPr>
              <w:br/>
              <w:t>Professor and Chair of Environmental and Occupational Health, and</w:t>
            </w:r>
            <w:r w:rsidRPr="00B90F48">
              <w:rPr>
                <w:rFonts w:eastAsia="Times New Roman" w:cs="Times New Roman"/>
                <w:sz w:val="20"/>
                <w:szCs w:val="20"/>
              </w:rPr>
              <w:br/>
              <w:t>Professor of Epidemiology</w:t>
            </w:r>
            <w:r w:rsidRPr="00B90F48">
              <w:rPr>
                <w:rFonts w:eastAsia="Times New Roman" w:cs="Times New Roman"/>
                <w:sz w:val="20"/>
                <w:szCs w:val="20"/>
              </w:rPr>
              <w:br/>
              <w:t>Milken Institute School of Public Health</w:t>
            </w:r>
            <w:r w:rsidRPr="00B90F48">
              <w:rPr>
                <w:rFonts w:eastAsia="Times New Roman" w:cs="Times New Roman"/>
                <w:sz w:val="20"/>
                <w:szCs w:val="20"/>
              </w:rPr>
              <w:br/>
              <w:t>Professor of Biochemistry and Molecular Biology</w:t>
            </w:r>
            <w:r w:rsidRPr="00B90F48">
              <w:rPr>
                <w:rFonts w:eastAsia="Times New Roman" w:cs="Times New Roman"/>
                <w:sz w:val="20"/>
                <w:szCs w:val="20"/>
              </w:rPr>
              <w:br/>
              <w:t>School of Medicine and Health Sciences</w:t>
            </w:r>
            <w:r w:rsidRPr="00B90F48">
              <w:rPr>
                <w:rFonts w:eastAsia="Times New Roman" w:cs="Times New Roman"/>
                <w:sz w:val="20"/>
                <w:szCs w:val="20"/>
              </w:rPr>
              <w:br/>
              <w:t>The George Washington University</w:t>
            </w:r>
            <w:r w:rsidRPr="00B90F48">
              <w:rPr>
                <w:rFonts w:eastAsia="Times New Roman" w:cs="Times New Roman"/>
                <w:sz w:val="20"/>
                <w:szCs w:val="20"/>
              </w:rPr>
              <w:br/>
              <w:t>Term: 2/3/14 - 6/02/1</w:t>
            </w:r>
            <w:r w:rsidR="00D06E80">
              <w:rPr>
                <w:rFonts w:eastAsia="Times New Roman" w:cs="Times New Roman"/>
                <w:sz w:val="20"/>
                <w:szCs w:val="20"/>
              </w:rPr>
              <w:t>9</w:t>
            </w:r>
          </w:p>
        </w:tc>
        <w:tc>
          <w:tcPr>
            <w:tcW w:w="4675" w:type="dxa"/>
          </w:tcPr>
          <w:p w:rsidRPr="00B90F48" w:rsidR="00B90F48" w:rsidP="00F55483" w:rsidRDefault="00B90F48" w14:paraId="532B43F9" w14:textId="77777777">
            <w:pPr>
              <w:rPr>
                <w:rFonts w:eastAsia="Times New Roman"/>
                <w:b/>
              </w:rPr>
            </w:pPr>
            <w:r w:rsidRPr="00B90F48">
              <w:rPr>
                <w:rFonts w:eastAsia="Times New Roman"/>
                <w:b/>
              </w:rPr>
              <w:t>DESIGNATED FEDERAL OFFICER</w:t>
            </w:r>
          </w:p>
          <w:p w:rsidRPr="00B90F48" w:rsidR="00B90F48" w:rsidP="00F55483" w:rsidRDefault="00B90F48" w14:paraId="3DDB9A53" w14:textId="77777777">
            <w:pPr>
              <w:rPr>
                <w:rFonts w:eastAsia="Times New Roman" w:cs="Times New Roman"/>
                <w:sz w:val="20"/>
                <w:szCs w:val="20"/>
              </w:rPr>
            </w:pPr>
            <w:r w:rsidRPr="00B90F48">
              <w:rPr>
                <w:rFonts w:eastAsia="Times New Roman" w:cs="Times New Roman"/>
                <w:b/>
                <w:bCs/>
                <w:sz w:val="20"/>
                <w:szCs w:val="20"/>
              </w:rPr>
              <w:t>William Cibulas, PhD, MS</w:t>
            </w:r>
            <w:r w:rsidRPr="00B90F48">
              <w:rPr>
                <w:rFonts w:eastAsia="Times New Roman" w:cs="Times New Roman"/>
                <w:sz w:val="20"/>
                <w:szCs w:val="20"/>
              </w:rPr>
              <w:br/>
              <w:t>Deputy Associate Director for Science, National Center for Environmental Health/Agency for Toxic Substances and Disease Registry</w:t>
            </w:r>
          </w:p>
        </w:tc>
      </w:tr>
      <w:tr w:rsidRPr="00B90F48" w:rsidR="00B90F48" w:rsidTr="00B90F48" w14:paraId="06E76EFE" w14:textId="77777777">
        <w:trPr>
          <w:trHeight w:val="305"/>
        </w:trPr>
        <w:tc>
          <w:tcPr>
            <w:tcW w:w="9350" w:type="dxa"/>
            <w:gridSpan w:val="2"/>
          </w:tcPr>
          <w:p w:rsidRPr="00833674" w:rsidR="00B90F48" w:rsidP="00F55483" w:rsidRDefault="00B90F48" w14:paraId="77AEC5CE" w14:textId="77777777">
            <w:pPr>
              <w:rPr>
                <w:rFonts w:cstheme="minorHAnsi"/>
                <w:b/>
                <w:sz w:val="20"/>
                <w:szCs w:val="20"/>
              </w:rPr>
            </w:pPr>
            <w:r w:rsidRPr="00833674">
              <w:rPr>
                <w:rFonts w:cstheme="minorHAnsi"/>
                <w:b/>
                <w:sz w:val="20"/>
                <w:szCs w:val="20"/>
              </w:rPr>
              <w:t>MEMBERS</w:t>
            </w:r>
          </w:p>
        </w:tc>
      </w:tr>
      <w:tr w:rsidRPr="00B90F48" w:rsidR="00B90F48" w:rsidTr="00F55483" w14:paraId="589242D9" w14:textId="77777777">
        <w:tc>
          <w:tcPr>
            <w:tcW w:w="4675" w:type="dxa"/>
          </w:tcPr>
          <w:p w:rsidRPr="00833674" w:rsidR="00872A01" w:rsidP="00E85FE4" w:rsidRDefault="00872A01" w14:paraId="7799C330" w14:textId="14FC90E6">
            <w:pPr>
              <w:rPr>
                <w:rFonts w:eastAsia="Times New Roman" w:cstheme="minorHAnsi"/>
                <w:sz w:val="20"/>
                <w:szCs w:val="20"/>
              </w:rPr>
            </w:pPr>
            <w:r w:rsidRPr="00833674">
              <w:rPr>
                <w:rStyle w:val="Strong"/>
                <w:rFonts w:cstheme="minorHAnsi"/>
                <w:color w:val="000000"/>
                <w:sz w:val="20"/>
                <w:szCs w:val="20"/>
                <w:shd w:val="clear" w:color="auto" w:fill="FFFFFF"/>
              </w:rPr>
              <w:t>Babafemi A. Adesanya, Ph.D.</w:t>
            </w:r>
            <w:r w:rsidRPr="00833674">
              <w:rPr>
                <w:rFonts w:cstheme="minorHAnsi"/>
                <w:color w:val="000000"/>
                <w:sz w:val="20"/>
                <w:szCs w:val="20"/>
              </w:rPr>
              <w:br/>
            </w:r>
            <w:r w:rsidRPr="00833674">
              <w:rPr>
                <w:rFonts w:cstheme="minorHAnsi"/>
                <w:color w:val="000000"/>
                <w:sz w:val="20"/>
                <w:szCs w:val="20"/>
                <w:shd w:val="clear" w:color="auto" w:fill="FFFFFF"/>
              </w:rPr>
              <w:t>Corporate Environmental Risk Management</w:t>
            </w:r>
            <w:r w:rsidRPr="00833674">
              <w:rPr>
                <w:rFonts w:cstheme="minorHAnsi"/>
                <w:color w:val="000000"/>
                <w:sz w:val="20"/>
                <w:szCs w:val="20"/>
              </w:rPr>
              <w:br/>
            </w:r>
            <w:r w:rsidRPr="00833674">
              <w:rPr>
                <w:rFonts w:cstheme="minorHAnsi"/>
                <w:color w:val="000000"/>
                <w:sz w:val="20"/>
                <w:szCs w:val="20"/>
                <w:shd w:val="clear" w:color="auto" w:fill="FFFFFF"/>
              </w:rPr>
              <w:t>Term: Immediately – 6/3/2021</w:t>
            </w:r>
          </w:p>
        </w:tc>
        <w:tc>
          <w:tcPr>
            <w:tcW w:w="4675" w:type="dxa"/>
          </w:tcPr>
          <w:p w:rsidRPr="00833674" w:rsidR="00CE17D5" w:rsidP="00E85FE4" w:rsidRDefault="00CE17D5" w14:paraId="60E1FC20" w14:textId="5FC1CA73">
            <w:pPr>
              <w:rPr>
                <w:rFonts w:eastAsia="Times New Roman" w:cstheme="minorHAnsi"/>
                <w:sz w:val="20"/>
                <w:szCs w:val="20"/>
              </w:rPr>
            </w:pPr>
            <w:r w:rsidRPr="00833674">
              <w:rPr>
                <w:rFonts w:eastAsia="Times New Roman" w:cstheme="minorHAnsi"/>
                <w:b/>
                <w:bCs/>
                <w:sz w:val="20"/>
                <w:szCs w:val="20"/>
              </w:rPr>
              <w:t>Kenneth Aldous, PhD</w:t>
            </w:r>
            <w:r w:rsidRPr="00833674">
              <w:rPr>
                <w:rFonts w:eastAsia="Times New Roman" w:cstheme="minorHAnsi"/>
                <w:sz w:val="20"/>
                <w:szCs w:val="20"/>
              </w:rPr>
              <w:br/>
              <w:t>Wadsworth School of Laboratory Sciences</w:t>
            </w:r>
            <w:r w:rsidRPr="00833674">
              <w:rPr>
                <w:rFonts w:eastAsia="Times New Roman" w:cstheme="minorHAnsi"/>
                <w:sz w:val="20"/>
                <w:szCs w:val="20"/>
              </w:rPr>
              <w:br/>
              <w:t>Term: 6/3/2016- 6/2/2020</w:t>
            </w:r>
          </w:p>
        </w:tc>
      </w:tr>
      <w:tr w:rsidRPr="00B90F48" w:rsidR="00CE17D5" w:rsidTr="00F55483" w14:paraId="6FEC3879" w14:textId="77777777">
        <w:tc>
          <w:tcPr>
            <w:tcW w:w="4675" w:type="dxa"/>
          </w:tcPr>
          <w:p w:rsidRPr="00833674" w:rsidR="00CE17D5" w:rsidP="00F55483" w:rsidRDefault="00CE17D5" w14:paraId="4B0613CA" w14:textId="3B9FBCA3">
            <w:pPr>
              <w:rPr>
                <w:rFonts w:eastAsia="Times New Roman" w:cstheme="minorHAnsi"/>
                <w:b/>
                <w:bCs/>
                <w:sz w:val="20"/>
                <w:szCs w:val="20"/>
              </w:rPr>
            </w:pPr>
            <w:r w:rsidRPr="00833674">
              <w:rPr>
                <w:rStyle w:val="Strong"/>
                <w:rFonts w:cstheme="minorHAnsi"/>
                <w:color w:val="000000"/>
                <w:sz w:val="20"/>
                <w:szCs w:val="20"/>
                <w:shd w:val="clear" w:color="auto" w:fill="FFFFFF"/>
              </w:rPr>
              <w:t>Paloma Beamer, PhD</w:t>
            </w:r>
            <w:r w:rsidRPr="00833674">
              <w:rPr>
                <w:rFonts w:cstheme="minorHAnsi"/>
                <w:color w:val="000000"/>
                <w:sz w:val="20"/>
                <w:szCs w:val="20"/>
              </w:rPr>
              <w:br/>
            </w:r>
            <w:r w:rsidRPr="00833674">
              <w:rPr>
                <w:rFonts w:cstheme="minorHAnsi"/>
                <w:color w:val="000000"/>
                <w:sz w:val="20"/>
                <w:szCs w:val="20"/>
                <w:shd w:val="clear" w:color="auto" w:fill="FFFFFF"/>
              </w:rPr>
              <w:t>President-Elect International Society of Exposure Science</w:t>
            </w:r>
            <w:r w:rsidRPr="00833674">
              <w:rPr>
                <w:rFonts w:cstheme="minorHAnsi"/>
                <w:color w:val="000000"/>
                <w:sz w:val="20"/>
                <w:szCs w:val="20"/>
              </w:rPr>
              <w:br/>
            </w:r>
            <w:r w:rsidRPr="00833674">
              <w:rPr>
                <w:rFonts w:cstheme="minorHAnsi"/>
                <w:color w:val="000000"/>
                <w:sz w:val="20"/>
                <w:szCs w:val="20"/>
                <w:shd w:val="clear" w:color="auto" w:fill="FFFFFF"/>
              </w:rPr>
              <w:t>Associate Professor</w:t>
            </w:r>
            <w:r w:rsidRPr="00833674">
              <w:rPr>
                <w:rFonts w:cstheme="minorHAnsi"/>
                <w:color w:val="000000"/>
                <w:sz w:val="20"/>
                <w:szCs w:val="20"/>
              </w:rPr>
              <w:br/>
            </w:r>
            <w:r w:rsidRPr="00833674">
              <w:rPr>
                <w:rFonts w:cstheme="minorHAnsi"/>
                <w:color w:val="000000"/>
                <w:sz w:val="20"/>
                <w:szCs w:val="20"/>
                <w:shd w:val="clear" w:color="auto" w:fill="FFFFFF"/>
              </w:rPr>
              <w:t>Environmental Health Sciences</w:t>
            </w:r>
            <w:r w:rsidRPr="00833674">
              <w:rPr>
                <w:rFonts w:cstheme="minorHAnsi"/>
                <w:color w:val="000000"/>
                <w:sz w:val="20"/>
                <w:szCs w:val="20"/>
              </w:rPr>
              <w:br/>
            </w:r>
            <w:r w:rsidRPr="00833674">
              <w:rPr>
                <w:rFonts w:cstheme="minorHAnsi"/>
                <w:color w:val="000000"/>
                <w:sz w:val="20"/>
                <w:szCs w:val="20"/>
                <w:shd w:val="clear" w:color="auto" w:fill="FFFFFF"/>
              </w:rPr>
              <w:t>Term:  11/27/2018 – 06/02/2022</w:t>
            </w:r>
          </w:p>
        </w:tc>
        <w:tc>
          <w:tcPr>
            <w:tcW w:w="4675" w:type="dxa"/>
          </w:tcPr>
          <w:p w:rsidRPr="00833674" w:rsidR="00CE17D5" w:rsidP="00F55483" w:rsidRDefault="00CE17D5" w14:paraId="4331FE0E" w14:textId="2756AD6E">
            <w:pPr>
              <w:rPr>
                <w:rFonts w:eastAsia="Times New Roman" w:cstheme="minorHAnsi"/>
                <w:b/>
                <w:bCs/>
                <w:sz w:val="20"/>
                <w:szCs w:val="20"/>
              </w:rPr>
            </w:pPr>
            <w:r w:rsidRPr="00833674">
              <w:rPr>
                <w:rFonts w:eastAsia="Times New Roman" w:cstheme="minorHAnsi"/>
                <w:b/>
                <w:bCs/>
                <w:sz w:val="20"/>
                <w:szCs w:val="20"/>
              </w:rPr>
              <w:t>Aaron Bernstein, MD MPH</w:t>
            </w:r>
            <w:r w:rsidRPr="00833674">
              <w:rPr>
                <w:rFonts w:eastAsia="Times New Roman" w:cstheme="minorHAnsi"/>
                <w:sz w:val="20"/>
                <w:szCs w:val="20"/>
              </w:rPr>
              <w:br/>
              <w:t>Harvard School of Public Health</w:t>
            </w:r>
            <w:r w:rsidRPr="00833674">
              <w:rPr>
                <w:rFonts w:eastAsia="Times New Roman" w:cstheme="minorHAnsi"/>
                <w:sz w:val="20"/>
                <w:szCs w:val="20"/>
              </w:rPr>
              <w:br/>
              <w:t>Term: 6/3/2016- 6/2/2020</w:t>
            </w:r>
          </w:p>
        </w:tc>
      </w:tr>
      <w:tr w:rsidRPr="00B90F48" w:rsidR="00B90F48" w:rsidTr="00F55483" w14:paraId="1DEADA0B" w14:textId="77777777">
        <w:tc>
          <w:tcPr>
            <w:tcW w:w="4675" w:type="dxa"/>
          </w:tcPr>
          <w:p w:rsidRPr="00833674" w:rsidR="00B90F48" w:rsidP="00F55483" w:rsidRDefault="00B90F48" w14:paraId="7E1B55E5" w14:textId="77777777">
            <w:pPr>
              <w:rPr>
                <w:rFonts w:eastAsia="Times New Roman" w:cstheme="minorHAnsi"/>
                <w:sz w:val="20"/>
                <w:szCs w:val="20"/>
              </w:rPr>
            </w:pPr>
            <w:r w:rsidRPr="00833674">
              <w:rPr>
                <w:rFonts w:eastAsia="Times New Roman" w:cstheme="minorHAnsi"/>
                <w:b/>
                <w:bCs/>
                <w:sz w:val="20"/>
                <w:szCs w:val="20"/>
              </w:rPr>
              <w:t>Darryl Brown, PhD MPA</w:t>
            </w:r>
            <w:r w:rsidRPr="00833674">
              <w:rPr>
                <w:rFonts w:eastAsia="Times New Roman" w:cstheme="minorHAnsi"/>
                <w:sz w:val="20"/>
                <w:szCs w:val="20"/>
              </w:rPr>
              <w:br/>
              <w:t>Drexel University School of Public Health</w:t>
            </w:r>
            <w:r w:rsidRPr="00833674">
              <w:rPr>
                <w:rFonts w:eastAsia="Times New Roman" w:cstheme="minorHAnsi"/>
                <w:sz w:val="20"/>
                <w:szCs w:val="20"/>
              </w:rPr>
              <w:br/>
              <w:t>Term: 6/2/2015 - 6/2/2019</w:t>
            </w:r>
          </w:p>
        </w:tc>
        <w:tc>
          <w:tcPr>
            <w:tcW w:w="4675" w:type="dxa"/>
          </w:tcPr>
          <w:p w:rsidRPr="00833674" w:rsidR="00B90F48" w:rsidP="00F55483" w:rsidRDefault="00B90F48" w14:paraId="79BB34F0" w14:textId="28809763">
            <w:pPr>
              <w:rPr>
                <w:rFonts w:eastAsia="Times New Roman" w:cstheme="minorHAnsi"/>
                <w:sz w:val="20"/>
                <w:szCs w:val="20"/>
              </w:rPr>
            </w:pPr>
            <w:r w:rsidRPr="00833674">
              <w:rPr>
                <w:rFonts w:eastAsia="Times New Roman" w:cstheme="minorHAnsi"/>
                <w:b/>
                <w:bCs/>
                <w:sz w:val="20"/>
                <w:szCs w:val="20"/>
              </w:rPr>
              <w:t>Suzanne Condon, MSM</w:t>
            </w:r>
            <w:r w:rsidRPr="00833674">
              <w:rPr>
                <w:rFonts w:eastAsia="Times New Roman" w:cstheme="minorHAnsi"/>
                <w:sz w:val="20"/>
                <w:szCs w:val="20"/>
              </w:rPr>
              <w:br/>
            </w:r>
            <w:r w:rsidRPr="00833674" w:rsidR="003243AE">
              <w:rPr>
                <w:rFonts w:eastAsia="Times New Roman" w:cstheme="minorHAnsi"/>
                <w:sz w:val="20"/>
                <w:szCs w:val="20"/>
              </w:rPr>
              <w:t>Private Contractor</w:t>
            </w:r>
            <w:r w:rsidRPr="00833674">
              <w:rPr>
                <w:rFonts w:eastAsia="Times New Roman" w:cstheme="minorHAnsi"/>
                <w:sz w:val="20"/>
                <w:szCs w:val="20"/>
              </w:rPr>
              <w:br/>
              <w:t>Term: 6/2/2015 - 6/2/2019</w:t>
            </w:r>
          </w:p>
        </w:tc>
      </w:tr>
      <w:tr w:rsidRPr="00B90F48" w:rsidR="00B90F48" w:rsidTr="00F55483" w14:paraId="35E87523" w14:textId="77777777">
        <w:tc>
          <w:tcPr>
            <w:tcW w:w="4675" w:type="dxa"/>
          </w:tcPr>
          <w:p w:rsidRPr="00833674" w:rsidR="00B90F48" w:rsidP="00F55483" w:rsidRDefault="00B90F48" w14:paraId="15D3D2E7" w14:textId="683C833C">
            <w:pPr>
              <w:rPr>
                <w:rFonts w:eastAsia="Times New Roman" w:cstheme="minorHAnsi"/>
                <w:sz w:val="20"/>
                <w:szCs w:val="20"/>
              </w:rPr>
            </w:pPr>
            <w:r w:rsidRPr="00833674">
              <w:rPr>
                <w:rFonts w:eastAsia="Times New Roman" w:cstheme="minorHAnsi"/>
                <w:b/>
                <w:bCs/>
                <w:sz w:val="20"/>
                <w:szCs w:val="20"/>
              </w:rPr>
              <w:t>Roberta Grant, PhD</w:t>
            </w:r>
            <w:r w:rsidRPr="00833674">
              <w:rPr>
                <w:rFonts w:eastAsia="Times New Roman" w:cstheme="minorHAnsi"/>
                <w:sz w:val="20"/>
                <w:szCs w:val="20"/>
              </w:rPr>
              <w:br/>
            </w:r>
            <w:r w:rsidRPr="00833674" w:rsidR="00DF16E8">
              <w:rPr>
                <w:rFonts w:eastAsia="Times New Roman" w:cstheme="minorHAnsi"/>
                <w:sz w:val="20"/>
                <w:szCs w:val="20"/>
              </w:rPr>
              <w:t>Independent Consultant</w:t>
            </w:r>
            <w:r w:rsidRPr="00833674">
              <w:rPr>
                <w:rFonts w:eastAsia="Times New Roman" w:cstheme="minorHAnsi"/>
                <w:sz w:val="20"/>
                <w:szCs w:val="20"/>
              </w:rPr>
              <w:br/>
              <w:t>Term: 6/2/2015 - 6/2/2019</w:t>
            </w:r>
          </w:p>
        </w:tc>
        <w:tc>
          <w:tcPr>
            <w:tcW w:w="4675" w:type="dxa"/>
          </w:tcPr>
          <w:p w:rsidRPr="00833674" w:rsidR="00C90DA6" w:rsidP="00E85FE4" w:rsidRDefault="00C90DA6" w14:paraId="7A4EA3A2" w14:textId="73C1D7A8">
            <w:pPr>
              <w:rPr>
                <w:rFonts w:eastAsia="Times New Roman" w:cstheme="minorHAnsi"/>
                <w:sz w:val="20"/>
                <w:szCs w:val="20"/>
              </w:rPr>
            </w:pPr>
            <w:r w:rsidRPr="00833674">
              <w:rPr>
                <w:rStyle w:val="Strong"/>
                <w:rFonts w:cstheme="minorHAnsi"/>
                <w:color w:val="000000"/>
                <w:sz w:val="20"/>
                <w:szCs w:val="20"/>
                <w:shd w:val="clear" w:color="auto" w:fill="FFFFFF"/>
              </w:rPr>
              <w:t>Daniel Hryhorczuk, MD, MPH</w:t>
            </w:r>
            <w:r w:rsidRPr="00833674">
              <w:rPr>
                <w:rFonts w:cstheme="minorHAnsi"/>
                <w:color w:val="000000"/>
                <w:sz w:val="20"/>
                <w:szCs w:val="20"/>
              </w:rPr>
              <w:br/>
            </w:r>
            <w:r w:rsidRPr="00833674">
              <w:rPr>
                <w:rFonts w:cstheme="minorHAnsi"/>
                <w:color w:val="000000"/>
                <w:sz w:val="20"/>
                <w:szCs w:val="20"/>
                <w:shd w:val="clear" w:color="auto" w:fill="FFFFFF"/>
              </w:rPr>
              <w:t>Professor Emeritus</w:t>
            </w:r>
            <w:r w:rsidRPr="00833674">
              <w:rPr>
                <w:rFonts w:cstheme="minorHAnsi"/>
                <w:color w:val="000000"/>
                <w:sz w:val="20"/>
                <w:szCs w:val="20"/>
              </w:rPr>
              <w:br/>
            </w:r>
            <w:r w:rsidRPr="00833674">
              <w:rPr>
                <w:rFonts w:cstheme="minorHAnsi"/>
                <w:color w:val="000000"/>
                <w:sz w:val="20"/>
                <w:szCs w:val="20"/>
                <w:shd w:val="clear" w:color="auto" w:fill="FFFFFF"/>
              </w:rPr>
              <w:t>Center for Global Health</w:t>
            </w:r>
            <w:r w:rsidRPr="00833674">
              <w:rPr>
                <w:rFonts w:cstheme="minorHAnsi"/>
                <w:color w:val="000000"/>
                <w:sz w:val="20"/>
                <w:szCs w:val="20"/>
              </w:rPr>
              <w:br/>
            </w:r>
            <w:r w:rsidRPr="00833674">
              <w:rPr>
                <w:rFonts w:cstheme="minorHAnsi"/>
                <w:color w:val="000000"/>
                <w:sz w:val="20"/>
                <w:szCs w:val="20"/>
                <w:shd w:val="clear" w:color="auto" w:fill="FFFFFF"/>
              </w:rPr>
              <w:t>Term:  11/28/2018 – 6/2/2022</w:t>
            </w:r>
          </w:p>
        </w:tc>
      </w:tr>
      <w:tr w:rsidRPr="00B90F48" w:rsidR="00B90F48" w:rsidTr="00F55483" w14:paraId="0B4359BF" w14:textId="77777777">
        <w:tc>
          <w:tcPr>
            <w:tcW w:w="4675" w:type="dxa"/>
          </w:tcPr>
          <w:p w:rsidRPr="00833674" w:rsidR="00B90F48" w:rsidP="00F55483" w:rsidRDefault="00B90F48" w14:paraId="31E2A026" w14:textId="77777777">
            <w:pPr>
              <w:rPr>
                <w:rFonts w:eastAsia="Times New Roman" w:cstheme="minorHAnsi"/>
                <w:sz w:val="20"/>
                <w:szCs w:val="20"/>
              </w:rPr>
            </w:pPr>
            <w:r w:rsidRPr="00833674">
              <w:rPr>
                <w:rFonts w:eastAsia="Times New Roman" w:cstheme="minorHAnsi"/>
                <w:b/>
                <w:bCs/>
                <w:sz w:val="20"/>
                <w:szCs w:val="20"/>
              </w:rPr>
              <w:t>Joyce M. Martin, MA JD</w:t>
            </w:r>
            <w:r w:rsidRPr="00833674">
              <w:rPr>
                <w:rFonts w:eastAsia="Times New Roman" w:cstheme="minorHAnsi"/>
                <w:sz w:val="20"/>
                <w:szCs w:val="20"/>
              </w:rPr>
              <w:br/>
              <w:t>JM Environmental Health Consulting</w:t>
            </w:r>
            <w:r w:rsidRPr="00833674">
              <w:rPr>
                <w:rFonts w:eastAsia="Times New Roman" w:cstheme="minorHAnsi"/>
                <w:sz w:val="20"/>
                <w:szCs w:val="20"/>
              </w:rPr>
              <w:br/>
              <w:t>Term: 6/3/2016- 6/2/2020</w:t>
            </w:r>
          </w:p>
        </w:tc>
        <w:tc>
          <w:tcPr>
            <w:tcW w:w="4675" w:type="dxa"/>
          </w:tcPr>
          <w:p w:rsidRPr="00833674" w:rsidR="00B90F48" w:rsidP="00F55483" w:rsidRDefault="00B90F48" w14:paraId="5E26A2E0" w14:textId="77777777">
            <w:pPr>
              <w:rPr>
                <w:rFonts w:eastAsia="Times New Roman" w:cstheme="minorHAnsi"/>
                <w:sz w:val="20"/>
                <w:szCs w:val="20"/>
              </w:rPr>
            </w:pPr>
            <w:r w:rsidRPr="00833674">
              <w:rPr>
                <w:rFonts w:eastAsia="Times New Roman" w:cstheme="minorHAnsi"/>
                <w:b/>
                <w:bCs/>
                <w:sz w:val="20"/>
                <w:szCs w:val="20"/>
              </w:rPr>
              <w:t>Ralph McCullers, MPA</w:t>
            </w:r>
            <w:r w:rsidRPr="00833674">
              <w:rPr>
                <w:rFonts w:eastAsia="Times New Roman" w:cstheme="minorHAnsi"/>
                <w:sz w:val="20"/>
                <w:szCs w:val="20"/>
              </w:rPr>
              <w:br/>
              <w:t>Compliance and Enforcement Division Clark County Department of Air Quality</w:t>
            </w:r>
            <w:r w:rsidRPr="00833674">
              <w:rPr>
                <w:rFonts w:eastAsia="Times New Roman" w:cstheme="minorHAnsi"/>
                <w:sz w:val="20"/>
                <w:szCs w:val="20"/>
              </w:rPr>
              <w:br/>
              <w:t>Term: 6/3/2016- 6/2/2020</w:t>
            </w:r>
          </w:p>
        </w:tc>
      </w:tr>
      <w:tr w:rsidRPr="00B90F48" w:rsidR="00B90F48" w:rsidTr="00F55483" w14:paraId="4493653B" w14:textId="77777777">
        <w:tc>
          <w:tcPr>
            <w:tcW w:w="4675" w:type="dxa"/>
          </w:tcPr>
          <w:p w:rsidRPr="00833674" w:rsidR="00B90F48" w:rsidP="00F55483" w:rsidRDefault="00B90F48" w14:paraId="31D6BD38" w14:textId="2EA37086">
            <w:pPr>
              <w:rPr>
                <w:rFonts w:eastAsia="Times New Roman" w:cstheme="minorHAnsi"/>
                <w:sz w:val="20"/>
                <w:szCs w:val="20"/>
              </w:rPr>
            </w:pPr>
            <w:r w:rsidRPr="00833674">
              <w:rPr>
                <w:rFonts w:eastAsia="Times New Roman" w:cstheme="minorHAnsi"/>
                <w:b/>
                <w:bCs/>
                <w:sz w:val="20"/>
                <w:szCs w:val="20"/>
              </w:rPr>
              <w:t>John Meeker, ScD, CIH</w:t>
            </w:r>
            <w:r w:rsidRPr="00833674">
              <w:rPr>
                <w:rFonts w:eastAsia="Times New Roman" w:cstheme="minorHAnsi"/>
                <w:sz w:val="20"/>
                <w:szCs w:val="20"/>
              </w:rPr>
              <w:br/>
              <w:t>University of Michigan</w:t>
            </w:r>
            <w:r w:rsidRPr="00833674">
              <w:rPr>
                <w:rFonts w:eastAsia="Times New Roman" w:cstheme="minorHAnsi"/>
                <w:sz w:val="20"/>
                <w:szCs w:val="20"/>
              </w:rPr>
              <w:br/>
              <w:t xml:space="preserve">Term: </w:t>
            </w:r>
            <w:r w:rsidRPr="00833674" w:rsidR="00A41F16">
              <w:rPr>
                <w:rFonts w:eastAsia="Times New Roman" w:cstheme="minorHAnsi"/>
                <w:sz w:val="20"/>
                <w:szCs w:val="20"/>
              </w:rPr>
              <w:t>9</w:t>
            </w:r>
            <w:r w:rsidRPr="00833674">
              <w:rPr>
                <w:rFonts w:eastAsia="Times New Roman" w:cstheme="minorHAnsi"/>
                <w:sz w:val="20"/>
                <w:szCs w:val="20"/>
              </w:rPr>
              <w:t>/</w:t>
            </w:r>
            <w:r w:rsidRPr="00833674" w:rsidR="00A41F16">
              <w:rPr>
                <w:rFonts w:eastAsia="Times New Roman" w:cstheme="minorHAnsi"/>
                <w:sz w:val="20"/>
                <w:szCs w:val="20"/>
              </w:rPr>
              <w:t>7</w:t>
            </w:r>
            <w:r w:rsidRPr="00833674">
              <w:rPr>
                <w:rFonts w:eastAsia="Times New Roman" w:cstheme="minorHAnsi"/>
                <w:sz w:val="20"/>
                <w:szCs w:val="20"/>
              </w:rPr>
              <w:t>/201</w:t>
            </w:r>
            <w:r w:rsidRPr="00833674" w:rsidR="00A41F16">
              <w:rPr>
                <w:rFonts w:eastAsia="Times New Roman" w:cstheme="minorHAnsi"/>
                <w:sz w:val="20"/>
                <w:szCs w:val="20"/>
              </w:rPr>
              <w:t>6</w:t>
            </w:r>
            <w:r w:rsidRPr="00833674">
              <w:rPr>
                <w:rFonts w:eastAsia="Times New Roman" w:cstheme="minorHAnsi"/>
                <w:sz w:val="20"/>
                <w:szCs w:val="20"/>
              </w:rPr>
              <w:t xml:space="preserve"> – 6/2/20</w:t>
            </w:r>
            <w:r w:rsidRPr="00833674" w:rsidR="00A41F16">
              <w:rPr>
                <w:rFonts w:eastAsia="Times New Roman" w:cstheme="minorHAnsi"/>
                <w:sz w:val="20"/>
                <w:szCs w:val="20"/>
              </w:rPr>
              <w:t>20</w:t>
            </w:r>
          </w:p>
        </w:tc>
        <w:tc>
          <w:tcPr>
            <w:tcW w:w="4675" w:type="dxa"/>
          </w:tcPr>
          <w:p w:rsidRPr="00833674" w:rsidR="00B90F48" w:rsidP="00F55483" w:rsidRDefault="00B90F48" w14:paraId="1625D61A" w14:textId="77777777">
            <w:pPr>
              <w:rPr>
                <w:rFonts w:eastAsia="Times New Roman" w:cstheme="minorHAnsi"/>
                <w:sz w:val="20"/>
                <w:szCs w:val="20"/>
              </w:rPr>
            </w:pPr>
            <w:r w:rsidRPr="00833674">
              <w:rPr>
                <w:rFonts w:eastAsia="Times New Roman" w:cstheme="minorHAnsi"/>
                <w:b/>
                <w:bCs/>
                <w:sz w:val="20"/>
                <w:szCs w:val="20"/>
              </w:rPr>
              <w:t>Devon Payne-Sturges, DrPH MPH</w:t>
            </w:r>
            <w:r w:rsidRPr="00833674">
              <w:rPr>
                <w:rFonts w:eastAsia="Times New Roman" w:cstheme="minorHAnsi"/>
                <w:sz w:val="20"/>
                <w:szCs w:val="20"/>
              </w:rPr>
              <w:br/>
              <w:t>University of Maryland</w:t>
            </w:r>
            <w:r w:rsidRPr="00833674">
              <w:rPr>
                <w:rFonts w:eastAsia="Times New Roman" w:cstheme="minorHAnsi"/>
                <w:sz w:val="20"/>
                <w:szCs w:val="20"/>
              </w:rPr>
              <w:br/>
              <w:t>Term: 6/2/2015 - 6/2/2019</w:t>
            </w:r>
          </w:p>
        </w:tc>
      </w:tr>
      <w:tr w:rsidRPr="00B90F48" w:rsidR="00B90F48" w:rsidTr="00F55483" w14:paraId="736A24EF" w14:textId="77777777">
        <w:tc>
          <w:tcPr>
            <w:tcW w:w="4675" w:type="dxa"/>
          </w:tcPr>
          <w:p w:rsidRPr="00833674" w:rsidR="00C90DA6" w:rsidP="00E85FE4" w:rsidRDefault="00C90DA6" w14:paraId="659F74B4" w14:textId="1EC1D986">
            <w:pPr>
              <w:rPr>
                <w:rFonts w:eastAsia="Times New Roman" w:cstheme="minorHAnsi"/>
                <w:sz w:val="20"/>
                <w:szCs w:val="20"/>
              </w:rPr>
            </w:pPr>
            <w:r w:rsidRPr="00833674">
              <w:rPr>
                <w:rStyle w:val="Strong"/>
                <w:rFonts w:cstheme="minorHAnsi"/>
                <w:color w:val="000000"/>
                <w:sz w:val="20"/>
                <w:szCs w:val="20"/>
                <w:shd w:val="clear" w:color="auto" w:fill="FFFFFF"/>
              </w:rPr>
              <w:lastRenderedPageBreak/>
              <w:t>Joan B. Rose, PhD</w:t>
            </w:r>
            <w:r w:rsidRPr="00833674">
              <w:rPr>
                <w:rFonts w:cstheme="minorHAnsi"/>
                <w:color w:val="000000"/>
                <w:sz w:val="20"/>
                <w:szCs w:val="20"/>
              </w:rPr>
              <w:br/>
            </w:r>
            <w:r w:rsidRPr="00833674">
              <w:rPr>
                <w:rFonts w:cstheme="minorHAnsi"/>
                <w:color w:val="000000"/>
                <w:sz w:val="20"/>
                <w:szCs w:val="20"/>
                <w:shd w:val="clear" w:color="auto" w:fill="FFFFFF"/>
              </w:rPr>
              <w:t>Homer Nowlin Chair in Water Research</w:t>
            </w:r>
            <w:r w:rsidRPr="00833674">
              <w:rPr>
                <w:rFonts w:cstheme="minorHAnsi"/>
                <w:color w:val="000000"/>
                <w:sz w:val="20"/>
                <w:szCs w:val="20"/>
              </w:rPr>
              <w:br/>
            </w:r>
            <w:r w:rsidRPr="00833674">
              <w:rPr>
                <w:rFonts w:cstheme="minorHAnsi"/>
                <w:color w:val="000000"/>
                <w:sz w:val="20"/>
                <w:szCs w:val="20"/>
                <w:shd w:val="clear" w:color="auto" w:fill="FFFFFF"/>
              </w:rPr>
              <w:t>Michigan State University</w:t>
            </w:r>
            <w:r w:rsidRPr="00833674">
              <w:rPr>
                <w:rFonts w:cstheme="minorHAnsi"/>
                <w:color w:val="000000"/>
                <w:sz w:val="20"/>
                <w:szCs w:val="20"/>
              </w:rPr>
              <w:br/>
            </w:r>
            <w:r w:rsidRPr="00833674">
              <w:rPr>
                <w:rFonts w:cstheme="minorHAnsi"/>
                <w:color w:val="000000"/>
                <w:sz w:val="20"/>
                <w:szCs w:val="20"/>
                <w:shd w:val="clear" w:color="auto" w:fill="FFFFFF"/>
              </w:rPr>
              <w:t>Term:  12/2/2018 – 6/2/2022</w:t>
            </w:r>
          </w:p>
        </w:tc>
        <w:tc>
          <w:tcPr>
            <w:tcW w:w="4675" w:type="dxa"/>
          </w:tcPr>
          <w:p w:rsidRPr="00833674" w:rsidR="0029134A" w:rsidP="00E85FE4" w:rsidRDefault="0029134A" w14:paraId="314D094A" w14:textId="1F229656">
            <w:pPr>
              <w:rPr>
                <w:rFonts w:eastAsia="Times New Roman" w:cstheme="minorHAnsi"/>
                <w:sz w:val="20"/>
                <w:szCs w:val="20"/>
              </w:rPr>
            </w:pPr>
            <w:r w:rsidRPr="00833674">
              <w:rPr>
                <w:rStyle w:val="Strong"/>
                <w:rFonts w:cstheme="minorHAnsi"/>
                <w:color w:val="000000"/>
                <w:sz w:val="20"/>
                <w:szCs w:val="20"/>
                <w:shd w:val="clear" w:color="auto" w:fill="FFFFFF"/>
              </w:rPr>
              <w:t>Marilyn C. Underwood, Ph.D.</w:t>
            </w:r>
            <w:r w:rsidRPr="00833674">
              <w:rPr>
                <w:rFonts w:cstheme="minorHAnsi"/>
                <w:color w:val="000000"/>
                <w:sz w:val="20"/>
                <w:szCs w:val="20"/>
              </w:rPr>
              <w:br/>
            </w:r>
            <w:r w:rsidRPr="00833674">
              <w:rPr>
                <w:rFonts w:cstheme="minorHAnsi"/>
                <w:color w:val="000000"/>
                <w:sz w:val="20"/>
                <w:szCs w:val="20"/>
                <w:shd w:val="clear" w:color="auto" w:fill="FFFFFF"/>
              </w:rPr>
              <w:t>Contra Costa County Health Services Department</w:t>
            </w:r>
            <w:r w:rsidRPr="00833674">
              <w:rPr>
                <w:rFonts w:cstheme="minorHAnsi"/>
                <w:color w:val="000000"/>
                <w:sz w:val="20"/>
                <w:szCs w:val="20"/>
              </w:rPr>
              <w:br/>
            </w:r>
            <w:r w:rsidRPr="00833674">
              <w:rPr>
                <w:rFonts w:cstheme="minorHAnsi"/>
                <w:color w:val="000000"/>
                <w:sz w:val="20"/>
                <w:szCs w:val="20"/>
                <w:shd w:val="clear" w:color="auto" w:fill="FFFFFF"/>
              </w:rPr>
              <w:t>Term:  08/03/2018 – 06/02/2021</w:t>
            </w:r>
          </w:p>
        </w:tc>
      </w:tr>
      <w:tr w:rsidRPr="00B90F48" w:rsidR="00B90F48" w:rsidTr="00F55483" w14:paraId="21F3628A" w14:textId="77777777">
        <w:tc>
          <w:tcPr>
            <w:tcW w:w="4675" w:type="dxa"/>
          </w:tcPr>
          <w:p w:rsidRPr="00833674" w:rsidR="00B90F48" w:rsidP="00F55483" w:rsidRDefault="00B90F48" w14:paraId="4A17E8D9" w14:textId="0CEE1CD0">
            <w:pPr>
              <w:rPr>
                <w:rFonts w:eastAsia="Times New Roman" w:cstheme="minorHAnsi"/>
                <w:sz w:val="20"/>
                <w:szCs w:val="20"/>
              </w:rPr>
            </w:pPr>
            <w:r w:rsidRPr="00833674">
              <w:rPr>
                <w:rFonts w:eastAsia="Times New Roman" w:cstheme="minorHAnsi"/>
                <w:b/>
                <w:bCs/>
                <w:sz w:val="20"/>
                <w:szCs w:val="20"/>
              </w:rPr>
              <w:t>Nsedu Obot Witherspoon, MPH</w:t>
            </w:r>
            <w:r w:rsidRPr="00833674">
              <w:rPr>
                <w:rFonts w:eastAsia="Times New Roman" w:cstheme="minorHAnsi"/>
                <w:sz w:val="20"/>
                <w:szCs w:val="20"/>
              </w:rPr>
              <w:br/>
              <w:t>Executive Director, Children’s Environmental Health Network</w:t>
            </w:r>
            <w:r w:rsidRPr="00833674">
              <w:rPr>
                <w:rFonts w:eastAsia="Times New Roman" w:cstheme="minorHAnsi"/>
                <w:sz w:val="20"/>
                <w:szCs w:val="20"/>
              </w:rPr>
              <w:br/>
              <w:t>Term: 4/27/2015 – 6/2/20</w:t>
            </w:r>
            <w:r w:rsidRPr="00833674" w:rsidR="00697AEB">
              <w:rPr>
                <w:rFonts w:eastAsia="Times New Roman" w:cstheme="minorHAnsi"/>
                <w:sz w:val="20"/>
                <w:szCs w:val="20"/>
              </w:rPr>
              <w:t>21</w:t>
            </w:r>
          </w:p>
        </w:tc>
        <w:tc>
          <w:tcPr>
            <w:tcW w:w="4675" w:type="dxa"/>
          </w:tcPr>
          <w:p w:rsidRPr="00833674" w:rsidR="00B90F48" w:rsidP="00F55483" w:rsidRDefault="00B90F48" w14:paraId="124CA8C6" w14:textId="77777777">
            <w:pPr>
              <w:rPr>
                <w:rFonts w:cstheme="minorHAnsi"/>
                <w:sz w:val="20"/>
                <w:szCs w:val="20"/>
              </w:rPr>
            </w:pPr>
          </w:p>
        </w:tc>
      </w:tr>
      <w:tr w:rsidRPr="00B90F48" w:rsidR="00B90F48" w:rsidTr="00F55483" w14:paraId="6D0F2373" w14:textId="77777777">
        <w:tc>
          <w:tcPr>
            <w:tcW w:w="9350" w:type="dxa"/>
            <w:gridSpan w:val="2"/>
          </w:tcPr>
          <w:p w:rsidRPr="00833674" w:rsidR="00B90F48" w:rsidP="00F55483" w:rsidRDefault="00B90F48" w14:paraId="5FFFA2A3" w14:textId="77777777">
            <w:pPr>
              <w:rPr>
                <w:rFonts w:eastAsia="Times New Roman" w:cstheme="minorHAnsi"/>
                <w:b/>
                <w:sz w:val="20"/>
                <w:szCs w:val="20"/>
              </w:rPr>
            </w:pPr>
            <w:r w:rsidRPr="00833674">
              <w:rPr>
                <w:rFonts w:eastAsia="Times New Roman" w:cstheme="minorHAnsi"/>
                <w:b/>
                <w:sz w:val="20"/>
                <w:szCs w:val="20"/>
              </w:rPr>
              <w:t>FEDERAL EXPERTS</w:t>
            </w:r>
          </w:p>
        </w:tc>
      </w:tr>
      <w:tr w:rsidRPr="00B90F48" w:rsidR="00B90F48" w:rsidTr="00F55483" w14:paraId="1965972E" w14:textId="77777777">
        <w:tc>
          <w:tcPr>
            <w:tcW w:w="4675" w:type="dxa"/>
          </w:tcPr>
          <w:p w:rsidRPr="00833674" w:rsidR="00B90F48" w:rsidP="00F55483" w:rsidRDefault="00B90F48" w14:paraId="78CFE39E" w14:textId="77777777">
            <w:pPr>
              <w:rPr>
                <w:rFonts w:eastAsia="Times New Roman" w:cstheme="minorHAnsi"/>
                <w:sz w:val="20"/>
                <w:szCs w:val="20"/>
              </w:rPr>
            </w:pPr>
            <w:r w:rsidRPr="00833674">
              <w:rPr>
                <w:rFonts w:eastAsia="Times New Roman" w:cstheme="minorHAnsi"/>
                <w:b/>
                <w:bCs/>
                <w:sz w:val="20"/>
                <w:szCs w:val="20"/>
              </w:rPr>
              <w:t>Wayne E. Cascio, MD, FACC, FAHA</w:t>
            </w:r>
            <w:r w:rsidRPr="00833674">
              <w:rPr>
                <w:rFonts w:eastAsia="Times New Roman" w:cstheme="minorHAnsi"/>
                <w:sz w:val="20"/>
                <w:szCs w:val="20"/>
              </w:rPr>
              <w:br/>
              <w:t>Director, Environmental Public Health Division</w:t>
            </w:r>
            <w:r w:rsidRPr="00833674">
              <w:rPr>
                <w:rFonts w:eastAsia="Times New Roman" w:cstheme="minorHAnsi"/>
                <w:sz w:val="20"/>
                <w:szCs w:val="20"/>
              </w:rPr>
              <w:br/>
              <w:t>National Health and Environmental Effects Research Laboratory</w:t>
            </w:r>
            <w:r w:rsidRPr="00833674">
              <w:rPr>
                <w:rFonts w:eastAsia="Times New Roman" w:cstheme="minorHAnsi"/>
                <w:sz w:val="20"/>
                <w:szCs w:val="20"/>
              </w:rPr>
              <w:br/>
              <w:t>Office of Research and Development, U.S. EPA</w:t>
            </w:r>
            <w:r w:rsidRPr="00833674">
              <w:rPr>
                <w:rFonts w:eastAsia="Times New Roman" w:cstheme="minorHAnsi"/>
                <w:sz w:val="20"/>
                <w:szCs w:val="20"/>
              </w:rPr>
              <w:br/>
              <w:t>EPA Human Studies Facility</w:t>
            </w:r>
          </w:p>
        </w:tc>
        <w:tc>
          <w:tcPr>
            <w:tcW w:w="4675" w:type="dxa"/>
          </w:tcPr>
          <w:p w:rsidRPr="002C0592" w:rsidR="009B1CB7" w:rsidP="00F55483" w:rsidRDefault="009B1CB7" w14:paraId="2670DF8E" w14:textId="550B5589">
            <w:pPr>
              <w:rPr>
                <w:rFonts w:eastAsia="Times New Roman" w:cstheme="minorHAnsi"/>
                <w:b/>
                <w:bCs/>
                <w:sz w:val="20"/>
                <w:szCs w:val="20"/>
              </w:rPr>
            </w:pPr>
            <w:r w:rsidRPr="002C0592">
              <w:rPr>
                <w:rFonts w:eastAsia="Times New Roman" w:cstheme="minorHAnsi"/>
                <w:b/>
                <w:bCs/>
                <w:sz w:val="20"/>
                <w:szCs w:val="20"/>
              </w:rPr>
              <w:t>Ruth M. Lunn, DrPH</w:t>
            </w:r>
          </w:p>
          <w:p w:rsidRPr="00833674" w:rsidR="009B1CB7" w:rsidP="00F55483" w:rsidRDefault="009B1CB7" w14:paraId="5A5C1384" w14:textId="5427FBEB">
            <w:pPr>
              <w:rPr>
                <w:rFonts w:eastAsia="Times New Roman" w:cstheme="minorHAnsi"/>
                <w:sz w:val="20"/>
                <w:szCs w:val="20"/>
              </w:rPr>
            </w:pPr>
            <w:r w:rsidRPr="00833674">
              <w:rPr>
                <w:rFonts w:eastAsia="Times New Roman" w:cstheme="minorHAnsi"/>
                <w:sz w:val="20"/>
                <w:szCs w:val="20"/>
              </w:rPr>
              <w:t>Director, Office of the Report on Carcinogens, Division of the National Toxicology Program, NIEHS/NIH</w:t>
            </w:r>
          </w:p>
        </w:tc>
      </w:tr>
      <w:tr w:rsidRPr="00B90F48" w:rsidR="00B90F48" w:rsidTr="00F55483" w14:paraId="6494A67F" w14:textId="77777777">
        <w:tc>
          <w:tcPr>
            <w:tcW w:w="4675" w:type="dxa"/>
          </w:tcPr>
          <w:p w:rsidRPr="002C0592" w:rsidR="009B1CB7" w:rsidP="00F55483" w:rsidRDefault="009B1CB7" w14:paraId="5727697C" w14:textId="77E41CC4">
            <w:pPr>
              <w:rPr>
                <w:rFonts w:eastAsia="Times New Roman" w:cs="Times New Roman"/>
                <w:b/>
                <w:bCs/>
                <w:sz w:val="20"/>
                <w:szCs w:val="20"/>
              </w:rPr>
            </w:pPr>
            <w:r w:rsidRPr="002C0592">
              <w:rPr>
                <w:rFonts w:eastAsia="Times New Roman" w:cs="Times New Roman"/>
                <w:b/>
                <w:bCs/>
                <w:sz w:val="20"/>
                <w:szCs w:val="20"/>
              </w:rPr>
              <w:t>Paul J. Middendorf, PhD, CIH</w:t>
            </w:r>
          </w:p>
          <w:p w:rsidRPr="00833674" w:rsidR="009B1CB7" w:rsidP="00F55483" w:rsidRDefault="009B1CB7" w14:paraId="69658C96" w14:textId="73F74BC2">
            <w:pPr>
              <w:rPr>
                <w:rFonts w:eastAsia="Times New Roman" w:cstheme="minorHAnsi"/>
                <w:sz w:val="20"/>
                <w:szCs w:val="20"/>
              </w:rPr>
            </w:pPr>
            <w:r w:rsidRPr="00833674">
              <w:rPr>
                <w:rFonts w:eastAsia="Times New Roman" w:cstheme="minorHAnsi"/>
                <w:sz w:val="20"/>
                <w:szCs w:val="20"/>
              </w:rPr>
              <w:t>Deputy Associate Director for Science</w:t>
            </w:r>
            <w:r w:rsidRPr="00833674" w:rsidR="00F32E38">
              <w:rPr>
                <w:rFonts w:eastAsia="Times New Roman" w:cstheme="minorHAnsi"/>
                <w:sz w:val="20"/>
                <w:szCs w:val="20"/>
              </w:rPr>
              <w:t>, CDC/NIOSH/OD/ADSO</w:t>
            </w:r>
          </w:p>
        </w:tc>
        <w:tc>
          <w:tcPr>
            <w:tcW w:w="4675" w:type="dxa"/>
          </w:tcPr>
          <w:p w:rsidRPr="002C0592" w:rsidR="00F32E38" w:rsidP="00F55483" w:rsidRDefault="00F32E38" w14:paraId="1C73B18E" w14:textId="30419F0C">
            <w:pPr>
              <w:rPr>
                <w:rFonts w:eastAsia="Times New Roman" w:cstheme="minorHAnsi"/>
                <w:b/>
                <w:bCs/>
                <w:sz w:val="20"/>
                <w:szCs w:val="20"/>
              </w:rPr>
            </w:pPr>
            <w:r w:rsidRPr="002C0592">
              <w:rPr>
                <w:rFonts w:eastAsia="Times New Roman" w:cstheme="minorHAnsi"/>
                <w:b/>
                <w:bCs/>
                <w:sz w:val="20"/>
                <w:szCs w:val="20"/>
              </w:rPr>
              <w:t>Joey Y. Zhou, PhD</w:t>
            </w:r>
          </w:p>
          <w:p w:rsidRPr="00833674" w:rsidR="00F32E38" w:rsidP="00F55483" w:rsidRDefault="00F32E38" w14:paraId="77CF3E44" w14:textId="6D81D39C">
            <w:pPr>
              <w:rPr>
                <w:rFonts w:eastAsia="Times New Roman" w:cstheme="minorHAnsi"/>
                <w:sz w:val="20"/>
                <w:szCs w:val="20"/>
              </w:rPr>
            </w:pPr>
            <w:r w:rsidRPr="00833674">
              <w:rPr>
                <w:rFonts w:eastAsia="Times New Roman" w:cstheme="minorHAnsi"/>
                <w:sz w:val="20"/>
                <w:szCs w:val="20"/>
              </w:rPr>
              <w:t>Senior Epidemiologist, U.S. Department of Energy</w:t>
            </w:r>
          </w:p>
        </w:tc>
      </w:tr>
    </w:tbl>
    <w:p w:rsidRPr="00B90F48" w:rsidR="00B90F48" w:rsidP="00B90F48" w:rsidRDefault="00B90F48" w14:paraId="2E9799A9" w14:textId="58C9CCC3">
      <w:pPr>
        <w:spacing w:after="180"/>
        <w:rPr>
          <w:sz w:val="24"/>
          <w:szCs w:val="24"/>
        </w:rPr>
      </w:pPr>
    </w:p>
    <w:tbl>
      <w:tblPr>
        <w:tblStyle w:val="TableGrid"/>
        <w:tblW w:w="0" w:type="auto"/>
        <w:tblLook w:val="04A0" w:firstRow="1" w:lastRow="0" w:firstColumn="1" w:lastColumn="0" w:noHBand="0" w:noVBand="1"/>
      </w:tblPr>
      <w:tblGrid>
        <w:gridCol w:w="4675"/>
        <w:gridCol w:w="4675"/>
      </w:tblGrid>
      <w:tr w:rsidRPr="00B90F48" w:rsidR="00B90F48" w:rsidTr="00F55483" w14:paraId="4AC280FF" w14:textId="77777777">
        <w:tc>
          <w:tcPr>
            <w:tcW w:w="9350" w:type="dxa"/>
            <w:gridSpan w:val="2"/>
          </w:tcPr>
          <w:p w:rsidRPr="00B90F48" w:rsidR="00B90F48" w:rsidP="00F55483" w:rsidRDefault="00B90F48" w14:paraId="4B385284" w14:textId="5050ACCC">
            <w:r w:rsidRPr="002C0592">
              <w:rPr>
                <w:b/>
              </w:rPr>
              <w:t>NCEH/ATSDR BSC Lead Poisoning Prevention Subcommittee (</w:t>
            </w:r>
            <w:r w:rsidR="00D536BD">
              <w:rPr>
                <w:b/>
              </w:rPr>
              <w:t>up to</w:t>
            </w:r>
            <w:r w:rsidRPr="002C0592">
              <w:rPr>
                <w:b/>
              </w:rPr>
              <w:t xml:space="preserve"> 0</w:t>
            </w:r>
            <w:r w:rsidRPr="002C0592" w:rsidR="00EA1EF2">
              <w:rPr>
                <w:b/>
              </w:rPr>
              <w:t>6</w:t>
            </w:r>
            <w:r w:rsidRPr="002C0592">
              <w:rPr>
                <w:b/>
              </w:rPr>
              <w:t>/</w:t>
            </w:r>
            <w:r w:rsidR="00F5188F">
              <w:rPr>
                <w:b/>
              </w:rPr>
              <w:t>1</w:t>
            </w:r>
            <w:r w:rsidRPr="002D05A9" w:rsidR="00EA1EF2">
              <w:rPr>
                <w:b/>
                <w:bCs/>
              </w:rPr>
              <w:t>4</w:t>
            </w:r>
            <w:r w:rsidRPr="002C0592">
              <w:rPr>
                <w:b/>
              </w:rPr>
              <w:t>/201</w:t>
            </w:r>
            <w:r w:rsidRPr="002C0592" w:rsidR="00EA1EF2">
              <w:rPr>
                <w:b/>
              </w:rPr>
              <w:t>9</w:t>
            </w:r>
            <w:r w:rsidRPr="002C0592">
              <w:rPr>
                <w:b/>
              </w:rPr>
              <w:t>)</w:t>
            </w:r>
          </w:p>
        </w:tc>
      </w:tr>
      <w:tr w:rsidRPr="00B90F48" w:rsidR="00B90F48" w:rsidTr="00F55483" w14:paraId="3288CA76" w14:textId="77777777">
        <w:tc>
          <w:tcPr>
            <w:tcW w:w="4675" w:type="dxa"/>
          </w:tcPr>
          <w:p w:rsidRPr="00B90F48" w:rsidR="00B90F48" w:rsidP="00F55483" w:rsidRDefault="00B90F48" w14:paraId="22DB97D2" w14:textId="77777777">
            <w:pPr>
              <w:outlineLvl w:val="3"/>
              <w:rPr>
                <w:rFonts w:eastAsia="Times New Roman" w:cs="Times New Roman"/>
                <w:b/>
                <w:bCs/>
                <w:sz w:val="20"/>
                <w:szCs w:val="20"/>
              </w:rPr>
            </w:pPr>
            <w:r w:rsidRPr="00B90F48">
              <w:rPr>
                <w:rFonts w:eastAsia="Times New Roman" w:cs="Times New Roman"/>
                <w:b/>
                <w:bCs/>
                <w:sz w:val="20"/>
                <w:szCs w:val="20"/>
              </w:rPr>
              <w:t>CHAIR</w:t>
            </w:r>
          </w:p>
          <w:p w:rsidRPr="00B90F48" w:rsidR="00B90F48" w:rsidP="00F55483" w:rsidRDefault="00B90F48" w14:paraId="5D5C1D51" w14:textId="77777777">
            <w:pPr>
              <w:rPr>
                <w:rFonts w:eastAsia="Times New Roman" w:cs="Times New Roman"/>
                <w:sz w:val="20"/>
                <w:szCs w:val="20"/>
              </w:rPr>
            </w:pPr>
            <w:r w:rsidRPr="00B90F48">
              <w:rPr>
                <w:rFonts w:eastAsia="Times New Roman" w:cs="Times New Roman"/>
                <w:b/>
                <w:bCs/>
                <w:sz w:val="20"/>
                <w:szCs w:val="20"/>
              </w:rPr>
              <w:t>Matthew Strickland, BA, MA, MPH, PhD.</w:t>
            </w:r>
            <w:r w:rsidRPr="00B90F48">
              <w:rPr>
                <w:rFonts w:eastAsia="Times New Roman" w:cs="Times New Roman"/>
                <w:sz w:val="20"/>
                <w:szCs w:val="20"/>
              </w:rPr>
              <w:br/>
              <w:t>School of Community Health Sciences</w:t>
            </w:r>
            <w:r w:rsidRPr="00B90F48">
              <w:rPr>
                <w:rFonts w:eastAsia="Times New Roman" w:cs="Times New Roman"/>
                <w:sz w:val="20"/>
                <w:szCs w:val="20"/>
              </w:rPr>
              <w:br/>
              <w:t>University of Nevada - Reno</w:t>
            </w:r>
          </w:p>
        </w:tc>
        <w:tc>
          <w:tcPr>
            <w:tcW w:w="4675" w:type="dxa"/>
          </w:tcPr>
          <w:p w:rsidRPr="00B90F48" w:rsidR="00B90F48" w:rsidP="00F55483" w:rsidRDefault="00B90F48" w14:paraId="31DD97F3" w14:textId="77777777">
            <w:pPr>
              <w:outlineLvl w:val="3"/>
              <w:rPr>
                <w:rFonts w:eastAsia="Times New Roman" w:cs="Times New Roman"/>
                <w:b/>
                <w:bCs/>
                <w:sz w:val="20"/>
                <w:szCs w:val="20"/>
              </w:rPr>
            </w:pPr>
            <w:r w:rsidRPr="00B90F48">
              <w:rPr>
                <w:rFonts w:eastAsia="Times New Roman" w:cs="Times New Roman"/>
                <w:b/>
                <w:bCs/>
                <w:sz w:val="20"/>
                <w:szCs w:val="20"/>
              </w:rPr>
              <w:t>DESIGNATED FEDERAL OFFICER</w:t>
            </w:r>
          </w:p>
          <w:p w:rsidRPr="00B90F48" w:rsidR="00B90F48" w:rsidP="00F55483" w:rsidRDefault="00B90F48" w14:paraId="1D1B11DB" w14:textId="77777777">
            <w:pPr>
              <w:rPr>
                <w:rFonts w:eastAsia="Times New Roman" w:cs="Times New Roman"/>
                <w:sz w:val="20"/>
                <w:szCs w:val="20"/>
              </w:rPr>
            </w:pPr>
            <w:r w:rsidRPr="00B90F48">
              <w:rPr>
                <w:rFonts w:eastAsia="Times New Roman" w:cs="Times New Roman"/>
                <w:b/>
                <w:bCs/>
                <w:sz w:val="20"/>
                <w:szCs w:val="20"/>
              </w:rPr>
              <w:t>William Cibulas, PhD, MS, CAPT</w:t>
            </w:r>
            <w:r w:rsidRPr="00B90F48">
              <w:rPr>
                <w:rFonts w:eastAsia="Times New Roman" w:cs="Times New Roman"/>
                <w:sz w:val="20"/>
                <w:szCs w:val="20"/>
              </w:rPr>
              <w:br/>
              <w:t>Deputy Associate Director for Science</w:t>
            </w:r>
            <w:r w:rsidRPr="00B90F48">
              <w:rPr>
                <w:rFonts w:eastAsia="Times New Roman" w:cs="Times New Roman"/>
                <w:sz w:val="20"/>
                <w:szCs w:val="20"/>
              </w:rPr>
              <w:br/>
              <w:t>National Center for Environmental Health / Agency for Toxic Substances and Disease Registry</w:t>
            </w:r>
          </w:p>
        </w:tc>
      </w:tr>
      <w:tr w:rsidRPr="00B90F48" w:rsidR="00B90F48" w:rsidTr="00F55483" w14:paraId="7A88DFE0" w14:textId="77777777">
        <w:tc>
          <w:tcPr>
            <w:tcW w:w="9350" w:type="dxa"/>
            <w:gridSpan w:val="2"/>
          </w:tcPr>
          <w:p w:rsidRPr="00B90F48" w:rsidR="00B90F48" w:rsidP="00F55483" w:rsidRDefault="00B90F48" w14:paraId="5DFAD34B" w14:textId="77777777">
            <w:pPr>
              <w:outlineLvl w:val="3"/>
              <w:rPr>
                <w:rFonts w:eastAsia="Times New Roman" w:cs="Times New Roman"/>
                <w:b/>
                <w:bCs/>
                <w:sz w:val="20"/>
                <w:szCs w:val="20"/>
              </w:rPr>
            </w:pPr>
            <w:r w:rsidRPr="00B90F48">
              <w:rPr>
                <w:rFonts w:eastAsia="Times New Roman" w:cs="Times New Roman"/>
                <w:b/>
                <w:bCs/>
                <w:sz w:val="20"/>
                <w:szCs w:val="20"/>
              </w:rPr>
              <w:t>MEMBERS</w:t>
            </w:r>
          </w:p>
        </w:tc>
      </w:tr>
      <w:tr w:rsidRPr="00B90F48" w:rsidR="00B90F48" w:rsidTr="00F55483" w14:paraId="12F04D6D" w14:textId="77777777">
        <w:tc>
          <w:tcPr>
            <w:tcW w:w="4675" w:type="dxa"/>
          </w:tcPr>
          <w:p w:rsidRPr="00B90F48" w:rsidR="00B90F48" w:rsidP="00F55483" w:rsidRDefault="00B90F48" w14:paraId="70018956" w14:textId="77777777">
            <w:pPr>
              <w:rPr>
                <w:rFonts w:eastAsia="Times New Roman" w:cs="Times New Roman"/>
                <w:sz w:val="20"/>
                <w:szCs w:val="20"/>
              </w:rPr>
            </w:pPr>
            <w:r w:rsidRPr="00B90F48">
              <w:rPr>
                <w:rFonts w:eastAsia="Times New Roman" w:cs="Times New Roman"/>
                <w:b/>
                <w:bCs/>
                <w:sz w:val="20"/>
                <w:szCs w:val="20"/>
              </w:rPr>
              <w:t>John G. Belt, MS</w:t>
            </w:r>
            <w:r w:rsidRPr="00B90F48">
              <w:rPr>
                <w:rFonts w:eastAsia="Times New Roman" w:cs="Times New Roman"/>
                <w:sz w:val="20"/>
                <w:szCs w:val="20"/>
              </w:rPr>
              <w:br/>
              <w:t>Chief, Field Services Section</w:t>
            </w:r>
            <w:r w:rsidRPr="00B90F48">
              <w:rPr>
                <w:rFonts w:eastAsia="Times New Roman" w:cs="Times New Roman"/>
                <w:sz w:val="20"/>
                <w:szCs w:val="20"/>
              </w:rPr>
              <w:br/>
              <w:t>Childhood Lead Poisoning Prevention</w:t>
            </w:r>
            <w:r w:rsidRPr="00B90F48">
              <w:rPr>
                <w:rFonts w:eastAsia="Times New Roman" w:cs="Times New Roman"/>
                <w:sz w:val="20"/>
                <w:szCs w:val="20"/>
              </w:rPr>
              <w:br/>
              <w:t>Ohio Department of Health</w:t>
            </w:r>
          </w:p>
        </w:tc>
        <w:tc>
          <w:tcPr>
            <w:tcW w:w="4675" w:type="dxa"/>
          </w:tcPr>
          <w:p w:rsidRPr="00B90F48" w:rsidR="00B90F48" w:rsidP="00F55483" w:rsidRDefault="00B90F48" w14:paraId="05FE96EA" w14:textId="77777777">
            <w:pPr>
              <w:rPr>
                <w:rFonts w:eastAsia="Times New Roman" w:cs="Times New Roman"/>
                <w:sz w:val="20"/>
                <w:szCs w:val="20"/>
              </w:rPr>
            </w:pPr>
            <w:r w:rsidRPr="00B90F48">
              <w:rPr>
                <w:rFonts w:eastAsia="Times New Roman" w:cs="Times New Roman"/>
                <w:b/>
                <w:bCs/>
                <w:sz w:val="20"/>
                <w:szCs w:val="20"/>
              </w:rPr>
              <w:t>Elizabeth A. Colón</w:t>
            </w:r>
            <w:r w:rsidRPr="00B90F48">
              <w:rPr>
                <w:rFonts w:eastAsia="Times New Roman" w:cs="Times New Roman"/>
                <w:sz w:val="20"/>
                <w:szCs w:val="20"/>
              </w:rPr>
              <w:br/>
              <w:t>Childhood Lead Action Project</w:t>
            </w:r>
            <w:r w:rsidRPr="00B90F48">
              <w:rPr>
                <w:rFonts w:eastAsia="Times New Roman" w:cs="Times New Roman"/>
                <w:sz w:val="20"/>
                <w:szCs w:val="20"/>
              </w:rPr>
              <w:br/>
              <w:t>Parent Educator</w:t>
            </w:r>
          </w:p>
        </w:tc>
      </w:tr>
      <w:tr w:rsidRPr="00B90F48" w:rsidR="00B90F48" w:rsidTr="00F55483" w14:paraId="668925A0" w14:textId="77777777">
        <w:tc>
          <w:tcPr>
            <w:tcW w:w="4675" w:type="dxa"/>
          </w:tcPr>
          <w:p w:rsidRPr="00B90F48" w:rsidR="00B90F48" w:rsidP="00F55483" w:rsidRDefault="00B90F48" w14:paraId="27D70DD7" w14:textId="77777777">
            <w:pPr>
              <w:rPr>
                <w:rFonts w:eastAsia="Times New Roman" w:cs="Times New Roman"/>
                <w:sz w:val="20"/>
                <w:szCs w:val="20"/>
              </w:rPr>
            </w:pPr>
            <w:r w:rsidRPr="00B90F48">
              <w:rPr>
                <w:rFonts w:eastAsia="Times New Roman" w:cs="Times New Roman"/>
                <w:b/>
                <w:bCs/>
                <w:sz w:val="20"/>
                <w:szCs w:val="20"/>
              </w:rPr>
              <w:t>Kim N. Dietrich, Ph.D.</w:t>
            </w:r>
            <w:r w:rsidRPr="00B90F48">
              <w:rPr>
                <w:rFonts w:eastAsia="Times New Roman" w:cs="Times New Roman"/>
                <w:sz w:val="20"/>
                <w:szCs w:val="20"/>
              </w:rPr>
              <w:br/>
              <w:t>Professor of Environmental Health</w:t>
            </w:r>
            <w:r w:rsidRPr="00B90F48">
              <w:rPr>
                <w:rFonts w:eastAsia="Times New Roman" w:cs="Times New Roman"/>
                <w:sz w:val="20"/>
                <w:szCs w:val="20"/>
              </w:rPr>
              <w:br/>
              <w:t>University of Cincinnati College of Medicine</w:t>
            </w:r>
            <w:r w:rsidRPr="00B90F48">
              <w:rPr>
                <w:rFonts w:eastAsia="Times New Roman" w:cs="Times New Roman"/>
                <w:sz w:val="20"/>
                <w:szCs w:val="20"/>
              </w:rPr>
              <w:br/>
              <w:t>Department of Environmental Health</w:t>
            </w:r>
          </w:p>
        </w:tc>
        <w:tc>
          <w:tcPr>
            <w:tcW w:w="4675" w:type="dxa"/>
          </w:tcPr>
          <w:p w:rsidRPr="00B90F48" w:rsidR="00B90F48" w:rsidP="00F55483" w:rsidRDefault="00B90F48" w14:paraId="003AB046" w14:textId="77777777">
            <w:pPr>
              <w:rPr>
                <w:rFonts w:eastAsia="Times New Roman" w:cs="Times New Roman"/>
                <w:sz w:val="20"/>
                <w:szCs w:val="20"/>
              </w:rPr>
            </w:pPr>
            <w:r w:rsidRPr="00B90F48">
              <w:rPr>
                <w:rFonts w:eastAsia="Times New Roman" w:cs="Times New Roman"/>
                <w:b/>
                <w:bCs/>
                <w:sz w:val="20"/>
                <w:szCs w:val="20"/>
              </w:rPr>
              <w:t>Nathan M. Graber, MD, MPH, FAAP</w:t>
            </w:r>
            <w:r w:rsidRPr="00B90F48">
              <w:rPr>
                <w:rFonts w:eastAsia="Times New Roman" w:cs="Times New Roman"/>
                <w:sz w:val="20"/>
                <w:szCs w:val="20"/>
              </w:rPr>
              <w:br/>
              <w:t>Director, Center for Environmental Health</w:t>
            </w:r>
            <w:r w:rsidRPr="00B90F48">
              <w:rPr>
                <w:rFonts w:eastAsia="Times New Roman" w:cs="Times New Roman"/>
                <w:sz w:val="20"/>
                <w:szCs w:val="20"/>
              </w:rPr>
              <w:br/>
              <w:t>New York State Department of Health</w:t>
            </w:r>
          </w:p>
        </w:tc>
      </w:tr>
      <w:tr w:rsidRPr="00B90F48" w:rsidR="00B90F48" w:rsidTr="00F55483" w14:paraId="49B7C413" w14:textId="77777777">
        <w:tc>
          <w:tcPr>
            <w:tcW w:w="4675" w:type="dxa"/>
          </w:tcPr>
          <w:p w:rsidRPr="00B90F48" w:rsidR="00B90F48" w:rsidP="00B90F48" w:rsidRDefault="00B90F48" w14:paraId="36754DCF" w14:textId="31A9B1B8">
            <w:pPr>
              <w:rPr>
                <w:rFonts w:eastAsia="Times New Roman" w:cs="Times New Roman"/>
                <w:sz w:val="20"/>
                <w:szCs w:val="20"/>
              </w:rPr>
            </w:pPr>
            <w:r w:rsidRPr="00B90F48">
              <w:rPr>
                <w:rFonts w:eastAsia="Times New Roman" w:cs="Times New Roman"/>
                <w:b/>
                <w:bCs/>
                <w:sz w:val="20"/>
                <w:szCs w:val="20"/>
              </w:rPr>
              <w:t>Michael J. Kosnett, MD, MPH</w:t>
            </w:r>
            <w:r w:rsidRPr="00B90F48">
              <w:rPr>
                <w:rFonts w:eastAsia="Times New Roman" w:cs="Times New Roman"/>
                <w:sz w:val="20"/>
                <w:szCs w:val="20"/>
              </w:rPr>
              <w:br/>
              <w:t>Associate Clinical Professor</w:t>
            </w:r>
            <w:r w:rsidRPr="00B90F48">
              <w:rPr>
                <w:rFonts w:eastAsia="Times New Roman" w:cs="Times New Roman"/>
                <w:sz w:val="20"/>
                <w:szCs w:val="20"/>
              </w:rPr>
              <w:br/>
              <w:t>Division of Clinical Pharmacology &amp; Toxicology, Department of Medicine</w:t>
            </w:r>
            <w:r w:rsidRPr="00B90F48">
              <w:rPr>
                <w:rFonts w:eastAsia="Times New Roman" w:cs="Times New Roman"/>
                <w:sz w:val="20"/>
                <w:szCs w:val="20"/>
              </w:rPr>
              <w:br/>
              <w:t>University of Colorado School of Medicine, and Department of Environmental and Occupational Health, Colorado School of Public Health</w:t>
            </w:r>
          </w:p>
        </w:tc>
        <w:tc>
          <w:tcPr>
            <w:tcW w:w="4675" w:type="dxa"/>
          </w:tcPr>
          <w:p w:rsidRPr="00B90F48" w:rsidR="00B90F48" w:rsidP="00F55483" w:rsidRDefault="00B90F48" w14:paraId="4D36C887" w14:textId="77777777">
            <w:pPr>
              <w:rPr>
                <w:rFonts w:eastAsia="Times New Roman" w:cs="Times New Roman"/>
                <w:sz w:val="20"/>
                <w:szCs w:val="20"/>
              </w:rPr>
            </w:pPr>
            <w:r w:rsidRPr="00B90F48">
              <w:rPr>
                <w:rFonts w:eastAsia="Times New Roman" w:cs="Times New Roman"/>
                <w:b/>
                <w:bCs/>
                <w:sz w:val="20"/>
                <w:szCs w:val="20"/>
              </w:rPr>
              <w:t>Jennifer A. Lowry, MD</w:t>
            </w:r>
            <w:r w:rsidRPr="00B90F48">
              <w:rPr>
                <w:rFonts w:eastAsia="Times New Roman" w:cs="Times New Roman"/>
                <w:sz w:val="20"/>
                <w:szCs w:val="20"/>
              </w:rPr>
              <w:br/>
              <w:t>Children’s Mercy Hospital</w:t>
            </w:r>
            <w:r w:rsidRPr="00B90F48">
              <w:rPr>
                <w:rFonts w:eastAsia="Times New Roman" w:cs="Times New Roman"/>
                <w:sz w:val="20"/>
                <w:szCs w:val="20"/>
              </w:rPr>
              <w:br/>
              <w:t>Division of Clinical Pharmacology and</w:t>
            </w:r>
            <w:r w:rsidRPr="00B90F48">
              <w:rPr>
                <w:rFonts w:eastAsia="Times New Roman" w:cs="Times New Roman"/>
                <w:sz w:val="20"/>
                <w:szCs w:val="20"/>
              </w:rPr>
              <w:br/>
              <w:t>Medical Toxicology</w:t>
            </w:r>
          </w:p>
        </w:tc>
      </w:tr>
      <w:tr w:rsidRPr="00B90F48" w:rsidR="00B90F48" w:rsidTr="00F55483" w14:paraId="55388F7B" w14:textId="77777777">
        <w:tc>
          <w:tcPr>
            <w:tcW w:w="4675" w:type="dxa"/>
          </w:tcPr>
          <w:p w:rsidRPr="00B90F48" w:rsidR="00B90F48" w:rsidP="00F55483" w:rsidRDefault="00B90F48" w14:paraId="29E9EF5C" w14:textId="77777777">
            <w:pPr>
              <w:rPr>
                <w:rFonts w:eastAsia="Times New Roman" w:cs="Times New Roman"/>
                <w:sz w:val="20"/>
                <w:szCs w:val="20"/>
              </w:rPr>
            </w:pPr>
            <w:r w:rsidRPr="00B90F48">
              <w:rPr>
                <w:rFonts w:eastAsia="Times New Roman" w:cs="Times New Roman"/>
                <w:b/>
                <w:bCs/>
                <w:sz w:val="20"/>
                <w:szCs w:val="20"/>
              </w:rPr>
              <w:t>Patrick J. Parsons, PhD, Chem., FRSC</w:t>
            </w:r>
            <w:r w:rsidRPr="00B90F48">
              <w:rPr>
                <w:rFonts w:eastAsia="Times New Roman" w:cs="Times New Roman"/>
                <w:sz w:val="20"/>
                <w:szCs w:val="20"/>
              </w:rPr>
              <w:br/>
              <w:t>Chief, Laboratory of Inorganic and Nuclear Chemistry,</w:t>
            </w:r>
            <w:r w:rsidRPr="00B90F48">
              <w:rPr>
                <w:rFonts w:eastAsia="Times New Roman" w:cs="Times New Roman"/>
                <w:sz w:val="20"/>
                <w:szCs w:val="20"/>
              </w:rPr>
              <w:br/>
              <w:t>Deputy Director, Division of Environmental Health Sciences</w:t>
            </w:r>
            <w:r w:rsidRPr="00B90F48">
              <w:rPr>
                <w:rFonts w:eastAsia="Times New Roman" w:cs="Times New Roman"/>
                <w:sz w:val="20"/>
                <w:szCs w:val="20"/>
              </w:rPr>
              <w:br/>
              <w:t>Wadsworth Center</w:t>
            </w:r>
            <w:r w:rsidRPr="00B90F48">
              <w:rPr>
                <w:rFonts w:eastAsia="Times New Roman" w:cs="Times New Roman"/>
                <w:sz w:val="20"/>
                <w:szCs w:val="20"/>
              </w:rPr>
              <w:br/>
              <w:t>New York State Department of Health</w:t>
            </w:r>
          </w:p>
        </w:tc>
        <w:tc>
          <w:tcPr>
            <w:tcW w:w="4675" w:type="dxa"/>
          </w:tcPr>
          <w:p w:rsidRPr="00B90F48" w:rsidR="00B90F48" w:rsidP="00F55483" w:rsidRDefault="00B90F48" w14:paraId="0E9069D3" w14:textId="77777777">
            <w:pPr>
              <w:autoSpaceDE w:val="0"/>
              <w:autoSpaceDN w:val="0"/>
              <w:adjustRightInd w:val="0"/>
              <w:rPr>
                <w:rFonts w:cs="ITCFranklinGothicStd-Book"/>
                <w:sz w:val="24"/>
                <w:szCs w:val="24"/>
              </w:rPr>
            </w:pPr>
          </w:p>
        </w:tc>
      </w:tr>
      <w:tr w:rsidRPr="00B90F48" w:rsidR="00B90F48" w:rsidTr="00F55483" w14:paraId="096E294C" w14:textId="77777777">
        <w:tc>
          <w:tcPr>
            <w:tcW w:w="9350" w:type="dxa"/>
            <w:gridSpan w:val="2"/>
          </w:tcPr>
          <w:p w:rsidRPr="00B90F48" w:rsidR="00B90F48" w:rsidP="00F55483" w:rsidRDefault="00B90F48" w14:paraId="7520E13F" w14:textId="77777777">
            <w:pPr>
              <w:autoSpaceDE w:val="0"/>
              <w:autoSpaceDN w:val="0"/>
              <w:adjustRightInd w:val="0"/>
              <w:rPr>
                <w:rFonts w:cs="ITCFranklinGothicStd-Book"/>
                <w:sz w:val="24"/>
                <w:szCs w:val="24"/>
              </w:rPr>
            </w:pPr>
            <w:r w:rsidRPr="00B90F48">
              <w:rPr>
                <w:rFonts w:eastAsia="Times New Roman" w:cs="Times New Roman"/>
                <w:b/>
                <w:bCs/>
                <w:sz w:val="20"/>
                <w:szCs w:val="20"/>
              </w:rPr>
              <w:t>FEDERAL EXPERTS</w:t>
            </w:r>
          </w:p>
        </w:tc>
      </w:tr>
      <w:tr w:rsidRPr="00B90F48" w:rsidR="00B90F48" w:rsidTr="00F55483" w14:paraId="457D76F7" w14:textId="77777777">
        <w:tc>
          <w:tcPr>
            <w:tcW w:w="4675" w:type="dxa"/>
          </w:tcPr>
          <w:p w:rsidRPr="00B90F48" w:rsidR="00B90F48" w:rsidP="00F55483" w:rsidRDefault="00B90F48" w14:paraId="62330261" w14:textId="77777777">
            <w:pPr>
              <w:rPr>
                <w:rFonts w:eastAsia="Times New Roman" w:cs="Times New Roman"/>
                <w:sz w:val="20"/>
                <w:szCs w:val="20"/>
              </w:rPr>
            </w:pPr>
            <w:r w:rsidRPr="00B90F48">
              <w:rPr>
                <w:rFonts w:eastAsia="Times New Roman" w:cs="Times New Roman"/>
                <w:b/>
                <w:bCs/>
                <w:sz w:val="20"/>
                <w:szCs w:val="20"/>
              </w:rPr>
              <w:lastRenderedPageBreak/>
              <w:t>Mark A. Maddaloni, MS, DrPH</w:t>
            </w:r>
            <w:r w:rsidRPr="00B90F48">
              <w:rPr>
                <w:rFonts w:eastAsia="Times New Roman" w:cs="Times New Roman"/>
                <w:sz w:val="20"/>
                <w:szCs w:val="20"/>
              </w:rPr>
              <w:br/>
              <w:t>Senior Toxicologist</w:t>
            </w:r>
            <w:r w:rsidRPr="00B90F48">
              <w:rPr>
                <w:rFonts w:eastAsia="Times New Roman" w:cs="Times New Roman"/>
                <w:sz w:val="20"/>
                <w:szCs w:val="20"/>
              </w:rPr>
              <w:br/>
              <w:t>U.S. Environmental Protection Agency</w:t>
            </w:r>
          </w:p>
        </w:tc>
        <w:tc>
          <w:tcPr>
            <w:tcW w:w="4675" w:type="dxa"/>
          </w:tcPr>
          <w:p w:rsidRPr="00B90F48" w:rsidR="00B90F48" w:rsidP="00F55483" w:rsidRDefault="00B90F48" w14:paraId="59EF1ECD" w14:textId="77777777">
            <w:pPr>
              <w:autoSpaceDE w:val="0"/>
              <w:autoSpaceDN w:val="0"/>
              <w:adjustRightInd w:val="0"/>
              <w:rPr>
                <w:rFonts w:cs="ITCFranklinGothicStd-Book"/>
                <w:sz w:val="24"/>
                <w:szCs w:val="24"/>
              </w:rPr>
            </w:pPr>
          </w:p>
        </w:tc>
      </w:tr>
    </w:tbl>
    <w:p w:rsidR="00B90F48" w:rsidP="00B90F48" w:rsidRDefault="00B90F48" w14:paraId="50C1489A" w14:textId="6733FEA8">
      <w:pPr>
        <w:spacing w:after="180"/>
        <w:rPr>
          <w:sz w:val="24"/>
          <w:szCs w:val="24"/>
        </w:rPr>
      </w:pPr>
    </w:p>
    <w:p w:rsidRPr="00AB4185" w:rsidR="00595F30" w:rsidP="000262BB" w:rsidRDefault="00595F30" w14:paraId="1FF883D4" w14:textId="218BAEDB">
      <w:pPr>
        <w:spacing w:after="180"/>
        <w:rPr>
          <w:sz w:val="24"/>
          <w:szCs w:val="24"/>
        </w:rPr>
      </w:pPr>
      <w:r w:rsidRPr="00AB4185">
        <w:rPr>
          <w:sz w:val="24"/>
          <w:szCs w:val="24"/>
        </w:rPr>
        <w:t xml:space="preserve">Federal and state partners of the ABLES program meet at the </w:t>
      </w:r>
      <w:r w:rsidRPr="00AB4185" w:rsidR="008F038D">
        <w:rPr>
          <w:sz w:val="24"/>
          <w:szCs w:val="24"/>
        </w:rPr>
        <w:t>Council of State and Territorial Epidemiologists (</w:t>
      </w:r>
      <w:r w:rsidRPr="00AB4185">
        <w:rPr>
          <w:sz w:val="24"/>
          <w:szCs w:val="24"/>
        </w:rPr>
        <w:t>CSTE</w:t>
      </w:r>
      <w:r w:rsidRPr="00AB4185" w:rsidR="008F038D">
        <w:rPr>
          <w:sz w:val="24"/>
          <w:szCs w:val="24"/>
        </w:rPr>
        <w:t>)</w:t>
      </w:r>
      <w:r w:rsidRPr="00AB4185">
        <w:rPr>
          <w:sz w:val="24"/>
          <w:szCs w:val="24"/>
        </w:rPr>
        <w:t xml:space="preserve"> </w:t>
      </w:r>
      <w:r w:rsidRPr="00AB4185" w:rsidR="008F038D">
        <w:rPr>
          <w:sz w:val="24"/>
          <w:szCs w:val="24"/>
        </w:rPr>
        <w:t>(</w:t>
      </w:r>
      <w:hyperlink w:history="1" r:id="rId27">
        <w:r w:rsidRPr="00AB4185" w:rsidR="008F038D">
          <w:rPr>
            <w:rStyle w:val="Hyperlink"/>
            <w:sz w:val="24"/>
            <w:szCs w:val="24"/>
          </w:rPr>
          <w:t>http://www.cste.org/</w:t>
        </w:r>
      </w:hyperlink>
      <w:r w:rsidRPr="00AB4185" w:rsidR="008F038D">
        <w:rPr>
          <w:sz w:val="24"/>
          <w:szCs w:val="24"/>
        </w:rPr>
        <w:t xml:space="preserve">) annual conference </w:t>
      </w:r>
      <w:r w:rsidRPr="00AB4185">
        <w:rPr>
          <w:sz w:val="24"/>
          <w:szCs w:val="24"/>
        </w:rPr>
        <w:t xml:space="preserve">to exchange experiences and provide feedback on the ABLES program. In addition, state partners participate with NIOSH and NCEH in the ongoing process of integrating ABLES into HHLPSS. </w:t>
      </w:r>
    </w:p>
    <w:p w:rsidRPr="00AB4185" w:rsidR="00595F30" w:rsidP="008F038D" w:rsidRDefault="008F038D" w14:paraId="1BE61D21" w14:textId="0E73EB27">
      <w:pPr>
        <w:autoSpaceDE w:val="0"/>
        <w:autoSpaceDN w:val="0"/>
        <w:adjustRightInd w:val="0"/>
        <w:spacing w:after="0"/>
        <w:rPr>
          <w:sz w:val="24"/>
          <w:szCs w:val="24"/>
        </w:rPr>
      </w:pPr>
      <w:r w:rsidRPr="00AB4185">
        <w:rPr>
          <w:sz w:val="24"/>
          <w:szCs w:val="24"/>
        </w:rPr>
        <w:t xml:space="preserve">ABLES </w:t>
      </w:r>
      <w:r w:rsidRPr="00AB4185" w:rsidR="00595F30">
        <w:rPr>
          <w:sz w:val="24"/>
          <w:szCs w:val="24"/>
        </w:rPr>
        <w:t>Contact References</w:t>
      </w:r>
    </w:p>
    <w:p w:rsidRPr="00AB4185" w:rsidR="00595F30" w:rsidP="005D11AF" w:rsidRDefault="00933694" w14:paraId="65F84EE8" w14:textId="1E57CE06">
      <w:pPr>
        <w:pStyle w:val="ListParagraph"/>
        <w:numPr>
          <w:ilvl w:val="1"/>
          <w:numId w:val="25"/>
        </w:numPr>
        <w:autoSpaceDE w:val="0"/>
        <w:autoSpaceDN w:val="0"/>
        <w:adjustRightInd w:val="0"/>
        <w:spacing w:after="180"/>
        <w:rPr>
          <w:sz w:val="24"/>
          <w:szCs w:val="24"/>
        </w:rPr>
      </w:pPr>
      <w:r w:rsidRPr="00AB4185">
        <w:rPr>
          <w:sz w:val="24"/>
          <w:szCs w:val="24"/>
        </w:rPr>
        <w:t>Barbara Materna</w:t>
      </w:r>
      <w:r w:rsidRPr="00AB4185" w:rsidR="00595F30">
        <w:rPr>
          <w:sz w:val="24"/>
          <w:szCs w:val="24"/>
        </w:rPr>
        <w:t xml:space="preserve"> – California Department of Public Health, (510) 620-573</w:t>
      </w:r>
      <w:r w:rsidRPr="00AB4185">
        <w:rPr>
          <w:sz w:val="24"/>
          <w:szCs w:val="24"/>
        </w:rPr>
        <w:t>0</w:t>
      </w:r>
    </w:p>
    <w:p w:rsidRPr="00AB4185" w:rsidR="00595F30" w:rsidP="005D11AF" w:rsidRDefault="00595F30" w14:paraId="01F804E9" w14:textId="77777777">
      <w:pPr>
        <w:pStyle w:val="ListParagraph"/>
        <w:numPr>
          <w:ilvl w:val="1"/>
          <w:numId w:val="25"/>
        </w:numPr>
        <w:autoSpaceDE w:val="0"/>
        <w:autoSpaceDN w:val="0"/>
        <w:adjustRightInd w:val="0"/>
        <w:spacing w:after="180"/>
        <w:rPr>
          <w:sz w:val="24"/>
          <w:szCs w:val="24"/>
        </w:rPr>
      </w:pPr>
      <w:r w:rsidRPr="00AB4185">
        <w:rPr>
          <w:sz w:val="24"/>
          <w:szCs w:val="24"/>
        </w:rPr>
        <w:t>Kathy Leinenkugel – Iowa Department of Public Health, (515) 281-4930</w:t>
      </w:r>
    </w:p>
    <w:p w:rsidRPr="00AB4185" w:rsidR="00D62EE3" w:rsidP="005D11AF" w:rsidRDefault="00595F30" w14:paraId="62F39D52" w14:textId="0748C99A">
      <w:pPr>
        <w:pStyle w:val="ListParagraph"/>
        <w:numPr>
          <w:ilvl w:val="1"/>
          <w:numId w:val="25"/>
        </w:numPr>
        <w:autoSpaceDE w:val="0"/>
        <w:autoSpaceDN w:val="0"/>
        <w:adjustRightInd w:val="0"/>
        <w:spacing w:after="180"/>
        <w:rPr>
          <w:sz w:val="24"/>
          <w:szCs w:val="24"/>
        </w:rPr>
      </w:pPr>
      <w:r w:rsidRPr="00AB4185">
        <w:rPr>
          <w:sz w:val="24"/>
          <w:szCs w:val="24"/>
        </w:rPr>
        <w:t>Barbara Grajewski – Wisconsin Division of Public Health, (608) 266-0923</w:t>
      </w:r>
    </w:p>
    <w:p w:rsidRPr="00D20211" w:rsidR="00B45002" w:rsidP="00601F1A" w:rsidRDefault="00601F1A" w14:paraId="36E7359F" w14:textId="06BFD8B6">
      <w:pPr>
        <w:pStyle w:val="Heading1"/>
        <w:pBdr>
          <w:bottom w:val="none" w:color="auto" w:sz="0" w:space="0"/>
        </w:pBdr>
        <w:rPr>
          <w:color w:val="auto"/>
        </w:rPr>
      </w:pPr>
      <w:bookmarkStart w:name="_Toc51663071" w:id="14"/>
      <w:r w:rsidRPr="00D20211">
        <w:rPr>
          <w:color w:val="auto"/>
        </w:rPr>
        <w:t>A.</w:t>
      </w:r>
      <w:r w:rsidRPr="00D20211" w:rsidR="004D21C9">
        <w:rPr>
          <w:color w:val="auto"/>
        </w:rPr>
        <w:t xml:space="preserve">9. </w:t>
      </w:r>
      <w:r w:rsidRPr="00D20211" w:rsidR="00B45002">
        <w:rPr>
          <w:color w:val="auto"/>
        </w:rPr>
        <w:t>Explanation of Any Payment or Gift to Respondents</w:t>
      </w:r>
      <w:bookmarkEnd w:id="14"/>
    </w:p>
    <w:p w:rsidRPr="00E97D15" w:rsidR="004C34F1" w:rsidP="00590121" w:rsidRDefault="000B79AD" w14:paraId="1596050B" w14:textId="6234D6F3">
      <w:pPr>
        <w:autoSpaceDE w:val="0"/>
        <w:autoSpaceDN w:val="0"/>
        <w:adjustRightInd w:val="0"/>
        <w:spacing w:after="180"/>
        <w:rPr>
          <w:sz w:val="24"/>
          <w:szCs w:val="24"/>
        </w:rPr>
      </w:pPr>
      <w:r w:rsidRPr="00E97D15">
        <w:rPr>
          <w:sz w:val="24"/>
          <w:szCs w:val="24"/>
        </w:rPr>
        <w:t>CBLS</w:t>
      </w:r>
      <w:r w:rsidRPr="00E97D15" w:rsidR="00E97D15">
        <w:rPr>
          <w:sz w:val="24"/>
          <w:szCs w:val="24"/>
        </w:rPr>
        <w:t xml:space="preserve"> </w:t>
      </w:r>
      <w:r w:rsidR="00E97D15">
        <w:rPr>
          <w:sz w:val="24"/>
          <w:szCs w:val="24"/>
        </w:rPr>
        <w:t>r</w:t>
      </w:r>
      <w:r w:rsidRPr="00E97D15">
        <w:rPr>
          <w:sz w:val="24"/>
          <w:szCs w:val="24"/>
        </w:rPr>
        <w:t xml:space="preserve">espondents are funded through </w:t>
      </w:r>
      <w:r w:rsidRPr="006846A5">
        <w:rPr>
          <w:sz w:val="24"/>
          <w:szCs w:val="24"/>
        </w:rPr>
        <w:t>a cooperative agreement</w:t>
      </w:r>
      <w:r w:rsidRPr="006846A5" w:rsidR="00104668">
        <w:rPr>
          <w:sz w:val="24"/>
          <w:szCs w:val="24"/>
        </w:rPr>
        <w:t xml:space="preserve"> (</w:t>
      </w:r>
      <w:r w:rsidRPr="006846A5" w:rsidR="000779DB">
        <w:rPr>
          <w:sz w:val="24"/>
          <w:szCs w:val="24"/>
        </w:rPr>
        <w:t>CDC-RFA-EH17-1701-PPHF17</w:t>
      </w:r>
      <w:r w:rsidRPr="006846A5" w:rsidR="006846A5">
        <w:rPr>
          <w:sz w:val="24"/>
          <w:szCs w:val="24"/>
        </w:rPr>
        <w:t xml:space="preserve"> (</w:t>
      </w:r>
      <w:r w:rsidRPr="00B51AA7" w:rsidR="006846A5">
        <w:rPr>
          <w:b/>
          <w:sz w:val="24"/>
          <w:szCs w:val="24"/>
        </w:rPr>
        <w:t xml:space="preserve">Attachment </w:t>
      </w:r>
      <w:r w:rsidR="00784008">
        <w:rPr>
          <w:b/>
          <w:sz w:val="24"/>
          <w:szCs w:val="24"/>
        </w:rPr>
        <w:t>3</w:t>
      </w:r>
      <w:r w:rsidRPr="00B51AA7" w:rsidR="006846A5">
        <w:rPr>
          <w:b/>
          <w:sz w:val="24"/>
          <w:szCs w:val="24"/>
        </w:rPr>
        <w:t>a</w:t>
      </w:r>
      <w:r w:rsidRPr="006846A5" w:rsidR="006846A5">
        <w:rPr>
          <w:b/>
          <w:sz w:val="24"/>
          <w:szCs w:val="24"/>
        </w:rPr>
        <w:t>)</w:t>
      </w:r>
      <w:r w:rsidRPr="006846A5" w:rsidR="000779DB">
        <w:rPr>
          <w:sz w:val="24"/>
          <w:szCs w:val="24"/>
        </w:rPr>
        <w:t xml:space="preserve">; </w:t>
      </w:r>
      <w:r w:rsidRPr="006846A5" w:rsidR="000779DB">
        <w:rPr>
          <w:rFonts w:cstheme="minorHAnsi"/>
          <w:bCs/>
          <w:sz w:val="24"/>
          <w:szCs w:val="24"/>
        </w:rPr>
        <w:t>CDC-RFA-EH17-1701SUPP20</w:t>
      </w:r>
      <w:r w:rsidRPr="006846A5" w:rsidR="006846A5">
        <w:rPr>
          <w:rFonts w:cstheme="minorHAnsi"/>
          <w:bCs/>
          <w:sz w:val="24"/>
          <w:szCs w:val="24"/>
        </w:rPr>
        <w:t xml:space="preserve"> (</w:t>
      </w:r>
      <w:r w:rsidRPr="00B51AA7" w:rsidR="006846A5">
        <w:rPr>
          <w:b/>
          <w:sz w:val="24"/>
          <w:szCs w:val="24"/>
        </w:rPr>
        <w:t xml:space="preserve">Attachment </w:t>
      </w:r>
      <w:r w:rsidR="00784008">
        <w:rPr>
          <w:b/>
          <w:sz w:val="24"/>
          <w:szCs w:val="24"/>
        </w:rPr>
        <w:t>3</w:t>
      </w:r>
      <w:r w:rsidR="00F42349">
        <w:rPr>
          <w:b/>
          <w:sz w:val="24"/>
          <w:szCs w:val="24"/>
        </w:rPr>
        <w:t>c</w:t>
      </w:r>
      <w:r w:rsidRPr="006846A5" w:rsidR="006846A5">
        <w:rPr>
          <w:b/>
          <w:sz w:val="24"/>
          <w:szCs w:val="24"/>
        </w:rPr>
        <w:t>)</w:t>
      </w:r>
      <w:r w:rsidRPr="006846A5" w:rsidR="00C91015">
        <w:rPr>
          <w:rFonts w:cstheme="minorHAnsi"/>
          <w:bCs/>
          <w:sz w:val="24"/>
          <w:szCs w:val="24"/>
        </w:rPr>
        <w:t>;</w:t>
      </w:r>
      <w:r w:rsidRPr="006846A5" w:rsidR="000779DB">
        <w:rPr>
          <w:sz w:val="24"/>
          <w:szCs w:val="24"/>
        </w:rPr>
        <w:t xml:space="preserve"> </w:t>
      </w:r>
      <w:r w:rsidRPr="006846A5" w:rsidR="000779DB">
        <w:rPr>
          <w:rFonts w:cstheme="minorHAnsi"/>
          <w:bCs/>
          <w:sz w:val="24"/>
          <w:szCs w:val="24"/>
        </w:rPr>
        <w:t>CDC–RFA–EH18–1806</w:t>
      </w:r>
      <w:r w:rsidRPr="006846A5" w:rsidR="006846A5">
        <w:rPr>
          <w:rFonts w:cstheme="minorHAnsi"/>
          <w:bCs/>
          <w:sz w:val="24"/>
          <w:szCs w:val="24"/>
        </w:rPr>
        <w:t xml:space="preserve"> (</w:t>
      </w:r>
      <w:r w:rsidRPr="00B51AA7" w:rsidR="006846A5">
        <w:rPr>
          <w:b/>
          <w:sz w:val="24"/>
          <w:szCs w:val="24"/>
        </w:rPr>
        <w:t xml:space="preserve">Attachment </w:t>
      </w:r>
      <w:r w:rsidR="00784008">
        <w:rPr>
          <w:b/>
          <w:sz w:val="24"/>
          <w:szCs w:val="24"/>
        </w:rPr>
        <w:t>3</w:t>
      </w:r>
      <w:r w:rsidRPr="00B51AA7" w:rsidR="006846A5">
        <w:rPr>
          <w:b/>
          <w:sz w:val="24"/>
          <w:szCs w:val="24"/>
        </w:rPr>
        <w:t>b</w:t>
      </w:r>
      <w:r w:rsidRPr="006846A5" w:rsidR="006846A5">
        <w:rPr>
          <w:b/>
          <w:sz w:val="24"/>
          <w:szCs w:val="24"/>
        </w:rPr>
        <w:t>)</w:t>
      </w:r>
      <w:r w:rsidRPr="006846A5" w:rsidR="000779DB">
        <w:rPr>
          <w:sz w:val="24"/>
          <w:szCs w:val="24"/>
        </w:rPr>
        <w:t xml:space="preserve">; </w:t>
      </w:r>
      <w:r w:rsidRPr="006846A5" w:rsidR="000779DB">
        <w:rPr>
          <w:rFonts w:cstheme="minorHAnsi"/>
          <w:bCs/>
          <w:sz w:val="24"/>
          <w:szCs w:val="24"/>
        </w:rPr>
        <w:t>CDC-RFA-EH18-1806 SUPP20</w:t>
      </w:r>
      <w:r w:rsidRPr="006846A5" w:rsidR="00C9305E">
        <w:rPr>
          <w:sz w:val="24"/>
          <w:szCs w:val="24"/>
        </w:rPr>
        <w:t xml:space="preserve">, </w:t>
      </w:r>
      <w:r w:rsidRPr="006846A5" w:rsidR="006846A5">
        <w:rPr>
          <w:sz w:val="24"/>
          <w:szCs w:val="24"/>
        </w:rPr>
        <w:t>(</w:t>
      </w:r>
      <w:r w:rsidRPr="006846A5" w:rsidR="00C9305E">
        <w:rPr>
          <w:b/>
          <w:sz w:val="24"/>
          <w:szCs w:val="24"/>
        </w:rPr>
        <w:t xml:space="preserve">Attachment </w:t>
      </w:r>
      <w:r w:rsidR="00784008">
        <w:rPr>
          <w:b/>
          <w:sz w:val="24"/>
          <w:szCs w:val="24"/>
        </w:rPr>
        <w:t>3</w:t>
      </w:r>
      <w:r w:rsidR="00F42349">
        <w:rPr>
          <w:b/>
          <w:sz w:val="24"/>
          <w:szCs w:val="24"/>
        </w:rPr>
        <w:t>d</w:t>
      </w:r>
      <w:r w:rsidRPr="006846A5" w:rsidR="006846A5">
        <w:rPr>
          <w:sz w:val="24"/>
          <w:szCs w:val="24"/>
        </w:rPr>
        <w:t>)</w:t>
      </w:r>
      <w:r w:rsidRPr="006846A5" w:rsidR="00104668">
        <w:rPr>
          <w:sz w:val="24"/>
          <w:szCs w:val="24"/>
        </w:rPr>
        <w:t xml:space="preserve"> </w:t>
      </w:r>
      <w:r w:rsidRPr="006846A5" w:rsidR="00E97D15">
        <w:rPr>
          <w:sz w:val="24"/>
          <w:szCs w:val="24"/>
        </w:rPr>
        <w:t>to</w:t>
      </w:r>
      <w:r w:rsidR="00E97D15">
        <w:rPr>
          <w:sz w:val="24"/>
          <w:szCs w:val="24"/>
        </w:rPr>
        <w:t xml:space="preserve"> develop and sustain programs aimed at childhood lead poisoning prevention and surveillance. CBLS </w:t>
      </w:r>
      <w:r w:rsidRPr="00E97D15" w:rsidR="00104668">
        <w:rPr>
          <w:sz w:val="24"/>
          <w:szCs w:val="24"/>
        </w:rPr>
        <w:t>d</w:t>
      </w:r>
      <w:r w:rsidRPr="00E97D15">
        <w:rPr>
          <w:sz w:val="24"/>
          <w:szCs w:val="24"/>
        </w:rPr>
        <w:t xml:space="preserve">ata submission </w:t>
      </w:r>
      <w:r w:rsidR="00E97D15">
        <w:rPr>
          <w:sz w:val="24"/>
          <w:szCs w:val="24"/>
        </w:rPr>
        <w:t xml:space="preserve">on a quarterly basis </w:t>
      </w:r>
      <w:r w:rsidRPr="00E97D15">
        <w:rPr>
          <w:sz w:val="24"/>
          <w:szCs w:val="24"/>
        </w:rPr>
        <w:t xml:space="preserve">is </w:t>
      </w:r>
      <w:r w:rsidR="00E97D15">
        <w:rPr>
          <w:sz w:val="24"/>
          <w:szCs w:val="24"/>
        </w:rPr>
        <w:t>a requirement of these agreement</w:t>
      </w:r>
      <w:r w:rsidR="00A71ABE">
        <w:rPr>
          <w:sz w:val="24"/>
          <w:szCs w:val="24"/>
        </w:rPr>
        <w:t>s</w:t>
      </w:r>
      <w:r w:rsidRPr="00E97D15">
        <w:rPr>
          <w:sz w:val="24"/>
          <w:szCs w:val="24"/>
        </w:rPr>
        <w:t xml:space="preserve">. </w:t>
      </w:r>
      <w:r w:rsidRPr="00E97D15" w:rsidR="00104668">
        <w:rPr>
          <w:sz w:val="24"/>
          <w:szCs w:val="24"/>
        </w:rPr>
        <w:t>Cooperative agreement recipients will not receive additional payments or gifts for providing information.</w:t>
      </w:r>
    </w:p>
    <w:p w:rsidRPr="00DE3349" w:rsidR="00595F30" w:rsidP="00590121" w:rsidRDefault="00595F30" w14:paraId="71B11E0A" w14:textId="1E44DB3A">
      <w:pPr>
        <w:spacing w:after="180"/>
        <w:rPr>
          <w:sz w:val="24"/>
          <w:szCs w:val="24"/>
        </w:rPr>
      </w:pPr>
      <w:r w:rsidRPr="00AB4185">
        <w:rPr>
          <w:sz w:val="24"/>
          <w:szCs w:val="24"/>
        </w:rPr>
        <w:t xml:space="preserve">Data submission to the ABLES Program is </w:t>
      </w:r>
      <w:r w:rsidRPr="00AB4185" w:rsidR="00104668">
        <w:rPr>
          <w:sz w:val="24"/>
          <w:szCs w:val="24"/>
        </w:rPr>
        <w:t xml:space="preserve">voluntary and </w:t>
      </w:r>
      <w:r w:rsidRPr="00AB4185">
        <w:rPr>
          <w:sz w:val="24"/>
          <w:szCs w:val="24"/>
        </w:rPr>
        <w:t>completed through data sharing agreements</w:t>
      </w:r>
      <w:r w:rsidRPr="00AB4185" w:rsidR="00DE3349">
        <w:rPr>
          <w:sz w:val="24"/>
          <w:szCs w:val="24"/>
        </w:rPr>
        <w:t xml:space="preserve"> with state agencies or their </w:t>
      </w:r>
      <w:r w:rsidRPr="00AB4185" w:rsidR="0063106C">
        <w:rPr>
          <w:sz w:val="24"/>
          <w:szCs w:val="24"/>
        </w:rPr>
        <w:t xml:space="preserve">bona fide </w:t>
      </w:r>
      <w:r w:rsidRPr="00AB4185" w:rsidR="00DE3349">
        <w:rPr>
          <w:sz w:val="24"/>
          <w:szCs w:val="24"/>
        </w:rPr>
        <w:t>agents</w:t>
      </w:r>
      <w:r w:rsidRPr="00AB4185">
        <w:rPr>
          <w:sz w:val="24"/>
          <w:szCs w:val="24"/>
        </w:rPr>
        <w:t>.</w:t>
      </w:r>
      <w:r w:rsidRPr="00DE3349" w:rsidR="00F209CE">
        <w:rPr>
          <w:sz w:val="24"/>
          <w:szCs w:val="24"/>
        </w:rPr>
        <w:t xml:space="preserve">  </w:t>
      </w:r>
    </w:p>
    <w:p w:rsidRPr="00D20211" w:rsidR="00B45002" w:rsidP="00601F1A" w:rsidRDefault="00601F1A" w14:paraId="3F6A172A" w14:textId="186BC7A7">
      <w:pPr>
        <w:pStyle w:val="Heading1"/>
        <w:pBdr>
          <w:bottom w:val="none" w:color="auto" w:sz="0" w:space="0"/>
        </w:pBdr>
        <w:rPr>
          <w:color w:val="auto"/>
        </w:rPr>
      </w:pPr>
      <w:bookmarkStart w:name="_Toc51663072" w:id="15"/>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5"/>
    </w:p>
    <w:p w:rsidRPr="00380B28" w:rsidR="00DB3213" w:rsidP="00604E70" w:rsidRDefault="00A75B7C" w14:paraId="04769765" w14:textId="798EA968">
      <w:pPr>
        <w:spacing w:after="180"/>
        <w:rPr>
          <w:sz w:val="24"/>
          <w:szCs w:val="24"/>
        </w:rPr>
      </w:pPr>
      <w:r w:rsidRPr="00A75B7C">
        <w:rPr>
          <w:sz w:val="24"/>
          <w:szCs w:val="24"/>
          <w:u w:val="single"/>
        </w:rPr>
        <w:t>CBLS</w:t>
      </w:r>
      <w:r>
        <w:rPr>
          <w:sz w:val="24"/>
          <w:szCs w:val="24"/>
        </w:rPr>
        <w:t xml:space="preserve">: </w:t>
      </w:r>
      <w:r w:rsidRPr="00380B28" w:rsidR="000B79AD">
        <w:rPr>
          <w:sz w:val="24"/>
          <w:szCs w:val="24"/>
        </w:rPr>
        <w:t>The NCEH/ATSDR PRA Contact has reviewed this</w:t>
      </w:r>
      <w:r w:rsidRPr="00380B28" w:rsidR="00DB3213">
        <w:rPr>
          <w:sz w:val="24"/>
          <w:szCs w:val="24"/>
        </w:rPr>
        <w:t xml:space="preserve"> </w:t>
      </w:r>
      <w:r w:rsidR="002A328F">
        <w:rPr>
          <w:sz w:val="24"/>
          <w:szCs w:val="24"/>
        </w:rPr>
        <w:t>extension</w:t>
      </w:r>
      <w:r w:rsidRPr="00380B28" w:rsidR="002A328F">
        <w:rPr>
          <w:sz w:val="24"/>
          <w:szCs w:val="24"/>
        </w:rPr>
        <w:t xml:space="preserve"> </w:t>
      </w:r>
      <w:r w:rsidRPr="00380B28" w:rsidR="00DB3213">
        <w:rPr>
          <w:sz w:val="24"/>
          <w:szCs w:val="24"/>
        </w:rPr>
        <w:t>ICR</w:t>
      </w:r>
      <w:r w:rsidRPr="00380B28" w:rsidR="000B79AD">
        <w:rPr>
          <w:sz w:val="24"/>
          <w:szCs w:val="24"/>
        </w:rPr>
        <w:t xml:space="preserve"> and has determined that the Privacy Act does </w:t>
      </w:r>
      <w:r w:rsidR="001F2B4E">
        <w:rPr>
          <w:sz w:val="24"/>
          <w:szCs w:val="24"/>
        </w:rPr>
        <w:t xml:space="preserve">not </w:t>
      </w:r>
      <w:r w:rsidRPr="00380B28" w:rsidR="000B79AD">
        <w:rPr>
          <w:sz w:val="24"/>
          <w:szCs w:val="24"/>
        </w:rPr>
        <w:t xml:space="preserve">apply. </w:t>
      </w:r>
      <w:r w:rsidR="001C77D7">
        <w:rPr>
          <w:sz w:val="24"/>
          <w:szCs w:val="24"/>
        </w:rPr>
        <w:t>CBLS does collect potentially personally identifiable information (PII) in the form of date of birth; however, r</w:t>
      </w:r>
      <w:r w:rsidR="001F2B4E">
        <w:rPr>
          <w:sz w:val="24"/>
          <w:szCs w:val="24"/>
        </w:rPr>
        <w:t>ecords will not be retrieved by PII (</w:t>
      </w:r>
      <w:r w:rsidR="001F2B4E">
        <w:rPr>
          <w:b/>
          <w:bCs/>
          <w:sz w:val="24"/>
          <w:szCs w:val="24"/>
        </w:rPr>
        <w:t xml:space="preserve">Attachment 7a – question </w:t>
      </w:r>
      <w:r w:rsidRPr="001C77D7" w:rsidR="001F2B4E">
        <w:rPr>
          <w:sz w:val="24"/>
          <w:szCs w:val="24"/>
        </w:rPr>
        <w:t>22</w:t>
      </w:r>
      <w:r w:rsidR="001F2B4E">
        <w:rPr>
          <w:sz w:val="24"/>
          <w:szCs w:val="24"/>
        </w:rPr>
        <w:t xml:space="preserve">). </w:t>
      </w:r>
      <w:r w:rsidR="00A71ABE">
        <w:rPr>
          <w:sz w:val="24"/>
          <w:szCs w:val="24"/>
        </w:rPr>
        <w:t>T</w:t>
      </w:r>
      <w:r w:rsidRPr="00380B28" w:rsidR="000B79AD">
        <w:rPr>
          <w:sz w:val="24"/>
          <w:szCs w:val="24"/>
        </w:rPr>
        <w:t xml:space="preserve">he NCEH/ATSDR Information Systems Security Officer (ISSO) conducted an annual review of the CBLS and has determined that a new CDC Security Assessment and Authorizations (SA&amp;A) is </w:t>
      </w:r>
      <w:r w:rsidRPr="004B2C1B" w:rsidR="000B79AD">
        <w:rPr>
          <w:sz w:val="24"/>
          <w:szCs w:val="24"/>
        </w:rPr>
        <w:t>required</w:t>
      </w:r>
      <w:r w:rsidRPr="004B2C1B" w:rsidR="000033A9">
        <w:rPr>
          <w:sz w:val="24"/>
          <w:szCs w:val="24"/>
        </w:rPr>
        <w:t xml:space="preserve"> (</w:t>
      </w:r>
      <w:r w:rsidRPr="004B2C1B" w:rsidR="000033A9">
        <w:rPr>
          <w:b/>
          <w:sz w:val="24"/>
          <w:szCs w:val="24"/>
        </w:rPr>
        <w:t xml:space="preserve">Attachment </w:t>
      </w:r>
      <w:r w:rsidR="00784008">
        <w:rPr>
          <w:b/>
          <w:sz w:val="24"/>
          <w:szCs w:val="24"/>
        </w:rPr>
        <w:t>7</w:t>
      </w:r>
      <w:r w:rsidRPr="004B2C1B" w:rsidR="000033A9">
        <w:rPr>
          <w:b/>
          <w:sz w:val="24"/>
          <w:szCs w:val="24"/>
        </w:rPr>
        <w:t>a</w:t>
      </w:r>
      <w:r w:rsidRPr="00874DC5" w:rsidR="000033A9">
        <w:rPr>
          <w:sz w:val="24"/>
          <w:szCs w:val="24"/>
        </w:rPr>
        <w:t>)</w:t>
      </w:r>
      <w:r w:rsidRPr="00874DC5" w:rsidR="000B79AD">
        <w:rPr>
          <w:sz w:val="24"/>
          <w:szCs w:val="24"/>
        </w:rPr>
        <w:t>.</w:t>
      </w:r>
      <w:r w:rsidRPr="004B2C1B" w:rsidR="009B6A96">
        <w:rPr>
          <w:sz w:val="24"/>
          <w:szCs w:val="24"/>
        </w:rPr>
        <w:t xml:space="preserve"> </w:t>
      </w:r>
    </w:p>
    <w:p w:rsidRPr="00380B28" w:rsidR="000B79AD" w:rsidP="00590121" w:rsidRDefault="000B79AD" w14:paraId="6B02C3AE" w14:textId="4CBD2E2E">
      <w:pPr>
        <w:autoSpaceDE w:val="0"/>
        <w:autoSpaceDN w:val="0"/>
        <w:adjustRightInd w:val="0"/>
        <w:spacing w:after="180"/>
        <w:rPr>
          <w:sz w:val="24"/>
          <w:szCs w:val="24"/>
        </w:rPr>
      </w:pPr>
      <w:r w:rsidRPr="00380B28">
        <w:rPr>
          <w:sz w:val="24"/>
          <w:szCs w:val="24"/>
        </w:rPr>
        <w:t xml:space="preserve">State or local health departments receive data from health care providers, laboratories, hospitals, or other facilities that analyze blood samples for lead and </w:t>
      </w:r>
      <w:r w:rsidR="0063106C">
        <w:rPr>
          <w:sz w:val="24"/>
          <w:szCs w:val="24"/>
        </w:rPr>
        <w:t xml:space="preserve">then </w:t>
      </w:r>
      <w:r w:rsidRPr="00380B28">
        <w:rPr>
          <w:sz w:val="24"/>
          <w:szCs w:val="24"/>
        </w:rPr>
        <w:t>store th</w:t>
      </w:r>
      <w:r w:rsidR="0063106C">
        <w:rPr>
          <w:sz w:val="24"/>
          <w:szCs w:val="24"/>
        </w:rPr>
        <w:t>e</w:t>
      </w:r>
      <w:r w:rsidRPr="00380B28">
        <w:rPr>
          <w:sz w:val="24"/>
          <w:szCs w:val="24"/>
        </w:rPr>
        <w:t xml:space="preserve">se data on </w:t>
      </w:r>
      <w:r w:rsidR="0063106C">
        <w:rPr>
          <w:sz w:val="24"/>
          <w:szCs w:val="24"/>
        </w:rPr>
        <w:t xml:space="preserve">secured </w:t>
      </w:r>
      <w:r w:rsidRPr="00380B28">
        <w:rPr>
          <w:sz w:val="24"/>
          <w:szCs w:val="24"/>
        </w:rPr>
        <w:t xml:space="preserve">servers housed on their </w:t>
      </w:r>
      <w:r w:rsidR="0063106C">
        <w:rPr>
          <w:sz w:val="24"/>
          <w:szCs w:val="24"/>
        </w:rPr>
        <w:t xml:space="preserve">respective </w:t>
      </w:r>
      <w:r w:rsidRPr="00380B28">
        <w:rPr>
          <w:sz w:val="24"/>
          <w:szCs w:val="24"/>
        </w:rPr>
        <w:t xml:space="preserve">premises. Reporting is </w:t>
      </w:r>
      <w:r w:rsidRPr="00380B28" w:rsidR="003466FB">
        <w:rPr>
          <w:sz w:val="24"/>
          <w:szCs w:val="24"/>
        </w:rPr>
        <w:t xml:space="preserve">conducted </w:t>
      </w:r>
      <w:r w:rsidRPr="00380B28">
        <w:rPr>
          <w:sz w:val="24"/>
          <w:szCs w:val="24"/>
        </w:rPr>
        <w:t xml:space="preserve">through a variety of modes following the </w:t>
      </w:r>
      <w:r w:rsidRPr="00380B28" w:rsidR="003466FB">
        <w:rPr>
          <w:sz w:val="24"/>
          <w:szCs w:val="24"/>
        </w:rPr>
        <w:t xml:space="preserve">specific </w:t>
      </w:r>
      <w:r w:rsidRPr="00380B28">
        <w:rPr>
          <w:sz w:val="24"/>
          <w:szCs w:val="24"/>
        </w:rPr>
        <w:t>jurisdiction’s system design</w:t>
      </w:r>
      <w:r w:rsidRPr="00380B28" w:rsidR="003466FB">
        <w:rPr>
          <w:sz w:val="24"/>
          <w:szCs w:val="24"/>
        </w:rPr>
        <w:t xml:space="preserve"> </w:t>
      </w:r>
      <w:r w:rsidRPr="00934E1D" w:rsidR="003466FB">
        <w:rPr>
          <w:sz w:val="24"/>
          <w:szCs w:val="24"/>
        </w:rPr>
        <w:t>including</w:t>
      </w:r>
      <w:r w:rsidRPr="003C608F">
        <w:rPr>
          <w:sz w:val="24"/>
          <w:szCs w:val="24"/>
        </w:rPr>
        <w:t>:</w:t>
      </w:r>
      <w:r w:rsidRPr="00934E1D">
        <w:rPr>
          <w:sz w:val="24"/>
          <w:szCs w:val="24"/>
        </w:rPr>
        <w:t xml:space="preserve"> 1) Health Level 7 (HL7) </w:t>
      </w:r>
      <w:r w:rsidRPr="00934E1D">
        <w:rPr>
          <w:sz w:val="24"/>
          <w:szCs w:val="24"/>
        </w:rPr>
        <w:lastRenderedPageBreak/>
        <w:t xml:space="preserve">data format via secure, encrypted transfer; 2) Excel sheets via secure, encrypted FTP; or 3) secure delivery of paper records, such as via secure fax. </w:t>
      </w:r>
      <w:r w:rsidRPr="00934E1D" w:rsidR="003466FB">
        <w:rPr>
          <w:sz w:val="24"/>
          <w:szCs w:val="24"/>
        </w:rPr>
        <w:t>H</w:t>
      </w:r>
      <w:r w:rsidRPr="00934E1D">
        <w:rPr>
          <w:sz w:val="24"/>
          <w:szCs w:val="24"/>
        </w:rPr>
        <w:t>ealth departments</w:t>
      </w:r>
      <w:r w:rsidRPr="00380B28">
        <w:rPr>
          <w:sz w:val="24"/>
          <w:szCs w:val="24"/>
        </w:rPr>
        <w:t xml:space="preserve"> are responsible for following all local or state personal privacy protection laws and state IT security protocols and processes, such as security options to enter data into password-protected Microsoft SQL databases.</w:t>
      </w:r>
    </w:p>
    <w:p w:rsidRPr="00FC206B" w:rsidR="000B79AD" w:rsidP="00590121" w:rsidRDefault="000B79AD" w14:paraId="6419D4AF" w14:textId="62FDD3F4">
      <w:pPr>
        <w:spacing w:after="180"/>
        <w:rPr>
          <w:sz w:val="24"/>
          <w:szCs w:val="24"/>
        </w:rPr>
      </w:pPr>
      <w:r w:rsidRPr="00380B28">
        <w:rPr>
          <w:sz w:val="24"/>
          <w:szCs w:val="24"/>
        </w:rPr>
        <w:t xml:space="preserve">This reporting from providers and laboratories to </w:t>
      </w:r>
      <w:r w:rsidRPr="009C0C45" w:rsidR="002E7E19">
        <w:rPr>
          <w:sz w:val="24"/>
          <w:szCs w:val="24"/>
        </w:rPr>
        <w:t>s</w:t>
      </w:r>
      <w:r w:rsidRPr="009C0C45">
        <w:rPr>
          <w:sz w:val="24"/>
          <w:szCs w:val="24"/>
        </w:rPr>
        <w:t xml:space="preserve">tate or local CLPPPs is not included in the burden table </w:t>
      </w:r>
      <w:r w:rsidRPr="009C0C45" w:rsidR="009848C6">
        <w:rPr>
          <w:sz w:val="24"/>
          <w:szCs w:val="24"/>
        </w:rPr>
        <w:t>in section A.12.</w:t>
      </w:r>
      <w:r w:rsidRPr="009C0C45">
        <w:rPr>
          <w:sz w:val="24"/>
          <w:szCs w:val="24"/>
        </w:rPr>
        <w:t xml:space="preserve">, consistent with 5 CFR </w:t>
      </w:r>
      <w:r w:rsidRPr="009C0C45">
        <w:rPr>
          <w:rStyle w:val="sectno"/>
          <w:rFonts w:cs="Arial"/>
          <w:sz w:val="24"/>
          <w:szCs w:val="24"/>
        </w:rPr>
        <w:t>§1320.3(b)(2) and (b)(3),</w:t>
      </w:r>
      <w:r w:rsidRPr="009C0C45">
        <w:rPr>
          <w:rStyle w:val="FootnoteReference"/>
          <w:rFonts w:cs="Arial"/>
          <w:sz w:val="24"/>
          <w:szCs w:val="24"/>
        </w:rPr>
        <w:footnoteReference w:id="12"/>
      </w:r>
      <w:r w:rsidRPr="009C0C45">
        <w:rPr>
          <w:rStyle w:val="sectno"/>
          <w:rFonts w:cs="Arial"/>
          <w:sz w:val="24"/>
          <w:szCs w:val="24"/>
        </w:rPr>
        <w:t xml:space="preserve"> because the initial collections and reporting to the state is required by state or local public health law, statutes, or regulations that require blood lead testing and reporting within </w:t>
      </w:r>
      <w:r w:rsidRPr="009C0C45" w:rsidR="002E7E19">
        <w:rPr>
          <w:rStyle w:val="sectno"/>
          <w:rFonts w:cs="Arial"/>
          <w:sz w:val="24"/>
          <w:szCs w:val="24"/>
        </w:rPr>
        <w:t xml:space="preserve">their </w:t>
      </w:r>
      <w:r w:rsidRPr="009C0C45">
        <w:rPr>
          <w:rStyle w:val="sectno"/>
          <w:rFonts w:cs="Arial"/>
          <w:sz w:val="24"/>
          <w:szCs w:val="24"/>
        </w:rPr>
        <w:t>jurisdic</w:t>
      </w:r>
      <w:r w:rsidRPr="00FC206B">
        <w:rPr>
          <w:rStyle w:val="sectno"/>
          <w:rFonts w:cs="Arial"/>
          <w:sz w:val="24"/>
          <w:szCs w:val="24"/>
        </w:rPr>
        <w:t xml:space="preserve">tions independent from CDC’s </w:t>
      </w:r>
      <w:r w:rsidR="002E7E19">
        <w:rPr>
          <w:rStyle w:val="sectno"/>
          <w:rFonts w:cs="Arial"/>
          <w:sz w:val="24"/>
          <w:szCs w:val="24"/>
        </w:rPr>
        <w:t xml:space="preserve">collection </w:t>
      </w:r>
      <w:r w:rsidRPr="00FC206B" w:rsidR="0016308D">
        <w:rPr>
          <w:rStyle w:val="sectno"/>
          <w:rFonts w:cs="Arial"/>
          <w:sz w:val="24"/>
          <w:szCs w:val="24"/>
        </w:rPr>
        <w:t>of</w:t>
      </w:r>
      <w:r w:rsidRPr="00FC206B">
        <w:rPr>
          <w:rStyle w:val="sectno"/>
          <w:rFonts w:cs="Arial"/>
          <w:sz w:val="24"/>
          <w:szCs w:val="24"/>
        </w:rPr>
        <w:t xml:space="preserve"> this information (NCSL, 2010). The </w:t>
      </w:r>
      <w:r w:rsidRPr="00FC206B">
        <w:rPr>
          <w:rStyle w:val="p1"/>
          <w:rFonts w:cs="Arial"/>
          <w:sz w:val="24"/>
          <w:szCs w:val="24"/>
          <w:specVanish w:val="0"/>
        </w:rPr>
        <w:t>reporting, recordkeeping, or disclosure activities needed to comply within jurisdictions are usual and customary and would be required by law even in the absence of the federal requirement.</w:t>
      </w:r>
    </w:p>
    <w:p w:rsidR="00B23D20" w:rsidP="00B23D20" w:rsidRDefault="0063106C" w14:paraId="3B740D0D" w14:textId="16940787">
      <w:pPr>
        <w:spacing w:after="0"/>
        <w:rPr>
          <w:bCs/>
          <w:sz w:val="24"/>
          <w:szCs w:val="24"/>
        </w:rPr>
      </w:pPr>
      <w:r>
        <w:rPr>
          <w:sz w:val="24"/>
          <w:szCs w:val="24"/>
        </w:rPr>
        <w:t xml:space="preserve">As part of funding agreements, </w:t>
      </w:r>
      <w:r w:rsidRPr="00FC206B" w:rsidR="00B131F3">
        <w:rPr>
          <w:sz w:val="24"/>
          <w:szCs w:val="24"/>
        </w:rPr>
        <w:t>CBLS</w:t>
      </w:r>
      <w:r w:rsidRPr="00FC206B" w:rsidR="000B79AD">
        <w:rPr>
          <w:sz w:val="24"/>
          <w:szCs w:val="24"/>
        </w:rPr>
        <w:t xml:space="preserve"> recipients are required to submit quarterly data to CDC </w:t>
      </w:r>
      <w:r w:rsidRPr="00FC206B" w:rsidR="00FC206B">
        <w:rPr>
          <w:sz w:val="24"/>
          <w:szCs w:val="24"/>
        </w:rPr>
        <w:t xml:space="preserve">with a one-quarter lag </w:t>
      </w:r>
      <w:r w:rsidRPr="00FC206B" w:rsidR="000B79AD">
        <w:rPr>
          <w:sz w:val="24"/>
          <w:szCs w:val="24"/>
        </w:rPr>
        <w:t>(e.g</w:t>
      </w:r>
      <w:r w:rsidRPr="009C0C45" w:rsidR="000B79AD">
        <w:rPr>
          <w:sz w:val="24"/>
          <w:szCs w:val="24"/>
        </w:rPr>
        <w:t>.</w:t>
      </w:r>
      <w:r w:rsidRPr="009C0C45" w:rsidR="002E7E19">
        <w:rPr>
          <w:sz w:val="24"/>
          <w:szCs w:val="24"/>
        </w:rPr>
        <w:t>,</w:t>
      </w:r>
      <w:r w:rsidRPr="009C0C45" w:rsidR="000B79AD">
        <w:rPr>
          <w:sz w:val="24"/>
          <w:szCs w:val="24"/>
        </w:rPr>
        <w:t xml:space="preserve"> d</w:t>
      </w:r>
      <w:r w:rsidRPr="00FC206B" w:rsidR="000B79AD">
        <w:rPr>
          <w:sz w:val="24"/>
          <w:szCs w:val="24"/>
        </w:rPr>
        <w:t xml:space="preserve">ata collected during the first quarter is due by the </w:t>
      </w:r>
      <w:r>
        <w:rPr>
          <w:sz w:val="24"/>
          <w:szCs w:val="24"/>
        </w:rPr>
        <w:t>end</w:t>
      </w:r>
      <w:r w:rsidRPr="00FC206B" w:rsidR="000B79AD">
        <w:rPr>
          <w:sz w:val="24"/>
          <w:szCs w:val="24"/>
        </w:rPr>
        <w:t xml:space="preserve"> of the second </w:t>
      </w:r>
      <w:r w:rsidRPr="00FE0345" w:rsidR="000B79AD">
        <w:rPr>
          <w:sz w:val="24"/>
          <w:szCs w:val="24"/>
        </w:rPr>
        <w:t xml:space="preserve">quarter). </w:t>
      </w:r>
      <w:bookmarkStart w:name="_Hlk48713042" w:id="16"/>
      <w:r w:rsidRPr="00FE0345" w:rsidR="000B79AD">
        <w:rPr>
          <w:sz w:val="24"/>
          <w:szCs w:val="24"/>
        </w:rPr>
        <w:t xml:space="preserve">All required data are </w:t>
      </w:r>
      <w:r w:rsidRPr="008704C7" w:rsidR="000B79AD">
        <w:rPr>
          <w:sz w:val="24"/>
          <w:szCs w:val="24"/>
        </w:rPr>
        <w:t>extracted from</w:t>
      </w:r>
      <w:r w:rsidRPr="008704C7" w:rsidR="00FC206B">
        <w:rPr>
          <w:sz w:val="24"/>
          <w:szCs w:val="24"/>
        </w:rPr>
        <w:t xml:space="preserve"> the</w:t>
      </w:r>
      <w:r w:rsidRPr="008704C7" w:rsidR="000B79AD">
        <w:rPr>
          <w:sz w:val="24"/>
          <w:szCs w:val="24"/>
        </w:rPr>
        <w:t xml:space="preserve"> </w:t>
      </w:r>
      <w:r w:rsidRPr="008704C7">
        <w:rPr>
          <w:sz w:val="24"/>
          <w:szCs w:val="24"/>
        </w:rPr>
        <w:t>respondent</w:t>
      </w:r>
      <w:r w:rsidRPr="008704C7" w:rsidR="00FC206B">
        <w:rPr>
          <w:sz w:val="24"/>
          <w:szCs w:val="24"/>
        </w:rPr>
        <w:t xml:space="preserve">’s </w:t>
      </w:r>
      <w:r w:rsidRPr="008704C7" w:rsidR="000B79AD">
        <w:rPr>
          <w:sz w:val="24"/>
          <w:szCs w:val="24"/>
        </w:rPr>
        <w:t xml:space="preserve">secure server and transmitted to CDC via </w:t>
      </w:r>
      <w:r w:rsidRPr="008704C7" w:rsidR="006C57B7">
        <w:rPr>
          <w:sz w:val="24"/>
          <w:szCs w:val="24"/>
        </w:rPr>
        <w:t xml:space="preserve"> </w:t>
      </w:r>
      <w:r w:rsidRPr="00515B7E" w:rsidR="00F110DC">
        <w:rPr>
          <w:rFonts w:cstheme="minorHAnsi"/>
          <w:sz w:val="24"/>
          <w:szCs w:val="24"/>
        </w:rPr>
        <w:t>the CDC’s Secure Access Management System’s (SAMS) Secure Data eXchange’s (SDX) integrated Managed File Transfer (MFT) Platform</w:t>
      </w:r>
      <w:r w:rsidRPr="008704C7" w:rsidR="000B79AD">
        <w:rPr>
          <w:sz w:val="24"/>
          <w:szCs w:val="24"/>
        </w:rPr>
        <w:t>. Data submitted in text files to CDC are processed and maintained in the CBLS database.</w:t>
      </w:r>
      <w:r w:rsidRPr="008704C7" w:rsidR="00B131F3">
        <w:rPr>
          <w:sz w:val="24"/>
          <w:szCs w:val="24"/>
        </w:rPr>
        <w:t xml:space="preserve"> </w:t>
      </w:r>
      <w:r w:rsidRPr="008704C7" w:rsidR="00B131F3">
        <w:rPr>
          <w:bCs/>
          <w:sz w:val="24"/>
          <w:szCs w:val="24"/>
        </w:rPr>
        <w:t>D</w:t>
      </w:r>
      <w:r w:rsidRPr="008704C7" w:rsidR="000B79AD">
        <w:rPr>
          <w:bCs/>
          <w:sz w:val="24"/>
          <w:szCs w:val="24"/>
        </w:rPr>
        <w:t xml:space="preserve">ata are </w:t>
      </w:r>
      <w:bookmarkEnd w:id="16"/>
      <w:r w:rsidRPr="008704C7" w:rsidR="000B79AD">
        <w:rPr>
          <w:bCs/>
          <w:sz w:val="24"/>
          <w:szCs w:val="24"/>
        </w:rPr>
        <w:t>delivered in separate text files following format</w:t>
      </w:r>
      <w:r w:rsidRPr="008704C7" w:rsidR="00B23D20">
        <w:rPr>
          <w:bCs/>
          <w:sz w:val="24"/>
          <w:szCs w:val="24"/>
        </w:rPr>
        <w:t>ting</w:t>
      </w:r>
      <w:r w:rsidRPr="008704C7" w:rsidR="000B79AD">
        <w:rPr>
          <w:bCs/>
          <w:sz w:val="24"/>
          <w:szCs w:val="24"/>
        </w:rPr>
        <w:t xml:space="preserve"> requirements </w:t>
      </w:r>
      <w:r w:rsidRPr="008704C7" w:rsidR="00F110DC">
        <w:rPr>
          <w:bCs/>
          <w:sz w:val="24"/>
          <w:szCs w:val="24"/>
        </w:rPr>
        <w:t>(</w:t>
      </w:r>
      <w:r w:rsidRPr="008704C7" w:rsidR="00F110DC">
        <w:rPr>
          <w:b/>
          <w:bCs/>
          <w:sz w:val="24"/>
          <w:szCs w:val="24"/>
        </w:rPr>
        <w:t xml:space="preserve">Attachment </w:t>
      </w:r>
      <w:r w:rsidR="00784008">
        <w:rPr>
          <w:b/>
          <w:bCs/>
          <w:sz w:val="24"/>
          <w:szCs w:val="24"/>
        </w:rPr>
        <w:t>5</w:t>
      </w:r>
      <w:r w:rsidRPr="008704C7" w:rsidR="00F110DC">
        <w:rPr>
          <w:b/>
          <w:bCs/>
          <w:sz w:val="24"/>
          <w:szCs w:val="24"/>
        </w:rPr>
        <w:t>a</w:t>
      </w:r>
      <w:r w:rsidRPr="008704C7" w:rsidR="00F110DC">
        <w:rPr>
          <w:bCs/>
          <w:sz w:val="24"/>
          <w:szCs w:val="24"/>
        </w:rPr>
        <w:t xml:space="preserve">) </w:t>
      </w:r>
      <w:r w:rsidRPr="008704C7" w:rsidR="00B23D20">
        <w:rPr>
          <w:bCs/>
          <w:sz w:val="24"/>
          <w:szCs w:val="24"/>
        </w:rPr>
        <w:t>then</w:t>
      </w:r>
      <w:r w:rsidRPr="00FC206B" w:rsidR="000B79AD">
        <w:rPr>
          <w:bCs/>
          <w:sz w:val="24"/>
          <w:szCs w:val="24"/>
        </w:rPr>
        <w:t xml:space="preserve"> processed </w:t>
      </w:r>
      <w:r w:rsidRPr="00FC206B" w:rsidR="002C61FB">
        <w:rPr>
          <w:bCs/>
          <w:sz w:val="24"/>
          <w:szCs w:val="24"/>
        </w:rPr>
        <w:t xml:space="preserve">using CBLS Central software </w:t>
      </w:r>
      <w:r w:rsidRPr="00FC206B" w:rsidR="000B79AD">
        <w:rPr>
          <w:bCs/>
          <w:sz w:val="24"/>
          <w:szCs w:val="24"/>
        </w:rPr>
        <w:t>into linkable tables</w:t>
      </w:r>
      <w:r w:rsidR="00AC23ED">
        <w:rPr>
          <w:bCs/>
          <w:sz w:val="24"/>
          <w:szCs w:val="24"/>
        </w:rPr>
        <w:t>.</w:t>
      </w:r>
      <w:r>
        <w:rPr>
          <w:bCs/>
          <w:sz w:val="24"/>
          <w:szCs w:val="24"/>
        </w:rPr>
        <w:t xml:space="preserve"> </w:t>
      </w:r>
      <w:r w:rsidRPr="00B72341" w:rsidR="00B23D20">
        <w:rPr>
          <w:sz w:val="24"/>
          <w:szCs w:val="24"/>
        </w:rPr>
        <w:t xml:space="preserve">For the regular quarterly CBLS data submissions, </w:t>
      </w:r>
      <w:r w:rsidR="00B23D20">
        <w:rPr>
          <w:sz w:val="24"/>
          <w:szCs w:val="24"/>
        </w:rPr>
        <w:t>al</w:t>
      </w:r>
      <w:r w:rsidRPr="00B72341" w:rsidR="00B23D20">
        <w:rPr>
          <w:sz w:val="24"/>
          <w:szCs w:val="24"/>
        </w:rPr>
        <w:t xml:space="preserve">l children are assigned a unique </w:t>
      </w:r>
      <w:r w:rsidR="00B23D20">
        <w:rPr>
          <w:sz w:val="24"/>
          <w:szCs w:val="24"/>
        </w:rPr>
        <w:t xml:space="preserve">child </w:t>
      </w:r>
      <w:r w:rsidRPr="00B72341" w:rsidR="00B23D20">
        <w:rPr>
          <w:sz w:val="24"/>
          <w:szCs w:val="24"/>
        </w:rPr>
        <w:t>identifier by the state or local program</w:t>
      </w:r>
      <w:r w:rsidR="00B23D20">
        <w:rPr>
          <w:sz w:val="24"/>
          <w:szCs w:val="24"/>
        </w:rPr>
        <w:t xml:space="preserve">, </w:t>
      </w:r>
      <w:r w:rsidR="00F110DC">
        <w:rPr>
          <w:sz w:val="24"/>
          <w:szCs w:val="24"/>
        </w:rPr>
        <w:t xml:space="preserve">a </w:t>
      </w:r>
      <w:r w:rsidR="00B23D20">
        <w:rPr>
          <w:sz w:val="24"/>
          <w:szCs w:val="24"/>
        </w:rPr>
        <w:t>unique address identifier (ID), and certain medical information (blood lead test results only).</w:t>
      </w:r>
      <w:r w:rsidR="00874DC5">
        <w:rPr>
          <w:sz w:val="24"/>
          <w:szCs w:val="24"/>
        </w:rPr>
        <w:t xml:space="preserve"> </w:t>
      </w:r>
      <w:r w:rsidRPr="00736298" w:rsidR="00B23D20">
        <w:rPr>
          <w:bCs/>
          <w:sz w:val="24"/>
          <w:szCs w:val="24"/>
        </w:rPr>
        <w:t xml:space="preserve">CBLS does </w:t>
      </w:r>
      <w:r w:rsidRPr="00736298" w:rsidR="00B23D20">
        <w:rPr>
          <w:bCs/>
          <w:sz w:val="24"/>
          <w:szCs w:val="24"/>
          <w:u w:val="single"/>
        </w:rPr>
        <w:t>not</w:t>
      </w:r>
      <w:r w:rsidRPr="00736298" w:rsidR="00B23D20">
        <w:rPr>
          <w:bCs/>
          <w:sz w:val="24"/>
          <w:szCs w:val="24"/>
        </w:rPr>
        <w:t xml:space="preserve"> collect </w:t>
      </w:r>
      <w:r w:rsidR="00B23D20">
        <w:rPr>
          <w:bCs/>
          <w:sz w:val="24"/>
          <w:szCs w:val="24"/>
        </w:rPr>
        <w:t xml:space="preserve">any </w:t>
      </w:r>
      <w:r w:rsidRPr="00736298" w:rsidR="00B23D20">
        <w:rPr>
          <w:bCs/>
          <w:sz w:val="24"/>
          <w:szCs w:val="24"/>
        </w:rPr>
        <w:t>personally identifiable information (PII)</w:t>
      </w:r>
      <w:r w:rsidR="00B23D20">
        <w:rPr>
          <w:bCs/>
          <w:sz w:val="24"/>
          <w:szCs w:val="24"/>
        </w:rPr>
        <w:t xml:space="preserve"> including but not limited </w:t>
      </w:r>
      <w:r w:rsidR="0016308D">
        <w:rPr>
          <w:bCs/>
          <w:sz w:val="24"/>
          <w:szCs w:val="24"/>
        </w:rPr>
        <w:t>to</w:t>
      </w:r>
      <w:r w:rsidRPr="00736298" w:rsidR="00B23D20">
        <w:rPr>
          <w:bCs/>
          <w:sz w:val="24"/>
          <w:szCs w:val="24"/>
        </w:rPr>
        <w:t xml:space="preserve"> </w:t>
      </w:r>
      <w:r w:rsidR="00B23D20">
        <w:rPr>
          <w:bCs/>
          <w:sz w:val="24"/>
          <w:szCs w:val="24"/>
        </w:rPr>
        <w:t xml:space="preserve">child name, address, phone numbers, medical record or other identification numbers, or financial account information. </w:t>
      </w:r>
    </w:p>
    <w:p w:rsidRPr="00736298" w:rsidR="00F110DC" w:rsidP="00B23D20" w:rsidRDefault="00F110DC" w14:paraId="2200438C" w14:textId="77777777">
      <w:pPr>
        <w:spacing w:after="0"/>
        <w:rPr>
          <w:bCs/>
          <w:sz w:val="24"/>
          <w:szCs w:val="24"/>
        </w:rPr>
      </w:pPr>
    </w:p>
    <w:p w:rsidRPr="00B23D20" w:rsidR="006A5035" w:rsidP="00B23D20" w:rsidRDefault="00DB69E2" w14:paraId="78843644" w14:textId="47F174CC">
      <w:pPr>
        <w:spacing w:after="180"/>
        <w:rPr>
          <w:bCs/>
          <w:sz w:val="24"/>
          <w:szCs w:val="24"/>
        </w:rPr>
      </w:pPr>
      <w:r w:rsidRPr="00DB69E2">
        <w:rPr>
          <w:bCs/>
          <w:sz w:val="24"/>
          <w:szCs w:val="24"/>
        </w:rPr>
        <w:t>Each record contains a file identifier (FILEID), a program identifier (PGMID), and record-specific information to create a unique record identifier.</w:t>
      </w:r>
      <w:r>
        <w:rPr>
          <w:bCs/>
          <w:sz w:val="24"/>
          <w:szCs w:val="24"/>
        </w:rPr>
        <w:t xml:space="preserve"> </w:t>
      </w:r>
      <w:r w:rsidRPr="00FC206B">
        <w:rPr>
          <w:bCs/>
          <w:sz w:val="24"/>
          <w:szCs w:val="24"/>
        </w:rPr>
        <w:t xml:space="preserve">Each table has one or more key variables that can be used to </w:t>
      </w:r>
      <w:r w:rsidRPr="009C0C45">
        <w:rPr>
          <w:bCs/>
          <w:sz w:val="24"/>
          <w:szCs w:val="24"/>
        </w:rPr>
        <w:t>merge</w:t>
      </w:r>
      <w:r w:rsidRPr="00FC206B">
        <w:rPr>
          <w:bCs/>
          <w:sz w:val="24"/>
          <w:szCs w:val="24"/>
        </w:rPr>
        <w:t xml:space="preserve"> the data between multiple tables. Three important key variables for </w:t>
      </w:r>
      <w:r w:rsidRPr="00FC206B">
        <w:rPr>
          <w:bCs/>
          <w:sz w:val="24"/>
          <w:szCs w:val="24"/>
        </w:rPr>
        <w:lastRenderedPageBreak/>
        <w:t>linking tables are</w:t>
      </w:r>
      <w:r w:rsidRPr="008A5EB0">
        <w:rPr>
          <w:bCs/>
          <w:sz w:val="24"/>
          <w:szCs w:val="24"/>
        </w:rPr>
        <w:t>:</w:t>
      </w:r>
      <w:r w:rsidRPr="00FC206B">
        <w:rPr>
          <w:bCs/>
          <w:sz w:val="24"/>
          <w:szCs w:val="24"/>
        </w:rPr>
        <w:t xml:space="preserve"> 1) Program ID – identifies the recipient jurisdiction; 2) Child ID; and 3) </w:t>
      </w:r>
      <w:r w:rsidRPr="00B23D20">
        <w:rPr>
          <w:bCs/>
          <w:sz w:val="24"/>
          <w:szCs w:val="24"/>
        </w:rPr>
        <w:t xml:space="preserve">Address ID, which in combination are used to create a unique ID per individual or per address. </w:t>
      </w:r>
      <w:r w:rsidR="00D50ED4">
        <w:rPr>
          <w:bCs/>
          <w:sz w:val="24"/>
          <w:szCs w:val="24"/>
        </w:rPr>
        <w:t>A</w:t>
      </w:r>
      <w:r w:rsidRPr="00B23D20" w:rsidR="006A5035">
        <w:rPr>
          <w:bCs/>
          <w:sz w:val="24"/>
          <w:szCs w:val="24"/>
        </w:rPr>
        <w:t xml:space="preserve"> single local recipient report</w:t>
      </w:r>
      <w:r w:rsidR="00D50ED4">
        <w:rPr>
          <w:bCs/>
          <w:sz w:val="24"/>
          <w:szCs w:val="24"/>
        </w:rPr>
        <w:t>s</w:t>
      </w:r>
      <w:r w:rsidRPr="00B23D20" w:rsidR="006A5035">
        <w:rPr>
          <w:bCs/>
          <w:sz w:val="24"/>
          <w:szCs w:val="24"/>
        </w:rPr>
        <w:t xml:space="preserve"> annual summary “CBLS Aggregate Records” in spreadsheet format</w:t>
      </w:r>
      <w:r w:rsidRPr="00B23D20" w:rsidR="00B23D20">
        <w:rPr>
          <w:bCs/>
          <w:sz w:val="24"/>
          <w:szCs w:val="24"/>
        </w:rPr>
        <w:t xml:space="preserve"> (</w:t>
      </w:r>
      <w:r w:rsidRPr="00B23D20" w:rsidR="00B23D20">
        <w:rPr>
          <w:b/>
          <w:bCs/>
          <w:sz w:val="24"/>
          <w:szCs w:val="24"/>
        </w:rPr>
        <w:t xml:space="preserve">Attachment </w:t>
      </w:r>
      <w:r w:rsidR="00784008">
        <w:rPr>
          <w:b/>
          <w:bCs/>
          <w:sz w:val="24"/>
          <w:szCs w:val="24"/>
        </w:rPr>
        <w:t>5</w:t>
      </w:r>
      <w:r w:rsidR="00D50ED4">
        <w:rPr>
          <w:b/>
          <w:bCs/>
          <w:sz w:val="24"/>
          <w:szCs w:val="24"/>
        </w:rPr>
        <w:t>b</w:t>
      </w:r>
      <w:r w:rsidRPr="00B23D20" w:rsidR="00B23D20">
        <w:rPr>
          <w:bCs/>
          <w:sz w:val="24"/>
          <w:szCs w:val="24"/>
        </w:rPr>
        <w:t>)</w:t>
      </w:r>
      <w:r w:rsidRPr="00B23D20" w:rsidR="006A5035">
        <w:rPr>
          <w:bCs/>
          <w:sz w:val="24"/>
          <w:szCs w:val="24"/>
        </w:rPr>
        <w:t xml:space="preserve">. </w:t>
      </w:r>
      <w:r w:rsidR="001F7057">
        <w:rPr>
          <w:bCs/>
          <w:sz w:val="24"/>
          <w:szCs w:val="24"/>
        </w:rPr>
        <w:t xml:space="preserve">We anticipate this recipient will continue </w:t>
      </w:r>
      <w:r w:rsidR="00BE05AA">
        <w:rPr>
          <w:bCs/>
          <w:sz w:val="24"/>
          <w:szCs w:val="24"/>
        </w:rPr>
        <w:t>to report in aggre</w:t>
      </w:r>
      <w:r w:rsidR="005128D3">
        <w:rPr>
          <w:bCs/>
          <w:sz w:val="24"/>
          <w:szCs w:val="24"/>
        </w:rPr>
        <w:t>gate</w:t>
      </w:r>
      <w:r w:rsidR="001F7057">
        <w:rPr>
          <w:bCs/>
          <w:sz w:val="24"/>
          <w:szCs w:val="24"/>
        </w:rPr>
        <w:t>.</w:t>
      </w:r>
    </w:p>
    <w:p w:rsidRPr="00380B28" w:rsidR="000B79AD" w:rsidP="005D11AF" w:rsidRDefault="000B79AD" w14:paraId="35C6A610" w14:textId="371B8631">
      <w:pPr>
        <w:spacing w:after="180"/>
        <w:rPr>
          <w:sz w:val="24"/>
          <w:szCs w:val="24"/>
        </w:rPr>
      </w:pPr>
      <w:r w:rsidRPr="00380B28">
        <w:rPr>
          <w:sz w:val="24"/>
          <w:szCs w:val="24"/>
        </w:rPr>
        <w:t xml:space="preserve">In special circumstances when </w:t>
      </w:r>
      <w:r w:rsidRPr="00380B28" w:rsidR="00684449">
        <w:rPr>
          <w:sz w:val="24"/>
          <w:szCs w:val="24"/>
        </w:rPr>
        <w:t xml:space="preserve">state </w:t>
      </w:r>
      <w:r w:rsidRPr="00380B28">
        <w:rPr>
          <w:sz w:val="24"/>
          <w:szCs w:val="24"/>
        </w:rPr>
        <w:t xml:space="preserve">or local programs request technical assistance from CDC, or CDC makes a data request for its own sponsored projects, CDC will receive data that may include additional IIF that may be linked to the CBLS records delivered in the quarterly reports. In those situations, </w:t>
      </w:r>
      <w:r w:rsidRPr="00670CA8">
        <w:rPr>
          <w:sz w:val="24"/>
          <w:szCs w:val="24"/>
        </w:rPr>
        <w:t xml:space="preserve">data will be transferred to CDC via </w:t>
      </w:r>
      <w:r w:rsidRPr="00670CA8" w:rsidR="00605B5D">
        <w:rPr>
          <w:rFonts w:cstheme="minorHAnsi"/>
          <w:sz w:val="24"/>
          <w:szCs w:val="24"/>
        </w:rPr>
        <w:t>the CDC’s Secure Access Management System’s (SAMS) Secure Data eXchange’s (SDX) integrated Managed File Transfer (MFT) Platform</w:t>
      </w:r>
      <w:r w:rsidRPr="00670CA8" w:rsidDel="00605B5D" w:rsidR="00605B5D">
        <w:rPr>
          <w:sz w:val="24"/>
          <w:szCs w:val="24"/>
        </w:rPr>
        <w:t xml:space="preserve"> </w:t>
      </w:r>
      <w:r w:rsidRPr="00670CA8">
        <w:rPr>
          <w:sz w:val="24"/>
          <w:szCs w:val="24"/>
        </w:rPr>
        <w:t>in the same manner as the quarterly data submissions.</w:t>
      </w:r>
      <w:r w:rsidRPr="00380B28">
        <w:rPr>
          <w:sz w:val="24"/>
          <w:szCs w:val="24"/>
        </w:rPr>
        <w:t xml:space="preserve"> Data will be maintained on secure CDC servers. Each request outside of the CBLS quarterly collection will undergo a separate research and PRA determination and is not covered by this ICR. The ability to receive IIF will be approved when the CDC Security Assessment and Authorization (SA&amp;A) for CBLS is completed. The </w:t>
      </w:r>
      <w:r w:rsidR="00B246FA">
        <w:rPr>
          <w:sz w:val="24"/>
          <w:szCs w:val="24"/>
        </w:rPr>
        <w:t>extension</w:t>
      </w:r>
      <w:r w:rsidR="002C6035">
        <w:rPr>
          <w:sz w:val="24"/>
          <w:szCs w:val="24"/>
        </w:rPr>
        <w:t xml:space="preserve"> </w:t>
      </w:r>
      <w:r w:rsidRPr="00380B28">
        <w:rPr>
          <w:sz w:val="24"/>
          <w:szCs w:val="24"/>
        </w:rPr>
        <w:t xml:space="preserve">CBLS data collection will not begin until the Authority to Operate (ATO) is granted. </w:t>
      </w:r>
      <w:r w:rsidRPr="009C0C45">
        <w:rPr>
          <w:sz w:val="24"/>
          <w:szCs w:val="24"/>
        </w:rPr>
        <w:t xml:space="preserve">Social </w:t>
      </w:r>
      <w:r w:rsidRPr="009C0C45" w:rsidR="000C38EC">
        <w:rPr>
          <w:sz w:val="24"/>
          <w:szCs w:val="24"/>
        </w:rPr>
        <w:t>S</w:t>
      </w:r>
      <w:r w:rsidRPr="009C0C45">
        <w:rPr>
          <w:sz w:val="24"/>
          <w:szCs w:val="24"/>
        </w:rPr>
        <w:t>ecurity</w:t>
      </w:r>
      <w:r w:rsidRPr="00380B28">
        <w:rPr>
          <w:sz w:val="24"/>
          <w:szCs w:val="24"/>
        </w:rPr>
        <w:t xml:space="preserve"> numbers are not provided to nor requested by CDC.</w:t>
      </w:r>
    </w:p>
    <w:p w:rsidRPr="00380B28" w:rsidR="000B79AD" w:rsidP="005D11AF" w:rsidRDefault="000B79AD" w14:paraId="20DD815E" w14:textId="47569625">
      <w:pPr>
        <w:autoSpaceDE w:val="0"/>
        <w:autoSpaceDN w:val="0"/>
        <w:adjustRightInd w:val="0"/>
        <w:spacing w:after="180"/>
        <w:rPr>
          <w:sz w:val="24"/>
          <w:szCs w:val="24"/>
        </w:rPr>
      </w:pPr>
      <w:r w:rsidRPr="00380B28">
        <w:rPr>
          <w:sz w:val="24"/>
          <w:szCs w:val="24"/>
        </w:rPr>
        <w:t xml:space="preserve">If there is a security breach for the </w:t>
      </w:r>
      <w:r w:rsidRPr="00380B28" w:rsidR="004D5904">
        <w:rPr>
          <w:sz w:val="24"/>
          <w:szCs w:val="24"/>
        </w:rPr>
        <w:t xml:space="preserve">CBLS </w:t>
      </w:r>
      <w:r w:rsidRPr="00380B28">
        <w:rPr>
          <w:sz w:val="24"/>
          <w:szCs w:val="24"/>
        </w:rPr>
        <w:t>data stored at CDC, some effect on the respondent’s privacy could occur; however, to minimize this risk, there are a variety of safeguards in place as described in the applicable Privacy Act System of Records Notice (</w:t>
      </w:r>
      <w:r w:rsidRPr="00380B28" w:rsidR="004D5904">
        <w:rPr>
          <w:rFonts w:cs="ITCFranklinGothicStd-Book"/>
          <w:sz w:val="24"/>
          <w:szCs w:val="24"/>
        </w:rPr>
        <w:t>SORN 09-20-0136</w:t>
      </w:r>
      <w:r w:rsidRPr="00380B28">
        <w:rPr>
          <w:rFonts w:cs="ITCFranklinGothicStd-Book"/>
          <w:sz w:val="24"/>
          <w:szCs w:val="24"/>
        </w:rPr>
        <w:t xml:space="preserve"> “Epidemiologic Studies and Surveillance of Disease Problems”).</w:t>
      </w:r>
      <w:r w:rsidRPr="00380B28">
        <w:rPr>
          <w:rStyle w:val="FootnoteReference"/>
          <w:rFonts w:cs="ITCFranklinGothicStd-Book"/>
          <w:sz w:val="24"/>
          <w:szCs w:val="24"/>
        </w:rPr>
        <w:footnoteReference w:id="13"/>
      </w:r>
      <w:r w:rsidRPr="00380B28">
        <w:rPr>
          <w:rFonts w:cs="ITCFranklinGothicStd-Book"/>
          <w:sz w:val="24"/>
          <w:szCs w:val="24"/>
          <w:vertAlign w:val="superscript"/>
        </w:rPr>
        <w:t xml:space="preserve"> </w:t>
      </w:r>
    </w:p>
    <w:p w:rsidRPr="004D5904" w:rsidR="000B79AD" w:rsidP="005D11AF" w:rsidRDefault="000B79AD" w14:paraId="02DA39EE" w14:textId="35F7E7BC">
      <w:pPr>
        <w:spacing w:after="180"/>
        <w:rPr>
          <w:sz w:val="24"/>
          <w:szCs w:val="24"/>
        </w:rPr>
      </w:pPr>
      <w:r w:rsidRPr="00380B28">
        <w:rPr>
          <w:sz w:val="24"/>
          <w:szCs w:val="24"/>
        </w:rPr>
        <w:t>No consent form for the CBLS collection is re</w:t>
      </w:r>
      <w:r w:rsidR="00B7256B">
        <w:rPr>
          <w:sz w:val="24"/>
          <w:szCs w:val="24"/>
        </w:rPr>
        <w:t>quired as the data are part of s</w:t>
      </w:r>
      <w:r w:rsidRPr="00380B28">
        <w:rPr>
          <w:sz w:val="24"/>
          <w:szCs w:val="24"/>
        </w:rPr>
        <w:t>tate or local surveillance efforts, under the Health Insurance Portability and Accountability Act of 1996 (HIPAA) section on disclosures for public health activities.</w:t>
      </w:r>
      <w:r w:rsidRPr="00380B28">
        <w:rPr>
          <w:rStyle w:val="FootnoteReference"/>
          <w:sz w:val="24"/>
          <w:szCs w:val="24"/>
        </w:rPr>
        <w:footnoteReference w:id="14"/>
      </w:r>
      <w:r w:rsidRPr="00380B28">
        <w:rPr>
          <w:sz w:val="24"/>
          <w:szCs w:val="24"/>
        </w:rPr>
        <w:t xml:space="preserve"> Consent to share </w:t>
      </w:r>
      <w:r w:rsidRPr="00380B28" w:rsidR="004D5904">
        <w:rPr>
          <w:sz w:val="24"/>
          <w:szCs w:val="24"/>
        </w:rPr>
        <w:t xml:space="preserve">data </w:t>
      </w:r>
      <w:r w:rsidRPr="00380B28">
        <w:rPr>
          <w:sz w:val="24"/>
          <w:szCs w:val="24"/>
        </w:rPr>
        <w:t>with other federal agencies is not required when it involves enforcement of the Federal Lead Disclosure Rule Section 1018 of Title X and Lead-Safe Housing Rule (24 CFR Pa</w:t>
      </w:r>
      <w:r w:rsidRPr="004D5904">
        <w:rPr>
          <w:sz w:val="24"/>
          <w:szCs w:val="24"/>
        </w:rPr>
        <w:t>rt 35)</w:t>
      </w:r>
      <w:r w:rsidR="008704C7">
        <w:rPr>
          <w:sz w:val="24"/>
          <w:szCs w:val="24"/>
        </w:rPr>
        <w:t>.</w:t>
      </w:r>
      <w:r w:rsidR="00C9487B">
        <w:rPr>
          <w:rStyle w:val="FootnoteReference"/>
          <w:sz w:val="24"/>
          <w:szCs w:val="24"/>
        </w:rPr>
        <w:footnoteReference w:id="15"/>
      </w:r>
    </w:p>
    <w:p w:rsidRPr="00F451BD" w:rsidR="000B79AD" w:rsidP="005D11AF" w:rsidRDefault="000B79AD" w14:paraId="61F3DC22" w14:textId="1021222E">
      <w:pPr>
        <w:autoSpaceDE w:val="0"/>
        <w:autoSpaceDN w:val="0"/>
        <w:spacing w:after="180"/>
        <w:rPr>
          <w:rFonts w:cs="Segoe UI"/>
          <w:sz w:val="24"/>
          <w:szCs w:val="24"/>
          <w:u w:val="single"/>
        </w:rPr>
      </w:pPr>
      <w:r w:rsidRPr="004D5904">
        <w:rPr>
          <w:sz w:val="24"/>
          <w:szCs w:val="24"/>
        </w:rPr>
        <w:t xml:space="preserve">All </w:t>
      </w:r>
      <w:r w:rsidRPr="004D5904" w:rsidR="00B646E2">
        <w:rPr>
          <w:sz w:val="24"/>
          <w:szCs w:val="24"/>
        </w:rPr>
        <w:t xml:space="preserve">CBLS </w:t>
      </w:r>
      <w:r w:rsidRPr="004D5904">
        <w:rPr>
          <w:sz w:val="24"/>
          <w:szCs w:val="24"/>
        </w:rPr>
        <w:t>data is secured in a password</w:t>
      </w:r>
      <w:r w:rsidRPr="004D5904" w:rsidR="004D5904">
        <w:rPr>
          <w:sz w:val="24"/>
          <w:szCs w:val="24"/>
        </w:rPr>
        <w:t>-</w:t>
      </w:r>
      <w:r w:rsidRPr="004D5904">
        <w:rPr>
          <w:sz w:val="24"/>
          <w:szCs w:val="24"/>
        </w:rPr>
        <w:t xml:space="preserve">protected surveillance system. Only CDC staff will have access to the raw data in CBLS. Data from </w:t>
      </w:r>
      <w:r w:rsidR="000C38EC">
        <w:rPr>
          <w:sz w:val="24"/>
          <w:szCs w:val="24"/>
        </w:rPr>
        <w:t>s</w:t>
      </w:r>
      <w:r w:rsidRPr="004D5904">
        <w:rPr>
          <w:sz w:val="24"/>
          <w:szCs w:val="24"/>
        </w:rPr>
        <w:t xml:space="preserve">tate </w:t>
      </w:r>
      <w:r w:rsidRPr="009F43D7">
        <w:rPr>
          <w:sz w:val="24"/>
          <w:szCs w:val="24"/>
        </w:rPr>
        <w:t xml:space="preserve">or local programs are sent electronically to CDC via </w:t>
      </w:r>
      <w:r w:rsidRPr="009F43D7" w:rsidR="00DA15EC">
        <w:rPr>
          <w:rFonts w:cstheme="minorHAnsi"/>
          <w:sz w:val="24"/>
          <w:szCs w:val="24"/>
        </w:rPr>
        <w:t>the CDC’s Secure Access Management System’s (SAMS) Secure Data eXchange’s (SDX) integrated Managed File Transfer (MFT) Platform</w:t>
      </w:r>
      <w:r w:rsidRPr="009F43D7">
        <w:rPr>
          <w:sz w:val="24"/>
          <w:szCs w:val="24"/>
        </w:rPr>
        <w:t>. Physical controls will also be implemented. Data will be stored on highly</w:t>
      </w:r>
      <w:r w:rsidR="000C38EC">
        <w:rPr>
          <w:sz w:val="24"/>
          <w:szCs w:val="24"/>
        </w:rPr>
        <w:t xml:space="preserve"> </w:t>
      </w:r>
      <w:r w:rsidRPr="009F43D7">
        <w:rPr>
          <w:sz w:val="24"/>
          <w:szCs w:val="24"/>
        </w:rPr>
        <w:t>secured</w:t>
      </w:r>
      <w:r w:rsidRPr="004D5904">
        <w:rPr>
          <w:sz w:val="24"/>
          <w:szCs w:val="24"/>
        </w:rPr>
        <w:t xml:space="preserve"> CDC servers in Atlanta, GA. Access to all CDC campuses is restricted by armed guards. The servers are housed in a secure computer room complete with climate control, emergency power, and an uninterruptible power supply (UPS). Daily back-ups </w:t>
      </w:r>
      <w:r w:rsidRPr="004D5904">
        <w:rPr>
          <w:sz w:val="24"/>
          <w:szCs w:val="24"/>
        </w:rPr>
        <w:lastRenderedPageBreak/>
        <w:t>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w:t>
      </w:r>
      <w:r w:rsidRPr="00F451BD">
        <w:rPr>
          <w:sz w:val="24"/>
          <w:szCs w:val="24"/>
        </w:rPr>
        <w:t>spyware."</w:t>
      </w:r>
    </w:p>
    <w:p w:rsidRPr="002A043B" w:rsidR="0036708E" w:rsidP="00E77E55" w:rsidRDefault="0036708E" w14:paraId="37C62C2B" w14:textId="0590F9DD">
      <w:pPr>
        <w:rPr>
          <w:rFonts w:cstheme="minorHAnsi"/>
          <w:sz w:val="24"/>
          <w:szCs w:val="24"/>
        </w:rPr>
      </w:pPr>
      <w:r w:rsidRPr="00E77E55">
        <w:rPr>
          <w:sz w:val="24"/>
          <w:szCs w:val="24"/>
          <w:u w:val="single"/>
        </w:rPr>
        <w:t>ABLES</w:t>
      </w:r>
      <w:r w:rsidRPr="002A043B">
        <w:rPr>
          <w:rFonts w:cstheme="minorHAnsi"/>
          <w:sz w:val="24"/>
          <w:szCs w:val="24"/>
        </w:rPr>
        <w:t xml:space="preserve">: States collect data on adult BLLs and provide NIOSH with the minimum number of fields that are needed for NIOSH to process and analyze the data. </w:t>
      </w:r>
      <w:r w:rsidRPr="002A043B" w:rsidR="00E85A74">
        <w:rPr>
          <w:rFonts w:cstheme="minorHAnsi"/>
          <w:sz w:val="24"/>
          <w:szCs w:val="24"/>
        </w:rPr>
        <w:t xml:space="preserve">The </w:t>
      </w:r>
      <w:r w:rsidR="00B5765B">
        <w:rPr>
          <w:rFonts w:cstheme="minorHAnsi"/>
          <w:sz w:val="24"/>
          <w:szCs w:val="24"/>
        </w:rPr>
        <w:t>CDC Chief Privacy Officer</w:t>
      </w:r>
      <w:r w:rsidRPr="002A043B" w:rsidR="00E85A74">
        <w:rPr>
          <w:rFonts w:cstheme="minorHAnsi"/>
          <w:sz w:val="24"/>
          <w:szCs w:val="24"/>
        </w:rPr>
        <w:t xml:space="preserve"> has conducted a review and has determined that the Privacy Act does apply</w:t>
      </w:r>
      <w:r w:rsidR="00A107B6">
        <w:rPr>
          <w:rFonts w:cstheme="minorHAnsi"/>
          <w:sz w:val="24"/>
          <w:szCs w:val="24"/>
        </w:rPr>
        <w:t xml:space="preserve"> </w:t>
      </w:r>
      <w:r w:rsidRPr="004B2C1B" w:rsidR="00A107B6">
        <w:rPr>
          <w:sz w:val="24"/>
          <w:szCs w:val="24"/>
        </w:rPr>
        <w:t>(</w:t>
      </w:r>
      <w:r w:rsidRPr="004B2C1B" w:rsidR="00A107B6">
        <w:rPr>
          <w:b/>
          <w:sz w:val="24"/>
          <w:szCs w:val="24"/>
        </w:rPr>
        <w:t xml:space="preserve">Attachment </w:t>
      </w:r>
      <w:r w:rsidR="00A107B6">
        <w:rPr>
          <w:b/>
          <w:sz w:val="24"/>
          <w:szCs w:val="24"/>
        </w:rPr>
        <w:t>7</w:t>
      </w:r>
      <w:r w:rsidR="00A107B6">
        <w:rPr>
          <w:b/>
          <w:sz w:val="24"/>
          <w:szCs w:val="24"/>
        </w:rPr>
        <w:t>b</w:t>
      </w:r>
      <w:r w:rsidRPr="00874DC5" w:rsidR="00A107B6">
        <w:rPr>
          <w:sz w:val="24"/>
          <w:szCs w:val="24"/>
        </w:rPr>
        <w:t>)</w:t>
      </w:r>
      <w:r w:rsidRPr="002A043B" w:rsidR="00E85A74">
        <w:rPr>
          <w:rFonts w:cstheme="minorHAnsi"/>
          <w:sz w:val="24"/>
          <w:szCs w:val="24"/>
        </w:rPr>
        <w:t>. The applicable Privacy Act System of Records Notice is SORN No. 09-20-0149 titled “</w:t>
      </w:r>
      <w:r w:rsidRPr="002A043B" w:rsidR="00E85A74">
        <w:rPr>
          <w:rFonts w:cstheme="minorHAnsi"/>
          <w:sz w:val="24"/>
          <w:szCs w:val="24"/>
          <w:lang w:val="en"/>
        </w:rPr>
        <w:t>Morbidity Studies in Coal Mining, Metal and Non-metal Mining and General Industry</w:t>
      </w:r>
      <w:r w:rsidR="00A66D25">
        <w:rPr>
          <w:rFonts w:cstheme="minorHAnsi"/>
          <w:sz w:val="24"/>
          <w:szCs w:val="24"/>
          <w:lang w:val="en"/>
        </w:rPr>
        <w:t>,</w:t>
      </w:r>
      <w:r w:rsidRPr="002A043B" w:rsidR="00E85A74">
        <w:rPr>
          <w:rFonts w:cstheme="minorHAnsi"/>
          <w:sz w:val="24"/>
          <w:szCs w:val="24"/>
          <w:lang w:val="en"/>
        </w:rPr>
        <w:t xml:space="preserve">” </w:t>
      </w:r>
      <w:r w:rsidR="00A66D25">
        <w:rPr>
          <w:rFonts w:cstheme="minorHAnsi"/>
          <w:sz w:val="24"/>
          <w:szCs w:val="24"/>
          <w:lang w:val="en"/>
        </w:rPr>
        <w:t xml:space="preserve">for which </w:t>
      </w:r>
      <w:r w:rsidR="00A66D25">
        <w:rPr>
          <w:rFonts w:cstheme="minorHAnsi"/>
          <w:sz w:val="24"/>
          <w:szCs w:val="24"/>
        </w:rPr>
        <w:t>r</w:t>
      </w:r>
      <w:r w:rsidRPr="002A043B" w:rsidR="00E77E55">
        <w:rPr>
          <w:rFonts w:cstheme="minorHAnsi"/>
          <w:sz w:val="24"/>
          <w:szCs w:val="24"/>
        </w:rPr>
        <w:t xml:space="preserve">ecords are retrievable by </w:t>
      </w:r>
      <w:r w:rsidRPr="002A043B" w:rsidR="00E77E55">
        <w:rPr>
          <w:rFonts w:cstheme="minorHAnsi"/>
          <w:sz w:val="24"/>
          <w:szCs w:val="24"/>
          <w:lang w:val="en"/>
        </w:rPr>
        <w:t>name and/or assigned numerical identifier, plant name and study name are some of the indices used to retrieve records from this system. Social security numbers, supplied on a voluntary basis may occasionally be used for data retrieval</w:t>
      </w:r>
      <w:r w:rsidR="00A66D25">
        <w:rPr>
          <w:rFonts w:cstheme="minorHAnsi"/>
          <w:sz w:val="24"/>
          <w:szCs w:val="24"/>
        </w:rPr>
        <w:t xml:space="preserve"> </w:t>
      </w:r>
      <w:r w:rsidR="00A66D25">
        <w:rPr>
          <w:rFonts w:cstheme="minorHAnsi"/>
          <w:sz w:val="24"/>
          <w:szCs w:val="24"/>
          <w:lang w:val="en"/>
        </w:rPr>
        <w:t>[</w:t>
      </w:r>
      <w:r w:rsidRPr="002A043B" w:rsidR="00A66D25">
        <w:rPr>
          <w:rFonts w:cstheme="minorHAnsi"/>
          <w:sz w:val="24"/>
          <w:szCs w:val="24"/>
          <w:lang w:val="en"/>
        </w:rPr>
        <w:t xml:space="preserve">Federal Register: </w:t>
      </w:r>
      <w:r w:rsidR="00676BEF">
        <w:rPr>
          <w:rFonts w:cstheme="minorHAnsi"/>
          <w:sz w:val="24"/>
          <w:szCs w:val="24"/>
          <w:lang w:val="en"/>
        </w:rPr>
        <w:t>February</w:t>
      </w:r>
      <w:r w:rsidRPr="002A043B" w:rsidR="00A66D25">
        <w:rPr>
          <w:rFonts w:cstheme="minorHAnsi"/>
          <w:sz w:val="24"/>
          <w:szCs w:val="24"/>
          <w:lang w:val="en"/>
        </w:rPr>
        <w:t xml:space="preserve"> </w:t>
      </w:r>
      <w:r w:rsidR="00676BEF">
        <w:rPr>
          <w:rFonts w:cstheme="minorHAnsi"/>
          <w:sz w:val="24"/>
          <w:szCs w:val="24"/>
          <w:lang w:val="en"/>
        </w:rPr>
        <w:t>1</w:t>
      </w:r>
      <w:r w:rsidRPr="002A043B" w:rsidR="00A66D25">
        <w:rPr>
          <w:rFonts w:cstheme="minorHAnsi"/>
          <w:sz w:val="24"/>
          <w:szCs w:val="24"/>
          <w:lang w:val="en"/>
        </w:rPr>
        <w:t xml:space="preserve">4, </w:t>
      </w:r>
      <w:r w:rsidR="00676BEF">
        <w:rPr>
          <w:rFonts w:cstheme="minorHAnsi"/>
          <w:sz w:val="24"/>
          <w:szCs w:val="24"/>
          <w:lang w:val="en"/>
        </w:rPr>
        <w:t>2018</w:t>
      </w:r>
      <w:r w:rsidRPr="002A043B" w:rsidR="00A66D25">
        <w:rPr>
          <w:rFonts w:cstheme="minorHAnsi"/>
          <w:sz w:val="24"/>
          <w:szCs w:val="24"/>
          <w:lang w:val="en"/>
        </w:rPr>
        <w:t xml:space="preserve">; Volume </w:t>
      </w:r>
      <w:r w:rsidR="00676BEF">
        <w:rPr>
          <w:rFonts w:cstheme="minorHAnsi"/>
          <w:sz w:val="24"/>
          <w:szCs w:val="24"/>
          <w:lang w:val="en"/>
        </w:rPr>
        <w:t>83</w:t>
      </w:r>
      <w:r w:rsidRPr="002A043B" w:rsidR="00A66D25">
        <w:rPr>
          <w:rFonts w:cstheme="minorHAnsi"/>
          <w:sz w:val="24"/>
          <w:szCs w:val="24"/>
          <w:lang w:val="en"/>
        </w:rPr>
        <w:t xml:space="preserve">, Number </w:t>
      </w:r>
      <w:r w:rsidR="00676BEF">
        <w:rPr>
          <w:rFonts w:cstheme="minorHAnsi"/>
          <w:sz w:val="24"/>
          <w:szCs w:val="24"/>
          <w:lang w:val="en"/>
        </w:rPr>
        <w:t>31</w:t>
      </w:r>
      <w:r w:rsidRPr="002A043B" w:rsidR="00A66D25">
        <w:rPr>
          <w:rFonts w:cstheme="minorHAnsi"/>
          <w:sz w:val="24"/>
          <w:szCs w:val="24"/>
          <w:lang w:val="en"/>
        </w:rPr>
        <w:t xml:space="preserve">; Pages </w:t>
      </w:r>
      <w:r w:rsidR="00676BEF">
        <w:rPr>
          <w:rFonts w:cstheme="minorHAnsi"/>
          <w:sz w:val="24"/>
          <w:szCs w:val="24"/>
          <w:lang w:val="en"/>
        </w:rPr>
        <w:t>6591</w:t>
      </w:r>
      <w:r w:rsidRPr="002A043B" w:rsidR="00A66D25">
        <w:rPr>
          <w:rFonts w:cstheme="minorHAnsi"/>
          <w:sz w:val="24"/>
          <w:szCs w:val="24"/>
          <w:lang w:val="en"/>
        </w:rPr>
        <w:t>-</w:t>
      </w:r>
      <w:r w:rsidR="00676BEF">
        <w:rPr>
          <w:rFonts w:cstheme="minorHAnsi"/>
          <w:sz w:val="24"/>
          <w:szCs w:val="24"/>
          <w:lang w:val="en"/>
        </w:rPr>
        <w:t>6600</w:t>
      </w:r>
      <w:r w:rsidR="00A66D25">
        <w:rPr>
          <w:rFonts w:cstheme="minorHAnsi"/>
          <w:sz w:val="24"/>
          <w:szCs w:val="24"/>
          <w:lang w:val="en"/>
        </w:rPr>
        <w:t xml:space="preserve"> (</w:t>
      </w:r>
      <w:r w:rsidRPr="002A043B" w:rsidR="00A66D25">
        <w:rPr>
          <w:rFonts w:cstheme="minorHAnsi"/>
          <w:b/>
          <w:bCs/>
          <w:sz w:val="24"/>
          <w:szCs w:val="24"/>
        </w:rPr>
        <w:t xml:space="preserve">Attachment 7b – question </w:t>
      </w:r>
      <w:r w:rsidRPr="002A043B" w:rsidR="00A66D25">
        <w:rPr>
          <w:rFonts w:cstheme="minorHAnsi"/>
          <w:sz w:val="24"/>
          <w:szCs w:val="24"/>
        </w:rPr>
        <w:t>22)</w:t>
      </w:r>
      <w:r w:rsidR="00A66D25">
        <w:rPr>
          <w:rFonts w:cstheme="minorHAnsi"/>
          <w:sz w:val="24"/>
          <w:szCs w:val="24"/>
        </w:rPr>
        <w:t>]</w:t>
      </w:r>
      <w:r w:rsidRPr="002A043B" w:rsidR="00A66D25">
        <w:rPr>
          <w:rFonts w:cstheme="minorHAnsi"/>
          <w:sz w:val="24"/>
          <w:szCs w:val="24"/>
          <w:lang w:val="en"/>
        </w:rPr>
        <w:t>.</w:t>
      </w:r>
    </w:p>
    <w:p w:rsidRPr="004F484A" w:rsidR="004B3F03" w:rsidP="004B3F03" w:rsidRDefault="004B3F03" w14:paraId="6D650397" w14:textId="77777777">
      <w:pPr>
        <w:rPr>
          <w:sz w:val="24"/>
          <w:szCs w:val="24"/>
        </w:rPr>
      </w:pPr>
      <w:r w:rsidRPr="00423A01">
        <w:rPr>
          <w:sz w:val="24"/>
          <w:szCs w:val="24"/>
        </w:rPr>
        <w:t>NIOSH collects the date of birth to calculate age since state and local health departments vary in their rounding methods. NIOSH uses the ID field for analysis and for communicating with the states regarding data quality issues.</w:t>
      </w:r>
    </w:p>
    <w:p w:rsidRPr="004F484A" w:rsidR="004B3F03" w:rsidP="004B3F03" w:rsidRDefault="004B3F03" w14:paraId="57479A16" w14:textId="39975C85">
      <w:pPr>
        <w:rPr>
          <w:sz w:val="24"/>
          <w:szCs w:val="24"/>
        </w:rPr>
      </w:pPr>
      <w:r w:rsidRPr="004F484A">
        <w:rPr>
          <w:sz w:val="24"/>
          <w:szCs w:val="24"/>
        </w:rPr>
        <w:t>Data are stored on CDC facilities, using CDC data network within CDC’s firewalls.</w:t>
      </w:r>
      <w:r w:rsidR="00D670AB">
        <w:rPr>
          <w:sz w:val="24"/>
          <w:szCs w:val="24"/>
        </w:rPr>
        <w:t xml:space="preserve"> </w:t>
      </w:r>
      <w:r w:rsidRPr="004F484A">
        <w:rPr>
          <w:sz w:val="24"/>
          <w:szCs w:val="24"/>
        </w:rPr>
        <w:t xml:space="preserve">The CDC network </w:t>
      </w:r>
      <w:r w:rsidRPr="004F484A" w:rsidR="00F9547A">
        <w:rPr>
          <w:sz w:val="24"/>
          <w:szCs w:val="24"/>
        </w:rPr>
        <w:t>is in</w:t>
      </w:r>
      <w:r w:rsidRPr="004F484A">
        <w:rPr>
          <w:sz w:val="24"/>
          <w:szCs w:val="24"/>
        </w:rPr>
        <w:t xml:space="preserve"> a limited access server room in a building secured with guards, id badges, key cards and closed</w:t>
      </w:r>
      <w:r w:rsidR="009C0C45">
        <w:rPr>
          <w:sz w:val="24"/>
          <w:szCs w:val="24"/>
        </w:rPr>
        <w:t>-</w:t>
      </w:r>
      <w:r w:rsidRPr="004F484A">
        <w:rPr>
          <w:sz w:val="24"/>
          <w:szCs w:val="24"/>
        </w:rPr>
        <w:t xml:space="preserve">circuit TV. Access to project data is granted to badged staff assigned to the project and on a need to know basis. User access is removed upon transfer or termination. </w:t>
      </w:r>
    </w:p>
    <w:p w:rsidRPr="00851DD7" w:rsidR="004B3F03" w:rsidP="004B3F03" w:rsidRDefault="004B3F03" w14:paraId="70EF1CEC" w14:textId="77777777">
      <w:pPr>
        <w:rPr>
          <w:sz w:val="24"/>
          <w:szCs w:val="24"/>
        </w:rPr>
      </w:pPr>
      <w:r w:rsidRPr="00F451BD">
        <w:rPr>
          <w:sz w:val="24"/>
          <w:szCs w:val="24"/>
        </w:rPr>
        <w:t>State agencies (departments of health or labor departments) share adult BLLs with the NIOSH ABLES program for occupational surveillance under data sharing agreements. States submit adult BLLs through encrypted FTP sites.</w:t>
      </w:r>
      <w:r w:rsidRPr="004F484A">
        <w:rPr>
          <w:sz w:val="24"/>
          <w:szCs w:val="24"/>
        </w:rPr>
        <w:t xml:space="preserve"> </w:t>
      </w:r>
    </w:p>
    <w:p w:rsidRPr="00D20211" w:rsidR="00B45002" w:rsidP="00601F1A" w:rsidRDefault="00601F1A" w14:paraId="625CE3A0" w14:textId="01DF0248">
      <w:pPr>
        <w:pStyle w:val="Heading1"/>
        <w:pBdr>
          <w:bottom w:val="none" w:color="auto" w:sz="0" w:space="0"/>
        </w:pBdr>
        <w:rPr>
          <w:color w:val="auto"/>
        </w:rPr>
      </w:pPr>
      <w:bookmarkStart w:name="_Toc51663073" w:id="17"/>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7"/>
    </w:p>
    <w:p w:rsidRPr="00AF09D5" w:rsidR="00960FB4" w:rsidP="00960FB4" w:rsidRDefault="00EB1448" w14:paraId="6A421128" w14:textId="79ABC66C">
      <w:pPr>
        <w:spacing w:after="180"/>
        <w:rPr>
          <w:rFonts w:cs="Courier New"/>
          <w:b/>
          <w:sz w:val="24"/>
          <w:szCs w:val="24"/>
        </w:rPr>
      </w:pPr>
      <w:r w:rsidRPr="00AF09D5">
        <w:rPr>
          <w:sz w:val="24"/>
          <w:szCs w:val="24"/>
        </w:rPr>
        <w:t xml:space="preserve">The NCEH/ATSDR Human Subjects </w:t>
      </w:r>
      <w:r w:rsidRPr="00AF09D5" w:rsidR="0098574C">
        <w:rPr>
          <w:sz w:val="24"/>
          <w:szCs w:val="24"/>
        </w:rPr>
        <w:t>coordinator</w:t>
      </w:r>
      <w:r w:rsidRPr="00AF09D5">
        <w:rPr>
          <w:sz w:val="24"/>
          <w:szCs w:val="24"/>
        </w:rPr>
        <w:t xml:space="preserve"> has reviewed the existing </w:t>
      </w:r>
      <w:r w:rsidRPr="00AF09D5">
        <w:rPr>
          <w:rFonts w:cs="Courier New" w:eastAsiaTheme="minorHAnsi"/>
          <w:sz w:val="24"/>
          <w:szCs w:val="24"/>
        </w:rPr>
        <w:t>FY17 three-year cooperative agreement (CDC-RFA-EH17-1701-PPHF17</w:t>
      </w:r>
      <w:r w:rsidR="009A57C1">
        <w:rPr>
          <w:rFonts w:cs="Courier New" w:eastAsiaTheme="minorHAnsi"/>
          <w:sz w:val="24"/>
          <w:szCs w:val="24"/>
        </w:rPr>
        <w:t xml:space="preserve">; </w:t>
      </w:r>
      <w:r w:rsidRPr="00A637AE" w:rsidR="009A57C1">
        <w:rPr>
          <w:rFonts w:cs="Calibri"/>
          <w:bCs/>
          <w:sz w:val="24"/>
          <w:szCs w:val="24"/>
        </w:rPr>
        <w:t>CDC-RFA-EH17-1701SUPP20</w:t>
      </w:r>
      <w:r w:rsidRPr="00AF09D5">
        <w:rPr>
          <w:rFonts w:cs="Courier New" w:eastAsiaTheme="minorHAnsi"/>
          <w:sz w:val="24"/>
          <w:szCs w:val="24"/>
        </w:rPr>
        <w:t xml:space="preserve">) </w:t>
      </w:r>
      <w:r w:rsidR="009A57C1">
        <w:rPr>
          <w:rFonts w:cs="Courier New" w:eastAsiaTheme="minorHAnsi"/>
          <w:sz w:val="24"/>
          <w:szCs w:val="24"/>
        </w:rPr>
        <w:t xml:space="preserve">and the existing </w:t>
      </w:r>
      <w:r w:rsidRPr="00AF09D5" w:rsidR="009A57C1">
        <w:rPr>
          <w:rFonts w:cs="Courier New" w:eastAsiaTheme="minorHAnsi"/>
          <w:sz w:val="24"/>
          <w:szCs w:val="24"/>
        </w:rPr>
        <w:t>FY1</w:t>
      </w:r>
      <w:r w:rsidR="009A57C1">
        <w:rPr>
          <w:rFonts w:cs="Courier New" w:eastAsiaTheme="minorHAnsi"/>
          <w:sz w:val="24"/>
          <w:szCs w:val="24"/>
        </w:rPr>
        <w:t>8</w:t>
      </w:r>
      <w:r w:rsidRPr="00AF09D5" w:rsidR="009A57C1">
        <w:rPr>
          <w:rFonts w:cs="Courier New" w:eastAsiaTheme="minorHAnsi"/>
          <w:sz w:val="24"/>
          <w:szCs w:val="24"/>
        </w:rPr>
        <w:t xml:space="preserve"> t</w:t>
      </w:r>
      <w:r w:rsidR="009A57C1">
        <w:rPr>
          <w:rFonts w:cs="Courier New" w:eastAsiaTheme="minorHAnsi"/>
          <w:sz w:val="24"/>
          <w:szCs w:val="24"/>
        </w:rPr>
        <w:t>wo</w:t>
      </w:r>
      <w:r w:rsidRPr="00AF09D5" w:rsidR="009A57C1">
        <w:rPr>
          <w:rFonts w:cs="Courier New" w:eastAsiaTheme="minorHAnsi"/>
          <w:sz w:val="24"/>
          <w:szCs w:val="24"/>
        </w:rPr>
        <w:t>-year cooperative agreement (</w:t>
      </w:r>
      <w:r w:rsidRPr="00A637AE" w:rsidR="009A57C1">
        <w:rPr>
          <w:rFonts w:cs="Calibri"/>
          <w:bCs/>
          <w:sz w:val="24"/>
          <w:szCs w:val="24"/>
        </w:rPr>
        <w:t>CDC–RFA–EH18–1806</w:t>
      </w:r>
      <w:r w:rsidR="009A57C1">
        <w:rPr>
          <w:sz w:val="24"/>
          <w:szCs w:val="24"/>
        </w:rPr>
        <w:t xml:space="preserve">; </w:t>
      </w:r>
      <w:r w:rsidRPr="00A637AE" w:rsidR="009A57C1">
        <w:rPr>
          <w:rFonts w:cs="Calibri"/>
          <w:bCs/>
          <w:sz w:val="24"/>
          <w:szCs w:val="24"/>
        </w:rPr>
        <w:t>CDC-RFA-EH18-1806 SUPP20</w:t>
      </w:r>
      <w:r w:rsidRPr="00AF09D5" w:rsidR="009A57C1">
        <w:rPr>
          <w:rFonts w:cs="Courier New" w:eastAsiaTheme="minorHAnsi"/>
          <w:sz w:val="24"/>
          <w:szCs w:val="24"/>
        </w:rPr>
        <w:t xml:space="preserve">) </w:t>
      </w:r>
      <w:r w:rsidRPr="00AF09D5">
        <w:rPr>
          <w:rFonts w:cs="Courier New" w:eastAsiaTheme="minorHAnsi"/>
          <w:sz w:val="24"/>
          <w:szCs w:val="24"/>
        </w:rPr>
        <w:t>and has determined that this program is non-research</w:t>
      </w:r>
      <w:r w:rsidRPr="00AF09D5" w:rsidR="00AF09D5">
        <w:rPr>
          <w:rFonts w:cs="Courier New" w:eastAsiaTheme="minorHAnsi"/>
          <w:sz w:val="24"/>
          <w:szCs w:val="24"/>
        </w:rPr>
        <w:t xml:space="preserve">; therefore, </w:t>
      </w:r>
      <w:r w:rsidRPr="00AF09D5">
        <w:rPr>
          <w:rFonts w:cs="Courier New" w:eastAsiaTheme="minorHAnsi"/>
          <w:sz w:val="24"/>
          <w:szCs w:val="24"/>
        </w:rPr>
        <w:t>review and approval by the CDC Institutional Review Board (IRB) is not required (</w:t>
      </w:r>
      <w:r w:rsidRPr="00AF09D5">
        <w:rPr>
          <w:rFonts w:cs="Courier New" w:eastAsiaTheme="minorHAnsi"/>
          <w:b/>
          <w:sz w:val="24"/>
          <w:szCs w:val="24"/>
        </w:rPr>
        <w:t xml:space="preserve">Attachment </w:t>
      </w:r>
      <w:r w:rsidR="00784008">
        <w:rPr>
          <w:rFonts w:cs="Courier New" w:eastAsiaTheme="minorHAnsi"/>
          <w:b/>
          <w:sz w:val="24"/>
          <w:szCs w:val="24"/>
        </w:rPr>
        <w:t>8</w:t>
      </w:r>
      <w:r w:rsidRPr="00AF09D5" w:rsidR="00291B03">
        <w:rPr>
          <w:rFonts w:cs="Courier New" w:eastAsiaTheme="minorHAnsi"/>
          <w:b/>
          <w:sz w:val="24"/>
          <w:szCs w:val="24"/>
        </w:rPr>
        <w:t>a</w:t>
      </w:r>
      <w:r w:rsidRPr="00AF09D5">
        <w:rPr>
          <w:rFonts w:cs="Courier New" w:eastAsiaTheme="minorHAnsi"/>
          <w:sz w:val="24"/>
          <w:szCs w:val="24"/>
        </w:rPr>
        <w:t xml:space="preserve">). </w:t>
      </w:r>
      <w:r w:rsidR="00B863D3">
        <w:rPr>
          <w:sz w:val="24"/>
          <w:szCs w:val="24"/>
        </w:rPr>
        <w:t>T</w:t>
      </w:r>
      <w:r w:rsidRPr="00AF09D5" w:rsidR="00960FB4">
        <w:rPr>
          <w:rFonts w:cs="Courier New"/>
          <w:sz w:val="24"/>
          <w:szCs w:val="24"/>
        </w:rPr>
        <w:t>he NIOSH Human Subjects coordinator has determined that the ABLES collection is non-research and that review and approval by the NIOSH IRB is not required (</w:t>
      </w:r>
      <w:r w:rsidRPr="00AF09D5" w:rsidR="00960FB4">
        <w:rPr>
          <w:rFonts w:cs="Courier New"/>
          <w:b/>
          <w:sz w:val="24"/>
          <w:szCs w:val="24"/>
        </w:rPr>
        <w:t xml:space="preserve">Attachment </w:t>
      </w:r>
      <w:r w:rsidR="00784008">
        <w:rPr>
          <w:rFonts w:cs="Courier New"/>
          <w:b/>
          <w:sz w:val="24"/>
          <w:szCs w:val="24"/>
        </w:rPr>
        <w:t>8</w:t>
      </w:r>
      <w:r w:rsidRPr="00AF09D5" w:rsidR="00960FB4">
        <w:rPr>
          <w:rFonts w:cs="Courier New"/>
          <w:b/>
          <w:sz w:val="24"/>
          <w:szCs w:val="24"/>
        </w:rPr>
        <w:t>b</w:t>
      </w:r>
      <w:r w:rsidRPr="00AF09D5" w:rsidR="00960FB4">
        <w:rPr>
          <w:rFonts w:cs="Courier New"/>
          <w:sz w:val="24"/>
          <w:szCs w:val="24"/>
        </w:rPr>
        <w:t>).</w:t>
      </w:r>
    </w:p>
    <w:p w:rsidRPr="00AF09D5" w:rsidR="00EB1448" w:rsidP="008C0F63" w:rsidRDefault="00EB1448" w14:paraId="390EA61E" w14:textId="04C713B0">
      <w:pPr>
        <w:pStyle w:val="ListParagraph"/>
        <w:numPr>
          <w:ilvl w:val="0"/>
          <w:numId w:val="20"/>
        </w:numPr>
        <w:spacing w:after="0"/>
        <w:contextualSpacing w:val="0"/>
        <w:rPr>
          <w:sz w:val="24"/>
          <w:szCs w:val="24"/>
        </w:rPr>
      </w:pPr>
      <w:r w:rsidRPr="00AF09D5">
        <w:rPr>
          <w:sz w:val="24"/>
          <w:szCs w:val="24"/>
        </w:rPr>
        <w:t>The purpose of these activities is to identify and control a</w:t>
      </w:r>
      <w:r w:rsidR="00863769">
        <w:rPr>
          <w:sz w:val="24"/>
          <w:szCs w:val="24"/>
        </w:rPr>
        <w:t xml:space="preserve"> </w:t>
      </w:r>
      <w:r w:rsidRPr="009C0C45" w:rsidR="00863769">
        <w:rPr>
          <w:sz w:val="24"/>
          <w:szCs w:val="24"/>
        </w:rPr>
        <w:t>public</w:t>
      </w:r>
      <w:r w:rsidRPr="00AF09D5">
        <w:rPr>
          <w:sz w:val="24"/>
          <w:szCs w:val="24"/>
        </w:rPr>
        <w:t xml:space="preserve"> health problem, specifically lead exposures that may lead to adverse health outcomes for children</w:t>
      </w:r>
      <w:r w:rsidR="00960FB4">
        <w:rPr>
          <w:sz w:val="24"/>
          <w:szCs w:val="24"/>
        </w:rPr>
        <w:t xml:space="preserve"> and adults</w:t>
      </w:r>
      <w:r w:rsidRPr="00AF09D5">
        <w:rPr>
          <w:sz w:val="24"/>
          <w:szCs w:val="24"/>
        </w:rPr>
        <w:t xml:space="preserve">. </w:t>
      </w:r>
    </w:p>
    <w:p w:rsidRPr="00AF09D5" w:rsidR="00EB1448" w:rsidP="008C0F63" w:rsidRDefault="00EB1448" w14:paraId="0207A53E" w14:textId="5E6C0B8F">
      <w:pPr>
        <w:pStyle w:val="ListParagraph"/>
        <w:numPr>
          <w:ilvl w:val="0"/>
          <w:numId w:val="20"/>
        </w:numPr>
        <w:spacing w:after="0"/>
        <w:contextualSpacing w:val="0"/>
        <w:rPr>
          <w:sz w:val="24"/>
          <w:szCs w:val="24"/>
        </w:rPr>
      </w:pPr>
      <w:r w:rsidRPr="00AF09D5">
        <w:rPr>
          <w:sz w:val="24"/>
          <w:szCs w:val="24"/>
        </w:rPr>
        <w:lastRenderedPageBreak/>
        <w:t xml:space="preserve">Intended benefits of the projects are primarily or exclusively for the children </w:t>
      </w:r>
      <w:r w:rsidR="00960FB4">
        <w:rPr>
          <w:sz w:val="24"/>
          <w:szCs w:val="24"/>
        </w:rPr>
        <w:t xml:space="preserve">and adult workers </w:t>
      </w:r>
      <w:r w:rsidRPr="00AF09D5">
        <w:rPr>
          <w:sz w:val="24"/>
          <w:szCs w:val="24"/>
        </w:rPr>
        <w:t>at risk for lead exposure.</w:t>
      </w:r>
    </w:p>
    <w:p w:rsidRPr="00AF09D5" w:rsidR="00EB1448" w:rsidP="008C0F63" w:rsidRDefault="00EB1448" w14:paraId="7A5AF4EA" w14:textId="12133B94">
      <w:pPr>
        <w:pStyle w:val="ListParagraph"/>
        <w:numPr>
          <w:ilvl w:val="0"/>
          <w:numId w:val="20"/>
        </w:numPr>
        <w:spacing w:after="0"/>
        <w:contextualSpacing w:val="0"/>
        <w:rPr>
          <w:sz w:val="24"/>
          <w:szCs w:val="24"/>
        </w:rPr>
      </w:pPr>
      <w:r w:rsidRPr="00AF09D5">
        <w:rPr>
          <w:sz w:val="24"/>
          <w:szCs w:val="24"/>
        </w:rPr>
        <w:t xml:space="preserve">The data collected are needed for </w:t>
      </w:r>
      <w:r w:rsidR="000C38EC">
        <w:rPr>
          <w:sz w:val="24"/>
          <w:szCs w:val="24"/>
        </w:rPr>
        <w:t>s</w:t>
      </w:r>
      <w:r w:rsidRPr="00AF09D5">
        <w:rPr>
          <w:sz w:val="24"/>
          <w:szCs w:val="24"/>
        </w:rPr>
        <w:t xml:space="preserve">tate or local health departments to identify children </w:t>
      </w:r>
      <w:r w:rsidR="00960FB4">
        <w:rPr>
          <w:sz w:val="24"/>
          <w:szCs w:val="24"/>
        </w:rPr>
        <w:t xml:space="preserve">and adults </w:t>
      </w:r>
      <w:r w:rsidRPr="00AF09D5">
        <w:rPr>
          <w:sz w:val="24"/>
          <w:szCs w:val="24"/>
        </w:rPr>
        <w:t>in need of referral for medical monitoring or management.</w:t>
      </w:r>
    </w:p>
    <w:p w:rsidR="00EB1448" w:rsidP="008C0F63" w:rsidRDefault="00EB1448" w14:paraId="0E72BA76" w14:textId="5938AF5F">
      <w:pPr>
        <w:pStyle w:val="ListParagraph"/>
        <w:numPr>
          <w:ilvl w:val="0"/>
          <w:numId w:val="20"/>
        </w:numPr>
        <w:spacing w:after="0"/>
        <w:contextualSpacing w:val="0"/>
        <w:rPr>
          <w:sz w:val="24"/>
          <w:szCs w:val="24"/>
        </w:rPr>
      </w:pPr>
      <w:r w:rsidRPr="00AF09D5">
        <w:rPr>
          <w:sz w:val="24"/>
          <w:szCs w:val="24"/>
        </w:rPr>
        <w:t>The knowledge that is generated does not extend beyond the scope of the activities and project activities are not experimental.</w:t>
      </w:r>
    </w:p>
    <w:p w:rsidR="00FA50D3" w:rsidP="00FA50D3" w:rsidRDefault="00FA50D3" w14:paraId="6EACC79F" w14:textId="77777777">
      <w:pPr>
        <w:pStyle w:val="ListParagraph"/>
        <w:spacing w:after="0"/>
        <w:contextualSpacing w:val="0"/>
        <w:rPr>
          <w:sz w:val="24"/>
          <w:szCs w:val="24"/>
        </w:rPr>
      </w:pPr>
    </w:p>
    <w:p w:rsidRPr="00473493" w:rsidR="00BD3849" w:rsidP="005D11AF" w:rsidRDefault="00960FB4" w14:paraId="1EBF457C" w14:textId="696BD81D">
      <w:pPr>
        <w:spacing w:after="180"/>
        <w:rPr>
          <w:sz w:val="24"/>
          <w:szCs w:val="24"/>
          <w:u w:val="single"/>
        </w:rPr>
      </w:pPr>
      <w:r>
        <w:rPr>
          <w:sz w:val="24"/>
          <w:szCs w:val="24"/>
          <w:u w:val="single"/>
        </w:rPr>
        <w:t xml:space="preserve">Justification for </w:t>
      </w:r>
      <w:r w:rsidRPr="00473493" w:rsidR="00BD3849">
        <w:rPr>
          <w:sz w:val="24"/>
          <w:szCs w:val="24"/>
          <w:u w:val="single"/>
        </w:rPr>
        <w:t>Sensitive Questions:</w:t>
      </w:r>
      <w:r w:rsidR="00606B71">
        <w:rPr>
          <w:sz w:val="24"/>
          <w:szCs w:val="24"/>
          <w:u w:val="single"/>
        </w:rPr>
        <w:t xml:space="preserve"> </w:t>
      </w:r>
    </w:p>
    <w:p w:rsidR="0023593F" w:rsidP="005D11AF" w:rsidRDefault="0023593F" w14:paraId="2AD96D9B" w14:textId="06E1574A">
      <w:pPr>
        <w:spacing w:after="180"/>
        <w:rPr>
          <w:sz w:val="24"/>
          <w:szCs w:val="24"/>
        </w:rPr>
      </w:pPr>
      <w:r w:rsidRPr="00BC37EF">
        <w:rPr>
          <w:sz w:val="24"/>
          <w:szCs w:val="24"/>
        </w:rPr>
        <w:t>Questions that could be considered sensitive by at least a segment of the population</w:t>
      </w:r>
      <w:r w:rsidR="008C0F63">
        <w:rPr>
          <w:sz w:val="24"/>
          <w:szCs w:val="24"/>
        </w:rPr>
        <w:t>,</w:t>
      </w:r>
      <w:r w:rsidRPr="00BC37EF">
        <w:rPr>
          <w:sz w:val="24"/>
          <w:szCs w:val="24"/>
        </w:rPr>
        <w:t xml:space="preserve"> such as information on pregnancy</w:t>
      </w:r>
      <w:r w:rsidR="00FA0076">
        <w:rPr>
          <w:sz w:val="24"/>
          <w:szCs w:val="24"/>
        </w:rPr>
        <w:t xml:space="preserve"> and race/ethnicity</w:t>
      </w:r>
      <w:r w:rsidR="008C0F63">
        <w:rPr>
          <w:sz w:val="24"/>
          <w:szCs w:val="24"/>
        </w:rPr>
        <w:t>,</w:t>
      </w:r>
      <w:r w:rsidR="00FA0076">
        <w:rPr>
          <w:sz w:val="24"/>
          <w:szCs w:val="24"/>
        </w:rPr>
        <w:t xml:space="preserve"> are</w:t>
      </w:r>
      <w:r w:rsidRPr="00BC37EF">
        <w:rPr>
          <w:sz w:val="24"/>
          <w:szCs w:val="24"/>
        </w:rPr>
        <w:t xml:space="preserve"> integral to accomplishing the purp</w:t>
      </w:r>
      <w:r>
        <w:rPr>
          <w:sz w:val="24"/>
          <w:szCs w:val="24"/>
        </w:rPr>
        <w:t xml:space="preserve">ose of </w:t>
      </w:r>
      <w:r w:rsidR="006F282B">
        <w:rPr>
          <w:sz w:val="24"/>
          <w:szCs w:val="24"/>
        </w:rPr>
        <w:t>CBLS and ABLES</w:t>
      </w:r>
      <w:r>
        <w:rPr>
          <w:sz w:val="24"/>
          <w:szCs w:val="24"/>
        </w:rPr>
        <w:t>.</w:t>
      </w:r>
      <w:r w:rsidRPr="006769DD">
        <w:rPr>
          <w:sz w:val="24"/>
          <w:szCs w:val="24"/>
        </w:rPr>
        <w:t xml:space="preserve"> </w:t>
      </w:r>
      <w:r w:rsidRPr="00D43977">
        <w:rPr>
          <w:sz w:val="24"/>
          <w:szCs w:val="24"/>
        </w:rPr>
        <w:t xml:space="preserve">Table </w:t>
      </w:r>
      <w:r w:rsidRPr="00D43977" w:rsidR="00BE2673">
        <w:rPr>
          <w:sz w:val="24"/>
          <w:szCs w:val="24"/>
        </w:rPr>
        <w:t>A</w:t>
      </w:r>
      <w:r w:rsidR="001E4895">
        <w:rPr>
          <w:sz w:val="24"/>
          <w:szCs w:val="24"/>
        </w:rPr>
        <w:t>.</w:t>
      </w:r>
      <w:r w:rsidRPr="00D43977" w:rsidR="00BE2673">
        <w:rPr>
          <w:sz w:val="24"/>
          <w:szCs w:val="24"/>
        </w:rPr>
        <w:t>11.1</w:t>
      </w:r>
      <w:r w:rsidR="00BE2673">
        <w:rPr>
          <w:sz w:val="24"/>
          <w:szCs w:val="24"/>
        </w:rPr>
        <w:t xml:space="preserve"> </w:t>
      </w:r>
      <w:r>
        <w:rPr>
          <w:sz w:val="24"/>
          <w:szCs w:val="24"/>
        </w:rPr>
        <w:t xml:space="preserve">describes the specific use of the </w:t>
      </w:r>
      <w:r w:rsidR="00960FB4">
        <w:rPr>
          <w:sz w:val="24"/>
          <w:szCs w:val="24"/>
        </w:rPr>
        <w:t xml:space="preserve">potentially </w:t>
      </w:r>
      <w:r>
        <w:rPr>
          <w:sz w:val="24"/>
          <w:szCs w:val="24"/>
        </w:rPr>
        <w:t>sensitive questions.</w:t>
      </w:r>
    </w:p>
    <w:p w:rsidRPr="001E4895" w:rsidR="0023593F" w:rsidP="0023593F" w:rsidRDefault="0023593F" w14:paraId="4C449FC8" w14:textId="0BBA3860">
      <w:pPr>
        <w:rPr>
          <w:b/>
          <w:sz w:val="24"/>
          <w:szCs w:val="24"/>
        </w:rPr>
      </w:pPr>
      <w:r w:rsidRPr="001E4895">
        <w:rPr>
          <w:b/>
          <w:sz w:val="24"/>
          <w:szCs w:val="24"/>
        </w:rPr>
        <w:t xml:space="preserve">Table </w:t>
      </w:r>
      <w:r w:rsidRPr="001E4895" w:rsidR="00BE2673">
        <w:rPr>
          <w:b/>
          <w:sz w:val="24"/>
          <w:szCs w:val="24"/>
        </w:rPr>
        <w:t>A</w:t>
      </w:r>
      <w:r w:rsidRPr="001E4895" w:rsidR="001E4895">
        <w:rPr>
          <w:b/>
          <w:sz w:val="24"/>
          <w:szCs w:val="24"/>
        </w:rPr>
        <w:t>.</w:t>
      </w:r>
      <w:r w:rsidRPr="001E4895" w:rsidR="00BE2673">
        <w:rPr>
          <w:b/>
          <w:sz w:val="24"/>
          <w:szCs w:val="24"/>
        </w:rPr>
        <w:t>11.1</w:t>
      </w:r>
      <w:r w:rsidRPr="001E4895">
        <w:rPr>
          <w:b/>
          <w:sz w:val="24"/>
          <w:szCs w:val="24"/>
        </w:rPr>
        <w:t xml:space="preserve">.  </w:t>
      </w:r>
      <w:r w:rsidR="001C3844">
        <w:rPr>
          <w:b/>
          <w:sz w:val="24"/>
          <w:szCs w:val="24"/>
        </w:rPr>
        <w:t xml:space="preserve">Specific Uses of </w:t>
      </w:r>
      <w:r w:rsidRPr="001E4895">
        <w:rPr>
          <w:b/>
          <w:sz w:val="24"/>
          <w:szCs w:val="24"/>
        </w:rPr>
        <w:t xml:space="preserve">Questions of a </w:t>
      </w:r>
      <w:r w:rsidRPr="001E4895" w:rsidR="001C3844">
        <w:rPr>
          <w:b/>
          <w:sz w:val="24"/>
          <w:szCs w:val="24"/>
        </w:rPr>
        <w:t>Sensitive Nature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5"/>
        <w:gridCol w:w="5783"/>
      </w:tblGrid>
      <w:tr w:rsidRPr="005C3647" w:rsidR="0023593F" w:rsidTr="001C3844" w14:paraId="446ED529" w14:textId="77777777">
        <w:trPr>
          <w:trHeight w:val="512"/>
        </w:trPr>
        <w:tc>
          <w:tcPr>
            <w:tcW w:w="3235" w:type="dxa"/>
          </w:tcPr>
          <w:p w:rsidRPr="005B237A" w:rsidR="0023593F" w:rsidP="001C3844" w:rsidRDefault="0023593F" w14:paraId="02EFA5DD" w14:textId="02115F12">
            <w:pPr>
              <w:widowControl w:val="0"/>
              <w:spacing w:line="240" w:lineRule="auto"/>
              <w:rPr>
                <w:sz w:val="24"/>
                <w:szCs w:val="24"/>
              </w:rPr>
            </w:pPr>
            <w:r w:rsidRPr="005B237A">
              <w:rPr>
                <w:sz w:val="24"/>
                <w:szCs w:val="24"/>
              </w:rPr>
              <w:t>Questions</w:t>
            </w:r>
          </w:p>
        </w:tc>
        <w:tc>
          <w:tcPr>
            <w:tcW w:w="5783" w:type="dxa"/>
          </w:tcPr>
          <w:p w:rsidRPr="005B237A" w:rsidR="0023593F" w:rsidP="001C3844" w:rsidRDefault="0023593F" w14:paraId="1B6D1FEF" w14:textId="6F78DEBF">
            <w:pPr>
              <w:widowControl w:val="0"/>
              <w:spacing w:line="240" w:lineRule="auto"/>
              <w:rPr>
                <w:sz w:val="24"/>
                <w:szCs w:val="24"/>
              </w:rPr>
            </w:pPr>
            <w:r w:rsidRPr="005B237A">
              <w:rPr>
                <w:sz w:val="24"/>
                <w:szCs w:val="24"/>
              </w:rPr>
              <w:t>Specific uses of information</w:t>
            </w:r>
          </w:p>
        </w:tc>
      </w:tr>
      <w:tr w:rsidRPr="005C3647" w:rsidR="0023593F" w:rsidTr="00590121" w14:paraId="23566292" w14:textId="77777777">
        <w:trPr>
          <w:trHeight w:val="872"/>
        </w:trPr>
        <w:tc>
          <w:tcPr>
            <w:tcW w:w="3235" w:type="dxa"/>
          </w:tcPr>
          <w:p w:rsidRPr="005B237A" w:rsidR="001C3844" w:rsidP="001C3844" w:rsidRDefault="0023593F" w14:paraId="0DD5BF06" w14:textId="77777777">
            <w:pPr>
              <w:spacing w:after="0" w:line="240" w:lineRule="auto"/>
              <w:rPr>
                <w:sz w:val="24"/>
                <w:szCs w:val="24"/>
              </w:rPr>
            </w:pPr>
            <w:r w:rsidRPr="005B237A">
              <w:rPr>
                <w:sz w:val="24"/>
                <w:szCs w:val="24"/>
              </w:rPr>
              <w:t xml:space="preserve">Pregnant at time of test?  </w:t>
            </w:r>
          </w:p>
          <w:p w:rsidRPr="005B237A" w:rsidR="0023593F" w:rsidP="001C3844" w:rsidRDefault="0023593F" w14:paraId="6AF46EB8" w14:textId="0A4B8263">
            <w:pPr>
              <w:spacing w:after="0" w:line="240" w:lineRule="auto"/>
              <w:rPr>
                <w:sz w:val="24"/>
                <w:szCs w:val="24"/>
              </w:rPr>
            </w:pPr>
            <w:r w:rsidRPr="005B237A">
              <w:rPr>
                <w:sz w:val="24"/>
                <w:szCs w:val="24"/>
              </w:rPr>
              <w:t>(at time of blood lead test)</w:t>
            </w:r>
          </w:p>
          <w:p w:rsidRPr="005B237A" w:rsidR="0023593F" w:rsidP="001C3844" w:rsidRDefault="0023593F" w14:paraId="3E48671B" w14:textId="77777777">
            <w:pPr>
              <w:widowControl w:val="0"/>
              <w:spacing w:after="0" w:line="240" w:lineRule="auto"/>
              <w:rPr>
                <w:sz w:val="24"/>
                <w:szCs w:val="24"/>
              </w:rPr>
            </w:pPr>
          </w:p>
        </w:tc>
        <w:tc>
          <w:tcPr>
            <w:tcW w:w="5783" w:type="dxa"/>
          </w:tcPr>
          <w:p w:rsidRPr="005B237A" w:rsidR="0023593F" w:rsidP="001C3844" w:rsidRDefault="0023593F" w14:paraId="7AA83DC3" w14:textId="5DE3E9C5">
            <w:pPr>
              <w:widowControl w:val="0"/>
              <w:spacing w:after="0" w:line="240" w:lineRule="auto"/>
              <w:rPr>
                <w:sz w:val="24"/>
                <w:szCs w:val="24"/>
              </w:rPr>
            </w:pPr>
            <w:r w:rsidRPr="005B237A">
              <w:rPr>
                <w:sz w:val="24"/>
                <w:szCs w:val="24"/>
              </w:rPr>
              <w:t>To assess prevalence of pregnant women with elevated blood lead</w:t>
            </w:r>
            <w:r w:rsidRPr="005B237A" w:rsidR="001C3844">
              <w:rPr>
                <w:sz w:val="24"/>
                <w:szCs w:val="24"/>
              </w:rPr>
              <w:t xml:space="preserve"> which </w:t>
            </w:r>
            <w:r w:rsidRPr="005B237A">
              <w:rPr>
                <w:sz w:val="24"/>
                <w:szCs w:val="24"/>
              </w:rPr>
              <w:t>provides important data for clinical follow</w:t>
            </w:r>
            <w:r w:rsidRPr="005B237A" w:rsidR="001C3844">
              <w:rPr>
                <w:sz w:val="24"/>
                <w:szCs w:val="24"/>
              </w:rPr>
              <w:t>-</w:t>
            </w:r>
            <w:r w:rsidRPr="005B237A">
              <w:rPr>
                <w:sz w:val="24"/>
                <w:szCs w:val="24"/>
              </w:rPr>
              <w:t xml:space="preserve">up of women and their </w:t>
            </w:r>
            <w:r w:rsidRPr="005B237A" w:rsidR="001C3844">
              <w:rPr>
                <w:sz w:val="24"/>
                <w:szCs w:val="24"/>
              </w:rPr>
              <w:t>unborn babies</w:t>
            </w:r>
            <w:r w:rsidRPr="005B237A">
              <w:rPr>
                <w:sz w:val="24"/>
                <w:szCs w:val="24"/>
              </w:rPr>
              <w:t>.</w:t>
            </w:r>
          </w:p>
        </w:tc>
      </w:tr>
      <w:tr w:rsidRPr="005C3647" w:rsidR="0023593F" w:rsidTr="00590121" w14:paraId="4A29C304" w14:textId="77777777">
        <w:tc>
          <w:tcPr>
            <w:tcW w:w="3235" w:type="dxa"/>
          </w:tcPr>
          <w:p w:rsidRPr="005B237A" w:rsidR="0023593F" w:rsidP="005C3647" w:rsidRDefault="0023593F" w14:paraId="441030EA" w14:textId="77777777">
            <w:pPr>
              <w:pStyle w:val="Default"/>
              <w:widowControl w:val="0"/>
              <w:overflowPunct w:val="0"/>
              <w:textAlignment w:val="baseline"/>
              <w:rPr>
                <w:rFonts w:asciiTheme="minorHAnsi" w:hAnsiTheme="minorHAnsi"/>
              </w:rPr>
            </w:pPr>
            <w:r w:rsidRPr="005B237A">
              <w:rPr>
                <w:rFonts w:asciiTheme="minorHAnsi" w:hAnsiTheme="minorHAnsi"/>
              </w:rPr>
              <w:t xml:space="preserve">Race/ethnicity?   </w:t>
            </w:r>
          </w:p>
        </w:tc>
        <w:tc>
          <w:tcPr>
            <w:tcW w:w="5783" w:type="dxa"/>
          </w:tcPr>
          <w:p w:rsidRPr="005B237A" w:rsidR="0023593F" w:rsidP="005C3647" w:rsidRDefault="0023593F" w14:paraId="3C314B7D" w14:textId="77777777">
            <w:pPr>
              <w:widowControl w:val="0"/>
              <w:spacing w:line="240" w:lineRule="auto"/>
              <w:rPr>
                <w:sz w:val="24"/>
                <w:szCs w:val="24"/>
              </w:rPr>
            </w:pPr>
            <w:r w:rsidRPr="005B237A">
              <w:rPr>
                <w:sz w:val="24"/>
                <w:szCs w:val="24"/>
              </w:rPr>
              <w:t>For targeting resources to subpopulations with high risk for elevated blood lead or housing risk factors</w:t>
            </w:r>
          </w:p>
        </w:tc>
      </w:tr>
    </w:tbl>
    <w:p w:rsidRPr="00D20211" w:rsidR="00B45002" w:rsidP="00601F1A" w:rsidRDefault="00601F1A" w14:paraId="38A3F36C" w14:textId="419BBFD9">
      <w:pPr>
        <w:pStyle w:val="Heading1"/>
        <w:pBdr>
          <w:bottom w:val="none" w:color="auto" w:sz="0" w:space="0"/>
        </w:pBdr>
        <w:rPr>
          <w:color w:val="auto"/>
        </w:rPr>
      </w:pPr>
      <w:bookmarkStart w:name="_Toc51663074" w:id="18"/>
      <w:r w:rsidRPr="00D20211">
        <w:rPr>
          <w:color w:val="auto"/>
        </w:rPr>
        <w:t>A.</w:t>
      </w:r>
      <w:r w:rsidRPr="00D20211" w:rsidR="004D21C9">
        <w:rPr>
          <w:color w:val="auto"/>
        </w:rPr>
        <w:t xml:space="preserve">12. </w:t>
      </w:r>
      <w:r w:rsidRPr="00D20211" w:rsidR="00B45002">
        <w:rPr>
          <w:color w:val="auto"/>
        </w:rPr>
        <w:t>Estimates of Annualized Burden Hours and Costs</w:t>
      </w:r>
      <w:bookmarkEnd w:id="18"/>
    </w:p>
    <w:p w:rsidRPr="00E57D8C" w:rsidR="000B79AD" w:rsidP="00E57D8C" w:rsidRDefault="000B79AD" w14:paraId="1D5A72D5" w14:textId="6AA85668">
      <w:pPr>
        <w:overflowPunct w:val="0"/>
        <w:autoSpaceDE w:val="0"/>
        <w:autoSpaceDN w:val="0"/>
        <w:adjustRightInd w:val="0"/>
        <w:spacing w:after="180"/>
        <w:textAlignment w:val="baseline"/>
        <w:rPr>
          <w:sz w:val="24"/>
          <w:szCs w:val="24"/>
        </w:rPr>
      </w:pPr>
      <w:r w:rsidRPr="00A96296">
        <w:rPr>
          <w:sz w:val="24"/>
          <w:szCs w:val="24"/>
        </w:rPr>
        <w:t xml:space="preserve">The total </w:t>
      </w:r>
      <w:r w:rsidR="001F62B8">
        <w:rPr>
          <w:sz w:val="24"/>
          <w:szCs w:val="24"/>
        </w:rPr>
        <w:t xml:space="preserve">annualized </w:t>
      </w:r>
      <w:r w:rsidRPr="00A96296">
        <w:rPr>
          <w:sz w:val="24"/>
          <w:szCs w:val="24"/>
        </w:rPr>
        <w:t xml:space="preserve">time burden requested by the CDC for </w:t>
      </w:r>
      <w:r w:rsidRPr="00A96296" w:rsidR="00C8178A">
        <w:rPr>
          <w:sz w:val="24"/>
          <w:szCs w:val="24"/>
        </w:rPr>
        <w:t xml:space="preserve">this ICR </w:t>
      </w:r>
      <w:r w:rsidRPr="00873A21" w:rsidR="00C8178A">
        <w:rPr>
          <w:sz w:val="24"/>
          <w:szCs w:val="24"/>
        </w:rPr>
        <w:t xml:space="preserve">is </w:t>
      </w:r>
      <w:r w:rsidRPr="00873A21" w:rsidR="00FA50D3">
        <w:rPr>
          <w:sz w:val="24"/>
          <w:szCs w:val="24"/>
        </w:rPr>
        <w:t>1,</w:t>
      </w:r>
      <w:r w:rsidRPr="00873A21" w:rsidR="008D25E1">
        <w:rPr>
          <w:sz w:val="24"/>
          <w:szCs w:val="24"/>
        </w:rPr>
        <w:t>2</w:t>
      </w:r>
      <w:r w:rsidRPr="00873A21" w:rsidR="00AA27BA">
        <w:rPr>
          <w:sz w:val="24"/>
          <w:szCs w:val="24"/>
        </w:rPr>
        <w:t>26</w:t>
      </w:r>
      <w:r w:rsidR="00AA27BA">
        <w:rPr>
          <w:sz w:val="24"/>
          <w:szCs w:val="24"/>
        </w:rPr>
        <w:t xml:space="preserve"> </w:t>
      </w:r>
      <w:r w:rsidRPr="00A96296">
        <w:rPr>
          <w:sz w:val="24"/>
          <w:szCs w:val="24"/>
        </w:rPr>
        <w:t>hours.</w:t>
      </w:r>
      <w:r w:rsidRPr="00A96296" w:rsidR="00AD78F6">
        <w:rPr>
          <w:sz w:val="24"/>
          <w:szCs w:val="24"/>
        </w:rPr>
        <w:t xml:space="preserve"> This is</w:t>
      </w:r>
      <w:r w:rsidR="00EA413F">
        <w:rPr>
          <w:sz w:val="24"/>
          <w:szCs w:val="24"/>
        </w:rPr>
        <w:t xml:space="preserve"> </w:t>
      </w:r>
      <w:r w:rsidR="00AA27BA">
        <w:rPr>
          <w:sz w:val="24"/>
          <w:szCs w:val="24"/>
        </w:rPr>
        <w:t>the same as</w:t>
      </w:r>
      <w:r w:rsidRPr="00A96296" w:rsidR="00AD78F6">
        <w:rPr>
          <w:sz w:val="24"/>
          <w:szCs w:val="24"/>
        </w:rPr>
        <w:t xml:space="preserve"> </w:t>
      </w:r>
      <w:r w:rsidRPr="00A96296" w:rsidR="00FA50D3">
        <w:rPr>
          <w:sz w:val="24"/>
          <w:szCs w:val="24"/>
        </w:rPr>
        <w:t xml:space="preserve">the </w:t>
      </w:r>
      <w:r w:rsidRPr="00A96296" w:rsidR="00AD78F6">
        <w:rPr>
          <w:sz w:val="24"/>
          <w:szCs w:val="24"/>
        </w:rPr>
        <w:t>previously</w:t>
      </w:r>
      <w:r w:rsidRPr="00A96296" w:rsidR="001B36F4">
        <w:rPr>
          <w:sz w:val="24"/>
          <w:szCs w:val="24"/>
        </w:rPr>
        <w:t xml:space="preserve"> approved</w:t>
      </w:r>
      <w:r w:rsidRPr="00A96296" w:rsidR="00AD78F6">
        <w:rPr>
          <w:sz w:val="24"/>
          <w:szCs w:val="24"/>
        </w:rPr>
        <w:t xml:space="preserve"> </w:t>
      </w:r>
      <w:r w:rsidR="003B4F42">
        <w:rPr>
          <w:sz w:val="24"/>
          <w:szCs w:val="24"/>
        </w:rPr>
        <w:t>1,22</w:t>
      </w:r>
      <w:r w:rsidRPr="00314CA2" w:rsidR="003B4F42">
        <w:rPr>
          <w:sz w:val="24"/>
          <w:szCs w:val="24"/>
        </w:rPr>
        <w:t>6</w:t>
      </w:r>
      <w:r w:rsidR="009546DF">
        <w:rPr>
          <w:sz w:val="24"/>
          <w:szCs w:val="24"/>
        </w:rPr>
        <w:t xml:space="preserve"> hours for </w:t>
      </w:r>
      <w:r w:rsidR="00314CA2">
        <w:rPr>
          <w:sz w:val="24"/>
          <w:szCs w:val="24"/>
        </w:rPr>
        <w:t>BLSS</w:t>
      </w:r>
      <w:r w:rsidRPr="00A96296" w:rsidR="00314CA2">
        <w:rPr>
          <w:sz w:val="24"/>
          <w:szCs w:val="24"/>
        </w:rPr>
        <w:t xml:space="preserve"> </w:t>
      </w:r>
      <w:r w:rsidRPr="00A96296" w:rsidR="00FA50D3">
        <w:rPr>
          <w:sz w:val="24"/>
          <w:szCs w:val="24"/>
        </w:rPr>
        <w:t xml:space="preserve">ICR </w:t>
      </w:r>
      <w:r w:rsidRPr="00A96296" w:rsidR="00A96296">
        <w:rPr>
          <w:sz w:val="24"/>
          <w:szCs w:val="24"/>
        </w:rPr>
        <w:t xml:space="preserve">[OMB Control Number: 0920-0931; </w:t>
      </w:r>
      <w:r w:rsidRPr="003C3A10" w:rsidR="00A96296">
        <w:rPr>
          <w:sz w:val="24"/>
          <w:szCs w:val="24"/>
        </w:rPr>
        <w:t>expiration date 05/31/20</w:t>
      </w:r>
      <w:r w:rsidRPr="003C3A10" w:rsidR="003B4F42">
        <w:rPr>
          <w:sz w:val="24"/>
          <w:szCs w:val="24"/>
        </w:rPr>
        <w:t>21</w:t>
      </w:r>
      <w:r w:rsidRPr="003B4F42" w:rsidR="00A96296">
        <w:rPr>
          <w:sz w:val="24"/>
          <w:szCs w:val="24"/>
        </w:rPr>
        <w:t>]</w:t>
      </w:r>
      <w:r w:rsidRPr="003B4F42" w:rsidR="009546DF">
        <w:rPr>
          <w:sz w:val="24"/>
          <w:szCs w:val="24"/>
        </w:rPr>
        <w:t>.</w:t>
      </w:r>
      <w:r w:rsidR="009546DF">
        <w:rPr>
          <w:sz w:val="24"/>
          <w:szCs w:val="24"/>
        </w:rPr>
        <w:t xml:space="preserve"> W</w:t>
      </w:r>
      <w:r w:rsidRPr="00A96296" w:rsidR="00AD78F6">
        <w:rPr>
          <w:sz w:val="24"/>
          <w:szCs w:val="24"/>
        </w:rPr>
        <w:t>e are</w:t>
      </w:r>
      <w:r w:rsidRPr="00A96296" w:rsidR="00A47865">
        <w:rPr>
          <w:sz w:val="24"/>
          <w:szCs w:val="24"/>
        </w:rPr>
        <w:t xml:space="preserve"> requesting to</w:t>
      </w:r>
      <w:r w:rsidRPr="00A96296" w:rsidR="00AD78F6">
        <w:rPr>
          <w:sz w:val="24"/>
          <w:szCs w:val="24"/>
        </w:rPr>
        <w:t xml:space="preserve"> </w:t>
      </w:r>
      <w:r w:rsidR="00B43D9A">
        <w:rPr>
          <w:sz w:val="24"/>
          <w:szCs w:val="24"/>
        </w:rPr>
        <w:t xml:space="preserve">again </w:t>
      </w:r>
      <w:r w:rsidRPr="002B7E59" w:rsidR="00AD78F6">
        <w:rPr>
          <w:sz w:val="24"/>
          <w:szCs w:val="24"/>
        </w:rPr>
        <w:t>includ</w:t>
      </w:r>
      <w:r w:rsidRPr="002B7E59" w:rsidR="00A47865">
        <w:rPr>
          <w:sz w:val="24"/>
          <w:szCs w:val="24"/>
        </w:rPr>
        <w:t>e</w:t>
      </w:r>
      <w:r w:rsidRPr="002B7E59" w:rsidR="00AD78F6">
        <w:rPr>
          <w:sz w:val="24"/>
          <w:szCs w:val="24"/>
        </w:rPr>
        <w:t xml:space="preserve"> </w:t>
      </w:r>
      <w:r w:rsidRPr="002B7E59" w:rsidR="008C13E5">
        <w:rPr>
          <w:sz w:val="24"/>
          <w:szCs w:val="24"/>
        </w:rPr>
        <w:t>up to 60</w:t>
      </w:r>
      <w:r w:rsidRPr="002B7E59" w:rsidR="00916D18">
        <w:rPr>
          <w:sz w:val="24"/>
          <w:szCs w:val="24"/>
        </w:rPr>
        <w:t xml:space="preserve"> </w:t>
      </w:r>
      <w:r w:rsidRPr="00A96296" w:rsidR="00C8178A">
        <w:rPr>
          <w:sz w:val="24"/>
          <w:szCs w:val="24"/>
        </w:rPr>
        <w:t xml:space="preserve">CBLS </w:t>
      </w:r>
      <w:r w:rsidRPr="00A96296" w:rsidR="00AD78F6">
        <w:rPr>
          <w:sz w:val="24"/>
          <w:szCs w:val="24"/>
        </w:rPr>
        <w:t>respondents</w:t>
      </w:r>
      <w:r w:rsidRPr="00A96296" w:rsidR="00C8178A">
        <w:rPr>
          <w:sz w:val="24"/>
          <w:szCs w:val="24"/>
        </w:rPr>
        <w:t xml:space="preserve"> and </w:t>
      </w:r>
      <w:r w:rsidR="008C13E5">
        <w:rPr>
          <w:sz w:val="24"/>
          <w:szCs w:val="24"/>
        </w:rPr>
        <w:t xml:space="preserve">up </w:t>
      </w:r>
      <w:r w:rsidRPr="002B7E59" w:rsidR="008C13E5">
        <w:rPr>
          <w:sz w:val="24"/>
          <w:szCs w:val="24"/>
        </w:rPr>
        <w:t xml:space="preserve">to </w:t>
      </w:r>
      <w:r w:rsidRPr="002B7E59" w:rsidR="003B4F42">
        <w:rPr>
          <w:sz w:val="24"/>
          <w:szCs w:val="24"/>
        </w:rPr>
        <w:t>40</w:t>
      </w:r>
      <w:r w:rsidRPr="002B7E59" w:rsidR="00C8178A">
        <w:rPr>
          <w:sz w:val="24"/>
          <w:szCs w:val="24"/>
        </w:rPr>
        <w:t xml:space="preserve"> ABLES respondents</w:t>
      </w:r>
      <w:r w:rsidRPr="00A96296" w:rsidR="00AD78F6">
        <w:rPr>
          <w:sz w:val="24"/>
          <w:szCs w:val="24"/>
        </w:rPr>
        <w:t>.</w:t>
      </w:r>
      <w:r w:rsidR="006B7EA5">
        <w:rPr>
          <w:sz w:val="24"/>
          <w:szCs w:val="24"/>
        </w:rPr>
        <w:t xml:space="preserve"> B</w:t>
      </w:r>
      <w:r w:rsidRPr="00E57D8C" w:rsidR="00E57D8C">
        <w:rPr>
          <w:sz w:val="24"/>
          <w:szCs w:val="24"/>
        </w:rPr>
        <w:t xml:space="preserve">urden hours and costs are provided separately for CBLS and ABLES </w:t>
      </w:r>
      <w:r w:rsidR="007D716B">
        <w:rPr>
          <w:sz w:val="24"/>
          <w:szCs w:val="24"/>
        </w:rPr>
        <w:t xml:space="preserve">by </w:t>
      </w:r>
      <w:r w:rsidRPr="00E57D8C" w:rsidR="00E57D8C">
        <w:rPr>
          <w:sz w:val="24"/>
          <w:szCs w:val="24"/>
        </w:rPr>
        <w:t>data collection method (</w:t>
      </w:r>
      <w:r w:rsidR="007D716B">
        <w:rPr>
          <w:sz w:val="24"/>
          <w:szCs w:val="24"/>
        </w:rPr>
        <w:t>individual</w:t>
      </w:r>
      <w:r w:rsidRPr="00E57D8C" w:rsidR="00E57D8C">
        <w:rPr>
          <w:sz w:val="24"/>
          <w:szCs w:val="24"/>
        </w:rPr>
        <w:t xml:space="preserve"> records and aggregate records).</w:t>
      </w:r>
    </w:p>
    <w:p w:rsidRPr="0009425F" w:rsidR="00854C09" w:rsidP="0009425F" w:rsidRDefault="000B79AD" w14:paraId="2F81425C" w14:textId="792B9CB7">
      <w:pPr>
        <w:overflowPunct w:val="0"/>
        <w:autoSpaceDE w:val="0"/>
        <w:autoSpaceDN w:val="0"/>
        <w:adjustRightInd w:val="0"/>
        <w:spacing w:after="180"/>
        <w:textAlignment w:val="baseline"/>
        <w:rPr>
          <w:sz w:val="24"/>
          <w:szCs w:val="24"/>
        </w:rPr>
      </w:pPr>
      <w:r w:rsidRPr="00A96296">
        <w:rPr>
          <w:sz w:val="24"/>
          <w:szCs w:val="24"/>
          <w:u w:val="single"/>
        </w:rPr>
        <w:t>CBLS</w:t>
      </w:r>
      <w:r w:rsidRPr="00A96296" w:rsidR="00606B71">
        <w:rPr>
          <w:sz w:val="24"/>
          <w:szCs w:val="24"/>
          <w:u w:val="single"/>
        </w:rPr>
        <w:t xml:space="preserve"> Respondents</w:t>
      </w:r>
      <w:r w:rsidRPr="00A96296">
        <w:rPr>
          <w:sz w:val="24"/>
          <w:szCs w:val="24"/>
        </w:rPr>
        <w:t>:</w:t>
      </w:r>
      <w:r w:rsidRPr="00A96296" w:rsidR="00606B71">
        <w:rPr>
          <w:sz w:val="24"/>
          <w:szCs w:val="24"/>
        </w:rPr>
        <w:t xml:space="preserve"> </w:t>
      </w:r>
      <w:r w:rsidRPr="00A96296">
        <w:rPr>
          <w:sz w:val="24"/>
          <w:szCs w:val="24"/>
        </w:rPr>
        <w:t xml:space="preserve">NCEH </w:t>
      </w:r>
      <w:r w:rsidRPr="002B7E59">
        <w:rPr>
          <w:sz w:val="24"/>
          <w:szCs w:val="24"/>
        </w:rPr>
        <w:t xml:space="preserve">respondents </w:t>
      </w:r>
      <w:r w:rsidRPr="002B7E59" w:rsidR="008D25E1">
        <w:rPr>
          <w:sz w:val="24"/>
          <w:szCs w:val="24"/>
        </w:rPr>
        <w:t xml:space="preserve">include </w:t>
      </w:r>
      <w:r w:rsidRPr="002B7E59" w:rsidR="00AB7DA1">
        <w:rPr>
          <w:sz w:val="24"/>
          <w:szCs w:val="24"/>
        </w:rPr>
        <w:t>up to 60</w:t>
      </w:r>
      <w:r w:rsidRPr="002B7E59">
        <w:rPr>
          <w:sz w:val="24"/>
          <w:szCs w:val="24"/>
        </w:rPr>
        <w:t xml:space="preserve"> cooperative</w:t>
      </w:r>
      <w:r w:rsidRPr="00A96296">
        <w:rPr>
          <w:sz w:val="24"/>
          <w:szCs w:val="24"/>
        </w:rPr>
        <w:t xml:space="preserve"> agreement recipients from </w:t>
      </w:r>
      <w:r w:rsidRPr="00A96296" w:rsidR="0098574C">
        <w:rPr>
          <w:sz w:val="24"/>
          <w:szCs w:val="24"/>
        </w:rPr>
        <w:t xml:space="preserve">state </w:t>
      </w:r>
      <w:r w:rsidRPr="00A96296">
        <w:rPr>
          <w:sz w:val="24"/>
          <w:szCs w:val="24"/>
        </w:rPr>
        <w:t xml:space="preserve">or local health departments, or their bona fide agents, who receive </w:t>
      </w:r>
      <w:r w:rsidRPr="00A96296" w:rsidR="00EC5762">
        <w:rPr>
          <w:sz w:val="24"/>
          <w:szCs w:val="24"/>
        </w:rPr>
        <w:t xml:space="preserve">support </w:t>
      </w:r>
      <w:r w:rsidRPr="00A96296">
        <w:rPr>
          <w:sz w:val="24"/>
          <w:szCs w:val="24"/>
        </w:rPr>
        <w:t xml:space="preserve">to develop and implement a CLPPP. </w:t>
      </w:r>
      <w:r w:rsidR="00AB7DA1">
        <w:rPr>
          <w:sz w:val="24"/>
          <w:szCs w:val="24"/>
        </w:rPr>
        <w:t xml:space="preserve">There are </w:t>
      </w:r>
      <w:r w:rsidR="00E227BC">
        <w:rPr>
          <w:sz w:val="24"/>
          <w:szCs w:val="24"/>
        </w:rPr>
        <w:t xml:space="preserve">two </w:t>
      </w:r>
      <w:r w:rsidR="00CD1364">
        <w:rPr>
          <w:sz w:val="24"/>
          <w:szCs w:val="24"/>
        </w:rPr>
        <w:t>types of NCEH</w:t>
      </w:r>
      <w:r w:rsidR="00916D18">
        <w:rPr>
          <w:sz w:val="24"/>
          <w:szCs w:val="24"/>
        </w:rPr>
        <w:t xml:space="preserve"> respondents. </w:t>
      </w:r>
      <w:r w:rsidR="00E227BC">
        <w:rPr>
          <w:sz w:val="24"/>
          <w:szCs w:val="24"/>
        </w:rPr>
        <w:t xml:space="preserve">First, are the 48 cooperative agreement partners funded solely under the FY17 Program and its corresponding Supplemental funding. Second, are the remaining 5 cooperative agreement partners funded solely under the FY18 Program and its corresponding Supplemental funding. </w:t>
      </w:r>
      <w:r w:rsidR="00C22E51">
        <w:rPr>
          <w:sz w:val="24"/>
          <w:szCs w:val="24"/>
        </w:rPr>
        <w:t>We anticipate funding up to another 7 respondents</w:t>
      </w:r>
      <w:r w:rsidR="0070173B">
        <w:rPr>
          <w:sz w:val="24"/>
          <w:szCs w:val="24"/>
        </w:rPr>
        <w:t xml:space="preserve"> in years 2 &amp; 3 of this ICR</w:t>
      </w:r>
      <w:r w:rsidR="00C22E51">
        <w:rPr>
          <w:sz w:val="24"/>
          <w:szCs w:val="24"/>
        </w:rPr>
        <w:t xml:space="preserve">. </w:t>
      </w:r>
    </w:p>
    <w:p w:rsidRPr="00B90F48" w:rsidR="000B79AD" w:rsidP="00590121" w:rsidRDefault="00D00C08" w14:paraId="31F41EBC" w14:textId="376D84FA">
      <w:pPr>
        <w:overflowPunct w:val="0"/>
        <w:autoSpaceDE w:val="0"/>
        <w:autoSpaceDN w:val="0"/>
        <w:adjustRightInd w:val="0"/>
        <w:spacing w:after="180"/>
        <w:textAlignment w:val="baseline"/>
        <w:rPr>
          <w:sz w:val="24"/>
          <w:szCs w:val="24"/>
        </w:rPr>
      </w:pPr>
      <w:r>
        <w:rPr>
          <w:sz w:val="24"/>
          <w:szCs w:val="24"/>
        </w:rPr>
        <w:t xml:space="preserve">In </w:t>
      </w:r>
      <w:r w:rsidRPr="0070173B">
        <w:rPr>
          <w:sz w:val="24"/>
          <w:szCs w:val="24"/>
        </w:rPr>
        <w:t xml:space="preserve">this PRA clearance, </w:t>
      </w:r>
      <w:r w:rsidRPr="0070173B" w:rsidR="00F21DA0">
        <w:rPr>
          <w:sz w:val="24"/>
          <w:szCs w:val="24"/>
        </w:rPr>
        <w:t>5</w:t>
      </w:r>
      <w:r w:rsidR="00B71128">
        <w:rPr>
          <w:sz w:val="24"/>
          <w:szCs w:val="24"/>
        </w:rPr>
        <w:t>9</w:t>
      </w:r>
      <w:r w:rsidRPr="0070173B" w:rsidR="00CA40B5">
        <w:rPr>
          <w:sz w:val="24"/>
          <w:szCs w:val="24"/>
        </w:rPr>
        <w:t xml:space="preserve"> </w:t>
      </w:r>
      <w:r w:rsidRPr="0070173B">
        <w:rPr>
          <w:sz w:val="24"/>
          <w:szCs w:val="24"/>
        </w:rPr>
        <w:t>respondents</w:t>
      </w:r>
      <w:r w:rsidRPr="0070173B" w:rsidR="00CA40B5">
        <w:rPr>
          <w:sz w:val="24"/>
          <w:szCs w:val="24"/>
        </w:rPr>
        <w:t xml:space="preserve"> </w:t>
      </w:r>
      <w:r w:rsidRPr="0070173B">
        <w:rPr>
          <w:sz w:val="24"/>
          <w:szCs w:val="24"/>
        </w:rPr>
        <w:t xml:space="preserve">will </w:t>
      </w:r>
      <w:r w:rsidRPr="0070173B" w:rsidR="000542E2">
        <w:rPr>
          <w:sz w:val="24"/>
          <w:szCs w:val="24"/>
        </w:rPr>
        <w:t>submit quarterly CBLS te</w:t>
      </w:r>
      <w:r w:rsidR="000542E2">
        <w:rPr>
          <w:sz w:val="24"/>
          <w:szCs w:val="24"/>
        </w:rPr>
        <w:t xml:space="preserve">xt files </w:t>
      </w:r>
      <w:r w:rsidRPr="007E728C" w:rsidR="00CA40B5">
        <w:rPr>
          <w:sz w:val="24"/>
          <w:szCs w:val="24"/>
        </w:rPr>
        <w:t>(</w:t>
      </w:r>
      <w:r w:rsidRPr="00D9533B" w:rsidR="00CA40B5">
        <w:rPr>
          <w:sz w:val="24"/>
          <w:szCs w:val="24"/>
        </w:rPr>
        <w:t>944</w:t>
      </w:r>
      <w:r w:rsidRPr="00D9533B" w:rsidR="000542E2">
        <w:rPr>
          <w:sz w:val="24"/>
          <w:szCs w:val="24"/>
        </w:rPr>
        <w:t xml:space="preserve"> annualized</w:t>
      </w:r>
      <w:r w:rsidRPr="007E728C" w:rsidR="000542E2">
        <w:rPr>
          <w:sz w:val="24"/>
          <w:szCs w:val="24"/>
        </w:rPr>
        <w:t xml:space="preserve"> hours</w:t>
      </w:r>
      <w:r w:rsidR="000542E2">
        <w:rPr>
          <w:sz w:val="24"/>
          <w:szCs w:val="24"/>
        </w:rPr>
        <w:t>)</w:t>
      </w:r>
      <w:r w:rsidR="00EB5F91">
        <w:rPr>
          <w:sz w:val="24"/>
          <w:szCs w:val="24"/>
        </w:rPr>
        <w:t xml:space="preserve"> </w:t>
      </w:r>
      <w:r w:rsidR="00B12EDC">
        <w:rPr>
          <w:sz w:val="24"/>
          <w:szCs w:val="24"/>
        </w:rPr>
        <w:t>(</w:t>
      </w:r>
      <w:r w:rsidR="00B12EDC">
        <w:rPr>
          <w:b/>
          <w:sz w:val="24"/>
          <w:szCs w:val="24"/>
        </w:rPr>
        <w:t xml:space="preserve">Attachment </w:t>
      </w:r>
      <w:r w:rsidR="00784008">
        <w:rPr>
          <w:b/>
          <w:sz w:val="24"/>
          <w:szCs w:val="24"/>
        </w:rPr>
        <w:t>5</w:t>
      </w:r>
      <w:r w:rsidR="00F21DA0">
        <w:rPr>
          <w:b/>
          <w:sz w:val="24"/>
          <w:szCs w:val="24"/>
        </w:rPr>
        <w:t>a</w:t>
      </w:r>
      <w:r w:rsidR="00B12EDC">
        <w:rPr>
          <w:sz w:val="24"/>
          <w:szCs w:val="24"/>
        </w:rPr>
        <w:t>)</w:t>
      </w:r>
      <w:r w:rsidR="00F21DA0">
        <w:rPr>
          <w:sz w:val="24"/>
          <w:szCs w:val="24"/>
        </w:rPr>
        <w:t xml:space="preserve"> and a single respondent will submit quarterly </w:t>
      </w:r>
      <w:r w:rsidRPr="00282B79" w:rsidR="00F21DA0">
        <w:rPr>
          <w:sz w:val="24"/>
          <w:szCs w:val="24"/>
        </w:rPr>
        <w:t xml:space="preserve">CBLS Aggregate Records </w:t>
      </w:r>
      <w:r w:rsidRPr="00282B79" w:rsidR="00F21DA0">
        <w:rPr>
          <w:sz w:val="24"/>
          <w:szCs w:val="24"/>
        </w:rPr>
        <w:lastRenderedPageBreak/>
        <w:t xml:space="preserve">Forms </w:t>
      </w:r>
      <w:r w:rsidRPr="00D9533B" w:rsidR="00F21DA0">
        <w:rPr>
          <w:sz w:val="24"/>
          <w:szCs w:val="24"/>
        </w:rPr>
        <w:t>(</w:t>
      </w:r>
      <w:r w:rsidR="0053576F">
        <w:rPr>
          <w:sz w:val="24"/>
          <w:szCs w:val="24"/>
        </w:rPr>
        <w:t>2</w:t>
      </w:r>
      <w:r w:rsidRPr="00D9533B" w:rsidR="00F21DA0">
        <w:rPr>
          <w:sz w:val="24"/>
          <w:szCs w:val="24"/>
        </w:rPr>
        <w:t xml:space="preserve"> annualized hours)</w:t>
      </w:r>
      <w:r w:rsidR="0053576F">
        <w:rPr>
          <w:sz w:val="24"/>
          <w:szCs w:val="24"/>
        </w:rPr>
        <w:t xml:space="preserve"> </w:t>
      </w:r>
      <w:r w:rsidRPr="00D9533B" w:rsidR="00F21DA0">
        <w:rPr>
          <w:sz w:val="24"/>
          <w:szCs w:val="24"/>
        </w:rPr>
        <w:t>(</w:t>
      </w:r>
      <w:r w:rsidR="00F21DA0">
        <w:rPr>
          <w:b/>
          <w:sz w:val="24"/>
          <w:szCs w:val="24"/>
        </w:rPr>
        <w:t xml:space="preserve">Attachment </w:t>
      </w:r>
      <w:r w:rsidR="00784008">
        <w:rPr>
          <w:b/>
          <w:sz w:val="24"/>
          <w:szCs w:val="24"/>
        </w:rPr>
        <w:t>5</w:t>
      </w:r>
      <w:r w:rsidR="00F21DA0">
        <w:rPr>
          <w:b/>
          <w:sz w:val="24"/>
          <w:szCs w:val="24"/>
        </w:rPr>
        <w:t>b)</w:t>
      </w:r>
      <w:r w:rsidR="000542E2">
        <w:rPr>
          <w:sz w:val="24"/>
          <w:szCs w:val="24"/>
        </w:rPr>
        <w:t>.</w:t>
      </w:r>
      <w:r w:rsidRPr="00E875DC" w:rsidR="000542E2">
        <w:rPr>
          <w:b/>
          <w:bCs/>
          <w:sz w:val="24"/>
          <w:szCs w:val="24"/>
        </w:rPr>
        <w:t xml:space="preserve"> </w:t>
      </w:r>
      <w:r w:rsidRPr="00A96296" w:rsidR="00EF4473">
        <w:rPr>
          <w:sz w:val="24"/>
          <w:szCs w:val="24"/>
        </w:rPr>
        <w:t xml:space="preserve">The </w:t>
      </w:r>
      <w:r w:rsidR="00285238">
        <w:rPr>
          <w:sz w:val="24"/>
          <w:szCs w:val="24"/>
        </w:rPr>
        <w:t xml:space="preserve">total </w:t>
      </w:r>
      <w:r w:rsidRPr="00A96296" w:rsidR="00EF4473">
        <w:rPr>
          <w:sz w:val="24"/>
          <w:szCs w:val="24"/>
        </w:rPr>
        <w:t xml:space="preserve">annual time burden </w:t>
      </w:r>
      <w:r w:rsidRPr="00681383" w:rsidR="00EF4473">
        <w:rPr>
          <w:sz w:val="24"/>
          <w:szCs w:val="24"/>
        </w:rPr>
        <w:t>requested by N</w:t>
      </w:r>
      <w:r w:rsidR="00EF4473">
        <w:rPr>
          <w:sz w:val="24"/>
          <w:szCs w:val="24"/>
        </w:rPr>
        <w:t>CE</w:t>
      </w:r>
      <w:r w:rsidRPr="00681383" w:rsidR="00EF4473">
        <w:rPr>
          <w:sz w:val="24"/>
          <w:szCs w:val="24"/>
        </w:rPr>
        <w:t xml:space="preserve">H </w:t>
      </w:r>
      <w:r w:rsidRPr="00A96296" w:rsidR="00EF4473">
        <w:rPr>
          <w:sz w:val="24"/>
          <w:szCs w:val="24"/>
        </w:rPr>
        <w:t xml:space="preserve">is </w:t>
      </w:r>
      <w:r w:rsidRPr="007E728C" w:rsidR="00CA40B5">
        <w:rPr>
          <w:sz w:val="24"/>
          <w:szCs w:val="24"/>
        </w:rPr>
        <w:t>9</w:t>
      </w:r>
      <w:r w:rsidRPr="007E728C" w:rsidR="00285238">
        <w:rPr>
          <w:sz w:val="24"/>
          <w:szCs w:val="24"/>
        </w:rPr>
        <w:t>46</w:t>
      </w:r>
      <w:r w:rsidRPr="00A96296" w:rsidR="00EF4473">
        <w:rPr>
          <w:sz w:val="24"/>
          <w:szCs w:val="24"/>
        </w:rPr>
        <w:t xml:space="preserve"> hours</w:t>
      </w:r>
      <w:r w:rsidR="00323B9F">
        <w:rPr>
          <w:sz w:val="24"/>
          <w:szCs w:val="24"/>
        </w:rPr>
        <w:t xml:space="preserve"> for each year</w:t>
      </w:r>
      <w:r w:rsidR="000542E2">
        <w:rPr>
          <w:sz w:val="24"/>
          <w:szCs w:val="24"/>
        </w:rPr>
        <w:t xml:space="preserve"> of PRA clearance</w:t>
      </w:r>
      <w:r w:rsidR="001426FB">
        <w:rPr>
          <w:sz w:val="24"/>
          <w:szCs w:val="24"/>
        </w:rPr>
        <w:t>.</w:t>
      </w:r>
    </w:p>
    <w:p w:rsidR="007B6E16" w:rsidP="00590121" w:rsidRDefault="007B6E16" w14:paraId="5650130D" w14:textId="22D4A3E9">
      <w:pPr>
        <w:overflowPunct w:val="0"/>
        <w:autoSpaceDE w:val="0"/>
        <w:autoSpaceDN w:val="0"/>
        <w:adjustRightInd w:val="0"/>
        <w:spacing w:after="180"/>
        <w:textAlignment w:val="baseline"/>
        <w:rPr>
          <w:sz w:val="24"/>
          <w:szCs w:val="24"/>
        </w:rPr>
      </w:pPr>
      <w:r w:rsidRPr="004E552D">
        <w:rPr>
          <w:sz w:val="24"/>
          <w:szCs w:val="24"/>
          <w:u w:val="single"/>
        </w:rPr>
        <w:t>ABLES</w:t>
      </w:r>
      <w:r w:rsidRPr="004E552D" w:rsidR="00606B71">
        <w:rPr>
          <w:b/>
          <w:sz w:val="24"/>
          <w:szCs w:val="24"/>
          <w:u w:val="single"/>
        </w:rPr>
        <w:t xml:space="preserve"> </w:t>
      </w:r>
      <w:r w:rsidRPr="004E552D" w:rsidR="00606B71">
        <w:rPr>
          <w:sz w:val="24"/>
          <w:szCs w:val="24"/>
          <w:u w:val="single"/>
        </w:rPr>
        <w:t>Respondents</w:t>
      </w:r>
      <w:r w:rsidRPr="004E552D">
        <w:rPr>
          <w:sz w:val="24"/>
          <w:szCs w:val="24"/>
        </w:rPr>
        <w:t>:</w:t>
      </w:r>
      <w:r w:rsidRPr="004E552D" w:rsidR="00606B71">
        <w:rPr>
          <w:sz w:val="24"/>
          <w:szCs w:val="24"/>
        </w:rPr>
        <w:t xml:space="preserve"> </w:t>
      </w:r>
      <w:r w:rsidRPr="004E552D">
        <w:rPr>
          <w:sz w:val="24"/>
          <w:szCs w:val="24"/>
        </w:rPr>
        <w:t xml:space="preserve">Over the next three years, up to 40 participating states will submit adult BLL data to NIOSH. </w:t>
      </w:r>
      <w:r w:rsidRPr="004E552D" w:rsidR="005D5C1C">
        <w:rPr>
          <w:sz w:val="24"/>
          <w:szCs w:val="24"/>
        </w:rPr>
        <w:t xml:space="preserve">Over the past three years, 32 </w:t>
      </w:r>
      <w:r w:rsidRPr="004E552D" w:rsidR="00A96296">
        <w:rPr>
          <w:sz w:val="24"/>
          <w:szCs w:val="24"/>
        </w:rPr>
        <w:t>states report</w:t>
      </w:r>
      <w:r w:rsidRPr="004E552D" w:rsidR="005D5C1C">
        <w:rPr>
          <w:sz w:val="24"/>
          <w:szCs w:val="24"/>
        </w:rPr>
        <w:t>ed</w:t>
      </w:r>
      <w:r w:rsidRPr="004E552D" w:rsidR="00A96296">
        <w:rPr>
          <w:sz w:val="24"/>
          <w:szCs w:val="24"/>
        </w:rPr>
        <w:t xml:space="preserve"> BLL data to NIOSH. </w:t>
      </w:r>
      <w:r w:rsidR="009E3465">
        <w:rPr>
          <w:sz w:val="24"/>
          <w:szCs w:val="24"/>
        </w:rPr>
        <w:t>Over the next three-years</w:t>
      </w:r>
      <w:r w:rsidRPr="004E552D" w:rsidR="00A96296">
        <w:rPr>
          <w:sz w:val="24"/>
          <w:szCs w:val="24"/>
        </w:rPr>
        <w:t xml:space="preserve">, NIOSH aims to collaborate with up to </w:t>
      </w:r>
      <w:r w:rsidRPr="004E552D" w:rsidR="00967F79">
        <w:rPr>
          <w:sz w:val="24"/>
          <w:szCs w:val="24"/>
        </w:rPr>
        <w:t>8</w:t>
      </w:r>
      <w:r w:rsidRPr="004E552D" w:rsidR="00A96296">
        <w:rPr>
          <w:sz w:val="24"/>
          <w:szCs w:val="24"/>
        </w:rPr>
        <w:t xml:space="preserve"> additional states. </w:t>
      </w:r>
      <w:r w:rsidRPr="004E552D">
        <w:rPr>
          <w:sz w:val="24"/>
          <w:szCs w:val="24"/>
        </w:rPr>
        <w:t xml:space="preserve">The total burden hours are calculated for 40 </w:t>
      </w:r>
      <w:r w:rsidRPr="009C0C45" w:rsidR="00A96296">
        <w:rPr>
          <w:sz w:val="24"/>
          <w:szCs w:val="24"/>
        </w:rPr>
        <w:t>respondents</w:t>
      </w:r>
      <w:r w:rsidRPr="009C0C45">
        <w:rPr>
          <w:sz w:val="24"/>
          <w:szCs w:val="24"/>
        </w:rPr>
        <w:t xml:space="preserve">.  </w:t>
      </w:r>
      <w:r w:rsidRPr="009C0C45">
        <w:rPr>
          <w:rFonts w:cs="Courier New"/>
          <w:sz w:val="24"/>
          <w:szCs w:val="24"/>
        </w:rPr>
        <w:t>On an annual</w:t>
      </w:r>
      <w:r w:rsidRPr="004E552D">
        <w:rPr>
          <w:rFonts w:cs="Courier New"/>
          <w:sz w:val="24"/>
          <w:szCs w:val="24"/>
        </w:rPr>
        <w:t xml:space="preserve"> basis, states submit either case records or aggregate counts of adult blood lead test results (</w:t>
      </w:r>
      <w:r w:rsidRPr="004E552D">
        <w:rPr>
          <w:rFonts w:cs="Courier New"/>
          <w:b/>
          <w:sz w:val="24"/>
          <w:szCs w:val="24"/>
        </w:rPr>
        <w:t xml:space="preserve">Attachments </w:t>
      </w:r>
      <w:r w:rsidR="00784008">
        <w:rPr>
          <w:rFonts w:cs="Courier New"/>
          <w:b/>
          <w:sz w:val="24"/>
          <w:szCs w:val="24"/>
        </w:rPr>
        <w:t>6</w:t>
      </w:r>
      <w:r w:rsidRPr="004E552D" w:rsidR="00626DDB">
        <w:rPr>
          <w:rFonts w:cs="Courier New"/>
          <w:b/>
          <w:sz w:val="24"/>
          <w:szCs w:val="24"/>
        </w:rPr>
        <w:t>a</w:t>
      </w:r>
      <w:r w:rsidRPr="004E552D">
        <w:rPr>
          <w:rFonts w:cs="Courier New"/>
          <w:b/>
          <w:sz w:val="24"/>
          <w:szCs w:val="24"/>
        </w:rPr>
        <w:t xml:space="preserve">, </w:t>
      </w:r>
      <w:r w:rsidR="00784008">
        <w:rPr>
          <w:rFonts w:cs="Courier New"/>
          <w:b/>
          <w:sz w:val="24"/>
          <w:szCs w:val="24"/>
        </w:rPr>
        <w:t>6</w:t>
      </w:r>
      <w:r w:rsidRPr="004E552D" w:rsidR="00B70011">
        <w:rPr>
          <w:rFonts w:cs="Courier New"/>
          <w:b/>
          <w:sz w:val="24"/>
          <w:szCs w:val="24"/>
        </w:rPr>
        <w:t>a1</w:t>
      </w:r>
      <w:r w:rsidRPr="004E552D" w:rsidR="00626DDB">
        <w:rPr>
          <w:rFonts w:cs="Courier New"/>
          <w:b/>
          <w:sz w:val="24"/>
          <w:szCs w:val="24"/>
        </w:rPr>
        <w:t xml:space="preserve">, </w:t>
      </w:r>
      <w:r w:rsidR="00784008">
        <w:rPr>
          <w:rFonts w:cs="Courier New"/>
          <w:b/>
          <w:sz w:val="24"/>
          <w:szCs w:val="24"/>
        </w:rPr>
        <w:t>6</w:t>
      </w:r>
      <w:r w:rsidRPr="004E552D" w:rsidR="00B70011">
        <w:rPr>
          <w:rFonts w:cs="Courier New"/>
          <w:b/>
          <w:sz w:val="24"/>
          <w:szCs w:val="24"/>
        </w:rPr>
        <w:t>b</w:t>
      </w:r>
      <w:r w:rsidRPr="004E552D">
        <w:rPr>
          <w:rFonts w:cs="Courier New"/>
          <w:sz w:val="24"/>
          <w:szCs w:val="24"/>
        </w:rPr>
        <w:t>)</w:t>
      </w:r>
      <w:r w:rsidRPr="00E875DC">
        <w:rPr>
          <w:rFonts w:cs="Courier New"/>
          <w:b/>
          <w:bCs/>
          <w:sz w:val="24"/>
          <w:szCs w:val="24"/>
        </w:rPr>
        <w:t>.</w:t>
      </w:r>
      <w:r w:rsidRPr="00E875DC">
        <w:rPr>
          <w:b/>
          <w:bCs/>
          <w:sz w:val="24"/>
          <w:szCs w:val="24"/>
        </w:rPr>
        <w:t xml:space="preserve"> </w:t>
      </w:r>
      <w:r w:rsidRPr="004E552D">
        <w:rPr>
          <w:sz w:val="24"/>
          <w:szCs w:val="24"/>
        </w:rPr>
        <w:t xml:space="preserve">NIOSH estimates that 80 percent of states (respondents) (n=32) will spend 256 burden hours submitting case records and 20 percent (n=8) will spend 24 burden hours submitting aggregate records. The </w:t>
      </w:r>
      <w:r w:rsidRPr="004E552D" w:rsidR="00285238">
        <w:rPr>
          <w:sz w:val="24"/>
          <w:szCs w:val="24"/>
        </w:rPr>
        <w:t xml:space="preserve">total </w:t>
      </w:r>
      <w:r w:rsidRPr="004E552D">
        <w:rPr>
          <w:sz w:val="24"/>
          <w:szCs w:val="24"/>
        </w:rPr>
        <w:t>annual time burden requested by NIOSH is 280 hours</w:t>
      </w:r>
      <w:r w:rsidRPr="004E552D" w:rsidR="00606B71">
        <w:rPr>
          <w:sz w:val="24"/>
          <w:szCs w:val="24"/>
        </w:rPr>
        <w:t xml:space="preserve"> (Table A.12.1)</w:t>
      </w:r>
      <w:r w:rsidRPr="004E552D">
        <w:rPr>
          <w:sz w:val="24"/>
          <w:szCs w:val="24"/>
        </w:rPr>
        <w:t>.</w:t>
      </w:r>
    </w:p>
    <w:p w:rsidRPr="00B90F48" w:rsidR="00D00C08" w:rsidRDefault="000B79AD" w14:paraId="7E55695A" w14:textId="09260C9F">
      <w:pPr>
        <w:rPr>
          <w:rFonts w:cs="Courier New"/>
          <w:b/>
          <w:sz w:val="24"/>
          <w:u w:val="single"/>
        </w:rPr>
      </w:pPr>
      <w:r w:rsidRPr="00681383">
        <w:rPr>
          <w:rFonts w:cs="Courier New"/>
          <w:b/>
          <w:sz w:val="24"/>
          <w:u w:val="single"/>
        </w:rPr>
        <w:t>Table A.12.1.  Estimated Annualized Burden Hours</w:t>
      </w:r>
    </w:p>
    <w:tbl>
      <w:tblPr>
        <w:tblW w:w="9800" w:type="dxa"/>
        <w:tblLayout w:type="fixed"/>
        <w:tblLook w:val="0000" w:firstRow="0" w:lastRow="0" w:firstColumn="0" w:lastColumn="0" w:noHBand="0" w:noVBand="0"/>
      </w:tblPr>
      <w:tblGrid>
        <w:gridCol w:w="1619"/>
        <w:gridCol w:w="14"/>
        <w:gridCol w:w="1633"/>
        <w:gridCol w:w="1634"/>
        <w:gridCol w:w="1633"/>
        <w:gridCol w:w="1633"/>
        <w:gridCol w:w="14"/>
        <w:gridCol w:w="1620"/>
      </w:tblGrid>
      <w:tr w:rsidRPr="00860658" w:rsidR="0005078E" w:rsidTr="000354DE" w14:paraId="737A2A62" w14:textId="77777777">
        <w:trPr>
          <w:trHeight w:val="253"/>
        </w:trPr>
        <w:tc>
          <w:tcPr>
            <w:tcW w:w="1633"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9CB194F" w14:textId="52A0DA70">
            <w:pPr>
              <w:spacing w:after="0" w:line="240" w:lineRule="auto"/>
              <w:jc w:val="center"/>
              <w:rPr>
                <w:rFonts w:cs="Courier New"/>
                <w:sz w:val="24"/>
                <w:szCs w:val="24"/>
              </w:rPr>
            </w:pPr>
          </w:p>
          <w:p w:rsidRPr="005B237A" w:rsidR="0005078E" w:rsidP="007729DC" w:rsidRDefault="0005078E" w14:paraId="26BADFEF" w14:textId="4CC4ED29">
            <w:pPr>
              <w:spacing w:after="0" w:line="240" w:lineRule="auto"/>
              <w:jc w:val="center"/>
              <w:rPr>
                <w:rFonts w:cs="Courier New"/>
                <w:sz w:val="24"/>
                <w:szCs w:val="24"/>
              </w:rPr>
            </w:pPr>
            <w:r w:rsidRPr="005B237A">
              <w:rPr>
                <w:rFonts w:cs="Courier New"/>
                <w:sz w:val="24"/>
                <w:szCs w:val="24"/>
              </w:rPr>
              <w:t>Type of Respondents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6A2D91DD" w14:textId="77777777">
            <w:pPr>
              <w:spacing w:after="0" w:line="240" w:lineRule="auto"/>
              <w:jc w:val="center"/>
              <w:rPr>
                <w:rFonts w:cs="Courier New"/>
                <w:sz w:val="24"/>
                <w:szCs w:val="24"/>
              </w:rPr>
            </w:pPr>
            <w:r w:rsidRPr="005B237A">
              <w:rPr>
                <w:rFonts w:cs="Courier New"/>
                <w:sz w:val="24"/>
                <w:szCs w:val="24"/>
              </w:rPr>
              <w:t>Form</w:t>
            </w:r>
          </w:p>
          <w:p w:rsidRPr="005B237A" w:rsidR="0005078E" w:rsidP="007729DC" w:rsidRDefault="0005078E" w14:paraId="7141B468" w14:textId="141CD7B8">
            <w:pPr>
              <w:spacing w:after="0" w:line="240" w:lineRule="auto"/>
              <w:jc w:val="center"/>
              <w:rPr>
                <w:rFonts w:cs="Courier New"/>
                <w:sz w:val="24"/>
                <w:szCs w:val="24"/>
              </w:rPr>
            </w:pPr>
            <w:r w:rsidRPr="005B237A">
              <w:rPr>
                <w:rFonts w:cs="Courier New"/>
                <w:sz w:val="24"/>
                <w:szCs w:val="24"/>
              </w:rPr>
              <w:t>Name</w:t>
            </w:r>
          </w:p>
        </w:tc>
        <w:tc>
          <w:tcPr>
            <w:tcW w:w="1634"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00B2F3EB" w14:textId="5143DF2C">
            <w:pPr>
              <w:spacing w:after="0" w:line="240" w:lineRule="auto"/>
              <w:jc w:val="center"/>
              <w:rPr>
                <w:rFonts w:cs="Courier New"/>
                <w:sz w:val="24"/>
                <w:szCs w:val="24"/>
              </w:rPr>
            </w:pPr>
            <w:r w:rsidRPr="005B237A">
              <w:rPr>
                <w:rFonts w:cs="Courier New"/>
                <w:sz w:val="24"/>
                <w:szCs w:val="24"/>
              </w:rPr>
              <w:t>N</w:t>
            </w:r>
            <w:r w:rsidR="004B111A">
              <w:rPr>
                <w:rFonts w:cs="Courier New"/>
                <w:sz w:val="24"/>
                <w:szCs w:val="24"/>
              </w:rPr>
              <w:t>umber</w:t>
            </w:r>
            <w:r w:rsidRPr="005B237A">
              <w:rPr>
                <w:rFonts w:cs="Courier New"/>
                <w:sz w:val="24"/>
                <w:szCs w:val="24"/>
              </w:rPr>
              <w:t xml:space="preserve"> of</w:t>
            </w:r>
          </w:p>
          <w:p w:rsidRPr="005B237A" w:rsidR="0005078E" w:rsidP="007729DC" w:rsidRDefault="0005078E" w14:paraId="6C4434D7" w14:textId="77777777">
            <w:pPr>
              <w:spacing w:after="0" w:line="240" w:lineRule="auto"/>
              <w:jc w:val="center"/>
              <w:rPr>
                <w:rFonts w:cs="Courier New"/>
                <w:sz w:val="24"/>
                <w:szCs w:val="24"/>
              </w:rPr>
            </w:pPr>
            <w:r w:rsidRPr="005B237A">
              <w:rPr>
                <w:rFonts w:cs="Courier New"/>
                <w:sz w:val="24"/>
                <w:szCs w:val="24"/>
              </w:rPr>
              <w:t>Respondents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0FAC1E56" w14:textId="53B99A36">
            <w:pPr>
              <w:spacing w:after="0" w:line="240" w:lineRule="auto"/>
              <w:jc w:val="center"/>
              <w:rPr>
                <w:rFonts w:cs="Courier New"/>
                <w:sz w:val="24"/>
                <w:szCs w:val="24"/>
              </w:rPr>
            </w:pPr>
            <w:r w:rsidRPr="005B237A">
              <w:rPr>
                <w:rFonts w:cs="Courier New"/>
                <w:sz w:val="24"/>
                <w:szCs w:val="24"/>
              </w:rPr>
              <w:t>N</w:t>
            </w:r>
            <w:r w:rsidR="004B111A">
              <w:rPr>
                <w:rFonts w:cs="Courier New"/>
                <w:sz w:val="24"/>
                <w:szCs w:val="24"/>
              </w:rPr>
              <w:t>umber</w:t>
            </w:r>
            <w:r w:rsidRPr="005B237A">
              <w:rPr>
                <w:rFonts w:cs="Courier New"/>
                <w:sz w:val="24"/>
                <w:szCs w:val="24"/>
              </w:rPr>
              <w:t xml:space="preserve"> of</w:t>
            </w:r>
          </w:p>
          <w:p w:rsidRPr="005B237A" w:rsidR="0005078E" w:rsidP="007729DC" w:rsidRDefault="0005078E" w14:paraId="59147C6B" w14:textId="77777777">
            <w:pPr>
              <w:spacing w:after="0" w:line="240" w:lineRule="auto"/>
              <w:jc w:val="center"/>
              <w:rPr>
                <w:rFonts w:cs="Courier New"/>
                <w:sz w:val="24"/>
                <w:szCs w:val="24"/>
              </w:rPr>
            </w:pPr>
            <w:r w:rsidRPr="005B237A">
              <w:rPr>
                <w:rFonts w:cs="Courier New"/>
                <w:sz w:val="24"/>
                <w:szCs w:val="24"/>
              </w:rPr>
              <w:t>Responses per Respondent</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01F5F109" w14:textId="77777777">
            <w:pPr>
              <w:spacing w:after="0" w:line="240" w:lineRule="auto"/>
              <w:jc w:val="center"/>
              <w:rPr>
                <w:rFonts w:cs="Courier New"/>
                <w:sz w:val="24"/>
                <w:szCs w:val="24"/>
              </w:rPr>
            </w:pPr>
            <w:r w:rsidRPr="005B237A">
              <w:rPr>
                <w:rFonts w:cs="Courier New"/>
                <w:sz w:val="24"/>
                <w:szCs w:val="24"/>
              </w:rPr>
              <w:t xml:space="preserve">Average Burden per Response </w:t>
            </w:r>
            <w:r w:rsidRPr="005B237A">
              <w:rPr>
                <w:rFonts w:cs="Courier New"/>
                <w:sz w:val="24"/>
                <w:szCs w:val="24"/>
              </w:rPr>
              <w:br/>
              <w:t>(in hours)</w:t>
            </w:r>
          </w:p>
        </w:tc>
        <w:tc>
          <w:tcPr>
            <w:tcW w:w="1634"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532CA9C7" w14:textId="77777777">
            <w:pPr>
              <w:spacing w:after="0" w:line="240" w:lineRule="auto"/>
              <w:jc w:val="center"/>
              <w:rPr>
                <w:rFonts w:cs="Courier New"/>
                <w:sz w:val="24"/>
                <w:szCs w:val="24"/>
              </w:rPr>
            </w:pPr>
            <w:r w:rsidRPr="005B237A">
              <w:rPr>
                <w:rFonts w:cs="Courier New"/>
                <w:sz w:val="24"/>
                <w:szCs w:val="24"/>
              </w:rPr>
              <w:t xml:space="preserve">Total </w:t>
            </w:r>
            <w:r w:rsidRPr="005B237A">
              <w:rPr>
                <w:rFonts w:cs="Courier New"/>
                <w:sz w:val="24"/>
                <w:szCs w:val="24"/>
              </w:rPr>
              <w:br/>
              <w:t>Burden Hours</w:t>
            </w:r>
          </w:p>
        </w:tc>
      </w:tr>
      <w:tr w:rsidRPr="00681383" w:rsidR="0005078E" w:rsidTr="000354DE" w14:paraId="6C5F1B59" w14:textId="77777777">
        <w:trPr>
          <w:trHeight w:val="253"/>
        </w:trPr>
        <w:tc>
          <w:tcPr>
            <w:tcW w:w="1633" w:type="dxa"/>
            <w:gridSpan w:val="2"/>
            <w:vMerge w:val="restart"/>
            <w:tcBorders>
              <w:left w:val="single" w:color="000000" w:sz="8" w:space="0"/>
              <w:right w:val="single" w:color="000000" w:sz="8" w:space="0"/>
            </w:tcBorders>
            <w:vAlign w:val="center"/>
          </w:tcPr>
          <w:p w:rsidRPr="00221A71" w:rsidR="0005078E" w:rsidP="007729DC" w:rsidRDefault="0005078E" w14:paraId="02A63B6D" w14:textId="52E7A48A">
            <w:pPr>
              <w:spacing w:after="0" w:line="240" w:lineRule="auto"/>
              <w:rPr>
                <w:rFonts w:cstheme="minorHAnsi"/>
                <w:sz w:val="24"/>
                <w:szCs w:val="24"/>
              </w:rPr>
            </w:pPr>
            <w:r w:rsidRPr="00221A71">
              <w:rPr>
                <w:rFonts w:cstheme="minorHAnsi"/>
                <w:sz w:val="24"/>
                <w:szCs w:val="24"/>
              </w:rPr>
              <w:t>State or Local Health Departments, or their Bona Fide Agents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E426EDC" w14:textId="6BB55986">
            <w:pPr>
              <w:spacing w:after="0" w:line="240" w:lineRule="auto"/>
              <w:rPr>
                <w:rFonts w:cs="Courier New"/>
                <w:sz w:val="24"/>
                <w:szCs w:val="24"/>
              </w:rPr>
            </w:pPr>
            <w:r w:rsidRPr="005B237A">
              <w:rPr>
                <w:sz w:val="24"/>
                <w:szCs w:val="24"/>
              </w:rPr>
              <w:t>CBLS Variables</w:t>
            </w:r>
            <w:r w:rsidRPr="005B237A">
              <w:rPr>
                <w:rFonts w:cs="Arial"/>
                <w:sz w:val="24"/>
                <w:szCs w:val="24"/>
              </w:rPr>
              <w:t xml:space="preserve"> (ASCII Text Files)</w:t>
            </w:r>
          </w:p>
        </w:tc>
        <w:tc>
          <w:tcPr>
            <w:tcW w:w="1634"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15A3B27D" w14:textId="27384F49">
            <w:pPr>
              <w:spacing w:after="0" w:line="240" w:lineRule="auto"/>
              <w:jc w:val="center"/>
              <w:rPr>
                <w:rFonts w:cs="Courier New"/>
                <w:sz w:val="24"/>
                <w:szCs w:val="24"/>
              </w:rPr>
            </w:pPr>
            <w:r w:rsidRPr="005B237A">
              <w:rPr>
                <w:rFonts w:cs="Courier New"/>
                <w:sz w:val="24"/>
                <w:szCs w:val="24"/>
              </w:rPr>
              <w:t>59</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4403113E" w14:textId="77777777">
            <w:pPr>
              <w:spacing w:after="0" w:line="240" w:lineRule="auto"/>
              <w:jc w:val="center"/>
              <w:rPr>
                <w:rFonts w:cs="Courier New"/>
                <w:sz w:val="24"/>
                <w:szCs w:val="24"/>
              </w:rPr>
            </w:pPr>
            <w:r w:rsidRPr="005B237A">
              <w:rPr>
                <w:rFonts w:cs="Courier New"/>
                <w:sz w:val="24"/>
                <w:szCs w:val="24"/>
              </w:rPr>
              <w:t>4</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44B95B54" w14:textId="77777777">
            <w:pPr>
              <w:spacing w:after="0" w:line="240" w:lineRule="auto"/>
              <w:jc w:val="center"/>
              <w:rPr>
                <w:rFonts w:cs="Courier New"/>
                <w:sz w:val="24"/>
                <w:szCs w:val="24"/>
              </w:rPr>
            </w:pPr>
            <w:r w:rsidRPr="005B237A">
              <w:rPr>
                <w:rFonts w:cs="Courier New"/>
                <w:sz w:val="24"/>
                <w:szCs w:val="24"/>
              </w:rPr>
              <w:t>4</w:t>
            </w:r>
          </w:p>
        </w:tc>
        <w:tc>
          <w:tcPr>
            <w:tcW w:w="1634"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916D18" w:rsidRDefault="0005078E" w14:paraId="15F17D42" w14:textId="65621045">
            <w:pPr>
              <w:spacing w:after="0" w:line="240" w:lineRule="auto"/>
              <w:jc w:val="center"/>
              <w:rPr>
                <w:rFonts w:cs="Courier New"/>
                <w:sz w:val="24"/>
                <w:szCs w:val="24"/>
              </w:rPr>
            </w:pPr>
            <w:r w:rsidRPr="005B237A">
              <w:rPr>
                <w:rFonts w:cs="Courier New"/>
                <w:sz w:val="24"/>
                <w:szCs w:val="24"/>
              </w:rPr>
              <w:t>944</w:t>
            </w:r>
          </w:p>
        </w:tc>
      </w:tr>
      <w:tr w:rsidRPr="00860658" w:rsidR="0005078E" w:rsidTr="000354DE" w14:paraId="17DAEEF5" w14:textId="77777777">
        <w:trPr>
          <w:trHeight w:val="253"/>
        </w:trPr>
        <w:tc>
          <w:tcPr>
            <w:tcW w:w="1633" w:type="dxa"/>
            <w:gridSpan w:val="2"/>
            <w:vMerge/>
            <w:tcBorders>
              <w:left w:val="single" w:color="000000" w:sz="8" w:space="0"/>
              <w:right w:val="single" w:color="000000" w:sz="8" w:space="0"/>
            </w:tcBorders>
            <w:vAlign w:val="center"/>
          </w:tcPr>
          <w:p w:rsidRPr="005B237A" w:rsidR="0005078E" w:rsidP="007729DC" w:rsidRDefault="0005078E" w14:paraId="4F0C0AC6" w14:textId="3AD8E3D7">
            <w:pPr>
              <w:spacing w:after="0" w:line="240" w:lineRule="auto"/>
              <w:rPr>
                <w:rFonts w:cs="Courier New"/>
                <w:sz w:val="24"/>
                <w:szCs w:val="24"/>
              </w:rPr>
            </w:pP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1C063688" w14:textId="47E99C92">
            <w:pPr>
              <w:spacing w:after="0" w:line="240" w:lineRule="auto"/>
              <w:rPr>
                <w:rFonts w:cs="Courier New"/>
                <w:sz w:val="24"/>
                <w:szCs w:val="24"/>
              </w:rPr>
            </w:pPr>
            <w:r w:rsidRPr="00221A71">
              <w:rPr>
                <w:sz w:val="24"/>
                <w:szCs w:val="24"/>
              </w:rPr>
              <w:t xml:space="preserve">CBLS Aggregate Records Form (Excel) </w:t>
            </w:r>
          </w:p>
        </w:tc>
        <w:tc>
          <w:tcPr>
            <w:tcW w:w="1634"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566C8C3" w14:textId="77777777">
            <w:pPr>
              <w:spacing w:after="0" w:line="240" w:lineRule="auto"/>
              <w:jc w:val="center"/>
              <w:rPr>
                <w:rFonts w:cs="Courier New"/>
                <w:sz w:val="24"/>
                <w:szCs w:val="24"/>
              </w:rPr>
            </w:pPr>
            <w:r w:rsidRPr="005B237A">
              <w:rPr>
                <w:rFonts w:cs="Courier New"/>
                <w:sz w:val="24"/>
                <w:szCs w:val="24"/>
              </w:rPr>
              <w:t>1</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4330B403" w14:textId="364662AF">
            <w:pPr>
              <w:spacing w:after="0" w:line="240" w:lineRule="auto"/>
              <w:jc w:val="center"/>
              <w:rPr>
                <w:rFonts w:cs="Courier New"/>
                <w:sz w:val="24"/>
                <w:szCs w:val="24"/>
              </w:rPr>
            </w:pPr>
            <w:r w:rsidRPr="005B237A">
              <w:rPr>
                <w:rFonts w:cs="Courier New"/>
                <w:sz w:val="24"/>
                <w:szCs w:val="24"/>
              </w:rPr>
              <w:t>1</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E76A265" w14:textId="4544B222">
            <w:pPr>
              <w:spacing w:after="0" w:line="240" w:lineRule="auto"/>
              <w:jc w:val="center"/>
              <w:rPr>
                <w:rFonts w:cs="Courier New"/>
                <w:sz w:val="24"/>
                <w:szCs w:val="24"/>
              </w:rPr>
            </w:pPr>
            <w:r w:rsidRPr="005B237A">
              <w:rPr>
                <w:rFonts w:cs="Courier New"/>
                <w:sz w:val="24"/>
                <w:szCs w:val="24"/>
              </w:rPr>
              <w:t>2</w:t>
            </w:r>
          </w:p>
        </w:tc>
        <w:tc>
          <w:tcPr>
            <w:tcW w:w="1634"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6840C538" w14:textId="7772A507">
            <w:pPr>
              <w:spacing w:after="0" w:line="240" w:lineRule="auto"/>
              <w:jc w:val="center"/>
              <w:rPr>
                <w:rFonts w:cs="Courier New"/>
                <w:sz w:val="24"/>
                <w:szCs w:val="24"/>
              </w:rPr>
            </w:pPr>
            <w:r w:rsidRPr="005B237A">
              <w:rPr>
                <w:rFonts w:cs="Courier New"/>
                <w:sz w:val="24"/>
                <w:szCs w:val="24"/>
              </w:rPr>
              <w:t>2</w:t>
            </w:r>
          </w:p>
        </w:tc>
      </w:tr>
      <w:tr w:rsidRPr="00681383" w:rsidR="0005078E" w:rsidTr="000354DE" w14:paraId="231CCB90" w14:textId="77777777">
        <w:trPr>
          <w:trHeight w:val="253"/>
        </w:trPr>
        <w:tc>
          <w:tcPr>
            <w:tcW w:w="1633" w:type="dxa"/>
            <w:gridSpan w:val="2"/>
            <w:vMerge/>
            <w:tcBorders>
              <w:left w:val="single" w:color="000000" w:sz="8" w:space="0"/>
              <w:right w:val="single" w:color="000000" w:sz="8" w:space="0"/>
            </w:tcBorders>
            <w:vAlign w:val="center"/>
          </w:tcPr>
          <w:p w:rsidRPr="005B237A" w:rsidR="0005078E" w:rsidP="007729DC" w:rsidRDefault="0005078E" w14:paraId="3F474D6B" w14:textId="3FE83DF8">
            <w:pPr>
              <w:spacing w:after="0" w:line="240" w:lineRule="auto"/>
              <w:rPr>
                <w:rFonts w:ascii="Calibri" w:hAnsi="Calibri" w:cs="Courier New"/>
                <w:sz w:val="24"/>
                <w:szCs w:val="24"/>
              </w:rPr>
            </w:pPr>
          </w:p>
        </w:tc>
        <w:tc>
          <w:tcPr>
            <w:tcW w:w="1633" w:type="dxa"/>
            <w:tcBorders>
              <w:top w:val="single" w:color="000000" w:sz="8" w:space="0"/>
              <w:left w:val="single" w:color="000000" w:sz="8" w:space="0"/>
              <w:bottom w:val="single" w:color="auto" w:sz="4" w:space="0"/>
              <w:right w:val="single" w:color="000000" w:sz="8" w:space="0"/>
            </w:tcBorders>
            <w:vAlign w:val="center"/>
          </w:tcPr>
          <w:p w:rsidRPr="005B237A" w:rsidR="0005078E" w:rsidP="007729DC" w:rsidRDefault="0005078E" w14:paraId="2D71D57E" w14:textId="263859F0">
            <w:pPr>
              <w:spacing w:after="0" w:line="240" w:lineRule="auto"/>
              <w:rPr>
                <w:sz w:val="24"/>
                <w:szCs w:val="24"/>
              </w:rPr>
            </w:pPr>
            <w:r w:rsidRPr="005B237A">
              <w:rPr>
                <w:sz w:val="24"/>
                <w:szCs w:val="24"/>
              </w:rPr>
              <w:t xml:space="preserve">ABLES Case Records Form </w:t>
            </w:r>
          </w:p>
        </w:tc>
        <w:tc>
          <w:tcPr>
            <w:tcW w:w="1634" w:type="dxa"/>
            <w:tcBorders>
              <w:top w:val="single" w:color="000000" w:sz="8" w:space="0"/>
              <w:left w:val="single" w:color="000000" w:sz="8" w:space="0"/>
              <w:bottom w:val="single" w:color="auto" w:sz="4" w:space="0"/>
              <w:right w:val="single" w:color="000000" w:sz="8" w:space="0"/>
            </w:tcBorders>
            <w:vAlign w:val="center"/>
          </w:tcPr>
          <w:p w:rsidRPr="005B237A" w:rsidR="0005078E" w:rsidP="007729DC" w:rsidRDefault="0005078E" w14:paraId="03181187" w14:textId="77777777">
            <w:pPr>
              <w:spacing w:after="0" w:line="240" w:lineRule="auto"/>
              <w:jc w:val="center"/>
              <w:rPr>
                <w:rFonts w:cs="Courier New"/>
                <w:sz w:val="24"/>
                <w:szCs w:val="24"/>
              </w:rPr>
            </w:pPr>
            <w:r w:rsidRPr="005B237A">
              <w:rPr>
                <w:rFonts w:cs="Courier New"/>
                <w:sz w:val="24"/>
                <w:szCs w:val="24"/>
              </w:rPr>
              <w:t>32</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4D6517D9" w14:textId="77777777">
            <w:pPr>
              <w:spacing w:after="0" w:line="240" w:lineRule="auto"/>
              <w:jc w:val="center"/>
              <w:rPr>
                <w:rFonts w:cs="Courier New"/>
                <w:sz w:val="24"/>
                <w:szCs w:val="24"/>
              </w:rPr>
            </w:pPr>
            <w:r w:rsidRPr="005B237A">
              <w:rPr>
                <w:rFonts w:cs="Courier New"/>
                <w:sz w:val="24"/>
                <w:szCs w:val="24"/>
              </w:rPr>
              <w:t>1</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A50B554" w14:textId="77777777">
            <w:pPr>
              <w:spacing w:after="0" w:line="240" w:lineRule="auto"/>
              <w:jc w:val="center"/>
              <w:rPr>
                <w:rFonts w:cs="Courier New"/>
                <w:sz w:val="24"/>
                <w:szCs w:val="24"/>
              </w:rPr>
            </w:pPr>
            <w:r w:rsidRPr="005B237A">
              <w:rPr>
                <w:rFonts w:cs="Courier New"/>
                <w:sz w:val="24"/>
                <w:szCs w:val="24"/>
              </w:rPr>
              <w:t>8</w:t>
            </w:r>
          </w:p>
        </w:tc>
        <w:tc>
          <w:tcPr>
            <w:tcW w:w="1634"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45492BA9" w14:textId="77777777">
            <w:pPr>
              <w:spacing w:after="0" w:line="240" w:lineRule="auto"/>
              <w:jc w:val="center"/>
              <w:rPr>
                <w:rFonts w:cs="Courier New"/>
                <w:sz w:val="24"/>
                <w:szCs w:val="24"/>
              </w:rPr>
            </w:pPr>
            <w:r w:rsidRPr="005B237A">
              <w:rPr>
                <w:rFonts w:cs="Courier New"/>
                <w:sz w:val="24"/>
                <w:szCs w:val="24"/>
              </w:rPr>
              <w:t>256</w:t>
            </w:r>
          </w:p>
        </w:tc>
      </w:tr>
      <w:tr w:rsidRPr="00860658" w:rsidR="0005078E" w:rsidTr="000354DE" w14:paraId="27582BDF" w14:textId="77777777">
        <w:trPr>
          <w:trHeight w:val="253"/>
        </w:trPr>
        <w:tc>
          <w:tcPr>
            <w:tcW w:w="1633" w:type="dxa"/>
            <w:gridSpan w:val="2"/>
            <w:vMerge/>
            <w:tcBorders>
              <w:left w:val="single" w:color="000000" w:sz="8" w:space="0"/>
              <w:bottom w:val="single" w:color="000000" w:sz="8" w:space="0"/>
              <w:right w:val="single" w:color="000000" w:sz="8" w:space="0"/>
            </w:tcBorders>
            <w:vAlign w:val="center"/>
          </w:tcPr>
          <w:p w:rsidRPr="005B237A" w:rsidR="0005078E" w:rsidP="007729DC" w:rsidRDefault="0005078E" w14:paraId="56837AF7" w14:textId="7815CB76">
            <w:pPr>
              <w:spacing w:after="0" w:line="240" w:lineRule="auto"/>
              <w:rPr>
                <w:rFonts w:ascii="Calibri" w:hAnsi="Calibri" w:cs="Courier New"/>
                <w:sz w:val="24"/>
                <w:szCs w:val="24"/>
              </w:rPr>
            </w:pPr>
          </w:p>
        </w:tc>
        <w:tc>
          <w:tcPr>
            <w:tcW w:w="1633" w:type="dxa"/>
            <w:tcBorders>
              <w:top w:val="single" w:color="auto" w:sz="4" w:space="0"/>
              <w:left w:val="single" w:color="000000" w:sz="8" w:space="0"/>
              <w:bottom w:val="single" w:color="000000" w:sz="8" w:space="0"/>
              <w:right w:val="single" w:color="000000" w:sz="8" w:space="0"/>
            </w:tcBorders>
            <w:vAlign w:val="center"/>
          </w:tcPr>
          <w:p w:rsidRPr="005B237A" w:rsidR="0005078E" w:rsidP="007729DC" w:rsidRDefault="0005078E" w14:paraId="0D1146F3" w14:textId="1DECF323">
            <w:pPr>
              <w:spacing w:after="0" w:line="240" w:lineRule="auto"/>
              <w:rPr>
                <w:sz w:val="24"/>
                <w:szCs w:val="24"/>
              </w:rPr>
            </w:pPr>
            <w:r w:rsidRPr="005B237A">
              <w:rPr>
                <w:sz w:val="24"/>
                <w:szCs w:val="24"/>
              </w:rPr>
              <w:t xml:space="preserve">ABLES Aggregate Records Form </w:t>
            </w:r>
          </w:p>
        </w:tc>
        <w:tc>
          <w:tcPr>
            <w:tcW w:w="1634" w:type="dxa"/>
            <w:tcBorders>
              <w:top w:val="single" w:color="auto" w:sz="4" w:space="0"/>
              <w:left w:val="single" w:color="000000" w:sz="8" w:space="0"/>
              <w:bottom w:val="single" w:color="000000" w:sz="8" w:space="0"/>
              <w:right w:val="single" w:color="000000" w:sz="8" w:space="0"/>
            </w:tcBorders>
            <w:vAlign w:val="center"/>
          </w:tcPr>
          <w:p w:rsidRPr="005B237A" w:rsidR="0005078E" w:rsidP="007729DC" w:rsidRDefault="0005078E" w14:paraId="6ADB9D5C" w14:textId="77777777">
            <w:pPr>
              <w:spacing w:after="0" w:line="240" w:lineRule="auto"/>
              <w:jc w:val="center"/>
              <w:rPr>
                <w:rFonts w:cs="Courier New"/>
                <w:sz w:val="24"/>
                <w:szCs w:val="24"/>
              </w:rPr>
            </w:pPr>
            <w:r w:rsidRPr="005B237A">
              <w:rPr>
                <w:rFonts w:cs="Courier New"/>
                <w:sz w:val="24"/>
                <w:szCs w:val="24"/>
              </w:rPr>
              <w:t>8</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0630BE66" w14:textId="77777777">
            <w:pPr>
              <w:spacing w:after="0" w:line="240" w:lineRule="auto"/>
              <w:jc w:val="center"/>
              <w:rPr>
                <w:rFonts w:cs="Courier New"/>
                <w:sz w:val="24"/>
                <w:szCs w:val="24"/>
              </w:rPr>
            </w:pPr>
            <w:r w:rsidRPr="005B237A">
              <w:rPr>
                <w:rFonts w:cs="Courier New"/>
                <w:sz w:val="24"/>
                <w:szCs w:val="24"/>
              </w:rPr>
              <w:t>1</w:t>
            </w:r>
          </w:p>
        </w:tc>
        <w:tc>
          <w:tcPr>
            <w:tcW w:w="1633" w:type="dxa"/>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1704F8CB" w14:textId="77777777">
            <w:pPr>
              <w:spacing w:after="0" w:line="240" w:lineRule="auto"/>
              <w:jc w:val="center"/>
              <w:rPr>
                <w:rFonts w:cs="Courier New"/>
                <w:sz w:val="24"/>
                <w:szCs w:val="24"/>
              </w:rPr>
            </w:pPr>
            <w:r w:rsidRPr="005B237A">
              <w:rPr>
                <w:rFonts w:cs="Courier New"/>
                <w:sz w:val="24"/>
                <w:szCs w:val="24"/>
              </w:rPr>
              <w:t>3</w:t>
            </w:r>
          </w:p>
        </w:tc>
        <w:tc>
          <w:tcPr>
            <w:tcW w:w="1634" w:type="dxa"/>
            <w:gridSpan w:val="2"/>
            <w:tcBorders>
              <w:top w:val="single" w:color="000000" w:sz="8" w:space="0"/>
              <w:left w:val="single" w:color="000000" w:sz="8" w:space="0"/>
              <w:bottom w:val="single" w:color="000000" w:sz="8" w:space="0"/>
              <w:right w:val="single" w:color="000000" w:sz="8" w:space="0"/>
            </w:tcBorders>
            <w:vAlign w:val="center"/>
          </w:tcPr>
          <w:p w:rsidRPr="005B237A" w:rsidR="0005078E" w:rsidP="007729DC" w:rsidRDefault="0005078E" w14:paraId="34C93DE4" w14:textId="77777777">
            <w:pPr>
              <w:spacing w:after="0" w:line="240" w:lineRule="auto"/>
              <w:jc w:val="center"/>
              <w:rPr>
                <w:rFonts w:cs="Courier New"/>
                <w:sz w:val="24"/>
                <w:szCs w:val="24"/>
              </w:rPr>
            </w:pPr>
            <w:r w:rsidRPr="005B237A">
              <w:rPr>
                <w:rFonts w:cs="Courier New"/>
                <w:sz w:val="24"/>
                <w:szCs w:val="24"/>
              </w:rPr>
              <w:t>24</w:t>
            </w:r>
          </w:p>
        </w:tc>
      </w:tr>
      <w:tr w:rsidRPr="00860658" w:rsidR="00D00C08" w:rsidTr="000354DE" w14:paraId="2D801352" w14:textId="77777777">
        <w:trPr>
          <w:trHeight w:val="106"/>
        </w:trPr>
        <w:tc>
          <w:tcPr>
            <w:tcW w:w="1619" w:type="dxa"/>
            <w:tcBorders>
              <w:top w:val="single" w:color="000000" w:sz="8" w:space="0"/>
              <w:left w:val="single" w:color="000000" w:sz="8" w:space="0"/>
              <w:bottom w:val="single" w:color="000000" w:sz="8" w:space="0"/>
              <w:right w:val="single" w:color="000000" w:sz="8" w:space="0"/>
            </w:tcBorders>
            <w:vAlign w:val="center"/>
          </w:tcPr>
          <w:p w:rsidRPr="005B237A" w:rsidR="00D00C08" w:rsidP="007729DC" w:rsidRDefault="00D00C08" w14:paraId="7C97CDE5" w14:textId="77777777">
            <w:pPr>
              <w:spacing w:after="0" w:line="240" w:lineRule="auto"/>
              <w:rPr>
                <w:rFonts w:cs="Courier New"/>
                <w:sz w:val="24"/>
                <w:szCs w:val="24"/>
              </w:rPr>
            </w:pPr>
            <w:r w:rsidRPr="005B237A">
              <w:rPr>
                <w:rFonts w:cs="Courier New"/>
                <w:sz w:val="24"/>
                <w:szCs w:val="24"/>
              </w:rPr>
              <w:t>Total</w:t>
            </w:r>
          </w:p>
        </w:tc>
        <w:tc>
          <w:tcPr>
            <w:tcW w:w="6561" w:type="dxa"/>
            <w:gridSpan w:val="6"/>
            <w:tcBorders>
              <w:top w:val="single" w:color="000000" w:sz="8" w:space="0"/>
              <w:left w:val="single" w:color="000000" w:sz="8" w:space="0"/>
              <w:bottom w:val="single" w:color="000000" w:sz="8" w:space="0"/>
              <w:right w:val="single" w:color="000000" w:sz="8" w:space="0"/>
            </w:tcBorders>
            <w:vAlign w:val="center"/>
          </w:tcPr>
          <w:p w:rsidRPr="005B237A" w:rsidR="00D00C08" w:rsidP="007729DC" w:rsidRDefault="00D00C08" w14:paraId="66C2B9C2" w14:textId="77777777">
            <w:pPr>
              <w:spacing w:after="0" w:line="240" w:lineRule="auto"/>
              <w:jc w:val="center"/>
              <w:rPr>
                <w:rFonts w:cs="Courier New"/>
                <w:sz w:val="24"/>
                <w:szCs w:val="24"/>
              </w:rPr>
            </w:pP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D00C08" w:rsidP="00916D18" w:rsidRDefault="004D4080" w14:paraId="575D3326" w14:textId="0680CF3F">
            <w:pPr>
              <w:spacing w:after="0" w:line="240" w:lineRule="auto"/>
              <w:jc w:val="center"/>
              <w:rPr>
                <w:rFonts w:cs="Courier New"/>
                <w:sz w:val="24"/>
                <w:szCs w:val="24"/>
              </w:rPr>
            </w:pPr>
            <w:r w:rsidRPr="005B237A">
              <w:rPr>
                <w:rFonts w:cs="Courier New"/>
                <w:sz w:val="24"/>
                <w:szCs w:val="24"/>
              </w:rPr>
              <w:t>1</w:t>
            </w:r>
            <w:r w:rsidRPr="005B237A" w:rsidR="00897751">
              <w:rPr>
                <w:rFonts w:cs="Courier New"/>
                <w:sz w:val="24"/>
                <w:szCs w:val="24"/>
              </w:rPr>
              <w:t>,</w:t>
            </w:r>
            <w:r w:rsidRPr="005B237A">
              <w:rPr>
                <w:rFonts w:cs="Courier New"/>
                <w:sz w:val="24"/>
                <w:szCs w:val="24"/>
              </w:rPr>
              <w:t>2</w:t>
            </w:r>
            <w:r w:rsidRPr="005B237A" w:rsidR="00AA27BA">
              <w:rPr>
                <w:rFonts w:cs="Courier New"/>
                <w:sz w:val="24"/>
                <w:szCs w:val="24"/>
              </w:rPr>
              <w:t>26</w:t>
            </w:r>
          </w:p>
        </w:tc>
      </w:tr>
    </w:tbl>
    <w:p w:rsidR="00E56AC2" w:rsidP="00EF4473" w:rsidRDefault="00E56AC2" w14:paraId="1C6B5E45" w14:textId="77777777">
      <w:pPr>
        <w:widowControl w:val="0"/>
        <w:tabs>
          <w:tab w:val="left" w:pos="-1440"/>
        </w:tabs>
        <w:autoSpaceDE w:val="0"/>
        <w:autoSpaceDN w:val="0"/>
        <w:adjustRightInd w:val="0"/>
        <w:spacing w:after="180"/>
        <w:rPr>
          <w:sz w:val="24"/>
          <w:szCs w:val="24"/>
        </w:rPr>
      </w:pPr>
    </w:p>
    <w:p w:rsidR="000B79AD" w:rsidP="00EF4473" w:rsidRDefault="000B79AD" w14:paraId="7D30B7F0" w14:textId="1881AA37">
      <w:pPr>
        <w:widowControl w:val="0"/>
        <w:tabs>
          <w:tab w:val="left" w:pos="-1440"/>
        </w:tabs>
        <w:autoSpaceDE w:val="0"/>
        <w:autoSpaceDN w:val="0"/>
        <w:adjustRightInd w:val="0"/>
        <w:spacing w:after="180"/>
        <w:rPr>
          <w:sz w:val="24"/>
          <w:szCs w:val="24"/>
        </w:rPr>
      </w:pPr>
      <w:r w:rsidRPr="000C6D8C">
        <w:rPr>
          <w:sz w:val="24"/>
          <w:szCs w:val="24"/>
        </w:rPr>
        <w:t xml:space="preserve">The </w:t>
      </w:r>
      <w:r w:rsidRPr="00550D9F" w:rsidR="00860658">
        <w:rPr>
          <w:sz w:val="24"/>
          <w:szCs w:val="24"/>
        </w:rPr>
        <w:t xml:space="preserve">total </w:t>
      </w:r>
      <w:r w:rsidRPr="00550D9F">
        <w:rPr>
          <w:sz w:val="24"/>
          <w:szCs w:val="24"/>
        </w:rPr>
        <w:t xml:space="preserve">annualized burden cost </w:t>
      </w:r>
      <w:r w:rsidRPr="00550D9F" w:rsidR="00025446">
        <w:rPr>
          <w:sz w:val="24"/>
          <w:szCs w:val="24"/>
        </w:rPr>
        <w:t xml:space="preserve">is </w:t>
      </w:r>
      <w:r w:rsidRPr="00550D9F" w:rsidR="00133133">
        <w:rPr>
          <w:rFonts w:ascii="Calibri" w:hAnsi="Calibri"/>
          <w:sz w:val="24"/>
          <w:szCs w:val="24"/>
        </w:rPr>
        <w:t>$</w:t>
      </w:r>
      <w:r w:rsidRPr="00550D9F" w:rsidR="00184850">
        <w:rPr>
          <w:rFonts w:cstheme="minorHAnsi"/>
          <w:sz w:val="24"/>
          <w:szCs w:val="24"/>
        </w:rPr>
        <w:t>51,013.86</w:t>
      </w:r>
      <w:r w:rsidRPr="00550D9F" w:rsidR="00133133">
        <w:rPr>
          <w:rFonts w:ascii="Calibri" w:hAnsi="Calibri"/>
          <w:sz w:val="24"/>
          <w:szCs w:val="24"/>
        </w:rPr>
        <w:t xml:space="preserve"> </w:t>
      </w:r>
      <w:r w:rsidRPr="00550D9F" w:rsidR="00860658">
        <w:rPr>
          <w:sz w:val="24"/>
          <w:szCs w:val="24"/>
        </w:rPr>
        <w:t>which includes</w:t>
      </w:r>
      <w:r w:rsidRPr="00550D9F">
        <w:rPr>
          <w:sz w:val="24"/>
          <w:szCs w:val="24"/>
        </w:rPr>
        <w:t xml:space="preserve"> </w:t>
      </w:r>
      <w:r w:rsidRPr="00550D9F">
        <w:rPr>
          <w:rFonts w:ascii="Calibri" w:hAnsi="Calibri" w:eastAsia="Times New Roman" w:cs="Times New Roman"/>
          <w:sz w:val="24"/>
          <w:szCs w:val="24"/>
        </w:rPr>
        <w:t>$</w:t>
      </w:r>
      <w:r w:rsidRPr="00550D9F" w:rsidR="00346212">
        <w:rPr>
          <w:rFonts w:ascii="Calibri" w:hAnsi="Calibri" w:eastAsia="Times New Roman" w:cs="Times New Roman"/>
          <w:sz w:val="24"/>
          <w:szCs w:val="24"/>
        </w:rPr>
        <w:t>3</w:t>
      </w:r>
      <w:r w:rsidRPr="00550D9F" w:rsidR="0025322B">
        <w:rPr>
          <w:rFonts w:ascii="Calibri" w:hAnsi="Calibri" w:eastAsia="Times New Roman" w:cs="Times New Roman"/>
          <w:sz w:val="24"/>
          <w:szCs w:val="24"/>
        </w:rPr>
        <w:t>9</w:t>
      </w:r>
      <w:r w:rsidRPr="00550D9F" w:rsidR="00346212">
        <w:rPr>
          <w:rFonts w:ascii="Calibri" w:hAnsi="Calibri" w:eastAsia="Times New Roman" w:cs="Times New Roman"/>
          <w:sz w:val="24"/>
          <w:szCs w:val="24"/>
        </w:rPr>
        <w:t>,</w:t>
      </w:r>
      <w:r w:rsidRPr="00550D9F" w:rsidR="0025322B">
        <w:rPr>
          <w:rFonts w:ascii="Calibri" w:hAnsi="Calibri" w:eastAsia="Times New Roman" w:cs="Times New Roman"/>
          <w:sz w:val="24"/>
          <w:szCs w:val="24"/>
        </w:rPr>
        <w:t>363.06</w:t>
      </w:r>
      <w:r w:rsidRPr="00550D9F" w:rsidR="00346212">
        <w:rPr>
          <w:rFonts w:ascii="Calibri" w:hAnsi="Calibri"/>
          <w:sz w:val="24"/>
          <w:szCs w:val="24"/>
        </w:rPr>
        <w:t xml:space="preserve"> </w:t>
      </w:r>
      <w:r w:rsidRPr="00550D9F" w:rsidR="00F66076">
        <w:rPr>
          <w:rFonts w:ascii="Calibri" w:hAnsi="Calibri"/>
          <w:sz w:val="24"/>
          <w:szCs w:val="24"/>
        </w:rPr>
        <w:t xml:space="preserve">for CBLS and </w:t>
      </w:r>
      <w:r w:rsidRPr="00550D9F" w:rsidR="00F66076">
        <w:rPr>
          <w:sz w:val="24"/>
          <w:szCs w:val="24"/>
        </w:rPr>
        <w:t>$1</w:t>
      </w:r>
      <w:r w:rsidRPr="00550D9F" w:rsidR="00C95801">
        <w:rPr>
          <w:sz w:val="24"/>
          <w:szCs w:val="24"/>
        </w:rPr>
        <w:t>1</w:t>
      </w:r>
      <w:r w:rsidRPr="00550D9F" w:rsidR="00F66076">
        <w:rPr>
          <w:sz w:val="24"/>
          <w:szCs w:val="24"/>
        </w:rPr>
        <w:t>,</w:t>
      </w:r>
      <w:r w:rsidRPr="00550D9F" w:rsidR="00C95801">
        <w:rPr>
          <w:sz w:val="24"/>
          <w:szCs w:val="24"/>
        </w:rPr>
        <w:t>650</w:t>
      </w:r>
      <w:r w:rsidRPr="00550D9F" w:rsidR="00133133">
        <w:rPr>
          <w:sz w:val="24"/>
          <w:szCs w:val="24"/>
        </w:rPr>
        <w:t>.</w:t>
      </w:r>
      <w:r w:rsidRPr="00550D9F" w:rsidR="00C95801">
        <w:rPr>
          <w:sz w:val="24"/>
          <w:szCs w:val="24"/>
        </w:rPr>
        <w:t>8</w:t>
      </w:r>
      <w:r w:rsidRPr="00550D9F" w:rsidR="00133133">
        <w:rPr>
          <w:sz w:val="24"/>
          <w:szCs w:val="24"/>
        </w:rPr>
        <w:t>0</w:t>
      </w:r>
      <w:r w:rsidRPr="00550D9F" w:rsidR="00F66076">
        <w:rPr>
          <w:sz w:val="24"/>
          <w:szCs w:val="24"/>
        </w:rPr>
        <w:t xml:space="preserve"> for ABLES (</w:t>
      </w:r>
      <w:r w:rsidRPr="000C6D8C" w:rsidR="00F66076">
        <w:rPr>
          <w:sz w:val="24"/>
          <w:szCs w:val="24"/>
        </w:rPr>
        <w:t>Table A.12.2)</w:t>
      </w:r>
      <w:r w:rsidRPr="000C6D8C">
        <w:rPr>
          <w:rFonts w:cs="Courier New"/>
          <w:sz w:val="24"/>
          <w:szCs w:val="24"/>
        </w:rPr>
        <w:t>. T</w:t>
      </w:r>
      <w:r w:rsidRPr="000C6D8C">
        <w:rPr>
          <w:sz w:val="24"/>
          <w:szCs w:val="24"/>
        </w:rPr>
        <w:t>he hourly wage for respondents is estimated to be $</w:t>
      </w:r>
      <w:r w:rsidRPr="000C6D8C" w:rsidR="00977BBE">
        <w:rPr>
          <w:sz w:val="24"/>
          <w:szCs w:val="24"/>
        </w:rPr>
        <w:t>41.61</w:t>
      </w:r>
      <w:r w:rsidRPr="000C6D8C" w:rsidDel="005D4A85">
        <w:rPr>
          <w:sz w:val="24"/>
          <w:szCs w:val="24"/>
        </w:rPr>
        <w:t xml:space="preserve"> </w:t>
      </w:r>
      <w:r w:rsidRPr="000C6D8C">
        <w:rPr>
          <w:sz w:val="24"/>
          <w:szCs w:val="24"/>
        </w:rPr>
        <w:t xml:space="preserve">per hour. This is based on the </w:t>
      </w:r>
      <w:r w:rsidRPr="000C6D8C" w:rsidR="00521F8E">
        <w:rPr>
          <w:sz w:val="24"/>
          <w:szCs w:val="24"/>
        </w:rPr>
        <w:t xml:space="preserve">Bureau of Labor Statistics </w:t>
      </w:r>
      <w:r w:rsidRPr="000C6D8C">
        <w:rPr>
          <w:sz w:val="24"/>
          <w:szCs w:val="24"/>
        </w:rPr>
        <w:t>May 201</w:t>
      </w:r>
      <w:r w:rsidRPr="000C6D8C" w:rsidR="009D3CC4">
        <w:rPr>
          <w:sz w:val="24"/>
          <w:szCs w:val="24"/>
        </w:rPr>
        <w:t>9</w:t>
      </w:r>
      <w:r w:rsidRPr="000C6D8C">
        <w:rPr>
          <w:sz w:val="24"/>
          <w:szCs w:val="24"/>
        </w:rPr>
        <w:t xml:space="preserve"> median hourly rate of pay for a computer programmer (see </w:t>
      </w:r>
      <w:hyperlink w:history="1" r:id="rId28">
        <w:r w:rsidRPr="0001635D" w:rsidR="00977BBE">
          <w:rPr>
            <w:rStyle w:val="Hyperlink"/>
            <w:color w:val="auto"/>
            <w:sz w:val="24"/>
            <w:szCs w:val="24"/>
          </w:rPr>
          <w:t>http://www.bls.gov/oes/current/oes151251.htm</w:t>
        </w:r>
      </w:hyperlink>
      <w:r w:rsidRPr="0001635D">
        <w:rPr>
          <w:sz w:val="24"/>
          <w:szCs w:val="24"/>
        </w:rPr>
        <w:t>).</w:t>
      </w:r>
      <w:r w:rsidRPr="00756B50" w:rsidR="00F66076">
        <w:rPr>
          <w:sz w:val="24"/>
          <w:szCs w:val="24"/>
        </w:rPr>
        <w:t xml:space="preserve"> </w:t>
      </w:r>
    </w:p>
    <w:p w:rsidR="00294643" w:rsidP="00EF4473" w:rsidRDefault="00296BB4" w14:paraId="5F7CE5CD" w14:textId="1C7B63BE">
      <w:pPr>
        <w:widowControl w:val="0"/>
        <w:tabs>
          <w:tab w:val="left" w:pos="-1440"/>
        </w:tabs>
        <w:autoSpaceDE w:val="0"/>
        <w:autoSpaceDN w:val="0"/>
        <w:adjustRightInd w:val="0"/>
        <w:spacing w:after="180"/>
      </w:pPr>
      <w:r w:rsidRPr="00A26DD1">
        <w:rPr>
          <w:noProof/>
          <w:color w:val="0070C0"/>
          <w:sz w:val="24"/>
          <w:szCs w:val="24"/>
        </w:rPr>
        <mc:AlternateContent>
          <mc:Choice Requires="wps">
            <w:drawing>
              <wp:inline distT="0" distB="0" distL="0" distR="0" wp14:anchorId="7C2BBFC3" wp14:editId="41FF4AD1">
                <wp:extent cx="6153293" cy="1404620"/>
                <wp:effectExtent l="0" t="0" r="1905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293" cy="1404620"/>
                        </a:xfrm>
                        <a:prstGeom prst="rect">
                          <a:avLst/>
                        </a:prstGeom>
                        <a:solidFill>
                          <a:srgbClr val="FFFFFF"/>
                        </a:solidFill>
                        <a:ln w="9525">
                          <a:solidFill>
                            <a:srgbClr val="000000"/>
                          </a:solidFill>
                          <a:miter lim="800000"/>
                          <a:headEnd/>
                          <a:tailEnd/>
                        </a:ln>
                      </wps:spPr>
                      <wps:txbx>
                        <w:txbxContent>
                          <w:p w:rsidRPr="00864E6C" w:rsidR="00E85A74" w:rsidP="00296BB4" w:rsidRDefault="00E85A74" w14:paraId="51658066" w14:textId="31451688">
                            <w:pPr>
                              <w:widowControl w:val="0"/>
                              <w:tabs>
                                <w:tab w:val="left" w:pos="-1440"/>
                              </w:tabs>
                              <w:autoSpaceDE w:val="0"/>
                              <w:autoSpaceDN w:val="0"/>
                              <w:adjustRightInd w:val="0"/>
                              <w:spacing w:after="0" w:line="240" w:lineRule="auto"/>
                              <w:rPr>
                                <w:sz w:val="20"/>
                                <w:szCs w:val="20"/>
                              </w:rPr>
                            </w:pPr>
                            <w:r w:rsidRPr="00864E6C">
                              <w:rPr>
                                <w:sz w:val="20"/>
                                <w:szCs w:val="20"/>
                                <w:u w:val="single"/>
                              </w:rPr>
                              <w:t>15-1</w:t>
                            </w:r>
                            <w:r>
                              <w:rPr>
                                <w:sz w:val="20"/>
                                <w:szCs w:val="20"/>
                                <w:u w:val="single"/>
                              </w:rPr>
                              <w:t>25</w:t>
                            </w:r>
                            <w:r w:rsidRPr="00864E6C">
                              <w:rPr>
                                <w:sz w:val="20"/>
                                <w:szCs w:val="20"/>
                                <w:u w:val="single"/>
                              </w:rPr>
                              <w:t>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wps:txbx>
                      <wps:bodyPr rot="0" vert="horz" wrap="square" lIns="91440" tIns="45720" rIns="91440" bIns="45720" anchor="t" anchorCtr="0">
                        <a:spAutoFit/>
                      </wps:bodyPr>
                    </wps:wsp>
                  </a:graphicData>
                </a:graphic>
              </wp:inline>
            </w:drawing>
          </mc:Choice>
          <mc:Fallback>
            <w:pict>
              <v:shape id="Text Box 2" style="width:484.5pt;height:110.6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" w14:anchorId="7C2BBFC3">
                <v:textbox style="mso-fit-shape-to-text:t">
                  <w:txbxContent>
                    <w:p w:rsidRPr="00864E6C" w:rsidR="00E85A74" w:rsidP="00296BB4" w:rsidRDefault="00E85A74" w14:paraId="51658066" w14:textId="31451688">
                      <w:pPr>
                        <w:widowControl w:val="0"/>
                        <w:tabs>
                          <w:tab w:val="left" w:pos="-1440"/>
                        </w:tabs>
                        <w:autoSpaceDE w:val="0"/>
                        <w:autoSpaceDN w:val="0"/>
                        <w:adjustRightInd w:val="0"/>
                        <w:spacing w:after="0" w:line="240" w:lineRule="auto"/>
                        <w:rPr>
                          <w:sz w:val="20"/>
                          <w:szCs w:val="20"/>
                        </w:rPr>
                      </w:pPr>
                      <w:r w:rsidRPr="00864E6C">
                        <w:rPr>
                          <w:sz w:val="20"/>
                          <w:szCs w:val="20"/>
                          <w:u w:val="single"/>
                        </w:rPr>
                        <w:t>15-1</w:t>
                      </w:r>
                      <w:r>
                        <w:rPr>
                          <w:sz w:val="20"/>
                          <w:szCs w:val="20"/>
                          <w:u w:val="single"/>
                        </w:rPr>
                        <w:t>25</w:t>
                      </w:r>
                      <w:r w:rsidRPr="00864E6C">
                        <w:rPr>
                          <w:sz w:val="20"/>
                          <w:szCs w:val="20"/>
                          <w:u w:val="single"/>
                        </w:rPr>
                        <w:t>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v:textbox>
                <w10:anchorlock/>
              </v:shape>
            </w:pict>
          </mc:Fallback>
        </mc:AlternateContent>
      </w:r>
    </w:p>
    <w:p w:rsidR="00294643" w:rsidP="00EF4473" w:rsidRDefault="00294643" w14:paraId="34DAD3BA" w14:textId="49F956D1">
      <w:pPr>
        <w:widowControl w:val="0"/>
        <w:tabs>
          <w:tab w:val="left" w:pos="-1440"/>
        </w:tabs>
        <w:autoSpaceDE w:val="0"/>
        <w:autoSpaceDN w:val="0"/>
        <w:adjustRightInd w:val="0"/>
        <w:spacing w:after="180"/>
      </w:pPr>
    </w:p>
    <w:p w:rsidR="00A34AA2" w:rsidP="000B79AD" w:rsidRDefault="000B79AD" w14:paraId="15F3CFE2" w14:textId="5E11256E">
      <w:pPr>
        <w:rPr>
          <w:rFonts w:cs="Courier New"/>
          <w:b/>
          <w:sz w:val="24"/>
          <w:u w:val="single"/>
        </w:rPr>
      </w:pPr>
      <w:r w:rsidRPr="00756B50">
        <w:rPr>
          <w:rFonts w:cs="Courier New"/>
          <w:b/>
          <w:sz w:val="24"/>
          <w:u w:val="single"/>
        </w:rPr>
        <w:t>Table A.12.2.  Estimated Annualized Burden Costs</w:t>
      </w:r>
      <w:r w:rsidR="00955BE1">
        <w:rPr>
          <w:rFonts w:cs="Courier New"/>
          <w:b/>
          <w:sz w:val="24"/>
          <w:u w:val="single"/>
        </w:rPr>
        <w:t xml:space="preserve"> </w:t>
      </w:r>
    </w:p>
    <w:tbl>
      <w:tblPr>
        <w:tblW w:w="9990" w:type="dxa"/>
        <w:tblInd w:w="-190" w:type="dxa"/>
        <w:tblLayout w:type="fixed"/>
        <w:tblLook w:val="0000" w:firstRow="0" w:lastRow="0" w:firstColumn="0" w:lastColumn="0" w:noHBand="0" w:noVBand="0"/>
      </w:tblPr>
      <w:tblGrid>
        <w:gridCol w:w="1800"/>
        <w:gridCol w:w="1710"/>
        <w:gridCol w:w="1620"/>
        <w:gridCol w:w="1620"/>
        <w:gridCol w:w="1620"/>
        <w:gridCol w:w="1620"/>
      </w:tblGrid>
      <w:tr w:rsidRPr="00860658" w:rsidR="0005078E" w:rsidTr="000354DE" w14:paraId="39C0EC22" w14:textId="77777777">
        <w:trPr>
          <w:trHeight w:val="253"/>
        </w:trPr>
        <w:tc>
          <w:tcPr>
            <w:tcW w:w="180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6A129562" w14:textId="440AA447">
            <w:pPr>
              <w:spacing w:after="0" w:line="240" w:lineRule="auto"/>
              <w:jc w:val="center"/>
              <w:rPr>
                <w:rFonts w:cs="Courier New"/>
                <w:sz w:val="24"/>
                <w:szCs w:val="24"/>
              </w:rPr>
            </w:pPr>
          </w:p>
          <w:p w:rsidRPr="005B237A" w:rsidR="0005078E" w:rsidP="000D3602" w:rsidRDefault="0005078E" w14:paraId="59955E1A" w14:textId="35932C2D">
            <w:pPr>
              <w:spacing w:after="0" w:line="240" w:lineRule="auto"/>
              <w:jc w:val="center"/>
              <w:rPr>
                <w:rFonts w:cs="Courier New"/>
                <w:sz w:val="24"/>
                <w:szCs w:val="24"/>
              </w:rPr>
            </w:pPr>
            <w:r w:rsidRPr="005B237A">
              <w:rPr>
                <w:rFonts w:cs="Courier New"/>
                <w:sz w:val="24"/>
                <w:szCs w:val="24"/>
              </w:rPr>
              <w:t>Type of Respondents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5247FF95" w14:textId="77777777">
            <w:pPr>
              <w:spacing w:after="0" w:line="240" w:lineRule="auto"/>
              <w:jc w:val="center"/>
              <w:rPr>
                <w:rFonts w:cs="Courier New"/>
                <w:sz w:val="24"/>
                <w:szCs w:val="24"/>
              </w:rPr>
            </w:pPr>
            <w:r w:rsidRPr="005B237A">
              <w:rPr>
                <w:rFonts w:cs="Courier New"/>
                <w:sz w:val="24"/>
                <w:szCs w:val="24"/>
              </w:rPr>
              <w:t>Form</w:t>
            </w:r>
          </w:p>
          <w:p w:rsidRPr="005B237A" w:rsidR="0005078E" w:rsidP="000D3602" w:rsidRDefault="0005078E" w14:paraId="2F24E5CD" w14:textId="7AE5548E">
            <w:pPr>
              <w:spacing w:after="0" w:line="240" w:lineRule="auto"/>
              <w:jc w:val="center"/>
              <w:rPr>
                <w:rFonts w:cs="Courier New"/>
                <w:sz w:val="24"/>
                <w:szCs w:val="24"/>
              </w:rPr>
            </w:pPr>
            <w:r w:rsidRPr="005B237A">
              <w:rPr>
                <w:rFonts w:cs="Courier New"/>
                <w:sz w:val="24"/>
                <w:szCs w:val="24"/>
              </w:rPr>
              <w:t>Name</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3590A7D0" w14:textId="2A81FE54">
            <w:pPr>
              <w:spacing w:after="0" w:line="240" w:lineRule="auto"/>
              <w:jc w:val="center"/>
              <w:rPr>
                <w:rFonts w:cs="Courier New"/>
                <w:sz w:val="24"/>
                <w:szCs w:val="24"/>
              </w:rPr>
            </w:pPr>
            <w:r w:rsidRPr="005B237A">
              <w:rPr>
                <w:rFonts w:cs="Courier New"/>
                <w:sz w:val="24"/>
                <w:szCs w:val="24"/>
              </w:rPr>
              <w:t>N</w:t>
            </w:r>
            <w:r w:rsidR="00B7229C">
              <w:rPr>
                <w:rFonts w:cs="Courier New"/>
                <w:sz w:val="24"/>
                <w:szCs w:val="24"/>
              </w:rPr>
              <w:t>umber</w:t>
            </w:r>
            <w:r w:rsidRPr="005B237A">
              <w:rPr>
                <w:rFonts w:cs="Courier New"/>
                <w:sz w:val="24"/>
                <w:szCs w:val="24"/>
              </w:rPr>
              <w:t xml:space="preserve"> of</w:t>
            </w:r>
          </w:p>
          <w:p w:rsidRPr="005B237A" w:rsidR="0005078E" w:rsidP="000D3602" w:rsidRDefault="0005078E" w14:paraId="0982B533" w14:textId="77777777">
            <w:pPr>
              <w:spacing w:after="0" w:line="240" w:lineRule="auto"/>
              <w:jc w:val="center"/>
              <w:rPr>
                <w:rFonts w:cs="Courier New"/>
                <w:sz w:val="24"/>
                <w:szCs w:val="24"/>
              </w:rPr>
            </w:pPr>
            <w:r w:rsidRPr="005B237A">
              <w:rPr>
                <w:rFonts w:cs="Courier New"/>
                <w:sz w:val="24"/>
                <w:szCs w:val="24"/>
              </w:rPr>
              <w:t>Respondents</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7B2091BE" w14:textId="7488D7BA">
            <w:pPr>
              <w:spacing w:after="0" w:line="240" w:lineRule="auto"/>
              <w:jc w:val="center"/>
              <w:rPr>
                <w:rFonts w:cs="Courier New"/>
                <w:sz w:val="24"/>
                <w:szCs w:val="24"/>
              </w:rPr>
            </w:pPr>
            <w:r w:rsidRPr="005B237A">
              <w:rPr>
                <w:rFonts w:cs="Courier New"/>
                <w:sz w:val="24"/>
                <w:szCs w:val="24"/>
              </w:rPr>
              <w:t xml:space="preserve">Total </w:t>
            </w:r>
            <w:r w:rsidRPr="005B237A">
              <w:rPr>
                <w:rFonts w:cs="Courier New"/>
                <w:sz w:val="24"/>
                <w:szCs w:val="24"/>
              </w:rPr>
              <w:br/>
              <w:t>Burden Hours</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2B8432AA" w14:textId="00CFB151">
            <w:pPr>
              <w:spacing w:after="0" w:line="240" w:lineRule="auto"/>
              <w:jc w:val="center"/>
              <w:rPr>
                <w:rFonts w:cs="Courier New"/>
                <w:sz w:val="24"/>
                <w:szCs w:val="24"/>
              </w:rPr>
            </w:pPr>
            <w:r w:rsidRPr="005B237A">
              <w:rPr>
                <w:rFonts w:cs="Courier New"/>
                <w:sz w:val="24"/>
                <w:szCs w:val="24"/>
              </w:rPr>
              <w:t>Hourly Wage Rate</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09987B5A" w14:textId="0EFFF12F">
            <w:pPr>
              <w:spacing w:after="0" w:line="240" w:lineRule="auto"/>
              <w:jc w:val="center"/>
              <w:rPr>
                <w:rFonts w:cs="Courier New"/>
                <w:sz w:val="24"/>
                <w:szCs w:val="24"/>
              </w:rPr>
            </w:pPr>
            <w:r w:rsidRPr="005B237A">
              <w:rPr>
                <w:rFonts w:cs="Courier New"/>
                <w:sz w:val="24"/>
                <w:szCs w:val="24"/>
              </w:rPr>
              <w:t xml:space="preserve">Total </w:t>
            </w:r>
            <w:r w:rsidRPr="005B237A">
              <w:rPr>
                <w:rFonts w:cs="Courier New"/>
                <w:sz w:val="24"/>
                <w:szCs w:val="24"/>
              </w:rPr>
              <w:br/>
              <w:t>Respondent Costs</w:t>
            </w:r>
          </w:p>
        </w:tc>
      </w:tr>
      <w:tr w:rsidRPr="00681383" w:rsidR="0005078E" w:rsidTr="000354DE" w14:paraId="58F6FAA7" w14:textId="77777777">
        <w:trPr>
          <w:trHeight w:val="253"/>
        </w:trPr>
        <w:tc>
          <w:tcPr>
            <w:tcW w:w="1800" w:type="dxa"/>
            <w:vMerge w:val="restart"/>
            <w:tcBorders>
              <w:left w:val="single" w:color="000000" w:sz="8" w:space="0"/>
              <w:right w:val="single" w:color="000000" w:sz="8" w:space="0"/>
            </w:tcBorders>
            <w:vAlign w:val="center"/>
          </w:tcPr>
          <w:p w:rsidRPr="00FE2FD6" w:rsidR="0005078E" w:rsidP="000D3602" w:rsidRDefault="0005078E" w14:paraId="2CA4632C" w14:textId="674CFDC6">
            <w:pPr>
              <w:spacing w:after="0" w:line="240" w:lineRule="auto"/>
              <w:rPr>
                <w:rFonts w:cstheme="minorHAnsi"/>
                <w:sz w:val="24"/>
                <w:szCs w:val="24"/>
              </w:rPr>
            </w:pPr>
          </w:p>
          <w:p w:rsidRPr="00FE2FD6" w:rsidR="0005078E" w:rsidP="000D3602" w:rsidRDefault="0005078E" w14:paraId="19598D47" w14:textId="0FB087CC">
            <w:pPr>
              <w:spacing w:after="0" w:line="240" w:lineRule="auto"/>
              <w:rPr>
                <w:rFonts w:cstheme="minorHAnsi"/>
                <w:sz w:val="24"/>
                <w:szCs w:val="24"/>
              </w:rPr>
            </w:pPr>
          </w:p>
          <w:p w:rsidRPr="00FE2FD6" w:rsidR="0005078E" w:rsidP="000D3602" w:rsidRDefault="0005078E" w14:paraId="4B872090" w14:textId="46FC1E08">
            <w:pPr>
              <w:spacing w:after="0" w:line="240" w:lineRule="auto"/>
              <w:rPr>
                <w:rFonts w:cstheme="minorHAnsi"/>
                <w:sz w:val="24"/>
                <w:szCs w:val="24"/>
              </w:rPr>
            </w:pPr>
          </w:p>
          <w:p w:rsidRPr="00FE2FD6" w:rsidR="0005078E" w:rsidP="000D3602" w:rsidRDefault="0005078E" w14:paraId="5587290F" w14:textId="19F91712">
            <w:pPr>
              <w:spacing w:after="0" w:line="240" w:lineRule="auto"/>
              <w:rPr>
                <w:rFonts w:cstheme="minorHAnsi"/>
                <w:sz w:val="24"/>
                <w:szCs w:val="24"/>
              </w:rPr>
            </w:pPr>
            <w:r w:rsidRPr="00FE2FD6">
              <w:rPr>
                <w:rFonts w:cstheme="minorHAnsi"/>
                <w:sz w:val="24"/>
                <w:szCs w:val="24"/>
              </w:rPr>
              <w:t>State or Local Health Departments, or their Bona Fide Agents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3D3EF7C5" w14:textId="5DE27A91">
            <w:pPr>
              <w:spacing w:after="0" w:line="240" w:lineRule="auto"/>
              <w:rPr>
                <w:rFonts w:cs="Courier New"/>
                <w:sz w:val="24"/>
                <w:szCs w:val="24"/>
              </w:rPr>
            </w:pPr>
            <w:r w:rsidRPr="005B237A">
              <w:rPr>
                <w:sz w:val="24"/>
                <w:szCs w:val="24"/>
              </w:rPr>
              <w:t>CBLS Variables</w:t>
            </w:r>
            <w:r w:rsidRPr="005B237A">
              <w:rPr>
                <w:rFonts w:cs="Arial"/>
                <w:sz w:val="24"/>
                <w:szCs w:val="24"/>
              </w:rPr>
              <w:t xml:space="preserve"> (ASCII Text Files)</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33B419CF" w14:textId="5484ED42">
            <w:pPr>
              <w:spacing w:after="0" w:line="240" w:lineRule="auto"/>
              <w:jc w:val="center"/>
              <w:rPr>
                <w:rFonts w:cs="Courier New"/>
                <w:sz w:val="24"/>
                <w:szCs w:val="24"/>
              </w:rPr>
            </w:pPr>
            <w:r w:rsidRPr="005B237A">
              <w:rPr>
                <w:rFonts w:cs="Courier New"/>
                <w:sz w:val="24"/>
                <w:szCs w:val="24"/>
              </w:rPr>
              <w:t>59</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1F4EDA7D" w14:textId="259A38AD">
            <w:pPr>
              <w:spacing w:after="0" w:line="240" w:lineRule="auto"/>
              <w:jc w:val="center"/>
              <w:rPr>
                <w:rFonts w:cs="Courier New"/>
                <w:sz w:val="24"/>
                <w:szCs w:val="24"/>
              </w:rPr>
            </w:pPr>
            <w:r w:rsidRPr="005B237A">
              <w:rPr>
                <w:rFonts w:cs="Courier New"/>
                <w:sz w:val="24"/>
                <w:szCs w:val="24"/>
              </w:rPr>
              <w:t>944</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2F20C168" w14:textId="1FF8590A">
            <w:pPr>
              <w:spacing w:after="0" w:line="240" w:lineRule="auto"/>
              <w:jc w:val="center"/>
              <w:rPr>
                <w:rFonts w:cs="Courier New"/>
                <w:sz w:val="24"/>
                <w:szCs w:val="24"/>
              </w:rPr>
            </w:pPr>
            <w:r w:rsidRPr="005B237A">
              <w:rPr>
                <w:rFonts w:cs="Courier New"/>
                <w:sz w:val="24"/>
                <w:szCs w:val="24"/>
              </w:rPr>
              <w:t>$41.61</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354DE" w:rsidRDefault="0005078E" w14:paraId="16A87E03" w14:textId="68ABE73E">
            <w:pPr>
              <w:spacing w:after="0" w:line="240" w:lineRule="auto"/>
              <w:ind w:right="160"/>
              <w:jc w:val="right"/>
              <w:rPr>
                <w:rFonts w:cs="Courier New"/>
                <w:sz w:val="24"/>
                <w:szCs w:val="24"/>
              </w:rPr>
            </w:pPr>
            <w:r w:rsidRPr="005B237A">
              <w:rPr>
                <w:rFonts w:cstheme="minorHAnsi"/>
                <w:sz w:val="24"/>
                <w:szCs w:val="24"/>
              </w:rPr>
              <w:t>$39,279.84</w:t>
            </w:r>
          </w:p>
        </w:tc>
      </w:tr>
      <w:tr w:rsidRPr="00681383" w:rsidR="0005078E" w:rsidTr="000354DE" w14:paraId="33F0E133" w14:textId="77777777">
        <w:trPr>
          <w:trHeight w:val="253"/>
        </w:trPr>
        <w:tc>
          <w:tcPr>
            <w:tcW w:w="1800" w:type="dxa"/>
            <w:vMerge/>
            <w:tcBorders>
              <w:left w:val="single" w:color="000000" w:sz="8" w:space="0"/>
              <w:right w:val="single" w:color="000000" w:sz="8" w:space="0"/>
            </w:tcBorders>
            <w:vAlign w:val="center"/>
          </w:tcPr>
          <w:p w:rsidRPr="005B237A" w:rsidR="0005078E" w:rsidDel="00E1011B" w:rsidP="000D3602" w:rsidRDefault="0005078E" w14:paraId="5E224DB0" w14:textId="6906F8E4">
            <w:pPr>
              <w:spacing w:after="0" w:line="240" w:lineRule="auto"/>
              <w:rPr>
                <w:rFonts w:ascii="Calibri" w:hAnsi="Calibri" w:cs="Courier New"/>
                <w:sz w:val="24"/>
                <w:szCs w:val="24"/>
              </w:rPr>
            </w:pPr>
          </w:p>
        </w:tc>
        <w:tc>
          <w:tcPr>
            <w:tcW w:w="171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650B4F8C" w14:textId="059D0ED6">
            <w:pPr>
              <w:spacing w:after="0" w:line="240" w:lineRule="auto"/>
              <w:rPr>
                <w:sz w:val="24"/>
                <w:szCs w:val="24"/>
              </w:rPr>
            </w:pPr>
            <w:r w:rsidRPr="005B237A">
              <w:rPr>
                <w:rFonts w:cs="Arial"/>
                <w:sz w:val="24"/>
                <w:szCs w:val="24"/>
              </w:rPr>
              <w:t>CBLS Aggregate Records Form (Excel)</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Del="00146B93" w:rsidP="000D3602" w:rsidRDefault="0005078E" w14:paraId="7DF79C4D" w14:textId="6C14DF80">
            <w:pPr>
              <w:spacing w:after="0" w:line="240" w:lineRule="auto"/>
              <w:jc w:val="center"/>
              <w:rPr>
                <w:rFonts w:cs="Courier New"/>
                <w:sz w:val="24"/>
                <w:szCs w:val="24"/>
              </w:rPr>
            </w:pPr>
            <w:r w:rsidRPr="005B237A">
              <w:rPr>
                <w:rFonts w:cs="Courier New"/>
                <w:sz w:val="24"/>
                <w:szCs w:val="24"/>
              </w:rPr>
              <w:t>1</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Del="003B3C0F" w:rsidP="000D3602" w:rsidRDefault="0005078E" w14:paraId="1F342C23" w14:textId="77CF1E22">
            <w:pPr>
              <w:spacing w:after="0" w:line="240" w:lineRule="auto"/>
              <w:jc w:val="center"/>
              <w:rPr>
                <w:rFonts w:cs="Courier New"/>
                <w:sz w:val="24"/>
                <w:szCs w:val="24"/>
              </w:rPr>
            </w:pPr>
            <w:r w:rsidRPr="005B237A">
              <w:rPr>
                <w:rFonts w:cs="Courier New"/>
                <w:sz w:val="24"/>
                <w:szCs w:val="24"/>
              </w:rPr>
              <w:t>2</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Del="00072B3C" w:rsidP="000D3602" w:rsidRDefault="0005078E" w14:paraId="2F8DFF6D" w14:textId="3EAA9B87">
            <w:pPr>
              <w:spacing w:after="0" w:line="240" w:lineRule="auto"/>
              <w:jc w:val="center"/>
              <w:rPr>
                <w:rFonts w:cs="Courier New"/>
                <w:sz w:val="24"/>
                <w:szCs w:val="24"/>
              </w:rPr>
            </w:pPr>
            <w:r w:rsidRPr="005B237A">
              <w:rPr>
                <w:rFonts w:cs="Courier New"/>
                <w:sz w:val="24"/>
                <w:szCs w:val="24"/>
              </w:rPr>
              <w:t>$41.61</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354DE" w:rsidRDefault="0005078E" w14:paraId="758CC1BA" w14:textId="514B5176">
            <w:pPr>
              <w:spacing w:after="0" w:line="240" w:lineRule="auto"/>
              <w:ind w:right="160"/>
              <w:jc w:val="right"/>
              <w:rPr>
                <w:rFonts w:cstheme="minorHAnsi"/>
                <w:sz w:val="24"/>
                <w:szCs w:val="24"/>
              </w:rPr>
            </w:pPr>
            <w:r w:rsidRPr="005B237A">
              <w:rPr>
                <w:rFonts w:cstheme="minorHAnsi"/>
                <w:sz w:val="24"/>
                <w:szCs w:val="24"/>
              </w:rPr>
              <w:t>$83.22</w:t>
            </w:r>
          </w:p>
        </w:tc>
      </w:tr>
      <w:tr w:rsidRPr="00681383" w:rsidR="0005078E" w:rsidTr="000354DE" w14:paraId="5B7F593C" w14:textId="77777777">
        <w:trPr>
          <w:trHeight w:val="253"/>
        </w:trPr>
        <w:tc>
          <w:tcPr>
            <w:tcW w:w="1800" w:type="dxa"/>
            <w:vMerge/>
            <w:tcBorders>
              <w:left w:val="single" w:color="000000" w:sz="8" w:space="0"/>
              <w:right w:val="single" w:color="000000" w:sz="8" w:space="0"/>
            </w:tcBorders>
            <w:vAlign w:val="center"/>
          </w:tcPr>
          <w:p w:rsidRPr="005B237A" w:rsidR="0005078E" w:rsidP="000D3602" w:rsidRDefault="0005078E" w14:paraId="3089E113" w14:textId="14971D77">
            <w:pPr>
              <w:spacing w:after="0" w:line="240" w:lineRule="auto"/>
              <w:rPr>
                <w:rFonts w:ascii="Calibri" w:hAnsi="Calibri" w:cs="Courier New"/>
                <w:sz w:val="24"/>
                <w:szCs w:val="24"/>
              </w:rPr>
            </w:pPr>
          </w:p>
        </w:tc>
        <w:tc>
          <w:tcPr>
            <w:tcW w:w="1710" w:type="dxa"/>
            <w:tcBorders>
              <w:top w:val="single" w:color="000000" w:sz="8" w:space="0"/>
              <w:left w:val="single" w:color="000000" w:sz="8" w:space="0"/>
              <w:bottom w:val="single" w:color="auto" w:sz="4" w:space="0"/>
              <w:right w:val="single" w:color="000000" w:sz="8" w:space="0"/>
            </w:tcBorders>
            <w:vAlign w:val="center"/>
          </w:tcPr>
          <w:p w:rsidRPr="005B237A" w:rsidR="0005078E" w:rsidP="000D3602" w:rsidRDefault="0005078E" w14:paraId="348C5EA9" w14:textId="28B84E9E">
            <w:pPr>
              <w:spacing w:after="0" w:line="240" w:lineRule="auto"/>
              <w:rPr>
                <w:sz w:val="24"/>
                <w:szCs w:val="24"/>
              </w:rPr>
            </w:pPr>
            <w:r w:rsidRPr="005B237A">
              <w:rPr>
                <w:sz w:val="24"/>
                <w:szCs w:val="24"/>
              </w:rPr>
              <w:t xml:space="preserve">ABLES Case Records Form </w:t>
            </w:r>
          </w:p>
        </w:tc>
        <w:tc>
          <w:tcPr>
            <w:tcW w:w="1620" w:type="dxa"/>
            <w:tcBorders>
              <w:top w:val="single" w:color="000000" w:sz="8" w:space="0"/>
              <w:left w:val="single" w:color="000000" w:sz="8" w:space="0"/>
              <w:bottom w:val="single" w:color="auto" w:sz="4" w:space="0"/>
              <w:right w:val="single" w:color="000000" w:sz="8" w:space="0"/>
            </w:tcBorders>
            <w:vAlign w:val="center"/>
          </w:tcPr>
          <w:p w:rsidRPr="005B237A" w:rsidR="0005078E" w:rsidP="000D3602" w:rsidRDefault="0005078E" w14:paraId="08183B2F" w14:textId="77777777">
            <w:pPr>
              <w:spacing w:after="0" w:line="240" w:lineRule="auto"/>
              <w:jc w:val="center"/>
              <w:rPr>
                <w:rFonts w:cs="Courier New"/>
                <w:sz w:val="24"/>
                <w:szCs w:val="24"/>
              </w:rPr>
            </w:pPr>
            <w:r w:rsidRPr="005B237A">
              <w:rPr>
                <w:rFonts w:cs="Courier New"/>
                <w:sz w:val="24"/>
                <w:szCs w:val="24"/>
              </w:rPr>
              <w:t>32</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24A33FFC" w14:textId="1981CE48">
            <w:pPr>
              <w:spacing w:after="0" w:line="240" w:lineRule="auto"/>
              <w:jc w:val="center"/>
              <w:rPr>
                <w:rFonts w:cs="Courier New"/>
                <w:sz w:val="24"/>
                <w:szCs w:val="24"/>
              </w:rPr>
            </w:pPr>
            <w:r w:rsidRPr="005B237A">
              <w:rPr>
                <w:rFonts w:cs="Courier New"/>
                <w:sz w:val="24"/>
                <w:szCs w:val="24"/>
              </w:rPr>
              <w:t>256</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25DA6C15" w14:textId="25D325EB">
            <w:pPr>
              <w:spacing w:after="0" w:line="240" w:lineRule="auto"/>
              <w:jc w:val="center"/>
              <w:rPr>
                <w:rFonts w:cs="Courier New"/>
                <w:sz w:val="24"/>
                <w:szCs w:val="24"/>
              </w:rPr>
            </w:pPr>
            <w:r w:rsidRPr="005B237A">
              <w:rPr>
                <w:rFonts w:cs="Courier New"/>
                <w:sz w:val="24"/>
                <w:szCs w:val="24"/>
              </w:rPr>
              <w:t>$41.61</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354DE" w:rsidRDefault="0005078E" w14:paraId="47712AAF" w14:textId="4B10C6FC">
            <w:pPr>
              <w:spacing w:after="0" w:line="240" w:lineRule="auto"/>
              <w:ind w:right="160"/>
              <w:jc w:val="right"/>
              <w:rPr>
                <w:rFonts w:cs="Courier New"/>
                <w:sz w:val="24"/>
                <w:szCs w:val="24"/>
              </w:rPr>
            </w:pPr>
            <w:r w:rsidRPr="005B237A">
              <w:rPr>
                <w:rFonts w:cstheme="minorHAnsi"/>
                <w:sz w:val="24"/>
                <w:szCs w:val="24"/>
              </w:rPr>
              <w:t>$10,652.16</w:t>
            </w:r>
          </w:p>
        </w:tc>
      </w:tr>
      <w:tr w:rsidRPr="00860658" w:rsidR="0005078E" w:rsidTr="000354DE" w14:paraId="52306B04" w14:textId="77777777">
        <w:trPr>
          <w:trHeight w:val="253"/>
        </w:trPr>
        <w:tc>
          <w:tcPr>
            <w:tcW w:w="1800" w:type="dxa"/>
            <w:vMerge/>
            <w:tcBorders>
              <w:left w:val="single" w:color="000000" w:sz="8" w:space="0"/>
              <w:bottom w:val="single" w:color="000000" w:sz="8" w:space="0"/>
              <w:right w:val="single" w:color="000000" w:sz="8" w:space="0"/>
            </w:tcBorders>
            <w:vAlign w:val="center"/>
          </w:tcPr>
          <w:p w:rsidRPr="005B237A" w:rsidR="0005078E" w:rsidP="000D3602" w:rsidRDefault="0005078E" w14:paraId="72FAF785" w14:textId="77777777">
            <w:pPr>
              <w:spacing w:after="0" w:line="240" w:lineRule="auto"/>
              <w:rPr>
                <w:rFonts w:ascii="Calibri" w:hAnsi="Calibri" w:cs="Courier New"/>
                <w:sz w:val="24"/>
                <w:szCs w:val="24"/>
              </w:rPr>
            </w:pPr>
          </w:p>
        </w:tc>
        <w:tc>
          <w:tcPr>
            <w:tcW w:w="1710" w:type="dxa"/>
            <w:tcBorders>
              <w:top w:val="single" w:color="auto" w:sz="4" w:space="0"/>
              <w:left w:val="single" w:color="000000" w:sz="8" w:space="0"/>
              <w:bottom w:val="single" w:color="000000" w:sz="8" w:space="0"/>
              <w:right w:val="single" w:color="000000" w:sz="8" w:space="0"/>
            </w:tcBorders>
            <w:vAlign w:val="center"/>
          </w:tcPr>
          <w:p w:rsidRPr="005B237A" w:rsidR="0005078E" w:rsidP="000D3602" w:rsidRDefault="0005078E" w14:paraId="20F6B104" w14:textId="41ACD179">
            <w:pPr>
              <w:spacing w:after="0" w:line="240" w:lineRule="auto"/>
              <w:rPr>
                <w:sz w:val="24"/>
                <w:szCs w:val="24"/>
              </w:rPr>
            </w:pPr>
            <w:r w:rsidRPr="005B237A">
              <w:rPr>
                <w:sz w:val="24"/>
                <w:szCs w:val="24"/>
              </w:rPr>
              <w:t xml:space="preserve">ABLES Aggregate Records Form </w:t>
            </w:r>
          </w:p>
        </w:tc>
        <w:tc>
          <w:tcPr>
            <w:tcW w:w="1620" w:type="dxa"/>
            <w:tcBorders>
              <w:top w:val="single" w:color="auto" w:sz="4" w:space="0"/>
              <w:left w:val="single" w:color="000000" w:sz="8" w:space="0"/>
              <w:bottom w:val="single" w:color="000000" w:sz="8" w:space="0"/>
              <w:right w:val="single" w:color="000000" w:sz="8" w:space="0"/>
            </w:tcBorders>
            <w:vAlign w:val="center"/>
          </w:tcPr>
          <w:p w:rsidRPr="005B237A" w:rsidR="0005078E" w:rsidP="000D3602" w:rsidRDefault="0005078E" w14:paraId="32F19822" w14:textId="77777777">
            <w:pPr>
              <w:spacing w:after="0" w:line="240" w:lineRule="auto"/>
              <w:jc w:val="center"/>
              <w:rPr>
                <w:rFonts w:cs="Courier New"/>
                <w:sz w:val="24"/>
                <w:szCs w:val="24"/>
              </w:rPr>
            </w:pPr>
            <w:r w:rsidRPr="005B237A">
              <w:rPr>
                <w:rFonts w:cs="Courier New"/>
                <w:sz w:val="24"/>
                <w:szCs w:val="24"/>
              </w:rPr>
              <w:t>8</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7966143C" w14:textId="7D7E5C8C">
            <w:pPr>
              <w:spacing w:after="0" w:line="240" w:lineRule="auto"/>
              <w:jc w:val="center"/>
              <w:rPr>
                <w:rFonts w:cs="Courier New"/>
                <w:sz w:val="24"/>
                <w:szCs w:val="24"/>
              </w:rPr>
            </w:pPr>
            <w:r w:rsidRPr="005B237A">
              <w:rPr>
                <w:rFonts w:cs="Courier New"/>
                <w:sz w:val="24"/>
                <w:szCs w:val="24"/>
              </w:rPr>
              <w:t>24</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D3602" w:rsidRDefault="0005078E" w14:paraId="5C23315D" w14:textId="5DAE7D73">
            <w:pPr>
              <w:spacing w:after="0" w:line="240" w:lineRule="auto"/>
              <w:jc w:val="center"/>
              <w:rPr>
                <w:rFonts w:cs="Courier New"/>
                <w:sz w:val="24"/>
                <w:szCs w:val="24"/>
              </w:rPr>
            </w:pPr>
            <w:r w:rsidRPr="005B237A">
              <w:rPr>
                <w:rFonts w:cs="Courier New"/>
                <w:sz w:val="24"/>
                <w:szCs w:val="24"/>
              </w:rPr>
              <w:t>$41.61</w:t>
            </w: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5078E" w:rsidP="000354DE" w:rsidRDefault="0005078E" w14:paraId="4D29A875" w14:textId="0F7C24F2">
            <w:pPr>
              <w:spacing w:after="0" w:line="240" w:lineRule="auto"/>
              <w:ind w:right="160"/>
              <w:jc w:val="right"/>
              <w:rPr>
                <w:rFonts w:cs="Courier New"/>
                <w:sz w:val="24"/>
                <w:szCs w:val="24"/>
              </w:rPr>
            </w:pPr>
            <w:r w:rsidRPr="005B237A">
              <w:rPr>
                <w:rFonts w:cstheme="minorHAnsi"/>
                <w:sz w:val="24"/>
                <w:szCs w:val="24"/>
              </w:rPr>
              <w:t>$998.64</w:t>
            </w:r>
          </w:p>
        </w:tc>
      </w:tr>
      <w:tr w:rsidRPr="00860658" w:rsidR="000D3602" w:rsidTr="000354DE" w14:paraId="274C1ADD" w14:textId="77777777">
        <w:trPr>
          <w:trHeight w:val="253"/>
        </w:trPr>
        <w:tc>
          <w:tcPr>
            <w:tcW w:w="1800" w:type="dxa"/>
            <w:tcBorders>
              <w:top w:val="single" w:color="000000" w:sz="8" w:space="0"/>
              <w:left w:val="single" w:color="000000" w:sz="8" w:space="0"/>
              <w:bottom w:val="single" w:color="000000" w:sz="8" w:space="0"/>
              <w:right w:val="single" w:color="000000" w:sz="8" w:space="0"/>
            </w:tcBorders>
            <w:vAlign w:val="center"/>
          </w:tcPr>
          <w:p w:rsidRPr="005B237A" w:rsidR="000D3602" w:rsidP="00CF4FF2" w:rsidRDefault="000D3602" w14:paraId="2686627B" w14:textId="77777777">
            <w:pPr>
              <w:spacing w:after="0" w:line="240" w:lineRule="auto"/>
              <w:rPr>
                <w:rFonts w:cs="Courier New"/>
                <w:sz w:val="24"/>
                <w:szCs w:val="24"/>
              </w:rPr>
            </w:pPr>
            <w:r w:rsidRPr="005B237A">
              <w:rPr>
                <w:rFonts w:cs="Courier New"/>
                <w:sz w:val="24"/>
                <w:szCs w:val="24"/>
              </w:rPr>
              <w:t>Total</w:t>
            </w:r>
          </w:p>
        </w:tc>
        <w:tc>
          <w:tcPr>
            <w:tcW w:w="6570" w:type="dxa"/>
            <w:gridSpan w:val="4"/>
            <w:tcBorders>
              <w:top w:val="single" w:color="000000" w:sz="8" w:space="0"/>
              <w:left w:val="single" w:color="000000" w:sz="8" w:space="0"/>
              <w:bottom w:val="single" w:color="000000" w:sz="8" w:space="0"/>
              <w:right w:val="single" w:color="000000" w:sz="8" w:space="0"/>
            </w:tcBorders>
            <w:vAlign w:val="center"/>
          </w:tcPr>
          <w:p w:rsidRPr="005B237A" w:rsidR="000D3602" w:rsidP="00CF4FF2" w:rsidRDefault="000D3602" w14:paraId="0C7CBCFD" w14:textId="77777777">
            <w:pPr>
              <w:spacing w:after="0" w:line="240" w:lineRule="auto"/>
              <w:jc w:val="center"/>
              <w:rPr>
                <w:rFonts w:cs="Courier New"/>
                <w:sz w:val="24"/>
                <w:szCs w:val="24"/>
              </w:rPr>
            </w:pPr>
          </w:p>
        </w:tc>
        <w:tc>
          <w:tcPr>
            <w:tcW w:w="1620" w:type="dxa"/>
            <w:tcBorders>
              <w:top w:val="single" w:color="000000" w:sz="8" w:space="0"/>
              <w:left w:val="single" w:color="000000" w:sz="8" w:space="0"/>
              <w:bottom w:val="single" w:color="000000" w:sz="8" w:space="0"/>
              <w:right w:val="single" w:color="000000" w:sz="8" w:space="0"/>
            </w:tcBorders>
            <w:vAlign w:val="center"/>
          </w:tcPr>
          <w:p w:rsidRPr="005B237A" w:rsidR="000D3602" w:rsidP="000354DE" w:rsidRDefault="000D3602" w14:paraId="286AE125" w14:textId="5118F12C">
            <w:pPr>
              <w:spacing w:after="0" w:line="240" w:lineRule="auto"/>
              <w:ind w:right="160"/>
              <w:jc w:val="right"/>
              <w:rPr>
                <w:rFonts w:cs="Courier New"/>
                <w:sz w:val="24"/>
                <w:szCs w:val="24"/>
              </w:rPr>
            </w:pPr>
            <w:r w:rsidRPr="005B237A">
              <w:rPr>
                <w:rFonts w:cstheme="minorHAnsi"/>
                <w:sz w:val="24"/>
                <w:szCs w:val="24"/>
              </w:rPr>
              <w:t>$</w:t>
            </w:r>
            <w:r w:rsidRPr="005B237A" w:rsidR="004B6E2E">
              <w:rPr>
                <w:rFonts w:cstheme="minorHAnsi"/>
                <w:sz w:val="24"/>
                <w:szCs w:val="24"/>
              </w:rPr>
              <w:t>51</w:t>
            </w:r>
            <w:r w:rsidRPr="005B237A">
              <w:rPr>
                <w:rFonts w:cstheme="minorHAnsi"/>
                <w:sz w:val="24"/>
                <w:szCs w:val="24"/>
              </w:rPr>
              <w:t>,0</w:t>
            </w:r>
            <w:r w:rsidRPr="005B237A" w:rsidR="00BC0515">
              <w:rPr>
                <w:rFonts w:cstheme="minorHAnsi"/>
                <w:sz w:val="24"/>
                <w:szCs w:val="24"/>
              </w:rPr>
              <w:t>13</w:t>
            </w:r>
            <w:r w:rsidRPr="005B237A">
              <w:rPr>
                <w:rFonts w:cstheme="minorHAnsi"/>
                <w:sz w:val="24"/>
                <w:szCs w:val="24"/>
              </w:rPr>
              <w:t>.</w:t>
            </w:r>
            <w:r w:rsidRPr="005B237A" w:rsidR="00BC0515">
              <w:rPr>
                <w:rFonts w:cstheme="minorHAnsi"/>
                <w:sz w:val="24"/>
                <w:szCs w:val="24"/>
              </w:rPr>
              <w:t>86</w:t>
            </w:r>
          </w:p>
        </w:tc>
      </w:tr>
    </w:tbl>
    <w:p w:rsidR="0005078E" w:rsidP="000354DE" w:rsidRDefault="0005078E" w14:paraId="57E90BB8" w14:textId="77777777">
      <w:pPr>
        <w:pStyle w:val="Heading1"/>
        <w:pBdr>
          <w:bottom w:val="none" w:color="auto" w:sz="0" w:space="0"/>
        </w:pBdr>
        <w:spacing w:before="0" w:after="0"/>
        <w:rPr>
          <w:color w:val="auto"/>
        </w:rPr>
      </w:pPr>
    </w:p>
    <w:p w:rsidRPr="00D20211" w:rsidR="00011A7D" w:rsidP="008E1299" w:rsidRDefault="00011A7D" w14:paraId="3A8B876D" w14:textId="70FDE938">
      <w:pPr>
        <w:pStyle w:val="Heading1"/>
        <w:pBdr>
          <w:bottom w:val="none" w:color="auto" w:sz="0" w:space="0"/>
        </w:pBdr>
        <w:rPr>
          <w:color w:val="auto"/>
        </w:rPr>
      </w:pPr>
      <w:bookmarkStart w:name="_Toc51663075" w:id="19"/>
      <w:r w:rsidRPr="00D20211">
        <w:rPr>
          <w:color w:val="auto"/>
        </w:rPr>
        <w:t>A.13</w:t>
      </w:r>
      <w:r w:rsidRPr="00D20211" w:rsidR="002202CC">
        <w:rPr>
          <w:color w:val="auto"/>
        </w:rPr>
        <w:t>. Estimates</w:t>
      </w:r>
      <w:r w:rsidRPr="00D20211">
        <w:rPr>
          <w:color w:val="auto"/>
        </w:rPr>
        <w:t xml:space="preserve"> of Other Total Annual Cost Burden to Respondents and Record Keepers</w:t>
      </w:r>
      <w:bookmarkEnd w:id="19"/>
    </w:p>
    <w:p w:rsidR="00F209CE" w:rsidP="00B81242" w:rsidRDefault="000B79AD" w14:paraId="05F855F5" w14:textId="74BB5035">
      <w:pPr>
        <w:spacing w:after="180"/>
        <w:rPr>
          <w:sz w:val="24"/>
          <w:szCs w:val="24"/>
        </w:rPr>
      </w:pPr>
      <w:r w:rsidRPr="00E5679B">
        <w:rPr>
          <w:sz w:val="24"/>
          <w:szCs w:val="24"/>
        </w:rPr>
        <w:t xml:space="preserve">The estimate of the total annual cost burden to respondents or record keepers is based on the optional implementation of the HHLPSS software in </w:t>
      </w:r>
      <w:r w:rsidRPr="00E5679B" w:rsidR="004B6317">
        <w:rPr>
          <w:sz w:val="24"/>
          <w:szCs w:val="24"/>
        </w:rPr>
        <w:t xml:space="preserve">state </w:t>
      </w:r>
      <w:r w:rsidRPr="00E5679B">
        <w:rPr>
          <w:sz w:val="24"/>
          <w:szCs w:val="24"/>
        </w:rPr>
        <w:t>or local programs. The base software is provided at no cost to programs and NCEH provides technical support for implementation at no cost</w:t>
      </w:r>
      <w:r w:rsidRPr="00E5679B" w:rsidR="004B6317">
        <w:rPr>
          <w:sz w:val="24"/>
          <w:szCs w:val="24"/>
        </w:rPr>
        <w:t xml:space="preserve">. </w:t>
      </w:r>
      <w:r w:rsidRPr="00E5679B">
        <w:rPr>
          <w:sz w:val="24"/>
          <w:szCs w:val="24"/>
        </w:rPr>
        <w:t>T</w:t>
      </w:r>
      <w:r w:rsidRPr="00E5679B" w:rsidR="009C0C45">
        <w:rPr>
          <w:sz w:val="24"/>
          <w:szCs w:val="24"/>
        </w:rPr>
        <w:t>he t</w:t>
      </w:r>
      <w:r w:rsidRPr="00E5679B">
        <w:rPr>
          <w:sz w:val="24"/>
          <w:szCs w:val="24"/>
        </w:rPr>
        <w:t xml:space="preserve">otal capital and start-up cost component </w:t>
      </w:r>
      <w:r w:rsidRPr="00E5679B" w:rsidR="00B81242">
        <w:rPr>
          <w:sz w:val="24"/>
          <w:szCs w:val="24"/>
        </w:rPr>
        <w:t xml:space="preserve">include </w:t>
      </w:r>
      <w:r w:rsidRPr="00E5679B">
        <w:rPr>
          <w:sz w:val="24"/>
          <w:szCs w:val="24"/>
        </w:rPr>
        <w:t>approximately $40,000 for computer hardware and software</w:t>
      </w:r>
      <w:r w:rsidRPr="00E5679B" w:rsidR="00B81242">
        <w:rPr>
          <w:sz w:val="24"/>
          <w:szCs w:val="24"/>
        </w:rPr>
        <w:t xml:space="preserve">; however, </w:t>
      </w:r>
      <w:r w:rsidRPr="00E5679B">
        <w:rPr>
          <w:sz w:val="24"/>
          <w:szCs w:val="24"/>
        </w:rPr>
        <w:t xml:space="preserve">state or local programs (e.g., health departments) </w:t>
      </w:r>
      <w:r w:rsidRPr="00E5679B" w:rsidR="00B81242">
        <w:rPr>
          <w:sz w:val="24"/>
          <w:szCs w:val="24"/>
        </w:rPr>
        <w:t xml:space="preserve">may </w:t>
      </w:r>
      <w:r w:rsidRPr="00E5679B">
        <w:rPr>
          <w:sz w:val="24"/>
          <w:szCs w:val="24"/>
        </w:rPr>
        <w:t>already have existing equipment that can be used.</w:t>
      </w:r>
      <w:r w:rsidRPr="00E5679B" w:rsidR="004B6317">
        <w:rPr>
          <w:sz w:val="24"/>
          <w:szCs w:val="24"/>
        </w:rPr>
        <w:t xml:space="preserve"> </w:t>
      </w:r>
      <w:r w:rsidRPr="00E5679B">
        <w:rPr>
          <w:sz w:val="24"/>
          <w:szCs w:val="24"/>
        </w:rPr>
        <w:t xml:space="preserve">Total operation and maintenance and purchase of services </w:t>
      </w:r>
      <w:r w:rsidRPr="00E5679B" w:rsidR="00B81242">
        <w:rPr>
          <w:sz w:val="24"/>
          <w:szCs w:val="24"/>
        </w:rPr>
        <w:t xml:space="preserve">for the </w:t>
      </w:r>
      <w:r w:rsidRPr="00E5679B">
        <w:rPr>
          <w:sz w:val="24"/>
          <w:szCs w:val="24"/>
        </w:rPr>
        <w:t>maintenance of HHLPSS is approximately $5,000 per year</w:t>
      </w:r>
      <w:r w:rsidRPr="00E5679B" w:rsidR="00B81242">
        <w:rPr>
          <w:sz w:val="24"/>
          <w:szCs w:val="24"/>
        </w:rPr>
        <w:t xml:space="preserve">; however, </w:t>
      </w:r>
      <w:r w:rsidRPr="00E5679B">
        <w:rPr>
          <w:sz w:val="24"/>
          <w:szCs w:val="24"/>
        </w:rPr>
        <w:t xml:space="preserve">state or local programs (e.g., health departments) </w:t>
      </w:r>
      <w:r w:rsidRPr="00E5679B" w:rsidR="00B81242">
        <w:rPr>
          <w:sz w:val="24"/>
          <w:szCs w:val="24"/>
        </w:rPr>
        <w:t xml:space="preserve">may </w:t>
      </w:r>
      <w:r w:rsidRPr="00E5679B">
        <w:rPr>
          <w:sz w:val="24"/>
          <w:szCs w:val="24"/>
        </w:rPr>
        <w:t xml:space="preserve">already have existing computer </w:t>
      </w:r>
      <w:r w:rsidRPr="00E5679B" w:rsidR="00B81242">
        <w:rPr>
          <w:sz w:val="24"/>
          <w:szCs w:val="24"/>
        </w:rPr>
        <w:t xml:space="preserve">software and </w:t>
      </w:r>
      <w:r w:rsidRPr="00E5679B">
        <w:rPr>
          <w:sz w:val="24"/>
          <w:szCs w:val="24"/>
        </w:rPr>
        <w:t xml:space="preserve">servicing contracts in place </w:t>
      </w:r>
      <w:r w:rsidRPr="00E5679B" w:rsidR="00B81242">
        <w:rPr>
          <w:sz w:val="24"/>
          <w:szCs w:val="24"/>
        </w:rPr>
        <w:t xml:space="preserve">that </w:t>
      </w:r>
      <w:r w:rsidRPr="00E5679B">
        <w:rPr>
          <w:sz w:val="24"/>
          <w:szCs w:val="24"/>
        </w:rPr>
        <w:t>can be used for HHLPSS.</w:t>
      </w:r>
    </w:p>
    <w:p w:rsidRPr="006D49CA" w:rsidR="00B863D3" w:rsidP="00B81242" w:rsidRDefault="00B863D3" w14:paraId="4B6F83AD" w14:textId="780467E7">
      <w:pPr>
        <w:spacing w:after="180"/>
        <w:rPr>
          <w:sz w:val="24"/>
          <w:szCs w:val="24"/>
        </w:rPr>
      </w:pPr>
      <w:r>
        <w:rPr>
          <w:sz w:val="24"/>
          <w:szCs w:val="24"/>
        </w:rPr>
        <w:t xml:space="preserve">For the ABLES program, </w:t>
      </w:r>
      <w:r>
        <w:rPr>
          <w:rFonts w:eastAsia="Times New Roman" w:cstheme="minorHAnsi"/>
          <w:sz w:val="24"/>
          <w:szCs w:val="24"/>
          <w:lang w:val="en"/>
        </w:rPr>
        <w:t>t</w:t>
      </w:r>
      <w:r w:rsidRPr="006E35ED">
        <w:rPr>
          <w:rFonts w:eastAsia="Times New Roman" w:cstheme="minorHAnsi"/>
          <w:sz w:val="24"/>
          <w:szCs w:val="24"/>
          <w:lang w:val="en"/>
        </w:rPr>
        <w:t>here are no capital/start-up or ongoing operation/maintenance costs associated with this information collection</w:t>
      </w:r>
      <w:r w:rsidR="002F3295">
        <w:rPr>
          <w:rFonts w:eastAsia="Times New Roman" w:cstheme="minorHAnsi"/>
          <w:sz w:val="24"/>
          <w:szCs w:val="24"/>
          <w:lang w:val="en"/>
        </w:rPr>
        <w:t>.</w:t>
      </w:r>
    </w:p>
    <w:p w:rsidRPr="00D20211" w:rsidR="00011A7D" w:rsidP="00011A7D" w:rsidRDefault="00011A7D" w14:paraId="77CB8AD4" w14:textId="77777777">
      <w:pPr>
        <w:pStyle w:val="Heading1"/>
        <w:pBdr>
          <w:bottom w:val="none" w:color="auto" w:sz="0" w:space="0"/>
        </w:pBdr>
        <w:rPr>
          <w:color w:val="auto"/>
        </w:rPr>
      </w:pPr>
      <w:bookmarkStart w:name="_Toc51663076" w:id="20"/>
      <w:r w:rsidRPr="00D20211">
        <w:rPr>
          <w:color w:val="auto"/>
        </w:rPr>
        <w:lastRenderedPageBreak/>
        <w:t>A.14</w:t>
      </w:r>
      <w:r w:rsidRPr="00D20211" w:rsidR="002202CC">
        <w:rPr>
          <w:color w:val="auto"/>
        </w:rPr>
        <w:t>. Annualized</w:t>
      </w:r>
      <w:r w:rsidRPr="00D20211">
        <w:rPr>
          <w:color w:val="auto"/>
        </w:rPr>
        <w:t xml:space="preserve"> Cost to the Federal Government</w:t>
      </w:r>
      <w:bookmarkEnd w:id="20"/>
    </w:p>
    <w:p w:rsidRPr="000969C3" w:rsidR="00135B3A" w:rsidP="00135B3A" w:rsidRDefault="00135B3A" w14:paraId="2B9AE3BB" w14:textId="71278C2C">
      <w:pPr>
        <w:spacing w:after="180"/>
        <w:rPr>
          <w:sz w:val="24"/>
          <w:szCs w:val="24"/>
        </w:rPr>
      </w:pPr>
      <w:r w:rsidRPr="000969C3">
        <w:rPr>
          <w:sz w:val="24"/>
          <w:szCs w:val="24"/>
        </w:rPr>
        <w:t xml:space="preserve">The combined annualized cost to the federal government for CBLS and ABLES is </w:t>
      </w:r>
      <w:r w:rsidRPr="00486DC8">
        <w:rPr>
          <w:sz w:val="24"/>
          <w:szCs w:val="24"/>
        </w:rPr>
        <w:t>$</w:t>
      </w:r>
      <w:r w:rsidRPr="00C349EA">
        <w:rPr>
          <w:sz w:val="24"/>
          <w:szCs w:val="24"/>
        </w:rPr>
        <w:t>12,</w:t>
      </w:r>
      <w:r w:rsidRPr="00C349EA" w:rsidR="00322F7F">
        <w:rPr>
          <w:sz w:val="24"/>
          <w:szCs w:val="24"/>
        </w:rPr>
        <w:t>717</w:t>
      </w:r>
      <w:r w:rsidRPr="00C349EA">
        <w:rPr>
          <w:sz w:val="24"/>
          <w:szCs w:val="24"/>
        </w:rPr>
        <w:t>,882.</w:t>
      </w:r>
      <w:r w:rsidRPr="000969C3">
        <w:rPr>
          <w:sz w:val="24"/>
          <w:szCs w:val="24"/>
        </w:rPr>
        <w:t xml:space="preserve"> The cost for each program is outlined below.</w:t>
      </w:r>
    </w:p>
    <w:p w:rsidRPr="000969C3" w:rsidR="00135B3A" w:rsidP="00135B3A" w:rsidRDefault="00135B3A" w14:paraId="701F4024" w14:textId="77777777">
      <w:pPr>
        <w:autoSpaceDE w:val="0"/>
        <w:autoSpaceDN w:val="0"/>
        <w:adjustRightInd w:val="0"/>
        <w:spacing w:after="180"/>
        <w:rPr>
          <w:sz w:val="24"/>
          <w:szCs w:val="24"/>
        </w:rPr>
      </w:pPr>
      <w:r w:rsidRPr="000969C3">
        <w:rPr>
          <w:sz w:val="24"/>
          <w:szCs w:val="24"/>
        </w:rPr>
        <w:t xml:space="preserve">CBLS annualized estimated cost to the federal government is </w:t>
      </w:r>
      <w:r w:rsidRPr="00486DC8">
        <w:rPr>
          <w:sz w:val="24"/>
          <w:szCs w:val="24"/>
        </w:rPr>
        <w:t>$12,662,882</w:t>
      </w:r>
      <w:r w:rsidRPr="000969C3">
        <w:rPr>
          <w:sz w:val="24"/>
          <w:szCs w:val="24"/>
        </w:rPr>
        <w:t xml:space="preserve"> and is based on the following:</w:t>
      </w:r>
    </w:p>
    <w:p w:rsidRPr="000969C3" w:rsidR="00135B3A" w:rsidP="00135B3A" w:rsidRDefault="00135B3A" w14:paraId="79ECA2A8" w14:textId="77777777">
      <w:pPr>
        <w:rPr>
          <w:b/>
          <w:bCs/>
          <w:sz w:val="24"/>
          <w:szCs w:val="24"/>
          <w:u w:val="single"/>
        </w:rPr>
      </w:pPr>
      <w:r w:rsidRPr="000969C3">
        <w:rPr>
          <w:b/>
          <w:bCs/>
          <w:sz w:val="24"/>
          <w:szCs w:val="24"/>
          <w:u w:val="single"/>
        </w:rPr>
        <w:t xml:space="preserve">Table A14.1. CBLS Annualized Costs </w:t>
      </w:r>
    </w:p>
    <w:tbl>
      <w:tblPr>
        <w:tblW w:w="8400" w:type="dxa"/>
        <w:tblInd w:w="-15" w:type="dxa"/>
        <w:tblCellMar>
          <w:left w:w="0" w:type="dxa"/>
          <w:right w:w="0" w:type="dxa"/>
        </w:tblCellMar>
        <w:tblLook w:val="04A0" w:firstRow="1" w:lastRow="0" w:firstColumn="1" w:lastColumn="0" w:noHBand="0" w:noVBand="1"/>
      </w:tblPr>
      <w:tblGrid>
        <w:gridCol w:w="6614"/>
        <w:gridCol w:w="1786"/>
      </w:tblGrid>
      <w:tr w:rsidRPr="000969C3" w:rsidR="00135B3A" w:rsidTr="00CF4FF2" w14:paraId="3FD89EC8" w14:textId="77777777">
        <w:trPr>
          <w:trHeight w:val="375"/>
        </w:trPr>
        <w:tc>
          <w:tcPr>
            <w:tcW w:w="6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0628F15C" w14:textId="77777777">
            <w:pPr>
              <w:spacing w:after="0" w:line="240" w:lineRule="auto"/>
              <w:rPr>
                <w:rFonts w:cs="Arial"/>
                <w:sz w:val="24"/>
                <w:szCs w:val="24"/>
              </w:rPr>
            </w:pPr>
            <w:r w:rsidRPr="000969C3">
              <w:rPr>
                <w:sz w:val="24"/>
                <w:szCs w:val="24"/>
              </w:rPr>
              <w:t>FY</w:t>
            </w:r>
            <w:r>
              <w:rPr>
                <w:sz w:val="24"/>
                <w:szCs w:val="24"/>
              </w:rPr>
              <w:t>21</w:t>
            </w:r>
            <w:r w:rsidRPr="000969C3">
              <w:rPr>
                <w:sz w:val="24"/>
                <w:szCs w:val="24"/>
              </w:rPr>
              <w:t xml:space="preserve"> Cooperative Agreements for surveillance activities</w:t>
            </w:r>
          </w:p>
        </w:tc>
        <w:tc>
          <w:tcPr>
            <w:tcW w:w="17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6BC0004E" w14:textId="77777777">
            <w:pPr>
              <w:spacing w:after="0" w:line="240" w:lineRule="auto"/>
              <w:jc w:val="right"/>
              <w:rPr>
                <w:rFonts w:cs="Arial"/>
                <w:sz w:val="24"/>
                <w:szCs w:val="24"/>
              </w:rPr>
            </w:pPr>
            <w:r w:rsidRPr="000969C3">
              <w:rPr>
                <w:sz w:val="24"/>
                <w:szCs w:val="24"/>
              </w:rPr>
              <w:t>$</w:t>
            </w:r>
            <w:r>
              <w:rPr>
                <w:sz w:val="24"/>
                <w:szCs w:val="24"/>
              </w:rPr>
              <w:t>11,000,000</w:t>
            </w:r>
          </w:p>
        </w:tc>
      </w:tr>
      <w:tr w:rsidRPr="000969C3" w:rsidR="00135B3A" w:rsidTr="00CF4FF2" w14:paraId="27F9122C" w14:textId="77777777">
        <w:trPr>
          <w:trHeight w:val="375"/>
        </w:trPr>
        <w:tc>
          <w:tcPr>
            <w:tcW w:w="6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74502E9A" w14:textId="77777777">
            <w:pPr>
              <w:spacing w:after="0" w:line="240" w:lineRule="auto"/>
              <w:rPr>
                <w:rFonts w:cs="Arial"/>
                <w:sz w:val="24"/>
                <w:szCs w:val="24"/>
              </w:rPr>
            </w:pPr>
            <w:r w:rsidRPr="000969C3">
              <w:rPr>
                <w:rFonts w:cs="Arial"/>
                <w:sz w:val="24"/>
                <w:szCs w:val="24"/>
              </w:rPr>
              <w:t xml:space="preserve">FTE Salaries </w:t>
            </w:r>
            <w:r w:rsidRPr="000969C3">
              <w:rPr>
                <w:sz w:val="24"/>
                <w:szCs w:val="24"/>
              </w:rPr>
              <w:t>for surveillance activities</w:t>
            </w:r>
          </w:p>
        </w:tc>
        <w:tc>
          <w:tcPr>
            <w:tcW w:w="17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4318C2E1" w14:textId="77777777">
            <w:pPr>
              <w:spacing w:after="0" w:line="240" w:lineRule="auto"/>
              <w:jc w:val="right"/>
              <w:rPr>
                <w:rFonts w:cs="Arial"/>
                <w:sz w:val="24"/>
                <w:szCs w:val="24"/>
              </w:rPr>
            </w:pPr>
            <w:r w:rsidRPr="000969C3">
              <w:rPr>
                <w:rFonts w:cs="Arial"/>
                <w:sz w:val="24"/>
                <w:szCs w:val="24"/>
              </w:rPr>
              <w:t>$51</w:t>
            </w:r>
            <w:r>
              <w:rPr>
                <w:rFonts w:cs="Arial"/>
                <w:sz w:val="24"/>
                <w:szCs w:val="24"/>
              </w:rPr>
              <w:t>2</w:t>
            </w:r>
            <w:r w:rsidRPr="000969C3">
              <w:rPr>
                <w:rFonts w:cs="Arial"/>
                <w:sz w:val="24"/>
                <w:szCs w:val="24"/>
              </w:rPr>
              <w:t>,</w:t>
            </w:r>
            <w:r>
              <w:rPr>
                <w:rFonts w:cs="Arial"/>
                <w:sz w:val="24"/>
                <w:szCs w:val="24"/>
              </w:rPr>
              <w:t>882</w:t>
            </w:r>
          </w:p>
        </w:tc>
      </w:tr>
      <w:tr w:rsidRPr="000969C3" w:rsidR="00135B3A" w:rsidTr="00CF4FF2" w14:paraId="4C4DA755" w14:textId="77777777">
        <w:trPr>
          <w:trHeight w:val="375"/>
        </w:trPr>
        <w:tc>
          <w:tcPr>
            <w:tcW w:w="6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193AF30F" w14:textId="77777777">
            <w:pPr>
              <w:spacing w:after="0" w:line="240" w:lineRule="auto"/>
              <w:rPr>
                <w:rFonts w:cs="Arial"/>
                <w:sz w:val="24"/>
                <w:szCs w:val="24"/>
              </w:rPr>
            </w:pPr>
            <w:r w:rsidRPr="000969C3">
              <w:rPr>
                <w:rFonts w:cs="Arial"/>
                <w:sz w:val="24"/>
                <w:szCs w:val="24"/>
              </w:rPr>
              <w:t>FTE Travel (to meet with CBLS stakeholders; site visits)</w:t>
            </w:r>
          </w:p>
        </w:tc>
        <w:tc>
          <w:tcPr>
            <w:tcW w:w="178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969C3" w:rsidR="00135B3A" w:rsidP="00CF4FF2" w:rsidRDefault="00135B3A" w14:paraId="058B4E76" w14:textId="77777777">
            <w:pPr>
              <w:spacing w:after="0" w:line="240" w:lineRule="auto"/>
              <w:jc w:val="right"/>
              <w:rPr>
                <w:rFonts w:cs="Arial"/>
                <w:sz w:val="24"/>
                <w:szCs w:val="24"/>
              </w:rPr>
            </w:pPr>
            <w:r w:rsidRPr="000969C3">
              <w:rPr>
                <w:rFonts w:cs="Arial"/>
                <w:sz w:val="24"/>
                <w:szCs w:val="24"/>
              </w:rPr>
              <w:t>$50,000</w:t>
            </w:r>
          </w:p>
        </w:tc>
      </w:tr>
      <w:tr w:rsidRPr="000969C3" w:rsidR="00135B3A" w:rsidTr="00CF4FF2" w14:paraId="47543DC8" w14:textId="77777777">
        <w:trPr>
          <w:trHeight w:val="375"/>
        </w:trPr>
        <w:tc>
          <w:tcPr>
            <w:tcW w:w="6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969C3" w:rsidR="00135B3A" w:rsidP="00CF4FF2" w:rsidRDefault="00135B3A" w14:paraId="5A1956FF" w14:textId="77777777">
            <w:pPr>
              <w:spacing w:after="0" w:line="240" w:lineRule="auto"/>
              <w:rPr>
                <w:rFonts w:cs="Arial"/>
                <w:sz w:val="24"/>
                <w:szCs w:val="24"/>
              </w:rPr>
            </w:pPr>
            <w:r w:rsidRPr="000969C3">
              <w:rPr>
                <w:rFonts w:cs="Arial"/>
                <w:sz w:val="24"/>
                <w:szCs w:val="24"/>
              </w:rPr>
              <w:t>HHLPSS IT Support Services</w:t>
            </w:r>
          </w:p>
          <w:p w:rsidRPr="000969C3" w:rsidR="00135B3A" w:rsidP="00CF4FF2" w:rsidRDefault="00135B3A" w14:paraId="192B5CCA" w14:textId="77777777">
            <w:pPr>
              <w:spacing w:after="0" w:line="240" w:lineRule="auto"/>
              <w:rPr>
                <w:rFonts w:eastAsia="Calibri" w:cs="Arial"/>
                <w:sz w:val="24"/>
                <w:szCs w:val="24"/>
              </w:rPr>
            </w:pPr>
            <w:r w:rsidRPr="000969C3">
              <w:rPr>
                <w:rFonts w:cs="Arial"/>
                <w:sz w:val="24"/>
                <w:szCs w:val="24"/>
              </w:rPr>
              <w:t>(firm fixed price contract)</w:t>
            </w:r>
          </w:p>
        </w:tc>
        <w:tc>
          <w:tcPr>
            <w:tcW w:w="17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69C3" w:rsidR="00135B3A" w:rsidP="00CF4FF2" w:rsidRDefault="00135B3A" w14:paraId="2F93774B" w14:textId="77777777">
            <w:pPr>
              <w:spacing w:after="0" w:line="240" w:lineRule="auto"/>
              <w:jc w:val="right"/>
              <w:rPr>
                <w:rFonts w:eastAsia="Calibri" w:cs="Arial"/>
                <w:sz w:val="24"/>
                <w:szCs w:val="24"/>
              </w:rPr>
            </w:pPr>
            <w:r w:rsidRPr="000969C3">
              <w:rPr>
                <w:rFonts w:cs="Arial"/>
                <w:sz w:val="24"/>
                <w:szCs w:val="24"/>
              </w:rPr>
              <w:t>$</w:t>
            </w:r>
            <w:r>
              <w:rPr>
                <w:rFonts w:cs="Arial"/>
                <w:sz w:val="24"/>
                <w:szCs w:val="24"/>
              </w:rPr>
              <w:t>1,06</w:t>
            </w:r>
            <w:r w:rsidRPr="000969C3">
              <w:rPr>
                <w:rFonts w:cs="Arial"/>
                <w:sz w:val="24"/>
                <w:szCs w:val="24"/>
              </w:rPr>
              <w:t>0,000</w:t>
            </w:r>
          </w:p>
        </w:tc>
      </w:tr>
      <w:tr w:rsidRPr="000969C3" w:rsidR="00135B3A" w:rsidTr="00CF4FF2" w14:paraId="22AE2FAA" w14:textId="77777777">
        <w:trPr>
          <w:trHeight w:val="375"/>
        </w:trPr>
        <w:tc>
          <w:tcPr>
            <w:tcW w:w="66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69C3" w:rsidR="00135B3A" w:rsidP="00CF4FF2" w:rsidRDefault="00135B3A" w14:paraId="05D2EAB7" w14:textId="77777777">
            <w:pPr>
              <w:spacing w:after="0" w:line="240" w:lineRule="auto"/>
              <w:rPr>
                <w:rFonts w:cs="Arial"/>
                <w:sz w:val="24"/>
                <w:szCs w:val="24"/>
              </w:rPr>
            </w:pPr>
            <w:r w:rsidRPr="000969C3">
              <w:rPr>
                <w:rFonts w:cs="Arial"/>
                <w:sz w:val="24"/>
                <w:szCs w:val="24"/>
              </w:rPr>
              <w:t xml:space="preserve">Contractor Travel </w:t>
            </w:r>
          </w:p>
          <w:p w:rsidRPr="000969C3" w:rsidR="00135B3A" w:rsidP="00CF4FF2" w:rsidRDefault="00135B3A" w14:paraId="078325C8" w14:textId="77777777">
            <w:pPr>
              <w:spacing w:after="0" w:line="240" w:lineRule="auto"/>
              <w:rPr>
                <w:rFonts w:eastAsia="Calibri" w:cs="Arial"/>
                <w:sz w:val="24"/>
                <w:szCs w:val="24"/>
              </w:rPr>
            </w:pPr>
            <w:r w:rsidRPr="000969C3">
              <w:rPr>
                <w:rFonts w:cs="Arial"/>
                <w:sz w:val="24"/>
                <w:szCs w:val="24"/>
              </w:rPr>
              <w:t>(HHLPSS support provide to state &amp; local agencies)</w:t>
            </w:r>
          </w:p>
        </w:tc>
        <w:tc>
          <w:tcPr>
            <w:tcW w:w="1786" w:type="dxa"/>
            <w:tcBorders>
              <w:top w:val="nil"/>
              <w:left w:val="nil"/>
              <w:bottom w:val="single" w:color="auto" w:sz="8" w:space="0"/>
              <w:right w:val="single" w:color="auto" w:sz="8" w:space="0"/>
            </w:tcBorders>
            <w:tcMar>
              <w:top w:w="0" w:type="dxa"/>
              <w:left w:w="108" w:type="dxa"/>
              <w:bottom w:w="0" w:type="dxa"/>
              <w:right w:w="108" w:type="dxa"/>
            </w:tcMar>
            <w:hideMark/>
          </w:tcPr>
          <w:p w:rsidRPr="000969C3" w:rsidR="00135B3A" w:rsidP="00CF4FF2" w:rsidRDefault="00135B3A" w14:paraId="4D4D1F14" w14:textId="77777777">
            <w:pPr>
              <w:spacing w:after="0" w:line="240" w:lineRule="auto"/>
              <w:jc w:val="right"/>
              <w:rPr>
                <w:rFonts w:eastAsia="Calibri" w:cs="Arial"/>
                <w:sz w:val="24"/>
                <w:szCs w:val="24"/>
              </w:rPr>
            </w:pPr>
            <w:r w:rsidRPr="000969C3">
              <w:rPr>
                <w:rFonts w:cs="Arial"/>
                <w:sz w:val="24"/>
                <w:szCs w:val="24"/>
              </w:rPr>
              <w:t>$</w:t>
            </w:r>
            <w:r>
              <w:rPr>
                <w:rFonts w:cs="Arial"/>
                <w:sz w:val="24"/>
                <w:szCs w:val="24"/>
              </w:rPr>
              <w:t>4</w:t>
            </w:r>
            <w:r w:rsidRPr="000969C3">
              <w:rPr>
                <w:rFonts w:cs="Arial"/>
                <w:sz w:val="24"/>
                <w:szCs w:val="24"/>
              </w:rPr>
              <w:t>0,000</w:t>
            </w:r>
          </w:p>
        </w:tc>
      </w:tr>
      <w:tr w:rsidRPr="000969C3" w:rsidR="00135B3A" w:rsidTr="00CF4FF2" w14:paraId="5497A50C" w14:textId="77777777">
        <w:trPr>
          <w:trHeight w:val="255"/>
        </w:trPr>
        <w:tc>
          <w:tcPr>
            <w:tcW w:w="66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69C3" w:rsidR="00135B3A" w:rsidP="00CF4FF2" w:rsidRDefault="00135B3A" w14:paraId="0F6747BB" w14:textId="77777777">
            <w:pPr>
              <w:spacing w:after="0" w:line="240" w:lineRule="auto"/>
              <w:rPr>
                <w:rFonts w:eastAsia="Calibri" w:cs="Arial"/>
                <w:b/>
                <w:bCs/>
                <w:sz w:val="24"/>
                <w:szCs w:val="24"/>
              </w:rPr>
            </w:pPr>
            <w:r w:rsidRPr="000969C3">
              <w:rPr>
                <w:rFonts w:cs="Arial"/>
                <w:b/>
                <w:bCs/>
                <w:sz w:val="24"/>
                <w:szCs w:val="24"/>
              </w:rPr>
              <w:t>Total Costs</w:t>
            </w:r>
          </w:p>
        </w:tc>
        <w:tc>
          <w:tcPr>
            <w:tcW w:w="178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86DC8" w:rsidR="00135B3A" w:rsidP="00CF4FF2" w:rsidRDefault="00135B3A" w14:paraId="0837828A" w14:textId="77777777">
            <w:pPr>
              <w:spacing w:after="0" w:line="240" w:lineRule="auto"/>
              <w:jc w:val="right"/>
              <w:rPr>
                <w:rFonts w:eastAsia="Calibri" w:cs="Arial"/>
                <w:b/>
                <w:bCs/>
                <w:sz w:val="24"/>
                <w:szCs w:val="24"/>
              </w:rPr>
            </w:pPr>
            <w:r w:rsidRPr="00486DC8">
              <w:rPr>
                <w:rFonts w:cs="Arial"/>
                <w:b/>
                <w:bCs/>
                <w:sz w:val="24"/>
                <w:szCs w:val="24"/>
              </w:rPr>
              <w:t xml:space="preserve">$12,662,882 </w:t>
            </w:r>
            <w:r>
              <w:rPr>
                <w:rFonts w:ascii="Calibri" w:hAnsi="Calibri" w:cs="Calibri"/>
                <w:b/>
                <w:bCs/>
                <w:color w:val="000000"/>
              </w:rPr>
              <w:t xml:space="preserve"> </w:t>
            </w:r>
          </w:p>
        </w:tc>
      </w:tr>
    </w:tbl>
    <w:p w:rsidRPr="000969C3" w:rsidR="00135B3A" w:rsidP="00135B3A" w:rsidRDefault="00135B3A" w14:paraId="58A3B10C" w14:textId="77777777">
      <w:pPr>
        <w:spacing w:after="0" w:line="240" w:lineRule="auto"/>
        <w:rPr>
          <w:sz w:val="24"/>
          <w:szCs w:val="24"/>
        </w:rPr>
      </w:pPr>
    </w:p>
    <w:p w:rsidRPr="00AA6645" w:rsidR="00135B3A" w:rsidP="00135B3A" w:rsidRDefault="00135B3A" w14:paraId="1ACC0496" w14:textId="79318CA5">
      <w:pPr>
        <w:spacing w:after="180"/>
        <w:rPr>
          <w:sz w:val="24"/>
          <w:szCs w:val="24"/>
        </w:rPr>
      </w:pPr>
      <w:r w:rsidRPr="000969C3">
        <w:rPr>
          <w:sz w:val="24"/>
          <w:szCs w:val="24"/>
        </w:rPr>
        <w:t>The annual FY</w:t>
      </w:r>
      <w:r>
        <w:rPr>
          <w:sz w:val="24"/>
          <w:szCs w:val="24"/>
        </w:rPr>
        <w:t>21</w:t>
      </w:r>
      <w:r w:rsidRPr="000969C3">
        <w:rPr>
          <w:sz w:val="24"/>
          <w:szCs w:val="24"/>
        </w:rPr>
        <w:t xml:space="preserve"> cooperative agreement program budget for surveillance activities is estimated to be $</w:t>
      </w:r>
      <w:r>
        <w:rPr>
          <w:sz w:val="24"/>
          <w:szCs w:val="24"/>
        </w:rPr>
        <w:t>11,000,000</w:t>
      </w:r>
      <w:r w:rsidRPr="000969C3">
        <w:rPr>
          <w:sz w:val="24"/>
          <w:szCs w:val="24"/>
        </w:rPr>
        <w:t xml:space="preserve"> per year. The annual federal personnel salary cost for surveillance activities is $51</w:t>
      </w:r>
      <w:r>
        <w:rPr>
          <w:sz w:val="24"/>
          <w:szCs w:val="24"/>
        </w:rPr>
        <w:t>2</w:t>
      </w:r>
      <w:r w:rsidRPr="000969C3">
        <w:rPr>
          <w:sz w:val="24"/>
          <w:szCs w:val="24"/>
        </w:rPr>
        <w:t>,</w:t>
      </w:r>
      <w:r>
        <w:rPr>
          <w:sz w:val="24"/>
          <w:szCs w:val="24"/>
        </w:rPr>
        <w:t xml:space="preserve">882 </w:t>
      </w:r>
      <w:r w:rsidRPr="000969C3">
        <w:rPr>
          <w:sz w:val="24"/>
          <w:szCs w:val="24"/>
        </w:rPr>
        <w:t>based on 40 percent FTE of the total salary estimate of $1,2</w:t>
      </w:r>
      <w:r>
        <w:rPr>
          <w:sz w:val="24"/>
          <w:szCs w:val="24"/>
        </w:rPr>
        <w:t>82</w:t>
      </w:r>
      <w:r w:rsidRPr="000969C3">
        <w:rPr>
          <w:sz w:val="24"/>
          <w:szCs w:val="24"/>
        </w:rPr>
        <w:t>,</w:t>
      </w:r>
      <w:r>
        <w:rPr>
          <w:sz w:val="24"/>
          <w:szCs w:val="24"/>
        </w:rPr>
        <w:t>206</w:t>
      </w:r>
      <w:r w:rsidRPr="000969C3">
        <w:rPr>
          <w:sz w:val="24"/>
          <w:szCs w:val="24"/>
        </w:rPr>
        <w:t xml:space="preserve"> for the following positions: Program Chief, Deputy Program Chief, 6 Project Officers, 1 IT Specialist, 2 Epidemiologists, 1 Communications Specialist.</w:t>
      </w:r>
      <w:r w:rsidRPr="000969C3">
        <w:rPr>
          <w:rStyle w:val="FootnoteReference"/>
        </w:rPr>
        <w:footnoteReference w:id="16"/>
      </w:r>
      <w:r w:rsidRPr="000969C3">
        <w:rPr>
          <w:sz w:val="24"/>
          <w:szCs w:val="24"/>
        </w:rPr>
        <w:t xml:space="preserve"> Annual FTE travel cost is $50,000 based on the need for site visits, training, and meeting attendance. In FY</w:t>
      </w:r>
      <w:r>
        <w:rPr>
          <w:sz w:val="24"/>
          <w:szCs w:val="24"/>
        </w:rPr>
        <w:t>21</w:t>
      </w:r>
      <w:r w:rsidRPr="000969C3">
        <w:rPr>
          <w:sz w:val="24"/>
          <w:szCs w:val="24"/>
        </w:rPr>
        <w:t>, the total overall operational and maintenance costs for HHLPSS is $</w:t>
      </w:r>
      <w:r>
        <w:rPr>
          <w:sz w:val="24"/>
          <w:szCs w:val="24"/>
        </w:rPr>
        <w:t>1,10</w:t>
      </w:r>
      <w:r w:rsidRPr="000969C3">
        <w:rPr>
          <w:sz w:val="24"/>
          <w:szCs w:val="24"/>
        </w:rPr>
        <w:t>0,000 for a firm, fixed-price contract (which includes $</w:t>
      </w:r>
      <w:r>
        <w:rPr>
          <w:sz w:val="24"/>
          <w:szCs w:val="24"/>
        </w:rPr>
        <w:t>4</w:t>
      </w:r>
      <w:r w:rsidRPr="000969C3">
        <w:rPr>
          <w:sz w:val="24"/>
          <w:szCs w:val="24"/>
        </w:rPr>
        <w:t xml:space="preserve">0,000 estimated travel to support state and local health departments).  The contract provides for the services of five (5) IT specialists ranging from database administrator to direct user support with a focus primarily on management and operations of </w:t>
      </w:r>
      <w:r w:rsidRPr="009C0C45">
        <w:rPr>
          <w:sz w:val="24"/>
          <w:szCs w:val="24"/>
        </w:rPr>
        <w:t xml:space="preserve">the system </w:t>
      </w:r>
      <w:r w:rsidRPr="009C0C45" w:rsidR="00A41828">
        <w:rPr>
          <w:sz w:val="24"/>
          <w:szCs w:val="24"/>
        </w:rPr>
        <w:t>and</w:t>
      </w:r>
      <w:r w:rsidRPr="000969C3">
        <w:rPr>
          <w:sz w:val="24"/>
          <w:szCs w:val="24"/>
        </w:rPr>
        <w:t xml:space="preserve"> a minimal amount of development and upgrades related to state/local health agency user requests. Other tasks include data extraction, formatting, and validation to process data submitted to CDC.  </w:t>
      </w:r>
    </w:p>
    <w:p w:rsidRPr="00391118" w:rsidR="00595F30" w:rsidP="005D11AF" w:rsidRDefault="00531B99" w14:paraId="541093B9" w14:textId="4CBCBE90">
      <w:pPr>
        <w:autoSpaceDE w:val="0"/>
        <w:autoSpaceDN w:val="0"/>
        <w:adjustRightInd w:val="0"/>
        <w:spacing w:after="180"/>
        <w:rPr>
          <w:sz w:val="24"/>
          <w:szCs w:val="24"/>
        </w:rPr>
      </w:pPr>
      <w:r>
        <w:rPr>
          <w:sz w:val="24"/>
          <w:szCs w:val="24"/>
        </w:rPr>
        <w:t>ABLES</w:t>
      </w:r>
      <w:r w:rsidRPr="007A7C09">
        <w:rPr>
          <w:sz w:val="24"/>
          <w:szCs w:val="24"/>
        </w:rPr>
        <w:t xml:space="preserve"> </w:t>
      </w:r>
      <w:r w:rsidRPr="007A7C09" w:rsidR="00595F30">
        <w:rPr>
          <w:sz w:val="24"/>
          <w:szCs w:val="24"/>
        </w:rPr>
        <w:t xml:space="preserve">annualized estimated cost to the federal government is $50,000 and is based on the </w:t>
      </w:r>
      <w:r w:rsidRPr="00391118" w:rsidR="00595F30">
        <w:rPr>
          <w:sz w:val="24"/>
          <w:szCs w:val="24"/>
        </w:rPr>
        <w:t>following:</w:t>
      </w:r>
    </w:p>
    <w:p w:rsidRPr="007B3008" w:rsidR="004B6317" w:rsidP="005D11AF" w:rsidRDefault="009A57C1" w14:paraId="63425A12" w14:textId="191F9E89">
      <w:pPr>
        <w:autoSpaceDE w:val="0"/>
        <w:autoSpaceDN w:val="0"/>
        <w:adjustRightInd w:val="0"/>
        <w:spacing w:after="180"/>
        <w:rPr>
          <w:rFonts w:cs="Times New Roman"/>
          <w:sz w:val="24"/>
          <w:szCs w:val="24"/>
          <w:highlight w:val="lightGray"/>
        </w:rPr>
      </w:pPr>
      <w:r>
        <w:rPr>
          <w:rFonts w:cs="Times New Roman"/>
          <w:b/>
          <w:sz w:val="24"/>
          <w:szCs w:val="24"/>
          <w:u w:val="single"/>
        </w:rPr>
        <w:t>Table A</w:t>
      </w:r>
      <w:r w:rsidRPr="0080452D" w:rsidR="00531B99">
        <w:rPr>
          <w:rFonts w:cs="Times New Roman"/>
          <w:b/>
          <w:sz w:val="24"/>
          <w:szCs w:val="24"/>
          <w:u w:val="single"/>
        </w:rPr>
        <w:t>.14.</w:t>
      </w:r>
      <w:r w:rsidRPr="0080452D" w:rsidR="00EA2D8C">
        <w:rPr>
          <w:rFonts w:cs="Times New Roman"/>
          <w:b/>
          <w:sz w:val="24"/>
          <w:szCs w:val="24"/>
          <w:u w:val="single"/>
        </w:rPr>
        <w:t>2</w:t>
      </w:r>
      <w:r w:rsidRPr="0080452D" w:rsidR="00531B99">
        <w:rPr>
          <w:rFonts w:cs="Times New Roman"/>
          <w:b/>
          <w:sz w:val="24"/>
          <w:szCs w:val="24"/>
          <w:u w:val="single"/>
        </w:rPr>
        <w:t>. ABLES Annual</w:t>
      </w:r>
      <w:r w:rsidRPr="0080452D" w:rsidR="00D46E61">
        <w:rPr>
          <w:rFonts w:cs="Times New Roman"/>
          <w:b/>
          <w:sz w:val="24"/>
          <w:szCs w:val="24"/>
          <w:u w:val="single"/>
        </w:rPr>
        <w:t>ized</w:t>
      </w:r>
      <w:r w:rsidRPr="0080452D" w:rsidR="00531B99">
        <w:rPr>
          <w:rFonts w:cs="Times New Roman"/>
          <w:b/>
          <w:sz w:val="24"/>
          <w:szCs w:val="24"/>
          <w:u w:val="single"/>
        </w:rPr>
        <w:t xml:space="preserve"> Costs</w:t>
      </w:r>
    </w:p>
    <w:tbl>
      <w:tblPr>
        <w:tblStyle w:val="TableGrid"/>
        <w:tblpPr w:leftFromText="180" w:rightFromText="180" w:vertAnchor="text" w:horzAnchor="margin" w:tblpY="34"/>
        <w:tblW w:w="0" w:type="auto"/>
        <w:tblLook w:val="04A0" w:firstRow="1" w:lastRow="0" w:firstColumn="1" w:lastColumn="0" w:noHBand="0" w:noVBand="1"/>
      </w:tblPr>
      <w:tblGrid>
        <w:gridCol w:w="6660"/>
        <w:gridCol w:w="1720"/>
      </w:tblGrid>
      <w:tr w:rsidRPr="00AF2C48" w:rsidR="00CB241C" w:rsidTr="00CB241C" w14:paraId="7F846A2B" w14:textId="77777777">
        <w:tc>
          <w:tcPr>
            <w:tcW w:w="6660" w:type="dxa"/>
          </w:tcPr>
          <w:p w:rsidRPr="00194A9F" w:rsidR="00CB241C" w:rsidP="00CB241C" w:rsidRDefault="00CB241C" w14:paraId="36F62FFD" w14:textId="77777777">
            <w:pPr>
              <w:autoSpaceDE w:val="0"/>
              <w:autoSpaceDN w:val="0"/>
              <w:adjustRightInd w:val="0"/>
              <w:spacing w:line="276" w:lineRule="auto"/>
              <w:rPr>
                <w:rFonts w:cs="ITCFranklinGothicStd-Book"/>
                <w:sz w:val="24"/>
                <w:szCs w:val="24"/>
              </w:rPr>
            </w:pPr>
            <w:r>
              <w:rPr>
                <w:rFonts w:cs="ITCFranklinGothicStd-Book"/>
                <w:sz w:val="24"/>
                <w:szCs w:val="24"/>
              </w:rPr>
              <w:t xml:space="preserve">FTE </w:t>
            </w:r>
            <w:r w:rsidRPr="00194A9F">
              <w:rPr>
                <w:rFonts w:cs="ITCFranklinGothicStd-Book"/>
                <w:sz w:val="24"/>
                <w:szCs w:val="24"/>
              </w:rPr>
              <w:t>Salaries</w:t>
            </w:r>
          </w:p>
        </w:tc>
        <w:tc>
          <w:tcPr>
            <w:tcW w:w="1720" w:type="dxa"/>
            <w:vAlign w:val="center"/>
          </w:tcPr>
          <w:p w:rsidRPr="00194A9F" w:rsidR="00CB241C" w:rsidP="00CB241C" w:rsidRDefault="00CB241C" w14:paraId="1D9BDD45" w14:textId="5100FBE9">
            <w:pPr>
              <w:autoSpaceDE w:val="0"/>
              <w:autoSpaceDN w:val="0"/>
              <w:adjustRightInd w:val="0"/>
              <w:spacing w:line="276" w:lineRule="auto"/>
              <w:jc w:val="right"/>
              <w:rPr>
                <w:rFonts w:cs="ITCFranklinGothicStd-Book"/>
                <w:sz w:val="24"/>
                <w:szCs w:val="24"/>
              </w:rPr>
            </w:pPr>
            <w:r w:rsidRPr="00194A9F">
              <w:rPr>
                <w:rFonts w:cs="ITCFranklinGothicStd-Book"/>
                <w:sz w:val="24"/>
                <w:szCs w:val="24"/>
              </w:rPr>
              <w:t>$</w:t>
            </w:r>
            <w:r>
              <w:rPr>
                <w:rFonts w:cs="ITCFranklinGothicStd-Book"/>
                <w:sz w:val="24"/>
                <w:szCs w:val="24"/>
              </w:rPr>
              <w:t>52</w:t>
            </w:r>
            <w:r w:rsidRPr="00194A9F">
              <w:rPr>
                <w:rFonts w:cs="ITCFranklinGothicStd-Book"/>
                <w:sz w:val="24"/>
                <w:szCs w:val="24"/>
              </w:rPr>
              <w:t>,000</w:t>
            </w:r>
          </w:p>
        </w:tc>
      </w:tr>
      <w:tr w:rsidRPr="00AF2C48" w:rsidR="00CB241C" w:rsidTr="00CB241C" w14:paraId="789F128C" w14:textId="77777777">
        <w:tc>
          <w:tcPr>
            <w:tcW w:w="6660" w:type="dxa"/>
          </w:tcPr>
          <w:p w:rsidRPr="00194A9F" w:rsidR="00CB241C" w:rsidP="00CB241C" w:rsidRDefault="00CB241C" w14:paraId="15E9E61D" w14:textId="77777777">
            <w:pPr>
              <w:autoSpaceDE w:val="0"/>
              <w:autoSpaceDN w:val="0"/>
              <w:adjustRightInd w:val="0"/>
              <w:spacing w:line="276" w:lineRule="auto"/>
              <w:rPr>
                <w:rFonts w:cs="ITCFranklinGothicStd-Book"/>
                <w:sz w:val="24"/>
                <w:szCs w:val="24"/>
              </w:rPr>
            </w:pPr>
            <w:r>
              <w:rPr>
                <w:rFonts w:cs="Times New Roman"/>
                <w:sz w:val="24"/>
                <w:szCs w:val="24"/>
              </w:rPr>
              <w:t xml:space="preserve">FTE </w:t>
            </w:r>
            <w:r w:rsidRPr="00194A9F">
              <w:rPr>
                <w:rFonts w:cs="Times New Roman"/>
                <w:sz w:val="24"/>
                <w:szCs w:val="24"/>
              </w:rPr>
              <w:t>Travel (</w:t>
            </w:r>
            <w:r>
              <w:rPr>
                <w:rFonts w:cs="Times New Roman"/>
                <w:sz w:val="24"/>
                <w:szCs w:val="24"/>
              </w:rPr>
              <w:t>to meet with ABLES stakeholders</w:t>
            </w:r>
            <w:r w:rsidRPr="00194A9F">
              <w:rPr>
                <w:rFonts w:cs="Times New Roman"/>
                <w:sz w:val="24"/>
                <w:szCs w:val="24"/>
              </w:rPr>
              <w:t>)</w:t>
            </w:r>
          </w:p>
        </w:tc>
        <w:tc>
          <w:tcPr>
            <w:tcW w:w="1720" w:type="dxa"/>
            <w:vAlign w:val="center"/>
          </w:tcPr>
          <w:p w:rsidRPr="00194A9F" w:rsidR="00CB241C" w:rsidP="00CB241C" w:rsidRDefault="00CB241C" w14:paraId="492DAEFE" w14:textId="2DCD00D2">
            <w:pPr>
              <w:autoSpaceDE w:val="0"/>
              <w:autoSpaceDN w:val="0"/>
              <w:adjustRightInd w:val="0"/>
              <w:spacing w:line="276" w:lineRule="auto"/>
              <w:jc w:val="right"/>
              <w:rPr>
                <w:rFonts w:cs="ITCFranklinGothicStd-Book"/>
                <w:sz w:val="24"/>
                <w:szCs w:val="24"/>
              </w:rPr>
            </w:pPr>
            <w:r w:rsidRPr="00194A9F">
              <w:rPr>
                <w:rFonts w:cs="ITCFranklinGothicStd-Book"/>
                <w:sz w:val="24"/>
                <w:szCs w:val="24"/>
              </w:rPr>
              <w:t>$3,000</w:t>
            </w:r>
          </w:p>
        </w:tc>
      </w:tr>
      <w:tr w:rsidRPr="00AF2C48" w:rsidR="00CB241C" w:rsidTr="00CB241C" w14:paraId="0154AF57" w14:textId="77777777">
        <w:tc>
          <w:tcPr>
            <w:tcW w:w="6660" w:type="dxa"/>
          </w:tcPr>
          <w:p w:rsidRPr="00194A9F" w:rsidR="00CB241C" w:rsidP="00CB241C" w:rsidRDefault="00CB241C" w14:paraId="0997819E" w14:textId="77777777">
            <w:pPr>
              <w:autoSpaceDE w:val="0"/>
              <w:autoSpaceDN w:val="0"/>
              <w:adjustRightInd w:val="0"/>
              <w:spacing w:line="276" w:lineRule="auto"/>
              <w:rPr>
                <w:rFonts w:cs="ITCFranklinGothicStd-Book"/>
                <w:b/>
                <w:sz w:val="24"/>
                <w:szCs w:val="24"/>
              </w:rPr>
            </w:pPr>
            <w:r w:rsidRPr="00194A9F">
              <w:rPr>
                <w:rFonts w:cs="Times New Roman"/>
                <w:b/>
                <w:bCs/>
                <w:sz w:val="24"/>
                <w:szCs w:val="24"/>
              </w:rPr>
              <w:lastRenderedPageBreak/>
              <w:t>Total Cost</w:t>
            </w:r>
          </w:p>
        </w:tc>
        <w:tc>
          <w:tcPr>
            <w:tcW w:w="1720" w:type="dxa"/>
            <w:vAlign w:val="center"/>
          </w:tcPr>
          <w:p w:rsidRPr="00194A9F" w:rsidR="00CB241C" w:rsidP="00CB241C" w:rsidRDefault="00CB241C" w14:paraId="14544E83" w14:textId="2CA556B3">
            <w:pPr>
              <w:autoSpaceDE w:val="0"/>
              <w:autoSpaceDN w:val="0"/>
              <w:adjustRightInd w:val="0"/>
              <w:spacing w:line="276" w:lineRule="auto"/>
              <w:jc w:val="right"/>
              <w:rPr>
                <w:rFonts w:cs="ITCFranklinGothicStd-Book"/>
                <w:b/>
                <w:sz w:val="24"/>
                <w:szCs w:val="24"/>
              </w:rPr>
            </w:pPr>
            <w:r w:rsidRPr="00194A9F">
              <w:rPr>
                <w:rFonts w:cs="ITCFranklinGothicStd-Book"/>
                <w:b/>
                <w:sz w:val="24"/>
                <w:szCs w:val="24"/>
              </w:rPr>
              <w:t>$5</w:t>
            </w:r>
            <w:r>
              <w:rPr>
                <w:rFonts w:cs="ITCFranklinGothicStd-Book"/>
                <w:b/>
                <w:sz w:val="24"/>
                <w:szCs w:val="24"/>
              </w:rPr>
              <w:t>5</w:t>
            </w:r>
            <w:r w:rsidRPr="00194A9F">
              <w:rPr>
                <w:rFonts w:cs="ITCFranklinGothicStd-Book"/>
                <w:b/>
                <w:sz w:val="24"/>
                <w:szCs w:val="24"/>
              </w:rPr>
              <w:t>,000</w:t>
            </w:r>
          </w:p>
        </w:tc>
      </w:tr>
    </w:tbl>
    <w:p w:rsidR="00CB241C" w:rsidP="00531B99" w:rsidRDefault="00CB241C" w14:paraId="67F6FDFD" w14:textId="097AC1FF">
      <w:pPr>
        <w:autoSpaceDE w:val="0"/>
        <w:autoSpaceDN w:val="0"/>
        <w:adjustRightInd w:val="0"/>
        <w:spacing w:after="180"/>
        <w:rPr>
          <w:rFonts w:cs="Times New Roman"/>
          <w:sz w:val="24"/>
          <w:szCs w:val="24"/>
          <w:highlight w:val="lightGray"/>
        </w:rPr>
      </w:pPr>
    </w:p>
    <w:p w:rsidR="00460528" w:rsidP="00C54892" w:rsidRDefault="00460528" w14:paraId="10350851" w14:textId="77777777">
      <w:pPr>
        <w:autoSpaceDE w:val="0"/>
        <w:autoSpaceDN w:val="0"/>
        <w:adjustRightInd w:val="0"/>
        <w:spacing w:after="180" w:line="276" w:lineRule="auto"/>
        <w:rPr>
          <w:rFonts w:cs="Times New Roman"/>
          <w:sz w:val="24"/>
          <w:szCs w:val="24"/>
        </w:rPr>
      </w:pPr>
    </w:p>
    <w:p w:rsidR="00531B99" w:rsidP="00C54892" w:rsidRDefault="00595F30" w14:paraId="7240EA54" w14:textId="0A3E399E">
      <w:pPr>
        <w:autoSpaceDE w:val="0"/>
        <w:autoSpaceDN w:val="0"/>
        <w:adjustRightInd w:val="0"/>
        <w:spacing w:after="180" w:line="276" w:lineRule="auto"/>
      </w:pPr>
      <w:r w:rsidRPr="00F82F82">
        <w:rPr>
          <w:rFonts w:cs="Times New Roman"/>
          <w:sz w:val="24"/>
          <w:szCs w:val="24"/>
        </w:rPr>
        <w:t>NIOSH staff working in the ABLES Program includes four part-time subject matter experts that total 0.5 FTE. Their duties are management and oversight of the multi-state</w:t>
      </w:r>
      <w:r w:rsidRPr="00F82F82" w:rsidR="006B5A39">
        <w:rPr>
          <w:rFonts w:cs="Times New Roman"/>
          <w:sz w:val="24"/>
          <w:szCs w:val="24"/>
        </w:rPr>
        <w:t xml:space="preserve"> ABLES</w:t>
      </w:r>
      <w:r w:rsidRPr="00F82F82">
        <w:rPr>
          <w:rFonts w:cs="Times New Roman"/>
          <w:sz w:val="24"/>
          <w:szCs w:val="24"/>
        </w:rPr>
        <w:t xml:space="preserve"> surveillance system including data management, data analysis, </w:t>
      </w:r>
      <w:r w:rsidRPr="00F82F82" w:rsidR="002011FD">
        <w:rPr>
          <w:rFonts w:cs="Times New Roman"/>
          <w:sz w:val="24"/>
          <w:szCs w:val="24"/>
        </w:rPr>
        <w:t xml:space="preserve">dissemination </w:t>
      </w:r>
      <w:r w:rsidRPr="00F82F82">
        <w:rPr>
          <w:rFonts w:cs="Times New Roman"/>
          <w:sz w:val="24"/>
          <w:szCs w:val="24"/>
        </w:rPr>
        <w:t>of findings, responding to public requests</w:t>
      </w:r>
      <w:r w:rsidRPr="00F82F82" w:rsidR="002011FD">
        <w:rPr>
          <w:rFonts w:cs="Times New Roman"/>
          <w:sz w:val="24"/>
          <w:szCs w:val="24"/>
        </w:rPr>
        <w:t>,</w:t>
      </w:r>
      <w:r w:rsidRPr="00F82F82">
        <w:rPr>
          <w:rFonts w:cs="Times New Roman"/>
          <w:sz w:val="24"/>
          <w:szCs w:val="24"/>
        </w:rPr>
        <w:t xml:space="preserve"> and providing technical assistance to states. These employees spend approximately 1,044 hours per year working on the surveillance program. Using an estimated salary of $</w:t>
      </w:r>
      <w:r w:rsidRPr="00F82F82" w:rsidR="00A7631F">
        <w:rPr>
          <w:rFonts w:cs="Times New Roman"/>
          <w:sz w:val="24"/>
          <w:szCs w:val="24"/>
        </w:rPr>
        <w:t>50</w:t>
      </w:r>
      <w:r w:rsidRPr="00F82F82">
        <w:rPr>
          <w:rFonts w:cs="Times New Roman"/>
          <w:sz w:val="24"/>
          <w:szCs w:val="24"/>
        </w:rPr>
        <w:t xml:space="preserve"> per hour, personnel costs will total $</w:t>
      </w:r>
      <w:r w:rsidRPr="00F82F82" w:rsidR="00A7631F">
        <w:rPr>
          <w:rFonts w:cs="Times New Roman"/>
          <w:sz w:val="24"/>
          <w:szCs w:val="24"/>
        </w:rPr>
        <w:t>52</w:t>
      </w:r>
      <w:r w:rsidRPr="00F82F82">
        <w:rPr>
          <w:rFonts w:cs="Times New Roman"/>
          <w:sz w:val="24"/>
          <w:szCs w:val="24"/>
        </w:rPr>
        <w:t xml:space="preserve">,000 annually. One ABLES staff person also attends the annual national CSTE conference and makes occasional trips to attend other meetings with ABLES stakeholders. States are providing data to the ABLES Program on a voluntary basis and no direct funding </w:t>
      </w:r>
      <w:r w:rsidRPr="00F82F82" w:rsidR="00BA403C">
        <w:rPr>
          <w:rFonts w:cs="Times New Roman"/>
          <w:sz w:val="24"/>
          <w:szCs w:val="24"/>
        </w:rPr>
        <w:t xml:space="preserve">to states </w:t>
      </w:r>
      <w:r w:rsidRPr="00F82F82" w:rsidR="006B5A39">
        <w:rPr>
          <w:rFonts w:cs="Times New Roman"/>
          <w:sz w:val="24"/>
          <w:szCs w:val="24"/>
        </w:rPr>
        <w:t xml:space="preserve">is </w:t>
      </w:r>
      <w:r w:rsidRPr="00F82F82">
        <w:rPr>
          <w:rFonts w:cs="Times New Roman"/>
          <w:sz w:val="24"/>
          <w:szCs w:val="24"/>
        </w:rPr>
        <w:t>provided by NIOSH in support of the ABLES Program.</w:t>
      </w:r>
    </w:p>
    <w:p w:rsidRPr="00D20211" w:rsidR="00B45002" w:rsidP="001101D0" w:rsidRDefault="00601F1A" w14:paraId="6CED4803" w14:textId="5D752608">
      <w:pPr>
        <w:pStyle w:val="Heading1"/>
        <w:pBdr>
          <w:bottom w:val="none" w:color="auto" w:sz="0" w:space="0"/>
        </w:pBdr>
        <w:rPr>
          <w:rFonts w:cs="ITCFranklinGothicStd-Demi"/>
          <w:color w:val="auto"/>
          <w:sz w:val="24"/>
          <w:szCs w:val="24"/>
        </w:rPr>
      </w:pPr>
      <w:bookmarkStart w:name="_Toc51663077" w:id="21"/>
      <w:r w:rsidRPr="001B36F4">
        <w:rPr>
          <w:color w:val="auto"/>
        </w:rPr>
        <w:t>A.</w:t>
      </w:r>
      <w:r w:rsidRPr="001B36F4" w:rsidR="00AC62CC">
        <w:rPr>
          <w:color w:val="auto"/>
        </w:rPr>
        <w:t>15</w:t>
      </w:r>
      <w:r w:rsidRPr="00D20211" w:rsidR="002202CC">
        <w:rPr>
          <w:color w:val="auto"/>
        </w:rPr>
        <w:t>. Explanation</w:t>
      </w:r>
      <w:r w:rsidRPr="00D20211" w:rsidR="00B45002">
        <w:rPr>
          <w:color w:val="auto"/>
        </w:rPr>
        <w:t xml:space="preserve"> for Program Changes or Adjustments</w:t>
      </w:r>
      <w:bookmarkEnd w:id="21"/>
    </w:p>
    <w:p w:rsidR="009059F5" w:rsidP="00023DDB" w:rsidRDefault="009059F5" w14:paraId="58B96594" w14:textId="328D1041">
      <w:pPr>
        <w:spacing w:after="180"/>
        <w:rPr>
          <w:rFonts w:cstheme="minorHAnsi"/>
          <w:sz w:val="24"/>
          <w:szCs w:val="24"/>
        </w:rPr>
      </w:pPr>
      <w:r w:rsidRPr="00B02979">
        <w:rPr>
          <w:sz w:val="24"/>
          <w:szCs w:val="24"/>
        </w:rPr>
        <w:t xml:space="preserve">This information collection request </w:t>
      </w:r>
      <w:r w:rsidR="009D172F">
        <w:rPr>
          <w:sz w:val="24"/>
          <w:szCs w:val="24"/>
        </w:rPr>
        <w:t xml:space="preserve">for </w:t>
      </w:r>
      <w:r w:rsidRPr="00B02979">
        <w:rPr>
          <w:sz w:val="24"/>
          <w:szCs w:val="24"/>
        </w:rPr>
        <w:t>two</w:t>
      </w:r>
      <w:r>
        <w:rPr>
          <w:sz w:val="24"/>
          <w:szCs w:val="24"/>
        </w:rPr>
        <w:t xml:space="preserve"> </w:t>
      </w:r>
      <w:r w:rsidR="00EA2A27">
        <w:rPr>
          <w:sz w:val="24"/>
          <w:szCs w:val="24"/>
        </w:rPr>
        <w:t xml:space="preserve">separate CDC </w:t>
      </w:r>
      <w:r w:rsidRPr="00B02979">
        <w:rPr>
          <w:sz w:val="24"/>
          <w:szCs w:val="24"/>
        </w:rPr>
        <w:t xml:space="preserve">data collection systems </w:t>
      </w:r>
      <w:r>
        <w:rPr>
          <w:sz w:val="24"/>
          <w:szCs w:val="24"/>
        </w:rPr>
        <w:t>ha</w:t>
      </w:r>
      <w:r w:rsidR="009D172F">
        <w:rPr>
          <w:sz w:val="24"/>
          <w:szCs w:val="24"/>
        </w:rPr>
        <w:t>s</w:t>
      </w:r>
      <w:r>
        <w:rPr>
          <w:sz w:val="24"/>
          <w:szCs w:val="24"/>
        </w:rPr>
        <w:t xml:space="preserve"> operat</w:t>
      </w:r>
      <w:r w:rsidR="00D757ED">
        <w:rPr>
          <w:sz w:val="24"/>
          <w:szCs w:val="24"/>
        </w:rPr>
        <w:t xml:space="preserve">ed </w:t>
      </w:r>
      <w:r>
        <w:rPr>
          <w:sz w:val="24"/>
          <w:szCs w:val="24"/>
        </w:rPr>
        <w:t>under a combined PRA clearance since 2005 (</w:t>
      </w:r>
      <w:r w:rsidRPr="004E2C6A">
        <w:rPr>
          <w:b/>
          <w:sz w:val="24"/>
          <w:szCs w:val="24"/>
        </w:rPr>
        <w:t xml:space="preserve">Attachment </w:t>
      </w:r>
      <w:r>
        <w:rPr>
          <w:b/>
          <w:sz w:val="24"/>
          <w:szCs w:val="24"/>
        </w:rPr>
        <w:t>9</w:t>
      </w:r>
      <w:r>
        <w:rPr>
          <w:sz w:val="24"/>
          <w:szCs w:val="24"/>
        </w:rPr>
        <w:t>)</w:t>
      </w:r>
      <w:r w:rsidRPr="00B02979">
        <w:rPr>
          <w:sz w:val="24"/>
          <w:szCs w:val="24"/>
        </w:rPr>
        <w:t>.</w:t>
      </w:r>
    </w:p>
    <w:p w:rsidRPr="00294643" w:rsidR="00294643" w:rsidP="00023DDB" w:rsidRDefault="00D45E91" w14:paraId="32AD5B3F" w14:textId="6DCFD208">
      <w:pPr>
        <w:spacing w:after="180"/>
        <w:rPr>
          <w:rFonts w:cstheme="minorHAnsi"/>
          <w:sz w:val="24"/>
          <w:szCs w:val="24"/>
        </w:rPr>
      </w:pPr>
      <w:r>
        <w:rPr>
          <w:rFonts w:cstheme="minorHAnsi"/>
          <w:sz w:val="24"/>
          <w:szCs w:val="24"/>
        </w:rPr>
        <w:t>On May 15,</w:t>
      </w:r>
      <w:r w:rsidRPr="00294643" w:rsidR="00294643">
        <w:rPr>
          <w:rFonts w:cstheme="minorHAnsi"/>
          <w:sz w:val="24"/>
          <w:szCs w:val="24"/>
        </w:rPr>
        <w:t xml:space="preserve"> 2018, the Terms of Clearance</w:t>
      </w:r>
      <w:r w:rsidR="00294643">
        <w:rPr>
          <w:rStyle w:val="FootnoteReference"/>
          <w:rFonts w:cstheme="minorHAnsi"/>
          <w:sz w:val="24"/>
          <w:szCs w:val="24"/>
        </w:rPr>
        <w:footnoteReference w:id="17"/>
      </w:r>
      <w:r w:rsidRPr="00294643" w:rsidR="00294643">
        <w:rPr>
          <w:rFonts w:cstheme="minorHAnsi"/>
          <w:sz w:val="24"/>
          <w:szCs w:val="24"/>
        </w:rPr>
        <w:t xml:space="preserve"> specified that</w:t>
      </w:r>
    </w:p>
    <w:p w:rsidR="00294643" w:rsidP="00294643" w:rsidRDefault="00294643" w14:paraId="0756E55D" w14:textId="30801B5D">
      <w:pPr>
        <w:autoSpaceDE w:val="0"/>
        <w:autoSpaceDN w:val="0"/>
        <w:adjustRightInd w:val="0"/>
        <w:spacing w:after="0" w:line="240" w:lineRule="auto"/>
        <w:ind w:left="720"/>
        <w:rPr>
          <w:rFonts w:cstheme="minorHAnsi"/>
          <w:i/>
          <w:iCs/>
          <w:sz w:val="24"/>
          <w:szCs w:val="24"/>
        </w:rPr>
      </w:pPr>
      <w:r w:rsidRPr="00703810">
        <w:rPr>
          <w:rFonts w:cstheme="minorHAnsi"/>
          <w:i/>
          <w:iCs/>
          <w:sz w:val="24"/>
          <w:szCs w:val="24"/>
        </w:rPr>
        <w:t>Within two months of the approval of this ICR, CDC will submit a non-substantive change request confirming updates to the public-facing website reflecting the new language as indicated in the supplementary document associated with this package.</w:t>
      </w:r>
    </w:p>
    <w:p w:rsidR="00294643" w:rsidP="00294643" w:rsidRDefault="00294643" w14:paraId="3DA68644" w14:textId="3879C37C">
      <w:pPr>
        <w:autoSpaceDE w:val="0"/>
        <w:autoSpaceDN w:val="0"/>
        <w:adjustRightInd w:val="0"/>
        <w:spacing w:after="0" w:line="240" w:lineRule="auto"/>
        <w:rPr>
          <w:rFonts w:cstheme="minorHAnsi"/>
          <w:i/>
          <w:iCs/>
          <w:sz w:val="24"/>
          <w:szCs w:val="24"/>
        </w:rPr>
      </w:pPr>
    </w:p>
    <w:p w:rsidR="00294643" w:rsidP="00294643" w:rsidRDefault="006E680A" w14:paraId="324D2B4A" w14:textId="7FE72CF2">
      <w:pPr>
        <w:autoSpaceDE w:val="0"/>
        <w:autoSpaceDN w:val="0"/>
        <w:adjustRightInd w:val="0"/>
        <w:spacing w:after="0" w:line="240" w:lineRule="auto"/>
        <w:rPr>
          <w:rFonts w:cstheme="minorHAnsi"/>
          <w:sz w:val="24"/>
          <w:szCs w:val="24"/>
        </w:rPr>
      </w:pPr>
      <w:r>
        <w:rPr>
          <w:rFonts w:cstheme="minorHAnsi"/>
          <w:sz w:val="24"/>
          <w:szCs w:val="24"/>
        </w:rPr>
        <w:t xml:space="preserve">Within two weeks, </w:t>
      </w:r>
      <w:r w:rsidR="00D45E91">
        <w:rPr>
          <w:rFonts w:cstheme="minorHAnsi"/>
          <w:sz w:val="24"/>
          <w:szCs w:val="24"/>
        </w:rPr>
        <w:t>NIOSH submitted and OMB approved th</w:t>
      </w:r>
      <w:r>
        <w:rPr>
          <w:rFonts w:cstheme="minorHAnsi"/>
          <w:sz w:val="24"/>
          <w:szCs w:val="24"/>
        </w:rPr>
        <w:t xml:space="preserve">e </w:t>
      </w:r>
      <w:r w:rsidR="00D45E91">
        <w:rPr>
          <w:rFonts w:cstheme="minorHAnsi"/>
          <w:sz w:val="24"/>
          <w:szCs w:val="24"/>
        </w:rPr>
        <w:t>request updating the NIOSH</w:t>
      </w:r>
      <w:r w:rsidRPr="00294643" w:rsidR="00D45E91">
        <w:rPr>
          <w:rFonts w:cstheme="minorHAnsi"/>
          <w:sz w:val="24"/>
          <w:szCs w:val="24"/>
        </w:rPr>
        <w:t xml:space="preserve"> website to include ABLES standardized variables, format, and instructions for data submission</w:t>
      </w:r>
      <w:r>
        <w:rPr>
          <w:rFonts w:cstheme="minorHAnsi"/>
          <w:sz w:val="24"/>
          <w:szCs w:val="24"/>
        </w:rPr>
        <w:t>.</w:t>
      </w:r>
      <w:r w:rsidRPr="00294643" w:rsidR="00D45E91">
        <w:rPr>
          <w:rStyle w:val="FootnoteReference"/>
          <w:rFonts w:cstheme="minorHAnsi"/>
          <w:sz w:val="24"/>
          <w:szCs w:val="24"/>
        </w:rPr>
        <w:footnoteReference w:id="18"/>
      </w:r>
    </w:p>
    <w:p w:rsidRPr="00294643" w:rsidR="00294643" w:rsidP="00703810" w:rsidRDefault="00294643" w14:paraId="1298A9AB" w14:textId="77777777">
      <w:pPr>
        <w:autoSpaceDE w:val="0"/>
        <w:autoSpaceDN w:val="0"/>
        <w:adjustRightInd w:val="0"/>
        <w:spacing w:after="0" w:line="240" w:lineRule="auto"/>
        <w:rPr>
          <w:rFonts w:cstheme="minorHAnsi"/>
          <w:sz w:val="24"/>
          <w:szCs w:val="24"/>
        </w:rPr>
      </w:pPr>
    </w:p>
    <w:p w:rsidRPr="00294643" w:rsidR="00023DDB" w:rsidP="00023DDB" w:rsidRDefault="00D45E91" w14:paraId="0CCC0F3A" w14:textId="14530B01">
      <w:pPr>
        <w:spacing w:after="180"/>
        <w:rPr>
          <w:rFonts w:cstheme="minorHAnsi"/>
          <w:sz w:val="24"/>
          <w:szCs w:val="24"/>
        </w:rPr>
      </w:pPr>
      <w:r>
        <w:rPr>
          <w:rFonts w:cstheme="minorHAnsi"/>
          <w:sz w:val="24"/>
          <w:szCs w:val="24"/>
        </w:rPr>
        <w:t xml:space="preserve">On July 10, </w:t>
      </w:r>
      <w:r w:rsidRPr="00294643" w:rsidR="000235F9">
        <w:rPr>
          <w:rFonts w:cstheme="minorHAnsi"/>
          <w:sz w:val="24"/>
          <w:szCs w:val="24"/>
        </w:rPr>
        <w:t>2019</w:t>
      </w:r>
      <w:r>
        <w:rPr>
          <w:rFonts w:cstheme="minorHAnsi"/>
          <w:sz w:val="24"/>
          <w:szCs w:val="24"/>
        </w:rPr>
        <w:t>, OMB</w:t>
      </w:r>
      <w:r w:rsidRPr="00294643" w:rsidR="00023DDB">
        <w:rPr>
          <w:rFonts w:cstheme="minorHAnsi"/>
          <w:sz w:val="24"/>
          <w:szCs w:val="24"/>
        </w:rPr>
        <w:t xml:space="preserve"> approved</w:t>
      </w:r>
      <w:r>
        <w:rPr>
          <w:rFonts w:cstheme="minorHAnsi"/>
          <w:sz w:val="24"/>
          <w:szCs w:val="24"/>
        </w:rPr>
        <w:t xml:space="preserve"> a second</w:t>
      </w:r>
      <w:r w:rsidRPr="00294643" w:rsidR="00023DDB">
        <w:rPr>
          <w:rFonts w:cstheme="minorHAnsi"/>
          <w:sz w:val="24"/>
          <w:szCs w:val="24"/>
        </w:rPr>
        <w:t xml:space="preserve"> non-substantive change request,</w:t>
      </w:r>
      <w:r w:rsidRPr="00294643" w:rsidR="00023DDB">
        <w:rPr>
          <w:rStyle w:val="FootnoteReference"/>
          <w:rFonts w:cstheme="minorHAnsi"/>
          <w:sz w:val="24"/>
          <w:szCs w:val="24"/>
        </w:rPr>
        <w:footnoteReference w:id="19"/>
      </w:r>
      <w:r w:rsidRPr="00294643" w:rsidR="00023DDB">
        <w:rPr>
          <w:rFonts w:cstheme="minorHAnsi"/>
          <w:sz w:val="24"/>
          <w:szCs w:val="24"/>
        </w:rPr>
        <w:t xml:space="preserve"> </w:t>
      </w:r>
      <w:r w:rsidR="007212CE">
        <w:rPr>
          <w:rFonts w:cstheme="minorHAnsi"/>
          <w:sz w:val="24"/>
          <w:szCs w:val="24"/>
        </w:rPr>
        <w:t>in which</w:t>
      </w:r>
      <w:r w:rsidR="00F827EB">
        <w:rPr>
          <w:rFonts w:cstheme="minorHAnsi"/>
          <w:sz w:val="24"/>
          <w:szCs w:val="24"/>
        </w:rPr>
        <w:t xml:space="preserve"> </w:t>
      </w:r>
      <w:r w:rsidRPr="00294643" w:rsidR="00023DDB">
        <w:rPr>
          <w:rFonts w:cstheme="minorHAnsi"/>
          <w:sz w:val="24"/>
          <w:szCs w:val="24"/>
        </w:rPr>
        <w:t>CDC’s CLPPP updated the existing NCEH CBLS Variable</w:t>
      </w:r>
      <w:r w:rsidRPr="00294643" w:rsidR="00302778">
        <w:rPr>
          <w:rFonts w:cstheme="minorHAnsi"/>
          <w:sz w:val="24"/>
          <w:szCs w:val="24"/>
        </w:rPr>
        <w:t xml:space="preserve"> and NIOS</w:t>
      </w:r>
      <w:r w:rsidRPr="00294643" w:rsidR="00024DAA">
        <w:rPr>
          <w:rFonts w:cstheme="minorHAnsi"/>
          <w:sz w:val="24"/>
          <w:szCs w:val="24"/>
        </w:rPr>
        <w:t>H updated the ABLES variable</w:t>
      </w:r>
      <w:r w:rsidRPr="00294643" w:rsidR="00023DDB">
        <w:rPr>
          <w:rFonts w:cstheme="minorHAnsi"/>
          <w:sz w:val="24"/>
          <w:szCs w:val="24"/>
        </w:rPr>
        <w:t xml:space="preserve"> list to include the modified race variable options/value sets. </w:t>
      </w:r>
    </w:p>
    <w:p w:rsidRPr="00D20211" w:rsidR="00595F30" w:rsidP="000D1002" w:rsidRDefault="007212CE" w14:paraId="01FB1D6E" w14:textId="7674D898">
      <w:pPr>
        <w:spacing w:after="180"/>
        <w:rPr>
          <w:sz w:val="24"/>
          <w:szCs w:val="24"/>
        </w:rPr>
      </w:pPr>
      <w:r>
        <w:rPr>
          <w:sz w:val="24"/>
          <w:szCs w:val="24"/>
        </w:rPr>
        <w:t>As</w:t>
      </w:r>
      <w:r w:rsidR="00155085">
        <w:rPr>
          <w:sz w:val="24"/>
          <w:szCs w:val="24"/>
        </w:rPr>
        <w:t xml:space="preserve"> an extension ICR</w:t>
      </w:r>
      <w:r w:rsidR="00F827EB">
        <w:rPr>
          <w:sz w:val="24"/>
          <w:szCs w:val="24"/>
        </w:rPr>
        <w:t>, n</w:t>
      </w:r>
      <w:r w:rsidR="00155085">
        <w:rPr>
          <w:sz w:val="24"/>
          <w:szCs w:val="24"/>
        </w:rPr>
        <w:t>o changes are</w:t>
      </w:r>
      <w:r w:rsidR="00475A03">
        <w:rPr>
          <w:sz w:val="24"/>
          <w:szCs w:val="24"/>
        </w:rPr>
        <w:t xml:space="preserve"> </w:t>
      </w:r>
      <w:r w:rsidR="00155085">
        <w:rPr>
          <w:sz w:val="24"/>
          <w:szCs w:val="24"/>
        </w:rPr>
        <w:t xml:space="preserve">requested to the </w:t>
      </w:r>
      <w:r w:rsidR="00023DDB">
        <w:rPr>
          <w:sz w:val="24"/>
          <w:szCs w:val="24"/>
        </w:rPr>
        <w:t xml:space="preserve">currently approved </w:t>
      </w:r>
      <w:r w:rsidR="00155085">
        <w:rPr>
          <w:sz w:val="24"/>
          <w:szCs w:val="24"/>
        </w:rPr>
        <w:t>information collection forms, the requested burden hours, or the number of respondents on an annual basis.</w:t>
      </w:r>
    </w:p>
    <w:p w:rsidRPr="00D20211" w:rsidR="003248A4" w:rsidP="001101D0" w:rsidRDefault="00601F1A" w14:paraId="5583379E" w14:textId="36FA8C40">
      <w:pPr>
        <w:pStyle w:val="Heading1"/>
        <w:pBdr>
          <w:bottom w:val="none" w:color="auto" w:sz="0" w:space="0"/>
        </w:pBdr>
      </w:pPr>
      <w:bookmarkStart w:name="_Toc51663078" w:id="22"/>
      <w:r w:rsidRPr="00D20211">
        <w:rPr>
          <w:color w:val="auto"/>
        </w:rPr>
        <w:lastRenderedPageBreak/>
        <w:t>A.</w:t>
      </w:r>
      <w:r w:rsidRPr="00D20211" w:rsidR="00AC62CC">
        <w:rPr>
          <w:color w:val="auto"/>
        </w:rPr>
        <w:t>16</w:t>
      </w:r>
      <w:r w:rsidRPr="00D20211" w:rsidR="002202CC">
        <w:rPr>
          <w:color w:val="auto"/>
        </w:rPr>
        <w:t>. Plans</w:t>
      </w:r>
      <w:r w:rsidRPr="00D20211" w:rsidR="00B45002">
        <w:rPr>
          <w:color w:val="auto"/>
        </w:rPr>
        <w:t xml:space="preserve"> for Tabulation and Publication and Project Time Schedule</w:t>
      </w:r>
      <w:bookmarkEnd w:id="22"/>
    </w:p>
    <w:p w:rsidRPr="00515712" w:rsidR="000B79AD" w:rsidP="005D11AF" w:rsidRDefault="007B0823" w14:paraId="0C4885A9" w14:textId="63F3BA9D">
      <w:pPr>
        <w:spacing w:after="180"/>
        <w:rPr>
          <w:sz w:val="24"/>
          <w:szCs w:val="24"/>
        </w:rPr>
      </w:pPr>
      <w:r w:rsidRPr="00515712">
        <w:rPr>
          <w:sz w:val="24"/>
          <w:szCs w:val="24"/>
          <w:u w:val="single"/>
        </w:rPr>
        <w:t xml:space="preserve">CBLS </w:t>
      </w:r>
      <w:r w:rsidRPr="00515712" w:rsidR="000B79AD">
        <w:rPr>
          <w:sz w:val="24"/>
          <w:szCs w:val="24"/>
          <w:u w:val="single"/>
        </w:rPr>
        <w:t xml:space="preserve">Data Processing </w:t>
      </w:r>
      <w:r w:rsidRPr="00515712" w:rsidR="00515712">
        <w:rPr>
          <w:sz w:val="24"/>
          <w:szCs w:val="24"/>
          <w:u w:val="single"/>
        </w:rPr>
        <w:t xml:space="preserve">and </w:t>
      </w:r>
      <w:r w:rsidRPr="00515712" w:rsidR="000B79AD">
        <w:rPr>
          <w:sz w:val="24"/>
          <w:szCs w:val="24"/>
          <w:u w:val="single"/>
        </w:rPr>
        <w:t>Report Dissemination</w:t>
      </w:r>
      <w:r w:rsidRPr="00515712" w:rsidR="000B79AD">
        <w:rPr>
          <w:sz w:val="24"/>
          <w:szCs w:val="24"/>
        </w:rPr>
        <w:t xml:space="preserve">: </w:t>
      </w:r>
      <w:r w:rsidRPr="00515712" w:rsidR="00515712">
        <w:rPr>
          <w:sz w:val="24"/>
          <w:szCs w:val="24"/>
        </w:rPr>
        <w:t>Respondents</w:t>
      </w:r>
      <w:r w:rsidRPr="00515712" w:rsidR="000B79AD">
        <w:rPr>
          <w:sz w:val="24"/>
          <w:szCs w:val="24"/>
        </w:rPr>
        <w:t xml:space="preserve"> are required to submit quarterly data to NCEH by the end of the </w:t>
      </w:r>
      <w:r w:rsidRPr="00515712" w:rsidR="00515712">
        <w:rPr>
          <w:sz w:val="24"/>
          <w:szCs w:val="24"/>
        </w:rPr>
        <w:t xml:space="preserve">subsequent </w:t>
      </w:r>
      <w:r w:rsidRPr="00515712" w:rsidR="000B79AD">
        <w:rPr>
          <w:sz w:val="24"/>
          <w:szCs w:val="24"/>
        </w:rPr>
        <w:t xml:space="preserve">quarter. Data submitted in text files to NCEH are processed and maintained in the CBLS database. NCEH uses its processing software, CBLS Central, to perform data checks on recipient text files for required formatting. Text files are parsed into separate linkable data tables (e.g., Child, Address, Lab </w:t>
      </w:r>
      <w:r w:rsidR="00515712">
        <w:rPr>
          <w:sz w:val="24"/>
          <w:szCs w:val="24"/>
        </w:rPr>
        <w:t>tests</w:t>
      </w:r>
      <w:r w:rsidRPr="00515712" w:rsidR="000B79AD">
        <w:rPr>
          <w:sz w:val="24"/>
          <w:szCs w:val="24"/>
        </w:rPr>
        <w:t xml:space="preserve">, </w:t>
      </w:r>
      <w:r w:rsidRPr="00515712" w:rsidR="00515712">
        <w:rPr>
          <w:sz w:val="24"/>
          <w:szCs w:val="24"/>
        </w:rPr>
        <w:t>Investigation</w:t>
      </w:r>
      <w:r w:rsidRPr="00515712" w:rsidR="000B79AD">
        <w:rPr>
          <w:sz w:val="24"/>
          <w:szCs w:val="24"/>
        </w:rPr>
        <w:t>) (</w:t>
      </w:r>
      <w:r w:rsidRPr="00515712" w:rsidR="000B79AD">
        <w:rPr>
          <w:b/>
          <w:sz w:val="24"/>
          <w:szCs w:val="24"/>
        </w:rPr>
        <w:t>Attachment</w:t>
      </w:r>
      <w:r w:rsidR="00855D66">
        <w:rPr>
          <w:b/>
          <w:sz w:val="24"/>
          <w:szCs w:val="24"/>
        </w:rPr>
        <w:t>s</w:t>
      </w:r>
      <w:r w:rsidRPr="00515712" w:rsidR="000B79AD">
        <w:rPr>
          <w:b/>
          <w:sz w:val="24"/>
          <w:szCs w:val="24"/>
        </w:rPr>
        <w:t xml:space="preserve"> </w:t>
      </w:r>
      <w:r w:rsidR="00784008">
        <w:rPr>
          <w:b/>
          <w:sz w:val="24"/>
          <w:szCs w:val="24"/>
        </w:rPr>
        <w:t>5</w:t>
      </w:r>
      <w:r w:rsidRPr="00515712" w:rsidR="00515712">
        <w:rPr>
          <w:b/>
          <w:sz w:val="24"/>
          <w:szCs w:val="24"/>
        </w:rPr>
        <w:t>a</w:t>
      </w:r>
      <w:r w:rsidRPr="00515712" w:rsidR="000B79AD">
        <w:rPr>
          <w:sz w:val="24"/>
          <w:szCs w:val="24"/>
        </w:rPr>
        <w:t xml:space="preserve">). Processing reports are generated and sent </w:t>
      </w:r>
      <w:r w:rsidR="00EE601C">
        <w:rPr>
          <w:sz w:val="24"/>
          <w:szCs w:val="24"/>
        </w:rPr>
        <w:t xml:space="preserve">back </w:t>
      </w:r>
      <w:r w:rsidRPr="00515712" w:rsidR="000B79AD">
        <w:rPr>
          <w:sz w:val="24"/>
          <w:szCs w:val="24"/>
        </w:rPr>
        <w:t xml:space="preserve">to </w:t>
      </w:r>
      <w:r w:rsidRPr="003B1ACA" w:rsidR="000B79AD">
        <w:rPr>
          <w:sz w:val="24"/>
          <w:szCs w:val="24"/>
        </w:rPr>
        <w:t>recipients</w:t>
      </w:r>
      <w:r w:rsidRPr="003B1ACA" w:rsidR="00EE601C">
        <w:rPr>
          <w:sz w:val="24"/>
          <w:szCs w:val="24"/>
        </w:rPr>
        <w:t xml:space="preserve"> via </w:t>
      </w:r>
      <w:r w:rsidRPr="003B1ACA" w:rsidR="00EE601C">
        <w:rPr>
          <w:rFonts w:cstheme="minorHAnsi"/>
          <w:sz w:val="24"/>
          <w:szCs w:val="24"/>
        </w:rPr>
        <w:t>the CDC’s Secure Access Management System’s (SAMS) Secure Data eXchange’s (SDX) integrated Managed File Transfer (MFT) Platform</w:t>
      </w:r>
      <w:r w:rsidRPr="003B1ACA" w:rsidR="000B79AD">
        <w:rPr>
          <w:sz w:val="24"/>
          <w:szCs w:val="24"/>
        </w:rPr>
        <w:t>, to indicate how many records were properly parsed and</w:t>
      </w:r>
      <w:r w:rsidRPr="00515712" w:rsidR="000B79AD">
        <w:rPr>
          <w:sz w:val="24"/>
          <w:szCs w:val="24"/>
        </w:rPr>
        <w:t xml:space="preserve"> entered into the CBLS database and how many records were not </w:t>
      </w:r>
      <w:r w:rsidR="00A2225B">
        <w:rPr>
          <w:sz w:val="24"/>
          <w:szCs w:val="24"/>
        </w:rPr>
        <w:t xml:space="preserve">successfully </w:t>
      </w:r>
      <w:r w:rsidRPr="00A2225B" w:rsidR="000B79AD">
        <w:rPr>
          <w:sz w:val="24"/>
          <w:szCs w:val="24"/>
        </w:rPr>
        <w:t>loaded</w:t>
      </w:r>
      <w:r w:rsidRPr="00A2225B" w:rsidR="00A41828">
        <w:rPr>
          <w:sz w:val="24"/>
          <w:szCs w:val="24"/>
        </w:rPr>
        <w:t>,</w:t>
      </w:r>
      <w:r w:rsidRPr="00A2225B" w:rsidR="000B79AD">
        <w:rPr>
          <w:sz w:val="24"/>
          <w:szCs w:val="24"/>
        </w:rPr>
        <w:t xml:space="preserve"> with</w:t>
      </w:r>
      <w:r w:rsidRPr="00515712" w:rsidR="000B79AD">
        <w:rPr>
          <w:sz w:val="24"/>
          <w:szCs w:val="24"/>
        </w:rPr>
        <w:t xml:space="preserve"> an explanation of the rejection. </w:t>
      </w:r>
      <w:r w:rsidR="004B0DF0">
        <w:rPr>
          <w:sz w:val="24"/>
          <w:szCs w:val="24"/>
        </w:rPr>
        <w:t>Data corrections</w:t>
      </w:r>
      <w:r w:rsidRPr="00515712" w:rsidR="000B79AD">
        <w:rPr>
          <w:sz w:val="24"/>
          <w:szCs w:val="24"/>
        </w:rPr>
        <w:t xml:space="preserve"> are returned in the next quarterly report. Therefore, NCEH has a </w:t>
      </w:r>
      <w:r w:rsidRPr="00515712" w:rsidR="00823960">
        <w:rPr>
          <w:sz w:val="24"/>
          <w:szCs w:val="24"/>
        </w:rPr>
        <w:t>one</w:t>
      </w:r>
      <w:r w:rsidRPr="00515712" w:rsidR="000B79AD">
        <w:rPr>
          <w:sz w:val="24"/>
          <w:szCs w:val="24"/>
        </w:rPr>
        <w:t xml:space="preserve"> to </w:t>
      </w:r>
      <w:r w:rsidRPr="00515712" w:rsidR="00823960">
        <w:rPr>
          <w:sz w:val="24"/>
          <w:szCs w:val="24"/>
        </w:rPr>
        <w:t>two</w:t>
      </w:r>
      <w:r w:rsidRPr="00515712" w:rsidR="000B79AD">
        <w:rPr>
          <w:sz w:val="24"/>
          <w:szCs w:val="24"/>
        </w:rPr>
        <w:t xml:space="preserve"> quarter lag </w:t>
      </w:r>
      <w:r w:rsidR="004B0DF0">
        <w:rPr>
          <w:sz w:val="24"/>
          <w:szCs w:val="24"/>
        </w:rPr>
        <w:t>time for reporting results</w:t>
      </w:r>
      <w:r w:rsidRPr="00515712" w:rsidR="000B79AD">
        <w:rPr>
          <w:sz w:val="24"/>
          <w:szCs w:val="24"/>
        </w:rPr>
        <w:t>. CBLS Annual Reports are based on the calendar year.</w:t>
      </w:r>
    </w:p>
    <w:p w:rsidRPr="00703002" w:rsidR="00A641B1" w:rsidP="005D11AF" w:rsidRDefault="00A641B1" w14:paraId="7DBE97A2" w14:textId="0938C071">
      <w:pPr>
        <w:spacing w:after="180"/>
        <w:rPr>
          <w:b/>
          <w:sz w:val="24"/>
          <w:szCs w:val="24"/>
          <w:u w:val="single"/>
        </w:rPr>
      </w:pPr>
      <w:r w:rsidRPr="00703002">
        <w:rPr>
          <w:b/>
          <w:sz w:val="24"/>
          <w:szCs w:val="24"/>
          <w:u w:val="single"/>
        </w:rPr>
        <w:t>Table A</w:t>
      </w:r>
      <w:r w:rsidRPr="00703002" w:rsidR="001E4895">
        <w:rPr>
          <w:b/>
          <w:sz w:val="24"/>
          <w:szCs w:val="24"/>
          <w:u w:val="single"/>
        </w:rPr>
        <w:t>.</w:t>
      </w:r>
      <w:r w:rsidRPr="00703002">
        <w:rPr>
          <w:b/>
          <w:sz w:val="24"/>
          <w:szCs w:val="24"/>
          <w:u w:val="single"/>
        </w:rPr>
        <w:t>16.1. CBLS Project Time Schedule</w:t>
      </w:r>
    </w:p>
    <w:tbl>
      <w:tblPr>
        <w:tblStyle w:val="TableGrid"/>
        <w:tblW w:w="0" w:type="auto"/>
        <w:tblLook w:val="04A0" w:firstRow="1" w:lastRow="0" w:firstColumn="1" w:lastColumn="0" w:noHBand="0" w:noVBand="1"/>
      </w:tblPr>
      <w:tblGrid>
        <w:gridCol w:w="4675"/>
        <w:gridCol w:w="4675"/>
      </w:tblGrid>
      <w:tr w:rsidRPr="0095765A" w:rsidR="00823960" w:rsidTr="001E4895" w14:paraId="21809470" w14:textId="77777777">
        <w:tc>
          <w:tcPr>
            <w:tcW w:w="4675" w:type="dxa"/>
            <w:vAlign w:val="center"/>
          </w:tcPr>
          <w:p w:rsidRPr="005B237A" w:rsidR="00823960" w:rsidP="000354DE" w:rsidRDefault="00823960" w14:paraId="0E13AD60" w14:textId="404E736E">
            <w:pPr>
              <w:rPr>
                <w:b/>
                <w:sz w:val="24"/>
                <w:szCs w:val="24"/>
              </w:rPr>
            </w:pPr>
            <w:r w:rsidRPr="005B237A">
              <w:rPr>
                <w:b/>
                <w:sz w:val="24"/>
                <w:szCs w:val="24"/>
              </w:rPr>
              <w:t>Activity</w:t>
            </w:r>
          </w:p>
        </w:tc>
        <w:tc>
          <w:tcPr>
            <w:tcW w:w="4675" w:type="dxa"/>
            <w:vAlign w:val="center"/>
          </w:tcPr>
          <w:p w:rsidRPr="005B237A" w:rsidR="00823960" w:rsidP="000354DE" w:rsidRDefault="00823960" w14:paraId="23EEF6D8" w14:textId="46058CBD">
            <w:pPr>
              <w:rPr>
                <w:b/>
                <w:sz w:val="24"/>
                <w:szCs w:val="24"/>
              </w:rPr>
            </w:pPr>
            <w:r w:rsidRPr="005B237A">
              <w:rPr>
                <w:b/>
                <w:sz w:val="24"/>
                <w:szCs w:val="24"/>
              </w:rPr>
              <w:t>Time Schedule</w:t>
            </w:r>
          </w:p>
        </w:tc>
      </w:tr>
      <w:tr w:rsidRPr="0095765A" w:rsidR="00823960" w:rsidTr="001E4895" w14:paraId="19B4F6FA" w14:textId="77777777">
        <w:tc>
          <w:tcPr>
            <w:tcW w:w="4675" w:type="dxa"/>
            <w:vAlign w:val="center"/>
          </w:tcPr>
          <w:p w:rsidRPr="005B237A" w:rsidR="00823960" w:rsidP="000354DE" w:rsidRDefault="00823960" w14:paraId="24229E84" w14:textId="5E05FEA0">
            <w:pPr>
              <w:rPr>
                <w:rFonts w:cs="ITCFranklinGothicStd-BkCd"/>
                <w:sz w:val="24"/>
                <w:szCs w:val="24"/>
              </w:rPr>
            </w:pPr>
            <w:r w:rsidRPr="005B237A">
              <w:rPr>
                <w:rFonts w:cs="ITCFranklinGothicStd-BkCd"/>
                <w:sz w:val="24"/>
                <w:szCs w:val="24"/>
              </w:rPr>
              <w:t>Programs deliver FY1 Q1 data (Oct-Dec)</w:t>
            </w:r>
          </w:p>
        </w:tc>
        <w:tc>
          <w:tcPr>
            <w:tcW w:w="4675" w:type="dxa"/>
            <w:vAlign w:val="center"/>
          </w:tcPr>
          <w:p w:rsidRPr="005B237A" w:rsidR="00823960" w:rsidP="000354DE" w:rsidRDefault="00823960" w14:paraId="5F27ECD1" w14:textId="4985A698">
            <w:pPr>
              <w:rPr>
                <w:rFonts w:cs="ITCFranklinGothicStd-BkCd"/>
                <w:sz w:val="24"/>
                <w:szCs w:val="24"/>
              </w:rPr>
            </w:pPr>
            <w:r w:rsidRPr="005B237A">
              <w:rPr>
                <w:rFonts w:cs="ITCFranklinGothicStd-BkCd"/>
                <w:sz w:val="24"/>
                <w:szCs w:val="24"/>
              </w:rPr>
              <w:t>By end of FY1 Q2 (March 31)</w:t>
            </w:r>
          </w:p>
        </w:tc>
      </w:tr>
      <w:tr w:rsidRPr="0095765A" w:rsidR="00823960" w:rsidTr="001E4895" w14:paraId="37C70E13" w14:textId="77777777">
        <w:tc>
          <w:tcPr>
            <w:tcW w:w="4675" w:type="dxa"/>
            <w:vAlign w:val="center"/>
          </w:tcPr>
          <w:p w:rsidRPr="005B237A" w:rsidR="00823960" w:rsidP="000354DE" w:rsidRDefault="00823960" w14:paraId="488EDA08" w14:textId="77777777">
            <w:pPr>
              <w:rPr>
                <w:rFonts w:cs="ITCFranklinGothicStd-BkCd"/>
                <w:sz w:val="24"/>
                <w:szCs w:val="24"/>
              </w:rPr>
            </w:pPr>
            <w:r w:rsidRPr="005B237A">
              <w:rPr>
                <w:rFonts w:cs="ITCFranklinGothicStd-BkCd"/>
                <w:sz w:val="24"/>
                <w:szCs w:val="24"/>
              </w:rPr>
              <w:t>CBLS Q1 Data Cleaning and Quality Control</w:t>
            </w:r>
          </w:p>
          <w:p w:rsidRPr="005B237A" w:rsidR="00823960" w:rsidP="000354DE" w:rsidRDefault="00823960" w14:paraId="5CCB499A" w14:textId="2B4F3382">
            <w:pPr>
              <w:rPr>
                <w:sz w:val="24"/>
                <w:szCs w:val="24"/>
              </w:rPr>
            </w:pPr>
            <w:r w:rsidRPr="005B237A">
              <w:rPr>
                <w:rFonts w:cs="ITCFranklinGothicStd-BkCd"/>
                <w:sz w:val="24"/>
                <w:szCs w:val="24"/>
              </w:rPr>
              <w:t>Processing Reports sent back to Programs</w:t>
            </w:r>
          </w:p>
        </w:tc>
        <w:tc>
          <w:tcPr>
            <w:tcW w:w="4675" w:type="dxa"/>
            <w:vAlign w:val="center"/>
          </w:tcPr>
          <w:p w:rsidRPr="005B237A" w:rsidR="00823960" w:rsidP="000354DE" w:rsidRDefault="00823960" w14:paraId="7DD38CA2" w14:textId="1877CA76">
            <w:pPr>
              <w:rPr>
                <w:sz w:val="24"/>
                <w:szCs w:val="24"/>
              </w:rPr>
            </w:pPr>
            <w:r w:rsidRPr="005B237A">
              <w:rPr>
                <w:rFonts w:cs="ITCFranklinGothicStd-BkCd"/>
                <w:sz w:val="24"/>
                <w:szCs w:val="24"/>
              </w:rPr>
              <w:t>FY1 Q3 (April-June)</w:t>
            </w:r>
          </w:p>
        </w:tc>
      </w:tr>
      <w:tr w:rsidRPr="0095765A" w:rsidR="00823960" w:rsidTr="001E4895" w14:paraId="5FCC8BFD" w14:textId="77777777">
        <w:tc>
          <w:tcPr>
            <w:tcW w:w="4675" w:type="dxa"/>
            <w:vAlign w:val="center"/>
          </w:tcPr>
          <w:p w:rsidRPr="005B237A" w:rsidR="00823960" w:rsidP="000354DE" w:rsidRDefault="00823960" w14:paraId="6A73C60B" w14:textId="469EC83D">
            <w:pPr>
              <w:rPr>
                <w:sz w:val="24"/>
                <w:szCs w:val="24"/>
              </w:rPr>
            </w:pPr>
            <w:r w:rsidRPr="005B237A">
              <w:rPr>
                <w:rFonts w:cs="ITCFranklinGothicStd-BkCd"/>
                <w:sz w:val="24"/>
                <w:szCs w:val="24"/>
              </w:rPr>
              <w:t>Programs deliver FY1 Q2 (Jan-Mar) data</w:t>
            </w:r>
          </w:p>
        </w:tc>
        <w:tc>
          <w:tcPr>
            <w:tcW w:w="4675" w:type="dxa"/>
            <w:vAlign w:val="center"/>
          </w:tcPr>
          <w:p w:rsidRPr="005B237A" w:rsidR="00823960" w:rsidP="000354DE" w:rsidRDefault="00823960" w14:paraId="76817759" w14:textId="5474AEEA">
            <w:pPr>
              <w:rPr>
                <w:sz w:val="24"/>
                <w:szCs w:val="24"/>
              </w:rPr>
            </w:pPr>
            <w:r w:rsidRPr="005B237A">
              <w:rPr>
                <w:rFonts w:cs="ITCFranklinGothicStd-BkCd"/>
                <w:sz w:val="24"/>
                <w:szCs w:val="24"/>
              </w:rPr>
              <w:t>By end of FY1 Q3 (June 30)</w:t>
            </w:r>
          </w:p>
        </w:tc>
      </w:tr>
      <w:tr w:rsidRPr="0095765A" w:rsidR="00823960" w:rsidTr="001E4895" w14:paraId="61015629" w14:textId="77777777">
        <w:tc>
          <w:tcPr>
            <w:tcW w:w="4675" w:type="dxa"/>
            <w:vAlign w:val="center"/>
          </w:tcPr>
          <w:p w:rsidRPr="005B237A" w:rsidR="00823960" w:rsidP="000354DE" w:rsidRDefault="00823960" w14:paraId="1B673049" w14:textId="77777777">
            <w:pPr>
              <w:rPr>
                <w:rFonts w:cs="ITCFranklinGothicStd-BkCd"/>
                <w:sz w:val="24"/>
                <w:szCs w:val="24"/>
              </w:rPr>
            </w:pPr>
            <w:r w:rsidRPr="005B237A">
              <w:rPr>
                <w:rFonts w:cs="ITCFranklinGothicStd-BkCd"/>
                <w:sz w:val="24"/>
                <w:szCs w:val="24"/>
              </w:rPr>
              <w:t>CBLS Q2 Data Cleaning and Quality Control</w:t>
            </w:r>
          </w:p>
          <w:p w:rsidRPr="005B237A" w:rsidR="00823960" w:rsidP="000354DE" w:rsidRDefault="00823960" w14:paraId="45235016" w14:textId="60B41BDC">
            <w:pPr>
              <w:rPr>
                <w:sz w:val="24"/>
                <w:szCs w:val="24"/>
              </w:rPr>
            </w:pPr>
            <w:r w:rsidRPr="005B237A">
              <w:rPr>
                <w:rFonts w:cs="ITCFranklinGothicStd-BkCd"/>
                <w:sz w:val="24"/>
                <w:szCs w:val="24"/>
              </w:rPr>
              <w:t>Processing Reports sent to Programs</w:t>
            </w:r>
          </w:p>
        </w:tc>
        <w:tc>
          <w:tcPr>
            <w:tcW w:w="4675" w:type="dxa"/>
            <w:vAlign w:val="center"/>
          </w:tcPr>
          <w:p w:rsidRPr="005B237A" w:rsidR="00823960" w:rsidP="000354DE" w:rsidRDefault="00823960" w14:paraId="76C43A66" w14:textId="789DC1BA">
            <w:pPr>
              <w:rPr>
                <w:sz w:val="24"/>
                <w:szCs w:val="24"/>
              </w:rPr>
            </w:pPr>
            <w:r w:rsidRPr="005B237A">
              <w:rPr>
                <w:rFonts w:cs="ITCFranklinGothicStd-BkCd"/>
                <w:sz w:val="24"/>
                <w:szCs w:val="24"/>
              </w:rPr>
              <w:t>FY1 Q4 (July-September)</w:t>
            </w:r>
          </w:p>
        </w:tc>
      </w:tr>
      <w:tr w:rsidRPr="0095765A" w:rsidR="00823960" w:rsidTr="001E4895" w14:paraId="27E6AFFE" w14:textId="77777777">
        <w:tc>
          <w:tcPr>
            <w:tcW w:w="4675" w:type="dxa"/>
            <w:vAlign w:val="center"/>
          </w:tcPr>
          <w:p w:rsidRPr="005B237A" w:rsidR="00823960" w:rsidP="000354DE" w:rsidRDefault="00823960" w14:paraId="0B534D85" w14:textId="571DF19B">
            <w:pPr>
              <w:rPr>
                <w:sz w:val="24"/>
                <w:szCs w:val="24"/>
              </w:rPr>
            </w:pPr>
            <w:r w:rsidRPr="005B237A">
              <w:rPr>
                <w:rFonts w:cs="ITCFranklinGothicStd-BkCd"/>
                <w:sz w:val="24"/>
                <w:szCs w:val="24"/>
              </w:rPr>
              <w:t>Programs deliver FY1 Q3 (Apr-Jun) data</w:t>
            </w:r>
          </w:p>
        </w:tc>
        <w:tc>
          <w:tcPr>
            <w:tcW w:w="4675" w:type="dxa"/>
            <w:vAlign w:val="center"/>
          </w:tcPr>
          <w:p w:rsidRPr="005B237A" w:rsidR="00823960" w:rsidP="000354DE" w:rsidRDefault="00823960" w14:paraId="15D1AD01" w14:textId="32CABD06">
            <w:pPr>
              <w:rPr>
                <w:sz w:val="24"/>
                <w:szCs w:val="24"/>
              </w:rPr>
            </w:pPr>
            <w:r w:rsidRPr="005B237A">
              <w:rPr>
                <w:rFonts w:cs="ITCFranklinGothicStd-BkCd"/>
                <w:sz w:val="24"/>
                <w:szCs w:val="24"/>
              </w:rPr>
              <w:t>By end of FY1 Q4 (September 30)</w:t>
            </w:r>
          </w:p>
        </w:tc>
      </w:tr>
      <w:tr w:rsidRPr="0095765A" w:rsidR="00823960" w:rsidTr="001E4895" w14:paraId="5747CA18" w14:textId="77777777">
        <w:tc>
          <w:tcPr>
            <w:tcW w:w="4675" w:type="dxa"/>
            <w:vAlign w:val="center"/>
          </w:tcPr>
          <w:p w:rsidRPr="005B237A" w:rsidR="00823960" w:rsidP="000354DE" w:rsidRDefault="00823960" w14:paraId="26C2505F" w14:textId="77777777">
            <w:pPr>
              <w:rPr>
                <w:rFonts w:cs="ITCFranklinGothicStd-BkCd"/>
                <w:sz w:val="24"/>
                <w:szCs w:val="24"/>
              </w:rPr>
            </w:pPr>
            <w:r w:rsidRPr="005B237A">
              <w:rPr>
                <w:rFonts w:cs="ITCFranklinGothicStd-BkCd"/>
                <w:sz w:val="24"/>
                <w:szCs w:val="24"/>
              </w:rPr>
              <w:t>CBLS Q3 Data Cleaning and Quality Control</w:t>
            </w:r>
          </w:p>
          <w:p w:rsidRPr="005B237A" w:rsidR="00823960" w:rsidP="000354DE" w:rsidRDefault="00823960" w14:paraId="57FA78B1" w14:textId="0792010A">
            <w:pPr>
              <w:rPr>
                <w:sz w:val="24"/>
                <w:szCs w:val="24"/>
              </w:rPr>
            </w:pPr>
            <w:r w:rsidRPr="005B237A">
              <w:rPr>
                <w:rFonts w:cs="ITCFranklinGothicStd-BkCd"/>
                <w:sz w:val="24"/>
                <w:szCs w:val="24"/>
              </w:rPr>
              <w:t>Processing Reports sent to Programs</w:t>
            </w:r>
          </w:p>
        </w:tc>
        <w:tc>
          <w:tcPr>
            <w:tcW w:w="4675" w:type="dxa"/>
            <w:vAlign w:val="center"/>
          </w:tcPr>
          <w:p w:rsidRPr="005B237A" w:rsidR="00823960" w:rsidP="000354DE" w:rsidRDefault="00823960" w14:paraId="3EF4FAD6" w14:textId="073E9CC6">
            <w:pPr>
              <w:rPr>
                <w:sz w:val="24"/>
                <w:szCs w:val="24"/>
              </w:rPr>
            </w:pPr>
            <w:r w:rsidRPr="005B237A">
              <w:rPr>
                <w:rFonts w:cs="ITCFranklinGothicStd-BkCd"/>
                <w:sz w:val="24"/>
                <w:szCs w:val="24"/>
              </w:rPr>
              <w:t>FY2 Q1 (October-December)</w:t>
            </w:r>
          </w:p>
        </w:tc>
      </w:tr>
      <w:tr w:rsidRPr="0095765A" w:rsidR="00823960" w:rsidTr="001E4895" w14:paraId="7B47A95E" w14:textId="77777777">
        <w:tc>
          <w:tcPr>
            <w:tcW w:w="4675" w:type="dxa"/>
            <w:vAlign w:val="center"/>
          </w:tcPr>
          <w:p w:rsidRPr="005B237A" w:rsidR="00823960" w:rsidP="000354DE" w:rsidRDefault="00823960" w14:paraId="7820D933" w14:textId="08111DFE">
            <w:pPr>
              <w:rPr>
                <w:sz w:val="24"/>
                <w:szCs w:val="24"/>
              </w:rPr>
            </w:pPr>
            <w:r w:rsidRPr="005B237A">
              <w:rPr>
                <w:rFonts w:cs="ITCFranklinGothicStd-BkCd"/>
                <w:sz w:val="24"/>
                <w:szCs w:val="24"/>
              </w:rPr>
              <w:t>Programs deliver FY1 Q4 (Jul-Sep) data</w:t>
            </w:r>
          </w:p>
        </w:tc>
        <w:tc>
          <w:tcPr>
            <w:tcW w:w="4675" w:type="dxa"/>
            <w:vAlign w:val="center"/>
          </w:tcPr>
          <w:p w:rsidRPr="005B237A" w:rsidR="00823960" w:rsidP="000354DE" w:rsidRDefault="00823960" w14:paraId="1F397B9B" w14:textId="13B84662">
            <w:pPr>
              <w:rPr>
                <w:sz w:val="24"/>
                <w:szCs w:val="24"/>
              </w:rPr>
            </w:pPr>
            <w:r w:rsidRPr="005B237A">
              <w:rPr>
                <w:rFonts w:cs="ITCFranklinGothicStd-BkCd"/>
                <w:sz w:val="24"/>
                <w:szCs w:val="24"/>
              </w:rPr>
              <w:t>By end of FY2 Q1 (December 31)</w:t>
            </w:r>
          </w:p>
        </w:tc>
      </w:tr>
      <w:tr w:rsidRPr="0095765A" w:rsidR="00823960" w:rsidTr="001E4895" w14:paraId="00D5B556" w14:textId="77777777">
        <w:tc>
          <w:tcPr>
            <w:tcW w:w="4675" w:type="dxa"/>
            <w:vAlign w:val="center"/>
          </w:tcPr>
          <w:p w:rsidRPr="005B237A" w:rsidR="00823960" w:rsidP="000354DE" w:rsidRDefault="00823960" w14:paraId="1F70DE6B" w14:textId="77777777">
            <w:pPr>
              <w:rPr>
                <w:rFonts w:cs="ITCFranklinGothicStd-BkCd"/>
                <w:sz w:val="24"/>
                <w:szCs w:val="24"/>
              </w:rPr>
            </w:pPr>
            <w:r w:rsidRPr="005B237A">
              <w:rPr>
                <w:rFonts w:cs="ITCFranklinGothicStd-BkCd"/>
                <w:sz w:val="24"/>
                <w:szCs w:val="24"/>
              </w:rPr>
              <w:t>CBLS Q4 Data Cleaning and Quality Control</w:t>
            </w:r>
          </w:p>
          <w:p w:rsidRPr="005B237A" w:rsidR="00823960" w:rsidP="000354DE" w:rsidRDefault="00823960" w14:paraId="073986F8" w14:textId="481166EB">
            <w:pPr>
              <w:rPr>
                <w:sz w:val="24"/>
                <w:szCs w:val="24"/>
              </w:rPr>
            </w:pPr>
            <w:r w:rsidRPr="005B237A">
              <w:rPr>
                <w:rFonts w:cs="ITCFranklinGothicStd-BkCd"/>
                <w:sz w:val="24"/>
                <w:szCs w:val="24"/>
              </w:rPr>
              <w:t>Processing Reports sent to Programs</w:t>
            </w:r>
          </w:p>
        </w:tc>
        <w:tc>
          <w:tcPr>
            <w:tcW w:w="4675" w:type="dxa"/>
            <w:vAlign w:val="center"/>
          </w:tcPr>
          <w:p w:rsidRPr="005B237A" w:rsidR="00823960" w:rsidP="000354DE" w:rsidRDefault="00823960" w14:paraId="44FB8979" w14:textId="5EA61A1D">
            <w:pPr>
              <w:rPr>
                <w:sz w:val="24"/>
                <w:szCs w:val="24"/>
              </w:rPr>
            </w:pPr>
            <w:r w:rsidRPr="005B237A">
              <w:rPr>
                <w:rFonts w:cs="ITCFranklinGothicStd-BkCd"/>
                <w:sz w:val="24"/>
                <w:szCs w:val="24"/>
              </w:rPr>
              <w:t>FY2 Q2 (January-March)</w:t>
            </w:r>
          </w:p>
        </w:tc>
      </w:tr>
      <w:tr w:rsidRPr="0095765A" w:rsidR="00823960" w:rsidTr="001E4895" w14:paraId="2D9CBC5C" w14:textId="77777777">
        <w:tc>
          <w:tcPr>
            <w:tcW w:w="4675" w:type="dxa"/>
            <w:vAlign w:val="center"/>
          </w:tcPr>
          <w:p w:rsidRPr="005B237A" w:rsidR="00823960" w:rsidP="000354DE" w:rsidRDefault="00823960" w14:paraId="590AB9DE" w14:textId="70F2EA03">
            <w:pPr>
              <w:rPr>
                <w:rFonts w:cs="ITCFranklinGothicStd-BkCd"/>
                <w:sz w:val="24"/>
                <w:szCs w:val="24"/>
              </w:rPr>
            </w:pPr>
            <w:r w:rsidRPr="005B237A">
              <w:rPr>
                <w:rFonts w:cs="ITCFranklinGothicStd-BkCd"/>
                <w:sz w:val="24"/>
                <w:szCs w:val="24"/>
              </w:rPr>
              <w:t>Annual Calendar Year Reports sent to Programs when Programs deliver FY2 Q1 (Oct-Dec) data</w:t>
            </w:r>
          </w:p>
        </w:tc>
        <w:tc>
          <w:tcPr>
            <w:tcW w:w="4675" w:type="dxa"/>
            <w:vAlign w:val="center"/>
          </w:tcPr>
          <w:p w:rsidRPr="005B237A" w:rsidR="00823960" w:rsidP="000354DE" w:rsidRDefault="00823960" w14:paraId="0B894EB2" w14:textId="32087811">
            <w:pPr>
              <w:rPr>
                <w:rFonts w:cs="ITCFranklinGothicStd-BkCd"/>
                <w:sz w:val="24"/>
                <w:szCs w:val="24"/>
              </w:rPr>
            </w:pPr>
            <w:r w:rsidRPr="005B237A">
              <w:rPr>
                <w:rFonts w:cs="ITCFranklinGothicStd-BkCd"/>
                <w:sz w:val="24"/>
                <w:szCs w:val="24"/>
              </w:rPr>
              <w:t>By end of FY2 Q2 (March 31)</w:t>
            </w:r>
          </w:p>
        </w:tc>
      </w:tr>
      <w:tr w:rsidRPr="0095765A" w:rsidR="00823960" w:rsidTr="001E4895" w14:paraId="20154AFB" w14:textId="77777777">
        <w:tc>
          <w:tcPr>
            <w:tcW w:w="4675" w:type="dxa"/>
            <w:vAlign w:val="center"/>
          </w:tcPr>
          <w:p w:rsidRPr="005B237A" w:rsidR="00823960" w:rsidP="000354DE" w:rsidRDefault="00823960" w14:paraId="16D2B592" w14:textId="6BEA3248">
            <w:pPr>
              <w:rPr>
                <w:rFonts w:cs="ITCFranklinGothicStd-BkCd"/>
                <w:sz w:val="24"/>
                <w:szCs w:val="24"/>
              </w:rPr>
            </w:pPr>
            <w:r w:rsidRPr="005B237A">
              <w:rPr>
                <w:rFonts w:cs="ITCFranklinGothicStd-BkCd"/>
                <w:sz w:val="24"/>
                <w:szCs w:val="24"/>
              </w:rPr>
              <w:t>Post Annual Data on Web and/or Publish Annual Calendar Year Report</w:t>
            </w:r>
          </w:p>
        </w:tc>
        <w:tc>
          <w:tcPr>
            <w:tcW w:w="4675" w:type="dxa"/>
            <w:vAlign w:val="center"/>
          </w:tcPr>
          <w:p w:rsidRPr="005B237A" w:rsidR="00823960" w:rsidP="000354DE" w:rsidRDefault="00823960" w14:paraId="2C8C5E95" w14:textId="1297EFB7">
            <w:pPr>
              <w:rPr>
                <w:rFonts w:cs="ITCFranklinGothicStd-BkCd"/>
                <w:sz w:val="24"/>
                <w:szCs w:val="24"/>
              </w:rPr>
            </w:pPr>
            <w:r w:rsidRPr="005B237A">
              <w:rPr>
                <w:rFonts w:cs="ITCFranklinGothicStd-BkCd"/>
                <w:sz w:val="24"/>
                <w:szCs w:val="24"/>
              </w:rPr>
              <w:t>By end of FY2 Q3 (June 30)</w:t>
            </w:r>
          </w:p>
        </w:tc>
      </w:tr>
    </w:tbl>
    <w:p w:rsidRPr="0095765A" w:rsidR="005D11AF" w:rsidP="004B0DF0" w:rsidRDefault="005D11AF" w14:paraId="472886AC" w14:textId="77777777">
      <w:pPr>
        <w:spacing w:after="0"/>
        <w:rPr>
          <w:sz w:val="24"/>
          <w:szCs w:val="24"/>
          <w:u w:val="single"/>
        </w:rPr>
      </w:pPr>
    </w:p>
    <w:p w:rsidR="008A47E2" w:rsidP="00E86EAA" w:rsidRDefault="000B79AD" w14:paraId="53F8EA22" w14:textId="59EB04D8">
      <w:pPr>
        <w:spacing w:after="60"/>
        <w:rPr>
          <w:sz w:val="24"/>
          <w:szCs w:val="24"/>
        </w:rPr>
      </w:pPr>
      <w:r w:rsidRPr="00515712">
        <w:rPr>
          <w:sz w:val="24"/>
          <w:szCs w:val="24"/>
          <w:u w:val="single"/>
        </w:rPr>
        <w:t>CBLS Publications and Results Dissemination</w:t>
      </w:r>
      <w:r w:rsidRPr="00515712">
        <w:rPr>
          <w:sz w:val="24"/>
          <w:szCs w:val="24"/>
        </w:rPr>
        <w:t xml:space="preserve">: NCEH </w:t>
      </w:r>
      <w:r w:rsidR="004B0DF0">
        <w:rPr>
          <w:sz w:val="24"/>
          <w:szCs w:val="24"/>
        </w:rPr>
        <w:t>shares</w:t>
      </w:r>
      <w:r w:rsidRPr="00515712">
        <w:rPr>
          <w:sz w:val="24"/>
          <w:szCs w:val="24"/>
        </w:rPr>
        <w:t xml:space="preserve"> the de-identified </w:t>
      </w:r>
      <w:r w:rsidRPr="00515712" w:rsidR="00283E21">
        <w:rPr>
          <w:sz w:val="24"/>
          <w:szCs w:val="24"/>
        </w:rPr>
        <w:t xml:space="preserve">aggregate/summary </w:t>
      </w:r>
      <w:r w:rsidRPr="00515712">
        <w:rPr>
          <w:sz w:val="24"/>
          <w:szCs w:val="24"/>
        </w:rPr>
        <w:t xml:space="preserve">data </w:t>
      </w:r>
      <w:r w:rsidRPr="00515712" w:rsidR="00283E21">
        <w:rPr>
          <w:sz w:val="24"/>
          <w:szCs w:val="24"/>
        </w:rPr>
        <w:t>without restriction through its public website</w:t>
      </w:r>
      <w:r w:rsidRPr="00515712" w:rsidR="00283E21">
        <w:rPr>
          <w:rStyle w:val="FootnoteReference"/>
          <w:sz w:val="24"/>
          <w:szCs w:val="24"/>
        </w:rPr>
        <w:footnoteReference w:id="20"/>
      </w:r>
      <w:r w:rsidRPr="00515712" w:rsidR="00283E21">
        <w:rPr>
          <w:sz w:val="24"/>
          <w:szCs w:val="24"/>
        </w:rPr>
        <w:t xml:space="preserve"> and through </w:t>
      </w:r>
      <w:r w:rsidRPr="00515712" w:rsidR="00283E21">
        <w:rPr>
          <w:sz w:val="24"/>
          <w:szCs w:val="24"/>
        </w:rPr>
        <w:lastRenderedPageBreak/>
        <w:t xml:space="preserve">publications such as MMWR Surveillance Summary reports. </w:t>
      </w:r>
      <w:r w:rsidRPr="00515712" w:rsidR="006F043A">
        <w:rPr>
          <w:sz w:val="24"/>
          <w:szCs w:val="24"/>
        </w:rPr>
        <w:t>CBLS datasets include</w:t>
      </w:r>
      <w:r w:rsidRPr="00515712" w:rsidR="00283E21">
        <w:rPr>
          <w:sz w:val="24"/>
          <w:szCs w:val="24"/>
        </w:rPr>
        <w:t xml:space="preserve"> some required variables with </w:t>
      </w:r>
      <w:r w:rsidRPr="00515712" w:rsidR="006F043A">
        <w:rPr>
          <w:sz w:val="24"/>
          <w:szCs w:val="24"/>
        </w:rPr>
        <w:t xml:space="preserve">potentially </w:t>
      </w:r>
      <w:r w:rsidRPr="00515712" w:rsidR="00283E21">
        <w:rPr>
          <w:sz w:val="24"/>
          <w:szCs w:val="24"/>
        </w:rPr>
        <w:t xml:space="preserve">personally identifiable information (PII) (e.g., </w:t>
      </w:r>
      <w:r w:rsidRPr="00515712" w:rsidR="006F043A">
        <w:rPr>
          <w:sz w:val="24"/>
          <w:szCs w:val="24"/>
        </w:rPr>
        <w:t xml:space="preserve">age, </w:t>
      </w:r>
      <w:r w:rsidRPr="00515712" w:rsidR="00283E21">
        <w:rPr>
          <w:sz w:val="24"/>
          <w:szCs w:val="24"/>
        </w:rPr>
        <w:t>race, sex</w:t>
      </w:r>
      <w:r w:rsidRPr="00515712" w:rsidR="006F043A">
        <w:rPr>
          <w:sz w:val="24"/>
          <w:szCs w:val="24"/>
        </w:rPr>
        <w:t>, county of address</w:t>
      </w:r>
      <w:r w:rsidRPr="00515712" w:rsidR="00283E21">
        <w:rPr>
          <w:sz w:val="24"/>
          <w:szCs w:val="24"/>
        </w:rPr>
        <w:t>)</w:t>
      </w:r>
      <w:r w:rsidRPr="00515712" w:rsidR="006F043A">
        <w:rPr>
          <w:sz w:val="24"/>
          <w:szCs w:val="24"/>
        </w:rPr>
        <w:t xml:space="preserve"> which may present privacy concerns due to small numbers for some of the variables.  Therefore, small cell sizes (counts &lt;5) will be redacted from all datasets or summary tables that are disseminated in any way.</w:t>
      </w:r>
      <w:r w:rsidR="00111217">
        <w:rPr>
          <w:sz w:val="24"/>
          <w:szCs w:val="24"/>
        </w:rPr>
        <w:t xml:space="preserve"> </w:t>
      </w:r>
      <w:r w:rsidRPr="00515712">
        <w:rPr>
          <w:sz w:val="24"/>
          <w:szCs w:val="24"/>
        </w:rPr>
        <w:t xml:space="preserve">According to the </w:t>
      </w:r>
      <w:r w:rsidRPr="00515712" w:rsidR="00345EB4">
        <w:rPr>
          <w:sz w:val="24"/>
          <w:szCs w:val="24"/>
        </w:rPr>
        <w:t>201</w:t>
      </w:r>
      <w:r w:rsidR="00345EB4">
        <w:rPr>
          <w:sz w:val="24"/>
          <w:szCs w:val="24"/>
        </w:rPr>
        <w:t>8</w:t>
      </w:r>
      <w:r w:rsidRPr="00515712" w:rsidR="00345EB4">
        <w:rPr>
          <w:sz w:val="24"/>
          <w:szCs w:val="24"/>
        </w:rPr>
        <w:t xml:space="preserve"> </w:t>
      </w:r>
      <w:r w:rsidR="00345EB4">
        <w:rPr>
          <w:sz w:val="24"/>
          <w:szCs w:val="24"/>
        </w:rPr>
        <w:t>BLSS</w:t>
      </w:r>
      <w:r w:rsidRPr="00515712" w:rsidR="00345EB4">
        <w:rPr>
          <w:sz w:val="24"/>
          <w:szCs w:val="24"/>
        </w:rPr>
        <w:t xml:space="preserve"> </w:t>
      </w:r>
      <w:r w:rsidRPr="00515712">
        <w:rPr>
          <w:sz w:val="24"/>
          <w:szCs w:val="24"/>
        </w:rPr>
        <w:t>Terms of Clearance,</w:t>
      </w:r>
      <w:r w:rsidR="00F37107">
        <w:rPr>
          <w:rStyle w:val="FootnoteReference"/>
          <w:sz w:val="24"/>
          <w:szCs w:val="24"/>
        </w:rPr>
        <w:footnoteReference w:id="21"/>
      </w:r>
      <w:r w:rsidRPr="00515712">
        <w:rPr>
          <w:sz w:val="24"/>
          <w:szCs w:val="24"/>
        </w:rPr>
        <w:t xml:space="preserve"> </w:t>
      </w:r>
      <w:r w:rsidRPr="00515712" w:rsidR="008A47E2">
        <w:rPr>
          <w:sz w:val="24"/>
          <w:szCs w:val="24"/>
        </w:rPr>
        <w:t>dissemination of the aggregate data set and statistics generated from the aggregate data set</w:t>
      </w:r>
      <w:r w:rsidRPr="00515712" w:rsidR="00F50180">
        <w:rPr>
          <w:sz w:val="24"/>
          <w:szCs w:val="24"/>
        </w:rPr>
        <w:t xml:space="preserve"> </w:t>
      </w:r>
      <w:r w:rsidRPr="00515712" w:rsidR="008A47E2">
        <w:rPr>
          <w:sz w:val="24"/>
          <w:szCs w:val="24"/>
        </w:rPr>
        <w:t xml:space="preserve">will always be accompanied by </w:t>
      </w:r>
      <w:r w:rsidR="00B738B5">
        <w:rPr>
          <w:sz w:val="24"/>
          <w:szCs w:val="24"/>
        </w:rPr>
        <w:t xml:space="preserve">the following </w:t>
      </w:r>
      <w:r w:rsidRPr="00515712" w:rsidR="008A47E2">
        <w:rPr>
          <w:sz w:val="24"/>
          <w:szCs w:val="24"/>
        </w:rPr>
        <w:t>caveats</w:t>
      </w:r>
      <w:r w:rsidR="00B738B5">
        <w:rPr>
          <w:sz w:val="24"/>
          <w:szCs w:val="24"/>
        </w:rPr>
        <w:t>:</w:t>
      </w:r>
      <w:r w:rsidRPr="00515712" w:rsidR="008A47E2">
        <w:rPr>
          <w:sz w:val="24"/>
          <w:szCs w:val="24"/>
        </w:rPr>
        <w:t xml:space="preserve"> </w:t>
      </w:r>
    </w:p>
    <w:p w:rsidRPr="00515712" w:rsidR="00E56AC2" w:rsidP="00E86EAA" w:rsidRDefault="00E56AC2" w14:paraId="6452E8B3" w14:textId="77777777">
      <w:pPr>
        <w:spacing w:after="60"/>
        <w:rPr>
          <w:sz w:val="24"/>
          <w:szCs w:val="24"/>
        </w:rPr>
      </w:pPr>
    </w:p>
    <w:p w:rsidRPr="00B738B5" w:rsidR="000B79AD" w:rsidP="000354DE" w:rsidRDefault="000B79AD" w14:paraId="681F5921" w14:textId="0FAE2701">
      <w:pPr>
        <w:pBdr>
          <w:top w:val="single" w:color="auto" w:sz="4" w:space="1"/>
          <w:left w:val="single" w:color="auto" w:sz="4" w:space="1"/>
          <w:bottom w:val="single" w:color="auto" w:sz="4" w:space="1"/>
          <w:right w:val="single" w:color="auto" w:sz="4" w:space="1"/>
        </w:pBdr>
        <w:autoSpaceDE w:val="0"/>
        <w:autoSpaceDN w:val="0"/>
        <w:adjustRightInd w:val="0"/>
        <w:spacing w:after="0" w:line="240" w:lineRule="auto"/>
        <w:rPr>
          <w:rFonts w:cs="Times New Roman"/>
          <w:sz w:val="20"/>
          <w:szCs w:val="20"/>
        </w:rPr>
      </w:pPr>
      <w:r w:rsidRPr="00B738B5">
        <w:rPr>
          <w:rFonts w:cs="ArialMT"/>
          <w:i/>
          <w:sz w:val="20"/>
          <w:szCs w:val="20"/>
        </w:rPr>
        <w:t>“</w:t>
      </w:r>
      <w:r w:rsidRPr="001C6A27" w:rsidR="001C6A27">
        <w:rPr>
          <w:rFonts w:cstheme="minorHAnsi"/>
          <w:i/>
          <w:iCs/>
          <w:sz w:val="20"/>
          <w:szCs w:val="20"/>
        </w:rPr>
        <w:t>Approved consistent with CDC’s commitment to always communicate that these data do not</w:t>
      </w:r>
      <w:r w:rsidR="005A09FA">
        <w:rPr>
          <w:rFonts w:cstheme="minorHAnsi"/>
          <w:i/>
          <w:iCs/>
          <w:sz w:val="20"/>
          <w:szCs w:val="20"/>
        </w:rPr>
        <w:t xml:space="preserve"> </w:t>
      </w:r>
      <w:r w:rsidRPr="001C6A27" w:rsidR="001C6A27">
        <w:rPr>
          <w:rFonts w:cstheme="minorHAnsi"/>
          <w:i/>
          <w:iCs/>
          <w:sz w:val="20"/>
          <w:szCs w:val="20"/>
        </w:rPr>
        <w:t>provide for nationally representative prevalence estimates, due to the fact that not all states</w:t>
      </w:r>
      <w:r w:rsidR="005A09FA">
        <w:rPr>
          <w:rFonts w:cstheme="minorHAnsi"/>
          <w:i/>
          <w:iCs/>
          <w:sz w:val="20"/>
          <w:szCs w:val="20"/>
        </w:rPr>
        <w:t xml:space="preserve"> </w:t>
      </w:r>
      <w:r w:rsidRPr="001C6A27" w:rsidR="001C6A27">
        <w:rPr>
          <w:rFonts w:cstheme="minorHAnsi"/>
          <w:i/>
          <w:iCs/>
          <w:sz w:val="20"/>
          <w:szCs w:val="20"/>
        </w:rPr>
        <w:t>participate in CBLS and ABLS, as well as differences in jurisdictional screening practices and</w:t>
      </w:r>
      <w:r w:rsidR="005A09FA">
        <w:rPr>
          <w:rFonts w:cstheme="minorHAnsi"/>
          <w:i/>
          <w:iCs/>
          <w:sz w:val="20"/>
          <w:szCs w:val="20"/>
        </w:rPr>
        <w:t xml:space="preserve"> </w:t>
      </w:r>
      <w:r w:rsidRPr="001C6A27" w:rsidR="001C6A27">
        <w:rPr>
          <w:rFonts w:cstheme="minorHAnsi"/>
          <w:i/>
          <w:iCs/>
          <w:sz w:val="20"/>
          <w:szCs w:val="20"/>
        </w:rPr>
        <w:t>laboratory reporting requirements among state and local jurisdictions. However, use of the</w:t>
      </w:r>
      <w:r w:rsidR="005A09FA">
        <w:rPr>
          <w:rFonts w:cstheme="minorHAnsi"/>
          <w:i/>
          <w:iCs/>
          <w:sz w:val="20"/>
          <w:szCs w:val="20"/>
        </w:rPr>
        <w:t xml:space="preserve"> </w:t>
      </w:r>
      <w:r w:rsidRPr="001C6A27" w:rsidR="001C6A27">
        <w:rPr>
          <w:rFonts w:cstheme="minorHAnsi"/>
          <w:i/>
          <w:iCs/>
          <w:sz w:val="20"/>
          <w:szCs w:val="20"/>
        </w:rPr>
        <w:t>consistent case definition allows for estimating needs at the Federal, state, and local level</w:t>
      </w:r>
      <w:r w:rsidR="005A09FA">
        <w:rPr>
          <w:rFonts w:cstheme="minorHAnsi"/>
          <w:i/>
          <w:iCs/>
          <w:sz w:val="20"/>
          <w:szCs w:val="20"/>
        </w:rPr>
        <w:t xml:space="preserve"> </w:t>
      </w:r>
      <w:r w:rsidRPr="001C6A27" w:rsidR="001C6A27">
        <w:rPr>
          <w:rFonts w:cstheme="minorHAnsi"/>
          <w:i/>
          <w:iCs/>
          <w:sz w:val="20"/>
          <w:szCs w:val="20"/>
        </w:rPr>
        <w:t>which is important for establishing national program goals and objectives. In addition, CDC</w:t>
      </w:r>
      <w:r w:rsidR="005A09FA">
        <w:rPr>
          <w:rFonts w:cstheme="minorHAnsi"/>
          <w:i/>
          <w:iCs/>
          <w:sz w:val="20"/>
          <w:szCs w:val="20"/>
        </w:rPr>
        <w:t xml:space="preserve"> </w:t>
      </w:r>
      <w:r w:rsidRPr="001C6A27" w:rsidR="001C6A27">
        <w:rPr>
          <w:rFonts w:cstheme="minorHAnsi"/>
          <w:i/>
          <w:iCs/>
          <w:sz w:val="20"/>
          <w:szCs w:val="20"/>
        </w:rPr>
        <w:t>commits to working with CMS to better capture Medicaid-required test results and decrease</w:t>
      </w:r>
      <w:r w:rsidR="005A09FA">
        <w:rPr>
          <w:rFonts w:cstheme="minorHAnsi"/>
          <w:i/>
          <w:iCs/>
          <w:sz w:val="20"/>
          <w:szCs w:val="20"/>
        </w:rPr>
        <w:t xml:space="preserve"> </w:t>
      </w:r>
      <w:r w:rsidRPr="001C6A27" w:rsidR="001C6A27">
        <w:rPr>
          <w:rFonts w:cstheme="minorHAnsi"/>
          <w:i/>
          <w:iCs/>
          <w:sz w:val="20"/>
          <w:szCs w:val="20"/>
        </w:rPr>
        <w:t>duplicative requirements on</w:t>
      </w:r>
      <w:r w:rsidR="005A09FA">
        <w:rPr>
          <w:rFonts w:cstheme="minorHAnsi"/>
          <w:i/>
          <w:iCs/>
          <w:sz w:val="20"/>
          <w:szCs w:val="20"/>
        </w:rPr>
        <w:t xml:space="preserve"> </w:t>
      </w:r>
      <w:r w:rsidRPr="001C6A27" w:rsidR="001C6A27">
        <w:rPr>
          <w:rFonts w:cstheme="minorHAnsi"/>
          <w:i/>
          <w:iCs/>
          <w:sz w:val="20"/>
          <w:szCs w:val="20"/>
        </w:rPr>
        <w:t>States.</w:t>
      </w:r>
      <w:r w:rsidRPr="00B738B5">
        <w:rPr>
          <w:rFonts w:cs="ArialMT"/>
          <w:i/>
          <w:sz w:val="20"/>
          <w:szCs w:val="20"/>
        </w:rPr>
        <w:t>”</w:t>
      </w:r>
    </w:p>
    <w:p w:rsidRPr="00BA3B4A" w:rsidR="00595F30" w:rsidP="005D11AF" w:rsidRDefault="00A641B1" w14:paraId="0F647551" w14:textId="346CD483">
      <w:pPr>
        <w:spacing w:before="240" w:after="180"/>
        <w:rPr>
          <w:rFonts w:cs="Times New Roman"/>
          <w:sz w:val="24"/>
          <w:szCs w:val="24"/>
        </w:rPr>
      </w:pPr>
      <w:r w:rsidRPr="00703002">
        <w:rPr>
          <w:b/>
          <w:sz w:val="24"/>
          <w:szCs w:val="24"/>
          <w:u w:val="single"/>
        </w:rPr>
        <w:t>Table A</w:t>
      </w:r>
      <w:r w:rsidRPr="00703002" w:rsidR="009848C6">
        <w:rPr>
          <w:b/>
          <w:sz w:val="24"/>
          <w:szCs w:val="24"/>
          <w:u w:val="single"/>
        </w:rPr>
        <w:t>.</w:t>
      </w:r>
      <w:r w:rsidRPr="00703002">
        <w:rPr>
          <w:b/>
          <w:sz w:val="24"/>
          <w:szCs w:val="24"/>
          <w:u w:val="single"/>
        </w:rPr>
        <w:t xml:space="preserve">16.2. ABLES Project Time </w:t>
      </w:r>
      <w:r w:rsidRPr="00BA3B4A">
        <w:rPr>
          <w:b/>
          <w:sz w:val="24"/>
          <w:szCs w:val="24"/>
          <w:u w:val="single"/>
        </w:rPr>
        <w:t>Schedule</w:t>
      </w:r>
      <w:r w:rsidRPr="00BA3B4A">
        <w:rPr>
          <w:rFonts w:cs="Times New Roman"/>
          <w:sz w:val="24"/>
          <w:szCs w:val="24"/>
        </w:rPr>
        <w:t xml:space="preserve"> </w:t>
      </w:r>
      <w:r w:rsidRPr="00BA3B4A" w:rsidR="00595F30">
        <w:rPr>
          <w:rFonts w:cs="Times New Roman"/>
          <w:sz w:val="24"/>
          <w:szCs w:val="24"/>
        </w:rPr>
        <w:t>(</w:t>
      </w:r>
      <w:r w:rsidRPr="00BA3B4A" w:rsidR="003E6CFA">
        <w:rPr>
          <w:rFonts w:cs="Times New Roman"/>
          <w:sz w:val="24"/>
          <w:szCs w:val="24"/>
        </w:rPr>
        <w:t>Example r</w:t>
      </w:r>
      <w:r w:rsidRPr="00BA3B4A" w:rsidR="00595F30">
        <w:rPr>
          <w:rFonts w:cs="Times New Roman"/>
          <w:sz w:val="24"/>
          <w:szCs w:val="24"/>
        </w:rPr>
        <w:t>ecurring timeline)</w:t>
      </w:r>
    </w:p>
    <w:tbl>
      <w:tblPr>
        <w:tblStyle w:val="TableGrid"/>
        <w:tblW w:w="0" w:type="auto"/>
        <w:tblLook w:val="04A0" w:firstRow="1" w:lastRow="0" w:firstColumn="1" w:lastColumn="0" w:noHBand="0" w:noVBand="1"/>
      </w:tblPr>
      <w:tblGrid>
        <w:gridCol w:w="4675"/>
        <w:gridCol w:w="4675"/>
      </w:tblGrid>
      <w:tr w:rsidRPr="00BA3B4A" w:rsidR="00595F30" w:rsidTr="00B96C54" w14:paraId="3050B289" w14:textId="77777777">
        <w:tc>
          <w:tcPr>
            <w:tcW w:w="9350" w:type="dxa"/>
            <w:gridSpan w:val="2"/>
          </w:tcPr>
          <w:p w:rsidRPr="005B237A" w:rsidR="00595F30" w:rsidP="00B96C54" w:rsidRDefault="00595F30" w14:paraId="1BF565D7" w14:textId="77777777">
            <w:pPr>
              <w:jc w:val="center"/>
              <w:rPr>
                <w:b/>
                <w:sz w:val="24"/>
                <w:szCs w:val="24"/>
              </w:rPr>
            </w:pPr>
            <w:r w:rsidRPr="005B237A">
              <w:rPr>
                <w:b/>
                <w:sz w:val="24"/>
                <w:szCs w:val="24"/>
              </w:rPr>
              <w:t>ABLES Project Time Schedule</w:t>
            </w:r>
          </w:p>
        </w:tc>
      </w:tr>
      <w:tr w:rsidRPr="00BA3B4A" w:rsidR="00595F30" w:rsidTr="00B96C54" w14:paraId="133B7DED" w14:textId="77777777">
        <w:tc>
          <w:tcPr>
            <w:tcW w:w="4675" w:type="dxa"/>
          </w:tcPr>
          <w:p w:rsidRPr="005B237A" w:rsidR="00595F30" w:rsidP="000354DE" w:rsidRDefault="00595F30" w14:paraId="22DE0BE9" w14:textId="77777777">
            <w:pPr>
              <w:rPr>
                <w:b/>
                <w:sz w:val="24"/>
                <w:szCs w:val="24"/>
              </w:rPr>
            </w:pPr>
            <w:r w:rsidRPr="005B237A">
              <w:rPr>
                <w:b/>
                <w:sz w:val="24"/>
                <w:szCs w:val="24"/>
              </w:rPr>
              <w:t>Activity</w:t>
            </w:r>
          </w:p>
        </w:tc>
        <w:tc>
          <w:tcPr>
            <w:tcW w:w="4675" w:type="dxa"/>
          </w:tcPr>
          <w:p w:rsidRPr="005B237A" w:rsidR="00595F30" w:rsidP="000354DE" w:rsidRDefault="00595F30" w14:paraId="3B7BB0D4" w14:textId="77777777">
            <w:pPr>
              <w:rPr>
                <w:b/>
                <w:sz w:val="24"/>
                <w:szCs w:val="24"/>
              </w:rPr>
            </w:pPr>
            <w:r w:rsidRPr="005B237A">
              <w:rPr>
                <w:b/>
                <w:sz w:val="24"/>
                <w:szCs w:val="24"/>
              </w:rPr>
              <w:t>Time Schedule</w:t>
            </w:r>
          </w:p>
        </w:tc>
      </w:tr>
      <w:tr w:rsidRPr="00BA3B4A" w:rsidR="00BC7DCA" w:rsidTr="00B96C54" w14:paraId="57145020" w14:textId="77777777">
        <w:tc>
          <w:tcPr>
            <w:tcW w:w="4675" w:type="dxa"/>
          </w:tcPr>
          <w:p w:rsidRPr="005B237A" w:rsidR="00BC7DCA" w:rsidP="000354DE" w:rsidRDefault="00BC7DCA" w14:paraId="6C5A9675" w14:textId="0D840313">
            <w:pPr>
              <w:rPr>
                <w:sz w:val="24"/>
                <w:szCs w:val="24"/>
              </w:rPr>
            </w:pPr>
            <w:r w:rsidRPr="005B237A">
              <w:rPr>
                <w:rFonts w:cs="ITCFranklinGothicStd-BkCd"/>
                <w:sz w:val="24"/>
                <w:szCs w:val="24"/>
              </w:rPr>
              <w:t>Request 2019 Data from States</w:t>
            </w:r>
          </w:p>
        </w:tc>
        <w:tc>
          <w:tcPr>
            <w:tcW w:w="4675" w:type="dxa"/>
          </w:tcPr>
          <w:p w:rsidRPr="005B237A" w:rsidR="00BC7DCA" w:rsidP="000354DE" w:rsidRDefault="00BC7DCA" w14:paraId="6A4AEA88" w14:textId="1C76AEFF">
            <w:pPr>
              <w:rPr>
                <w:sz w:val="24"/>
                <w:szCs w:val="24"/>
              </w:rPr>
            </w:pPr>
            <w:r w:rsidRPr="005B237A">
              <w:rPr>
                <w:rFonts w:cs="ITCFranklinGothicStd-BkCd"/>
                <w:sz w:val="24"/>
                <w:szCs w:val="24"/>
              </w:rPr>
              <w:t>February – March 2020</w:t>
            </w:r>
          </w:p>
        </w:tc>
      </w:tr>
      <w:tr w:rsidRPr="00115F4E" w:rsidR="00BC7DCA" w:rsidTr="00B96C54" w14:paraId="077798EE" w14:textId="77777777">
        <w:tc>
          <w:tcPr>
            <w:tcW w:w="4675" w:type="dxa"/>
          </w:tcPr>
          <w:p w:rsidRPr="005B237A" w:rsidR="00BC7DCA" w:rsidP="000354DE" w:rsidRDefault="00BC7DCA" w14:paraId="4152CAF8" w14:textId="10241DDE">
            <w:pPr>
              <w:rPr>
                <w:rFonts w:cs="ITCFranklinGothicStd-BkCd"/>
                <w:sz w:val="24"/>
                <w:szCs w:val="24"/>
              </w:rPr>
            </w:pPr>
            <w:r w:rsidRPr="005B237A">
              <w:rPr>
                <w:rFonts w:cs="ITCFranklinGothicStd-BkCd"/>
                <w:sz w:val="24"/>
                <w:szCs w:val="24"/>
              </w:rPr>
              <w:t xml:space="preserve">Receive 2019 Data from States </w:t>
            </w:r>
          </w:p>
        </w:tc>
        <w:tc>
          <w:tcPr>
            <w:tcW w:w="4675" w:type="dxa"/>
          </w:tcPr>
          <w:p w:rsidRPr="005B237A" w:rsidR="00BC7DCA" w:rsidP="000354DE" w:rsidRDefault="00BC7DCA" w14:paraId="204162CA" w14:textId="549A8E16">
            <w:pPr>
              <w:rPr>
                <w:sz w:val="24"/>
                <w:szCs w:val="24"/>
              </w:rPr>
            </w:pPr>
            <w:r w:rsidRPr="005B237A">
              <w:rPr>
                <w:rFonts w:cs="ITCFranklinGothicStd-BkCd"/>
                <w:sz w:val="24"/>
                <w:szCs w:val="24"/>
              </w:rPr>
              <w:t>By June 30, 2020</w:t>
            </w:r>
          </w:p>
        </w:tc>
      </w:tr>
      <w:tr w:rsidRPr="00115F4E" w:rsidR="00BC7DCA" w:rsidTr="00B96C54" w14:paraId="4CB85A52" w14:textId="77777777">
        <w:tc>
          <w:tcPr>
            <w:tcW w:w="4675" w:type="dxa"/>
          </w:tcPr>
          <w:p w:rsidRPr="005B237A" w:rsidR="00BC7DCA" w:rsidP="000354DE" w:rsidRDefault="00BC7DCA" w14:paraId="1232A91F" w14:textId="4849C3EC">
            <w:pPr>
              <w:rPr>
                <w:sz w:val="24"/>
                <w:szCs w:val="24"/>
                <w:highlight w:val="lightGray"/>
              </w:rPr>
            </w:pPr>
            <w:r w:rsidRPr="005B237A">
              <w:rPr>
                <w:rFonts w:cs="ITCFranklinGothicStd-BkCd"/>
                <w:sz w:val="24"/>
                <w:szCs w:val="24"/>
              </w:rPr>
              <w:t>Data Cleaning and Data Quality Control</w:t>
            </w:r>
          </w:p>
        </w:tc>
        <w:tc>
          <w:tcPr>
            <w:tcW w:w="4675" w:type="dxa"/>
          </w:tcPr>
          <w:p w:rsidRPr="005B237A" w:rsidR="00BC7DCA" w:rsidP="000354DE" w:rsidRDefault="00BC7DCA" w14:paraId="3C8EC8C1" w14:textId="50EE1E15">
            <w:pPr>
              <w:rPr>
                <w:sz w:val="24"/>
                <w:szCs w:val="24"/>
                <w:highlight w:val="lightGray"/>
              </w:rPr>
            </w:pPr>
            <w:r w:rsidRPr="005B237A">
              <w:rPr>
                <w:rFonts w:cs="ITCFranklinGothicStd-BkCd"/>
                <w:sz w:val="24"/>
                <w:szCs w:val="24"/>
              </w:rPr>
              <w:t>March – July 2020</w:t>
            </w:r>
          </w:p>
        </w:tc>
      </w:tr>
      <w:tr w:rsidRPr="00115F4E" w:rsidR="00BC7DCA" w:rsidTr="00B96C54" w14:paraId="1BAFEC3E" w14:textId="77777777">
        <w:tc>
          <w:tcPr>
            <w:tcW w:w="4675" w:type="dxa"/>
          </w:tcPr>
          <w:p w:rsidRPr="005B237A" w:rsidR="00BC7DCA" w:rsidP="000354DE" w:rsidRDefault="00BC7DCA" w14:paraId="576DDD32" w14:textId="0B1D24AA">
            <w:pPr>
              <w:rPr>
                <w:sz w:val="24"/>
                <w:szCs w:val="24"/>
                <w:highlight w:val="lightGray"/>
              </w:rPr>
            </w:pPr>
            <w:r w:rsidRPr="005B237A">
              <w:rPr>
                <w:rFonts w:cs="ITCFranklinGothicStd-BkCd"/>
                <w:sz w:val="24"/>
                <w:szCs w:val="24"/>
              </w:rPr>
              <w:t>Work on Report Based on 2018 ABLES data</w:t>
            </w:r>
          </w:p>
        </w:tc>
        <w:tc>
          <w:tcPr>
            <w:tcW w:w="4675" w:type="dxa"/>
          </w:tcPr>
          <w:p w:rsidRPr="005B237A" w:rsidR="00BC7DCA" w:rsidP="000354DE" w:rsidRDefault="00BC7DCA" w14:paraId="2CCBA61A" w14:textId="78143671">
            <w:pPr>
              <w:rPr>
                <w:sz w:val="24"/>
                <w:szCs w:val="24"/>
                <w:highlight w:val="lightGray"/>
              </w:rPr>
            </w:pPr>
            <w:r w:rsidRPr="005B237A">
              <w:rPr>
                <w:rFonts w:cs="ITCFranklinGothicStd-BkCd"/>
                <w:sz w:val="24"/>
                <w:szCs w:val="24"/>
              </w:rPr>
              <w:t>July – August 2020</w:t>
            </w:r>
          </w:p>
        </w:tc>
      </w:tr>
      <w:tr w:rsidRPr="00115F4E" w:rsidR="00BC7DCA" w:rsidTr="00B96C54" w14:paraId="1BB35C9C" w14:textId="77777777">
        <w:tc>
          <w:tcPr>
            <w:tcW w:w="4675" w:type="dxa"/>
          </w:tcPr>
          <w:p w:rsidRPr="005B237A" w:rsidR="00BC7DCA" w:rsidP="000354DE" w:rsidRDefault="00BC7DCA" w14:paraId="4706D439" w14:textId="3A797F18">
            <w:pPr>
              <w:rPr>
                <w:sz w:val="24"/>
                <w:szCs w:val="24"/>
                <w:highlight w:val="lightGray"/>
              </w:rPr>
            </w:pPr>
            <w:r w:rsidRPr="005B237A">
              <w:rPr>
                <w:rFonts w:cs="ITCFranklinGothicStd-BkCd"/>
                <w:sz w:val="24"/>
                <w:szCs w:val="24"/>
              </w:rPr>
              <w:t>Post and/or Publish Report</w:t>
            </w:r>
          </w:p>
        </w:tc>
        <w:tc>
          <w:tcPr>
            <w:tcW w:w="4675" w:type="dxa"/>
          </w:tcPr>
          <w:p w:rsidRPr="005B237A" w:rsidR="00BC7DCA" w:rsidP="000354DE" w:rsidRDefault="00BC7DCA" w14:paraId="6C087668" w14:textId="620D80E0">
            <w:pPr>
              <w:rPr>
                <w:sz w:val="24"/>
                <w:szCs w:val="24"/>
                <w:highlight w:val="lightGray"/>
              </w:rPr>
            </w:pPr>
            <w:r w:rsidRPr="005B237A">
              <w:rPr>
                <w:rFonts w:cs="ITCFranklinGothicStd-BkCd"/>
                <w:sz w:val="24"/>
                <w:szCs w:val="24"/>
              </w:rPr>
              <w:t>August – December 2020</w:t>
            </w:r>
          </w:p>
        </w:tc>
      </w:tr>
    </w:tbl>
    <w:p w:rsidRPr="00115F4E" w:rsidR="00595F30" w:rsidP="00703002" w:rsidRDefault="00595F30" w14:paraId="4AF484A5" w14:textId="77777777">
      <w:pPr>
        <w:spacing w:after="0"/>
        <w:rPr>
          <w:sz w:val="24"/>
          <w:szCs w:val="24"/>
        </w:rPr>
      </w:pPr>
    </w:p>
    <w:p w:rsidRPr="008A15F7" w:rsidR="00595F30" w:rsidP="00703002" w:rsidRDefault="00595F30" w14:paraId="30D55F8C" w14:textId="6875EEB1">
      <w:pPr>
        <w:spacing w:after="0"/>
        <w:rPr>
          <w:sz w:val="24"/>
          <w:szCs w:val="24"/>
        </w:rPr>
      </w:pPr>
      <w:r w:rsidRPr="00420500">
        <w:rPr>
          <w:sz w:val="24"/>
          <w:szCs w:val="24"/>
          <w:u w:val="single"/>
        </w:rPr>
        <w:t>ABLES publication and dissemination</w:t>
      </w:r>
      <w:r w:rsidRPr="00420500">
        <w:rPr>
          <w:sz w:val="24"/>
          <w:szCs w:val="24"/>
        </w:rPr>
        <w:t>: Summary data from the ABLES program will be posted to the ABLES website.</w:t>
      </w:r>
      <w:r w:rsidRPr="00E80FB1">
        <w:rPr>
          <w:rStyle w:val="FootnoteReference"/>
          <w:sz w:val="24"/>
          <w:szCs w:val="24"/>
        </w:rPr>
        <w:footnoteReference w:id="22"/>
      </w:r>
      <w:r w:rsidRPr="00E80FB1">
        <w:rPr>
          <w:sz w:val="24"/>
          <w:szCs w:val="24"/>
        </w:rPr>
        <w:t xml:space="preserve"> In addition, aggregate ABLES data will also be made available on the NIOSH Worker Health Charts,</w:t>
      </w:r>
      <w:r w:rsidRPr="00E80FB1">
        <w:rPr>
          <w:rStyle w:val="FootnoteReference"/>
          <w:sz w:val="24"/>
          <w:szCs w:val="24"/>
        </w:rPr>
        <w:footnoteReference w:id="23"/>
      </w:r>
      <w:r w:rsidRPr="00E80FB1">
        <w:rPr>
          <w:sz w:val="24"/>
          <w:szCs w:val="24"/>
        </w:rPr>
        <w:t xml:space="preserve"> a data query and visualization tool. Data will be updated annually.</w:t>
      </w:r>
      <w:r w:rsidRPr="00115F4E">
        <w:rPr>
          <w:sz w:val="24"/>
          <w:szCs w:val="24"/>
        </w:rPr>
        <w:t xml:space="preserve"> </w:t>
      </w:r>
    </w:p>
    <w:p w:rsidRPr="00D20211" w:rsidR="005B6E55" w:rsidP="00703002" w:rsidRDefault="00601F1A" w14:paraId="6B70B12E" w14:textId="77777777">
      <w:pPr>
        <w:pStyle w:val="Heading1"/>
        <w:pBdr>
          <w:bottom w:val="none" w:color="auto" w:sz="0" w:space="0"/>
        </w:pBdr>
        <w:spacing w:before="100" w:beforeAutospacing="1" w:after="100" w:afterAutospacing="1"/>
      </w:pPr>
      <w:bookmarkStart w:name="_Toc51663079" w:id="23"/>
      <w:r w:rsidRPr="00D20211">
        <w:rPr>
          <w:color w:val="auto"/>
        </w:rPr>
        <w:t>A.</w:t>
      </w:r>
      <w:r w:rsidRPr="00D20211" w:rsidR="00AC62CC">
        <w:rPr>
          <w:color w:val="auto"/>
        </w:rPr>
        <w:t>17</w:t>
      </w:r>
      <w:r w:rsidRPr="00D20211" w:rsidR="002202CC">
        <w:rPr>
          <w:color w:val="auto"/>
        </w:rPr>
        <w:t>. Reason</w:t>
      </w:r>
      <w:r w:rsidRPr="00D20211" w:rsidR="00B45002">
        <w:rPr>
          <w:color w:val="auto"/>
        </w:rPr>
        <w:t>(s) Display of OMB Expiration Date is Inappropriate</w:t>
      </w:r>
      <w:bookmarkEnd w:id="23"/>
    </w:p>
    <w:p w:rsidR="00703002" w:rsidP="00703002" w:rsidRDefault="00595F30" w14:paraId="1473DAD6" w14:textId="77777777">
      <w:pPr>
        <w:autoSpaceDE w:val="0"/>
        <w:autoSpaceDN w:val="0"/>
        <w:adjustRightInd w:val="0"/>
        <w:spacing w:before="100" w:beforeAutospacing="1" w:after="100" w:afterAutospacing="1" w:line="240" w:lineRule="auto"/>
        <w:rPr>
          <w:rFonts w:cstheme="minorHAnsi"/>
          <w:sz w:val="24"/>
          <w:szCs w:val="24"/>
        </w:rPr>
      </w:pPr>
      <w:r w:rsidRPr="000B79AD">
        <w:rPr>
          <w:rFonts w:cstheme="minorHAnsi"/>
          <w:sz w:val="24"/>
          <w:szCs w:val="24"/>
        </w:rPr>
        <w:t>The display of the OMB expiration date is appropriate.</w:t>
      </w:r>
    </w:p>
    <w:p w:rsidRPr="00407EE2" w:rsidR="008C154D" w:rsidP="000354DE" w:rsidRDefault="00601F1A" w14:paraId="00F9C050" w14:textId="122444E6">
      <w:pPr>
        <w:pStyle w:val="Heading1"/>
      </w:pPr>
      <w:bookmarkStart w:name="_Toc51663080" w:id="24"/>
      <w:r w:rsidRPr="000354DE">
        <w:rPr>
          <w:color w:val="auto"/>
        </w:rPr>
        <w:lastRenderedPageBreak/>
        <w:t>A.</w:t>
      </w:r>
      <w:r w:rsidRPr="000354DE" w:rsidR="00B45002">
        <w:rPr>
          <w:color w:val="auto"/>
        </w:rPr>
        <w:t>18</w:t>
      </w:r>
      <w:r w:rsidRPr="000354DE" w:rsidR="002202CC">
        <w:rPr>
          <w:color w:val="auto"/>
        </w:rPr>
        <w:t>. Exceptions</w:t>
      </w:r>
      <w:r w:rsidRPr="000354DE" w:rsidR="00B45002">
        <w:rPr>
          <w:color w:val="auto"/>
        </w:rPr>
        <w:t xml:space="preserve"> to Certification for Paperwork Reduction Act Submissions</w:t>
      </w:r>
      <w:bookmarkEnd w:id="24"/>
    </w:p>
    <w:p w:rsidR="00930C00" w:rsidP="00B225A3" w:rsidRDefault="0023593F" w14:paraId="303F79D5" w14:textId="3B160451">
      <w:pPr>
        <w:spacing w:after="180"/>
      </w:pPr>
      <w:r w:rsidRPr="00123823">
        <w:rPr>
          <w:sz w:val="24"/>
          <w:szCs w:val="24"/>
        </w:rPr>
        <w:t>There are no exceptions to the certification.</w:t>
      </w:r>
    </w:p>
    <w:p w:rsidR="00E86EAA" w:rsidRDefault="00E86EAA" w14:paraId="7C218B7A" w14:textId="77777777">
      <w:pPr>
        <w:rPr>
          <w:rFonts w:ascii="Cambria" w:hAnsi="Cambria" w:eastAsiaTheme="majorEastAsia" w:cstheme="majorBidi"/>
          <w:sz w:val="36"/>
          <w:szCs w:val="36"/>
        </w:rPr>
      </w:pPr>
      <w:r>
        <w:rPr>
          <w:rFonts w:ascii="Cambria" w:hAnsi="Cambria"/>
        </w:rPr>
        <w:br w:type="page"/>
      </w:r>
    </w:p>
    <w:p w:rsidRPr="003A037D" w:rsidR="009755DB" w:rsidP="003E5EA9" w:rsidRDefault="000612A5" w14:paraId="791CE135" w14:textId="64A72ACB">
      <w:pPr>
        <w:pStyle w:val="Heading1"/>
        <w:pBdr>
          <w:bottom w:val="none" w:color="auto" w:sz="0" w:space="0"/>
        </w:pBdr>
        <w:spacing w:before="0" w:after="0"/>
        <w:rPr>
          <w:rFonts w:ascii="Cambria" w:hAnsi="Cambria"/>
          <w:color w:val="auto"/>
        </w:rPr>
      </w:pPr>
      <w:bookmarkStart w:name="_Toc51663081" w:id="25"/>
      <w:r w:rsidRPr="003A037D">
        <w:rPr>
          <w:rFonts w:ascii="Cambria" w:hAnsi="Cambria"/>
          <w:color w:val="auto"/>
        </w:rPr>
        <w:lastRenderedPageBreak/>
        <w:t>References</w:t>
      </w:r>
      <w:bookmarkEnd w:id="25"/>
    </w:p>
    <w:p w:rsidRPr="003A037D" w:rsidR="00D5245C" w:rsidP="00D5245C" w:rsidRDefault="00D5245C" w14:paraId="44EDE514" w14:textId="77777777"/>
    <w:p w:rsidRPr="003A037D" w:rsidR="00A17A4D" w:rsidP="005D11AF" w:rsidRDefault="000B5A33" w14:paraId="104846A5" w14:textId="5B6B5C69">
      <w:pPr>
        <w:shd w:val="clear" w:color="auto" w:fill="FFFFFF"/>
        <w:spacing w:after="180"/>
        <w:rPr>
          <w:rStyle w:val="Hyperlink"/>
          <w:rFonts w:eastAsia="Times New Roman" w:cs="Lucida Sans Unicode"/>
          <w:color w:val="auto"/>
          <w:sz w:val="24"/>
          <w:szCs w:val="24"/>
        </w:rPr>
      </w:pPr>
      <w:r w:rsidRPr="003A037D">
        <w:rPr>
          <w:rFonts w:eastAsia="Times New Roman" w:cs="Lucida Sans Unicode"/>
          <w:sz w:val="24"/>
          <w:szCs w:val="24"/>
        </w:rPr>
        <w:t>American College of Obstetricians and Gynecologists</w:t>
      </w:r>
      <w:r w:rsidRPr="003A037D" w:rsidR="00A17A4D">
        <w:rPr>
          <w:rStyle w:val="Hyperlink"/>
          <w:color w:val="auto"/>
          <w:sz w:val="24"/>
          <w:szCs w:val="24"/>
          <w:u w:val="none"/>
        </w:rPr>
        <w:t xml:space="preserve"> (ACOG). </w:t>
      </w:r>
      <w:r w:rsidRPr="003A037D">
        <w:rPr>
          <w:rFonts w:eastAsia="Times New Roman" w:cs="Lucida Sans Unicode"/>
          <w:sz w:val="24"/>
          <w:szCs w:val="24"/>
        </w:rPr>
        <w:t xml:space="preserve"> Lead screening during pregnancy and lactation. Committee Opinion No. 533. Obstet Gynecol 2012;</w:t>
      </w:r>
      <w:r w:rsidRPr="003A037D" w:rsidR="00B7256B">
        <w:rPr>
          <w:rFonts w:eastAsia="Times New Roman" w:cs="Lucida Sans Unicode"/>
          <w:sz w:val="24"/>
          <w:szCs w:val="24"/>
        </w:rPr>
        <w:t xml:space="preserve"> </w:t>
      </w:r>
      <w:r w:rsidRPr="003A037D">
        <w:rPr>
          <w:rFonts w:eastAsia="Times New Roman" w:cs="Lucida Sans Unicode"/>
          <w:sz w:val="24"/>
          <w:szCs w:val="24"/>
        </w:rPr>
        <w:t xml:space="preserve">120:416–20. </w:t>
      </w:r>
      <w:r w:rsidRPr="003A037D" w:rsidR="00B7256B">
        <w:rPr>
          <w:rFonts w:eastAsia="Times New Roman" w:cs="Lucida Sans Unicode"/>
          <w:sz w:val="24"/>
          <w:szCs w:val="24"/>
        </w:rPr>
        <w:t>Available</w:t>
      </w:r>
      <w:r w:rsidRPr="003A037D">
        <w:rPr>
          <w:rFonts w:eastAsia="Times New Roman" w:cs="Lucida Sans Unicode"/>
          <w:sz w:val="24"/>
          <w:szCs w:val="24"/>
        </w:rPr>
        <w:t xml:space="preserve"> at</w:t>
      </w:r>
      <w:r w:rsidRPr="003A037D" w:rsidR="00B7256B">
        <w:rPr>
          <w:rFonts w:eastAsia="Times New Roman" w:cs="Lucida Sans Unicode"/>
          <w:sz w:val="24"/>
          <w:szCs w:val="24"/>
        </w:rPr>
        <w:t>:</w:t>
      </w:r>
      <w:r w:rsidRPr="003A037D">
        <w:rPr>
          <w:rFonts w:eastAsia="Times New Roman" w:cs="Lucida Sans Unicode"/>
          <w:sz w:val="24"/>
          <w:szCs w:val="24"/>
        </w:rPr>
        <w:t xml:space="preserve"> </w:t>
      </w:r>
      <w:hyperlink w:history="1" r:id="rId29">
        <w:r w:rsidRPr="003A037D" w:rsidR="00A17A4D">
          <w:rPr>
            <w:rStyle w:val="Hyperlink"/>
            <w:rFonts w:eastAsia="Times New Roman" w:cs="Lucida Sans Unicode"/>
            <w:color w:val="auto"/>
            <w:sz w:val="24"/>
            <w:szCs w:val="24"/>
          </w:rPr>
          <w:t>http://www.acog.org/Resources-And-Publications/Committee-Opinions/Committee-on-Obstetric-Practice/Lead-Screening-During-Pregnancy-and-Lactation/</w:t>
        </w:r>
      </w:hyperlink>
    </w:p>
    <w:p w:rsidRPr="003A037D" w:rsidR="00A17A4D" w:rsidP="00A17A4D" w:rsidRDefault="00A17A4D" w14:paraId="587410E5" w14:textId="34592515">
      <w:pPr>
        <w:spacing w:after="180"/>
        <w:rPr>
          <w:rFonts w:cs="Times New Roman"/>
          <w:sz w:val="24"/>
          <w:szCs w:val="24"/>
        </w:rPr>
      </w:pPr>
      <w:r w:rsidRPr="003A037D">
        <w:rPr>
          <w:rFonts w:cs="Times New Roman"/>
          <w:sz w:val="24"/>
          <w:szCs w:val="24"/>
        </w:rPr>
        <w:t xml:space="preserve">Centers for Disease Control and Prevention (CDC). Fourth National Report on Human Exposure to Environmental Chemicals. Updated Tables, March 2018. Available at: </w:t>
      </w:r>
      <w:hyperlink w:history="1" r:id="rId30">
        <w:r w:rsidRPr="003A037D">
          <w:rPr>
            <w:rStyle w:val="Hyperlink"/>
            <w:rFonts w:cs="Times New Roman"/>
            <w:color w:val="auto"/>
            <w:sz w:val="24"/>
            <w:szCs w:val="24"/>
          </w:rPr>
          <w:t>https://www.cdc.gov/exposurereport/</w:t>
        </w:r>
      </w:hyperlink>
    </w:p>
    <w:p w:rsidRPr="003A037D" w:rsidR="000B5A33" w:rsidP="00A17A4D" w:rsidRDefault="000B5A33" w14:paraId="1C1C14B3" w14:textId="5823579C">
      <w:pPr>
        <w:spacing w:after="180"/>
        <w:rPr>
          <w:rFonts w:ascii="Calibri" w:hAnsi="Calibri"/>
          <w:sz w:val="24"/>
          <w:szCs w:val="24"/>
        </w:rPr>
      </w:pPr>
      <w:r w:rsidRPr="003A037D">
        <w:rPr>
          <w:rFonts w:ascii="Calibri" w:hAnsi="Calibri" w:cs="Times New Roman"/>
          <w:sz w:val="24"/>
          <w:szCs w:val="24"/>
        </w:rPr>
        <w:t>Centers for Disease Control and Prevention</w:t>
      </w:r>
      <w:r w:rsidRPr="003A037D" w:rsidR="00A17A4D">
        <w:rPr>
          <w:rFonts w:ascii="Calibri" w:hAnsi="Calibri" w:cs="Times New Roman"/>
          <w:sz w:val="24"/>
          <w:szCs w:val="24"/>
        </w:rPr>
        <w:t xml:space="preserve"> </w:t>
      </w:r>
      <w:r w:rsidRPr="003A037D" w:rsidR="00A17A4D">
        <w:rPr>
          <w:rFonts w:ascii="Calibri" w:hAnsi="Calibri"/>
          <w:sz w:val="24"/>
          <w:szCs w:val="24"/>
        </w:rPr>
        <w:t>(CDC)</w:t>
      </w:r>
      <w:r w:rsidRPr="003A037D">
        <w:rPr>
          <w:rFonts w:ascii="Calibri" w:hAnsi="Calibri" w:cs="Times New Roman"/>
          <w:sz w:val="24"/>
          <w:szCs w:val="24"/>
        </w:rPr>
        <w:t xml:space="preserve">. </w:t>
      </w:r>
      <w:r w:rsidRPr="003A037D">
        <w:rPr>
          <w:rFonts w:ascii="Calibri" w:hAnsi="Calibri"/>
          <w:sz w:val="24"/>
          <w:szCs w:val="24"/>
        </w:rPr>
        <w:t>Changes in national notifiable diseases data presentation. MMWR 1996; 45:41–2.</w:t>
      </w:r>
    </w:p>
    <w:p w:rsidRPr="003A037D" w:rsidR="00066852" w:rsidP="005D11AF" w:rsidRDefault="000B5A33" w14:paraId="7F787972" w14:textId="1EB1F54F">
      <w:pPr>
        <w:spacing w:after="180"/>
        <w:rPr>
          <w:rStyle w:val="Hyperlink"/>
          <w:rFonts w:cs="Palatino-Roman"/>
          <w:color w:val="auto"/>
          <w:sz w:val="24"/>
          <w:szCs w:val="24"/>
        </w:rPr>
      </w:pPr>
      <w:r w:rsidRPr="003A037D">
        <w:rPr>
          <w:rFonts w:cs="Times New Roman"/>
          <w:sz w:val="24"/>
          <w:szCs w:val="24"/>
        </w:rPr>
        <w:t>Centers for Disease Control and Prevention</w:t>
      </w:r>
      <w:r w:rsidRPr="003A037D" w:rsidR="00066852">
        <w:rPr>
          <w:rFonts w:cs="Times New Roman"/>
          <w:sz w:val="24"/>
          <w:szCs w:val="24"/>
        </w:rPr>
        <w:t xml:space="preserve"> </w:t>
      </w:r>
      <w:r w:rsidRPr="003A037D" w:rsidR="00066852">
        <w:rPr>
          <w:sz w:val="24"/>
          <w:szCs w:val="24"/>
        </w:rPr>
        <w:t>(CDC)</w:t>
      </w:r>
      <w:r w:rsidRPr="003A037D">
        <w:rPr>
          <w:rFonts w:cs="Times New Roman"/>
          <w:sz w:val="24"/>
          <w:szCs w:val="24"/>
        </w:rPr>
        <w:t xml:space="preserve">. </w:t>
      </w:r>
      <w:hyperlink w:history="1" r:id="rId31">
        <w:r w:rsidRPr="003A037D">
          <w:rPr>
            <w:rStyle w:val="Hyperlink"/>
            <w:bCs/>
            <w:color w:val="auto"/>
            <w:sz w:val="24"/>
            <w:szCs w:val="24"/>
          </w:rPr>
          <w:t>National Notifiable Diseases Surveillance System (NNDSS)</w:t>
        </w:r>
      </w:hyperlink>
      <w:r w:rsidRPr="003A037D">
        <w:rPr>
          <w:bCs/>
          <w:sz w:val="24"/>
          <w:szCs w:val="24"/>
        </w:rPr>
        <w:t>. Diseases and Conditions – Lead, Elevated Blood Levels, Adult (≥16 Years) and Children (&lt;16 Years).</w:t>
      </w:r>
      <w:r w:rsidRPr="003A037D">
        <w:rPr>
          <w:sz w:val="24"/>
          <w:szCs w:val="24"/>
        </w:rPr>
        <w:t xml:space="preserve"> Atlanta: 2016. </w:t>
      </w:r>
      <w:r w:rsidRPr="003A037D" w:rsidR="00066852">
        <w:rPr>
          <w:rFonts w:cs="Palatino-Roman"/>
          <w:sz w:val="24"/>
          <w:szCs w:val="24"/>
        </w:rPr>
        <w:t>Available</w:t>
      </w:r>
      <w:r w:rsidRPr="003A037D">
        <w:rPr>
          <w:rFonts w:cs="Palatino-Roman"/>
          <w:sz w:val="24"/>
          <w:szCs w:val="24"/>
        </w:rPr>
        <w:t xml:space="preserve"> at</w:t>
      </w:r>
      <w:r w:rsidRPr="003A037D" w:rsidR="00066852">
        <w:rPr>
          <w:rFonts w:cs="Palatino-Roman"/>
          <w:sz w:val="24"/>
          <w:szCs w:val="24"/>
        </w:rPr>
        <w:t>:</w:t>
      </w:r>
      <w:r w:rsidRPr="003A037D">
        <w:rPr>
          <w:rFonts w:cs="Palatino-Roman"/>
          <w:sz w:val="24"/>
          <w:szCs w:val="24"/>
        </w:rPr>
        <w:t xml:space="preserve"> </w:t>
      </w:r>
      <w:hyperlink w:history="1" r:id="rId32">
        <w:r w:rsidRPr="003A037D">
          <w:rPr>
            <w:rStyle w:val="Hyperlink"/>
            <w:rFonts w:cs="Palatino-Roman"/>
            <w:color w:val="auto"/>
            <w:sz w:val="24"/>
            <w:szCs w:val="24"/>
          </w:rPr>
          <w:t>https://wwwn.cdc.gov/nndss/conditions/lead-elevated-blood-levels/case-definition/2016/</w:t>
        </w:r>
      </w:hyperlink>
    </w:p>
    <w:p w:rsidRPr="003A037D" w:rsidR="000B5A33" w:rsidP="005D11AF" w:rsidRDefault="000B5A33" w14:paraId="24F6352F" w14:textId="08625DDC">
      <w:pPr>
        <w:spacing w:after="180"/>
        <w:rPr>
          <w:rStyle w:val="Hyperlink"/>
          <w:rFonts w:ascii="Calibri" w:hAnsi="Calibri"/>
          <w:color w:val="auto"/>
          <w:sz w:val="24"/>
          <w:szCs w:val="24"/>
        </w:rPr>
      </w:pPr>
      <w:r w:rsidRPr="003A037D">
        <w:rPr>
          <w:rFonts w:ascii="Calibri" w:hAnsi="Calibri" w:cs="Palatino-Roman"/>
          <w:sz w:val="24"/>
          <w:szCs w:val="24"/>
        </w:rPr>
        <w:t>Council for State and Territorial Epidemiologists</w:t>
      </w:r>
      <w:r w:rsidRPr="003A037D" w:rsidR="00066852">
        <w:rPr>
          <w:rFonts w:ascii="Calibri" w:hAnsi="Calibri" w:cs="Palatino-Roman"/>
          <w:sz w:val="24"/>
          <w:szCs w:val="24"/>
        </w:rPr>
        <w:t xml:space="preserve"> (CSTE)</w:t>
      </w:r>
      <w:r w:rsidRPr="003A037D">
        <w:rPr>
          <w:rFonts w:ascii="Calibri" w:hAnsi="Calibri" w:cs="Palatino-Roman"/>
          <w:sz w:val="24"/>
          <w:szCs w:val="24"/>
        </w:rPr>
        <w:t xml:space="preserve">. </w:t>
      </w:r>
      <w:r w:rsidRPr="003A037D">
        <w:rPr>
          <w:rFonts w:ascii="Calibri" w:hAnsi="Calibri" w:cs="Arial"/>
          <w:sz w:val="24"/>
          <w:szCs w:val="24"/>
        </w:rPr>
        <w:t>Public Health Reporting and National Notification for Elevated Blood Lead Levels (Position Statement 15-EH-01). (Revised 2015, December)</w:t>
      </w:r>
      <w:r w:rsidRPr="003A037D">
        <w:rPr>
          <w:rFonts w:ascii="Calibri" w:hAnsi="Calibri" w:cs="Palatino-Roman"/>
          <w:sz w:val="24"/>
          <w:szCs w:val="24"/>
        </w:rPr>
        <w:t xml:space="preserve">. </w:t>
      </w:r>
      <w:r w:rsidRPr="003A037D" w:rsidR="00066852">
        <w:rPr>
          <w:rFonts w:ascii="Calibri" w:hAnsi="Calibri"/>
          <w:sz w:val="24"/>
          <w:szCs w:val="24"/>
        </w:rPr>
        <w:t xml:space="preserve">Available at: </w:t>
      </w:r>
      <w:hyperlink w:history="1" r:id="rId33">
        <w:r w:rsidRPr="003A037D">
          <w:rPr>
            <w:rStyle w:val="Hyperlink"/>
            <w:rFonts w:ascii="Calibri" w:hAnsi="Calibri"/>
            <w:color w:val="auto"/>
            <w:sz w:val="24"/>
            <w:szCs w:val="24"/>
          </w:rPr>
          <w:t>http://c.ymcdn.com/sites/www.cste.org/resource/resmgr/PS1/15-EH-01_revised_12.4.15.pdf</w:t>
        </w:r>
      </w:hyperlink>
    </w:p>
    <w:p w:rsidRPr="003A037D" w:rsidR="000B5A33" w:rsidP="005D11AF" w:rsidRDefault="000B5A33" w14:paraId="146300C0" w14:textId="77248A5E">
      <w:pPr>
        <w:spacing w:after="180"/>
        <w:rPr>
          <w:rFonts w:ascii="Calibri" w:hAnsi="Calibri"/>
          <w:sz w:val="24"/>
          <w:szCs w:val="24"/>
        </w:rPr>
      </w:pPr>
      <w:r w:rsidRPr="003A037D">
        <w:rPr>
          <w:rFonts w:ascii="Calibri" w:hAnsi="Calibri"/>
          <w:sz w:val="24"/>
          <w:szCs w:val="24"/>
        </w:rPr>
        <w:t>U.S. Department of Health and Human Services</w:t>
      </w:r>
      <w:r w:rsidRPr="003A037D" w:rsidR="00066852">
        <w:rPr>
          <w:rFonts w:ascii="Calibri" w:hAnsi="Calibri"/>
          <w:sz w:val="24"/>
          <w:szCs w:val="24"/>
        </w:rPr>
        <w:t xml:space="preserve"> (HHS)</w:t>
      </w:r>
      <w:r w:rsidRPr="003A037D">
        <w:rPr>
          <w:rFonts w:ascii="Calibri" w:hAnsi="Calibri"/>
          <w:sz w:val="24"/>
          <w:szCs w:val="24"/>
        </w:rPr>
        <w:t xml:space="preserve">. Strategic Plan for the Elimination of Childhood lead Poisoning. Developed for the Risk Management Subcommittee, Committee to Coordinate Environmental Health and Related Programs. Atlanta: 1991, February. </w:t>
      </w:r>
      <w:r w:rsidRPr="003A037D" w:rsidR="00066852">
        <w:rPr>
          <w:rFonts w:ascii="Calibri" w:hAnsi="Calibri"/>
          <w:sz w:val="24"/>
          <w:szCs w:val="24"/>
        </w:rPr>
        <w:t xml:space="preserve">Available at: </w:t>
      </w:r>
      <w:hyperlink w:history="1" r:id="rId34">
        <w:r w:rsidRPr="003A037D">
          <w:rPr>
            <w:rStyle w:val="Hyperlink"/>
            <w:rFonts w:ascii="Calibri" w:hAnsi="Calibri"/>
            <w:color w:val="auto"/>
            <w:sz w:val="24"/>
            <w:szCs w:val="24"/>
          </w:rPr>
          <w:t>http://files.eric.ed.gov/fulltext/ED344700.pdf</w:t>
        </w:r>
      </w:hyperlink>
      <w:r w:rsidRPr="003A037D">
        <w:rPr>
          <w:rFonts w:ascii="Calibri" w:hAnsi="Calibri"/>
          <w:sz w:val="24"/>
          <w:szCs w:val="24"/>
        </w:rPr>
        <w:t xml:space="preserve"> </w:t>
      </w:r>
    </w:p>
    <w:p w:rsidRPr="003A037D" w:rsidR="00687072" w:rsidP="005D11AF" w:rsidRDefault="000B5A33" w14:paraId="5D7C0702" w14:textId="3AB9DAE5">
      <w:pPr>
        <w:spacing w:after="180"/>
        <w:rPr>
          <w:rFonts w:ascii="Calibri" w:hAnsi="Calibri" w:cs="Arial"/>
          <w:sz w:val="24"/>
          <w:szCs w:val="24"/>
        </w:rPr>
      </w:pPr>
      <w:r w:rsidRPr="003A037D">
        <w:rPr>
          <w:rFonts w:ascii="Calibri" w:hAnsi="Calibri" w:cs="Arial"/>
          <w:sz w:val="24"/>
          <w:szCs w:val="24"/>
        </w:rPr>
        <w:t>National Conference of State Legislatures</w:t>
      </w:r>
      <w:r w:rsidRPr="003A037D" w:rsidR="002B5F26">
        <w:rPr>
          <w:rFonts w:ascii="Calibri" w:hAnsi="Calibri" w:cs="Arial"/>
          <w:sz w:val="24"/>
          <w:szCs w:val="24"/>
        </w:rPr>
        <w:t xml:space="preserve"> (NCSL)</w:t>
      </w:r>
      <w:r w:rsidRPr="003A037D">
        <w:rPr>
          <w:rFonts w:ascii="Calibri" w:hAnsi="Calibri" w:cs="Arial"/>
          <w:sz w:val="24"/>
          <w:szCs w:val="24"/>
        </w:rPr>
        <w:t>. State Lead Poisoning Prevention Statutes. Denver: 2010 March. Compiled by Farquhar D.</w:t>
      </w:r>
      <w:r w:rsidRPr="003A037D" w:rsidR="00687072">
        <w:rPr>
          <w:rFonts w:ascii="Calibri" w:hAnsi="Calibri" w:cs="Arial"/>
          <w:sz w:val="24"/>
          <w:szCs w:val="24"/>
        </w:rPr>
        <w:t xml:space="preserve"> </w:t>
      </w:r>
      <w:r w:rsidRPr="003A037D" w:rsidR="000417C8">
        <w:rPr>
          <w:rFonts w:ascii="Calibri" w:hAnsi="Calibri"/>
          <w:sz w:val="24"/>
          <w:szCs w:val="24"/>
        </w:rPr>
        <w:t xml:space="preserve">Available at: </w:t>
      </w:r>
      <w:hyperlink w:history="1" r:id="rId35">
        <w:r w:rsidRPr="003A037D" w:rsidR="00687072">
          <w:rPr>
            <w:rStyle w:val="Hyperlink"/>
            <w:rFonts w:ascii="Calibri" w:hAnsi="Calibri" w:eastAsiaTheme="majorEastAsia"/>
            <w:color w:val="auto"/>
            <w:sz w:val="24"/>
            <w:szCs w:val="24"/>
          </w:rPr>
          <w:t>http://www.ncsl.org/documents/environ/stlaws10.pdf</w:t>
        </w:r>
      </w:hyperlink>
      <w:r w:rsidRPr="003A037D" w:rsidR="00687072">
        <w:rPr>
          <w:rStyle w:val="Hyperlink"/>
          <w:rFonts w:ascii="Calibri" w:hAnsi="Calibri" w:eastAsiaTheme="majorEastAsia"/>
          <w:color w:val="auto"/>
          <w:sz w:val="24"/>
          <w:szCs w:val="24"/>
        </w:rPr>
        <w:t xml:space="preserve"> </w:t>
      </w:r>
    </w:p>
    <w:p w:rsidRPr="003A037D" w:rsidR="00631937" w:rsidP="005D11AF" w:rsidRDefault="00631937" w14:paraId="7F544F33" w14:textId="00D4C2F0">
      <w:pPr>
        <w:pStyle w:val="Default"/>
        <w:spacing w:after="180" w:line="264" w:lineRule="auto"/>
        <w:rPr>
          <w:rFonts w:cs="Arial" w:asciiTheme="minorHAnsi" w:hAnsiTheme="minorHAnsi"/>
          <w:color w:val="auto"/>
        </w:rPr>
      </w:pPr>
      <w:r w:rsidRPr="003A037D">
        <w:rPr>
          <w:rFonts w:cs="Arial" w:asciiTheme="minorHAnsi" w:hAnsiTheme="minorHAnsi"/>
          <w:color w:val="auto"/>
        </w:rPr>
        <w:t xml:space="preserve">Newman N, Jones C, Page E, Ceballos D, </w:t>
      </w:r>
      <w:hyperlink w:history="1" r:id="rId36">
        <w:r w:rsidRPr="003A037D">
          <w:rPr>
            <w:rStyle w:val="Hyperlink"/>
            <w:rFonts w:cs="Arial" w:asciiTheme="minorHAnsi" w:hAnsiTheme="minorHAnsi"/>
            <w:color w:val="auto"/>
            <w:u w:val="none"/>
          </w:rPr>
          <w:t>Oza A</w:t>
        </w:r>
      </w:hyperlink>
      <w:r w:rsidRPr="003A037D">
        <w:rPr>
          <w:rFonts w:cs="Arial" w:asciiTheme="minorHAnsi" w:hAnsiTheme="minorHAnsi"/>
          <w:color w:val="auto"/>
        </w:rPr>
        <w:t xml:space="preserve">. </w:t>
      </w:r>
      <w:r w:rsidRPr="003A037D">
        <w:rPr>
          <w:rStyle w:val="highlight2"/>
          <w:rFonts w:cs="Arial" w:asciiTheme="minorHAnsi" w:hAnsiTheme="minorHAnsi" w:eastAsiaTheme="majorEastAsia"/>
          <w:color w:val="auto"/>
        </w:rPr>
        <w:t>Investigation</w:t>
      </w:r>
      <w:r w:rsidRPr="003A037D">
        <w:rPr>
          <w:rFonts w:cs="Arial" w:asciiTheme="minorHAnsi" w:hAnsiTheme="minorHAnsi"/>
          <w:color w:val="auto"/>
        </w:rPr>
        <w:t xml:space="preserve"> of </w:t>
      </w:r>
      <w:r w:rsidRPr="003A037D">
        <w:rPr>
          <w:rStyle w:val="highlight2"/>
          <w:rFonts w:cs="Arial" w:asciiTheme="minorHAnsi" w:hAnsiTheme="minorHAnsi" w:eastAsiaTheme="majorEastAsia"/>
          <w:color w:val="auto"/>
        </w:rPr>
        <w:t>Childhood</w:t>
      </w:r>
      <w:r w:rsidRPr="003A037D">
        <w:rPr>
          <w:rFonts w:cs="Arial" w:asciiTheme="minorHAnsi" w:hAnsiTheme="minorHAnsi"/>
          <w:color w:val="auto"/>
        </w:rPr>
        <w:t xml:space="preserve"> </w:t>
      </w:r>
      <w:r w:rsidRPr="003A037D">
        <w:rPr>
          <w:rStyle w:val="highlight2"/>
          <w:rFonts w:cs="Arial" w:asciiTheme="minorHAnsi" w:hAnsiTheme="minorHAnsi" w:eastAsiaTheme="majorEastAsia"/>
          <w:color w:val="auto"/>
        </w:rPr>
        <w:t>Lead</w:t>
      </w:r>
      <w:r w:rsidRPr="003A037D">
        <w:rPr>
          <w:rFonts w:cs="Arial" w:asciiTheme="minorHAnsi" w:hAnsiTheme="minorHAnsi"/>
          <w:color w:val="auto"/>
        </w:rPr>
        <w:t xml:space="preserve"> </w:t>
      </w:r>
      <w:r w:rsidRPr="003A037D">
        <w:rPr>
          <w:rStyle w:val="highlight2"/>
          <w:rFonts w:cs="Arial" w:asciiTheme="minorHAnsi" w:hAnsiTheme="minorHAnsi" w:eastAsiaTheme="majorEastAsia"/>
          <w:color w:val="auto"/>
        </w:rPr>
        <w:t>Poisoning</w:t>
      </w:r>
      <w:r w:rsidRPr="003A037D">
        <w:rPr>
          <w:rFonts w:cs="Arial" w:asciiTheme="minorHAnsi" w:hAnsiTheme="minorHAnsi"/>
          <w:color w:val="auto"/>
        </w:rPr>
        <w:t xml:space="preserve"> from </w:t>
      </w:r>
      <w:r w:rsidRPr="003A037D">
        <w:rPr>
          <w:rStyle w:val="highlight2"/>
          <w:rFonts w:cs="Arial" w:asciiTheme="minorHAnsi" w:hAnsiTheme="minorHAnsi" w:eastAsiaTheme="majorEastAsia"/>
          <w:color w:val="auto"/>
        </w:rPr>
        <w:t>Parental</w:t>
      </w:r>
      <w:r w:rsidRPr="003A037D">
        <w:rPr>
          <w:rFonts w:cs="Arial" w:asciiTheme="minorHAnsi" w:hAnsiTheme="minorHAnsi"/>
          <w:color w:val="auto"/>
        </w:rPr>
        <w:t xml:space="preserve"> </w:t>
      </w:r>
      <w:r w:rsidRPr="003A037D">
        <w:rPr>
          <w:rStyle w:val="highlight2"/>
          <w:rFonts w:cs="Arial" w:asciiTheme="minorHAnsi" w:hAnsiTheme="minorHAnsi" w:eastAsiaTheme="majorEastAsia"/>
          <w:color w:val="auto"/>
        </w:rPr>
        <w:t>Take-Home</w:t>
      </w:r>
      <w:r w:rsidRPr="003A037D">
        <w:rPr>
          <w:rFonts w:cs="Arial" w:asciiTheme="minorHAnsi" w:hAnsiTheme="minorHAnsi"/>
          <w:color w:val="auto"/>
        </w:rPr>
        <w:t xml:space="preserve"> </w:t>
      </w:r>
      <w:r w:rsidRPr="003A037D">
        <w:rPr>
          <w:rStyle w:val="highlight2"/>
          <w:rFonts w:cs="Arial" w:asciiTheme="minorHAnsi" w:hAnsiTheme="minorHAnsi" w:eastAsiaTheme="majorEastAsia"/>
          <w:color w:val="auto"/>
        </w:rPr>
        <w:t>Exposure</w:t>
      </w:r>
      <w:r w:rsidRPr="003A037D">
        <w:rPr>
          <w:rFonts w:cs="Arial" w:asciiTheme="minorHAnsi" w:hAnsiTheme="minorHAnsi"/>
          <w:color w:val="auto"/>
        </w:rPr>
        <w:t xml:space="preserve"> from an Electronic Scrap Recycling Facility — Ohio, 2012. MMWR 2015 Jul 17;64(27):743-5. </w:t>
      </w:r>
      <w:r w:rsidRPr="003A037D" w:rsidR="002B5F26">
        <w:rPr>
          <w:rFonts w:cs="Arial" w:asciiTheme="minorHAnsi" w:hAnsiTheme="minorHAnsi"/>
          <w:color w:val="auto"/>
        </w:rPr>
        <w:t xml:space="preserve">Available at: </w:t>
      </w:r>
      <w:hyperlink w:history="1" r:id="rId37">
        <w:r w:rsidRPr="003A037D">
          <w:rPr>
            <w:rStyle w:val="Hyperlink"/>
            <w:rFonts w:cs="Arial" w:asciiTheme="minorHAnsi" w:hAnsiTheme="minorHAnsi"/>
            <w:color w:val="auto"/>
          </w:rPr>
          <w:t>https://www.cdc.gov/mmwr/pdf/wk/mm6427.pdf</w:t>
        </w:r>
      </w:hyperlink>
    </w:p>
    <w:p w:rsidRPr="003A037D" w:rsidR="000B5A33" w:rsidP="005D11AF" w:rsidRDefault="000B5A33" w14:paraId="742621B6" w14:textId="72D66264">
      <w:pPr>
        <w:spacing w:after="180"/>
        <w:rPr>
          <w:rStyle w:val="Hyperlink"/>
          <w:color w:val="auto"/>
          <w:sz w:val="24"/>
          <w:szCs w:val="24"/>
        </w:rPr>
      </w:pPr>
      <w:r w:rsidRPr="003A037D">
        <w:rPr>
          <w:rFonts w:ascii="Calibri" w:hAnsi="Calibri"/>
          <w:sz w:val="24"/>
          <w:szCs w:val="24"/>
        </w:rPr>
        <w:t>Occupational Safety and Health Administration</w:t>
      </w:r>
      <w:r w:rsidRPr="003A037D" w:rsidR="003D3AA5">
        <w:rPr>
          <w:rFonts w:ascii="Calibri" w:hAnsi="Calibri"/>
          <w:sz w:val="24"/>
          <w:szCs w:val="24"/>
        </w:rPr>
        <w:t xml:space="preserve"> (OSHA)</w:t>
      </w:r>
      <w:r w:rsidRPr="003A037D">
        <w:rPr>
          <w:rFonts w:ascii="Calibri" w:hAnsi="Calibri"/>
          <w:sz w:val="24"/>
          <w:szCs w:val="24"/>
        </w:rPr>
        <w:t xml:space="preserve">. </w:t>
      </w:r>
      <w:r w:rsidRPr="003A037D" w:rsidR="00313A80">
        <w:rPr>
          <w:rFonts w:ascii="Calibri" w:hAnsi="Calibri"/>
          <w:sz w:val="24"/>
          <w:szCs w:val="24"/>
        </w:rPr>
        <w:t xml:space="preserve">Safety and Health Topics: </w:t>
      </w:r>
      <w:r w:rsidRPr="003A037D">
        <w:rPr>
          <w:rFonts w:ascii="Calibri" w:hAnsi="Calibri" w:cs="Tahoma"/>
          <w:sz w:val="24"/>
          <w:szCs w:val="24"/>
        </w:rPr>
        <w:t xml:space="preserve">Lead.   </w:t>
      </w:r>
      <w:r w:rsidRPr="003A037D" w:rsidR="00313A80">
        <w:rPr>
          <w:rFonts w:ascii="Calibri" w:hAnsi="Calibri" w:cs="Tahoma"/>
          <w:sz w:val="24"/>
          <w:szCs w:val="24"/>
        </w:rPr>
        <w:t>Available</w:t>
      </w:r>
      <w:r w:rsidRPr="003A037D">
        <w:rPr>
          <w:rFonts w:ascii="Calibri" w:hAnsi="Calibri" w:cs="Tahoma"/>
          <w:sz w:val="24"/>
          <w:szCs w:val="24"/>
        </w:rPr>
        <w:t xml:space="preserve"> at</w:t>
      </w:r>
      <w:r w:rsidRPr="003A037D" w:rsidR="00313A80">
        <w:rPr>
          <w:rFonts w:ascii="Calibri" w:hAnsi="Calibri" w:cs="Tahoma"/>
          <w:sz w:val="24"/>
          <w:szCs w:val="24"/>
        </w:rPr>
        <w:t>:</w:t>
      </w:r>
      <w:r w:rsidRPr="003A037D">
        <w:rPr>
          <w:rFonts w:ascii="Calibri" w:hAnsi="Calibri" w:cs="Tahoma"/>
          <w:sz w:val="24"/>
          <w:szCs w:val="24"/>
        </w:rPr>
        <w:t xml:space="preserve"> </w:t>
      </w:r>
      <w:hyperlink w:history="1" r:id="rId38">
        <w:r w:rsidRPr="003A037D">
          <w:rPr>
            <w:rStyle w:val="Hyperlink"/>
            <w:color w:val="auto"/>
            <w:sz w:val="24"/>
            <w:szCs w:val="24"/>
          </w:rPr>
          <w:t>https://www.osha.gov/SLTC/lead/</w:t>
        </w:r>
      </w:hyperlink>
    </w:p>
    <w:p w:rsidRPr="003A037D" w:rsidR="002F52AA" w:rsidP="00BA3B4A" w:rsidRDefault="000B5A33" w14:paraId="208BFC95" w14:textId="30806E86">
      <w:pPr>
        <w:rPr>
          <w:rFonts w:ascii="Cambria" w:hAnsi="Cambria"/>
          <w:sz w:val="32"/>
          <w:szCs w:val="32"/>
        </w:rPr>
      </w:pPr>
      <w:r w:rsidRPr="003A037D">
        <w:rPr>
          <w:sz w:val="24"/>
          <w:szCs w:val="24"/>
        </w:rPr>
        <w:t>Pertowski C. Lead Poisoning. From Data to Action: CDC’s Public Health Surveillance for Women, Infants, and Children. Atlanta, GA: U.S. Department of Health and Human Services. 1994.</w:t>
      </w:r>
    </w:p>
    <w:sectPr w:rsidRPr="003A037D" w:rsidR="002F52AA" w:rsidSect="003A1F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B35F3" w14:textId="77777777" w:rsidR="00E85A74" w:rsidRDefault="00E85A74" w:rsidP="008B5D54">
      <w:r>
        <w:separator/>
      </w:r>
    </w:p>
  </w:endnote>
  <w:endnote w:type="continuationSeparator" w:id="0">
    <w:p w14:paraId="7CEE7820" w14:textId="77777777" w:rsidR="00E85A74" w:rsidRDefault="00E85A74" w:rsidP="008B5D54">
      <w:r>
        <w:continuationSeparator/>
      </w:r>
    </w:p>
  </w:endnote>
  <w:endnote w:type="continuationNotice" w:id="1">
    <w:p w14:paraId="43712423" w14:textId="77777777" w:rsidR="00E85A74" w:rsidRDefault="00E85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BkCd">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791A" w14:textId="77777777" w:rsidR="00E85A74" w:rsidRDefault="00E85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79529"/>
      <w:docPartObj>
        <w:docPartGallery w:val="Page Numbers (Bottom of Page)"/>
        <w:docPartUnique/>
      </w:docPartObj>
    </w:sdtPr>
    <w:sdtEndPr>
      <w:rPr>
        <w:noProof/>
      </w:rPr>
    </w:sdtEndPr>
    <w:sdtContent>
      <w:p w14:paraId="3F1C142B" w14:textId="2C48E16C" w:rsidR="00E85A74" w:rsidRDefault="00E85A7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3E7982" w14:textId="77777777" w:rsidR="00E85A74" w:rsidRDefault="00E85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9EED" w14:textId="77777777" w:rsidR="00E85A74" w:rsidRDefault="00E85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63770" w14:textId="77777777" w:rsidR="00E85A74" w:rsidRDefault="00E85A74" w:rsidP="008B5D54">
      <w:r>
        <w:separator/>
      </w:r>
    </w:p>
  </w:footnote>
  <w:footnote w:type="continuationSeparator" w:id="0">
    <w:p w14:paraId="49910F73" w14:textId="77777777" w:rsidR="00E85A74" w:rsidRDefault="00E85A74" w:rsidP="008B5D54">
      <w:r>
        <w:continuationSeparator/>
      </w:r>
    </w:p>
  </w:footnote>
  <w:footnote w:type="continuationNotice" w:id="1">
    <w:p w14:paraId="7A417A59" w14:textId="77777777" w:rsidR="00E85A74" w:rsidRDefault="00E85A74">
      <w:pPr>
        <w:spacing w:after="0" w:line="240" w:lineRule="auto"/>
      </w:pPr>
    </w:p>
  </w:footnote>
  <w:footnote w:id="2">
    <w:p w14:paraId="3DCED051" w14:textId="446A4A8C" w:rsidR="00E85A74" w:rsidRDefault="00E85A74" w:rsidP="000354DE">
      <w:pPr>
        <w:pStyle w:val="FootnoteText"/>
        <w:spacing w:after="120"/>
      </w:pPr>
      <w:r>
        <w:rPr>
          <w:rStyle w:val="FootnoteReference"/>
        </w:rPr>
        <w:footnoteRef/>
      </w:r>
      <w:r>
        <w:t xml:space="preserve"> </w:t>
      </w:r>
      <w:r w:rsidRPr="000354DE">
        <w:rPr>
          <w:u w:val="single"/>
        </w:rPr>
        <w:t>HP20</w:t>
      </w:r>
      <w:r>
        <w:rPr>
          <w:u w:val="single"/>
        </w:rPr>
        <w:t>3</w:t>
      </w:r>
      <w:r w:rsidRPr="000354DE">
        <w:rPr>
          <w:u w:val="single"/>
        </w:rPr>
        <w:t xml:space="preserve">0 </w:t>
      </w:r>
      <w:r w:rsidRPr="00971F7D">
        <w:rPr>
          <w:u w:val="single"/>
        </w:rPr>
        <w:t>objective</w:t>
      </w:r>
      <w:r w:rsidRPr="005A598A">
        <w:rPr>
          <w:u w:val="single"/>
        </w:rPr>
        <w:t xml:space="preserve"> EH-</w:t>
      </w:r>
      <w:r>
        <w:rPr>
          <w:u w:val="single"/>
        </w:rPr>
        <w:t>04</w:t>
      </w:r>
      <w:r w:rsidRPr="005A598A">
        <w:t xml:space="preserve"> Reduce blood lead levels in children</w:t>
      </w:r>
      <w:r>
        <w:t xml:space="preserve"> aged 1 to 5 years. Available at:</w:t>
      </w:r>
      <w:r w:rsidRPr="005A598A">
        <w:t xml:space="preserve"> </w:t>
      </w:r>
      <w:hyperlink r:id="rId1" w:history="1">
        <w:r>
          <w:rPr>
            <w:rStyle w:val="Hyperlink"/>
          </w:rPr>
          <w:t>Reduce blood lead levels in children aged 1 to 5 years — EH</w:t>
        </w:r>
        <w:r>
          <w:rPr>
            <w:rStyle w:val="Hyperlink"/>
          </w:rPr>
          <w:noBreakHyphen/>
          <w:t>04 - Healthy People 2030 | health.gov</w:t>
        </w:r>
      </w:hyperlink>
      <w:r>
        <w:t xml:space="preserve"> </w:t>
      </w:r>
    </w:p>
  </w:footnote>
  <w:footnote w:id="3">
    <w:p w14:paraId="21CE9C11" w14:textId="5F12D2AD" w:rsidR="00E85A74" w:rsidRPr="00273256" w:rsidRDefault="00E85A74" w:rsidP="000354DE">
      <w:pPr>
        <w:pStyle w:val="FootnoteText"/>
        <w:spacing w:after="120"/>
      </w:pPr>
      <w:r w:rsidRPr="00170EDA">
        <w:rPr>
          <w:rStyle w:val="FootnoteReference"/>
        </w:rPr>
        <w:footnoteRef/>
      </w:r>
      <w:r w:rsidRPr="00170EDA">
        <w:t xml:space="preserve"> </w:t>
      </w:r>
      <w:r w:rsidRPr="00D9054A">
        <w:rPr>
          <w:rFonts w:cs="Arial"/>
          <w:lang w:val="en"/>
        </w:rPr>
        <w:t xml:space="preserve">The 1988 Lead Contamination Control Act amended the Public Health Service Act to authorize the Secretary of Health and Human Services to make grants to state and local governments for the initiation and expansion of community programs designed to: (1) screen infants and children for elevated blood lead levels; (2) assure referral for treatment of, and environmental intervention for, infants and children with such blood lead levels; and (3) provide education about childhood lead poisoning. It requires that grant priority be given to programs which will serve areas with a high incidence of elevated blood levels in infants and children. </w:t>
      </w:r>
      <w:r>
        <w:t xml:space="preserve">Available at: </w:t>
      </w:r>
      <w:hyperlink r:id="rId2" w:history="1">
        <w:r w:rsidRPr="00273256">
          <w:rPr>
            <w:rStyle w:val="Hyperlink"/>
          </w:rPr>
          <w:t>https://www.congress.gov/bill/100th-congress/house-bill/4939</w:t>
        </w:r>
      </w:hyperlink>
      <w:r w:rsidRPr="00273256">
        <w:t>.</w:t>
      </w:r>
    </w:p>
  </w:footnote>
  <w:footnote w:id="4">
    <w:p w14:paraId="49BC3E29" w14:textId="2007EA95" w:rsidR="00E85A74" w:rsidRDefault="00E85A74" w:rsidP="000354DE">
      <w:pPr>
        <w:pStyle w:val="FootnoteText"/>
        <w:spacing w:after="120"/>
      </w:pPr>
      <w:r>
        <w:rPr>
          <w:rStyle w:val="FootnoteReference"/>
        </w:rPr>
        <w:footnoteRef/>
      </w:r>
      <w:r>
        <w:t xml:space="preserve"> </w:t>
      </w:r>
      <w:r w:rsidRPr="000354DE">
        <w:rPr>
          <w:u w:val="single"/>
        </w:rPr>
        <w:t>HP2020 objective OSH-7</w:t>
      </w:r>
      <w:r w:rsidRPr="000B03D4">
        <w:t xml:space="preserve"> Reduce the proportion of persons who have elevated blood lead concentrations from work exposures.</w:t>
      </w:r>
      <w:r>
        <w:t xml:space="preserve"> Available at:</w:t>
      </w:r>
      <w:r w:rsidRPr="000B03D4">
        <w:t xml:space="preserve"> </w:t>
      </w:r>
      <w:hyperlink r:id="rId3" w:history="1">
        <w:r w:rsidRPr="009D37B4">
          <w:rPr>
            <w:rStyle w:val="Hyperlink"/>
          </w:rPr>
          <w:t>https://www.healthypeople.gov/2020/topics-objectives/topic/occupational-safety-and-health/objectives</w:t>
        </w:r>
      </w:hyperlink>
    </w:p>
  </w:footnote>
  <w:footnote w:id="5">
    <w:p w14:paraId="4E0F6A1E" w14:textId="2A4CB76D" w:rsidR="00E85A74" w:rsidRDefault="00E85A74">
      <w:pPr>
        <w:pStyle w:val="FootnoteText"/>
      </w:pPr>
      <w:r>
        <w:rPr>
          <w:rStyle w:val="FootnoteReference"/>
        </w:rPr>
        <w:footnoteRef/>
      </w:r>
      <w:r w:rsidRPr="00EF1D27">
        <w:rPr>
          <w:vertAlign w:val="superscript"/>
        </w:rPr>
        <w:t>a</w:t>
      </w:r>
      <w:r>
        <w:t xml:space="preserve"> </w:t>
      </w:r>
      <w:r w:rsidRPr="00D809EE">
        <w:t>The North American Industry Classification System (NAICS) is the standard used by Federal statistical agencies in classifying business establishments for the purpose of collecting, analyzing, and publishing statistical data related to the U.S. business economy.</w:t>
      </w:r>
      <w:r>
        <w:t xml:space="preserve"> </w:t>
      </w:r>
      <w:hyperlink r:id="rId4" w:history="1">
        <w:r w:rsidRPr="009D37B4">
          <w:rPr>
            <w:rStyle w:val="Hyperlink"/>
          </w:rPr>
          <w:t>https://www.bls.gov/bls/naics.htm</w:t>
        </w:r>
      </w:hyperlink>
    </w:p>
    <w:p w14:paraId="50E7761F" w14:textId="24035914" w:rsidR="00E85A74" w:rsidRDefault="00E85A74">
      <w:pPr>
        <w:pStyle w:val="FootnoteText"/>
      </w:pPr>
      <w:r>
        <w:rPr>
          <w:rStyle w:val="FootnoteReference"/>
        </w:rPr>
        <w:footnoteRef/>
      </w:r>
      <w:r>
        <w:rPr>
          <w:vertAlign w:val="superscript"/>
        </w:rPr>
        <w:t>b</w:t>
      </w:r>
      <w:r>
        <w:t xml:space="preserve"> </w:t>
      </w:r>
      <w:r>
        <w:rPr>
          <w:rStyle w:val="element-citation"/>
          <w:lang w:val="en"/>
        </w:rPr>
        <w:t xml:space="preserve">Occupational Safety and Health Administration: </w:t>
      </w:r>
      <w:hyperlink r:id="rId5" w:history="1">
        <w:r w:rsidRPr="00EE0890">
          <w:rPr>
            <w:rStyle w:val="Hyperlink"/>
            <w:lang w:val="en"/>
          </w:rPr>
          <w:t>https://www.osha.gov/SLTC/lead/index.html</w:t>
        </w:r>
      </w:hyperlink>
      <w:r>
        <w:rPr>
          <w:rStyle w:val="element-citation"/>
          <w:lang w:val="en"/>
        </w:rPr>
        <w:t xml:space="preserve">  Accessed: 2019</w:t>
      </w:r>
    </w:p>
  </w:footnote>
  <w:footnote w:id="6">
    <w:p w14:paraId="1FA5CA2B" w14:textId="77777777" w:rsidR="00E85A74" w:rsidRDefault="00E85A74" w:rsidP="00FB4D97">
      <w:pPr>
        <w:pStyle w:val="FootnoteText"/>
      </w:pPr>
      <w:r>
        <w:rPr>
          <w:rStyle w:val="FootnoteReference"/>
        </w:rPr>
        <w:footnoteRef/>
      </w:r>
      <w:r>
        <w:t xml:space="preserve"> Worker Health Charts : </w:t>
      </w:r>
      <w:hyperlink r:id="rId6" w:history="1">
        <w:r w:rsidRPr="00AA69BF">
          <w:rPr>
            <w:rStyle w:val="Hyperlink"/>
          </w:rPr>
          <w:t>https://wwwn.cdc.gov/Niosh-whc/chart/ables-ab/exposure</w:t>
        </w:r>
      </w:hyperlink>
      <w:r>
        <w:t xml:space="preserve"> </w:t>
      </w:r>
    </w:p>
  </w:footnote>
  <w:footnote w:id="7">
    <w:p w14:paraId="3649A359" w14:textId="77777777" w:rsidR="00E85A74" w:rsidRDefault="00E85A74" w:rsidP="00FB4D97">
      <w:pPr>
        <w:pStyle w:val="FootnoteText"/>
      </w:pPr>
      <w:r>
        <w:rPr>
          <w:rStyle w:val="FootnoteReference"/>
        </w:rPr>
        <w:footnoteRef/>
      </w:r>
      <w:r>
        <w:t xml:space="preserve"> ABLES website: </w:t>
      </w:r>
      <w:hyperlink r:id="rId7" w:history="1">
        <w:r w:rsidRPr="00AA69BF">
          <w:rPr>
            <w:rStyle w:val="Hyperlink"/>
          </w:rPr>
          <w:t>https://www.cdc.gov/niosh/topics/ables/data.html</w:t>
        </w:r>
      </w:hyperlink>
      <w:r>
        <w:t xml:space="preserve"> </w:t>
      </w:r>
    </w:p>
  </w:footnote>
  <w:footnote w:id="8">
    <w:p w14:paraId="1A1B3960" w14:textId="0285F459" w:rsidR="00E85A74" w:rsidRDefault="00E85A74">
      <w:pPr>
        <w:pStyle w:val="FootnoteText"/>
      </w:pPr>
      <w:r>
        <w:rPr>
          <w:rStyle w:val="FootnoteReference"/>
        </w:rPr>
        <w:footnoteRef/>
      </w:r>
      <w:r>
        <w:t xml:space="preserve"> </w:t>
      </w:r>
      <w:r w:rsidRPr="005F4DE6">
        <w:t>https://www.reginfo.gov/public/do/PRAOMBHistory?ombControlNumber=0920-0931#</w:t>
      </w:r>
    </w:p>
  </w:footnote>
  <w:footnote w:id="9">
    <w:p w14:paraId="063DD829" w14:textId="77777777" w:rsidR="00E85A74" w:rsidRPr="00DF02B5" w:rsidRDefault="00E85A74" w:rsidP="00201A75">
      <w:pPr>
        <w:pStyle w:val="FootnoteText"/>
      </w:pPr>
      <w:r w:rsidRPr="00DF02B5">
        <w:rPr>
          <w:rStyle w:val="FootnoteReference"/>
        </w:rPr>
        <w:footnoteRef/>
      </w:r>
      <w:r w:rsidRPr="00DF02B5">
        <w:t xml:space="preserve"> </w:t>
      </w:r>
      <w:r>
        <w:t xml:space="preserve">CMS: Accessed 01/27/2017 at </w:t>
      </w:r>
      <w:hyperlink r:id="rId8" w:history="1">
        <w:r w:rsidRPr="00864E6C">
          <w:rPr>
            <w:rStyle w:val="Hyperlink"/>
          </w:rPr>
          <w:t>https://www.medicaid.gov/federal-policy-guidance/downloads/cib113016.pdf</w:t>
        </w:r>
      </w:hyperlink>
      <w:r w:rsidRPr="00864E6C">
        <w:t xml:space="preserve"> </w:t>
      </w:r>
    </w:p>
  </w:footnote>
  <w:footnote w:id="10">
    <w:p w14:paraId="0D9A5385" w14:textId="77777777" w:rsidR="00E85A74" w:rsidRPr="00584F24" w:rsidRDefault="00E85A74" w:rsidP="00201A75">
      <w:pPr>
        <w:pStyle w:val="FootnoteText"/>
      </w:pPr>
      <w:r>
        <w:rPr>
          <w:rStyle w:val="FootnoteReference"/>
        </w:rPr>
        <w:footnoteRef/>
      </w:r>
      <w:r>
        <w:t xml:space="preserve"> CMS: Accessed </w:t>
      </w:r>
      <w:r w:rsidRPr="00584F24">
        <w:t xml:space="preserve">01/27/2017 at </w:t>
      </w:r>
      <w:hyperlink r:id="rId9" w:history="1">
        <w:r w:rsidRPr="00584F24">
          <w:rPr>
            <w:rStyle w:val="Hyperlink"/>
          </w:rPr>
          <w:t>https://www.medicaid.gov/federal-policy-guidance/downloads/cib-06-22-12.pdf</w:t>
        </w:r>
      </w:hyperlink>
      <w:r w:rsidRPr="00584F24">
        <w:t xml:space="preserve"> </w:t>
      </w:r>
    </w:p>
  </w:footnote>
  <w:footnote w:id="11">
    <w:p w14:paraId="35F88364" w14:textId="77777777" w:rsidR="00E85A74" w:rsidRPr="00584F24" w:rsidRDefault="00E85A74" w:rsidP="00012204">
      <w:pPr>
        <w:pStyle w:val="FootnoteText"/>
      </w:pPr>
      <w:r w:rsidRPr="00584F24">
        <w:rPr>
          <w:rStyle w:val="FootnoteReference"/>
        </w:rPr>
        <w:footnoteRef/>
      </w:r>
      <w:r w:rsidRPr="00584F24">
        <w:t xml:space="preserve"> CMS: Accessed 01/27/2017 at </w:t>
      </w:r>
      <w:hyperlink r:id="rId10" w:history="1">
        <w:r w:rsidRPr="00584F24">
          <w:rPr>
            <w:rStyle w:val="Hyperlink"/>
          </w:rPr>
          <w:t>https://www.cms.gov/Medicare/CMS-Forms/CMS-Forms/Downloads/CMS416.pdf</w:t>
        </w:r>
      </w:hyperlink>
      <w:r w:rsidRPr="00584F24">
        <w:t xml:space="preserve"> </w:t>
      </w:r>
    </w:p>
  </w:footnote>
  <w:footnote w:id="12">
    <w:p w14:paraId="6CFFC308" w14:textId="77777777" w:rsidR="00E85A74" w:rsidRDefault="00E85A74" w:rsidP="000354DE">
      <w:pPr>
        <w:spacing w:line="240" w:lineRule="auto"/>
        <w:rPr>
          <w:rStyle w:val="p1"/>
          <w:rFonts w:cs="Arial"/>
          <w:sz w:val="20"/>
          <w:szCs w:val="20"/>
        </w:rPr>
      </w:pPr>
      <w:r w:rsidRPr="00954A9D">
        <w:rPr>
          <w:rStyle w:val="FootnoteReference"/>
        </w:rPr>
        <w:footnoteRef/>
      </w:r>
      <w:r w:rsidRPr="00954A9D">
        <w:rPr>
          <w:sz w:val="20"/>
          <w:szCs w:val="20"/>
        </w:rPr>
        <w:t xml:space="preserve"> </w:t>
      </w:r>
      <w:r w:rsidRPr="00954A9D">
        <w:rPr>
          <w:rStyle w:val="sectno"/>
          <w:rFonts w:cs="Arial"/>
          <w:sz w:val="20"/>
          <w:szCs w:val="20"/>
          <w:u w:val="single"/>
        </w:rPr>
        <w:t xml:space="preserve">5 CFR § 1320.3 </w:t>
      </w:r>
      <w:r>
        <w:rPr>
          <w:rStyle w:val="sectno"/>
          <w:rFonts w:cs="Arial"/>
          <w:sz w:val="20"/>
          <w:szCs w:val="20"/>
          <w:u w:val="single"/>
        </w:rPr>
        <w:t>–</w:t>
      </w:r>
      <w:r w:rsidRPr="00954A9D">
        <w:rPr>
          <w:rStyle w:val="sectno"/>
          <w:rFonts w:cs="Arial"/>
          <w:sz w:val="20"/>
          <w:szCs w:val="20"/>
          <w:u w:val="single"/>
        </w:rPr>
        <w:t xml:space="preserve"> Definitions</w:t>
      </w:r>
      <w:r w:rsidRPr="00864E6C">
        <w:rPr>
          <w:rStyle w:val="sectno"/>
          <w:rFonts w:cs="Arial"/>
          <w:sz w:val="20"/>
          <w:szCs w:val="20"/>
        </w:rPr>
        <w:t xml:space="preserve">: </w:t>
      </w:r>
      <w:r w:rsidRPr="00954A9D">
        <w:rPr>
          <w:rStyle w:val="p1"/>
          <w:rFonts w:cs="Arial"/>
          <w:sz w:val="20"/>
          <w:szCs w:val="20"/>
          <w:specVanish w:val="0"/>
        </w:rPr>
        <w:t>For purposes of im</w:t>
      </w:r>
      <w:r>
        <w:rPr>
          <w:rStyle w:val="p1"/>
          <w:rFonts w:cs="Arial"/>
          <w:sz w:val="20"/>
          <w:szCs w:val="20"/>
          <w:specVanish w:val="0"/>
        </w:rPr>
        <w:t>plementing the PRA</w:t>
      </w:r>
      <w:r w:rsidRPr="00954A9D">
        <w:rPr>
          <w:rStyle w:val="p1"/>
          <w:rFonts w:cs="Arial"/>
          <w:sz w:val="20"/>
          <w:szCs w:val="20"/>
          <w:specVanish w:val="0"/>
        </w:rPr>
        <w:t>, the following terms are defined as follows</w:t>
      </w:r>
      <w:r>
        <w:rPr>
          <w:rStyle w:val="p1"/>
          <w:rFonts w:cs="Arial"/>
          <w:sz w:val="20"/>
          <w:szCs w:val="20"/>
          <w:specVanish w:val="0"/>
        </w:rPr>
        <w:t xml:space="preserve"> in Paragraph (b)</w:t>
      </w:r>
      <w:r w:rsidRPr="00954A9D">
        <w:rPr>
          <w:rStyle w:val="p1"/>
          <w:rFonts w:cs="Arial"/>
          <w:sz w:val="20"/>
          <w:szCs w:val="20"/>
          <w:specVanish w:val="0"/>
        </w:rPr>
        <w:t xml:space="preserve">: </w:t>
      </w:r>
    </w:p>
    <w:p w14:paraId="3D377B4E" w14:textId="77777777" w:rsidR="00E85A74" w:rsidRDefault="00E85A74" w:rsidP="000354DE">
      <w:pPr>
        <w:spacing w:line="240" w:lineRule="auto"/>
        <w:rPr>
          <w:rStyle w:val="p1"/>
          <w:rFonts w:cs="Arial"/>
          <w:i/>
          <w:sz w:val="20"/>
          <w:szCs w:val="20"/>
        </w:rPr>
      </w:pPr>
      <w:r w:rsidRPr="00864E6C">
        <w:rPr>
          <w:rStyle w:val="p1"/>
          <w:rFonts w:cs="Arial"/>
          <w:i/>
          <w:sz w:val="20"/>
          <w:szCs w:val="20"/>
          <w:specVanish w:val="0"/>
        </w:rPr>
        <w:t>(2)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r>
        <w:rPr>
          <w:rStyle w:val="p1"/>
          <w:rFonts w:cs="Arial"/>
          <w:i/>
          <w:sz w:val="20"/>
          <w:szCs w:val="20"/>
          <w:specVanish w:val="0"/>
        </w:rPr>
        <w:t xml:space="preserve"> </w:t>
      </w:r>
    </w:p>
    <w:p w14:paraId="26070193" w14:textId="151AB8FD" w:rsidR="00E85A74" w:rsidRPr="00864E6C" w:rsidRDefault="00E85A74" w:rsidP="000354DE">
      <w:pPr>
        <w:spacing w:line="240" w:lineRule="auto"/>
        <w:rPr>
          <w:rFonts w:cs="Arial"/>
          <w:i/>
          <w:sz w:val="20"/>
          <w:szCs w:val="20"/>
        </w:rPr>
      </w:pPr>
      <w:r w:rsidRPr="00864E6C">
        <w:rPr>
          <w:rStyle w:val="p1"/>
          <w:rFonts w:cs="Arial"/>
          <w:i/>
          <w:sz w:val="20"/>
          <w:szCs w:val="20"/>
          <w:specVanish w:val="0"/>
        </w:rPr>
        <w:t>(3) A collection of information conducted or sponsored by a Federal agency that is also conducted or sponsored by a unit of State, local, or tribal government is presumed to impose a Federal burden except to the extent that the agency shows that such State, local, or tribal requirement would be imposed even in the absence of a Federal requirement.</w:t>
      </w:r>
    </w:p>
    <w:p w14:paraId="75D435C6" w14:textId="77777777" w:rsidR="00E85A74" w:rsidRDefault="00E85A74" w:rsidP="000B79AD">
      <w:pPr>
        <w:pStyle w:val="FootnoteText"/>
      </w:pPr>
    </w:p>
  </w:footnote>
  <w:footnote w:id="13">
    <w:p w14:paraId="691FD0CF" w14:textId="77777777" w:rsidR="00E85A74" w:rsidRPr="00965A73" w:rsidRDefault="00E85A74" w:rsidP="000354DE">
      <w:pPr>
        <w:pStyle w:val="FootnoteText"/>
        <w:spacing w:after="120"/>
      </w:pPr>
      <w:r w:rsidRPr="00965A73">
        <w:rPr>
          <w:rStyle w:val="FootnoteReference"/>
        </w:rPr>
        <w:footnoteRef/>
      </w:r>
      <w:r w:rsidRPr="00965A73">
        <w:t xml:space="preserve"> See </w:t>
      </w:r>
      <w:hyperlink r:id="rId11" w:history="1">
        <w:r w:rsidRPr="00965A73">
          <w:rPr>
            <w:rStyle w:val="Hyperlink"/>
          </w:rPr>
          <w:t>https://www.cdc.gov/SORNnotice/09-20-0136.htm</w:t>
        </w:r>
      </w:hyperlink>
      <w:r w:rsidRPr="00965A73">
        <w:t xml:space="preserve">. </w:t>
      </w:r>
    </w:p>
  </w:footnote>
  <w:footnote w:id="14">
    <w:p w14:paraId="049A73FD" w14:textId="77777777" w:rsidR="00E85A74" w:rsidRDefault="00E85A74" w:rsidP="000354DE">
      <w:pPr>
        <w:pStyle w:val="FootnoteText"/>
        <w:spacing w:after="120"/>
      </w:pPr>
      <w:r w:rsidRPr="00965A73">
        <w:rPr>
          <w:rStyle w:val="FootnoteReference"/>
        </w:rPr>
        <w:footnoteRef/>
      </w:r>
      <w:r w:rsidRPr="00965A73">
        <w:t xml:space="preserve"> See </w:t>
      </w:r>
      <w:hyperlink r:id="rId12" w:history="1">
        <w:r w:rsidRPr="00AC1754">
          <w:rPr>
            <w:rStyle w:val="Hyperlink"/>
          </w:rPr>
          <w:t>https://www.gpo.gov/fdsys/pkg/CFR-2011-title45-vol1/pdf/CFR-2011-title45-vol1-sec164-512.pdf</w:t>
        </w:r>
      </w:hyperlink>
      <w:r>
        <w:t xml:space="preserve"> and the discussion of </w:t>
      </w:r>
      <w:r w:rsidRPr="00965A73">
        <w:t xml:space="preserve">45 CFR 164.512(b) </w:t>
      </w:r>
      <w:r>
        <w:t xml:space="preserve">at </w:t>
      </w:r>
      <w:hyperlink r:id="rId13" w:history="1">
        <w:r w:rsidRPr="00AC1754">
          <w:rPr>
            <w:rStyle w:val="Hyperlink"/>
          </w:rPr>
          <w:t>https://privacyruleandresearch.nih.gov/pdf/ocr_publichealth.pdf</w:t>
        </w:r>
      </w:hyperlink>
      <w:r>
        <w:t xml:space="preserve">. </w:t>
      </w:r>
    </w:p>
  </w:footnote>
  <w:footnote w:id="15">
    <w:p w14:paraId="442C6091" w14:textId="6DAE9225" w:rsidR="00E85A74" w:rsidRPr="00C9487B" w:rsidRDefault="00E85A74" w:rsidP="000354DE">
      <w:pPr>
        <w:pStyle w:val="FootnoteText"/>
        <w:spacing w:after="120"/>
      </w:pPr>
      <w:r>
        <w:rPr>
          <w:rStyle w:val="FootnoteReference"/>
        </w:rPr>
        <w:footnoteRef/>
      </w:r>
      <w:r>
        <w:t xml:space="preserve"> See </w:t>
      </w:r>
      <w:r w:rsidRPr="00C9487B">
        <w:t xml:space="preserve">Final Rule - 24 CFR Part 35 - Lead Safe Housing Rule; Docket No. FR–5816–F–02]. Available at:  </w:t>
      </w:r>
      <w:hyperlink r:id="rId14" w:history="1">
        <w:r w:rsidRPr="009D37B4">
          <w:rPr>
            <w:rStyle w:val="Hyperlink"/>
          </w:rPr>
          <w:t>https://www.gpo.gov/fdsys/pkg/FR-2017-01-13/pdf/2017-00261.pdf</w:t>
        </w:r>
      </w:hyperlink>
    </w:p>
  </w:footnote>
  <w:footnote w:id="16">
    <w:p w14:paraId="54601D8D" w14:textId="77777777" w:rsidR="00E85A74" w:rsidRDefault="00E85A74" w:rsidP="00135B3A">
      <w:pPr>
        <w:pStyle w:val="FootnoteText"/>
      </w:pPr>
      <w:r>
        <w:rPr>
          <w:rStyle w:val="FootnoteReference"/>
        </w:rPr>
        <w:footnoteRef/>
      </w:r>
      <w:r>
        <w:t xml:space="preserve"> Based on OPM Atlanta Locality Pay for Grade and Step 5 Salary Table at </w:t>
      </w:r>
      <w:hyperlink r:id="rId15" w:history="1">
        <w:r w:rsidRPr="00EA0BE7">
          <w:rPr>
            <w:rStyle w:val="Hyperlink"/>
          </w:rPr>
          <w:t>https://www.opm.gov/policy-data-oversight/pay-leave/salaries-wages/salary-tables/20Tables/html/ATL.aspx</w:t>
        </w:r>
      </w:hyperlink>
      <w:r>
        <w:t>.</w:t>
      </w:r>
    </w:p>
  </w:footnote>
  <w:footnote w:id="17">
    <w:p w14:paraId="583E6C2D" w14:textId="550686F5" w:rsidR="00E85A74" w:rsidRDefault="00E85A74">
      <w:pPr>
        <w:pStyle w:val="FootnoteText"/>
      </w:pPr>
      <w:r>
        <w:rPr>
          <w:rStyle w:val="FootnoteReference"/>
        </w:rPr>
        <w:footnoteRef/>
      </w:r>
      <w:r>
        <w:t xml:space="preserve"> </w:t>
      </w:r>
      <w:hyperlink r:id="rId16" w:history="1">
        <w:r w:rsidRPr="0081018F">
          <w:rPr>
            <w:rStyle w:val="Hyperlink"/>
          </w:rPr>
          <w:t>https://www.reginfo.gov/public/do/PRAViewICR?ref_nbr=201805-0920-004#</w:t>
        </w:r>
      </w:hyperlink>
      <w:r>
        <w:t xml:space="preserve"> </w:t>
      </w:r>
    </w:p>
  </w:footnote>
  <w:footnote w:id="18">
    <w:p w14:paraId="0DD49DF7" w14:textId="77777777" w:rsidR="00E85A74" w:rsidRDefault="00E85A74" w:rsidP="00D45E91">
      <w:pPr>
        <w:pStyle w:val="FootnoteText"/>
      </w:pPr>
      <w:r>
        <w:rPr>
          <w:rStyle w:val="FootnoteReference"/>
        </w:rPr>
        <w:footnoteRef/>
      </w:r>
      <w:r>
        <w:t xml:space="preserve"> </w:t>
      </w:r>
      <w:hyperlink r:id="rId17" w:history="1">
        <w:r>
          <w:rPr>
            <w:rStyle w:val="Hyperlink"/>
          </w:rPr>
          <w:t>https://www.reginfo.gov/public/do/PRAViewDocument?ref_nbr=201907-0920-003</w:t>
        </w:r>
      </w:hyperlink>
    </w:p>
  </w:footnote>
  <w:footnote w:id="19">
    <w:p w14:paraId="0DCCD62D" w14:textId="77777777" w:rsidR="00E85A74" w:rsidRDefault="00E85A74" w:rsidP="00023DDB">
      <w:pPr>
        <w:pStyle w:val="FootnoteText"/>
      </w:pPr>
      <w:r>
        <w:rPr>
          <w:rStyle w:val="FootnoteReference"/>
        </w:rPr>
        <w:footnoteRef/>
      </w:r>
      <w:r>
        <w:t xml:space="preserve"> </w:t>
      </w:r>
      <w:hyperlink r:id="rId18" w:history="1">
        <w:r w:rsidRPr="00EB54F2">
          <w:rPr>
            <w:rStyle w:val="Hyperlink"/>
          </w:rPr>
          <w:t>https://www.reginfo.gov/public/do/PRAOMBHistory?ombControlNumber=0920-0931#</w:t>
        </w:r>
      </w:hyperlink>
      <w:r>
        <w:t xml:space="preserve"> </w:t>
      </w:r>
    </w:p>
  </w:footnote>
  <w:footnote w:id="20">
    <w:p w14:paraId="363CEE6B" w14:textId="77777777" w:rsidR="00E85A74" w:rsidRPr="00D51098" w:rsidRDefault="00E85A74" w:rsidP="000354DE">
      <w:pPr>
        <w:pStyle w:val="FootnoteText"/>
        <w:spacing w:after="120"/>
      </w:pPr>
      <w:r w:rsidRPr="00946BB7">
        <w:rPr>
          <w:rStyle w:val="FootnoteReference"/>
        </w:rPr>
        <w:footnoteRef/>
      </w:r>
      <w:r w:rsidRPr="00946BB7">
        <w:t xml:space="preserve"> National </w:t>
      </w:r>
      <w:r>
        <w:t xml:space="preserve">and </w:t>
      </w:r>
      <w:r w:rsidRPr="00946BB7">
        <w:t>s</w:t>
      </w:r>
      <w:r>
        <w:t>tate aggregate data</w:t>
      </w:r>
      <w:r w:rsidRPr="00946BB7">
        <w:t xml:space="preserve"> are provided at</w:t>
      </w:r>
      <w:r>
        <w:t>:</w:t>
      </w:r>
      <w:r w:rsidRPr="00946BB7">
        <w:t xml:space="preserve"> </w:t>
      </w:r>
      <w:hyperlink r:id="rId19" w:history="1">
        <w:r w:rsidRPr="00636B23">
          <w:rPr>
            <w:rStyle w:val="Hyperlink"/>
          </w:rPr>
          <w:t>https://www.cdc.gov/nceh/lead/data/</w:t>
        </w:r>
      </w:hyperlink>
    </w:p>
  </w:footnote>
  <w:footnote w:id="21">
    <w:p w14:paraId="49AEC04F" w14:textId="056729EC" w:rsidR="00E85A74" w:rsidRDefault="00E85A74" w:rsidP="000354DE">
      <w:pPr>
        <w:pStyle w:val="FootnoteText"/>
        <w:spacing w:after="120"/>
      </w:pPr>
      <w:r>
        <w:rPr>
          <w:rStyle w:val="FootnoteReference"/>
        </w:rPr>
        <w:footnoteRef/>
      </w:r>
      <w:r>
        <w:t xml:space="preserve"> </w:t>
      </w:r>
      <w:hyperlink r:id="rId20" w:history="1">
        <w:r w:rsidRPr="007A6B1E">
          <w:rPr>
            <w:rStyle w:val="Hyperlink"/>
          </w:rPr>
          <w:t>https://www.reginfo.gov/public/do/PRAOMBHistory?ombControlNumber=0920-0931#</w:t>
        </w:r>
      </w:hyperlink>
      <w:r>
        <w:t xml:space="preserve"> </w:t>
      </w:r>
    </w:p>
  </w:footnote>
  <w:footnote w:id="22">
    <w:p w14:paraId="65440A26" w14:textId="77777777" w:rsidR="00E85A74" w:rsidRDefault="00E85A74" w:rsidP="00595F30">
      <w:pPr>
        <w:pStyle w:val="FootnoteText"/>
      </w:pPr>
      <w:r>
        <w:rPr>
          <w:rStyle w:val="FootnoteReference"/>
        </w:rPr>
        <w:footnoteRef/>
      </w:r>
      <w:r>
        <w:t xml:space="preserve"> ABLES website: </w:t>
      </w:r>
      <w:r w:rsidRPr="009D6A42">
        <w:t>https://www.cdc.gov/niosh/topics/ables/data.html</w:t>
      </w:r>
    </w:p>
  </w:footnote>
  <w:footnote w:id="23">
    <w:p w14:paraId="7E463881" w14:textId="77777777" w:rsidR="00E85A74" w:rsidRDefault="00E85A74" w:rsidP="00595F30">
      <w:pPr>
        <w:pStyle w:val="FootnoteText"/>
      </w:pPr>
      <w:r>
        <w:rPr>
          <w:rStyle w:val="FootnoteReference"/>
        </w:rPr>
        <w:footnoteRef/>
      </w:r>
      <w:r>
        <w:t xml:space="preserve"> Worker Health Charts: </w:t>
      </w:r>
      <w:r w:rsidRPr="009D6A42">
        <w:t>https://wwwn.cdc.gov/Niosh-whc/chart/ables-ab/exposure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A815" w14:textId="77777777" w:rsidR="00E85A74" w:rsidRDefault="00E85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E66B" w14:textId="77777777" w:rsidR="00E85A74" w:rsidRDefault="00E85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983A" w14:textId="77777777" w:rsidR="00E85A74" w:rsidRDefault="00E85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CEA8B5"/>
    <w:multiLevelType w:val="hybridMultilevel"/>
    <w:tmpl w:val="C3B83C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65638"/>
    <w:multiLevelType w:val="hybridMultilevel"/>
    <w:tmpl w:val="DB5A8C4A"/>
    <w:lvl w:ilvl="0" w:tplc="E7E26A78">
      <w:start w:val="1"/>
      <w:numFmt w:val="bullet"/>
      <w:lvlText w:val="̶"/>
      <w:lvlJc w:val="left"/>
      <w:pPr>
        <w:ind w:left="1440" w:hanging="360"/>
      </w:pPr>
      <w:rPr>
        <w:rFonts w:ascii="Calibri" w:hAnsi="Calibri" w:hint="default"/>
      </w:rPr>
    </w:lvl>
    <w:lvl w:ilvl="1" w:tplc="2ABA96A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611A"/>
    <w:multiLevelType w:val="hybridMultilevel"/>
    <w:tmpl w:val="96D033B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1732"/>
    <w:multiLevelType w:val="hybridMultilevel"/>
    <w:tmpl w:val="A088F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32C1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57956"/>
    <w:multiLevelType w:val="hybridMultilevel"/>
    <w:tmpl w:val="CFF8E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1F7E0F"/>
    <w:multiLevelType w:val="hybridMultilevel"/>
    <w:tmpl w:val="7A580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91C67"/>
    <w:multiLevelType w:val="hybridMultilevel"/>
    <w:tmpl w:val="A62A29BA"/>
    <w:lvl w:ilvl="0" w:tplc="A006A2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F2B1B"/>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0E3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A7BA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55BDB"/>
    <w:multiLevelType w:val="hybridMultilevel"/>
    <w:tmpl w:val="6338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E1A31"/>
    <w:multiLevelType w:val="hybridMultilevel"/>
    <w:tmpl w:val="F660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47562"/>
    <w:multiLevelType w:val="hybridMultilevel"/>
    <w:tmpl w:val="E4588B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15:restartNumberingAfterBreak="0">
    <w:nsid w:val="35A54B2A"/>
    <w:multiLevelType w:val="hybridMultilevel"/>
    <w:tmpl w:val="2B78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7F6645"/>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E2BCF"/>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70A06"/>
    <w:multiLevelType w:val="hybridMultilevel"/>
    <w:tmpl w:val="C944B752"/>
    <w:lvl w:ilvl="0" w:tplc="F836B856">
      <w:start w:val="2"/>
      <w:numFmt w:val="upperLetter"/>
      <w:lvlText w:val="%1."/>
      <w:lvlJc w:val="left"/>
      <w:pPr>
        <w:ind w:left="720" w:hanging="360"/>
      </w:pPr>
      <w:rPr>
        <w:rFonts w:cs="ITCFranklinGothicStd-Boo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C42A5"/>
    <w:multiLevelType w:val="hybridMultilevel"/>
    <w:tmpl w:val="2BDE7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65743D"/>
    <w:multiLevelType w:val="hybridMultilevel"/>
    <w:tmpl w:val="A96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123C2"/>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D53F6"/>
    <w:multiLevelType w:val="hybridMultilevel"/>
    <w:tmpl w:val="F0C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075ED"/>
    <w:multiLevelType w:val="hybridMultilevel"/>
    <w:tmpl w:val="9A94B7E2"/>
    <w:lvl w:ilvl="0" w:tplc="5030C5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29591B"/>
    <w:multiLevelType w:val="multilevel"/>
    <w:tmpl w:val="737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D7546"/>
    <w:multiLevelType w:val="hybridMultilevel"/>
    <w:tmpl w:val="944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E353D"/>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03957"/>
    <w:multiLevelType w:val="hybridMultilevel"/>
    <w:tmpl w:val="F71C6DC0"/>
    <w:lvl w:ilvl="0" w:tplc="A8A0A65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39"/>
  </w:num>
  <w:num w:numId="4">
    <w:abstractNumId w:val="20"/>
  </w:num>
  <w:num w:numId="5">
    <w:abstractNumId w:val="41"/>
  </w:num>
  <w:num w:numId="6">
    <w:abstractNumId w:val="33"/>
  </w:num>
  <w:num w:numId="7">
    <w:abstractNumId w:val="37"/>
  </w:num>
  <w:num w:numId="8">
    <w:abstractNumId w:val="32"/>
  </w:num>
  <w:num w:numId="9">
    <w:abstractNumId w:val="25"/>
  </w:num>
  <w:num w:numId="10">
    <w:abstractNumId w:val="19"/>
  </w:num>
  <w:num w:numId="11">
    <w:abstractNumId w:val="10"/>
  </w:num>
  <w:num w:numId="12">
    <w:abstractNumId w:val="14"/>
  </w:num>
  <w:num w:numId="13">
    <w:abstractNumId w:val="21"/>
  </w:num>
  <w:num w:numId="14">
    <w:abstractNumId w:val="16"/>
  </w:num>
  <w:num w:numId="15">
    <w:abstractNumId w:val="27"/>
  </w:num>
  <w:num w:numId="16">
    <w:abstractNumId w:val="31"/>
  </w:num>
  <w:num w:numId="17">
    <w:abstractNumId w:val="6"/>
  </w:num>
  <w:num w:numId="18">
    <w:abstractNumId w:val="35"/>
  </w:num>
  <w:num w:numId="19">
    <w:abstractNumId w:val="4"/>
  </w:num>
  <w:num w:numId="20">
    <w:abstractNumId w:val="15"/>
  </w:num>
  <w:num w:numId="21">
    <w:abstractNumId w:val="23"/>
  </w:num>
  <w:num w:numId="22">
    <w:abstractNumId w:val="40"/>
  </w:num>
  <w:num w:numId="23">
    <w:abstractNumId w:val="8"/>
  </w:num>
  <w:num w:numId="24">
    <w:abstractNumId w:val="5"/>
  </w:num>
  <w:num w:numId="25">
    <w:abstractNumId w:val="30"/>
  </w:num>
  <w:num w:numId="26">
    <w:abstractNumId w:val="2"/>
  </w:num>
  <w:num w:numId="27">
    <w:abstractNumId w:val="3"/>
  </w:num>
  <w:num w:numId="28">
    <w:abstractNumId w:val="42"/>
  </w:num>
  <w:num w:numId="29">
    <w:abstractNumId w:val="1"/>
  </w:num>
  <w:num w:numId="30">
    <w:abstractNumId w:val="34"/>
  </w:num>
  <w:num w:numId="31">
    <w:abstractNumId w:val="29"/>
  </w:num>
  <w:num w:numId="32">
    <w:abstractNumId w:val="13"/>
  </w:num>
  <w:num w:numId="33">
    <w:abstractNumId w:val="11"/>
  </w:num>
  <w:num w:numId="34">
    <w:abstractNumId w:val="28"/>
  </w:num>
  <w:num w:numId="35">
    <w:abstractNumId w:val="17"/>
  </w:num>
  <w:num w:numId="36">
    <w:abstractNumId w:val="0"/>
  </w:num>
  <w:num w:numId="37">
    <w:abstractNumId w:val="9"/>
  </w:num>
  <w:num w:numId="38">
    <w:abstractNumId w:val="36"/>
  </w:num>
  <w:num w:numId="39">
    <w:abstractNumId w:val="12"/>
  </w:num>
  <w:num w:numId="40">
    <w:abstractNumId w:val="22"/>
  </w:num>
  <w:num w:numId="41">
    <w:abstractNumId w:val="26"/>
  </w:num>
  <w:num w:numId="42">
    <w:abstractNumId w:val="38"/>
  </w:num>
  <w:num w:numId="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trackRevisions/>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0F18"/>
    <w:rsid w:val="00001F18"/>
    <w:rsid w:val="00002F3B"/>
    <w:rsid w:val="000033A9"/>
    <w:rsid w:val="0000362D"/>
    <w:rsid w:val="00003E8C"/>
    <w:rsid w:val="00005521"/>
    <w:rsid w:val="00005CF7"/>
    <w:rsid w:val="00006686"/>
    <w:rsid w:val="0000689D"/>
    <w:rsid w:val="000071D1"/>
    <w:rsid w:val="00007B15"/>
    <w:rsid w:val="00011433"/>
    <w:rsid w:val="00011A7D"/>
    <w:rsid w:val="00011AC2"/>
    <w:rsid w:val="00012204"/>
    <w:rsid w:val="00012644"/>
    <w:rsid w:val="00013DB5"/>
    <w:rsid w:val="000140AD"/>
    <w:rsid w:val="0001611D"/>
    <w:rsid w:val="0001635D"/>
    <w:rsid w:val="00017A42"/>
    <w:rsid w:val="0002168F"/>
    <w:rsid w:val="000230AF"/>
    <w:rsid w:val="000235F9"/>
    <w:rsid w:val="00023DDB"/>
    <w:rsid w:val="00023F54"/>
    <w:rsid w:val="00024189"/>
    <w:rsid w:val="00024652"/>
    <w:rsid w:val="00024DAA"/>
    <w:rsid w:val="00025446"/>
    <w:rsid w:val="000262BB"/>
    <w:rsid w:val="00026800"/>
    <w:rsid w:val="000273E9"/>
    <w:rsid w:val="000277DF"/>
    <w:rsid w:val="00027B1B"/>
    <w:rsid w:val="00031863"/>
    <w:rsid w:val="00031EBF"/>
    <w:rsid w:val="00033068"/>
    <w:rsid w:val="000342AF"/>
    <w:rsid w:val="000354DE"/>
    <w:rsid w:val="00036726"/>
    <w:rsid w:val="00040E13"/>
    <w:rsid w:val="00040F4A"/>
    <w:rsid w:val="000417C8"/>
    <w:rsid w:val="0004487B"/>
    <w:rsid w:val="00045A02"/>
    <w:rsid w:val="00046E8E"/>
    <w:rsid w:val="00047490"/>
    <w:rsid w:val="0005078E"/>
    <w:rsid w:val="000511C9"/>
    <w:rsid w:val="00051810"/>
    <w:rsid w:val="00051816"/>
    <w:rsid w:val="00051B38"/>
    <w:rsid w:val="00052700"/>
    <w:rsid w:val="00053664"/>
    <w:rsid w:val="0005366C"/>
    <w:rsid w:val="000542E2"/>
    <w:rsid w:val="000602B8"/>
    <w:rsid w:val="000612A5"/>
    <w:rsid w:val="00061588"/>
    <w:rsid w:val="000617F3"/>
    <w:rsid w:val="0006228C"/>
    <w:rsid w:val="00063BCA"/>
    <w:rsid w:val="00064766"/>
    <w:rsid w:val="000649E1"/>
    <w:rsid w:val="00065182"/>
    <w:rsid w:val="00065509"/>
    <w:rsid w:val="00065887"/>
    <w:rsid w:val="00066852"/>
    <w:rsid w:val="000672BA"/>
    <w:rsid w:val="000712F6"/>
    <w:rsid w:val="00071AD9"/>
    <w:rsid w:val="00072010"/>
    <w:rsid w:val="000726B4"/>
    <w:rsid w:val="00072717"/>
    <w:rsid w:val="00072B3C"/>
    <w:rsid w:val="000732D2"/>
    <w:rsid w:val="000733C8"/>
    <w:rsid w:val="00073609"/>
    <w:rsid w:val="00074D59"/>
    <w:rsid w:val="00075A8C"/>
    <w:rsid w:val="00076C74"/>
    <w:rsid w:val="000771B9"/>
    <w:rsid w:val="0007753E"/>
    <w:rsid w:val="000779DB"/>
    <w:rsid w:val="00077A0C"/>
    <w:rsid w:val="00080490"/>
    <w:rsid w:val="00080A73"/>
    <w:rsid w:val="000834C7"/>
    <w:rsid w:val="00084F6A"/>
    <w:rsid w:val="00085716"/>
    <w:rsid w:val="0009056F"/>
    <w:rsid w:val="00092FD7"/>
    <w:rsid w:val="00093741"/>
    <w:rsid w:val="00094108"/>
    <w:rsid w:val="000941BE"/>
    <w:rsid w:val="0009425F"/>
    <w:rsid w:val="0009430C"/>
    <w:rsid w:val="00094E12"/>
    <w:rsid w:val="000971A3"/>
    <w:rsid w:val="000A16FA"/>
    <w:rsid w:val="000A204D"/>
    <w:rsid w:val="000A2AC7"/>
    <w:rsid w:val="000A30A8"/>
    <w:rsid w:val="000A4414"/>
    <w:rsid w:val="000A4537"/>
    <w:rsid w:val="000A4BD7"/>
    <w:rsid w:val="000A5AC6"/>
    <w:rsid w:val="000A6E17"/>
    <w:rsid w:val="000A77B0"/>
    <w:rsid w:val="000B0207"/>
    <w:rsid w:val="000B03D4"/>
    <w:rsid w:val="000B05FE"/>
    <w:rsid w:val="000B14F2"/>
    <w:rsid w:val="000B35E5"/>
    <w:rsid w:val="000B5249"/>
    <w:rsid w:val="000B5844"/>
    <w:rsid w:val="000B5A33"/>
    <w:rsid w:val="000B6439"/>
    <w:rsid w:val="000B670B"/>
    <w:rsid w:val="000B6A19"/>
    <w:rsid w:val="000B79AD"/>
    <w:rsid w:val="000C09B6"/>
    <w:rsid w:val="000C238A"/>
    <w:rsid w:val="000C38EC"/>
    <w:rsid w:val="000C4CEF"/>
    <w:rsid w:val="000C5CFB"/>
    <w:rsid w:val="000C6D8C"/>
    <w:rsid w:val="000C7F22"/>
    <w:rsid w:val="000C7F2C"/>
    <w:rsid w:val="000D099C"/>
    <w:rsid w:val="000D1002"/>
    <w:rsid w:val="000D109C"/>
    <w:rsid w:val="000D3602"/>
    <w:rsid w:val="000D4658"/>
    <w:rsid w:val="000D5C9A"/>
    <w:rsid w:val="000D748A"/>
    <w:rsid w:val="000E42ED"/>
    <w:rsid w:val="000E5047"/>
    <w:rsid w:val="000E66C8"/>
    <w:rsid w:val="000E7975"/>
    <w:rsid w:val="000E7C75"/>
    <w:rsid w:val="000E7FAD"/>
    <w:rsid w:val="000F2833"/>
    <w:rsid w:val="000F49DF"/>
    <w:rsid w:val="000F6623"/>
    <w:rsid w:val="000F66D4"/>
    <w:rsid w:val="00100D0E"/>
    <w:rsid w:val="00101590"/>
    <w:rsid w:val="00102B84"/>
    <w:rsid w:val="00103D75"/>
    <w:rsid w:val="00103DFD"/>
    <w:rsid w:val="00104051"/>
    <w:rsid w:val="0010438F"/>
    <w:rsid w:val="00104668"/>
    <w:rsid w:val="00106836"/>
    <w:rsid w:val="00107052"/>
    <w:rsid w:val="00107476"/>
    <w:rsid w:val="00107638"/>
    <w:rsid w:val="001101D0"/>
    <w:rsid w:val="00110A2F"/>
    <w:rsid w:val="00110D29"/>
    <w:rsid w:val="00111217"/>
    <w:rsid w:val="00111404"/>
    <w:rsid w:val="00112265"/>
    <w:rsid w:val="001123BC"/>
    <w:rsid w:val="0011321F"/>
    <w:rsid w:val="00115F4E"/>
    <w:rsid w:val="00116841"/>
    <w:rsid w:val="00116B58"/>
    <w:rsid w:val="00117C5A"/>
    <w:rsid w:val="0012150B"/>
    <w:rsid w:val="001232E4"/>
    <w:rsid w:val="00123904"/>
    <w:rsid w:val="00123A3D"/>
    <w:rsid w:val="00124561"/>
    <w:rsid w:val="00125668"/>
    <w:rsid w:val="00127CA4"/>
    <w:rsid w:val="00130C28"/>
    <w:rsid w:val="001317DF"/>
    <w:rsid w:val="001317F4"/>
    <w:rsid w:val="00132004"/>
    <w:rsid w:val="00132063"/>
    <w:rsid w:val="001324C6"/>
    <w:rsid w:val="00133133"/>
    <w:rsid w:val="001346BF"/>
    <w:rsid w:val="00134BEF"/>
    <w:rsid w:val="001357C3"/>
    <w:rsid w:val="00135B3A"/>
    <w:rsid w:val="00136448"/>
    <w:rsid w:val="001372DB"/>
    <w:rsid w:val="0013764F"/>
    <w:rsid w:val="0014061E"/>
    <w:rsid w:val="0014151A"/>
    <w:rsid w:val="001417E6"/>
    <w:rsid w:val="00142483"/>
    <w:rsid w:val="001426FB"/>
    <w:rsid w:val="001453E5"/>
    <w:rsid w:val="0014563E"/>
    <w:rsid w:val="00146B93"/>
    <w:rsid w:val="00147850"/>
    <w:rsid w:val="00147AEA"/>
    <w:rsid w:val="00150025"/>
    <w:rsid w:val="0015103C"/>
    <w:rsid w:val="0015123A"/>
    <w:rsid w:val="00151318"/>
    <w:rsid w:val="00152DA8"/>
    <w:rsid w:val="00154573"/>
    <w:rsid w:val="00155085"/>
    <w:rsid w:val="001608CF"/>
    <w:rsid w:val="00160A9B"/>
    <w:rsid w:val="001626E8"/>
    <w:rsid w:val="00162B1C"/>
    <w:rsid w:val="0016308D"/>
    <w:rsid w:val="00163C21"/>
    <w:rsid w:val="00166AB9"/>
    <w:rsid w:val="00166F78"/>
    <w:rsid w:val="00167A15"/>
    <w:rsid w:val="00170FC0"/>
    <w:rsid w:val="0017205C"/>
    <w:rsid w:val="001727C1"/>
    <w:rsid w:val="0017392F"/>
    <w:rsid w:val="00175822"/>
    <w:rsid w:val="00176AF4"/>
    <w:rsid w:val="00177ABE"/>
    <w:rsid w:val="0018019E"/>
    <w:rsid w:val="00180C27"/>
    <w:rsid w:val="00182238"/>
    <w:rsid w:val="00183A8A"/>
    <w:rsid w:val="00183EED"/>
    <w:rsid w:val="00184850"/>
    <w:rsid w:val="00184918"/>
    <w:rsid w:val="00185386"/>
    <w:rsid w:val="001855E3"/>
    <w:rsid w:val="00186024"/>
    <w:rsid w:val="001872E6"/>
    <w:rsid w:val="001872E7"/>
    <w:rsid w:val="00190C19"/>
    <w:rsid w:val="001945C2"/>
    <w:rsid w:val="00194A9F"/>
    <w:rsid w:val="00195AD3"/>
    <w:rsid w:val="001963A2"/>
    <w:rsid w:val="00196C12"/>
    <w:rsid w:val="00196F34"/>
    <w:rsid w:val="00196FA8"/>
    <w:rsid w:val="00197F6D"/>
    <w:rsid w:val="001A15F9"/>
    <w:rsid w:val="001A19FB"/>
    <w:rsid w:val="001A34B9"/>
    <w:rsid w:val="001A549B"/>
    <w:rsid w:val="001A5EC6"/>
    <w:rsid w:val="001A6B57"/>
    <w:rsid w:val="001A76D3"/>
    <w:rsid w:val="001B04CD"/>
    <w:rsid w:val="001B1314"/>
    <w:rsid w:val="001B16A6"/>
    <w:rsid w:val="001B2712"/>
    <w:rsid w:val="001B2734"/>
    <w:rsid w:val="001B28F3"/>
    <w:rsid w:val="001B300C"/>
    <w:rsid w:val="001B3522"/>
    <w:rsid w:val="001B36F4"/>
    <w:rsid w:val="001B6CBD"/>
    <w:rsid w:val="001B6F61"/>
    <w:rsid w:val="001C040F"/>
    <w:rsid w:val="001C04DB"/>
    <w:rsid w:val="001C066E"/>
    <w:rsid w:val="001C1DD5"/>
    <w:rsid w:val="001C1FC7"/>
    <w:rsid w:val="001C2669"/>
    <w:rsid w:val="001C268C"/>
    <w:rsid w:val="001C27CC"/>
    <w:rsid w:val="001C3844"/>
    <w:rsid w:val="001C3EBE"/>
    <w:rsid w:val="001C5066"/>
    <w:rsid w:val="001C5079"/>
    <w:rsid w:val="001C51C6"/>
    <w:rsid w:val="001C586A"/>
    <w:rsid w:val="001C5C50"/>
    <w:rsid w:val="001C6A27"/>
    <w:rsid w:val="001C75EA"/>
    <w:rsid w:val="001C77D7"/>
    <w:rsid w:val="001C7F7C"/>
    <w:rsid w:val="001D0573"/>
    <w:rsid w:val="001D391B"/>
    <w:rsid w:val="001D39FA"/>
    <w:rsid w:val="001D489E"/>
    <w:rsid w:val="001D56E7"/>
    <w:rsid w:val="001D75CC"/>
    <w:rsid w:val="001E05EC"/>
    <w:rsid w:val="001E221E"/>
    <w:rsid w:val="001E2529"/>
    <w:rsid w:val="001E27D7"/>
    <w:rsid w:val="001E4895"/>
    <w:rsid w:val="001E4A21"/>
    <w:rsid w:val="001E5827"/>
    <w:rsid w:val="001E595A"/>
    <w:rsid w:val="001E6166"/>
    <w:rsid w:val="001E6725"/>
    <w:rsid w:val="001E6B9F"/>
    <w:rsid w:val="001F0893"/>
    <w:rsid w:val="001F158E"/>
    <w:rsid w:val="001F19FD"/>
    <w:rsid w:val="001F1D97"/>
    <w:rsid w:val="001F23DF"/>
    <w:rsid w:val="001F2B4E"/>
    <w:rsid w:val="001F3995"/>
    <w:rsid w:val="001F4308"/>
    <w:rsid w:val="001F4FFA"/>
    <w:rsid w:val="001F53D2"/>
    <w:rsid w:val="001F5BDA"/>
    <w:rsid w:val="001F62B8"/>
    <w:rsid w:val="001F7057"/>
    <w:rsid w:val="001F77D3"/>
    <w:rsid w:val="001F7EFE"/>
    <w:rsid w:val="002011FD"/>
    <w:rsid w:val="00201308"/>
    <w:rsid w:val="002015F5"/>
    <w:rsid w:val="00201A75"/>
    <w:rsid w:val="00203974"/>
    <w:rsid w:val="00203A62"/>
    <w:rsid w:val="00204DD3"/>
    <w:rsid w:val="002064EF"/>
    <w:rsid w:val="00206A3D"/>
    <w:rsid w:val="00206AAE"/>
    <w:rsid w:val="00207656"/>
    <w:rsid w:val="002117A8"/>
    <w:rsid w:val="002119EF"/>
    <w:rsid w:val="00213E16"/>
    <w:rsid w:val="00214062"/>
    <w:rsid w:val="0021452D"/>
    <w:rsid w:val="00215202"/>
    <w:rsid w:val="002154E2"/>
    <w:rsid w:val="00217F03"/>
    <w:rsid w:val="002202CC"/>
    <w:rsid w:val="002203E0"/>
    <w:rsid w:val="002209C2"/>
    <w:rsid w:val="00221758"/>
    <w:rsid w:val="00221981"/>
    <w:rsid w:val="00221A71"/>
    <w:rsid w:val="00223D2A"/>
    <w:rsid w:val="00224B00"/>
    <w:rsid w:val="00227817"/>
    <w:rsid w:val="00227B62"/>
    <w:rsid w:val="00227CF5"/>
    <w:rsid w:val="0023081C"/>
    <w:rsid w:val="00230B05"/>
    <w:rsid w:val="00231951"/>
    <w:rsid w:val="00234211"/>
    <w:rsid w:val="00234546"/>
    <w:rsid w:val="0023593F"/>
    <w:rsid w:val="00236267"/>
    <w:rsid w:val="0023630E"/>
    <w:rsid w:val="002369DA"/>
    <w:rsid w:val="002377B1"/>
    <w:rsid w:val="002379B5"/>
    <w:rsid w:val="00240EF4"/>
    <w:rsid w:val="00241C56"/>
    <w:rsid w:val="0024399D"/>
    <w:rsid w:val="002446F3"/>
    <w:rsid w:val="00244CC3"/>
    <w:rsid w:val="00244F46"/>
    <w:rsid w:val="002453C0"/>
    <w:rsid w:val="002461D9"/>
    <w:rsid w:val="00247D4C"/>
    <w:rsid w:val="002503E0"/>
    <w:rsid w:val="0025096C"/>
    <w:rsid w:val="00251EFA"/>
    <w:rsid w:val="0025322B"/>
    <w:rsid w:val="002533F2"/>
    <w:rsid w:val="00253421"/>
    <w:rsid w:val="002573D5"/>
    <w:rsid w:val="00257CB9"/>
    <w:rsid w:val="002605A1"/>
    <w:rsid w:val="00261399"/>
    <w:rsid w:val="002635A2"/>
    <w:rsid w:val="002649A4"/>
    <w:rsid w:val="00264DF5"/>
    <w:rsid w:val="00265663"/>
    <w:rsid w:val="00266548"/>
    <w:rsid w:val="0027161B"/>
    <w:rsid w:val="00271C0C"/>
    <w:rsid w:val="00274D11"/>
    <w:rsid w:val="00275D10"/>
    <w:rsid w:val="0027619F"/>
    <w:rsid w:val="00276AD1"/>
    <w:rsid w:val="00276E69"/>
    <w:rsid w:val="002771FE"/>
    <w:rsid w:val="00280B20"/>
    <w:rsid w:val="002820CF"/>
    <w:rsid w:val="00282B79"/>
    <w:rsid w:val="00282ECC"/>
    <w:rsid w:val="00283881"/>
    <w:rsid w:val="00283E21"/>
    <w:rsid w:val="0028491D"/>
    <w:rsid w:val="00285238"/>
    <w:rsid w:val="0028566F"/>
    <w:rsid w:val="00286FDA"/>
    <w:rsid w:val="002874D3"/>
    <w:rsid w:val="002878CD"/>
    <w:rsid w:val="00287A8C"/>
    <w:rsid w:val="00287B5A"/>
    <w:rsid w:val="002900CC"/>
    <w:rsid w:val="00290F85"/>
    <w:rsid w:val="0029134A"/>
    <w:rsid w:val="00291B03"/>
    <w:rsid w:val="0029235F"/>
    <w:rsid w:val="002928DF"/>
    <w:rsid w:val="00292921"/>
    <w:rsid w:val="002930EC"/>
    <w:rsid w:val="00294643"/>
    <w:rsid w:val="00294E11"/>
    <w:rsid w:val="0029577C"/>
    <w:rsid w:val="00295E47"/>
    <w:rsid w:val="00296069"/>
    <w:rsid w:val="00296BB4"/>
    <w:rsid w:val="00296E60"/>
    <w:rsid w:val="00297660"/>
    <w:rsid w:val="002A043B"/>
    <w:rsid w:val="002A06D7"/>
    <w:rsid w:val="002A1AB0"/>
    <w:rsid w:val="002A26F8"/>
    <w:rsid w:val="002A328F"/>
    <w:rsid w:val="002A3362"/>
    <w:rsid w:val="002A3655"/>
    <w:rsid w:val="002A448D"/>
    <w:rsid w:val="002A4D90"/>
    <w:rsid w:val="002A61C4"/>
    <w:rsid w:val="002B068C"/>
    <w:rsid w:val="002B1D7C"/>
    <w:rsid w:val="002B3170"/>
    <w:rsid w:val="002B4F2F"/>
    <w:rsid w:val="002B5F26"/>
    <w:rsid w:val="002B7E59"/>
    <w:rsid w:val="002C044F"/>
    <w:rsid w:val="002C0592"/>
    <w:rsid w:val="002C06A1"/>
    <w:rsid w:val="002C0DB9"/>
    <w:rsid w:val="002C1279"/>
    <w:rsid w:val="002C2A8D"/>
    <w:rsid w:val="002C5409"/>
    <w:rsid w:val="002C6035"/>
    <w:rsid w:val="002C61FB"/>
    <w:rsid w:val="002C645E"/>
    <w:rsid w:val="002C6753"/>
    <w:rsid w:val="002D05A9"/>
    <w:rsid w:val="002D317D"/>
    <w:rsid w:val="002D3A9E"/>
    <w:rsid w:val="002D795F"/>
    <w:rsid w:val="002E0397"/>
    <w:rsid w:val="002E126A"/>
    <w:rsid w:val="002E141C"/>
    <w:rsid w:val="002E17AC"/>
    <w:rsid w:val="002E2E4E"/>
    <w:rsid w:val="002E368A"/>
    <w:rsid w:val="002E3C81"/>
    <w:rsid w:val="002E4498"/>
    <w:rsid w:val="002E48A7"/>
    <w:rsid w:val="002E5E57"/>
    <w:rsid w:val="002E69E2"/>
    <w:rsid w:val="002E77F3"/>
    <w:rsid w:val="002E7E19"/>
    <w:rsid w:val="002F1EC0"/>
    <w:rsid w:val="002F325D"/>
    <w:rsid w:val="002F3295"/>
    <w:rsid w:val="002F3630"/>
    <w:rsid w:val="002F3924"/>
    <w:rsid w:val="002F52AA"/>
    <w:rsid w:val="002F56A7"/>
    <w:rsid w:val="002F56CC"/>
    <w:rsid w:val="003022E1"/>
    <w:rsid w:val="00302778"/>
    <w:rsid w:val="00302CC4"/>
    <w:rsid w:val="0030430A"/>
    <w:rsid w:val="00306DDE"/>
    <w:rsid w:val="00307117"/>
    <w:rsid w:val="00307FE7"/>
    <w:rsid w:val="003113D2"/>
    <w:rsid w:val="00313A80"/>
    <w:rsid w:val="00314344"/>
    <w:rsid w:val="00314910"/>
    <w:rsid w:val="00314CA2"/>
    <w:rsid w:val="0031614B"/>
    <w:rsid w:val="0031666D"/>
    <w:rsid w:val="00316980"/>
    <w:rsid w:val="00316BC6"/>
    <w:rsid w:val="00316C79"/>
    <w:rsid w:val="003170A3"/>
    <w:rsid w:val="0031730A"/>
    <w:rsid w:val="00320135"/>
    <w:rsid w:val="0032099B"/>
    <w:rsid w:val="003210B3"/>
    <w:rsid w:val="003213BC"/>
    <w:rsid w:val="00321747"/>
    <w:rsid w:val="00322F7F"/>
    <w:rsid w:val="00323B9F"/>
    <w:rsid w:val="00323C10"/>
    <w:rsid w:val="003243AE"/>
    <w:rsid w:val="003245A4"/>
    <w:rsid w:val="003248A4"/>
    <w:rsid w:val="00326844"/>
    <w:rsid w:val="00327278"/>
    <w:rsid w:val="00327433"/>
    <w:rsid w:val="00330703"/>
    <w:rsid w:val="00332424"/>
    <w:rsid w:val="00332993"/>
    <w:rsid w:val="00333A33"/>
    <w:rsid w:val="0033469A"/>
    <w:rsid w:val="00335168"/>
    <w:rsid w:val="00336D3B"/>
    <w:rsid w:val="00337B6B"/>
    <w:rsid w:val="00337ED2"/>
    <w:rsid w:val="00340E99"/>
    <w:rsid w:val="00342BA4"/>
    <w:rsid w:val="00344434"/>
    <w:rsid w:val="00344976"/>
    <w:rsid w:val="00345EB4"/>
    <w:rsid w:val="00346212"/>
    <w:rsid w:val="003466FB"/>
    <w:rsid w:val="00346C4C"/>
    <w:rsid w:val="00346E41"/>
    <w:rsid w:val="003506B8"/>
    <w:rsid w:val="003507B3"/>
    <w:rsid w:val="00351340"/>
    <w:rsid w:val="00352D93"/>
    <w:rsid w:val="00354A4E"/>
    <w:rsid w:val="00354E0E"/>
    <w:rsid w:val="00355B97"/>
    <w:rsid w:val="00356A8A"/>
    <w:rsid w:val="00357396"/>
    <w:rsid w:val="00357FB5"/>
    <w:rsid w:val="00360896"/>
    <w:rsid w:val="00360BBB"/>
    <w:rsid w:val="00360D11"/>
    <w:rsid w:val="00361201"/>
    <w:rsid w:val="00361AF0"/>
    <w:rsid w:val="00362B3C"/>
    <w:rsid w:val="00364514"/>
    <w:rsid w:val="003648A2"/>
    <w:rsid w:val="00364CCC"/>
    <w:rsid w:val="0036566F"/>
    <w:rsid w:val="00365B89"/>
    <w:rsid w:val="00365CB0"/>
    <w:rsid w:val="0036708E"/>
    <w:rsid w:val="00367AB6"/>
    <w:rsid w:val="003712EB"/>
    <w:rsid w:val="00371582"/>
    <w:rsid w:val="00371760"/>
    <w:rsid w:val="003719F2"/>
    <w:rsid w:val="00371C87"/>
    <w:rsid w:val="00373456"/>
    <w:rsid w:val="00373F87"/>
    <w:rsid w:val="00374566"/>
    <w:rsid w:val="003747FB"/>
    <w:rsid w:val="00375411"/>
    <w:rsid w:val="003809EF"/>
    <w:rsid w:val="00380B28"/>
    <w:rsid w:val="003810E2"/>
    <w:rsid w:val="00381A91"/>
    <w:rsid w:val="00382703"/>
    <w:rsid w:val="00382BB3"/>
    <w:rsid w:val="00383848"/>
    <w:rsid w:val="00383C46"/>
    <w:rsid w:val="00385207"/>
    <w:rsid w:val="00386C3A"/>
    <w:rsid w:val="00387305"/>
    <w:rsid w:val="00387C4A"/>
    <w:rsid w:val="00387E70"/>
    <w:rsid w:val="00390B2D"/>
    <w:rsid w:val="00390CBD"/>
    <w:rsid w:val="00391007"/>
    <w:rsid w:val="00391118"/>
    <w:rsid w:val="00391972"/>
    <w:rsid w:val="00391C3B"/>
    <w:rsid w:val="003924FB"/>
    <w:rsid w:val="00393295"/>
    <w:rsid w:val="0039368B"/>
    <w:rsid w:val="0039589D"/>
    <w:rsid w:val="00396835"/>
    <w:rsid w:val="003A007B"/>
    <w:rsid w:val="003A0349"/>
    <w:rsid w:val="003A037D"/>
    <w:rsid w:val="003A0767"/>
    <w:rsid w:val="003A1F20"/>
    <w:rsid w:val="003A2F76"/>
    <w:rsid w:val="003A3FF7"/>
    <w:rsid w:val="003A4B8F"/>
    <w:rsid w:val="003A5DD1"/>
    <w:rsid w:val="003A7714"/>
    <w:rsid w:val="003B0BDF"/>
    <w:rsid w:val="003B0D81"/>
    <w:rsid w:val="003B1968"/>
    <w:rsid w:val="003B1ACA"/>
    <w:rsid w:val="003B2A57"/>
    <w:rsid w:val="003B3057"/>
    <w:rsid w:val="003B32E5"/>
    <w:rsid w:val="003B3C0F"/>
    <w:rsid w:val="003B4856"/>
    <w:rsid w:val="003B4F42"/>
    <w:rsid w:val="003B6443"/>
    <w:rsid w:val="003B67A6"/>
    <w:rsid w:val="003C0795"/>
    <w:rsid w:val="003C0CED"/>
    <w:rsid w:val="003C130A"/>
    <w:rsid w:val="003C21A1"/>
    <w:rsid w:val="003C3A10"/>
    <w:rsid w:val="003C3B9C"/>
    <w:rsid w:val="003C3D98"/>
    <w:rsid w:val="003C4886"/>
    <w:rsid w:val="003C530B"/>
    <w:rsid w:val="003C608F"/>
    <w:rsid w:val="003C7214"/>
    <w:rsid w:val="003C7970"/>
    <w:rsid w:val="003C7E76"/>
    <w:rsid w:val="003D03BE"/>
    <w:rsid w:val="003D11AA"/>
    <w:rsid w:val="003D163C"/>
    <w:rsid w:val="003D1A64"/>
    <w:rsid w:val="003D2AAF"/>
    <w:rsid w:val="003D3AA5"/>
    <w:rsid w:val="003D3E78"/>
    <w:rsid w:val="003D702E"/>
    <w:rsid w:val="003D7C7F"/>
    <w:rsid w:val="003E092D"/>
    <w:rsid w:val="003E183B"/>
    <w:rsid w:val="003E35AB"/>
    <w:rsid w:val="003E5EA9"/>
    <w:rsid w:val="003E65CD"/>
    <w:rsid w:val="003E6967"/>
    <w:rsid w:val="003E6CFA"/>
    <w:rsid w:val="003E717F"/>
    <w:rsid w:val="003E78E0"/>
    <w:rsid w:val="003E7D3C"/>
    <w:rsid w:val="003F00F2"/>
    <w:rsid w:val="003F18B8"/>
    <w:rsid w:val="003F218D"/>
    <w:rsid w:val="003F272D"/>
    <w:rsid w:val="003F2C06"/>
    <w:rsid w:val="003F3497"/>
    <w:rsid w:val="003F49A0"/>
    <w:rsid w:val="003F51BF"/>
    <w:rsid w:val="003F5651"/>
    <w:rsid w:val="003F612D"/>
    <w:rsid w:val="003F6A54"/>
    <w:rsid w:val="003F7043"/>
    <w:rsid w:val="003F7FEF"/>
    <w:rsid w:val="0040030E"/>
    <w:rsid w:val="00400497"/>
    <w:rsid w:val="00400725"/>
    <w:rsid w:val="00400C55"/>
    <w:rsid w:val="004027EF"/>
    <w:rsid w:val="00404178"/>
    <w:rsid w:val="00404551"/>
    <w:rsid w:val="0040594D"/>
    <w:rsid w:val="00405C81"/>
    <w:rsid w:val="00406F36"/>
    <w:rsid w:val="00407B3E"/>
    <w:rsid w:val="00407EE2"/>
    <w:rsid w:val="00410476"/>
    <w:rsid w:val="004105B6"/>
    <w:rsid w:val="004105C5"/>
    <w:rsid w:val="00411405"/>
    <w:rsid w:val="00411938"/>
    <w:rsid w:val="00411D9C"/>
    <w:rsid w:val="00412EEF"/>
    <w:rsid w:val="004133C3"/>
    <w:rsid w:val="004134CC"/>
    <w:rsid w:val="00413951"/>
    <w:rsid w:val="0041449A"/>
    <w:rsid w:val="004154B7"/>
    <w:rsid w:val="00416061"/>
    <w:rsid w:val="00416242"/>
    <w:rsid w:val="00420500"/>
    <w:rsid w:val="00420E0D"/>
    <w:rsid w:val="00421F7C"/>
    <w:rsid w:val="0042273F"/>
    <w:rsid w:val="004239A2"/>
    <w:rsid w:val="00423A01"/>
    <w:rsid w:val="00423C7F"/>
    <w:rsid w:val="0042567B"/>
    <w:rsid w:val="004302E3"/>
    <w:rsid w:val="004302E9"/>
    <w:rsid w:val="00431A95"/>
    <w:rsid w:val="00431E9D"/>
    <w:rsid w:val="00432158"/>
    <w:rsid w:val="00434368"/>
    <w:rsid w:val="00434825"/>
    <w:rsid w:val="004348C1"/>
    <w:rsid w:val="00434990"/>
    <w:rsid w:val="00434A28"/>
    <w:rsid w:val="00434A3F"/>
    <w:rsid w:val="00436064"/>
    <w:rsid w:val="004363CC"/>
    <w:rsid w:val="004377B8"/>
    <w:rsid w:val="0044037B"/>
    <w:rsid w:val="004417A7"/>
    <w:rsid w:val="00441874"/>
    <w:rsid w:val="00442442"/>
    <w:rsid w:val="00443F2D"/>
    <w:rsid w:val="00444372"/>
    <w:rsid w:val="0044654D"/>
    <w:rsid w:val="00450486"/>
    <w:rsid w:val="00451744"/>
    <w:rsid w:val="00451BBD"/>
    <w:rsid w:val="0045341A"/>
    <w:rsid w:val="004538A8"/>
    <w:rsid w:val="00453A1E"/>
    <w:rsid w:val="00453C97"/>
    <w:rsid w:val="00454425"/>
    <w:rsid w:val="00455158"/>
    <w:rsid w:val="00455277"/>
    <w:rsid w:val="004558AD"/>
    <w:rsid w:val="00456CF9"/>
    <w:rsid w:val="00460528"/>
    <w:rsid w:val="00462755"/>
    <w:rsid w:val="00462CB7"/>
    <w:rsid w:val="00463291"/>
    <w:rsid w:val="00463D3D"/>
    <w:rsid w:val="004653CE"/>
    <w:rsid w:val="00465813"/>
    <w:rsid w:val="00466061"/>
    <w:rsid w:val="00466410"/>
    <w:rsid w:val="004677EB"/>
    <w:rsid w:val="004708D4"/>
    <w:rsid w:val="004716F0"/>
    <w:rsid w:val="00471A52"/>
    <w:rsid w:val="00473493"/>
    <w:rsid w:val="004741F4"/>
    <w:rsid w:val="00475A03"/>
    <w:rsid w:val="0047610D"/>
    <w:rsid w:val="00476284"/>
    <w:rsid w:val="0047778A"/>
    <w:rsid w:val="00477BB5"/>
    <w:rsid w:val="00480DBE"/>
    <w:rsid w:val="00480FC6"/>
    <w:rsid w:val="004815A3"/>
    <w:rsid w:val="00482722"/>
    <w:rsid w:val="00482812"/>
    <w:rsid w:val="00482C12"/>
    <w:rsid w:val="004834F8"/>
    <w:rsid w:val="00483E2D"/>
    <w:rsid w:val="00484B82"/>
    <w:rsid w:val="00485FC5"/>
    <w:rsid w:val="004863C6"/>
    <w:rsid w:val="0048694A"/>
    <w:rsid w:val="0048740C"/>
    <w:rsid w:val="0049091C"/>
    <w:rsid w:val="00491F2A"/>
    <w:rsid w:val="0049242C"/>
    <w:rsid w:val="004924B1"/>
    <w:rsid w:val="004933D0"/>
    <w:rsid w:val="004939F0"/>
    <w:rsid w:val="004950F0"/>
    <w:rsid w:val="00496470"/>
    <w:rsid w:val="00496C37"/>
    <w:rsid w:val="00497418"/>
    <w:rsid w:val="004976CC"/>
    <w:rsid w:val="0049782F"/>
    <w:rsid w:val="004A0C8C"/>
    <w:rsid w:val="004A0CEB"/>
    <w:rsid w:val="004A3C34"/>
    <w:rsid w:val="004A55DB"/>
    <w:rsid w:val="004A612E"/>
    <w:rsid w:val="004A6319"/>
    <w:rsid w:val="004A7B18"/>
    <w:rsid w:val="004A7FC2"/>
    <w:rsid w:val="004B0729"/>
    <w:rsid w:val="004B091D"/>
    <w:rsid w:val="004B0DF0"/>
    <w:rsid w:val="004B111A"/>
    <w:rsid w:val="004B11F9"/>
    <w:rsid w:val="004B1388"/>
    <w:rsid w:val="004B1E79"/>
    <w:rsid w:val="004B2746"/>
    <w:rsid w:val="004B28E1"/>
    <w:rsid w:val="004B2C1B"/>
    <w:rsid w:val="004B2F79"/>
    <w:rsid w:val="004B3F03"/>
    <w:rsid w:val="004B6317"/>
    <w:rsid w:val="004B6980"/>
    <w:rsid w:val="004B69EF"/>
    <w:rsid w:val="004B6E2E"/>
    <w:rsid w:val="004B7B35"/>
    <w:rsid w:val="004B7E0F"/>
    <w:rsid w:val="004C037B"/>
    <w:rsid w:val="004C0517"/>
    <w:rsid w:val="004C0993"/>
    <w:rsid w:val="004C2113"/>
    <w:rsid w:val="004C34F1"/>
    <w:rsid w:val="004C37C5"/>
    <w:rsid w:val="004C5AFC"/>
    <w:rsid w:val="004C6744"/>
    <w:rsid w:val="004C78BB"/>
    <w:rsid w:val="004D14C5"/>
    <w:rsid w:val="004D1923"/>
    <w:rsid w:val="004D194E"/>
    <w:rsid w:val="004D21C9"/>
    <w:rsid w:val="004D2B3E"/>
    <w:rsid w:val="004D3245"/>
    <w:rsid w:val="004D3E35"/>
    <w:rsid w:val="004D4080"/>
    <w:rsid w:val="004D46A8"/>
    <w:rsid w:val="004D5904"/>
    <w:rsid w:val="004D621C"/>
    <w:rsid w:val="004D63DD"/>
    <w:rsid w:val="004D6B87"/>
    <w:rsid w:val="004D7129"/>
    <w:rsid w:val="004D7237"/>
    <w:rsid w:val="004D7F6D"/>
    <w:rsid w:val="004E0C68"/>
    <w:rsid w:val="004E1D4C"/>
    <w:rsid w:val="004E29A9"/>
    <w:rsid w:val="004E2C6A"/>
    <w:rsid w:val="004E3771"/>
    <w:rsid w:val="004E3F14"/>
    <w:rsid w:val="004E40CE"/>
    <w:rsid w:val="004E4B0E"/>
    <w:rsid w:val="004E552D"/>
    <w:rsid w:val="004E580C"/>
    <w:rsid w:val="004E5B73"/>
    <w:rsid w:val="004E62B1"/>
    <w:rsid w:val="004E79BB"/>
    <w:rsid w:val="004E7FB2"/>
    <w:rsid w:val="004F0165"/>
    <w:rsid w:val="004F1D6F"/>
    <w:rsid w:val="004F1E3A"/>
    <w:rsid w:val="004F1E46"/>
    <w:rsid w:val="004F339D"/>
    <w:rsid w:val="004F3917"/>
    <w:rsid w:val="004F5F8E"/>
    <w:rsid w:val="004F6437"/>
    <w:rsid w:val="004F7591"/>
    <w:rsid w:val="00503401"/>
    <w:rsid w:val="0050722A"/>
    <w:rsid w:val="005109A0"/>
    <w:rsid w:val="0051144B"/>
    <w:rsid w:val="005125C5"/>
    <w:rsid w:val="005126A9"/>
    <w:rsid w:val="005128D3"/>
    <w:rsid w:val="00515712"/>
    <w:rsid w:val="00515B7E"/>
    <w:rsid w:val="005173A5"/>
    <w:rsid w:val="005176F6"/>
    <w:rsid w:val="00517D3F"/>
    <w:rsid w:val="00520EE2"/>
    <w:rsid w:val="00520FA6"/>
    <w:rsid w:val="005217BD"/>
    <w:rsid w:val="00521F8E"/>
    <w:rsid w:val="00522208"/>
    <w:rsid w:val="00522507"/>
    <w:rsid w:val="00523A2A"/>
    <w:rsid w:val="005242A5"/>
    <w:rsid w:val="00524547"/>
    <w:rsid w:val="005246CA"/>
    <w:rsid w:val="00524D01"/>
    <w:rsid w:val="00525695"/>
    <w:rsid w:val="005277FA"/>
    <w:rsid w:val="00527849"/>
    <w:rsid w:val="00531A7E"/>
    <w:rsid w:val="00531B99"/>
    <w:rsid w:val="00532536"/>
    <w:rsid w:val="005325C0"/>
    <w:rsid w:val="0053377F"/>
    <w:rsid w:val="005343F2"/>
    <w:rsid w:val="0053576F"/>
    <w:rsid w:val="00536027"/>
    <w:rsid w:val="0054047D"/>
    <w:rsid w:val="0054053A"/>
    <w:rsid w:val="005405F7"/>
    <w:rsid w:val="005407DB"/>
    <w:rsid w:val="005417AD"/>
    <w:rsid w:val="005417E2"/>
    <w:rsid w:val="00541808"/>
    <w:rsid w:val="00542231"/>
    <w:rsid w:val="00542E62"/>
    <w:rsid w:val="00543808"/>
    <w:rsid w:val="00543DCF"/>
    <w:rsid w:val="00544418"/>
    <w:rsid w:val="00544B0E"/>
    <w:rsid w:val="00544B2C"/>
    <w:rsid w:val="00545263"/>
    <w:rsid w:val="005459BB"/>
    <w:rsid w:val="00546230"/>
    <w:rsid w:val="0055030C"/>
    <w:rsid w:val="00550771"/>
    <w:rsid w:val="00550D9F"/>
    <w:rsid w:val="00551931"/>
    <w:rsid w:val="00552A72"/>
    <w:rsid w:val="00552D62"/>
    <w:rsid w:val="00553D01"/>
    <w:rsid w:val="005564DC"/>
    <w:rsid w:val="00557B25"/>
    <w:rsid w:val="00560F55"/>
    <w:rsid w:val="0056252D"/>
    <w:rsid w:val="00563C31"/>
    <w:rsid w:val="005655A6"/>
    <w:rsid w:val="00566D2A"/>
    <w:rsid w:val="005676C8"/>
    <w:rsid w:val="00567B7B"/>
    <w:rsid w:val="00572450"/>
    <w:rsid w:val="00574084"/>
    <w:rsid w:val="00575EB3"/>
    <w:rsid w:val="00577066"/>
    <w:rsid w:val="005773F6"/>
    <w:rsid w:val="005775BF"/>
    <w:rsid w:val="005808E2"/>
    <w:rsid w:val="00581C29"/>
    <w:rsid w:val="0058290A"/>
    <w:rsid w:val="00583B69"/>
    <w:rsid w:val="00585152"/>
    <w:rsid w:val="00590121"/>
    <w:rsid w:val="005918F7"/>
    <w:rsid w:val="00591ADA"/>
    <w:rsid w:val="00594C8F"/>
    <w:rsid w:val="00595F30"/>
    <w:rsid w:val="0059760A"/>
    <w:rsid w:val="00597B55"/>
    <w:rsid w:val="00597FA8"/>
    <w:rsid w:val="005A033A"/>
    <w:rsid w:val="005A09B9"/>
    <w:rsid w:val="005A09FA"/>
    <w:rsid w:val="005A1581"/>
    <w:rsid w:val="005A1E38"/>
    <w:rsid w:val="005A2314"/>
    <w:rsid w:val="005A598A"/>
    <w:rsid w:val="005A5FA1"/>
    <w:rsid w:val="005A6983"/>
    <w:rsid w:val="005A6B01"/>
    <w:rsid w:val="005A6C69"/>
    <w:rsid w:val="005A7F16"/>
    <w:rsid w:val="005B03EC"/>
    <w:rsid w:val="005B063F"/>
    <w:rsid w:val="005B07B8"/>
    <w:rsid w:val="005B118D"/>
    <w:rsid w:val="005B191C"/>
    <w:rsid w:val="005B1AD5"/>
    <w:rsid w:val="005B212E"/>
    <w:rsid w:val="005B237A"/>
    <w:rsid w:val="005B2CD2"/>
    <w:rsid w:val="005B4374"/>
    <w:rsid w:val="005B466F"/>
    <w:rsid w:val="005B532E"/>
    <w:rsid w:val="005B610F"/>
    <w:rsid w:val="005B6E55"/>
    <w:rsid w:val="005B7771"/>
    <w:rsid w:val="005C33C7"/>
    <w:rsid w:val="005C34DF"/>
    <w:rsid w:val="005C3647"/>
    <w:rsid w:val="005C39BF"/>
    <w:rsid w:val="005C465C"/>
    <w:rsid w:val="005C50D7"/>
    <w:rsid w:val="005C7CF0"/>
    <w:rsid w:val="005D11AF"/>
    <w:rsid w:val="005D14AD"/>
    <w:rsid w:val="005D31AE"/>
    <w:rsid w:val="005D5C1C"/>
    <w:rsid w:val="005D68C1"/>
    <w:rsid w:val="005D69FE"/>
    <w:rsid w:val="005E02BF"/>
    <w:rsid w:val="005E0AD5"/>
    <w:rsid w:val="005E0FC0"/>
    <w:rsid w:val="005E24DB"/>
    <w:rsid w:val="005E27CA"/>
    <w:rsid w:val="005E4071"/>
    <w:rsid w:val="005E4678"/>
    <w:rsid w:val="005E4727"/>
    <w:rsid w:val="005E612B"/>
    <w:rsid w:val="005E6239"/>
    <w:rsid w:val="005E69D1"/>
    <w:rsid w:val="005E7243"/>
    <w:rsid w:val="005F0539"/>
    <w:rsid w:val="005F1432"/>
    <w:rsid w:val="005F1749"/>
    <w:rsid w:val="005F219A"/>
    <w:rsid w:val="005F3ADE"/>
    <w:rsid w:val="005F4DE6"/>
    <w:rsid w:val="005F5D75"/>
    <w:rsid w:val="005F6875"/>
    <w:rsid w:val="005F7019"/>
    <w:rsid w:val="005F7487"/>
    <w:rsid w:val="00600140"/>
    <w:rsid w:val="00601806"/>
    <w:rsid w:val="00601F1A"/>
    <w:rsid w:val="006023C9"/>
    <w:rsid w:val="00603396"/>
    <w:rsid w:val="0060347C"/>
    <w:rsid w:val="00603C64"/>
    <w:rsid w:val="00604C2D"/>
    <w:rsid w:val="00604E70"/>
    <w:rsid w:val="00604ED7"/>
    <w:rsid w:val="006058F3"/>
    <w:rsid w:val="00605B42"/>
    <w:rsid w:val="00605B4D"/>
    <w:rsid w:val="00605B5D"/>
    <w:rsid w:val="006065B9"/>
    <w:rsid w:val="00606634"/>
    <w:rsid w:val="00606B71"/>
    <w:rsid w:val="00610DFB"/>
    <w:rsid w:val="00611F48"/>
    <w:rsid w:val="00611F76"/>
    <w:rsid w:val="00614235"/>
    <w:rsid w:val="00614A15"/>
    <w:rsid w:val="00614ABC"/>
    <w:rsid w:val="006165F9"/>
    <w:rsid w:val="00616AFB"/>
    <w:rsid w:val="00616DF2"/>
    <w:rsid w:val="00617C0E"/>
    <w:rsid w:val="006206E1"/>
    <w:rsid w:val="006223BF"/>
    <w:rsid w:val="00622886"/>
    <w:rsid w:val="00622CFA"/>
    <w:rsid w:val="00623105"/>
    <w:rsid w:val="00623EE7"/>
    <w:rsid w:val="0062420F"/>
    <w:rsid w:val="00625322"/>
    <w:rsid w:val="006253E1"/>
    <w:rsid w:val="00626DDB"/>
    <w:rsid w:val="0063106C"/>
    <w:rsid w:val="006316B5"/>
    <w:rsid w:val="00631937"/>
    <w:rsid w:val="006319EF"/>
    <w:rsid w:val="00631E7A"/>
    <w:rsid w:val="006322DF"/>
    <w:rsid w:val="006333F4"/>
    <w:rsid w:val="00635A64"/>
    <w:rsid w:val="00637DF7"/>
    <w:rsid w:val="0064011A"/>
    <w:rsid w:val="00641218"/>
    <w:rsid w:val="00642303"/>
    <w:rsid w:val="0064474F"/>
    <w:rsid w:val="0064662B"/>
    <w:rsid w:val="0064720B"/>
    <w:rsid w:val="00647EBF"/>
    <w:rsid w:val="00650FFF"/>
    <w:rsid w:val="00651820"/>
    <w:rsid w:val="006519D9"/>
    <w:rsid w:val="00653F5D"/>
    <w:rsid w:val="00654307"/>
    <w:rsid w:val="00654A1D"/>
    <w:rsid w:val="006562A8"/>
    <w:rsid w:val="006569B8"/>
    <w:rsid w:val="0065706B"/>
    <w:rsid w:val="006570C6"/>
    <w:rsid w:val="00661B3F"/>
    <w:rsid w:val="006624E7"/>
    <w:rsid w:val="00664763"/>
    <w:rsid w:val="00664ABF"/>
    <w:rsid w:val="00666272"/>
    <w:rsid w:val="006667B6"/>
    <w:rsid w:val="00666D11"/>
    <w:rsid w:val="00667331"/>
    <w:rsid w:val="00670339"/>
    <w:rsid w:val="00670CA8"/>
    <w:rsid w:val="00671822"/>
    <w:rsid w:val="00672220"/>
    <w:rsid w:val="006722CF"/>
    <w:rsid w:val="00672891"/>
    <w:rsid w:val="006734D4"/>
    <w:rsid w:val="00674DF9"/>
    <w:rsid w:val="006754EE"/>
    <w:rsid w:val="006765F4"/>
    <w:rsid w:val="00676BEF"/>
    <w:rsid w:val="00680196"/>
    <w:rsid w:val="00680358"/>
    <w:rsid w:val="0068062A"/>
    <w:rsid w:val="006806D2"/>
    <w:rsid w:val="006812C6"/>
    <w:rsid w:val="00681383"/>
    <w:rsid w:val="0068165E"/>
    <w:rsid w:val="006816A2"/>
    <w:rsid w:val="0068173E"/>
    <w:rsid w:val="00681BC2"/>
    <w:rsid w:val="0068321C"/>
    <w:rsid w:val="006841A4"/>
    <w:rsid w:val="00684449"/>
    <w:rsid w:val="006846A5"/>
    <w:rsid w:val="00684A12"/>
    <w:rsid w:val="00684E9A"/>
    <w:rsid w:val="006851AD"/>
    <w:rsid w:val="00687072"/>
    <w:rsid w:val="00687325"/>
    <w:rsid w:val="006875A3"/>
    <w:rsid w:val="0069075F"/>
    <w:rsid w:val="00690E3F"/>
    <w:rsid w:val="006922BA"/>
    <w:rsid w:val="006937AD"/>
    <w:rsid w:val="006937D4"/>
    <w:rsid w:val="00693B4B"/>
    <w:rsid w:val="006956AB"/>
    <w:rsid w:val="00696276"/>
    <w:rsid w:val="0069661B"/>
    <w:rsid w:val="00696B52"/>
    <w:rsid w:val="006971FA"/>
    <w:rsid w:val="00697AEB"/>
    <w:rsid w:val="00697F59"/>
    <w:rsid w:val="006A133D"/>
    <w:rsid w:val="006A1C9F"/>
    <w:rsid w:val="006A1D97"/>
    <w:rsid w:val="006A1D99"/>
    <w:rsid w:val="006A5035"/>
    <w:rsid w:val="006A5670"/>
    <w:rsid w:val="006A5C4D"/>
    <w:rsid w:val="006A725B"/>
    <w:rsid w:val="006A7E07"/>
    <w:rsid w:val="006B271B"/>
    <w:rsid w:val="006B2927"/>
    <w:rsid w:val="006B3210"/>
    <w:rsid w:val="006B3603"/>
    <w:rsid w:val="006B3615"/>
    <w:rsid w:val="006B3ACC"/>
    <w:rsid w:val="006B3D52"/>
    <w:rsid w:val="006B42B1"/>
    <w:rsid w:val="006B486C"/>
    <w:rsid w:val="006B50CF"/>
    <w:rsid w:val="006B582B"/>
    <w:rsid w:val="006B5A39"/>
    <w:rsid w:val="006B5B71"/>
    <w:rsid w:val="006B66CD"/>
    <w:rsid w:val="006B6A68"/>
    <w:rsid w:val="006B7E68"/>
    <w:rsid w:val="006B7EA5"/>
    <w:rsid w:val="006C00B3"/>
    <w:rsid w:val="006C1ACD"/>
    <w:rsid w:val="006C1AE5"/>
    <w:rsid w:val="006C2967"/>
    <w:rsid w:val="006C2C0B"/>
    <w:rsid w:val="006C3F27"/>
    <w:rsid w:val="006C448B"/>
    <w:rsid w:val="006C4EDB"/>
    <w:rsid w:val="006C4FDD"/>
    <w:rsid w:val="006C51A7"/>
    <w:rsid w:val="006C57B7"/>
    <w:rsid w:val="006C6445"/>
    <w:rsid w:val="006C6578"/>
    <w:rsid w:val="006C6609"/>
    <w:rsid w:val="006C6F2C"/>
    <w:rsid w:val="006C7A8E"/>
    <w:rsid w:val="006C7AE8"/>
    <w:rsid w:val="006D047B"/>
    <w:rsid w:val="006D087B"/>
    <w:rsid w:val="006D1B41"/>
    <w:rsid w:val="006D30CC"/>
    <w:rsid w:val="006D35F6"/>
    <w:rsid w:val="006D3B61"/>
    <w:rsid w:val="006D3D2C"/>
    <w:rsid w:val="006D432C"/>
    <w:rsid w:val="006D4B52"/>
    <w:rsid w:val="006D4FB7"/>
    <w:rsid w:val="006D518C"/>
    <w:rsid w:val="006D55AD"/>
    <w:rsid w:val="006D5EA5"/>
    <w:rsid w:val="006D5F92"/>
    <w:rsid w:val="006E102D"/>
    <w:rsid w:val="006E334B"/>
    <w:rsid w:val="006E3F95"/>
    <w:rsid w:val="006E55FA"/>
    <w:rsid w:val="006E680A"/>
    <w:rsid w:val="006F0075"/>
    <w:rsid w:val="006F043A"/>
    <w:rsid w:val="006F1213"/>
    <w:rsid w:val="006F125A"/>
    <w:rsid w:val="006F282B"/>
    <w:rsid w:val="006F2A5C"/>
    <w:rsid w:val="006F2B95"/>
    <w:rsid w:val="006F3C02"/>
    <w:rsid w:val="006F46F6"/>
    <w:rsid w:val="006F4A6B"/>
    <w:rsid w:val="006F66B2"/>
    <w:rsid w:val="006F6A01"/>
    <w:rsid w:val="006F7879"/>
    <w:rsid w:val="0070173B"/>
    <w:rsid w:val="00702423"/>
    <w:rsid w:val="00702996"/>
    <w:rsid w:val="00702BFD"/>
    <w:rsid w:val="00703002"/>
    <w:rsid w:val="00703810"/>
    <w:rsid w:val="007038E6"/>
    <w:rsid w:val="00703F21"/>
    <w:rsid w:val="00704C09"/>
    <w:rsid w:val="007078B3"/>
    <w:rsid w:val="00710C8E"/>
    <w:rsid w:val="00712A8A"/>
    <w:rsid w:val="00712EE6"/>
    <w:rsid w:val="00713F97"/>
    <w:rsid w:val="00714955"/>
    <w:rsid w:val="0071519F"/>
    <w:rsid w:val="007157E4"/>
    <w:rsid w:val="007159CA"/>
    <w:rsid w:val="00715C56"/>
    <w:rsid w:val="0072106B"/>
    <w:rsid w:val="007212CE"/>
    <w:rsid w:val="00723D09"/>
    <w:rsid w:val="0072405E"/>
    <w:rsid w:val="00725912"/>
    <w:rsid w:val="00726C6A"/>
    <w:rsid w:val="00726E14"/>
    <w:rsid w:val="00727E4F"/>
    <w:rsid w:val="00727EDB"/>
    <w:rsid w:val="00730A9E"/>
    <w:rsid w:val="007311C6"/>
    <w:rsid w:val="007313DF"/>
    <w:rsid w:val="00732A51"/>
    <w:rsid w:val="00734DB1"/>
    <w:rsid w:val="00734F65"/>
    <w:rsid w:val="00736298"/>
    <w:rsid w:val="00736B2F"/>
    <w:rsid w:val="007407AC"/>
    <w:rsid w:val="00740EDF"/>
    <w:rsid w:val="00741364"/>
    <w:rsid w:val="00741882"/>
    <w:rsid w:val="0074192B"/>
    <w:rsid w:val="00741A1F"/>
    <w:rsid w:val="0074726D"/>
    <w:rsid w:val="007477DD"/>
    <w:rsid w:val="00750343"/>
    <w:rsid w:val="007504EA"/>
    <w:rsid w:val="00751DEA"/>
    <w:rsid w:val="007532D4"/>
    <w:rsid w:val="00753E88"/>
    <w:rsid w:val="00753EAC"/>
    <w:rsid w:val="007541E5"/>
    <w:rsid w:val="00754C47"/>
    <w:rsid w:val="00754F1A"/>
    <w:rsid w:val="00755987"/>
    <w:rsid w:val="007565A5"/>
    <w:rsid w:val="007565AC"/>
    <w:rsid w:val="007565C4"/>
    <w:rsid w:val="00756B50"/>
    <w:rsid w:val="00756DEB"/>
    <w:rsid w:val="00762245"/>
    <w:rsid w:val="00763C24"/>
    <w:rsid w:val="00765FDB"/>
    <w:rsid w:val="00767C67"/>
    <w:rsid w:val="007707FF"/>
    <w:rsid w:val="00771A9A"/>
    <w:rsid w:val="00771EFF"/>
    <w:rsid w:val="007729DC"/>
    <w:rsid w:val="00772D3F"/>
    <w:rsid w:val="007756CB"/>
    <w:rsid w:val="00775B0D"/>
    <w:rsid w:val="007821CF"/>
    <w:rsid w:val="007829B4"/>
    <w:rsid w:val="00783896"/>
    <w:rsid w:val="00783A27"/>
    <w:rsid w:val="00784008"/>
    <w:rsid w:val="0078556F"/>
    <w:rsid w:val="00790966"/>
    <w:rsid w:val="007911EF"/>
    <w:rsid w:val="007924FD"/>
    <w:rsid w:val="0079260A"/>
    <w:rsid w:val="00793672"/>
    <w:rsid w:val="0079408A"/>
    <w:rsid w:val="00794160"/>
    <w:rsid w:val="00797309"/>
    <w:rsid w:val="00797535"/>
    <w:rsid w:val="00797B1C"/>
    <w:rsid w:val="007A015A"/>
    <w:rsid w:val="007A0194"/>
    <w:rsid w:val="007A104B"/>
    <w:rsid w:val="007A2363"/>
    <w:rsid w:val="007A4156"/>
    <w:rsid w:val="007A41F3"/>
    <w:rsid w:val="007A4BAC"/>
    <w:rsid w:val="007A5542"/>
    <w:rsid w:val="007A5A11"/>
    <w:rsid w:val="007A5A47"/>
    <w:rsid w:val="007A6725"/>
    <w:rsid w:val="007A67F6"/>
    <w:rsid w:val="007A75DA"/>
    <w:rsid w:val="007A7A76"/>
    <w:rsid w:val="007A7C09"/>
    <w:rsid w:val="007B0227"/>
    <w:rsid w:val="007B0823"/>
    <w:rsid w:val="007B1338"/>
    <w:rsid w:val="007B16B3"/>
    <w:rsid w:val="007B1E0A"/>
    <w:rsid w:val="007B2328"/>
    <w:rsid w:val="007B3008"/>
    <w:rsid w:val="007B3538"/>
    <w:rsid w:val="007B370A"/>
    <w:rsid w:val="007B3814"/>
    <w:rsid w:val="007B42EF"/>
    <w:rsid w:val="007B529B"/>
    <w:rsid w:val="007B5AA7"/>
    <w:rsid w:val="007B6E16"/>
    <w:rsid w:val="007C145D"/>
    <w:rsid w:val="007C25FE"/>
    <w:rsid w:val="007C38D8"/>
    <w:rsid w:val="007C46F5"/>
    <w:rsid w:val="007D2061"/>
    <w:rsid w:val="007D2062"/>
    <w:rsid w:val="007D206B"/>
    <w:rsid w:val="007D31FF"/>
    <w:rsid w:val="007D34A0"/>
    <w:rsid w:val="007D4532"/>
    <w:rsid w:val="007D4F53"/>
    <w:rsid w:val="007D54D3"/>
    <w:rsid w:val="007D55AD"/>
    <w:rsid w:val="007D716B"/>
    <w:rsid w:val="007D7453"/>
    <w:rsid w:val="007E0A51"/>
    <w:rsid w:val="007E137D"/>
    <w:rsid w:val="007E1497"/>
    <w:rsid w:val="007E1C97"/>
    <w:rsid w:val="007E36E8"/>
    <w:rsid w:val="007E3D9D"/>
    <w:rsid w:val="007E6427"/>
    <w:rsid w:val="007E728C"/>
    <w:rsid w:val="007F005F"/>
    <w:rsid w:val="007F025E"/>
    <w:rsid w:val="007F0D7A"/>
    <w:rsid w:val="007F1D07"/>
    <w:rsid w:val="007F28B7"/>
    <w:rsid w:val="007F2D7F"/>
    <w:rsid w:val="007F3330"/>
    <w:rsid w:val="007F429B"/>
    <w:rsid w:val="007F4CAA"/>
    <w:rsid w:val="007F5668"/>
    <w:rsid w:val="007F6841"/>
    <w:rsid w:val="007F6CB2"/>
    <w:rsid w:val="007F706B"/>
    <w:rsid w:val="007F70DC"/>
    <w:rsid w:val="0080067D"/>
    <w:rsid w:val="0080091A"/>
    <w:rsid w:val="00803390"/>
    <w:rsid w:val="0080452D"/>
    <w:rsid w:val="0080579F"/>
    <w:rsid w:val="008064BC"/>
    <w:rsid w:val="00807133"/>
    <w:rsid w:val="00810561"/>
    <w:rsid w:val="008119F6"/>
    <w:rsid w:val="0081296F"/>
    <w:rsid w:val="0081382D"/>
    <w:rsid w:val="00814186"/>
    <w:rsid w:val="008141E0"/>
    <w:rsid w:val="00817403"/>
    <w:rsid w:val="00820DBF"/>
    <w:rsid w:val="0082222A"/>
    <w:rsid w:val="008235B2"/>
    <w:rsid w:val="0082388A"/>
    <w:rsid w:val="00823960"/>
    <w:rsid w:val="008239F9"/>
    <w:rsid w:val="00824698"/>
    <w:rsid w:val="00826387"/>
    <w:rsid w:val="008264BC"/>
    <w:rsid w:val="008266BD"/>
    <w:rsid w:val="00827BC0"/>
    <w:rsid w:val="00830EB8"/>
    <w:rsid w:val="00832C83"/>
    <w:rsid w:val="00832D98"/>
    <w:rsid w:val="00833674"/>
    <w:rsid w:val="008350B5"/>
    <w:rsid w:val="00835953"/>
    <w:rsid w:val="00835B18"/>
    <w:rsid w:val="00837C67"/>
    <w:rsid w:val="00841101"/>
    <w:rsid w:val="00841F6B"/>
    <w:rsid w:val="00841FE9"/>
    <w:rsid w:val="00843734"/>
    <w:rsid w:val="0084442C"/>
    <w:rsid w:val="00845576"/>
    <w:rsid w:val="008458FA"/>
    <w:rsid w:val="00846F82"/>
    <w:rsid w:val="00847DB7"/>
    <w:rsid w:val="0085194F"/>
    <w:rsid w:val="00851FE3"/>
    <w:rsid w:val="00853428"/>
    <w:rsid w:val="00853C63"/>
    <w:rsid w:val="00853EAB"/>
    <w:rsid w:val="00854C09"/>
    <w:rsid w:val="00855D66"/>
    <w:rsid w:val="00856D8E"/>
    <w:rsid w:val="00860658"/>
    <w:rsid w:val="00861D3A"/>
    <w:rsid w:val="00863769"/>
    <w:rsid w:val="00863B69"/>
    <w:rsid w:val="008646D6"/>
    <w:rsid w:val="00864975"/>
    <w:rsid w:val="00870035"/>
    <w:rsid w:val="008704C7"/>
    <w:rsid w:val="008705D5"/>
    <w:rsid w:val="00872A01"/>
    <w:rsid w:val="00872A5F"/>
    <w:rsid w:val="00872CF4"/>
    <w:rsid w:val="00872E6C"/>
    <w:rsid w:val="008734A9"/>
    <w:rsid w:val="00873A21"/>
    <w:rsid w:val="00874DC5"/>
    <w:rsid w:val="0087564D"/>
    <w:rsid w:val="00877F7C"/>
    <w:rsid w:val="008821AF"/>
    <w:rsid w:val="00882664"/>
    <w:rsid w:val="00882793"/>
    <w:rsid w:val="0088392B"/>
    <w:rsid w:val="00883B71"/>
    <w:rsid w:val="00884505"/>
    <w:rsid w:val="00885761"/>
    <w:rsid w:val="0088723F"/>
    <w:rsid w:val="00887415"/>
    <w:rsid w:val="008904E8"/>
    <w:rsid w:val="0089084C"/>
    <w:rsid w:val="00890D86"/>
    <w:rsid w:val="00891AD2"/>
    <w:rsid w:val="00893048"/>
    <w:rsid w:val="00894F61"/>
    <w:rsid w:val="008960B8"/>
    <w:rsid w:val="0089651E"/>
    <w:rsid w:val="00897512"/>
    <w:rsid w:val="00897751"/>
    <w:rsid w:val="008A01F9"/>
    <w:rsid w:val="008A15F7"/>
    <w:rsid w:val="008A254B"/>
    <w:rsid w:val="008A47E2"/>
    <w:rsid w:val="008A4AE0"/>
    <w:rsid w:val="008A4C3A"/>
    <w:rsid w:val="008A5005"/>
    <w:rsid w:val="008A5DBB"/>
    <w:rsid w:val="008A5EB0"/>
    <w:rsid w:val="008A6EA6"/>
    <w:rsid w:val="008B0C71"/>
    <w:rsid w:val="008B187B"/>
    <w:rsid w:val="008B24CB"/>
    <w:rsid w:val="008B3990"/>
    <w:rsid w:val="008B5992"/>
    <w:rsid w:val="008B5D54"/>
    <w:rsid w:val="008B5F2C"/>
    <w:rsid w:val="008B6558"/>
    <w:rsid w:val="008B6948"/>
    <w:rsid w:val="008B6A7E"/>
    <w:rsid w:val="008B6F53"/>
    <w:rsid w:val="008B7B4B"/>
    <w:rsid w:val="008C00FC"/>
    <w:rsid w:val="008C03AE"/>
    <w:rsid w:val="008C0677"/>
    <w:rsid w:val="008C0F63"/>
    <w:rsid w:val="008C13E5"/>
    <w:rsid w:val="008C154D"/>
    <w:rsid w:val="008C36BB"/>
    <w:rsid w:val="008C4350"/>
    <w:rsid w:val="008C46E9"/>
    <w:rsid w:val="008C47D8"/>
    <w:rsid w:val="008C4E3C"/>
    <w:rsid w:val="008C536A"/>
    <w:rsid w:val="008C6811"/>
    <w:rsid w:val="008C7192"/>
    <w:rsid w:val="008C73D9"/>
    <w:rsid w:val="008D082A"/>
    <w:rsid w:val="008D1AE4"/>
    <w:rsid w:val="008D25E1"/>
    <w:rsid w:val="008D5B7A"/>
    <w:rsid w:val="008D5E76"/>
    <w:rsid w:val="008D678D"/>
    <w:rsid w:val="008D6A46"/>
    <w:rsid w:val="008E1058"/>
    <w:rsid w:val="008E1299"/>
    <w:rsid w:val="008E31BB"/>
    <w:rsid w:val="008E333E"/>
    <w:rsid w:val="008E3A6C"/>
    <w:rsid w:val="008E448C"/>
    <w:rsid w:val="008E47E6"/>
    <w:rsid w:val="008E49FD"/>
    <w:rsid w:val="008E4BF1"/>
    <w:rsid w:val="008E62DC"/>
    <w:rsid w:val="008E7327"/>
    <w:rsid w:val="008E7A31"/>
    <w:rsid w:val="008E7A88"/>
    <w:rsid w:val="008E7CB7"/>
    <w:rsid w:val="008F038D"/>
    <w:rsid w:val="008F03AF"/>
    <w:rsid w:val="008F0707"/>
    <w:rsid w:val="008F0B6D"/>
    <w:rsid w:val="008F25E7"/>
    <w:rsid w:val="008F26E1"/>
    <w:rsid w:val="008F39C0"/>
    <w:rsid w:val="008F6AEF"/>
    <w:rsid w:val="008F6D26"/>
    <w:rsid w:val="008F6E48"/>
    <w:rsid w:val="008F7C11"/>
    <w:rsid w:val="008F7C2C"/>
    <w:rsid w:val="0090078A"/>
    <w:rsid w:val="009015CC"/>
    <w:rsid w:val="00901E43"/>
    <w:rsid w:val="00904FB6"/>
    <w:rsid w:val="0090515B"/>
    <w:rsid w:val="009059F5"/>
    <w:rsid w:val="00906B16"/>
    <w:rsid w:val="00907747"/>
    <w:rsid w:val="009077E5"/>
    <w:rsid w:val="0091320B"/>
    <w:rsid w:val="00913909"/>
    <w:rsid w:val="009153A5"/>
    <w:rsid w:val="00915629"/>
    <w:rsid w:val="009163A4"/>
    <w:rsid w:val="0091651D"/>
    <w:rsid w:val="00916D18"/>
    <w:rsid w:val="00917965"/>
    <w:rsid w:val="00917B52"/>
    <w:rsid w:val="00920D03"/>
    <w:rsid w:val="00921A4E"/>
    <w:rsid w:val="009220BE"/>
    <w:rsid w:val="00922D80"/>
    <w:rsid w:val="00924585"/>
    <w:rsid w:val="0092520C"/>
    <w:rsid w:val="00925F13"/>
    <w:rsid w:val="009271E2"/>
    <w:rsid w:val="00927F64"/>
    <w:rsid w:val="00930BF5"/>
    <w:rsid w:val="00930C00"/>
    <w:rsid w:val="00930D68"/>
    <w:rsid w:val="0093122D"/>
    <w:rsid w:val="0093210B"/>
    <w:rsid w:val="00932BF5"/>
    <w:rsid w:val="00933694"/>
    <w:rsid w:val="009345A0"/>
    <w:rsid w:val="009345C3"/>
    <w:rsid w:val="00934E1D"/>
    <w:rsid w:val="00935128"/>
    <w:rsid w:val="009363D4"/>
    <w:rsid w:val="00936763"/>
    <w:rsid w:val="00936836"/>
    <w:rsid w:val="00940376"/>
    <w:rsid w:val="009405A1"/>
    <w:rsid w:val="00943FCF"/>
    <w:rsid w:val="0094515B"/>
    <w:rsid w:val="00950E5E"/>
    <w:rsid w:val="009511E0"/>
    <w:rsid w:val="009514D7"/>
    <w:rsid w:val="00951D2E"/>
    <w:rsid w:val="00951F9E"/>
    <w:rsid w:val="00952841"/>
    <w:rsid w:val="00952BF9"/>
    <w:rsid w:val="00952DCC"/>
    <w:rsid w:val="00953182"/>
    <w:rsid w:val="009532EA"/>
    <w:rsid w:val="009535EC"/>
    <w:rsid w:val="009546DF"/>
    <w:rsid w:val="00955BE1"/>
    <w:rsid w:val="00957646"/>
    <w:rsid w:val="0095765A"/>
    <w:rsid w:val="009577A5"/>
    <w:rsid w:val="00960EC6"/>
    <w:rsid w:val="00960FB4"/>
    <w:rsid w:val="00961329"/>
    <w:rsid w:val="0096150F"/>
    <w:rsid w:val="00962A73"/>
    <w:rsid w:val="00963256"/>
    <w:rsid w:val="0096352D"/>
    <w:rsid w:val="00963A1F"/>
    <w:rsid w:val="009642B7"/>
    <w:rsid w:val="00964F8C"/>
    <w:rsid w:val="00965C2A"/>
    <w:rsid w:val="00966B3A"/>
    <w:rsid w:val="00967F33"/>
    <w:rsid w:val="00967F79"/>
    <w:rsid w:val="009710BB"/>
    <w:rsid w:val="00971F7D"/>
    <w:rsid w:val="009724F4"/>
    <w:rsid w:val="00973507"/>
    <w:rsid w:val="009750A8"/>
    <w:rsid w:val="00975121"/>
    <w:rsid w:val="009755DB"/>
    <w:rsid w:val="009758DC"/>
    <w:rsid w:val="00976EBB"/>
    <w:rsid w:val="00977BBE"/>
    <w:rsid w:val="00977FDB"/>
    <w:rsid w:val="009848C6"/>
    <w:rsid w:val="00984C45"/>
    <w:rsid w:val="0098574C"/>
    <w:rsid w:val="00985E1D"/>
    <w:rsid w:val="00986D68"/>
    <w:rsid w:val="00987C0D"/>
    <w:rsid w:val="0099130D"/>
    <w:rsid w:val="009915B3"/>
    <w:rsid w:val="00993AAD"/>
    <w:rsid w:val="00993C55"/>
    <w:rsid w:val="009948CC"/>
    <w:rsid w:val="00994A08"/>
    <w:rsid w:val="00994A4D"/>
    <w:rsid w:val="00994A55"/>
    <w:rsid w:val="00994D35"/>
    <w:rsid w:val="009977B4"/>
    <w:rsid w:val="009A0608"/>
    <w:rsid w:val="009A107B"/>
    <w:rsid w:val="009A33A5"/>
    <w:rsid w:val="009A379F"/>
    <w:rsid w:val="009A3DB3"/>
    <w:rsid w:val="009A551B"/>
    <w:rsid w:val="009A57A2"/>
    <w:rsid w:val="009A57C1"/>
    <w:rsid w:val="009A6759"/>
    <w:rsid w:val="009A6A75"/>
    <w:rsid w:val="009B0449"/>
    <w:rsid w:val="009B1CB7"/>
    <w:rsid w:val="009B1D4A"/>
    <w:rsid w:val="009B2321"/>
    <w:rsid w:val="009B26BF"/>
    <w:rsid w:val="009B367C"/>
    <w:rsid w:val="009B46AF"/>
    <w:rsid w:val="009B4D5E"/>
    <w:rsid w:val="009B4E9B"/>
    <w:rsid w:val="009B5075"/>
    <w:rsid w:val="009B51BB"/>
    <w:rsid w:val="009B5AA6"/>
    <w:rsid w:val="009B6329"/>
    <w:rsid w:val="009B6A96"/>
    <w:rsid w:val="009B6C89"/>
    <w:rsid w:val="009B6DBA"/>
    <w:rsid w:val="009B765E"/>
    <w:rsid w:val="009C0AD7"/>
    <w:rsid w:val="009C0C45"/>
    <w:rsid w:val="009C1627"/>
    <w:rsid w:val="009C4626"/>
    <w:rsid w:val="009C49EF"/>
    <w:rsid w:val="009C5156"/>
    <w:rsid w:val="009C654B"/>
    <w:rsid w:val="009C7915"/>
    <w:rsid w:val="009C7ACF"/>
    <w:rsid w:val="009D071F"/>
    <w:rsid w:val="009D0E8F"/>
    <w:rsid w:val="009D15A9"/>
    <w:rsid w:val="009D172F"/>
    <w:rsid w:val="009D21BA"/>
    <w:rsid w:val="009D2718"/>
    <w:rsid w:val="009D3CC4"/>
    <w:rsid w:val="009D5C96"/>
    <w:rsid w:val="009D6362"/>
    <w:rsid w:val="009D6685"/>
    <w:rsid w:val="009D6EBD"/>
    <w:rsid w:val="009D7F7F"/>
    <w:rsid w:val="009E02AF"/>
    <w:rsid w:val="009E0C3B"/>
    <w:rsid w:val="009E0E68"/>
    <w:rsid w:val="009E1D17"/>
    <w:rsid w:val="009E2CA7"/>
    <w:rsid w:val="009E313A"/>
    <w:rsid w:val="009E3465"/>
    <w:rsid w:val="009E4B22"/>
    <w:rsid w:val="009E754C"/>
    <w:rsid w:val="009E7B1B"/>
    <w:rsid w:val="009F096C"/>
    <w:rsid w:val="009F15A7"/>
    <w:rsid w:val="009F17C8"/>
    <w:rsid w:val="009F2644"/>
    <w:rsid w:val="009F323E"/>
    <w:rsid w:val="009F3FAA"/>
    <w:rsid w:val="009F43D7"/>
    <w:rsid w:val="009F4F46"/>
    <w:rsid w:val="009F673F"/>
    <w:rsid w:val="009F79D0"/>
    <w:rsid w:val="00A007C5"/>
    <w:rsid w:val="00A01F59"/>
    <w:rsid w:val="00A02347"/>
    <w:rsid w:val="00A0586A"/>
    <w:rsid w:val="00A05CD9"/>
    <w:rsid w:val="00A07800"/>
    <w:rsid w:val="00A107B6"/>
    <w:rsid w:val="00A10922"/>
    <w:rsid w:val="00A10A8C"/>
    <w:rsid w:val="00A116FD"/>
    <w:rsid w:val="00A131F4"/>
    <w:rsid w:val="00A147B9"/>
    <w:rsid w:val="00A148A3"/>
    <w:rsid w:val="00A14F80"/>
    <w:rsid w:val="00A150EF"/>
    <w:rsid w:val="00A16333"/>
    <w:rsid w:val="00A16F2C"/>
    <w:rsid w:val="00A17A4D"/>
    <w:rsid w:val="00A2225B"/>
    <w:rsid w:val="00A22372"/>
    <w:rsid w:val="00A22B44"/>
    <w:rsid w:val="00A22E60"/>
    <w:rsid w:val="00A245A2"/>
    <w:rsid w:val="00A24CB6"/>
    <w:rsid w:val="00A250EC"/>
    <w:rsid w:val="00A2622A"/>
    <w:rsid w:val="00A30192"/>
    <w:rsid w:val="00A313AA"/>
    <w:rsid w:val="00A31BF0"/>
    <w:rsid w:val="00A31DE5"/>
    <w:rsid w:val="00A31EE7"/>
    <w:rsid w:val="00A321C9"/>
    <w:rsid w:val="00A321CC"/>
    <w:rsid w:val="00A32BE9"/>
    <w:rsid w:val="00A34AA2"/>
    <w:rsid w:val="00A372C1"/>
    <w:rsid w:val="00A4043B"/>
    <w:rsid w:val="00A40E0B"/>
    <w:rsid w:val="00A414FE"/>
    <w:rsid w:val="00A41828"/>
    <w:rsid w:val="00A41F16"/>
    <w:rsid w:val="00A43862"/>
    <w:rsid w:val="00A43C9D"/>
    <w:rsid w:val="00A446D4"/>
    <w:rsid w:val="00A44EC5"/>
    <w:rsid w:val="00A45AE6"/>
    <w:rsid w:val="00A46A47"/>
    <w:rsid w:val="00A477D5"/>
    <w:rsid w:val="00A47865"/>
    <w:rsid w:val="00A47D8D"/>
    <w:rsid w:val="00A47FAA"/>
    <w:rsid w:val="00A503DA"/>
    <w:rsid w:val="00A503E1"/>
    <w:rsid w:val="00A5060B"/>
    <w:rsid w:val="00A50CA3"/>
    <w:rsid w:val="00A50F29"/>
    <w:rsid w:val="00A51051"/>
    <w:rsid w:val="00A53644"/>
    <w:rsid w:val="00A54359"/>
    <w:rsid w:val="00A544BE"/>
    <w:rsid w:val="00A55830"/>
    <w:rsid w:val="00A561BB"/>
    <w:rsid w:val="00A56B85"/>
    <w:rsid w:val="00A56CD4"/>
    <w:rsid w:val="00A6012F"/>
    <w:rsid w:val="00A60685"/>
    <w:rsid w:val="00A609A6"/>
    <w:rsid w:val="00A619FB"/>
    <w:rsid w:val="00A63128"/>
    <w:rsid w:val="00A635F0"/>
    <w:rsid w:val="00A637AE"/>
    <w:rsid w:val="00A63E9B"/>
    <w:rsid w:val="00A641B1"/>
    <w:rsid w:val="00A64299"/>
    <w:rsid w:val="00A64EDF"/>
    <w:rsid w:val="00A65244"/>
    <w:rsid w:val="00A6592C"/>
    <w:rsid w:val="00A65BAD"/>
    <w:rsid w:val="00A664B4"/>
    <w:rsid w:val="00A666CF"/>
    <w:rsid w:val="00A66D25"/>
    <w:rsid w:val="00A6728E"/>
    <w:rsid w:val="00A67415"/>
    <w:rsid w:val="00A67426"/>
    <w:rsid w:val="00A67AFB"/>
    <w:rsid w:val="00A70103"/>
    <w:rsid w:val="00A70A6F"/>
    <w:rsid w:val="00A714B0"/>
    <w:rsid w:val="00A71627"/>
    <w:rsid w:val="00A71ABE"/>
    <w:rsid w:val="00A71AF6"/>
    <w:rsid w:val="00A72408"/>
    <w:rsid w:val="00A72C14"/>
    <w:rsid w:val="00A7325D"/>
    <w:rsid w:val="00A73862"/>
    <w:rsid w:val="00A75193"/>
    <w:rsid w:val="00A754E9"/>
    <w:rsid w:val="00A75B7C"/>
    <w:rsid w:val="00A75E63"/>
    <w:rsid w:val="00A7631F"/>
    <w:rsid w:val="00A76C9D"/>
    <w:rsid w:val="00A800D0"/>
    <w:rsid w:val="00A81593"/>
    <w:rsid w:val="00A81AAF"/>
    <w:rsid w:val="00A82108"/>
    <w:rsid w:val="00A844FC"/>
    <w:rsid w:val="00A84859"/>
    <w:rsid w:val="00A854C0"/>
    <w:rsid w:val="00A85F25"/>
    <w:rsid w:val="00A866D5"/>
    <w:rsid w:val="00A90EE7"/>
    <w:rsid w:val="00A91BAC"/>
    <w:rsid w:val="00A931CD"/>
    <w:rsid w:val="00A93FBA"/>
    <w:rsid w:val="00A94610"/>
    <w:rsid w:val="00A96296"/>
    <w:rsid w:val="00A96F70"/>
    <w:rsid w:val="00AA03E9"/>
    <w:rsid w:val="00AA051C"/>
    <w:rsid w:val="00AA17AC"/>
    <w:rsid w:val="00AA2343"/>
    <w:rsid w:val="00AA27BA"/>
    <w:rsid w:val="00AA2D0E"/>
    <w:rsid w:val="00AA2F28"/>
    <w:rsid w:val="00AA4FEE"/>
    <w:rsid w:val="00AA54F3"/>
    <w:rsid w:val="00AA5AD6"/>
    <w:rsid w:val="00AA6645"/>
    <w:rsid w:val="00AB07E1"/>
    <w:rsid w:val="00AB09FF"/>
    <w:rsid w:val="00AB12D6"/>
    <w:rsid w:val="00AB18A6"/>
    <w:rsid w:val="00AB2DFE"/>
    <w:rsid w:val="00AB3C31"/>
    <w:rsid w:val="00AB3CEB"/>
    <w:rsid w:val="00AB3F89"/>
    <w:rsid w:val="00AB4185"/>
    <w:rsid w:val="00AB456A"/>
    <w:rsid w:val="00AB46DB"/>
    <w:rsid w:val="00AB479D"/>
    <w:rsid w:val="00AB4F18"/>
    <w:rsid w:val="00AB5669"/>
    <w:rsid w:val="00AB5EF1"/>
    <w:rsid w:val="00AB6499"/>
    <w:rsid w:val="00AB66FE"/>
    <w:rsid w:val="00AB7DA1"/>
    <w:rsid w:val="00AB7ECA"/>
    <w:rsid w:val="00AC23ED"/>
    <w:rsid w:val="00AC37AB"/>
    <w:rsid w:val="00AC4C7D"/>
    <w:rsid w:val="00AC5702"/>
    <w:rsid w:val="00AC5BD1"/>
    <w:rsid w:val="00AC62CC"/>
    <w:rsid w:val="00AC6E04"/>
    <w:rsid w:val="00AC7410"/>
    <w:rsid w:val="00AC76C2"/>
    <w:rsid w:val="00AD090F"/>
    <w:rsid w:val="00AD362D"/>
    <w:rsid w:val="00AD4E11"/>
    <w:rsid w:val="00AD4E9D"/>
    <w:rsid w:val="00AD522E"/>
    <w:rsid w:val="00AD52D0"/>
    <w:rsid w:val="00AD5E41"/>
    <w:rsid w:val="00AD6A63"/>
    <w:rsid w:val="00AD78F6"/>
    <w:rsid w:val="00AD7D56"/>
    <w:rsid w:val="00AE1D9F"/>
    <w:rsid w:val="00AE5246"/>
    <w:rsid w:val="00AE7B3E"/>
    <w:rsid w:val="00AF0689"/>
    <w:rsid w:val="00AF09D5"/>
    <w:rsid w:val="00AF12AF"/>
    <w:rsid w:val="00AF16B0"/>
    <w:rsid w:val="00AF3709"/>
    <w:rsid w:val="00AF3796"/>
    <w:rsid w:val="00AF3A83"/>
    <w:rsid w:val="00AF477C"/>
    <w:rsid w:val="00AF6B15"/>
    <w:rsid w:val="00AF6CDB"/>
    <w:rsid w:val="00AF6F76"/>
    <w:rsid w:val="00AF7C90"/>
    <w:rsid w:val="00AF7E84"/>
    <w:rsid w:val="00B02979"/>
    <w:rsid w:val="00B029A9"/>
    <w:rsid w:val="00B04C37"/>
    <w:rsid w:val="00B04CD7"/>
    <w:rsid w:val="00B050AE"/>
    <w:rsid w:val="00B0540B"/>
    <w:rsid w:val="00B064E2"/>
    <w:rsid w:val="00B07EB4"/>
    <w:rsid w:val="00B1012D"/>
    <w:rsid w:val="00B10E0C"/>
    <w:rsid w:val="00B120F0"/>
    <w:rsid w:val="00B128A4"/>
    <w:rsid w:val="00B12EDC"/>
    <w:rsid w:val="00B131F3"/>
    <w:rsid w:val="00B13CA6"/>
    <w:rsid w:val="00B1460C"/>
    <w:rsid w:val="00B147C4"/>
    <w:rsid w:val="00B15E05"/>
    <w:rsid w:val="00B15EBB"/>
    <w:rsid w:val="00B165C5"/>
    <w:rsid w:val="00B20509"/>
    <w:rsid w:val="00B209BD"/>
    <w:rsid w:val="00B21E2B"/>
    <w:rsid w:val="00B225A3"/>
    <w:rsid w:val="00B2287C"/>
    <w:rsid w:val="00B23D20"/>
    <w:rsid w:val="00B246FA"/>
    <w:rsid w:val="00B254D6"/>
    <w:rsid w:val="00B262EC"/>
    <w:rsid w:val="00B26307"/>
    <w:rsid w:val="00B266F0"/>
    <w:rsid w:val="00B30F2A"/>
    <w:rsid w:val="00B31D18"/>
    <w:rsid w:val="00B3235B"/>
    <w:rsid w:val="00B32586"/>
    <w:rsid w:val="00B33224"/>
    <w:rsid w:val="00B33C19"/>
    <w:rsid w:val="00B3476D"/>
    <w:rsid w:val="00B357FF"/>
    <w:rsid w:val="00B362F9"/>
    <w:rsid w:val="00B405D8"/>
    <w:rsid w:val="00B40DFF"/>
    <w:rsid w:val="00B416BD"/>
    <w:rsid w:val="00B42A7D"/>
    <w:rsid w:val="00B43AF9"/>
    <w:rsid w:val="00B43D9A"/>
    <w:rsid w:val="00B44DD3"/>
    <w:rsid w:val="00B45002"/>
    <w:rsid w:val="00B45779"/>
    <w:rsid w:val="00B459A6"/>
    <w:rsid w:val="00B45A1E"/>
    <w:rsid w:val="00B4706E"/>
    <w:rsid w:val="00B4734F"/>
    <w:rsid w:val="00B47B8F"/>
    <w:rsid w:val="00B5095A"/>
    <w:rsid w:val="00B50EA9"/>
    <w:rsid w:val="00B51AA7"/>
    <w:rsid w:val="00B52FA8"/>
    <w:rsid w:val="00B53975"/>
    <w:rsid w:val="00B55735"/>
    <w:rsid w:val="00B55979"/>
    <w:rsid w:val="00B5628C"/>
    <w:rsid w:val="00B56E8A"/>
    <w:rsid w:val="00B572CF"/>
    <w:rsid w:val="00B5765B"/>
    <w:rsid w:val="00B6011E"/>
    <w:rsid w:val="00B60332"/>
    <w:rsid w:val="00B608AC"/>
    <w:rsid w:val="00B60DC0"/>
    <w:rsid w:val="00B61310"/>
    <w:rsid w:val="00B62148"/>
    <w:rsid w:val="00B62898"/>
    <w:rsid w:val="00B62B90"/>
    <w:rsid w:val="00B646E2"/>
    <w:rsid w:val="00B655CA"/>
    <w:rsid w:val="00B65C2F"/>
    <w:rsid w:val="00B65C54"/>
    <w:rsid w:val="00B6677C"/>
    <w:rsid w:val="00B66900"/>
    <w:rsid w:val="00B67D13"/>
    <w:rsid w:val="00B70011"/>
    <w:rsid w:val="00B70A25"/>
    <w:rsid w:val="00B70BDE"/>
    <w:rsid w:val="00B71128"/>
    <w:rsid w:val="00B71916"/>
    <w:rsid w:val="00B7229C"/>
    <w:rsid w:val="00B72341"/>
    <w:rsid w:val="00B7256B"/>
    <w:rsid w:val="00B738B5"/>
    <w:rsid w:val="00B74CB5"/>
    <w:rsid w:val="00B76C97"/>
    <w:rsid w:val="00B801CE"/>
    <w:rsid w:val="00B805CE"/>
    <w:rsid w:val="00B807E6"/>
    <w:rsid w:val="00B80B69"/>
    <w:rsid w:val="00B8104B"/>
    <w:rsid w:val="00B811A2"/>
    <w:rsid w:val="00B81242"/>
    <w:rsid w:val="00B81631"/>
    <w:rsid w:val="00B826A8"/>
    <w:rsid w:val="00B82B61"/>
    <w:rsid w:val="00B8394A"/>
    <w:rsid w:val="00B845BF"/>
    <w:rsid w:val="00B852F4"/>
    <w:rsid w:val="00B855BC"/>
    <w:rsid w:val="00B85B3A"/>
    <w:rsid w:val="00B863D3"/>
    <w:rsid w:val="00B908AD"/>
    <w:rsid w:val="00B909F9"/>
    <w:rsid w:val="00B90F48"/>
    <w:rsid w:val="00B9184D"/>
    <w:rsid w:val="00B9186E"/>
    <w:rsid w:val="00B9187A"/>
    <w:rsid w:val="00B91B41"/>
    <w:rsid w:val="00B92BFB"/>
    <w:rsid w:val="00B9370C"/>
    <w:rsid w:val="00B95D90"/>
    <w:rsid w:val="00B95EC7"/>
    <w:rsid w:val="00B96C54"/>
    <w:rsid w:val="00B97C3B"/>
    <w:rsid w:val="00BA0CB2"/>
    <w:rsid w:val="00BA1042"/>
    <w:rsid w:val="00BA185E"/>
    <w:rsid w:val="00BA2D35"/>
    <w:rsid w:val="00BA2DBE"/>
    <w:rsid w:val="00BA3B4A"/>
    <w:rsid w:val="00BA403C"/>
    <w:rsid w:val="00BA4A65"/>
    <w:rsid w:val="00BA5461"/>
    <w:rsid w:val="00BA587B"/>
    <w:rsid w:val="00BA5E8E"/>
    <w:rsid w:val="00BA60FD"/>
    <w:rsid w:val="00BA66CC"/>
    <w:rsid w:val="00BA6BB7"/>
    <w:rsid w:val="00BA71E1"/>
    <w:rsid w:val="00BA73CE"/>
    <w:rsid w:val="00BA749B"/>
    <w:rsid w:val="00BB0E8E"/>
    <w:rsid w:val="00BB26C7"/>
    <w:rsid w:val="00BB3447"/>
    <w:rsid w:val="00BB375A"/>
    <w:rsid w:val="00BB4079"/>
    <w:rsid w:val="00BB4E79"/>
    <w:rsid w:val="00BB57FD"/>
    <w:rsid w:val="00BB5AE3"/>
    <w:rsid w:val="00BB5D62"/>
    <w:rsid w:val="00BC01DC"/>
    <w:rsid w:val="00BC0515"/>
    <w:rsid w:val="00BC0A06"/>
    <w:rsid w:val="00BC0CC3"/>
    <w:rsid w:val="00BC17AA"/>
    <w:rsid w:val="00BC17C8"/>
    <w:rsid w:val="00BC4916"/>
    <w:rsid w:val="00BC592A"/>
    <w:rsid w:val="00BC5EA5"/>
    <w:rsid w:val="00BC7DCA"/>
    <w:rsid w:val="00BD039E"/>
    <w:rsid w:val="00BD0A95"/>
    <w:rsid w:val="00BD1BDA"/>
    <w:rsid w:val="00BD1CF5"/>
    <w:rsid w:val="00BD1EE8"/>
    <w:rsid w:val="00BD229D"/>
    <w:rsid w:val="00BD24A8"/>
    <w:rsid w:val="00BD3849"/>
    <w:rsid w:val="00BD4507"/>
    <w:rsid w:val="00BD4653"/>
    <w:rsid w:val="00BD4D7F"/>
    <w:rsid w:val="00BD58CF"/>
    <w:rsid w:val="00BD70C4"/>
    <w:rsid w:val="00BD7198"/>
    <w:rsid w:val="00BD7AFB"/>
    <w:rsid w:val="00BE035C"/>
    <w:rsid w:val="00BE04E7"/>
    <w:rsid w:val="00BE05AA"/>
    <w:rsid w:val="00BE1367"/>
    <w:rsid w:val="00BE14E2"/>
    <w:rsid w:val="00BE223E"/>
    <w:rsid w:val="00BE2673"/>
    <w:rsid w:val="00BE3F67"/>
    <w:rsid w:val="00BE5BD0"/>
    <w:rsid w:val="00BE6013"/>
    <w:rsid w:val="00BE6696"/>
    <w:rsid w:val="00BE6F95"/>
    <w:rsid w:val="00BE7045"/>
    <w:rsid w:val="00BE7F98"/>
    <w:rsid w:val="00BF0A43"/>
    <w:rsid w:val="00BF3A4E"/>
    <w:rsid w:val="00BF3E5B"/>
    <w:rsid w:val="00BF418A"/>
    <w:rsid w:val="00BF6C67"/>
    <w:rsid w:val="00C000CD"/>
    <w:rsid w:val="00C00DE8"/>
    <w:rsid w:val="00C0216C"/>
    <w:rsid w:val="00C0270B"/>
    <w:rsid w:val="00C03179"/>
    <w:rsid w:val="00C0357E"/>
    <w:rsid w:val="00C039C8"/>
    <w:rsid w:val="00C0417E"/>
    <w:rsid w:val="00C045D0"/>
    <w:rsid w:val="00C0561A"/>
    <w:rsid w:val="00C10248"/>
    <w:rsid w:val="00C10594"/>
    <w:rsid w:val="00C10AE3"/>
    <w:rsid w:val="00C1136E"/>
    <w:rsid w:val="00C11E84"/>
    <w:rsid w:val="00C1323F"/>
    <w:rsid w:val="00C13936"/>
    <w:rsid w:val="00C13959"/>
    <w:rsid w:val="00C14779"/>
    <w:rsid w:val="00C14DF3"/>
    <w:rsid w:val="00C1745D"/>
    <w:rsid w:val="00C174F7"/>
    <w:rsid w:val="00C17718"/>
    <w:rsid w:val="00C1778F"/>
    <w:rsid w:val="00C17A31"/>
    <w:rsid w:val="00C20692"/>
    <w:rsid w:val="00C20D09"/>
    <w:rsid w:val="00C212CB"/>
    <w:rsid w:val="00C21D35"/>
    <w:rsid w:val="00C22E51"/>
    <w:rsid w:val="00C231E3"/>
    <w:rsid w:val="00C26766"/>
    <w:rsid w:val="00C314B6"/>
    <w:rsid w:val="00C31566"/>
    <w:rsid w:val="00C32985"/>
    <w:rsid w:val="00C3391C"/>
    <w:rsid w:val="00C33E07"/>
    <w:rsid w:val="00C349EA"/>
    <w:rsid w:val="00C354AF"/>
    <w:rsid w:val="00C36D9E"/>
    <w:rsid w:val="00C40897"/>
    <w:rsid w:val="00C409FC"/>
    <w:rsid w:val="00C41329"/>
    <w:rsid w:val="00C424E8"/>
    <w:rsid w:val="00C425E6"/>
    <w:rsid w:val="00C4621B"/>
    <w:rsid w:val="00C47B0D"/>
    <w:rsid w:val="00C50474"/>
    <w:rsid w:val="00C504DD"/>
    <w:rsid w:val="00C5116C"/>
    <w:rsid w:val="00C51691"/>
    <w:rsid w:val="00C51A09"/>
    <w:rsid w:val="00C528FE"/>
    <w:rsid w:val="00C5311B"/>
    <w:rsid w:val="00C53ABA"/>
    <w:rsid w:val="00C54298"/>
    <w:rsid w:val="00C54892"/>
    <w:rsid w:val="00C55172"/>
    <w:rsid w:val="00C55796"/>
    <w:rsid w:val="00C564AD"/>
    <w:rsid w:val="00C56C35"/>
    <w:rsid w:val="00C57E0C"/>
    <w:rsid w:val="00C60FD3"/>
    <w:rsid w:val="00C610F6"/>
    <w:rsid w:val="00C62F3A"/>
    <w:rsid w:val="00C63466"/>
    <w:rsid w:val="00C637BB"/>
    <w:rsid w:val="00C63A84"/>
    <w:rsid w:val="00C63AD7"/>
    <w:rsid w:val="00C65518"/>
    <w:rsid w:val="00C6566C"/>
    <w:rsid w:val="00C65FB7"/>
    <w:rsid w:val="00C6617A"/>
    <w:rsid w:val="00C67C1E"/>
    <w:rsid w:val="00C70072"/>
    <w:rsid w:val="00C72C51"/>
    <w:rsid w:val="00C7581D"/>
    <w:rsid w:val="00C773A9"/>
    <w:rsid w:val="00C77F81"/>
    <w:rsid w:val="00C80CFF"/>
    <w:rsid w:val="00C8178A"/>
    <w:rsid w:val="00C829E4"/>
    <w:rsid w:val="00C833F0"/>
    <w:rsid w:val="00C836A1"/>
    <w:rsid w:val="00C83A1D"/>
    <w:rsid w:val="00C8448B"/>
    <w:rsid w:val="00C8506F"/>
    <w:rsid w:val="00C874C2"/>
    <w:rsid w:val="00C877F3"/>
    <w:rsid w:val="00C90A64"/>
    <w:rsid w:val="00C90DA6"/>
    <w:rsid w:val="00C91015"/>
    <w:rsid w:val="00C929D2"/>
    <w:rsid w:val="00C92BCB"/>
    <w:rsid w:val="00C9305E"/>
    <w:rsid w:val="00C9487B"/>
    <w:rsid w:val="00C95801"/>
    <w:rsid w:val="00C96798"/>
    <w:rsid w:val="00C97FFD"/>
    <w:rsid w:val="00CA00D3"/>
    <w:rsid w:val="00CA2658"/>
    <w:rsid w:val="00CA2F96"/>
    <w:rsid w:val="00CA40B5"/>
    <w:rsid w:val="00CA4658"/>
    <w:rsid w:val="00CA72CD"/>
    <w:rsid w:val="00CA736B"/>
    <w:rsid w:val="00CA7FA2"/>
    <w:rsid w:val="00CB00AA"/>
    <w:rsid w:val="00CB0BD9"/>
    <w:rsid w:val="00CB14BD"/>
    <w:rsid w:val="00CB17F2"/>
    <w:rsid w:val="00CB18A3"/>
    <w:rsid w:val="00CB1E85"/>
    <w:rsid w:val="00CB2374"/>
    <w:rsid w:val="00CB241C"/>
    <w:rsid w:val="00CB2CC4"/>
    <w:rsid w:val="00CB4B3C"/>
    <w:rsid w:val="00CB747C"/>
    <w:rsid w:val="00CB7801"/>
    <w:rsid w:val="00CC0BF9"/>
    <w:rsid w:val="00CC0CE9"/>
    <w:rsid w:val="00CC0F4D"/>
    <w:rsid w:val="00CC1E6B"/>
    <w:rsid w:val="00CC532F"/>
    <w:rsid w:val="00CC67E3"/>
    <w:rsid w:val="00CD01EC"/>
    <w:rsid w:val="00CD08CC"/>
    <w:rsid w:val="00CD11AD"/>
    <w:rsid w:val="00CD1364"/>
    <w:rsid w:val="00CD2300"/>
    <w:rsid w:val="00CD3A73"/>
    <w:rsid w:val="00CD671C"/>
    <w:rsid w:val="00CD7A35"/>
    <w:rsid w:val="00CD7D01"/>
    <w:rsid w:val="00CE0A8D"/>
    <w:rsid w:val="00CE17D5"/>
    <w:rsid w:val="00CE4B47"/>
    <w:rsid w:val="00CE5474"/>
    <w:rsid w:val="00CE669D"/>
    <w:rsid w:val="00CE70D0"/>
    <w:rsid w:val="00CE71F8"/>
    <w:rsid w:val="00CE76C1"/>
    <w:rsid w:val="00CF0405"/>
    <w:rsid w:val="00CF048E"/>
    <w:rsid w:val="00CF05CB"/>
    <w:rsid w:val="00CF24E4"/>
    <w:rsid w:val="00CF2F9A"/>
    <w:rsid w:val="00CF3134"/>
    <w:rsid w:val="00CF45D6"/>
    <w:rsid w:val="00CF4FF2"/>
    <w:rsid w:val="00CF5B9A"/>
    <w:rsid w:val="00CF603B"/>
    <w:rsid w:val="00CF7455"/>
    <w:rsid w:val="00CF766A"/>
    <w:rsid w:val="00D000F6"/>
    <w:rsid w:val="00D00836"/>
    <w:rsid w:val="00D00C08"/>
    <w:rsid w:val="00D01949"/>
    <w:rsid w:val="00D02274"/>
    <w:rsid w:val="00D02999"/>
    <w:rsid w:val="00D031FD"/>
    <w:rsid w:val="00D0368F"/>
    <w:rsid w:val="00D0556A"/>
    <w:rsid w:val="00D06450"/>
    <w:rsid w:val="00D06E80"/>
    <w:rsid w:val="00D07274"/>
    <w:rsid w:val="00D0732E"/>
    <w:rsid w:val="00D07EA8"/>
    <w:rsid w:val="00D10F06"/>
    <w:rsid w:val="00D10F0E"/>
    <w:rsid w:val="00D1101D"/>
    <w:rsid w:val="00D12747"/>
    <w:rsid w:val="00D12B9C"/>
    <w:rsid w:val="00D13350"/>
    <w:rsid w:val="00D13AAE"/>
    <w:rsid w:val="00D14117"/>
    <w:rsid w:val="00D14962"/>
    <w:rsid w:val="00D150A8"/>
    <w:rsid w:val="00D162A0"/>
    <w:rsid w:val="00D16598"/>
    <w:rsid w:val="00D179EA"/>
    <w:rsid w:val="00D17B85"/>
    <w:rsid w:val="00D17C33"/>
    <w:rsid w:val="00D20211"/>
    <w:rsid w:val="00D2041B"/>
    <w:rsid w:val="00D21504"/>
    <w:rsid w:val="00D21788"/>
    <w:rsid w:val="00D21E54"/>
    <w:rsid w:val="00D22285"/>
    <w:rsid w:val="00D22A94"/>
    <w:rsid w:val="00D234B1"/>
    <w:rsid w:val="00D27590"/>
    <w:rsid w:val="00D30965"/>
    <w:rsid w:val="00D30B9B"/>
    <w:rsid w:val="00D30BDF"/>
    <w:rsid w:val="00D312D8"/>
    <w:rsid w:val="00D32500"/>
    <w:rsid w:val="00D32BC0"/>
    <w:rsid w:val="00D333AC"/>
    <w:rsid w:val="00D333B9"/>
    <w:rsid w:val="00D3506D"/>
    <w:rsid w:val="00D353E2"/>
    <w:rsid w:val="00D408B1"/>
    <w:rsid w:val="00D409F7"/>
    <w:rsid w:val="00D40D1B"/>
    <w:rsid w:val="00D431BD"/>
    <w:rsid w:val="00D43977"/>
    <w:rsid w:val="00D43AE7"/>
    <w:rsid w:val="00D43DA6"/>
    <w:rsid w:val="00D45193"/>
    <w:rsid w:val="00D4576A"/>
    <w:rsid w:val="00D45E91"/>
    <w:rsid w:val="00D46E61"/>
    <w:rsid w:val="00D476FA"/>
    <w:rsid w:val="00D50ED4"/>
    <w:rsid w:val="00D51816"/>
    <w:rsid w:val="00D5245C"/>
    <w:rsid w:val="00D5249F"/>
    <w:rsid w:val="00D52B83"/>
    <w:rsid w:val="00D536BD"/>
    <w:rsid w:val="00D53A71"/>
    <w:rsid w:val="00D5424F"/>
    <w:rsid w:val="00D54C0F"/>
    <w:rsid w:val="00D5583A"/>
    <w:rsid w:val="00D57C50"/>
    <w:rsid w:val="00D60B92"/>
    <w:rsid w:val="00D6187A"/>
    <w:rsid w:val="00D62EE3"/>
    <w:rsid w:val="00D63C86"/>
    <w:rsid w:val="00D645F7"/>
    <w:rsid w:val="00D64B87"/>
    <w:rsid w:val="00D64CE7"/>
    <w:rsid w:val="00D6587B"/>
    <w:rsid w:val="00D670AB"/>
    <w:rsid w:val="00D67B08"/>
    <w:rsid w:val="00D70313"/>
    <w:rsid w:val="00D72785"/>
    <w:rsid w:val="00D72EA8"/>
    <w:rsid w:val="00D757ED"/>
    <w:rsid w:val="00D76A47"/>
    <w:rsid w:val="00D778BF"/>
    <w:rsid w:val="00D80860"/>
    <w:rsid w:val="00D809EE"/>
    <w:rsid w:val="00D815D4"/>
    <w:rsid w:val="00D83A5F"/>
    <w:rsid w:val="00D83D69"/>
    <w:rsid w:val="00D841AC"/>
    <w:rsid w:val="00D84506"/>
    <w:rsid w:val="00D8577D"/>
    <w:rsid w:val="00D8710D"/>
    <w:rsid w:val="00D87FFE"/>
    <w:rsid w:val="00D9175C"/>
    <w:rsid w:val="00D91889"/>
    <w:rsid w:val="00D91B15"/>
    <w:rsid w:val="00D91D4C"/>
    <w:rsid w:val="00D9385B"/>
    <w:rsid w:val="00D938F7"/>
    <w:rsid w:val="00D94701"/>
    <w:rsid w:val="00D94AC5"/>
    <w:rsid w:val="00D94E95"/>
    <w:rsid w:val="00D9512F"/>
    <w:rsid w:val="00D9533B"/>
    <w:rsid w:val="00D97A25"/>
    <w:rsid w:val="00DA1244"/>
    <w:rsid w:val="00DA14A4"/>
    <w:rsid w:val="00DA15EC"/>
    <w:rsid w:val="00DA1EC7"/>
    <w:rsid w:val="00DA1FD9"/>
    <w:rsid w:val="00DA2BC4"/>
    <w:rsid w:val="00DA41DA"/>
    <w:rsid w:val="00DA4EF2"/>
    <w:rsid w:val="00DA519E"/>
    <w:rsid w:val="00DA54A6"/>
    <w:rsid w:val="00DA5A96"/>
    <w:rsid w:val="00DA6118"/>
    <w:rsid w:val="00DA655A"/>
    <w:rsid w:val="00DA69C6"/>
    <w:rsid w:val="00DA7624"/>
    <w:rsid w:val="00DB0A45"/>
    <w:rsid w:val="00DB1B4F"/>
    <w:rsid w:val="00DB2341"/>
    <w:rsid w:val="00DB3213"/>
    <w:rsid w:val="00DB40A8"/>
    <w:rsid w:val="00DB4709"/>
    <w:rsid w:val="00DB69E2"/>
    <w:rsid w:val="00DC0E8B"/>
    <w:rsid w:val="00DC2B80"/>
    <w:rsid w:val="00DC352E"/>
    <w:rsid w:val="00DC5277"/>
    <w:rsid w:val="00DC57CC"/>
    <w:rsid w:val="00DC6030"/>
    <w:rsid w:val="00DC6AB6"/>
    <w:rsid w:val="00DC754A"/>
    <w:rsid w:val="00DC75E8"/>
    <w:rsid w:val="00DC7E2A"/>
    <w:rsid w:val="00DD01C5"/>
    <w:rsid w:val="00DD046B"/>
    <w:rsid w:val="00DD0FC8"/>
    <w:rsid w:val="00DD12DD"/>
    <w:rsid w:val="00DD160E"/>
    <w:rsid w:val="00DD2997"/>
    <w:rsid w:val="00DD30E1"/>
    <w:rsid w:val="00DD3760"/>
    <w:rsid w:val="00DD41F6"/>
    <w:rsid w:val="00DD4294"/>
    <w:rsid w:val="00DD4718"/>
    <w:rsid w:val="00DD5C03"/>
    <w:rsid w:val="00DD701D"/>
    <w:rsid w:val="00DD7989"/>
    <w:rsid w:val="00DD7ABB"/>
    <w:rsid w:val="00DD7C33"/>
    <w:rsid w:val="00DD7EBB"/>
    <w:rsid w:val="00DE05C6"/>
    <w:rsid w:val="00DE0A9B"/>
    <w:rsid w:val="00DE0E6C"/>
    <w:rsid w:val="00DE12AD"/>
    <w:rsid w:val="00DE3349"/>
    <w:rsid w:val="00DE5708"/>
    <w:rsid w:val="00DE614F"/>
    <w:rsid w:val="00DE6AA3"/>
    <w:rsid w:val="00DE6DA9"/>
    <w:rsid w:val="00DF16E8"/>
    <w:rsid w:val="00DF2BF4"/>
    <w:rsid w:val="00DF4FCA"/>
    <w:rsid w:val="00DF5F5A"/>
    <w:rsid w:val="00E001EB"/>
    <w:rsid w:val="00E00D5C"/>
    <w:rsid w:val="00E00EAC"/>
    <w:rsid w:val="00E01B86"/>
    <w:rsid w:val="00E0330A"/>
    <w:rsid w:val="00E03799"/>
    <w:rsid w:val="00E04064"/>
    <w:rsid w:val="00E073FF"/>
    <w:rsid w:val="00E1011B"/>
    <w:rsid w:val="00E11F63"/>
    <w:rsid w:val="00E15534"/>
    <w:rsid w:val="00E159D5"/>
    <w:rsid w:val="00E160A1"/>
    <w:rsid w:val="00E163DA"/>
    <w:rsid w:val="00E20E7B"/>
    <w:rsid w:val="00E227BC"/>
    <w:rsid w:val="00E227E4"/>
    <w:rsid w:val="00E22E3A"/>
    <w:rsid w:val="00E24E3B"/>
    <w:rsid w:val="00E252AA"/>
    <w:rsid w:val="00E25A64"/>
    <w:rsid w:val="00E25AB9"/>
    <w:rsid w:val="00E25F35"/>
    <w:rsid w:val="00E26D57"/>
    <w:rsid w:val="00E2725E"/>
    <w:rsid w:val="00E278FC"/>
    <w:rsid w:val="00E3079E"/>
    <w:rsid w:val="00E33F9B"/>
    <w:rsid w:val="00E3707E"/>
    <w:rsid w:val="00E41B80"/>
    <w:rsid w:val="00E42080"/>
    <w:rsid w:val="00E424E5"/>
    <w:rsid w:val="00E443DB"/>
    <w:rsid w:val="00E44C4F"/>
    <w:rsid w:val="00E47805"/>
    <w:rsid w:val="00E47940"/>
    <w:rsid w:val="00E507B8"/>
    <w:rsid w:val="00E5158B"/>
    <w:rsid w:val="00E52761"/>
    <w:rsid w:val="00E527F6"/>
    <w:rsid w:val="00E528B1"/>
    <w:rsid w:val="00E53CD8"/>
    <w:rsid w:val="00E53ECC"/>
    <w:rsid w:val="00E54BDF"/>
    <w:rsid w:val="00E5635D"/>
    <w:rsid w:val="00E56438"/>
    <w:rsid w:val="00E5679B"/>
    <w:rsid w:val="00E56AC2"/>
    <w:rsid w:val="00E57D8C"/>
    <w:rsid w:val="00E60252"/>
    <w:rsid w:val="00E60EAC"/>
    <w:rsid w:val="00E61690"/>
    <w:rsid w:val="00E634F7"/>
    <w:rsid w:val="00E64C21"/>
    <w:rsid w:val="00E67191"/>
    <w:rsid w:val="00E71A5F"/>
    <w:rsid w:val="00E72BD9"/>
    <w:rsid w:val="00E733C0"/>
    <w:rsid w:val="00E733ED"/>
    <w:rsid w:val="00E73437"/>
    <w:rsid w:val="00E7381B"/>
    <w:rsid w:val="00E73BE0"/>
    <w:rsid w:val="00E747E6"/>
    <w:rsid w:val="00E75B19"/>
    <w:rsid w:val="00E77E55"/>
    <w:rsid w:val="00E804AD"/>
    <w:rsid w:val="00E80FB1"/>
    <w:rsid w:val="00E81FAC"/>
    <w:rsid w:val="00E82C63"/>
    <w:rsid w:val="00E84AC1"/>
    <w:rsid w:val="00E85215"/>
    <w:rsid w:val="00E85325"/>
    <w:rsid w:val="00E85627"/>
    <w:rsid w:val="00E856B9"/>
    <w:rsid w:val="00E857BB"/>
    <w:rsid w:val="00E85A74"/>
    <w:rsid w:val="00E85FE4"/>
    <w:rsid w:val="00E861E0"/>
    <w:rsid w:val="00E8630A"/>
    <w:rsid w:val="00E86EAA"/>
    <w:rsid w:val="00E875DC"/>
    <w:rsid w:val="00E90B55"/>
    <w:rsid w:val="00E93058"/>
    <w:rsid w:val="00E93B90"/>
    <w:rsid w:val="00E953B7"/>
    <w:rsid w:val="00E95E60"/>
    <w:rsid w:val="00E973BB"/>
    <w:rsid w:val="00E976A6"/>
    <w:rsid w:val="00E97D15"/>
    <w:rsid w:val="00EA0849"/>
    <w:rsid w:val="00EA1EF2"/>
    <w:rsid w:val="00EA205C"/>
    <w:rsid w:val="00EA28B8"/>
    <w:rsid w:val="00EA2A27"/>
    <w:rsid w:val="00EA2AFC"/>
    <w:rsid w:val="00EA2D8C"/>
    <w:rsid w:val="00EA3339"/>
    <w:rsid w:val="00EA3BBB"/>
    <w:rsid w:val="00EA413F"/>
    <w:rsid w:val="00EA52EC"/>
    <w:rsid w:val="00EA538D"/>
    <w:rsid w:val="00EA53B4"/>
    <w:rsid w:val="00EA55AF"/>
    <w:rsid w:val="00EA55C0"/>
    <w:rsid w:val="00EA560D"/>
    <w:rsid w:val="00EA7430"/>
    <w:rsid w:val="00EA7B1C"/>
    <w:rsid w:val="00EB078E"/>
    <w:rsid w:val="00EB0B5C"/>
    <w:rsid w:val="00EB0FDA"/>
    <w:rsid w:val="00EB1448"/>
    <w:rsid w:val="00EB21E1"/>
    <w:rsid w:val="00EB246C"/>
    <w:rsid w:val="00EB43A9"/>
    <w:rsid w:val="00EB5F91"/>
    <w:rsid w:val="00EB631F"/>
    <w:rsid w:val="00EC083F"/>
    <w:rsid w:val="00EC1D86"/>
    <w:rsid w:val="00EC3993"/>
    <w:rsid w:val="00EC5762"/>
    <w:rsid w:val="00EC5E2E"/>
    <w:rsid w:val="00EC5F27"/>
    <w:rsid w:val="00EC64FB"/>
    <w:rsid w:val="00EC7EFC"/>
    <w:rsid w:val="00ED0D0E"/>
    <w:rsid w:val="00ED13C9"/>
    <w:rsid w:val="00ED1FF5"/>
    <w:rsid w:val="00ED401E"/>
    <w:rsid w:val="00ED4142"/>
    <w:rsid w:val="00ED614F"/>
    <w:rsid w:val="00ED72E9"/>
    <w:rsid w:val="00ED73C0"/>
    <w:rsid w:val="00EE15BE"/>
    <w:rsid w:val="00EE2130"/>
    <w:rsid w:val="00EE2348"/>
    <w:rsid w:val="00EE3715"/>
    <w:rsid w:val="00EE3AB3"/>
    <w:rsid w:val="00EE45EC"/>
    <w:rsid w:val="00EE601C"/>
    <w:rsid w:val="00EE7A83"/>
    <w:rsid w:val="00EE7CF9"/>
    <w:rsid w:val="00EE7FAD"/>
    <w:rsid w:val="00EF0F25"/>
    <w:rsid w:val="00EF1CE5"/>
    <w:rsid w:val="00EF1D27"/>
    <w:rsid w:val="00EF1E69"/>
    <w:rsid w:val="00EF1ECD"/>
    <w:rsid w:val="00EF2532"/>
    <w:rsid w:val="00EF32C2"/>
    <w:rsid w:val="00EF4047"/>
    <w:rsid w:val="00EF4473"/>
    <w:rsid w:val="00EF61D6"/>
    <w:rsid w:val="00EF627C"/>
    <w:rsid w:val="00EF674C"/>
    <w:rsid w:val="00EF7706"/>
    <w:rsid w:val="00F007CE"/>
    <w:rsid w:val="00F0210B"/>
    <w:rsid w:val="00F024E8"/>
    <w:rsid w:val="00F047AD"/>
    <w:rsid w:val="00F056C0"/>
    <w:rsid w:val="00F058A6"/>
    <w:rsid w:val="00F1101C"/>
    <w:rsid w:val="00F110DC"/>
    <w:rsid w:val="00F1279E"/>
    <w:rsid w:val="00F12AD6"/>
    <w:rsid w:val="00F12EE9"/>
    <w:rsid w:val="00F13451"/>
    <w:rsid w:val="00F13507"/>
    <w:rsid w:val="00F1603C"/>
    <w:rsid w:val="00F16DA0"/>
    <w:rsid w:val="00F1710D"/>
    <w:rsid w:val="00F209CE"/>
    <w:rsid w:val="00F20B48"/>
    <w:rsid w:val="00F217FD"/>
    <w:rsid w:val="00F219A6"/>
    <w:rsid w:val="00F21DA0"/>
    <w:rsid w:val="00F226AD"/>
    <w:rsid w:val="00F23A4F"/>
    <w:rsid w:val="00F23AFC"/>
    <w:rsid w:val="00F23FDB"/>
    <w:rsid w:val="00F2476B"/>
    <w:rsid w:val="00F247C2"/>
    <w:rsid w:val="00F262CE"/>
    <w:rsid w:val="00F26D86"/>
    <w:rsid w:val="00F3004D"/>
    <w:rsid w:val="00F30919"/>
    <w:rsid w:val="00F31217"/>
    <w:rsid w:val="00F31B4E"/>
    <w:rsid w:val="00F32E38"/>
    <w:rsid w:val="00F32F50"/>
    <w:rsid w:val="00F32FA5"/>
    <w:rsid w:val="00F33B65"/>
    <w:rsid w:val="00F34EAF"/>
    <w:rsid w:val="00F367E7"/>
    <w:rsid w:val="00F37107"/>
    <w:rsid w:val="00F376D4"/>
    <w:rsid w:val="00F378D8"/>
    <w:rsid w:val="00F42349"/>
    <w:rsid w:val="00F42C51"/>
    <w:rsid w:val="00F436F3"/>
    <w:rsid w:val="00F43818"/>
    <w:rsid w:val="00F4438A"/>
    <w:rsid w:val="00F444C8"/>
    <w:rsid w:val="00F451BD"/>
    <w:rsid w:val="00F45A0A"/>
    <w:rsid w:val="00F47D8A"/>
    <w:rsid w:val="00F50180"/>
    <w:rsid w:val="00F5188F"/>
    <w:rsid w:val="00F51AAE"/>
    <w:rsid w:val="00F53384"/>
    <w:rsid w:val="00F537E9"/>
    <w:rsid w:val="00F546BB"/>
    <w:rsid w:val="00F54DFF"/>
    <w:rsid w:val="00F55293"/>
    <w:rsid w:val="00F55483"/>
    <w:rsid w:val="00F557E4"/>
    <w:rsid w:val="00F6029C"/>
    <w:rsid w:val="00F60E50"/>
    <w:rsid w:val="00F61266"/>
    <w:rsid w:val="00F61398"/>
    <w:rsid w:val="00F61EF9"/>
    <w:rsid w:val="00F62096"/>
    <w:rsid w:val="00F6223F"/>
    <w:rsid w:val="00F63FAF"/>
    <w:rsid w:val="00F643DD"/>
    <w:rsid w:val="00F644B3"/>
    <w:rsid w:val="00F659D0"/>
    <w:rsid w:val="00F66076"/>
    <w:rsid w:val="00F66907"/>
    <w:rsid w:val="00F66AB5"/>
    <w:rsid w:val="00F66FB5"/>
    <w:rsid w:val="00F71763"/>
    <w:rsid w:val="00F71851"/>
    <w:rsid w:val="00F71BAF"/>
    <w:rsid w:val="00F7214F"/>
    <w:rsid w:val="00F7296A"/>
    <w:rsid w:val="00F73ED2"/>
    <w:rsid w:val="00F753C8"/>
    <w:rsid w:val="00F77C21"/>
    <w:rsid w:val="00F8030A"/>
    <w:rsid w:val="00F81AB7"/>
    <w:rsid w:val="00F827EB"/>
    <w:rsid w:val="00F82AF2"/>
    <w:rsid w:val="00F82F82"/>
    <w:rsid w:val="00F83487"/>
    <w:rsid w:val="00F83F63"/>
    <w:rsid w:val="00F846A4"/>
    <w:rsid w:val="00F84FB5"/>
    <w:rsid w:val="00F8554E"/>
    <w:rsid w:val="00F86B2F"/>
    <w:rsid w:val="00F86B72"/>
    <w:rsid w:val="00F90812"/>
    <w:rsid w:val="00F90B8D"/>
    <w:rsid w:val="00F90F22"/>
    <w:rsid w:val="00F916B5"/>
    <w:rsid w:val="00F91C38"/>
    <w:rsid w:val="00F9380D"/>
    <w:rsid w:val="00F94AB3"/>
    <w:rsid w:val="00F9547A"/>
    <w:rsid w:val="00F97616"/>
    <w:rsid w:val="00FA0076"/>
    <w:rsid w:val="00FA029C"/>
    <w:rsid w:val="00FA2F1F"/>
    <w:rsid w:val="00FA4342"/>
    <w:rsid w:val="00FA4DE0"/>
    <w:rsid w:val="00FA50D3"/>
    <w:rsid w:val="00FA55D4"/>
    <w:rsid w:val="00FA5AF2"/>
    <w:rsid w:val="00FA74CF"/>
    <w:rsid w:val="00FA7508"/>
    <w:rsid w:val="00FA77F8"/>
    <w:rsid w:val="00FB1711"/>
    <w:rsid w:val="00FB25EB"/>
    <w:rsid w:val="00FB3333"/>
    <w:rsid w:val="00FB3514"/>
    <w:rsid w:val="00FB3953"/>
    <w:rsid w:val="00FB3DB4"/>
    <w:rsid w:val="00FB4D97"/>
    <w:rsid w:val="00FB6BD6"/>
    <w:rsid w:val="00FC206B"/>
    <w:rsid w:val="00FC2B23"/>
    <w:rsid w:val="00FC2E39"/>
    <w:rsid w:val="00FC2F2A"/>
    <w:rsid w:val="00FC5B5A"/>
    <w:rsid w:val="00FC5B61"/>
    <w:rsid w:val="00FC65DD"/>
    <w:rsid w:val="00FC7666"/>
    <w:rsid w:val="00FC7BF0"/>
    <w:rsid w:val="00FD00E5"/>
    <w:rsid w:val="00FD0620"/>
    <w:rsid w:val="00FD251A"/>
    <w:rsid w:val="00FD2841"/>
    <w:rsid w:val="00FD35C7"/>
    <w:rsid w:val="00FD39F8"/>
    <w:rsid w:val="00FD6D6B"/>
    <w:rsid w:val="00FE0345"/>
    <w:rsid w:val="00FE0E7D"/>
    <w:rsid w:val="00FE13CA"/>
    <w:rsid w:val="00FE259D"/>
    <w:rsid w:val="00FE2FD6"/>
    <w:rsid w:val="00FE31C5"/>
    <w:rsid w:val="00FE3F77"/>
    <w:rsid w:val="00FE49DD"/>
    <w:rsid w:val="00FE5528"/>
    <w:rsid w:val="00FE5AEA"/>
    <w:rsid w:val="00FE60FC"/>
    <w:rsid w:val="00FE6C2F"/>
    <w:rsid w:val="00FF0E4A"/>
    <w:rsid w:val="00FF1102"/>
    <w:rsid w:val="00FF1B02"/>
    <w:rsid w:val="00FF2630"/>
    <w:rsid w:val="00FF2C08"/>
    <w:rsid w:val="00FF3711"/>
    <w:rsid w:val="00FF4111"/>
    <w:rsid w:val="00FF4957"/>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D68DBDA"/>
  <w15:docId w15:val="{0785FF49-925E-46C9-97E3-A9CA7729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1101D0"/>
    <w:pPr>
      <w:keepNext/>
      <w:keepLines/>
      <w:pBdr>
        <w:bottom w:val="single" w:sz="4" w:space="1" w:color="4F81BD" w:themeColor="accent1"/>
      </w:pBdr>
      <w:spacing w:before="400" w:after="2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101D0"/>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B62B90"/>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NormalOMB">
    <w:name w:val="Normal OMB"/>
    <w:basedOn w:val="Normal"/>
    <w:rsid w:val="0045341A"/>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45341A"/>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5341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5341A"/>
  </w:style>
  <w:style w:type="character" w:customStyle="1" w:styleId="BodyTextChar">
    <w:name w:val="Body Text Char"/>
    <w:basedOn w:val="DefaultParagraphFont"/>
    <w:link w:val="BodyText"/>
    <w:uiPriority w:val="99"/>
    <w:rsid w:val="0045341A"/>
  </w:style>
  <w:style w:type="paragraph" w:customStyle="1" w:styleId="N2-2ndBullet">
    <w:name w:val="N2-2nd Bullet"/>
    <w:basedOn w:val="Normal"/>
    <w:rsid w:val="0023593F"/>
    <w:pPr>
      <w:numPr>
        <w:numId w:val="4"/>
      </w:numPr>
      <w:spacing w:after="240" w:line="240" w:lineRule="auto"/>
      <w:ind w:left="1440" w:hanging="720"/>
      <w:jc w:val="both"/>
    </w:pPr>
    <w:rPr>
      <w:rFonts w:ascii="Times New Roman" w:eastAsia="Times New Roman" w:hAnsi="Times New Roman" w:cs="Times New Roman"/>
      <w:sz w:val="24"/>
      <w:szCs w:val="24"/>
    </w:rPr>
  </w:style>
  <w:style w:type="paragraph" w:customStyle="1" w:styleId="Default">
    <w:name w:val="Default"/>
    <w:rsid w:val="00235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23593F"/>
    <w:rPr>
      <w:color w:val="000000"/>
      <w:sz w:val="20"/>
    </w:rPr>
  </w:style>
  <w:style w:type="character" w:customStyle="1" w:styleId="highlight2">
    <w:name w:val="highlight2"/>
    <w:basedOn w:val="DefaultParagraphFont"/>
    <w:rsid w:val="009755DB"/>
  </w:style>
  <w:style w:type="paragraph" w:styleId="FootnoteText">
    <w:name w:val="footnote text"/>
    <w:basedOn w:val="Normal"/>
    <w:link w:val="FootnoteTextChar"/>
    <w:uiPriority w:val="99"/>
    <w:semiHidden/>
    <w:unhideWhenUsed/>
    <w:rsid w:val="00595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F30"/>
    <w:rPr>
      <w:sz w:val="20"/>
      <w:szCs w:val="20"/>
    </w:rPr>
  </w:style>
  <w:style w:type="character" w:styleId="FootnoteReference">
    <w:name w:val="footnote reference"/>
    <w:basedOn w:val="DefaultParagraphFont"/>
    <w:uiPriority w:val="99"/>
    <w:semiHidden/>
    <w:unhideWhenUsed/>
    <w:rsid w:val="00595F30"/>
    <w:rPr>
      <w:vertAlign w:val="superscript"/>
    </w:rPr>
  </w:style>
  <w:style w:type="character" w:customStyle="1" w:styleId="field-content9">
    <w:name w:val="field-content9"/>
    <w:basedOn w:val="DefaultParagraphFont"/>
    <w:rsid w:val="00595F30"/>
  </w:style>
  <w:style w:type="character" w:customStyle="1" w:styleId="A1">
    <w:name w:val="A1"/>
    <w:uiPriority w:val="99"/>
    <w:rsid w:val="000B79AD"/>
    <w:rPr>
      <w:color w:val="000000"/>
    </w:rPr>
  </w:style>
  <w:style w:type="character" w:customStyle="1" w:styleId="p1">
    <w:name w:val="p1"/>
    <w:basedOn w:val="DefaultParagraphFont"/>
    <w:rsid w:val="000B79AD"/>
    <w:rPr>
      <w:vanish w:val="0"/>
      <w:webHidden w:val="0"/>
      <w:specVanish w:val="0"/>
    </w:rPr>
  </w:style>
  <w:style w:type="character" w:customStyle="1" w:styleId="sectno">
    <w:name w:val="sectno"/>
    <w:basedOn w:val="DefaultParagraphFont"/>
    <w:rsid w:val="000B79AD"/>
  </w:style>
  <w:style w:type="paragraph" w:styleId="Revision">
    <w:name w:val="Revision"/>
    <w:hidden/>
    <w:uiPriority w:val="99"/>
    <w:semiHidden/>
    <w:rsid w:val="00DE12AD"/>
    <w:pPr>
      <w:spacing w:after="0" w:line="240" w:lineRule="auto"/>
    </w:pPr>
  </w:style>
  <w:style w:type="character" w:styleId="UnresolvedMention">
    <w:name w:val="Unresolved Mention"/>
    <w:basedOn w:val="DefaultParagraphFont"/>
    <w:uiPriority w:val="99"/>
    <w:semiHidden/>
    <w:unhideWhenUsed/>
    <w:rsid w:val="00977BBE"/>
    <w:rPr>
      <w:color w:val="605E5C"/>
      <w:shd w:val="clear" w:color="auto" w:fill="E1DFDD"/>
    </w:rPr>
  </w:style>
  <w:style w:type="character" w:customStyle="1" w:styleId="element-citation">
    <w:name w:val="element-citation"/>
    <w:basedOn w:val="DefaultParagraphFont"/>
    <w:rsid w:val="0090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27211">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3403">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766867">
      <w:bodyDiv w:val="1"/>
      <w:marLeft w:val="0"/>
      <w:marRight w:val="0"/>
      <w:marTop w:val="0"/>
      <w:marBottom w:val="0"/>
      <w:divBdr>
        <w:top w:val="none" w:sz="0" w:space="0" w:color="auto"/>
        <w:left w:val="none" w:sz="0" w:space="0" w:color="auto"/>
        <w:bottom w:val="none" w:sz="0" w:space="0" w:color="auto"/>
        <w:right w:val="none" w:sz="0" w:space="0" w:color="auto"/>
      </w:divBdr>
    </w:div>
    <w:div w:id="942029786">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16606267">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17396">
      <w:bodyDiv w:val="1"/>
      <w:marLeft w:val="0"/>
      <w:marRight w:val="0"/>
      <w:marTop w:val="0"/>
      <w:marBottom w:val="0"/>
      <w:divBdr>
        <w:top w:val="none" w:sz="0" w:space="0" w:color="auto"/>
        <w:left w:val="none" w:sz="0" w:space="0" w:color="auto"/>
        <w:bottom w:val="none" w:sz="0" w:space="0" w:color="auto"/>
        <w:right w:val="none" w:sz="0" w:space="0" w:color="auto"/>
      </w:divBdr>
    </w:div>
    <w:div w:id="1355884941">
      <w:bodyDiv w:val="1"/>
      <w:marLeft w:val="0"/>
      <w:marRight w:val="0"/>
      <w:marTop w:val="0"/>
      <w:marBottom w:val="0"/>
      <w:divBdr>
        <w:top w:val="none" w:sz="0" w:space="0" w:color="auto"/>
        <w:left w:val="none" w:sz="0" w:space="0" w:color="auto"/>
        <w:bottom w:val="none" w:sz="0" w:space="0" w:color="auto"/>
        <w:right w:val="none" w:sz="0" w:space="0" w:color="auto"/>
      </w:divBdr>
    </w:div>
    <w:div w:id="1453523366">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9801">
      <w:bodyDiv w:val="1"/>
      <w:marLeft w:val="0"/>
      <w:marRight w:val="0"/>
      <w:marTop w:val="0"/>
      <w:marBottom w:val="0"/>
      <w:divBdr>
        <w:top w:val="none" w:sz="0" w:space="0" w:color="auto"/>
        <w:left w:val="none" w:sz="0" w:space="0" w:color="auto"/>
        <w:bottom w:val="none" w:sz="0" w:space="0" w:color="auto"/>
        <w:right w:val="none" w:sz="0" w:space="0" w:color="auto"/>
      </w:divBdr>
    </w:div>
    <w:div w:id="172729646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dc.gov/niosh/topics/ables/" TargetMode="External"/><Relationship Id="rId26" Type="http://schemas.openxmlformats.org/officeDocument/2006/relationships/hyperlink" Target="https://www.atsdr.cdc.gov/science/members.html" TargetMode="External"/><Relationship Id="rId39" Type="http://schemas.openxmlformats.org/officeDocument/2006/relationships/fontTable" Target="fontTable.xml"/><Relationship Id="rId21" Type="http://schemas.openxmlformats.org/officeDocument/2006/relationships/hyperlink" Target="https://www.atsdr.cdc.gov/science/members.html" TargetMode="External"/><Relationship Id="rId34" Type="http://schemas.openxmlformats.org/officeDocument/2006/relationships/hyperlink" Target="http://files.eric.ed.gov/fulltext/ED344700.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nceh/lead/data/" TargetMode="External"/><Relationship Id="rId25" Type="http://schemas.openxmlformats.org/officeDocument/2006/relationships/hyperlink" Target="https://www.atsdr.cdc.gov/science/members.html" TargetMode="External"/><Relationship Id="rId33" Type="http://schemas.openxmlformats.org/officeDocument/2006/relationships/hyperlink" Target="http://c.ymcdn.com/sites/www.cste.org/resource/resmgr/PS1/15-EH-01_revised_12.4.15.pdf" TargetMode="External"/><Relationship Id="rId38" Type="http://schemas.openxmlformats.org/officeDocument/2006/relationships/hyperlink" Target="https://www.osha.gov/SLTC/lea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hyperlink" Target="http://www.acog.org/Resources-And-Publications/Committee-Opinions/Committee-on-Obstetric-Practice/Lead-Screening-During-Pregnancy-and-Lac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tfceh.niehs.nih.gov/activities/lead-exposures/" TargetMode="External"/><Relationship Id="rId32" Type="http://schemas.openxmlformats.org/officeDocument/2006/relationships/hyperlink" Target="https://wwwn.cdc.gov/nndss/conditions/lead-elevated-blood-levels/case-definition/2016/" TargetMode="External"/><Relationship Id="rId37" Type="http://schemas.openxmlformats.org/officeDocument/2006/relationships/hyperlink" Target="https://www.cdc.gov/mmwr/pdf/wk/mm6427.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dc.gov/nceh/lead/programs/" TargetMode="External"/><Relationship Id="rId28" Type="http://schemas.openxmlformats.org/officeDocument/2006/relationships/hyperlink" Target="http://www.bls.gov/oes/current/oes151251.htm" TargetMode="External"/><Relationship Id="rId36" Type="http://schemas.openxmlformats.org/officeDocument/2006/relationships/hyperlink" Target="https://www.ncbi.nlm.nih.gov/pubmed/?term=Oza%20A%5BAuthor%5D&amp;cauthor=true&amp;cauthor_uid=26182192"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n.cdc.gov/nnd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tsdr.cdc.gov/science/lpp/lppmembership.html" TargetMode="External"/><Relationship Id="rId27" Type="http://schemas.openxmlformats.org/officeDocument/2006/relationships/hyperlink" Target="http://www.cste.org/" TargetMode="External"/><Relationship Id="rId30" Type="http://schemas.openxmlformats.org/officeDocument/2006/relationships/hyperlink" Target="https://www.cdc.gov/exposurereport/" TargetMode="External"/><Relationship Id="rId35" Type="http://schemas.openxmlformats.org/officeDocument/2006/relationships/hyperlink" Target="http://www.ncsl.org/documents/environ/stlaws10.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medicaid.gov/federal-policy-guidance/downloads/cib113016.pdf" TargetMode="External"/><Relationship Id="rId13" Type="http://schemas.openxmlformats.org/officeDocument/2006/relationships/hyperlink" Target="https://privacyruleandresearch.nih.gov/pdf/ocr_publichealth.pdf" TargetMode="External"/><Relationship Id="rId18" Type="http://schemas.openxmlformats.org/officeDocument/2006/relationships/hyperlink" Target="https://www.reginfo.gov/public/do/PRAOMBHistory?ombControlNumber=0920-0931" TargetMode="External"/><Relationship Id="rId3" Type="http://schemas.openxmlformats.org/officeDocument/2006/relationships/hyperlink" Target="https://www.healthypeople.gov/2020/topics-objectives/topic/occupational-safety-and-health/objectives" TargetMode="External"/><Relationship Id="rId7" Type="http://schemas.openxmlformats.org/officeDocument/2006/relationships/hyperlink" Target="https://www.cdc.gov/niosh/topics/ables/data.html" TargetMode="External"/><Relationship Id="rId12" Type="http://schemas.openxmlformats.org/officeDocument/2006/relationships/hyperlink" Target="https://www.gpo.gov/fdsys/pkg/CFR-2011-title45-vol1/pdf/CFR-2011-title45-vol1-sec164-512.pdf" TargetMode="External"/><Relationship Id="rId17" Type="http://schemas.openxmlformats.org/officeDocument/2006/relationships/hyperlink" Target="https://www.reginfo.gov/public/do/PRAViewDocument?ref_nbr=201907-0920-003" TargetMode="External"/><Relationship Id="rId2" Type="http://schemas.openxmlformats.org/officeDocument/2006/relationships/hyperlink" Target="https://www.congress.gov/bill/100th-congress/house-bill/4939" TargetMode="External"/><Relationship Id="rId16" Type="http://schemas.openxmlformats.org/officeDocument/2006/relationships/hyperlink" Target="https://www.reginfo.gov/public/do/PRAViewICR?ref_nbr=201805-0920-004" TargetMode="External"/><Relationship Id="rId20" Type="http://schemas.openxmlformats.org/officeDocument/2006/relationships/hyperlink" Target="https://www.reginfo.gov/public/do/PRAOMBHistory?ombControlNumber=0920-0931" TargetMode="External"/><Relationship Id="rId1" Type="http://schemas.openxmlformats.org/officeDocument/2006/relationships/hyperlink" Target="https://health.gov/healthypeople/objectives-and-data/browse-objectives/housing-and-homes/reduce-blood-lead-levels-children-aged-1-5-years-eh-04" TargetMode="External"/><Relationship Id="rId6" Type="http://schemas.openxmlformats.org/officeDocument/2006/relationships/hyperlink" Target="https://wwwn.cdc.gov/Niosh-whc/chart/ables-ab/exposure" TargetMode="External"/><Relationship Id="rId11" Type="http://schemas.openxmlformats.org/officeDocument/2006/relationships/hyperlink" Target="https://www.cdc.gov/SORNnotice/09-20-0136.htm" TargetMode="External"/><Relationship Id="rId5" Type="http://schemas.openxmlformats.org/officeDocument/2006/relationships/hyperlink" Target="https://www.osha.gov/SLTC/lead/index.html" TargetMode="External"/><Relationship Id="rId15" Type="http://schemas.openxmlformats.org/officeDocument/2006/relationships/hyperlink" Target="https://www.opm.gov/policy-data-oversight/pay-leave/salaries-wages/salary-tables/20Tables/html/ATL.aspx" TargetMode="External"/><Relationship Id="rId10" Type="http://schemas.openxmlformats.org/officeDocument/2006/relationships/hyperlink" Target="https://www.cms.gov/Medicare/CMS-Forms/CMS-Forms/Downloads/CMS416.pdf" TargetMode="External"/><Relationship Id="rId19" Type="http://schemas.openxmlformats.org/officeDocument/2006/relationships/hyperlink" Target="https://www.cdc.gov/nceh/lead/data/" TargetMode="External"/><Relationship Id="rId4" Type="http://schemas.openxmlformats.org/officeDocument/2006/relationships/hyperlink" Target="https://www.bls.gov/bls/naics.htm" TargetMode="External"/><Relationship Id="rId9" Type="http://schemas.openxmlformats.org/officeDocument/2006/relationships/hyperlink" Target="https://www.medicaid.gov/federal-policy-guidance/downloads/cib-06-22-12.pdf" TargetMode="External"/><Relationship Id="rId14" Type="http://schemas.openxmlformats.org/officeDocument/2006/relationships/hyperlink" Target="https://www.gpo.gov/fdsys/pkg/FR-2017-01-13/pdf/2017-0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8" ma:contentTypeDescription="Create a new document." ma:contentTypeScope="" ma:versionID="540b7dd07295d35ccfd3df57bbb08238">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da40c9f6c81afdf0b5592ee99234db46"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16FA2-366C-4164-A770-43F2723BF762}">
  <ds:schemaRefs>
    <ds:schemaRef ds:uri="http://schemas.openxmlformats.org/officeDocument/2006/bibliography"/>
  </ds:schemaRefs>
</ds:datastoreItem>
</file>

<file path=customXml/itemProps2.xml><?xml version="1.0" encoding="utf-8"?>
<ds:datastoreItem xmlns:ds="http://schemas.openxmlformats.org/officeDocument/2006/customXml" ds:itemID="{482C365C-58AB-40FC-AE05-EC70BCD5DB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B42981-2F91-4A49-BCFE-ECF07571BC36}">
  <ds:schemaRefs>
    <ds:schemaRef ds:uri="http://schemas.microsoft.com/sharepoint/v3/contenttype/forms"/>
  </ds:schemaRefs>
</ds:datastoreItem>
</file>

<file path=customXml/itemProps4.xml><?xml version="1.0" encoding="utf-8"?>
<ds:datastoreItem xmlns:ds="http://schemas.openxmlformats.org/officeDocument/2006/customXml" ds:itemID="{1BE1531D-D1FF-4946-A11F-8989F176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16</cp:revision>
  <cp:lastPrinted>2018-05-08T21:11:00Z</cp:lastPrinted>
  <dcterms:created xsi:type="dcterms:W3CDTF">2021-02-10T12:40:00Z</dcterms:created>
  <dcterms:modified xsi:type="dcterms:W3CDTF">2021-02-22T20:09:00Z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2021-01-08T19:15:07Z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9f6b52fe-dc11-4f19-b8b3-39f9a65136b4</vt:lpwstr>
  </property>
  <property fmtid="{D5CDD505-2E9C-101B-9397-08002B2CF9AE}" pid="9" name="MSIP_Label_7b94a7b8-f06c-4dfe-bdcc-9b548fd58c31_ContentBits">
    <vt:lpwstr>0</vt:lpwstr>
  </property>
</Properties>
</file>