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1293" w:rsidP="008B1293" w:rsidRDefault="008B1293" w14:paraId="743DA716" w14:textId="4FB857FD">
      <w:pPr>
        <w:rPr>
          <w:b/>
          <w:bCs/>
        </w:rPr>
      </w:pPr>
      <w:r>
        <w:rPr>
          <w:b/>
          <w:bCs/>
        </w:rPr>
        <w:t xml:space="preserve">Justification for non-substantive change request for the </w:t>
      </w:r>
      <w:r w:rsidR="00C5597A">
        <w:rPr>
          <w:b/>
          <w:bCs/>
        </w:rPr>
        <w:t xml:space="preserve">General Information for NIST </w:t>
      </w:r>
      <w:r>
        <w:rPr>
          <w:b/>
          <w:bCs/>
        </w:rPr>
        <w:t>Foreign</w:t>
      </w:r>
      <w:r w:rsidR="004B6B03">
        <w:rPr>
          <w:b/>
          <w:bCs/>
        </w:rPr>
        <w:t xml:space="preserve"> </w:t>
      </w:r>
      <w:r w:rsidR="00C5597A">
        <w:rPr>
          <w:b/>
          <w:bCs/>
        </w:rPr>
        <w:t xml:space="preserve">National Associates (FNAs) </w:t>
      </w:r>
      <w:r w:rsidR="00F81763">
        <w:rPr>
          <w:b/>
          <w:bCs/>
        </w:rPr>
        <w:t>c</w:t>
      </w:r>
      <w:r>
        <w:rPr>
          <w:b/>
          <w:bCs/>
        </w:rPr>
        <w:t xml:space="preserve">ollection </w:t>
      </w:r>
      <w:r w:rsidR="00F81763">
        <w:rPr>
          <w:b/>
          <w:bCs/>
        </w:rPr>
        <w:t>i</w:t>
      </w:r>
      <w:r>
        <w:rPr>
          <w:b/>
          <w:bCs/>
        </w:rPr>
        <w:t>nstrument</w:t>
      </w:r>
    </w:p>
    <w:p w:rsidR="008B1293" w:rsidP="008B1293" w:rsidRDefault="008B1293" w14:paraId="7C3FE0B6" w14:textId="77777777">
      <w:pPr>
        <w:rPr>
          <w:b/>
          <w:bCs/>
        </w:rPr>
      </w:pPr>
    </w:p>
    <w:p w:rsidR="008B1293" w:rsidP="008B1293" w:rsidRDefault="008B1293" w14:paraId="399CB1B6" w14:textId="77777777">
      <w:pPr>
        <w:rPr>
          <w:b/>
          <w:bCs/>
        </w:rPr>
      </w:pPr>
      <w:r>
        <w:rPr>
          <w:b/>
          <w:bCs/>
        </w:rPr>
        <w:t>OMB Control #0693-0067</w:t>
      </w:r>
    </w:p>
    <w:p w:rsidR="008B1293" w:rsidP="008B1293" w:rsidRDefault="008B1293" w14:paraId="4B5A55E1" w14:textId="1978DC27">
      <w:pPr>
        <w:rPr>
          <w:b/>
          <w:bCs/>
        </w:rPr>
      </w:pPr>
      <w:r>
        <w:rPr>
          <w:b/>
          <w:bCs/>
        </w:rPr>
        <w:t>Expiration Date:  0</w:t>
      </w:r>
      <w:r w:rsidR="00692EF5">
        <w:rPr>
          <w:b/>
          <w:bCs/>
        </w:rPr>
        <w:t>4</w:t>
      </w:r>
      <w:r>
        <w:rPr>
          <w:b/>
          <w:bCs/>
        </w:rPr>
        <w:t>/3</w:t>
      </w:r>
      <w:r w:rsidR="00692EF5">
        <w:rPr>
          <w:b/>
          <w:bCs/>
        </w:rPr>
        <w:t>0</w:t>
      </w:r>
      <w:r>
        <w:rPr>
          <w:b/>
          <w:bCs/>
        </w:rPr>
        <w:t>/20</w:t>
      </w:r>
      <w:r w:rsidR="00692EF5">
        <w:rPr>
          <w:b/>
          <w:bCs/>
        </w:rPr>
        <w:t>24</w:t>
      </w:r>
    </w:p>
    <w:p w:rsidR="008B1293" w:rsidP="008B1293" w:rsidRDefault="008B1293" w14:paraId="639D6C82" w14:textId="1DF3FFBB">
      <w:pPr>
        <w:rPr>
          <w:b/>
          <w:bCs/>
        </w:rPr>
      </w:pPr>
    </w:p>
    <w:p w:rsidR="00F81763" w:rsidP="008B1293" w:rsidRDefault="00F81763" w14:paraId="34A671C4" w14:textId="0F530133">
      <w:pPr>
        <w:rPr>
          <w:b/>
          <w:bCs/>
        </w:rPr>
      </w:pPr>
      <w:r>
        <w:rPr>
          <w:b/>
          <w:bCs/>
        </w:rPr>
        <w:t>NIST is requesting to add “Dates Attended” to the Affiliations section on page 2 of the General Information for NIST Foreign National Associates (FNAs) collection instrument.  Below is the justification for this requested change:</w:t>
      </w:r>
    </w:p>
    <w:p w:rsidR="001C3D93" w:rsidRDefault="001C3D93" w14:paraId="462F45EF" w14:textId="07D69D1B"/>
    <w:p w:rsidRPr="00F81763" w:rsidR="00F81763" w:rsidP="00F81763" w:rsidRDefault="00F81763" w14:paraId="078EA5C9" w14:textId="77777777">
      <w:pPr>
        <w:rPr>
          <w:rFonts w:eastAsia="Calibri" w:cs="Calibri"/>
        </w:rPr>
      </w:pPr>
      <w:r w:rsidRPr="00F81763">
        <w:rPr>
          <w:rFonts w:eastAsia="Calibri" w:cs="Calibri"/>
        </w:rPr>
        <w:t>The Joint Committee on the Research Environment (JCORE) was established in May 2019 through the National Science Technology Council to address four critical issues related to the research enterprise (</w:t>
      </w:r>
      <w:hyperlink w:history="1" r:id="rId5">
        <w:r w:rsidRPr="00F81763">
          <w:rPr>
            <w:rFonts w:eastAsia="Calibri" w:cs="Calibri"/>
            <w:u w:val="single"/>
          </w:rPr>
          <w:t>https://science.house.gov/imo/media/doc/Droegemeier%20Testimony1.pdf</w:t>
        </w:r>
      </w:hyperlink>
      <w:r w:rsidRPr="00F81763">
        <w:rPr>
          <w:rFonts w:eastAsia="Calibri" w:cs="Calibri"/>
        </w:rPr>
        <w:t xml:space="preserve">):  </w:t>
      </w:r>
    </w:p>
    <w:p w:rsidRPr="00F81763" w:rsidR="00F81763" w:rsidP="00F81763" w:rsidRDefault="00F81763" w14:paraId="067ACCA5" w14:textId="77777777">
      <w:pPr>
        <w:rPr>
          <w:rFonts w:eastAsia="Calibri" w:cs="Calibri"/>
        </w:rPr>
      </w:pPr>
      <w:r w:rsidRPr="00F81763">
        <w:rPr>
          <w:rFonts w:eastAsia="Calibri" w:cs="Calibri"/>
        </w:rPr>
        <w:t> </w:t>
      </w:r>
    </w:p>
    <w:p w:rsidRPr="00F81763" w:rsidR="00F81763" w:rsidP="00F81763" w:rsidRDefault="00F81763" w14:paraId="30097807" w14:textId="77777777">
      <w:pPr>
        <w:numPr>
          <w:ilvl w:val="0"/>
          <w:numId w:val="1"/>
        </w:numPr>
        <w:spacing w:after="160" w:line="252" w:lineRule="auto"/>
        <w:ind w:left="648"/>
        <w:rPr>
          <w:rFonts w:ascii="Source Sans Pro" w:hAnsi="Source Sans Pro" w:eastAsia="Calibri" w:cs="Calibri"/>
          <w:sz w:val="20"/>
          <w:szCs w:val="20"/>
        </w:rPr>
      </w:pPr>
      <w:r w:rsidRPr="00F81763">
        <w:rPr>
          <w:rFonts w:ascii="Source Sans Pro" w:hAnsi="Source Sans Pro" w:eastAsia="Calibri" w:cs="Calibri"/>
          <w:sz w:val="20"/>
          <w:szCs w:val="20"/>
        </w:rPr>
        <w:t xml:space="preserve">Strengthening the security of American research </w:t>
      </w:r>
      <w:proofErr w:type="gramStart"/>
      <w:r w:rsidRPr="00F81763">
        <w:rPr>
          <w:rFonts w:ascii="Source Sans Pro" w:hAnsi="Source Sans Pro" w:eastAsia="Calibri" w:cs="Calibri"/>
          <w:sz w:val="20"/>
          <w:szCs w:val="20"/>
        </w:rPr>
        <w:t>enterprise;</w:t>
      </w:r>
      <w:proofErr w:type="gramEnd"/>
      <w:r w:rsidRPr="00F81763">
        <w:rPr>
          <w:rFonts w:ascii="Source Sans Pro" w:hAnsi="Source Sans Pro" w:eastAsia="Calibri" w:cs="Calibri"/>
          <w:sz w:val="20"/>
          <w:szCs w:val="20"/>
        </w:rPr>
        <w:t xml:space="preserve"> </w:t>
      </w:r>
    </w:p>
    <w:p w:rsidRPr="00F81763" w:rsidR="00F81763" w:rsidP="00F81763" w:rsidRDefault="00F81763" w14:paraId="764E618F" w14:textId="77777777">
      <w:pPr>
        <w:numPr>
          <w:ilvl w:val="0"/>
          <w:numId w:val="1"/>
        </w:numPr>
        <w:spacing w:after="160" w:line="252" w:lineRule="auto"/>
        <w:ind w:left="648"/>
        <w:rPr>
          <w:rFonts w:ascii="Source Sans Pro" w:hAnsi="Source Sans Pro" w:eastAsia="Calibri" w:cs="Calibri"/>
          <w:sz w:val="20"/>
          <w:szCs w:val="20"/>
        </w:rPr>
      </w:pPr>
      <w:r w:rsidRPr="00F81763">
        <w:rPr>
          <w:rFonts w:ascii="Source Sans Pro" w:hAnsi="Source Sans Pro" w:eastAsia="Calibri" w:cs="Calibri"/>
          <w:sz w:val="20"/>
          <w:szCs w:val="20"/>
        </w:rPr>
        <w:t xml:space="preserve">Creating safe and inclusive research </w:t>
      </w:r>
      <w:proofErr w:type="gramStart"/>
      <w:r w:rsidRPr="00F81763">
        <w:rPr>
          <w:rFonts w:ascii="Source Sans Pro" w:hAnsi="Source Sans Pro" w:eastAsia="Calibri" w:cs="Calibri"/>
          <w:sz w:val="20"/>
          <w:szCs w:val="20"/>
        </w:rPr>
        <w:t>environments;</w:t>
      </w:r>
      <w:proofErr w:type="gramEnd"/>
      <w:r w:rsidRPr="00F81763">
        <w:rPr>
          <w:rFonts w:ascii="Source Sans Pro" w:hAnsi="Source Sans Pro" w:eastAsia="Calibri" w:cs="Calibri"/>
          <w:sz w:val="20"/>
          <w:szCs w:val="20"/>
        </w:rPr>
        <w:t xml:space="preserve"> </w:t>
      </w:r>
    </w:p>
    <w:p w:rsidRPr="00F81763" w:rsidR="00F81763" w:rsidP="00F81763" w:rsidRDefault="00F81763" w14:paraId="3801AD07" w14:textId="77777777">
      <w:pPr>
        <w:numPr>
          <w:ilvl w:val="0"/>
          <w:numId w:val="1"/>
        </w:numPr>
        <w:spacing w:after="160" w:line="252" w:lineRule="auto"/>
        <w:ind w:left="648"/>
        <w:rPr>
          <w:rFonts w:ascii="Source Sans Pro" w:hAnsi="Source Sans Pro" w:eastAsia="Calibri" w:cs="Calibri"/>
          <w:sz w:val="20"/>
          <w:szCs w:val="20"/>
        </w:rPr>
      </w:pPr>
      <w:r w:rsidRPr="00F81763">
        <w:rPr>
          <w:rFonts w:ascii="Source Sans Pro" w:hAnsi="Source Sans Pro" w:eastAsia="Calibri" w:cs="Calibri"/>
          <w:sz w:val="20"/>
          <w:szCs w:val="20"/>
        </w:rPr>
        <w:t xml:space="preserve">Reducing administrative burdens on </w:t>
      </w:r>
      <w:proofErr w:type="gramStart"/>
      <w:r w:rsidRPr="00F81763">
        <w:rPr>
          <w:rFonts w:ascii="Source Sans Pro" w:hAnsi="Source Sans Pro" w:eastAsia="Calibri" w:cs="Calibri"/>
          <w:sz w:val="20"/>
          <w:szCs w:val="20"/>
        </w:rPr>
        <w:t>Federally-funded</w:t>
      </w:r>
      <w:proofErr w:type="gramEnd"/>
      <w:r w:rsidRPr="00F81763">
        <w:rPr>
          <w:rFonts w:ascii="Source Sans Pro" w:hAnsi="Source Sans Pro" w:eastAsia="Calibri" w:cs="Calibri"/>
          <w:sz w:val="20"/>
          <w:szCs w:val="20"/>
        </w:rPr>
        <w:t xml:space="preserve"> research; and</w:t>
      </w:r>
    </w:p>
    <w:p w:rsidRPr="00F81763" w:rsidR="00F81763" w:rsidP="00F81763" w:rsidRDefault="00F81763" w14:paraId="3357A59C" w14:textId="77777777">
      <w:pPr>
        <w:numPr>
          <w:ilvl w:val="0"/>
          <w:numId w:val="1"/>
        </w:numPr>
        <w:spacing w:after="160" w:line="252" w:lineRule="auto"/>
        <w:ind w:left="648"/>
        <w:rPr>
          <w:rFonts w:ascii="Source Sans Pro" w:hAnsi="Source Sans Pro" w:eastAsia="Calibri" w:cs="Calibri"/>
          <w:sz w:val="20"/>
          <w:szCs w:val="20"/>
        </w:rPr>
      </w:pPr>
      <w:r w:rsidRPr="00F81763">
        <w:rPr>
          <w:rFonts w:ascii="Source Sans Pro" w:hAnsi="Source Sans Pro" w:eastAsia="Calibri" w:cs="Calibri"/>
          <w:sz w:val="20"/>
          <w:szCs w:val="20"/>
        </w:rPr>
        <w:t>Improving rigor and integrity in research.</w:t>
      </w:r>
    </w:p>
    <w:p w:rsidRPr="00F81763" w:rsidR="00F81763" w:rsidP="00F81763" w:rsidRDefault="00F81763" w14:paraId="447910C3" w14:textId="77777777">
      <w:pPr>
        <w:rPr>
          <w:rFonts w:eastAsia="Calibri" w:cs="Calibri"/>
        </w:rPr>
      </w:pPr>
      <w:r w:rsidRPr="00F81763">
        <w:rPr>
          <w:rFonts w:eastAsia="Calibri" w:cs="Calibri"/>
        </w:rPr>
        <w:t xml:space="preserve">JCORE recommends that research organizations, like NIST establish policies and procedures to help protect the security and integrity of the S&amp;T research enterprise.  Among the recommendations, the following address the collection of information from potential NIST foreign national </w:t>
      </w:r>
      <w:proofErr w:type="gramStart"/>
      <w:r w:rsidRPr="00F81763">
        <w:rPr>
          <w:rFonts w:eastAsia="Calibri" w:cs="Calibri"/>
        </w:rPr>
        <w:t>researches</w:t>
      </w:r>
      <w:proofErr w:type="gramEnd"/>
      <w:r w:rsidRPr="00F81763">
        <w:rPr>
          <w:rFonts w:eastAsia="Calibri" w:cs="Calibri"/>
        </w:rPr>
        <w:t xml:space="preserve">:    </w:t>
      </w:r>
    </w:p>
    <w:p w:rsidRPr="00F81763" w:rsidR="00F81763" w:rsidP="00F81763" w:rsidRDefault="00F81763" w14:paraId="7384E06E" w14:textId="77777777">
      <w:pPr>
        <w:rPr>
          <w:rFonts w:eastAsia="Calibri" w:cs="Calibri"/>
        </w:rPr>
      </w:pPr>
      <w:r w:rsidRPr="00F81763">
        <w:rPr>
          <w:rFonts w:eastAsia="Calibri" w:cs="Calibri"/>
        </w:rPr>
        <w:t> </w:t>
      </w:r>
    </w:p>
    <w:p w:rsidRPr="00F81763" w:rsidR="00F81763" w:rsidP="00F81763" w:rsidRDefault="00F81763" w14:paraId="4BA2C2C3" w14:textId="77777777">
      <w:pPr>
        <w:numPr>
          <w:ilvl w:val="0"/>
          <w:numId w:val="2"/>
        </w:numPr>
        <w:spacing w:after="160" w:line="252" w:lineRule="auto"/>
        <w:ind w:left="648"/>
        <w:rPr>
          <w:rFonts w:ascii="Source Sans Pro" w:hAnsi="Source Sans Pro" w:eastAsia="Calibri" w:cs="Calibri"/>
          <w:sz w:val="20"/>
          <w:szCs w:val="20"/>
        </w:rPr>
      </w:pPr>
      <w:r w:rsidRPr="00F81763">
        <w:rPr>
          <w:rFonts w:ascii="Source Sans Pro" w:hAnsi="Source Sans Pro" w:eastAsia="Calibri" w:cs="Calibri"/>
          <w:sz w:val="20"/>
          <w:szCs w:val="20"/>
        </w:rPr>
        <w:t>E</w:t>
      </w:r>
      <w:r w:rsidRPr="00F81763">
        <w:rPr>
          <w:rFonts w:ascii="Source Sans Pro" w:hAnsi="Source Sans Pro" w:eastAsia="Calibri" w:cs="Calibri"/>
          <w:i/>
          <w:iCs/>
          <w:sz w:val="20"/>
          <w:szCs w:val="20"/>
        </w:rPr>
        <w:t>stablish high-level research security and integrity working groups and task forces</w:t>
      </w:r>
      <w:r w:rsidRPr="00F81763">
        <w:rPr>
          <w:rFonts w:ascii="Source Sans Pro" w:hAnsi="Source Sans Pro" w:eastAsia="Calibri" w:cs="Calibri"/>
          <w:sz w:val="20"/>
          <w:szCs w:val="20"/>
        </w:rPr>
        <w:t xml:space="preserve"> to discuss, develop, implement, and review strategies to better coordinate and address concerns regarding protecting the security and integrity of its research enterprise.  </w:t>
      </w:r>
    </w:p>
    <w:p w:rsidRPr="00F81763" w:rsidR="00F81763" w:rsidP="00F81763" w:rsidRDefault="00F81763" w14:paraId="3E1694C6" w14:textId="77777777">
      <w:pPr>
        <w:numPr>
          <w:ilvl w:val="0"/>
          <w:numId w:val="2"/>
        </w:numPr>
        <w:spacing w:after="160" w:line="252" w:lineRule="auto"/>
        <w:ind w:left="648"/>
        <w:rPr>
          <w:rFonts w:ascii="Source Sans Pro" w:hAnsi="Source Sans Pro" w:eastAsia="Calibri" w:cs="Calibri"/>
          <w:sz w:val="20"/>
          <w:szCs w:val="20"/>
        </w:rPr>
      </w:pPr>
      <w:r w:rsidRPr="00F81763">
        <w:rPr>
          <w:rFonts w:ascii="Source Sans Pro" w:hAnsi="Source Sans Pro" w:eastAsia="Calibri" w:cs="Calibri"/>
          <w:i/>
          <w:iCs/>
          <w:sz w:val="20"/>
          <w:szCs w:val="20"/>
        </w:rPr>
        <w:t xml:space="preserve">Establish and administer organizational policies regarding conflicts of interest, </w:t>
      </w:r>
      <w:proofErr w:type="gramStart"/>
      <w:r w:rsidRPr="00F81763">
        <w:rPr>
          <w:rFonts w:ascii="Source Sans Pro" w:hAnsi="Source Sans Pro" w:eastAsia="Calibri" w:cs="Calibri"/>
          <w:i/>
          <w:iCs/>
          <w:sz w:val="20"/>
          <w:szCs w:val="20"/>
        </w:rPr>
        <w:t>commitment</w:t>
      </w:r>
      <w:proofErr w:type="gramEnd"/>
      <w:r w:rsidRPr="00F81763">
        <w:rPr>
          <w:rFonts w:ascii="Source Sans Pro" w:hAnsi="Source Sans Pro" w:eastAsia="Calibri" w:cs="Calibri"/>
          <w:i/>
          <w:iCs/>
          <w:sz w:val="20"/>
          <w:szCs w:val="20"/>
        </w:rPr>
        <w:t xml:space="preserve"> and disclosure.</w:t>
      </w:r>
    </w:p>
    <w:p w:rsidRPr="00F81763" w:rsidR="00F81763" w:rsidP="00F81763" w:rsidRDefault="00F81763" w14:paraId="035632EB" w14:textId="77777777">
      <w:pPr>
        <w:numPr>
          <w:ilvl w:val="0"/>
          <w:numId w:val="2"/>
        </w:numPr>
        <w:spacing w:after="160" w:line="252" w:lineRule="auto"/>
        <w:ind w:left="648"/>
        <w:rPr>
          <w:rFonts w:ascii="Source Sans Pro" w:hAnsi="Source Sans Pro" w:eastAsia="Calibri" w:cs="Calibri"/>
          <w:sz w:val="20"/>
          <w:szCs w:val="20"/>
        </w:rPr>
      </w:pPr>
      <w:r w:rsidRPr="00F81763">
        <w:rPr>
          <w:rFonts w:ascii="Source Sans Pro" w:hAnsi="Source Sans Pro" w:eastAsia="Calibri" w:cs="Calibri"/>
          <w:i/>
          <w:iCs/>
          <w:sz w:val="20"/>
          <w:szCs w:val="20"/>
        </w:rPr>
        <w:t>Require that employees and affiliates disclose to the organization all information necessary to identify and assess potential conflicts of interest and commitment.</w:t>
      </w:r>
      <w:r w:rsidRPr="00F81763">
        <w:rPr>
          <w:rFonts w:ascii="Source Sans Pro" w:hAnsi="Source Sans Pro" w:eastAsia="Calibri" w:cs="Calibri"/>
          <w:sz w:val="20"/>
          <w:szCs w:val="20"/>
        </w:rPr>
        <w:t xml:space="preserve"> Including the following: </w:t>
      </w:r>
    </w:p>
    <w:p w:rsidRPr="00F81763" w:rsidR="00F81763" w:rsidP="00F81763" w:rsidRDefault="00F81763" w14:paraId="1CEC23AF" w14:textId="77777777">
      <w:pPr>
        <w:spacing w:after="160" w:line="252" w:lineRule="auto"/>
        <w:ind w:left="1188"/>
        <w:rPr>
          <w:rFonts w:ascii="Source Sans Pro" w:hAnsi="Source Sans Pro" w:eastAsia="Calibri" w:cs="Calibri"/>
          <w:sz w:val="20"/>
          <w:szCs w:val="20"/>
        </w:rPr>
      </w:pPr>
      <w:r w:rsidRPr="00F81763">
        <w:rPr>
          <w:rFonts w:ascii="Source Sans Pro" w:hAnsi="Source Sans Pro" w:eastAsia="Calibri" w:cs="Calibri"/>
          <w:sz w:val="20"/>
          <w:szCs w:val="20"/>
        </w:rPr>
        <w:t>Organizational affiliations and employment, addresses and dates</w:t>
      </w:r>
    </w:p>
    <w:p w:rsidRPr="00F81763" w:rsidR="00F81763" w:rsidP="00F81763" w:rsidRDefault="00F81763" w14:paraId="2A21C0E6" w14:textId="77777777">
      <w:pPr>
        <w:spacing w:after="160" w:line="252" w:lineRule="auto"/>
        <w:ind w:left="1188"/>
        <w:rPr>
          <w:rFonts w:ascii="Source Sans Pro" w:hAnsi="Source Sans Pro" w:eastAsia="Calibri" w:cs="Calibri"/>
          <w:sz w:val="20"/>
          <w:szCs w:val="20"/>
        </w:rPr>
      </w:pPr>
      <w:r w:rsidRPr="00F81763">
        <w:rPr>
          <w:rFonts w:ascii="Source Sans Pro" w:hAnsi="Source Sans Pro" w:eastAsia="Calibri" w:cs="Calibri"/>
          <w:sz w:val="20"/>
          <w:szCs w:val="20"/>
        </w:rPr>
        <w:t xml:space="preserve">Other support, contractual or otherwise, </w:t>
      </w:r>
      <w:proofErr w:type="gramStart"/>
      <w:r w:rsidRPr="00F81763">
        <w:rPr>
          <w:rFonts w:ascii="Source Sans Pro" w:hAnsi="Source Sans Pro" w:eastAsia="Calibri" w:cs="Calibri"/>
          <w:sz w:val="20"/>
          <w:szCs w:val="20"/>
        </w:rPr>
        <w:t>direct</w:t>
      </w:r>
      <w:proofErr w:type="gramEnd"/>
      <w:r w:rsidRPr="00F81763">
        <w:rPr>
          <w:rFonts w:ascii="Source Sans Pro" w:hAnsi="Source Sans Pro" w:eastAsia="Calibri" w:cs="Calibri"/>
          <w:sz w:val="20"/>
          <w:szCs w:val="20"/>
        </w:rPr>
        <w:t xml:space="preserve"> and indirect, including current and pending private and public sources of funding or income, both foreign and domestic. For researchers, other support should include </w:t>
      </w:r>
      <w:r w:rsidRPr="00F81763">
        <w:rPr>
          <w:rFonts w:ascii="Source Sans Pro" w:hAnsi="Source Sans Pro" w:eastAsia="Calibri" w:cs="Calibri"/>
          <w:i/>
          <w:iCs/>
          <w:sz w:val="20"/>
          <w:szCs w:val="20"/>
        </w:rPr>
        <w:t>all </w:t>
      </w:r>
      <w:r w:rsidRPr="00F81763">
        <w:rPr>
          <w:rFonts w:ascii="Source Sans Pro" w:hAnsi="Source Sans Pro" w:eastAsia="Calibri" w:cs="Calibri"/>
          <w:sz w:val="20"/>
          <w:szCs w:val="20"/>
        </w:rPr>
        <w:t>resources made available to a researcher in support of and/or related to </w:t>
      </w:r>
      <w:proofErr w:type="gramStart"/>
      <w:r w:rsidRPr="00F81763">
        <w:rPr>
          <w:rFonts w:ascii="Source Sans Pro" w:hAnsi="Source Sans Pro" w:eastAsia="Calibri" w:cs="Calibri"/>
          <w:i/>
          <w:iCs/>
          <w:sz w:val="20"/>
          <w:szCs w:val="20"/>
        </w:rPr>
        <w:t>all </w:t>
      </w:r>
      <w:r w:rsidRPr="00F81763">
        <w:rPr>
          <w:rFonts w:ascii="Source Sans Pro" w:hAnsi="Source Sans Pro" w:eastAsia="Calibri" w:cs="Calibri"/>
          <w:sz w:val="20"/>
          <w:szCs w:val="20"/>
        </w:rPr>
        <w:t>of</w:t>
      </w:r>
      <w:proofErr w:type="gramEnd"/>
      <w:r w:rsidRPr="00F81763">
        <w:rPr>
          <w:rFonts w:ascii="Source Sans Pro" w:hAnsi="Source Sans Pro" w:eastAsia="Calibri" w:cs="Calibri"/>
          <w:sz w:val="20"/>
          <w:szCs w:val="20"/>
        </w:rPr>
        <w:t xml:space="preserve"> their professional R&amp;D efforts, including resources provided directly to the individual rather than through the research institution, and regardless of whether or not they have monetary value (e.g., even if the support received is only in-kind, such as office/laboratory space, equipment, supplies, or employees). This should include resource and/or financial support from all foreign and domestic entities, including but not limited to, gifts provided with terms or conditions, financial support for laboratory personnel, and participation of student and visiting researchers supported by other sources of funding. </w:t>
      </w:r>
    </w:p>
    <w:p w:rsidRPr="00F81763" w:rsidR="00F81763" w:rsidP="00F81763" w:rsidRDefault="00F81763" w14:paraId="6BF2069A" w14:textId="77777777">
      <w:pPr>
        <w:spacing w:after="160" w:line="252" w:lineRule="auto"/>
        <w:ind w:left="1188"/>
        <w:rPr>
          <w:rFonts w:ascii="Source Sans Pro" w:hAnsi="Source Sans Pro" w:eastAsia="Calibri" w:cs="Calibri"/>
          <w:sz w:val="20"/>
          <w:szCs w:val="20"/>
        </w:rPr>
      </w:pPr>
      <w:r w:rsidRPr="00F81763">
        <w:rPr>
          <w:rFonts w:ascii="Source Sans Pro" w:hAnsi="Source Sans Pro" w:eastAsia="Calibri" w:cs="Calibri"/>
          <w:sz w:val="20"/>
          <w:szCs w:val="20"/>
        </w:rPr>
        <w:t xml:space="preserve">Current or pending participation in, or applications to, programs sponsored by foreign governments, instrumentalities, or entities, including foreign government-sponsored talent </w:t>
      </w:r>
      <w:r w:rsidRPr="00F81763">
        <w:rPr>
          <w:rFonts w:ascii="Source Sans Pro" w:hAnsi="Source Sans Pro" w:eastAsia="Calibri" w:cs="Calibri"/>
          <w:sz w:val="20"/>
          <w:szCs w:val="20"/>
        </w:rPr>
        <w:lastRenderedPageBreak/>
        <w:t>recruitment programs. Organizations should require that individuals disclose associated contract(s), upon request of the institution, in addition to the fact of participation.</w:t>
      </w:r>
    </w:p>
    <w:p w:rsidRPr="00F81763" w:rsidR="00F81763" w:rsidP="00F81763" w:rsidRDefault="00F81763" w14:paraId="3EF433FD" w14:textId="77777777">
      <w:pPr>
        <w:spacing w:after="160" w:line="252" w:lineRule="auto"/>
        <w:ind w:left="1188"/>
        <w:rPr>
          <w:rFonts w:ascii="Source Sans Pro" w:hAnsi="Source Sans Pro" w:eastAsia="Calibri" w:cs="Calibri"/>
          <w:sz w:val="20"/>
          <w:szCs w:val="20"/>
        </w:rPr>
      </w:pPr>
      <w:r w:rsidRPr="00F81763">
        <w:rPr>
          <w:rFonts w:ascii="Source Sans Pro" w:hAnsi="Source Sans Pro" w:eastAsia="Calibri" w:cs="Calibri"/>
          <w:sz w:val="20"/>
          <w:szCs w:val="20"/>
        </w:rPr>
        <w:t xml:space="preserve">Positions and appointments. All positions and professional appointments both domestic and foreign that are relevant to the individual’s relationship to the research institution, including affiliations with foreign entities or governments. This includes titled academic, professional, or organizational appointments </w:t>
      </w:r>
      <w:proofErr w:type="gramStart"/>
      <w:r w:rsidRPr="00F81763">
        <w:rPr>
          <w:rFonts w:ascii="Source Sans Pro" w:hAnsi="Source Sans Pro" w:eastAsia="Calibri" w:cs="Calibri"/>
          <w:sz w:val="20"/>
          <w:szCs w:val="20"/>
        </w:rPr>
        <w:t>whether or not</w:t>
      </w:r>
      <w:proofErr w:type="gramEnd"/>
      <w:r w:rsidRPr="00F81763">
        <w:rPr>
          <w:rFonts w:ascii="Source Sans Pro" w:hAnsi="Source Sans Pro" w:eastAsia="Calibri" w:cs="Calibri"/>
          <w:sz w:val="20"/>
          <w:szCs w:val="20"/>
        </w:rPr>
        <w:t xml:space="preserve"> remuneration is received, and whether full-time, part-time, or voluntary (including adjunct, visiting, or honorary).</w:t>
      </w:r>
    </w:p>
    <w:p w:rsidRPr="00F81763" w:rsidR="00F81763" w:rsidRDefault="00F81763" w14:paraId="4F55C031" w14:textId="1FA50694">
      <w:pPr>
        <w:rPr>
          <w:rFonts w:eastAsia="Calibri" w:cs="Calibri"/>
        </w:rPr>
      </w:pPr>
      <w:r w:rsidRPr="00F81763">
        <w:rPr>
          <w:rFonts w:eastAsia="Calibri" w:cs="Calibri"/>
        </w:rPr>
        <w:t>The goal of this effort is to ensure that scientists and students who follow laws, policies, regulations, and codes of conduct will be welcome and supported within a vibrant and secure enterprise that remains a desirable destination for researchers across the world. </w:t>
      </w:r>
    </w:p>
    <w:sectPr w:rsidRPr="00F81763" w:rsidR="00F81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5224D7"/>
    <w:multiLevelType w:val="multilevel"/>
    <w:tmpl w:val="070A5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E25465"/>
    <w:multiLevelType w:val="multilevel"/>
    <w:tmpl w:val="CDD62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93"/>
    <w:rsid w:val="001C3D93"/>
    <w:rsid w:val="00367D87"/>
    <w:rsid w:val="004B6B03"/>
    <w:rsid w:val="004D319D"/>
    <w:rsid w:val="00692EF5"/>
    <w:rsid w:val="00756160"/>
    <w:rsid w:val="00765786"/>
    <w:rsid w:val="008B1293"/>
    <w:rsid w:val="00B11804"/>
    <w:rsid w:val="00C5597A"/>
    <w:rsid w:val="00F8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40A3"/>
  <w15:chartTrackingRefBased/>
  <w15:docId w15:val="{024B256E-BD4A-4E9B-A859-FAFE8649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9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ience.house.gov/imo/media/doc/Droegemeier%20Testimony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O'Reilly, Maureen D. (Fed)</cp:lastModifiedBy>
  <cp:revision>5</cp:revision>
  <dcterms:created xsi:type="dcterms:W3CDTF">2021-09-29T17:45:00Z</dcterms:created>
  <dcterms:modified xsi:type="dcterms:W3CDTF">2021-09-29T17:56:00Z</dcterms:modified>
</cp:coreProperties>
</file>