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39D84" w14:textId="77777777" w:rsidR="00850A77" w:rsidRPr="004C0C7C" w:rsidRDefault="00850A77" w:rsidP="00850A77">
      <w:pPr>
        <w:jc w:val="center"/>
        <w:rPr>
          <w:rFonts w:asciiTheme="minorHAnsi" w:hAnsiTheme="minorHAnsi" w:cs="Calibri"/>
          <w:b/>
          <w:szCs w:val="24"/>
        </w:rPr>
      </w:pPr>
      <w:bookmarkStart w:id="0" w:name="_GoBack"/>
      <w:bookmarkEnd w:id="0"/>
      <w:r w:rsidRPr="004C0C7C">
        <w:rPr>
          <w:rFonts w:asciiTheme="minorHAnsi" w:hAnsiTheme="minorHAnsi" w:cs="Calibri"/>
          <w:b/>
          <w:szCs w:val="24"/>
        </w:rPr>
        <w:t>Department of Commerce</w:t>
      </w:r>
    </w:p>
    <w:p w14:paraId="05DE97D7" w14:textId="77777777" w:rsidR="00850A77" w:rsidRPr="004C0C7C" w:rsidRDefault="00850A77" w:rsidP="00850A77">
      <w:pPr>
        <w:jc w:val="center"/>
        <w:rPr>
          <w:rFonts w:asciiTheme="minorHAnsi" w:hAnsiTheme="minorHAnsi" w:cs="Calibri"/>
          <w:b/>
          <w:szCs w:val="24"/>
        </w:rPr>
      </w:pPr>
      <w:r w:rsidRPr="004C0C7C">
        <w:rPr>
          <w:rFonts w:asciiTheme="minorHAnsi" w:hAnsiTheme="minorHAnsi" w:cs="Calibri"/>
          <w:b/>
          <w:szCs w:val="24"/>
        </w:rPr>
        <w:t>United States Census Bureau</w:t>
      </w:r>
    </w:p>
    <w:p w14:paraId="4773C023" w14:textId="77777777" w:rsidR="00850A77" w:rsidRPr="004C0C7C" w:rsidRDefault="00850A77" w:rsidP="00850A77">
      <w:pPr>
        <w:jc w:val="center"/>
        <w:rPr>
          <w:rFonts w:asciiTheme="minorHAnsi" w:hAnsiTheme="minorHAnsi" w:cs="Calibri"/>
          <w:b/>
          <w:szCs w:val="24"/>
        </w:rPr>
      </w:pPr>
      <w:r w:rsidRPr="004C0C7C">
        <w:rPr>
          <w:rFonts w:asciiTheme="minorHAnsi" w:hAnsiTheme="minorHAnsi" w:cs="Calibri"/>
          <w:b/>
          <w:szCs w:val="24"/>
        </w:rPr>
        <w:t>OMB Information Collection Request</w:t>
      </w:r>
    </w:p>
    <w:p w14:paraId="3E9EDEEC" w14:textId="016D4CD3" w:rsidR="00850A77" w:rsidRPr="004C0C7C" w:rsidRDefault="00850A77" w:rsidP="00850A77">
      <w:pPr>
        <w:jc w:val="center"/>
        <w:rPr>
          <w:rFonts w:asciiTheme="minorHAnsi" w:hAnsiTheme="minorHAnsi" w:cs="Calibri"/>
          <w:b/>
          <w:szCs w:val="24"/>
        </w:rPr>
      </w:pPr>
      <w:r w:rsidRPr="004C0C7C">
        <w:rPr>
          <w:rFonts w:asciiTheme="minorHAnsi" w:hAnsiTheme="minorHAnsi" w:cs="Calibri"/>
          <w:b/>
          <w:szCs w:val="24"/>
        </w:rPr>
        <w:t>2020 Census Post-Enumeration Survey Initial and Final Housing Unit Follow</w:t>
      </w:r>
      <w:r w:rsidR="00DD09AB">
        <w:rPr>
          <w:rFonts w:asciiTheme="minorHAnsi" w:hAnsiTheme="minorHAnsi" w:cs="Calibri"/>
          <w:b/>
          <w:szCs w:val="24"/>
        </w:rPr>
        <w:t>-</w:t>
      </w:r>
      <w:r w:rsidRPr="004C0C7C">
        <w:rPr>
          <w:rFonts w:asciiTheme="minorHAnsi" w:hAnsiTheme="minorHAnsi" w:cs="Calibri"/>
          <w:b/>
          <w:szCs w:val="24"/>
        </w:rPr>
        <w:t>up Operations</w:t>
      </w:r>
    </w:p>
    <w:p w14:paraId="6FDAE643" w14:textId="77777777" w:rsidR="00850A77" w:rsidRPr="004C0C7C" w:rsidRDefault="00850A77" w:rsidP="00850A77">
      <w:pPr>
        <w:jc w:val="center"/>
        <w:rPr>
          <w:rFonts w:asciiTheme="minorHAnsi" w:hAnsiTheme="minorHAnsi" w:cs="Calibri"/>
          <w:szCs w:val="24"/>
        </w:rPr>
      </w:pPr>
      <w:r w:rsidRPr="004C0C7C">
        <w:rPr>
          <w:rFonts w:asciiTheme="minorHAnsi" w:hAnsiTheme="minorHAnsi" w:cs="Calibri"/>
          <w:b/>
          <w:szCs w:val="24"/>
        </w:rPr>
        <w:t>OMB Control Number 0607-XXXX</w:t>
      </w:r>
    </w:p>
    <w:p w14:paraId="3BC09313" w14:textId="77777777" w:rsidR="00E63A63" w:rsidRPr="004C0C7C" w:rsidRDefault="00E63A63">
      <w:pPr>
        <w:rPr>
          <w:rFonts w:asciiTheme="minorHAnsi" w:hAnsiTheme="minorHAnsi"/>
          <w:b/>
          <w:szCs w:val="24"/>
        </w:rPr>
      </w:pPr>
    </w:p>
    <w:p w14:paraId="65D707C2" w14:textId="77777777" w:rsidR="00E63A63" w:rsidRPr="004C0C7C" w:rsidRDefault="00E63A63">
      <w:pPr>
        <w:rPr>
          <w:rFonts w:asciiTheme="minorHAnsi" w:hAnsiTheme="minorHAnsi"/>
          <w:szCs w:val="24"/>
        </w:rPr>
      </w:pPr>
      <w:r w:rsidRPr="004C0C7C">
        <w:rPr>
          <w:rFonts w:asciiTheme="minorHAnsi" w:hAnsiTheme="minorHAnsi"/>
          <w:b/>
          <w:szCs w:val="24"/>
        </w:rPr>
        <w:t>A.  Justification</w:t>
      </w:r>
    </w:p>
    <w:p w14:paraId="05517EBD" w14:textId="77777777" w:rsidR="00E63A63" w:rsidRPr="004C0C7C" w:rsidRDefault="00E63A63">
      <w:pPr>
        <w:rPr>
          <w:rFonts w:asciiTheme="minorHAnsi" w:hAnsiTheme="minorHAnsi"/>
          <w:szCs w:val="24"/>
        </w:rPr>
      </w:pPr>
      <w:r w:rsidRPr="004C0C7C">
        <w:rPr>
          <w:rFonts w:asciiTheme="minorHAnsi" w:hAnsiTheme="minorHAnsi"/>
          <w:szCs w:val="24"/>
        </w:rPr>
        <w:tab/>
      </w:r>
      <w:r w:rsidRPr="004C0C7C">
        <w:rPr>
          <w:rFonts w:asciiTheme="minorHAnsi" w:hAnsiTheme="minorHAnsi"/>
          <w:szCs w:val="24"/>
        </w:rPr>
        <w:tab/>
      </w:r>
      <w:r w:rsidRPr="004C0C7C">
        <w:rPr>
          <w:rFonts w:asciiTheme="minorHAnsi" w:hAnsiTheme="minorHAnsi"/>
          <w:szCs w:val="24"/>
        </w:rPr>
        <w:tab/>
      </w:r>
      <w:r w:rsidRPr="004C0C7C">
        <w:rPr>
          <w:rFonts w:asciiTheme="minorHAnsi" w:hAnsiTheme="minorHAnsi"/>
          <w:szCs w:val="24"/>
        </w:rPr>
        <w:tab/>
      </w:r>
      <w:r w:rsidRPr="004C0C7C">
        <w:rPr>
          <w:rFonts w:asciiTheme="minorHAnsi" w:hAnsiTheme="minorHAnsi"/>
          <w:szCs w:val="24"/>
        </w:rPr>
        <w:tab/>
      </w:r>
      <w:r w:rsidRPr="004C0C7C">
        <w:rPr>
          <w:rFonts w:asciiTheme="minorHAnsi" w:hAnsiTheme="minorHAnsi"/>
          <w:szCs w:val="24"/>
        </w:rPr>
        <w:tab/>
      </w:r>
      <w:r w:rsidRPr="004C0C7C">
        <w:rPr>
          <w:rFonts w:asciiTheme="minorHAnsi" w:hAnsiTheme="minorHAnsi"/>
          <w:szCs w:val="24"/>
        </w:rPr>
        <w:tab/>
      </w:r>
      <w:r w:rsidRPr="004C0C7C">
        <w:rPr>
          <w:rFonts w:asciiTheme="minorHAnsi" w:hAnsiTheme="minorHAnsi"/>
          <w:szCs w:val="24"/>
        </w:rPr>
        <w:tab/>
      </w:r>
      <w:r w:rsidRPr="004C0C7C">
        <w:rPr>
          <w:rFonts w:asciiTheme="minorHAnsi" w:hAnsiTheme="minorHAnsi"/>
          <w:szCs w:val="24"/>
        </w:rPr>
        <w:tab/>
      </w:r>
    </w:p>
    <w:p w14:paraId="2277C34C" w14:textId="77777777" w:rsidR="00E63A63" w:rsidRPr="004C0C7C" w:rsidRDefault="00E63A63" w:rsidP="004C0C7C">
      <w:pPr>
        <w:pStyle w:val="ListParagraph"/>
        <w:numPr>
          <w:ilvl w:val="0"/>
          <w:numId w:val="1"/>
        </w:numPr>
        <w:rPr>
          <w:rFonts w:asciiTheme="minorHAnsi" w:hAnsiTheme="minorHAnsi"/>
          <w:szCs w:val="24"/>
        </w:rPr>
      </w:pPr>
      <w:r w:rsidRPr="004C0C7C">
        <w:rPr>
          <w:rFonts w:asciiTheme="minorHAnsi" w:hAnsiTheme="minorHAnsi"/>
          <w:b/>
          <w:szCs w:val="24"/>
        </w:rPr>
        <w:t>Necessity of the Information Collection</w:t>
      </w:r>
    </w:p>
    <w:p w14:paraId="678BFBA5" w14:textId="77777777" w:rsidR="00E63A63" w:rsidRPr="004C0C7C" w:rsidRDefault="00E63A63">
      <w:pPr>
        <w:tabs>
          <w:tab w:val="right" w:pos="9360"/>
        </w:tabs>
        <w:rPr>
          <w:rFonts w:asciiTheme="minorHAnsi" w:hAnsiTheme="minorHAnsi"/>
          <w:szCs w:val="24"/>
        </w:rPr>
      </w:pPr>
      <w:r w:rsidRPr="004C0C7C">
        <w:rPr>
          <w:rFonts w:asciiTheme="minorHAnsi" w:hAnsiTheme="minorHAnsi"/>
          <w:szCs w:val="24"/>
        </w:rPr>
        <w:tab/>
      </w:r>
    </w:p>
    <w:p w14:paraId="0041DC43" w14:textId="2A76569C" w:rsidR="00E63A63" w:rsidRPr="004C0C7C" w:rsidRDefault="00E63A63" w:rsidP="00E63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Cs w:val="24"/>
        </w:rPr>
      </w:pPr>
      <w:r w:rsidRPr="004C0C7C">
        <w:rPr>
          <w:rFonts w:asciiTheme="minorHAnsi" w:hAnsiTheme="minorHAnsi"/>
          <w:szCs w:val="24"/>
        </w:rPr>
        <w:t>The U.S. Census Bureau requests authorization from the Office of Management and Budget</w:t>
      </w:r>
      <w:r w:rsidR="00602BD8">
        <w:rPr>
          <w:rFonts w:asciiTheme="minorHAnsi" w:hAnsiTheme="minorHAnsi"/>
          <w:szCs w:val="24"/>
        </w:rPr>
        <w:t xml:space="preserve"> (OMB)</w:t>
      </w:r>
      <w:r w:rsidRPr="004C0C7C">
        <w:rPr>
          <w:rFonts w:asciiTheme="minorHAnsi" w:hAnsiTheme="minorHAnsi"/>
          <w:szCs w:val="24"/>
        </w:rPr>
        <w:t xml:space="preserve"> to conduct the</w:t>
      </w:r>
      <w:r w:rsidR="00602BD8">
        <w:rPr>
          <w:rFonts w:asciiTheme="minorHAnsi" w:hAnsiTheme="minorHAnsi"/>
          <w:szCs w:val="24"/>
        </w:rPr>
        <w:t xml:space="preserve"> Post-Enumeration Survey (PES)</w:t>
      </w:r>
      <w:r w:rsidRPr="004C0C7C">
        <w:rPr>
          <w:rFonts w:asciiTheme="minorHAnsi" w:hAnsiTheme="minorHAnsi"/>
          <w:szCs w:val="24"/>
        </w:rPr>
        <w:t xml:space="preserve"> Initial</w:t>
      </w:r>
      <w:r w:rsidR="00602BD8">
        <w:rPr>
          <w:rFonts w:asciiTheme="minorHAnsi" w:hAnsiTheme="minorHAnsi"/>
          <w:szCs w:val="24"/>
        </w:rPr>
        <w:t xml:space="preserve"> and Final Housing Unit Follow</w:t>
      </w:r>
      <w:r w:rsidR="00DD09AB">
        <w:rPr>
          <w:rFonts w:asciiTheme="minorHAnsi" w:hAnsiTheme="minorHAnsi"/>
          <w:szCs w:val="24"/>
        </w:rPr>
        <w:t>-</w:t>
      </w:r>
      <w:r w:rsidR="00602BD8">
        <w:rPr>
          <w:rFonts w:asciiTheme="minorHAnsi" w:hAnsiTheme="minorHAnsi"/>
          <w:szCs w:val="24"/>
        </w:rPr>
        <w:t>up</w:t>
      </w:r>
      <w:r>
        <w:rPr>
          <w:rFonts w:asciiTheme="minorHAnsi" w:hAnsiTheme="minorHAnsi"/>
          <w:szCs w:val="24"/>
        </w:rPr>
        <w:t xml:space="preserve"> (HUFU)</w:t>
      </w:r>
      <w:r w:rsidR="00602BD8">
        <w:rPr>
          <w:rFonts w:asciiTheme="minorHAnsi" w:hAnsiTheme="minorHAnsi"/>
          <w:szCs w:val="24"/>
        </w:rPr>
        <w:t xml:space="preserve"> o</w:t>
      </w:r>
      <w:r w:rsidRPr="004C0C7C">
        <w:rPr>
          <w:rFonts w:asciiTheme="minorHAnsi" w:hAnsiTheme="minorHAnsi"/>
          <w:szCs w:val="24"/>
        </w:rPr>
        <w:t>peration</w:t>
      </w:r>
      <w:r w:rsidR="00602BD8">
        <w:rPr>
          <w:rFonts w:asciiTheme="minorHAnsi" w:hAnsiTheme="minorHAnsi"/>
          <w:szCs w:val="24"/>
        </w:rPr>
        <w:t>s as part of the 202</w:t>
      </w:r>
      <w:r w:rsidRPr="004C0C7C">
        <w:rPr>
          <w:rFonts w:asciiTheme="minorHAnsi" w:hAnsiTheme="minorHAnsi"/>
          <w:szCs w:val="24"/>
        </w:rPr>
        <w:t>0 Census</w:t>
      </w:r>
      <w:r w:rsidR="004D53C1">
        <w:rPr>
          <w:rFonts w:asciiTheme="minorHAnsi" w:hAnsiTheme="minorHAnsi"/>
          <w:szCs w:val="24"/>
        </w:rPr>
        <w:t xml:space="preserve">. </w:t>
      </w:r>
      <w:r>
        <w:rPr>
          <w:rFonts w:asciiTheme="minorHAnsi" w:hAnsiTheme="minorHAnsi"/>
          <w:szCs w:val="24"/>
        </w:rPr>
        <w:t>The 2020 PES</w:t>
      </w:r>
      <w:r w:rsidRPr="004C0C7C">
        <w:rPr>
          <w:rFonts w:asciiTheme="minorHAnsi" w:hAnsiTheme="minorHAnsi"/>
          <w:szCs w:val="24"/>
        </w:rPr>
        <w:t xml:space="preserve"> </w:t>
      </w:r>
      <w:r w:rsidR="00B6493D">
        <w:rPr>
          <w:rFonts w:asciiTheme="minorHAnsi" w:hAnsiTheme="minorHAnsi"/>
          <w:szCs w:val="24"/>
        </w:rPr>
        <w:t xml:space="preserve">Initial and Final </w:t>
      </w:r>
      <w:r>
        <w:rPr>
          <w:rFonts w:asciiTheme="minorHAnsi" w:hAnsiTheme="minorHAnsi"/>
          <w:szCs w:val="24"/>
        </w:rPr>
        <w:t>HUFU o</w:t>
      </w:r>
      <w:r w:rsidRPr="004C0C7C">
        <w:rPr>
          <w:rFonts w:asciiTheme="minorHAnsi" w:hAnsiTheme="minorHAnsi"/>
          <w:szCs w:val="24"/>
        </w:rPr>
        <w:t>peration</w:t>
      </w:r>
      <w:r>
        <w:rPr>
          <w:rFonts w:asciiTheme="minorHAnsi" w:hAnsiTheme="minorHAnsi"/>
          <w:szCs w:val="24"/>
        </w:rPr>
        <w:t>s</w:t>
      </w:r>
      <w:r w:rsidRPr="004C0C7C">
        <w:rPr>
          <w:rFonts w:asciiTheme="minorHAnsi" w:hAnsiTheme="minorHAnsi"/>
          <w:szCs w:val="24"/>
        </w:rPr>
        <w:t xml:space="preserve"> will be conducted in the U.S. (excluding remote Alaska) and in Puerto Rico</w:t>
      </w:r>
      <w:r>
        <w:rPr>
          <w:rFonts w:asciiTheme="minorHAnsi" w:hAnsiTheme="minorHAnsi"/>
          <w:szCs w:val="24"/>
        </w:rPr>
        <w:t xml:space="preserve"> (PR)</w:t>
      </w:r>
      <w:r w:rsidRPr="004C0C7C">
        <w:rPr>
          <w:rFonts w:asciiTheme="minorHAnsi" w:hAnsiTheme="minorHAnsi"/>
          <w:szCs w:val="24"/>
        </w:rPr>
        <w:t xml:space="preserve"> in selected </w:t>
      </w:r>
      <w:r>
        <w:rPr>
          <w:rFonts w:asciiTheme="minorHAnsi" w:hAnsiTheme="minorHAnsi"/>
          <w:szCs w:val="24"/>
        </w:rPr>
        <w:t>PES</w:t>
      </w:r>
      <w:r w:rsidRPr="004C0C7C">
        <w:rPr>
          <w:rFonts w:asciiTheme="minorHAnsi" w:hAnsiTheme="minorHAnsi"/>
          <w:szCs w:val="24"/>
        </w:rPr>
        <w:t xml:space="preserve"> sampled areas</w:t>
      </w:r>
      <w:r w:rsidR="004D53C1">
        <w:rPr>
          <w:rFonts w:asciiTheme="minorHAnsi" w:hAnsiTheme="minorHAnsi"/>
          <w:szCs w:val="24"/>
        </w:rPr>
        <w:t xml:space="preserve">. </w:t>
      </w:r>
      <w:r w:rsidR="00892F5D">
        <w:rPr>
          <w:rFonts w:asciiTheme="minorHAnsi" w:hAnsiTheme="minorHAnsi"/>
          <w:szCs w:val="24"/>
        </w:rPr>
        <w:t xml:space="preserve">Group quarters are out of scope. </w:t>
      </w:r>
      <w:r w:rsidRPr="004C0C7C">
        <w:rPr>
          <w:rFonts w:asciiTheme="minorHAnsi" w:hAnsiTheme="minorHAnsi"/>
          <w:szCs w:val="24"/>
        </w:rPr>
        <w:t xml:space="preserve">As in the past, </w:t>
      </w:r>
      <w:r w:rsidR="000F7286">
        <w:rPr>
          <w:rFonts w:asciiTheme="minorHAnsi" w:hAnsiTheme="minorHAnsi"/>
          <w:szCs w:val="24"/>
        </w:rPr>
        <w:t xml:space="preserve">including the 2010 Census Coverage Measurement (CCM) program, </w:t>
      </w:r>
      <w:r w:rsidRPr="004C0C7C">
        <w:rPr>
          <w:rFonts w:asciiTheme="minorHAnsi" w:hAnsiTheme="minorHAnsi"/>
          <w:szCs w:val="24"/>
        </w:rPr>
        <w:t xml:space="preserve">the </w:t>
      </w:r>
      <w:r>
        <w:rPr>
          <w:rFonts w:asciiTheme="minorHAnsi" w:hAnsiTheme="minorHAnsi"/>
          <w:szCs w:val="24"/>
        </w:rPr>
        <w:t>PES</w:t>
      </w:r>
      <w:r w:rsidRPr="004C0C7C">
        <w:rPr>
          <w:rFonts w:asciiTheme="minorHAnsi" w:hAnsiTheme="minorHAnsi"/>
          <w:szCs w:val="24"/>
        </w:rPr>
        <w:t xml:space="preserve"> operations and activities will be conducted</w:t>
      </w:r>
      <w:r>
        <w:rPr>
          <w:rFonts w:asciiTheme="minorHAnsi" w:hAnsiTheme="minorHAnsi"/>
          <w:szCs w:val="24"/>
        </w:rPr>
        <w:t xml:space="preserve"> separate from and</w:t>
      </w:r>
      <w:r w:rsidRPr="004C0C7C">
        <w:rPr>
          <w:rFonts w:asciiTheme="minorHAnsi" w:hAnsiTheme="minorHAnsi"/>
          <w:szCs w:val="24"/>
        </w:rPr>
        <w:t xml:space="preserve"> independent of </w:t>
      </w:r>
      <w:r>
        <w:rPr>
          <w:rFonts w:asciiTheme="minorHAnsi" w:hAnsiTheme="minorHAnsi"/>
          <w:szCs w:val="24"/>
        </w:rPr>
        <w:t>the 202</w:t>
      </w:r>
      <w:r w:rsidRPr="004C0C7C">
        <w:rPr>
          <w:rFonts w:asciiTheme="minorHAnsi" w:hAnsiTheme="minorHAnsi"/>
          <w:szCs w:val="24"/>
        </w:rPr>
        <w:t xml:space="preserve">0 Census operations. </w:t>
      </w:r>
    </w:p>
    <w:p w14:paraId="79AB985B" w14:textId="77777777" w:rsidR="00E63A63" w:rsidRPr="004C0C7C" w:rsidRDefault="00E63A63" w:rsidP="00E63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Cs w:val="24"/>
        </w:rPr>
      </w:pPr>
    </w:p>
    <w:p w14:paraId="32ECCDDF" w14:textId="17B0BEF6" w:rsidR="0008720A" w:rsidRPr="00F1172E" w:rsidRDefault="0008720A" w:rsidP="00127FA5">
      <w:pPr>
        <w:spacing w:before="100" w:beforeAutospacing="1" w:after="100" w:afterAutospacing="1"/>
        <w:ind w:left="720"/>
        <w:rPr>
          <w:rFonts w:asciiTheme="minorHAnsi" w:hAnsiTheme="minorHAnsi" w:cstheme="minorHAnsi"/>
          <w:szCs w:val="24"/>
        </w:rPr>
      </w:pPr>
      <w:r w:rsidRPr="00F1172E">
        <w:rPr>
          <w:rFonts w:asciiTheme="minorHAnsi" w:hAnsiTheme="minorHAnsi" w:cstheme="minorHAnsi"/>
          <w:szCs w:val="24"/>
        </w:rPr>
        <w:t>The 2020 PES will use the dual-system estimation procedure, which depends on two independent systems of measurement. The independence between the PES and census operations is a fundamental necessity for dual-system estimation. The PES will comprise two independent enumerations of housing units and the household population within the same sample areas. These two enumerations are called the enumeration sample (E sample) and the population sample (P sample). Th</w:t>
      </w:r>
      <w:r w:rsidR="007D7044">
        <w:rPr>
          <w:rFonts w:asciiTheme="minorHAnsi" w:hAnsiTheme="minorHAnsi" w:cstheme="minorHAnsi"/>
          <w:szCs w:val="24"/>
        </w:rPr>
        <w:t>e primary sampling unit is the Basic Collection U</w:t>
      </w:r>
      <w:r w:rsidRPr="00F1172E">
        <w:rPr>
          <w:rFonts w:asciiTheme="minorHAnsi" w:hAnsiTheme="minorHAnsi" w:cstheme="minorHAnsi"/>
          <w:szCs w:val="24"/>
        </w:rPr>
        <w:t>nit (BCU), which is the smallest unit of collection geography for 2020 Census operations. The E sample contains the list of housing units and people enumerated in the 2020 Census within a sample of BCUs. The P sample contains housing units and people in the sample set of sample BCUs, but obtained independently from the census. The independent roster of housing units is obtained during the PES Independent Listing, while the independent roster of people is obtained during the PES Person Interview. The P sample housing units and people will be matched to all census housing units in the sample BCUs and surrounding BCUs.</w:t>
      </w:r>
    </w:p>
    <w:p w14:paraId="1DAC9145" w14:textId="77777777" w:rsidR="0008720A" w:rsidRDefault="0008720A" w:rsidP="00087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4"/>
        </w:rPr>
      </w:pPr>
    </w:p>
    <w:p w14:paraId="4700C6BB" w14:textId="217146ED" w:rsidR="00E63A63" w:rsidRPr="00537268" w:rsidRDefault="0008720A" w:rsidP="00732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Cs w:val="24"/>
        </w:rPr>
      </w:pPr>
      <w:r w:rsidRPr="00F1172E">
        <w:rPr>
          <w:rFonts w:asciiTheme="minorHAnsi" w:hAnsiTheme="minorHAnsi" w:cstheme="minorHAnsi"/>
          <w:szCs w:val="24"/>
        </w:rPr>
        <w:t xml:space="preserve">During the Independent Listing operation, </w:t>
      </w:r>
      <w:r w:rsidR="008632B5">
        <w:rPr>
          <w:rFonts w:asciiTheme="minorHAnsi" w:hAnsiTheme="minorHAnsi" w:cstheme="minorHAnsi"/>
          <w:szCs w:val="24"/>
        </w:rPr>
        <w:t>listers</w:t>
      </w:r>
      <w:r w:rsidRPr="00F1172E">
        <w:rPr>
          <w:rFonts w:asciiTheme="minorHAnsi" w:hAnsiTheme="minorHAnsi" w:cstheme="minorHAnsi"/>
          <w:szCs w:val="24"/>
        </w:rPr>
        <w:t xml:space="preserve"> will canvass every street, road, or other place where people might live in their assigned BCUs and construct a list of housing units from scratch. Following the completion of listing for each BCU, the addresses are computer and clerically matched in the Initial Housing Unit Matching operation. Addresses that remain unmatched or have unresolved address status after matching will be sent to the Initial Housing Unit Follow-up operation, during which listers </w:t>
      </w:r>
      <w:r>
        <w:rPr>
          <w:rFonts w:asciiTheme="minorHAnsi" w:hAnsiTheme="minorHAnsi" w:cstheme="minorHAnsi"/>
          <w:szCs w:val="24"/>
        </w:rPr>
        <w:t xml:space="preserve">will use paper questionnaires to </w:t>
      </w:r>
      <w:r w:rsidRPr="00F1172E">
        <w:rPr>
          <w:rFonts w:asciiTheme="minorHAnsi" w:hAnsiTheme="minorHAnsi" w:cstheme="minorHAnsi"/>
          <w:szCs w:val="24"/>
        </w:rPr>
        <w:t xml:space="preserve">collect additional information that might allow a resolution of any differences between the Independent Listing and the preliminary census address list results. Matching to a preliminary census file of housing units allows the PES to conduct person interviews close to </w:t>
      </w:r>
      <w:r w:rsidR="002F565B">
        <w:rPr>
          <w:rFonts w:asciiTheme="minorHAnsi" w:hAnsiTheme="minorHAnsi" w:cstheme="minorHAnsi"/>
          <w:szCs w:val="24"/>
        </w:rPr>
        <w:t>C</w:t>
      </w:r>
      <w:r w:rsidRPr="00F1172E">
        <w:rPr>
          <w:rFonts w:asciiTheme="minorHAnsi" w:hAnsiTheme="minorHAnsi" w:cstheme="minorHAnsi"/>
          <w:szCs w:val="24"/>
        </w:rPr>
        <w:t xml:space="preserve">ensus </w:t>
      </w:r>
      <w:r w:rsidR="002F565B">
        <w:rPr>
          <w:rFonts w:asciiTheme="minorHAnsi" w:hAnsiTheme="minorHAnsi" w:cstheme="minorHAnsi"/>
          <w:szCs w:val="24"/>
        </w:rPr>
        <w:t>D</w:t>
      </w:r>
      <w:r w:rsidRPr="00F1172E">
        <w:rPr>
          <w:rFonts w:asciiTheme="minorHAnsi" w:hAnsiTheme="minorHAnsi" w:cstheme="minorHAnsi"/>
          <w:szCs w:val="24"/>
        </w:rPr>
        <w:t xml:space="preserve">ay (April 1, 2020), rather than waiting until the final </w:t>
      </w:r>
      <w:r w:rsidRPr="00F1172E">
        <w:rPr>
          <w:rFonts w:asciiTheme="minorHAnsi" w:hAnsiTheme="minorHAnsi" w:cstheme="minorHAnsi"/>
          <w:szCs w:val="24"/>
        </w:rPr>
        <w:lastRenderedPageBreak/>
        <w:t>census list is available. In the Final Housing Unit Matching operation</w:t>
      </w:r>
      <w:r>
        <w:rPr>
          <w:rFonts w:asciiTheme="minorHAnsi" w:hAnsiTheme="minorHAnsi" w:cstheme="minorHAnsi"/>
          <w:szCs w:val="24"/>
        </w:rPr>
        <w:t>,</w:t>
      </w:r>
      <w:r w:rsidRPr="00F1172E">
        <w:rPr>
          <w:rFonts w:asciiTheme="minorHAnsi" w:hAnsiTheme="minorHAnsi" w:cstheme="minorHAnsi"/>
          <w:szCs w:val="24"/>
        </w:rPr>
        <w:t xml:space="preserve"> addresses collected in the Independent Listing operation are matched to the final census list of housing units. The Initial Housing Unit Follow-up field operation seeks to answer questions needed to resolve the match or enumeration status of addresses identified in the Initial Housing Unit matching operation</w:t>
      </w:r>
      <w:r w:rsidR="008565CC">
        <w:rPr>
          <w:rFonts w:asciiTheme="minorHAnsi" w:hAnsiTheme="minorHAnsi" w:cstheme="minorHAnsi"/>
          <w:szCs w:val="24"/>
        </w:rPr>
        <w:t xml:space="preserve"> (where the addresses are matched to the preliminary census file)</w:t>
      </w:r>
      <w:r w:rsidRPr="00F1172E">
        <w:rPr>
          <w:rFonts w:asciiTheme="minorHAnsi" w:hAnsiTheme="minorHAnsi" w:cstheme="minorHAnsi"/>
          <w:szCs w:val="24"/>
        </w:rPr>
        <w:t>, while the Final Housing Unit Follow-up field operation seeks to answer similar questions identified in the Final Housing Unit matching operation</w:t>
      </w:r>
      <w:r w:rsidR="008565CC">
        <w:rPr>
          <w:rFonts w:asciiTheme="minorHAnsi" w:hAnsiTheme="minorHAnsi" w:cstheme="minorHAnsi"/>
          <w:szCs w:val="24"/>
        </w:rPr>
        <w:t xml:space="preserve"> (where the addresses are matched to the final census file)</w:t>
      </w:r>
      <w:r w:rsidRPr="00F1172E">
        <w:rPr>
          <w:rFonts w:asciiTheme="minorHAnsi" w:hAnsiTheme="minorHAnsi" w:cstheme="minorHAnsi"/>
          <w:szCs w:val="24"/>
        </w:rPr>
        <w:t>.</w:t>
      </w:r>
      <w:r>
        <w:rPr>
          <w:rFonts w:asciiTheme="minorHAnsi" w:hAnsiTheme="minorHAnsi"/>
          <w:szCs w:val="24"/>
        </w:rPr>
        <w:t xml:space="preserve"> </w:t>
      </w:r>
      <w:r w:rsidR="00E63A63" w:rsidRPr="004C0C7C">
        <w:rPr>
          <w:rFonts w:asciiTheme="minorHAnsi" w:hAnsiTheme="minorHAnsi"/>
          <w:szCs w:val="24"/>
        </w:rPr>
        <w:t xml:space="preserve">A separate OMB package was submitted for the </w:t>
      </w:r>
      <w:r w:rsidR="002D39C0">
        <w:rPr>
          <w:rFonts w:asciiTheme="minorHAnsi" w:hAnsiTheme="minorHAnsi"/>
          <w:szCs w:val="24"/>
        </w:rPr>
        <w:t>PES</w:t>
      </w:r>
      <w:r w:rsidR="00E63A63" w:rsidRPr="004C0C7C">
        <w:rPr>
          <w:rFonts w:asciiTheme="minorHAnsi" w:hAnsiTheme="minorHAnsi"/>
          <w:szCs w:val="24"/>
        </w:rPr>
        <w:t xml:space="preserve"> Independent Listing operation, and </w:t>
      </w:r>
      <w:r w:rsidR="003847DB">
        <w:rPr>
          <w:rFonts w:asciiTheme="minorHAnsi" w:hAnsiTheme="minorHAnsi"/>
          <w:szCs w:val="24"/>
        </w:rPr>
        <w:t xml:space="preserve">an </w:t>
      </w:r>
      <w:r w:rsidR="00E63A63" w:rsidRPr="004C0C7C">
        <w:rPr>
          <w:rFonts w:asciiTheme="minorHAnsi" w:hAnsiTheme="minorHAnsi"/>
          <w:szCs w:val="24"/>
        </w:rPr>
        <w:t xml:space="preserve">additional OMB package will be submitted for subsequent </w:t>
      </w:r>
      <w:r w:rsidR="0022130A">
        <w:rPr>
          <w:rFonts w:asciiTheme="minorHAnsi" w:hAnsiTheme="minorHAnsi"/>
          <w:szCs w:val="24"/>
        </w:rPr>
        <w:t>PES</w:t>
      </w:r>
      <w:r w:rsidR="00E63A63" w:rsidRPr="004C0C7C">
        <w:rPr>
          <w:rFonts w:asciiTheme="minorHAnsi" w:hAnsiTheme="minorHAnsi"/>
          <w:szCs w:val="24"/>
        </w:rPr>
        <w:t xml:space="preserve"> field operations</w:t>
      </w:r>
      <w:r w:rsidR="004D53C1">
        <w:rPr>
          <w:rFonts w:asciiTheme="minorHAnsi" w:hAnsiTheme="minorHAnsi"/>
          <w:szCs w:val="24"/>
        </w:rPr>
        <w:t xml:space="preserve">. </w:t>
      </w:r>
      <w:r w:rsidR="00537268">
        <w:rPr>
          <w:rFonts w:asciiTheme="minorHAnsi" w:hAnsiTheme="minorHAnsi"/>
          <w:szCs w:val="24"/>
        </w:rPr>
        <w:t xml:space="preserve">    </w:t>
      </w:r>
    </w:p>
    <w:p w14:paraId="5012688F" w14:textId="77777777" w:rsidR="0008720A" w:rsidRDefault="0008720A" w:rsidP="00537268">
      <w:pPr>
        <w:widowControl w:val="0"/>
        <w:autoSpaceDE w:val="0"/>
        <w:autoSpaceDN w:val="0"/>
        <w:adjustRightInd w:val="0"/>
        <w:ind w:left="720"/>
        <w:contextualSpacing/>
        <w:rPr>
          <w:rFonts w:asciiTheme="minorHAnsi" w:hAnsiTheme="minorHAnsi"/>
        </w:rPr>
      </w:pPr>
    </w:p>
    <w:p w14:paraId="5C1ED93F" w14:textId="516117EC" w:rsidR="00537268" w:rsidRPr="00537268" w:rsidRDefault="00537268" w:rsidP="00537268">
      <w:pPr>
        <w:widowControl w:val="0"/>
        <w:autoSpaceDE w:val="0"/>
        <w:autoSpaceDN w:val="0"/>
        <w:adjustRightInd w:val="0"/>
        <w:ind w:left="720"/>
        <w:contextualSpacing/>
        <w:rPr>
          <w:rFonts w:asciiTheme="minorHAnsi" w:hAnsiTheme="minorHAnsi"/>
        </w:rPr>
      </w:pPr>
      <w:r w:rsidRPr="00537268">
        <w:rPr>
          <w:rFonts w:asciiTheme="minorHAnsi" w:hAnsiTheme="minorHAnsi"/>
        </w:rPr>
        <w:t xml:space="preserve">The Initial and Final Housing Unit </w:t>
      </w:r>
      <w:r w:rsidR="00DD09AB">
        <w:rPr>
          <w:rFonts w:asciiTheme="minorHAnsi" w:hAnsiTheme="minorHAnsi"/>
        </w:rPr>
        <w:t>Follow-up</w:t>
      </w:r>
      <w:r w:rsidRPr="00537268">
        <w:rPr>
          <w:rFonts w:asciiTheme="minorHAnsi" w:hAnsiTheme="minorHAnsi"/>
        </w:rPr>
        <w:t xml:space="preserve"> operations will have separate quality control operations. The Initial Housing Unit </w:t>
      </w:r>
      <w:r w:rsidR="00DD09AB">
        <w:rPr>
          <w:rFonts w:asciiTheme="minorHAnsi" w:hAnsiTheme="minorHAnsi"/>
        </w:rPr>
        <w:t>Follow-up</w:t>
      </w:r>
      <w:r w:rsidRPr="00537268">
        <w:rPr>
          <w:rFonts w:asciiTheme="minorHAnsi" w:hAnsiTheme="minorHAnsi"/>
        </w:rPr>
        <w:t xml:space="preserve"> Quality Control </w:t>
      </w:r>
      <w:r w:rsidR="0008720A">
        <w:rPr>
          <w:rFonts w:asciiTheme="minorHAnsi" w:hAnsiTheme="minorHAnsi"/>
        </w:rPr>
        <w:t xml:space="preserve">will </w:t>
      </w:r>
      <w:r w:rsidRPr="00537268">
        <w:rPr>
          <w:rFonts w:asciiTheme="minorHAnsi" w:hAnsiTheme="minorHAnsi"/>
        </w:rPr>
        <w:t>contain</w:t>
      </w:r>
      <w:r w:rsidR="0008720A">
        <w:rPr>
          <w:rFonts w:asciiTheme="minorHAnsi" w:hAnsiTheme="minorHAnsi"/>
        </w:rPr>
        <w:t xml:space="preserve"> approximately</w:t>
      </w:r>
      <w:r w:rsidRPr="00537268">
        <w:rPr>
          <w:rFonts w:asciiTheme="minorHAnsi" w:hAnsiTheme="minorHAnsi"/>
        </w:rPr>
        <w:t xml:space="preserve"> 15 percent of the Initial Housing Unit </w:t>
      </w:r>
      <w:r w:rsidR="00DD09AB">
        <w:rPr>
          <w:rFonts w:asciiTheme="minorHAnsi" w:hAnsiTheme="minorHAnsi"/>
        </w:rPr>
        <w:t>Follow-up</w:t>
      </w:r>
      <w:r w:rsidRPr="00537268">
        <w:rPr>
          <w:rFonts w:asciiTheme="minorHAnsi" w:hAnsiTheme="minorHAnsi"/>
        </w:rPr>
        <w:t xml:space="preserve"> workload. </w:t>
      </w:r>
      <w:r w:rsidR="0008720A">
        <w:rPr>
          <w:rFonts w:asciiTheme="minorHAnsi" w:hAnsiTheme="minorHAnsi"/>
        </w:rPr>
        <w:t>The</w:t>
      </w:r>
      <w:r w:rsidRPr="00537268">
        <w:rPr>
          <w:rFonts w:asciiTheme="minorHAnsi" w:hAnsiTheme="minorHAnsi"/>
        </w:rPr>
        <w:t xml:space="preserve"> Final Housing Unit </w:t>
      </w:r>
      <w:r w:rsidR="00DD09AB">
        <w:rPr>
          <w:rFonts w:asciiTheme="minorHAnsi" w:hAnsiTheme="minorHAnsi"/>
        </w:rPr>
        <w:t>Follow-up</w:t>
      </w:r>
      <w:r w:rsidRPr="00537268">
        <w:rPr>
          <w:rFonts w:asciiTheme="minorHAnsi" w:hAnsiTheme="minorHAnsi"/>
        </w:rPr>
        <w:t xml:space="preserve"> Quality Control</w:t>
      </w:r>
      <w:r w:rsidR="0008720A">
        <w:rPr>
          <w:rFonts w:asciiTheme="minorHAnsi" w:hAnsiTheme="minorHAnsi"/>
        </w:rPr>
        <w:t xml:space="preserve"> will</w:t>
      </w:r>
      <w:r w:rsidRPr="00537268">
        <w:rPr>
          <w:rFonts w:asciiTheme="minorHAnsi" w:hAnsiTheme="minorHAnsi"/>
        </w:rPr>
        <w:t xml:space="preserve"> contain</w:t>
      </w:r>
      <w:r w:rsidR="0008720A">
        <w:rPr>
          <w:rFonts w:asciiTheme="minorHAnsi" w:hAnsiTheme="minorHAnsi"/>
        </w:rPr>
        <w:t xml:space="preserve"> approximately</w:t>
      </w:r>
      <w:r w:rsidRPr="00537268">
        <w:rPr>
          <w:rFonts w:asciiTheme="minorHAnsi" w:hAnsiTheme="minorHAnsi"/>
        </w:rPr>
        <w:t xml:space="preserve"> 15 percent of the Final Housing Unit </w:t>
      </w:r>
      <w:r w:rsidR="00DD09AB">
        <w:rPr>
          <w:rFonts w:asciiTheme="minorHAnsi" w:hAnsiTheme="minorHAnsi"/>
        </w:rPr>
        <w:t>Follow-up</w:t>
      </w:r>
      <w:r w:rsidRPr="00537268">
        <w:rPr>
          <w:rFonts w:asciiTheme="minorHAnsi" w:hAnsiTheme="minorHAnsi"/>
        </w:rPr>
        <w:t xml:space="preserve"> workload. These operations are implemented to ensure that the work performed is of acceptable quality. </w:t>
      </w:r>
    </w:p>
    <w:p w14:paraId="2681396E" w14:textId="77777777" w:rsidR="00E63A63" w:rsidRPr="00537268" w:rsidRDefault="00E63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Cs w:val="24"/>
        </w:rPr>
      </w:pPr>
    </w:p>
    <w:p w14:paraId="4684E7E2" w14:textId="77777777" w:rsidR="00E63A63" w:rsidRPr="004C0C7C" w:rsidRDefault="00E63A63" w:rsidP="004C0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FF00FF"/>
          <w:szCs w:val="24"/>
        </w:rPr>
      </w:pPr>
      <w:r w:rsidRPr="00537268">
        <w:rPr>
          <w:rFonts w:asciiTheme="minorHAnsi" w:hAnsiTheme="minorHAnsi"/>
          <w:szCs w:val="24"/>
        </w:rPr>
        <w:t>Title 13, United States Code, Section 141 authorizes the Secretary of Commerce to conduct a decennial</w:t>
      </w:r>
      <w:r w:rsidRPr="004C0C7C">
        <w:rPr>
          <w:rFonts w:asciiTheme="minorHAnsi" w:hAnsiTheme="minorHAnsi"/>
          <w:szCs w:val="24"/>
        </w:rPr>
        <w:t xml:space="preserve"> census of the population, and Section 193 authorizes the Secretary to conduct tests to gather supplementary information related to the census. </w:t>
      </w:r>
    </w:p>
    <w:p w14:paraId="73C0A868" w14:textId="77777777" w:rsidR="00E63A63" w:rsidRPr="004C0C7C" w:rsidRDefault="00E63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FF00FF"/>
          <w:szCs w:val="24"/>
        </w:rPr>
      </w:pPr>
    </w:p>
    <w:p w14:paraId="41099FC8" w14:textId="77777777" w:rsidR="00E63A63" w:rsidRPr="004C0C7C" w:rsidRDefault="00E63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color w:val="000000"/>
          <w:szCs w:val="24"/>
        </w:rPr>
      </w:pPr>
    </w:p>
    <w:p w14:paraId="29439B31" w14:textId="77777777" w:rsidR="00E63A63" w:rsidRPr="004C0C7C" w:rsidRDefault="00E63A63" w:rsidP="004C0C7C">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FF00FF"/>
          <w:szCs w:val="24"/>
        </w:rPr>
      </w:pPr>
      <w:r w:rsidRPr="004C0C7C">
        <w:rPr>
          <w:rFonts w:asciiTheme="minorHAnsi" w:hAnsiTheme="minorHAnsi"/>
          <w:b/>
          <w:color w:val="000000"/>
          <w:szCs w:val="24"/>
        </w:rPr>
        <w:t>Needs and Uses</w:t>
      </w:r>
    </w:p>
    <w:p w14:paraId="21A570FB" w14:textId="77777777" w:rsidR="00E63A63" w:rsidRPr="004C0C7C" w:rsidRDefault="00E63A63">
      <w:p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FF00FF"/>
          <w:szCs w:val="24"/>
        </w:rPr>
      </w:pPr>
    </w:p>
    <w:p w14:paraId="62EC2047" w14:textId="330424BE" w:rsidR="00E63A63" w:rsidRPr="00896516" w:rsidRDefault="00F40378" w:rsidP="00C160AA">
      <w:pPr>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Pr>
          <w:rFonts w:asciiTheme="minorHAnsi" w:hAnsiTheme="minorHAnsi"/>
          <w:color w:val="000000"/>
          <w:szCs w:val="24"/>
        </w:rPr>
        <w:t>The PES</w:t>
      </w:r>
      <w:r w:rsidR="00E63A63" w:rsidRPr="004C0C7C">
        <w:rPr>
          <w:rFonts w:asciiTheme="minorHAnsi" w:hAnsiTheme="minorHAnsi"/>
          <w:color w:val="000000"/>
          <w:szCs w:val="24"/>
        </w:rPr>
        <w:t xml:space="preserve"> will be conducted for the 20</w:t>
      </w:r>
      <w:r w:rsidR="00896516">
        <w:rPr>
          <w:rFonts w:asciiTheme="minorHAnsi" w:hAnsiTheme="minorHAnsi"/>
          <w:color w:val="000000"/>
          <w:szCs w:val="24"/>
        </w:rPr>
        <w:t>2</w:t>
      </w:r>
      <w:r w:rsidR="00E63A63" w:rsidRPr="004C0C7C">
        <w:rPr>
          <w:rFonts w:asciiTheme="minorHAnsi" w:hAnsiTheme="minorHAnsi"/>
          <w:color w:val="000000"/>
          <w:szCs w:val="24"/>
        </w:rPr>
        <w:t xml:space="preserve">0 Census to provide estimates of </w:t>
      </w:r>
      <w:r w:rsidR="00E63A63" w:rsidRPr="00896516">
        <w:rPr>
          <w:rFonts w:asciiTheme="minorHAnsi" w:hAnsiTheme="minorHAnsi"/>
          <w:color w:val="000000"/>
          <w:szCs w:val="24"/>
        </w:rPr>
        <w:t>net coverage and components of coverage (</w:t>
      </w:r>
      <w:r w:rsidR="00896516" w:rsidRPr="00B637CE">
        <w:rPr>
          <w:rFonts w:ascii="Calibri" w:hAnsi="Calibri" w:cs="Calibri"/>
        </w:rPr>
        <w:t>correct enumerations, erroneous enumerations, imputations, and omissions</w:t>
      </w:r>
      <w:r w:rsidR="00E63A63" w:rsidRPr="00896516">
        <w:rPr>
          <w:rFonts w:asciiTheme="minorHAnsi" w:hAnsiTheme="minorHAnsi"/>
          <w:color w:val="000000"/>
          <w:szCs w:val="24"/>
        </w:rPr>
        <w:t xml:space="preserve">) for </w:t>
      </w:r>
      <w:r w:rsidR="00DD2775">
        <w:rPr>
          <w:rFonts w:asciiTheme="minorHAnsi" w:hAnsiTheme="minorHAnsi"/>
          <w:color w:val="000000"/>
          <w:szCs w:val="24"/>
        </w:rPr>
        <w:t>housing units (</w:t>
      </w:r>
      <w:r w:rsidR="00896516">
        <w:rPr>
          <w:rFonts w:asciiTheme="minorHAnsi" w:hAnsiTheme="minorHAnsi"/>
          <w:color w:val="000000"/>
          <w:szCs w:val="24"/>
        </w:rPr>
        <w:t>HUs</w:t>
      </w:r>
      <w:r w:rsidR="00DD2775">
        <w:rPr>
          <w:rFonts w:asciiTheme="minorHAnsi" w:hAnsiTheme="minorHAnsi"/>
          <w:color w:val="000000"/>
          <w:szCs w:val="24"/>
        </w:rPr>
        <w:t>)</w:t>
      </w:r>
      <w:r w:rsidR="00E63A63" w:rsidRPr="00896516">
        <w:rPr>
          <w:rFonts w:asciiTheme="minorHAnsi" w:hAnsiTheme="minorHAnsi"/>
          <w:color w:val="000000"/>
          <w:szCs w:val="24"/>
        </w:rPr>
        <w:t xml:space="preserve"> and </w:t>
      </w:r>
      <w:r w:rsidR="00896516">
        <w:rPr>
          <w:rFonts w:asciiTheme="minorHAnsi" w:hAnsiTheme="minorHAnsi"/>
          <w:color w:val="000000"/>
          <w:szCs w:val="24"/>
        </w:rPr>
        <w:t>people</w:t>
      </w:r>
      <w:r w:rsidR="00E63A63" w:rsidRPr="00896516">
        <w:rPr>
          <w:rFonts w:asciiTheme="minorHAnsi" w:hAnsiTheme="minorHAnsi"/>
          <w:color w:val="000000"/>
          <w:szCs w:val="24"/>
        </w:rPr>
        <w:t xml:space="preserve"> in </w:t>
      </w:r>
      <w:r w:rsidR="00896516">
        <w:rPr>
          <w:rFonts w:asciiTheme="minorHAnsi" w:hAnsiTheme="minorHAnsi"/>
          <w:color w:val="000000"/>
          <w:szCs w:val="24"/>
        </w:rPr>
        <w:t>HUs</w:t>
      </w:r>
      <w:r w:rsidR="00840F94">
        <w:rPr>
          <w:rFonts w:asciiTheme="minorHAnsi" w:hAnsiTheme="minorHAnsi"/>
          <w:color w:val="000000"/>
          <w:szCs w:val="24"/>
        </w:rPr>
        <w:t>. These estimates will measure the coverage of the 2020 Census and may be used</w:t>
      </w:r>
      <w:r w:rsidR="00E63A63" w:rsidRPr="00896516">
        <w:rPr>
          <w:rFonts w:asciiTheme="minorHAnsi" w:hAnsiTheme="minorHAnsi"/>
          <w:color w:val="000000"/>
          <w:szCs w:val="24"/>
        </w:rPr>
        <w:t xml:space="preserve"> to improve future censuses</w:t>
      </w:r>
      <w:r w:rsidR="004D53C1" w:rsidRPr="00896516">
        <w:rPr>
          <w:rFonts w:asciiTheme="minorHAnsi" w:hAnsiTheme="minorHAnsi"/>
          <w:color w:val="000000"/>
          <w:szCs w:val="24"/>
        </w:rPr>
        <w:t xml:space="preserve">. </w:t>
      </w:r>
      <w:r w:rsidR="00C160AA" w:rsidRPr="00B637CE">
        <w:rPr>
          <w:rFonts w:ascii="Calibri" w:hAnsi="Calibri" w:cs="Calibri"/>
        </w:rPr>
        <w:t xml:space="preserve">This is similar to methodologies of the 2010 </w:t>
      </w:r>
      <w:r w:rsidR="00840F94">
        <w:rPr>
          <w:rFonts w:ascii="Calibri" w:hAnsi="Calibri" w:cs="Calibri"/>
        </w:rPr>
        <w:t>CCM</w:t>
      </w:r>
      <w:r w:rsidR="00C160AA" w:rsidRPr="00B637CE">
        <w:rPr>
          <w:rFonts w:ascii="Calibri" w:hAnsi="Calibri" w:cs="Calibri"/>
        </w:rPr>
        <w:t xml:space="preserve"> program. Prior to that, Coverage Measurement programs were designed only to measure net coverage.</w:t>
      </w:r>
    </w:p>
    <w:p w14:paraId="179F2E7E" w14:textId="77777777" w:rsidR="00E63A63" w:rsidRPr="004C0C7C" w:rsidRDefault="00E63A63">
      <w:p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50C7646D" w14:textId="3CB4317A" w:rsidR="00E63A63" w:rsidRDefault="00E63A63" w:rsidP="004C0C7C">
      <w:pPr>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sidRPr="004C0C7C">
        <w:rPr>
          <w:rFonts w:asciiTheme="minorHAnsi" w:hAnsiTheme="minorHAnsi"/>
          <w:color w:val="000000"/>
          <w:szCs w:val="24"/>
        </w:rPr>
        <w:t xml:space="preserve">During </w:t>
      </w:r>
      <w:r w:rsidR="00A1326F">
        <w:rPr>
          <w:rFonts w:asciiTheme="minorHAnsi" w:hAnsiTheme="minorHAnsi"/>
          <w:color w:val="000000"/>
          <w:szCs w:val="24"/>
        </w:rPr>
        <w:t xml:space="preserve">the </w:t>
      </w:r>
      <w:r w:rsidR="00C160AA">
        <w:rPr>
          <w:rFonts w:asciiTheme="minorHAnsi" w:hAnsiTheme="minorHAnsi"/>
          <w:color w:val="000000"/>
          <w:szCs w:val="24"/>
        </w:rPr>
        <w:t>PES</w:t>
      </w:r>
      <w:r w:rsidRPr="004C0C7C">
        <w:rPr>
          <w:rFonts w:asciiTheme="minorHAnsi" w:hAnsiTheme="minorHAnsi"/>
          <w:color w:val="000000"/>
          <w:szCs w:val="24"/>
        </w:rPr>
        <w:t xml:space="preserve"> Initial</w:t>
      </w:r>
      <w:r w:rsidR="00A1326F">
        <w:rPr>
          <w:rFonts w:asciiTheme="minorHAnsi" w:hAnsiTheme="minorHAnsi"/>
          <w:color w:val="000000"/>
          <w:szCs w:val="24"/>
        </w:rPr>
        <w:t xml:space="preserve"> and Final</w:t>
      </w:r>
      <w:r w:rsidRPr="004C0C7C">
        <w:rPr>
          <w:rFonts w:asciiTheme="minorHAnsi" w:hAnsiTheme="minorHAnsi"/>
          <w:color w:val="000000"/>
          <w:szCs w:val="24"/>
        </w:rPr>
        <w:t xml:space="preserve"> </w:t>
      </w:r>
      <w:r w:rsidR="00A1326F">
        <w:rPr>
          <w:rFonts w:asciiTheme="minorHAnsi" w:hAnsiTheme="minorHAnsi"/>
          <w:color w:val="000000"/>
          <w:szCs w:val="24"/>
        </w:rPr>
        <w:t xml:space="preserve">HUFU </w:t>
      </w:r>
      <w:r w:rsidR="000C09DA">
        <w:rPr>
          <w:rFonts w:asciiTheme="minorHAnsi" w:hAnsiTheme="minorHAnsi"/>
          <w:color w:val="000000"/>
          <w:szCs w:val="24"/>
        </w:rPr>
        <w:t>operations</w:t>
      </w:r>
      <w:r w:rsidRPr="004C0C7C">
        <w:rPr>
          <w:rFonts w:asciiTheme="minorHAnsi" w:hAnsiTheme="minorHAnsi"/>
          <w:color w:val="000000"/>
          <w:szCs w:val="24"/>
        </w:rPr>
        <w:t xml:space="preserve">, </w:t>
      </w:r>
      <w:r w:rsidR="000C09DA">
        <w:rPr>
          <w:rFonts w:asciiTheme="minorHAnsi" w:hAnsiTheme="minorHAnsi"/>
          <w:color w:val="000000"/>
          <w:szCs w:val="24"/>
        </w:rPr>
        <w:t>listers</w:t>
      </w:r>
      <w:r w:rsidRPr="004C0C7C">
        <w:rPr>
          <w:rFonts w:asciiTheme="minorHAnsi" w:hAnsiTheme="minorHAnsi"/>
          <w:color w:val="000000"/>
          <w:szCs w:val="24"/>
        </w:rPr>
        <w:t xml:space="preserve"> collect additional information for addresses unresolved after matching operations</w:t>
      </w:r>
      <w:r w:rsidR="004D53C1">
        <w:rPr>
          <w:rFonts w:asciiTheme="minorHAnsi" w:hAnsiTheme="minorHAnsi"/>
          <w:color w:val="000000"/>
          <w:szCs w:val="24"/>
        </w:rPr>
        <w:t xml:space="preserve">. </w:t>
      </w:r>
      <w:r w:rsidR="00840F94">
        <w:rPr>
          <w:rFonts w:ascii="Calibri" w:hAnsi="Calibri" w:cs="Calibri"/>
        </w:rPr>
        <w:t xml:space="preserve">Group quarters will be excluded. </w:t>
      </w:r>
      <w:r w:rsidRPr="004C0C7C">
        <w:rPr>
          <w:rFonts w:asciiTheme="minorHAnsi" w:hAnsiTheme="minorHAnsi"/>
          <w:color w:val="000000"/>
          <w:szCs w:val="24"/>
        </w:rPr>
        <w:t xml:space="preserve">The </w:t>
      </w:r>
      <w:r w:rsidR="00C160AA">
        <w:rPr>
          <w:rFonts w:asciiTheme="minorHAnsi" w:hAnsiTheme="minorHAnsi"/>
          <w:color w:val="000000"/>
          <w:szCs w:val="24"/>
        </w:rPr>
        <w:t>PES</w:t>
      </w:r>
      <w:r w:rsidRPr="004C0C7C">
        <w:rPr>
          <w:rFonts w:asciiTheme="minorHAnsi" w:hAnsiTheme="minorHAnsi"/>
          <w:color w:val="000000"/>
          <w:szCs w:val="24"/>
        </w:rPr>
        <w:t xml:space="preserve"> Initial</w:t>
      </w:r>
      <w:r w:rsidR="00A1326F">
        <w:rPr>
          <w:rFonts w:asciiTheme="minorHAnsi" w:hAnsiTheme="minorHAnsi"/>
          <w:color w:val="000000"/>
          <w:szCs w:val="24"/>
        </w:rPr>
        <w:t xml:space="preserve"> and Final</w:t>
      </w:r>
      <w:r w:rsidRPr="004C0C7C">
        <w:rPr>
          <w:rFonts w:asciiTheme="minorHAnsi" w:hAnsiTheme="minorHAnsi"/>
          <w:color w:val="000000"/>
          <w:szCs w:val="24"/>
        </w:rPr>
        <w:t xml:space="preserve"> H</w:t>
      </w:r>
      <w:r w:rsidR="00A1326F">
        <w:rPr>
          <w:rFonts w:asciiTheme="minorHAnsi" w:hAnsiTheme="minorHAnsi"/>
          <w:color w:val="000000"/>
          <w:szCs w:val="24"/>
        </w:rPr>
        <w:t>UFU</w:t>
      </w:r>
      <w:r w:rsidRPr="004C0C7C">
        <w:rPr>
          <w:rFonts w:asciiTheme="minorHAnsi" w:hAnsiTheme="minorHAnsi"/>
          <w:color w:val="000000"/>
          <w:szCs w:val="24"/>
        </w:rPr>
        <w:t xml:space="preserve"> operation</w:t>
      </w:r>
      <w:r w:rsidR="00C02A2B">
        <w:rPr>
          <w:rFonts w:asciiTheme="minorHAnsi" w:hAnsiTheme="minorHAnsi"/>
          <w:color w:val="000000"/>
          <w:szCs w:val="24"/>
        </w:rPr>
        <w:t>s attempt</w:t>
      </w:r>
      <w:r w:rsidRPr="004C0C7C">
        <w:rPr>
          <w:rFonts w:asciiTheme="minorHAnsi" w:hAnsiTheme="minorHAnsi"/>
          <w:color w:val="000000"/>
          <w:szCs w:val="24"/>
        </w:rPr>
        <w:t xml:space="preserve"> to collect additional information that mig</w:t>
      </w:r>
      <w:r w:rsidR="00C160AA">
        <w:rPr>
          <w:rFonts w:asciiTheme="minorHAnsi" w:hAnsiTheme="minorHAnsi"/>
          <w:color w:val="000000"/>
          <w:szCs w:val="24"/>
        </w:rPr>
        <w:t xml:space="preserve">ht allow a resolution of </w:t>
      </w:r>
      <w:r w:rsidR="00E6540E">
        <w:rPr>
          <w:rFonts w:asciiTheme="minorHAnsi" w:hAnsiTheme="minorHAnsi"/>
          <w:color w:val="000000"/>
          <w:szCs w:val="24"/>
        </w:rPr>
        <w:t xml:space="preserve">match and status </w:t>
      </w:r>
      <w:r w:rsidRPr="004C0C7C">
        <w:rPr>
          <w:rFonts w:asciiTheme="minorHAnsi" w:hAnsiTheme="minorHAnsi"/>
          <w:color w:val="000000"/>
          <w:szCs w:val="24"/>
        </w:rPr>
        <w:t xml:space="preserve">codes for addresses in the </w:t>
      </w:r>
      <w:r w:rsidR="00C160AA">
        <w:rPr>
          <w:rFonts w:asciiTheme="minorHAnsi" w:hAnsiTheme="minorHAnsi"/>
          <w:color w:val="000000"/>
          <w:szCs w:val="24"/>
        </w:rPr>
        <w:t>PES</w:t>
      </w:r>
      <w:r w:rsidRPr="004C0C7C">
        <w:rPr>
          <w:rFonts w:asciiTheme="minorHAnsi" w:hAnsiTheme="minorHAnsi"/>
          <w:color w:val="000000"/>
          <w:szCs w:val="24"/>
        </w:rPr>
        <w:t xml:space="preserve"> Independent Listing and the census address list</w:t>
      </w:r>
      <w:r w:rsidR="00E6540E">
        <w:rPr>
          <w:rFonts w:asciiTheme="minorHAnsi" w:hAnsiTheme="minorHAnsi"/>
          <w:color w:val="000000"/>
          <w:szCs w:val="24"/>
        </w:rPr>
        <w:t>s</w:t>
      </w:r>
      <w:r w:rsidRPr="004C0C7C">
        <w:rPr>
          <w:rFonts w:asciiTheme="minorHAnsi" w:hAnsiTheme="minorHAnsi"/>
          <w:color w:val="000000"/>
          <w:szCs w:val="24"/>
        </w:rPr>
        <w:t>, including whether occupied or vacant, and also to resolve potential duplicates</w:t>
      </w:r>
      <w:r w:rsidR="004D53C1">
        <w:rPr>
          <w:rFonts w:asciiTheme="minorHAnsi" w:hAnsiTheme="minorHAnsi"/>
          <w:color w:val="000000"/>
          <w:szCs w:val="24"/>
        </w:rPr>
        <w:t xml:space="preserve">. </w:t>
      </w:r>
      <w:r w:rsidRPr="004C0C7C">
        <w:rPr>
          <w:rFonts w:asciiTheme="minorHAnsi" w:hAnsiTheme="minorHAnsi"/>
          <w:color w:val="000000"/>
          <w:szCs w:val="24"/>
        </w:rPr>
        <w:t xml:space="preserve">The questions included for each </w:t>
      </w:r>
      <w:r w:rsidR="00DD09AB">
        <w:rPr>
          <w:rFonts w:asciiTheme="minorHAnsi" w:hAnsiTheme="minorHAnsi"/>
          <w:color w:val="000000"/>
          <w:szCs w:val="24"/>
        </w:rPr>
        <w:t>follow-up</w:t>
      </w:r>
      <w:r w:rsidRPr="004C0C7C">
        <w:rPr>
          <w:rFonts w:asciiTheme="minorHAnsi" w:hAnsiTheme="minorHAnsi"/>
          <w:color w:val="000000"/>
          <w:szCs w:val="24"/>
        </w:rPr>
        <w:t xml:space="preserve"> case will vary depending upon the reason the address is being sent to </w:t>
      </w:r>
      <w:r w:rsidR="00DD09AB">
        <w:rPr>
          <w:rFonts w:asciiTheme="minorHAnsi" w:hAnsiTheme="minorHAnsi"/>
          <w:color w:val="000000"/>
          <w:szCs w:val="24"/>
        </w:rPr>
        <w:t>follow-up</w:t>
      </w:r>
      <w:r w:rsidR="004D53C1">
        <w:rPr>
          <w:rFonts w:asciiTheme="minorHAnsi" w:hAnsiTheme="minorHAnsi"/>
          <w:color w:val="000000"/>
          <w:szCs w:val="24"/>
        </w:rPr>
        <w:t xml:space="preserve">. </w:t>
      </w:r>
    </w:p>
    <w:p w14:paraId="5E010C22" w14:textId="46958E09" w:rsidR="006B3445" w:rsidRDefault="006B3445" w:rsidP="004C0C7C">
      <w:pPr>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p>
    <w:p w14:paraId="7276D9F7" w14:textId="7629104E" w:rsidR="006B3445" w:rsidRPr="004C0C7C" w:rsidRDefault="006B3445" w:rsidP="004C0C7C">
      <w:pPr>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Pr>
          <w:rFonts w:asciiTheme="minorHAnsi" w:hAnsiTheme="minorHAnsi"/>
          <w:color w:val="000000"/>
          <w:szCs w:val="24"/>
        </w:rPr>
        <w:t>The Initial HUFU collects information needed to resolve the match and status codes for units in the Independent listing results and the initial census housing unit lists</w:t>
      </w:r>
      <w:r w:rsidR="004D7967">
        <w:rPr>
          <w:rFonts w:asciiTheme="minorHAnsi" w:hAnsiTheme="minorHAnsi"/>
          <w:color w:val="000000"/>
          <w:szCs w:val="24"/>
        </w:rPr>
        <w:t xml:space="preserve"> (as of January 2020). </w:t>
      </w:r>
      <w:r w:rsidR="008D1479">
        <w:rPr>
          <w:rFonts w:asciiTheme="minorHAnsi" w:hAnsiTheme="minorHAnsi"/>
          <w:color w:val="000000"/>
          <w:szCs w:val="24"/>
        </w:rPr>
        <w:t>However</w:t>
      </w:r>
      <w:r w:rsidR="004D7967">
        <w:rPr>
          <w:rFonts w:asciiTheme="minorHAnsi" w:hAnsiTheme="minorHAnsi"/>
          <w:color w:val="000000"/>
          <w:szCs w:val="24"/>
        </w:rPr>
        <w:t>,</w:t>
      </w:r>
      <w:r w:rsidR="008D1479">
        <w:rPr>
          <w:rFonts w:asciiTheme="minorHAnsi" w:hAnsiTheme="minorHAnsi"/>
          <w:color w:val="000000"/>
          <w:szCs w:val="24"/>
        </w:rPr>
        <w:t xml:space="preserve"> during the </w:t>
      </w:r>
      <w:r w:rsidR="00C02A2B">
        <w:rPr>
          <w:rFonts w:asciiTheme="minorHAnsi" w:hAnsiTheme="minorHAnsi"/>
          <w:color w:val="000000"/>
          <w:szCs w:val="24"/>
        </w:rPr>
        <w:t xml:space="preserve">2020 </w:t>
      </w:r>
      <w:r w:rsidR="008D1479">
        <w:rPr>
          <w:rFonts w:asciiTheme="minorHAnsi" w:hAnsiTheme="minorHAnsi"/>
          <w:color w:val="000000"/>
          <w:szCs w:val="24"/>
        </w:rPr>
        <w:t>Census operations</w:t>
      </w:r>
      <w:r w:rsidR="00C02A2B">
        <w:rPr>
          <w:rFonts w:asciiTheme="minorHAnsi" w:hAnsiTheme="minorHAnsi"/>
          <w:color w:val="000000"/>
          <w:szCs w:val="24"/>
        </w:rPr>
        <w:t>,</w:t>
      </w:r>
      <w:r w:rsidR="008D1479">
        <w:rPr>
          <w:rFonts w:asciiTheme="minorHAnsi" w:hAnsiTheme="minorHAnsi"/>
          <w:color w:val="000000"/>
          <w:szCs w:val="24"/>
        </w:rPr>
        <w:t xml:space="preserve"> new housing units are added to the census list and some out-of-scope addresses are removed. The Final HUFU operation collects information on the housing units that had changes during the census and do not have complete match or status </w:t>
      </w:r>
      <w:r w:rsidR="004D7967">
        <w:rPr>
          <w:rFonts w:asciiTheme="minorHAnsi" w:hAnsiTheme="minorHAnsi"/>
          <w:color w:val="000000"/>
          <w:szCs w:val="24"/>
        </w:rPr>
        <w:t>codes.</w:t>
      </w:r>
    </w:p>
    <w:p w14:paraId="0C647C79" w14:textId="77777777" w:rsidR="00E63A63" w:rsidRPr="004C0C7C" w:rsidRDefault="00E63A63">
      <w:p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0607DD64" w14:textId="6E006072" w:rsidR="00E63A63" w:rsidRPr="004C0C7C" w:rsidRDefault="00E63A63" w:rsidP="004C0C7C">
      <w:pPr>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C0C0C0"/>
          <w:szCs w:val="24"/>
        </w:rPr>
      </w:pPr>
      <w:r w:rsidRPr="004C0C7C">
        <w:rPr>
          <w:rFonts w:asciiTheme="minorHAnsi" w:hAnsiTheme="minorHAnsi"/>
          <w:color w:val="000000"/>
          <w:szCs w:val="24"/>
        </w:rPr>
        <w:t xml:space="preserve">There </w:t>
      </w:r>
      <w:r w:rsidR="00094E5D">
        <w:rPr>
          <w:rFonts w:asciiTheme="minorHAnsi" w:hAnsiTheme="minorHAnsi"/>
          <w:color w:val="000000"/>
          <w:szCs w:val="24"/>
        </w:rPr>
        <w:t>are</w:t>
      </w:r>
      <w:r w:rsidR="002F565B">
        <w:rPr>
          <w:rFonts w:asciiTheme="minorHAnsi" w:hAnsiTheme="minorHAnsi"/>
          <w:color w:val="000000"/>
          <w:szCs w:val="24"/>
        </w:rPr>
        <w:t xml:space="preserve"> </w:t>
      </w:r>
      <w:r w:rsidRPr="004C0C7C">
        <w:rPr>
          <w:rFonts w:asciiTheme="minorHAnsi" w:hAnsiTheme="minorHAnsi"/>
          <w:color w:val="000000"/>
          <w:szCs w:val="24"/>
        </w:rPr>
        <w:t>two Initial Housi</w:t>
      </w:r>
      <w:r w:rsidR="00BF0B83">
        <w:rPr>
          <w:rFonts w:asciiTheme="minorHAnsi" w:hAnsiTheme="minorHAnsi"/>
          <w:color w:val="000000"/>
          <w:szCs w:val="24"/>
        </w:rPr>
        <w:t xml:space="preserve">ng Unit </w:t>
      </w:r>
      <w:r w:rsidR="00DD09AB">
        <w:rPr>
          <w:rFonts w:asciiTheme="minorHAnsi" w:hAnsiTheme="minorHAnsi"/>
          <w:color w:val="000000"/>
          <w:szCs w:val="24"/>
        </w:rPr>
        <w:t>Follow-up</w:t>
      </w:r>
      <w:r w:rsidR="00BF0B83">
        <w:rPr>
          <w:rFonts w:asciiTheme="minorHAnsi" w:hAnsiTheme="minorHAnsi"/>
          <w:color w:val="000000"/>
          <w:szCs w:val="24"/>
        </w:rPr>
        <w:t xml:space="preserve"> </w:t>
      </w:r>
      <w:r w:rsidR="00DB240E">
        <w:rPr>
          <w:rFonts w:asciiTheme="minorHAnsi" w:hAnsiTheme="minorHAnsi"/>
          <w:color w:val="000000"/>
          <w:szCs w:val="24"/>
        </w:rPr>
        <w:t>questionnaires</w:t>
      </w:r>
      <w:r w:rsidR="00BF0B83">
        <w:rPr>
          <w:rFonts w:asciiTheme="minorHAnsi" w:hAnsiTheme="minorHAnsi"/>
          <w:color w:val="000000"/>
          <w:szCs w:val="24"/>
        </w:rPr>
        <w:t>, D-1303 and D-1303 (PR)</w:t>
      </w:r>
      <w:r w:rsidR="002F565B">
        <w:rPr>
          <w:rFonts w:asciiTheme="minorHAnsi" w:hAnsiTheme="minorHAnsi"/>
          <w:color w:val="000000"/>
          <w:szCs w:val="24"/>
        </w:rPr>
        <w:t>,</w:t>
      </w:r>
      <w:r w:rsidR="00BF0B83">
        <w:rPr>
          <w:rFonts w:asciiTheme="minorHAnsi" w:hAnsiTheme="minorHAnsi"/>
          <w:color w:val="000000"/>
          <w:szCs w:val="24"/>
        </w:rPr>
        <w:t xml:space="preserve"> and two Final Housing Unit </w:t>
      </w:r>
      <w:r w:rsidR="00DD09AB">
        <w:rPr>
          <w:rFonts w:asciiTheme="minorHAnsi" w:hAnsiTheme="minorHAnsi"/>
          <w:color w:val="000000"/>
          <w:szCs w:val="24"/>
        </w:rPr>
        <w:t>Follow-up</w:t>
      </w:r>
      <w:r w:rsidR="00BF0B83">
        <w:rPr>
          <w:rFonts w:asciiTheme="minorHAnsi" w:hAnsiTheme="minorHAnsi"/>
          <w:color w:val="000000"/>
          <w:szCs w:val="24"/>
        </w:rPr>
        <w:t xml:space="preserve"> </w:t>
      </w:r>
      <w:r w:rsidR="00DB240E">
        <w:rPr>
          <w:rFonts w:asciiTheme="minorHAnsi" w:hAnsiTheme="minorHAnsi"/>
          <w:color w:val="000000"/>
          <w:szCs w:val="24"/>
        </w:rPr>
        <w:t>questionnaires</w:t>
      </w:r>
      <w:r w:rsidR="00BF0B83">
        <w:rPr>
          <w:rFonts w:asciiTheme="minorHAnsi" w:hAnsiTheme="minorHAnsi"/>
          <w:color w:val="000000"/>
          <w:szCs w:val="24"/>
        </w:rPr>
        <w:t xml:space="preserve">, </w:t>
      </w:r>
      <w:r w:rsidR="00003565">
        <w:rPr>
          <w:rFonts w:asciiTheme="minorHAnsi" w:hAnsiTheme="minorHAnsi"/>
          <w:color w:val="000000"/>
          <w:szCs w:val="24"/>
        </w:rPr>
        <w:t>D-1340 and D-1340 (PR)</w:t>
      </w:r>
      <w:r w:rsidR="004D53C1">
        <w:rPr>
          <w:rFonts w:asciiTheme="minorHAnsi" w:hAnsiTheme="minorHAnsi"/>
          <w:color w:val="000000"/>
          <w:szCs w:val="24"/>
        </w:rPr>
        <w:t xml:space="preserve">. </w:t>
      </w:r>
      <w:r w:rsidRPr="004C0C7C">
        <w:rPr>
          <w:rFonts w:asciiTheme="minorHAnsi" w:hAnsiTheme="minorHAnsi"/>
          <w:color w:val="000000"/>
          <w:szCs w:val="24"/>
        </w:rPr>
        <w:t>The D-1303</w:t>
      </w:r>
      <w:r w:rsidR="00003565">
        <w:rPr>
          <w:rFonts w:asciiTheme="minorHAnsi" w:hAnsiTheme="minorHAnsi"/>
          <w:color w:val="000000"/>
          <w:szCs w:val="24"/>
        </w:rPr>
        <w:t xml:space="preserve"> and D-1340</w:t>
      </w:r>
      <w:r w:rsidRPr="004C0C7C">
        <w:rPr>
          <w:rFonts w:asciiTheme="minorHAnsi" w:hAnsiTheme="minorHAnsi"/>
          <w:color w:val="000000"/>
          <w:szCs w:val="24"/>
        </w:rPr>
        <w:t xml:space="preserve"> </w:t>
      </w:r>
      <w:r w:rsidR="00003565">
        <w:rPr>
          <w:rFonts w:asciiTheme="minorHAnsi" w:hAnsiTheme="minorHAnsi"/>
          <w:color w:val="000000"/>
          <w:szCs w:val="24"/>
        </w:rPr>
        <w:t>are</w:t>
      </w:r>
      <w:r w:rsidRPr="004C0C7C">
        <w:rPr>
          <w:rFonts w:asciiTheme="minorHAnsi" w:hAnsiTheme="minorHAnsi"/>
          <w:color w:val="000000"/>
          <w:szCs w:val="24"/>
        </w:rPr>
        <w:t xml:space="preserve"> the English version</w:t>
      </w:r>
      <w:r w:rsidR="00003565">
        <w:rPr>
          <w:rFonts w:asciiTheme="minorHAnsi" w:hAnsiTheme="minorHAnsi"/>
          <w:color w:val="000000"/>
          <w:szCs w:val="24"/>
        </w:rPr>
        <w:t>s</w:t>
      </w:r>
      <w:r w:rsidRPr="004C0C7C">
        <w:rPr>
          <w:rFonts w:asciiTheme="minorHAnsi" w:hAnsiTheme="minorHAnsi"/>
          <w:color w:val="000000"/>
          <w:szCs w:val="24"/>
        </w:rPr>
        <w:t xml:space="preserve"> of the </w:t>
      </w:r>
      <w:r w:rsidR="00DB240E">
        <w:rPr>
          <w:rFonts w:asciiTheme="minorHAnsi" w:hAnsiTheme="minorHAnsi"/>
          <w:color w:val="000000"/>
          <w:szCs w:val="24"/>
        </w:rPr>
        <w:t>questionnaire</w:t>
      </w:r>
      <w:r w:rsidR="004D53C1">
        <w:rPr>
          <w:rFonts w:asciiTheme="minorHAnsi" w:hAnsiTheme="minorHAnsi"/>
          <w:color w:val="000000"/>
          <w:szCs w:val="24"/>
        </w:rPr>
        <w:t xml:space="preserve">. </w:t>
      </w:r>
      <w:r w:rsidR="00003565">
        <w:rPr>
          <w:rFonts w:asciiTheme="minorHAnsi" w:hAnsiTheme="minorHAnsi"/>
          <w:color w:val="000000"/>
          <w:szCs w:val="24"/>
        </w:rPr>
        <w:t>Th</w:t>
      </w:r>
      <w:r w:rsidR="00DB240E">
        <w:rPr>
          <w:rFonts w:asciiTheme="minorHAnsi" w:hAnsiTheme="minorHAnsi"/>
          <w:color w:val="000000"/>
          <w:szCs w:val="24"/>
        </w:rPr>
        <w:t xml:space="preserve">ese </w:t>
      </w:r>
      <w:r w:rsidR="0008720A">
        <w:rPr>
          <w:rFonts w:asciiTheme="minorHAnsi" w:hAnsiTheme="minorHAnsi"/>
          <w:color w:val="000000"/>
          <w:szCs w:val="24"/>
        </w:rPr>
        <w:t xml:space="preserve">paper </w:t>
      </w:r>
      <w:r w:rsidR="00DB240E">
        <w:rPr>
          <w:rFonts w:asciiTheme="minorHAnsi" w:hAnsiTheme="minorHAnsi"/>
          <w:color w:val="000000"/>
          <w:szCs w:val="24"/>
        </w:rPr>
        <w:t>questionnaires</w:t>
      </w:r>
      <w:r w:rsidR="00003565">
        <w:rPr>
          <w:rFonts w:asciiTheme="minorHAnsi" w:hAnsiTheme="minorHAnsi"/>
          <w:color w:val="000000"/>
          <w:szCs w:val="24"/>
        </w:rPr>
        <w:t xml:space="preserve"> contain</w:t>
      </w:r>
      <w:r w:rsidRPr="004C0C7C">
        <w:rPr>
          <w:rFonts w:asciiTheme="minorHAnsi" w:hAnsiTheme="minorHAnsi"/>
          <w:color w:val="000000"/>
          <w:szCs w:val="24"/>
        </w:rPr>
        <w:t xml:space="preserve"> preprinted questions to ask respondents, depending on the reason the address is being sent to </w:t>
      </w:r>
      <w:r w:rsidR="00DD09AB">
        <w:rPr>
          <w:rFonts w:asciiTheme="minorHAnsi" w:hAnsiTheme="minorHAnsi"/>
          <w:color w:val="000000"/>
          <w:szCs w:val="24"/>
        </w:rPr>
        <w:t>follow-up</w:t>
      </w:r>
      <w:r w:rsidR="004D53C1">
        <w:rPr>
          <w:rFonts w:asciiTheme="minorHAnsi" w:hAnsiTheme="minorHAnsi"/>
          <w:color w:val="000000"/>
          <w:szCs w:val="24"/>
        </w:rPr>
        <w:t xml:space="preserve">. </w:t>
      </w:r>
      <w:r w:rsidR="0008720A">
        <w:rPr>
          <w:rFonts w:asciiTheme="minorHAnsi" w:hAnsiTheme="minorHAnsi"/>
          <w:color w:val="000000"/>
          <w:szCs w:val="24"/>
        </w:rPr>
        <w:t>They</w:t>
      </w:r>
      <w:r w:rsidRPr="004C0C7C">
        <w:rPr>
          <w:rFonts w:asciiTheme="minorHAnsi" w:hAnsiTheme="minorHAnsi"/>
          <w:color w:val="000000"/>
          <w:szCs w:val="24"/>
        </w:rPr>
        <w:t xml:space="preserve"> will be used in </w:t>
      </w:r>
      <w:r w:rsidR="00003565">
        <w:rPr>
          <w:rFonts w:asciiTheme="minorHAnsi" w:hAnsiTheme="minorHAnsi"/>
          <w:color w:val="000000"/>
          <w:szCs w:val="24"/>
        </w:rPr>
        <w:t>PES</w:t>
      </w:r>
      <w:r w:rsidRPr="004C0C7C">
        <w:rPr>
          <w:rFonts w:asciiTheme="minorHAnsi" w:hAnsiTheme="minorHAnsi"/>
          <w:color w:val="000000"/>
          <w:szCs w:val="24"/>
        </w:rPr>
        <w:t xml:space="preserve"> sample areas in the 50 states (excluding remote Alaska) and the District of Columbia</w:t>
      </w:r>
      <w:r w:rsidR="004D53C1">
        <w:rPr>
          <w:rFonts w:asciiTheme="minorHAnsi" w:hAnsiTheme="minorHAnsi"/>
          <w:color w:val="000000"/>
          <w:szCs w:val="24"/>
        </w:rPr>
        <w:t xml:space="preserve">. </w:t>
      </w:r>
      <w:r w:rsidRPr="004C0C7C">
        <w:rPr>
          <w:rFonts w:asciiTheme="minorHAnsi" w:hAnsiTheme="minorHAnsi"/>
          <w:color w:val="000000"/>
          <w:szCs w:val="24"/>
        </w:rPr>
        <w:t>The D-1303 (PR)</w:t>
      </w:r>
      <w:r w:rsidR="00003565">
        <w:rPr>
          <w:rFonts w:asciiTheme="minorHAnsi" w:hAnsiTheme="minorHAnsi"/>
          <w:color w:val="000000"/>
          <w:szCs w:val="24"/>
        </w:rPr>
        <w:t xml:space="preserve"> and D-1340 (PR)</w:t>
      </w:r>
      <w:r w:rsidRPr="004C0C7C">
        <w:rPr>
          <w:rFonts w:asciiTheme="minorHAnsi" w:hAnsiTheme="minorHAnsi"/>
          <w:color w:val="000000"/>
          <w:szCs w:val="24"/>
        </w:rPr>
        <w:t xml:space="preserve"> </w:t>
      </w:r>
      <w:r w:rsidR="00003565">
        <w:rPr>
          <w:rFonts w:asciiTheme="minorHAnsi" w:hAnsiTheme="minorHAnsi"/>
          <w:color w:val="000000"/>
          <w:szCs w:val="24"/>
        </w:rPr>
        <w:t>are</w:t>
      </w:r>
      <w:r w:rsidRPr="004C0C7C">
        <w:rPr>
          <w:rFonts w:asciiTheme="minorHAnsi" w:hAnsiTheme="minorHAnsi"/>
          <w:color w:val="000000"/>
          <w:szCs w:val="24"/>
        </w:rPr>
        <w:t xml:space="preserve"> the Spanish version</w:t>
      </w:r>
      <w:r w:rsidR="00003565">
        <w:rPr>
          <w:rFonts w:asciiTheme="minorHAnsi" w:hAnsiTheme="minorHAnsi"/>
          <w:color w:val="000000"/>
          <w:szCs w:val="24"/>
        </w:rPr>
        <w:t>s</w:t>
      </w:r>
      <w:r w:rsidRPr="004C0C7C">
        <w:rPr>
          <w:rFonts w:asciiTheme="minorHAnsi" w:hAnsiTheme="minorHAnsi"/>
          <w:color w:val="000000"/>
          <w:szCs w:val="24"/>
        </w:rPr>
        <w:t xml:space="preserve"> of the </w:t>
      </w:r>
      <w:r w:rsidR="00DB240E">
        <w:rPr>
          <w:rFonts w:asciiTheme="minorHAnsi" w:hAnsiTheme="minorHAnsi"/>
          <w:color w:val="000000"/>
          <w:szCs w:val="24"/>
        </w:rPr>
        <w:t>questionnaires</w:t>
      </w:r>
      <w:r w:rsidRPr="004C0C7C">
        <w:rPr>
          <w:rFonts w:asciiTheme="minorHAnsi" w:hAnsiTheme="minorHAnsi"/>
          <w:color w:val="000000"/>
          <w:szCs w:val="24"/>
        </w:rPr>
        <w:t xml:space="preserve"> and will be used only in the </w:t>
      </w:r>
      <w:r w:rsidR="00003565">
        <w:rPr>
          <w:rFonts w:asciiTheme="minorHAnsi" w:hAnsiTheme="minorHAnsi"/>
          <w:color w:val="000000"/>
          <w:szCs w:val="24"/>
        </w:rPr>
        <w:t>PES</w:t>
      </w:r>
      <w:r w:rsidRPr="004C0C7C">
        <w:rPr>
          <w:rFonts w:asciiTheme="minorHAnsi" w:hAnsiTheme="minorHAnsi"/>
          <w:color w:val="000000"/>
          <w:szCs w:val="24"/>
        </w:rPr>
        <w:t xml:space="preserve"> sample areas in Puerto Rico</w:t>
      </w:r>
      <w:r w:rsidR="004D53C1">
        <w:rPr>
          <w:rFonts w:asciiTheme="minorHAnsi" w:hAnsiTheme="minorHAnsi"/>
          <w:color w:val="000000"/>
          <w:szCs w:val="24"/>
        </w:rPr>
        <w:t xml:space="preserve">. </w:t>
      </w:r>
      <w:r w:rsidR="000C09DA">
        <w:rPr>
          <w:rFonts w:asciiTheme="minorHAnsi" w:hAnsiTheme="minorHAnsi"/>
          <w:color w:val="000000"/>
          <w:szCs w:val="24"/>
        </w:rPr>
        <w:t xml:space="preserve">Initial and Final </w:t>
      </w:r>
      <w:r w:rsidR="002B61F6" w:rsidRPr="002B61F6">
        <w:rPr>
          <w:rFonts w:asciiTheme="minorHAnsi" w:hAnsiTheme="minorHAnsi"/>
          <w:color w:val="000000"/>
          <w:szCs w:val="24"/>
        </w:rPr>
        <w:t xml:space="preserve">Housing Unit </w:t>
      </w:r>
      <w:r w:rsidR="00DD09AB">
        <w:rPr>
          <w:rFonts w:asciiTheme="minorHAnsi" w:hAnsiTheme="minorHAnsi"/>
          <w:color w:val="000000"/>
          <w:szCs w:val="24"/>
        </w:rPr>
        <w:t>Follow-up</w:t>
      </w:r>
      <w:r w:rsidR="002B61F6" w:rsidRPr="002B61F6">
        <w:rPr>
          <w:rFonts w:asciiTheme="minorHAnsi" w:hAnsiTheme="minorHAnsi"/>
          <w:color w:val="000000"/>
          <w:szCs w:val="24"/>
        </w:rPr>
        <w:t xml:space="preserve"> listers are expected to knock on every door that requires additional information over several spaced visits in their assigned BCUs to try to find a resident or proxy to ask about the units. </w:t>
      </w:r>
      <w:r w:rsidRPr="004C0C7C">
        <w:rPr>
          <w:rFonts w:asciiTheme="minorHAnsi" w:hAnsiTheme="minorHAnsi"/>
          <w:color w:val="000000"/>
          <w:szCs w:val="24"/>
        </w:rPr>
        <w:t xml:space="preserve">When applicable, </w:t>
      </w:r>
      <w:r w:rsidR="00D13E82">
        <w:rPr>
          <w:rFonts w:asciiTheme="minorHAnsi" w:hAnsiTheme="minorHAnsi"/>
          <w:color w:val="000000"/>
          <w:szCs w:val="24"/>
        </w:rPr>
        <w:t>listers</w:t>
      </w:r>
      <w:r w:rsidRPr="004C0C7C">
        <w:rPr>
          <w:rFonts w:asciiTheme="minorHAnsi" w:hAnsiTheme="minorHAnsi"/>
          <w:color w:val="000000"/>
          <w:szCs w:val="24"/>
        </w:rPr>
        <w:t xml:space="preserve"> will also update the location of an address on the </w:t>
      </w:r>
      <w:r w:rsidR="00003565">
        <w:rPr>
          <w:rFonts w:asciiTheme="minorHAnsi" w:hAnsiTheme="minorHAnsi"/>
          <w:color w:val="000000"/>
          <w:szCs w:val="24"/>
        </w:rPr>
        <w:t>PES</w:t>
      </w:r>
      <w:r w:rsidRPr="004C0C7C">
        <w:rPr>
          <w:rFonts w:asciiTheme="minorHAnsi" w:hAnsiTheme="minorHAnsi"/>
          <w:color w:val="000000"/>
          <w:szCs w:val="24"/>
        </w:rPr>
        <w:t xml:space="preserve"> </w:t>
      </w:r>
      <w:r w:rsidR="00003565">
        <w:rPr>
          <w:rFonts w:asciiTheme="minorHAnsi" w:hAnsiTheme="minorHAnsi"/>
          <w:color w:val="000000"/>
          <w:szCs w:val="24"/>
        </w:rPr>
        <w:t xml:space="preserve">BCU </w:t>
      </w:r>
      <w:r w:rsidRPr="004C0C7C">
        <w:rPr>
          <w:rFonts w:asciiTheme="minorHAnsi" w:hAnsiTheme="minorHAnsi"/>
          <w:color w:val="000000"/>
          <w:szCs w:val="24"/>
        </w:rPr>
        <w:t xml:space="preserve">map created during the </w:t>
      </w:r>
      <w:r w:rsidR="00003565">
        <w:rPr>
          <w:rFonts w:asciiTheme="minorHAnsi" w:hAnsiTheme="minorHAnsi"/>
          <w:color w:val="000000"/>
          <w:szCs w:val="24"/>
        </w:rPr>
        <w:t>PES</w:t>
      </w:r>
      <w:r w:rsidRPr="004C0C7C">
        <w:rPr>
          <w:rFonts w:asciiTheme="minorHAnsi" w:hAnsiTheme="minorHAnsi"/>
          <w:color w:val="000000"/>
          <w:szCs w:val="24"/>
        </w:rPr>
        <w:t xml:space="preserve"> Independent Listing operation. </w:t>
      </w:r>
    </w:p>
    <w:p w14:paraId="76C4F7FA" w14:textId="77777777" w:rsidR="00E63A63" w:rsidRPr="004C0C7C" w:rsidRDefault="00E63A63">
      <w:pPr>
        <w:pStyle w:val="BodyText2"/>
        <w:widowControl w:val="0"/>
        <w:rPr>
          <w:rFonts w:asciiTheme="minorHAnsi" w:hAnsiTheme="minorHAnsi"/>
          <w:color w:val="FF00FF"/>
          <w:szCs w:val="24"/>
        </w:rPr>
      </w:pPr>
    </w:p>
    <w:p w14:paraId="7D6A29ED" w14:textId="38FA17B5" w:rsidR="00E63A63" w:rsidRPr="004C0C7C" w:rsidRDefault="008B1C50" w:rsidP="004C0C7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Pr>
          <w:rFonts w:asciiTheme="minorHAnsi" w:hAnsiTheme="minorHAnsi"/>
          <w:color w:val="000000"/>
          <w:szCs w:val="24"/>
        </w:rPr>
        <w:t xml:space="preserve">A sample of each BCU will be </w:t>
      </w:r>
      <w:r w:rsidRPr="004C0C7C">
        <w:rPr>
          <w:rFonts w:asciiTheme="minorHAnsi" w:hAnsiTheme="minorHAnsi"/>
          <w:color w:val="000000"/>
          <w:szCs w:val="24"/>
        </w:rPr>
        <w:t xml:space="preserve">subject to </w:t>
      </w:r>
      <w:r>
        <w:rPr>
          <w:rFonts w:asciiTheme="minorHAnsi" w:hAnsiTheme="minorHAnsi"/>
          <w:color w:val="000000"/>
          <w:szCs w:val="24"/>
        </w:rPr>
        <w:t>a q</w:t>
      </w:r>
      <w:r w:rsidRPr="004C0C7C">
        <w:rPr>
          <w:rFonts w:asciiTheme="minorHAnsi" w:hAnsiTheme="minorHAnsi"/>
          <w:color w:val="000000"/>
          <w:szCs w:val="24"/>
        </w:rPr>
        <w:t xml:space="preserve">uality </w:t>
      </w:r>
      <w:r>
        <w:rPr>
          <w:rFonts w:asciiTheme="minorHAnsi" w:hAnsiTheme="minorHAnsi"/>
          <w:color w:val="000000"/>
          <w:szCs w:val="24"/>
        </w:rPr>
        <w:t>c</w:t>
      </w:r>
      <w:r w:rsidRPr="004C0C7C">
        <w:rPr>
          <w:rFonts w:asciiTheme="minorHAnsi" w:hAnsiTheme="minorHAnsi"/>
          <w:color w:val="000000"/>
          <w:szCs w:val="24"/>
        </w:rPr>
        <w:t xml:space="preserve">ontrol (QC) </w:t>
      </w:r>
      <w:r w:rsidR="00E6540E">
        <w:rPr>
          <w:rFonts w:asciiTheme="minorHAnsi" w:hAnsiTheme="minorHAnsi"/>
          <w:color w:val="000000"/>
          <w:szCs w:val="24"/>
        </w:rPr>
        <w:t xml:space="preserve">operation </w:t>
      </w:r>
      <w:r w:rsidRPr="004C0C7C">
        <w:rPr>
          <w:rFonts w:asciiTheme="minorHAnsi" w:hAnsiTheme="minorHAnsi"/>
          <w:color w:val="000000"/>
          <w:szCs w:val="24"/>
        </w:rPr>
        <w:t xml:space="preserve">wherein QC </w:t>
      </w:r>
      <w:r>
        <w:rPr>
          <w:rFonts w:asciiTheme="minorHAnsi" w:hAnsiTheme="minorHAnsi"/>
          <w:color w:val="000000"/>
          <w:szCs w:val="24"/>
        </w:rPr>
        <w:t xml:space="preserve">listers return to the field to check units </w:t>
      </w:r>
      <w:r w:rsidRPr="004C0C7C">
        <w:rPr>
          <w:rFonts w:asciiTheme="minorHAnsi" w:hAnsiTheme="minorHAnsi"/>
          <w:color w:val="000000"/>
          <w:szCs w:val="24"/>
        </w:rPr>
        <w:t>to ensure the work performed is of acceptable quality</w:t>
      </w:r>
      <w:r>
        <w:rPr>
          <w:rFonts w:asciiTheme="minorHAnsi" w:hAnsiTheme="minorHAnsi"/>
          <w:color w:val="000000"/>
          <w:szCs w:val="24"/>
        </w:rPr>
        <w:t xml:space="preserve"> and to verify that the correct </w:t>
      </w:r>
      <w:r w:rsidR="002A443F">
        <w:rPr>
          <w:rFonts w:asciiTheme="minorHAnsi" w:hAnsiTheme="minorHAnsi"/>
          <w:color w:val="000000"/>
          <w:szCs w:val="24"/>
        </w:rPr>
        <w:t>housing units</w:t>
      </w:r>
      <w:r>
        <w:rPr>
          <w:rFonts w:asciiTheme="minorHAnsi" w:hAnsiTheme="minorHAnsi"/>
          <w:color w:val="000000"/>
          <w:szCs w:val="24"/>
        </w:rPr>
        <w:t xml:space="preserve"> were visited. </w:t>
      </w:r>
      <w:r w:rsidR="00E63A63" w:rsidRPr="004C0C7C">
        <w:rPr>
          <w:rFonts w:asciiTheme="minorHAnsi" w:hAnsiTheme="minorHAnsi"/>
          <w:color w:val="000000"/>
          <w:szCs w:val="24"/>
        </w:rPr>
        <w:t xml:space="preserve">If the </w:t>
      </w:r>
      <w:r w:rsidR="00BE7B9D">
        <w:rPr>
          <w:rFonts w:asciiTheme="minorHAnsi" w:hAnsiTheme="minorHAnsi"/>
          <w:color w:val="000000"/>
          <w:szCs w:val="24"/>
        </w:rPr>
        <w:t>BCU</w:t>
      </w:r>
      <w:r w:rsidR="00E63A63" w:rsidRPr="004C0C7C">
        <w:rPr>
          <w:rFonts w:asciiTheme="minorHAnsi" w:hAnsiTheme="minorHAnsi"/>
          <w:color w:val="000000"/>
          <w:szCs w:val="24"/>
        </w:rPr>
        <w:t xml:space="preserve"> fails </w:t>
      </w:r>
      <w:r w:rsidR="002B61F6">
        <w:rPr>
          <w:rFonts w:asciiTheme="minorHAnsi" w:hAnsiTheme="minorHAnsi"/>
          <w:color w:val="000000"/>
          <w:szCs w:val="24"/>
        </w:rPr>
        <w:t xml:space="preserve">the QC, then the QC </w:t>
      </w:r>
      <w:r w:rsidR="00BE7B9D">
        <w:rPr>
          <w:rFonts w:asciiTheme="minorHAnsi" w:hAnsiTheme="minorHAnsi"/>
          <w:color w:val="000000"/>
          <w:szCs w:val="24"/>
        </w:rPr>
        <w:t xml:space="preserve">lister </w:t>
      </w:r>
      <w:r w:rsidR="00E63A63" w:rsidRPr="004C0C7C">
        <w:rPr>
          <w:rFonts w:asciiTheme="minorHAnsi" w:hAnsiTheme="minorHAnsi"/>
          <w:color w:val="000000"/>
          <w:szCs w:val="24"/>
        </w:rPr>
        <w:t xml:space="preserve">works the entire </w:t>
      </w:r>
      <w:r w:rsidR="00BE7B9D">
        <w:rPr>
          <w:rFonts w:asciiTheme="minorHAnsi" w:hAnsiTheme="minorHAnsi"/>
          <w:color w:val="000000"/>
          <w:szCs w:val="24"/>
        </w:rPr>
        <w:t>BCU</w:t>
      </w:r>
      <w:r w:rsidR="00E63A63" w:rsidRPr="004C0C7C">
        <w:rPr>
          <w:rFonts w:asciiTheme="minorHAnsi" w:hAnsiTheme="minorHAnsi"/>
          <w:color w:val="000000"/>
          <w:szCs w:val="24"/>
        </w:rPr>
        <w:t>.</w:t>
      </w:r>
    </w:p>
    <w:p w14:paraId="6CD76FE4"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1FEC7557" w14:textId="7BA1A316" w:rsidR="00E63A63" w:rsidRPr="004C0C7C" w:rsidRDefault="00E63A63" w:rsidP="004C0C7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FF00FF"/>
          <w:szCs w:val="24"/>
        </w:rPr>
      </w:pPr>
      <w:r w:rsidRPr="004C0C7C">
        <w:rPr>
          <w:rFonts w:asciiTheme="minorHAnsi" w:hAnsiTheme="minorHAnsi"/>
          <w:color w:val="000000"/>
          <w:szCs w:val="24"/>
        </w:rPr>
        <w:t xml:space="preserve">There will be two Initial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Quality Control Forms, D-1380</w:t>
      </w:r>
      <w:r w:rsidR="00A75091">
        <w:rPr>
          <w:rFonts w:asciiTheme="minorHAnsi" w:hAnsiTheme="minorHAnsi"/>
          <w:color w:val="000000"/>
          <w:szCs w:val="24"/>
        </w:rPr>
        <w:t xml:space="preserve"> </w:t>
      </w:r>
      <w:r w:rsidRPr="004C0C7C">
        <w:rPr>
          <w:rFonts w:asciiTheme="minorHAnsi" w:hAnsiTheme="minorHAnsi"/>
          <w:color w:val="000000"/>
          <w:szCs w:val="24"/>
        </w:rPr>
        <w:t>and D-1380 (PR)</w:t>
      </w:r>
      <w:r w:rsidR="00C37AC2">
        <w:rPr>
          <w:rFonts w:asciiTheme="minorHAnsi" w:hAnsiTheme="minorHAnsi"/>
          <w:color w:val="000000"/>
          <w:szCs w:val="24"/>
        </w:rPr>
        <w:t xml:space="preserve"> and t</w:t>
      </w:r>
      <w:r w:rsidR="00C37AC2" w:rsidRPr="00C37AC2">
        <w:rPr>
          <w:rFonts w:asciiTheme="minorHAnsi" w:hAnsiTheme="minorHAnsi"/>
          <w:color w:val="000000"/>
          <w:szCs w:val="24"/>
        </w:rPr>
        <w:t xml:space="preserve">wo Final Housing Unit </w:t>
      </w:r>
      <w:r w:rsidR="00DD09AB">
        <w:rPr>
          <w:rFonts w:asciiTheme="minorHAnsi" w:hAnsiTheme="minorHAnsi"/>
          <w:color w:val="000000"/>
          <w:szCs w:val="24"/>
        </w:rPr>
        <w:t>Follow-up</w:t>
      </w:r>
      <w:r w:rsidR="00C37AC2" w:rsidRPr="00C37AC2">
        <w:rPr>
          <w:rFonts w:asciiTheme="minorHAnsi" w:hAnsiTheme="minorHAnsi"/>
          <w:color w:val="000000"/>
          <w:szCs w:val="24"/>
        </w:rPr>
        <w:t xml:space="preserve"> </w:t>
      </w:r>
      <w:r w:rsidR="00C37AC2" w:rsidRPr="004C0C7C">
        <w:rPr>
          <w:rFonts w:asciiTheme="minorHAnsi" w:hAnsiTheme="minorHAnsi"/>
          <w:color w:val="000000"/>
          <w:szCs w:val="24"/>
        </w:rPr>
        <w:t xml:space="preserve">Quality Control </w:t>
      </w:r>
      <w:r w:rsidR="00C37AC2" w:rsidRPr="00C37AC2">
        <w:rPr>
          <w:rFonts w:asciiTheme="minorHAnsi" w:hAnsiTheme="minorHAnsi"/>
          <w:color w:val="000000"/>
          <w:szCs w:val="24"/>
        </w:rPr>
        <w:t>Forms, D-1325</w:t>
      </w:r>
      <w:r w:rsidR="00C37AC2">
        <w:rPr>
          <w:rFonts w:asciiTheme="minorHAnsi" w:hAnsiTheme="minorHAnsi"/>
          <w:color w:val="000000"/>
          <w:szCs w:val="24"/>
        </w:rPr>
        <w:t xml:space="preserve"> </w:t>
      </w:r>
      <w:r w:rsidR="00C37AC2" w:rsidRPr="00C37AC2">
        <w:rPr>
          <w:rFonts w:asciiTheme="minorHAnsi" w:hAnsiTheme="minorHAnsi"/>
          <w:color w:val="000000"/>
          <w:szCs w:val="24"/>
        </w:rPr>
        <w:t>and D-1325 (PR)</w:t>
      </w:r>
      <w:r w:rsidR="004D53C1">
        <w:rPr>
          <w:rFonts w:asciiTheme="minorHAnsi" w:hAnsiTheme="minorHAnsi"/>
          <w:color w:val="000000"/>
          <w:szCs w:val="24"/>
        </w:rPr>
        <w:t xml:space="preserve">. </w:t>
      </w:r>
      <w:r w:rsidRPr="004C0C7C">
        <w:rPr>
          <w:rFonts w:asciiTheme="minorHAnsi" w:hAnsiTheme="minorHAnsi"/>
          <w:color w:val="000000"/>
          <w:szCs w:val="24"/>
        </w:rPr>
        <w:t>The D-1380</w:t>
      </w:r>
      <w:r w:rsidR="00C37AC2">
        <w:rPr>
          <w:rFonts w:asciiTheme="minorHAnsi" w:hAnsiTheme="minorHAnsi"/>
          <w:color w:val="000000"/>
          <w:szCs w:val="24"/>
        </w:rPr>
        <w:t xml:space="preserve"> and D-1335</w:t>
      </w:r>
      <w:r w:rsidRPr="004C0C7C">
        <w:rPr>
          <w:rFonts w:asciiTheme="minorHAnsi" w:hAnsiTheme="minorHAnsi"/>
          <w:color w:val="000000"/>
          <w:szCs w:val="24"/>
        </w:rPr>
        <w:t xml:space="preserve"> </w:t>
      </w:r>
      <w:r w:rsidR="00C37AC2">
        <w:rPr>
          <w:rFonts w:asciiTheme="minorHAnsi" w:hAnsiTheme="minorHAnsi"/>
          <w:color w:val="000000"/>
          <w:szCs w:val="24"/>
        </w:rPr>
        <w:t>are</w:t>
      </w:r>
      <w:r w:rsidRPr="004C0C7C">
        <w:rPr>
          <w:rFonts w:asciiTheme="minorHAnsi" w:hAnsiTheme="minorHAnsi"/>
          <w:color w:val="000000"/>
          <w:szCs w:val="24"/>
        </w:rPr>
        <w:t xml:space="preserve"> the English version</w:t>
      </w:r>
      <w:r w:rsidR="00C37AC2">
        <w:rPr>
          <w:rFonts w:asciiTheme="minorHAnsi" w:hAnsiTheme="minorHAnsi"/>
          <w:color w:val="000000"/>
          <w:szCs w:val="24"/>
        </w:rPr>
        <w:t>s</w:t>
      </w:r>
      <w:r w:rsidRPr="004C0C7C">
        <w:rPr>
          <w:rFonts w:asciiTheme="minorHAnsi" w:hAnsiTheme="minorHAnsi"/>
          <w:color w:val="000000"/>
          <w:szCs w:val="24"/>
        </w:rPr>
        <w:t xml:space="preserve"> of the form</w:t>
      </w:r>
      <w:r w:rsidR="004D53C1">
        <w:rPr>
          <w:rFonts w:asciiTheme="minorHAnsi" w:hAnsiTheme="minorHAnsi"/>
          <w:color w:val="000000"/>
          <w:szCs w:val="24"/>
        </w:rPr>
        <w:t xml:space="preserve">. </w:t>
      </w:r>
      <w:r w:rsidR="00C37AC2">
        <w:rPr>
          <w:rFonts w:asciiTheme="minorHAnsi" w:hAnsiTheme="minorHAnsi"/>
          <w:color w:val="000000"/>
          <w:szCs w:val="24"/>
        </w:rPr>
        <w:t>The forms</w:t>
      </w:r>
      <w:r w:rsidRPr="004C0C7C">
        <w:rPr>
          <w:rFonts w:asciiTheme="minorHAnsi" w:hAnsiTheme="minorHAnsi"/>
          <w:color w:val="000000"/>
          <w:szCs w:val="24"/>
        </w:rPr>
        <w:t xml:space="preserve"> contain the identifiable information of the Initial</w:t>
      </w:r>
      <w:r w:rsidR="00C37AC2">
        <w:rPr>
          <w:rFonts w:asciiTheme="minorHAnsi" w:hAnsiTheme="minorHAnsi"/>
          <w:color w:val="000000"/>
          <w:szCs w:val="24"/>
        </w:rPr>
        <w:t xml:space="preserve"> and 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w:t>
      </w:r>
      <w:r w:rsidR="00C37AC2">
        <w:rPr>
          <w:rFonts w:asciiTheme="minorHAnsi" w:hAnsiTheme="minorHAnsi"/>
          <w:color w:val="000000"/>
          <w:szCs w:val="24"/>
        </w:rPr>
        <w:t>HUs</w:t>
      </w:r>
      <w:r w:rsidRPr="004C0C7C">
        <w:rPr>
          <w:rFonts w:asciiTheme="minorHAnsi" w:hAnsiTheme="minorHAnsi"/>
          <w:color w:val="000000"/>
          <w:szCs w:val="24"/>
        </w:rPr>
        <w:t xml:space="preserve"> to be checked for acceptable quality</w:t>
      </w:r>
      <w:r w:rsidR="004D53C1">
        <w:rPr>
          <w:rFonts w:asciiTheme="minorHAnsi" w:hAnsiTheme="minorHAnsi"/>
          <w:color w:val="000000"/>
          <w:szCs w:val="24"/>
        </w:rPr>
        <w:t xml:space="preserve">. </w:t>
      </w:r>
      <w:r w:rsidRPr="004C0C7C">
        <w:rPr>
          <w:rFonts w:asciiTheme="minorHAnsi" w:hAnsiTheme="minorHAnsi"/>
          <w:color w:val="000000"/>
          <w:szCs w:val="24"/>
        </w:rPr>
        <w:t xml:space="preserve">The QC </w:t>
      </w:r>
      <w:r w:rsidR="00C37AC2">
        <w:rPr>
          <w:rFonts w:asciiTheme="minorHAnsi" w:hAnsiTheme="minorHAnsi"/>
          <w:color w:val="000000"/>
          <w:szCs w:val="24"/>
        </w:rPr>
        <w:t>lister</w:t>
      </w:r>
      <w:r w:rsidRPr="004C0C7C">
        <w:rPr>
          <w:rFonts w:asciiTheme="minorHAnsi" w:hAnsiTheme="minorHAnsi"/>
          <w:color w:val="000000"/>
          <w:szCs w:val="24"/>
        </w:rPr>
        <w:t xml:space="preserve"> will use </w:t>
      </w:r>
      <w:r w:rsidR="00C37AC2">
        <w:rPr>
          <w:rFonts w:asciiTheme="minorHAnsi" w:hAnsiTheme="minorHAnsi"/>
          <w:color w:val="000000"/>
          <w:szCs w:val="24"/>
        </w:rPr>
        <w:t>these</w:t>
      </w:r>
      <w:r w:rsidRPr="004C0C7C">
        <w:rPr>
          <w:rFonts w:asciiTheme="minorHAnsi" w:hAnsiTheme="minorHAnsi"/>
          <w:color w:val="000000"/>
          <w:szCs w:val="24"/>
        </w:rPr>
        <w:t xml:space="preserve"> form</w:t>
      </w:r>
      <w:r w:rsidR="00C37AC2">
        <w:rPr>
          <w:rFonts w:asciiTheme="minorHAnsi" w:hAnsiTheme="minorHAnsi"/>
          <w:color w:val="000000"/>
          <w:szCs w:val="24"/>
        </w:rPr>
        <w:t>s</w:t>
      </w:r>
      <w:r w:rsidRPr="004C0C7C">
        <w:rPr>
          <w:rFonts w:asciiTheme="minorHAnsi" w:hAnsiTheme="minorHAnsi"/>
          <w:color w:val="000000"/>
          <w:szCs w:val="24"/>
        </w:rPr>
        <w:t xml:space="preserve"> and the D-1303</w:t>
      </w:r>
      <w:r w:rsidR="00C37AC2">
        <w:rPr>
          <w:rFonts w:asciiTheme="minorHAnsi" w:hAnsiTheme="minorHAnsi"/>
          <w:color w:val="000000"/>
          <w:szCs w:val="24"/>
        </w:rPr>
        <w:t xml:space="preserve"> and </w:t>
      </w:r>
      <w:r w:rsidR="006120A7">
        <w:rPr>
          <w:rFonts w:asciiTheme="minorHAnsi" w:hAnsiTheme="minorHAnsi"/>
          <w:color w:val="000000"/>
          <w:szCs w:val="24"/>
        </w:rPr>
        <w:t>D-1340</w:t>
      </w:r>
      <w:r w:rsidRPr="004C0C7C">
        <w:rPr>
          <w:rFonts w:asciiTheme="minorHAnsi" w:hAnsiTheme="minorHAnsi"/>
          <w:color w:val="000000"/>
          <w:szCs w:val="24"/>
        </w:rPr>
        <w:t xml:space="preserve"> following the same procedures the production </w:t>
      </w:r>
      <w:r w:rsidR="006120A7">
        <w:rPr>
          <w:rFonts w:asciiTheme="minorHAnsi" w:hAnsiTheme="minorHAnsi"/>
          <w:color w:val="000000"/>
          <w:szCs w:val="24"/>
        </w:rPr>
        <w:t>lister</w:t>
      </w:r>
      <w:r w:rsidRPr="004C0C7C">
        <w:rPr>
          <w:rFonts w:asciiTheme="minorHAnsi" w:hAnsiTheme="minorHAnsi"/>
          <w:color w:val="000000"/>
          <w:szCs w:val="24"/>
        </w:rPr>
        <w:t xml:space="preserve"> used to conduct the QC</w:t>
      </w:r>
      <w:r w:rsidR="004D53C1">
        <w:rPr>
          <w:rFonts w:asciiTheme="minorHAnsi" w:hAnsiTheme="minorHAnsi"/>
          <w:color w:val="000000"/>
          <w:szCs w:val="24"/>
        </w:rPr>
        <w:t xml:space="preserve">. </w:t>
      </w:r>
      <w:r w:rsidRPr="004C0C7C">
        <w:rPr>
          <w:rFonts w:asciiTheme="minorHAnsi" w:hAnsiTheme="minorHAnsi"/>
          <w:color w:val="000000"/>
          <w:szCs w:val="24"/>
        </w:rPr>
        <w:t xml:space="preserve"> The D-1380 (PR)</w:t>
      </w:r>
      <w:r w:rsidR="006120A7">
        <w:rPr>
          <w:rFonts w:asciiTheme="minorHAnsi" w:hAnsiTheme="minorHAnsi"/>
          <w:color w:val="000000"/>
          <w:szCs w:val="24"/>
        </w:rPr>
        <w:t xml:space="preserve"> and D-1325 (PR) are</w:t>
      </w:r>
      <w:r w:rsidRPr="004C0C7C">
        <w:rPr>
          <w:rFonts w:asciiTheme="minorHAnsi" w:hAnsiTheme="minorHAnsi"/>
          <w:color w:val="000000"/>
          <w:szCs w:val="24"/>
        </w:rPr>
        <w:t xml:space="preserve"> the Spanish version</w:t>
      </w:r>
      <w:r w:rsidR="006120A7">
        <w:rPr>
          <w:rFonts w:asciiTheme="minorHAnsi" w:hAnsiTheme="minorHAnsi"/>
          <w:color w:val="000000"/>
          <w:szCs w:val="24"/>
        </w:rPr>
        <w:t>s</w:t>
      </w:r>
      <w:r w:rsidRPr="004C0C7C">
        <w:rPr>
          <w:rFonts w:asciiTheme="minorHAnsi" w:hAnsiTheme="minorHAnsi"/>
          <w:color w:val="000000"/>
          <w:szCs w:val="24"/>
        </w:rPr>
        <w:t xml:space="preserve"> of the form and will be used only in the </w:t>
      </w:r>
      <w:r w:rsidR="006120A7">
        <w:rPr>
          <w:rFonts w:asciiTheme="minorHAnsi" w:hAnsiTheme="minorHAnsi"/>
          <w:color w:val="000000"/>
          <w:szCs w:val="24"/>
        </w:rPr>
        <w:t>PES</w:t>
      </w:r>
      <w:r w:rsidRPr="004C0C7C">
        <w:rPr>
          <w:rFonts w:asciiTheme="minorHAnsi" w:hAnsiTheme="minorHAnsi"/>
          <w:color w:val="000000"/>
          <w:szCs w:val="24"/>
        </w:rPr>
        <w:t xml:space="preserve"> sample areas in Puerto Rico</w:t>
      </w:r>
      <w:r w:rsidR="004D53C1">
        <w:rPr>
          <w:rFonts w:asciiTheme="minorHAnsi" w:hAnsiTheme="minorHAnsi"/>
          <w:color w:val="000000"/>
          <w:szCs w:val="24"/>
        </w:rPr>
        <w:t xml:space="preserve">. </w:t>
      </w:r>
    </w:p>
    <w:p w14:paraId="4D5E59A8"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FF00FF"/>
          <w:szCs w:val="24"/>
        </w:rPr>
      </w:pPr>
    </w:p>
    <w:p w14:paraId="37A24DB6" w14:textId="5B10DF1D" w:rsidR="00E63A63" w:rsidRPr="004C0C7C" w:rsidRDefault="00E63A63" w:rsidP="004C0C7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sidRPr="004C0C7C">
        <w:rPr>
          <w:rFonts w:asciiTheme="minorHAnsi" w:hAnsiTheme="minorHAnsi"/>
          <w:color w:val="000000"/>
          <w:szCs w:val="24"/>
        </w:rPr>
        <w:t>Information quality is an integral part of the review of data by the Census Bureau (fully described in the Census Bureau’s</w:t>
      </w:r>
      <w:r w:rsidR="00D3584B">
        <w:rPr>
          <w:rFonts w:asciiTheme="minorHAnsi" w:hAnsiTheme="minorHAnsi"/>
          <w:color w:val="000000"/>
          <w:szCs w:val="24"/>
        </w:rPr>
        <w:t xml:space="preserve"> Information Quality Guidelines</w:t>
      </w:r>
      <w:r w:rsidRPr="004C0C7C">
        <w:rPr>
          <w:rFonts w:asciiTheme="minorHAnsi" w:hAnsiTheme="minorHAnsi"/>
          <w:color w:val="000000"/>
          <w:szCs w:val="24"/>
        </w:rPr>
        <w:t xml:space="preserve"> located at http://www.census.gov/quality/)</w:t>
      </w:r>
      <w:r w:rsidR="004D53C1">
        <w:rPr>
          <w:rFonts w:asciiTheme="minorHAnsi" w:hAnsiTheme="minorHAnsi"/>
          <w:color w:val="000000"/>
          <w:szCs w:val="24"/>
        </w:rPr>
        <w:t xml:space="preserve">. </w:t>
      </w:r>
      <w:r w:rsidRPr="004C0C7C">
        <w:rPr>
          <w:rFonts w:asciiTheme="minorHAnsi" w:hAnsiTheme="minorHAnsi"/>
          <w:color w:val="000000"/>
          <w:szCs w:val="24"/>
        </w:rPr>
        <w:t>Information quality also is integral to the information collections</w:t>
      </w:r>
      <w:r w:rsidR="00D3584B">
        <w:rPr>
          <w:rFonts w:asciiTheme="minorHAnsi" w:hAnsiTheme="minorHAnsi"/>
          <w:color w:val="000000"/>
          <w:szCs w:val="24"/>
        </w:rPr>
        <w:t xml:space="preserve"> conducted by the Census Bureau</w:t>
      </w:r>
      <w:r w:rsidRPr="004C0C7C">
        <w:rPr>
          <w:rFonts w:asciiTheme="minorHAnsi" w:hAnsiTheme="minorHAnsi"/>
          <w:color w:val="000000"/>
          <w:szCs w:val="24"/>
        </w:rPr>
        <w:t xml:space="preserve"> and is incorporated into the clearance process required by the Paperwork Reduction Act.</w:t>
      </w:r>
    </w:p>
    <w:p w14:paraId="688C0420"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5E8724A0" w14:textId="77777777" w:rsidR="00E63A63" w:rsidRPr="004C0C7C" w:rsidRDefault="00E63A63" w:rsidP="004C0C7C">
      <w:pPr>
        <w:pStyle w:val="ListParagraph"/>
        <w:keepNext/>
        <w:keepLines/>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r w:rsidRPr="004C0C7C">
        <w:rPr>
          <w:rFonts w:asciiTheme="minorHAnsi" w:hAnsiTheme="minorHAnsi"/>
          <w:b/>
          <w:color w:val="000000"/>
          <w:szCs w:val="24"/>
        </w:rPr>
        <w:t>Use of Information Technology</w:t>
      </w:r>
    </w:p>
    <w:p w14:paraId="019508A3" w14:textId="77777777" w:rsidR="00E63A63" w:rsidRPr="004C0C7C" w:rsidRDefault="00E63A63">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4D790804" w14:textId="02FA770F" w:rsidR="00E63A63" w:rsidRPr="004C0C7C" w:rsidRDefault="00E63A63" w:rsidP="004C0C7C">
      <w:pPr>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sidRPr="004C0C7C">
        <w:rPr>
          <w:rFonts w:asciiTheme="minorHAnsi" w:hAnsiTheme="minorHAnsi"/>
          <w:color w:val="000000"/>
          <w:szCs w:val="24"/>
        </w:rPr>
        <w:t xml:space="preserve">The automation efforts for the </w:t>
      </w:r>
      <w:r w:rsidR="00D3584B">
        <w:rPr>
          <w:rFonts w:asciiTheme="minorHAnsi" w:hAnsiTheme="minorHAnsi"/>
          <w:color w:val="000000"/>
          <w:szCs w:val="24"/>
        </w:rPr>
        <w:t xml:space="preserve">2020 PES </w:t>
      </w:r>
      <w:r w:rsidRPr="004C0C7C">
        <w:rPr>
          <w:rFonts w:asciiTheme="minorHAnsi" w:hAnsiTheme="minorHAnsi"/>
          <w:color w:val="000000"/>
          <w:szCs w:val="24"/>
        </w:rPr>
        <w:t xml:space="preserve">are focused on the </w:t>
      </w:r>
      <w:r w:rsidR="000D3E38">
        <w:rPr>
          <w:rFonts w:asciiTheme="minorHAnsi" w:hAnsiTheme="minorHAnsi"/>
          <w:color w:val="000000"/>
          <w:szCs w:val="24"/>
        </w:rPr>
        <w:t xml:space="preserve">PES Independent Listing and </w:t>
      </w:r>
      <w:r w:rsidR="000D3E38" w:rsidRPr="00732967">
        <w:rPr>
          <w:rFonts w:asciiTheme="minorHAnsi" w:hAnsiTheme="minorHAnsi"/>
          <w:color w:val="000000"/>
          <w:szCs w:val="24"/>
        </w:rPr>
        <w:t>Person Interview</w:t>
      </w:r>
      <w:r w:rsidR="000D3E38">
        <w:rPr>
          <w:rFonts w:asciiTheme="minorHAnsi" w:hAnsiTheme="minorHAnsi"/>
          <w:color w:val="000000"/>
          <w:szCs w:val="24"/>
        </w:rPr>
        <w:t xml:space="preserve"> operations</w:t>
      </w:r>
      <w:r w:rsidR="004D53C1">
        <w:rPr>
          <w:rFonts w:asciiTheme="minorHAnsi" w:hAnsiTheme="minorHAnsi"/>
          <w:color w:val="000000"/>
          <w:szCs w:val="24"/>
        </w:rPr>
        <w:t xml:space="preserve">. </w:t>
      </w:r>
      <w:r w:rsidR="000D3E38">
        <w:rPr>
          <w:rFonts w:asciiTheme="minorHAnsi" w:hAnsiTheme="minorHAnsi"/>
          <w:color w:val="000000"/>
          <w:szCs w:val="24"/>
        </w:rPr>
        <w:t xml:space="preserve">The Initial and Final </w:t>
      </w:r>
      <w:r w:rsidRPr="004C0C7C">
        <w:rPr>
          <w:rFonts w:asciiTheme="minorHAnsi" w:hAnsiTheme="minorHAnsi"/>
          <w:color w:val="000000"/>
          <w:szCs w:val="24"/>
        </w:rPr>
        <w:t xml:space="preserve">Housing Unit </w:t>
      </w:r>
      <w:r w:rsidR="00DD09AB">
        <w:rPr>
          <w:rFonts w:asciiTheme="minorHAnsi" w:hAnsiTheme="minorHAnsi"/>
          <w:color w:val="000000"/>
          <w:szCs w:val="24"/>
        </w:rPr>
        <w:t>Follow-up</w:t>
      </w:r>
      <w:r w:rsidRPr="004C0C7C">
        <w:rPr>
          <w:rFonts w:asciiTheme="minorHAnsi" w:hAnsiTheme="minorHAnsi"/>
          <w:color w:val="000000"/>
          <w:szCs w:val="24"/>
        </w:rPr>
        <w:t xml:space="preserve"> interview</w:t>
      </w:r>
      <w:r w:rsidR="000D3E38">
        <w:rPr>
          <w:rFonts w:asciiTheme="minorHAnsi" w:hAnsiTheme="minorHAnsi"/>
          <w:color w:val="000000"/>
          <w:szCs w:val="24"/>
        </w:rPr>
        <w:t>s</w:t>
      </w:r>
      <w:r w:rsidRPr="004C0C7C">
        <w:rPr>
          <w:rFonts w:asciiTheme="minorHAnsi" w:hAnsiTheme="minorHAnsi"/>
          <w:color w:val="000000"/>
          <w:szCs w:val="24"/>
        </w:rPr>
        <w:t>, however, will use paper questionnaires</w:t>
      </w:r>
      <w:r w:rsidR="000D3E38">
        <w:rPr>
          <w:rFonts w:asciiTheme="minorHAnsi" w:hAnsiTheme="minorHAnsi"/>
          <w:color w:val="000000"/>
          <w:szCs w:val="24"/>
        </w:rPr>
        <w:t>.</w:t>
      </w:r>
      <w:r w:rsidR="0081485C">
        <w:rPr>
          <w:rFonts w:asciiTheme="minorHAnsi" w:hAnsiTheme="minorHAnsi"/>
          <w:color w:val="000000"/>
          <w:szCs w:val="24"/>
        </w:rPr>
        <w:t xml:space="preserve"> </w:t>
      </w:r>
    </w:p>
    <w:p w14:paraId="37356123" w14:textId="5C51AAE2" w:rsidR="00E63A63"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44158C86" w14:textId="716D9797" w:rsidR="002F565B" w:rsidRDefault="002F565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145D76F7" w14:textId="77777777" w:rsidR="002F565B" w:rsidRPr="004C0C7C" w:rsidRDefault="002F565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15DC5F4C" w14:textId="77777777" w:rsidR="00E63A63" w:rsidRPr="004C0C7C" w:rsidRDefault="00E63A63" w:rsidP="004C0C7C">
      <w:pPr>
        <w:pStyle w:val="ListParagraph"/>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r w:rsidRPr="004C0C7C">
        <w:rPr>
          <w:rFonts w:asciiTheme="minorHAnsi" w:hAnsiTheme="minorHAnsi"/>
          <w:b/>
          <w:color w:val="000000"/>
          <w:szCs w:val="24"/>
        </w:rPr>
        <w:t>Efforts to Identify Duplication</w:t>
      </w:r>
    </w:p>
    <w:p w14:paraId="4240A972"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45B15527" w14:textId="09920E06" w:rsidR="00E63A63" w:rsidRPr="004C0C7C" w:rsidRDefault="00E63A63" w:rsidP="004C0C7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sidRPr="004C0C7C">
        <w:rPr>
          <w:rFonts w:asciiTheme="minorHAnsi" w:hAnsiTheme="minorHAnsi"/>
          <w:color w:val="000000"/>
          <w:szCs w:val="24"/>
        </w:rPr>
        <w:t xml:space="preserve">This effort does not duplicate information collected by </w:t>
      </w:r>
      <w:r w:rsidR="004350B0">
        <w:rPr>
          <w:rFonts w:asciiTheme="minorHAnsi" w:hAnsiTheme="minorHAnsi"/>
          <w:color w:val="000000"/>
          <w:szCs w:val="24"/>
        </w:rPr>
        <w:t xml:space="preserve">any </w:t>
      </w:r>
      <w:r w:rsidRPr="004C0C7C">
        <w:rPr>
          <w:rFonts w:asciiTheme="minorHAnsi" w:hAnsiTheme="minorHAnsi"/>
          <w:color w:val="000000"/>
          <w:szCs w:val="24"/>
        </w:rPr>
        <w:t>other agenc</w:t>
      </w:r>
      <w:r w:rsidR="004350B0">
        <w:rPr>
          <w:rFonts w:asciiTheme="minorHAnsi" w:hAnsiTheme="minorHAnsi"/>
          <w:color w:val="000000"/>
          <w:szCs w:val="24"/>
        </w:rPr>
        <w:t>y</w:t>
      </w:r>
      <w:r w:rsidR="004D53C1">
        <w:rPr>
          <w:rFonts w:asciiTheme="minorHAnsi" w:hAnsiTheme="minorHAnsi"/>
          <w:color w:val="000000"/>
          <w:szCs w:val="24"/>
        </w:rPr>
        <w:t xml:space="preserve">. </w:t>
      </w:r>
      <w:r w:rsidR="00A21B90">
        <w:rPr>
          <w:rFonts w:asciiTheme="minorHAnsi" w:hAnsiTheme="minorHAnsi"/>
          <w:color w:val="000000"/>
          <w:szCs w:val="24"/>
        </w:rPr>
        <w:t xml:space="preserve">By design, the data collection is duplicated between the census and the PES. The results are used to measure the coverage of the census, which is the purpose of </w:t>
      </w:r>
      <w:r w:rsidR="00C9158D">
        <w:rPr>
          <w:rFonts w:asciiTheme="minorHAnsi" w:hAnsiTheme="minorHAnsi"/>
          <w:color w:val="000000"/>
          <w:szCs w:val="24"/>
        </w:rPr>
        <w:t xml:space="preserve">the </w:t>
      </w:r>
      <w:r w:rsidR="00A21B90">
        <w:rPr>
          <w:rFonts w:asciiTheme="minorHAnsi" w:hAnsiTheme="minorHAnsi"/>
          <w:color w:val="000000"/>
          <w:szCs w:val="24"/>
        </w:rPr>
        <w:t>PES.</w:t>
      </w:r>
    </w:p>
    <w:p w14:paraId="3F1C91BC"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460FA799" w14:textId="77777777" w:rsidR="00E63A63" w:rsidRPr="004C0C7C" w:rsidRDefault="00E63A63" w:rsidP="004C0C7C">
      <w:pPr>
        <w:pStyle w:val="ListParagraph"/>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r w:rsidRPr="004C0C7C">
        <w:rPr>
          <w:rFonts w:asciiTheme="minorHAnsi" w:hAnsiTheme="minorHAnsi"/>
          <w:b/>
          <w:color w:val="000000"/>
          <w:szCs w:val="24"/>
        </w:rPr>
        <w:t>Minimizing Burden</w:t>
      </w:r>
    </w:p>
    <w:p w14:paraId="619D6B4D"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34BF1FDC" w14:textId="5DB63BDC" w:rsidR="008A4CC6" w:rsidRPr="00B637CE" w:rsidRDefault="008A4CC6" w:rsidP="008A4CC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Calibri" w:hAnsi="Calibri" w:cs="Calibri"/>
          <w:color w:val="000000"/>
        </w:rPr>
      </w:pPr>
      <w:r w:rsidRPr="00B637CE">
        <w:rPr>
          <w:rFonts w:ascii="Calibri" w:hAnsi="Calibri" w:cs="Calibri"/>
          <w:color w:val="000000"/>
        </w:rPr>
        <w:t xml:space="preserve">The proposed information collection consists of collecting information about HUs, not businesses or group quarters, in the PES sample BCUs. </w:t>
      </w:r>
      <w:r>
        <w:rPr>
          <w:rFonts w:ascii="Calibri" w:hAnsi="Calibri" w:cs="Calibri"/>
          <w:color w:val="000000"/>
        </w:rPr>
        <w:t xml:space="preserve">Respondents will be asked the minimum number of questions </w:t>
      </w:r>
      <w:r w:rsidR="00E45632">
        <w:rPr>
          <w:rFonts w:ascii="Calibri" w:hAnsi="Calibri" w:cs="Calibri"/>
          <w:color w:val="000000"/>
        </w:rPr>
        <w:t xml:space="preserve">needed </w:t>
      </w:r>
      <w:r>
        <w:rPr>
          <w:rFonts w:ascii="Calibri" w:hAnsi="Calibri" w:cs="Calibri"/>
          <w:color w:val="000000"/>
        </w:rPr>
        <w:t xml:space="preserve">to </w:t>
      </w:r>
      <w:r w:rsidR="00E45632">
        <w:rPr>
          <w:rFonts w:ascii="Calibri" w:hAnsi="Calibri" w:cs="Calibri"/>
          <w:color w:val="000000"/>
        </w:rPr>
        <w:t>resolve the cases selected</w:t>
      </w:r>
      <w:r>
        <w:rPr>
          <w:rFonts w:ascii="Calibri" w:hAnsi="Calibri" w:cs="Calibri"/>
          <w:color w:val="000000"/>
        </w:rPr>
        <w:t xml:space="preserve"> for the Initial and Final Housing Unit </w:t>
      </w:r>
      <w:r w:rsidR="00DD09AB">
        <w:rPr>
          <w:rFonts w:ascii="Calibri" w:hAnsi="Calibri" w:cs="Calibri"/>
          <w:color w:val="000000"/>
        </w:rPr>
        <w:t>Follow-up</w:t>
      </w:r>
      <w:r>
        <w:rPr>
          <w:rFonts w:ascii="Calibri" w:hAnsi="Calibri" w:cs="Calibri"/>
          <w:color w:val="000000"/>
        </w:rPr>
        <w:t xml:space="preserve"> operations.</w:t>
      </w:r>
    </w:p>
    <w:p w14:paraId="6D2EC9DB" w14:textId="3702B50B" w:rsidR="008A4CC6" w:rsidRPr="004C0C7C" w:rsidRDefault="008A4CC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65571498" w14:textId="77777777" w:rsidR="00E63A63" w:rsidRPr="004C0C7C" w:rsidRDefault="00E63A63" w:rsidP="004C0C7C">
      <w:pPr>
        <w:pStyle w:val="ListParagraph"/>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r w:rsidRPr="004C0C7C">
        <w:rPr>
          <w:rFonts w:asciiTheme="minorHAnsi" w:hAnsiTheme="minorHAnsi"/>
          <w:b/>
          <w:color w:val="000000"/>
          <w:szCs w:val="24"/>
        </w:rPr>
        <w:t>Consequences of Less Frequent Collection</w:t>
      </w:r>
    </w:p>
    <w:p w14:paraId="58BE008E"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0C2832A9" w14:textId="332356B8" w:rsidR="00E63A63" w:rsidRPr="004C0C7C" w:rsidRDefault="00E63A63" w:rsidP="004C0C7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sidRPr="004C0C7C">
        <w:rPr>
          <w:rFonts w:asciiTheme="minorHAnsi" w:hAnsiTheme="minorHAnsi"/>
          <w:color w:val="000000"/>
          <w:szCs w:val="24"/>
        </w:rPr>
        <w:t xml:space="preserve">The Census Bureau will conduct the </w:t>
      </w:r>
      <w:r w:rsidR="00C90365">
        <w:rPr>
          <w:rFonts w:asciiTheme="minorHAnsi" w:hAnsiTheme="minorHAnsi"/>
          <w:color w:val="000000"/>
          <w:szCs w:val="24"/>
        </w:rPr>
        <w:t>PES</w:t>
      </w:r>
      <w:r w:rsidRPr="004C0C7C">
        <w:rPr>
          <w:rFonts w:asciiTheme="minorHAnsi" w:hAnsiTheme="minorHAnsi"/>
          <w:color w:val="000000"/>
          <w:szCs w:val="24"/>
        </w:rPr>
        <w:t xml:space="preserve"> Initial</w:t>
      </w:r>
      <w:r w:rsidR="00C90365">
        <w:rPr>
          <w:rFonts w:asciiTheme="minorHAnsi" w:hAnsiTheme="minorHAnsi"/>
          <w:color w:val="000000"/>
          <w:szCs w:val="24"/>
        </w:rPr>
        <w:t xml:space="preserve"> and 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00C90365">
        <w:rPr>
          <w:rFonts w:asciiTheme="minorHAnsi" w:hAnsiTheme="minorHAnsi"/>
          <w:color w:val="000000"/>
          <w:szCs w:val="24"/>
        </w:rPr>
        <w:t xml:space="preserve"> activities only once in the 202</w:t>
      </w:r>
      <w:r w:rsidRPr="004C0C7C">
        <w:rPr>
          <w:rFonts w:asciiTheme="minorHAnsi" w:hAnsiTheme="minorHAnsi"/>
          <w:color w:val="000000"/>
          <w:szCs w:val="24"/>
        </w:rPr>
        <w:t>0 Census</w:t>
      </w:r>
      <w:r w:rsidR="004D53C1">
        <w:rPr>
          <w:rFonts w:asciiTheme="minorHAnsi" w:hAnsiTheme="minorHAnsi"/>
          <w:color w:val="000000"/>
          <w:szCs w:val="24"/>
        </w:rPr>
        <w:t xml:space="preserve">. </w:t>
      </w:r>
      <w:r w:rsidRPr="004C0C7C">
        <w:rPr>
          <w:rFonts w:asciiTheme="minorHAnsi" w:hAnsiTheme="minorHAnsi"/>
          <w:color w:val="000000"/>
          <w:szCs w:val="24"/>
        </w:rPr>
        <w:t>If these activities are not conducted, it would adversely affect our ability to measure the coverage of the 20</w:t>
      </w:r>
      <w:r w:rsidR="00C90365">
        <w:rPr>
          <w:rFonts w:asciiTheme="minorHAnsi" w:hAnsiTheme="minorHAnsi"/>
          <w:color w:val="000000"/>
          <w:szCs w:val="24"/>
        </w:rPr>
        <w:t>2</w:t>
      </w:r>
      <w:r w:rsidRPr="004C0C7C">
        <w:rPr>
          <w:rFonts w:asciiTheme="minorHAnsi" w:hAnsiTheme="minorHAnsi"/>
          <w:color w:val="000000"/>
          <w:szCs w:val="24"/>
        </w:rPr>
        <w:t xml:space="preserve">0 Census. </w:t>
      </w:r>
    </w:p>
    <w:p w14:paraId="7D2C4685"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269A674F" w14:textId="77777777" w:rsidR="00E63A63" w:rsidRPr="004C0C7C" w:rsidRDefault="00E63A63" w:rsidP="004C0C7C">
      <w:pPr>
        <w:pStyle w:val="ListParagraph"/>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r w:rsidRPr="004C0C7C">
        <w:rPr>
          <w:rFonts w:asciiTheme="minorHAnsi" w:hAnsiTheme="minorHAnsi"/>
          <w:b/>
          <w:color w:val="000000"/>
          <w:szCs w:val="24"/>
        </w:rPr>
        <w:t>Special Circumstances</w:t>
      </w:r>
    </w:p>
    <w:p w14:paraId="0C7A1972"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432ED26D" w14:textId="77777777" w:rsidR="00E63A63" w:rsidRPr="004C0C7C" w:rsidRDefault="00E63A63" w:rsidP="004C0C7C">
      <w:pPr>
        <w:widowControl w:val="0"/>
        <w:tabs>
          <w:tab w:val="left" w:pos="360"/>
          <w:tab w:val="left" w:pos="99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sidRPr="004C0C7C">
        <w:rPr>
          <w:rFonts w:asciiTheme="minorHAnsi" w:hAnsiTheme="minorHAnsi"/>
          <w:color w:val="000000"/>
          <w:szCs w:val="24"/>
        </w:rPr>
        <w:t>No special circumstances exist.</w:t>
      </w:r>
    </w:p>
    <w:p w14:paraId="764B7949" w14:textId="77777777" w:rsidR="00E63A63" w:rsidRPr="004C0C7C" w:rsidRDefault="004C0C7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r>
        <w:rPr>
          <w:rFonts w:asciiTheme="minorHAnsi" w:hAnsiTheme="minorHAnsi"/>
          <w:color w:val="000000"/>
          <w:szCs w:val="24"/>
        </w:rPr>
        <w:tab/>
      </w:r>
      <w:r>
        <w:rPr>
          <w:rFonts w:asciiTheme="minorHAnsi" w:hAnsiTheme="minorHAnsi"/>
          <w:color w:val="000000"/>
          <w:szCs w:val="24"/>
        </w:rPr>
        <w:tab/>
      </w:r>
    </w:p>
    <w:p w14:paraId="4878CF9E" w14:textId="77777777" w:rsidR="00E63A63" w:rsidRPr="004C0C7C" w:rsidRDefault="00E63A63" w:rsidP="004C0C7C">
      <w:pPr>
        <w:pStyle w:val="ListParagraph"/>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r w:rsidRPr="004C0C7C">
        <w:rPr>
          <w:rFonts w:asciiTheme="minorHAnsi" w:hAnsiTheme="minorHAnsi"/>
          <w:b/>
          <w:color w:val="000000"/>
          <w:szCs w:val="24"/>
        </w:rPr>
        <w:t>Consultations Outside the Agency</w:t>
      </w:r>
    </w:p>
    <w:p w14:paraId="5DC1C207"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6D3D7A61" w14:textId="1F80EB34" w:rsidR="00E63A63" w:rsidRPr="004C0C7C" w:rsidRDefault="00E63A63" w:rsidP="004C0C7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Cs w:val="24"/>
        </w:rPr>
      </w:pPr>
      <w:r w:rsidRPr="004C0C7C">
        <w:rPr>
          <w:rFonts w:asciiTheme="minorHAnsi" w:hAnsiTheme="minorHAnsi"/>
          <w:color w:val="000000"/>
          <w:szCs w:val="24"/>
        </w:rPr>
        <w:t>The Census Bureau has historically conducted research to evaluate results for the decennial census</w:t>
      </w:r>
      <w:r w:rsidR="004D53C1">
        <w:rPr>
          <w:rFonts w:asciiTheme="minorHAnsi" w:hAnsiTheme="minorHAnsi"/>
          <w:color w:val="000000"/>
          <w:szCs w:val="24"/>
        </w:rPr>
        <w:t xml:space="preserve">. </w:t>
      </w:r>
      <w:r w:rsidRPr="004C0C7C">
        <w:rPr>
          <w:rFonts w:asciiTheme="minorHAnsi" w:hAnsiTheme="minorHAnsi"/>
          <w:color w:val="000000"/>
          <w:szCs w:val="24"/>
        </w:rPr>
        <w:t>We benefit from consultation with a variety of data users, including, but not limited to academic</w:t>
      </w:r>
      <w:r w:rsidR="00D22B55">
        <w:rPr>
          <w:rFonts w:asciiTheme="minorHAnsi" w:hAnsiTheme="minorHAnsi"/>
          <w:color w:val="000000"/>
          <w:szCs w:val="24"/>
        </w:rPr>
        <w:t>ian</w:t>
      </w:r>
      <w:r w:rsidRPr="004C0C7C">
        <w:rPr>
          <w:rFonts w:asciiTheme="minorHAnsi" w:hAnsiTheme="minorHAnsi"/>
          <w:color w:val="000000"/>
          <w:szCs w:val="24"/>
        </w:rPr>
        <w:t>s, national researchers, and community leaders</w:t>
      </w:r>
      <w:r w:rsidR="004D53C1">
        <w:rPr>
          <w:rFonts w:asciiTheme="minorHAnsi" w:hAnsiTheme="minorHAnsi"/>
          <w:color w:val="000000"/>
          <w:szCs w:val="24"/>
        </w:rPr>
        <w:t xml:space="preserve">. </w:t>
      </w:r>
      <w:r w:rsidR="00D22B55">
        <w:rPr>
          <w:rFonts w:asciiTheme="minorHAnsi" w:hAnsiTheme="minorHAnsi"/>
          <w:color w:val="000000"/>
          <w:szCs w:val="24"/>
        </w:rPr>
        <w:t>These individuals</w:t>
      </w:r>
      <w:r w:rsidRPr="004C0C7C">
        <w:rPr>
          <w:rFonts w:asciiTheme="minorHAnsi" w:hAnsiTheme="minorHAnsi"/>
          <w:color w:val="000000"/>
          <w:szCs w:val="24"/>
        </w:rPr>
        <w:t xml:space="preserve"> and members of the National Academy of Science and the </w:t>
      </w:r>
      <w:r w:rsidR="004350B0">
        <w:rPr>
          <w:rFonts w:asciiTheme="minorHAnsi" w:hAnsiTheme="minorHAnsi"/>
          <w:color w:val="000000"/>
          <w:szCs w:val="24"/>
        </w:rPr>
        <w:t>Census</w:t>
      </w:r>
      <w:r w:rsidR="004350B0" w:rsidRPr="004C0C7C">
        <w:rPr>
          <w:rFonts w:asciiTheme="minorHAnsi" w:hAnsiTheme="minorHAnsi"/>
          <w:color w:val="000000"/>
          <w:szCs w:val="24"/>
        </w:rPr>
        <w:t xml:space="preserve"> </w:t>
      </w:r>
      <w:r w:rsidRPr="004C0C7C">
        <w:rPr>
          <w:rFonts w:asciiTheme="minorHAnsi" w:hAnsiTheme="minorHAnsi"/>
          <w:color w:val="000000"/>
          <w:szCs w:val="24"/>
        </w:rPr>
        <w:t xml:space="preserve">Advisory Committees are well-known scholars and social or political activists, and are respected as </w:t>
      </w:r>
      <w:r w:rsidR="00F435D9" w:rsidRPr="004C0C7C">
        <w:rPr>
          <w:rFonts w:asciiTheme="minorHAnsi" w:hAnsiTheme="minorHAnsi"/>
          <w:color w:val="000000"/>
          <w:szCs w:val="24"/>
        </w:rPr>
        <w:t>spokespe</w:t>
      </w:r>
      <w:r w:rsidR="00F435D9">
        <w:rPr>
          <w:rFonts w:asciiTheme="minorHAnsi" w:hAnsiTheme="minorHAnsi"/>
          <w:color w:val="000000"/>
          <w:szCs w:val="24"/>
        </w:rPr>
        <w:t>ople</w:t>
      </w:r>
      <w:r w:rsidR="00F435D9" w:rsidRPr="004C0C7C">
        <w:rPr>
          <w:rFonts w:asciiTheme="minorHAnsi" w:hAnsiTheme="minorHAnsi"/>
          <w:color w:val="000000"/>
          <w:szCs w:val="24"/>
        </w:rPr>
        <w:t xml:space="preserve"> </w:t>
      </w:r>
      <w:r w:rsidRPr="004C0C7C">
        <w:rPr>
          <w:rFonts w:asciiTheme="minorHAnsi" w:hAnsiTheme="minorHAnsi"/>
          <w:color w:val="000000"/>
          <w:szCs w:val="24"/>
        </w:rPr>
        <w:t>for their communities and organizations</w:t>
      </w:r>
      <w:r w:rsidR="004D53C1">
        <w:rPr>
          <w:rFonts w:asciiTheme="minorHAnsi" w:hAnsiTheme="minorHAnsi"/>
          <w:color w:val="000000"/>
          <w:szCs w:val="24"/>
        </w:rPr>
        <w:t xml:space="preserve">. </w:t>
      </w:r>
      <w:r w:rsidRPr="004C0C7C">
        <w:rPr>
          <w:rFonts w:asciiTheme="minorHAnsi" w:hAnsiTheme="minorHAnsi"/>
          <w:color w:val="000000"/>
          <w:szCs w:val="24"/>
        </w:rPr>
        <w:t>Both now and in the past, we have responded to advice obtained through this ongoing consultation process.</w:t>
      </w:r>
    </w:p>
    <w:p w14:paraId="6A8CD465" w14:textId="77777777" w:rsidR="00E63A63" w:rsidRPr="004C0C7C" w:rsidRDefault="00E63A6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Cs w:val="24"/>
        </w:rPr>
      </w:pPr>
    </w:p>
    <w:p w14:paraId="37BD1BF4" w14:textId="1CEF92F9" w:rsidR="00E63A63" w:rsidRPr="007339B4" w:rsidRDefault="00E63A63"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sidRPr="004C0C7C">
        <w:rPr>
          <w:rFonts w:asciiTheme="minorHAnsi" w:hAnsiTheme="minorHAnsi"/>
          <w:color w:val="000000"/>
          <w:szCs w:val="24"/>
        </w:rPr>
        <w:t xml:space="preserve">The Census Bureau published a notice in the Federal Register on </w:t>
      </w:r>
      <w:r w:rsidR="002A443F">
        <w:rPr>
          <w:rFonts w:asciiTheme="minorHAnsi" w:hAnsiTheme="minorHAnsi"/>
          <w:color w:val="000000"/>
          <w:szCs w:val="24"/>
        </w:rPr>
        <w:t>April 17, 2019</w:t>
      </w:r>
      <w:r w:rsidRPr="004C0C7C">
        <w:rPr>
          <w:rFonts w:asciiTheme="minorHAnsi" w:hAnsiTheme="minorHAnsi"/>
          <w:color w:val="000000"/>
          <w:szCs w:val="24"/>
        </w:rPr>
        <w:t xml:space="preserve"> (Vol.</w:t>
      </w:r>
      <w:r w:rsidR="002A443F">
        <w:rPr>
          <w:rFonts w:asciiTheme="minorHAnsi" w:hAnsiTheme="minorHAnsi"/>
          <w:color w:val="000000"/>
          <w:szCs w:val="24"/>
        </w:rPr>
        <w:t>84</w:t>
      </w:r>
      <w:r w:rsidRPr="004C0C7C">
        <w:rPr>
          <w:rFonts w:asciiTheme="minorHAnsi" w:hAnsiTheme="minorHAnsi"/>
          <w:color w:val="000000"/>
          <w:szCs w:val="24"/>
        </w:rPr>
        <w:t xml:space="preserve">, Pg. </w:t>
      </w:r>
      <w:r w:rsidR="002A443F">
        <w:rPr>
          <w:rFonts w:asciiTheme="minorHAnsi" w:hAnsiTheme="minorHAnsi"/>
          <w:color w:val="000000"/>
          <w:szCs w:val="24"/>
        </w:rPr>
        <w:t>16000</w:t>
      </w:r>
      <w:r w:rsidRPr="004C0C7C">
        <w:rPr>
          <w:rFonts w:asciiTheme="minorHAnsi" w:hAnsiTheme="minorHAnsi"/>
          <w:color w:val="000000"/>
          <w:szCs w:val="24"/>
        </w:rPr>
        <w:t>), inviting public comments on our plans to submit this information collection</w:t>
      </w:r>
      <w:r w:rsidR="004D53C1">
        <w:rPr>
          <w:rFonts w:asciiTheme="minorHAnsi" w:hAnsiTheme="minorHAnsi"/>
          <w:color w:val="000000"/>
          <w:szCs w:val="24"/>
        </w:rPr>
        <w:t xml:space="preserve">. </w:t>
      </w:r>
      <w:r w:rsidR="007F772B">
        <w:rPr>
          <w:rFonts w:asciiTheme="minorHAnsi" w:hAnsiTheme="minorHAnsi"/>
          <w:color w:val="000000"/>
          <w:szCs w:val="24"/>
        </w:rPr>
        <w:t>We received comments from two writers</w:t>
      </w:r>
      <w:r w:rsidR="007F772B" w:rsidRPr="004C0C7C">
        <w:rPr>
          <w:rFonts w:asciiTheme="minorHAnsi" w:hAnsiTheme="minorHAnsi"/>
          <w:color w:val="000000"/>
          <w:szCs w:val="24"/>
        </w:rPr>
        <w:t xml:space="preserve">. </w:t>
      </w:r>
      <w:r w:rsidR="007F772B" w:rsidRPr="007339B4">
        <w:rPr>
          <w:rFonts w:asciiTheme="minorHAnsi" w:hAnsiTheme="minorHAnsi"/>
          <w:color w:val="000000"/>
          <w:szCs w:val="24"/>
        </w:rPr>
        <w:t>The first commenter, from the City of New York Department of City Planning, urged that listers be trained to accept proxies only as a last resort. The listers will collect data first by interview and then by observation at the housing unit. Proxy interviews may be obtained if a lister is unable to conduct an interview at the housing unit after multiple attempts.</w:t>
      </w:r>
      <w:r w:rsidR="00A1639A">
        <w:rPr>
          <w:rFonts w:asciiTheme="minorHAnsi" w:hAnsiTheme="minorHAnsi"/>
          <w:color w:val="000000"/>
          <w:szCs w:val="24"/>
        </w:rPr>
        <w:t xml:space="preserve"> </w:t>
      </w:r>
      <w:r w:rsidR="00560382" w:rsidRPr="00560382">
        <w:rPr>
          <w:rFonts w:asciiTheme="minorHAnsi" w:hAnsiTheme="minorHAnsi"/>
          <w:color w:val="000000"/>
          <w:szCs w:val="24"/>
        </w:rPr>
        <w:t xml:space="preserve">Note that the purpose of the Initial and Final </w:t>
      </w:r>
      <w:r w:rsidR="001168D3">
        <w:rPr>
          <w:rFonts w:asciiTheme="minorHAnsi" w:hAnsiTheme="minorHAnsi"/>
          <w:color w:val="000000"/>
          <w:szCs w:val="24"/>
        </w:rPr>
        <w:t>HUFU</w:t>
      </w:r>
      <w:r w:rsidR="00560382" w:rsidRPr="00560382">
        <w:rPr>
          <w:rFonts w:asciiTheme="minorHAnsi" w:hAnsiTheme="minorHAnsi"/>
          <w:color w:val="000000"/>
          <w:szCs w:val="24"/>
        </w:rPr>
        <w:t xml:space="preserve"> operations is to obtain additional information to resolve differences between the IL and the 2020 Census, not to add housing units and potential housing units to the PES list.</w:t>
      </w:r>
    </w:p>
    <w:p w14:paraId="423FB192" w14:textId="5679EEA5" w:rsidR="00465FFD" w:rsidRDefault="00465FFD"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p>
    <w:p w14:paraId="63218C66" w14:textId="122FE203" w:rsidR="00465FFD" w:rsidRPr="007339B4" w:rsidRDefault="00465FFD"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Pr>
          <w:rFonts w:asciiTheme="minorHAnsi" w:hAnsiTheme="minorHAnsi"/>
          <w:color w:val="000000"/>
          <w:szCs w:val="24"/>
        </w:rPr>
        <w:t xml:space="preserve">The second commenter, from the Beeck Center and the Georgetown Center on Poverty and </w:t>
      </w:r>
      <w:r w:rsidRPr="007339B4">
        <w:rPr>
          <w:rFonts w:asciiTheme="minorHAnsi" w:hAnsiTheme="minorHAnsi"/>
          <w:color w:val="000000"/>
          <w:szCs w:val="24"/>
        </w:rPr>
        <w:t xml:space="preserve">Inequality, included the following two recommendations: </w:t>
      </w:r>
    </w:p>
    <w:p w14:paraId="51FE58B1" w14:textId="77777777" w:rsidR="0092736C" w:rsidRPr="007339B4" w:rsidRDefault="0092736C"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p>
    <w:p w14:paraId="30D39CB4" w14:textId="6AEA0D91" w:rsidR="00465FFD" w:rsidRPr="007339B4" w:rsidRDefault="00465FFD" w:rsidP="006F7FA3">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7339B4">
        <w:rPr>
          <w:rFonts w:asciiTheme="minorHAnsi" w:hAnsiTheme="minorHAnsi"/>
          <w:color w:val="000000"/>
          <w:szCs w:val="24"/>
        </w:rPr>
        <w:t xml:space="preserve">Recruit listers from local communities, including immigrants who may live in those communities. </w:t>
      </w:r>
    </w:p>
    <w:p w14:paraId="301764BE" w14:textId="43C71D5F" w:rsidR="007A3A0C" w:rsidRPr="007339B4" w:rsidRDefault="007A3A0C" w:rsidP="007A3A0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Theme="minorHAnsi" w:hAnsiTheme="minorHAnsi"/>
          <w:color w:val="000000"/>
          <w:szCs w:val="24"/>
        </w:rPr>
      </w:pPr>
    </w:p>
    <w:p w14:paraId="0193FD09" w14:textId="77777777" w:rsidR="007A3A0C" w:rsidRPr="007339B4" w:rsidRDefault="007A3A0C" w:rsidP="0092736C">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Theme="minorHAnsi" w:hAnsiTheme="minorHAnsi"/>
          <w:color w:val="000000"/>
          <w:szCs w:val="24"/>
        </w:rPr>
      </w:pPr>
      <w:r w:rsidRPr="00F17F36">
        <w:rPr>
          <w:rFonts w:asciiTheme="minorHAnsi" w:hAnsiTheme="minorHAnsi" w:cstheme="minorHAnsi"/>
          <w:color w:val="000000"/>
        </w:rPr>
        <w:t xml:space="preserve">Recruiting local community members is a good idea. We have done this in past </w:t>
      </w:r>
      <w:r w:rsidRPr="007339B4">
        <w:rPr>
          <w:rFonts w:asciiTheme="minorHAnsi" w:hAnsiTheme="minorHAnsi"/>
          <w:color w:val="000000"/>
          <w:szCs w:val="24"/>
        </w:rPr>
        <w:t>censuses and plan to do something similar for 2020.</w:t>
      </w:r>
    </w:p>
    <w:p w14:paraId="48BE9250" w14:textId="77777777" w:rsidR="007A3A0C" w:rsidRPr="007339B4" w:rsidRDefault="007A3A0C" w:rsidP="007A3A0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Theme="minorHAnsi" w:hAnsiTheme="minorHAnsi"/>
          <w:color w:val="000000"/>
          <w:szCs w:val="24"/>
        </w:rPr>
      </w:pPr>
    </w:p>
    <w:p w14:paraId="4A0B7900" w14:textId="3B477A80" w:rsidR="007A3A0C" w:rsidRPr="007339B4" w:rsidRDefault="00465FFD" w:rsidP="007A3A0C">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7339B4">
        <w:rPr>
          <w:rFonts w:asciiTheme="minorHAnsi" w:hAnsiTheme="minorHAnsi"/>
          <w:color w:val="000000"/>
          <w:szCs w:val="24"/>
        </w:rPr>
        <w:t xml:space="preserve">Fully inform participants of the </w:t>
      </w:r>
      <w:r w:rsidR="00202822">
        <w:rPr>
          <w:rFonts w:asciiTheme="minorHAnsi" w:hAnsiTheme="minorHAnsi"/>
          <w:color w:val="000000"/>
          <w:szCs w:val="24"/>
        </w:rPr>
        <w:t xml:space="preserve">Census </w:t>
      </w:r>
      <w:r w:rsidRPr="007339B4">
        <w:rPr>
          <w:rFonts w:asciiTheme="minorHAnsi" w:hAnsiTheme="minorHAnsi"/>
          <w:color w:val="000000"/>
          <w:szCs w:val="24"/>
        </w:rPr>
        <w:t>Bureau</w:t>
      </w:r>
      <w:r w:rsidR="00D0657F" w:rsidRPr="007339B4">
        <w:rPr>
          <w:rFonts w:asciiTheme="minorHAnsi" w:hAnsiTheme="minorHAnsi"/>
          <w:color w:val="000000"/>
          <w:szCs w:val="24"/>
        </w:rPr>
        <w:t>’</w:t>
      </w:r>
      <w:r w:rsidRPr="007339B4">
        <w:rPr>
          <w:rFonts w:asciiTheme="minorHAnsi" w:hAnsiTheme="minorHAnsi"/>
          <w:color w:val="000000"/>
          <w:szCs w:val="24"/>
        </w:rPr>
        <w:t>s confidentiality protections</w:t>
      </w:r>
      <w:r w:rsidR="007A3A0C" w:rsidRPr="007339B4">
        <w:rPr>
          <w:rFonts w:asciiTheme="minorHAnsi" w:hAnsiTheme="minorHAnsi"/>
          <w:color w:val="000000"/>
          <w:szCs w:val="24"/>
        </w:rPr>
        <w:t>.</w:t>
      </w:r>
    </w:p>
    <w:p w14:paraId="164C740E" w14:textId="4E8AB9D5" w:rsidR="007A3A0C" w:rsidRPr="007339B4" w:rsidRDefault="007A3A0C" w:rsidP="007A3A0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Theme="minorHAnsi" w:hAnsiTheme="minorHAnsi"/>
          <w:color w:val="000000"/>
          <w:szCs w:val="24"/>
        </w:rPr>
      </w:pPr>
    </w:p>
    <w:p w14:paraId="3B080BFA" w14:textId="62B6AC3E" w:rsidR="007A3A0C" w:rsidRPr="007339B4" w:rsidRDefault="007A3A0C" w:rsidP="007A3A0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Theme="minorHAnsi" w:hAnsiTheme="minorHAnsi"/>
          <w:color w:val="000000"/>
          <w:szCs w:val="24"/>
        </w:rPr>
      </w:pPr>
      <w:r w:rsidRPr="007339B4">
        <w:rPr>
          <w:rFonts w:asciiTheme="minorHAnsi" w:hAnsiTheme="minorHAnsi"/>
          <w:color w:val="000000"/>
          <w:szCs w:val="24"/>
        </w:rPr>
        <w:t>A copy of the confidentiality notice th</w:t>
      </w:r>
      <w:r w:rsidR="0092736C" w:rsidRPr="007339B4">
        <w:rPr>
          <w:rFonts w:asciiTheme="minorHAnsi" w:hAnsiTheme="minorHAnsi"/>
          <w:color w:val="000000"/>
          <w:szCs w:val="24"/>
        </w:rPr>
        <w:t>at is</w:t>
      </w:r>
      <w:r w:rsidRPr="007339B4">
        <w:rPr>
          <w:rFonts w:asciiTheme="minorHAnsi" w:hAnsiTheme="minorHAnsi"/>
          <w:color w:val="000000"/>
          <w:szCs w:val="24"/>
        </w:rPr>
        <w:t xml:space="preserve"> given to every respondent will be included in the 2020 Initial and Final Housing Unit Follow-</w:t>
      </w:r>
      <w:r w:rsidR="00D0657F" w:rsidRPr="007339B4">
        <w:rPr>
          <w:rFonts w:asciiTheme="minorHAnsi" w:hAnsiTheme="minorHAnsi"/>
          <w:color w:val="000000"/>
          <w:szCs w:val="24"/>
        </w:rPr>
        <w:t>u</w:t>
      </w:r>
      <w:r w:rsidRPr="007339B4">
        <w:rPr>
          <w:rFonts w:asciiTheme="minorHAnsi" w:hAnsiTheme="minorHAnsi"/>
          <w:color w:val="000000"/>
          <w:szCs w:val="24"/>
        </w:rPr>
        <w:t xml:space="preserve">p </w:t>
      </w:r>
      <w:r w:rsidR="00C02A2B" w:rsidRPr="007339B4">
        <w:rPr>
          <w:rFonts w:asciiTheme="minorHAnsi" w:hAnsiTheme="minorHAnsi"/>
          <w:color w:val="000000"/>
          <w:szCs w:val="24"/>
        </w:rPr>
        <w:t>f</w:t>
      </w:r>
      <w:r w:rsidRPr="007339B4">
        <w:rPr>
          <w:rFonts w:asciiTheme="minorHAnsi" w:hAnsiTheme="minorHAnsi"/>
          <w:color w:val="000000"/>
          <w:szCs w:val="24"/>
        </w:rPr>
        <w:t xml:space="preserve">ull </w:t>
      </w:r>
      <w:r w:rsidR="00C02A2B" w:rsidRPr="007339B4">
        <w:rPr>
          <w:rFonts w:asciiTheme="minorHAnsi" w:hAnsiTheme="minorHAnsi"/>
          <w:color w:val="000000"/>
          <w:szCs w:val="24"/>
        </w:rPr>
        <w:t>p</w:t>
      </w:r>
      <w:r w:rsidRPr="007339B4">
        <w:rPr>
          <w:rFonts w:asciiTheme="minorHAnsi" w:hAnsiTheme="minorHAnsi"/>
          <w:color w:val="000000"/>
          <w:szCs w:val="24"/>
        </w:rPr>
        <w:t xml:space="preserve">ackage. </w:t>
      </w:r>
    </w:p>
    <w:p w14:paraId="0C8EF738" w14:textId="2D0CB94A" w:rsidR="002620EB" w:rsidRPr="00F17F36" w:rsidRDefault="002620EB"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color w:val="000000"/>
          <w:szCs w:val="24"/>
        </w:rPr>
      </w:pPr>
    </w:p>
    <w:p w14:paraId="5C2D13AA" w14:textId="77777777" w:rsidR="002620EB" w:rsidRPr="004C0C7C" w:rsidRDefault="002620EB"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p>
    <w:p w14:paraId="6CE643BE" w14:textId="632504AF"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p>
    <w:p w14:paraId="58C1C3A3" w14:textId="77777777" w:rsidR="00E63A63" w:rsidRPr="004C0C7C" w:rsidRDefault="00E63A63" w:rsidP="004C0C7C">
      <w:pPr>
        <w:pStyle w:val="ListParagraph"/>
        <w:keepNext/>
        <w:keepLines/>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Paying Respondents</w:t>
      </w:r>
    </w:p>
    <w:p w14:paraId="1C7B288C" w14:textId="77777777" w:rsidR="00E63A63" w:rsidRPr="004C0C7C" w:rsidRDefault="00E63A63">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3BCF3EA7" w14:textId="77777777" w:rsidR="00E63A63" w:rsidRPr="004C0C7C" w:rsidRDefault="00E63A63" w:rsidP="004C0C7C">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sidRPr="004C0C7C">
        <w:rPr>
          <w:rFonts w:asciiTheme="minorHAnsi" w:hAnsiTheme="minorHAnsi"/>
          <w:color w:val="000000"/>
          <w:szCs w:val="24"/>
        </w:rPr>
        <w:t>Respondents participating in this survey will not receive any form of compensation for their participation.</w:t>
      </w:r>
    </w:p>
    <w:p w14:paraId="18A36490"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4F559E43" w14:textId="77777777" w:rsidR="00E63A63" w:rsidRPr="004C0C7C" w:rsidRDefault="00E63A63" w:rsidP="004C0C7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Assurances of Confidentiality</w:t>
      </w:r>
    </w:p>
    <w:p w14:paraId="22A541CA"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38D9A6DE" w14:textId="77777777" w:rsidR="00E63A63" w:rsidRPr="004C0C7C" w:rsidRDefault="00E63A63"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sidRPr="004C0C7C">
        <w:rPr>
          <w:rFonts w:asciiTheme="minorHAnsi" w:hAnsiTheme="minorHAnsi"/>
          <w:color w:val="000000"/>
          <w:szCs w:val="24"/>
        </w:rPr>
        <w:t>This survey complies with the requirements of the Privacy Act of 1974, the Paperwork Reduction Act, and provisions of Title 13, U.S. Code.</w:t>
      </w:r>
    </w:p>
    <w:p w14:paraId="10E36D3D"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7FE287C9" w14:textId="6AAAA4D7" w:rsidR="00E63A63" w:rsidRPr="004C0C7C" w:rsidRDefault="00E63A63"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sidRPr="004C0C7C">
        <w:rPr>
          <w:rFonts w:asciiTheme="minorHAnsi" w:hAnsiTheme="minorHAnsi"/>
          <w:color w:val="000000"/>
          <w:szCs w:val="24"/>
        </w:rPr>
        <w:t xml:space="preserve">The </w:t>
      </w:r>
      <w:r w:rsidR="00D22B55">
        <w:rPr>
          <w:rFonts w:asciiTheme="minorHAnsi" w:hAnsiTheme="minorHAnsi"/>
          <w:color w:val="000000"/>
          <w:szCs w:val="24"/>
        </w:rPr>
        <w:t>lister</w:t>
      </w:r>
      <w:r w:rsidRPr="004C0C7C">
        <w:rPr>
          <w:rFonts w:asciiTheme="minorHAnsi" w:hAnsiTheme="minorHAnsi"/>
          <w:color w:val="000000"/>
          <w:szCs w:val="24"/>
        </w:rPr>
        <w:t xml:space="preserve"> will give each respondent in the 50 states and the District of Columbia a copy of the Form D-31(</w:t>
      </w:r>
      <w:r w:rsidR="00D22B55">
        <w:rPr>
          <w:rFonts w:asciiTheme="minorHAnsi" w:hAnsiTheme="minorHAnsi"/>
          <w:color w:val="000000"/>
          <w:szCs w:val="24"/>
        </w:rPr>
        <w:t>PES</w:t>
      </w:r>
      <w:r w:rsidRPr="004C0C7C">
        <w:rPr>
          <w:rFonts w:asciiTheme="minorHAnsi" w:hAnsiTheme="minorHAnsi"/>
          <w:color w:val="000000"/>
          <w:szCs w:val="24"/>
        </w:rPr>
        <w:t xml:space="preserve">-IHUFU), U.S. Confidentiality Notice; in </w:t>
      </w:r>
      <w:r w:rsidR="00D22B55">
        <w:rPr>
          <w:rFonts w:asciiTheme="minorHAnsi" w:hAnsiTheme="minorHAnsi"/>
          <w:color w:val="000000"/>
          <w:szCs w:val="24"/>
        </w:rPr>
        <w:t>P</w:t>
      </w:r>
      <w:r w:rsidR="004350B0">
        <w:rPr>
          <w:rFonts w:asciiTheme="minorHAnsi" w:hAnsiTheme="minorHAnsi"/>
          <w:color w:val="000000"/>
          <w:szCs w:val="24"/>
        </w:rPr>
        <w:t xml:space="preserve">uerto </w:t>
      </w:r>
      <w:r w:rsidR="00D22B55">
        <w:rPr>
          <w:rFonts w:asciiTheme="minorHAnsi" w:hAnsiTheme="minorHAnsi"/>
          <w:color w:val="000000"/>
          <w:szCs w:val="24"/>
        </w:rPr>
        <w:t>R</w:t>
      </w:r>
      <w:r w:rsidR="004350B0">
        <w:rPr>
          <w:rFonts w:asciiTheme="minorHAnsi" w:hAnsiTheme="minorHAnsi"/>
          <w:color w:val="000000"/>
          <w:szCs w:val="24"/>
        </w:rPr>
        <w:t>ico</w:t>
      </w:r>
      <w:r w:rsidRPr="004C0C7C">
        <w:rPr>
          <w:rFonts w:asciiTheme="minorHAnsi" w:hAnsiTheme="minorHAnsi"/>
          <w:color w:val="000000"/>
          <w:szCs w:val="24"/>
        </w:rPr>
        <w:t xml:space="preserve"> the </w:t>
      </w:r>
      <w:r w:rsidR="00D22B55">
        <w:rPr>
          <w:rFonts w:asciiTheme="minorHAnsi" w:hAnsiTheme="minorHAnsi"/>
          <w:color w:val="000000"/>
          <w:szCs w:val="24"/>
        </w:rPr>
        <w:t>lister</w:t>
      </w:r>
      <w:r w:rsidRPr="004C0C7C">
        <w:rPr>
          <w:rFonts w:asciiTheme="minorHAnsi" w:hAnsiTheme="minorHAnsi"/>
          <w:color w:val="000000"/>
          <w:szCs w:val="24"/>
        </w:rPr>
        <w:t xml:space="preserve"> will give each respondent a copy of the Form D-31(</w:t>
      </w:r>
      <w:r w:rsidR="00D22B55">
        <w:rPr>
          <w:rFonts w:asciiTheme="minorHAnsi" w:hAnsiTheme="minorHAnsi"/>
          <w:color w:val="000000"/>
          <w:szCs w:val="24"/>
        </w:rPr>
        <w:t>PES</w:t>
      </w:r>
      <w:r w:rsidRPr="004C0C7C">
        <w:rPr>
          <w:rFonts w:asciiTheme="minorHAnsi" w:hAnsiTheme="minorHAnsi"/>
          <w:color w:val="000000"/>
          <w:szCs w:val="24"/>
        </w:rPr>
        <w:t>-IHUFU)PR, Puert</w:t>
      </w:r>
      <w:r w:rsidR="00D22B55">
        <w:rPr>
          <w:rFonts w:asciiTheme="minorHAnsi" w:hAnsiTheme="minorHAnsi"/>
          <w:color w:val="000000"/>
          <w:szCs w:val="24"/>
        </w:rPr>
        <w:t>o Rico Confidentiality Notice.</w:t>
      </w:r>
      <w:r w:rsidR="004D53C1">
        <w:rPr>
          <w:rFonts w:asciiTheme="minorHAnsi" w:hAnsiTheme="minorHAnsi"/>
          <w:color w:val="000000"/>
          <w:szCs w:val="24"/>
        </w:rPr>
        <w:t xml:space="preserve"> </w:t>
      </w:r>
      <w:r w:rsidRPr="004C0C7C">
        <w:rPr>
          <w:rFonts w:asciiTheme="minorHAnsi" w:hAnsiTheme="minorHAnsi"/>
          <w:color w:val="000000"/>
          <w:szCs w:val="24"/>
        </w:rPr>
        <w:t>The Confidentiality Notice</w:t>
      </w:r>
      <w:r w:rsidR="00D22B55">
        <w:rPr>
          <w:rFonts w:asciiTheme="minorHAnsi" w:hAnsiTheme="minorHAnsi"/>
          <w:color w:val="000000"/>
          <w:szCs w:val="24"/>
        </w:rPr>
        <w:t>s explain</w:t>
      </w:r>
      <w:r w:rsidRPr="004C0C7C">
        <w:rPr>
          <w:rFonts w:asciiTheme="minorHAnsi" w:hAnsiTheme="minorHAnsi"/>
          <w:color w:val="000000"/>
          <w:szCs w:val="24"/>
        </w:rPr>
        <w:t xml:space="preserve"> that any information given to the Census Bureau will be held in strict confidence</w:t>
      </w:r>
      <w:r w:rsidR="004D53C1">
        <w:rPr>
          <w:rFonts w:asciiTheme="minorHAnsi" w:hAnsiTheme="minorHAnsi"/>
          <w:color w:val="000000"/>
          <w:szCs w:val="24"/>
        </w:rPr>
        <w:t xml:space="preserve">. </w:t>
      </w:r>
      <w:r w:rsidRPr="004C0C7C">
        <w:rPr>
          <w:rFonts w:asciiTheme="minorHAnsi" w:hAnsiTheme="minorHAnsi"/>
          <w:color w:val="000000"/>
          <w:szCs w:val="24"/>
        </w:rPr>
        <w:t xml:space="preserve">It also informs each respondent that participation is mandatory. </w:t>
      </w:r>
    </w:p>
    <w:p w14:paraId="308026ED"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3F622425" w14:textId="77777777" w:rsidR="00E63A63" w:rsidRPr="004C0C7C" w:rsidRDefault="00E63A63" w:rsidP="004C0C7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Justification for Sensitive Questions</w:t>
      </w:r>
    </w:p>
    <w:p w14:paraId="3311754F"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3FCE37AF" w14:textId="6DC29B9F" w:rsidR="00E63A63" w:rsidRPr="004C0C7C" w:rsidRDefault="00E63A63"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sidRPr="004C0C7C">
        <w:rPr>
          <w:rFonts w:asciiTheme="minorHAnsi" w:hAnsiTheme="minorHAnsi"/>
          <w:color w:val="000000"/>
          <w:szCs w:val="24"/>
        </w:rPr>
        <w:t xml:space="preserve">The Census Bureau perceives no questions in the </w:t>
      </w:r>
      <w:r w:rsidR="00D22B55">
        <w:rPr>
          <w:rFonts w:asciiTheme="minorHAnsi" w:hAnsiTheme="minorHAnsi"/>
          <w:color w:val="000000"/>
          <w:szCs w:val="24"/>
        </w:rPr>
        <w:t>PES</w:t>
      </w:r>
      <w:r w:rsidRPr="004C0C7C">
        <w:rPr>
          <w:rFonts w:asciiTheme="minorHAnsi" w:hAnsiTheme="minorHAnsi"/>
          <w:color w:val="000000"/>
          <w:szCs w:val="24"/>
        </w:rPr>
        <w:t xml:space="preserve"> Initial</w:t>
      </w:r>
      <w:r w:rsidR="00D22B55">
        <w:rPr>
          <w:rFonts w:asciiTheme="minorHAnsi" w:hAnsiTheme="minorHAnsi"/>
          <w:color w:val="000000"/>
          <w:szCs w:val="24"/>
        </w:rPr>
        <w:t xml:space="preserve"> and 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w:t>
      </w:r>
      <w:r w:rsidR="008244EA">
        <w:rPr>
          <w:rFonts w:asciiTheme="minorHAnsi" w:hAnsiTheme="minorHAnsi"/>
          <w:color w:val="000000"/>
          <w:szCs w:val="24"/>
        </w:rPr>
        <w:t>q</w:t>
      </w:r>
      <w:r w:rsidRPr="004C0C7C">
        <w:rPr>
          <w:rFonts w:asciiTheme="minorHAnsi" w:hAnsiTheme="minorHAnsi"/>
          <w:color w:val="000000"/>
          <w:szCs w:val="24"/>
        </w:rPr>
        <w:t xml:space="preserve">uestionnaire as being sensitive. </w:t>
      </w:r>
    </w:p>
    <w:p w14:paraId="653B0233"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23D03F43" w14:textId="77777777" w:rsidR="00E63A63" w:rsidRPr="004C0C7C" w:rsidRDefault="00E63A63" w:rsidP="004C0C7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Estimate of Hour Burden</w:t>
      </w:r>
    </w:p>
    <w:p w14:paraId="0717B3ED"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335E429F" w14:textId="17771747" w:rsidR="00E63A63" w:rsidRDefault="00E63A63"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sidRPr="004C0C7C">
        <w:rPr>
          <w:rFonts w:asciiTheme="minorHAnsi" w:hAnsiTheme="minorHAnsi"/>
          <w:color w:val="000000"/>
          <w:szCs w:val="24"/>
        </w:rPr>
        <w:t>The estim</w:t>
      </w:r>
      <w:r w:rsidR="00D22B55">
        <w:rPr>
          <w:rFonts w:asciiTheme="minorHAnsi" w:hAnsiTheme="minorHAnsi"/>
          <w:color w:val="000000"/>
          <w:szCs w:val="24"/>
        </w:rPr>
        <w:t>ated workload is approximately 1</w:t>
      </w:r>
      <w:r w:rsidR="000D3646">
        <w:rPr>
          <w:rFonts w:asciiTheme="minorHAnsi" w:hAnsiTheme="minorHAnsi"/>
          <w:color w:val="000000"/>
          <w:szCs w:val="24"/>
        </w:rPr>
        <w:t>72</w:t>
      </w:r>
      <w:r w:rsidRPr="004C0C7C">
        <w:rPr>
          <w:rFonts w:asciiTheme="minorHAnsi" w:hAnsiTheme="minorHAnsi"/>
          <w:color w:val="000000"/>
          <w:szCs w:val="24"/>
        </w:rPr>
        <w:t xml:space="preserve">,000 </w:t>
      </w:r>
      <w:r w:rsidR="007C54AA">
        <w:rPr>
          <w:rFonts w:asciiTheme="minorHAnsi" w:hAnsiTheme="minorHAnsi"/>
          <w:color w:val="000000"/>
          <w:szCs w:val="24"/>
        </w:rPr>
        <w:t>HUs</w:t>
      </w:r>
      <w:r w:rsidRPr="004C0C7C">
        <w:rPr>
          <w:rFonts w:asciiTheme="minorHAnsi" w:hAnsiTheme="minorHAnsi"/>
          <w:color w:val="000000"/>
          <w:szCs w:val="24"/>
        </w:rPr>
        <w:t xml:space="preserve"> for </w:t>
      </w:r>
      <w:r w:rsidR="00D22B55">
        <w:rPr>
          <w:rFonts w:asciiTheme="minorHAnsi" w:hAnsiTheme="minorHAnsi"/>
          <w:color w:val="000000"/>
          <w:szCs w:val="24"/>
        </w:rPr>
        <w:t>PES</w:t>
      </w:r>
      <w:r w:rsidRPr="004C0C7C">
        <w:rPr>
          <w:rFonts w:asciiTheme="minorHAnsi" w:hAnsiTheme="minorHAnsi"/>
          <w:color w:val="000000"/>
          <w:szCs w:val="24"/>
        </w:rPr>
        <w:t xml:space="preserve"> Initial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in selected </w:t>
      </w:r>
      <w:r w:rsidR="00D22B55">
        <w:rPr>
          <w:rFonts w:asciiTheme="minorHAnsi" w:hAnsiTheme="minorHAnsi"/>
          <w:color w:val="000000"/>
          <w:szCs w:val="24"/>
        </w:rPr>
        <w:t>BCUs</w:t>
      </w:r>
      <w:r w:rsidRPr="004C0C7C">
        <w:rPr>
          <w:rFonts w:asciiTheme="minorHAnsi" w:hAnsiTheme="minorHAnsi"/>
          <w:color w:val="000000"/>
          <w:szCs w:val="24"/>
        </w:rPr>
        <w:t xml:space="preserve"> in the 50 states and </w:t>
      </w:r>
      <w:r w:rsidR="000D3646">
        <w:rPr>
          <w:rFonts w:asciiTheme="minorHAnsi" w:hAnsiTheme="minorHAnsi"/>
          <w:color w:val="000000"/>
          <w:szCs w:val="24"/>
        </w:rPr>
        <w:t>the District of Columbia; and 8</w:t>
      </w:r>
      <w:r w:rsidRPr="004C0C7C">
        <w:rPr>
          <w:rFonts w:asciiTheme="minorHAnsi" w:hAnsiTheme="minorHAnsi"/>
          <w:color w:val="000000"/>
          <w:szCs w:val="24"/>
        </w:rPr>
        <w:t xml:space="preserve">,000 </w:t>
      </w:r>
      <w:r w:rsidR="007C54AA">
        <w:rPr>
          <w:rFonts w:asciiTheme="minorHAnsi" w:hAnsiTheme="minorHAnsi"/>
          <w:color w:val="000000"/>
          <w:szCs w:val="24"/>
        </w:rPr>
        <w:t>HUs</w:t>
      </w:r>
      <w:r w:rsidRPr="004C0C7C">
        <w:rPr>
          <w:rFonts w:asciiTheme="minorHAnsi" w:hAnsiTheme="minorHAnsi"/>
          <w:color w:val="000000"/>
          <w:szCs w:val="24"/>
        </w:rPr>
        <w:t xml:space="preserve"> for Initial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in Puerto Rico</w:t>
      </w:r>
      <w:r w:rsidR="004D53C1">
        <w:rPr>
          <w:rFonts w:asciiTheme="minorHAnsi" w:hAnsiTheme="minorHAnsi"/>
          <w:color w:val="000000"/>
          <w:szCs w:val="24"/>
        </w:rPr>
        <w:t xml:space="preserve">. </w:t>
      </w:r>
      <w:r w:rsidRPr="004C0C7C">
        <w:rPr>
          <w:rFonts w:asciiTheme="minorHAnsi" w:hAnsiTheme="minorHAnsi"/>
          <w:color w:val="000000"/>
          <w:szCs w:val="24"/>
        </w:rPr>
        <w:t xml:space="preserve">From the Initial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workload, we will select a sample of approximately </w:t>
      </w:r>
      <w:r w:rsidR="000D3646">
        <w:rPr>
          <w:rFonts w:asciiTheme="minorHAnsi" w:hAnsiTheme="minorHAnsi"/>
          <w:color w:val="000000"/>
          <w:szCs w:val="24"/>
        </w:rPr>
        <w:t>2</w:t>
      </w:r>
      <w:r w:rsidR="00732967">
        <w:rPr>
          <w:rFonts w:asciiTheme="minorHAnsi" w:hAnsiTheme="minorHAnsi"/>
          <w:color w:val="000000"/>
          <w:szCs w:val="24"/>
        </w:rPr>
        <w:t>5</w:t>
      </w:r>
      <w:r w:rsidRPr="004C0C7C">
        <w:rPr>
          <w:rFonts w:asciiTheme="minorHAnsi" w:hAnsiTheme="minorHAnsi"/>
          <w:color w:val="000000"/>
          <w:szCs w:val="24"/>
        </w:rPr>
        <w:t>,</w:t>
      </w:r>
      <w:r w:rsidR="00732967">
        <w:rPr>
          <w:rFonts w:asciiTheme="minorHAnsi" w:hAnsiTheme="minorHAnsi"/>
          <w:color w:val="000000"/>
          <w:szCs w:val="24"/>
        </w:rPr>
        <w:t>8</w:t>
      </w:r>
      <w:r w:rsidRPr="004C0C7C">
        <w:rPr>
          <w:rFonts w:asciiTheme="minorHAnsi" w:hAnsiTheme="minorHAnsi"/>
          <w:color w:val="000000"/>
          <w:szCs w:val="24"/>
        </w:rPr>
        <w:t xml:space="preserve">00 </w:t>
      </w:r>
      <w:r w:rsidR="007C54AA">
        <w:rPr>
          <w:rFonts w:asciiTheme="minorHAnsi" w:hAnsiTheme="minorHAnsi"/>
          <w:color w:val="000000"/>
          <w:szCs w:val="24"/>
        </w:rPr>
        <w:t>HUs</w:t>
      </w:r>
      <w:r w:rsidRPr="004C0C7C">
        <w:rPr>
          <w:rFonts w:asciiTheme="minorHAnsi" w:hAnsiTheme="minorHAnsi"/>
          <w:color w:val="000000"/>
          <w:szCs w:val="24"/>
        </w:rPr>
        <w:t xml:space="preserve"> from all </w:t>
      </w:r>
      <w:r w:rsidR="000D3646">
        <w:rPr>
          <w:rFonts w:asciiTheme="minorHAnsi" w:hAnsiTheme="minorHAnsi"/>
          <w:color w:val="000000"/>
          <w:szCs w:val="24"/>
        </w:rPr>
        <w:t>BCUs</w:t>
      </w:r>
      <w:r w:rsidRPr="004C0C7C">
        <w:rPr>
          <w:rFonts w:asciiTheme="minorHAnsi" w:hAnsiTheme="minorHAnsi"/>
          <w:color w:val="000000"/>
          <w:szCs w:val="24"/>
        </w:rPr>
        <w:t xml:space="preserve"> in the 50 states and District of Columbia, and </w:t>
      </w:r>
      <w:r w:rsidR="000D3646">
        <w:rPr>
          <w:rFonts w:asciiTheme="minorHAnsi" w:hAnsiTheme="minorHAnsi"/>
          <w:color w:val="000000"/>
          <w:szCs w:val="24"/>
        </w:rPr>
        <w:t>1</w:t>
      </w:r>
      <w:r w:rsidRPr="004C0C7C">
        <w:rPr>
          <w:rFonts w:asciiTheme="minorHAnsi" w:hAnsiTheme="minorHAnsi"/>
          <w:color w:val="000000"/>
          <w:szCs w:val="24"/>
        </w:rPr>
        <w:t>,</w:t>
      </w:r>
      <w:r w:rsidR="00732967">
        <w:rPr>
          <w:rFonts w:asciiTheme="minorHAnsi" w:hAnsiTheme="minorHAnsi"/>
          <w:color w:val="000000"/>
          <w:szCs w:val="24"/>
        </w:rPr>
        <w:t>2</w:t>
      </w:r>
      <w:r w:rsidRPr="004C0C7C">
        <w:rPr>
          <w:rFonts w:asciiTheme="minorHAnsi" w:hAnsiTheme="minorHAnsi"/>
          <w:color w:val="000000"/>
          <w:szCs w:val="24"/>
        </w:rPr>
        <w:t xml:space="preserve">00 </w:t>
      </w:r>
      <w:r w:rsidR="007C54AA">
        <w:rPr>
          <w:rFonts w:asciiTheme="minorHAnsi" w:hAnsiTheme="minorHAnsi"/>
          <w:color w:val="000000"/>
          <w:szCs w:val="24"/>
        </w:rPr>
        <w:t>HUs</w:t>
      </w:r>
      <w:r w:rsidRPr="004C0C7C">
        <w:rPr>
          <w:rFonts w:asciiTheme="minorHAnsi" w:hAnsiTheme="minorHAnsi"/>
          <w:color w:val="000000"/>
          <w:szCs w:val="24"/>
        </w:rPr>
        <w:t xml:space="preserve"> from all </w:t>
      </w:r>
      <w:r w:rsidR="000D3646">
        <w:rPr>
          <w:rFonts w:asciiTheme="minorHAnsi" w:hAnsiTheme="minorHAnsi"/>
          <w:color w:val="000000"/>
          <w:szCs w:val="24"/>
        </w:rPr>
        <w:t>BCUs</w:t>
      </w:r>
      <w:r w:rsidRPr="004C0C7C">
        <w:rPr>
          <w:rFonts w:asciiTheme="minorHAnsi" w:hAnsiTheme="minorHAnsi"/>
          <w:color w:val="000000"/>
          <w:szCs w:val="24"/>
        </w:rPr>
        <w:t xml:space="preserve"> in Puerto Rico for the Initial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QC operation</w:t>
      </w:r>
      <w:r w:rsidR="004D53C1">
        <w:rPr>
          <w:rFonts w:asciiTheme="minorHAnsi" w:hAnsiTheme="minorHAnsi"/>
          <w:color w:val="000000"/>
          <w:szCs w:val="24"/>
        </w:rPr>
        <w:t xml:space="preserve">. </w:t>
      </w:r>
      <w:r w:rsidRPr="004C0C7C">
        <w:rPr>
          <w:rFonts w:asciiTheme="minorHAnsi" w:hAnsiTheme="minorHAnsi"/>
          <w:color w:val="000000"/>
          <w:szCs w:val="24"/>
        </w:rPr>
        <w:t xml:space="preserve">To calculate the burden hours, we assumed a theoretical 100 percent response rate and an approximate completion time of </w:t>
      </w:r>
      <w:r w:rsidR="000D3646">
        <w:rPr>
          <w:rFonts w:asciiTheme="minorHAnsi" w:hAnsiTheme="minorHAnsi"/>
          <w:color w:val="000000"/>
          <w:szCs w:val="24"/>
        </w:rPr>
        <w:t>five</w:t>
      </w:r>
      <w:r w:rsidRPr="004C0C7C">
        <w:rPr>
          <w:rFonts w:asciiTheme="minorHAnsi" w:hAnsiTheme="minorHAnsi"/>
          <w:color w:val="000000"/>
          <w:szCs w:val="24"/>
        </w:rPr>
        <w:t xml:space="preserve"> minutes per case</w:t>
      </w:r>
      <w:r w:rsidR="004D53C1">
        <w:rPr>
          <w:rFonts w:asciiTheme="minorHAnsi" w:hAnsiTheme="minorHAnsi"/>
          <w:color w:val="000000"/>
          <w:szCs w:val="24"/>
        </w:rPr>
        <w:t xml:space="preserve">. </w:t>
      </w:r>
      <w:r w:rsidRPr="004C0C7C">
        <w:rPr>
          <w:rFonts w:asciiTheme="minorHAnsi" w:hAnsiTheme="minorHAnsi"/>
          <w:color w:val="000000"/>
          <w:szCs w:val="24"/>
        </w:rPr>
        <w:t xml:space="preserve">The estimated total annual respondent burden for the Initial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operation is approximately </w:t>
      </w:r>
      <w:r w:rsidR="00F83576">
        <w:rPr>
          <w:rFonts w:asciiTheme="minorHAnsi" w:hAnsiTheme="minorHAnsi"/>
          <w:color w:val="000000"/>
          <w:szCs w:val="24"/>
        </w:rPr>
        <w:t>17,25</w:t>
      </w:r>
      <w:r w:rsidRPr="004C0C7C">
        <w:rPr>
          <w:rFonts w:asciiTheme="minorHAnsi" w:hAnsiTheme="minorHAnsi"/>
          <w:color w:val="000000"/>
          <w:szCs w:val="24"/>
        </w:rPr>
        <w:t>0 hours.</w:t>
      </w:r>
    </w:p>
    <w:p w14:paraId="6310E47D" w14:textId="77777777" w:rsidR="00F83576" w:rsidRDefault="00F83576" w:rsidP="00F835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p>
    <w:p w14:paraId="51E61AB7" w14:textId="12C7C8E6" w:rsidR="00F83576" w:rsidRDefault="00F83576" w:rsidP="00F835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sidRPr="004C0C7C">
        <w:rPr>
          <w:rFonts w:asciiTheme="minorHAnsi" w:hAnsiTheme="minorHAnsi"/>
          <w:color w:val="000000"/>
          <w:szCs w:val="24"/>
        </w:rPr>
        <w:t>The estim</w:t>
      </w:r>
      <w:r>
        <w:rPr>
          <w:rFonts w:asciiTheme="minorHAnsi" w:hAnsiTheme="minorHAnsi"/>
          <w:color w:val="000000"/>
          <w:szCs w:val="24"/>
        </w:rPr>
        <w:t>ated workload is approximately 6</w:t>
      </w:r>
      <w:r w:rsidRPr="004C0C7C">
        <w:rPr>
          <w:rFonts w:asciiTheme="minorHAnsi" w:hAnsiTheme="minorHAnsi"/>
          <w:color w:val="000000"/>
          <w:szCs w:val="24"/>
        </w:rPr>
        <w:t xml:space="preserve">,000 </w:t>
      </w:r>
      <w:r w:rsidR="007C54AA">
        <w:rPr>
          <w:rFonts w:asciiTheme="minorHAnsi" w:hAnsiTheme="minorHAnsi"/>
          <w:color w:val="000000"/>
          <w:szCs w:val="24"/>
        </w:rPr>
        <w:t>HUs</w:t>
      </w:r>
      <w:r w:rsidRPr="004C0C7C">
        <w:rPr>
          <w:rFonts w:asciiTheme="minorHAnsi" w:hAnsiTheme="minorHAnsi"/>
          <w:color w:val="000000"/>
          <w:szCs w:val="24"/>
        </w:rPr>
        <w:t xml:space="preserve"> for </w:t>
      </w:r>
      <w:r>
        <w:rPr>
          <w:rFonts w:asciiTheme="minorHAnsi" w:hAnsiTheme="minorHAnsi"/>
          <w:color w:val="000000"/>
          <w:szCs w:val="24"/>
        </w:rPr>
        <w:t>PES</w:t>
      </w:r>
      <w:r w:rsidRPr="004C0C7C">
        <w:rPr>
          <w:rFonts w:asciiTheme="minorHAnsi" w:hAnsiTheme="minorHAnsi"/>
          <w:color w:val="000000"/>
          <w:szCs w:val="24"/>
        </w:rPr>
        <w:t xml:space="preserve"> </w:t>
      </w:r>
      <w:r>
        <w:rPr>
          <w:rFonts w:asciiTheme="minorHAnsi" w:hAnsiTheme="minorHAnsi"/>
          <w:color w:val="000000"/>
          <w:szCs w:val="24"/>
        </w:rPr>
        <w:t>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in selected </w:t>
      </w:r>
      <w:r>
        <w:rPr>
          <w:rFonts w:asciiTheme="minorHAnsi" w:hAnsiTheme="minorHAnsi"/>
          <w:color w:val="000000"/>
          <w:szCs w:val="24"/>
        </w:rPr>
        <w:t>BCUs</w:t>
      </w:r>
      <w:r w:rsidRPr="004C0C7C">
        <w:rPr>
          <w:rFonts w:asciiTheme="minorHAnsi" w:hAnsiTheme="minorHAnsi"/>
          <w:color w:val="000000"/>
          <w:szCs w:val="24"/>
        </w:rPr>
        <w:t xml:space="preserve"> in the 50 states and </w:t>
      </w:r>
      <w:r>
        <w:rPr>
          <w:rFonts w:asciiTheme="minorHAnsi" w:hAnsiTheme="minorHAnsi"/>
          <w:color w:val="000000"/>
          <w:szCs w:val="24"/>
        </w:rPr>
        <w:t>the District of Columbia; and 2</w:t>
      </w:r>
      <w:r w:rsidRPr="004C0C7C">
        <w:rPr>
          <w:rFonts w:asciiTheme="minorHAnsi" w:hAnsiTheme="minorHAnsi"/>
          <w:color w:val="000000"/>
          <w:szCs w:val="24"/>
        </w:rPr>
        <w:t xml:space="preserve">,000 </w:t>
      </w:r>
      <w:r w:rsidR="007C54AA">
        <w:rPr>
          <w:rFonts w:asciiTheme="minorHAnsi" w:hAnsiTheme="minorHAnsi"/>
          <w:color w:val="000000"/>
          <w:szCs w:val="24"/>
        </w:rPr>
        <w:t>HUs</w:t>
      </w:r>
      <w:r w:rsidRPr="004C0C7C">
        <w:rPr>
          <w:rFonts w:asciiTheme="minorHAnsi" w:hAnsiTheme="minorHAnsi"/>
          <w:color w:val="000000"/>
          <w:szCs w:val="24"/>
        </w:rPr>
        <w:t xml:space="preserve"> for </w:t>
      </w:r>
      <w:r>
        <w:rPr>
          <w:rFonts w:asciiTheme="minorHAnsi" w:hAnsiTheme="minorHAnsi"/>
          <w:color w:val="000000"/>
          <w:szCs w:val="24"/>
        </w:rPr>
        <w:t>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in Puerto Rico</w:t>
      </w:r>
      <w:r>
        <w:rPr>
          <w:rFonts w:asciiTheme="minorHAnsi" w:hAnsiTheme="minorHAnsi"/>
          <w:color w:val="000000"/>
          <w:szCs w:val="24"/>
        </w:rPr>
        <w:t xml:space="preserve">. </w:t>
      </w:r>
      <w:r w:rsidRPr="004C0C7C">
        <w:rPr>
          <w:rFonts w:asciiTheme="minorHAnsi" w:hAnsiTheme="minorHAnsi"/>
          <w:color w:val="000000"/>
          <w:szCs w:val="24"/>
        </w:rPr>
        <w:t xml:space="preserve">From the </w:t>
      </w:r>
      <w:r>
        <w:rPr>
          <w:rFonts w:asciiTheme="minorHAnsi" w:hAnsiTheme="minorHAnsi"/>
          <w:color w:val="000000"/>
          <w:szCs w:val="24"/>
        </w:rPr>
        <w:t>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workload, we will select a sample of approximately </w:t>
      </w:r>
      <w:r w:rsidR="00917CBF">
        <w:rPr>
          <w:rFonts w:asciiTheme="minorHAnsi" w:hAnsiTheme="minorHAnsi"/>
          <w:color w:val="000000"/>
          <w:szCs w:val="24"/>
        </w:rPr>
        <w:t>9</w:t>
      </w:r>
      <w:r w:rsidRPr="004C0C7C">
        <w:rPr>
          <w:rFonts w:asciiTheme="minorHAnsi" w:hAnsiTheme="minorHAnsi"/>
          <w:color w:val="000000"/>
          <w:szCs w:val="24"/>
        </w:rPr>
        <w:t xml:space="preserve">00 </w:t>
      </w:r>
      <w:r w:rsidR="007C54AA">
        <w:rPr>
          <w:rFonts w:asciiTheme="minorHAnsi" w:hAnsiTheme="minorHAnsi"/>
          <w:color w:val="000000"/>
          <w:szCs w:val="24"/>
        </w:rPr>
        <w:t>HUs</w:t>
      </w:r>
      <w:r w:rsidRPr="004C0C7C">
        <w:rPr>
          <w:rFonts w:asciiTheme="minorHAnsi" w:hAnsiTheme="minorHAnsi"/>
          <w:color w:val="000000"/>
          <w:szCs w:val="24"/>
        </w:rPr>
        <w:t xml:space="preserve"> from all </w:t>
      </w:r>
      <w:r>
        <w:rPr>
          <w:rFonts w:asciiTheme="minorHAnsi" w:hAnsiTheme="minorHAnsi"/>
          <w:color w:val="000000"/>
          <w:szCs w:val="24"/>
        </w:rPr>
        <w:t>BCUs</w:t>
      </w:r>
      <w:r w:rsidRPr="004C0C7C">
        <w:rPr>
          <w:rFonts w:asciiTheme="minorHAnsi" w:hAnsiTheme="minorHAnsi"/>
          <w:color w:val="000000"/>
          <w:szCs w:val="24"/>
        </w:rPr>
        <w:t xml:space="preserve"> in the 50 states and District of Columbia, and </w:t>
      </w:r>
      <w:r w:rsidR="00917CBF">
        <w:rPr>
          <w:rFonts w:asciiTheme="minorHAnsi" w:hAnsiTheme="minorHAnsi"/>
          <w:color w:val="000000"/>
          <w:szCs w:val="24"/>
        </w:rPr>
        <w:t>3</w:t>
      </w:r>
      <w:r w:rsidRPr="004C0C7C">
        <w:rPr>
          <w:rFonts w:asciiTheme="minorHAnsi" w:hAnsiTheme="minorHAnsi"/>
          <w:color w:val="000000"/>
          <w:szCs w:val="24"/>
        </w:rPr>
        <w:t xml:space="preserve">00 </w:t>
      </w:r>
      <w:r w:rsidR="007C54AA">
        <w:rPr>
          <w:rFonts w:asciiTheme="minorHAnsi" w:hAnsiTheme="minorHAnsi"/>
          <w:color w:val="000000"/>
          <w:szCs w:val="24"/>
        </w:rPr>
        <w:t>HU</w:t>
      </w:r>
      <w:r w:rsidRPr="004C0C7C">
        <w:rPr>
          <w:rFonts w:asciiTheme="minorHAnsi" w:hAnsiTheme="minorHAnsi"/>
          <w:color w:val="000000"/>
          <w:szCs w:val="24"/>
        </w:rPr>
        <w:t xml:space="preserve">s from all </w:t>
      </w:r>
      <w:r>
        <w:rPr>
          <w:rFonts w:asciiTheme="minorHAnsi" w:hAnsiTheme="minorHAnsi"/>
          <w:color w:val="000000"/>
          <w:szCs w:val="24"/>
        </w:rPr>
        <w:t>BCUs</w:t>
      </w:r>
      <w:r w:rsidRPr="004C0C7C">
        <w:rPr>
          <w:rFonts w:asciiTheme="minorHAnsi" w:hAnsiTheme="minorHAnsi"/>
          <w:color w:val="000000"/>
          <w:szCs w:val="24"/>
        </w:rPr>
        <w:t xml:space="preserve"> in Puerto Rico for the </w:t>
      </w:r>
      <w:r>
        <w:rPr>
          <w:rFonts w:asciiTheme="minorHAnsi" w:hAnsiTheme="minorHAnsi"/>
          <w:color w:val="000000"/>
          <w:szCs w:val="24"/>
        </w:rPr>
        <w:t>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QC operation</w:t>
      </w:r>
      <w:r>
        <w:rPr>
          <w:rFonts w:asciiTheme="minorHAnsi" w:hAnsiTheme="minorHAnsi"/>
          <w:color w:val="000000"/>
          <w:szCs w:val="24"/>
        </w:rPr>
        <w:t xml:space="preserve">. </w:t>
      </w:r>
      <w:r w:rsidRPr="004C0C7C">
        <w:rPr>
          <w:rFonts w:asciiTheme="minorHAnsi" w:hAnsiTheme="minorHAnsi"/>
          <w:color w:val="000000"/>
          <w:szCs w:val="24"/>
        </w:rPr>
        <w:t xml:space="preserve">To calculate the burden hours, we assumed a theoretical 100 percent response rate and an approximate completion time of </w:t>
      </w:r>
      <w:r>
        <w:rPr>
          <w:rFonts w:asciiTheme="minorHAnsi" w:hAnsiTheme="minorHAnsi"/>
          <w:color w:val="000000"/>
          <w:szCs w:val="24"/>
        </w:rPr>
        <w:t>five</w:t>
      </w:r>
      <w:r w:rsidRPr="004C0C7C">
        <w:rPr>
          <w:rFonts w:asciiTheme="minorHAnsi" w:hAnsiTheme="minorHAnsi"/>
          <w:color w:val="000000"/>
          <w:szCs w:val="24"/>
        </w:rPr>
        <w:t xml:space="preserve"> minutes per case</w:t>
      </w:r>
      <w:r>
        <w:rPr>
          <w:rFonts w:asciiTheme="minorHAnsi" w:hAnsiTheme="minorHAnsi"/>
          <w:color w:val="000000"/>
          <w:szCs w:val="24"/>
        </w:rPr>
        <w:t xml:space="preserve">. </w:t>
      </w:r>
      <w:r w:rsidRPr="004C0C7C">
        <w:rPr>
          <w:rFonts w:asciiTheme="minorHAnsi" w:hAnsiTheme="minorHAnsi"/>
          <w:color w:val="000000"/>
          <w:szCs w:val="24"/>
        </w:rPr>
        <w:t xml:space="preserve">The estimated total annual respondent burden for the </w:t>
      </w:r>
      <w:r>
        <w:rPr>
          <w:rFonts w:asciiTheme="minorHAnsi" w:hAnsiTheme="minorHAnsi"/>
          <w:color w:val="000000"/>
          <w:szCs w:val="24"/>
        </w:rPr>
        <w:t>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operation is approximately </w:t>
      </w:r>
      <w:r w:rsidR="00917CBF">
        <w:rPr>
          <w:rFonts w:asciiTheme="minorHAnsi" w:hAnsiTheme="minorHAnsi"/>
          <w:color w:val="000000"/>
          <w:szCs w:val="24"/>
        </w:rPr>
        <w:t>767</w:t>
      </w:r>
      <w:r w:rsidR="00116B79">
        <w:rPr>
          <w:rFonts w:asciiTheme="minorHAnsi" w:hAnsiTheme="minorHAnsi"/>
          <w:color w:val="000000"/>
          <w:szCs w:val="24"/>
        </w:rPr>
        <w:t xml:space="preserve"> </w:t>
      </w:r>
      <w:r w:rsidRPr="004C0C7C">
        <w:rPr>
          <w:rFonts w:asciiTheme="minorHAnsi" w:hAnsiTheme="minorHAnsi"/>
          <w:color w:val="000000"/>
          <w:szCs w:val="24"/>
        </w:rPr>
        <w:t>hours.</w:t>
      </w:r>
    </w:p>
    <w:p w14:paraId="5C9C2811" w14:textId="77777777" w:rsidR="00EC4898" w:rsidRPr="004C0C7C" w:rsidRDefault="00EC4898" w:rsidP="00F835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p>
    <w:tbl>
      <w:tblPr>
        <w:tblStyle w:val="TableGrid"/>
        <w:tblW w:w="9715" w:type="dxa"/>
        <w:tblInd w:w="0" w:type="dxa"/>
        <w:tblLook w:val="04A0" w:firstRow="1" w:lastRow="0" w:firstColumn="1" w:lastColumn="0" w:noHBand="0" w:noVBand="1"/>
      </w:tblPr>
      <w:tblGrid>
        <w:gridCol w:w="2428"/>
        <w:gridCol w:w="2429"/>
        <w:gridCol w:w="2429"/>
        <w:gridCol w:w="2429"/>
      </w:tblGrid>
      <w:tr w:rsidR="004F593D" w14:paraId="367872D0" w14:textId="77777777" w:rsidTr="004F593D">
        <w:tc>
          <w:tcPr>
            <w:tcW w:w="9715" w:type="dxa"/>
            <w:gridSpan w:val="4"/>
            <w:tcBorders>
              <w:top w:val="single" w:sz="4" w:space="0" w:color="auto"/>
              <w:left w:val="single" w:sz="4" w:space="0" w:color="auto"/>
              <w:bottom w:val="single" w:sz="4" w:space="0" w:color="auto"/>
              <w:right w:val="single" w:sz="4" w:space="0" w:color="auto"/>
            </w:tcBorders>
            <w:hideMark/>
          </w:tcPr>
          <w:p w14:paraId="66ED3E35" w14:textId="77777777" w:rsidR="004F593D" w:rsidRPr="002D0A72" w:rsidRDefault="004F593D">
            <w:pPr>
              <w:keepNext/>
              <w:keepLines/>
              <w:contextualSpacing/>
              <w:rPr>
                <w:rFonts w:eastAsia="Times New Roman" w:cs="Times New Roman"/>
                <w:b/>
                <w:szCs w:val="24"/>
              </w:rPr>
            </w:pPr>
            <w:r w:rsidRPr="002D0A72">
              <w:rPr>
                <w:rFonts w:eastAsia="Times New Roman" w:cs="Times New Roman"/>
                <w:b/>
                <w:szCs w:val="24"/>
              </w:rPr>
              <w:t>2020 Census</w:t>
            </w:r>
          </w:p>
        </w:tc>
      </w:tr>
      <w:tr w:rsidR="004F593D" w14:paraId="205E4420" w14:textId="77777777" w:rsidTr="004F593D">
        <w:tc>
          <w:tcPr>
            <w:tcW w:w="2428" w:type="dxa"/>
            <w:tcBorders>
              <w:top w:val="single" w:sz="4" w:space="0" w:color="auto"/>
              <w:left w:val="single" w:sz="4" w:space="0" w:color="auto"/>
              <w:bottom w:val="single" w:sz="4" w:space="0" w:color="auto"/>
              <w:right w:val="single" w:sz="4" w:space="0" w:color="auto"/>
            </w:tcBorders>
            <w:hideMark/>
          </w:tcPr>
          <w:p w14:paraId="45D95D32" w14:textId="77777777" w:rsidR="004F593D" w:rsidRPr="002D0A72" w:rsidRDefault="004F593D">
            <w:pPr>
              <w:keepNext/>
              <w:keepLines/>
              <w:contextualSpacing/>
              <w:rPr>
                <w:rFonts w:eastAsia="Times New Roman" w:cs="Times New Roman"/>
                <w:b/>
                <w:szCs w:val="24"/>
              </w:rPr>
            </w:pPr>
            <w:r w:rsidRPr="002D0A72">
              <w:rPr>
                <w:rFonts w:eastAsia="Times New Roman" w:cs="Times New Roman"/>
                <w:b/>
                <w:szCs w:val="24"/>
              </w:rPr>
              <w:t>Operation</w:t>
            </w:r>
          </w:p>
        </w:tc>
        <w:tc>
          <w:tcPr>
            <w:tcW w:w="2429" w:type="dxa"/>
            <w:tcBorders>
              <w:top w:val="single" w:sz="4" w:space="0" w:color="auto"/>
              <w:left w:val="single" w:sz="4" w:space="0" w:color="auto"/>
              <w:bottom w:val="single" w:sz="4" w:space="0" w:color="auto"/>
              <w:right w:val="single" w:sz="4" w:space="0" w:color="auto"/>
            </w:tcBorders>
            <w:hideMark/>
          </w:tcPr>
          <w:p w14:paraId="3ED91384" w14:textId="77777777" w:rsidR="004F593D" w:rsidRPr="002D0A72" w:rsidRDefault="004F593D">
            <w:pPr>
              <w:keepNext/>
              <w:keepLines/>
              <w:contextualSpacing/>
              <w:rPr>
                <w:rFonts w:eastAsia="Times New Roman" w:cs="Times New Roman"/>
                <w:b/>
                <w:szCs w:val="24"/>
              </w:rPr>
            </w:pPr>
            <w:r w:rsidRPr="002D0A72">
              <w:rPr>
                <w:rFonts w:eastAsia="Times New Roman" w:cs="Times New Roman"/>
                <w:b/>
                <w:szCs w:val="24"/>
              </w:rPr>
              <w:t>Estimated Number of Respondents</w:t>
            </w:r>
          </w:p>
        </w:tc>
        <w:tc>
          <w:tcPr>
            <w:tcW w:w="2429" w:type="dxa"/>
            <w:tcBorders>
              <w:top w:val="single" w:sz="4" w:space="0" w:color="auto"/>
              <w:left w:val="single" w:sz="4" w:space="0" w:color="auto"/>
              <w:bottom w:val="single" w:sz="4" w:space="0" w:color="auto"/>
              <w:right w:val="single" w:sz="4" w:space="0" w:color="auto"/>
            </w:tcBorders>
            <w:hideMark/>
          </w:tcPr>
          <w:p w14:paraId="28CE8C51" w14:textId="77777777" w:rsidR="004F593D" w:rsidRPr="002D0A72" w:rsidRDefault="004F593D">
            <w:pPr>
              <w:keepNext/>
              <w:keepLines/>
              <w:contextualSpacing/>
              <w:rPr>
                <w:rFonts w:eastAsia="Times New Roman" w:cs="Times New Roman"/>
                <w:b/>
                <w:szCs w:val="24"/>
              </w:rPr>
            </w:pPr>
            <w:r w:rsidRPr="002D0A72">
              <w:rPr>
                <w:rFonts w:eastAsia="Times New Roman" w:cs="Times New Roman"/>
                <w:b/>
                <w:szCs w:val="24"/>
              </w:rPr>
              <w:t>Estimated Time per Response (in minutes)</w:t>
            </w:r>
          </w:p>
        </w:tc>
        <w:tc>
          <w:tcPr>
            <w:tcW w:w="2429" w:type="dxa"/>
            <w:tcBorders>
              <w:top w:val="single" w:sz="4" w:space="0" w:color="auto"/>
              <w:left w:val="single" w:sz="4" w:space="0" w:color="auto"/>
              <w:bottom w:val="single" w:sz="4" w:space="0" w:color="auto"/>
              <w:right w:val="single" w:sz="4" w:space="0" w:color="auto"/>
            </w:tcBorders>
            <w:hideMark/>
          </w:tcPr>
          <w:p w14:paraId="16E9BF58" w14:textId="77777777" w:rsidR="004F593D" w:rsidRPr="002D0A72" w:rsidRDefault="004F593D">
            <w:pPr>
              <w:keepNext/>
              <w:keepLines/>
              <w:contextualSpacing/>
              <w:rPr>
                <w:rFonts w:eastAsia="Times New Roman" w:cs="Times New Roman"/>
                <w:b/>
                <w:szCs w:val="24"/>
              </w:rPr>
            </w:pPr>
            <w:r w:rsidRPr="002D0A72">
              <w:rPr>
                <w:rFonts w:eastAsia="Times New Roman" w:cs="Times New Roman"/>
                <w:b/>
                <w:szCs w:val="24"/>
              </w:rPr>
              <w:t>Total Burden Hours</w:t>
            </w:r>
          </w:p>
        </w:tc>
      </w:tr>
      <w:tr w:rsidR="004F593D" w14:paraId="1F78CA72" w14:textId="77777777" w:rsidTr="004D7967">
        <w:tc>
          <w:tcPr>
            <w:tcW w:w="2428" w:type="dxa"/>
            <w:tcBorders>
              <w:top w:val="single" w:sz="4" w:space="0" w:color="auto"/>
              <w:left w:val="single" w:sz="4" w:space="0" w:color="auto"/>
              <w:bottom w:val="single" w:sz="4" w:space="0" w:color="auto"/>
              <w:right w:val="single" w:sz="4" w:space="0" w:color="auto"/>
            </w:tcBorders>
            <w:hideMark/>
          </w:tcPr>
          <w:p w14:paraId="5B683918" w14:textId="1572E7DD" w:rsidR="004F593D" w:rsidRPr="002D0A72" w:rsidRDefault="004F593D">
            <w:pPr>
              <w:keepNext/>
              <w:keepLines/>
              <w:contextualSpacing/>
              <w:rPr>
                <w:rFonts w:eastAsia="Times New Roman" w:cs="Times New Roman"/>
                <w:szCs w:val="24"/>
              </w:rPr>
            </w:pPr>
            <w:r w:rsidRPr="002D0A72">
              <w:rPr>
                <w:rFonts w:eastAsia="Times New Roman" w:cs="Times New Roman"/>
                <w:szCs w:val="24"/>
              </w:rPr>
              <w:t xml:space="preserve">Initial Housing Unit </w:t>
            </w:r>
            <w:r w:rsidR="00DD09AB">
              <w:rPr>
                <w:rFonts w:eastAsia="Times New Roman" w:cs="Times New Roman"/>
                <w:szCs w:val="24"/>
              </w:rPr>
              <w:t>Follow-up</w:t>
            </w:r>
            <w:r w:rsidRPr="002D0A72">
              <w:rPr>
                <w:rFonts w:eastAsia="Times New Roman" w:cs="Times New Roman"/>
                <w:szCs w:val="24"/>
              </w:rPr>
              <w:t xml:space="preserve"> (Stateside)</w:t>
            </w:r>
          </w:p>
        </w:tc>
        <w:tc>
          <w:tcPr>
            <w:tcW w:w="2429" w:type="dxa"/>
            <w:tcBorders>
              <w:top w:val="single" w:sz="4" w:space="0" w:color="auto"/>
              <w:left w:val="single" w:sz="4" w:space="0" w:color="auto"/>
              <w:bottom w:val="single" w:sz="4" w:space="0" w:color="auto"/>
              <w:right w:val="single" w:sz="4" w:space="0" w:color="auto"/>
            </w:tcBorders>
            <w:vAlign w:val="center"/>
            <w:hideMark/>
          </w:tcPr>
          <w:p w14:paraId="486333C5" w14:textId="126A4099" w:rsidR="004F593D" w:rsidRPr="002D0A72" w:rsidRDefault="004F593D" w:rsidP="004D7967">
            <w:pPr>
              <w:keepNext/>
              <w:keepLines/>
              <w:contextualSpacing/>
              <w:jc w:val="right"/>
              <w:rPr>
                <w:rFonts w:eastAsia="Times New Roman" w:cs="Times New Roman"/>
                <w:szCs w:val="24"/>
              </w:rPr>
            </w:pPr>
            <w:r w:rsidRPr="002D0A72">
              <w:rPr>
                <w:rFonts w:eastAsia="Times New Roman" w:cs="Times New Roman"/>
                <w:szCs w:val="24"/>
              </w:rPr>
              <w:t>172,000</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0C5F58B" w14:textId="77777777" w:rsidR="004F593D" w:rsidRPr="002D0A72" w:rsidRDefault="004F593D" w:rsidP="004D7967">
            <w:pPr>
              <w:keepNext/>
              <w:keepLines/>
              <w:contextualSpacing/>
              <w:jc w:val="right"/>
              <w:rPr>
                <w:rFonts w:eastAsia="Times New Roman" w:cs="Times New Roman"/>
                <w:szCs w:val="24"/>
              </w:rPr>
            </w:pPr>
            <w:r w:rsidRPr="002D0A72">
              <w:rPr>
                <w:rFonts w:eastAsia="Times New Roman" w:cs="Times New Roman"/>
                <w:szCs w:val="24"/>
              </w:rPr>
              <w:t>5</w:t>
            </w:r>
          </w:p>
        </w:tc>
        <w:tc>
          <w:tcPr>
            <w:tcW w:w="2429" w:type="dxa"/>
            <w:tcBorders>
              <w:top w:val="single" w:sz="4" w:space="0" w:color="auto"/>
              <w:left w:val="single" w:sz="4" w:space="0" w:color="auto"/>
              <w:bottom w:val="single" w:sz="4" w:space="0" w:color="auto"/>
              <w:right w:val="single" w:sz="4" w:space="0" w:color="auto"/>
            </w:tcBorders>
            <w:vAlign w:val="center"/>
            <w:hideMark/>
          </w:tcPr>
          <w:p w14:paraId="65699B54" w14:textId="6B14CF63" w:rsidR="004F593D" w:rsidRPr="002D0A72" w:rsidRDefault="004F593D" w:rsidP="004D7967">
            <w:pPr>
              <w:keepNext/>
              <w:keepLines/>
              <w:contextualSpacing/>
              <w:jc w:val="right"/>
              <w:rPr>
                <w:rFonts w:eastAsia="Times New Roman" w:cs="Times New Roman"/>
                <w:szCs w:val="24"/>
              </w:rPr>
            </w:pPr>
            <w:r w:rsidRPr="002D0A72">
              <w:rPr>
                <w:rFonts w:eastAsia="Times New Roman" w:cs="Times New Roman"/>
                <w:szCs w:val="24"/>
              </w:rPr>
              <w:t>14,333</w:t>
            </w:r>
          </w:p>
        </w:tc>
      </w:tr>
      <w:tr w:rsidR="004F593D" w14:paraId="6C798563" w14:textId="77777777" w:rsidTr="004D7967">
        <w:tc>
          <w:tcPr>
            <w:tcW w:w="2428" w:type="dxa"/>
            <w:tcBorders>
              <w:top w:val="single" w:sz="4" w:space="0" w:color="auto"/>
              <w:left w:val="single" w:sz="4" w:space="0" w:color="auto"/>
              <w:bottom w:val="single" w:sz="4" w:space="0" w:color="auto"/>
              <w:right w:val="single" w:sz="4" w:space="0" w:color="auto"/>
            </w:tcBorders>
          </w:tcPr>
          <w:p w14:paraId="6FAA00E1" w14:textId="7435C79F" w:rsidR="004F593D" w:rsidRPr="002D0A72" w:rsidRDefault="004F593D">
            <w:pPr>
              <w:keepNext/>
              <w:keepLines/>
              <w:contextualSpacing/>
              <w:rPr>
                <w:szCs w:val="24"/>
              </w:rPr>
            </w:pPr>
            <w:r w:rsidRPr="002D0A72">
              <w:rPr>
                <w:rFonts w:eastAsia="Times New Roman" w:cs="Times New Roman"/>
                <w:szCs w:val="24"/>
              </w:rPr>
              <w:t xml:space="preserve">Initial Housing Unit </w:t>
            </w:r>
            <w:r w:rsidR="00DD09AB">
              <w:rPr>
                <w:rFonts w:eastAsia="Times New Roman" w:cs="Times New Roman"/>
                <w:szCs w:val="24"/>
              </w:rPr>
              <w:t>Follow-up</w:t>
            </w:r>
            <w:r w:rsidRPr="002D0A72">
              <w:rPr>
                <w:rFonts w:eastAsia="Times New Roman" w:cs="Times New Roman"/>
                <w:szCs w:val="24"/>
              </w:rPr>
              <w:t xml:space="preserve"> (PR)</w:t>
            </w:r>
          </w:p>
        </w:tc>
        <w:tc>
          <w:tcPr>
            <w:tcW w:w="2429" w:type="dxa"/>
            <w:tcBorders>
              <w:top w:val="single" w:sz="4" w:space="0" w:color="auto"/>
              <w:left w:val="single" w:sz="4" w:space="0" w:color="auto"/>
              <w:bottom w:val="single" w:sz="4" w:space="0" w:color="auto"/>
              <w:right w:val="single" w:sz="4" w:space="0" w:color="auto"/>
            </w:tcBorders>
            <w:vAlign w:val="center"/>
          </w:tcPr>
          <w:p w14:paraId="67F0A9ED" w14:textId="690E480C" w:rsidR="004F593D" w:rsidRPr="002D0A72" w:rsidRDefault="004F593D" w:rsidP="004D7967">
            <w:pPr>
              <w:keepNext/>
              <w:keepLines/>
              <w:contextualSpacing/>
              <w:jc w:val="right"/>
              <w:rPr>
                <w:szCs w:val="24"/>
              </w:rPr>
            </w:pPr>
            <w:r w:rsidRPr="002D0A72">
              <w:rPr>
                <w:szCs w:val="24"/>
              </w:rPr>
              <w:t>8,000</w:t>
            </w:r>
          </w:p>
        </w:tc>
        <w:tc>
          <w:tcPr>
            <w:tcW w:w="2429" w:type="dxa"/>
            <w:tcBorders>
              <w:top w:val="single" w:sz="4" w:space="0" w:color="auto"/>
              <w:left w:val="single" w:sz="4" w:space="0" w:color="auto"/>
              <w:bottom w:val="single" w:sz="4" w:space="0" w:color="auto"/>
              <w:right w:val="single" w:sz="4" w:space="0" w:color="auto"/>
            </w:tcBorders>
            <w:vAlign w:val="center"/>
          </w:tcPr>
          <w:p w14:paraId="16B3E269" w14:textId="63EED756" w:rsidR="004F593D" w:rsidRPr="002D0A72" w:rsidRDefault="004F593D" w:rsidP="004D7967">
            <w:pPr>
              <w:keepNext/>
              <w:keepLines/>
              <w:contextualSpacing/>
              <w:jc w:val="right"/>
              <w:rPr>
                <w:szCs w:val="24"/>
              </w:rPr>
            </w:pPr>
            <w:r w:rsidRPr="002D0A72">
              <w:rPr>
                <w:szCs w:val="24"/>
              </w:rPr>
              <w:t>5</w:t>
            </w:r>
          </w:p>
        </w:tc>
        <w:tc>
          <w:tcPr>
            <w:tcW w:w="2429" w:type="dxa"/>
            <w:tcBorders>
              <w:top w:val="single" w:sz="4" w:space="0" w:color="auto"/>
              <w:left w:val="single" w:sz="4" w:space="0" w:color="auto"/>
              <w:bottom w:val="single" w:sz="4" w:space="0" w:color="auto"/>
              <w:right w:val="single" w:sz="4" w:space="0" w:color="auto"/>
            </w:tcBorders>
            <w:vAlign w:val="center"/>
          </w:tcPr>
          <w:p w14:paraId="0E018C8C" w14:textId="3E9E01DA" w:rsidR="004F593D" w:rsidRPr="002D0A72" w:rsidRDefault="004F593D" w:rsidP="004D7967">
            <w:pPr>
              <w:keepNext/>
              <w:keepLines/>
              <w:contextualSpacing/>
              <w:jc w:val="right"/>
              <w:rPr>
                <w:szCs w:val="24"/>
              </w:rPr>
            </w:pPr>
            <w:r w:rsidRPr="002D0A72">
              <w:rPr>
                <w:szCs w:val="24"/>
              </w:rPr>
              <w:t>667</w:t>
            </w:r>
          </w:p>
        </w:tc>
      </w:tr>
      <w:tr w:rsidR="004F593D" w14:paraId="20EDE82B" w14:textId="77777777" w:rsidTr="004D7967">
        <w:tc>
          <w:tcPr>
            <w:tcW w:w="2428" w:type="dxa"/>
            <w:tcBorders>
              <w:top w:val="single" w:sz="4" w:space="0" w:color="auto"/>
              <w:left w:val="single" w:sz="4" w:space="0" w:color="auto"/>
              <w:bottom w:val="single" w:sz="4" w:space="0" w:color="auto"/>
              <w:right w:val="single" w:sz="4" w:space="0" w:color="auto"/>
            </w:tcBorders>
            <w:hideMark/>
          </w:tcPr>
          <w:p w14:paraId="77FB4496" w14:textId="4E3823C2" w:rsidR="004F593D" w:rsidRPr="002D0A72" w:rsidRDefault="004F593D">
            <w:pPr>
              <w:keepNext/>
              <w:keepLines/>
              <w:contextualSpacing/>
              <w:rPr>
                <w:rFonts w:eastAsia="Times New Roman" w:cs="Times New Roman"/>
                <w:szCs w:val="24"/>
              </w:rPr>
            </w:pPr>
            <w:r w:rsidRPr="002D0A72">
              <w:rPr>
                <w:rFonts w:eastAsia="Times New Roman" w:cs="Times New Roman"/>
                <w:szCs w:val="24"/>
              </w:rPr>
              <w:t xml:space="preserve">Initial Housing Unit </w:t>
            </w:r>
            <w:r w:rsidR="00DD09AB">
              <w:rPr>
                <w:rFonts w:eastAsia="Times New Roman" w:cs="Times New Roman"/>
                <w:szCs w:val="24"/>
              </w:rPr>
              <w:t>Follow-up</w:t>
            </w:r>
            <w:r w:rsidRPr="002D0A72">
              <w:rPr>
                <w:rFonts w:eastAsia="Times New Roman" w:cs="Times New Roman"/>
                <w:szCs w:val="24"/>
              </w:rPr>
              <w:t xml:space="preserve"> Quality Control (Stateside)</w:t>
            </w:r>
          </w:p>
        </w:tc>
        <w:tc>
          <w:tcPr>
            <w:tcW w:w="2429" w:type="dxa"/>
            <w:tcBorders>
              <w:top w:val="single" w:sz="4" w:space="0" w:color="auto"/>
              <w:left w:val="single" w:sz="4" w:space="0" w:color="auto"/>
              <w:bottom w:val="single" w:sz="4" w:space="0" w:color="auto"/>
              <w:right w:val="single" w:sz="4" w:space="0" w:color="auto"/>
            </w:tcBorders>
            <w:vAlign w:val="center"/>
            <w:hideMark/>
          </w:tcPr>
          <w:p w14:paraId="7D833223" w14:textId="2DA790AF" w:rsidR="004F593D" w:rsidRPr="002D0A72" w:rsidRDefault="004F593D" w:rsidP="004D7967">
            <w:pPr>
              <w:keepNext/>
              <w:keepLines/>
              <w:contextualSpacing/>
              <w:jc w:val="right"/>
              <w:rPr>
                <w:rFonts w:eastAsia="Times New Roman" w:cs="Times New Roman"/>
                <w:szCs w:val="24"/>
              </w:rPr>
            </w:pPr>
            <w:r w:rsidRPr="002D0A72">
              <w:rPr>
                <w:rFonts w:eastAsia="Times New Roman" w:cs="Times New Roman"/>
                <w:szCs w:val="24"/>
              </w:rPr>
              <w:t>2</w:t>
            </w:r>
            <w:r w:rsidR="00732967">
              <w:rPr>
                <w:rFonts w:eastAsia="Times New Roman" w:cs="Times New Roman"/>
                <w:szCs w:val="24"/>
              </w:rPr>
              <w:t>5</w:t>
            </w:r>
            <w:r w:rsidRPr="002D0A72">
              <w:rPr>
                <w:rFonts w:eastAsia="Times New Roman" w:cs="Times New Roman"/>
                <w:szCs w:val="24"/>
              </w:rPr>
              <w:t>,</w:t>
            </w:r>
            <w:r w:rsidR="00732967">
              <w:rPr>
                <w:rFonts w:eastAsia="Times New Roman" w:cs="Times New Roman"/>
                <w:szCs w:val="24"/>
              </w:rPr>
              <w:t>8</w:t>
            </w:r>
            <w:r w:rsidRPr="002D0A72">
              <w:rPr>
                <w:rFonts w:eastAsia="Times New Roman" w:cs="Times New Roman"/>
                <w:szCs w:val="24"/>
              </w:rPr>
              <w:t>00</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D276E77" w14:textId="77777777" w:rsidR="004F593D" w:rsidRPr="002D0A72" w:rsidRDefault="004F593D" w:rsidP="004D7967">
            <w:pPr>
              <w:keepNext/>
              <w:keepLines/>
              <w:contextualSpacing/>
              <w:jc w:val="right"/>
              <w:rPr>
                <w:rFonts w:eastAsia="Times New Roman" w:cs="Times New Roman"/>
                <w:szCs w:val="24"/>
              </w:rPr>
            </w:pPr>
            <w:r w:rsidRPr="002D0A72">
              <w:rPr>
                <w:rFonts w:eastAsia="Times New Roman" w:cs="Times New Roman"/>
                <w:szCs w:val="24"/>
              </w:rPr>
              <w:t>5</w:t>
            </w:r>
          </w:p>
        </w:tc>
        <w:tc>
          <w:tcPr>
            <w:tcW w:w="2429" w:type="dxa"/>
            <w:tcBorders>
              <w:top w:val="single" w:sz="4" w:space="0" w:color="auto"/>
              <w:left w:val="single" w:sz="4" w:space="0" w:color="auto"/>
              <w:bottom w:val="single" w:sz="4" w:space="0" w:color="auto"/>
              <w:right w:val="single" w:sz="4" w:space="0" w:color="auto"/>
            </w:tcBorders>
            <w:vAlign w:val="center"/>
            <w:hideMark/>
          </w:tcPr>
          <w:p w14:paraId="5CC5878C" w14:textId="3E7D1F2B" w:rsidR="004F593D" w:rsidRPr="002D0A72" w:rsidRDefault="004F593D" w:rsidP="004D7967">
            <w:pPr>
              <w:keepNext/>
              <w:keepLines/>
              <w:contextualSpacing/>
              <w:jc w:val="right"/>
              <w:rPr>
                <w:rFonts w:eastAsia="Times New Roman" w:cs="Times New Roman"/>
                <w:szCs w:val="24"/>
              </w:rPr>
            </w:pPr>
            <w:r w:rsidRPr="002D0A72">
              <w:rPr>
                <w:rFonts w:eastAsia="Times New Roman" w:cs="Times New Roman"/>
                <w:szCs w:val="24"/>
              </w:rPr>
              <w:t>2,1</w:t>
            </w:r>
            <w:r w:rsidR="00732967">
              <w:rPr>
                <w:rFonts w:eastAsia="Times New Roman" w:cs="Times New Roman"/>
                <w:szCs w:val="24"/>
              </w:rPr>
              <w:t>50</w:t>
            </w:r>
          </w:p>
        </w:tc>
      </w:tr>
      <w:tr w:rsidR="004F593D" w14:paraId="5BAE8540" w14:textId="77777777" w:rsidTr="004D7967">
        <w:tc>
          <w:tcPr>
            <w:tcW w:w="2428" w:type="dxa"/>
            <w:tcBorders>
              <w:top w:val="single" w:sz="4" w:space="0" w:color="auto"/>
              <w:left w:val="single" w:sz="4" w:space="0" w:color="auto"/>
              <w:bottom w:val="single" w:sz="4" w:space="0" w:color="auto"/>
              <w:right w:val="single" w:sz="4" w:space="0" w:color="auto"/>
            </w:tcBorders>
          </w:tcPr>
          <w:p w14:paraId="5AC1F24A" w14:textId="6121950D" w:rsidR="004F593D" w:rsidRPr="002D0A72" w:rsidRDefault="004F593D" w:rsidP="004F593D">
            <w:pPr>
              <w:keepNext/>
              <w:keepLines/>
              <w:contextualSpacing/>
              <w:rPr>
                <w:szCs w:val="24"/>
              </w:rPr>
            </w:pPr>
            <w:r w:rsidRPr="002D0A72">
              <w:rPr>
                <w:rFonts w:eastAsia="Times New Roman" w:cs="Times New Roman"/>
                <w:szCs w:val="24"/>
              </w:rPr>
              <w:t xml:space="preserve">Initial Housing Unit </w:t>
            </w:r>
            <w:r w:rsidR="00DD09AB">
              <w:rPr>
                <w:rFonts w:eastAsia="Times New Roman" w:cs="Times New Roman"/>
                <w:szCs w:val="24"/>
              </w:rPr>
              <w:t>Follow-up</w:t>
            </w:r>
            <w:r w:rsidRPr="002D0A72">
              <w:rPr>
                <w:rFonts w:eastAsia="Times New Roman" w:cs="Times New Roman"/>
                <w:szCs w:val="24"/>
              </w:rPr>
              <w:t xml:space="preserve"> Quality Control (PR)</w:t>
            </w:r>
          </w:p>
        </w:tc>
        <w:tc>
          <w:tcPr>
            <w:tcW w:w="2429" w:type="dxa"/>
            <w:tcBorders>
              <w:top w:val="single" w:sz="4" w:space="0" w:color="auto"/>
              <w:left w:val="single" w:sz="4" w:space="0" w:color="auto"/>
              <w:bottom w:val="single" w:sz="4" w:space="0" w:color="auto"/>
              <w:right w:val="single" w:sz="4" w:space="0" w:color="auto"/>
            </w:tcBorders>
            <w:vAlign w:val="center"/>
          </w:tcPr>
          <w:p w14:paraId="5D78F6D2" w14:textId="60600B28" w:rsidR="004F593D" w:rsidRPr="002D0A72" w:rsidRDefault="004F593D" w:rsidP="004D7967">
            <w:pPr>
              <w:keepNext/>
              <w:keepLines/>
              <w:contextualSpacing/>
              <w:jc w:val="right"/>
              <w:rPr>
                <w:szCs w:val="24"/>
              </w:rPr>
            </w:pPr>
            <w:r w:rsidRPr="002D0A72">
              <w:rPr>
                <w:szCs w:val="24"/>
              </w:rPr>
              <w:t>1,</w:t>
            </w:r>
            <w:r w:rsidR="00732967">
              <w:rPr>
                <w:szCs w:val="24"/>
              </w:rPr>
              <w:t>2</w:t>
            </w:r>
            <w:r w:rsidRPr="002D0A72">
              <w:rPr>
                <w:szCs w:val="24"/>
              </w:rPr>
              <w:t>00</w:t>
            </w:r>
          </w:p>
        </w:tc>
        <w:tc>
          <w:tcPr>
            <w:tcW w:w="2429" w:type="dxa"/>
            <w:tcBorders>
              <w:top w:val="single" w:sz="4" w:space="0" w:color="auto"/>
              <w:left w:val="single" w:sz="4" w:space="0" w:color="auto"/>
              <w:bottom w:val="single" w:sz="4" w:space="0" w:color="auto"/>
              <w:right w:val="single" w:sz="4" w:space="0" w:color="auto"/>
            </w:tcBorders>
            <w:vAlign w:val="center"/>
          </w:tcPr>
          <w:p w14:paraId="04A1AC63" w14:textId="7959C891" w:rsidR="004F593D" w:rsidRPr="002D0A72" w:rsidRDefault="004F593D" w:rsidP="004D7967">
            <w:pPr>
              <w:keepNext/>
              <w:keepLines/>
              <w:contextualSpacing/>
              <w:jc w:val="right"/>
              <w:rPr>
                <w:szCs w:val="24"/>
              </w:rPr>
            </w:pPr>
            <w:r w:rsidRPr="002D0A72">
              <w:rPr>
                <w:szCs w:val="24"/>
              </w:rPr>
              <w:t>5</w:t>
            </w:r>
          </w:p>
        </w:tc>
        <w:tc>
          <w:tcPr>
            <w:tcW w:w="2429" w:type="dxa"/>
            <w:tcBorders>
              <w:top w:val="single" w:sz="4" w:space="0" w:color="auto"/>
              <w:left w:val="single" w:sz="4" w:space="0" w:color="auto"/>
              <w:bottom w:val="single" w:sz="4" w:space="0" w:color="auto"/>
              <w:right w:val="single" w:sz="4" w:space="0" w:color="auto"/>
            </w:tcBorders>
            <w:vAlign w:val="center"/>
          </w:tcPr>
          <w:p w14:paraId="495EFA20" w14:textId="089EC5C1" w:rsidR="004F593D" w:rsidRPr="002D0A72" w:rsidRDefault="00732967" w:rsidP="004D7967">
            <w:pPr>
              <w:keepNext/>
              <w:keepLines/>
              <w:contextualSpacing/>
              <w:jc w:val="right"/>
              <w:rPr>
                <w:szCs w:val="24"/>
              </w:rPr>
            </w:pPr>
            <w:r>
              <w:rPr>
                <w:szCs w:val="24"/>
              </w:rPr>
              <w:t>100</w:t>
            </w:r>
          </w:p>
        </w:tc>
      </w:tr>
      <w:tr w:rsidR="004E3EFD" w14:paraId="171A0752" w14:textId="77777777" w:rsidTr="004D7967">
        <w:tc>
          <w:tcPr>
            <w:tcW w:w="2428" w:type="dxa"/>
            <w:tcBorders>
              <w:top w:val="single" w:sz="4" w:space="0" w:color="auto"/>
              <w:left w:val="single" w:sz="4" w:space="0" w:color="auto"/>
              <w:bottom w:val="single" w:sz="4" w:space="0" w:color="auto"/>
              <w:right w:val="single" w:sz="4" w:space="0" w:color="auto"/>
            </w:tcBorders>
          </w:tcPr>
          <w:p w14:paraId="737CD980" w14:textId="1E64A656" w:rsidR="004E3EFD" w:rsidRPr="0084741D" w:rsidRDefault="004E3EFD">
            <w:pPr>
              <w:keepNext/>
              <w:keepLines/>
              <w:contextualSpacing/>
              <w:rPr>
                <w:b/>
                <w:szCs w:val="24"/>
              </w:rPr>
            </w:pPr>
            <w:r w:rsidRPr="0084741D">
              <w:rPr>
                <w:b/>
                <w:szCs w:val="24"/>
              </w:rPr>
              <w:t xml:space="preserve">Initial Housing Unit </w:t>
            </w:r>
            <w:r>
              <w:rPr>
                <w:b/>
                <w:szCs w:val="24"/>
              </w:rPr>
              <w:t xml:space="preserve">Follow-up </w:t>
            </w:r>
            <w:r w:rsidR="00DD2D8B">
              <w:rPr>
                <w:b/>
                <w:szCs w:val="24"/>
              </w:rPr>
              <w:t>Subtotal</w:t>
            </w:r>
          </w:p>
        </w:tc>
        <w:tc>
          <w:tcPr>
            <w:tcW w:w="2429" w:type="dxa"/>
            <w:tcBorders>
              <w:top w:val="single" w:sz="4" w:space="0" w:color="auto"/>
              <w:left w:val="single" w:sz="4" w:space="0" w:color="auto"/>
              <w:bottom w:val="single" w:sz="4" w:space="0" w:color="auto"/>
              <w:right w:val="single" w:sz="4" w:space="0" w:color="auto"/>
            </w:tcBorders>
            <w:vAlign w:val="center"/>
          </w:tcPr>
          <w:p w14:paraId="17B0EF66" w14:textId="1980920D" w:rsidR="004E3EFD" w:rsidRPr="002D0A72" w:rsidRDefault="0067368F" w:rsidP="004D7967">
            <w:pPr>
              <w:keepNext/>
              <w:keepLines/>
              <w:contextualSpacing/>
              <w:jc w:val="right"/>
              <w:rPr>
                <w:szCs w:val="24"/>
              </w:rPr>
            </w:pPr>
            <w:r>
              <w:rPr>
                <w:szCs w:val="24"/>
              </w:rPr>
              <w:t>207,000</w:t>
            </w:r>
          </w:p>
        </w:tc>
        <w:tc>
          <w:tcPr>
            <w:tcW w:w="2429" w:type="dxa"/>
            <w:tcBorders>
              <w:top w:val="single" w:sz="4" w:space="0" w:color="auto"/>
              <w:left w:val="single" w:sz="4" w:space="0" w:color="auto"/>
              <w:bottom w:val="single" w:sz="4" w:space="0" w:color="auto"/>
              <w:right w:val="single" w:sz="4" w:space="0" w:color="auto"/>
            </w:tcBorders>
            <w:vAlign w:val="center"/>
          </w:tcPr>
          <w:p w14:paraId="79DCE51B" w14:textId="77777777" w:rsidR="004E3EFD" w:rsidRPr="002D0A72" w:rsidRDefault="004E3EFD" w:rsidP="004D7967">
            <w:pPr>
              <w:keepNext/>
              <w:keepLines/>
              <w:contextualSpacing/>
              <w:jc w:val="right"/>
              <w:rPr>
                <w:szCs w:val="24"/>
              </w:rPr>
            </w:pPr>
          </w:p>
        </w:tc>
        <w:tc>
          <w:tcPr>
            <w:tcW w:w="2429" w:type="dxa"/>
            <w:tcBorders>
              <w:top w:val="single" w:sz="4" w:space="0" w:color="auto"/>
              <w:left w:val="single" w:sz="4" w:space="0" w:color="auto"/>
              <w:bottom w:val="single" w:sz="4" w:space="0" w:color="auto"/>
              <w:right w:val="single" w:sz="4" w:space="0" w:color="auto"/>
            </w:tcBorders>
            <w:vAlign w:val="center"/>
          </w:tcPr>
          <w:p w14:paraId="2A4E40D5" w14:textId="2E41BE94" w:rsidR="004E3EFD" w:rsidRPr="002D0A72" w:rsidRDefault="0067368F" w:rsidP="004D7967">
            <w:pPr>
              <w:keepNext/>
              <w:keepLines/>
              <w:contextualSpacing/>
              <w:jc w:val="right"/>
              <w:rPr>
                <w:szCs w:val="24"/>
              </w:rPr>
            </w:pPr>
            <w:r>
              <w:rPr>
                <w:szCs w:val="24"/>
              </w:rPr>
              <w:t>17,250</w:t>
            </w:r>
          </w:p>
        </w:tc>
      </w:tr>
      <w:tr w:rsidR="004F593D" w14:paraId="7DA90A25" w14:textId="77777777" w:rsidTr="004D7967">
        <w:tc>
          <w:tcPr>
            <w:tcW w:w="2428" w:type="dxa"/>
            <w:tcBorders>
              <w:top w:val="single" w:sz="4" w:space="0" w:color="auto"/>
              <w:left w:val="single" w:sz="4" w:space="0" w:color="auto"/>
              <w:bottom w:val="single" w:sz="4" w:space="0" w:color="auto"/>
              <w:right w:val="single" w:sz="4" w:space="0" w:color="auto"/>
            </w:tcBorders>
            <w:hideMark/>
          </w:tcPr>
          <w:p w14:paraId="61F07915" w14:textId="4E151F81" w:rsidR="004F593D" w:rsidRPr="002D0A72" w:rsidRDefault="004F593D">
            <w:pPr>
              <w:keepNext/>
              <w:keepLines/>
              <w:contextualSpacing/>
              <w:rPr>
                <w:rFonts w:eastAsia="Times New Roman" w:cs="Times New Roman"/>
                <w:szCs w:val="24"/>
              </w:rPr>
            </w:pPr>
            <w:r w:rsidRPr="002D0A72">
              <w:rPr>
                <w:rFonts w:eastAsia="Times New Roman" w:cs="Times New Roman"/>
                <w:szCs w:val="24"/>
              </w:rPr>
              <w:t xml:space="preserve">Final Housing Unit </w:t>
            </w:r>
            <w:r w:rsidR="00DD09AB">
              <w:rPr>
                <w:rFonts w:eastAsia="Times New Roman" w:cs="Times New Roman"/>
                <w:szCs w:val="24"/>
              </w:rPr>
              <w:t>Follow-up</w:t>
            </w:r>
            <w:r w:rsidRPr="002D0A72">
              <w:rPr>
                <w:rFonts w:eastAsia="Times New Roman" w:cs="Times New Roman"/>
                <w:szCs w:val="24"/>
              </w:rPr>
              <w:t xml:space="preserve"> (Stateside)</w:t>
            </w:r>
          </w:p>
        </w:tc>
        <w:tc>
          <w:tcPr>
            <w:tcW w:w="2429" w:type="dxa"/>
            <w:tcBorders>
              <w:top w:val="single" w:sz="4" w:space="0" w:color="auto"/>
              <w:left w:val="single" w:sz="4" w:space="0" w:color="auto"/>
              <w:bottom w:val="single" w:sz="4" w:space="0" w:color="auto"/>
              <w:right w:val="single" w:sz="4" w:space="0" w:color="auto"/>
            </w:tcBorders>
            <w:vAlign w:val="center"/>
            <w:hideMark/>
          </w:tcPr>
          <w:p w14:paraId="6162150F" w14:textId="20403899" w:rsidR="004F593D" w:rsidRPr="002D0A72" w:rsidRDefault="00F42016" w:rsidP="004D7967">
            <w:pPr>
              <w:keepNext/>
              <w:keepLines/>
              <w:contextualSpacing/>
              <w:jc w:val="right"/>
              <w:rPr>
                <w:rFonts w:eastAsia="Times New Roman" w:cs="Times New Roman"/>
                <w:szCs w:val="24"/>
              </w:rPr>
            </w:pPr>
            <w:r w:rsidRPr="002D0A72">
              <w:rPr>
                <w:rFonts w:eastAsia="Times New Roman" w:cs="Times New Roman"/>
                <w:szCs w:val="24"/>
              </w:rPr>
              <w:t>6</w:t>
            </w:r>
            <w:r w:rsidR="004F593D" w:rsidRPr="002D0A72">
              <w:rPr>
                <w:rFonts w:eastAsia="Times New Roman" w:cs="Times New Roman"/>
                <w:szCs w:val="24"/>
              </w:rPr>
              <w:t>,000</w:t>
            </w:r>
          </w:p>
        </w:tc>
        <w:tc>
          <w:tcPr>
            <w:tcW w:w="2429" w:type="dxa"/>
            <w:tcBorders>
              <w:top w:val="single" w:sz="4" w:space="0" w:color="auto"/>
              <w:left w:val="single" w:sz="4" w:space="0" w:color="auto"/>
              <w:bottom w:val="single" w:sz="4" w:space="0" w:color="auto"/>
              <w:right w:val="single" w:sz="4" w:space="0" w:color="auto"/>
            </w:tcBorders>
            <w:vAlign w:val="center"/>
            <w:hideMark/>
          </w:tcPr>
          <w:p w14:paraId="0ACED903" w14:textId="77777777" w:rsidR="004F593D" w:rsidRPr="002D0A72" w:rsidRDefault="004F593D" w:rsidP="004D7967">
            <w:pPr>
              <w:keepNext/>
              <w:keepLines/>
              <w:contextualSpacing/>
              <w:jc w:val="right"/>
              <w:rPr>
                <w:rFonts w:eastAsia="Times New Roman" w:cs="Times New Roman"/>
                <w:szCs w:val="24"/>
              </w:rPr>
            </w:pPr>
            <w:r w:rsidRPr="002D0A72">
              <w:rPr>
                <w:rFonts w:eastAsia="Times New Roman" w:cs="Times New Roman"/>
                <w:szCs w:val="24"/>
              </w:rPr>
              <w:t>5</w:t>
            </w:r>
          </w:p>
        </w:tc>
        <w:tc>
          <w:tcPr>
            <w:tcW w:w="2429" w:type="dxa"/>
            <w:tcBorders>
              <w:top w:val="single" w:sz="4" w:space="0" w:color="auto"/>
              <w:left w:val="single" w:sz="4" w:space="0" w:color="auto"/>
              <w:bottom w:val="single" w:sz="4" w:space="0" w:color="auto"/>
              <w:right w:val="single" w:sz="4" w:space="0" w:color="auto"/>
            </w:tcBorders>
            <w:vAlign w:val="center"/>
            <w:hideMark/>
          </w:tcPr>
          <w:p w14:paraId="3C680588" w14:textId="45BE8E92" w:rsidR="004F593D" w:rsidRPr="002D0A72" w:rsidRDefault="00F42016" w:rsidP="004D7967">
            <w:pPr>
              <w:keepNext/>
              <w:keepLines/>
              <w:contextualSpacing/>
              <w:jc w:val="right"/>
              <w:rPr>
                <w:rFonts w:eastAsia="Times New Roman" w:cs="Times New Roman"/>
                <w:szCs w:val="24"/>
              </w:rPr>
            </w:pPr>
            <w:r w:rsidRPr="002D0A72">
              <w:rPr>
                <w:rFonts w:eastAsia="Times New Roman" w:cs="Times New Roman"/>
                <w:szCs w:val="24"/>
              </w:rPr>
              <w:t>500</w:t>
            </w:r>
          </w:p>
        </w:tc>
      </w:tr>
      <w:tr w:rsidR="004F593D" w14:paraId="6921394A" w14:textId="77777777" w:rsidTr="004D7967">
        <w:tc>
          <w:tcPr>
            <w:tcW w:w="2428" w:type="dxa"/>
            <w:tcBorders>
              <w:top w:val="single" w:sz="4" w:space="0" w:color="auto"/>
              <w:left w:val="single" w:sz="4" w:space="0" w:color="auto"/>
              <w:bottom w:val="single" w:sz="4" w:space="0" w:color="auto"/>
              <w:right w:val="single" w:sz="4" w:space="0" w:color="auto"/>
            </w:tcBorders>
          </w:tcPr>
          <w:p w14:paraId="3D8EEECC" w14:textId="1B668004" w:rsidR="004F593D" w:rsidRPr="002D0A72" w:rsidRDefault="004F593D" w:rsidP="004F593D">
            <w:pPr>
              <w:keepNext/>
              <w:keepLines/>
              <w:contextualSpacing/>
              <w:rPr>
                <w:szCs w:val="24"/>
              </w:rPr>
            </w:pPr>
            <w:r w:rsidRPr="002D0A72">
              <w:rPr>
                <w:rFonts w:eastAsia="Times New Roman" w:cs="Times New Roman"/>
                <w:szCs w:val="24"/>
              </w:rPr>
              <w:t xml:space="preserve">Final Housing Unit </w:t>
            </w:r>
            <w:r w:rsidR="00DD09AB">
              <w:rPr>
                <w:rFonts w:eastAsia="Times New Roman" w:cs="Times New Roman"/>
                <w:szCs w:val="24"/>
              </w:rPr>
              <w:t>Follow-up</w:t>
            </w:r>
            <w:r w:rsidRPr="002D0A72">
              <w:rPr>
                <w:rFonts w:eastAsia="Times New Roman" w:cs="Times New Roman"/>
                <w:szCs w:val="24"/>
              </w:rPr>
              <w:t xml:space="preserve"> (PR)</w:t>
            </w:r>
          </w:p>
        </w:tc>
        <w:tc>
          <w:tcPr>
            <w:tcW w:w="2429" w:type="dxa"/>
            <w:tcBorders>
              <w:top w:val="single" w:sz="4" w:space="0" w:color="auto"/>
              <w:left w:val="single" w:sz="4" w:space="0" w:color="auto"/>
              <w:bottom w:val="single" w:sz="4" w:space="0" w:color="auto"/>
              <w:right w:val="single" w:sz="4" w:space="0" w:color="auto"/>
            </w:tcBorders>
            <w:vAlign w:val="center"/>
          </w:tcPr>
          <w:p w14:paraId="2F6BE073" w14:textId="6F5BB626" w:rsidR="004F593D" w:rsidRPr="002D0A72" w:rsidRDefault="00F42016" w:rsidP="004D7967">
            <w:pPr>
              <w:keepNext/>
              <w:keepLines/>
              <w:contextualSpacing/>
              <w:jc w:val="right"/>
              <w:rPr>
                <w:szCs w:val="24"/>
              </w:rPr>
            </w:pPr>
            <w:r w:rsidRPr="002D0A72">
              <w:rPr>
                <w:szCs w:val="24"/>
              </w:rPr>
              <w:t>2,000</w:t>
            </w:r>
          </w:p>
        </w:tc>
        <w:tc>
          <w:tcPr>
            <w:tcW w:w="2429" w:type="dxa"/>
            <w:tcBorders>
              <w:top w:val="single" w:sz="4" w:space="0" w:color="auto"/>
              <w:left w:val="single" w:sz="4" w:space="0" w:color="auto"/>
              <w:bottom w:val="single" w:sz="4" w:space="0" w:color="auto"/>
              <w:right w:val="single" w:sz="4" w:space="0" w:color="auto"/>
            </w:tcBorders>
            <w:vAlign w:val="center"/>
          </w:tcPr>
          <w:p w14:paraId="588E7B89" w14:textId="3A70596C" w:rsidR="004F593D" w:rsidRPr="002D0A72" w:rsidRDefault="00F42016" w:rsidP="004D7967">
            <w:pPr>
              <w:keepNext/>
              <w:keepLines/>
              <w:contextualSpacing/>
              <w:jc w:val="right"/>
              <w:rPr>
                <w:szCs w:val="24"/>
              </w:rPr>
            </w:pPr>
            <w:r w:rsidRPr="002D0A72">
              <w:rPr>
                <w:szCs w:val="24"/>
              </w:rPr>
              <w:t>5</w:t>
            </w:r>
          </w:p>
        </w:tc>
        <w:tc>
          <w:tcPr>
            <w:tcW w:w="2429" w:type="dxa"/>
            <w:tcBorders>
              <w:top w:val="single" w:sz="4" w:space="0" w:color="auto"/>
              <w:left w:val="single" w:sz="4" w:space="0" w:color="auto"/>
              <w:bottom w:val="single" w:sz="4" w:space="0" w:color="auto"/>
              <w:right w:val="single" w:sz="4" w:space="0" w:color="auto"/>
            </w:tcBorders>
            <w:vAlign w:val="center"/>
          </w:tcPr>
          <w:p w14:paraId="6D2615DA" w14:textId="3555B7A9" w:rsidR="004F593D" w:rsidRPr="002D0A72" w:rsidRDefault="00F42016" w:rsidP="004D7967">
            <w:pPr>
              <w:keepNext/>
              <w:keepLines/>
              <w:contextualSpacing/>
              <w:jc w:val="right"/>
              <w:rPr>
                <w:szCs w:val="24"/>
              </w:rPr>
            </w:pPr>
            <w:r w:rsidRPr="002D0A72">
              <w:rPr>
                <w:szCs w:val="24"/>
              </w:rPr>
              <w:t>167</w:t>
            </w:r>
          </w:p>
        </w:tc>
      </w:tr>
      <w:tr w:rsidR="004F593D" w14:paraId="4515DE5B" w14:textId="77777777" w:rsidTr="004D7967">
        <w:tc>
          <w:tcPr>
            <w:tcW w:w="2428" w:type="dxa"/>
            <w:tcBorders>
              <w:top w:val="single" w:sz="4" w:space="0" w:color="auto"/>
              <w:left w:val="single" w:sz="4" w:space="0" w:color="auto"/>
              <w:bottom w:val="single" w:sz="4" w:space="0" w:color="auto"/>
              <w:right w:val="single" w:sz="4" w:space="0" w:color="auto"/>
            </w:tcBorders>
            <w:hideMark/>
          </w:tcPr>
          <w:p w14:paraId="58F7222E" w14:textId="4649DF5C" w:rsidR="004F593D" w:rsidRPr="002D0A72" w:rsidRDefault="004F593D">
            <w:pPr>
              <w:keepNext/>
              <w:keepLines/>
              <w:contextualSpacing/>
              <w:rPr>
                <w:rFonts w:eastAsia="Times New Roman" w:cs="Times New Roman"/>
                <w:szCs w:val="24"/>
              </w:rPr>
            </w:pPr>
            <w:r w:rsidRPr="002D0A72">
              <w:rPr>
                <w:rFonts w:eastAsia="Times New Roman" w:cs="Times New Roman"/>
                <w:szCs w:val="24"/>
              </w:rPr>
              <w:t xml:space="preserve">Final Housing Unit </w:t>
            </w:r>
            <w:r w:rsidR="00DD09AB">
              <w:rPr>
                <w:rFonts w:eastAsia="Times New Roman" w:cs="Times New Roman"/>
                <w:szCs w:val="24"/>
              </w:rPr>
              <w:t>Follow-up</w:t>
            </w:r>
            <w:r w:rsidRPr="002D0A72">
              <w:rPr>
                <w:rFonts w:eastAsia="Times New Roman" w:cs="Times New Roman"/>
                <w:szCs w:val="24"/>
              </w:rPr>
              <w:t xml:space="preserve"> Quality Control (Stateside)</w:t>
            </w:r>
          </w:p>
        </w:tc>
        <w:tc>
          <w:tcPr>
            <w:tcW w:w="2429" w:type="dxa"/>
            <w:tcBorders>
              <w:top w:val="single" w:sz="4" w:space="0" w:color="auto"/>
              <w:left w:val="single" w:sz="4" w:space="0" w:color="auto"/>
              <w:bottom w:val="single" w:sz="4" w:space="0" w:color="auto"/>
              <w:right w:val="single" w:sz="4" w:space="0" w:color="auto"/>
            </w:tcBorders>
            <w:vAlign w:val="center"/>
            <w:hideMark/>
          </w:tcPr>
          <w:p w14:paraId="1BE7188D" w14:textId="7FB60A80" w:rsidR="004F593D" w:rsidRPr="002D0A72" w:rsidRDefault="00E61C50" w:rsidP="004D7967">
            <w:pPr>
              <w:keepNext/>
              <w:keepLines/>
              <w:contextualSpacing/>
              <w:jc w:val="right"/>
              <w:rPr>
                <w:rFonts w:eastAsia="Times New Roman" w:cs="Times New Roman"/>
                <w:szCs w:val="24"/>
              </w:rPr>
            </w:pPr>
            <w:r>
              <w:rPr>
                <w:rFonts w:eastAsia="Times New Roman" w:cs="Times New Roman"/>
                <w:szCs w:val="24"/>
              </w:rPr>
              <w:t>900</w:t>
            </w:r>
          </w:p>
        </w:tc>
        <w:tc>
          <w:tcPr>
            <w:tcW w:w="2429" w:type="dxa"/>
            <w:tcBorders>
              <w:top w:val="single" w:sz="4" w:space="0" w:color="auto"/>
              <w:left w:val="single" w:sz="4" w:space="0" w:color="auto"/>
              <w:bottom w:val="single" w:sz="4" w:space="0" w:color="auto"/>
              <w:right w:val="single" w:sz="4" w:space="0" w:color="auto"/>
            </w:tcBorders>
            <w:vAlign w:val="center"/>
            <w:hideMark/>
          </w:tcPr>
          <w:p w14:paraId="0BA5AAE6" w14:textId="77777777" w:rsidR="004F593D" w:rsidRPr="002D0A72" w:rsidRDefault="004F593D" w:rsidP="004D7967">
            <w:pPr>
              <w:keepNext/>
              <w:keepLines/>
              <w:contextualSpacing/>
              <w:jc w:val="right"/>
              <w:rPr>
                <w:rFonts w:eastAsia="Times New Roman" w:cs="Times New Roman"/>
                <w:szCs w:val="24"/>
              </w:rPr>
            </w:pPr>
            <w:r w:rsidRPr="002D0A72">
              <w:rPr>
                <w:rFonts w:eastAsia="Times New Roman" w:cs="Times New Roman"/>
                <w:szCs w:val="24"/>
              </w:rPr>
              <w:t>5</w:t>
            </w:r>
          </w:p>
        </w:tc>
        <w:tc>
          <w:tcPr>
            <w:tcW w:w="2429" w:type="dxa"/>
            <w:tcBorders>
              <w:top w:val="single" w:sz="4" w:space="0" w:color="auto"/>
              <w:left w:val="single" w:sz="4" w:space="0" w:color="auto"/>
              <w:bottom w:val="single" w:sz="4" w:space="0" w:color="auto"/>
              <w:right w:val="single" w:sz="4" w:space="0" w:color="auto"/>
            </w:tcBorders>
            <w:vAlign w:val="center"/>
            <w:hideMark/>
          </w:tcPr>
          <w:p w14:paraId="6D99EC94" w14:textId="122E390C" w:rsidR="004F593D" w:rsidRPr="002D0A72" w:rsidRDefault="00E61C50" w:rsidP="004D7967">
            <w:pPr>
              <w:keepNext/>
              <w:keepLines/>
              <w:contextualSpacing/>
              <w:jc w:val="right"/>
              <w:rPr>
                <w:rFonts w:eastAsia="Times New Roman" w:cs="Times New Roman"/>
                <w:szCs w:val="24"/>
              </w:rPr>
            </w:pPr>
            <w:r>
              <w:rPr>
                <w:rFonts w:eastAsia="Times New Roman" w:cs="Times New Roman"/>
                <w:szCs w:val="24"/>
              </w:rPr>
              <w:t>75</w:t>
            </w:r>
          </w:p>
        </w:tc>
      </w:tr>
      <w:tr w:rsidR="004F593D" w14:paraId="09954956" w14:textId="77777777" w:rsidTr="004D7967">
        <w:tc>
          <w:tcPr>
            <w:tcW w:w="2428" w:type="dxa"/>
            <w:tcBorders>
              <w:top w:val="single" w:sz="4" w:space="0" w:color="auto"/>
              <w:left w:val="single" w:sz="4" w:space="0" w:color="auto"/>
              <w:bottom w:val="single" w:sz="4" w:space="0" w:color="auto"/>
              <w:right w:val="single" w:sz="4" w:space="0" w:color="auto"/>
            </w:tcBorders>
          </w:tcPr>
          <w:p w14:paraId="50FE08F5" w14:textId="1B0AB852" w:rsidR="004F593D" w:rsidRPr="002D0A72" w:rsidRDefault="004F593D" w:rsidP="004F593D">
            <w:pPr>
              <w:keepNext/>
              <w:keepLines/>
              <w:contextualSpacing/>
              <w:rPr>
                <w:szCs w:val="24"/>
              </w:rPr>
            </w:pPr>
            <w:r w:rsidRPr="002D0A72">
              <w:rPr>
                <w:rFonts w:eastAsia="Times New Roman" w:cs="Times New Roman"/>
                <w:szCs w:val="24"/>
              </w:rPr>
              <w:t xml:space="preserve">Final Housing Unit </w:t>
            </w:r>
            <w:r w:rsidR="00DD09AB">
              <w:rPr>
                <w:rFonts w:eastAsia="Times New Roman" w:cs="Times New Roman"/>
                <w:szCs w:val="24"/>
              </w:rPr>
              <w:t>Follow-up</w:t>
            </w:r>
            <w:r w:rsidRPr="002D0A72">
              <w:rPr>
                <w:rFonts w:eastAsia="Times New Roman" w:cs="Times New Roman"/>
                <w:szCs w:val="24"/>
              </w:rPr>
              <w:t xml:space="preserve"> Quality Control (PR)</w:t>
            </w:r>
          </w:p>
        </w:tc>
        <w:tc>
          <w:tcPr>
            <w:tcW w:w="2429" w:type="dxa"/>
            <w:tcBorders>
              <w:top w:val="single" w:sz="4" w:space="0" w:color="auto"/>
              <w:left w:val="single" w:sz="4" w:space="0" w:color="auto"/>
              <w:bottom w:val="single" w:sz="4" w:space="0" w:color="auto"/>
              <w:right w:val="single" w:sz="4" w:space="0" w:color="auto"/>
            </w:tcBorders>
            <w:vAlign w:val="center"/>
          </w:tcPr>
          <w:p w14:paraId="3CAA7F4A" w14:textId="19DB9971" w:rsidR="004F593D" w:rsidRPr="002D0A72" w:rsidRDefault="00E61C50" w:rsidP="004D7967">
            <w:pPr>
              <w:keepNext/>
              <w:keepLines/>
              <w:contextualSpacing/>
              <w:jc w:val="right"/>
              <w:rPr>
                <w:szCs w:val="24"/>
              </w:rPr>
            </w:pPr>
            <w:r>
              <w:rPr>
                <w:szCs w:val="24"/>
              </w:rPr>
              <w:t>300</w:t>
            </w:r>
          </w:p>
        </w:tc>
        <w:tc>
          <w:tcPr>
            <w:tcW w:w="2429" w:type="dxa"/>
            <w:tcBorders>
              <w:top w:val="single" w:sz="4" w:space="0" w:color="auto"/>
              <w:left w:val="single" w:sz="4" w:space="0" w:color="auto"/>
              <w:bottom w:val="single" w:sz="4" w:space="0" w:color="auto"/>
              <w:right w:val="single" w:sz="4" w:space="0" w:color="auto"/>
            </w:tcBorders>
            <w:vAlign w:val="center"/>
          </w:tcPr>
          <w:p w14:paraId="73E1FD04" w14:textId="03234AAC" w:rsidR="004F593D" w:rsidRPr="002D0A72" w:rsidRDefault="00F42016" w:rsidP="004D7967">
            <w:pPr>
              <w:keepNext/>
              <w:keepLines/>
              <w:contextualSpacing/>
              <w:jc w:val="right"/>
              <w:rPr>
                <w:szCs w:val="24"/>
              </w:rPr>
            </w:pPr>
            <w:r w:rsidRPr="002D0A72">
              <w:rPr>
                <w:szCs w:val="24"/>
              </w:rPr>
              <w:t>5</w:t>
            </w:r>
          </w:p>
        </w:tc>
        <w:tc>
          <w:tcPr>
            <w:tcW w:w="2429" w:type="dxa"/>
            <w:tcBorders>
              <w:top w:val="single" w:sz="4" w:space="0" w:color="auto"/>
              <w:left w:val="single" w:sz="4" w:space="0" w:color="auto"/>
              <w:bottom w:val="single" w:sz="4" w:space="0" w:color="auto"/>
              <w:right w:val="single" w:sz="4" w:space="0" w:color="auto"/>
            </w:tcBorders>
            <w:vAlign w:val="center"/>
          </w:tcPr>
          <w:p w14:paraId="3FB47911" w14:textId="452D007E" w:rsidR="004F593D" w:rsidRPr="002D0A72" w:rsidRDefault="00E61C50" w:rsidP="004D7967">
            <w:pPr>
              <w:keepNext/>
              <w:keepLines/>
              <w:contextualSpacing/>
              <w:jc w:val="right"/>
              <w:rPr>
                <w:szCs w:val="24"/>
              </w:rPr>
            </w:pPr>
            <w:r>
              <w:rPr>
                <w:szCs w:val="24"/>
              </w:rPr>
              <w:t>25</w:t>
            </w:r>
          </w:p>
        </w:tc>
      </w:tr>
      <w:tr w:rsidR="004E3EFD" w14:paraId="581DA355" w14:textId="77777777" w:rsidTr="004D7967">
        <w:tc>
          <w:tcPr>
            <w:tcW w:w="2428" w:type="dxa"/>
            <w:tcBorders>
              <w:top w:val="single" w:sz="4" w:space="0" w:color="auto"/>
              <w:left w:val="single" w:sz="4" w:space="0" w:color="auto"/>
              <w:bottom w:val="single" w:sz="4" w:space="0" w:color="auto"/>
              <w:right w:val="single" w:sz="4" w:space="0" w:color="auto"/>
            </w:tcBorders>
          </w:tcPr>
          <w:p w14:paraId="1DB41056" w14:textId="14ED6724" w:rsidR="004E3EFD" w:rsidRPr="0084741D" w:rsidRDefault="004E3EFD" w:rsidP="004F593D">
            <w:pPr>
              <w:keepNext/>
              <w:keepLines/>
              <w:contextualSpacing/>
              <w:rPr>
                <w:b/>
                <w:szCs w:val="24"/>
              </w:rPr>
            </w:pPr>
            <w:r w:rsidRPr="0084741D">
              <w:rPr>
                <w:b/>
                <w:szCs w:val="24"/>
              </w:rPr>
              <w:t>Final Housing Unit Follow-up</w:t>
            </w:r>
            <w:r w:rsidR="00DD2D8B" w:rsidRPr="00DD2D8B">
              <w:rPr>
                <w:b/>
                <w:szCs w:val="24"/>
              </w:rPr>
              <w:t xml:space="preserve"> </w:t>
            </w:r>
            <w:r w:rsidR="00DD2D8B">
              <w:rPr>
                <w:b/>
                <w:szCs w:val="24"/>
              </w:rPr>
              <w:t>Subtotal</w:t>
            </w:r>
          </w:p>
        </w:tc>
        <w:tc>
          <w:tcPr>
            <w:tcW w:w="2429" w:type="dxa"/>
            <w:tcBorders>
              <w:top w:val="single" w:sz="4" w:space="0" w:color="auto"/>
              <w:left w:val="single" w:sz="4" w:space="0" w:color="auto"/>
              <w:bottom w:val="single" w:sz="4" w:space="0" w:color="auto"/>
              <w:right w:val="single" w:sz="4" w:space="0" w:color="auto"/>
            </w:tcBorders>
            <w:vAlign w:val="center"/>
          </w:tcPr>
          <w:p w14:paraId="1FE37ABA" w14:textId="6D59E5ED" w:rsidR="004E3EFD" w:rsidRDefault="00F02F1B" w:rsidP="004D7967">
            <w:pPr>
              <w:keepNext/>
              <w:keepLines/>
              <w:contextualSpacing/>
              <w:jc w:val="right"/>
              <w:rPr>
                <w:szCs w:val="24"/>
              </w:rPr>
            </w:pPr>
            <w:r>
              <w:rPr>
                <w:szCs w:val="24"/>
              </w:rPr>
              <w:t>9,200</w:t>
            </w:r>
          </w:p>
        </w:tc>
        <w:tc>
          <w:tcPr>
            <w:tcW w:w="2429" w:type="dxa"/>
            <w:tcBorders>
              <w:top w:val="single" w:sz="4" w:space="0" w:color="auto"/>
              <w:left w:val="single" w:sz="4" w:space="0" w:color="auto"/>
              <w:bottom w:val="single" w:sz="4" w:space="0" w:color="auto"/>
              <w:right w:val="single" w:sz="4" w:space="0" w:color="auto"/>
            </w:tcBorders>
            <w:vAlign w:val="center"/>
          </w:tcPr>
          <w:p w14:paraId="74E7EFFC" w14:textId="77777777" w:rsidR="004E3EFD" w:rsidRPr="002D0A72" w:rsidRDefault="004E3EFD" w:rsidP="004D7967">
            <w:pPr>
              <w:keepNext/>
              <w:keepLines/>
              <w:contextualSpacing/>
              <w:jc w:val="right"/>
              <w:rPr>
                <w:szCs w:val="24"/>
              </w:rPr>
            </w:pPr>
          </w:p>
        </w:tc>
        <w:tc>
          <w:tcPr>
            <w:tcW w:w="2429" w:type="dxa"/>
            <w:tcBorders>
              <w:top w:val="single" w:sz="4" w:space="0" w:color="auto"/>
              <w:left w:val="single" w:sz="4" w:space="0" w:color="auto"/>
              <w:bottom w:val="single" w:sz="4" w:space="0" w:color="auto"/>
              <w:right w:val="single" w:sz="4" w:space="0" w:color="auto"/>
            </w:tcBorders>
            <w:vAlign w:val="center"/>
          </w:tcPr>
          <w:p w14:paraId="00EE7C27" w14:textId="11C004AC" w:rsidR="004E3EFD" w:rsidRDefault="00F02F1B" w:rsidP="004D7967">
            <w:pPr>
              <w:keepNext/>
              <w:keepLines/>
              <w:contextualSpacing/>
              <w:jc w:val="right"/>
              <w:rPr>
                <w:szCs w:val="24"/>
              </w:rPr>
            </w:pPr>
            <w:r>
              <w:rPr>
                <w:szCs w:val="24"/>
              </w:rPr>
              <w:t>767</w:t>
            </w:r>
          </w:p>
        </w:tc>
      </w:tr>
      <w:tr w:rsidR="002E0D1E" w14:paraId="57DBECF6" w14:textId="77777777" w:rsidTr="004D7967">
        <w:tc>
          <w:tcPr>
            <w:tcW w:w="2428" w:type="dxa"/>
            <w:tcBorders>
              <w:top w:val="single" w:sz="4" w:space="0" w:color="auto"/>
              <w:left w:val="single" w:sz="4" w:space="0" w:color="auto"/>
              <w:bottom w:val="single" w:sz="4" w:space="0" w:color="auto"/>
              <w:right w:val="single" w:sz="4" w:space="0" w:color="auto"/>
            </w:tcBorders>
          </w:tcPr>
          <w:p w14:paraId="4078C4C6" w14:textId="7DD717C3" w:rsidR="002E0D1E" w:rsidRPr="002D0A72" w:rsidRDefault="004E3EFD" w:rsidP="004F593D">
            <w:pPr>
              <w:keepNext/>
              <w:keepLines/>
              <w:contextualSpacing/>
              <w:rPr>
                <w:szCs w:val="24"/>
              </w:rPr>
            </w:pPr>
            <w:r>
              <w:rPr>
                <w:szCs w:val="24"/>
              </w:rPr>
              <w:t>Total</w:t>
            </w:r>
            <w:r w:rsidR="00921A8F">
              <w:rPr>
                <w:szCs w:val="24"/>
              </w:rPr>
              <w:t>s</w:t>
            </w:r>
          </w:p>
        </w:tc>
        <w:tc>
          <w:tcPr>
            <w:tcW w:w="2429" w:type="dxa"/>
            <w:tcBorders>
              <w:top w:val="single" w:sz="4" w:space="0" w:color="auto"/>
              <w:left w:val="single" w:sz="4" w:space="0" w:color="auto"/>
              <w:bottom w:val="single" w:sz="4" w:space="0" w:color="auto"/>
              <w:right w:val="single" w:sz="4" w:space="0" w:color="auto"/>
            </w:tcBorders>
            <w:vAlign w:val="center"/>
          </w:tcPr>
          <w:p w14:paraId="7421BCEA" w14:textId="5C992323" w:rsidR="002E0D1E" w:rsidRPr="0084741D" w:rsidRDefault="00F02F1B" w:rsidP="0052439D">
            <w:pPr>
              <w:keepNext/>
              <w:keepLines/>
              <w:contextualSpacing/>
              <w:jc w:val="right"/>
              <w:rPr>
                <w:rFonts w:ascii="Calibri" w:hAnsi="Calibri" w:cs="Calibri"/>
                <w:color w:val="000000"/>
                <w:sz w:val="22"/>
              </w:rPr>
            </w:pPr>
            <w:r>
              <w:rPr>
                <w:rFonts w:ascii="Calibri" w:hAnsi="Calibri" w:cs="Calibri"/>
                <w:color w:val="000000"/>
                <w:sz w:val="22"/>
              </w:rPr>
              <w:t>216,200</w:t>
            </w:r>
          </w:p>
        </w:tc>
        <w:tc>
          <w:tcPr>
            <w:tcW w:w="2429" w:type="dxa"/>
            <w:tcBorders>
              <w:top w:val="single" w:sz="4" w:space="0" w:color="auto"/>
              <w:left w:val="single" w:sz="4" w:space="0" w:color="auto"/>
              <w:bottom w:val="single" w:sz="4" w:space="0" w:color="auto"/>
              <w:right w:val="single" w:sz="4" w:space="0" w:color="auto"/>
            </w:tcBorders>
            <w:vAlign w:val="center"/>
          </w:tcPr>
          <w:p w14:paraId="4D5946CE" w14:textId="77777777" w:rsidR="002E0D1E" w:rsidRPr="002D0A72" w:rsidRDefault="002E0D1E" w:rsidP="004D7967">
            <w:pPr>
              <w:keepNext/>
              <w:keepLines/>
              <w:contextualSpacing/>
              <w:jc w:val="right"/>
              <w:rPr>
                <w:szCs w:val="24"/>
              </w:rPr>
            </w:pPr>
          </w:p>
        </w:tc>
        <w:tc>
          <w:tcPr>
            <w:tcW w:w="2429" w:type="dxa"/>
            <w:tcBorders>
              <w:top w:val="single" w:sz="4" w:space="0" w:color="auto"/>
              <w:left w:val="single" w:sz="4" w:space="0" w:color="auto"/>
              <w:bottom w:val="single" w:sz="4" w:space="0" w:color="auto"/>
              <w:right w:val="single" w:sz="4" w:space="0" w:color="auto"/>
            </w:tcBorders>
            <w:vAlign w:val="center"/>
          </w:tcPr>
          <w:p w14:paraId="38F675AB" w14:textId="77777777" w:rsidR="005310F7" w:rsidRDefault="005310F7" w:rsidP="005310F7">
            <w:pPr>
              <w:jc w:val="right"/>
              <w:rPr>
                <w:rFonts w:ascii="Calibri" w:hAnsi="Calibri" w:cs="Calibri"/>
                <w:color w:val="000000"/>
                <w:sz w:val="22"/>
              </w:rPr>
            </w:pPr>
            <w:r>
              <w:rPr>
                <w:rFonts w:ascii="Calibri" w:hAnsi="Calibri" w:cs="Calibri"/>
                <w:color w:val="000000"/>
                <w:sz w:val="22"/>
              </w:rPr>
              <w:t>18,017</w:t>
            </w:r>
          </w:p>
          <w:p w14:paraId="74FE38F4" w14:textId="77777777" w:rsidR="002E0D1E" w:rsidRDefault="002E0D1E" w:rsidP="0084741D">
            <w:pPr>
              <w:keepNext/>
              <w:keepLines/>
              <w:contextualSpacing/>
              <w:rPr>
                <w:szCs w:val="24"/>
              </w:rPr>
            </w:pPr>
          </w:p>
        </w:tc>
      </w:tr>
    </w:tbl>
    <w:p w14:paraId="422E9817" w14:textId="20E2A822"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color w:val="000000"/>
          <w:szCs w:val="24"/>
        </w:rPr>
        <w:tab/>
      </w:r>
      <w:r w:rsidRPr="004C0C7C">
        <w:rPr>
          <w:rFonts w:asciiTheme="minorHAnsi" w:hAnsiTheme="minorHAnsi"/>
          <w:color w:val="000000"/>
          <w:szCs w:val="24"/>
        </w:rPr>
        <w:tab/>
      </w:r>
      <w:r w:rsidRPr="004C0C7C">
        <w:rPr>
          <w:rFonts w:asciiTheme="minorHAnsi" w:hAnsiTheme="minorHAnsi"/>
          <w:color w:val="000000"/>
          <w:szCs w:val="24"/>
        </w:rPr>
        <w:tab/>
      </w:r>
    </w:p>
    <w:p w14:paraId="108D8B64" w14:textId="77777777" w:rsidR="00E63A63" w:rsidRPr="004C0C7C" w:rsidRDefault="00E63A63" w:rsidP="004C0C7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Estimate of Cost Burden</w:t>
      </w:r>
    </w:p>
    <w:p w14:paraId="2129376C"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453FF7A3" w14:textId="5FD58A1C" w:rsidR="00E63A63" w:rsidRPr="004C0C7C" w:rsidRDefault="00E63A63" w:rsidP="00AC69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sidRPr="004C0C7C">
        <w:rPr>
          <w:rFonts w:asciiTheme="minorHAnsi" w:hAnsiTheme="minorHAnsi"/>
          <w:color w:val="000000"/>
          <w:szCs w:val="24"/>
        </w:rPr>
        <w:t xml:space="preserve">There </w:t>
      </w:r>
      <w:r w:rsidR="00AC6925">
        <w:rPr>
          <w:rFonts w:asciiTheme="minorHAnsi" w:hAnsiTheme="minorHAnsi"/>
          <w:color w:val="000000"/>
          <w:szCs w:val="24"/>
        </w:rPr>
        <w:t>are</w:t>
      </w:r>
      <w:r w:rsidRPr="004C0C7C">
        <w:rPr>
          <w:rFonts w:asciiTheme="minorHAnsi" w:hAnsiTheme="minorHAnsi"/>
          <w:color w:val="000000"/>
          <w:szCs w:val="24"/>
        </w:rPr>
        <w:t xml:space="preserve"> no cost to respon</w:t>
      </w:r>
      <w:r w:rsidR="00AC6925">
        <w:rPr>
          <w:rFonts w:asciiTheme="minorHAnsi" w:hAnsiTheme="minorHAnsi"/>
          <w:color w:val="000000"/>
          <w:szCs w:val="24"/>
        </w:rPr>
        <w:t>dents other than their</w:t>
      </w:r>
      <w:r w:rsidRPr="004C0C7C">
        <w:rPr>
          <w:rFonts w:asciiTheme="minorHAnsi" w:hAnsiTheme="minorHAnsi"/>
          <w:color w:val="000000"/>
          <w:szCs w:val="24"/>
        </w:rPr>
        <w:t xml:space="preserve"> time </w:t>
      </w:r>
      <w:r w:rsidR="00AC6925">
        <w:rPr>
          <w:rFonts w:asciiTheme="minorHAnsi" w:hAnsiTheme="minorHAnsi"/>
          <w:color w:val="000000"/>
          <w:szCs w:val="24"/>
        </w:rPr>
        <w:t>to participate in this data collection.</w:t>
      </w:r>
      <w:r w:rsidRPr="004C0C7C">
        <w:rPr>
          <w:rFonts w:asciiTheme="minorHAnsi" w:hAnsiTheme="minorHAnsi"/>
          <w:color w:val="000000"/>
          <w:szCs w:val="24"/>
        </w:rPr>
        <w:t xml:space="preserve"> </w:t>
      </w:r>
    </w:p>
    <w:p w14:paraId="420BF40B"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5F9E1CF1" w14:textId="77777777" w:rsidR="00E63A63" w:rsidRPr="004C0C7C" w:rsidRDefault="00E63A63" w:rsidP="004C0C7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Cost to the Federal Government</w:t>
      </w:r>
    </w:p>
    <w:p w14:paraId="4FC92650"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72CF9FF4" w14:textId="3B6B6A9A" w:rsidR="00E63A63" w:rsidRPr="004C0C7C" w:rsidRDefault="0052439D" w:rsidP="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Cs w:val="24"/>
        </w:rPr>
      </w:pPr>
      <w:r>
        <w:rPr>
          <w:rFonts w:asciiTheme="minorHAnsi" w:hAnsiTheme="minorHAnsi"/>
          <w:color w:val="000000"/>
          <w:szCs w:val="24"/>
        </w:rPr>
        <w:t>The total cost to the government for this program is</w:t>
      </w:r>
      <w:r w:rsidR="00723C74">
        <w:rPr>
          <w:rFonts w:asciiTheme="minorHAnsi" w:hAnsiTheme="minorHAnsi"/>
          <w:color w:val="000000"/>
          <w:szCs w:val="24"/>
        </w:rPr>
        <w:t xml:space="preserve"> estimated to be</w:t>
      </w:r>
      <w:r>
        <w:rPr>
          <w:rFonts w:asciiTheme="minorHAnsi" w:hAnsiTheme="minorHAnsi"/>
          <w:color w:val="000000"/>
          <w:szCs w:val="24"/>
        </w:rPr>
        <w:t xml:space="preserve"> $12.5 million. </w:t>
      </w:r>
      <w:r w:rsidR="00E63A63" w:rsidRPr="004C0C7C">
        <w:rPr>
          <w:rFonts w:asciiTheme="minorHAnsi" w:hAnsiTheme="minorHAnsi"/>
          <w:color w:val="000000"/>
          <w:szCs w:val="24"/>
        </w:rPr>
        <w:t>An interdivisional Census Bureau team developed the data collection methodologies</w:t>
      </w:r>
      <w:r w:rsidR="004D53C1">
        <w:rPr>
          <w:rFonts w:asciiTheme="minorHAnsi" w:hAnsiTheme="minorHAnsi"/>
          <w:color w:val="000000"/>
          <w:szCs w:val="24"/>
        </w:rPr>
        <w:t xml:space="preserve">. </w:t>
      </w:r>
      <w:r w:rsidR="00E63A63" w:rsidRPr="004C0C7C">
        <w:rPr>
          <w:rFonts w:asciiTheme="minorHAnsi" w:hAnsiTheme="minorHAnsi"/>
          <w:color w:val="000000"/>
          <w:szCs w:val="24"/>
        </w:rPr>
        <w:t xml:space="preserve">The Census Bureau’s Decennial </w:t>
      </w:r>
      <w:r w:rsidR="00177E06">
        <w:rPr>
          <w:rFonts w:asciiTheme="minorHAnsi" w:hAnsiTheme="minorHAnsi"/>
          <w:color w:val="000000"/>
          <w:szCs w:val="24"/>
        </w:rPr>
        <w:t xml:space="preserve">Census </w:t>
      </w:r>
      <w:r w:rsidR="00E63A63" w:rsidRPr="004C0C7C">
        <w:rPr>
          <w:rFonts w:asciiTheme="minorHAnsi" w:hAnsiTheme="minorHAnsi"/>
          <w:color w:val="000000"/>
          <w:szCs w:val="24"/>
        </w:rPr>
        <w:t>Management Division allocated the resources for the effective and efficient management of the information.</w:t>
      </w:r>
    </w:p>
    <w:p w14:paraId="22384C21"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64CD4476" w14:textId="77777777" w:rsidR="00E63A63" w:rsidRPr="004C0C7C" w:rsidRDefault="00E63A63" w:rsidP="004C0C7C">
      <w:pPr>
        <w:pStyle w:val="ListParagraph"/>
        <w:keepNext/>
        <w:keepLines/>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Reason for Change in Burden</w:t>
      </w:r>
    </w:p>
    <w:p w14:paraId="31C83EBB" w14:textId="77777777" w:rsidR="00E63A63" w:rsidRPr="004C0C7C" w:rsidRDefault="00E63A63">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6A1B59EF" w14:textId="17824AEC" w:rsidR="00E63A63" w:rsidRPr="004C0C7C" w:rsidRDefault="004C0C7C">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Pr>
          <w:rFonts w:asciiTheme="minorHAnsi" w:hAnsiTheme="minorHAnsi"/>
          <w:color w:val="000000"/>
          <w:szCs w:val="24"/>
        </w:rPr>
        <w:tab/>
      </w:r>
      <w:r w:rsidR="00E63A63" w:rsidRPr="004C0C7C">
        <w:rPr>
          <w:rFonts w:asciiTheme="minorHAnsi" w:hAnsiTheme="minorHAnsi"/>
          <w:color w:val="000000"/>
          <w:szCs w:val="24"/>
        </w:rPr>
        <w:t>This request for clear</w:t>
      </w:r>
      <w:r w:rsidR="00177E06">
        <w:rPr>
          <w:rFonts w:asciiTheme="minorHAnsi" w:hAnsiTheme="minorHAnsi"/>
          <w:color w:val="000000"/>
          <w:szCs w:val="24"/>
        </w:rPr>
        <w:t>ance pertains to</w:t>
      </w:r>
      <w:r w:rsidR="00E63A63" w:rsidRPr="004C0C7C">
        <w:rPr>
          <w:rFonts w:asciiTheme="minorHAnsi" w:hAnsiTheme="minorHAnsi"/>
          <w:color w:val="000000"/>
          <w:szCs w:val="24"/>
        </w:rPr>
        <w:t xml:space="preserve"> new data collection effort</w:t>
      </w:r>
      <w:r w:rsidR="00177E06">
        <w:rPr>
          <w:rFonts w:asciiTheme="minorHAnsi" w:hAnsiTheme="minorHAnsi"/>
          <w:color w:val="000000"/>
          <w:szCs w:val="24"/>
        </w:rPr>
        <w:t>s</w:t>
      </w:r>
      <w:r w:rsidR="004D53C1">
        <w:rPr>
          <w:rFonts w:asciiTheme="minorHAnsi" w:hAnsiTheme="minorHAnsi"/>
          <w:color w:val="000000"/>
          <w:szCs w:val="24"/>
        </w:rPr>
        <w:t xml:space="preserve">. </w:t>
      </w:r>
    </w:p>
    <w:p w14:paraId="36560309"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color w:val="000000"/>
          <w:szCs w:val="24"/>
        </w:rPr>
        <w:tab/>
      </w:r>
      <w:r w:rsidRPr="004C0C7C">
        <w:rPr>
          <w:rFonts w:asciiTheme="minorHAnsi" w:hAnsiTheme="minorHAnsi"/>
          <w:color w:val="000000"/>
          <w:szCs w:val="24"/>
        </w:rPr>
        <w:tab/>
      </w:r>
    </w:p>
    <w:p w14:paraId="1CBF489D" w14:textId="77777777" w:rsidR="00E63A63" w:rsidRPr="004C0C7C" w:rsidRDefault="00E63A63" w:rsidP="004C0C7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Project Schedule</w:t>
      </w: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5850"/>
        <w:gridCol w:w="1170"/>
        <w:gridCol w:w="1170"/>
      </w:tblGrid>
      <w:tr w:rsidR="00E63A63" w:rsidRPr="004C0C7C" w14:paraId="7AED4A2A" w14:textId="77777777">
        <w:trPr>
          <w:cantSplit/>
        </w:trPr>
        <w:tc>
          <w:tcPr>
            <w:tcW w:w="585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151686D"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olor w:val="000000"/>
                <w:szCs w:val="24"/>
              </w:rPr>
            </w:pPr>
            <w:r w:rsidRPr="004C0C7C">
              <w:rPr>
                <w:rFonts w:asciiTheme="minorHAnsi" w:hAnsiTheme="minorHAnsi"/>
                <w:color w:val="000000"/>
                <w:szCs w:val="24"/>
              </w:rPr>
              <w:tab/>
            </w:r>
            <w:r w:rsidRPr="004C0C7C">
              <w:rPr>
                <w:rFonts w:asciiTheme="minorHAnsi" w:hAnsiTheme="minorHAnsi"/>
                <w:b/>
                <w:color w:val="000000"/>
                <w:szCs w:val="24"/>
              </w:rPr>
              <w:t>Activity</w:t>
            </w:r>
          </w:p>
        </w:tc>
        <w:tc>
          <w:tcPr>
            <w:tcW w:w="2340"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B20230B"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olor w:val="000000"/>
                <w:szCs w:val="24"/>
              </w:rPr>
            </w:pPr>
            <w:r w:rsidRPr="004C0C7C">
              <w:rPr>
                <w:rFonts w:asciiTheme="minorHAnsi" w:hAnsiTheme="minorHAnsi"/>
                <w:b/>
                <w:color w:val="000000"/>
                <w:szCs w:val="24"/>
              </w:rPr>
              <w:t>Schedule</w:t>
            </w:r>
          </w:p>
        </w:tc>
      </w:tr>
      <w:tr w:rsidR="00E63A63" w:rsidRPr="004C0C7C" w14:paraId="6006B8DF" w14:textId="77777777">
        <w:trPr>
          <w:cantSplit/>
        </w:trPr>
        <w:tc>
          <w:tcPr>
            <w:tcW w:w="5850" w:type="dxa"/>
            <w:vMerge/>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C43200B"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63150B0"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color w:val="000000"/>
                <w:szCs w:val="24"/>
              </w:rPr>
            </w:pPr>
            <w:r w:rsidRPr="004C0C7C">
              <w:rPr>
                <w:rFonts w:asciiTheme="minorHAnsi" w:hAnsiTheme="minorHAnsi"/>
                <w:b/>
                <w:color w:val="000000"/>
                <w:szCs w:val="24"/>
              </w:rPr>
              <w:t xml:space="preserve"> Start</w:t>
            </w:r>
            <w:r w:rsidRPr="004C0C7C">
              <w:rPr>
                <w:rFonts w:asciiTheme="minorHAnsi" w:hAnsiTheme="minorHAnsi"/>
                <w:color w:val="000000"/>
                <w:szCs w:val="24"/>
              </w:rPr>
              <w:t xml:space="preserve"> </w:t>
            </w:r>
          </w:p>
          <w:p w14:paraId="1CF1522C"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olor w:val="000000"/>
                <w:szCs w:val="24"/>
              </w:rPr>
            </w:pPr>
            <w:r w:rsidRPr="004C0C7C">
              <w:rPr>
                <w:rFonts w:asciiTheme="minorHAnsi" w:hAnsiTheme="minorHAnsi"/>
                <w:b/>
                <w:color w:val="000000"/>
                <w:szCs w:val="24"/>
              </w:rPr>
              <w:t>Date</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0EA1A7A"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olor w:val="000000"/>
                <w:szCs w:val="24"/>
              </w:rPr>
            </w:pPr>
            <w:r w:rsidRPr="004C0C7C">
              <w:rPr>
                <w:rFonts w:asciiTheme="minorHAnsi" w:hAnsiTheme="minorHAnsi"/>
                <w:b/>
                <w:color w:val="000000"/>
                <w:szCs w:val="24"/>
              </w:rPr>
              <w:t xml:space="preserve"> Finish</w:t>
            </w:r>
            <w:r w:rsidRPr="004C0C7C">
              <w:rPr>
                <w:rFonts w:asciiTheme="minorHAnsi" w:hAnsiTheme="minorHAnsi"/>
                <w:color w:val="000000"/>
                <w:szCs w:val="24"/>
              </w:rPr>
              <w:t xml:space="preserve"> </w:t>
            </w:r>
            <w:r w:rsidRPr="004C0C7C">
              <w:rPr>
                <w:rFonts w:asciiTheme="minorHAnsi" w:hAnsiTheme="minorHAnsi"/>
                <w:b/>
                <w:color w:val="000000"/>
                <w:szCs w:val="24"/>
              </w:rPr>
              <w:t>Date</w:t>
            </w:r>
          </w:p>
        </w:tc>
      </w:tr>
      <w:tr w:rsidR="00E63A63" w:rsidRPr="004C0C7C" w14:paraId="36B65C24" w14:textId="77777777">
        <w:trPr>
          <w:cantSplit/>
        </w:trPr>
        <w:tc>
          <w:tcPr>
            <w:tcW w:w="58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F7C2DFD" w14:textId="5DF1E8B4"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color w:val="000000"/>
                <w:szCs w:val="24"/>
              </w:rPr>
              <w:t xml:space="preserve">Conduct Initial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9FD1B06" w14:textId="5D63B872" w:rsidR="00E63A63" w:rsidRPr="004C0C7C" w:rsidRDefault="0083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heme="minorHAnsi" w:hAnsiTheme="minorHAnsi"/>
                <w:color w:val="000000"/>
                <w:szCs w:val="24"/>
              </w:rPr>
            </w:pPr>
            <w:r>
              <w:rPr>
                <w:rFonts w:asciiTheme="minorHAnsi" w:hAnsiTheme="minorHAnsi"/>
                <w:color w:val="000000"/>
                <w:szCs w:val="24"/>
              </w:rPr>
              <w:t>05/06/2</w:t>
            </w:r>
            <w:r w:rsidR="00E63A63" w:rsidRPr="004C0C7C">
              <w:rPr>
                <w:rFonts w:asciiTheme="minorHAnsi" w:hAnsiTheme="minorHAnsi"/>
                <w:color w:val="000000"/>
                <w:szCs w:val="24"/>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E02A666" w14:textId="28711A6E" w:rsidR="00E63A63" w:rsidRPr="004C0C7C" w:rsidRDefault="0083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heme="minorHAnsi" w:hAnsiTheme="minorHAnsi"/>
                <w:color w:val="000000"/>
                <w:szCs w:val="24"/>
              </w:rPr>
            </w:pPr>
            <w:r>
              <w:rPr>
                <w:rFonts w:asciiTheme="minorHAnsi" w:hAnsiTheme="minorHAnsi"/>
                <w:color w:val="000000"/>
                <w:szCs w:val="24"/>
              </w:rPr>
              <w:t>06/12/2</w:t>
            </w:r>
            <w:r w:rsidR="00E63A63" w:rsidRPr="004C0C7C">
              <w:rPr>
                <w:rFonts w:asciiTheme="minorHAnsi" w:hAnsiTheme="minorHAnsi"/>
                <w:color w:val="000000"/>
                <w:szCs w:val="24"/>
              </w:rPr>
              <w:t>0</w:t>
            </w:r>
          </w:p>
        </w:tc>
      </w:tr>
      <w:tr w:rsidR="00E63A63" w:rsidRPr="004C0C7C" w14:paraId="0DC99372" w14:textId="77777777">
        <w:trPr>
          <w:cantSplit/>
        </w:trPr>
        <w:tc>
          <w:tcPr>
            <w:tcW w:w="58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CF996B1" w14:textId="7565A4BB" w:rsidR="00E63A63" w:rsidRPr="004C0C7C" w:rsidRDefault="00E63A63" w:rsidP="00127F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color w:val="000000"/>
                <w:szCs w:val="24"/>
              </w:rPr>
              <w:t xml:space="preserve">Conduct Initial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Quality Control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E16ADF6" w14:textId="5A317BCE" w:rsidR="00E63A63" w:rsidRPr="004C0C7C" w:rsidRDefault="0083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heme="minorHAnsi" w:hAnsiTheme="minorHAnsi"/>
                <w:color w:val="000000"/>
                <w:szCs w:val="24"/>
              </w:rPr>
            </w:pPr>
            <w:r>
              <w:rPr>
                <w:rFonts w:asciiTheme="minorHAnsi" w:hAnsiTheme="minorHAnsi"/>
                <w:color w:val="000000"/>
                <w:szCs w:val="24"/>
              </w:rPr>
              <w:t>05/13/2</w:t>
            </w:r>
            <w:r w:rsidR="00E63A63" w:rsidRPr="004C0C7C">
              <w:rPr>
                <w:rFonts w:asciiTheme="minorHAnsi" w:hAnsiTheme="minorHAnsi"/>
                <w:color w:val="000000"/>
                <w:szCs w:val="24"/>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71C8FE9" w14:textId="11BE88DD" w:rsidR="00E63A63" w:rsidRPr="004C0C7C" w:rsidRDefault="0083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heme="minorHAnsi" w:hAnsiTheme="minorHAnsi"/>
                <w:color w:val="000000"/>
                <w:szCs w:val="24"/>
              </w:rPr>
            </w:pPr>
            <w:r>
              <w:rPr>
                <w:rFonts w:asciiTheme="minorHAnsi" w:hAnsiTheme="minorHAnsi"/>
                <w:color w:val="000000"/>
                <w:szCs w:val="24"/>
              </w:rPr>
              <w:t>06/19/2</w:t>
            </w:r>
            <w:r w:rsidR="00E63A63" w:rsidRPr="004C0C7C">
              <w:rPr>
                <w:rFonts w:asciiTheme="minorHAnsi" w:hAnsiTheme="minorHAnsi"/>
                <w:color w:val="000000"/>
                <w:szCs w:val="24"/>
              </w:rPr>
              <w:t>0</w:t>
            </w:r>
          </w:p>
        </w:tc>
      </w:tr>
      <w:tr w:rsidR="00177E06" w:rsidRPr="004C0C7C" w14:paraId="7110BC9A" w14:textId="77777777">
        <w:trPr>
          <w:cantSplit/>
        </w:trPr>
        <w:tc>
          <w:tcPr>
            <w:tcW w:w="58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89E6529" w14:textId="27E925A6" w:rsidR="00177E06" w:rsidRPr="004C0C7C" w:rsidRDefault="00177E06" w:rsidP="00830F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color w:val="000000"/>
                <w:szCs w:val="24"/>
              </w:rPr>
              <w:t xml:space="preserve">Conduct </w:t>
            </w:r>
            <w:r w:rsidR="00830FAC">
              <w:rPr>
                <w:rFonts w:asciiTheme="minorHAnsi" w:hAnsiTheme="minorHAnsi"/>
                <w:color w:val="000000"/>
                <w:szCs w:val="24"/>
              </w:rPr>
              <w:t>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F9BD80B" w14:textId="1B867A51" w:rsidR="00177E06" w:rsidRPr="004C0C7C" w:rsidRDefault="00177E06" w:rsidP="00177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heme="minorHAnsi" w:hAnsiTheme="minorHAnsi"/>
                <w:color w:val="000000"/>
                <w:szCs w:val="24"/>
              </w:rPr>
            </w:pPr>
            <w:r w:rsidRPr="004C0C7C">
              <w:rPr>
                <w:rFonts w:asciiTheme="minorHAnsi" w:hAnsiTheme="minorHAnsi"/>
                <w:color w:val="000000"/>
                <w:szCs w:val="24"/>
              </w:rPr>
              <w:t>0</w:t>
            </w:r>
            <w:r w:rsidR="00830FAC">
              <w:rPr>
                <w:rFonts w:asciiTheme="minorHAnsi" w:hAnsiTheme="minorHAnsi"/>
                <w:color w:val="000000"/>
                <w:szCs w:val="24"/>
              </w:rPr>
              <w:t>5/19/2</w:t>
            </w:r>
            <w:r w:rsidR="00BA21A4">
              <w:rPr>
                <w:rFonts w:asciiTheme="minorHAnsi" w:hAnsiTheme="minorHAnsi"/>
                <w:color w:val="000000"/>
                <w:szCs w:val="24"/>
              </w:rPr>
              <w:t>1</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8BC0B77" w14:textId="35A516EA" w:rsidR="00177E06" w:rsidRPr="004C0C7C" w:rsidRDefault="00830FAC" w:rsidP="00177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heme="minorHAnsi" w:hAnsiTheme="minorHAnsi"/>
                <w:color w:val="000000"/>
                <w:szCs w:val="24"/>
              </w:rPr>
            </w:pPr>
            <w:r>
              <w:rPr>
                <w:rFonts w:asciiTheme="minorHAnsi" w:hAnsiTheme="minorHAnsi"/>
                <w:color w:val="000000"/>
                <w:szCs w:val="24"/>
              </w:rPr>
              <w:t>06/11/2</w:t>
            </w:r>
            <w:r w:rsidR="00BA21A4">
              <w:rPr>
                <w:rFonts w:asciiTheme="minorHAnsi" w:hAnsiTheme="minorHAnsi"/>
                <w:color w:val="000000"/>
                <w:szCs w:val="24"/>
              </w:rPr>
              <w:t>1</w:t>
            </w:r>
          </w:p>
        </w:tc>
      </w:tr>
      <w:tr w:rsidR="00177E06" w:rsidRPr="004C0C7C" w14:paraId="7F4F3968" w14:textId="77777777" w:rsidTr="00127FA5">
        <w:trPr>
          <w:cantSplit/>
          <w:trHeight w:val="388"/>
        </w:trPr>
        <w:tc>
          <w:tcPr>
            <w:tcW w:w="58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2E70DF8" w14:textId="67E7EB5E" w:rsidR="00177E06" w:rsidRPr="004C0C7C" w:rsidRDefault="00177E06" w:rsidP="00127F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color w:val="000000"/>
                <w:szCs w:val="24"/>
              </w:rPr>
              <w:t xml:space="preserve">Conduct </w:t>
            </w:r>
            <w:r w:rsidR="00830FAC">
              <w:rPr>
                <w:rFonts w:asciiTheme="minorHAnsi" w:hAnsiTheme="minorHAnsi"/>
                <w:color w:val="000000"/>
                <w:szCs w:val="24"/>
              </w:rPr>
              <w:t>Final</w:t>
            </w:r>
            <w:r w:rsidRPr="004C0C7C">
              <w:rPr>
                <w:rFonts w:asciiTheme="minorHAnsi" w:hAnsiTheme="minorHAnsi"/>
                <w:color w:val="000000"/>
                <w:szCs w:val="24"/>
              </w:rPr>
              <w:t xml:space="preserve"> Housing Unit </w:t>
            </w:r>
            <w:r w:rsidR="00DD09AB">
              <w:rPr>
                <w:rFonts w:asciiTheme="minorHAnsi" w:hAnsiTheme="minorHAnsi"/>
                <w:color w:val="000000"/>
                <w:szCs w:val="24"/>
              </w:rPr>
              <w:t>Follow-up</w:t>
            </w:r>
            <w:r w:rsidRPr="004C0C7C">
              <w:rPr>
                <w:rFonts w:asciiTheme="minorHAnsi" w:hAnsiTheme="minorHAnsi"/>
                <w:color w:val="000000"/>
                <w:szCs w:val="24"/>
              </w:rPr>
              <w:t xml:space="preserve"> Quality Control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50F9286" w14:textId="08107E69" w:rsidR="00177E06" w:rsidRPr="004C0C7C" w:rsidRDefault="00177E06" w:rsidP="00177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heme="minorHAnsi" w:hAnsiTheme="minorHAnsi"/>
                <w:color w:val="000000"/>
                <w:szCs w:val="24"/>
              </w:rPr>
            </w:pPr>
            <w:r w:rsidRPr="004C0C7C">
              <w:rPr>
                <w:rFonts w:asciiTheme="minorHAnsi" w:hAnsiTheme="minorHAnsi"/>
                <w:color w:val="000000"/>
                <w:szCs w:val="24"/>
              </w:rPr>
              <w:t>0</w:t>
            </w:r>
            <w:r w:rsidR="00830FAC">
              <w:rPr>
                <w:rFonts w:asciiTheme="minorHAnsi" w:hAnsiTheme="minorHAnsi"/>
                <w:color w:val="000000"/>
                <w:szCs w:val="24"/>
              </w:rPr>
              <w:t>5/26/2</w:t>
            </w:r>
            <w:r w:rsidR="00BA21A4">
              <w:rPr>
                <w:rFonts w:asciiTheme="minorHAnsi" w:hAnsiTheme="minorHAnsi"/>
                <w:color w:val="000000"/>
                <w:szCs w:val="24"/>
              </w:rPr>
              <w:t>1</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174F7B3" w14:textId="0BDE877C" w:rsidR="00177E06" w:rsidRPr="004C0C7C" w:rsidRDefault="00830FAC" w:rsidP="00177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heme="minorHAnsi" w:hAnsiTheme="minorHAnsi"/>
                <w:color w:val="000000"/>
                <w:szCs w:val="24"/>
              </w:rPr>
            </w:pPr>
            <w:r>
              <w:rPr>
                <w:rFonts w:asciiTheme="minorHAnsi" w:hAnsiTheme="minorHAnsi"/>
                <w:color w:val="000000"/>
                <w:szCs w:val="24"/>
              </w:rPr>
              <w:t>06/18/2</w:t>
            </w:r>
            <w:r w:rsidR="00BA21A4">
              <w:rPr>
                <w:rFonts w:asciiTheme="minorHAnsi" w:hAnsiTheme="minorHAnsi"/>
                <w:color w:val="000000"/>
                <w:szCs w:val="24"/>
              </w:rPr>
              <w:t>1</w:t>
            </w:r>
          </w:p>
        </w:tc>
      </w:tr>
    </w:tbl>
    <w:p w14:paraId="092A3FEE"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34E333D3" w14:textId="77777777" w:rsidR="00E63A63" w:rsidRPr="004C0C7C" w:rsidRDefault="00E63A63" w:rsidP="004C0C7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Request to Not Display Expiration Date</w:t>
      </w:r>
      <w:r w:rsidRPr="004C0C7C">
        <w:rPr>
          <w:rFonts w:asciiTheme="minorHAnsi" w:hAnsiTheme="minorHAnsi"/>
          <w:color w:val="000000"/>
          <w:szCs w:val="24"/>
        </w:rPr>
        <w:tab/>
      </w:r>
    </w:p>
    <w:p w14:paraId="0B47FF7F"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64215672" w14:textId="77777777" w:rsidR="00E63A63" w:rsidRPr="004C0C7C" w:rsidRDefault="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Pr>
          <w:rFonts w:asciiTheme="minorHAnsi" w:hAnsiTheme="minorHAnsi"/>
          <w:color w:val="000000"/>
          <w:szCs w:val="24"/>
        </w:rPr>
        <w:tab/>
      </w:r>
      <w:r w:rsidR="00E63A63" w:rsidRPr="004C0C7C">
        <w:rPr>
          <w:rFonts w:asciiTheme="minorHAnsi" w:hAnsiTheme="minorHAnsi"/>
          <w:color w:val="000000"/>
          <w:szCs w:val="24"/>
        </w:rPr>
        <w:t>No exemption is requested.</w:t>
      </w:r>
    </w:p>
    <w:p w14:paraId="6DFE2CCD"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4B09A910" w14:textId="77777777" w:rsidR="00E63A63" w:rsidRPr="004C0C7C" w:rsidRDefault="00E63A63" w:rsidP="004C0C7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sidRPr="004C0C7C">
        <w:rPr>
          <w:rFonts w:asciiTheme="minorHAnsi" w:hAnsiTheme="minorHAnsi"/>
          <w:b/>
          <w:color w:val="000000"/>
          <w:szCs w:val="24"/>
        </w:rPr>
        <w:t>Exceptions to the Certification</w:t>
      </w:r>
    </w:p>
    <w:p w14:paraId="4CA79691"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p>
    <w:p w14:paraId="544804A7" w14:textId="77777777" w:rsidR="00E63A63" w:rsidRPr="004C0C7C" w:rsidRDefault="004C0C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Cs w:val="24"/>
        </w:rPr>
      </w:pPr>
      <w:r>
        <w:rPr>
          <w:rFonts w:asciiTheme="minorHAnsi" w:hAnsiTheme="minorHAnsi"/>
          <w:color w:val="000000"/>
          <w:szCs w:val="24"/>
        </w:rPr>
        <w:tab/>
      </w:r>
      <w:r w:rsidR="00E63A63" w:rsidRPr="004C0C7C">
        <w:rPr>
          <w:rFonts w:asciiTheme="minorHAnsi" w:hAnsiTheme="minorHAnsi"/>
          <w:color w:val="000000"/>
          <w:szCs w:val="24"/>
        </w:rPr>
        <w:t>There are no exceptions to the certification.</w:t>
      </w:r>
    </w:p>
    <w:p w14:paraId="69E75B8C" w14:textId="77777777" w:rsidR="00E63A63" w:rsidRPr="004C0C7C" w:rsidRDefault="00E63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rFonts w:asciiTheme="minorHAnsi" w:hAnsiTheme="minorHAnsi"/>
          <w:szCs w:val="24"/>
        </w:rPr>
      </w:pPr>
    </w:p>
    <w:sectPr w:rsidR="00E63A63" w:rsidRPr="004C0C7C">
      <w:headerReference w:type="even" r:id="rId11"/>
      <w:headerReference w:type="default" r:id="rId12"/>
      <w:footerReference w:type="even" r:id="rId13"/>
      <w:footerReference w:type="default" r:id="rId14"/>
      <w:type w:val="continuous"/>
      <w:pgSz w:w="12240" w:h="15840"/>
      <w:pgMar w:top="1650" w:right="1440" w:bottom="1020" w:left="1440" w:header="117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60B3F" w14:textId="77777777" w:rsidR="00E5246E" w:rsidRDefault="00E5246E">
      <w:r>
        <w:separator/>
      </w:r>
    </w:p>
  </w:endnote>
  <w:endnote w:type="continuationSeparator" w:id="0">
    <w:p w14:paraId="4E4E62BB" w14:textId="77777777" w:rsidR="00E5246E" w:rsidRDefault="00E5246E">
      <w:r>
        <w:continuationSeparator/>
      </w:r>
    </w:p>
  </w:endnote>
  <w:endnote w:type="continuationNotice" w:id="1">
    <w:p w14:paraId="01AC367C" w14:textId="77777777" w:rsidR="00E5246E" w:rsidRDefault="00E52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1ECA5" w14:textId="77777777" w:rsidR="00381BDC" w:rsidRDefault="00381BDC">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2F604285" w14:textId="77777777" w:rsidR="00381BDC" w:rsidRDefault="0038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2A242" w14:textId="77777777" w:rsidR="00381BDC" w:rsidRDefault="00381BDC">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B77969E" w14:textId="77777777" w:rsidR="00381BDC" w:rsidRDefault="0038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2ABFE" w14:textId="77777777" w:rsidR="00E5246E" w:rsidRDefault="00E5246E">
      <w:r>
        <w:separator/>
      </w:r>
    </w:p>
  </w:footnote>
  <w:footnote w:type="continuationSeparator" w:id="0">
    <w:p w14:paraId="4A90596C" w14:textId="77777777" w:rsidR="00E5246E" w:rsidRDefault="00E5246E">
      <w:r>
        <w:continuationSeparator/>
      </w:r>
    </w:p>
  </w:footnote>
  <w:footnote w:type="continuationNotice" w:id="1">
    <w:p w14:paraId="4AB75126" w14:textId="77777777" w:rsidR="00E5246E" w:rsidRDefault="00E524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4E9A7" w14:textId="77777777" w:rsidR="00381BDC" w:rsidRDefault="0038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B7F4" w14:textId="77777777" w:rsidR="00381BDC" w:rsidRDefault="0038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612EB"/>
    <w:multiLevelType w:val="hybridMultilevel"/>
    <w:tmpl w:val="D812C718"/>
    <w:lvl w:ilvl="0" w:tplc="1A50E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472AC3"/>
    <w:multiLevelType w:val="hybridMultilevel"/>
    <w:tmpl w:val="35C8CB1E"/>
    <w:lvl w:ilvl="0" w:tplc="90B873D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3C"/>
    <w:rsid w:val="00003565"/>
    <w:rsid w:val="00033CBB"/>
    <w:rsid w:val="00034FDE"/>
    <w:rsid w:val="0005446A"/>
    <w:rsid w:val="0008720A"/>
    <w:rsid w:val="00094E5D"/>
    <w:rsid w:val="00095A64"/>
    <w:rsid w:val="000C09DA"/>
    <w:rsid w:val="000C12BF"/>
    <w:rsid w:val="000D3646"/>
    <w:rsid w:val="000D3E38"/>
    <w:rsid w:val="000F7286"/>
    <w:rsid w:val="001168D3"/>
    <w:rsid w:val="00116B79"/>
    <w:rsid w:val="00127FA5"/>
    <w:rsid w:val="00132D34"/>
    <w:rsid w:val="00177E06"/>
    <w:rsid w:val="001858A5"/>
    <w:rsid w:val="00202822"/>
    <w:rsid w:val="0022130A"/>
    <w:rsid w:val="002620EB"/>
    <w:rsid w:val="002709C4"/>
    <w:rsid w:val="002A443F"/>
    <w:rsid w:val="002B61F6"/>
    <w:rsid w:val="002B7248"/>
    <w:rsid w:val="002C5A01"/>
    <w:rsid w:val="002D0A72"/>
    <w:rsid w:val="002D39C0"/>
    <w:rsid w:val="002D531C"/>
    <w:rsid w:val="002E0D1E"/>
    <w:rsid w:val="002F4DE4"/>
    <w:rsid w:val="002F565B"/>
    <w:rsid w:val="003666CD"/>
    <w:rsid w:val="00381BDC"/>
    <w:rsid w:val="003847DB"/>
    <w:rsid w:val="003C665D"/>
    <w:rsid w:val="003E0025"/>
    <w:rsid w:val="004350B0"/>
    <w:rsid w:val="00452FE5"/>
    <w:rsid w:val="00465FFD"/>
    <w:rsid w:val="004C0C7C"/>
    <w:rsid w:val="004D1082"/>
    <w:rsid w:val="004D53C1"/>
    <w:rsid w:val="004D7967"/>
    <w:rsid w:val="004E3EFD"/>
    <w:rsid w:val="004F593D"/>
    <w:rsid w:val="0052439D"/>
    <w:rsid w:val="005310F7"/>
    <w:rsid w:val="00537268"/>
    <w:rsid w:val="00560382"/>
    <w:rsid w:val="00574DC7"/>
    <w:rsid w:val="005A0D5C"/>
    <w:rsid w:val="005A55E8"/>
    <w:rsid w:val="00602BD8"/>
    <w:rsid w:val="006050DC"/>
    <w:rsid w:val="006120A7"/>
    <w:rsid w:val="00657B0A"/>
    <w:rsid w:val="0067368F"/>
    <w:rsid w:val="006B3445"/>
    <w:rsid w:val="006B5806"/>
    <w:rsid w:val="006B76C0"/>
    <w:rsid w:val="006E4D27"/>
    <w:rsid w:val="006F7FA3"/>
    <w:rsid w:val="00723C74"/>
    <w:rsid w:val="00732967"/>
    <w:rsid w:val="007339B4"/>
    <w:rsid w:val="00734013"/>
    <w:rsid w:val="007427C8"/>
    <w:rsid w:val="00750731"/>
    <w:rsid w:val="00791DE0"/>
    <w:rsid w:val="007A3A0C"/>
    <w:rsid w:val="007C54AA"/>
    <w:rsid w:val="007D7044"/>
    <w:rsid w:val="007E434E"/>
    <w:rsid w:val="007F772B"/>
    <w:rsid w:val="0081485C"/>
    <w:rsid w:val="008244EA"/>
    <w:rsid w:val="00824643"/>
    <w:rsid w:val="00830FAC"/>
    <w:rsid w:val="00840F94"/>
    <w:rsid w:val="00842548"/>
    <w:rsid w:val="0084741D"/>
    <w:rsid w:val="00850A77"/>
    <w:rsid w:val="008565CC"/>
    <w:rsid w:val="008632B5"/>
    <w:rsid w:val="00892F5D"/>
    <w:rsid w:val="00896516"/>
    <w:rsid w:val="008A4CC6"/>
    <w:rsid w:val="008B1C50"/>
    <w:rsid w:val="008B4949"/>
    <w:rsid w:val="008D1479"/>
    <w:rsid w:val="008D240B"/>
    <w:rsid w:val="008F6DA5"/>
    <w:rsid w:val="00917CBF"/>
    <w:rsid w:val="00921A8F"/>
    <w:rsid w:val="00924F57"/>
    <w:rsid w:val="0092736C"/>
    <w:rsid w:val="0099590B"/>
    <w:rsid w:val="009C0ADE"/>
    <w:rsid w:val="00A016D4"/>
    <w:rsid w:val="00A1326F"/>
    <w:rsid w:val="00A1639A"/>
    <w:rsid w:val="00A21B90"/>
    <w:rsid w:val="00A4401C"/>
    <w:rsid w:val="00A75091"/>
    <w:rsid w:val="00A7669B"/>
    <w:rsid w:val="00A9052D"/>
    <w:rsid w:val="00AB3D04"/>
    <w:rsid w:val="00AC6925"/>
    <w:rsid w:val="00B0395D"/>
    <w:rsid w:val="00B34ACA"/>
    <w:rsid w:val="00B50E13"/>
    <w:rsid w:val="00B6493D"/>
    <w:rsid w:val="00B748DE"/>
    <w:rsid w:val="00B80D9A"/>
    <w:rsid w:val="00BA21A4"/>
    <w:rsid w:val="00BA3164"/>
    <w:rsid w:val="00BB1075"/>
    <w:rsid w:val="00BC0813"/>
    <w:rsid w:val="00BE7B9D"/>
    <w:rsid w:val="00BF0B83"/>
    <w:rsid w:val="00C02A2B"/>
    <w:rsid w:val="00C160AA"/>
    <w:rsid w:val="00C37AC2"/>
    <w:rsid w:val="00C40483"/>
    <w:rsid w:val="00C4413C"/>
    <w:rsid w:val="00C90365"/>
    <w:rsid w:val="00C9158D"/>
    <w:rsid w:val="00CD4B56"/>
    <w:rsid w:val="00D0657F"/>
    <w:rsid w:val="00D13E82"/>
    <w:rsid w:val="00D22B55"/>
    <w:rsid w:val="00D3584B"/>
    <w:rsid w:val="00DB240E"/>
    <w:rsid w:val="00DB463E"/>
    <w:rsid w:val="00DD09AB"/>
    <w:rsid w:val="00DD2775"/>
    <w:rsid w:val="00DD2D8B"/>
    <w:rsid w:val="00E32761"/>
    <w:rsid w:val="00E36AAA"/>
    <w:rsid w:val="00E45632"/>
    <w:rsid w:val="00E46AD1"/>
    <w:rsid w:val="00E5246E"/>
    <w:rsid w:val="00E61C50"/>
    <w:rsid w:val="00E63A63"/>
    <w:rsid w:val="00E6540E"/>
    <w:rsid w:val="00E7061E"/>
    <w:rsid w:val="00EC4898"/>
    <w:rsid w:val="00ED342C"/>
    <w:rsid w:val="00EE5A65"/>
    <w:rsid w:val="00F02F1B"/>
    <w:rsid w:val="00F06ADB"/>
    <w:rsid w:val="00F10C98"/>
    <w:rsid w:val="00F17F36"/>
    <w:rsid w:val="00F213C2"/>
    <w:rsid w:val="00F40378"/>
    <w:rsid w:val="00F42016"/>
    <w:rsid w:val="00F435D9"/>
    <w:rsid w:val="00F75604"/>
    <w:rsid w:val="00F83576"/>
    <w:rsid w:val="00FB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3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C7C"/>
    <w:pPr>
      <w:ind w:left="720"/>
      <w:contextualSpacing/>
    </w:pPr>
  </w:style>
  <w:style w:type="paragraph" w:customStyle="1" w:styleId="Outline0011">
    <w:name w:val="Outline001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Symbol" w:hAnsi="Symbol"/>
      <w:sz w:val="20"/>
    </w:rPr>
  </w:style>
  <w:style w:type="paragraph" w:customStyle="1" w:styleId="Outline0012">
    <w:name w:val="Outline001_2"/>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Courier New" w:hAnsi="Courier New"/>
      <w:sz w:val="20"/>
    </w:rPr>
  </w:style>
  <w:style w:type="paragraph" w:customStyle="1" w:styleId="Outline0013">
    <w:name w:val="Outline001_3"/>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Wingdings" w:hAnsi="Wingdings"/>
      <w:sz w:val="20"/>
    </w:rPr>
  </w:style>
  <w:style w:type="paragraph" w:customStyle="1" w:styleId="Outline0014">
    <w:name w:val="Outline001_4"/>
    <w:basedOn w:val="Normal"/>
    <w:pPr>
      <w:widowControl w:val="0"/>
      <w:tabs>
        <w:tab w:val="left" w:pos="3960"/>
        <w:tab w:val="left" w:pos="4320"/>
        <w:tab w:val="left" w:pos="5040"/>
        <w:tab w:val="left" w:pos="5760"/>
        <w:tab w:val="left" w:pos="6480"/>
        <w:tab w:val="left" w:pos="7200"/>
        <w:tab w:val="left" w:pos="7920"/>
      </w:tabs>
      <w:ind w:left="3960" w:hanging="360"/>
    </w:pPr>
    <w:rPr>
      <w:rFonts w:ascii="Symbol" w:hAnsi="Symbol"/>
      <w:sz w:val="20"/>
    </w:rPr>
  </w:style>
  <w:style w:type="paragraph" w:customStyle="1" w:styleId="Outline0015">
    <w:name w:val="Outline001_5"/>
    <w:basedOn w:val="Normal"/>
    <w:pPr>
      <w:widowControl w:val="0"/>
      <w:tabs>
        <w:tab w:val="left" w:pos="4680"/>
        <w:tab w:val="left" w:pos="5040"/>
        <w:tab w:val="left" w:pos="5760"/>
        <w:tab w:val="left" w:pos="6480"/>
        <w:tab w:val="left" w:pos="7200"/>
        <w:tab w:val="left" w:pos="7920"/>
      </w:tabs>
      <w:ind w:left="4680" w:hanging="360"/>
    </w:pPr>
    <w:rPr>
      <w:rFonts w:ascii="Courier New" w:hAnsi="Courier New"/>
      <w:sz w:val="20"/>
    </w:rPr>
  </w:style>
  <w:style w:type="paragraph" w:customStyle="1" w:styleId="Outline0016">
    <w:name w:val="Outline001_6"/>
    <w:basedOn w:val="Normal"/>
    <w:pPr>
      <w:widowControl w:val="0"/>
      <w:tabs>
        <w:tab w:val="left" w:pos="5400"/>
        <w:tab w:val="left" w:pos="5760"/>
        <w:tab w:val="left" w:pos="6480"/>
        <w:tab w:val="left" w:pos="7200"/>
        <w:tab w:val="left" w:pos="7920"/>
      </w:tabs>
      <w:ind w:left="5400" w:hanging="360"/>
    </w:pPr>
    <w:rPr>
      <w:rFonts w:ascii="Wingdings" w:hAnsi="Wingdings"/>
      <w:sz w:val="20"/>
    </w:rPr>
  </w:style>
  <w:style w:type="paragraph" w:customStyle="1" w:styleId="Outline0017">
    <w:name w:val="Outline001_7"/>
    <w:basedOn w:val="Normal"/>
    <w:pPr>
      <w:widowControl w:val="0"/>
      <w:tabs>
        <w:tab w:val="left" w:pos="6120"/>
        <w:tab w:val="left" w:pos="6480"/>
        <w:tab w:val="left" w:pos="7200"/>
        <w:tab w:val="left" w:pos="7920"/>
      </w:tabs>
      <w:ind w:left="6120" w:hanging="360"/>
    </w:pPr>
    <w:rPr>
      <w:rFonts w:ascii="Symbol" w:hAnsi="Symbol"/>
      <w:sz w:val="20"/>
    </w:rPr>
  </w:style>
  <w:style w:type="paragraph" w:customStyle="1" w:styleId="Outline0018">
    <w:name w:val="Outline001_8"/>
    <w:basedOn w:val="Normal"/>
    <w:pPr>
      <w:widowControl w:val="0"/>
      <w:tabs>
        <w:tab w:val="left" w:pos="6840"/>
        <w:tab w:val="left" w:pos="7200"/>
        <w:tab w:val="left" w:pos="7920"/>
      </w:tabs>
      <w:ind w:left="6840" w:hanging="360"/>
    </w:pPr>
    <w:rPr>
      <w:rFonts w:ascii="Courier New" w:hAnsi="Courier New"/>
      <w:sz w:val="20"/>
    </w:rPr>
  </w:style>
  <w:style w:type="paragraph" w:customStyle="1" w:styleId="Outline0019">
    <w:name w:val="Outline001_9"/>
    <w:basedOn w:val="Normal"/>
    <w:pPr>
      <w:widowControl w:val="0"/>
      <w:tabs>
        <w:tab w:val="left" w:pos="7560"/>
        <w:tab w:val="left" w:pos="7920"/>
      </w:tabs>
      <w:ind w:left="756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Symbol" w:hAnsi="Symbol"/>
      <w:sz w:val="20"/>
    </w:rPr>
  </w:style>
  <w:style w:type="paragraph" w:customStyle="1" w:styleId="Outline0022">
    <w:name w:val="Outline002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23">
    <w:name w:val="Outline002_3"/>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24">
    <w:name w:val="Outline002_4"/>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25">
    <w:name w:val="Outline002_5"/>
    <w:basedOn w:val="Normal"/>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26">
    <w:name w:val="Outline002_6"/>
    <w:basedOn w:val="Normal"/>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27">
    <w:name w:val="Outline002_7"/>
    <w:basedOn w:val="Normal"/>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28">
    <w:name w:val="Outline002_8"/>
    <w:basedOn w:val="Normal"/>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29">
    <w:name w:val="Outline002_9"/>
    <w:basedOn w:val="Normal"/>
    <w:pPr>
      <w:widowControl w:val="0"/>
      <w:tabs>
        <w:tab w:val="left" w:pos="6840"/>
        <w:tab w:val="left" w:pos="7200"/>
        <w:tab w:val="left" w:pos="79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36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s>
      <w:jc w:val="center"/>
    </w:pPr>
    <w:rPr>
      <w:b/>
      <w:sz w:val="32"/>
    </w:rPr>
  </w:style>
  <w:style w:type="character" w:customStyle="1" w:styleId="DefaultPara">
    <w:name w:val="Default Para"/>
    <w:basedOn w:val="DefaultParagraphFont"/>
  </w:style>
  <w:style w:type="paragraph" w:customStyle="1" w:styleId="EndnoteText1">
    <w:name w:val="Endnote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ndnoterefe">
    <w:name w:val="endnote refe"/>
    <w:basedOn w:val="DefaultParagraphFont"/>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footnoteref">
    <w:name w:val="footnote ref"/>
    <w:basedOn w:val="DefaultParagraphFont"/>
    <w:rPr>
      <w:vertAlign w:val="superscript"/>
    </w:rPr>
  </w:style>
  <w:style w:type="paragraph" w:customStyle="1" w:styleId="TOC11">
    <w:name w:val="TOC 11"/>
    <w:basedOn w:val="Normal"/>
    <w:pPr>
      <w:widowControl w:val="0"/>
      <w:tabs>
        <w:tab w:val="left" w:pos="0"/>
        <w:tab w:val="right" w:leader="dot" w:pos="7916"/>
        <w:tab w:val="left" w:pos="7920"/>
      </w:tabs>
      <w:ind w:right="720"/>
    </w:pPr>
    <w:rPr>
      <w:sz w:val="20"/>
    </w:rPr>
  </w:style>
  <w:style w:type="paragraph" w:customStyle="1" w:styleId="TOC21">
    <w:name w:val="TOC 21"/>
    <w:basedOn w:val="Normal"/>
    <w:pPr>
      <w:widowControl w:val="0"/>
      <w:tabs>
        <w:tab w:val="left" w:pos="1440"/>
        <w:tab w:val="right" w:leader="dot" w:pos="7916"/>
        <w:tab w:val="left" w:pos="7920"/>
      </w:tabs>
      <w:ind w:left="1440" w:right="720"/>
    </w:pPr>
    <w:rPr>
      <w:sz w:val="20"/>
    </w:rPr>
  </w:style>
  <w:style w:type="paragraph" w:customStyle="1" w:styleId="TOC31">
    <w:name w:val="TOC 31"/>
    <w:basedOn w:val="Normal"/>
    <w:pPr>
      <w:widowControl w:val="0"/>
      <w:tabs>
        <w:tab w:val="left" w:pos="2160"/>
        <w:tab w:val="right" w:leader="dot" w:pos="7916"/>
        <w:tab w:val="left" w:pos="7920"/>
      </w:tabs>
      <w:ind w:left="2160" w:right="720"/>
    </w:pPr>
    <w:rPr>
      <w:sz w:val="20"/>
    </w:rPr>
  </w:style>
  <w:style w:type="paragraph" w:customStyle="1" w:styleId="TOC41">
    <w:name w:val="TOC 41"/>
    <w:basedOn w:val="Normal"/>
    <w:pPr>
      <w:widowControl w:val="0"/>
      <w:tabs>
        <w:tab w:val="left" w:pos="2880"/>
        <w:tab w:val="right" w:leader="dot" w:pos="7916"/>
        <w:tab w:val="left" w:pos="7920"/>
      </w:tabs>
      <w:ind w:left="2880" w:right="720"/>
    </w:pPr>
    <w:rPr>
      <w:sz w:val="20"/>
    </w:rPr>
  </w:style>
  <w:style w:type="paragraph" w:customStyle="1" w:styleId="TOC51">
    <w:name w:val="TOC 51"/>
    <w:basedOn w:val="Normal"/>
    <w:pPr>
      <w:widowControl w:val="0"/>
      <w:tabs>
        <w:tab w:val="left" w:pos="3600"/>
        <w:tab w:val="right" w:leader="dot" w:pos="7916"/>
        <w:tab w:val="left" w:pos="7920"/>
      </w:tabs>
      <w:ind w:left="3600" w:right="720"/>
    </w:pPr>
    <w:rPr>
      <w:sz w:val="20"/>
    </w:rPr>
  </w:style>
  <w:style w:type="paragraph" w:customStyle="1" w:styleId="TOC61">
    <w:name w:val="TOC 61"/>
    <w:basedOn w:val="Normal"/>
    <w:pPr>
      <w:widowControl w:val="0"/>
      <w:tabs>
        <w:tab w:val="left" w:pos="0"/>
        <w:tab w:val="right" w:pos="8636"/>
      </w:tabs>
    </w:pPr>
    <w:rPr>
      <w:sz w:val="20"/>
    </w:rPr>
  </w:style>
  <w:style w:type="paragraph" w:customStyle="1" w:styleId="TOC71">
    <w:name w:val="TOC 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TOC81">
    <w:name w:val="TOC 81"/>
    <w:basedOn w:val="Normal"/>
    <w:pPr>
      <w:widowControl w:val="0"/>
      <w:tabs>
        <w:tab w:val="left" w:pos="0"/>
        <w:tab w:val="right" w:pos="8636"/>
      </w:tabs>
    </w:pPr>
    <w:rPr>
      <w:sz w:val="20"/>
    </w:rPr>
  </w:style>
  <w:style w:type="paragraph" w:customStyle="1" w:styleId="TOC91">
    <w:name w:val="TOC 91"/>
    <w:basedOn w:val="Normal"/>
    <w:pPr>
      <w:widowControl w:val="0"/>
      <w:tabs>
        <w:tab w:val="left" w:pos="0"/>
        <w:tab w:val="right" w:leader="dot" w:pos="8636"/>
      </w:tabs>
    </w:pPr>
    <w:rPr>
      <w:sz w:val="20"/>
    </w:rPr>
  </w:style>
  <w:style w:type="paragraph" w:customStyle="1" w:styleId="Index11">
    <w:name w:val="Index 11"/>
    <w:basedOn w:val="Normal"/>
    <w:pPr>
      <w:widowControl w:val="0"/>
      <w:tabs>
        <w:tab w:val="left" w:pos="0"/>
        <w:tab w:val="right" w:leader="dot" w:pos="7916"/>
        <w:tab w:val="left" w:pos="7920"/>
      </w:tabs>
      <w:ind w:right="720"/>
    </w:pPr>
    <w:rPr>
      <w:sz w:val="20"/>
    </w:rPr>
  </w:style>
  <w:style w:type="paragraph" w:customStyle="1" w:styleId="Index21">
    <w:name w:val="Index 21"/>
    <w:basedOn w:val="Normal"/>
    <w:pPr>
      <w:widowControl w:val="0"/>
      <w:tabs>
        <w:tab w:val="left" w:pos="1440"/>
        <w:tab w:val="right" w:leader="dot" w:pos="7916"/>
        <w:tab w:val="left" w:pos="7920"/>
      </w:tabs>
      <w:ind w:left="1440" w:right="720"/>
    </w:pPr>
    <w:rPr>
      <w:sz w:val="20"/>
    </w:rPr>
  </w:style>
  <w:style w:type="paragraph" w:customStyle="1" w:styleId="TOAHeading1">
    <w:name w:val="TOA Heading1"/>
    <w:basedOn w:val="Normal"/>
    <w:pPr>
      <w:widowControl w:val="0"/>
      <w:tabs>
        <w:tab w:val="left" w:pos="0"/>
        <w:tab w:val="right" w:pos="8636"/>
      </w:tabs>
    </w:pPr>
    <w:rPr>
      <w:sz w:val="20"/>
    </w:rPr>
  </w:style>
  <w:style w:type="paragraph" w:customStyle="1" w:styleId="Caption1">
    <w:name w:val="Captio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quationCa">
    <w:name w:val="_Equation Ca"/>
    <w:basedOn w:val="DefaultParagraphFont"/>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6">
    <w:name w:val="CM1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2">
    <w:name w:val="CM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7">
    <w:name w:val="CM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8">
    <w:name w:val="CM1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3">
    <w:name w:val="CM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4" w:lineRule="atLeast"/>
    </w:pPr>
    <w:rPr>
      <w:rFonts w:ascii="Melior" w:hAnsi="Melior"/>
    </w:rPr>
  </w:style>
  <w:style w:type="paragraph" w:customStyle="1" w:styleId="CM19">
    <w:name w:val="CM1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5">
    <w:name w:val="CM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2" w:lineRule="atLeast"/>
    </w:pPr>
    <w:rPr>
      <w:rFonts w:ascii="Melior" w:hAnsi="Melior"/>
    </w:rPr>
  </w:style>
  <w:style w:type="paragraph" w:customStyle="1" w:styleId="CM6">
    <w:name w:val="CM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7">
    <w:name w:val="CM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8">
    <w:name w:val="CM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9">
    <w:name w:val="CM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0">
    <w:name w:val="CM10"/>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1">
    <w:name w:val="CM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2" w:lineRule="atLeast"/>
    </w:pPr>
    <w:rPr>
      <w:rFonts w:ascii="Melior" w:hAnsi="Melior"/>
    </w:rPr>
  </w:style>
  <w:style w:type="paragraph" w:customStyle="1" w:styleId="CM13">
    <w:name w:val="CM1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BodyTextIn">
    <w:name w:val="Body Text In"/>
    <w:basedOn w:val="Normal"/>
    <w:pPr>
      <w:tabs>
        <w:tab w:val="left" w:pos="1020"/>
        <w:tab w:val="left" w:pos="1440"/>
        <w:tab w:val="left" w:pos="2160"/>
        <w:tab w:val="left" w:pos="2880"/>
        <w:tab w:val="left" w:pos="3600"/>
        <w:tab w:val="left" w:pos="4320"/>
        <w:tab w:val="left" w:pos="5040"/>
        <w:tab w:val="left" w:pos="5760"/>
        <w:tab w:val="left" w:pos="6480"/>
        <w:tab w:val="left" w:pos="7200"/>
        <w:tab w:val="left" w:pos="7920"/>
      </w:tabs>
      <w:ind w:left="1020"/>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Outline0061">
    <w:name w:val="Outline006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434"/>
    </w:pPr>
  </w:style>
  <w:style w:type="paragraph" w:customStyle="1" w:styleId="Outline0062">
    <w:name w:val="Outline00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63">
    <w:name w:val="Outline00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64">
    <w:name w:val="Outline006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paragraph" w:customStyle="1" w:styleId="Outline0065">
    <w:name w:val="Outline006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66">
    <w:name w:val="Outline006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67">
    <w:name w:val="Outline006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68">
    <w:name w:val="Outline006_8"/>
    <w:basedOn w:val="Normal"/>
    <w:pPr>
      <w:widowControl w:val="0"/>
      <w:tabs>
        <w:tab w:val="left" w:pos="5760"/>
        <w:tab w:val="left" w:pos="6480"/>
        <w:tab w:val="left" w:pos="7200"/>
        <w:tab w:val="left" w:pos="7920"/>
        <w:tab w:val="left" w:pos="8640"/>
      </w:tabs>
      <w:ind w:left="5760" w:hanging="360"/>
    </w:pPr>
  </w:style>
  <w:style w:type="paragraph" w:customStyle="1" w:styleId="Outline0069">
    <w:name w:val="Outline006_9"/>
    <w:basedOn w:val="Normal"/>
    <w:pPr>
      <w:widowControl w:val="0"/>
      <w:tabs>
        <w:tab w:val="left" w:pos="0"/>
        <w:tab w:val="left" w:pos="720"/>
        <w:tab w:val="left" w:pos="1440"/>
        <w:tab w:val="left" w:pos="2160"/>
      </w:tabs>
      <w:ind w:hanging="180"/>
    </w:pPr>
  </w:style>
  <w:style w:type="paragraph" w:styleId="BodyText2">
    <w:name w:val="Body Text 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styleId="CommentReference">
    <w:name w:val="annotation reference"/>
    <w:basedOn w:val="DefaultParagraphFont"/>
    <w:uiPriority w:val="99"/>
    <w:semiHidden/>
    <w:unhideWhenUsed/>
    <w:rsid w:val="00C160AA"/>
    <w:rPr>
      <w:sz w:val="16"/>
      <w:szCs w:val="16"/>
    </w:rPr>
  </w:style>
  <w:style w:type="paragraph" w:styleId="CommentText">
    <w:name w:val="annotation text"/>
    <w:basedOn w:val="Normal"/>
    <w:link w:val="CommentTextChar"/>
    <w:uiPriority w:val="99"/>
    <w:semiHidden/>
    <w:unhideWhenUsed/>
    <w:rsid w:val="00C160AA"/>
    <w:rPr>
      <w:sz w:val="20"/>
    </w:rPr>
  </w:style>
  <w:style w:type="character" w:customStyle="1" w:styleId="CommentTextChar">
    <w:name w:val="Comment Text Char"/>
    <w:basedOn w:val="DefaultParagraphFont"/>
    <w:link w:val="CommentText"/>
    <w:uiPriority w:val="99"/>
    <w:semiHidden/>
    <w:rsid w:val="00C160AA"/>
  </w:style>
  <w:style w:type="paragraph" w:styleId="CommentSubject">
    <w:name w:val="annotation subject"/>
    <w:basedOn w:val="CommentText"/>
    <w:next w:val="CommentText"/>
    <w:link w:val="CommentSubjectChar"/>
    <w:uiPriority w:val="99"/>
    <w:semiHidden/>
    <w:unhideWhenUsed/>
    <w:rsid w:val="00C160AA"/>
    <w:rPr>
      <w:b/>
      <w:bCs/>
    </w:rPr>
  </w:style>
  <w:style w:type="character" w:customStyle="1" w:styleId="CommentSubjectChar">
    <w:name w:val="Comment Subject Char"/>
    <w:basedOn w:val="CommentTextChar"/>
    <w:link w:val="CommentSubject"/>
    <w:uiPriority w:val="99"/>
    <w:semiHidden/>
    <w:rsid w:val="00C160AA"/>
    <w:rPr>
      <w:b/>
      <w:bCs/>
    </w:rPr>
  </w:style>
  <w:style w:type="paragraph" w:styleId="BalloonText">
    <w:name w:val="Balloon Text"/>
    <w:basedOn w:val="Normal"/>
    <w:link w:val="BalloonTextChar"/>
    <w:uiPriority w:val="99"/>
    <w:semiHidden/>
    <w:unhideWhenUsed/>
    <w:rsid w:val="00C160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0AA"/>
    <w:rPr>
      <w:rFonts w:ascii="Segoe UI" w:hAnsi="Segoe UI" w:cs="Segoe UI"/>
      <w:sz w:val="18"/>
      <w:szCs w:val="18"/>
    </w:rPr>
  </w:style>
  <w:style w:type="table" w:styleId="TableGrid">
    <w:name w:val="Table Grid"/>
    <w:basedOn w:val="TableNormal"/>
    <w:uiPriority w:val="59"/>
    <w:rsid w:val="004F593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B5806"/>
    <w:pPr>
      <w:tabs>
        <w:tab w:val="center" w:pos="4680"/>
        <w:tab w:val="right" w:pos="9360"/>
      </w:tabs>
    </w:pPr>
  </w:style>
  <w:style w:type="character" w:customStyle="1" w:styleId="HeaderChar">
    <w:name w:val="Header Char"/>
    <w:basedOn w:val="DefaultParagraphFont"/>
    <w:link w:val="Header"/>
    <w:uiPriority w:val="99"/>
    <w:semiHidden/>
    <w:rsid w:val="006B5806"/>
    <w:rPr>
      <w:sz w:val="24"/>
    </w:rPr>
  </w:style>
  <w:style w:type="paragraph" w:styleId="Footer">
    <w:name w:val="footer"/>
    <w:basedOn w:val="Normal"/>
    <w:link w:val="FooterChar"/>
    <w:uiPriority w:val="99"/>
    <w:semiHidden/>
    <w:unhideWhenUsed/>
    <w:rsid w:val="006B5806"/>
    <w:pPr>
      <w:tabs>
        <w:tab w:val="center" w:pos="4680"/>
        <w:tab w:val="right" w:pos="9360"/>
      </w:tabs>
    </w:pPr>
  </w:style>
  <w:style w:type="character" w:customStyle="1" w:styleId="FooterChar">
    <w:name w:val="Footer Char"/>
    <w:basedOn w:val="DefaultParagraphFont"/>
    <w:link w:val="Footer"/>
    <w:uiPriority w:val="99"/>
    <w:semiHidden/>
    <w:rsid w:val="006B5806"/>
    <w:rPr>
      <w:sz w:val="24"/>
    </w:rPr>
  </w:style>
  <w:style w:type="paragraph" w:styleId="Revision">
    <w:name w:val="Revision"/>
    <w:hidden/>
    <w:uiPriority w:val="99"/>
    <w:semiHidden/>
    <w:rsid w:val="007E434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C7C"/>
    <w:pPr>
      <w:ind w:left="720"/>
      <w:contextualSpacing/>
    </w:pPr>
  </w:style>
  <w:style w:type="paragraph" w:customStyle="1" w:styleId="Outline0011">
    <w:name w:val="Outline001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Symbol" w:hAnsi="Symbol"/>
      <w:sz w:val="20"/>
    </w:rPr>
  </w:style>
  <w:style w:type="paragraph" w:customStyle="1" w:styleId="Outline0012">
    <w:name w:val="Outline001_2"/>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Courier New" w:hAnsi="Courier New"/>
      <w:sz w:val="20"/>
    </w:rPr>
  </w:style>
  <w:style w:type="paragraph" w:customStyle="1" w:styleId="Outline0013">
    <w:name w:val="Outline001_3"/>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Wingdings" w:hAnsi="Wingdings"/>
      <w:sz w:val="20"/>
    </w:rPr>
  </w:style>
  <w:style w:type="paragraph" w:customStyle="1" w:styleId="Outline0014">
    <w:name w:val="Outline001_4"/>
    <w:basedOn w:val="Normal"/>
    <w:pPr>
      <w:widowControl w:val="0"/>
      <w:tabs>
        <w:tab w:val="left" w:pos="3960"/>
        <w:tab w:val="left" w:pos="4320"/>
        <w:tab w:val="left" w:pos="5040"/>
        <w:tab w:val="left" w:pos="5760"/>
        <w:tab w:val="left" w:pos="6480"/>
        <w:tab w:val="left" w:pos="7200"/>
        <w:tab w:val="left" w:pos="7920"/>
      </w:tabs>
      <w:ind w:left="3960" w:hanging="360"/>
    </w:pPr>
    <w:rPr>
      <w:rFonts w:ascii="Symbol" w:hAnsi="Symbol"/>
      <w:sz w:val="20"/>
    </w:rPr>
  </w:style>
  <w:style w:type="paragraph" w:customStyle="1" w:styleId="Outline0015">
    <w:name w:val="Outline001_5"/>
    <w:basedOn w:val="Normal"/>
    <w:pPr>
      <w:widowControl w:val="0"/>
      <w:tabs>
        <w:tab w:val="left" w:pos="4680"/>
        <w:tab w:val="left" w:pos="5040"/>
        <w:tab w:val="left" w:pos="5760"/>
        <w:tab w:val="left" w:pos="6480"/>
        <w:tab w:val="left" w:pos="7200"/>
        <w:tab w:val="left" w:pos="7920"/>
      </w:tabs>
      <w:ind w:left="4680" w:hanging="360"/>
    </w:pPr>
    <w:rPr>
      <w:rFonts w:ascii="Courier New" w:hAnsi="Courier New"/>
      <w:sz w:val="20"/>
    </w:rPr>
  </w:style>
  <w:style w:type="paragraph" w:customStyle="1" w:styleId="Outline0016">
    <w:name w:val="Outline001_6"/>
    <w:basedOn w:val="Normal"/>
    <w:pPr>
      <w:widowControl w:val="0"/>
      <w:tabs>
        <w:tab w:val="left" w:pos="5400"/>
        <w:tab w:val="left" w:pos="5760"/>
        <w:tab w:val="left" w:pos="6480"/>
        <w:tab w:val="left" w:pos="7200"/>
        <w:tab w:val="left" w:pos="7920"/>
      </w:tabs>
      <w:ind w:left="5400" w:hanging="360"/>
    </w:pPr>
    <w:rPr>
      <w:rFonts w:ascii="Wingdings" w:hAnsi="Wingdings"/>
      <w:sz w:val="20"/>
    </w:rPr>
  </w:style>
  <w:style w:type="paragraph" w:customStyle="1" w:styleId="Outline0017">
    <w:name w:val="Outline001_7"/>
    <w:basedOn w:val="Normal"/>
    <w:pPr>
      <w:widowControl w:val="0"/>
      <w:tabs>
        <w:tab w:val="left" w:pos="6120"/>
        <w:tab w:val="left" w:pos="6480"/>
        <w:tab w:val="left" w:pos="7200"/>
        <w:tab w:val="left" w:pos="7920"/>
      </w:tabs>
      <w:ind w:left="6120" w:hanging="360"/>
    </w:pPr>
    <w:rPr>
      <w:rFonts w:ascii="Symbol" w:hAnsi="Symbol"/>
      <w:sz w:val="20"/>
    </w:rPr>
  </w:style>
  <w:style w:type="paragraph" w:customStyle="1" w:styleId="Outline0018">
    <w:name w:val="Outline001_8"/>
    <w:basedOn w:val="Normal"/>
    <w:pPr>
      <w:widowControl w:val="0"/>
      <w:tabs>
        <w:tab w:val="left" w:pos="6840"/>
        <w:tab w:val="left" w:pos="7200"/>
        <w:tab w:val="left" w:pos="7920"/>
      </w:tabs>
      <w:ind w:left="6840" w:hanging="360"/>
    </w:pPr>
    <w:rPr>
      <w:rFonts w:ascii="Courier New" w:hAnsi="Courier New"/>
      <w:sz w:val="20"/>
    </w:rPr>
  </w:style>
  <w:style w:type="paragraph" w:customStyle="1" w:styleId="Outline0019">
    <w:name w:val="Outline001_9"/>
    <w:basedOn w:val="Normal"/>
    <w:pPr>
      <w:widowControl w:val="0"/>
      <w:tabs>
        <w:tab w:val="left" w:pos="7560"/>
        <w:tab w:val="left" w:pos="7920"/>
      </w:tabs>
      <w:ind w:left="756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Symbol" w:hAnsi="Symbol"/>
      <w:sz w:val="20"/>
    </w:rPr>
  </w:style>
  <w:style w:type="paragraph" w:customStyle="1" w:styleId="Outline0022">
    <w:name w:val="Outline002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23">
    <w:name w:val="Outline002_3"/>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24">
    <w:name w:val="Outline002_4"/>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25">
    <w:name w:val="Outline002_5"/>
    <w:basedOn w:val="Normal"/>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26">
    <w:name w:val="Outline002_6"/>
    <w:basedOn w:val="Normal"/>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27">
    <w:name w:val="Outline002_7"/>
    <w:basedOn w:val="Normal"/>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28">
    <w:name w:val="Outline002_8"/>
    <w:basedOn w:val="Normal"/>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29">
    <w:name w:val="Outline002_9"/>
    <w:basedOn w:val="Normal"/>
    <w:pPr>
      <w:widowControl w:val="0"/>
      <w:tabs>
        <w:tab w:val="left" w:pos="6840"/>
        <w:tab w:val="left" w:pos="7200"/>
        <w:tab w:val="left" w:pos="79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36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s>
      <w:jc w:val="center"/>
    </w:pPr>
    <w:rPr>
      <w:b/>
      <w:sz w:val="32"/>
    </w:rPr>
  </w:style>
  <w:style w:type="character" w:customStyle="1" w:styleId="DefaultPara">
    <w:name w:val="Default Para"/>
    <w:basedOn w:val="DefaultParagraphFont"/>
  </w:style>
  <w:style w:type="paragraph" w:customStyle="1" w:styleId="EndnoteText1">
    <w:name w:val="Endnote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ndnoterefe">
    <w:name w:val="endnote refe"/>
    <w:basedOn w:val="DefaultParagraphFont"/>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footnoteref">
    <w:name w:val="footnote ref"/>
    <w:basedOn w:val="DefaultParagraphFont"/>
    <w:rPr>
      <w:vertAlign w:val="superscript"/>
    </w:rPr>
  </w:style>
  <w:style w:type="paragraph" w:customStyle="1" w:styleId="TOC11">
    <w:name w:val="TOC 11"/>
    <w:basedOn w:val="Normal"/>
    <w:pPr>
      <w:widowControl w:val="0"/>
      <w:tabs>
        <w:tab w:val="left" w:pos="0"/>
        <w:tab w:val="right" w:leader="dot" w:pos="7916"/>
        <w:tab w:val="left" w:pos="7920"/>
      </w:tabs>
      <w:ind w:right="720"/>
    </w:pPr>
    <w:rPr>
      <w:sz w:val="20"/>
    </w:rPr>
  </w:style>
  <w:style w:type="paragraph" w:customStyle="1" w:styleId="TOC21">
    <w:name w:val="TOC 21"/>
    <w:basedOn w:val="Normal"/>
    <w:pPr>
      <w:widowControl w:val="0"/>
      <w:tabs>
        <w:tab w:val="left" w:pos="1440"/>
        <w:tab w:val="right" w:leader="dot" w:pos="7916"/>
        <w:tab w:val="left" w:pos="7920"/>
      </w:tabs>
      <w:ind w:left="1440" w:right="720"/>
    </w:pPr>
    <w:rPr>
      <w:sz w:val="20"/>
    </w:rPr>
  </w:style>
  <w:style w:type="paragraph" w:customStyle="1" w:styleId="TOC31">
    <w:name w:val="TOC 31"/>
    <w:basedOn w:val="Normal"/>
    <w:pPr>
      <w:widowControl w:val="0"/>
      <w:tabs>
        <w:tab w:val="left" w:pos="2160"/>
        <w:tab w:val="right" w:leader="dot" w:pos="7916"/>
        <w:tab w:val="left" w:pos="7920"/>
      </w:tabs>
      <w:ind w:left="2160" w:right="720"/>
    </w:pPr>
    <w:rPr>
      <w:sz w:val="20"/>
    </w:rPr>
  </w:style>
  <w:style w:type="paragraph" w:customStyle="1" w:styleId="TOC41">
    <w:name w:val="TOC 41"/>
    <w:basedOn w:val="Normal"/>
    <w:pPr>
      <w:widowControl w:val="0"/>
      <w:tabs>
        <w:tab w:val="left" w:pos="2880"/>
        <w:tab w:val="right" w:leader="dot" w:pos="7916"/>
        <w:tab w:val="left" w:pos="7920"/>
      </w:tabs>
      <w:ind w:left="2880" w:right="720"/>
    </w:pPr>
    <w:rPr>
      <w:sz w:val="20"/>
    </w:rPr>
  </w:style>
  <w:style w:type="paragraph" w:customStyle="1" w:styleId="TOC51">
    <w:name w:val="TOC 51"/>
    <w:basedOn w:val="Normal"/>
    <w:pPr>
      <w:widowControl w:val="0"/>
      <w:tabs>
        <w:tab w:val="left" w:pos="3600"/>
        <w:tab w:val="right" w:leader="dot" w:pos="7916"/>
        <w:tab w:val="left" w:pos="7920"/>
      </w:tabs>
      <w:ind w:left="3600" w:right="720"/>
    </w:pPr>
    <w:rPr>
      <w:sz w:val="20"/>
    </w:rPr>
  </w:style>
  <w:style w:type="paragraph" w:customStyle="1" w:styleId="TOC61">
    <w:name w:val="TOC 61"/>
    <w:basedOn w:val="Normal"/>
    <w:pPr>
      <w:widowControl w:val="0"/>
      <w:tabs>
        <w:tab w:val="left" w:pos="0"/>
        <w:tab w:val="right" w:pos="8636"/>
      </w:tabs>
    </w:pPr>
    <w:rPr>
      <w:sz w:val="20"/>
    </w:rPr>
  </w:style>
  <w:style w:type="paragraph" w:customStyle="1" w:styleId="TOC71">
    <w:name w:val="TOC 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TOC81">
    <w:name w:val="TOC 81"/>
    <w:basedOn w:val="Normal"/>
    <w:pPr>
      <w:widowControl w:val="0"/>
      <w:tabs>
        <w:tab w:val="left" w:pos="0"/>
        <w:tab w:val="right" w:pos="8636"/>
      </w:tabs>
    </w:pPr>
    <w:rPr>
      <w:sz w:val="20"/>
    </w:rPr>
  </w:style>
  <w:style w:type="paragraph" w:customStyle="1" w:styleId="TOC91">
    <w:name w:val="TOC 91"/>
    <w:basedOn w:val="Normal"/>
    <w:pPr>
      <w:widowControl w:val="0"/>
      <w:tabs>
        <w:tab w:val="left" w:pos="0"/>
        <w:tab w:val="right" w:leader="dot" w:pos="8636"/>
      </w:tabs>
    </w:pPr>
    <w:rPr>
      <w:sz w:val="20"/>
    </w:rPr>
  </w:style>
  <w:style w:type="paragraph" w:customStyle="1" w:styleId="Index11">
    <w:name w:val="Index 11"/>
    <w:basedOn w:val="Normal"/>
    <w:pPr>
      <w:widowControl w:val="0"/>
      <w:tabs>
        <w:tab w:val="left" w:pos="0"/>
        <w:tab w:val="right" w:leader="dot" w:pos="7916"/>
        <w:tab w:val="left" w:pos="7920"/>
      </w:tabs>
      <w:ind w:right="720"/>
    </w:pPr>
    <w:rPr>
      <w:sz w:val="20"/>
    </w:rPr>
  </w:style>
  <w:style w:type="paragraph" w:customStyle="1" w:styleId="Index21">
    <w:name w:val="Index 21"/>
    <w:basedOn w:val="Normal"/>
    <w:pPr>
      <w:widowControl w:val="0"/>
      <w:tabs>
        <w:tab w:val="left" w:pos="1440"/>
        <w:tab w:val="right" w:leader="dot" w:pos="7916"/>
        <w:tab w:val="left" w:pos="7920"/>
      </w:tabs>
      <w:ind w:left="1440" w:right="720"/>
    </w:pPr>
    <w:rPr>
      <w:sz w:val="20"/>
    </w:rPr>
  </w:style>
  <w:style w:type="paragraph" w:customStyle="1" w:styleId="TOAHeading1">
    <w:name w:val="TOA Heading1"/>
    <w:basedOn w:val="Normal"/>
    <w:pPr>
      <w:widowControl w:val="0"/>
      <w:tabs>
        <w:tab w:val="left" w:pos="0"/>
        <w:tab w:val="right" w:pos="8636"/>
      </w:tabs>
    </w:pPr>
    <w:rPr>
      <w:sz w:val="20"/>
    </w:rPr>
  </w:style>
  <w:style w:type="paragraph" w:customStyle="1" w:styleId="Caption1">
    <w:name w:val="Captio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quationCa">
    <w:name w:val="_Equation Ca"/>
    <w:basedOn w:val="DefaultParagraphFont"/>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6">
    <w:name w:val="CM1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2">
    <w:name w:val="CM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7">
    <w:name w:val="CM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8">
    <w:name w:val="CM1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3">
    <w:name w:val="CM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4" w:lineRule="atLeast"/>
    </w:pPr>
    <w:rPr>
      <w:rFonts w:ascii="Melior" w:hAnsi="Melior"/>
    </w:rPr>
  </w:style>
  <w:style w:type="paragraph" w:customStyle="1" w:styleId="CM19">
    <w:name w:val="CM1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5">
    <w:name w:val="CM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2" w:lineRule="atLeast"/>
    </w:pPr>
    <w:rPr>
      <w:rFonts w:ascii="Melior" w:hAnsi="Melior"/>
    </w:rPr>
  </w:style>
  <w:style w:type="paragraph" w:customStyle="1" w:styleId="CM6">
    <w:name w:val="CM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7">
    <w:name w:val="CM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8">
    <w:name w:val="CM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9">
    <w:name w:val="CM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0">
    <w:name w:val="CM10"/>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1">
    <w:name w:val="CM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2" w:lineRule="atLeast"/>
    </w:pPr>
    <w:rPr>
      <w:rFonts w:ascii="Melior" w:hAnsi="Melior"/>
    </w:rPr>
  </w:style>
  <w:style w:type="paragraph" w:customStyle="1" w:styleId="CM13">
    <w:name w:val="CM1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BodyTextIn">
    <w:name w:val="Body Text In"/>
    <w:basedOn w:val="Normal"/>
    <w:pPr>
      <w:tabs>
        <w:tab w:val="left" w:pos="1020"/>
        <w:tab w:val="left" w:pos="1440"/>
        <w:tab w:val="left" w:pos="2160"/>
        <w:tab w:val="left" w:pos="2880"/>
        <w:tab w:val="left" w:pos="3600"/>
        <w:tab w:val="left" w:pos="4320"/>
        <w:tab w:val="left" w:pos="5040"/>
        <w:tab w:val="left" w:pos="5760"/>
        <w:tab w:val="left" w:pos="6480"/>
        <w:tab w:val="left" w:pos="7200"/>
        <w:tab w:val="left" w:pos="7920"/>
      </w:tabs>
      <w:ind w:left="1020"/>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Outline0061">
    <w:name w:val="Outline006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434"/>
    </w:pPr>
  </w:style>
  <w:style w:type="paragraph" w:customStyle="1" w:styleId="Outline0062">
    <w:name w:val="Outline00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63">
    <w:name w:val="Outline00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64">
    <w:name w:val="Outline006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paragraph" w:customStyle="1" w:styleId="Outline0065">
    <w:name w:val="Outline006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66">
    <w:name w:val="Outline006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67">
    <w:name w:val="Outline006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68">
    <w:name w:val="Outline006_8"/>
    <w:basedOn w:val="Normal"/>
    <w:pPr>
      <w:widowControl w:val="0"/>
      <w:tabs>
        <w:tab w:val="left" w:pos="5760"/>
        <w:tab w:val="left" w:pos="6480"/>
        <w:tab w:val="left" w:pos="7200"/>
        <w:tab w:val="left" w:pos="7920"/>
        <w:tab w:val="left" w:pos="8640"/>
      </w:tabs>
      <w:ind w:left="5760" w:hanging="360"/>
    </w:pPr>
  </w:style>
  <w:style w:type="paragraph" w:customStyle="1" w:styleId="Outline0069">
    <w:name w:val="Outline006_9"/>
    <w:basedOn w:val="Normal"/>
    <w:pPr>
      <w:widowControl w:val="0"/>
      <w:tabs>
        <w:tab w:val="left" w:pos="0"/>
        <w:tab w:val="left" w:pos="720"/>
        <w:tab w:val="left" w:pos="1440"/>
        <w:tab w:val="left" w:pos="2160"/>
      </w:tabs>
      <w:ind w:hanging="180"/>
    </w:pPr>
  </w:style>
  <w:style w:type="paragraph" w:styleId="BodyText2">
    <w:name w:val="Body Text 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styleId="CommentReference">
    <w:name w:val="annotation reference"/>
    <w:basedOn w:val="DefaultParagraphFont"/>
    <w:uiPriority w:val="99"/>
    <w:semiHidden/>
    <w:unhideWhenUsed/>
    <w:rsid w:val="00C160AA"/>
    <w:rPr>
      <w:sz w:val="16"/>
      <w:szCs w:val="16"/>
    </w:rPr>
  </w:style>
  <w:style w:type="paragraph" w:styleId="CommentText">
    <w:name w:val="annotation text"/>
    <w:basedOn w:val="Normal"/>
    <w:link w:val="CommentTextChar"/>
    <w:uiPriority w:val="99"/>
    <w:semiHidden/>
    <w:unhideWhenUsed/>
    <w:rsid w:val="00C160AA"/>
    <w:rPr>
      <w:sz w:val="20"/>
    </w:rPr>
  </w:style>
  <w:style w:type="character" w:customStyle="1" w:styleId="CommentTextChar">
    <w:name w:val="Comment Text Char"/>
    <w:basedOn w:val="DefaultParagraphFont"/>
    <w:link w:val="CommentText"/>
    <w:uiPriority w:val="99"/>
    <w:semiHidden/>
    <w:rsid w:val="00C160AA"/>
  </w:style>
  <w:style w:type="paragraph" w:styleId="CommentSubject">
    <w:name w:val="annotation subject"/>
    <w:basedOn w:val="CommentText"/>
    <w:next w:val="CommentText"/>
    <w:link w:val="CommentSubjectChar"/>
    <w:uiPriority w:val="99"/>
    <w:semiHidden/>
    <w:unhideWhenUsed/>
    <w:rsid w:val="00C160AA"/>
    <w:rPr>
      <w:b/>
      <w:bCs/>
    </w:rPr>
  </w:style>
  <w:style w:type="character" w:customStyle="1" w:styleId="CommentSubjectChar">
    <w:name w:val="Comment Subject Char"/>
    <w:basedOn w:val="CommentTextChar"/>
    <w:link w:val="CommentSubject"/>
    <w:uiPriority w:val="99"/>
    <w:semiHidden/>
    <w:rsid w:val="00C160AA"/>
    <w:rPr>
      <w:b/>
      <w:bCs/>
    </w:rPr>
  </w:style>
  <w:style w:type="paragraph" w:styleId="BalloonText">
    <w:name w:val="Balloon Text"/>
    <w:basedOn w:val="Normal"/>
    <w:link w:val="BalloonTextChar"/>
    <w:uiPriority w:val="99"/>
    <w:semiHidden/>
    <w:unhideWhenUsed/>
    <w:rsid w:val="00C160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0AA"/>
    <w:rPr>
      <w:rFonts w:ascii="Segoe UI" w:hAnsi="Segoe UI" w:cs="Segoe UI"/>
      <w:sz w:val="18"/>
      <w:szCs w:val="18"/>
    </w:rPr>
  </w:style>
  <w:style w:type="table" w:styleId="TableGrid">
    <w:name w:val="Table Grid"/>
    <w:basedOn w:val="TableNormal"/>
    <w:uiPriority w:val="59"/>
    <w:rsid w:val="004F593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B5806"/>
    <w:pPr>
      <w:tabs>
        <w:tab w:val="center" w:pos="4680"/>
        <w:tab w:val="right" w:pos="9360"/>
      </w:tabs>
    </w:pPr>
  </w:style>
  <w:style w:type="character" w:customStyle="1" w:styleId="HeaderChar">
    <w:name w:val="Header Char"/>
    <w:basedOn w:val="DefaultParagraphFont"/>
    <w:link w:val="Header"/>
    <w:uiPriority w:val="99"/>
    <w:semiHidden/>
    <w:rsid w:val="006B5806"/>
    <w:rPr>
      <w:sz w:val="24"/>
    </w:rPr>
  </w:style>
  <w:style w:type="paragraph" w:styleId="Footer">
    <w:name w:val="footer"/>
    <w:basedOn w:val="Normal"/>
    <w:link w:val="FooterChar"/>
    <w:uiPriority w:val="99"/>
    <w:semiHidden/>
    <w:unhideWhenUsed/>
    <w:rsid w:val="006B5806"/>
    <w:pPr>
      <w:tabs>
        <w:tab w:val="center" w:pos="4680"/>
        <w:tab w:val="right" w:pos="9360"/>
      </w:tabs>
    </w:pPr>
  </w:style>
  <w:style w:type="character" w:customStyle="1" w:styleId="FooterChar">
    <w:name w:val="Footer Char"/>
    <w:basedOn w:val="DefaultParagraphFont"/>
    <w:link w:val="Footer"/>
    <w:uiPriority w:val="99"/>
    <w:semiHidden/>
    <w:rsid w:val="006B5806"/>
    <w:rPr>
      <w:sz w:val="24"/>
    </w:rPr>
  </w:style>
  <w:style w:type="paragraph" w:styleId="Revision">
    <w:name w:val="Revision"/>
    <w:hidden/>
    <w:uiPriority w:val="99"/>
    <w:semiHidden/>
    <w:rsid w:val="007E43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8954">
      <w:bodyDiv w:val="1"/>
      <w:marLeft w:val="0"/>
      <w:marRight w:val="0"/>
      <w:marTop w:val="0"/>
      <w:marBottom w:val="0"/>
      <w:divBdr>
        <w:top w:val="none" w:sz="0" w:space="0" w:color="auto"/>
        <w:left w:val="none" w:sz="0" w:space="0" w:color="auto"/>
        <w:bottom w:val="none" w:sz="0" w:space="0" w:color="auto"/>
        <w:right w:val="none" w:sz="0" w:space="0" w:color="auto"/>
      </w:divBdr>
    </w:div>
    <w:div w:id="882450642">
      <w:bodyDiv w:val="1"/>
      <w:marLeft w:val="0"/>
      <w:marRight w:val="0"/>
      <w:marTop w:val="0"/>
      <w:marBottom w:val="0"/>
      <w:divBdr>
        <w:top w:val="none" w:sz="0" w:space="0" w:color="auto"/>
        <w:left w:val="none" w:sz="0" w:space="0" w:color="auto"/>
        <w:bottom w:val="none" w:sz="0" w:space="0" w:color="auto"/>
        <w:right w:val="none" w:sz="0" w:space="0" w:color="auto"/>
      </w:divBdr>
    </w:div>
    <w:div w:id="986083488">
      <w:bodyDiv w:val="1"/>
      <w:marLeft w:val="0"/>
      <w:marRight w:val="0"/>
      <w:marTop w:val="0"/>
      <w:marBottom w:val="0"/>
      <w:divBdr>
        <w:top w:val="none" w:sz="0" w:space="0" w:color="auto"/>
        <w:left w:val="none" w:sz="0" w:space="0" w:color="auto"/>
        <w:bottom w:val="none" w:sz="0" w:space="0" w:color="auto"/>
        <w:right w:val="none" w:sz="0" w:space="0" w:color="auto"/>
      </w:divBdr>
    </w:div>
    <w:div w:id="19860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324c490f87762fea0b2d007c7d140262">
  <xsd:schema xmlns:xsd="http://www.w3.org/2001/XMLSchema" xmlns:xs="http://www.w3.org/2001/XMLSchema" xmlns:p="http://schemas.microsoft.com/office/2006/metadata/properties" xmlns:ns2="dfc2ec3a-c873-4fd0-833e-82ea7dba9d6a" targetNamespace="http://schemas.microsoft.com/office/2006/metadata/properties" ma:root="true" ma:fieldsID="b272d85d6739cd71aeb609f99a348c82"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Address Canvassing"/>
          <xsd:enumeration value="2020 Census Enumeration"/>
          <xsd:enumeration value="2020 Census Evaluations and Experiment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Count Question Resolution"/>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Census PES Initial Housing Unit Followup and Final Housing Unit</OMB_x0020_Package>
    <Loaded_x0020_to_x0020_ROCIS xmlns="dfc2ec3a-c873-4fd0-833e-82ea7dba9d6a" xsi:nil="true"/>
    <Document_x0020_Type xmlns="dfc2ec3a-c873-4fd0-833e-82ea7dba9d6a">Part A</Document_x0020_Type>
  </documentManagement>
</p:properties>
</file>

<file path=customXml/itemProps1.xml><?xml version="1.0" encoding="utf-8"?>
<ds:datastoreItem xmlns:ds="http://schemas.openxmlformats.org/officeDocument/2006/customXml" ds:itemID="{7594BB54-E637-44C8-9510-E7AED5DD4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03300-0B8A-47D2-AFE2-B28D6FCAF718}">
  <ds:schemaRefs>
    <ds:schemaRef ds:uri="http://schemas.microsoft.com/sharepoint/v3/contenttype/forms"/>
  </ds:schemaRefs>
</ds:datastoreItem>
</file>

<file path=customXml/itemProps3.xml><?xml version="1.0" encoding="utf-8"?>
<ds:datastoreItem xmlns:ds="http://schemas.openxmlformats.org/officeDocument/2006/customXml" ds:itemID="{63A95497-D4EF-4FAD-B6CA-7C3463A08E8E}">
  <ds:schemaRef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fc2ec3a-c873-4fd0-833e-82ea7dba9d6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2020 HUFU SSA</vt:lpstr>
    </vt:vector>
  </TitlesOfParts>
  <Company>Bureau of the Census</Company>
  <LinksUpToDate>false</LinksUpToDate>
  <CharactersWithSpaces>15749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HUFU SSA</dc:title>
  <dc:subject/>
  <dc:creator>Maranda Pepe (CENSUS/DSSD FED)</dc:creator>
  <cp:keywords/>
  <cp:lastModifiedBy>SYSTEM</cp:lastModifiedBy>
  <cp:revision>2</cp:revision>
  <cp:lastPrinted>2019-06-27T16:49:00Z</cp:lastPrinted>
  <dcterms:created xsi:type="dcterms:W3CDTF">2019-11-27T15:18:00Z</dcterms:created>
  <dcterms:modified xsi:type="dcterms:W3CDTF">2019-11-27T15:18:00Z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0279dcf0-eed3-4109-b1df-f20842115c62</vt:lpwstr>
  </property>
  <property fmtid="{D5CDD505-2E9C-101B-9397-08002B2CF9AE}" pid="4" name="ecm_ItemDeleteBlockHolders">
    <vt:lpwstr/>
  </property>
  <property fmtid="{D5CDD505-2E9C-101B-9397-08002B2CF9AE}" pid="5" name="ecm_RecordRestrictions">
    <vt:lpwstr/>
  </property>
  <property fmtid="{D5CDD505-2E9C-101B-9397-08002B2CF9AE}" pid="6" name="ecm_ItemLockHolders">
    <vt:lpwstr/>
  </property>
</Properties>
</file>