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0B6E" w:rsidP="00D96EF7" w:rsidRDefault="00863CDE" w14:paraId="3A1F42D6" w14:textId="3E8A57F1">
      <w:pPr>
        <w:pStyle w:val="296"/>
        <w:jc w:val="right"/>
        <w:rPr>
          <w:b/>
        </w:rPr>
      </w:pPr>
      <w:r>
        <w:rPr>
          <w:b/>
        </w:rPr>
        <w:t>March</w:t>
      </w:r>
      <w:r w:rsidR="00781E53">
        <w:rPr>
          <w:b/>
        </w:rPr>
        <w:t xml:space="preserve"> 2022</w:t>
      </w:r>
    </w:p>
    <w:p w:rsidR="00990B6E" w:rsidP="00D96EF7" w:rsidRDefault="00990B6E" w14:paraId="0AE6F07D" w14:textId="41A09769">
      <w:pPr>
        <w:pStyle w:val="296"/>
        <w:jc w:val="center"/>
        <w:rPr>
          <w:b/>
        </w:rPr>
      </w:pPr>
    </w:p>
    <w:p w:rsidRPr="00D92FEB" w:rsidR="009F364F" w:rsidP="00D96EF7" w:rsidRDefault="00375C77" w14:paraId="01501EAC" w14:textId="22C36AEF">
      <w:pPr>
        <w:pStyle w:val="296"/>
        <w:jc w:val="center"/>
        <w:rPr>
          <w:b/>
        </w:rPr>
      </w:pPr>
      <w:r>
        <w:rPr>
          <w:b/>
        </w:rPr>
        <w:t>SUPPORTING STATEMENT</w:t>
      </w:r>
    </w:p>
    <w:p w:rsidR="004D79C9" w:rsidP="00D96EF7" w:rsidRDefault="0022760A" w14:paraId="79B55564" w14:textId="250801E5">
      <w:pPr>
        <w:pStyle w:val="296"/>
        <w:jc w:val="center"/>
        <w:rPr>
          <w:b/>
        </w:rPr>
      </w:pPr>
      <w:r w:rsidRPr="0022760A">
        <w:rPr>
          <w:b/>
          <w:bCs/>
        </w:rPr>
        <w:t xml:space="preserve">Citrus Canker, </w:t>
      </w:r>
      <w:r w:rsidRPr="00754E91" w:rsidR="00780109">
        <w:rPr>
          <w:b/>
        </w:rPr>
        <w:t>Citrus Greening, and Asian Citrus Psyllid;</w:t>
      </w:r>
    </w:p>
    <w:p w:rsidR="008467C3" w:rsidP="00D96EF7" w:rsidRDefault="004D79C9" w14:paraId="3C99E447" w14:textId="77777777">
      <w:pPr>
        <w:pStyle w:val="296"/>
        <w:jc w:val="center"/>
        <w:rPr>
          <w:b/>
        </w:rPr>
      </w:pPr>
      <w:r>
        <w:rPr>
          <w:b/>
        </w:rPr>
        <w:t xml:space="preserve">Quarantine </w:t>
      </w:r>
      <w:r w:rsidRPr="00D92FEB" w:rsidR="008467C3">
        <w:rPr>
          <w:b/>
        </w:rPr>
        <w:t>and Interstate Movement Regulations</w:t>
      </w:r>
    </w:p>
    <w:p w:rsidR="00D92FEB" w:rsidP="00D96EF7" w:rsidRDefault="00A92A8B" w14:paraId="76D73C0D" w14:textId="77777777">
      <w:pPr>
        <w:pStyle w:val="296"/>
        <w:jc w:val="center"/>
        <w:rPr>
          <w:b/>
        </w:rPr>
      </w:pPr>
      <w:r>
        <w:rPr>
          <w:b/>
        </w:rPr>
        <w:t>OMB No. 0579-0363</w:t>
      </w:r>
    </w:p>
    <w:p w:rsidR="006851C2" w:rsidP="00222D8A" w:rsidRDefault="006851C2" w14:paraId="3A27AAC5" w14:textId="626164E4">
      <w:pPr>
        <w:pStyle w:val="296"/>
        <w:rPr>
          <w:b/>
        </w:rPr>
      </w:pPr>
    </w:p>
    <w:p w:rsidR="00222D8A" w:rsidP="00222D8A" w:rsidRDefault="00222D8A" w14:paraId="4D68610F" w14:textId="77777777">
      <w:pPr>
        <w:pStyle w:val="296"/>
        <w:rPr>
          <w:b/>
        </w:rPr>
      </w:pPr>
    </w:p>
    <w:p w:rsidR="00641CC4" w:rsidP="00641CC4" w:rsidRDefault="00641CC4" w14:paraId="575639C1" w14:textId="7418B331">
      <w:pPr>
        <w:rPr>
          <w:b/>
          <w:bCs/>
        </w:rPr>
      </w:pPr>
      <w:bookmarkStart w:name="_Hlk79480727" w:id="0"/>
      <w:bookmarkStart w:name="_Hlk80258580" w:id="1"/>
      <w:r w:rsidRPr="00641CC4">
        <w:rPr>
          <w:b/>
          <w:bCs/>
        </w:rPr>
        <w:t xml:space="preserve">NOTE:  </w:t>
      </w:r>
      <w:bookmarkEnd w:id="0"/>
      <w:r w:rsidRPr="00641CC4">
        <w:rPr>
          <w:b/>
          <w:bCs/>
        </w:rPr>
        <w:t xml:space="preserve">This information collection </w:t>
      </w:r>
      <w:r w:rsidR="006011F4">
        <w:rPr>
          <w:b/>
          <w:bCs/>
        </w:rPr>
        <w:t>merges</w:t>
      </w:r>
      <w:r w:rsidRPr="00641CC4">
        <w:rPr>
          <w:b/>
          <w:bCs/>
        </w:rPr>
        <w:t xml:space="preserve"> OMB control number 0579-0317 (Citrus Canker; Interstate Movement of Regulated Nursery Stock And Fruit From Quarantined Areas) </w:t>
      </w:r>
      <w:r w:rsidR="004F2DEC">
        <w:rPr>
          <w:b/>
          <w:bCs/>
        </w:rPr>
        <w:t xml:space="preserve">into </w:t>
      </w:r>
      <w:r w:rsidR="006011F4">
        <w:rPr>
          <w:b/>
          <w:bCs/>
        </w:rPr>
        <w:t>0579-</w:t>
      </w:r>
      <w:r w:rsidRPr="00641CC4">
        <w:rPr>
          <w:b/>
          <w:bCs/>
        </w:rPr>
        <w:t>0363 (Citrus Greening</w:t>
      </w:r>
      <w:r w:rsidRPr="00641CC4">
        <w:rPr>
          <w:b/>
          <w:bCs/>
          <w:strike/>
        </w:rPr>
        <w:t>,</w:t>
      </w:r>
      <w:r w:rsidRPr="00641CC4">
        <w:rPr>
          <w:b/>
          <w:bCs/>
        </w:rPr>
        <w:t xml:space="preserve"> and Asian Citrus Psyllid; Quarantine and Interstate Movement Regulations)</w:t>
      </w:r>
      <w:r w:rsidR="002D66F4">
        <w:rPr>
          <w:b/>
          <w:bCs/>
        </w:rPr>
        <w:t>.</w:t>
      </w:r>
      <w:r w:rsidRPr="00641CC4" w:rsidR="002D66F4">
        <w:rPr>
          <w:b/>
          <w:bCs/>
        </w:rPr>
        <w:t xml:space="preserve"> </w:t>
      </w:r>
      <w:r w:rsidR="004F2DEC">
        <w:rPr>
          <w:b/>
          <w:bCs/>
        </w:rPr>
        <w:t xml:space="preserve"> </w:t>
      </w:r>
      <w:r w:rsidRPr="00641CC4">
        <w:rPr>
          <w:b/>
          <w:bCs/>
        </w:rPr>
        <w:t xml:space="preserve">Upon approval, OMB control number 0579-0317 will be </w:t>
      </w:r>
      <w:r w:rsidR="004F2DEC">
        <w:rPr>
          <w:b/>
          <w:bCs/>
        </w:rPr>
        <w:t>discontinued</w:t>
      </w:r>
      <w:r w:rsidRPr="00641CC4">
        <w:rPr>
          <w:b/>
          <w:bCs/>
        </w:rPr>
        <w:t>.</w:t>
      </w:r>
    </w:p>
    <w:p w:rsidRPr="00641CC4" w:rsidR="00395556" w:rsidP="00641CC4" w:rsidRDefault="00395556" w14:paraId="1F5A89C7" w14:textId="77777777">
      <w:pPr>
        <w:rPr>
          <w:b/>
          <w:bCs/>
        </w:rPr>
      </w:pPr>
    </w:p>
    <w:bookmarkEnd w:id="1"/>
    <w:p w:rsidRPr="004C17D7" w:rsidR="00F25777" w:rsidP="00D96EF7" w:rsidRDefault="00F25777" w14:paraId="2577136D" w14:textId="49FECF38">
      <w:pPr>
        <w:pStyle w:val="DefaultText"/>
      </w:pPr>
      <w:r>
        <w:rPr>
          <w:b/>
        </w:rPr>
        <w:t>TERMS OF CLEARANCE: “</w:t>
      </w:r>
      <w:r w:rsidRPr="00F25777">
        <w:rPr>
          <w:b/>
          <w:bCs/>
        </w:rPr>
        <w:t xml:space="preserve">Before this ICR is renewed, APHIS should explore converting PPQ Forms 519, 530, 540, and 523 to common forms. </w:t>
      </w:r>
      <w:r w:rsidR="004F2DEC">
        <w:rPr>
          <w:b/>
          <w:bCs/>
        </w:rPr>
        <w:t xml:space="preserve"> </w:t>
      </w:r>
      <w:r w:rsidRPr="00F25777">
        <w:rPr>
          <w:b/>
          <w:bCs/>
        </w:rPr>
        <w:t>If this is not done before the renewal, an explanation should be provided as to what challenge(s) APHIS has for the conversion.”</w:t>
      </w:r>
      <w:r>
        <w:t xml:space="preserve">  </w:t>
      </w:r>
      <w:r w:rsidRPr="00395556">
        <w:t xml:space="preserve">APHIS has many forms eligible for conversion to common forms. </w:t>
      </w:r>
      <w:r w:rsidR="004F2DEC">
        <w:t xml:space="preserve"> </w:t>
      </w:r>
      <w:r w:rsidRPr="00395556">
        <w:t xml:space="preserve">This has become a priority for the </w:t>
      </w:r>
      <w:r w:rsidRPr="00395556" w:rsidR="00B2748A">
        <w:t>Agency,</w:t>
      </w:r>
      <w:r w:rsidRPr="00395556">
        <w:t xml:space="preserve"> and it anticipates making material progress on the </w:t>
      </w:r>
      <w:r w:rsidRPr="004C17D7">
        <w:t>project.</w:t>
      </w:r>
    </w:p>
    <w:p w:rsidR="00F25777" w:rsidP="00D96EF7" w:rsidRDefault="00F25777" w14:paraId="085D8CB5" w14:textId="741ED5B6">
      <w:pPr>
        <w:pStyle w:val="296"/>
      </w:pPr>
    </w:p>
    <w:p w:rsidR="00F25777" w:rsidP="00D96EF7" w:rsidRDefault="00F25777" w14:paraId="20843B16" w14:textId="0BDB84A6">
      <w:pPr>
        <w:pStyle w:val="296"/>
      </w:pPr>
    </w:p>
    <w:p w:rsidRPr="00E32BE9" w:rsidR="00375C77" w:rsidP="00D96EF7" w:rsidRDefault="00375C77" w14:paraId="64D0AB77" w14:textId="07EBAB90">
      <w:pPr>
        <w:pStyle w:val="296"/>
        <w:rPr>
          <w:b/>
        </w:rPr>
      </w:pPr>
      <w:r w:rsidRPr="00E32BE9">
        <w:rPr>
          <w:b/>
        </w:rPr>
        <w:t>A.  Justification</w:t>
      </w:r>
    </w:p>
    <w:p w:rsidR="00375C77" w:rsidP="00D96EF7" w:rsidRDefault="00375C77" w14:paraId="344EDB55" w14:textId="77777777">
      <w:pPr>
        <w:pStyle w:val="296"/>
      </w:pPr>
    </w:p>
    <w:p w:rsidR="00375C77" w:rsidP="00D96EF7" w:rsidRDefault="00375C77" w14:paraId="50412352" w14:textId="77777777">
      <w:pPr>
        <w:pStyle w:val="296"/>
        <w:rPr>
          <w:b/>
        </w:rPr>
      </w:pPr>
      <w:r>
        <w:rPr>
          <w:b/>
        </w:rPr>
        <w:t>1.  Explain the circumstances that make the collection of information necessary.  Identify any legal or administrative requirements that necessitate the collection.</w:t>
      </w:r>
    </w:p>
    <w:p w:rsidR="00343A7A" w:rsidP="00D96EF7" w:rsidRDefault="00343A7A" w14:paraId="6DF4D9A7" w14:textId="77777777">
      <w:pPr>
        <w:pStyle w:val="296"/>
        <w:rPr>
          <w:b/>
        </w:rPr>
      </w:pPr>
    </w:p>
    <w:p w:rsidR="00343A7A" w:rsidP="00D96EF7" w:rsidRDefault="00343A7A" w14:paraId="654EC5D7" w14:textId="77777777">
      <w:pPr>
        <w:pStyle w:val="296"/>
      </w:pPr>
      <w:r>
        <w:t>The United States</w:t>
      </w:r>
      <w:r w:rsidR="009D2374">
        <w:t xml:space="preserve"> Department of Agriculture</w:t>
      </w:r>
      <w:r w:rsidR="00447241">
        <w:t xml:space="preserve"> (USDA)</w:t>
      </w:r>
      <w:r w:rsidR="002516B1">
        <w:t>, Animal and Plant He</w:t>
      </w:r>
      <w:r w:rsidR="00447241">
        <w:t>alth Inspection Service (APHIS)</w:t>
      </w:r>
      <w:r w:rsidR="00D92FEB">
        <w:t>,</w:t>
      </w:r>
      <w:r w:rsidR="009D2374">
        <w:t xml:space="preserve"> </w:t>
      </w:r>
      <w:r>
        <w:t>is responsible for preventing plant disease</w:t>
      </w:r>
      <w:r w:rsidR="002516B1">
        <w:t>s</w:t>
      </w:r>
      <w:r w:rsidR="00F15FA8">
        <w:t xml:space="preserve"> and</w:t>
      </w:r>
      <w:r>
        <w:t xml:space="preserve"> insect pests from entering the United States, preventing the spread of pests and noxious weeds not widely distributed in the Unit</w:t>
      </w:r>
      <w:r w:rsidR="004D79C9">
        <w:t>ed States, and eradicating</w:t>
      </w:r>
      <w:r>
        <w:t xml:space="preserve"> imported pests when eradication is feasible</w:t>
      </w:r>
      <w:r w:rsidR="00D92FEB">
        <w:t>.</w:t>
      </w:r>
    </w:p>
    <w:p w:rsidR="009F7082" w:rsidP="00D96EF7" w:rsidRDefault="009F7082" w14:paraId="1A08B1C8" w14:textId="77777777">
      <w:pPr>
        <w:pStyle w:val="296"/>
      </w:pPr>
    </w:p>
    <w:p w:rsidR="00375C77" w:rsidP="00D96EF7" w:rsidRDefault="009F7082" w14:paraId="3DED0D3C" w14:textId="2CBF3F21">
      <w:pPr>
        <w:pStyle w:val="296"/>
      </w:pPr>
      <w:r>
        <w:t>Under the Plant Protection Act (7 U.S.C. 7701</w:t>
      </w:r>
      <w:r w:rsidR="004D79C9">
        <w:t>,</w:t>
      </w:r>
      <w:r>
        <w:t xml:space="preserve"> </w:t>
      </w:r>
      <w:r w:rsidR="001A6BE3">
        <w:rPr>
          <w:u w:val="single"/>
        </w:rPr>
        <w:t>et</w:t>
      </w:r>
      <w:r w:rsidR="001A6BE3">
        <w:t xml:space="preserve"> </w:t>
      </w:r>
      <w:r w:rsidR="001A6BE3">
        <w:rPr>
          <w:u w:val="single"/>
        </w:rPr>
        <w:t>seq</w:t>
      </w:r>
      <w:r w:rsidR="001A6BE3">
        <w:t>.</w:t>
      </w:r>
      <w:r>
        <w:t>), the Secretary of Agriculture, either independently or in cooperation with the States, is authorized to carry out operations or measures to detect, eradicate, suppress, control, prevent, or retard the spread of plant pests</w:t>
      </w:r>
      <w:r w:rsidR="00375C77">
        <w:t xml:space="preserve"> (such as citrus canker) new to or widely distributed th</w:t>
      </w:r>
      <w:r w:rsidR="002516B1">
        <w:t xml:space="preserve">roughout the United States. </w:t>
      </w:r>
      <w:r w:rsidR="004F74E1">
        <w:t xml:space="preserve"> </w:t>
      </w:r>
      <w:r w:rsidR="002516B1">
        <w:t>APHIS’</w:t>
      </w:r>
      <w:r w:rsidR="00375C77">
        <w:t xml:space="preserve"> Domestic Quarantines (7 CFR Part 301) are issued under this authority.</w:t>
      </w:r>
    </w:p>
    <w:p w:rsidR="00375C77" w:rsidP="00D96EF7" w:rsidRDefault="00375C77" w14:paraId="4A218279" w14:textId="77777777">
      <w:pPr>
        <w:pStyle w:val="296"/>
      </w:pPr>
    </w:p>
    <w:p w:rsidR="000E7EC5" w:rsidP="00D96EF7" w:rsidRDefault="002C1014" w14:paraId="2C86F55A" w14:textId="26B92EA6">
      <w:pPr>
        <w:pStyle w:val="296"/>
      </w:pPr>
      <w:r>
        <w:t xml:space="preserve">In the “Domestic Quarantine Notices” in </w:t>
      </w:r>
      <w:bookmarkStart w:name="_Hlk78290820" w:id="2"/>
      <w:r>
        <w:t>7 CFR part 301</w:t>
      </w:r>
      <w:bookmarkEnd w:id="2"/>
      <w:r w:rsidR="008C69CA">
        <w:t xml:space="preserve">, </w:t>
      </w:r>
      <w:r w:rsidR="000E7EC5">
        <w:t xml:space="preserve">hereafter </w:t>
      </w:r>
      <w:r w:rsidR="008C69CA">
        <w:t>referred to as the regulations,</w:t>
      </w:r>
      <w:r>
        <w:t xml:space="preserve"> the subpart </w:t>
      </w:r>
      <w:r w:rsidR="00BB3177">
        <w:t xml:space="preserve">“Citrus Canker” (§§ 301.75 through 301.75-17) and </w:t>
      </w:r>
      <w:r>
        <w:t>“Citrus Greening and Asian Citrus Psyllid” (§§ 301.76 through 301.76-1</w:t>
      </w:r>
      <w:r w:rsidR="00BB3177">
        <w:t>1</w:t>
      </w:r>
      <w:r>
        <w:t xml:space="preserve">) provide the regulatory guidance for the presence of </w:t>
      </w:r>
      <w:r w:rsidR="004F74E1">
        <w:t>c</w:t>
      </w:r>
      <w:r w:rsidR="00BB3177">
        <w:t xml:space="preserve">itrus </w:t>
      </w:r>
      <w:r w:rsidR="00047DA0">
        <w:t>c</w:t>
      </w:r>
      <w:r w:rsidR="00BB3177">
        <w:t>anker</w:t>
      </w:r>
      <w:r w:rsidR="001D6628">
        <w:t xml:space="preserve"> (CC)</w:t>
      </w:r>
      <w:r w:rsidR="00BB3177">
        <w:t xml:space="preserve">, </w:t>
      </w:r>
      <w:r w:rsidR="004F74E1">
        <w:t>c</w:t>
      </w:r>
      <w:r>
        <w:t xml:space="preserve">itrus </w:t>
      </w:r>
      <w:r w:rsidR="00047DA0">
        <w:t>g</w:t>
      </w:r>
      <w:r>
        <w:t>reening</w:t>
      </w:r>
      <w:r w:rsidR="001D6628">
        <w:t xml:space="preserve"> (CG)</w:t>
      </w:r>
      <w:r>
        <w:t xml:space="preserve"> and Asian </w:t>
      </w:r>
      <w:r w:rsidR="001D6628">
        <w:t>c</w:t>
      </w:r>
      <w:r>
        <w:t xml:space="preserve">itrus </w:t>
      </w:r>
      <w:r w:rsidR="001D6628">
        <w:t>p</w:t>
      </w:r>
      <w:r>
        <w:t>syllid</w:t>
      </w:r>
      <w:r w:rsidR="001D6628">
        <w:t xml:space="preserve"> (ACP)</w:t>
      </w:r>
      <w:r>
        <w:t xml:space="preserve">. </w:t>
      </w:r>
      <w:r w:rsidR="004F74E1">
        <w:t xml:space="preserve"> </w:t>
      </w:r>
      <w:r w:rsidRPr="008D7733" w:rsidR="00BB3177">
        <w:t>The regulations contained in 7 CFR 301.75</w:t>
      </w:r>
      <w:r w:rsidR="009B30E0">
        <w:t xml:space="preserve"> and 301.76</w:t>
      </w:r>
      <w:r w:rsidRPr="008D7733" w:rsidR="00BB3177">
        <w:t xml:space="preserve"> restrict the interstate movement of regulated articles from and through areas quarantined because of </w:t>
      </w:r>
      <w:r w:rsidR="001D6628">
        <w:t>CC</w:t>
      </w:r>
      <w:r w:rsidR="009B30E0">
        <w:t xml:space="preserve">, </w:t>
      </w:r>
      <w:r w:rsidR="001D6628">
        <w:t>CG</w:t>
      </w:r>
      <w:r w:rsidR="009B30E0">
        <w:t xml:space="preserve"> and A</w:t>
      </w:r>
      <w:r w:rsidR="001D6628">
        <w:t>CP</w:t>
      </w:r>
      <w:r w:rsidRPr="008D7733" w:rsidR="00BB3177">
        <w:t>.  APHIS’ citrus canker</w:t>
      </w:r>
      <w:r w:rsidR="008C69CA">
        <w:t>, citrus greening and Asian citrus psyllid</w:t>
      </w:r>
      <w:r w:rsidRPr="008D7733" w:rsidR="00BB3177">
        <w:t xml:space="preserve"> quarantine regulations also prohibit the interstate movement of regulated nursery stock from a quarantined area.</w:t>
      </w:r>
      <w:r w:rsidR="00CA4DA0">
        <w:t xml:space="preserve"> </w:t>
      </w:r>
      <w:r w:rsidR="004C17D7">
        <w:t xml:space="preserve"> </w:t>
      </w:r>
      <w:r w:rsidRPr="008D7733" w:rsidR="00CA4DA0">
        <w:t xml:space="preserve">These regulations are necessary to address the </w:t>
      </w:r>
      <w:r w:rsidRPr="008D7733" w:rsidR="00CA4DA0">
        <w:lastRenderedPageBreak/>
        <w:t xml:space="preserve">risk associated with the interstate movement of citrus nursery stock and other regulated articles from </w:t>
      </w:r>
      <w:r w:rsidR="00CA4DA0">
        <w:t>quarantined areas</w:t>
      </w:r>
      <w:r w:rsidRPr="008D7733" w:rsidR="00CA4DA0">
        <w:t>.</w:t>
      </w:r>
    </w:p>
    <w:p w:rsidR="00573E63" w:rsidP="00D96EF7" w:rsidRDefault="00573E63" w14:paraId="4862CD11" w14:textId="77777777">
      <w:pPr>
        <w:pStyle w:val="296"/>
      </w:pPr>
    </w:p>
    <w:p w:rsidR="008541F2" w:rsidP="00D96EF7" w:rsidRDefault="00BB3177" w14:paraId="02974755" w14:textId="27677E3E">
      <w:pPr>
        <w:pStyle w:val="296"/>
      </w:pPr>
      <w:r w:rsidRPr="008D7733">
        <w:t xml:space="preserve">The interstate movement of nursery stock from an area quarantined for </w:t>
      </w:r>
      <w:r w:rsidR="00047DA0">
        <w:t>CC</w:t>
      </w:r>
      <w:r w:rsidR="008C69CA">
        <w:t xml:space="preserve">, </w:t>
      </w:r>
      <w:r w:rsidR="00047DA0">
        <w:t>CG</w:t>
      </w:r>
      <w:r w:rsidR="008C69CA">
        <w:t xml:space="preserve"> and </w:t>
      </w:r>
      <w:r w:rsidR="00047DA0">
        <w:t>ACP</w:t>
      </w:r>
      <w:r w:rsidRPr="008D7733">
        <w:t xml:space="preserve"> pose an extremely high risk of spreading </w:t>
      </w:r>
      <w:r w:rsidR="008C69CA">
        <w:t>these diseases and pest</w:t>
      </w:r>
      <w:r w:rsidRPr="008D7733">
        <w:t xml:space="preserve"> outside the quarantined area.</w:t>
      </w:r>
      <w:r>
        <w:t xml:space="preserve"> </w:t>
      </w:r>
      <w:r w:rsidR="00047DA0">
        <w:t xml:space="preserve"> </w:t>
      </w:r>
      <w:r w:rsidR="000E7EC5">
        <w:t xml:space="preserve">To be eligible to move regulated nursery stock, a nursery must enter into a compliance agreement with APHIS that specifies the condition under which the nursery stock must be grown, maintained, and shipped.  APHIS </w:t>
      </w:r>
      <w:r w:rsidRPr="00625C19" w:rsidR="00625C19">
        <w:t>provides conditions for the interstate movement of citrus nursery stock from quarantined areas, including provisions for unrestricted movement under certificate from areas quarantined for CC, CG, and/or ACP, and provisions for restricted movement from areas quarantined for CC, ACP and/or CG.</w:t>
      </w:r>
      <w:r w:rsidR="000E7EC5">
        <w:t xml:space="preserve"> </w:t>
      </w:r>
      <w:r w:rsidR="00625C19">
        <w:t xml:space="preserve"> </w:t>
      </w:r>
      <w:r w:rsidRPr="008D7733" w:rsidR="00047DA0">
        <w:t>APHIS is continuing to allow the interstate movement of regulated nursery stock for immediate export, under certain conditions.</w:t>
      </w:r>
      <w:r w:rsidR="00047DA0">
        <w:t xml:space="preserve">  </w:t>
      </w:r>
      <w:r>
        <w:t xml:space="preserve">These actions are necessary to provide a degree of relief from existing prohibitions and restrictions on the interstate movement of such articles to affected producers in areas quarantined for </w:t>
      </w:r>
      <w:r w:rsidR="009858AD">
        <w:t>CC</w:t>
      </w:r>
      <w:r>
        <w:t xml:space="preserve">, CG, and/or ACP, while continuing to prevent the artificial spread of these </w:t>
      </w:r>
      <w:r w:rsidR="00431D1A">
        <w:t xml:space="preserve">pests of concern </w:t>
      </w:r>
      <w:r>
        <w:t>within the United States.</w:t>
      </w:r>
    </w:p>
    <w:p w:rsidR="00CA4DA0" w:rsidP="00D96EF7" w:rsidRDefault="00CA4DA0" w14:paraId="7BA291AF" w14:textId="26BBE9C7">
      <w:pPr>
        <w:pStyle w:val="296"/>
      </w:pPr>
    </w:p>
    <w:p w:rsidR="00CA4DA0" w:rsidP="00D96EF7" w:rsidRDefault="00CA4DA0" w14:paraId="453A159E" w14:textId="51882EBB">
      <w:pPr>
        <w:pStyle w:val="296"/>
      </w:pPr>
      <w:bookmarkStart w:name="_Hlk78793277" w:id="3"/>
      <w:r>
        <w:t xml:space="preserve">Citrus canker is a plant disease that is caused by the bacterium </w:t>
      </w:r>
      <w:r w:rsidRPr="00CA4DA0">
        <w:rPr>
          <w:i/>
          <w:iCs/>
        </w:rPr>
        <w:t>Xanthomonas</w:t>
      </w:r>
      <w:r>
        <w:t xml:space="preserve"> </w:t>
      </w:r>
      <w:proofErr w:type="spellStart"/>
      <w:r w:rsidRPr="00CA4DA0">
        <w:rPr>
          <w:i/>
          <w:iCs/>
          <w:u w:val="single"/>
        </w:rPr>
        <w:t>citri</w:t>
      </w:r>
      <w:proofErr w:type="spellEnd"/>
      <w:r>
        <w:t xml:space="preserve"> subsp. </w:t>
      </w:r>
      <w:proofErr w:type="spellStart"/>
      <w:r w:rsidRPr="00CA4DA0">
        <w:rPr>
          <w:i/>
          <w:iCs/>
          <w:u w:val="single"/>
        </w:rPr>
        <w:t>citri</w:t>
      </w:r>
      <w:proofErr w:type="spellEnd"/>
      <w:r>
        <w:t xml:space="preserve"> that affects plants and plant parts of citrus and citrus relatives of the </w:t>
      </w:r>
      <w:r w:rsidRPr="00CA4DA0">
        <w:rPr>
          <w:i/>
          <w:iCs/>
        </w:rPr>
        <w:t>Rutaceae</w:t>
      </w:r>
      <w:r>
        <w:t xml:space="preserve"> family.  Citrus canker can cause defoliation and other serious damage to the leaves and twigs of susceptible plants.</w:t>
      </w:r>
      <w:bookmarkEnd w:id="3"/>
    </w:p>
    <w:p w:rsidR="00CA4DA0" w:rsidP="00D96EF7" w:rsidRDefault="00CA4DA0" w14:paraId="605C277D" w14:textId="77777777">
      <w:pPr>
        <w:pStyle w:val="296"/>
      </w:pPr>
    </w:p>
    <w:p w:rsidR="00CA4DA0" w:rsidP="00D96EF7" w:rsidRDefault="00CA4DA0" w14:paraId="4A63BF20" w14:textId="7016585B">
      <w:pPr>
        <w:pStyle w:val="296"/>
      </w:pPr>
      <w:r>
        <w:t xml:space="preserve">Citrus greening, also known as Huanglongbing, is considered to be one of the most serious diseases of citrus worldwide.  CG is a bacterial disease, caused by strains of the bacterial pathogen </w:t>
      </w:r>
      <w:r w:rsidRPr="00C97CAF">
        <w:rPr>
          <w:i/>
          <w:iCs/>
          <w:u w:val="single"/>
        </w:rPr>
        <w:t>Candidatus</w:t>
      </w:r>
      <w:r w:rsidRPr="00C97CAF">
        <w:t xml:space="preserve"> Liberibacter</w:t>
      </w:r>
      <w:r>
        <w:t xml:space="preserve"> asiaticus</w:t>
      </w:r>
      <w:r w:rsidR="0036450B">
        <w:t>,</w:t>
      </w:r>
      <w:r w:rsidRPr="0036450B" w:rsidR="0036450B">
        <w:t xml:space="preserve"> </w:t>
      </w:r>
      <w:r w:rsidRPr="00A75231" w:rsidR="0036450B">
        <w:t xml:space="preserve">that attacks the vascular system of </w:t>
      </w:r>
      <w:r w:rsidR="0036450B">
        <w:t>host plants.  The pathogen is</w:t>
      </w:r>
      <w:r w:rsidRPr="00A75231" w:rsidR="0036450B">
        <w:t xml:space="preserve"> phloem-limited</w:t>
      </w:r>
      <w:r w:rsidR="0036450B">
        <w:t xml:space="preserve"> </w:t>
      </w:r>
      <w:r w:rsidR="000A7554">
        <w:t>inhabiting</w:t>
      </w:r>
      <w:r w:rsidR="0036450B">
        <w:t xml:space="preserve"> the food-</w:t>
      </w:r>
      <w:r w:rsidR="000A7554">
        <w:t>conducting</w:t>
      </w:r>
      <w:r w:rsidR="0036450B">
        <w:t xml:space="preserve"> tissue of the host plant;</w:t>
      </w:r>
      <w:r w:rsidRPr="00A75231" w:rsidR="0036450B">
        <w:t xml:space="preserve"> caus</w:t>
      </w:r>
      <w:r w:rsidR="00530F5E">
        <w:t>ing</w:t>
      </w:r>
      <w:r w:rsidRPr="00A75231" w:rsidR="0036450B">
        <w:t xml:space="preserve"> </w:t>
      </w:r>
      <w:r w:rsidR="0036450B">
        <w:t>yellow shoots, blotchy mottling, chlorosis; reduced foliage;</w:t>
      </w:r>
      <w:r w:rsidRPr="00A75231" w:rsidR="0036450B">
        <w:t xml:space="preserve"> and tip dieback of citr</w:t>
      </w:r>
      <w:r w:rsidR="0036450B">
        <w:t>us plants.  Citrus greening</w:t>
      </w:r>
      <w:r w:rsidRPr="00A75231" w:rsidR="0036450B">
        <w:t xml:space="preserve"> greatly reduces production, destroys the economic value of the fruit, </w:t>
      </w:r>
      <w:r w:rsidR="0036450B">
        <w:t xml:space="preserve">and can kill trees.  </w:t>
      </w:r>
      <w:r w:rsidRPr="00A75231" w:rsidR="0036450B">
        <w:t xml:space="preserve">Once infected, there is no cure for a tree with </w:t>
      </w:r>
      <w:r w:rsidR="0036450B">
        <w:t xml:space="preserve">citrus greening disease.  </w:t>
      </w:r>
      <w:r w:rsidRPr="00A75231" w:rsidR="0036450B">
        <w:t>In areas of</w:t>
      </w:r>
      <w:r w:rsidR="0036450B">
        <w:t xml:space="preserve"> the world where the disease</w:t>
      </w:r>
      <w:r w:rsidRPr="00A75231" w:rsidR="0036450B">
        <w:t xml:space="preserve"> is endemic, citrus trees decline and die within a few years and </w:t>
      </w:r>
      <w:r w:rsidR="0036450B">
        <w:t>may never produce usable fruit.</w:t>
      </w:r>
    </w:p>
    <w:p w:rsidR="00CA4DA0" w:rsidP="00D96EF7" w:rsidRDefault="00CA4DA0" w14:paraId="6FA80ADC" w14:textId="77777777">
      <w:pPr>
        <w:pStyle w:val="296"/>
      </w:pPr>
    </w:p>
    <w:p w:rsidR="00CA4DA0" w:rsidP="00D96EF7" w:rsidRDefault="00CA4DA0" w14:paraId="12042CDF" w14:textId="64E3C69A">
      <w:pPr>
        <w:pStyle w:val="296"/>
      </w:pPr>
      <w:r>
        <w:t xml:space="preserve">The bacterial pathogen causing CG can be transmitted by grafting, and under laboratory conditions, by dodder.  The pathogen can also be transmitted </w:t>
      </w:r>
      <w:r w:rsidR="00CD7199">
        <w:t xml:space="preserve">efficiently </w:t>
      </w:r>
      <w:r>
        <w:t xml:space="preserve">by two insect vectors: </w:t>
      </w:r>
      <w:r w:rsidRPr="0036450B">
        <w:rPr>
          <w:i/>
          <w:iCs/>
          <w:u w:val="single"/>
        </w:rPr>
        <w:t>Diaphorina</w:t>
      </w:r>
      <w:r w:rsidRPr="0036450B">
        <w:rPr>
          <w:i/>
          <w:iCs/>
        </w:rPr>
        <w:t xml:space="preserve"> </w:t>
      </w:r>
      <w:proofErr w:type="spellStart"/>
      <w:r w:rsidRPr="0036450B">
        <w:rPr>
          <w:i/>
          <w:iCs/>
          <w:u w:val="single"/>
        </w:rPr>
        <w:t>citri</w:t>
      </w:r>
      <w:proofErr w:type="spellEnd"/>
      <w:r>
        <w:t xml:space="preserve"> Kuwayama</w:t>
      </w:r>
      <w:r w:rsidR="000A7554">
        <w:t xml:space="preserve">, the </w:t>
      </w:r>
      <w:r>
        <w:t>A</w:t>
      </w:r>
      <w:r w:rsidR="0036450B">
        <w:t>sian citrus psyllid</w:t>
      </w:r>
      <w:r>
        <w:t xml:space="preserve">, and </w:t>
      </w:r>
      <w:r w:rsidRPr="0036450B">
        <w:rPr>
          <w:i/>
          <w:iCs/>
        </w:rPr>
        <w:t>Trioza erytreae</w:t>
      </w:r>
      <w:r>
        <w:t xml:space="preserve"> </w:t>
      </w:r>
      <w:r w:rsidR="000A7554">
        <w:t>(</w:t>
      </w:r>
      <w:r>
        <w:t>del Guercio</w:t>
      </w:r>
      <w:r w:rsidR="000A7554">
        <w:t>)</w:t>
      </w:r>
      <w:r>
        <w:t>, the A</w:t>
      </w:r>
      <w:r w:rsidR="000A7554">
        <w:t>frican citrus psyllid</w:t>
      </w:r>
      <w:r>
        <w:t xml:space="preserve">.  ACP can cause economic damage to citrus in groves and nurseries by direct feeding.  </w:t>
      </w:r>
      <w:r w:rsidR="00CD7199">
        <w:t>In addition to spreading citrus greening to uninfected plants, ACP a</w:t>
      </w:r>
      <w:r>
        <w:t>dults and nymphs feed on young foliage, depleting the sap and causing galling or curling of leaves</w:t>
      </w:r>
      <w:r w:rsidR="00CD7199">
        <w:t>, ultimately</w:t>
      </w:r>
      <w:r w:rsidR="00E6080B">
        <w:t>,</w:t>
      </w:r>
      <w:r w:rsidR="00CD7199">
        <w:t xml:space="preserve"> </w:t>
      </w:r>
      <w:r w:rsidR="00E6080B">
        <w:t>posing in their own right as a serious citrus pest</w:t>
      </w:r>
      <w:r>
        <w:t>.</w:t>
      </w:r>
    </w:p>
    <w:p w:rsidR="00F15FA8" w:rsidP="00D96EF7" w:rsidRDefault="00F15FA8" w14:paraId="700E0F07" w14:textId="77777777">
      <w:pPr>
        <w:pStyle w:val="296"/>
      </w:pPr>
    </w:p>
    <w:p w:rsidR="000D0E7D" w:rsidP="00D96EF7" w:rsidRDefault="00490972" w14:paraId="6663696A" w14:textId="34DD360B">
      <w:pPr>
        <w:pStyle w:val="296"/>
      </w:pPr>
      <w:r>
        <w:t>This in</w:t>
      </w:r>
      <w:r w:rsidR="00A92A8B">
        <w:t>formation collection</w:t>
      </w:r>
      <w:r w:rsidR="00387413">
        <w:t xml:space="preserve"> is necessary to address the risk associated with the interstate movement of citrus nursery stock and other regulated articles from areas quarantined</w:t>
      </w:r>
      <w:r w:rsidR="00A02FB7">
        <w:t xml:space="preserve"> for </w:t>
      </w:r>
      <w:r w:rsidR="00CA4DA0">
        <w:t>CC</w:t>
      </w:r>
      <w:r w:rsidR="00047DA0">
        <w:t xml:space="preserve">, </w:t>
      </w:r>
      <w:r w:rsidR="00CA4DA0">
        <w:t>CG,</w:t>
      </w:r>
      <w:r w:rsidR="00047DA0">
        <w:t xml:space="preserve"> and </w:t>
      </w:r>
      <w:r w:rsidR="00CA4DA0">
        <w:t>ACP</w:t>
      </w:r>
      <w:r w:rsidR="00A02FB7">
        <w:t>.</w:t>
      </w:r>
      <w:r w:rsidR="00746C92">
        <w:t xml:space="preserve">  </w:t>
      </w:r>
      <w:r w:rsidR="00117E8B">
        <w:t>APHIS is asking OMB to approve</w:t>
      </w:r>
      <w:r w:rsidR="00643808">
        <w:t xml:space="preserve">, </w:t>
      </w:r>
      <w:r w:rsidR="00082A9B">
        <w:t>for 3</w:t>
      </w:r>
      <w:r w:rsidR="00A92A8B">
        <w:t xml:space="preserve"> </w:t>
      </w:r>
      <w:r w:rsidR="00E91525">
        <w:t xml:space="preserve">additional </w:t>
      </w:r>
      <w:r w:rsidR="00A92A8B">
        <w:t>years</w:t>
      </w:r>
      <w:r w:rsidR="00447241">
        <w:t>,</w:t>
      </w:r>
      <w:r w:rsidR="00E91525">
        <w:t xml:space="preserve"> the use of these</w:t>
      </w:r>
      <w:r w:rsidR="00117E8B">
        <w:t xml:space="preserve"> inform</w:t>
      </w:r>
      <w:r w:rsidR="00E91525">
        <w:t>ation collection activities</w:t>
      </w:r>
      <w:r w:rsidR="00032001">
        <w:t xml:space="preserve"> associated </w:t>
      </w:r>
      <w:r w:rsidR="00643808">
        <w:t>with its program</w:t>
      </w:r>
      <w:r w:rsidR="00117E8B">
        <w:t xml:space="preserve"> </w:t>
      </w:r>
      <w:r w:rsidR="00823600">
        <w:t>to prevent</w:t>
      </w:r>
      <w:r w:rsidR="00032001">
        <w:t xml:space="preserve"> the inter</w:t>
      </w:r>
      <w:r w:rsidR="00447241">
        <w:t>state m</w:t>
      </w:r>
      <w:r w:rsidR="009271E7">
        <w:t xml:space="preserve">ovement of </w:t>
      </w:r>
      <w:r w:rsidR="00047DA0">
        <w:t xml:space="preserve">citrus canker, </w:t>
      </w:r>
      <w:r w:rsidR="009271E7">
        <w:t xml:space="preserve">citrus greening and </w:t>
      </w:r>
      <w:r w:rsidR="00082A9B">
        <w:t>ACP</w:t>
      </w:r>
      <w:r w:rsidR="00447241">
        <w:t xml:space="preserve"> </w:t>
      </w:r>
      <w:r w:rsidR="00032001">
        <w:t>into non</w:t>
      </w:r>
      <w:r w:rsidR="00104D59">
        <w:t>-</w:t>
      </w:r>
      <w:r w:rsidR="00032001">
        <w:t>infested areas of the United States.</w:t>
      </w:r>
    </w:p>
    <w:p w:rsidR="00576D5A" w:rsidRDefault="00576D5A" w14:paraId="256F118C" w14:textId="310101A0">
      <w:pPr>
        <w:overflowPunct/>
        <w:autoSpaceDE/>
        <w:autoSpaceDN/>
        <w:adjustRightInd/>
        <w:textAlignment w:val="auto"/>
      </w:pPr>
      <w:r>
        <w:br w:type="page"/>
      </w:r>
    </w:p>
    <w:p w:rsidR="00375C77" w:rsidP="00D96EF7" w:rsidRDefault="00375C77" w14:paraId="0ECFFAAD" w14:textId="3938E379">
      <w:pPr>
        <w:pStyle w:val="296"/>
        <w:rPr>
          <w:b/>
        </w:rPr>
      </w:pPr>
      <w:r>
        <w:rPr>
          <w:b/>
        </w:rPr>
        <w:lastRenderedPageBreak/>
        <w:t>2.  Indicate how, by whom, and for what purpose the information is to be used.  Except for a new collection, indicate the actual use the agency has made of the information received from the current collection.</w:t>
      </w:r>
    </w:p>
    <w:p w:rsidR="00375C77" w:rsidP="00D96EF7" w:rsidRDefault="00375C77" w14:paraId="5BD0794A" w14:textId="77777777">
      <w:pPr>
        <w:pStyle w:val="296"/>
        <w:rPr>
          <w:b/>
        </w:rPr>
      </w:pPr>
    </w:p>
    <w:p w:rsidR="00746C92" w:rsidP="00D96EF7" w:rsidRDefault="00746C92" w14:paraId="67C9FFCB" w14:textId="163B697A">
      <w:pPr>
        <w:pStyle w:val="296"/>
      </w:pPr>
      <w:r>
        <w:t>APH</w:t>
      </w:r>
      <w:r w:rsidR="005466C6">
        <w:t>IS uses the following</w:t>
      </w:r>
      <w:r>
        <w:t xml:space="preserve"> information</w:t>
      </w:r>
      <w:r w:rsidR="005466C6">
        <w:t xml:space="preserve"> collection activit</w:t>
      </w:r>
      <w:r w:rsidR="000526C8">
        <w:t>ies</w:t>
      </w:r>
      <w:r w:rsidR="005466C6">
        <w:t xml:space="preserve"> for the interstate movement of citrus nursery stock and other regulated articles f</w:t>
      </w:r>
      <w:r w:rsidR="000526C8">
        <w:t>or citrus canker,</w:t>
      </w:r>
      <w:r w:rsidR="005466C6">
        <w:t xml:space="preserve"> citrus </w:t>
      </w:r>
      <w:r w:rsidR="000526C8">
        <w:t>greening, and Asian citrus psyllid</w:t>
      </w:r>
      <w:r w:rsidR="005466C6">
        <w:t xml:space="preserve"> quarantined areas</w:t>
      </w:r>
      <w:r>
        <w:t>:</w:t>
      </w:r>
    </w:p>
    <w:p w:rsidR="0032582C" w:rsidP="00D96EF7" w:rsidRDefault="0032582C" w14:paraId="319BC975" w14:textId="77777777">
      <w:pPr>
        <w:rPr>
          <w:b/>
          <w:u w:val="single"/>
        </w:rPr>
      </w:pPr>
      <w:bookmarkStart w:name="_Hlk79391406" w:id="4"/>
    </w:p>
    <w:p w:rsidRPr="006851C2" w:rsidR="002B5474" w:rsidP="00D96EF7" w:rsidRDefault="002B5474" w14:paraId="1EED27EA" w14:textId="4DFB0280">
      <w:pPr>
        <w:rPr>
          <w:u w:val="single"/>
        </w:rPr>
      </w:pPr>
      <w:r w:rsidRPr="006851C2">
        <w:rPr>
          <w:b/>
          <w:u w:val="single"/>
        </w:rPr>
        <w:t>Compliance Agreement (PPQ Form 519)</w:t>
      </w:r>
      <w:r w:rsidR="00DB1566">
        <w:rPr>
          <w:b/>
          <w:u w:val="single"/>
        </w:rPr>
        <w:t>; (</w:t>
      </w:r>
      <w:r w:rsidRPr="008D7733" w:rsidR="00DD0160">
        <w:rPr>
          <w:b/>
          <w:u w:val="single"/>
        </w:rPr>
        <w:t>7 CFR 301.75-</w:t>
      </w:r>
      <w:r w:rsidR="001E40B9">
        <w:rPr>
          <w:b/>
          <w:u w:val="single"/>
        </w:rPr>
        <w:t xml:space="preserve">6, </w:t>
      </w:r>
      <w:r w:rsidRPr="008D7733" w:rsidR="00DD0160">
        <w:rPr>
          <w:b/>
          <w:u w:val="single"/>
        </w:rPr>
        <w:t>7</w:t>
      </w:r>
      <w:r w:rsidR="001E40B9">
        <w:rPr>
          <w:b/>
          <w:u w:val="single"/>
        </w:rPr>
        <w:t>, 13</w:t>
      </w:r>
      <w:r w:rsidR="00DD0160">
        <w:rPr>
          <w:b/>
          <w:u w:val="single"/>
        </w:rPr>
        <w:t xml:space="preserve"> and 7 </w:t>
      </w:r>
      <w:r w:rsidRPr="006851C2" w:rsidR="00DD0160">
        <w:rPr>
          <w:b/>
          <w:u w:val="single"/>
        </w:rPr>
        <w:t>CFR 301.76-</w:t>
      </w:r>
      <w:r w:rsidR="001E40B9">
        <w:rPr>
          <w:b/>
          <w:u w:val="single"/>
        </w:rPr>
        <w:t xml:space="preserve">6, 7, </w:t>
      </w:r>
      <w:r w:rsidRPr="006851C2" w:rsidR="00DD0160">
        <w:rPr>
          <w:b/>
          <w:u w:val="single"/>
        </w:rPr>
        <w:t>8</w:t>
      </w:r>
      <w:r w:rsidR="00DB1566">
        <w:rPr>
          <w:b/>
          <w:u w:val="single"/>
        </w:rPr>
        <w:t>); (Business)</w:t>
      </w:r>
    </w:p>
    <w:bookmarkEnd w:id="4"/>
    <w:p w:rsidRPr="002B5474" w:rsidR="002B5474" w:rsidP="00D96EF7" w:rsidRDefault="002B5474" w14:paraId="09E3293A" w14:textId="14ED1256">
      <w:pPr>
        <w:pStyle w:val="296"/>
      </w:pPr>
      <w:r>
        <w:t>This is a written agreement between APHIS and a</w:t>
      </w:r>
      <w:r w:rsidR="000B0EA6">
        <w:t>ny</w:t>
      </w:r>
      <w:r>
        <w:t xml:space="preserve"> person engaged in the business of </w:t>
      </w:r>
      <w:r w:rsidRPr="00D947D5">
        <w:t xml:space="preserve">growing, </w:t>
      </w:r>
      <w:r>
        <w:t xml:space="preserve">maintaining, </w:t>
      </w:r>
      <w:r w:rsidRPr="00D947D5">
        <w:t>processing,</w:t>
      </w:r>
      <w:r>
        <w:t xml:space="preserve"> handling, packing, </w:t>
      </w:r>
      <w:r w:rsidRPr="00D947D5">
        <w:t>or moving</w:t>
      </w:r>
      <w:r>
        <w:t xml:space="preserve"> regulated articles and/or citrus nursery stock for interstate movement, </w:t>
      </w:r>
      <w:r w:rsidR="000B0EA6">
        <w:t xml:space="preserve">in an area quarantined for </w:t>
      </w:r>
      <w:r w:rsidR="007211A8">
        <w:t>CC</w:t>
      </w:r>
      <w:r w:rsidR="000B0EA6">
        <w:t xml:space="preserve">, CG, and/or ACP. </w:t>
      </w:r>
      <w:r w:rsidR="00B57D6E">
        <w:t xml:space="preserve"> </w:t>
      </w:r>
      <w:r w:rsidR="000B0EA6">
        <w:t>Any person engaged in the aforementioned activities must enter into a compliance agreement</w:t>
      </w:r>
      <w:r>
        <w:t xml:space="preserve"> to comply with this subpart.</w:t>
      </w:r>
    </w:p>
    <w:p w:rsidRPr="008D7733" w:rsidR="002B5474" w:rsidP="00D96EF7" w:rsidRDefault="002B5474" w14:paraId="6AB15336" w14:textId="77777777">
      <w:pPr>
        <w:pStyle w:val="296"/>
        <w:rPr>
          <w:rFonts w:ascii="Arial" w:hAnsi="Arial"/>
          <w:sz w:val="20"/>
        </w:rPr>
      </w:pPr>
    </w:p>
    <w:p w:rsidR="002B5474" w:rsidP="00D96EF7" w:rsidRDefault="002B5474" w14:paraId="1BDABCAC" w14:textId="65E52B6E">
      <w:pPr>
        <w:pStyle w:val="296"/>
      </w:pPr>
      <w:r w:rsidRPr="008D7733">
        <w:t xml:space="preserve">If </w:t>
      </w:r>
      <w:r w:rsidR="000B0EA6">
        <w:t>regul</w:t>
      </w:r>
      <w:r w:rsidR="0066168B">
        <w:t>a</w:t>
      </w:r>
      <w:r w:rsidR="000B0EA6">
        <w:t xml:space="preserve">ted articles </w:t>
      </w:r>
      <w:r w:rsidR="0066168B">
        <w:t xml:space="preserve">(i.e. </w:t>
      </w:r>
      <w:r w:rsidRPr="008D7733">
        <w:t>fruit</w:t>
      </w:r>
      <w:r w:rsidR="0066168B">
        <w:t>)</w:t>
      </w:r>
      <w:r w:rsidRPr="008D7733">
        <w:t xml:space="preserve"> </w:t>
      </w:r>
      <w:r w:rsidR="00DD0160">
        <w:t>are</w:t>
      </w:r>
      <w:r w:rsidRPr="008D7733">
        <w:t xml:space="preserve"> repackaged after being packed in a commercial packinghouse and before it is moved interstate from the quarantined area, the person that repackages the fruit must enter into a compliance agreement with APHIS in accordance with §301.75-13</w:t>
      </w:r>
      <w:r w:rsidR="00DD0160">
        <w:t xml:space="preserve">, </w:t>
      </w:r>
      <w:r w:rsidRPr="008D7733" w:rsidR="00DD0160">
        <w:t>§</w:t>
      </w:r>
      <w:r w:rsidRPr="00DD0160" w:rsidR="00DD0160">
        <w:rPr>
          <w:bCs/>
        </w:rPr>
        <w:t>301.75-7</w:t>
      </w:r>
      <w:r w:rsidRPr="008D7733">
        <w:t xml:space="preserve"> and </w:t>
      </w:r>
      <w:r w:rsidRPr="008D7733" w:rsidR="0066168B">
        <w:t>§301.7</w:t>
      </w:r>
      <w:r w:rsidR="0066168B">
        <w:t xml:space="preserve">6-8 and </w:t>
      </w:r>
      <w:r w:rsidRPr="008D7733">
        <w:t>issue and attach a certificate for the interstate movement of the fruit in accordance with §301.75-12</w:t>
      </w:r>
      <w:r w:rsidR="0066168B">
        <w:t xml:space="preserve"> and </w:t>
      </w:r>
      <w:r w:rsidRPr="008D7733" w:rsidR="00DD0160">
        <w:t>§301.7</w:t>
      </w:r>
      <w:r w:rsidR="00DD0160">
        <w:t>6</w:t>
      </w:r>
      <w:r w:rsidRPr="008D7733" w:rsidR="00DD0160">
        <w:t>-</w:t>
      </w:r>
      <w:r w:rsidR="00DD0160">
        <w:t>10</w:t>
      </w:r>
      <w:r w:rsidRPr="008D7733">
        <w:t>.</w:t>
      </w:r>
      <w:r>
        <w:t xml:space="preserve"> </w:t>
      </w:r>
      <w:r w:rsidR="00B57D6E">
        <w:t xml:space="preserve"> </w:t>
      </w:r>
      <w:r>
        <w:t>For the purposes of this subpart, a memorandum of understanding is considered a compliance agreement.</w:t>
      </w:r>
    </w:p>
    <w:p w:rsidR="002B5474" w:rsidP="00D96EF7" w:rsidRDefault="002B5474" w14:paraId="4D345DB1" w14:textId="77777777">
      <w:pPr>
        <w:pStyle w:val="296"/>
      </w:pPr>
    </w:p>
    <w:p w:rsidRPr="006851C2" w:rsidR="006851C2" w:rsidP="00D96EF7" w:rsidRDefault="009D71D7" w14:paraId="4BB27214" w14:textId="2061ACEB">
      <w:pPr>
        <w:pStyle w:val="296"/>
        <w:rPr>
          <w:b/>
          <w:u w:val="single"/>
        </w:rPr>
      </w:pPr>
      <w:bookmarkStart w:name="_Hlk79392048" w:id="5"/>
      <w:r w:rsidRPr="0032582C">
        <w:rPr>
          <w:b/>
          <w:u w:val="single"/>
        </w:rPr>
        <w:t xml:space="preserve">Limited Permit (PPQ Form 530) </w:t>
      </w:r>
      <w:r w:rsidR="00C97CAF">
        <w:rPr>
          <w:b/>
          <w:u w:val="single"/>
        </w:rPr>
        <w:t>(</w:t>
      </w:r>
      <w:r w:rsidRPr="0032582C" w:rsidR="00A66877">
        <w:rPr>
          <w:b/>
          <w:u w:val="single"/>
        </w:rPr>
        <w:t>previously titled</w:t>
      </w:r>
      <w:r w:rsidRPr="0032582C">
        <w:rPr>
          <w:b/>
          <w:u w:val="single"/>
        </w:rPr>
        <w:t xml:space="preserve"> </w:t>
      </w:r>
      <w:r w:rsidRPr="0032582C" w:rsidR="00032001">
        <w:rPr>
          <w:b/>
          <w:u w:val="single"/>
        </w:rPr>
        <w:t>Limited Permit (PPQ Form 530)</w:t>
      </w:r>
      <w:r w:rsidRPr="0032582C" w:rsidR="002B46E2">
        <w:rPr>
          <w:b/>
          <w:u w:val="single"/>
        </w:rPr>
        <w:t xml:space="preserve">, Additional Conditions for </w:t>
      </w:r>
      <w:r w:rsidRPr="0032582C" w:rsidR="00ED68D8">
        <w:rPr>
          <w:b/>
          <w:u w:val="single"/>
        </w:rPr>
        <w:t xml:space="preserve">CC, </w:t>
      </w:r>
      <w:r w:rsidRPr="0032582C" w:rsidR="002B46E2">
        <w:rPr>
          <w:b/>
          <w:u w:val="single"/>
        </w:rPr>
        <w:t>CG and ACP, and Emergency Conditions the Administrator may Impose</w:t>
      </w:r>
      <w:r w:rsidR="00C97CAF">
        <w:rPr>
          <w:b/>
          <w:u w:val="single"/>
        </w:rPr>
        <w:t>)</w:t>
      </w:r>
      <w:r w:rsidRPr="0032582C" w:rsidR="00DB1566">
        <w:rPr>
          <w:b/>
          <w:u w:val="single"/>
        </w:rPr>
        <w:t>; (</w:t>
      </w:r>
      <w:r w:rsidRPr="0032582C" w:rsidR="00ED68D8">
        <w:rPr>
          <w:b/>
          <w:u w:val="single"/>
        </w:rPr>
        <w:t>7 CFR 301.75-6</w:t>
      </w:r>
      <w:r w:rsidRPr="0032582C" w:rsidR="00E14B72">
        <w:rPr>
          <w:b/>
          <w:u w:val="single"/>
        </w:rPr>
        <w:t xml:space="preserve">, </w:t>
      </w:r>
      <w:r w:rsidRPr="0032582C" w:rsidR="00ED68D8">
        <w:rPr>
          <w:b/>
          <w:u w:val="single"/>
        </w:rPr>
        <w:t>7</w:t>
      </w:r>
      <w:r w:rsidRPr="0032582C" w:rsidR="00E14B72">
        <w:rPr>
          <w:b/>
          <w:u w:val="single"/>
        </w:rPr>
        <w:t xml:space="preserve">, </w:t>
      </w:r>
      <w:r w:rsidRPr="0032582C" w:rsidR="00ED68D8">
        <w:rPr>
          <w:b/>
          <w:u w:val="single"/>
        </w:rPr>
        <w:t xml:space="preserve">12 and </w:t>
      </w:r>
      <w:r w:rsidRPr="0032582C" w:rsidR="006851C2">
        <w:rPr>
          <w:b/>
          <w:u w:val="single"/>
        </w:rPr>
        <w:t>7 CFR 301.76-5, 6, 7</w:t>
      </w:r>
      <w:r w:rsidRPr="0032582C" w:rsidR="00AA33BB">
        <w:rPr>
          <w:b/>
          <w:u w:val="single"/>
        </w:rPr>
        <w:t>, 10</w:t>
      </w:r>
      <w:r w:rsidR="0008184E">
        <w:rPr>
          <w:b/>
          <w:u w:val="single"/>
        </w:rPr>
        <w:t xml:space="preserve"> (a)(3)</w:t>
      </w:r>
      <w:r w:rsidRPr="0032582C" w:rsidR="00DB1566">
        <w:rPr>
          <w:b/>
          <w:u w:val="single"/>
        </w:rPr>
        <w:t>); (Business)</w:t>
      </w:r>
    </w:p>
    <w:bookmarkEnd w:id="5"/>
    <w:p w:rsidR="0008184E" w:rsidP="00166311" w:rsidRDefault="00FD544B" w14:paraId="129CF26D" w14:textId="1329840F">
      <w:pPr>
        <w:pStyle w:val="296"/>
        <w:rPr>
          <w:color w:val="000000"/>
          <w:shd w:val="clear" w:color="auto" w:fill="FFFFFF"/>
        </w:rPr>
      </w:pPr>
      <w:r>
        <w:t>Limited permits are used to authorize movement of regulated articles</w:t>
      </w:r>
      <w:r w:rsidR="00ED68D8">
        <w:t xml:space="preserve"> or regulated nursery stock</w:t>
      </w:r>
      <w:r w:rsidR="006675E2">
        <w:t>,</w:t>
      </w:r>
      <w:r>
        <w:t xml:space="preserve"> that </w:t>
      </w:r>
      <w:r w:rsidR="006675E2">
        <w:t>do not meet the conditions for issuance of a certificate,</w:t>
      </w:r>
      <w:r>
        <w:t xml:space="preserve"> to specified des</w:t>
      </w:r>
      <w:r w:rsidR="00082A9B">
        <w:t>tinations for process</w:t>
      </w:r>
      <w:r w:rsidR="00C46B16">
        <w:t>ing,</w:t>
      </w:r>
      <w:r w:rsidR="00082A9B">
        <w:t xml:space="preserve"> treatment</w:t>
      </w:r>
      <w:r w:rsidR="00C46B16">
        <w:t>,</w:t>
      </w:r>
      <w:r>
        <w:t xml:space="preserve"> or utilization.  A limited permit is required in accordance with </w:t>
      </w:r>
      <w:r w:rsidRPr="00E91525" w:rsidR="00C46B16">
        <w:t>§</w:t>
      </w:r>
      <w:r w:rsidR="00C46B16">
        <w:t xml:space="preserve">301.75-6 (b)(8), </w:t>
      </w:r>
      <w:r w:rsidRPr="00E91525" w:rsidR="00C46B16">
        <w:t>§</w:t>
      </w:r>
      <w:r w:rsidR="00C46B16">
        <w:t xml:space="preserve">301.75-6 (d) and </w:t>
      </w:r>
      <w:r w:rsidRPr="00E91525" w:rsidR="00514E7C">
        <w:t>§</w:t>
      </w:r>
      <w:r>
        <w:t>301.7</w:t>
      </w:r>
      <w:r w:rsidR="00514E7C">
        <w:t>6</w:t>
      </w:r>
      <w:r>
        <w:t>-</w:t>
      </w:r>
      <w:r w:rsidR="00514E7C">
        <w:t>7 (c)</w:t>
      </w:r>
      <w:r>
        <w:t xml:space="preserve"> </w:t>
      </w:r>
      <w:r w:rsidR="00823600">
        <w:t>to secure</w:t>
      </w:r>
      <w:r>
        <w:t xml:space="preserve"> the interstate mo</w:t>
      </w:r>
      <w:r w:rsidR="00746C92">
        <w:t>vement of various</w:t>
      </w:r>
      <w:r>
        <w:t xml:space="preserve"> plants.</w:t>
      </w:r>
      <w:r w:rsidR="00DC285F">
        <w:t xml:space="preserve">  Regulated articles should be moved in compliance with any additional emergency conditions the Administrator may impose</w:t>
      </w:r>
      <w:r w:rsidR="00652E09">
        <w:t>, under the Plant Protection Act,</w:t>
      </w:r>
      <w:r w:rsidR="00DC285F">
        <w:t xml:space="preserve"> to prevent the spread of </w:t>
      </w:r>
      <w:r w:rsidR="00C46B16">
        <w:t xml:space="preserve">citrus canker, </w:t>
      </w:r>
      <w:r w:rsidR="00DC285F">
        <w:t>citrus greening and the Asian citrus psyllid</w:t>
      </w:r>
      <w:r w:rsidRPr="00166311" w:rsidR="00DC285F">
        <w:t>.</w:t>
      </w:r>
      <w:r w:rsidRPr="00166311" w:rsidR="006E467C">
        <w:t xml:space="preserve"> </w:t>
      </w:r>
      <w:r w:rsidR="00B57D6E">
        <w:t xml:space="preserve"> </w:t>
      </w:r>
      <w:r w:rsidRPr="00166311" w:rsidR="00166311">
        <w:t>Citrus nursery stock meeting specific conditions moving interstate must be accompanied by a copy of a limited permit attached to the consignee’s copy of the waybill</w:t>
      </w:r>
      <w:r w:rsidR="00B57D6E">
        <w:t xml:space="preserve">.  It then </w:t>
      </w:r>
      <w:r w:rsidRPr="00166311" w:rsidR="00166311">
        <w:t xml:space="preserve">must be moved in accordance with the conditions of the limited permit directly to the port of export in a container sealed with an agricultural seal placed on it by an inspector with a </w:t>
      </w:r>
      <w:r w:rsidRPr="00166311" w:rsidR="00166311">
        <w:rPr>
          <w:color w:val="000000"/>
          <w:shd w:val="clear" w:color="auto" w:fill="FFFFFF"/>
        </w:rPr>
        <w:t>statement alerting consumers to Federal prohibitions regarding the interstate movement of the article is required to be prominently and legibly displayed</w:t>
      </w:r>
      <w:r w:rsidR="0008184E">
        <w:rPr>
          <w:color w:val="000000"/>
          <w:shd w:val="clear" w:color="auto" w:fill="FFFFFF"/>
        </w:rPr>
        <w:t xml:space="preserve">. </w:t>
      </w:r>
    </w:p>
    <w:p w:rsidR="00556E9E" w:rsidP="00556E9E" w:rsidRDefault="00556E9E" w14:paraId="3DB7B413" w14:textId="77777777">
      <w:pPr>
        <w:pStyle w:val="296"/>
        <w:spacing w:after="120"/>
        <w:rPr>
          <w:color w:val="000000"/>
          <w:shd w:val="clear" w:color="auto" w:fill="FFFFFF"/>
        </w:rPr>
      </w:pPr>
    </w:p>
    <w:p w:rsidR="000B37E7" w:rsidP="00556E9E" w:rsidRDefault="00556E9E" w14:paraId="6795377D" w14:textId="130031C1">
      <w:pPr>
        <w:pStyle w:val="296"/>
        <w:spacing w:after="120"/>
      </w:pPr>
      <w:r w:rsidRPr="00B7069D">
        <w:t>The previous activity “Tag Must be Attached to Consignee’s Copy of Accompanying Waybill” has been rolled up into this activity.</w:t>
      </w:r>
    </w:p>
    <w:p w:rsidR="000B37E7" w:rsidRDefault="000B37E7" w14:paraId="09816600" w14:textId="77777777">
      <w:pPr>
        <w:overflowPunct/>
        <w:autoSpaceDE/>
        <w:autoSpaceDN/>
        <w:adjustRightInd/>
        <w:textAlignment w:val="auto"/>
      </w:pPr>
      <w:r>
        <w:br w:type="page"/>
      </w:r>
    </w:p>
    <w:p w:rsidRPr="006851C2" w:rsidR="006851C2" w:rsidP="00D96EF7" w:rsidRDefault="009D71D7" w14:paraId="3FBA70B7" w14:textId="103225E9">
      <w:pPr>
        <w:pStyle w:val="296"/>
        <w:rPr>
          <w:u w:val="single"/>
        </w:rPr>
      </w:pPr>
      <w:r w:rsidRPr="0032582C">
        <w:rPr>
          <w:b/>
          <w:u w:val="single"/>
        </w:rPr>
        <w:lastRenderedPageBreak/>
        <w:t xml:space="preserve">Federal Certificate (PPQ Form 540) </w:t>
      </w:r>
      <w:r w:rsidR="00C97CAF">
        <w:rPr>
          <w:b/>
          <w:u w:val="single"/>
        </w:rPr>
        <w:t>(</w:t>
      </w:r>
      <w:r w:rsidRPr="0032582C" w:rsidR="00777A7E">
        <w:rPr>
          <w:b/>
          <w:u w:val="single"/>
        </w:rPr>
        <w:t>previously titled</w:t>
      </w:r>
      <w:r w:rsidRPr="0032582C">
        <w:rPr>
          <w:b/>
          <w:u w:val="single"/>
        </w:rPr>
        <w:t xml:space="preserve"> </w:t>
      </w:r>
      <w:r w:rsidRPr="0032582C" w:rsidR="00934B65">
        <w:rPr>
          <w:b/>
          <w:u w:val="single"/>
        </w:rPr>
        <w:t>Federal Certificate (PPQ Form 540</w:t>
      </w:r>
      <w:r w:rsidRPr="0032582C" w:rsidR="002B46E2">
        <w:rPr>
          <w:b/>
          <w:u w:val="single"/>
        </w:rPr>
        <w:t xml:space="preserve">), Additional Conditions for </w:t>
      </w:r>
      <w:r w:rsidRPr="0032582C" w:rsidR="00C46B16">
        <w:rPr>
          <w:b/>
          <w:u w:val="single"/>
        </w:rPr>
        <w:t xml:space="preserve">CC, </w:t>
      </w:r>
      <w:r w:rsidRPr="0032582C" w:rsidR="002B46E2">
        <w:rPr>
          <w:b/>
          <w:u w:val="single"/>
        </w:rPr>
        <w:t>CG and ACP, and Emergency Conditions the Administrator may Impose</w:t>
      </w:r>
      <w:r w:rsidR="00C97CAF">
        <w:rPr>
          <w:b/>
          <w:u w:val="single"/>
        </w:rPr>
        <w:t>)</w:t>
      </w:r>
      <w:r w:rsidRPr="0032582C" w:rsidR="00DB1566">
        <w:rPr>
          <w:b/>
          <w:u w:val="single"/>
        </w:rPr>
        <w:t>;</w:t>
      </w:r>
      <w:r w:rsidRPr="0032582C" w:rsidR="006851C2">
        <w:rPr>
          <w:u w:val="single"/>
        </w:rPr>
        <w:t xml:space="preserve"> </w:t>
      </w:r>
      <w:r w:rsidRPr="0032582C" w:rsidR="00DB1566">
        <w:rPr>
          <w:u w:val="single"/>
        </w:rPr>
        <w:t>(</w:t>
      </w:r>
      <w:r w:rsidRPr="0032582C" w:rsidR="00C46B16">
        <w:rPr>
          <w:b/>
          <w:u w:val="single"/>
        </w:rPr>
        <w:t>7 CFR 301.75</w:t>
      </w:r>
      <w:r w:rsidRPr="0032582C" w:rsidR="00652645">
        <w:rPr>
          <w:b/>
          <w:u w:val="single"/>
        </w:rPr>
        <w:t>-</w:t>
      </w:r>
      <w:r w:rsidRPr="0032582C" w:rsidR="00AA33BB">
        <w:rPr>
          <w:b/>
          <w:u w:val="single"/>
        </w:rPr>
        <w:t xml:space="preserve">6, </w:t>
      </w:r>
      <w:r w:rsidRPr="0032582C" w:rsidR="00C46B16">
        <w:rPr>
          <w:b/>
          <w:u w:val="single"/>
        </w:rPr>
        <w:t>7</w:t>
      </w:r>
      <w:r w:rsidRPr="0032582C" w:rsidR="00AA33BB">
        <w:rPr>
          <w:b/>
          <w:u w:val="single"/>
        </w:rPr>
        <w:t>, 12</w:t>
      </w:r>
      <w:r w:rsidRPr="0032582C" w:rsidR="00C46B16">
        <w:rPr>
          <w:b/>
          <w:u w:val="single"/>
        </w:rPr>
        <w:t xml:space="preserve"> and </w:t>
      </w:r>
      <w:r w:rsidRPr="0032582C" w:rsidR="006851C2">
        <w:rPr>
          <w:b/>
          <w:u w:val="single"/>
        </w:rPr>
        <w:t>7 CFR 301.76-5, 6, 7</w:t>
      </w:r>
      <w:r w:rsidRPr="0032582C" w:rsidR="00AA33BB">
        <w:rPr>
          <w:b/>
          <w:u w:val="single"/>
        </w:rPr>
        <w:t>, 10</w:t>
      </w:r>
      <w:r w:rsidRPr="0032582C" w:rsidR="00DB1566">
        <w:rPr>
          <w:b/>
          <w:u w:val="single"/>
        </w:rPr>
        <w:t>); (Business)</w:t>
      </w:r>
    </w:p>
    <w:p w:rsidR="005B5AB3" w:rsidP="00D96EF7" w:rsidRDefault="00C46B16" w14:paraId="7C76E569" w14:textId="5BDD3BD7">
      <w:pPr>
        <w:pStyle w:val="296"/>
      </w:pPr>
      <w:r>
        <w:rPr>
          <w:rFonts w:cs="Arial"/>
        </w:rPr>
        <w:t>Federal c</w:t>
      </w:r>
      <w:r w:rsidR="00A4417F">
        <w:rPr>
          <w:rFonts w:cs="Arial"/>
        </w:rPr>
        <w:t xml:space="preserve">ertificates are issued when an inspector or person operating under a compliance agreement finds that, because of certain conditions, a regulated article </w:t>
      </w:r>
      <w:r w:rsidR="00652645">
        <w:rPr>
          <w:rFonts w:cs="Arial"/>
        </w:rPr>
        <w:t xml:space="preserve">or citrus nursery stock </w:t>
      </w:r>
      <w:r w:rsidR="00A4417F">
        <w:rPr>
          <w:rFonts w:cs="Arial"/>
        </w:rPr>
        <w:t>can be moved</w:t>
      </w:r>
      <w:r w:rsidR="006851C2">
        <w:rPr>
          <w:rFonts w:cs="Arial"/>
        </w:rPr>
        <w:t xml:space="preserve"> safely from a quarantined area </w:t>
      </w:r>
      <w:r w:rsidR="00A4417F">
        <w:rPr>
          <w:rFonts w:cs="Arial"/>
        </w:rPr>
        <w:t>without spreading the disease or pest.</w:t>
      </w:r>
      <w:r w:rsidR="00652E09">
        <w:rPr>
          <w:rFonts w:cs="Arial"/>
        </w:rPr>
        <w:t xml:space="preserve">  </w:t>
      </w:r>
      <w:r w:rsidR="00652E09">
        <w:t xml:space="preserve">Regulated articles </w:t>
      </w:r>
      <w:r w:rsidR="00652645">
        <w:t xml:space="preserve">and citrus nursery stock </w:t>
      </w:r>
      <w:r w:rsidR="00652E09">
        <w:t xml:space="preserve">should be moved in compliance with any additional emergency conditions the Administrator may impose, under the Plant Protection Act, to prevent the spread of </w:t>
      </w:r>
      <w:r>
        <w:t xml:space="preserve">citrus canker, </w:t>
      </w:r>
      <w:r w:rsidR="00652E09">
        <w:t>citrus greening and the Asian citrus psyllid.</w:t>
      </w:r>
    </w:p>
    <w:p w:rsidR="00166311" w:rsidP="00D96EF7" w:rsidRDefault="00166311" w14:paraId="26E443FB" w14:textId="1E10C841">
      <w:pPr>
        <w:pStyle w:val="296"/>
      </w:pPr>
    </w:p>
    <w:p w:rsidRPr="006851C2" w:rsidR="006851C2" w:rsidP="00D96EF7" w:rsidRDefault="009D71D7" w14:paraId="0B337C3E" w14:textId="11B31741">
      <w:pPr>
        <w:pStyle w:val="296"/>
        <w:rPr>
          <w:u w:val="single"/>
        </w:rPr>
      </w:pPr>
      <w:r w:rsidRPr="00115FBE">
        <w:rPr>
          <w:b/>
          <w:u w:val="single"/>
        </w:rPr>
        <w:t xml:space="preserve">Labeling Requirements </w:t>
      </w:r>
      <w:r w:rsidR="00C97CAF">
        <w:rPr>
          <w:b/>
          <w:u w:val="single"/>
        </w:rPr>
        <w:t>(</w:t>
      </w:r>
      <w:r w:rsidRPr="00115FBE" w:rsidR="00777A7E">
        <w:rPr>
          <w:b/>
          <w:u w:val="single"/>
        </w:rPr>
        <w:t>previously tit</w:t>
      </w:r>
      <w:r w:rsidR="0085117C">
        <w:rPr>
          <w:b/>
          <w:u w:val="single"/>
        </w:rPr>
        <w:t>l</w:t>
      </w:r>
      <w:r w:rsidRPr="00115FBE" w:rsidR="00777A7E">
        <w:rPr>
          <w:b/>
          <w:u w:val="single"/>
        </w:rPr>
        <w:t>ed</w:t>
      </w:r>
      <w:r w:rsidRPr="00115FBE">
        <w:rPr>
          <w:b/>
          <w:u w:val="single"/>
        </w:rPr>
        <w:t xml:space="preserve"> </w:t>
      </w:r>
      <w:r w:rsidRPr="00115FBE" w:rsidR="00FD2518">
        <w:rPr>
          <w:b/>
          <w:u w:val="single"/>
        </w:rPr>
        <w:t>Label</w:t>
      </w:r>
      <w:r w:rsidRPr="00115FBE" w:rsidR="00984BED">
        <w:rPr>
          <w:b/>
          <w:u w:val="single"/>
        </w:rPr>
        <w:t>ing</w:t>
      </w:r>
      <w:r w:rsidRPr="00115FBE" w:rsidR="00FD2518">
        <w:rPr>
          <w:b/>
          <w:u w:val="single"/>
        </w:rPr>
        <w:t xml:space="preserve"> </w:t>
      </w:r>
      <w:r w:rsidRPr="00115FBE" w:rsidR="002B46E2">
        <w:rPr>
          <w:b/>
          <w:u w:val="single"/>
        </w:rPr>
        <w:t xml:space="preserve">Requirements and </w:t>
      </w:r>
      <w:r w:rsidRPr="00115FBE" w:rsidR="00FD2518">
        <w:rPr>
          <w:b/>
          <w:u w:val="single"/>
        </w:rPr>
        <w:t>Statement</w:t>
      </w:r>
      <w:r w:rsidR="00C97CAF">
        <w:rPr>
          <w:b/>
          <w:u w:val="single"/>
        </w:rPr>
        <w:t>)</w:t>
      </w:r>
      <w:r w:rsidRPr="00115FBE" w:rsidR="00DB1566">
        <w:rPr>
          <w:b/>
          <w:u w:val="single"/>
        </w:rPr>
        <w:t>;</w:t>
      </w:r>
      <w:r w:rsidR="00C97CAF">
        <w:rPr>
          <w:b/>
          <w:u w:val="single"/>
        </w:rPr>
        <w:br/>
      </w:r>
      <w:r w:rsidRPr="00115FBE" w:rsidR="00DB1566">
        <w:rPr>
          <w:b/>
          <w:u w:val="single"/>
        </w:rPr>
        <w:t>(</w:t>
      </w:r>
      <w:r w:rsidRPr="00115FBE" w:rsidR="007D4A0E">
        <w:rPr>
          <w:b/>
          <w:u w:val="single"/>
        </w:rPr>
        <w:t xml:space="preserve">7 </w:t>
      </w:r>
      <w:r w:rsidRPr="00115FBE" w:rsidR="007A2028">
        <w:rPr>
          <w:b/>
          <w:u w:val="single"/>
        </w:rPr>
        <w:t>CFR 301.75-6</w:t>
      </w:r>
      <w:r w:rsidRPr="00115FBE" w:rsidR="00C84B38">
        <w:rPr>
          <w:b/>
          <w:u w:val="single"/>
        </w:rPr>
        <w:t xml:space="preserve"> and </w:t>
      </w:r>
      <w:r w:rsidRPr="00115FBE" w:rsidR="006851C2">
        <w:rPr>
          <w:b/>
          <w:u w:val="single"/>
        </w:rPr>
        <w:t>CFR 301.76-4</w:t>
      </w:r>
      <w:r w:rsidRPr="00115FBE" w:rsidR="00E14B72">
        <w:rPr>
          <w:b/>
          <w:u w:val="single"/>
        </w:rPr>
        <w:t>, 6, 7</w:t>
      </w:r>
      <w:r w:rsidRPr="00115FBE" w:rsidR="00DB1566">
        <w:rPr>
          <w:b/>
          <w:u w:val="single"/>
        </w:rPr>
        <w:t>); (Business)</w:t>
      </w:r>
    </w:p>
    <w:p w:rsidR="002C7057" w:rsidP="00D96EF7" w:rsidRDefault="002C7057" w14:paraId="513217F0" w14:textId="3ABBDEE9">
      <w:pPr>
        <w:pStyle w:val="296"/>
      </w:pPr>
      <w:r>
        <w:t xml:space="preserve">All regulated nursery stock offered for commercial sale within an area quarantined for </w:t>
      </w:r>
      <w:r w:rsidR="007D4A0E">
        <w:t xml:space="preserve">citrus canker, </w:t>
      </w:r>
      <w:r>
        <w:t>citrus greening</w:t>
      </w:r>
      <w:r w:rsidR="007D4A0E">
        <w:t>, and Asian citrus psyllid</w:t>
      </w:r>
      <w:r>
        <w:t xml:space="preserve"> must have an APHIS-a</w:t>
      </w:r>
      <w:r w:rsidR="00643808">
        <w:t>pproved plastic or metal tag</w:t>
      </w:r>
      <w:r w:rsidR="00771413">
        <w:t xml:space="preserve"> and include the following statement “Limited Permit USDA-APHIS-PPQ not for distribution to: AZ, CA, FL, LA, HI, TX, American Samoa, Guam, Northern Mariana Islands, Puerto Rico and the U.S. Virgin Islands”</w:t>
      </w:r>
      <w:r w:rsidR="00502FF9">
        <w:t xml:space="preserve">.  </w:t>
      </w:r>
      <w:r w:rsidR="00C5422D">
        <w:t>The tag</w:t>
      </w:r>
      <w:r w:rsidR="00365D85">
        <w:t xml:space="preserve"> is to be prominently and legibly displayed on the front, and adequate information as determined by APHIS regarding the identity of the nursery stock</w:t>
      </w:r>
      <w:r w:rsidR="000B5784">
        <w:t xml:space="preserve">. </w:t>
      </w:r>
      <w:r w:rsidR="00B57D6E">
        <w:t xml:space="preserve"> </w:t>
      </w:r>
      <w:r w:rsidR="000B5784">
        <w:t xml:space="preserve">It also includes </w:t>
      </w:r>
      <w:r w:rsidR="00365D85">
        <w:t>its source of production to conduct traceback to the nursery</w:t>
      </w:r>
      <w:r w:rsidR="00502FF9">
        <w:t>, as well as</w:t>
      </w:r>
      <w:r w:rsidR="00365D85">
        <w:t xml:space="preserve"> in which the nursery stock was produced</w:t>
      </w:r>
      <w:r w:rsidR="000B5784">
        <w:t xml:space="preserve"> </w:t>
      </w:r>
      <w:r w:rsidR="00502FF9">
        <w:t>should be</w:t>
      </w:r>
      <w:r w:rsidR="00365D85">
        <w:t xml:space="preserve"> prominently and legibly printed on the reverse.  If the nursery stock is destined for movement or sale in boxes or containers, the statement and the identifying information may be printed on the box or </w:t>
      </w:r>
      <w:proofErr w:type="gramStart"/>
      <w:r w:rsidR="00365D85">
        <w:t>container, or</w:t>
      </w:r>
      <w:proofErr w:type="gramEnd"/>
      <w:r w:rsidR="00365D85">
        <w:t xml:space="preserve"> printed on a label permanently affixed to the box or container, provided that, in either case, the statement and the identifying information are prominently and legibly displayed.</w:t>
      </w:r>
      <w:r>
        <w:t xml:space="preserve"> </w:t>
      </w:r>
      <w:r w:rsidR="007D4A0E">
        <w:t xml:space="preserve"> </w:t>
      </w:r>
      <w:r w:rsidR="00643808">
        <w:t>This tag will alert</w:t>
      </w:r>
      <w:r>
        <w:t xml:space="preserve"> consumer</w:t>
      </w:r>
      <w:r w:rsidR="00643808">
        <w:t>s</w:t>
      </w:r>
      <w:r>
        <w:t xml:space="preserve"> to Federal prohibitions regarding the interstate movement of the article </w:t>
      </w:r>
      <w:r w:rsidR="00643808">
        <w:t>when it is prominently and legibly</w:t>
      </w:r>
      <w:r>
        <w:t xml:space="preserve"> displayed.</w:t>
      </w:r>
    </w:p>
    <w:p w:rsidR="000C2887" w:rsidP="00D96EF7" w:rsidRDefault="000C2887" w14:paraId="09CD329D" w14:textId="77777777">
      <w:pPr>
        <w:pStyle w:val="296"/>
      </w:pPr>
    </w:p>
    <w:p w:rsidR="006851C2" w:rsidP="00D96EF7" w:rsidRDefault="007929D3" w14:paraId="201B72D3" w14:textId="695A812E">
      <w:pPr>
        <w:pStyle w:val="296"/>
        <w:rPr>
          <w:b/>
          <w:u w:val="single"/>
        </w:rPr>
      </w:pPr>
      <w:r>
        <w:rPr>
          <w:b/>
          <w:u w:val="single"/>
        </w:rPr>
        <w:t>Recordk</w:t>
      </w:r>
      <w:r w:rsidR="0000217C">
        <w:rPr>
          <w:b/>
          <w:u w:val="single"/>
        </w:rPr>
        <w:t>eepin</w:t>
      </w:r>
      <w:r w:rsidR="00984BED">
        <w:rPr>
          <w:b/>
          <w:u w:val="single"/>
        </w:rPr>
        <w:t>g</w:t>
      </w:r>
      <w:r w:rsidR="00DB1566">
        <w:rPr>
          <w:b/>
          <w:u w:val="single"/>
        </w:rPr>
        <w:t>;</w:t>
      </w:r>
      <w:r w:rsidR="00984BED">
        <w:rPr>
          <w:b/>
          <w:u w:val="single"/>
        </w:rPr>
        <w:t xml:space="preserve"> </w:t>
      </w:r>
      <w:r w:rsidR="00DB1566">
        <w:rPr>
          <w:b/>
          <w:u w:val="single"/>
        </w:rPr>
        <w:t>(</w:t>
      </w:r>
      <w:r w:rsidRPr="006851C2" w:rsidR="00FC0CA2">
        <w:rPr>
          <w:b/>
          <w:u w:val="single"/>
        </w:rPr>
        <w:t xml:space="preserve">7 CFR </w:t>
      </w:r>
      <w:r w:rsidR="00FC0CA2">
        <w:rPr>
          <w:b/>
          <w:u w:val="single"/>
        </w:rPr>
        <w:t>301.75-6</w:t>
      </w:r>
      <w:r w:rsidR="00365D85">
        <w:rPr>
          <w:b/>
          <w:u w:val="single"/>
        </w:rPr>
        <w:t xml:space="preserve"> and </w:t>
      </w:r>
      <w:r w:rsidRPr="006851C2" w:rsidR="006851C2">
        <w:rPr>
          <w:b/>
          <w:u w:val="single"/>
        </w:rPr>
        <w:t xml:space="preserve">7 CFR </w:t>
      </w:r>
      <w:r w:rsidR="00984BED">
        <w:rPr>
          <w:b/>
          <w:u w:val="single"/>
        </w:rPr>
        <w:t>301.76-</w:t>
      </w:r>
      <w:r w:rsidR="001E40B9">
        <w:rPr>
          <w:b/>
          <w:u w:val="single"/>
        </w:rPr>
        <w:t xml:space="preserve">7, </w:t>
      </w:r>
      <w:r w:rsidR="00984BED">
        <w:rPr>
          <w:b/>
          <w:u w:val="single"/>
        </w:rPr>
        <w:t>8</w:t>
      </w:r>
      <w:r w:rsidR="00DB1566">
        <w:rPr>
          <w:b/>
          <w:u w:val="single"/>
        </w:rPr>
        <w:t xml:space="preserve">); </w:t>
      </w:r>
      <w:r w:rsidRPr="006851C2" w:rsidR="00DB1566">
        <w:rPr>
          <w:b/>
          <w:u w:val="single"/>
        </w:rPr>
        <w:t>(Business)</w:t>
      </w:r>
    </w:p>
    <w:p w:rsidRPr="007A2028" w:rsidR="007C5846" w:rsidP="00D96EF7" w:rsidRDefault="00E274F1" w14:paraId="6802C220" w14:textId="57AB95D8">
      <w:pPr>
        <w:pStyle w:val="296"/>
        <w:rPr>
          <w:b/>
        </w:rPr>
      </w:pPr>
      <w:r>
        <w:rPr>
          <w:rFonts w:cs="Arial"/>
        </w:rPr>
        <w:t>Any person involved in the growing, maintaining, processing, handling, packing, treating, or moving</w:t>
      </w:r>
      <w:r w:rsidR="007929D3">
        <w:rPr>
          <w:rFonts w:cs="Arial"/>
        </w:rPr>
        <w:t xml:space="preserve"> of</w:t>
      </w:r>
      <w:r>
        <w:rPr>
          <w:rFonts w:cs="Arial"/>
        </w:rPr>
        <w:t xml:space="preserve"> regulated articles</w:t>
      </w:r>
      <w:r w:rsidR="00C43C86">
        <w:rPr>
          <w:rFonts w:cs="Arial"/>
        </w:rPr>
        <w:t xml:space="preserve"> </w:t>
      </w:r>
      <w:r w:rsidR="00365D85">
        <w:rPr>
          <w:rFonts w:cs="Arial"/>
        </w:rPr>
        <w:t xml:space="preserve">and citrus nursery stock </w:t>
      </w:r>
      <w:r w:rsidR="00C43C86">
        <w:rPr>
          <w:rFonts w:cs="Arial"/>
        </w:rPr>
        <w:t>must also agree to maintain and offer for inspection such records as are</w:t>
      </w:r>
      <w:r w:rsidR="000B7391">
        <w:rPr>
          <w:rFonts w:cs="Arial"/>
        </w:rPr>
        <w:t xml:space="preserve"> </w:t>
      </w:r>
      <w:r w:rsidR="00C43C86">
        <w:rPr>
          <w:rFonts w:cs="Arial"/>
        </w:rPr>
        <w:t xml:space="preserve">necessary to demonstrate continual adherence to the requirements of the regulations and the provisions of the compliance agreement.  </w:t>
      </w:r>
      <w:r w:rsidR="009271E7">
        <w:rPr>
          <w:rFonts w:cs="Arial"/>
        </w:rPr>
        <w:t>Records will</w:t>
      </w:r>
      <w:r w:rsidR="00994E72">
        <w:rPr>
          <w:rFonts w:cs="Arial"/>
        </w:rPr>
        <w:t xml:space="preserve"> be</w:t>
      </w:r>
      <w:r w:rsidR="007929D3">
        <w:rPr>
          <w:rFonts w:cs="Arial"/>
        </w:rPr>
        <w:t xml:space="preserve"> maintained for a minimum of 1</w:t>
      </w:r>
      <w:r w:rsidR="00994E72">
        <w:rPr>
          <w:rFonts w:cs="Arial"/>
        </w:rPr>
        <w:t xml:space="preserve"> year.</w:t>
      </w:r>
    </w:p>
    <w:p w:rsidR="007C5846" w:rsidP="00D96EF7" w:rsidRDefault="007C5846" w14:paraId="4CDE2169" w14:textId="6F8D8924">
      <w:pPr>
        <w:pStyle w:val="296"/>
        <w:rPr>
          <w:b/>
          <w:u w:val="single"/>
        </w:rPr>
      </w:pPr>
    </w:p>
    <w:p w:rsidR="003F6647" w:rsidP="003F6647" w:rsidRDefault="000A55B5" w14:paraId="1E083828" w14:textId="200622D2">
      <w:pPr>
        <w:ind w:right="-72"/>
        <w:rPr>
          <w:b/>
          <w:bCs/>
        </w:rPr>
      </w:pPr>
      <w:bookmarkStart w:name="_Hlk79483439" w:id="6"/>
      <w:bookmarkStart w:name="_Hlk79495943" w:id="7"/>
      <w:bookmarkStart w:name="_Hlk79501831" w:id="8"/>
      <w:r>
        <w:rPr>
          <w:b/>
          <w:u w:val="single"/>
        </w:rPr>
        <w:t xml:space="preserve">Appeal of </w:t>
      </w:r>
      <w:r w:rsidR="00AF55F9">
        <w:rPr>
          <w:b/>
          <w:u w:val="single"/>
        </w:rPr>
        <w:t>Cancellation of Certificates, Permits, and Compliance Agreements</w:t>
      </w:r>
      <w:r w:rsidR="000B5784">
        <w:rPr>
          <w:b/>
          <w:u w:val="single"/>
        </w:rPr>
        <w:br/>
      </w:r>
      <w:r w:rsidR="00C97CAF">
        <w:rPr>
          <w:b/>
          <w:u w:val="single"/>
        </w:rPr>
        <w:t>(</w:t>
      </w:r>
      <w:r w:rsidR="009D71D7">
        <w:rPr>
          <w:b/>
          <w:u w:val="single"/>
        </w:rPr>
        <w:t>previously</w:t>
      </w:r>
      <w:r>
        <w:rPr>
          <w:b/>
          <w:u w:val="single"/>
        </w:rPr>
        <w:t xml:space="preserve"> titled Cancellation of Certificates, Permits, and Compliance Agreements</w:t>
      </w:r>
      <w:r w:rsidR="00C97CAF">
        <w:rPr>
          <w:b/>
          <w:u w:val="single"/>
        </w:rPr>
        <w:t>)</w:t>
      </w:r>
      <w:r w:rsidR="00DB1566">
        <w:rPr>
          <w:b/>
          <w:u w:val="single"/>
        </w:rPr>
        <w:t>;</w:t>
      </w:r>
      <w:r w:rsidR="00C97CAF">
        <w:rPr>
          <w:b/>
          <w:u w:val="single"/>
        </w:rPr>
        <w:br/>
      </w:r>
      <w:r w:rsidR="00DB1566">
        <w:rPr>
          <w:b/>
          <w:u w:val="single"/>
        </w:rPr>
        <w:t>(</w:t>
      </w:r>
      <w:r w:rsidRPr="006851C2" w:rsidR="00AF55F9">
        <w:rPr>
          <w:b/>
          <w:u w:val="single"/>
        </w:rPr>
        <w:t xml:space="preserve">7 CFR </w:t>
      </w:r>
      <w:r w:rsidR="00AF55F9">
        <w:rPr>
          <w:b/>
          <w:u w:val="single"/>
        </w:rPr>
        <w:t xml:space="preserve">301.75-12, 13 </w:t>
      </w:r>
      <w:r w:rsidRPr="00DB1566" w:rsidR="00AF55F9">
        <w:rPr>
          <w:b/>
          <w:u w:val="single"/>
        </w:rPr>
        <w:t>and 7 CFR 301.76-8, 9</w:t>
      </w:r>
      <w:bookmarkEnd w:id="6"/>
      <w:bookmarkEnd w:id="7"/>
      <w:r w:rsidRPr="00DB1566" w:rsidR="00DB1566">
        <w:rPr>
          <w:b/>
          <w:u w:val="single"/>
        </w:rPr>
        <w:t>); (Business)</w:t>
      </w:r>
      <w:r w:rsidR="00723C9D">
        <w:rPr>
          <w:bCs/>
        </w:rPr>
        <w:br/>
      </w:r>
      <w:r w:rsidRPr="003F6647" w:rsidR="003F6647">
        <w:rPr>
          <w:b/>
          <w:bCs/>
        </w:rPr>
        <w:t xml:space="preserve">This activity is </w:t>
      </w:r>
      <w:r w:rsidR="003F6647">
        <w:rPr>
          <w:b/>
          <w:bCs/>
        </w:rPr>
        <w:t xml:space="preserve">listed as </w:t>
      </w:r>
      <w:r w:rsidRPr="003F6647" w:rsidR="003F6647">
        <w:rPr>
          <w:b/>
          <w:bCs/>
        </w:rPr>
        <w:t>two activities in OMB No. 0579-0317 and titled:</w:t>
      </w:r>
    </w:p>
    <w:p w:rsidR="003F6647" w:rsidP="003F6647" w:rsidRDefault="003F6647" w14:paraId="1F43EB1B" w14:textId="2C6A3910">
      <w:pPr>
        <w:ind w:right="-72" w:firstLine="720"/>
        <w:rPr>
          <w:b/>
          <w:bCs/>
        </w:rPr>
      </w:pPr>
      <w:r w:rsidRPr="003F6647">
        <w:rPr>
          <w:b/>
          <w:bCs/>
        </w:rPr>
        <w:t>1) Written Appeal for Cancellation of Compliance Agreement</w:t>
      </w:r>
      <w:r>
        <w:rPr>
          <w:b/>
          <w:bCs/>
        </w:rPr>
        <w:t>, and</w:t>
      </w:r>
    </w:p>
    <w:p w:rsidRPr="003F6647" w:rsidR="003F6647" w:rsidP="003F6647" w:rsidRDefault="003F6647" w14:paraId="488AA16B" w14:textId="5E16799A">
      <w:pPr>
        <w:ind w:right="-72" w:firstLine="720"/>
        <w:rPr>
          <w:b/>
          <w:bCs/>
          <w:u w:val="single"/>
        </w:rPr>
      </w:pPr>
      <w:r w:rsidRPr="003F6647">
        <w:rPr>
          <w:b/>
          <w:bCs/>
        </w:rPr>
        <w:t>2) Written Appeal for Cancellation of Limited Permit.</w:t>
      </w:r>
    </w:p>
    <w:p w:rsidR="003F6647" w:rsidP="00222D8A" w:rsidRDefault="003F6647" w14:paraId="2D373B72" w14:textId="095F65B5">
      <w:pPr>
        <w:ind w:right="-72"/>
      </w:pPr>
    </w:p>
    <w:p w:rsidRPr="003F6647" w:rsidR="005750AC" w:rsidP="00222D8A" w:rsidRDefault="005750AC" w14:paraId="23120DB6" w14:textId="2D8C2DD5">
      <w:pPr>
        <w:ind w:right="-72"/>
        <w:rPr>
          <w:bCs/>
        </w:rPr>
      </w:pPr>
      <w:r w:rsidRPr="005750AC">
        <w:t>A certificate, limited permit, or compliance agreement may be withdrawn by an inspector whenever the inspector determines the holder of the certificate, limited permit, or compliance agreement has not met the applicable requirements of this subpart.</w:t>
      </w:r>
      <w:r>
        <w:t xml:space="preserve">  </w:t>
      </w:r>
      <w:r w:rsidRPr="005750AC">
        <w:t xml:space="preserve">For certificates and limited permits, the decision of the inspector and the reason for the withdrawal must be confirmed in writing as promptly as circumstances allow. A compliance agreement may be cancelled, either </w:t>
      </w:r>
      <w:r w:rsidRPr="005750AC">
        <w:lastRenderedPageBreak/>
        <w:t xml:space="preserve">orally or in writing.  </w:t>
      </w:r>
      <w:r w:rsidRPr="005750AC">
        <w:rPr>
          <w:shd w:val="clear" w:color="auto" w:fill="FBFBFB"/>
        </w:rPr>
        <w:t>If the compliance agreement cancellation is oral, the cancellation and the reasons for the cancellation will be confirmed in writing as promptly as circumstances allow.</w:t>
      </w:r>
    </w:p>
    <w:p w:rsidR="005750AC" w:rsidP="005750AC" w:rsidRDefault="005750AC" w14:paraId="7B18D836" w14:textId="77777777">
      <w:pPr>
        <w:rPr>
          <w:shd w:val="clear" w:color="auto" w:fill="FBFBFB"/>
        </w:rPr>
      </w:pPr>
    </w:p>
    <w:p w:rsidR="005750AC" w:rsidP="005750AC" w:rsidRDefault="005750AC" w14:paraId="16287276" w14:textId="33B78DB0">
      <w:pPr>
        <w:rPr>
          <w:shd w:val="clear" w:color="auto" w:fill="FBFBFB"/>
        </w:rPr>
      </w:pPr>
      <w:r w:rsidRPr="005750AC">
        <w:rPr>
          <w:shd w:val="clear" w:color="auto" w:fill="FBFBFB"/>
        </w:rPr>
        <w:t>The respondent whose certificate, limited permit or is withdrawn</w:t>
      </w:r>
      <w:r w:rsidR="007211A8">
        <w:rPr>
          <w:shd w:val="clear" w:color="auto" w:fill="FBFBFB"/>
        </w:rPr>
        <w:t xml:space="preserve"> or cancelled</w:t>
      </w:r>
      <w:r w:rsidRPr="005750AC">
        <w:rPr>
          <w:shd w:val="clear" w:color="auto" w:fill="FBFBFB"/>
        </w:rPr>
        <w:t xml:space="preserve"> may appeal the decision in writing within 10 days, after receiving written notification of the withdrawal or cancellation.  </w:t>
      </w:r>
      <w:bookmarkStart w:name="_Hlk79502138" w:id="9"/>
      <w:r w:rsidRPr="005750AC">
        <w:rPr>
          <w:shd w:val="clear" w:color="auto" w:fill="FBFBFB"/>
        </w:rPr>
        <w:t>The appeal must state all of the facts and reasons upon which the person relies to show that the certificate or limited permit was wrongfully withdrawn or canceled.</w:t>
      </w:r>
      <w:bookmarkEnd w:id="9"/>
      <w:r w:rsidRPr="005750AC">
        <w:rPr>
          <w:shd w:val="clear" w:color="auto" w:fill="FBFBFB"/>
        </w:rPr>
        <w:t xml:space="preserve"> The Administrator must grant or deny the appeal in writing, stating the reasons for the decision, as promptly as circumstances allow a hearing will be held to resolve any conflict as to any material fact. Rules of practice concerning a hearing will be adopted by the Administrator. If there is a conflict as to any material fact, a hearing will be held to resolve the conflict. Rules of practice concerning the hearing will be adopted by the Administrator.</w:t>
      </w:r>
    </w:p>
    <w:p w:rsidRPr="005750AC" w:rsidR="000B5784" w:rsidP="005750AC" w:rsidRDefault="000B5784" w14:paraId="23C3625F" w14:textId="77777777">
      <w:pPr>
        <w:rPr>
          <w:b/>
          <w:bCs/>
          <w:shd w:val="clear" w:color="auto" w:fill="FBFBFB"/>
        </w:rPr>
      </w:pPr>
    </w:p>
    <w:bookmarkEnd w:id="8"/>
    <w:p w:rsidRPr="002C1014" w:rsidR="00AF55F9" w:rsidP="00D96EF7" w:rsidRDefault="00AF55F9" w14:paraId="40011F2A" w14:textId="79FFDB4D">
      <w:pPr>
        <w:pStyle w:val="296"/>
        <w:rPr>
          <w:b/>
          <w:u w:val="single"/>
        </w:rPr>
      </w:pPr>
      <w:r w:rsidRPr="002C1014">
        <w:rPr>
          <w:b/>
          <w:u w:val="single"/>
        </w:rPr>
        <w:t xml:space="preserve">Emergency Action Notification (EAN) </w:t>
      </w:r>
      <w:r w:rsidR="00DB1566">
        <w:rPr>
          <w:b/>
          <w:u w:val="single"/>
        </w:rPr>
        <w:t>(</w:t>
      </w:r>
      <w:r w:rsidRPr="002C1014">
        <w:rPr>
          <w:b/>
          <w:u w:val="single"/>
        </w:rPr>
        <w:t xml:space="preserve">PPQ </w:t>
      </w:r>
      <w:r w:rsidR="00DB1566">
        <w:rPr>
          <w:b/>
          <w:u w:val="single"/>
        </w:rPr>
        <w:t xml:space="preserve">Form </w:t>
      </w:r>
      <w:r w:rsidRPr="002C1014">
        <w:rPr>
          <w:b/>
          <w:u w:val="single"/>
        </w:rPr>
        <w:t>523</w:t>
      </w:r>
      <w:r w:rsidR="00DB1566">
        <w:rPr>
          <w:b/>
          <w:u w:val="single"/>
        </w:rPr>
        <w:t>);</w:t>
      </w:r>
      <w:r>
        <w:rPr>
          <w:b/>
          <w:u w:val="single"/>
        </w:rPr>
        <w:t xml:space="preserve"> </w:t>
      </w:r>
      <w:r w:rsidR="00DB1566">
        <w:rPr>
          <w:b/>
          <w:u w:val="single"/>
        </w:rPr>
        <w:t>(</w:t>
      </w:r>
      <w:r>
        <w:rPr>
          <w:b/>
          <w:bCs/>
          <w:u w:val="single"/>
        </w:rPr>
        <w:t>7 CFR 319.77-5</w:t>
      </w:r>
      <w:r w:rsidR="00DB1566">
        <w:rPr>
          <w:b/>
          <w:bCs/>
          <w:u w:val="single"/>
        </w:rPr>
        <w:t xml:space="preserve">); </w:t>
      </w:r>
      <w:r w:rsidR="00DB1566">
        <w:rPr>
          <w:b/>
          <w:u w:val="single"/>
        </w:rPr>
        <w:t>(Business)</w:t>
      </w:r>
    </w:p>
    <w:p w:rsidR="00AF55F9" w:rsidP="00D96EF7" w:rsidRDefault="00AF55F9" w14:paraId="23D3251D" w14:textId="4931CEBA">
      <w:pPr>
        <w:pStyle w:val="296"/>
      </w:pPr>
      <w:r>
        <w:t xml:space="preserve">If a single live plant pest or disease in any stage of development is found, the consignment will be held until an investigation is completed and appropriate remedial actions have been implemented. </w:t>
      </w:r>
      <w:r w:rsidR="00B2748A">
        <w:t xml:space="preserve"> </w:t>
      </w:r>
      <w:r>
        <w:t xml:space="preserve">Inspectors will complete the PPQ </w:t>
      </w:r>
      <w:r w:rsidR="00B2748A">
        <w:t>F</w:t>
      </w:r>
      <w:r>
        <w:t>orm 523 when there is an interception of a pest and will fax it to the owner/importer for signature and quarantine action.</w:t>
      </w:r>
    </w:p>
    <w:p w:rsidR="00AF55F9" w:rsidP="00D96EF7" w:rsidRDefault="00AF55F9" w14:paraId="1139E361" w14:textId="77777777">
      <w:pPr>
        <w:pStyle w:val="296"/>
        <w:rPr>
          <w:b/>
          <w:u w:val="single"/>
        </w:rPr>
      </w:pPr>
    </w:p>
    <w:p w:rsidR="001E29DA" w:rsidP="00D96EF7" w:rsidRDefault="001E29DA" w14:paraId="70D7F288" w14:textId="77777777">
      <w:pPr>
        <w:pStyle w:val="296"/>
      </w:pPr>
    </w:p>
    <w:p w:rsidR="00375C77" w:rsidP="00D96EF7" w:rsidRDefault="00375C77" w14:paraId="6AC2BCE9" w14:textId="77777777">
      <w:pPr>
        <w:pStyle w:val="296"/>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t>.</w:t>
      </w:r>
    </w:p>
    <w:p w:rsidR="006E5D02" w:rsidP="00D96EF7" w:rsidRDefault="006E5D02" w14:paraId="4BD61F3E" w14:textId="77777777">
      <w:pPr>
        <w:pStyle w:val="296"/>
      </w:pPr>
    </w:p>
    <w:p w:rsidR="00754648" w:rsidP="00D96EF7" w:rsidRDefault="00754648" w14:paraId="69E00FF0" w14:textId="7485B5B1">
      <w:pPr>
        <w:pStyle w:val="296"/>
      </w:pPr>
      <w:bookmarkStart w:name="_Hlk80259083" w:id="10"/>
      <w:r>
        <w:t xml:space="preserve">The Compliance Agreement (PPQ Form 519) </w:t>
      </w:r>
      <w:r w:rsidRPr="00C9180F">
        <w:t>is in fillable PDF format available on the APHIS forms library website</w:t>
      </w:r>
      <w:r w:rsidR="00B87064">
        <w:t>,</w:t>
      </w:r>
      <w:r w:rsidRPr="00B87064" w:rsidR="00B87064">
        <w:t xml:space="preserve"> https://www.aphis.usda.gov/library/forms/pdf/ppq519.pdf</w:t>
      </w:r>
      <w:r w:rsidR="00B87064">
        <w:t>.</w:t>
      </w:r>
    </w:p>
    <w:p w:rsidR="00754648" w:rsidP="00D96EF7" w:rsidRDefault="00754648" w14:paraId="3F9C4A6D" w14:textId="77777777">
      <w:pPr>
        <w:overflowPunct/>
        <w:textAlignment w:val="auto"/>
      </w:pPr>
    </w:p>
    <w:p w:rsidR="002C1014" w:rsidP="00850702" w:rsidRDefault="009D19F8" w14:paraId="31C4C71B" w14:textId="0698B5BD">
      <w:pPr>
        <w:widowControl w:val="0"/>
      </w:pPr>
      <w:r w:rsidRPr="009D19F8">
        <w:t xml:space="preserve">The </w:t>
      </w:r>
      <w:r w:rsidRPr="00714555">
        <w:t xml:space="preserve">Agricultural </w:t>
      </w:r>
      <w:r w:rsidRPr="00714555" w:rsidR="007E57D8">
        <w:t>Risk Management</w:t>
      </w:r>
      <w:r w:rsidRPr="00714555">
        <w:t xml:space="preserve"> </w:t>
      </w:r>
      <w:r w:rsidRPr="00714555" w:rsidR="007E57D8">
        <w:t xml:space="preserve">(ARM) </w:t>
      </w:r>
      <w:r w:rsidRPr="00714555">
        <w:t xml:space="preserve">System </w:t>
      </w:r>
      <w:r w:rsidRPr="009D19F8">
        <w:t>records quarantine activities conducted by Department of Homeland Security (DHS), Customs and Border Protection (CBP), and</w:t>
      </w:r>
      <w:r w:rsidRPr="001241F7">
        <w:t xml:space="preserve"> APHIS PPQ employees at the ports of entry into the United States. </w:t>
      </w:r>
      <w:r w:rsidR="007E57D8">
        <w:t>ARM</w:t>
      </w:r>
      <w:r w:rsidRPr="001241F7">
        <w:t xml:space="preserve"> also records trade-related activities conducted inside the US. </w:t>
      </w:r>
      <w:r w:rsidR="007E57D8">
        <w:t>ARM</w:t>
      </w:r>
      <w:r w:rsidRPr="001241F7">
        <w:t xml:space="preserve"> aids the free flow of agricultural goods into the country by collecting agricultural risk data that ultimately help</w:t>
      </w:r>
      <w:r w:rsidR="007E57D8">
        <w:t>s</w:t>
      </w:r>
      <w:r w:rsidRPr="001241F7">
        <w:t xml:space="preserve"> to minimize the impact of quarantine activities on trade. The Emergency Action Notification (EAN) PPQ Form 523 is generated by DHS and PPQ officers throughout the country when an actionable violation is detected related to prohibited pests and agricultural products found in cargo, </w:t>
      </w:r>
      <w:r w:rsidRPr="001241F7" w:rsidR="00850702">
        <w:t>marketplaces</w:t>
      </w:r>
      <w:r w:rsidRPr="001241F7">
        <w:t>, or domestic sites.</w:t>
      </w:r>
      <w:r w:rsidR="00850702">
        <w:t xml:space="preserve">  The form is </w:t>
      </w:r>
      <w:r>
        <w:t xml:space="preserve">generated </w:t>
      </w:r>
      <w:r w:rsidRPr="006851C2" w:rsidR="002C1014">
        <w:t>for the purpose of notification of noncompliance and administrative</w:t>
      </w:r>
      <w:r w:rsidR="00850702">
        <w:t xml:space="preserve"> </w:t>
      </w:r>
      <w:r w:rsidRPr="006851C2" w:rsidR="002C1014">
        <w:t xml:space="preserve">instructions to importers/shippers/property owners at ports of entry or domestic locations regarding available options for safeguarding their </w:t>
      </w:r>
      <w:r w:rsidRPr="00227004" w:rsidR="002C1014">
        <w:t>shipment/property against an identified agricultural risk.</w:t>
      </w:r>
    </w:p>
    <w:bookmarkEnd w:id="10"/>
    <w:p w:rsidR="004C17D7" w:rsidP="00D96EF7" w:rsidRDefault="004C17D7" w14:paraId="6BCD68D3" w14:textId="77777777">
      <w:pPr>
        <w:widowControl w:val="0"/>
      </w:pPr>
    </w:p>
    <w:p w:rsidR="0085117C" w:rsidP="00D96EF7" w:rsidRDefault="0085117C" w14:paraId="62FC9D8C" w14:textId="5913E88E">
      <w:pPr>
        <w:widowControl w:val="0"/>
      </w:pPr>
      <w:r w:rsidRPr="0085117C">
        <w:t>The information technology system called Certification, Accreditation, Registration, Permitting, and other Licensing (CARPOL) was not developed and has been removed from this renewal.</w:t>
      </w:r>
    </w:p>
    <w:p w:rsidR="000B37E7" w:rsidP="00D96EF7" w:rsidRDefault="000B37E7" w14:paraId="4496792D" w14:textId="5BB390C8">
      <w:pPr>
        <w:widowControl w:val="0"/>
      </w:pPr>
    </w:p>
    <w:p w:rsidR="000B37E7" w:rsidP="000B37E7" w:rsidRDefault="000B37E7" w14:paraId="590EB250" w14:textId="77777777">
      <w:pPr>
        <w:overflowPunct/>
        <w:textAlignment w:val="auto"/>
        <w:rPr>
          <w:color w:val="000000"/>
        </w:rPr>
      </w:pPr>
      <w:r>
        <w:lastRenderedPageBreak/>
        <w:t xml:space="preserve">The Limited Permit (PPQ Form 530) and the Federal Certificate (PPQ Form 540) are not automated for several reasons.  </w:t>
      </w:r>
      <w:r>
        <w:rPr>
          <w:color w:val="000000"/>
        </w:rPr>
        <w:t>They are accountable forms with unique identifiers (serial numbers) that</w:t>
      </w:r>
      <w:r w:rsidRPr="00183AF1">
        <w:rPr>
          <w:color w:val="000000"/>
        </w:rPr>
        <w:t xml:space="preserve"> must be issued by a PPQ employee, or a person under Co</w:t>
      </w:r>
      <w:r>
        <w:rPr>
          <w:color w:val="000000"/>
        </w:rPr>
        <w:t xml:space="preserve">mpliance Agreement with PPQ.  APHIS </w:t>
      </w:r>
      <w:r w:rsidRPr="00183AF1">
        <w:rPr>
          <w:color w:val="000000"/>
        </w:rPr>
        <w:t>need</w:t>
      </w:r>
      <w:r>
        <w:rPr>
          <w:color w:val="000000"/>
        </w:rPr>
        <w:t>s</w:t>
      </w:r>
      <w:r w:rsidRPr="00183AF1">
        <w:rPr>
          <w:color w:val="000000"/>
        </w:rPr>
        <w:t xml:space="preserve"> to have strict co</w:t>
      </w:r>
      <w:r>
        <w:rPr>
          <w:color w:val="000000"/>
        </w:rPr>
        <w:t>ntrol over the issuance of these forms, as it</w:t>
      </w:r>
      <w:r w:rsidRPr="00183AF1">
        <w:rPr>
          <w:color w:val="000000"/>
        </w:rPr>
        <w:t xml:space="preserve"> allow</w:t>
      </w:r>
      <w:r>
        <w:rPr>
          <w:color w:val="000000"/>
        </w:rPr>
        <w:t>s for the</w:t>
      </w:r>
      <w:r w:rsidRPr="00183AF1">
        <w:rPr>
          <w:color w:val="000000"/>
        </w:rPr>
        <w:t xml:space="preserve"> movement of regulated products that ar</w:t>
      </w:r>
      <w:r>
        <w:rPr>
          <w:color w:val="000000"/>
        </w:rPr>
        <w:t>e subject to restrictions.  The forms</w:t>
      </w:r>
      <w:r w:rsidRPr="00183AF1">
        <w:rPr>
          <w:color w:val="000000"/>
        </w:rPr>
        <w:t xml:space="preserve"> can only be issued after an inspection proves that the shipment meets the requirements for movement.</w:t>
      </w:r>
      <w:r>
        <w:rPr>
          <w:color w:val="000000"/>
        </w:rPr>
        <w:t xml:space="preserve">  </w:t>
      </w:r>
      <w:r w:rsidRPr="00183AF1">
        <w:rPr>
          <w:color w:val="000000"/>
        </w:rPr>
        <w:t>Finally, the form</w:t>
      </w:r>
      <w:r>
        <w:rPr>
          <w:color w:val="000000"/>
        </w:rPr>
        <w:t>s</w:t>
      </w:r>
      <w:r w:rsidRPr="00183AF1">
        <w:rPr>
          <w:color w:val="000000"/>
        </w:rPr>
        <w:t xml:space="preserve"> must accompany the shipment throughout transport from the inspection until destination.</w:t>
      </w:r>
      <w:r>
        <w:rPr>
          <w:color w:val="000000"/>
        </w:rPr>
        <w:t xml:space="preserve">  </w:t>
      </w:r>
    </w:p>
    <w:p w:rsidR="00B87064" w:rsidP="00D96EF7" w:rsidRDefault="00B87064" w14:paraId="0261FAFC" w14:textId="75DB1BA8">
      <w:pPr>
        <w:widowControl w:val="0"/>
      </w:pPr>
    </w:p>
    <w:p w:rsidR="00086668" w:rsidP="00D96EF7" w:rsidRDefault="00086668" w14:paraId="71C0EE72" w14:textId="77777777">
      <w:pPr>
        <w:widowControl w:val="0"/>
      </w:pPr>
    </w:p>
    <w:p w:rsidR="00375C77" w:rsidP="00D96EF7" w:rsidRDefault="00375C77" w14:paraId="383602B7" w14:textId="2C07812E">
      <w:pPr>
        <w:pStyle w:val="296"/>
        <w:rPr>
          <w:b/>
        </w:rPr>
      </w:pPr>
      <w:r>
        <w:rPr>
          <w:b/>
        </w:rPr>
        <w:t>4.  Describe efforts to identify duplication.  Show specifically why any similar information already available cannot be used or modified for use for the purpose described in item 2 above.</w:t>
      </w:r>
    </w:p>
    <w:p w:rsidR="00375C77" w:rsidP="00D96EF7" w:rsidRDefault="00375C77" w14:paraId="0B12F250" w14:textId="77777777">
      <w:pPr>
        <w:pStyle w:val="296"/>
        <w:rPr>
          <w:b/>
        </w:rPr>
      </w:pPr>
    </w:p>
    <w:p w:rsidR="00375C77" w:rsidP="00D96EF7" w:rsidRDefault="00BD3D82" w14:paraId="70E693A4" w14:textId="77777777">
      <w:pPr>
        <w:pStyle w:val="296"/>
      </w:pPr>
      <w:r>
        <w:t>The information APHIS</w:t>
      </w:r>
      <w:r w:rsidR="00375C77">
        <w:t xml:space="preserve"> collect</w:t>
      </w:r>
      <w:r>
        <w:t>s is exclusive to its</w:t>
      </w:r>
      <w:r w:rsidR="00375C77">
        <w:t xml:space="preserve"> mission of preventing the incursion or interstate spread of plant pests and noxious weeds and is not available from any other source.</w:t>
      </w:r>
    </w:p>
    <w:p w:rsidR="00E10747" w:rsidP="00D96EF7" w:rsidRDefault="00E10747" w14:paraId="18A3B770" w14:textId="21D0D380">
      <w:pPr>
        <w:pStyle w:val="296"/>
      </w:pPr>
    </w:p>
    <w:p w:rsidR="007E57D8" w:rsidP="00D96EF7" w:rsidRDefault="007E57D8" w14:paraId="634E8BD2" w14:textId="77777777">
      <w:pPr>
        <w:pStyle w:val="296"/>
      </w:pPr>
    </w:p>
    <w:p w:rsidR="00375C77" w:rsidP="00D96EF7" w:rsidRDefault="00375C77" w14:paraId="5BC0FD62" w14:textId="77777777">
      <w:pPr>
        <w:pStyle w:val="296"/>
        <w:rPr>
          <w:b/>
        </w:rPr>
      </w:pPr>
      <w:r>
        <w:rPr>
          <w:b/>
        </w:rPr>
        <w:t>5.  If the collection of information impacts small businesses or other small entities, describe any methods used to minimize burden.</w:t>
      </w:r>
    </w:p>
    <w:p w:rsidR="00375C77" w:rsidP="00D96EF7" w:rsidRDefault="00375C77" w14:paraId="15C56D33" w14:textId="77777777">
      <w:pPr>
        <w:pStyle w:val="296"/>
        <w:rPr>
          <w:b/>
        </w:rPr>
      </w:pPr>
    </w:p>
    <w:p w:rsidRPr="005F5542" w:rsidR="00375C77" w:rsidP="00D96EF7" w:rsidRDefault="001765AA" w14:paraId="51FAF3C6" w14:textId="3A186B3A">
      <w:pPr>
        <w:pStyle w:val="296"/>
        <w:rPr>
          <w:color w:val="000000"/>
        </w:rPr>
      </w:pPr>
      <w:r w:rsidRPr="004E5554">
        <w:t xml:space="preserve">APHIS estimates that </w:t>
      </w:r>
      <w:r w:rsidR="000B5784">
        <w:t xml:space="preserve">100% </w:t>
      </w:r>
      <w:r w:rsidRPr="004E5554">
        <w:t>of the respondents are small entities.</w:t>
      </w:r>
      <w:r>
        <w:t xml:space="preserve">  </w:t>
      </w:r>
      <w:r w:rsidRPr="005F5542" w:rsidR="00375C77">
        <w:rPr>
          <w:color w:val="000000"/>
        </w:rPr>
        <w:t>T</w:t>
      </w:r>
      <w:r w:rsidRPr="005F5542" w:rsidR="00BD3D82">
        <w:rPr>
          <w:color w:val="000000"/>
        </w:rPr>
        <w:t>he information APHIS collects</w:t>
      </w:r>
      <w:r w:rsidRPr="005F5542" w:rsidR="0016412A">
        <w:rPr>
          <w:color w:val="000000"/>
        </w:rPr>
        <w:t xml:space="preserve"> is the minimum needed to protect the United States from </w:t>
      </w:r>
      <w:r>
        <w:rPr>
          <w:color w:val="000000"/>
        </w:rPr>
        <w:t xml:space="preserve">the spread of </w:t>
      </w:r>
      <w:r w:rsidRPr="005F5542" w:rsidR="0016412A">
        <w:rPr>
          <w:color w:val="000000"/>
        </w:rPr>
        <w:t>destructive plant pests and plant disease</w:t>
      </w:r>
      <w:r w:rsidR="00565728">
        <w:rPr>
          <w:color w:val="000000"/>
        </w:rPr>
        <w:t>s</w:t>
      </w:r>
      <w:r>
        <w:rPr>
          <w:color w:val="000000"/>
        </w:rPr>
        <w:t xml:space="preserve"> </w:t>
      </w:r>
      <w:r w:rsidRPr="004E5554">
        <w:t>into noninfested areas of the United States.</w:t>
      </w:r>
    </w:p>
    <w:p w:rsidR="0038136D" w:rsidP="00D96EF7" w:rsidRDefault="0038136D" w14:paraId="2366E041" w14:textId="77777777">
      <w:pPr>
        <w:pStyle w:val="296"/>
      </w:pPr>
    </w:p>
    <w:p w:rsidR="00E10747" w:rsidP="00D96EF7" w:rsidRDefault="00E10747" w14:paraId="3CB5D19D" w14:textId="77777777">
      <w:pPr>
        <w:pStyle w:val="296"/>
      </w:pPr>
    </w:p>
    <w:p w:rsidR="00375C77" w:rsidP="00D96EF7" w:rsidRDefault="00375C77" w14:paraId="26375020" w14:textId="5756EB94">
      <w:pPr>
        <w:pStyle w:val="296"/>
        <w:rPr>
          <w:b/>
        </w:rPr>
      </w:pPr>
      <w:r>
        <w:rPr>
          <w:b/>
        </w:rPr>
        <w:t>6.  Describe the consequences o</w:t>
      </w:r>
      <w:r w:rsidR="007E57D8">
        <w:rPr>
          <w:b/>
        </w:rPr>
        <w:t>f</w:t>
      </w:r>
      <w:r>
        <w:rPr>
          <w:b/>
        </w:rPr>
        <w:t xml:space="preserve"> Federal program or policy activities if the collection is not conducted or is conducted less frequently, as well as any technical or legal obstacles to reducing burden.</w:t>
      </w:r>
    </w:p>
    <w:p w:rsidR="00375C77" w:rsidP="00D96EF7" w:rsidRDefault="00375C77" w14:paraId="3309982B" w14:textId="77777777">
      <w:pPr>
        <w:pStyle w:val="296"/>
        <w:rPr>
          <w:b/>
        </w:rPr>
      </w:pPr>
    </w:p>
    <w:p w:rsidR="00375C77" w:rsidP="00D96EF7" w:rsidRDefault="002B2915" w14:paraId="121F7A79" w14:textId="243C5B60">
      <w:pPr>
        <w:pStyle w:val="296"/>
      </w:pPr>
      <w:r>
        <w:t xml:space="preserve">Failing to collect </w:t>
      </w:r>
      <w:r w:rsidR="0038136D">
        <w:t>this information</w:t>
      </w:r>
      <w:r w:rsidR="00565728">
        <w:t>,</w:t>
      </w:r>
      <w:r w:rsidR="0038136D">
        <w:t xml:space="preserve"> or if this information was c</w:t>
      </w:r>
      <w:r>
        <w:t>ollected less frequently, could cause a severe economic loss to the citrus industry.</w:t>
      </w:r>
    </w:p>
    <w:p w:rsidR="008778E1" w:rsidP="00D96EF7" w:rsidRDefault="008778E1" w14:paraId="3A8A25A7" w14:textId="60D33ED9">
      <w:pPr>
        <w:pStyle w:val="296"/>
      </w:pPr>
    </w:p>
    <w:p w:rsidR="008778E1" w:rsidP="00D96EF7" w:rsidRDefault="008778E1" w14:paraId="231EFA1A" w14:textId="77777777">
      <w:pPr>
        <w:pStyle w:val="296"/>
      </w:pPr>
    </w:p>
    <w:p w:rsidRPr="00B87064" w:rsidR="002B69F7" w:rsidP="00B87064" w:rsidRDefault="00375C77" w14:paraId="06A93FA6" w14:textId="4F64F9EA">
      <w:pPr>
        <w:pStyle w:val="296"/>
        <w:rPr>
          <w:b/>
        </w:rPr>
      </w:pPr>
      <w:r>
        <w:rPr>
          <w:b/>
        </w:rPr>
        <w:t>7.  Explain any special circumstances that require the collection to be conducted in a manner inconsistent with the general information collec</w:t>
      </w:r>
      <w:r w:rsidR="00B240C4">
        <w:rPr>
          <w:b/>
        </w:rPr>
        <w:t>tion guidelines in 5 CFR 1320.5:</w:t>
      </w:r>
    </w:p>
    <w:p w:rsidR="002B69F7" w:rsidP="00B87064" w:rsidRDefault="002B69F7" w14:paraId="25FB6493" w14:textId="77777777">
      <w:pPr>
        <w:numPr>
          <w:ilvl w:val="0"/>
          <w:numId w:val="1"/>
        </w:numPr>
        <w:tabs>
          <w:tab w:val="clear" w:pos="360"/>
        </w:tabs>
        <w:overflowPunct/>
        <w:autoSpaceDE/>
        <w:autoSpaceDN/>
        <w:adjustRightInd/>
        <w:spacing w:before="60" w:after="60"/>
        <w:ind w:left="892" w:hanging="446"/>
        <w:textAlignment w:val="auto"/>
        <w:rPr>
          <w:b/>
        </w:rPr>
      </w:pPr>
      <w:r>
        <w:rPr>
          <w:b/>
        </w:rPr>
        <w:t>requiring respondents to report informa</w:t>
      </w:r>
      <w:r>
        <w:rPr>
          <w:b/>
        </w:rPr>
        <w:softHyphen/>
        <w:t>tion to the agency more often than quarterly;</w:t>
      </w:r>
    </w:p>
    <w:p w:rsidRPr="007E57D8" w:rsidR="005C04DA" w:rsidP="00B87064" w:rsidRDefault="002B69F7" w14:paraId="2957F47A" w14:textId="3AF6BDD2">
      <w:pPr>
        <w:numPr>
          <w:ilvl w:val="0"/>
          <w:numId w:val="2"/>
        </w:numPr>
        <w:tabs>
          <w:tab w:val="clear" w:pos="360"/>
        </w:tabs>
        <w:overflowPunct/>
        <w:autoSpaceDE/>
        <w:autoSpaceDN/>
        <w:adjustRightInd/>
        <w:spacing w:before="60" w:after="60"/>
        <w:ind w:left="892" w:hanging="446"/>
        <w:textAlignment w:val="auto"/>
        <w:rPr>
          <w:b/>
        </w:rPr>
      </w:pPr>
      <w:r>
        <w:rPr>
          <w:b/>
        </w:rPr>
        <w:t>requirin</w:t>
      </w:r>
      <w:r w:rsidR="00E10747">
        <w:rPr>
          <w:b/>
        </w:rPr>
        <w:t>g respondents to prepare a writ</w:t>
      </w:r>
      <w:r>
        <w:rPr>
          <w:b/>
        </w:rPr>
        <w:t>ten response to a collection of infor</w:t>
      </w:r>
      <w:r>
        <w:rPr>
          <w:b/>
        </w:rPr>
        <w:softHyphen/>
        <w:t>ma</w:t>
      </w:r>
      <w:r>
        <w:rPr>
          <w:b/>
        </w:rPr>
        <w:softHyphen/>
        <w:t>tion in fewer than 30 days after receipt of it;</w:t>
      </w:r>
    </w:p>
    <w:p w:rsidRPr="00B87064" w:rsidR="00EA2C60" w:rsidP="00B87064" w:rsidRDefault="008778E1" w14:paraId="7D4249E4" w14:textId="1AA2467E">
      <w:pPr>
        <w:pStyle w:val="296"/>
        <w:spacing w:before="60" w:after="60"/>
        <w:ind w:left="892"/>
      </w:pPr>
      <w:bookmarkStart w:name="_Hlk79654380" w:id="11"/>
      <w:r w:rsidRPr="00881435">
        <w:t xml:space="preserve">Any person whose </w:t>
      </w:r>
      <w:r w:rsidR="00F029D5">
        <w:t xml:space="preserve">certificate, limited permit or </w:t>
      </w:r>
      <w:r w:rsidRPr="00881435">
        <w:t xml:space="preserve">compliance agreement is </w:t>
      </w:r>
      <w:r w:rsidR="00F029D5">
        <w:t xml:space="preserve">withdrawn or </w:t>
      </w:r>
      <w:r w:rsidRPr="00881435">
        <w:t xml:space="preserve">cancelled may </w:t>
      </w:r>
      <w:r w:rsidRPr="008D7733">
        <w:t xml:space="preserve">appeal the decision, in writing to the Administrator within 10 days after </w:t>
      </w:r>
      <w:r w:rsidRPr="00F029D5">
        <w:t xml:space="preserve">receiving the written </w:t>
      </w:r>
      <w:r w:rsidR="00F11A9C">
        <w:t xml:space="preserve">or oral </w:t>
      </w:r>
      <w:r w:rsidRPr="00F029D5">
        <w:t>notification</w:t>
      </w:r>
      <w:r w:rsidR="00F029D5">
        <w:t xml:space="preserve"> of withdrawal</w:t>
      </w:r>
      <w:r w:rsidR="00F11A9C">
        <w:t xml:space="preserve"> or cancellation.</w:t>
      </w:r>
    </w:p>
    <w:bookmarkEnd w:id="11"/>
    <w:p w:rsidR="002B69F7" w:rsidP="00B87064" w:rsidRDefault="002B69F7" w14:paraId="7319BC3E" w14:textId="77777777">
      <w:pPr>
        <w:numPr>
          <w:ilvl w:val="0"/>
          <w:numId w:val="3"/>
        </w:numPr>
        <w:tabs>
          <w:tab w:val="clear" w:pos="360"/>
        </w:tabs>
        <w:overflowPunct/>
        <w:autoSpaceDE/>
        <w:autoSpaceDN/>
        <w:adjustRightInd/>
        <w:spacing w:before="60" w:after="60"/>
        <w:ind w:left="896" w:hanging="450"/>
        <w:textAlignment w:val="auto"/>
        <w:rPr>
          <w:b/>
        </w:rPr>
      </w:pPr>
      <w:r>
        <w:rPr>
          <w:b/>
        </w:rPr>
        <w:t>requiring respondents to submit more than an original and two copies of any docu</w:t>
      </w:r>
      <w:r>
        <w:rPr>
          <w:b/>
        </w:rPr>
        <w:softHyphen/>
        <w:t>ment;</w:t>
      </w:r>
    </w:p>
    <w:p w:rsidR="002B69F7" w:rsidP="00B87064" w:rsidRDefault="002B69F7" w14:paraId="3D579694" w14:textId="77777777">
      <w:pPr>
        <w:numPr>
          <w:ilvl w:val="0"/>
          <w:numId w:val="4"/>
        </w:numPr>
        <w:tabs>
          <w:tab w:val="clear" w:pos="360"/>
        </w:tabs>
        <w:overflowPunct/>
        <w:autoSpaceDE/>
        <w:autoSpaceDN/>
        <w:adjustRightInd/>
        <w:spacing w:before="60" w:after="60"/>
        <w:ind w:left="892" w:hanging="446"/>
        <w:textAlignment w:val="auto"/>
        <w:rPr>
          <w:b/>
        </w:rPr>
      </w:pPr>
      <w:r>
        <w:rPr>
          <w:b/>
        </w:rPr>
        <w:lastRenderedPageBreak/>
        <w:t>requiring respondents to retain re</w:t>
      </w:r>
      <w:r>
        <w:rPr>
          <w:b/>
        </w:rPr>
        <w:softHyphen/>
        <w:t>cords, other than health, medical, governm</w:t>
      </w:r>
      <w:r>
        <w:rPr>
          <w:b/>
        </w:rPr>
        <w:softHyphen/>
        <w:t>ent contract, grant-in-aid, or tax records for more than three years;</w:t>
      </w:r>
    </w:p>
    <w:p w:rsidR="002B69F7" w:rsidP="00B87064" w:rsidRDefault="002B69F7" w14:paraId="64386F93" w14:textId="77777777">
      <w:pPr>
        <w:numPr>
          <w:ilvl w:val="0"/>
          <w:numId w:val="5"/>
        </w:numPr>
        <w:tabs>
          <w:tab w:val="clear" w:pos="360"/>
        </w:tabs>
        <w:overflowPunct/>
        <w:autoSpaceDE/>
        <w:autoSpaceDN/>
        <w:adjustRightInd/>
        <w:spacing w:before="60" w:after="60"/>
        <w:ind w:left="896" w:hanging="450"/>
        <w:textAlignment w:val="auto"/>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2B69F7" w:rsidP="00B87064" w:rsidRDefault="002B69F7" w14:paraId="641D4300" w14:textId="77777777">
      <w:pPr>
        <w:numPr>
          <w:ilvl w:val="0"/>
          <w:numId w:val="6"/>
        </w:numPr>
        <w:tabs>
          <w:tab w:val="clear" w:pos="360"/>
        </w:tabs>
        <w:overflowPunct/>
        <w:autoSpaceDE/>
        <w:autoSpaceDN/>
        <w:adjustRightInd/>
        <w:spacing w:before="60" w:after="60"/>
        <w:ind w:left="896" w:hanging="450"/>
        <w:textAlignment w:val="auto"/>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2B69F7" w:rsidP="00B87064" w:rsidRDefault="002B69F7" w14:paraId="51A046B8" w14:textId="77777777">
      <w:pPr>
        <w:numPr>
          <w:ilvl w:val="0"/>
          <w:numId w:val="7"/>
        </w:numPr>
        <w:tabs>
          <w:tab w:val="clear" w:pos="360"/>
        </w:tabs>
        <w:overflowPunct/>
        <w:autoSpaceDE/>
        <w:autoSpaceDN/>
        <w:adjustRightInd/>
        <w:spacing w:before="60" w:after="60"/>
        <w:ind w:left="896" w:hanging="450"/>
        <w:textAlignment w:val="auto"/>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Pr="00B87064" w:rsidR="006851C2" w:rsidP="00222D8A" w:rsidRDefault="002B69F7" w14:paraId="1C6368C2" w14:textId="5442E79E">
      <w:pPr>
        <w:numPr>
          <w:ilvl w:val="0"/>
          <w:numId w:val="8"/>
        </w:numPr>
        <w:overflowPunct/>
        <w:autoSpaceDE/>
        <w:autoSpaceDN/>
        <w:adjustRightInd/>
        <w:spacing w:after="240"/>
        <w:ind w:left="892" w:hanging="446"/>
        <w:textAlignment w:val="auto"/>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6851C2" w:rsidP="00B87064" w:rsidRDefault="006851C2" w14:paraId="759856F8" w14:textId="199BC825">
      <w:pPr>
        <w:pStyle w:val="DefaultText"/>
        <w:spacing w:before="60" w:after="60"/>
        <w:rPr>
          <w:rStyle w:val="InitialStyle"/>
          <w:rFonts w:ascii="Times New Roman" w:hAnsi="Times New Roman"/>
        </w:rPr>
      </w:pPr>
      <w:r w:rsidRPr="007C3E3D">
        <w:rPr>
          <w:rStyle w:val="InitialStyle"/>
          <w:rFonts w:ascii="Times New Roman" w:hAnsi="Times New Roman"/>
        </w:rPr>
        <w:t xml:space="preserve">No </w:t>
      </w:r>
      <w:r>
        <w:rPr>
          <w:rStyle w:val="InitialStyle"/>
          <w:rFonts w:ascii="Times New Roman" w:hAnsi="Times New Roman"/>
        </w:rPr>
        <w:t xml:space="preserve">other </w:t>
      </w:r>
      <w:r w:rsidRPr="007C3E3D">
        <w:rPr>
          <w:rStyle w:val="InitialStyle"/>
          <w:rFonts w:ascii="Times New Roman" w:hAnsi="Times New Roman"/>
        </w:rPr>
        <w:t>special circumstances exist that would require this collection to be conducted in a manner inconsistent with the general information collection guidelines in 5 CFR 1320.5.</w:t>
      </w:r>
    </w:p>
    <w:p w:rsidR="00B87064" w:rsidP="00B87064" w:rsidRDefault="00B87064" w14:paraId="0859E845" w14:textId="7C3054B6">
      <w:pPr>
        <w:pStyle w:val="DefaultText"/>
        <w:rPr>
          <w:rStyle w:val="InitialStyle"/>
          <w:rFonts w:ascii="Times New Roman" w:hAnsi="Times New Roman"/>
        </w:rPr>
      </w:pPr>
    </w:p>
    <w:p w:rsidR="00B87064" w:rsidP="00B87064" w:rsidRDefault="00B87064" w14:paraId="652ECC6A" w14:textId="77777777">
      <w:pPr>
        <w:pStyle w:val="DefaultText"/>
      </w:pPr>
    </w:p>
    <w:p w:rsidR="00375C77" w:rsidP="00D96EF7" w:rsidRDefault="00375C77" w14:paraId="5D80AC7E" w14:textId="77777777">
      <w:pPr>
        <w:pStyle w:val="296"/>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375C77" w:rsidP="00D96EF7" w:rsidRDefault="00375C77" w14:paraId="2C665908" w14:textId="77777777">
      <w:pPr>
        <w:pStyle w:val="296"/>
        <w:rPr>
          <w:b/>
        </w:rPr>
      </w:pPr>
    </w:p>
    <w:p w:rsidR="00395556" w:rsidP="00D96EF7" w:rsidRDefault="007D0AB3" w14:paraId="4D07AEA8" w14:textId="5AFC8F50">
      <w:pPr>
        <w:pStyle w:val="296"/>
      </w:pPr>
      <w:r>
        <w:t>AP</w:t>
      </w:r>
      <w:r w:rsidR="00416F80">
        <w:t>HIS</w:t>
      </w:r>
      <w:r w:rsidR="00375C77">
        <w:t xml:space="preserve"> held productive consultations </w:t>
      </w:r>
      <w:r w:rsidRPr="00395556" w:rsidR="00395556">
        <w:t>concerning our information collection activities with the following individuals by telephone to discuss the information collection activities associated with Citrus Canker, Citrus Greening, and Asian Citrus Psyllid - Quarantine and Interstate Movement Regulations such as compliance agreements, recordkeeping, certificates, limited permits, etc.  We discussed the nature of the citrus diseases and pests APHIS is monitoring and the survey, nursery stock and interstate movement activities which must be conducted at this intensity level if APHIS’ citrus health response program is to be successful.</w:t>
      </w:r>
      <w:r w:rsidR="00395556">
        <w:t xml:space="preserve"> </w:t>
      </w:r>
      <w:r w:rsidRPr="00395556" w:rsidR="00395556">
        <w:t>The</w:t>
      </w:r>
      <w:r w:rsidR="00395556">
        <w:t xml:space="preserve"> individuals </w:t>
      </w:r>
      <w:r w:rsidRPr="00395556" w:rsidR="00395556">
        <w:t>had no recommendations for improving this information collection</w:t>
      </w:r>
      <w:r w:rsidR="00395556">
        <w:t>.</w:t>
      </w:r>
    </w:p>
    <w:p w:rsidR="00395556" w:rsidP="00D96EF7" w:rsidRDefault="00395556" w14:paraId="2DF41FEC" w14:textId="77777777">
      <w:pPr>
        <w:pStyle w:val="296"/>
      </w:pPr>
    </w:p>
    <w:p w:rsidRPr="00395556" w:rsidR="00395556" w:rsidP="00395556" w:rsidRDefault="00395556" w14:paraId="0809FD58" w14:textId="77777777">
      <w:pPr>
        <w:overflowPunct/>
        <w:textAlignment w:val="auto"/>
      </w:pPr>
      <w:r w:rsidRPr="00395556">
        <w:t>Ricky Becnel</w:t>
      </w:r>
    </w:p>
    <w:p w:rsidRPr="00395556" w:rsidR="00395556" w:rsidP="00395556" w:rsidRDefault="00395556" w14:paraId="146801F2" w14:textId="097B616B">
      <w:pPr>
        <w:overflowPunct/>
        <w:textAlignment w:val="auto"/>
      </w:pPr>
      <w:r w:rsidRPr="00395556">
        <w:t>Saxon Becnel &amp; Sons of Texas, LLC</w:t>
      </w:r>
    </w:p>
    <w:p w:rsidRPr="00395556" w:rsidR="00395556" w:rsidP="00395556" w:rsidRDefault="00395556" w14:paraId="4DEF9242" w14:textId="77777777">
      <w:pPr>
        <w:overflowPunct/>
        <w:textAlignment w:val="auto"/>
      </w:pPr>
      <w:r w:rsidRPr="00395556">
        <w:t>4995 FM 105 S</w:t>
      </w:r>
    </w:p>
    <w:p w:rsidRPr="00395556" w:rsidR="00395556" w:rsidP="00395556" w:rsidRDefault="00395556" w14:paraId="7ACACF9B" w14:textId="77777777">
      <w:pPr>
        <w:overflowPunct/>
        <w:textAlignment w:val="auto"/>
      </w:pPr>
      <w:r w:rsidRPr="00395556">
        <w:t>Orange, TX  77630</w:t>
      </w:r>
    </w:p>
    <w:p w:rsidRPr="00395556" w:rsidR="00395556" w:rsidP="00395556" w:rsidRDefault="00395556" w14:paraId="518B6126" w14:textId="77777777">
      <w:pPr>
        <w:overflowPunct/>
        <w:textAlignment w:val="auto"/>
      </w:pPr>
      <w:r w:rsidRPr="00395556">
        <w:t>(504) 656-7535</w:t>
      </w:r>
    </w:p>
    <w:p w:rsidRPr="00395556" w:rsidR="00395556" w:rsidP="00395556" w:rsidRDefault="00395556" w14:paraId="6B1AC1BF" w14:textId="77777777">
      <w:pPr>
        <w:overflowPunct/>
        <w:textAlignment w:val="auto"/>
      </w:pPr>
    </w:p>
    <w:p w:rsidR="001D5B28" w:rsidRDefault="001D5B28" w14:paraId="4E801700" w14:textId="77777777">
      <w:pPr>
        <w:overflowPunct/>
        <w:autoSpaceDE/>
        <w:autoSpaceDN/>
        <w:adjustRightInd/>
        <w:textAlignment w:val="auto"/>
      </w:pPr>
      <w:r>
        <w:br w:type="page"/>
      </w:r>
    </w:p>
    <w:p w:rsidRPr="00395556" w:rsidR="00395556" w:rsidP="00395556" w:rsidRDefault="00395556" w14:paraId="3C6AF383" w14:textId="20253572">
      <w:pPr>
        <w:overflowPunct/>
        <w:textAlignment w:val="auto"/>
      </w:pPr>
      <w:r w:rsidRPr="00395556">
        <w:lastRenderedPageBreak/>
        <w:t>Mamoudou Setamou</w:t>
      </w:r>
    </w:p>
    <w:p w:rsidRPr="00395556" w:rsidR="00395556" w:rsidP="00395556" w:rsidRDefault="00395556" w14:paraId="7C87BF82" w14:textId="77777777">
      <w:pPr>
        <w:overflowPunct/>
        <w:textAlignment w:val="auto"/>
      </w:pPr>
      <w:r w:rsidRPr="00395556">
        <w:t>Texas A&amp;M University Kingsville Citrus Center</w:t>
      </w:r>
    </w:p>
    <w:p w:rsidRPr="00395556" w:rsidR="00395556" w:rsidP="00395556" w:rsidRDefault="00395556" w14:paraId="470BFBFC" w14:textId="77777777">
      <w:pPr>
        <w:overflowPunct/>
        <w:textAlignment w:val="auto"/>
      </w:pPr>
      <w:r w:rsidRPr="00395556">
        <w:t>312 N. International Blvd</w:t>
      </w:r>
    </w:p>
    <w:p w:rsidRPr="00395556" w:rsidR="00395556" w:rsidP="00395556" w:rsidRDefault="00395556" w14:paraId="31CECE2F" w14:textId="77777777">
      <w:pPr>
        <w:overflowPunct/>
        <w:textAlignment w:val="auto"/>
      </w:pPr>
      <w:r w:rsidRPr="00395556">
        <w:t>Welasco, TX  78956</w:t>
      </w:r>
    </w:p>
    <w:p w:rsidRPr="00395556" w:rsidR="00395556" w:rsidP="00395556" w:rsidRDefault="00395556" w14:paraId="65C8C088" w14:textId="77777777">
      <w:pPr>
        <w:overflowPunct/>
        <w:textAlignment w:val="auto"/>
      </w:pPr>
      <w:r w:rsidRPr="00395556">
        <w:t>(956) 447-3370</w:t>
      </w:r>
    </w:p>
    <w:p w:rsidRPr="00395556" w:rsidR="00395556" w:rsidP="00395556" w:rsidRDefault="00395556" w14:paraId="618F0AFA" w14:textId="77777777">
      <w:pPr>
        <w:overflowPunct/>
        <w:textAlignment w:val="auto"/>
      </w:pPr>
    </w:p>
    <w:p w:rsidRPr="00395556" w:rsidR="00395556" w:rsidP="00395556" w:rsidRDefault="00395556" w14:paraId="786C9713" w14:textId="5D550C61">
      <w:pPr>
        <w:overflowPunct/>
        <w:textAlignment w:val="auto"/>
      </w:pPr>
      <w:r w:rsidRPr="00395556">
        <w:t>Hunter Anderson</w:t>
      </w:r>
    </w:p>
    <w:p w:rsidRPr="00395556" w:rsidR="00395556" w:rsidP="00395556" w:rsidRDefault="00395556" w14:paraId="47A51666" w14:textId="77777777">
      <w:pPr>
        <w:overflowPunct/>
        <w:textAlignment w:val="auto"/>
      </w:pPr>
      <w:r w:rsidRPr="00395556">
        <w:t>Mill Creek Citrus Nursery</w:t>
      </w:r>
    </w:p>
    <w:p w:rsidRPr="00395556" w:rsidR="00395556" w:rsidP="00395556" w:rsidRDefault="00395556" w14:paraId="2FC8266A" w14:textId="77777777">
      <w:pPr>
        <w:overflowPunct/>
        <w:textAlignment w:val="auto"/>
      </w:pPr>
      <w:r w:rsidRPr="00395556">
        <w:t>1892 Mill Creek Road</w:t>
      </w:r>
    </w:p>
    <w:p w:rsidRPr="00395556" w:rsidR="00395556" w:rsidP="00395556" w:rsidRDefault="00395556" w14:paraId="2C76719F" w14:textId="77777777">
      <w:pPr>
        <w:overflowPunct/>
        <w:textAlignment w:val="auto"/>
      </w:pPr>
      <w:r w:rsidRPr="00395556">
        <w:t xml:space="preserve">Statesboro, GA 30461 </w:t>
      </w:r>
    </w:p>
    <w:p w:rsidRPr="00395556" w:rsidR="00C44EFB" w:rsidP="00395556" w:rsidRDefault="00395556" w14:paraId="5182144B" w14:textId="56F1B4AE">
      <w:pPr>
        <w:overflowPunct/>
        <w:textAlignment w:val="auto"/>
        <w:rPr>
          <w:color w:val="000000"/>
        </w:rPr>
      </w:pPr>
      <w:r w:rsidRPr="00395556">
        <w:t>(912) 536-3691</w:t>
      </w:r>
      <w:r w:rsidRPr="00395556" w:rsidR="00C44EFB">
        <w:rPr>
          <w:color w:val="000000"/>
        </w:rPr>
        <w:tab/>
      </w:r>
    </w:p>
    <w:p w:rsidR="00E10747" w:rsidP="00D96EF7" w:rsidRDefault="00E10747" w14:paraId="06516D39" w14:textId="40376E4E">
      <w:pPr>
        <w:pStyle w:val="296"/>
      </w:pPr>
    </w:p>
    <w:p w:rsidRPr="0085117C" w:rsidR="009D19F8" w:rsidP="00D96EF7" w:rsidRDefault="009D19F8" w14:paraId="7CD7CD5D" w14:textId="4A81F178">
      <w:pPr>
        <w:pStyle w:val="300"/>
        <w:rPr>
          <w:sz w:val="24"/>
          <w:szCs w:val="24"/>
        </w:rPr>
      </w:pPr>
      <w:r w:rsidRPr="008B688C">
        <w:rPr>
          <w:sz w:val="24"/>
          <w:szCs w:val="24"/>
        </w:rPr>
        <w:t>On</w:t>
      </w:r>
      <w:r w:rsidRPr="008B688C" w:rsidR="008B688C">
        <w:rPr>
          <w:sz w:val="24"/>
          <w:szCs w:val="24"/>
        </w:rPr>
        <w:t xml:space="preserve"> Wednesday, October 6, 2021</w:t>
      </w:r>
      <w:r w:rsidRPr="008B688C">
        <w:rPr>
          <w:sz w:val="24"/>
          <w:szCs w:val="24"/>
        </w:rPr>
        <w:t>, APHIS published in the Federal Register</w:t>
      </w:r>
      <w:r w:rsidRPr="008B688C" w:rsidR="008B688C">
        <w:rPr>
          <w:sz w:val="24"/>
          <w:szCs w:val="24"/>
        </w:rPr>
        <w:t xml:space="preserve"> (86 FR 55567)</w:t>
      </w:r>
      <w:r w:rsidRPr="008B688C">
        <w:rPr>
          <w:sz w:val="24"/>
          <w:szCs w:val="24"/>
        </w:rPr>
        <w:t>, a 60</w:t>
      </w:r>
      <w:r w:rsidR="00850702">
        <w:rPr>
          <w:sz w:val="24"/>
          <w:szCs w:val="24"/>
        </w:rPr>
        <w:noBreakHyphen/>
      </w:r>
      <w:r w:rsidRPr="008B688C">
        <w:rPr>
          <w:sz w:val="24"/>
          <w:szCs w:val="24"/>
        </w:rPr>
        <w:t xml:space="preserve">day notice seeking public comments on its plans to request </w:t>
      </w:r>
      <w:r w:rsidRPr="00395556">
        <w:rPr>
          <w:sz w:val="24"/>
          <w:szCs w:val="24"/>
        </w:rPr>
        <w:t>a 3-year renewal of</w:t>
      </w:r>
      <w:r w:rsidRPr="008B688C">
        <w:rPr>
          <w:sz w:val="24"/>
          <w:szCs w:val="24"/>
        </w:rPr>
        <w:t xml:space="preserve"> this collection of informati</w:t>
      </w:r>
      <w:r w:rsidRPr="00395556">
        <w:rPr>
          <w:sz w:val="24"/>
          <w:szCs w:val="24"/>
        </w:rPr>
        <w:t>on.  No comments from the public were received.</w:t>
      </w:r>
      <w:r w:rsidRPr="0085117C">
        <w:rPr>
          <w:sz w:val="24"/>
          <w:szCs w:val="24"/>
        </w:rPr>
        <w:t xml:space="preserve"> </w:t>
      </w:r>
    </w:p>
    <w:p w:rsidR="005B5AB3" w:rsidP="00D96EF7" w:rsidRDefault="005B5AB3" w14:paraId="104A7C28" w14:textId="77777777">
      <w:pPr>
        <w:pStyle w:val="296"/>
        <w:rPr>
          <w:b/>
        </w:rPr>
      </w:pPr>
    </w:p>
    <w:p w:rsidR="005B5AB3" w:rsidP="00863CDE" w:rsidRDefault="005B5AB3" w14:paraId="02009346" w14:textId="77777777">
      <w:pPr>
        <w:pStyle w:val="296"/>
        <w:spacing w:line="228" w:lineRule="auto"/>
        <w:rPr>
          <w:b/>
        </w:rPr>
      </w:pPr>
    </w:p>
    <w:p w:rsidR="00375C77" w:rsidP="00863CDE" w:rsidRDefault="00375C77" w14:paraId="4633FCE7" w14:textId="1489B565">
      <w:pPr>
        <w:pStyle w:val="296"/>
        <w:spacing w:line="228" w:lineRule="auto"/>
        <w:rPr>
          <w:b/>
        </w:rPr>
      </w:pPr>
      <w:r>
        <w:rPr>
          <w:b/>
        </w:rPr>
        <w:t>9.  Explain any decision to provide any payment or gift to respondents, other than reenumeration of contractors or grantees.</w:t>
      </w:r>
    </w:p>
    <w:p w:rsidR="00375C77" w:rsidP="00863CDE" w:rsidRDefault="00375C77" w14:paraId="5379F97E" w14:textId="77777777">
      <w:pPr>
        <w:pStyle w:val="296"/>
        <w:spacing w:line="228" w:lineRule="auto"/>
        <w:rPr>
          <w:b/>
        </w:rPr>
      </w:pPr>
    </w:p>
    <w:p w:rsidR="00375C77" w:rsidP="00863CDE" w:rsidRDefault="00375C77" w14:paraId="09652CDF" w14:textId="77777777">
      <w:pPr>
        <w:pStyle w:val="296"/>
        <w:spacing w:line="228" w:lineRule="auto"/>
      </w:pPr>
      <w:r>
        <w:t>This information collection activity involves no payments (other than appropriate, program-related payments) or gifts to respondents.</w:t>
      </w:r>
    </w:p>
    <w:p w:rsidR="00375C77" w:rsidP="00863CDE" w:rsidRDefault="00375C77" w14:paraId="09770F2D" w14:textId="77777777">
      <w:pPr>
        <w:pStyle w:val="296"/>
        <w:spacing w:line="228" w:lineRule="auto"/>
      </w:pPr>
    </w:p>
    <w:p w:rsidR="00C3369F" w:rsidP="00863CDE" w:rsidRDefault="00C3369F" w14:paraId="378DF29C" w14:textId="77777777">
      <w:pPr>
        <w:pStyle w:val="296"/>
        <w:spacing w:line="228" w:lineRule="auto"/>
      </w:pPr>
    </w:p>
    <w:p w:rsidR="00375C77" w:rsidP="00863CDE" w:rsidRDefault="00375C77" w14:paraId="5BA12C87" w14:textId="77777777">
      <w:pPr>
        <w:pStyle w:val="296"/>
        <w:spacing w:line="228" w:lineRule="auto"/>
        <w:rPr>
          <w:b/>
        </w:rPr>
      </w:pPr>
      <w:bookmarkStart w:name="_Hlk78449999" w:id="12"/>
      <w:r>
        <w:rPr>
          <w:b/>
        </w:rPr>
        <w:t>10.  Describe any assurance of confidentiality provided to respondents and the basis for the assurance in status, regulation, or agency policy.</w:t>
      </w:r>
    </w:p>
    <w:p w:rsidR="00375C77" w:rsidP="00863CDE" w:rsidRDefault="00375C77" w14:paraId="5136196C" w14:textId="77777777">
      <w:pPr>
        <w:pStyle w:val="296"/>
        <w:spacing w:line="228" w:lineRule="auto"/>
        <w:rPr>
          <w:b/>
        </w:rPr>
      </w:pPr>
    </w:p>
    <w:p w:rsidR="002378EF" w:rsidP="00863CDE" w:rsidRDefault="002378EF" w14:paraId="183201B1" w14:textId="77777777">
      <w:pPr>
        <w:spacing w:line="228" w:lineRule="auto"/>
      </w:pPr>
      <w:r>
        <w:t xml:space="preserve">(SORN) </w:t>
      </w:r>
      <w:r w:rsidRPr="002378EF">
        <w:t>APHIS-10:</w:t>
      </w:r>
      <w:r>
        <w:t xml:space="preserve"> APHIS Comprehensive Electronic Permitting System (ePermits)</w:t>
      </w:r>
    </w:p>
    <w:p w:rsidR="002378EF" w:rsidP="00863CDE" w:rsidRDefault="002378EF" w14:paraId="51779FD8" w14:textId="1008B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pPr>
      <w:r>
        <w:t>FR Doc E8-9407</w:t>
      </w:r>
      <w:r w:rsidR="00FB594C">
        <w:t xml:space="preserve"> </w:t>
      </w:r>
      <w:r>
        <w:t>[Federal Register: April 30, 2008 (Volume 73, Number 84)]</w:t>
      </w:r>
    </w:p>
    <w:p w:rsidR="002378EF" w:rsidP="00863CDE" w:rsidRDefault="002378EF" w14:paraId="32F122B2" w14:textId="77777777">
      <w:pPr>
        <w:spacing w:line="228" w:lineRule="auto"/>
      </w:pPr>
    </w:p>
    <w:p w:rsidRPr="00B87064" w:rsidR="002378EF" w:rsidP="00863CDE" w:rsidRDefault="002378EF" w14:paraId="76252BD7" w14:textId="473B29FD">
      <w:pPr>
        <w:spacing w:line="228" w:lineRule="auto"/>
        <w:rPr>
          <w:color w:val="C00000"/>
        </w:rPr>
      </w:pPr>
      <w:r>
        <w:t xml:space="preserve">Privacy Act Statement of the APHIS e-File (available at: </w:t>
      </w:r>
      <w:r w:rsidRPr="00FB594C">
        <w:t>https://www.aphis.usda.gov/</w:t>
      </w:r>
      <w:r w:rsidR="00FB594C">
        <w:t>aphis/</w:t>
      </w:r>
      <w:r w:rsidR="00FB594C">
        <w:br/>
      </w:r>
      <w:r w:rsidRPr="00FB594C">
        <w:t>ourfocus/business-services/applications-systems/privacy-act-efile/efile-privacy-act</w:t>
      </w:r>
      <w:r w:rsidRPr="0085117C" w:rsidR="00FB594C">
        <w:t>.</w:t>
      </w:r>
    </w:p>
    <w:p w:rsidR="002378EF" w:rsidP="00863CDE" w:rsidRDefault="002378EF" w14:paraId="3EE341AE" w14:textId="3703E79B">
      <w:pPr>
        <w:spacing w:line="228" w:lineRule="auto"/>
      </w:pPr>
    </w:p>
    <w:p w:rsidR="002378EF" w:rsidP="00863CDE" w:rsidRDefault="002378EF" w14:paraId="2BD8F808" w14:textId="392FF939">
      <w:pPr>
        <w:spacing w:line="228" w:lineRule="auto"/>
      </w:pPr>
      <w:r>
        <w:t xml:space="preserve">APHIS </w:t>
      </w:r>
      <w:r w:rsidRPr="002378EF">
        <w:t xml:space="preserve">ePermits is being phased out and will be replaced with APHIS </w:t>
      </w:r>
      <w:proofErr w:type="spellStart"/>
      <w:r w:rsidRPr="002378EF">
        <w:t>eFile</w:t>
      </w:r>
      <w:proofErr w:type="spellEnd"/>
      <w:r w:rsidRPr="002378EF">
        <w:t>, the new, web-based system that provides a modern user interface for users to submit their permit applications and perform the same tasks as they would in ePermits.</w:t>
      </w:r>
      <w:r>
        <w:t xml:space="preserve"> </w:t>
      </w:r>
      <w:r w:rsidRPr="002378EF">
        <w:t xml:space="preserve">APHIS </w:t>
      </w:r>
      <w:proofErr w:type="spellStart"/>
      <w:r w:rsidRPr="002378EF">
        <w:t>eFile</w:t>
      </w:r>
      <w:proofErr w:type="spellEnd"/>
      <w:r w:rsidRPr="002378EF">
        <w:t xml:space="preserve"> allows users to apply for and receive import, interstate movement, transit, and release permits, apply for permit renewals and amendments, submit annual reports, and receive regulatory guidance.</w:t>
      </w:r>
      <w:r>
        <w:t xml:space="preserve"> </w:t>
      </w:r>
      <w:r w:rsidRPr="002378EF">
        <w:t xml:space="preserve">Over time, APHIS </w:t>
      </w:r>
      <w:proofErr w:type="spellStart"/>
      <w:r w:rsidRPr="002378EF">
        <w:t>eFile</w:t>
      </w:r>
      <w:proofErr w:type="spellEnd"/>
      <w:r w:rsidRPr="002378EF">
        <w:t xml:space="preserve"> will replace ePermits for applications to request permits.</w:t>
      </w:r>
    </w:p>
    <w:bookmarkEnd w:id="12"/>
    <w:p w:rsidR="00A81863" w:rsidP="00863CDE" w:rsidRDefault="00A81863" w14:paraId="23ADD722" w14:textId="77777777">
      <w:pPr>
        <w:spacing w:line="228" w:lineRule="auto"/>
      </w:pPr>
    </w:p>
    <w:p w:rsidR="00A81863" w:rsidP="00863CDE" w:rsidRDefault="00A81863" w14:paraId="5F22ED45" w14:textId="77777777">
      <w:pPr>
        <w:spacing w:line="228" w:lineRule="auto"/>
      </w:pPr>
      <w:r>
        <w:t xml:space="preserve">No additional assurance of confidentiality is provided with this information collection.  Any and all information obtained in this collection shall not be disclosed except in accordance with </w:t>
      </w:r>
    </w:p>
    <w:p w:rsidR="00A81863" w:rsidP="00863CDE" w:rsidRDefault="00A81863" w14:paraId="59F55990" w14:textId="77777777">
      <w:pPr>
        <w:spacing w:line="228" w:lineRule="auto"/>
      </w:pPr>
      <w:r>
        <w:t>5 U.S.C. 552a.</w:t>
      </w:r>
    </w:p>
    <w:p w:rsidR="00375C77" w:rsidP="00863CDE" w:rsidRDefault="00375C77" w14:paraId="3479DFED" w14:textId="77777777">
      <w:pPr>
        <w:pStyle w:val="296"/>
        <w:spacing w:line="228" w:lineRule="auto"/>
      </w:pPr>
    </w:p>
    <w:p w:rsidR="00C3369F" w:rsidP="00863CDE" w:rsidRDefault="00C3369F" w14:paraId="42904F2E" w14:textId="77777777">
      <w:pPr>
        <w:pStyle w:val="296"/>
        <w:spacing w:line="228" w:lineRule="auto"/>
      </w:pPr>
    </w:p>
    <w:p w:rsidR="001D5B28" w:rsidRDefault="001D5B28" w14:paraId="36E807C2" w14:textId="77777777">
      <w:pPr>
        <w:overflowPunct/>
        <w:autoSpaceDE/>
        <w:autoSpaceDN/>
        <w:adjustRightInd/>
        <w:textAlignment w:val="auto"/>
        <w:rPr>
          <w:b/>
        </w:rPr>
      </w:pPr>
      <w:r>
        <w:rPr>
          <w:b/>
        </w:rPr>
        <w:br w:type="page"/>
      </w:r>
    </w:p>
    <w:p w:rsidR="00481F96" w:rsidP="00863CDE" w:rsidRDefault="00375C77" w14:paraId="353A6783" w14:textId="22FF4ADF">
      <w:pPr>
        <w:pStyle w:val="296"/>
        <w:spacing w:line="228" w:lineRule="auto"/>
        <w:rPr>
          <w:b/>
        </w:rPr>
      </w:pPr>
      <w:r>
        <w:rPr>
          <w:b/>
        </w:rPr>
        <w:lastRenderedPageBreak/>
        <w:t xml:space="preserve">11.  Provide additional justification for any questions of a sensitive nature, such as sexual behavior and attitudes, religious beliefs, and others that are considered private.  This justification should include the reasons why the </w:t>
      </w:r>
      <w:r w:rsidR="001C6D34">
        <w:rPr>
          <w:b/>
        </w:rPr>
        <w:t>agency considers</w:t>
      </w:r>
      <w:r>
        <w:rPr>
          <w:b/>
        </w:rPr>
        <w:t xml:space="preserve"> the </w:t>
      </w:r>
    </w:p>
    <w:p w:rsidR="00375C77" w:rsidP="00863CDE" w:rsidRDefault="00375C77" w14:paraId="1CA1D13A" w14:textId="77777777">
      <w:pPr>
        <w:pStyle w:val="296"/>
        <w:spacing w:line="228" w:lineRule="auto"/>
        <w:rPr>
          <w:b/>
        </w:rPr>
      </w:pPr>
      <w:r>
        <w:rPr>
          <w:b/>
        </w:rPr>
        <w:t>questions necessary, the specific uses to be made of the information, the explanation to be given to persons from whom the information is requested, and any steps to be taken to obtain their consent.</w:t>
      </w:r>
    </w:p>
    <w:p w:rsidR="00375C77" w:rsidP="00863CDE" w:rsidRDefault="00375C77" w14:paraId="06E4603C" w14:textId="77777777">
      <w:pPr>
        <w:pStyle w:val="296"/>
        <w:spacing w:line="228" w:lineRule="auto"/>
        <w:rPr>
          <w:b/>
        </w:rPr>
      </w:pPr>
    </w:p>
    <w:p w:rsidR="00375C77" w:rsidP="00863CDE" w:rsidRDefault="00375C77" w14:paraId="024CA030" w14:textId="70658332">
      <w:pPr>
        <w:pStyle w:val="296"/>
        <w:spacing w:line="228" w:lineRule="auto"/>
      </w:pPr>
      <w:r>
        <w:t>This information collection activity asks no questions of a personal or sensitive nature.</w:t>
      </w:r>
    </w:p>
    <w:p w:rsidR="006E467C" w:rsidP="00D96EF7" w:rsidRDefault="006E467C" w14:paraId="01670F9A" w14:textId="0241C424">
      <w:pPr>
        <w:pStyle w:val="296"/>
      </w:pPr>
    </w:p>
    <w:p w:rsidR="001D5B28" w:rsidP="00D96EF7" w:rsidRDefault="001D5B28" w14:paraId="300E388D" w14:textId="77777777">
      <w:pPr>
        <w:pStyle w:val="296"/>
      </w:pPr>
    </w:p>
    <w:p w:rsidR="00375C77" w:rsidP="00D96EF7" w:rsidRDefault="00375C77" w14:paraId="482F3152" w14:textId="39C5EBDA">
      <w:pPr>
        <w:pStyle w:val="296"/>
        <w:rPr>
          <w:b/>
        </w:rPr>
      </w:pPr>
      <w:r>
        <w:rPr>
          <w:b/>
        </w:rPr>
        <w:t>12.  Provide estimates of the hour burden of the collection of information.  Indicate the number of respondents, frequency of response, annual hour burden, and an explanation of how the burden was estimated.</w:t>
      </w:r>
    </w:p>
    <w:p w:rsidR="00375C77" w:rsidP="00D96EF7" w:rsidRDefault="00375C77" w14:paraId="5583F593" w14:textId="77777777">
      <w:pPr>
        <w:pStyle w:val="296"/>
        <w:rPr>
          <w:b/>
        </w:rPr>
      </w:pPr>
    </w:p>
    <w:p w:rsidR="00375C77" w:rsidP="00891DDC" w:rsidRDefault="008B6F15" w14:paraId="4270D9A0" w14:textId="77777777">
      <w:pPr>
        <w:pStyle w:val="296"/>
        <w:ind w:left="720"/>
        <w:rPr>
          <w:b/>
        </w:rPr>
      </w:pPr>
      <w:r>
        <w:rPr>
          <w:b/>
        </w:rPr>
        <w:t>•</w:t>
      </w:r>
      <w:r w:rsidR="001C6D34">
        <w:rPr>
          <w:b/>
        </w:rPr>
        <w:t xml:space="preserve"> Indicate</w:t>
      </w:r>
      <w:r w:rsidR="00375C77">
        <w:rPr>
          <w:b/>
        </w:rPr>
        <w:t xml:space="preserve"> the number of respondents, frequency of response, annual hour burden, and explanation of how the burden was estimated.  If this request for approval covers more than one form, provide separate hour burden estimates for each form and aggregate the hour burdens in Item 13 of OMB Form 83-I.</w:t>
      </w:r>
    </w:p>
    <w:p w:rsidR="00375C77" w:rsidP="00D96EF7" w:rsidRDefault="00375C77" w14:paraId="7E59A510" w14:textId="77777777">
      <w:pPr>
        <w:pStyle w:val="296"/>
        <w:rPr>
          <w:b/>
        </w:rPr>
      </w:pPr>
    </w:p>
    <w:p w:rsidR="00113B49" w:rsidP="00891DDC" w:rsidRDefault="00375C77" w14:paraId="501E6420" w14:textId="73EB63C1">
      <w:pPr>
        <w:pStyle w:val="296"/>
        <w:ind w:left="720"/>
      </w:pPr>
      <w:r>
        <w:t>See APHIS Form 71</w:t>
      </w:r>
      <w:r w:rsidR="000D792F">
        <w:t>.</w:t>
      </w:r>
    </w:p>
    <w:p w:rsidRPr="00227004" w:rsidR="00113B49" w:rsidP="00D96EF7" w:rsidRDefault="00113B49" w14:paraId="38F40FA5" w14:textId="77777777">
      <w:pPr>
        <w:pStyle w:val="296"/>
      </w:pPr>
    </w:p>
    <w:p w:rsidRPr="00227004" w:rsidR="00375C77" w:rsidP="00891DDC" w:rsidRDefault="008B6F15" w14:paraId="0608F5A0" w14:textId="77777777">
      <w:pPr>
        <w:pStyle w:val="296"/>
        <w:ind w:left="720"/>
        <w:rPr>
          <w:b/>
        </w:rPr>
      </w:pPr>
      <w:r w:rsidRPr="00227004">
        <w:rPr>
          <w:b/>
        </w:rPr>
        <w:t>•</w:t>
      </w:r>
      <w:r w:rsidRPr="00227004" w:rsidR="001C6D34">
        <w:rPr>
          <w:b/>
        </w:rPr>
        <w:t xml:space="preserve"> Provide</w:t>
      </w:r>
      <w:r w:rsidRPr="00227004" w:rsidR="00375C77">
        <w:rPr>
          <w:b/>
        </w:rPr>
        <w:t xml:space="preserve"> estimates of annualized cost to respondents for the hour burdens for collections of information, identifying and using appropriate wage rate categories.</w:t>
      </w:r>
    </w:p>
    <w:p w:rsidRPr="00227004" w:rsidR="00072948" w:rsidP="00D96EF7" w:rsidRDefault="00072948" w14:paraId="20C3B5F2" w14:textId="37A91851">
      <w:pPr>
        <w:pStyle w:val="296"/>
        <w:rPr>
          <w:b/>
        </w:rPr>
      </w:pPr>
    </w:p>
    <w:p w:rsidRPr="00D96EF7" w:rsidR="007C5846" w:rsidP="00891DDC" w:rsidRDefault="007C5846" w14:paraId="0F27CEF2" w14:textId="6E7ACEDB">
      <w:pPr>
        <w:ind w:left="720"/>
      </w:pPr>
      <w:r w:rsidRPr="00227004">
        <w:t>APHIS estimates the total annualized cost to the above respondents to be $</w:t>
      </w:r>
      <w:r w:rsidRPr="00227004" w:rsidR="00D96EF7">
        <w:t>1</w:t>
      </w:r>
      <w:r w:rsidR="00974348">
        <w:t>9,623,709</w:t>
      </w:r>
      <w:r w:rsidRPr="00227004">
        <w:t xml:space="preserve">. </w:t>
      </w:r>
      <w:r w:rsidR="00395556">
        <w:t xml:space="preserve">It </w:t>
      </w:r>
      <w:r w:rsidRPr="00227004" w:rsidR="00115FBE">
        <w:t xml:space="preserve">arrived at this figure by </w:t>
      </w:r>
      <w:r w:rsidRPr="00115FBE" w:rsidR="00115FBE">
        <w:t xml:space="preserve">multiplying the hours of estimated response time </w:t>
      </w:r>
      <w:r w:rsidRPr="00115FBE">
        <w:t>(</w:t>
      </w:r>
      <w:r w:rsidR="00974348">
        <w:t>366,719</w:t>
      </w:r>
      <w:r w:rsidRPr="00115FBE">
        <w:t>) by the estimated average hourly wage of the respondents ($</w:t>
      </w:r>
      <w:r w:rsidRPr="00115FBE" w:rsidR="00D96EF7">
        <w:t>36.93</w:t>
      </w:r>
      <w:r w:rsidRPr="00115FBE">
        <w:t>)</w:t>
      </w:r>
      <w:r w:rsidRPr="00115FBE" w:rsidR="00115FBE">
        <w:t xml:space="preserve"> and then multiplying the result by 1.449 to capture benefit costs.</w:t>
      </w:r>
      <w:r w:rsidR="00F27656">
        <w:t xml:space="preserve"> </w:t>
      </w:r>
    </w:p>
    <w:p w:rsidRPr="00D96EF7" w:rsidR="007C5846" w:rsidP="00891DDC" w:rsidRDefault="007C5846" w14:paraId="053ADF14" w14:textId="77777777">
      <w:pPr>
        <w:ind w:left="720"/>
      </w:pPr>
    </w:p>
    <w:p w:rsidR="00B94C7D" w:rsidP="00891DDC" w:rsidRDefault="00E307FF" w14:paraId="0655A98D" w14:textId="76E17BE8">
      <w:pPr>
        <w:ind w:left="720"/>
      </w:pPr>
      <w:r w:rsidRPr="008C342E">
        <w:t xml:space="preserve">The average hourly rates used to calculate the estimate are for </w:t>
      </w:r>
      <w:r>
        <w:t xml:space="preserve">nursery managers </w:t>
      </w:r>
      <w:r w:rsidRPr="008C342E">
        <w:t>(SOCC</w:t>
      </w:r>
      <w:r w:rsidR="007211A8">
        <w:t> </w:t>
      </w:r>
      <w:r w:rsidR="00D96EF7">
        <w:t>11</w:t>
      </w:r>
      <w:r>
        <w:t>-</w:t>
      </w:r>
      <w:r w:rsidR="00D96EF7">
        <w:t>9013</w:t>
      </w:r>
      <w:r w:rsidR="00573E63">
        <w:t xml:space="preserve">: </w:t>
      </w:r>
      <w:r w:rsidR="00D96EF7">
        <w:t>farmers, ranches, and other agricultural managers</w:t>
      </w:r>
      <w:r w:rsidR="00B2748A">
        <w:t>; $36.93</w:t>
      </w:r>
      <w:r w:rsidR="00D96EF7">
        <w:t>)</w:t>
      </w:r>
      <w:r>
        <w:t>.</w:t>
      </w:r>
      <w:r w:rsidRPr="008C342E">
        <w:t xml:space="preserve"> </w:t>
      </w:r>
      <w:r w:rsidRPr="008C342E">
        <w:rPr>
          <w:rFonts w:eastAsiaTheme="minorEastAsia"/>
        </w:rPr>
        <w:t xml:space="preserve">The rates were obtained from </w:t>
      </w:r>
      <w:r w:rsidRPr="008C342E">
        <w:t xml:space="preserve">the U.S. Bureau of Labor Statistics website </w:t>
      </w:r>
      <w:hyperlink w:history="1" r:id="rId10">
        <w:r w:rsidRPr="0010392E" w:rsidR="00F27656">
          <w:rPr>
            <w:rStyle w:val="Hyperlink"/>
          </w:rPr>
          <w:t>https://www.bls.gov/oes/current/oes_stru.htm</w:t>
        </w:r>
      </w:hyperlink>
      <w:r w:rsidR="00F27656">
        <w:t xml:space="preserve">. </w:t>
      </w:r>
      <w:bookmarkStart w:name="_Hlk97098044" w:id="13"/>
      <w:r w:rsidR="00B94C7D">
        <w:t xml:space="preserve"> In the last renewal, the fringe benefit amount was added to the hourly wage ($35.88) before multiplying it by the total hours.  Since then, APHIS has standardized this calculation and now applies a benefit cost factor to the total wages after it is calculated.</w:t>
      </w:r>
    </w:p>
    <w:p w:rsidR="00B94C7D" w:rsidP="00891DDC" w:rsidRDefault="00B94C7D" w14:paraId="4CE177D1" w14:textId="77777777">
      <w:pPr>
        <w:ind w:left="720"/>
      </w:pPr>
    </w:p>
    <w:bookmarkEnd w:id="13"/>
    <w:p w:rsidRPr="00A84A80" w:rsidR="000240C7" w:rsidP="00891DDC" w:rsidRDefault="000240C7" w14:paraId="48D4313B" w14:textId="77777777">
      <w:pPr>
        <w:ind w:left="720"/>
      </w:pPr>
      <w:r w:rsidRPr="00A84A80">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540386" w:rsidP="00D96EF7" w:rsidRDefault="00540386" w14:paraId="55984C76" w14:textId="77777777">
      <w:pPr>
        <w:pStyle w:val="296"/>
      </w:pPr>
    </w:p>
    <w:p w:rsidR="001D5B28" w:rsidRDefault="001D5B28" w14:paraId="514A5769" w14:textId="63319055">
      <w:pPr>
        <w:overflowPunct/>
        <w:autoSpaceDE/>
        <w:autoSpaceDN/>
        <w:adjustRightInd/>
        <w:textAlignment w:val="auto"/>
        <w:rPr>
          <w:b/>
        </w:rPr>
      </w:pPr>
    </w:p>
    <w:p w:rsidR="00375C77" w:rsidP="00D96EF7" w:rsidRDefault="00375C77" w14:paraId="0F7073B6" w14:textId="7E7E6089">
      <w:pPr>
        <w:pStyle w:val="296"/>
        <w:rPr>
          <w:b/>
        </w:rPr>
      </w:pPr>
      <w:r>
        <w:rPr>
          <w:b/>
        </w:rPr>
        <w:t>13.  Provide estimates of the total annual cost burden to respondents or recordkeepers resulting from the collection of information, (do not include the cost of any hour burden shown in items 12 and 14).  The cost estimate should be split into two component</w:t>
      </w:r>
      <w:r w:rsidR="00ED4C35">
        <w:rPr>
          <w:b/>
        </w:rPr>
        <w:t>s</w:t>
      </w:r>
      <w:r>
        <w:rPr>
          <w:b/>
        </w:rPr>
        <w:t xml:space="preserve">:  (a) a </w:t>
      </w:r>
      <w:r>
        <w:rPr>
          <w:b/>
        </w:rPr>
        <w:lastRenderedPageBreak/>
        <w:t>total capital and start-up cost component annualized over its expected useful life; and (b) a total operation and maintenance and purchase of services component.</w:t>
      </w:r>
    </w:p>
    <w:p w:rsidR="00375C77" w:rsidP="00D96EF7" w:rsidRDefault="00375C77" w14:paraId="6813B5F3" w14:textId="77777777">
      <w:pPr>
        <w:pStyle w:val="296"/>
        <w:rPr>
          <w:b/>
        </w:rPr>
      </w:pPr>
    </w:p>
    <w:p w:rsidR="00375C77" w:rsidP="00D96EF7" w:rsidRDefault="00540386" w14:paraId="57382B41" w14:textId="4AE926D6">
      <w:pPr>
        <w:pStyle w:val="296"/>
      </w:pPr>
      <w:r>
        <w:t>There is no annual</w:t>
      </w:r>
      <w:r w:rsidR="00375C77">
        <w:t xml:space="preserve"> cost burden associated</w:t>
      </w:r>
      <w:r w:rsidR="00902F32">
        <w:t xml:space="preserve"> with capital and start-up</w:t>
      </w:r>
      <w:r w:rsidR="00375C77">
        <w:t>, maintenance costs, and purchase of services in connection with this program.</w:t>
      </w:r>
    </w:p>
    <w:p w:rsidR="00395556" w:rsidP="00D96EF7" w:rsidRDefault="00395556" w14:paraId="6D83BA54" w14:textId="34D0FEF1">
      <w:pPr>
        <w:pStyle w:val="296"/>
      </w:pPr>
    </w:p>
    <w:p w:rsidR="001D5B28" w:rsidP="00D96EF7" w:rsidRDefault="001D5B28" w14:paraId="50D1233D" w14:textId="77777777">
      <w:pPr>
        <w:pStyle w:val="296"/>
      </w:pPr>
    </w:p>
    <w:p w:rsidR="00375C77" w:rsidP="00D96EF7" w:rsidRDefault="00375C77" w14:paraId="55FA41C6" w14:textId="15188AA4">
      <w:pPr>
        <w:pStyle w:val="296"/>
        <w:rPr>
          <w:b/>
        </w:rPr>
      </w:pPr>
      <w:r>
        <w:rPr>
          <w:b/>
        </w:rPr>
        <w:t>14.  Provide estimates of annualized cost to the Federal government.  Provide a description of the method used to estimate cost and any other expense that would not have been incurred without this collection of information.</w:t>
      </w:r>
    </w:p>
    <w:p w:rsidR="00375C77" w:rsidP="00D96EF7" w:rsidRDefault="00375C77" w14:paraId="7CBA3C64" w14:textId="77777777">
      <w:pPr>
        <w:pStyle w:val="296"/>
        <w:rPr>
          <w:b/>
        </w:rPr>
      </w:pPr>
    </w:p>
    <w:p w:rsidR="00540386" w:rsidP="00D96EF7" w:rsidRDefault="00B87064" w14:paraId="4BB1C128" w14:textId="48358B1D">
      <w:pPr>
        <w:pStyle w:val="296"/>
      </w:pPr>
      <w:r>
        <w:t xml:space="preserve">See APHIS 79 Form. </w:t>
      </w:r>
      <w:r w:rsidRPr="00374D46" w:rsidR="00C21747">
        <w:t xml:space="preserve">The </w:t>
      </w:r>
      <w:r w:rsidR="000D792F">
        <w:t xml:space="preserve">annualized cost to the </w:t>
      </w:r>
      <w:r w:rsidRPr="00374D46" w:rsidR="000D5487">
        <w:t>Fed</w:t>
      </w:r>
      <w:r w:rsidRPr="00374D46" w:rsidR="00540386">
        <w:t>eral Government is</w:t>
      </w:r>
      <w:r w:rsidR="000D792F">
        <w:t xml:space="preserve"> estimated at</w:t>
      </w:r>
      <w:r w:rsidRPr="00374D46" w:rsidR="00540386">
        <w:t xml:space="preserve"> $</w:t>
      </w:r>
      <w:r w:rsidR="00974348">
        <w:t>1</w:t>
      </w:r>
      <w:r w:rsidR="00693EEB">
        <w:t>2</w:t>
      </w:r>
      <w:r w:rsidR="00974348">
        <w:t>,</w:t>
      </w:r>
      <w:r w:rsidR="00693EEB">
        <w:t>063</w:t>
      </w:r>
      <w:r w:rsidR="00974348">
        <w:t>,</w:t>
      </w:r>
      <w:r w:rsidR="00693EEB">
        <w:t>572</w:t>
      </w:r>
      <w:r w:rsidRPr="00374D46" w:rsidR="00902F32">
        <w:t>.</w:t>
      </w:r>
    </w:p>
    <w:p w:rsidR="00077C63" w:rsidP="00D96EF7" w:rsidRDefault="00077C63" w14:paraId="7D4BF6CA" w14:textId="255B2379">
      <w:pPr>
        <w:pStyle w:val="296"/>
      </w:pPr>
    </w:p>
    <w:p w:rsidR="00086668" w:rsidP="00D96EF7" w:rsidRDefault="00086668" w14:paraId="346CAA7B" w14:textId="77777777">
      <w:pPr>
        <w:pStyle w:val="296"/>
      </w:pPr>
    </w:p>
    <w:p w:rsidRPr="008622D1" w:rsidR="002D0358" w:rsidP="00D96EF7" w:rsidRDefault="00375C77" w14:paraId="2AFB435B" w14:textId="43C69BB6">
      <w:pPr>
        <w:pStyle w:val="296"/>
        <w:rPr>
          <w:b/>
        </w:rPr>
      </w:pPr>
      <w:r>
        <w:rPr>
          <w:b/>
        </w:rPr>
        <w:t>15.  Explain the reasons for any program changes or adjustments reported in Items 13 or 14 of the OMB Form 83</w:t>
      </w:r>
      <w:r w:rsidRPr="008622D1">
        <w:rPr>
          <w:b/>
        </w:rPr>
        <w:t>-1.</w:t>
      </w:r>
    </w:p>
    <w:p w:rsidRPr="00BA7F41" w:rsidR="002D0358" w:rsidP="00D96EF7" w:rsidRDefault="002D0358" w14:paraId="1E1A7A0F" w14:textId="77777777">
      <w:pPr>
        <w:pStyle w:val="296"/>
        <w:rPr>
          <w:bCs/>
        </w:rPr>
      </w:pPr>
    </w:p>
    <w:tbl>
      <w:tblPr>
        <w:tblStyle w:val="TableGrid"/>
        <w:tblW w:w="5080" w:type="pct"/>
        <w:tblLook w:val="04A0" w:firstRow="1" w:lastRow="0" w:firstColumn="1" w:lastColumn="0" w:noHBand="0" w:noVBand="1"/>
      </w:tblPr>
      <w:tblGrid>
        <w:gridCol w:w="1346"/>
        <w:gridCol w:w="1345"/>
        <w:gridCol w:w="1345"/>
        <w:gridCol w:w="1345"/>
        <w:gridCol w:w="1446"/>
        <w:gridCol w:w="1303"/>
        <w:gridCol w:w="1370"/>
      </w:tblGrid>
      <w:tr w:rsidRPr="00B87064" w:rsidR="00B87064" w:rsidTr="00222D8A" w14:paraId="079E2429" w14:textId="77777777">
        <w:tc>
          <w:tcPr>
            <w:tcW w:w="708" w:type="pct"/>
            <w:shd w:val="clear" w:color="auto" w:fill="auto"/>
            <w:vAlign w:val="bottom"/>
            <w:hideMark/>
          </w:tcPr>
          <w:p w:rsidRPr="00556E9E" w:rsidR="00A81863" w:rsidP="00D96EF7" w:rsidRDefault="00A81863" w14:paraId="2AA74029" w14:textId="6C740B9B">
            <w:pPr>
              <w:jc w:val="center"/>
              <w:rPr>
                <w:rFonts w:ascii="Arial" w:hAnsi="Arial" w:cs="Arial"/>
                <w:b/>
                <w:bCs/>
                <w:sz w:val="16"/>
                <w:szCs w:val="16"/>
              </w:rPr>
            </w:pPr>
          </w:p>
        </w:tc>
        <w:tc>
          <w:tcPr>
            <w:tcW w:w="708" w:type="pct"/>
            <w:shd w:val="clear" w:color="auto" w:fill="auto"/>
            <w:vAlign w:val="bottom"/>
            <w:hideMark/>
          </w:tcPr>
          <w:p w:rsidRPr="00556E9E" w:rsidR="00A81863" w:rsidP="00D96EF7" w:rsidRDefault="00A81863" w14:paraId="6D552960" w14:textId="77777777">
            <w:pPr>
              <w:jc w:val="center"/>
              <w:rPr>
                <w:rFonts w:ascii="Arial" w:hAnsi="Arial" w:cs="Arial"/>
                <w:b/>
                <w:bCs/>
                <w:sz w:val="16"/>
                <w:szCs w:val="16"/>
              </w:rPr>
            </w:pPr>
            <w:r w:rsidRPr="00556E9E">
              <w:rPr>
                <w:rFonts w:ascii="Arial" w:hAnsi="Arial" w:cs="Arial"/>
                <w:b/>
                <w:bCs/>
                <w:sz w:val="16"/>
                <w:szCs w:val="16"/>
              </w:rPr>
              <w:t>Requested</w:t>
            </w:r>
          </w:p>
        </w:tc>
        <w:tc>
          <w:tcPr>
            <w:tcW w:w="708" w:type="pct"/>
            <w:shd w:val="clear" w:color="auto" w:fill="auto"/>
            <w:vAlign w:val="bottom"/>
            <w:hideMark/>
          </w:tcPr>
          <w:p w:rsidRPr="00556E9E" w:rsidR="00A81863" w:rsidP="00D96EF7" w:rsidRDefault="00A81863" w14:paraId="772148D3" w14:textId="77777777">
            <w:pPr>
              <w:jc w:val="center"/>
              <w:rPr>
                <w:rFonts w:ascii="Arial" w:hAnsi="Arial" w:cs="Arial"/>
                <w:b/>
                <w:bCs/>
                <w:sz w:val="16"/>
                <w:szCs w:val="16"/>
              </w:rPr>
            </w:pPr>
            <w:r w:rsidRPr="00556E9E">
              <w:rPr>
                <w:rFonts w:ascii="Arial" w:hAnsi="Arial" w:cs="Arial"/>
                <w:b/>
                <w:bCs/>
                <w:sz w:val="16"/>
                <w:szCs w:val="16"/>
              </w:rPr>
              <w:t>Program Change Due to New Statute</w:t>
            </w:r>
          </w:p>
        </w:tc>
        <w:tc>
          <w:tcPr>
            <w:tcW w:w="708" w:type="pct"/>
            <w:shd w:val="clear" w:color="auto" w:fill="auto"/>
            <w:vAlign w:val="bottom"/>
            <w:hideMark/>
          </w:tcPr>
          <w:p w:rsidRPr="00556E9E" w:rsidR="00A81863" w:rsidP="00D96EF7" w:rsidRDefault="00A81863" w14:paraId="52F3B7B8" w14:textId="77777777">
            <w:pPr>
              <w:jc w:val="center"/>
              <w:rPr>
                <w:rFonts w:ascii="Arial" w:hAnsi="Arial" w:cs="Arial"/>
                <w:b/>
                <w:bCs/>
                <w:sz w:val="16"/>
                <w:szCs w:val="16"/>
              </w:rPr>
            </w:pPr>
            <w:r w:rsidRPr="00556E9E">
              <w:rPr>
                <w:rFonts w:ascii="Arial" w:hAnsi="Arial" w:cs="Arial"/>
                <w:b/>
                <w:bCs/>
                <w:sz w:val="16"/>
                <w:szCs w:val="16"/>
              </w:rPr>
              <w:t>Program Change Due to Agency Discretion</w:t>
            </w:r>
          </w:p>
        </w:tc>
        <w:tc>
          <w:tcPr>
            <w:tcW w:w="761" w:type="pct"/>
            <w:shd w:val="clear" w:color="auto" w:fill="auto"/>
            <w:vAlign w:val="bottom"/>
            <w:hideMark/>
          </w:tcPr>
          <w:p w:rsidRPr="00556E9E" w:rsidR="00A81863" w:rsidP="00D96EF7" w:rsidRDefault="00A81863" w14:paraId="6ADBEB6D" w14:textId="77777777">
            <w:pPr>
              <w:jc w:val="center"/>
              <w:rPr>
                <w:rFonts w:ascii="Arial" w:hAnsi="Arial" w:cs="Arial"/>
                <w:b/>
                <w:bCs/>
                <w:sz w:val="16"/>
                <w:szCs w:val="16"/>
              </w:rPr>
            </w:pPr>
            <w:r w:rsidRPr="00556E9E">
              <w:rPr>
                <w:rFonts w:ascii="Arial" w:hAnsi="Arial" w:cs="Arial"/>
                <w:b/>
                <w:bCs/>
                <w:sz w:val="16"/>
                <w:szCs w:val="16"/>
              </w:rPr>
              <w:t>Change Due to Adjustment in Agency Estimate</w:t>
            </w:r>
          </w:p>
        </w:tc>
        <w:tc>
          <w:tcPr>
            <w:tcW w:w="686" w:type="pct"/>
            <w:shd w:val="clear" w:color="auto" w:fill="auto"/>
            <w:vAlign w:val="bottom"/>
            <w:hideMark/>
          </w:tcPr>
          <w:p w:rsidRPr="00556E9E" w:rsidR="00A81863" w:rsidP="00D96EF7" w:rsidRDefault="00A81863" w14:paraId="11E3AFC8" w14:textId="77777777">
            <w:pPr>
              <w:jc w:val="center"/>
              <w:rPr>
                <w:rFonts w:ascii="Arial" w:hAnsi="Arial" w:cs="Arial"/>
                <w:b/>
                <w:bCs/>
                <w:sz w:val="16"/>
                <w:szCs w:val="16"/>
              </w:rPr>
            </w:pPr>
            <w:r w:rsidRPr="00556E9E">
              <w:rPr>
                <w:rFonts w:ascii="Arial" w:hAnsi="Arial" w:cs="Arial"/>
                <w:b/>
                <w:bCs/>
                <w:sz w:val="16"/>
                <w:szCs w:val="16"/>
              </w:rPr>
              <w:t>Change Due to Potential Violation of the PRA</w:t>
            </w:r>
          </w:p>
        </w:tc>
        <w:tc>
          <w:tcPr>
            <w:tcW w:w="721" w:type="pct"/>
            <w:shd w:val="clear" w:color="auto" w:fill="auto"/>
            <w:vAlign w:val="bottom"/>
            <w:hideMark/>
          </w:tcPr>
          <w:p w:rsidRPr="00556E9E" w:rsidR="00A81863" w:rsidP="00D96EF7" w:rsidRDefault="00A81863" w14:paraId="66DB56CF" w14:textId="77777777">
            <w:pPr>
              <w:jc w:val="center"/>
              <w:rPr>
                <w:rFonts w:ascii="Arial" w:hAnsi="Arial" w:cs="Arial"/>
                <w:b/>
                <w:bCs/>
                <w:sz w:val="16"/>
                <w:szCs w:val="16"/>
              </w:rPr>
            </w:pPr>
            <w:r w:rsidRPr="00556E9E">
              <w:rPr>
                <w:rFonts w:ascii="Arial" w:hAnsi="Arial" w:cs="Arial"/>
                <w:b/>
                <w:bCs/>
                <w:sz w:val="16"/>
                <w:szCs w:val="16"/>
              </w:rPr>
              <w:t>Previously Approved</w:t>
            </w:r>
          </w:p>
        </w:tc>
      </w:tr>
      <w:tr w:rsidR="00A81863" w:rsidTr="00B2748A" w14:paraId="7D6136CD" w14:textId="77777777">
        <w:trPr>
          <w:trHeight w:val="552"/>
        </w:trPr>
        <w:tc>
          <w:tcPr>
            <w:tcW w:w="708" w:type="pct"/>
            <w:vAlign w:val="center"/>
            <w:hideMark/>
          </w:tcPr>
          <w:p w:rsidRPr="00556E9E" w:rsidR="00A81863" w:rsidP="00891DDC" w:rsidRDefault="00A81863" w14:paraId="58DDEE04" w14:textId="77777777">
            <w:pPr>
              <w:rPr>
                <w:rFonts w:ascii="Arial" w:hAnsi="Arial" w:cs="Arial"/>
                <w:b/>
                <w:bCs/>
                <w:color w:val="000000"/>
                <w:sz w:val="16"/>
                <w:szCs w:val="16"/>
              </w:rPr>
            </w:pPr>
            <w:r w:rsidRPr="00556E9E">
              <w:rPr>
                <w:rFonts w:ascii="Arial" w:hAnsi="Arial" w:cs="Arial"/>
                <w:b/>
                <w:bCs/>
                <w:color w:val="000000"/>
                <w:sz w:val="16"/>
                <w:szCs w:val="16"/>
              </w:rPr>
              <w:t>Annual Number of Responses</w:t>
            </w:r>
          </w:p>
        </w:tc>
        <w:tc>
          <w:tcPr>
            <w:tcW w:w="708" w:type="pct"/>
            <w:vAlign w:val="center"/>
            <w:hideMark/>
          </w:tcPr>
          <w:p w:rsidRPr="00556E9E" w:rsidR="00A81863" w:rsidP="00D96EF7" w:rsidRDefault="002D0358" w14:paraId="55010756" w14:textId="3967181E">
            <w:pPr>
              <w:jc w:val="center"/>
              <w:rPr>
                <w:sz w:val="20"/>
                <w:szCs w:val="20"/>
              </w:rPr>
            </w:pPr>
            <w:r w:rsidRPr="00556E9E">
              <w:rPr>
                <w:sz w:val="20"/>
                <w:szCs w:val="20"/>
              </w:rPr>
              <w:t>10,36</w:t>
            </w:r>
            <w:r w:rsidRPr="00556E9E" w:rsidR="009A5C21">
              <w:rPr>
                <w:sz w:val="20"/>
                <w:szCs w:val="20"/>
              </w:rPr>
              <w:t>1</w:t>
            </w:r>
            <w:r w:rsidRPr="00556E9E">
              <w:rPr>
                <w:sz w:val="20"/>
                <w:szCs w:val="20"/>
              </w:rPr>
              <w:t>,</w:t>
            </w:r>
            <w:r w:rsidRPr="00556E9E" w:rsidR="009A5C21">
              <w:rPr>
                <w:sz w:val="20"/>
                <w:szCs w:val="20"/>
              </w:rPr>
              <w:t>832</w:t>
            </w:r>
          </w:p>
        </w:tc>
        <w:tc>
          <w:tcPr>
            <w:tcW w:w="708" w:type="pct"/>
            <w:vAlign w:val="center"/>
            <w:hideMark/>
          </w:tcPr>
          <w:p w:rsidRPr="00556E9E" w:rsidR="00A81863" w:rsidP="00D96EF7" w:rsidRDefault="00A81863" w14:paraId="2383600F" w14:textId="2C66B3CE">
            <w:pPr>
              <w:jc w:val="center"/>
              <w:rPr>
                <w:sz w:val="20"/>
                <w:szCs w:val="20"/>
              </w:rPr>
            </w:pPr>
            <w:r w:rsidRPr="00556E9E">
              <w:rPr>
                <w:sz w:val="20"/>
                <w:szCs w:val="20"/>
              </w:rPr>
              <w:t>0</w:t>
            </w:r>
          </w:p>
        </w:tc>
        <w:tc>
          <w:tcPr>
            <w:tcW w:w="708" w:type="pct"/>
            <w:vAlign w:val="center"/>
            <w:hideMark/>
          </w:tcPr>
          <w:p w:rsidRPr="00556E9E" w:rsidR="00A81863" w:rsidP="00D96EF7" w:rsidRDefault="000A55B5" w14:paraId="0208F5EC" w14:textId="43F04BD0">
            <w:pPr>
              <w:jc w:val="center"/>
              <w:rPr>
                <w:sz w:val="20"/>
                <w:szCs w:val="20"/>
              </w:rPr>
            </w:pPr>
            <w:r w:rsidRPr="00556E9E">
              <w:rPr>
                <w:sz w:val="20"/>
                <w:szCs w:val="20"/>
              </w:rPr>
              <w:t>10,</w:t>
            </w:r>
            <w:r w:rsidRPr="00556E9E" w:rsidR="00DD43B6">
              <w:rPr>
                <w:sz w:val="20"/>
                <w:szCs w:val="20"/>
              </w:rPr>
              <w:t>3</w:t>
            </w:r>
            <w:r w:rsidRPr="00556E9E" w:rsidR="00B7069D">
              <w:rPr>
                <w:sz w:val="20"/>
                <w:szCs w:val="20"/>
              </w:rPr>
              <w:t>45,926</w:t>
            </w:r>
          </w:p>
        </w:tc>
        <w:tc>
          <w:tcPr>
            <w:tcW w:w="761" w:type="pct"/>
            <w:vAlign w:val="center"/>
            <w:hideMark/>
          </w:tcPr>
          <w:p w:rsidRPr="00556E9E" w:rsidR="00A81863" w:rsidP="00D96EF7" w:rsidRDefault="00B7069D" w14:paraId="2CCF0360" w14:textId="38D33EB8">
            <w:pPr>
              <w:jc w:val="center"/>
              <w:rPr>
                <w:sz w:val="20"/>
                <w:szCs w:val="20"/>
              </w:rPr>
            </w:pPr>
            <w:r w:rsidRPr="00556E9E">
              <w:rPr>
                <w:sz w:val="20"/>
                <w:szCs w:val="20"/>
              </w:rPr>
              <w:t>2</w:t>
            </w:r>
          </w:p>
        </w:tc>
        <w:tc>
          <w:tcPr>
            <w:tcW w:w="0" w:type="auto"/>
            <w:vAlign w:val="center"/>
            <w:hideMark/>
          </w:tcPr>
          <w:p w:rsidRPr="00556E9E" w:rsidR="00A81863" w:rsidP="00D96EF7" w:rsidRDefault="00A81863" w14:paraId="1CC14CE6" w14:textId="2F575205">
            <w:pPr>
              <w:jc w:val="center"/>
              <w:rPr>
                <w:color w:val="000000"/>
                <w:sz w:val="20"/>
                <w:szCs w:val="20"/>
              </w:rPr>
            </w:pPr>
            <w:r w:rsidRPr="00556E9E">
              <w:rPr>
                <w:color w:val="000000"/>
                <w:sz w:val="20"/>
                <w:szCs w:val="20"/>
              </w:rPr>
              <w:t>0</w:t>
            </w:r>
          </w:p>
        </w:tc>
        <w:tc>
          <w:tcPr>
            <w:tcW w:w="721" w:type="pct"/>
            <w:vAlign w:val="center"/>
            <w:hideMark/>
          </w:tcPr>
          <w:p w:rsidRPr="00556E9E" w:rsidR="00A81863" w:rsidP="00D96EF7" w:rsidRDefault="00BA7F41" w14:paraId="3EAFE7ED" w14:textId="04A44576">
            <w:pPr>
              <w:jc w:val="center"/>
              <w:rPr>
                <w:color w:val="000000"/>
                <w:sz w:val="20"/>
                <w:szCs w:val="20"/>
              </w:rPr>
            </w:pPr>
            <w:r w:rsidRPr="00556E9E">
              <w:rPr>
                <w:color w:val="000000"/>
                <w:sz w:val="20"/>
                <w:szCs w:val="20"/>
              </w:rPr>
              <w:t>15,904</w:t>
            </w:r>
          </w:p>
        </w:tc>
      </w:tr>
      <w:tr w:rsidR="00A81863" w:rsidTr="00B2748A" w14:paraId="2B344AAE" w14:textId="77777777">
        <w:trPr>
          <w:trHeight w:val="552"/>
        </w:trPr>
        <w:tc>
          <w:tcPr>
            <w:tcW w:w="708" w:type="pct"/>
            <w:vAlign w:val="center"/>
            <w:hideMark/>
          </w:tcPr>
          <w:p w:rsidRPr="00556E9E" w:rsidR="00A81863" w:rsidP="00891DDC" w:rsidRDefault="00A81863" w14:paraId="15805029" w14:textId="77777777">
            <w:pPr>
              <w:rPr>
                <w:rFonts w:ascii="Arial" w:hAnsi="Arial" w:cs="Arial"/>
                <w:b/>
                <w:bCs/>
                <w:color w:val="000000"/>
                <w:sz w:val="16"/>
                <w:szCs w:val="16"/>
              </w:rPr>
            </w:pPr>
            <w:r w:rsidRPr="00556E9E">
              <w:rPr>
                <w:rFonts w:ascii="Arial" w:hAnsi="Arial" w:cs="Arial"/>
                <w:b/>
                <w:bCs/>
                <w:color w:val="000000"/>
                <w:sz w:val="16"/>
                <w:szCs w:val="16"/>
              </w:rPr>
              <w:t>Annual Time Burden (Hr)</w:t>
            </w:r>
          </w:p>
        </w:tc>
        <w:tc>
          <w:tcPr>
            <w:tcW w:w="708" w:type="pct"/>
            <w:vAlign w:val="center"/>
            <w:hideMark/>
          </w:tcPr>
          <w:p w:rsidRPr="00556E9E" w:rsidR="00A81863" w:rsidP="00D96EF7" w:rsidRDefault="009A5C21" w14:paraId="768FE7C5" w14:textId="1FF788B3">
            <w:pPr>
              <w:jc w:val="center"/>
              <w:rPr>
                <w:sz w:val="20"/>
                <w:szCs w:val="20"/>
              </w:rPr>
            </w:pPr>
            <w:r w:rsidRPr="00556E9E">
              <w:rPr>
                <w:sz w:val="20"/>
                <w:szCs w:val="20"/>
              </w:rPr>
              <w:t>366,719</w:t>
            </w:r>
          </w:p>
        </w:tc>
        <w:tc>
          <w:tcPr>
            <w:tcW w:w="708" w:type="pct"/>
            <w:vAlign w:val="center"/>
            <w:hideMark/>
          </w:tcPr>
          <w:p w:rsidRPr="00556E9E" w:rsidR="00A81863" w:rsidP="00D96EF7" w:rsidRDefault="00A81863" w14:paraId="09BB5739" w14:textId="7A1D78FF">
            <w:pPr>
              <w:jc w:val="center"/>
              <w:rPr>
                <w:sz w:val="20"/>
                <w:szCs w:val="20"/>
              </w:rPr>
            </w:pPr>
            <w:r w:rsidRPr="00556E9E">
              <w:rPr>
                <w:sz w:val="20"/>
                <w:szCs w:val="20"/>
              </w:rPr>
              <w:t>0</w:t>
            </w:r>
          </w:p>
        </w:tc>
        <w:tc>
          <w:tcPr>
            <w:tcW w:w="708" w:type="pct"/>
            <w:vAlign w:val="center"/>
            <w:hideMark/>
          </w:tcPr>
          <w:p w:rsidRPr="00556E9E" w:rsidR="00A81863" w:rsidP="00D96EF7" w:rsidRDefault="00B7069D" w14:paraId="730DD37C" w14:textId="3F1E282E">
            <w:pPr>
              <w:jc w:val="center"/>
              <w:rPr>
                <w:sz w:val="20"/>
                <w:szCs w:val="20"/>
              </w:rPr>
            </w:pPr>
            <w:r w:rsidRPr="00556E9E">
              <w:rPr>
                <w:sz w:val="20"/>
                <w:szCs w:val="20"/>
              </w:rPr>
              <w:t>364,697</w:t>
            </w:r>
          </w:p>
        </w:tc>
        <w:tc>
          <w:tcPr>
            <w:tcW w:w="761" w:type="pct"/>
            <w:vAlign w:val="center"/>
            <w:hideMark/>
          </w:tcPr>
          <w:p w:rsidRPr="00556E9E" w:rsidR="00A81863" w:rsidP="00D96EF7" w:rsidRDefault="00B7069D" w14:paraId="74773B92" w14:textId="07D196C1">
            <w:pPr>
              <w:jc w:val="center"/>
              <w:rPr>
                <w:sz w:val="20"/>
                <w:szCs w:val="20"/>
              </w:rPr>
            </w:pPr>
            <w:r w:rsidRPr="00556E9E">
              <w:rPr>
                <w:sz w:val="20"/>
                <w:szCs w:val="20"/>
              </w:rPr>
              <w:t>1</w:t>
            </w:r>
          </w:p>
        </w:tc>
        <w:tc>
          <w:tcPr>
            <w:tcW w:w="0" w:type="auto"/>
            <w:vAlign w:val="center"/>
            <w:hideMark/>
          </w:tcPr>
          <w:p w:rsidRPr="00556E9E" w:rsidR="00A81863" w:rsidP="00D96EF7" w:rsidRDefault="00A81863" w14:paraId="1D35563D" w14:textId="431A1CD0">
            <w:pPr>
              <w:jc w:val="center"/>
              <w:rPr>
                <w:color w:val="000000"/>
                <w:sz w:val="20"/>
                <w:szCs w:val="20"/>
              </w:rPr>
            </w:pPr>
            <w:r w:rsidRPr="00556E9E">
              <w:rPr>
                <w:color w:val="000000"/>
                <w:sz w:val="20"/>
                <w:szCs w:val="20"/>
              </w:rPr>
              <w:t>0</w:t>
            </w:r>
          </w:p>
        </w:tc>
        <w:tc>
          <w:tcPr>
            <w:tcW w:w="721" w:type="pct"/>
            <w:vAlign w:val="center"/>
            <w:hideMark/>
          </w:tcPr>
          <w:p w:rsidRPr="00556E9E" w:rsidR="00A81863" w:rsidP="00D96EF7" w:rsidRDefault="00BA7F41" w14:paraId="223A21ED" w14:textId="067AC0A5">
            <w:pPr>
              <w:jc w:val="center"/>
              <w:rPr>
                <w:color w:val="000000"/>
                <w:sz w:val="20"/>
                <w:szCs w:val="20"/>
              </w:rPr>
            </w:pPr>
            <w:r w:rsidRPr="00556E9E">
              <w:rPr>
                <w:color w:val="000000"/>
                <w:sz w:val="20"/>
                <w:szCs w:val="20"/>
              </w:rPr>
              <w:t>2,021</w:t>
            </w:r>
          </w:p>
        </w:tc>
      </w:tr>
    </w:tbl>
    <w:p w:rsidRPr="00556E9E" w:rsidR="008442FA" w:rsidP="00D96EF7" w:rsidRDefault="008442FA" w14:paraId="5C9F0F1D" w14:textId="77777777">
      <w:pPr>
        <w:pStyle w:val="296"/>
        <w:rPr>
          <w:highlight w:val="yellow"/>
        </w:rPr>
      </w:pPr>
    </w:p>
    <w:p w:rsidR="002D0358" w:rsidP="00641CC4" w:rsidRDefault="00641CC4" w14:paraId="099DE069" w14:textId="58CCEE5F">
      <w:bookmarkStart w:name="_Hlk79660473" w:id="14"/>
      <w:r w:rsidRPr="00556E9E">
        <w:t xml:space="preserve">This request for renewal </w:t>
      </w:r>
      <w:r w:rsidRPr="00641CC4">
        <w:t>includes the merger of 0579-031</w:t>
      </w:r>
      <w:r>
        <w:t>7</w:t>
      </w:r>
      <w:r w:rsidR="002D0358">
        <w:t xml:space="preserve">.  This renewal is </w:t>
      </w:r>
      <w:r w:rsidRPr="0010372A" w:rsidR="008133FB">
        <w:t>for 10,36</w:t>
      </w:r>
      <w:r w:rsidRPr="0010372A" w:rsidR="009A5C21">
        <w:t>1</w:t>
      </w:r>
      <w:r w:rsidRPr="0010372A" w:rsidR="008133FB">
        <w:t>,</w:t>
      </w:r>
      <w:r w:rsidRPr="0010372A" w:rsidR="009A5C21">
        <w:t>832</w:t>
      </w:r>
      <w:r w:rsidRPr="009A5C21" w:rsidR="00017F02">
        <w:t xml:space="preserve"> </w:t>
      </w:r>
      <w:r w:rsidR="008133FB">
        <w:t xml:space="preserve">estimated responses and </w:t>
      </w:r>
      <w:r w:rsidR="009A5C21">
        <w:t>366,719</w:t>
      </w:r>
      <w:r w:rsidR="00017F02">
        <w:t xml:space="preserve"> </w:t>
      </w:r>
      <w:r w:rsidR="008133FB">
        <w:t>estimated burden hours</w:t>
      </w:r>
      <w:r w:rsidR="00225D03">
        <w:t>, reflecting an increase of 10,3</w:t>
      </w:r>
      <w:r w:rsidR="00DD43B6">
        <w:t>45,928</w:t>
      </w:r>
      <w:r w:rsidR="00225D03">
        <w:t xml:space="preserve"> estimated responses and an increase of 36</w:t>
      </w:r>
      <w:r w:rsidR="00DD43B6">
        <w:t>4,698</w:t>
      </w:r>
      <w:r w:rsidR="00225D03">
        <w:t xml:space="preserve"> hours of estimated burden from the </w:t>
      </w:r>
      <w:r w:rsidR="002D0358">
        <w:t>previous request.</w:t>
      </w:r>
      <w:r w:rsidR="00574B16">
        <w:t xml:space="preserve"> This renewal increases estimated respondents from 639 to </w:t>
      </w:r>
      <w:r w:rsidR="0010372A">
        <w:t>1,395</w:t>
      </w:r>
      <w:r w:rsidR="00574B16">
        <w:t>.</w:t>
      </w:r>
    </w:p>
    <w:p w:rsidR="003E3D7F" w:rsidP="000A55B5" w:rsidRDefault="003E3D7F" w14:paraId="10CB32B7" w14:textId="77777777">
      <w:pPr>
        <w:pStyle w:val="296"/>
      </w:pPr>
    </w:p>
    <w:p w:rsidR="00B926CC" w:rsidP="00B926CC" w:rsidRDefault="003D5217" w14:paraId="66C5173F" w14:textId="1EA68856">
      <w:pPr>
        <w:pStyle w:val="296"/>
      </w:pPr>
      <w:r>
        <w:t xml:space="preserve">The changes are due as a result of the merger between two separate information collections resulting in an increase in the number </w:t>
      </w:r>
      <w:r w:rsidR="00850702">
        <w:t xml:space="preserve">of </w:t>
      </w:r>
      <w:r>
        <w:t xml:space="preserve">hours being reported.  There is an increase in the number of responses from four states to a total of six states currently as not all states contained each pest/disease. </w:t>
      </w:r>
      <w:r w:rsidRPr="00166311" w:rsidR="00166311">
        <w:t xml:space="preserve">The number of states should be expected to differ between renewals as new pest detections in a state will require that businesses be placed under compliance agreements if they are within a quarantine zone and wish to move their citrus nursery stock or regulated articles interstate. The number of compliance agreements, federal certificates, and limited permits will also vary as they are dependent on the number of businesses still in citrus production and the harvest of citrus which can fluctuate seasonally and annually per crop (i.e., oranges, grapefruit, etc.). In addition, </w:t>
      </w:r>
      <w:r w:rsidR="00686989">
        <w:t>the previously reported response times were adjusted to more accurately reflect burden requirements</w:t>
      </w:r>
      <w:bookmarkEnd w:id="14"/>
      <w:r w:rsidR="00686989">
        <w:t>.</w:t>
      </w:r>
    </w:p>
    <w:p w:rsidR="00B926CC" w:rsidP="00B926CC" w:rsidRDefault="00B926CC" w14:paraId="227B02BF" w14:textId="77777777">
      <w:pPr>
        <w:pStyle w:val="296"/>
      </w:pPr>
    </w:p>
    <w:p w:rsidRPr="00BA7F41" w:rsidR="002D0358" w:rsidP="00EC0EE1" w:rsidRDefault="002D0358" w14:paraId="12994851" w14:textId="3219CA84">
      <w:pPr>
        <w:pStyle w:val="296"/>
        <w:spacing w:after="120"/>
      </w:pPr>
      <w:r w:rsidRPr="00BA7F41">
        <w:t>The following activities have been renamed in this renewal request.  In some cases, the titles may have been abbreviated on the APHIS Form 71.</w:t>
      </w:r>
    </w:p>
    <w:p w:rsidRPr="00BA7F41" w:rsidR="00BA7F41" w:rsidP="00EC0EE1" w:rsidRDefault="00BA7F41" w14:paraId="55B1BA6E" w14:textId="77777777">
      <w:pPr>
        <w:pStyle w:val="ListParagraph"/>
        <w:numPr>
          <w:ilvl w:val="0"/>
          <w:numId w:val="8"/>
        </w:numPr>
        <w:overflowPunct w:val="0"/>
        <w:autoSpaceDE w:val="0"/>
        <w:autoSpaceDN w:val="0"/>
        <w:adjustRightInd w:val="0"/>
        <w:spacing w:before="60" w:after="60" w:line="240" w:lineRule="auto"/>
        <w:textAlignment w:val="baseline"/>
        <w:rPr>
          <w:rFonts w:ascii="Times New Roman" w:hAnsi="Times New Roman"/>
          <w:sz w:val="24"/>
          <w:szCs w:val="24"/>
        </w:rPr>
      </w:pPr>
      <w:r w:rsidRPr="00BA7F41">
        <w:rPr>
          <w:rFonts w:ascii="Times New Roman" w:hAnsi="Times New Roman"/>
          <w:bCs/>
          <w:sz w:val="24"/>
          <w:szCs w:val="24"/>
        </w:rPr>
        <w:lastRenderedPageBreak/>
        <w:t>Limited Permit (PPQ Form 530) previously titled Limited Permit (PPQ Form 530), Additional Conditions for CC, CG and ACP, and Emergency Conditions the Administrator may Impose</w:t>
      </w:r>
    </w:p>
    <w:p w:rsidRPr="00BA7F41" w:rsidR="0032582C" w:rsidP="00EC0EE1" w:rsidRDefault="00BA7F41" w14:paraId="416E848C" w14:textId="4E3104E1">
      <w:pPr>
        <w:pStyle w:val="ListParagraph"/>
        <w:numPr>
          <w:ilvl w:val="0"/>
          <w:numId w:val="8"/>
        </w:numPr>
        <w:overflowPunct w:val="0"/>
        <w:autoSpaceDE w:val="0"/>
        <w:autoSpaceDN w:val="0"/>
        <w:adjustRightInd w:val="0"/>
        <w:spacing w:before="60" w:after="60" w:line="240" w:lineRule="auto"/>
        <w:textAlignment w:val="baseline"/>
        <w:rPr>
          <w:rFonts w:ascii="Times New Roman" w:hAnsi="Times New Roman"/>
          <w:bCs/>
          <w:sz w:val="24"/>
          <w:szCs w:val="24"/>
        </w:rPr>
      </w:pPr>
      <w:r w:rsidRPr="00BA7F41">
        <w:rPr>
          <w:rFonts w:ascii="Times New Roman" w:hAnsi="Times New Roman"/>
          <w:bCs/>
          <w:sz w:val="24"/>
          <w:szCs w:val="24"/>
        </w:rPr>
        <w:t>Federal Certificate (PPQ Form 540) previously titled Federal Certificate (PPQ Form 540), Additional Conditions for CC, CG and ACP, and Emergency Conditions the Administrator may Impose</w:t>
      </w:r>
    </w:p>
    <w:p w:rsidRPr="00556E9E" w:rsidR="00556E9E" w:rsidP="00EC0EE1" w:rsidRDefault="00BA7F41" w14:paraId="39362F08" w14:textId="7CAB7B80">
      <w:pPr>
        <w:pStyle w:val="ListParagraph"/>
        <w:numPr>
          <w:ilvl w:val="0"/>
          <w:numId w:val="8"/>
        </w:numPr>
        <w:overflowPunct w:val="0"/>
        <w:autoSpaceDE w:val="0"/>
        <w:autoSpaceDN w:val="0"/>
        <w:adjustRightInd w:val="0"/>
        <w:spacing w:before="60" w:after="60" w:line="240" w:lineRule="auto"/>
        <w:textAlignment w:val="baseline"/>
        <w:rPr>
          <w:b/>
        </w:rPr>
      </w:pPr>
      <w:r w:rsidRPr="00556E9E">
        <w:rPr>
          <w:rFonts w:ascii="Times New Roman" w:hAnsi="Times New Roman"/>
          <w:bCs/>
          <w:sz w:val="24"/>
          <w:szCs w:val="24"/>
        </w:rPr>
        <w:t>Labeling Requirements previously titled Labeling Requirements and Statement</w:t>
      </w:r>
    </w:p>
    <w:p w:rsidR="001D5B28" w:rsidRDefault="001D5B28" w14:paraId="55065A48" w14:textId="77777777">
      <w:pPr>
        <w:overflowPunct/>
        <w:autoSpaceDE/>
        <w:autoSpaceDN/>
        <w:adjustRightInd/>
        <w:textAlignment w:val="auto"/>
        <w:rPr>
          <w:b/>
        </w:rPr>
      </w:pPr>
    </w:p>
    <w:p w:rsidR="00EC0EE1" w:rsidP="00EC0EE1" w:rsidRDefault="00EC0EE1" w14:paraId="6C6747FA" w14:textId="73C94F46">
      <w:pPr>
        <w:pStyle w:val="296"/>
      </w:pPr>
      <w:r w:rsidRPr="000A55B5">
        <w:t xml:space="preserve">The </w:t>
      </w:r>
      <w:r>
        <w:t>changes in responses and burden have been broken down into two tables below.</w:t>
      </w:r>
    </w:p>
    <w:p w:rsidR="00EC0EE1" w:rsidP="00EC0EE1" w:rsidRDefault="00EC0EE1" w14:paraId="4FD9AA4E" w14:textId="77777777">
      <w:pPr>
        <w:overflowPunct/>
        <w:autoSpaceDE/>
        <w:autoSpaceDN/>
        <w:adjustRightInd/>
        <w:textAlignment w:val="auto"/>
        <w:rPr>
          <w:b/>
        </w:rPr>
      </w:pPr>
    </w:p>
    <w:p w:rsidR="000964F2" w:rsidP="00A043AB" w:rsidRDefault="00A043AB" w14:paraId="3963B920" w14:textId="7745E7C7">
      <w:pPr>
        <w:overflowPunct/>
        <w:autoSpaceDE/>
        <w:autoSpaceDN/>
        <w:adjustRightInd/>
        <w:jc w:val="center"/>
        <w:textAlignment w:val="auto"/>
        <w:rPr>
          <w:b/>
        </w:rPr>
      </w:pPr>
      <w:r>
        <w:rPr>
          <w:b/>
        </w:rPr>
        <w:t>CHANGE IN RESPONSES</w:t>
      </w:r>
    </w:p>
    <w:tbl>
      <w:tblPr>
        <w:tblStyle w:val="TableGridLight"/>
        <w:tblW w:w="0" w:type="auto"/>
        <w:tblLayout w:type="fixed"/>
        <w:tblLook w:val="04A0" w:firstRow="1" w:lastRow="0" w:firstColumn="1" w:lastColumn="0" w:noHBand="0" w:noVBand="1"/>
      </w:tblPr>
      <w:tblGrid>
        <w:gridCol w:w="1345"/>
        <w:gridCol w:w="2178"/>
        <w:gridCol w:w="1152"/>
        <w:gridCol w:w="1168"/>
        <w:gridCol w:w="1169"/>
        <w:gridCol w:w="1169"/>
        <w:gridCol w:w="1169"/>
      </w:tblGrid>
      <w:tr w:rsidR="00C955B6" w:rsidTr="00C955B6" w14:paraId="40644A39" w14:textId="77777777">
        <w:trPr>
          <w:tblHeader/>
        </w:trPr>
        <w:tc>
          <w:tcPr>
            <w:tcW w:w="1345" w:type="dxa"/>
            <w:vAlign w:val="center"/>
          </w:tcPr>
          <w:p w:rsidRPr="00C955B6" w:rsidR="000964F2" w:rsidP="00A043AB" w:rsidRDefault="000964F2" w14:paraId="611ECA47" w14:textId="19C78E7D">
            <w:pPr>
              <w:ind w:right="-72"/>
              <w:jc w:val="center"/>
              <w:rPr>
                <w:b/>
                <w:bCs/>
                <w:sz w:val="18"/>
              </w:rPr>
            </w:pPr>
            <w:r w:rsidRPr="00C955B6">
              <w:rPr>
                <w:b/>
                <w:bCs/>
                <w:sz w:val="18"/>
              </w:rPr>
              <w:t>9 CFR</w:t>
            </w:r>
          </w:p>
        </w:tc>
        <w:tc>
          <w:tcPr>
            <w:tcW w:w="2178" w:type="dxa"/>
            <w:vAlign w:val="center"/>
          </w:tcPr>
          <w:p w:rsidRPr="00C955B6" w:rsidR="000964F2" w:rsidP="00A043AB" w:rsidRDefault="000964F2" w14:paraId="7542ED6A" w14:textId="44EFAC36">
            <w:pPr>
              <w:ind w:right="-72"/>
              <w:jc w:val="center"/>
              <w:rPr>
                <w:b/>
                <w:bCs/>
                <w:sz w:val="18"/>
              </w:rPr>
            </w:pPr>
            <w:r w:rsidRPr="00C955B6">
              <w:rPr>
                <w:b/>
                <w:bCs/>
                <w:sz w:val="18"/>
              </w:rPr>
              <w:t>Act</w:t>
            </w:r>
            <w:r w:rsidR="00C955B6">
              <w:rPr>
                <w:b/>
                <w:bCs/>
                <w:sz w:val="18"/>
              </w:rPr>
              <w:t>ivity</w:t>
            </w:r>
          </w:p>
        </w:tc>
        <w:tc>
          <w:tcPr>
            <w:tcW w:w="1152" w:type="dxa"/>
            <w:vAlign w:val="center"/>
          </w:tcPr>
          <w:p w:rsidRPr="00C955B6" w:rsidR="000964F2" w:rsidP="00A043AB" w:rsidRDefault="00C955B6" w14:paraId="239B03BB" w14:textId="59F9FD05">
            <w:pPr>
              <w:ind w:right="-72"/>
              <w:jc w:val="center"/>
              <w:rPr>
                <w:b/>
                <w:bCs/>
                <w:sz w:val="18"/>
              </w:rPr>
            </w:pPr>
            <w:r>
              <w:rPr>
                <w:b/>
                <w:bCs/>
                <w:sz w:val="18"/>
              </w:rPr>
              <w:t>Respond.</w:t>
            </w:r>
          </w:p>
        </w:tc>
        <w:tc>
          <w:tcPr>
            <w:tcW w:w="1168" w:type="dxa"/>
            <w:vAlign w:val="center"/>
          </w:tcPr>
          <w:p w:rsidRPr="00C955B6" w:rsidR="000964F2" w:rsidP="00A043AB" w:rsidRDefault="00C955B6" w14:paraId="0CEAD91B" w14:textId="1171B668">
            <w:pPr>
              <w:ind w:right="-72"/>
              <w:jc w:val="center"/>
              <w:rPr>
                <w:b/>
                <w:bCs/>
                <w:sz w:val="18"/>
              </w:rPr>
            </w:pPr>
            <w:r>
              <w:rPr>
                <w:b/>
                <w:bCs/>
                <w:sz w:val="18"/>
              </w:rPr>
              <w:t>Prev. Responses</w:t>
            </w:r>
          </w:p>
        </w:tc>
        <w:tc>
          <w:tcPr>
            <w:tcW w:w="1169" w:type="dxa"/>
            <w:vAlign w:val="center"/>
          </w:tcPr>
          <w:p w:rsidRPr="00C955B6" w:rsidR="000964F2" w:rsidP="00A043AB" w:rsidRDefault="00C955B6" w14:paraId="28978ED1" w14:textId="61BCE93E">
            <w:pPr>
              <w:ind w:right="-72"/>
              <w:jc w:val="center"/>
              <w:rPr>
                <w:b/>
                <w:bCs/>
                <w:sz w:val="18"/>
              </w:rPr>
            </w:pPr>
            <w:r>
              <w:rPr>
                <w:b/>
                <w:bCs/>
                <w:sz w:val="18"/>
              </w:rPr>
              <w:t>New Responses</w:t>
            </w:r>
          </w:p>
        </w:tc>
        <w:tc>
          <w:tcPr>
            <w:tcW w:w="1169" w:type="dxa"/>
            <w:vAlign w:val="center"/>
          </w:tcPr>
          <w:p w:rsidRPr="00C955B6" w:rsidR="000964F2" w:rsidP="00A043AB" w:rsidRDefault="00C955B6" w14:paraId="594EAFA2" w14:textId="7B57F473">
            <w:pPr>
              <w:ind w:right="-72"/>
              <w:jc w:val="center"/>
              <w:rPr>
                <w:b/>
                <w:bCs/>
                <w:sz w:val="18"/>
              </w:rPr>
            </w:pPr>
            <w:r>
              <w:rPr>
                <w:b/>
                <w:bCs/>
                <w:sz w:val="18"/>
              </w:rPr>
              <w:t>Difference</w:t>
            </w:r>
          </w:p>
        </w:tc>
        <w:tc>
          <w:tcPr>
            <w:tcW w:w="1169" w:type="dxa"/>
            <w:vAlign w:val="center"/>
          </w:tcPr>
          <w:p w:rsidRPr="00C955B6" w:rsidR="000964F2" w:rsidP="00A043AB" w:rsidRDefault="00C955B6" w14:paraId="3AB4AD2C" w14:textId="63284C75">
            <w:pPr>
              <w:ind w:right="-72"/>
              <w:jc w:val="center"/>
              <w:rPr>
                <w:b/>
                <w:bCs/>
                <w:sz w:val="18"/>
              </w:rPr>
            </w:pPr>
            <w:r>
              <w:rPr>
                <w:b/>
                <w:bCs/>
                <w:sz w:val="18"/>
              </w:rPr>
              <w:t>Type of Change</w:t>
            </w:r>
          </w:p>
        </w:tc>
      </w:tr>
      <w:tr w:rsidR="00B926CC" w:rsidTr="00C955B6" w14:paraId="767E73DE" w14:textId="77777777">
        <w:trPr>
          <w:trHeight w:val="20"/>
        </w:trPr>
        <w:tc>
          <w:tcPr>
            <w:tcW w:w="1345" w:type="dxa"/>
            <w:vAlign w:val="center"/>
          </w:tcPr>
          <w:p w:rsidRPr="00A043AB" w:rsidR="000964F2" w:rsidP="00A043AB" w:rsidRDefault="000964F2" w14:paraId="296BE922" w14:textId="5F46FA93">
            <w:pPr>
              <w:ind w:right="-72"/>
              <w:rPr>
                <w:sz w:val="18"/>
              </w:rPr>
            </w:pPr>
            <w:r w:rsidRPr="00A043AB">
              <w:rPr>
                <w:sz w:val="18"/>
              </w:rPr>
              <w:t>301.75-6,7,13; 301.76-6, 7,8</w:t>
            </w:r>
          </w:p>
        </w:tc>
        <w:tc>
          <w:tcPr>
            <w:tcW w:w="2178" w:type="dxa"/>
            <w:vAlign w:val="center"/>
          </w:tcPr>
          <w:p w:rsidRPr="00A043AB" w:rsidR="000964F2" w:rsidP="00C955B6" w:rsidRDefault="000964F2" w14:paraId="2BDB83B6" w14:textId="77CCDBC8">
            <w:pPr>
              <w:ind w:right="-72"/>
              <w:rPr>
                <w:sz w:val="18"/>
              </w:rPr>
            </w:pPr>
            <w:r w:rsidRPr="00A043AB">
              <w:rPr>
                <w:sz w:val="18"/>
              </w:rPr>
              <w:t>PPQ 519</w:t>
            </w:r>
          </w:p>
        </w:tc>
        <w:tc>
          <w:tcPr>
            <w:tcW w:w="1152" w:type="dxa"/>
            <w:vAlign w:val="center"/>
          </w:tcPr>
          <w:p w:rsidRPr="00A043AB" w:rsidR="000964F2" w:rsidP="00A043AB" w:rsidRDefault="000964F2" w14:paraId="1F58A61A" w14:textId="09188B3C">
            <w:pPr>
              <w:ind w:right="-72"/>
              <w:jc w:val="center"/>
              <w:rPr>
                <w:sz w:val="18"/>
              </w:rPr>
            </w:pPr>
            <w:r w:rsidRPr="00A043AB">
              <w:rPr>
                <w:sz w:val="18"/>
              </w:rPr>
              <w:t>B</w:t>
            </w:r>
          </w:p>
        </w:tc>
        <w:tc>
          <w:tcPr>
            <w:tcW w:w="1168" w:type="dxa"/>
            <w:vAlign w:val="center"/>
          </w:tcPr>
          <w:p w:rsidRPr="00A043AB" w:rsidR="000964F2" w:rsidP="00A043AB" w:rsidRDefault="000964F2" w14:paraId="26E8E3C7" w14:textId="0C89DC06">
            <w:pPr>
              <w:ind w:right="-72"/>
              <w:jc w:val="center"/>
              <w:rPr>
                <w:sz w:val="18"/>
              </w:rPr>
            </w:pPr>
            <w:r w:rsidRPr="00A043AB">
              <w:rPr>
                <w:sz w:val="18"/>
              </w:rPr>
              <w:t>575</w:t>
            </w:r>
          </w:p>
        </w:tc>
        <w:tc>
          <w:tcPr>
            <w:tcW w:w="1169" w:type="dxa"/>
            <w:vAlign w:val="center"/>
          </w:tcPr>
          <w:p w:rsidRPr="00A043AB" w:rsidR="000964F2" w:rsidP="00A043AB" w:rsidRDefault="000964F2" w14:paraId="4F7702D6" w14:textId="13928146">
            <w:pPr>
              <w:ind w:right="-72"/>
              <w:jc w:val="center"/>
              <w:rPr>
                <w:sz w:val="18"/>
              </w:rPr>
            </w:pPr>
            <w:r w:rsidRPr="00A043AB">
              <w:rPr>
                <w:sz w:val="18"/>
              </w:rPr>
              <w:t>1,395</w:t>
            </w:r>
          </w:p>
        </w:tc>
        <w:tc>
          <w:tcPr>
            <w:tcW w:w="1169" w:type="dxa"/>
            <w:vAlign w:val="center"/>
          </w:tcPr>
          <w:p w:rsidRPr="003B2B1D" w:rsidR="000964F2" w:rsidP="00A043AB" w:rsidRDefault="000964F2" w14:paraId="23B4B8C4" w14:textId="0A01225A">
            <w:pPr>
              <w:ind w:right="-72"/>
              <w:jc w:val="center"/>
              <w:rPr>
                <w:sz w:val="18"/>
              </w:rPr>
            </w:pPr>
            <w:r w:rsidRPr="003B2B1D">
              <w:rPr>
                <w:sz w:val="18"/>
              </w:rPr>
              <w:t>820</w:t>
            </w:r>
          </w:p>
        </w:tc>
        <w:tc>
          <w:tcPr>
            <w:tcW w:w="1169" w:type="dxa"/>
            <w:vAlign w:val="center"/>
          </w:tcPr>
          <w:p w:rsidRPr="00A043AB" w:rsidR="000964F2" w:rsidP="00A043AB" w:rsidRDefault="000964F2" w14:paraId="6720F5B1" w14:textId="44CD10B9">
            <w:pPr>
              <w:ind w:right="-72"/>
              <w:jc w:val="center"/>
              <w:rPr>
                <w:sz w:val="18"/>
              </w:rPr>
            </w:pPr>
            <w:r w:rsidRPr="00A043AB">
              <w:rPr>
                <w:sz w:val="18"/>
              </w:rPr>
              <w:t>Discretionary</w:t>
            </w:r>
          </w:p>
        </w:tc>
      </w:tr>
      <w:tr w:rsidR="00B926CC" w:rsidTr="00C955B6" w14:paraId="1F210FFA" w14:textId="77777777">
        <w:trPr>
          <w:trHeight w:val="20"/>
        </w:trPr>
        <w:tc>
          <w:tcPr>
            <w:tcW w:w="1345" w:type="dxa"/>
            <w:vAlign w:val="center"/>
          </w:tcPr>
          <w:p w:rsidRPr="00A043AB" w:rsidR="000964F2" w:rsidP="00A043AB" w:rsidRDefault="000964F2" w14:paraId="136A3962" w14:textId="7D0C6893">
            <w:pPr>
              <w:ind w:right="-72"/>
              <w:rPr>
                <w:sz w:val="18"/>
              </w:rPr>
            </w:pPr>
            <w:r w:rsidRPr="00A043AB">
              <w:rPr>
                <w:sz w:val="18"/>
              </w:rPr>
              <w:t>301.75-6,7,12; 301.76-5, 6,7,10</w:t>
            </w:r>
          </w:p>
        </w:tc>
        <w:tc>
          <w:tcPr>
            <w:tcW w:w="2178" w:type="dxa"/>
            <w:vAlign w:val="center"/>
          </w:tcPr>
          <w:p w:rsidRPr="00A043AB" w:rsidR="000964F2" w:rsidP="00C955B6" w:rsidRDefault="000964F2" w14:paraId="6D280F3C" w14:textId="63705AE0">
            <w:pPr>
              <w:ind w:right="-72"/>
              <w:rPr>
                <w:sz w:val="18"/>
              </w:rPr>
            </w:pPr>
            <w:r w:rsidRPr="00A043AB">
              <w:rPr>
                <w:sz w:val="18"/>
              </w:rPr>
              <w:t>PPQ 530</w:t>
            </w:r>
          </w:p>
        </w:tc>
        <w:tc>
          <w:tcPr>
            <w:tcW w:w="1152" w:type="dxa"/>
            <w:vAlign w:val="center"/>
          </w:tcPr>
          <w:p w:rsidRPr="00A043AB" w:rsidR="000964F2" w:rsidP="00A043AB" w:rsidRDefault="00A043AB" w14:paraId="34DD5833" w14:textId="22B84F48">
            <w:pPr>
              <w:ind w:right="-72"/>
              <w:jc w:val="center"/>
              <w:rPr>
                <w:sz w:val="18"/>
              </w:rPr>
            </w:pPr>
            <w:r w:rsidRPr="00A043AB">
              <w:rPr>
                <w:sz w:val="18"/>
              </w:rPr>
              <w:t>B</w:t>
            </w:r>
          </w:p>
        </w:tc>
        <w:tc>
          <w:tcPr>
            <w:tcW w:w="1168" w:type="dxa"/>
            <w:vAlign w:val="center"/>
          </w:tcPr>
          <w:p w:rsidRPr="00A043AB" w:rsidR="000964F2" w:rsidP="00A043AB" w:rsidRDefault="00A043AB" w14:paraId="2A8D697B" w14:textId="73B46336">
            <w:pPr>
              <w:ind w:right="-72"/>
              <w:jc w:val="center"/>
              <w:rPr>
                <w:sz w:val="18"/>
              </w:rPr>
            </w:pPr>
            <w:r w:rsidRPr="00A043AB">
              <w:rPr>
                <w:sz w:val="18"/>
              </w:rPr>
              <w:t>3,120</w:t>
            </w:r>
          </w:p>
        </w:tc>
        <w:tc>
          <w:tcPr>
            <w:tcW w:w="1169" w:type="dxa"/>
            <w:vAlign w:val="center"/>
          </w:tcPr>
          <w:p w:rsidRPr="00A043AB" w:rsidR="000964F2" w:rsidP="00A043AB" w:rsidRDefault="00A043AB" w14:paraId="0E145C11" w14:textId="1120DAFE">
            <w:pPr>
              <w:ind w:right="-72"/>
              <w:jc w:val="center"/>
              <w:rPr>
                <w:sz w:val="18"/>
              </w:rPr>
            </w:pPr>
            <w:r w:rsidRPr="00A043AB">
              <w:rPr>
                <w:sz w:val="18"/>
              </w:rPr>
              <w:t>46,793</w:t>
            </w:r>
          </w:p>
        </w:tc>
        <w:tc>
          <w:tcPr>
            <w:tcW w:w="1169" w:type="dxa"/>
            <w:vAlign w:val="center"/>
          </w:tcPr>
          <w:p w:rsidRPr="003B2B1D" w:rsidR="000964F2" w:rsidP="00A043AB" w:rsidRDefault="00A043AB" w14:paraId="3E1CBD7C" w14:textId="712AAB40">
            <w:pPr>
              <w:ind w:right="-72"/>
              <w:jc w:val="center"/>
              <w:rPr>
                <w:sz w:val="18"/>
              </w:rPr>
            </w:pPr>
            <w:r w:rsidRPr="003B2B1D">
              <w:rPr>
                <w:sz w:val="18"/>
              </w:rPr>
              <w:t>43,673</w:t>
            </w:r>
          </w:p>
        </w:tc>
        <w:tc>
          <w:tcPr>
            <w:tcW w:w="1169" w:type="dxa"/>
            <w:vAlign w:val="center"/>
          </w:tcPr>
          <w:p w:rsidRPr="00A043AB" w:rsidR="000964F2" w:rsidP="00A043AB" w:rsidRDefault="00492814" w14:paraId="6F9E188F" w14:textId="1E3628B6">
            <w:pPr>
              <w:ind w:right="-72"/>
              <w:jc w:val="center"/>
              <w:rPr>
                <w:sz w:val="18"/>
              </w:rPr>
            </w:pPr>
            <w:r w:rsidRPr="00A043AB">
              <w:rPr>
                <w:sz w:val="18"/>
              </w:rPr>
              <w:t>Discretionary</w:t>
            </w:r>
          </w:p>
        </w:tc>
      </w:tr>
      <w:tr w:rsidR="00B926CC" w:rsidTr="00C955B6" w14:paraId="646204EE" w14:textId="77777777">
        <w:trPr>
          <w:trHeight w:val="20"/>
        </w:trPr>
        <w:tc>
          <w:tcPr>
            <w:tcW w:w="1345" w:type="dxa"/>
            <w:vAlign w:val="center"/>
          </w:tcPr>
          <w:p w:rsidRPr="00A043AB" w:rsidR="000964F2" w:rsidP="00A043AB" w:rsidRDefault="000964F2" w14:paraId="1CEA7B3D" w14:textId="562131DC">
            <w:pPr>
              <w:ind w:right="-72"/>
              <w:rPr>
                <w:sz w:val="18"/>
              </w:rPr>
            </w:pPr>
            <w:r w:rsidRPr="00A043AB">
              <w:rPr>
                <w:sz w:val="18"/>
              </w:rPr>
              <w:t>301.75-6,7,12; 301.76-5, 6,7,10</w:t>
            </w:r>
          </w:p>
        </w:tc>
        <w:tc>
          <w:tcPr>
            <w:tcW w:w="2178" w:type="dxa"/>
            <w:vAlign w:val="center"/>
          </w:tcPr>
          <w:p w:rsidRPr="00A043AB" w:rsidR="000964F2" w:rsidP="00C955B6" w:rsidRDefault="000964F2" w14:paraId="6A869971" w14:textId="3FDD4B87">
            <w:pPr>
              <w:ind w:right="-72"/>
              <w:rPr>
                <w:sz w:val="18"/>
              </w:rPr>
            </w:pPr>
            <w:r w:rsidRPr="00A043AB">
              <w:rPr>
                <w:sz w:val="18"/>
              </w:rPr>
              <w:t>PPQ 540</w:t>
            </w:r>
          </w:p>
        </w:tc>
        <w:tc>
          <w:tcPr>
            <w:tcW w:w="1152" w:type="dxa"/>
            <w:vAlign w:val="center"/>
          </w:tcPr>
          <w:p w:rsidRPr="00A043AB" w:rsidR="000964F2" w:rsidP="00A043AB" w:rsidRDefault="00A043AB" w14:paraId="48B96C6D" w14:textId="53A26896">
            <w:pPr>
              <w:ind w:right="-72"/>
              <w:jc w:val="center"/>
              <w:rPr>
                <w:sz w:val="18"/>
              </w:rPr>
            </w:pPr>
            <w:r w:rsidRPr="00A043AB">
              <w:rPr>
                <w:sz w:val="18"/>
              </w:rPr>
              <w:t>B</w:t>
            </w:r>
          </w:p>
        </w:tc>
        <w:tc>
          <w:tcPr>
            <w:tcW w:w="1168" w:type="dxa"/>
            <w:vAlign w:val="center"/>
          </w:tcPr>
          <w:p w:rsidRPr="00A043AB" w:rsidR="000964F2" w:rsidP="00A043AB" w:rsidRDefault="00A043AB" w14:paraId="0C816C6A" w14:textId="3415B8F3">
            <w:pPr>
              <w:ind w:right="-72"/>
              <w:jc w:val="center"/>
              <w:rPr>
                <w:sz w:val="18"/>
              </w:rPr>
            </w:pPr>
            <w:r w:rsidRPr="00A043AB">
              <w:rPr>
                <w:sz w:val="18"/>
              </w:rPr>
              <w:t>3,120</w:t>
            </w:r>
          </w:p>
        </w:tc>
        <w:tc>
          <w:tcPr>
            <w:tcW w:w="1169" w:type="dxa"/>
            <w:vAlign w:val="center"/>
          </w:tcPr>
          <w:p w:rsidRPr="00A043AB" w:rsidR="000964F2" w:rsidP="00A043AB" w:rsidRDefault="00A043AB" w14:paraId="5C28D7AD" w14:textId="4FF57E6D">
            <w:pPr>
              <w:ind w:right="-72"/>
              <w:jc w:val="center"/>
              <w:rPr>
                <w:sz w:val="18"/>
              </w:rPr>
            </w:pPr>
            <w:r w:rsidRPr="00A043AB">
              <w:rPr>
                <w:sz w:val="18"/>
              </w:rPr>
              <w:t>9,170,863</w:t>
            </w:r>
          </w:p>
        </w:tc>
        <w:tc>
          <w:tcPr>
            <w:tcW w:w="1169" w:type="dxa"/>
            <w:vAlign w:val="center"/>
          </w:tcPr>
          <w:p w:rsidRPr="003B2B1D" w:rsidR="000964F2" w:rsidP="00A043AB" w:rsidRDefault="00A043AB" w14:paraId="25E6F864" w14:textId="3D10CF37">
            <w:pPr>
              <w:ind w:right="-72"/>
              <w:jc w:val="center"/>
              <w:rPr>
                <w:sz w:val="18"/>
              </w:rPr>
            </w:pPr>
            <w:r w:rsidRPr="003B2B1D">
              <w:rPr>
                <w:sz w:val="18"/>
              </w:rPr>
              <w:t>9,167,743</w:t>
            </w:r>
          </w:p>
        </w:tc>
        <w:tc>
          <w:tcPr>
            <w:tcW w:w="1169" w:type="dxa"/>
            <w:vAlign w:val="center"/>
          </w:tcPr>
          <w:p w:rsidRPr="00A043AB" w:rsidR="000964F2" w:rsidP="00A043AB" w:rsidRDefault="00492814" w14:paraId="28D3E76D" w14:textId="7835C1A4">
            <w:pPr>
              <w:ind w:right="-72"/>
              <w:jc w:val="center"/>
              <w:rPr>
                <w:sz w:val="18"/>
              </w:rPr>
            </w:pPr>
            <w:r w:rsidRPr="00A043AB">
              <w:rPr>
                <w:sz w:val="18"/>
              </w:rPr>
              <w:t>Discretionary</w:t>
            </w:r>
          </w:p>
        </w:tc>
      </w:tr>
      <w:tr w:rsidR="00B926CC" w:rsidTr="00C955B6" w14:paraId="7599DE3B" w14:textId="77777777">
        <w:trPr>
          <w:trHeight w:val="20"/>
        </w:trPr>
        <w:tc>
          <w:tcPr>
            <w:tcW w:w="1345" w:type="dxa"/>
            <w:vAlign w:val="center"/>
          </w:tcPr>
          <w:p w:rsidRPr="00A043AB" w:rsidR="000964F2" w:rsidP="00A043AB" w:rsidRDefault="000964F2" w14:paraId="46D644E3" w14:textId="179D4A64">
            <w:pPr>
              <w:ind w:right="-72"/>
              <w:rPr>
                <w:sz w:val="18"/>
              </w:rPr>
            </w:pPr>
            <w:r w:rsidRPr="00A043AB">
              <w:rPr>
                <w:sz w:val="18"/>
              </w:rPr>
              <w:t>301.75-6; 301.76-4, 6,7</w:t>
            </w:r>
          </w:p>
        </w:tc>
        <w:tc>
          <w:tcPr>
            <w:tcW w:w="2178" w:type="dxa"/>
            <w:vAlign w:val="center"/>
          </w:tcPr>
          <w:p w:rsidRPr="00A043AB" w:rsidR="000964F2" w:rsidP="00C955B6" w:rsidRDefault="000964F2" w14:paraId="251D80EC" w14:textId="65B198CE">
            <w:pPr>
              <w:ind w:right="-72"/>
              <w:rPr>
                <w:sz w:val="18"/>
              </w:rPr>
            </w:pPr>
            <w:r w:rsidRPr="00A043AB">
              <w:rPr>
                <w:sz w:val="18"/>
              </w:rPr>
              <w:t>Label. Req.</w:t>
            </w:r>
          </w:p>
        </w:tc>
        <w:tc>
          <w:tcPr>
            <w:tcW w:w="1152" w:type="dxa"/>
            <w:vAlign w:val="center"/>
          </w:tcPr>
          <w:p w:rsidRPr="00A043AB" w:rsidR="000964F2" w:rsidP="00A043AB" w:rsidRDefault="00A043AB" w14:paraId="77E7AA02" w14:textId="0DD6AC10">
            <w:pPr>
              <w:ind w:right="-72"/>
              <w:jc w:val="center"/>
              <w:rPr>
                <w:sz w:val="18"/>
              </w:rPr>
            </w:pPr>
            <w:r w:rsidRPr="00A043AB">
              <w:rPr>
                <w:sz w:val="18"/>
              </w:rPr>
              <w:t>B</w:t>
            </w:r>
          </w:p>
        </w:tc>
        <w:tc>
          <w:tcPr>
            <w:tcW w:w="1168" w:type="dxa"/>
            <w:vAlign w:val="center"/>
          </w:tcPr>
          <w:p w:rsidRPr="00A043AB" w:rsidR="000964F2" w:rsidP="00A043AB" w:rsidRDefault="00A043AB" w14:paraId="0D720B7C" w14:textId="5C992969">
            <w:pPr>
              <w:ind w:right="-72"/>
              <w:jc w:val="center"/>
              <w:rPr>
                <w:sz w:val="18"/>
              </w:rPr>
            </w:pPr>
            <w:r w:rsidRPr="00A043AB">
              <w:rPr>
                <w:sz w:val="18"/>
              </w:rPr>
              <w:t>7,672</w:t>
            </w:r>
          </w:p>
        </w:tc>
        <w:tc>
          <w:tcPr>
            <w:tcW w:w="1169" w:type="dxa"/>
            <w:vAlign w:val="center"/>
          </w:tcPr>
          <w:p w:rsidRPr="00A043AB" w:rsidR="000964F2" w:rsidP="00A043AB" w:rsidRDefault="00A043AB" w14:paraId="6B2F5828" w14:textId="3081DA6A">
            <w:pPr>
              <w:ind w:right="-72"/>
              <w:jc w:val="center"/>
              <w:rPr>
                <w:sz w:val="18"/>
              </w:rPr>
            </w:pPr>
            <w:r w:rsidRPr="00A043AB">
              <w:rPr>
                <w:sz w:val="18"/>
              </w:rPr>
              <w:t>1,141,382</w:t>
            </w:r>
          </w:p>
        </w:tc>
        <w:tc>
          <w:tcPr>
            <w:tcW w:w="1169" w:type="dxa"/>
            <w:vAlign w:val="center"/>
          </w:tcPr>
          <w:p w:rsidRPr="003B2B1D" w:rsidR="000964F2" w:rsidP="00A043AB" w:rsidRDefault="00A043AB" w14:paraId="1255D4A5" w14:textId="6C9C890E">
            <w:pPr>
              <w:ind w:right="-72"/>
              <w:jc w:val="center"/>
              <w:rPr>
                <w:sz w:val="18"/>
              </w:rPr>
            </w:pPr>
            <w:r w:rsidRPr="003B2B1D">
              <w:rPr>
                <w:sz w:val="18"/>
              </w:rPr>
              <w:t>1,133,710</w:t>
            </w:r>
          </w:p>
        </w:tc>
        <w:tc>
          <w:tcPr>
            <w:tcW w:w="1169" w:type="dxa"/>
            <w:vAlign w:val="center"/>
          </w:tcPr>
          <w:p w:rsidRPr="00A043AB" w:rsidR="000964F2" w:rsidP="00A043AB" w:rsidRDefault="003B2B1D" w14:paraId="01CB76D1" w14:textId="6966AA06">
            <w:pPr>
              <w:ind w:right="-72"/>
              <w:jc w:val="center"/>
              <w:rPr>
                <w:sz w:val="18"/>
              </w:rPr>
            </w:pPr>
            <w:r>
              <w:rPr>
                <w:sz w:val="18"/>
              </w:rPr>
              <w:t>Discretionary</w:t>
            </w:r>
          </w:p>
        </w:tc>
      </w:tr>
      <w:tr w:rsidR="00B926CC" w:rsidTr="00C955B6" w14:paraId="07E2B2B4" w14:textId="77777777">
        <w:trPr>
          <w:trHeight w:val="20"/>
        </w:trPr>
        <w:tc>
          <w:tcPr>
            <w:tcW w:w="1345" w:type="dxa"/>
            <w:vAlign w:val="center"/>
          </w:tcPr>
          <w:p w:rsidRPr="00A043AB" w:rsidR="000964F2" w:rsidP="00A043AB" w:rsidRDefault="000964F2" w14:paraId="4C592F92" w14:textId="1D0CE7A1">
            <w:pPr>
              <w:ind w:right="-72"/>
              <w:rPr>
                <w:sz w:val="18"/>
              </w:rPr>
            </w:pPr>
            <w:r w:rsidRPr="00A043AB">
              <w:rPr>
                <w:sz w:val="18"/>
              </w:rPr>
              <w:t>301.75-6; 301.76-7, 8</w:t>
            </w:r>
          </w:p>
        </w:tc>
        <w:tc>
          <w:tcPr>
            <w:tcW w:w="2178" w:type="dxa"/>
            <w:vAlign w:val="center"/>
          </w:tcPr>
          <w:p w:rsidRPr="00A043AB" w:rsidR="000964F2" w:rsidP="00C955B6" w:rsidRDefault="000964F2" w14:paraId="1482C890" w14:textId="0D0C4C9C">
            <w:pPr>
              <w:ind w:right="-72"/>
              <w:rPr>
                <w:sz w:val="18"/>
              </w:rPr>
            </w:pPr>
            <w:r w:rsidRPr="00A043AB">
              <w:rPr>
                <w:sz w:val="18"/>
              </w:rPr>
              <w:t>Recordkeep</w:t>
            </w:r>
            <w:r w:rsidRPr="00A043AB" w:rsidR="00A043AB">
              <w:rPr>
                <w:sz w:val="18"/>
              </w:rPr>
              <w:t>ing</w:t>
            </w:r>
            <w:r w:rsidRPr="00A043AB">
              <w:rPr>
                <w:sz w:val="18"/>
              </w:rPr>
              <w:t>.</w:t>
            </w:r>
          </w:p>
        </w:tc>
        <w:tc>
          <w:tcPr>
            <w:tcW w:w="1152" w:type="dxa"/>
            <w:vAlign w:val="center"/>
          </w:tcPr>
          <w:p w:rsidRPr="00A043AB" w:rsidR="000964F2" w:rsidP="00A043AB" w:rsidRDefault="00A043AB" w14:paraId="7854EB97" w14:textId="33FF7634">
            <w:pPr>
              <w:ind w:right="-72"/>
              <w:jc w:val="center"/>
              <w:rPr>
                <w:sz w:val="18"/>
              </w:rPr>
            </w:pPr>
            <w:r w:rsidRPr="00A043AB">
              <w:rPr>
                <w:sz w:val="18"/>
              </w:rPr>
              <w:t>B</w:t>
            </w:r>
          </w:p>
        </w:tc>
        <w:tc>
          <w:tcPr>
            <w:tcW w:w="1168" w:type="dxa"/>
            <w:vAlign w:val="center"/>
          </w:tcPr>
          <w:p w:rsidRPr="00A043AB" w:rsidR="000964F2" w:rsidP="00A043AB" w:rsidRDefault="00A043AB" w14:paraId="6CDEF14B" w14:textId="45FD6671">
            <w:pPr>
              <w:ind w:right="-72"/>
              <w:jc w:val="center"/>
              <w:rPr>
                <w:sz w:val="18"/>
              </w:rPr>
            </w:pPr>
            <w:r w:rsidRPr="00A043AB">
              <w:rPr>
                <w:sz w:val="18"/>
              </w:rPr>
              <w:t>575</w:t>
            </w:r>
          </w:p>
        </w:tc>
        <w:tc>
          <w:tcPr>
            <w:tcW w:w="1169" w:type="dxa"/>
            <w:vAlign w:val="center"/>
          </w:tcPr>
          <w:p w:rsidRPr="00A043AB" w:rsidR="000964F2" w:rsidP="00A043AB" w:rsidRDefault="00A043AB" w14:paraId="3FDBCAC0" w14:textId="5AE61FAE">
            <w:pPr>
              <w:ind w:right="-72"/>
              <w:jc w:val="center"/>
              <w:rPr>
                <w:sz w:val="18"/>
              </w:rPr>
            </w:pPr>
            <w:r w:rsidRPr="00A043AB">
              <w:rPr>
                <w:sz w:val="18"/>
              </w:rPr>
              <w:t>1,395</w:t>
            </w:r>
          </w:p>
        </w:tc>
        <w:tc>
          <w:tcPr>
            <w:tcW w:w="1169" w:type="dxa"/>
            <w:vAlign w:val="center"/>
          </w:tcPr>
          <w:p w:rsidRPr="003B2B1D" w:rsidR="000964F2" w:rsidP="00A043AB" w:rsidRDefault="00A043AB" w14:paraId="6DFDEF01" w14:textId="3B5125E5">
            <w:pPr>
              <w:ind w:right="-72"/>
              <w:jc w:val="center"/>
              <w:rPr>
                <w:sz w:val="18"/>
              </w:rPr>
            </w:pPr>
            <w:r w:rsidRPr="003B2B1D">
              <w:rPr>
                <w:sz w:val="18"/>
              </w:rPr>
              <w:t>820</w:t>
            </w:r>
          </w:p>
        </w:tc>
        <w:tc>
          <w:tcPr>
            <w:tcW w:w="1169" w:type="dxa"/>
            <w:vAlign w:val="center"/>
          </w:tcPr>
          <w:p w:rsidRPr="00A043AB" w:rsidR="000964F2" w:rsidP="00A043AB" w:rsidRDefault="003B2B1D" w14:paraId="41C6EF9A" w14:textId="5B667508">
            <w:pPr>
              <w:ind w:right="-72"/>
              <w:jc w:val="center"/>
              <w:rPr>
                <w:sz w:val="18"/>
              </w:rPr>
            </w:pPr>
            <w:r>
              <w:rPr>
                <w:sz w:val="18"/>
              </w:rPr>
              <w:t>Discretionary</w:t>
            </w:r>
          </w:p>
        </w:tc>
      </w:tr>
      <w:tr w:rsidR="00B926CC" w:rsidTr="00C955B6" w14:paraId="6D9B0874" w14:textId="77777777">
        <w:trPr>
          <w:trHeight w:val="20"/>
        </w:trPr>
        <w:tc>
          <w:tcPr>
            <w:tcW w:w="1345" w:type="dxa"/>
            <w:vAlign w:val="center"/>
          </w:tcPr>
          <w:p w:rsidRPr="00A043AB" w:rsidR="000964F2" w:rsidP="00A043AB" w:rsidRDefault="000964F2" w14:paraId="2EF7D8D8" w14:textId="346E2B86">
            <w:pPr>
              <w:ind w:right="-72"/>
              <w:rPr>
                <w:sz w:val="18"/>
              </w:rPr>
            </w:pPr>
            <w:r w:rsidRPr="00A043AB">
              <w:rPr>
                <w:sz w:val="18"/>
              </w:rPr>
              <w:t>301.75-12, 13; 301.76-8</w:t>
            </w:r>
            <w:r w:rsidRPr="00A043AB" w:rsidR="00A043AB">
              <w:rPr>
                <w:sz w:val="18"/>
              </w:rPr>
              <w:t>, 9</w:t>
            </w:r>
          </w:p>
        </w:tc>
        <w:tc>
          <w:tcPr>
            <w:tcW w:w="2178" w:type="dxa"/>
            <w:vAlign w:val="center"/>
          </w:tcPr>
          <w:p w:rsidRPr="00A043AB" w:rsidR="000964F2" w:rsidP="00C955B6" w:rsidRDefault="000964F2" w14:paraId="7546A584" w14:textId="241D9386">
            <w:pPr>
              <w:ind w:right="-72"/>
              <w:rPr>
                <w:sz w:val="18"/>
              </w:rPr>
            </w:pPr>
            <w:r w:rsidRPr="00A043AB">
              <w:rPr>
                <w:sz w:val="18"/>
              </w:rPr>
              <w:t>Appeal of Cancel. Of Cert., Permits, &amp; Comp. Agree.</w:t>
            </w:r>
          </w:p>
        </w:tc>
        <w:tc>
          <w:tcPr>
            <w:tcW w:w="1152" w:type="dxa"/>
            <w:vAlign w:val="center"/>
          </w:tcPr>
          <w:p w:rsidRPr="00A043AB" w:rsidR="000964F2" w:rsidP="00A043AB" w:rsidRDefault="00A043AB" w14:paraId="3248AAFF" w14:textId="7261E4BF">
            <w:pPr>
              <w:ind w:right="-72"/>
              <w:jc w:val="center"/>
              <w:rPr>
                <w:sz w:val="18"/>
              </w:rPr>
            </w:pPr>
            <w:r w:rsidRPr="00A043AB">
              <w:rPr>
                <w:sz w:val="18"/>
              </w:rPr>
              <w:t>B</w:t>
            </w:r>
          </w:p>
        </w:tc>
        <w:tc>
          <w:tcPr>
            <w:tcW w:w="1168" w:type="dxa"/>
            <w:vAlign w:val="center"/>
          </w:tcPr>
          <w:p w:rsidRPr="00A043AB" w:rsidR="000964F2" w:rsidP="00A043AB" w:rsidRDefault="00A043AB" w14:paraId="28D4BDCC" w14:textId="2BE3A3F0">
            <w:pPr>
              <w:ind w:right="-72"/>
              <w:jc w:val="center"/>
              <w:rPr>
                <w:sz w:val="18"/>
              </w:rPr>
            </w:pPr>
            <w:r w:rsidRPr="00A043AB">
              <w:rPr>
                <w:sz w:val="18"/>
              </w:rPr>
              <w:t>1</w:t>
            </w:r>
          </w:p>
        </w:tc>
        <w:tc>
          <w:tcPr>
            <w:tcW w:w="1169" w:type="dxa"/>
            <w:vAlign w:val="center"/>
          </w:tcPr>
          <w:p w:rsidRPr="00A043AB" w:rsidR="000964F2" w:rsidP="00A043AB" w:rsidRDefault="00A043AB" w14:paraId="048207B1" w14:textId="5714E88E">
            <w:pPr>
              <w:ind w:right="-72"/>
              <w:jc w:val="center"/>
              <w:rPr>
                <w:sz w:val="18"/>
              </w:rPr>
            </w:pPr>
            <w:r w:rsidRPr="00A043AB">
              <w:rPr>
                <w:sz w:val="18"/>
              </w:rPr>
              <w:t>2</w:t>
            </w:r>
          </w:p>
        </w:tc>
        <w:tc>
          <w:tcPr>
            <w:tcW w:w="1169" w:type="dxa"/>
            <w:vAlign w:val="center"/>
          </w:tcPr>
          <w:p w:rsidRPr="00A043AB" w:rsidR="000964F2" w:rsidP="00A043AB" w:rsidRDefault="00A043AB" w14:paraId="0B6DB6D8" w14:textId="582A7C88">
            <w:pPr>
              <w:ind w:right="-72"/>
              <w:jc w:val="center"/>
              <w:rPr>
                <w:sz w:val="18"/>
              </w:rPr>
            </w:pPr>
            <w:r w:rsidRPr="00A043AB">
              <w:rPr>
                <w:sz w:val="18"/>
              </w:rPr>
              <w:t>1</w:t>
            </w:r>
          </w:p>
        </w:tc>
        <w:tc>
          <w:tcPr>
            <w:tcW w:w="1169" w:type="dxa"/>
            <w:vAlign w:val="center"/>
          </w:tcPr>
          <w:p w:rsidRPr="00A043AB" w:rsidR="000964F2" w:rsidP="00A043AB" w:rsidRDefault="00D11C29" w14:paraId="0B0C3006" w14:textId="75E4A0E0">
            <w:pPr>
              <w:ind w:right="-72"/>
              <w:jc w:val="center"/>
              <w:rPr>
                <w:sz w:val="18"/>
              </w:rPr>
            </w:pPr>
            <w:r>
              <w:rPr>
                <w:sz w:val="18"/>
              </w:rPr>
              <w:t>Adjustment</w:t>
            </w:r>
          </w:p>
        </w:tc>
      </w:tr>
      <w:tr w:rsidR="00B926CC" w:rsidTr="00C955B6" w14:paraId="62D29E6B" w14:textId="77777777">
        <w:trPr>
          <w:trHeight w:val="20"/>
        </w:trPr>
        <w:tc>
          <w:tcPr>
            <w:tcW w:w="1345" w:type="dxa"/>
            <w:vAlign w:val="center"/>
          </w:tcPr>
          <w:p w:rsidRPr="00A043AB" w:rsidR="000964F2" w:rsidP="00A043AB" w:rsidRDefault="00A043AB" w14:paraId="1F7BD4E7" w14:textId="4C975335">
            <w:pPr>
              <w:ind w:right="-72"/>
              <w:rPr>
                <w:sz w:val="18"/>
              </w:rPr>
            </w:pPr>
            <w:r w:rsidRPr="00A043AB">
              <w:rPr>
                <w:sz w:val="18"/>
              </w:rPr>
              <w:t>319.77-5</w:t>
            </w:r>
          </w:p>
        </w:tc>
        <w:tc>
          <w:tcPr>
            <w:tcW w:w="2178" w:type="dxa"/>
            <w:vAlign w:val="center"/>
          </w:tcPr>
          <w:p w:rsidRPr="00A043AB" w:rsidR="000964F2" w:rsidP="00C955B6" w:rsidRDefault="000964F2" w14:paraId="6CA36101" w14:textId="0BF21244">
            <w:pPr>
              <w:ind w:right="-72"/>
              <w:rPr>
                <w:sz w:val="18"/>
              </w:rPr>
            </w:pPr>
            <w:r w:rsidRPr="00A043AB">
              <w:rPr>
                <w:sz w:val="18"/>
              </w:rPr>
              <w:t>PPQ 523</w:t>
            </w:r>
          </w:p>
        </w:tc>
        <w:tc>
          <w:tcPr>
            <w:tcW w:w="1152" w:type="dxa"/>
            <w:vAlign w:val="center"/>
          </w:tcPr>
          <w:p w:rsidRPr="00A043AB" w:rsidR="000964F2" w:rsidP="00A043AB" w:rsidRDefault="00A043AB" w14:paraId="52CD6151" w14:textId="38BAF87C">
            <w:pPr>
              <w:ind w:right="-72"/>
              <w:jc w:val="center"/>
              <w:rPr>
                <w:sz w:val="18"/>
              </w:rPr>
            </w:pPr>
            <w:r w:rsidRPr="00A043AB">
              <w:rPr>
                <w:sz w:val="18"/>
              </w:rPr>
              <w:t>B</w:t>
            </w:r>
          </w:p>
        </w:tc>
        <w:tc>
          <w:tcPr>
            <w:tcW w:w="1168" w:type="dxa"/>
            <w:vAlign w:val="center"/>
          </w:tcPr>
          <w:p w:rsidRPr="00A043AB" w:rsidR="000964F2" w:rsidP="00A043AB" w:rsidRDefault="00A043AB" w14:paraId="2C1B474E" w14:textId="7AA6F75B">
            <w:pPr>
              <w:ind w:right="-72"/>
              <w:jc w:val="center"/>
              <w:rPr>
                <w:sz w:val="18"/>
              </w:rPr>
            </w:pPr>
            <w:r w:rsidRPr="00A043AB">
              <w:rPr>
                <w:sz w:val="18"/>
              </w:rPr>
              <w:t>1</w:t>
            </w:r>
          </w:p>
        </w:tc>
        <w:tc>
          <w:tcPr>
            <w:tcW w:w="1169" w:type="dxa"/>
            <w:vAlign w:val="center"/>
          </w:tcPr>
          <w:p w:rsidRPr="00A043AB" w:rsidR="000964F2" w:rsidP="00A043AB" w:rsidRDefault="00A043AB" w14:paraId="2D8B3DE0" w14:textId="726C68E6">
            <w:pPr>
              <w:ind w:right="-72"/>
              <w:jc w:val="center"/>
              <w:rPr>
                <w:sz w:val="18"/>
              </w:rPr>
            </w:pPr>
            <w:r w:rsidRPr="00A043AB">
              <w:rPr>
                <w:sz w:val="18"/>
              </w:rPr>
              <w:t>2</w:t>
            </w:r>
          </w:p>
        </w:tc>
        <w:tc>
          <w:tcPr>
            <w:tcW w:w="1169" w:type="dxa"/>
            <w:vAlign w:val="center"/>
          </w:tcPr>
          <w:p w:rsidRPr="00A043AB" w:rsidR="000964F2" w:rsidP="00A043AB" w:rsidRDefault="00A043AB" w14:paraId="51D1793D" w14:textId="44012FB9">
            <w:pPr>
              <w:ind w:right="-72"/>
              <w:jc w:val="center"/>
              <w:rPr>
                <w:sz w:val="18"/>
              </w:rPr>
            </w:pPr>
            <w:r w:rsidRPr="00A043AB">
              <w:rPr>
                <w:sz w:val="18"/>
              </w:rPr>
              <w:t>1</w:t>
            </w:r>
          </w:p>
        </w:tc>
        <w:tc>
          <w:tcPr>
            <w:tcW w:w="1169" w:type="dxa"/>
            <w:vAlign w:val="center"/>
          </w:tcPr>
          <w:p w:rsidRPr="00A043AB" w:rsidR="000964F2" w:rsidP="00A043AB" w:rsidRDefault="00EC0EE1" w14:paraId="6C250235" w14:textId="6B108892">
            <w:pPr>
              <w:ind w:right="-72"/>
              <w:jc w:val="center"/>
              <w:rPr>
                <w:sz w:val="18"/>
              </w:rPr>
            </w:pPr>
            <w:r>
              <w:rPr>
                <w:sz w:val="18"/>
              </w:rPr>
              <w:t>Adjustment</w:t>
            </w:r>
          </w:p>
        </w:tc>
      </w:tr>
      <w:tr w:rsidR="00B926CC" w:rsidTr="00C955B6" w14:paraId="1A0336A6" w14:textId="77777777">
        <w:trPr>
          <w:trHeight w:val="20"/>
        </w:trPr>
        <w:tc>
          <w:tcPr>
            <w:tcW w:w="1345" w:type="dxa"/>
            <w:vAlign w:val="center"/>
          </w:tcPr>
          <w:p w:rsidRPr="00A043AB" w:rsidR="000964F2" w:rsidP="00A043AB" w:rsidRDefault="00B926CC" w14:paraId="57CBCD2E" w14:textId="110FAA3F">
            <w:pPr>
              <w:ind w:right="-72"/>
              <w:rPr>
                <w:sz w:val="18"/>
              </w:rPr>
            </w:pPr>
            <w:r>
              <w:rPr>
                <w:sz w:val="18"/>
              </w:rPr>
              <w:t>301.76-6</w:t>
            </w:r>
          </w:p>
        </w:tc>
        <w:tc>
          <w:tcPr>
            <w:tcW w:w="2178" w:type="dxa"/>
            <w:vAlign w:val="center"/>
          </w:tcPr>
          <w:p w:rsidRPr="00A043AB" w:rsidR="000964F2" w:rsidP="00C955B6" w:rsidRDefault="00A043AB" w14:paraId="408B4FC1" w14:textId="59A238CF">
            <w:pPr>
              <w:ind w:right="-72"/>
              <w:rPr>
                <w:sz w:val="18"/>
              </w:rPr>
            </w:pPr>
            <w:r w:rsidRPr="00A043AB">
              <w:rPr>
                <w:sz w:val="18"/>
              </w:rPr>
              <w:t>Tag Must be Attached</w:t>
            </w:r>
          </w:p>
        </w:tc>
        <w:tc>
          <w:tcPr>
            <w:tcW w:w="1152" w:type="dxa"/>
            <w:vAlign w:val="center"/>
          </w:tcPr>
          <w:p w:rsidRPr="00A043AB" w:rsidR="000964F2" w:rsidP="00A043AB" w:rsidRDefault="00A043AB" w14:paraId="3B7F641F" w14:textId="1E7A4B01">
            <w:pPr>
              <w:ind w:right="-72"/>
              <w:jc w:val="center"/>
              <w:rPr>
                <w:sz w:val="18"/>
              </w:rPr>
            </w:pPr>
            <w:r w:rsidRPr="00A043AB">
              <w:rPr>
                <w:sz w:val="18"/>
              </w:rPr>
              <w:t>B</w:t>
            </w:r>
          </w:p>
        </w:tc>
        <w:tc>
          <w:tcPr>
            <w:tcW w:w="1168" w:type="dxa"/>
            <w:vAlign w:val="center"/>
          </w:tcPr>
          <w:p w:rsidRPr="00A043AB" w:rsidR="000964F2" w:rsidP="00A043AB" w:rsidRDefault="00A043AB" w14:paraId="2130DE44" w14:textId="756468E3">
            <w:pPr>
              <w:ind w:right="-72"/>
              <w:jc w:val="center"/>
              <w:rPr>
                <w:sz w:val="18"/>
              </w:rPr>
            </w:pPr>
            <w:r w:rsidRPr="00A043AB">
              <w:rPr>
                <w:sz w:val="18"/>
              </w:rPr>
              <w:t>420</w:t>
            </w:r>
          </w:p>
        </w:tc>
        <w:tc>
          <w:tcPr>
            <w:tcW w:w="1169" w:type="dxa"/>
            <w:vAlign w:val="center"/>
          </w:tcPr>
          <w:p w:rsidRPr="00A043AB" w:rsidR="000964F2" w:rsidP="00A043AB" w:rsidRDefault="00A043AB" w14:paraId="6ACBAAD8" w14:textId="2818B152">
            <w:pPr>
              <w:ind w:right="-72"/>
              <w:jc w:val="center"/>
              <w:rPr>
                <w:sz w:val="18"/>
              </w:rPr>
            </w:pPr>
            <w:r w:rsidRPr="00A043AB">
              <w:rPr>
                <w:sz w:val="18"/>
              </w:rPr>
              <w:t>0</w:t>
            </w:r>
          </w:p>
        </w:tc>
        <w:tc>
          <w:tcPr>
            <w:tcW w:w="1169" w:type="dxa"/>
            <w:vAlign w:val="center"/>
          </w:tcPr>
          <w:p w:rsidRPr="00A043AB" w:rsidR="000964F2" w:rsidP="00A043AB" w:rsidRDefault="00A043AB" w14:paraId="22662000" w14:textId="734F6A4E">
            <w:pPr>
              <w:ind w:right="-72"/>
              <w:jc w:val="center"/>
              <w:rPr>
                <w:sz w:val="18"/>
              </w:rPr>
            </w:pPr>
            <w:r>
              <w:rPr>
                <w:sz w:val="18"/>
              </w:rPr>
              <w:t>(</w:t>
            </w:r>
            <w:r w:rsidRPr="00A043AB">
              <w:rPr>
                <w:sz w:val="18"/>
              </w:rPr>
              <w:t>420</w:t>
            </w:r>
            <w:r>
              <w:rPr>
                <w:sz w:val="18"/>
              </w:rPr>
              <w:t>)</w:t>
            </w:r>
          </w:p>
        </w:tc>
        <w:tc>
          <w:tcPr>
            <w:tcW w:w="1169" w:type="dxa"/>
            <w:vAlign w:val="center"/>
          </w:tcPr>
          <w:p w:rsidRPr="00A043AB" w:rsidR="000964F2" w:rsidP="00A043AB" w:rsidRDefault="00A043AB" w14:paraId="42E65978" w14:textId="68F4D0DF">
            <w:pPr>
              <w:ind w:right="-72"/>
              <w:jc w:val="center"/>
              <w:rPr>
                <w:sz w:val="18"/>
              </w:rPr>
            </w:pPr>
            <w:r w:rsidRPr="00A043AB">
              <w:rPr>
                <w:sz w:val="18"/>
              </w:rPr>
              <w:t>Merged into Appeal of Cancel</w:t>
            </w:r>
            <w:r w:rsidR="00B926CC">
              <w:rPr>
                <w:sz w:val="18"/>
              </w:rPr>
              <w:t>.</w:t>
            </w:r>
          </w:p>
        </w:tc>
      </w:tr>
      <w:tr w:rsidR="00B926CC" w:rsidTr="001D5B28" w14:paraId="381C7E81" w14:textId="77777777">
        <w:trPr>
          <w:trHeight w:val="431"/>
        </w:trPr>
        <w:tc>
          <w:tcPr>
            <w:tcW w:w="1345" w:type="dxa"/>
            <w:vAlign w:val="center"/>
          </w:tcPr>
          <w:p w:rsidRPr="00A043AB" w:rsidR="000964F2" w:rsidP="00A043AB" w:rsidRDefault="00B926CC" w14:paraId="2A936D48" w14:textId="59EB87D9">
            <w:pPr>
              <w:ind w:right="-72"/>
              <w:rPr>
                <w:sz w:val="18"/>
              </w:rPr>
            </w:pPr>
            <w:r>
              <w:rPr>
                <w:sz w:val="18"/>
              </w:rPr>
              <w:t>301-76-9</w:t>
            </w:r>
          </w:p>
        </w:tc>
        <w:tc>
          <w:tcPr>
            <w:tcW w:w="2178" w:type="dxa"/>
            <w:vAlign w:val="center"/>
          </w:tcPr>
          <w:p w:rsidRPr="00A043AB" w:rsidR="000964F2" w:rsidP="00C955B6" w:rsidRDefault="00A043AB" w14:paraId="74D4265D" w14:textId="6B1AEEAC">
            <w:pPr>
              <w:ind w:right="-72"/>
              <w:rPr>
                <w:sz w:val="18"/>
              </w:rPr>
            </w:pPr>
            <w:r w:rsidRPr="00A043AB">
              <w:rPr>
                <w:sz w:val="18"/>
              </w:rPr>
              <w:t>72-hour Notice</w:t>
            </w:r>
          </w:p>
        </w:tc>
        <w:tc>
          <w:tcPr>
            <w:tcW w:w="1152" w:type="dxa"/>
            <w:vAlign w:val="center"/>
          </w:tcPr>
          <w:p w:rsidRPr="00A043AB" w:rsidR="000964F2" w:rsidP="00A043AB" w:rsidRDefault="00A043AB" w14:paraId="09D0BB5E" w14:textId="49AC3E2C">
            <w:pPr>
              <w:ind w:right="-72"/>
              <w:jc w:val="center"/>
              <w:rPr>
                <w:sz w:val="18"/>
              </w:rPr>
            </w:pPr>
            <w:r w:rsidRPr="00A043AB">
              <w:rPr>
                <w:sz w:val="18"/>
              </w:rPr>
              <w:t>B</w:t>
            </w:r>
          </w:p>
        </w:tc>
        <w:tc>
          <w:tcPr>
            <w:tcW w:w="1168" w:type="dxa"/>
            <w:vAlign w:val="center"/>
          </w:tcPr>
          <w:p w:rsidRPr="00A043AB" w:rsidR="000964F2" w:rsidP="00A043AB" w:rsidRDefault="00A043AB" w14:paraId="27B0C91C" w14:textId="77BE0002">
            <w:pPr>
              <w:ind w:right="-72"/>
              <w:jc w:val="center"/>
              <w:rPr>
                <w:sz w:val="18"/>
              </w:rPr>
            </w:pPr>
            <w:r w:rsidRPr="00A043AB">
              <w:rPr>
                <w:sz w:val="18"/>
              </w:rPr>
              <w:t>420</w:t>
            </w:r>
          </w:p>
        </w:tc>
        <w:tc>
          <w:tcPr>
            <w:tcW w:w="1169" w:type="dxa"/>
            <w:vAlign w:val="center"/>
          </w:tcPr>
          <w:p w:rsidRPr="00A043AB" w:rsidR="000964F2" w:rsidP="00A043AB" w:rsidRDefault="00A043AB" w14:paraId="44200758" w14:textId="4F1350F9">
            <w:pPr>
              <w:ind w:right="-72"/>
              <w:jc w:val="center"/>
              <w:rPr>
                <w:sz w:val="18"/>
              </w:rPr>
            </w:pPr>
            <w:r w:rsidRPr="00A043AB">
              <w:rPr>
                <w:sz w:val="18"/>
              </w:rPr>
              <w:t>0</w:t>
            </w:r>
          </w:p>
        </w:tc>
        <w:tc>
          <w:tcPr>
            <w:tcW w:w="1169" w:type="dxa"/>
            <w:vAlign w:val="center"/>
          </w:tcPr>
          <w:p w:rsidRPr="00A043AB" w:rsidR="000964F2" w:rsidP="00A043AB" w:rsidRDefault="00A043AB" w14:paraId="1BC6A272" w14:textId="1ADD88D5">
            <w:pPr>
              <w:ind w:right="-72"/>
              <w:jc w:val="center"/>
              <w:rPr>
                <w:sz w:val="18"/>
              </w:rPr>
            </w:pPr>
            <w:r>
              <w:rPr>
                <w:sz w:val="18"/>
              </w:rPr>
              <w:t>(</w:t>
            </w:r>
            <w:r w:rsidRPr="00A043AB">
              <w:rPr>
                <w:sz w:val="18"/>
              </w:rPr>
              <w:t>420</w:t>
            </w:r>
            <w:r>
              <w:rPr>
                <w:sz w:val="18"/>
              </w:rPr>
              <w:t>)</w:t>
            </w:r>
          </w:p>
        </w:tc>
        <w:tc>
          <w:tcPr>
            <w:tcW w:w="1169" w:type="dxa"/>
            <w:vAlign w:val="center"/>
          </w:tcPr>
          <w:p w:rsidRPr="00A043AB" w:rsidR="000964F2" w:rsidP="00A043AB" w:rsidRDefault="00A043AB" w14:paraId="2E52C356" w14:textId="5721B274">
            <w:pPr>
              <w:ind w:right="-72"/>
              <w:jc w:val="center"/>
              <w:rPr>
                <w:sz w:val="18"/>
              </w:rPr>
            </w:pPr>
            <w:r w:rsidRPr="00A043AB">
              <w:rPr>
                <w:sz w:val="18"/>
              </w:rPr>
              <w:t>Discontinued</w:t>
            </w:r>
          </w:p>
        </w:tc>
      </w:tr>
      <w:tr w:rsidR="00B926CC" w:rsidTr="00C955B6" w14:paraId="40AC7919" w14:textId="77777777">
        <w:trPr>
          <w:trHeight w:val="332"/>
        </w:trPr>
        <w:tc>
          <w:tcPr>
            <w:tcW w:w="1345" w:type="dxa"/>
            <w:vAlign w:val="center"/>
          </w:tcPr>
          <w:p w:rsidR="000964F2" w:rsidP="00A043AB" w:rsidRDefault="000964F2" w14:paraId="4F4CEBA3" w14:textId="77777777">
            <w:pPr>
              <w:ind w:right="-72"/>
              <w:rPr>
                <w:b/>
                <w:bCs/>
                <w:sz w:val="18"/>
              </w:rPr>
            </w:pPr>
          </w:p>
        </w:tc>
        <w:tc>
          <w:tcPr>
            <w:tcW w:w="2178" w:type="dxa"/>
            <w:vAlign w:val="center"/>
          </w:tcPr>
          <w:p w:rsidR="000964F2" w:rsidP="000964F2" w:rsidRDefault="000964F2" w14:paraId="54F8B26B" w14:textId="77777777">
            <w:pPr>
              <w:ind w:right="-72"/>
              <w:rPr>
                <w:b/>
                <w:bCs/>
                <w:sz w:val="18"/>
              </w:rPr>
            </w:pPr>
          </w:p>
        </w:tc>
        <w:tc>
          <w:tcPr>
            <w:tcW w:w="1152" w:type="dxa"/>
            <w:vAlign w:val="center"/>
          </w:tcPr>
          <w:p w:rsidR="000964F2" w:rsidP="001D5B28" w:rsidRDefault="001D5B28" w14:paraId="63E1836B" w14:textId="4BBE3295">
            <w:pPr>
              <w:ind w:right="-72"/>
              <w:jc w:val="right"/>
              <w:rPr>
                <w:b/>
                <w:bCs/>
                <w:sz w:val="18"/>
              </w:rPr>
            </w:pPr>
            <w:r w:rsidRPr="001D5B28">
              <w:rPr>
                <w:b/>
                <w:bCs/>
                <w:sz w:val="18"/>
              </w:rPr>
              <w:t>TOTALS</w:t>
            </w:r>
          </w:p>
        </w:tc>
        <w:tc>
          <w:tcPr>
            <w:tcW w:w="1168" w:type="dxa"/>
            <w:vAlign w:val="center"/>
          </w:tcPr>
          <w:p w:rsidRPr="00C9605D" w:rsidR="000964F2" w:rsidP="00C9605D" w:rsidRDefault="00C9605D" w14:paraId="5D7B83D3" w14:textId="17F36923">
            <w:pPr>
              <w:ind w:right="-72"/>
              <w:jc w:val="center"/>
              <w:rPr>
                <w:sz w:val="18"/>
              </w:rPr>
            </w:pPr>
            <w:r w:rsidRPr="00C9605D">
              <w:rPr>
                <w:sz w:val="18"/>
              </w:rPr>
              <w:t>15,904</w:t>
            </w:r>
          </w:p>
        </w:tc>
        <w:tc>
          <w:tcPr>
            <w:tcW w:w="1169" w:type="dxa"/>
            <w:vAlign w:val="center"/>
          </w:tcPr>
          <w:p w:rsidRPr="00C9605D" w:rsidR="000964F2" w:rsidP="00C9605D" w:rsidRDefault="00C9605D" w14:paraId="667D1B54" w14:textId="63A758E7">
            <w:pPr>
              <w:ind w:right="-72"/>
              <w:jc w:val="center"/>
              <w:rPr>
                <w:sz w:val="18"/>
              </w:rPr>
            </w:pPr>
            <w:r w:rsidRPr="00C9605D">
              <w:rPr>
                <w:sz w:val="18"/>
              </w:rPr>
              <w:t>10,361,832</w:t>
            </w:r>
          </w:p>
        </w:tc>
        <w:tc>
          <w:tcPr>
            <w:tcW w:w="1169" w:type="dxa"/>
            <w:vAlign w:val="center"/>
          </w:tcPr>
          <w:p w:rsidRPr="00C9605D" w:rsidR="000964F2" w:rsidP="00C9605D" w:rsidRDefault="00C9605D" w14:paraId="688E5202" w14:textId="378E8B97">
            <w:pPr>
              <w:ind w:right="-72"/>
              <w:jc w:val="center"/>
              <w:rPr>
                <w:sz w:val="18"/>
              </w:rPr>
            </w:pPr>
            <w:r w:rsidRPr="00C9605D">
              <w:rPr>
                <w:sz w:val="18"/>
              </w:rPr>
              <w:t>10,345,928</w:t>
            </w:r>
          </w:p>
        </w:tc>
        <w:tc>
          <w:tcPr>
            <w:tcW w:w="1169" w:type="dxa"/>
            <w:vAlign w:val="center"/>
          </w:tcPr>
          <w:p w:rsidR="000964F2" w:rsidP="000964F2" w:rsidRDefault="000964F2" w14:paraId="36ED1787" w14:textId="77777777">
            <w:pPr>
              <w:ind w:right="-72"/>
              <w:rPr>
                <w:b/>
                <w:bCs/>
                <w:sz w:val="18"/>
              </w:rPr>
            </w:pPr>
          </w:p>
        </w:tc>
      </w:tr>
    </w:tbl>
    <w:p w:rsidR="000964F2" w:rsidP="000964F2" w:rsidRDefault="000964F2" w14:paraId="095C2CDA" w14:textId="692E4A5B">
      <w:pPr>
        <w:ind w:right="-72"/>
        <w:jc w:val="center"/>
        <w:rPr>
          <w:b/>
          <w:bCs/>
          <w:sz w:val="18"/>
        </w:rPr>
      </w:pPr>
    </w:p>
    <w:p w:rsidR="003B2B1D" w:rsidP="000964F2" w:rsidRDefault="003B2B1D" w14:paraId="2FE76C03" w14:textId="77777777">
      <w:pPr>
        <w:ind w:right="-72"/>
        <w:jc w:val="center"/>
        <w:rPr>
          <w:b/>
          <w:bCs/>
          <w:sz w:val="18"/>
        </w:rPr>
      </w:pPr>
    </w:p>
    <w:p w:rsidRPr="00A043AB" w:rsidR="00A043AB" w:rsidP="000964F2" w:rsidRDefault="00A043AB" w14:paraId="021DEE4F" w14:textId="64E66835">
      <w:pPr>
        <w:ind w:right="-72"/>
        <w:jc w:val="center"/>
        <w:rPr>
          <w:b/>
          <w:bCs/>
          <w:szCs w:val="30"/>
        </w:rPr>
      </w:pPr>
      <w:r w:rsidRPr="00A043AB">
        <w:rPr>
          <w:b/>
          <w:bCs/>
          <w:szCs w:val="30"/>
        </w:rPr>
        <w:t>CHANGES IN BURDEN</w:t>
      </w:r>
    </w:p>
    <w:tbl>
      <w:tblPr>
        <w:tblStyle w:val="TableGridLight"/>
        <w:tblW w:w="0" w:type="auto"/>
        <w:tblLayout w:type="fixed"/>
        <w:tblLook w:val="04A0" w:firstRow="1" w:lastRow="0" w:firstColumn="1" w:lastColumn="0" w:noHBand="0" w:noVBand="1"/>
      </w:tblPr>
      <w:tblGrid>
        <w:gridCol w:w="1345"/>
        <w:gridCol w:w="2160"/>
        <w:gridCol w:w="1169"/>
        <w:gridCol w:w="1169"/>
        <w:gridCol w:w="1169"/>
        <w:gridCol w:w="1169"/>
        <w:gridCol w:w="1169"/>
      </w:tblGrid>
      <w:tr w:rsidR="00B926CC" w:rsidTr="00EC0EE1" w14:paraId="5BB30329" w14:textId="77777777">
        <w:trPr>
          <w:tblHeader/>
        </w:trPr>
        <w:tc>
          <w:tcPr>
            <w:tcW w:w="1345" w:type="dxa"/>
            <w:vAlign w:val="center"/>
          </w:tcPr>
          <w:p w:rsidRPr="00C955B6" w:rsidR="003B2B1D" w:rsidP="00951808" w:rsidRDefault="003B2B1D" w14:paraId="51DB69E8" w14:textId="77777777">
            <w:pPr>
              <w:ind w:right="-72"/>
              <w:jc w:val="center"/>
              <w:rPr>
                <w:b/>
                <w:bCs/>
                <w:sz w:val="18"/>
              </w:rPr>
            </w:pPr>
            <w:r w:rsidRPr="00C955B6">
              <w:rPr>
                <w:b/>
                <w:bCs/>
                <w:sz w:val="18"/>
              </w:rPr>
              <w:t>9 CFR</w:t>
            </w:r>
          </w:p>
        </w:tc>
        <w:tc>
          <w:tcPr>
            <w:tcW w:w="2160" w:type="dxa"/>
            <w:vAlign w:val="center"/>
          </w:tcPr>
          <w:p w:rsidRPr="00C955B6" w:rsidR="003B2B1D" w:rsidP="00951808" w:rsidRDefault="003B2B1D" w14:paraId="697ACC56" w14:textId="62D82830">
            <w:pPr>
              <w:ind w:right="-72"/>
              <w:jc w:val="center"/>
              <w:rPr>
                <w:b/>
                <w:bCs/>
                <w:sz w:val="18"/>
              </w:rPr>
            </w:pPr>
            <w:r w:rsidRPr="00C955B6">
              <w:rPr>
                <w:b/>
                <w:bCs/>
                <w:sz w:val="18"/>
              </w:rPr>
              <w:t>Act</w:t>
            </w:r>
            <w:r w:rsidR="00C955B6">
              <w:rPr>
                <w:b/>
                <w:bCs/>
                <w:sz w:val="18"/>
              </w:rPr>
              <w:t>ivity</w:t>
            </w:r>
          </w:p>
        </w:tc>
        <w:tc>
          <w:tcPr>
            <w:tcW w:w="1169" w:type="dxa"/>
            <w:vAlign w:val="center"/>
          </w:tcPr>
          <w:p w:rsidRPr="00C955B6" w:rsidR="003B2B1D" w:rsidP="00951808" w:rsidRDefault="00C955B6" w14:paraId="26FDDE07" w14:textId="36985B80">
            <w:pPr>
              <w:ind w:right="-72"/>
              <w:jc w:val="center"/>
              <w:rPr>
                <w:b/>
                <w:bCs/>
                <w:sz w:val="18"/>
              </w:rPr>
            </w:pPr>
            <w:r>
              <w:rPr>
                <w:b/>
                <w:bCs/>
                <w:sz w:val="18"/>
              </w:rPr>
              <w:t>Respond.</w:t>
            </w:r>
          </w:p>
        </w:tc>
        <w:tc>
          <w:tcPr>
            <w:tcW w:w="1169" w:type="dxa"/>
            <w:vAlign w:val="center"/>
          </w:tcPr>
          <w:p w:rsidRPr="00C955B6" w:rsidR="003B2B1D" w:rsidP="00951808" w:rsidRDefault="00C955B6" w14:paraId="743B83C3" w14:textId="4BFD0AF8">
            <w:pPr>
              <w:ind w:right="-72"/>
              <w:jc w:val="center"/>
              <w:rPr>
                <w:b/>
                <w:bCs/>
                <w:sz w:val="18"/>
              </w:rPr>
            </w:pPr>
            <w:r>
              <w:rPr>
                <w:b/>
                <w:bCs/>
                <w:sz w:val="18"/>
              </w:rPr>
              <w:t>Prev. Burden</w:t>
            </w:r>
          </w:p>
        </w:tc>
        <w:tc>
          <w:tcPr>
            <w:tcW w:w="1169" w:type="dxa"/>
            <w:vAlign w:val="center"/>
          </w:tcPr>
          <w:p w:rsidRPr="00C955B6" w:rsidR="003B2B1D" w:rsidP="00951808" w:rsidRDefault="00C955B6" w14:paraId="2A3ACC26" w14:textId="332AF867">
            <w:pPr>
              <w:ind w:right="-72"/>
              <w:jc w:val="center"/>
              <w:rPr>
                <w:b/>
                <w:bCs/>
                <w:sz w:val="18"/>
              </w:rPr>
            </w:pPr>
            <w:r>
              <w:rPr>
                <w:b/>
                <w:bCs/>
                <w:sz w:val="18"/>
              </w:rPr>
              <w:t>New Burden</w:t>
            </w:r>
          </w:p>
        </w:tc>
        <w:tc>
          <w:tcPr>
            <w:tcW w:w="1169" w:type="dxa"/>
            <w:vAlign w:val="center"/>
          </w:tcPr>
          <w:p w:rsidRPr="00C955B6" w:rsidR="003B2B1D" w:rsidP="00951808" w:rsidRDefault="00C955B6" w14:paraId="2CB68E78" w14:textId="5B1E1750">
            <w:pPr>
              <w:ind w:right="-72"/>
              <w:jc w:val="center"/>
              <w:rPr>
                <w:b/>
                <w:bCs/>
                <w:sz w:val="18"/>
              </w:rPr>
            </w:pPr>
            <w:r>
              <w:rPr>
                <w:b/>
                <w:bCs/>
                <w:sz w:val="18"/>
              </w:rPr>
              <w:t>Difference</w:t>
            </w:r>
          </w:p>
        </w:tc>
        <w:tc>
          <w:tcPr>
            <w:tcW w:w="1169" w:type="dxa"/>
            <w:vAlign w:val="center"/>
          </w:tcPr>
          <w:p w:rsidRPr="00C955B6" w:rsidR="003B2B1D" w:rsidP="00951808" w:rsidRDefault="00C955B6" w14:paraId="72846210" w14:textId="69C26AEB">
            <w:pPr>
              <w:ind w:right="-72"/>
              <w:jc w:val="center"/>
              <w:rPr>
                <w:b/>
                <w:bCs/>
                <w:sz w:val="18"/>
              </w:rPr>
            </w:pPr>
            <w:r>
              <w:rPr>
                <w:b/>
                <w:bCs/>
                <w:sz w:val="18"/>
              </w:rPr>
              <w:t>Type of Change</w:t>
            </w:r>
          </w:p>
        </w:tc>
      </w:tr>
      <w:tr w:rsidRPr="00A043AB" w:rsidR="00B926CC" w:rsidTr="00EC0EE1" w14:paraId="5798F143" w14:textId="77777777">
        <w:trPr>
          <w:trHeight w:val="20"/>
        </w:trPr>
        <w:tc>
          <w:tcPr>
            <w:tcW w:w="1345" w:type="dxa"/>
            <w:vAlign w:val="center"/>
          </w:tcPr>
          <w:p w:rsidRPr="00A043AB" w:rsidR="003B2B1D" w:rsidP="003B2B1D" w:rsidRDefault="003B2B1D" w14:paraId="7D8D25C4" w14:textId="5F9210E5">
            <w:pPr>
              <w:ind w:right="-72"/>
              <w:rPr>
                <w:sz w:val="18"/>
              </w:rPr>
            </w:pPr>
            <w:r w:rsidRPr="00A043AB">
              <w:rPr>
                <w:sz w:val="18"/>
              </w:rPr>
              <w:t>301.75-6,7,13; 301.76-6, 7,8</w:t>
            </w:r>
          </w:p>
        </w:tc>
        <w:tc>
          <w:tcPr>
            <w:tcW w:w="2160" w:type="dxa"/>
            <w:vAlign w:val="center"/>
          </w:tcPr>
          <w:p w:rsidRPr="00A043AB" w:rsidR="003B2B1D" w:rsidP="00C955B6" w:rsidRDefault="003B2B1D" w14:paraId="2AEEC34B" w14:textId="77777777">
            <w:pPr>
              <w:ind w:right="-72"/>
              <w:rPr>
                <w:sz w:val="18"/>
              </w:rPr>
            </w:pPr>
            <w:r w:rsidRPr="00A043AB">
              <w:rPr>
                <w:sz w:val="18"/>
              </w:rPr>
              <w:t>PPQ 519</w:t>
            </w:r>
          </w:p>
        </w:tc>
        <w:tc>
          <w:tcPr>
            <w:tcW w:w="1169" w:type="dxa"/>
            <w:vAlign w:val="center"/>
          </w:tcPr>
          <w:p w:rsidRPr="00A043AB" w:rsidR="003B2B1D" w:rsidP="003B2B1D" w:rsidRDefault="003B2B1D" w14:paraId="24C6EE16" w14:textId="77777777">
            <w:pPr>
              <w:ind w:right="-72"/>
              <w:jc w:val="center"/>
              <w:rPr>
                <w:sz w:val="18"/>
              </w:rPr>
            </w:pPr>
            <w:r w:rsidRPr="00A043AB">
              <w:rPr>
                <w:sz w:val="18"/>
              </w:rPr>
              <w:t>B</w:t>
            </w:r>
          </w:p>
        </w:tc>
        <w:tc>
          <w:tcPr>
            <w:tcW w:w="1169" w:type="dxa"/>
            <w:vAlign w:val="center"/>
          </w:tcPr>
          <w:p w:rsidRPr="00A043AB" w:rsidR="003B2B1D" w:rsidP="003B2B1D" w:rsidRDefault="003B2B1D" w14:paraId="7EA893A9" w14:textId="4E5B219A">
            <w:pPr>
              <w:ind w:right="-72"/>
              <w:jc w:val="center"/>
              <w:rPr>
                <w:sz w:val="18"/>
              </w:rPr>
            </w:pPr>
            <w:r>
              <w:rPr>
                <w:sz w:val="18"/>
              </w:rPr>
              <w:t>719</w:t>
            </w:r>
          </w:p>
        </w:tc>
        <w:tc>
          <w:tcPr>
            <w:tcW w:w="1169" w:type="dxa"/>
            <w:vAlign w:val="center"/>
          </w:tcPr>
          <w:p w:rsidRPr="00A043AB" w:rsidR="003B2B1D" w:rsidP="003B2B1D" w:rsidRDefault="003B2B1D" w14:paraId="2435BA26" w14:textId="535A6323">
            <w:pPr>
              <w:ind w:right="-72"/>
              <w:jc w:val="center"/>
              <w:rPr>
                <w:sz w:val="18"/>
              </w:rPr>
            </w:pPr>
            <w:r>
              <w:rPr>
                <w:sz w:val="18"/>
              </w:rPr>
              <w:t>2,790</w:t>
            </w:r>
          </w:p>
        </w:tc>
        <w:tc>
          <w:tcPr>
            <w:tcW w:w="1169" w:type="dxa"/>
            <w:vAlign w:val="center"/>
          </w:tcPr>
          <w:p w:rsidRPr="003B2B1D" w:rsidR="003B2B1D" w:rsidP="003B2B1D" w:rsidRDefault="003B2B1D" w14:paraId="3C33121B" w14:textId="59F75000">
            <w:pPr>
              <w:ind w:right="-72"/>
              <w:jc w:val="center"/>
              <w:rPr>
                <w:sz w:val="18"/>
              </w:rPr>
            </w:pPr>
            <w:r w:rsidRPr="003B2B1D">
              <w:rPr>
                <w:sz w:val="18"/>
              </w:rPr>
              <w:t>2,071</w:t>
            </w:r>
          </w:p>
        </w:tc>
        <w:tc>
          <w:tcPr>
            <w:tcW w:w="1169" w:type="dxa"/>
            <w:vAlign w:val="center"/>
          </w:tcPr>
          <w:p w:rsidRPr="00A043AB" w:rsidR="003B2B1D" w:rsidP="003B2B1D" w:rsidRDefault="003B2B1D" w14:paraId="0E4A6888" w14:textId="77777777">
            <w:pPr>
              <w:ind w:right="-72"/>
              <w:jc w:val="center"/>
              <w:rPr>
                <w:sz w:val="18"/>
              </w:rPr>
            </w:pPr>
            <w:r w:rsidRPr="00A043AB">
              <w:rPr>
                <w:sz w:val="18"/>
              </w:rPr>
              <w:t>Discretionary</w:t>
            </w:r>
          </w:p>
        </w:tc>
      </w:tr>
      <w:tr w:rsidRPr="00A043AB" w:rsidR="00EC0EE1" w:rsidTr="00EC0EE1" w14:paraId="675F5B59" w14:textId="77777777">
        <w:trPr>
          <w:trHeight w:val="20"/>
        </w:trPr>
        <w:tc>
          <w:tcPr>
            <w:tcW w:w="1345" w:type="dxa"/>
            <w:vAlign w:val="center"/>
          </w:tcPr>
          <w:p w:rsidRPr="00A043AB" w:rsidR="00EC0EE1" w:rsidP="00EC0EE1" w:rsidRDefault="00EC0EE1" w14:paraId="216C7899" w14:textId="4C75BA8B">
            <w:pPr>
              <w:ind w:right="-72"/>
              <w:rPr>
                <w:sz w:val="18"/>
              </w:rPr>
            </w:pPr>
            <w:r w:rsidRPr="00A043AB">
              <w:rPr>
                <w:sz w:val="18"/>
              </w:rPr>
              <w:t>301.75-6,7,12; 301.76-5, 6,7,10</w:t>
            </w:r>
          </w:p>
        </w:tc>
        <w:tc>
          <w:tcPr>
            <w:tcW w:w="2160" w:type="dxa"/>
            <w:vAlign w:val="center"/>
          </w:tcPr>
          <w:p w:rsidRPr="00A043AB" w:rsidR="00EC0EE1" w:rsidP="00EC0EE1" w:rsidRDefault="00EC0EE1" w14:paraId="595B5694" w14:textId="77777777">
            <w:pPr>
              <w:ind w:right="-72"/>
              <w:rPr>
                <w:sz w:val="18"/>
              </w:rPr>
            </w:pPr>
            <w:r w:rsidRPr="00A043AB">
              <w:rPr>
                <w:sz w:val="18"/>
              </w:rPr>
              <w:t>PPQ 530</w:t>
            </w:r>
          </w:p>
        </w:tc>
        <w:tc>
          <w:tcPr>
            <w:tcW w:w="1169" w:type="dxa"/>
            <w:vAlign w:val="center"/>
          </w:tcPr>
          <w:p w:rsidRPr="00A043AB" w:rsidR="00EC0EE1" w:rsidP="00EC0EE1" w:rsidRDefault="00EC0EE1" w14:paraId="2015532B" w14:textId="77777777">
            <w:pPr>
              <w:ind w:right="-72"/>
              <w:jc w:val="center"/>
              <w:rPr>
                <w:sz w:val="18"/>
              </w:rPr>
            </w:pPr>
            <w:r w:rsidRPr="00A043AB">
              <w:rPr>
                <w:sz w:val="18"/>
              </w:rPr>
              <w:t>B</w:t>
            </w:r>
          </w:p>
        </w:tc>
        <w:tc>
          <w:tcPr>
            <w:tcW w:w="1169" w:type="dxa"/>
            <w:vAlign w:val="center"/>
          </w:tcPr>
          <w:p w:rsidRPr="00A043AB" w:rsidR="00EC0EE1" w:rsidP="00EC0EE1" w:rsidRDefault="00EC0EE1" w14:paraId="6D246592" w14:textId="714B3595">
            <w:pPr>
              <w:ind w:right="-72"/>
              <w:jc w:val="center"/>
              <w:rPr>
                <w:sz w:val="18"/>
              </w:rPr>
            </w:pPr>
            <w:r>
              <w:rPr>
                <w:sz w:val="18"/>
              </w:rPr>
              <w:t>624</w:t>
            </w:r>
          </w:p>
        </w:tc>
        <w:tc>
          <w:tcPr>
            <w:tcW w:w="1169" w:type="dxa"/>
            <w:vAlign w:val="center"/>
          </w:tcPr>
          <w:p w:rsidRPr="00A043AB" w:rsidR="00EC0EE1" w:rsidP="00EC0EE1" w:rsidRDefault="00EC0EE1" w14:paraId="285980C9" w14:textId="725004FC">
            <w:pPr>
              <w:ind w:right="-72"/>
              <w:jc w:val="center"/>
              <w:rPr>
                <w:sz w:val="18"/>
              </w:rPr>
            </w:pPr>
            <w:r>
              <w:rPr>
                <w:sz w:val="18"/>
              </w:rPr>
              <w:t>23,397</w:t>
            </w:r>
          </w:p>
        </w:tc>
        <w:tc>
          <w:tcPr>
            <w:tcW w:w="1169" w:type="dxa"/>
            <w:vAlign w:val="center"/>
          </w:tcPr>
          <w:p w:rsidRPr="003B2B1D" w:rsidR="00EC0EE1" w:rsidP="00EC0EE1" w:rsidRDefault="00EC0EE1" w14:paraId="0CAE647B" w14:textId="703CEBD5">
            <w:pPr>
              <w:ind w:right="-72"/>
              <w:jc w:val="center"/>
              <w:rPr>
                <w:sz w:val="18"/>
              </w:rPr>
            </w:pPr>
            <w:r w:rsidRPr="003B2B1D">
              <w:rPr>
                <w:sz w:val="18"/>
              </w:rPr>
              <w:t>22,773</w:t>
            </w:r>
          </w:p>
        </w:tc>
        <w:tc>
          <w:tcPr>
            <w:tcW w:w="1169" w:type="dxa"/>
            <w:vAlign w:val="center"/>
          </w:tcPr>
          <w:p w:rsidRPr="00A043AB" w:rsidR="00EC0EE1" w:rsidP="00EC0EE1" w:rsidRDefault="00492814" w14:paraId="195184C6" w14:textId="19F91590">
            <w:pPr>
              <w:ind w:right="-72"/>
              <w:jc w:val="center"/>
              <w:rPr>
                <w:sz w:val="18"/>
              </w:rPr>
            </w:pPr>
            <w:r w:rsidRPr="00A043AB">
              <w:rPr>
                <w:sz w:val="18"/>
              </w:rPr>
              <w:t>Discretionary</w:t>
            </w:r>
          </w:p>
        </w:tc>
      </w:tr>
      <w:tr w:rsidRPr="00A043AB" w:rsidR="00EC0EE1" w:rsidTr="00EC0EE1" w14:paraId="0CFD1F67" w14:textId="77777777">
        <w:trPr>
          <w:trHeight w:val="20"/>
        </w:trPr>
        <w:tc>
          <w:tcPr>
            <w:tcW w:w="1345" w:type="dxa"/>
            <w:vAlign w:val="center"/>
          </w:tcPr>
          <w:p w:rsidRPr="00A043AB" w:rsidR="00EC0EE1" w:rsidP="00EC0EE1" w:rsidRDefault="00EC0EE1" w14:paraId="504040BE" w14:textId="316643CC">
            <w:pPr>
              <w:ind w:right="-72"/>
              <w:rPr>
                <w:sz w:val="18"/>
              </w:rPr>
            </w:pPr>
            <w:r w:rsidRPr="00A043AB">
              <w:rPr>
                <w:sz w:val="18"/>
              </w:rPr>
              <w:t>301.75-6,7,12; 301.76-5, 6,7,10</w:t>
            </w:r>
          </w:p>
        </w:tc>
        <w:tc>
          <w:tcPr>
            <w:tcW w:w="2160" w:type="dxa"/>
            <w:vAlign w:val="center"/>
          </w:tcPr>
          <w:p w:rsidRPr="00A043AB" w:rsidR="00EC0EE1" w:rsidP="00EC0EE1" w:rsidRDefault="00EC0EE1" w14:paraId="4C00A9F1" w14:textId="77777777">
            <w:pPr>
              <w:ind w:right="-72"/>
              <w:rPr>
                <w:sz w:val="18"/>
              </w:rPr>
            </w:pPr>
            <w:r w:rsidRPr="00A043AB">
              <w:rPr>
                <w:sz w:val="18"/>
              </w:rPr>
              <w:t>PPQ 540</w:t>
            </w:r>
          </w:p>
        </w:tc>
        <w:tc>
          <w:tcPr>
            <w:tcW w:w="1169" w:type="dxa"/>
            <w:vAlign w:val="center"/>
          </w:tcPr>
          <w:p w:rsidRPr="00A043AB" w:rsidR="00EC0EE1" w:rsidP="00EC0EE1" w:rsidRDefault="00EC0EE1" w14:paraId="50845220" w14:textId="77777777">
            <w:pPr>
              <w:ind w:right="-72"/>
              <w:jc w:val="center"/>
              <w:rPr>
                <w:sz w:val="18"/>
              </w:rPr>
            </w:pPr>
            <w:r w:rsidRPr="00A043AB">
              <w:rPr>
                <w:sz w:val="18"/>
              </w:rPr>
              <w:t>B</w:t>
            </w:r>
          </w:p>
        </w:tc>
        <w:tc>
          <w:tcPr>
            <w:tcW w:w="1169" w:type="dxa"/>
            <w:vAlign w:val="center"/>
          </w:tcPr>
          <w:p w:rsidRPr="00A043AB" w:rsidR="00EC0EE1" w:rsidP="00EC0EE1" w:rsidRDefault="00EC0EE1" w14:paraId="7F4F6BB7" w14:textId="39E46C80">
            <w:pPr>
              <w:ind w:right="-72"/>
              <w:jc w:val="center"/>
              <w:rPr>
                <w:sz w:val="18"/>
              </w:rPr>
            </w:pPr>
            <w:r>
              <w:rPr>
                <w:sz w:val="18"/>
              </w:rPr>
              <w:t>624</w:t>
            </w:r>
          </w:p>
        </w:tc>
        <w:tc>
          <w:tcPr>
            <w:tcW w:w="1169" w:type="dxa"/>
            <w:vAlign w:val="center"/>
          </w:tcPr>
          <w:p w:rsidRPr="00A043AB" w:rsidR="00EC0EE1" w:rsidP="00EC0EE1" w:rsidRDefault="00EC0EE1" w14:paraId="24E4405F" w14:textId="07CF7E49">
            <w:pPr>
              <w:ind w:right="-72"/>
              <w:jc w:val="center"/>
              <w:rPr>
                <w:sz w:val="18"/>
              </w:rPr>
            </w:pPr>
            <w:r>
              <w:rPr>
                <w:sz w:val="18"/>
              </w:rPr>
              <w:t>302,639</w:t>
            </w:r>
          </w:p>
        </w:tc>
        <w:tc>
          <w:tcPr>
            <w:tcW w:w="1169" w:type="dxa"/>
            <w:vAlign w:val="center"/>
          </w:tcPr>
          <w:p w:rsidRPr="003B2B1D" w:rsidR="00EC0EE1" w:rsidP="00EC0EE1" w:rsidRDefault="00EC0EE1" w14:paraId="63863DC6" w14:textId="23EC9DE4">
            <w:pPr>
              <w:ind w:right="-72"/>
              <w:jc w:val="center"/>
              <w:rPr>
                <w:sz w:val="18"/>
              </w:rPr>
            </w:pPr>
            <w:r w:rsidRPr="003B2B1D">
              <w:rPr>
                <w:sz w:val="18"/>
              </w:rPr>
              <w:t>302,015</w:t>
            </w:r>
          </w:p>
        </w:tc>
        <w:tc>
          <w:tcPr>
            <w:tcW w:w="1169" w:type="dxa"/>
            <w:vAlign w:val="center"/>
          </w:tcPr>
          <w:p w:rsidRPr="00A043AB" w:rsidR="00EC0EE1" w:rsidP="00EC0EE1" w:rsidRDefault="00492814" w14:paraId="2FFCB6CA" w14:textId="056B8ED2">
            <w:pPr>
              <w:ind w:right="-72"/>
              <w:jc w:val="center"/>
              <w:rPr>
                <w:sz w:val="18"/>
              </w:rPr>
            </w:pPr>
            <w:r w:rsidRPr="00A043AB">
              <w:rPr>
                <w:sz w:val="18"/>
              </w:rPr>
              <w:t>Discretionary</w:t>
            </w:r>
          </w:p>
        </w:tc>
      </w:tr>
      <w:tr w:rsidRPr="00A043AB" w:rsidR="00B926CC" w:rsidTr="00EC0EE1" w14:paraId="05ECD3D5" w14:textId="77777777">
        <w:trPr>
          <w:trHeight w:val="20"/>
        </w:trPr>
        <w:tc>
          <w:tcPr>
            <w:tcW w:w="1345" w:type="dxa"/>
            <w:vAlign w:val="center"/>
          </w:tcPr>
          <w:p w:rsidRPr="00A043AB" w:rsidR="003B2B1D" w:rsidP="003B2B1D" w:rsidRDefault="003B2B1D" w14:paraId="65AA78D9" w14:textId="31D4335D">
            <w:pPr>
              <w:ind w:right="-72"/>
              <w:rPr>
                <w:sz w:val="18"/>
              </w:rPr>
            </w:pPr>
            <w:r w:rsidRPr="00A043AB">
              <w:rPr>
                <w:sz w:val="18"/>
              </w:rPr>
              <w:t>301.75-6; 301.76-4, 6,7</w:t>
            </w:r>
          </w:p>
        </w:tc>
        <w:tc>
          <w:tcPr>
            <w:tcW w:w="2160" w:type="dxa"/>
            <w:vAlign w:val="center"/>
          </w:tcPr>
          <w:p w:rsidRPr="00A043AB" w:rsidR="003B2B1D" w:rsidP="00C955B6" w:rsidRDefault="003B2B1D" w14:paraId="57EB1325" w14:textId="77777777">
            <w:pPr>
              <w:ind w:right="-72"/>
              <w:rPr>
                <w:sz w:val="18"/>
              </w:rPr>
            </w:pPr>
            <w:r w:rsidRPr="00A043AB">
              <w:rPr>
                <w:sz w:val="18"/>
              </w:rPr>
              <w:t>Label. Req.</w:t>
            </w:r>
          </w:p>
        </w:tc>
        <w:tc>
          <w:tcPr>
            <w:tcW w:w="1169" w:type="dxa"/>
            <w:vAlign w:val="center"/>
          </w:tcPr>
          <w:p w:rsidRPr="00A043AB" w:rsidR="003B2B1D" w:rsidP="003B2B1D" w:rsidRDefault="003B2B1D" w14:paraId="704A4502" w14:textId="77777777">
            <w:pPr>
              <w:ind w:right="-72"/>
              <w:jc w:val="center"/>
              <w:rPr>
                <w:sz w:val="18"/>
              </w:rPr>
            </w:pPr>
            <w:r w:rsidRPr="00A043AB">
              <w:rPr>
                <w:sz w:val="18"/>
              </w:rPr>
              <w:t>B</w:t>
            </w:r>
          </w:p>
        </w:tc>
        <w:tc>
          <w:tcPr>
            <w:tcW w:w="1169" w:type="dxa"/>
            <w:vAlign w:val="center"/>
          </w:tcPr>
          <w:p w:rsidRPr="00A043AB" w:rsidR="003B2B1D" w:rsidP="003B2B1D" w:rsidRDefault="003B2B1D" w14:paraId="6C46645F" w14:textId="4771E67B">
            <w:pPr>
              <w:ind w:right="-72"/>
              <w:jc w:val="center"/>
              <w:rPr>
                <w:sz w:val="18"/>
              </w:rPr>
            </w:pPr>
            <w:r>
              <w:rPr>
                <w:sz w:val="18"/>
              </w:rPr>
              <w:t>9</w:t>
            </w:r>
          </w:p>
        </w:tc>
        <w:tc>
          <w:tcPr>
            <w:tcW w:w="1169" w:type="dxa"/>
            <w:vAlign w:val="center"/>
          </w:tcPr>
          <w:p w:rsidRPr="00A043AB" w:rsidR="003B2B1D" w:rsidP="003B2B1D" w:rsidRDefault="003B2B1D" w14:paraId="63857A15" w14:textId="421C5D92">
            <w:pPr>
              <w:ind w:right="-72"/>
              <w:jc w:val="center"/>
              <w:rPr>
                <w:sz w:val="18"/>
              </w:rPr>
            </w:pPr>
            <w:r>
              <w:rPr>
                <w:sz w:val="18"/>
              </w:rPr>
              <w:t>37,666</w:t>
            </w:r>
          </w:p>
        </w:tc>
        <w:tc>
          <w:tcPr>
            <w:tcW w:w="1169" w:type="dxa"/>
            <w:vAlign w:val="center"/>
          </w:tcPr>
          <w:p w:rsidRPr="003B2B1D" w:rsidR="003B2B1D" w:rsidP="003B2B1D" w:rsidRDefault="003B2B1D" w14:paraId="12A97549" w14:textId="5D16B167">
            <w:pPr>
              <w:ind w:right="-72"/>
              <w:jc w:val="center"/>
              <w:rPr>
                <w:sz w:val="18"/>
              </w:rPr>
            </w:pPr>
            <w:r w:rsidRPr="003B2B1D">
              <w:rPr>
                <w:sz w:val="18"/>
              </w:rPr>
              <w:t>37,657</w:t>
            </w:r>
          </w:p>
        </w:tc>
        <w:tc>
          <w:tcPr>
            <w:tcW w:w="1169" w:type="dxa"/>
            <w:vAlign w:val="center"/>
          </w:tcPr>
          <w:p w:rsidRPr="00A043AB" w:rsidR="003B2B1D" w:rsidP="003B2B1D" w:rsidRDefault="003B2B1D" w14:paraId="0A053C74" w14:textId="4CAD14AF">
            <w:pPr>
              <w:ind w:right="-72"/>
              <w:jc w:val="center"/>
              <w:rPr>
                <w:sz w:val="18"/>
              </w:rPr>
            </w:pPr>
            <w:r>
              <w:rPr>
                <w:sz w:val="18"/>
              </w:rPr>
              <w:t>Discretionary</w:t>
            </w:r>
          </w:p>
        </w:tc>
      </w:tr>
      <w:tr w:rsidRPr="00A043AB" w:rsidR="00B926CC" w:rsidTr="00EC0EE1" w14:paraId="53FBCA6C" w14:textId="77777777">
        <w:trPr>
          <w:trHeight w:val="20"/>
        </w:trPr>
        <w:tc>
          <w:tcPr>
            <w:tcW w:w="1345" w:type="dxa"/>
            <w:vAlign w:val="center"/>
          </w:tcPr>
          <w:p w:rsidRPr="00A043AB" w:rsidR="003B2B1D" w:rsidP="003B2B1D" w:rsidRDefault="003B2B1D" w14:paraId="698753DD" w14:textId="430D2667">
            <w:pPr>
              <w:ind w:right="-72"/>
              <w:rPr>
                <w:sz w:val="18"/>
              </w:rPr>
            </w:pPr>
            <w:r w:rsidRPr="00A043AB">
              <w:rPr>
                <w:sz w:val="18"/>
              </w:rPr>
              <w:t>301.75-6; 301.76-7, 8</w:t>
            </w:r>
          </w:p>
        </w:tc>
        <w:tc>
          <w:tcPr>
            <w:tcW w:w="2160" w:type="dxa"/>
            <w:vAlign w:val="center"/>
          </w:tcPr>
          <w:p w:rsidRPr="00A043AB" w:rsidR="003B2B1D" w:rsidP="00C955B6" w:rsidRDefault="003B2B1D" w14:paraId="07A93C0D" w14:textId="77777777">
            <w:pPr>
              <w:ind w:right="-72"/>
              <w:rPr>
                <w:sz w:val="18"/>
              </w:rPr>
            </w:pPr>
            <w:r w:rsidRPr="00A043AB">
              <w:rPr>
                <w:sz w:val="18"/>
              </w:rPr>
              <w:t>Recordkeeping.</w:t>
            </w:r>
          </w:p>
        </w:tc>
        <w:tc>
          <w:tcPr>
            <w:tcW w:w="1169" w:type="dxa"/>
            <w:vAlign w:val="center"/>
          </w:tcPr>
          <w:p w:rsidRPr="00A043AB" w:rsidR="003B2B1D" w:rsidP="003B2B1D" w:rsidRDefault="003B2B1D" w14:paraId="02716E62" w14:textId="77777777">
            <w:pPr>
              <w:ind w:right="-72"/>
              <w:jc w:val="center"/>
              <w:rPr>
                <w:sz w:val="18"/>
              </w:rPr>
            </w:pPr>
            <w:r w:rsidRPr="00A043AB">
              <w:rPr>
                <w:sz w:val="18"/>
              </w:rPr>
              <w:t>B</w:t>
            </w:r>
          </w:p>
        </w:tc>
        <w:tc>
          <w:tcPr>
            <w:tcW w:w="1169" w:type="dxa"/>
            <w:vAlign w:val="center"/>
          </w:tcPr>
          <w:p w:rsidRPr="00A043AB" w:rsidR="003B2B1D" w:rsidP="003B2B1D" w:rsidRDefault="003B2B1D" w14:paraId="54A446CB" w14:textId="26FF5FF5">
            <w:pPr>
              <w:ind w:right="-72"/>
              <w:jc w:val="center"/>
              <w:rPr>
                <w:sz w:val="18"/>
              </w:rPr>
            </w:pPr>
            <w:r>
              <w:rPr>
                <w:sz w:val="18"/>
              </w:rPr>
              <w:t>5</w:t>
            </w:r>
          </w:p>
        </w:tc>
        <w:tc>
          <w:tcPr>
            <w:tcW w:w="1169" w:type="dxa"/>
            <w:vAlign w:val="center"/>
          </w:tcPr>
          <w:p w:rsidRPr="00A043AB" w:rsidR="003B2B1D" w:rsidP="003B2B1D" w:rsidRDefault="003B2B1D" w14:paraId="3D3CC57F" w14:textId="11CE77CA">
            <w:pPr>
              <w:ind w:right="-72"/>
              <w:jc w:val="center"/>
              <w:rPr>
                <w:sz w:val="18"/>
              </w:rPr>
            </w:pPr>
            <w:r>
              <w:rPr>
                <w:sz w:val="18"/>
              </w:rPr>
              <w:t>224</w:t>
            </w:r>
          </w:p>
        </w:tc>
        <w:tc>
          <w:tcPr>
            <w:tcW w:w="1169" w:type="dxa"/>
            <w:vAlign w:val="center"/>
          </w:tcPr>
          <w:p w:rsidRPr="003B2B1D" w:rsidR="003B2B1D" w:rsidP="003B2B1D" w:rsidRDefault="003B2B1D" w14:paraId="5F716B42" w14:textId="23184335">
            <w:pPr>
              <w:ind w:right="-72"/>
              <w:jc w:val="center"/>
              <w:rPr>
                <w:sz w:val="18"/>
              </w:rPr>
            </w:pPr>
            <w:r w:rsidRPr="003B2B1D">
              <w:rPr>
                <w:sz w:val="18"/>
              </w:rPr>
              <w:t>219</w:t>
            </w:r>
          </w:p>
        </w:tc>
        <w:tc>
          <w:tcPr>
            <w:tcW w:w="1169" w:type="dxa"/>
            <w:vAlign w:val="center"/>
          </w:tcPr>
          <w:p w:rsidRPr="00A043AB" w:rsidR="003B2B1D" w:rsidP="003B2B1D" w:rsidRDefault="003B2B1D" w14:paraId="1D2C9FD1" w14:textId="488850E3">
            <w:pPr>
              <w:ind w:right="-72"/>
              <w:jc w:val="center"/>
              <w:rPr>
                <w:sz w:val="18"/>
              </w:rPr>
            </w:pPr>
            <w:r>
              <w:rPr>
                <w:sz w:val="18"/>
              </w:rPr>
              <w:t>Discretionary</w:t>
            </w:r>
          </w:p>
        </w:tc>
      </w:tr>
      <w:tr w:rsidRPr="00A043AB" w:rsidR="00B926CC" w:rsidTr="00EC0EE1" w14:paraId="6715F1BE" w14:textId="77777777">
        <w:trPr>
          <w:trHeight w:val="20"/>
        </w:trPr>
        <w:tc>
          <w:tcPr>
            <w:tcW w:w="1345" w:type="dxa"/>
            <w:vAlign w:val="center"/>
          </w:tcPr>
          <w:p w:rsidRPr="00A043AB" w:rsidR="003B2B1D" w:rsidP="003B2B1D" w:rsidRDefault="003B2B1D" w14:paraId="7D918598" w14:textId="5A691E19">
            <w:pPr>
              <w:ind w:right="-72"/>
              <w:rPr>
                <w:sz w:val="18"/>
              </w:rPr>
            </w:pPr>
            <w:r w:rsidRPr="00A043AB">
              <w:rPr>
                <w:sz w:val="18"/>
              </w:rPr>
              <w:t>301.75-12, 13; 301.76-8, 9</w:t>
            </w:r>
          </w:p>
        </w:tc>
        <w:tc>
          <w:tcPr>
            <w:tcW w:w="2160" w:type="dxa"/>
            <w:vAlign w:val="center"/>
          </w:tcPr>
          <w:p w:rsidRPr="00A043AB" w:rsidR="003B2B1D" w:rsidP="00C955B6" w:rsidRDefault="003B2B1D" w14:paraId="52BF1BCB" w14:textId="77777777">
            <w:pPr>
              <w:ind w:right="-72"/>
              <w:rPr>
                <w:sz w:val="18"/>
              </w:rPr>
            </w:pPr>
            <w:r w:rsidRPr="00A043AB">
              <w:rPr>
                <w:sz w:val="18"/>
              </w:rPr>
              <w:t>Appeal of Cancel. Of Cert., Permits, &amp; Comp. Agree.</w:t>
            </w:r>
          </w:p>
        </w:tc>
        <w:tc>
          <w:tcPr>
            <w:tcW w:w="1169" w:type="dxa"/>
            <w:vAlign w:val="center"/>
          </w:tcPr>
          <w:p w:rsidRPr="00A043AB" w:rsidR="003B2B1D" w:rsidP="003B2B1D" w:rsidRDefault="003B2B1D" w14:paraId="089A1317" w14:textId="77777777">
            <w:pPr>
              <w:ind w:right="-72"/>
              <w:jc w:val="center"/>
              <w:rPr>
                <w:sz w:val="18"/>
              </w:rPr>
            </w:pPr>
            <w:r w:rsidRPr="00A043AB">
              <w:rPr>
                <w:sz w:val="18"/>
              </w:rPr>
              <w:t>B</w:t>
            </w:r>
          </w:p>
        </w:tc>
        <w:tc>
          <w:tcPr>
            <w:tcW w:w="1169" w:type="dxa"/>
            <w:vAlign w:val="center"/>
          </w:tcPr>
          <w:p w:rsidRPr="00A043AB" w:rsidR="003B2B1D" w:rsidP="003B2B1D" w:rsidRDefault="00C9605D" w14:paraId="19DB12C1" w14:textId="0D9697E2">
            <w:pPr>
              <w:ind w:right="-72"/>
              <w:jc w:val="center"/>
              <w:rPr>
                <w:sz w:val="18"/>
              </w:rPr>
            </w:pPr>
            <w:r>
              <w:rPr>
                <w:sz w:val="18"/>
              </w:rPr>
              <w:t>1</w:t>
            </w:r>
          </w:p>
        </w:tc>
        <w:tc>
          <w:tcPr>
            <w:tcW w:w="1169" w:type="dxa"/>
            <w:vAlign w:val="center"/>
          </w:tcPr>
          <w:p w:rsidRPr="00A043AB" w:rsidR="003B2B1D" w:rsidP="003B2B1D" w:rsidRDefault="00C9605D" w14:paraId="046B2ED7" w14:textId="654D8274">
            <w:pPr>
              <w:ind w:right="-72"/>
              <w:jc w:val="center"/>
              <w:rPr>
                <w:sz w:val="18"/>
              </w:rPr>
            </w:pPr>
            <w:r>
              <w:rPr>
                <w:sz w:val="18"/>
              </w:rPr>
              <w:t>2</w:t>
            </w:r>
          </w:p>
        </w:tc>
        <w:tc>
          <w:tcPr>
            <w:tcW w:w="1169" w:type="dxa"/>
            <w:vAlign w:val="center"/>
          </w:tcPr>
          <w:p w:rsidRPr="003B2B1D" w:rsidR="003B2B1D" w:rsidP="003B2B1D" w:rsidRDefault="00C9605D" w14:paraId="1EF08E7A" w14:textId="699295AC">
            <w:pPr>
              <w:ind w:right="-72"/>
              <w:jc w:val="center"/>
              <w:rPr>
                <w:sz w:val="18"/>
              </w:rPr>
            </w:pPr>
            <w:r>
              <w:rPr>
                <w:sz w:val="18"/>
              </w:rPr>
              <w:t>1</w:t>
            </w:r>
          </w:p>
        </w:tc>
        <w:tc>
          <w:tcPr>
            <w:tcW w:w="1169" w:type="dxa"/>
            <w:vAlign w:val="center"/>
          </w:tcPr>
          <w:p w:rsidRPr="00A043AB" w:rsidR="003B2B1D" w:rsidP="003B2B1D" w:rsidRDefault="00D11C29" w14:paraId="0D96A3C8" w14:textId="3C1924F6">
            <w:pPr>
              <w:ind w:right="-72"/>
              <w:jc w:val="center"/>
              <w:rPr>
                <w:sz w:val="18"/>
              </w:rPr>
            </w:pPr>
            <w:r>
              <w:rPr>
                <w:sz w:val="18"/>
              </w:rPr>
              <w:t>Adjustment</w:t>
            </w:r>
          </w:p>
        </w:tc>
      </w:tr>
      <w:tr w:rsidRPr="00A043AB" w:rsidR="00B926CC" w:rsidTr="00EC0EE1" w14:paraId="5E085762" w14:textId="77777777">
        <w:trPr>
          <w:trHeight w:val="20"/>
        </w:trPr>
        <w:tc>
          <w:tcPr>
            <w:tcW w:w="1345" w:type="dxa"/>
            <w:vAlign w:val="center"/>
          </w:tcPr>
          <w:p w:rsidRPr="00A043AB" w:rsidR="003B2B1D" w:rsidP="003B2B1D" w:rsidRDefault="003B2B1D" w14:paraId="4FE7E7CE" w14:textId="6161AACD">
            <w:pPr>
              <w:ind w:right="-72"/>
              <w:rPr>
                <w:sz w:val="18"/>
              </w:rPr>
            </w:pPr>
            <w:r w:rsidRPr="00A043AB">
              <w:rPr>
                <w:sz w:val="18"/>
              </w:rPr>
              <w:t>319.77-5</w:t>
            </w:r>
          </w:p>
        </w:tc>
        <w:tc>
          <w:tcPr>
            <w:tcW w:w="2160" w:type="dxa"/>
            <w:vAlign w:val="center"/>
          </w:tcPr>
          <w:p w:rsidRPr="00A043AB" w:rsidR="003B2B1D" w:rsidP="00C955B6" w:rsidRDefault="003B2B1D" w14:paraId="0EB4A540" w14:textId="77777777">
            <w:pPr>
              <w:ind w:right="-72"/>
              <w:rPr>
                <w:sz w:val="18"/>
              </w:rPr>
            </w:pPr>
            <w:r w:rsidRPr="00A043AB">
              <w:rPr>
                <w:sz w:val="18"/>
              </w:rPr>
              <w:t>PPQ 523</w:t>
            </w:r>
          </w:p>
        </w:tc>
        <w:tc>
          <w:tcPr>
            <w:tcW w:w="1169" w:type="dxa"/>
            <w:vAlign w:val="center"/>
          </w:tcPr>
          <w:p w:rsidRPr="00A043AB" w:rsidR="003B2B1D" w:rsidP="003B2B1D" w:rsidRDefault="003B2B1D" w14:paraId="433452CE" w14:textId="77777777">
            <w:pPr>
              <w:ind w:right="-72"/>
              <w:jc w:val="center"/>
              <w:rPr>
                <w:sz w:val="18"/>
              </w:rPr>
            </w:pPr>
            <w:r w:rsidRPr="00A043AB">
              <w:rPr>
                <w:sz w:val="18"/>
              </w:rPr>
              <w:t>B</w:t>
            </w:r>
          </w:p>
        </w:tc>
        <w:tc>
          <w:tcPr>
            <w:tcW w:w="1169" w:type="dxa"/>
            <w:vAlign w:val="center"/>
          </w:tcPr>
          <w:p w:rsidRPr="00A043AB" w:rsidR="003B2B1D" w:rsidP="003B2B1D" w:rsidRDefault="00B926CC" w14:paraId="49597869" w14:textId="1EE21F10">
            <w:pPr>
              <w:ind w:right="-72"/>
              <w:jc w:val="center"/>
              <w:rPr>
                <w:sz w:val="18"/>
              </w:rPr>
            </w:pPr>
            <w:r>
              <w:rPr>
                <w:sz w:val="18"/>
              </w:rPr>
              <w:t>1</w:t>
            </w:r>
          </w:p>
        </w:tc>
        <w:tc>
          <w:tcPr>
            <w:tcW w:w="1169" w:type="dxa"/>
            <w:vAlign w:val="center"/>
          </w:tcPr>
          <w:p w:rsidRPr="00A043AB" w:rsidR="003B2B1D" w:rsidP="003B2B1D" w:rsidRDefault="00B926CC" w14:paraId="086D2A3E" w14:textId="63CE6D25">
            <w:pPr>
              <w:ind w:right="-72"/>
              <w:jc w:val="center"/>
              <w:rPr>
                <w:sz w:val="18"/>
              </w:rPr>
            </w:pPr>
            <w:r>
              <w:rPr>
                <w:sz w:val="18"/>
              </w:rPr>
              <w:t>1</w:t>
            </w:r>
          </w:p>
        </w:tc>
        <w:tc>
          <w:tcPr>
            <w:tcW w:w="1169" w:type="dxa"/>
            <w:vAlign w:val="center"/>
          </w:tcPr>
          <w:p w:rsidRPr="00A043AB" w:rsidR="003B2B1D" w:rsidP="003B2B1D" w:rsidRDefault="00B926CC" w14:paraId="5EFA34AF" w14:textId="013E1776">
            <w:pPr>
              <w:ind w:right="-72"/>
              <w:jc w:val="center"/>
              <w:rPr>
                <w:sz w:val="18"/>
              </w:rPr>
            </w:pPr>
            <w:r>
              <w:rPr>
                <w:sz w:val="18"/>
              </w:rPr>
              <w:t>0</w:t>
            </w:r>
          </w:p>
        </w:tc>
        <w:tc>
          <w:tcPr>
            <w:tcW w:w="1169" w:type="dxa"/>
            <w:vAlign w:val="center"/>
          </w:tcPr>
          <w:p w:rsidRPr="00A043AB" w:rsidR="003B2B1D" w:rsidP="003B2B1D" w:rsidRDefault="00EC0EE1" w14:paraId="3FC40533" w14:textId="27CFEB80">
            <w:pPr>
              <w:ind w:right="-72"/>
              <w:jc w:val="center"/>
              <w:rPr>
                <w:sz w:val="18"/>
              </w:rPr>
            </w:pPr>
            <w:r>
              <w:rPr>
                <w:sz w:val="18"/>
              </w:rPr>
              <w:t>No change</w:t>
            </w:r>
          </w:p>
        </w:tc>
      </w:tr>
      <w:tr w:rsidRPr="00A043AB" w:rsidR="00B926CC" w:rsidTr="00EC0EE1" w14:paraId="40207141" w14:textId="77777777">
        <w:trPr>
          <w:trHeight w:val="20"/>
        </w:trPr>
        <w:tc>
          <w:tcPr>
            <w:tcW w:w="1345" w:type="dxa"/>
            <w:vAlign w:val="center"/>
          </w:tcPr>
          <w:p w:rsidRPr="00A043AB" w:rsidR="00B926CC" w:rsidP="00B926CC" w:rsidRDefault="00B926CC" w14:paraId="010D2CFD" w14:textId="57980367">
            <w:pPr>
              <w:ind w:right="-72"/>
              <w:rPr>
                <w:sz w:val="18"/>
              </w:rPr>
            </w:pPr>
            <w:r>
              <w:rPr>
                <w:sz w:val="18"/>
              </w:rPr>
              <w:t>301.76-6</w:t>
            </w:r>
          </w:p>
        </w:tc>
        <w:tc>
          <w:tcPr>
            <w:tcW w:w="2160" w:type="dxa"/>
            <w:vAlign w:val="center"/>
          </w:tcPr>
          <w:p w:rsidRPr="00A043AB" w:rsidR="00B926CC" w:rsidP="00C955B6" w:rsidRDefault="00B926CC" w14:paraId="718385FA" w14:textId="77777777">
            <w:pPr>
              <w:ind w:right="-72"/>
              <w:rPr>
                <w:sz w:val="18"/>
              </w:rPr>
            </w:pPr>
            <w:r w:rsidRPr="00A043AB">
              <w:rPr>
                <w:sz w:val="18"/>
              </w:rPr>
              <w:t>Tag Must be Attached</w:t>
            </w:r>
          </w:p>
        </w:tc>
        <w:tc>
          <w:tcPr>
            <w:tcW w:w="1169" w:type="dxa"/>
            <w:vAlign w:val="center"/>
          </w:tcPr>
          <w:p w:rsidRPr="00A043AB" w:rsidR="00B926CC" w:rsidP="00B926CC" w:rsidRDefault="00B926CC" w14:paraId="5DB7BE22" w14:textId="77777777">
            <w:pPr>
              <w:ind w:right="-72"/>
              <w:jc w:val="center"/>
              <w:rPr>
                <w:sz w:val="18"/>
              </w:rPr>
            </w:pPr>
            <w:r w:rsidRPr="00A043AB">
              <w:rPr>
                <w:sz w:val="18"/>
              </w:rPr>
              <w:t>B</w:t>
            </w:r>
          </w:p>
        </w:tc>
        <w:tc>
          <w:tcPr>
            <w:tcW w:w="1169" w:type="dxa"/>
            <w:vAlign w:val="center"/>
          </w:tcPr>
          <w:p w:rsidRPr="00A043AB" w:rsidR="00B926CC" w:rsidP="00B926CC" w:rsidRDefault="00B926CC" w14:paraId="6D05FC89" w14:textId="0572495C">
            <w:pPr>
              <w:ind w:right="-72"/>
              <w:jc w:val="center"/>
              <w:rPr>
                <w:sz w:val="18"/>
              </w:rPr>
            </w:pPr>
            <w:r>
              <w:rPr>
                <w:sz w:val="18"/>
              </w:rPr>
              <w:t>3</w:t>
            </w:r>
          </w:p>
        </w:tc>
        <w:tc>
          <w:tcPr>
            <w:tcW w:w="1169" w:type="dxa"/>
            <w:vAlign w:val="center"/>
          </w:tcPr>
          <w:p w:rsidRPr="00A043AB" w:rsidR="00B926CC" w:rsidP="00B926CC" w:rsidRDefault="00B926CC" w14:paraId="19B5F9F9" w14:textId="0C750679">
            <w:pPr>
              <w:ind w:right="-72"/>
              <w:jc w:val="center"/>
              <w:rPr>
                <w:sz w:val="18"/>
              </w:rPr>
            </w:pPr>
            <w:r>
              <w:rPr>
                <w:sz w:val="18"/>
              </w:rPr>
              <w:t>0</w:t>
            </w:r>
          </w:p>
        </w:tc>
        <w:tc>
          <w:tcPr>
            <w:tcW w:w="1169" w:type="dxa"/>
            <w:vAlign w:val="center"/>
          </w:tcPr>
          <w:p w:rsidRPr="00A043AB" w:rsidR="00B926CC" w:rsidP="00B926CC" w:rsidRDefault="00B926CC" w14:paraId="75439601" w14:textId="1FB31177">
            <w:pPr>
              <w:ind w:right="-72"/>
              <w:jc w:val="center"/>
              <w:rPr>
                <w:sz w:val="18"/>
              </w:rPr>
            </w:pPr>
            <w:r>
              <w:rPr>
                <w:sz w:val="18"/>
              </w:rPr>
              <w:t>(3)</w:t>
            </w:r>
          </w:p>
        </w:tc>
        <w:tc>
          <w:tcPr>
            <w:tcW w:w="1169" w:type="dxa"/>
            <w:vAlign w:val="center"/>
          </w:tcPr>
          <w:p w:rsidRPr="00A043AB" w:rsidR="00B926CC" w:rsidP="00B926CC" w:rsidRDefault="00B926CC" w14:paraId="3CDE8851" w14:textId="12FDF021">
            <w:pPr>
              <w:ind w:right="-72"/>
              <w:jc w:val="center"/>
              <w:rPr>
                <w:sz w:val="18"/>
              </w:rPr>
            </w:pPr>
            <w:r w:rsidRPr="00A043AB">
              <w:rPr>
                <w:sz w:val="18"/>
              </w:rPr>
              <w:t>Merged into Appeal of Cancel</w:t>
            </w:r>
            <w:r>
              <w:rPr>
                <w:sz w:val="18"/>
              </w:rPr>
              <w:t>.</w:t>
            </w:r>
          </w:p>
        </w:tc>
      </w:tr>
      <w:tr w:rsidRPr="00A043AB" w:rsidR="00B926CC" w:rsidTr="001D5B28" w14:paraId="428F73D8" w14:textId="77777777">
        <w:trPr>
          <w:trHeight w:val="260"/>
        </w:trPr>
        <w:tc>
          <w:tcPr>
            <w:tcW w:w="1345" w:type="dxa"/>
            <w:vAlign w:val="center"/>
          </w:tcPr>
          <w:p w:rsidRPr="00A043AB" w:rsidR="00B926CC" w:rsidP="00B926CC" w:rsidRDefault="00B926CC" w14:paraId="37A59EAF" w14:textId="7DC77C34">
            <w:pPr>
              <w:ind w:right="-72"/>
              <w:rPr>
                <w:sz w:val="18"/>
              </w:rPr>
            </w:pPr>
            <w:r>
              <w:rPr>
                <w:sz w:val="18"/>
              </w:rPr>
              <w:t>301-76-9</w:t>
            </w:r>
          </w:p>
        </w:tc>
        <w:tc>
          <w:tcPr>
            <w:tcW w:w="2160" w:type="dxa"/>
            <w:vAlign w:val="center"/>
          </w:tcPr>
          <w:p w:rsidRPr="00A043AB" w:rsidR="00B926CC" w:rsidP="00C955B6" w:rsidRDefault="00B926CC" w14:paraId="67C571C5" w14:textId="77777777">
            <w:pPr>
              <w:ind w:right="-72"/>
              <w:rPr>
                <w:sz w:val="18"/>
              </w:rPr>
            </w:pPr>
            <w:r w:rsidRPr="00A043AB">
              <w:rPr>
                <w:sz w:val="18"/>
              </w:rPr>
              <w:t>72-hour Notice</w:t>
            </w:r>
          </w:p>
        </w:tc>
        <w:tc>
          <w:tcPr>
            <w:tcW w:w="1169" w:type="dxa"/>
            <w:vAlign w:val="center"/>
          </w:tcPr>
          <w:p w:rsidRPr="00A043AB" w:rsidR="00B926CC" w:rsidP="00B926CC" w:rsidRDefault="00B926CC" w14:paraId="1CAA7660" w14:textId="77777777">
            <w:pPr>
              <w:ind w:right="-72"/>
              <w:jc w:val="center"/>
              <w:rPr>
                <w:sz w:val="18"/>
              </w:rPr>
            </w:pPr>
            <w:r w:rsidRPr="00A043AB">
              <w:rPr>
                <w:sz w:val="18"/>
              </w:rPr>
              <w:t>B</w:t>
            </w:r>
          </w:p>
        </w:tc>
        <w:tc>
          <w:tcPr>
            <w:tcW w:w="1169" w:type="dxa"/>
            <w:vAlign w:val="center"/>
          </w:tcPr>
          <w:p w:rsidRPr="00A043AB" w:rsidR="00B926CC" w:rsidP="00B926CC" w:rsidRDefault="00B926CC" w14:paraId="528BF240" w14:textId="457ECC60">
            <w:pPr>
              <w:ind w:right="-72"/>
              <w:jc w:val="center"/>
              <w:rPr>
                <w:sz w:val="18"/>
              </w:rPr>
            </w:pPr>
            <w:r>
              <w:rPr>
                <w:sz w:val="18"/>
              </w:rPr>
              <w:t>35</w:t>
            </w:r>
          </w:p>
        </w:tc>
        <w:tc>
          <w:tcPr>
            <w:tcW w:w="1169" w:type="dxa"/>
            <w:vAlign w:val="center"/>
          </w:tcPr>
          <w:p w:rsidRPr="00A043AB" w:rsidR="00B926CC" w:rsidP="00B926CC" w:rsidRDefault="00B926CC" w14:paraId="5DD975FD" w14:textId="2C735F59">
            <w:pPr>
              <w:ind w:right="-72"/>
              <w:jc w:val="center"/>
              <w:rPr>
                <w:sz w:val="18"/>
              </w:rPr>
            </w:pPr>
            <w:r>
              <w:rPr>
                <w:sz w:val="18"/>
              </w:rPr>
              <w:t>0</w:t>
            </w:r>
          </w:p>
        </w:tc>
        <w:tc>
          <w:tcPr>
            <w:tcW w:w="1169" w:type="dxa"/>
            <w:vAlign w:val="center"/>
          </w:tcPr>
          <w:p w:rsidRPr="00A043AB" w:rsidR="00B926CC" w:rsidP="00B926CC" w:rsidRDefault="00B926CC" w14:paraId="7A904499" w14:textId="7685A927">
            <w:pPr>
              <w:ind w:right="-72"/>
              <w:jc w:val="center"/>
              <w:rPr>
                <w:sz w:val="18"/>
              </w:rPr>
            </w:pPr>
            <w:r>
              <w:rPr>
                <w:sz w:val="18"/>
              </w:rPr>
              <w:t>(35)</w:t>
            </w:r>
          </w:p>
        </w:tc>
        <w:tc>
          <w:tcPr>
            <w:tcW w:w="1169" w:type="dxa"/>
            <w:vAlign w:val="center"/>
          </w:tcPr>
          <w:p w:rsidRPr="00A043AB" w:rsidR="00B926CC" w:rsidP="00B926CC" w:rsidRDefault="00B926CC" w14:paraId="0BA48BAF" w14:textId="77777777">
            <w:pPr>
              <w:ind w:right="-72"/>
              <w:jc w:val="center"/>
              <w:rPr>
                <w:sz w:val="18"/>
              </w:rPr>
            </w:pPr>
            <w:r w:rsidRPr="00A043AB">
              <w:rPr>
                <w:sz w:val="18"/>
              </w:rPr>
              <w:t>Discontinued</w:t>
            </w:r>
          </w:p>
        </w:tc>
      </w:tr>
      <w:tr w:rsidRPr="00B926CC" w:rsidR="00B926CC" w:rsidTr="00EC0EE1" w14:paraId="56ADEB72" w14:textId="77777777">
        <w:trPr>
          <w:trHeight w:val="341"/>
        </w:trPr>
        <w:tc>
          <w:tcPr>
            <w:tcW w:w="1345" w:type="dxa"/>
            <w:vAlign w:val="center"/>
          </w:tcPr>
          <w:p w:rsidRPr="00B926CC" w:rsidR="00B926CC" w:rsidP="00B926CC" w:rsidRDefault="00B926CC" w14:paraId="145BF2F3" w14:textId="77777777">
            <w:pPr>
              <w:ind w:right="-72"/>
              <w:rPr>
                <w:sz w:val="18"/>
              </w:rPr>
            </w:pPr>
          </w:p>
        </w:tc>
        <w:tc>
          <w:tcPr>
            <w:tcW w:w="2160" w:type="dxa"/>
            <w:vAlign w:val="center"/>
          </w:tcPr>
          <w:p w:rsidRPr="001D5B28" w:rsidR="00B926CC" w:rsidP="001D5B28" w:rsidRDefault="00B926CC" w14:paraId="268400B6" w14:textId="3280658A">
            <w:pPr>
              <w:ind w:right="-72"/>
              <w:jc w:val="right"/>
              <w:rPr>
                <w:b/>
                <w:bCs/>
                <w:sz w:val="18"/>
              </w:rPr>
            </w:pPr>
          </w:p>
        </w:tc>
        <w:tc>
          <w:tcPr>
            <w:tcW w:w="1169" w:type="dxa"/>
            <w:vAlign w:val="center"/>
          </w:tcPr>
          <w:p w:rsidRPr="00B926CC" w:rsidR="00B926CC" w:rsidP="001D5B28" w:rsidRDefault="001D5B28" w14:paraId="311C14F1" w14:textId="02C43E4C">
            <w:pPr>
              <w:ind w:right="-72"/>
              <w:jc w:val="right"/>
              <w:rPr>
                <w:sz w:val="18"/>
              </w:rPr>
            </w:pPr>
            <w:r w:rsidRPr="001D5B28">
              <w:rPr>
                <w:b/>
                <w:bCs/>
                <w:sz w:val="18"/>
              </w:rPr>
              <w:t>TOTALS</w:t>
            </w:r>
          </w:p>
        </w:tc>
        <w:tc>
          <w:tcPr>
            <w:tcW w:w="1169" w:type="dxa"/>
            <w:vAlign w:val="center"/>
          </w:tcPr>
          <w:p w:rsidRPr="00B926CC" w:rsidR="00B926CC" w:rsidP="00B926CC" w:rsidRDefault="00B926CC" w14:paraId="1D5C3EB0" w14:textId="15BD375F">
            <w:pPr>
              <w:ind w:right="-72"/>
              <w:jc w:val="center"/>
              <w:rPr>
                <w:sz w:val="18"/>
              </w:rPr>
            </w:pPr>
            <w:r w:rsidRPr="00B926CC">
              <w:rPr>
                <w:sz w:val="18"/>
              </w:rPr>
              <w:t>2,021</w:t>
            </w:r>
          </w:p>
        </w:tc>
        <w:tc>
          <w:tcPr>
            <w:tcW w:w="1169" w:type="dxa"/>
            <w:vAlign w:val="center"/>
          </w:tcPr>
          <w:p w:rsidRPr="00B926CC" w:rsidR="00B926CC" w:rsidP="00B926CC" w:rsidRDefault="00B926CC" w14:paraId="76DDB74E" w14:textId="6668893F">
            <w:pPr>
              <w:ind w:right="-72"/>
              <w:jc w:val="center"/>
              <w:rPr>
                <w:sz w:val="18"/>
              </w:rPr>
            </w:pPr>
            <w:r w:rsidRPr="00B926CC">
              <w:rPr>
                <w:sz w:val="18"/>
              </w:rPr>
              <w:t>366,719</w:t>
            </w:r>
          </w:p>
        </w:tc>
        <w:tc>
          <w:tcPr>
            <w:tcW w:w="1169" w:type="dxa"/>
            <w:vAlign w:val="center"/>
          </w:tcPr>
          <w:p w:rsidRPr="00B926CC" w:rsidR="00B926CC" w:rsidP="00B926CC" w:rsidRDefault="00B926CC" w14:paraId="32CE3594" w14:textId="7E972810">
            <w:pPr>
              <w:ind w:right="-72"/>
              <w:jc w:val="center"/>
              <w:rPr>
                <w:sz w:val="18"/>
              </w:rPr>
            </w:pPr>
            <w:r w:rsidRPr="00B926CC">
              <w:rPr>
                <w:sz w:val="18"/>
              </w:rPr>
              <w:t>364,698</w:t>
            </w:r>
          </w:p>
        </w:tc>
        <w:tc>
          <w:tcPr>
            <w:tcW w:w="1169" w:type="dxa"/>
            <w:vAlign w:val="center"/>
          </w:tcPr>
          <w:p w:rsidRPr="00B926CC" w:rsidR="00B926CC" w:rsidP="00B926CC" w:rsidRDefault="00B926CC" w14:paraId="2BEA4D8D" w14:textId="77777777">
            <w:pPr>
              <w:ind w:right="-72"/>
              <w:rPr>
                <w:sz w:val="18"/>
              </w:rPr>
            </w:pPr>
          </w:p>
        </w:tc>
      </w:tr>
    </w:tbl>
    <w:p w:rsidR="00556E9E" w:rsidP="00556E9E" w:rsidRDefault="00375C77" w14:paraId="13BD154C" w14:textId="41C1E4F4">
      <w:pPr>
        <w:rPr>
          <w:b/>
        </w:rPr>
      </w:pPr>
      <w:r w:rsidRPr="00556E9E">
        <w:rPr>
          <w:b/>
        </w:rPr>
        <w:lastRenderedPageBreak/>
        <w:t>16.  For collections of information whose results are planned to be published, outline plans for tabulations and publication.</w:t>
      </w:r>
    </w:p>
    <w:p w:rsidR="00556E9E" w:rsidP="00556E9E" w:rsidRDefault="00556E9E" w14:paraId="5B9D23A3" w14:textId="1C59EC34"/>
    <w:p w:rsidR="00556E9E" w:rsidP="00556E9E" w:rsidRDefault="008B6F15" w14:paraId="47351CB4" w14:textId="77777777">
      <w:r>
        <w:t>APHIS has</w:t>
      </w:r>
      <w:r w:rsidR="00375C77">
        <w:t xml:space="preserve"> no plans to tabula</w:t>
      </w:r>
      <w:r>
        <w:t>te or publish</w:t>
      </w:r>
      <w:r w:rsidR="00902F32">
        <w:t xml:space="preserve"> the information collected</w:t>
      </w:r>
      <w:r w:rsidR="00556E9E">
        <w:t>.</w:t>
      </w:r>
    </w:p>
    <w:p w:rsidR="00556E9E" w:rsidP="00556E9E" w:rsidRDefault="00556E9E" w14:paraId="1128ECB6" w14:textId="0705D3B8">
      <w:pPr>
        <w:rPr>
          <w:b/>
        </w:rPr>
      </w:pPr>
    </w:p>
    <w:p w:rsidR="00EC0EE1" w:rsidRDefault="00EC0EE1" w14:paraId="5BC2185D" w14:textId="0F4713D8">
      <w:pPr>
        <w:overflowPunct/>
        <w:autoSpaceDE/>
        <w:autoSpaceDN/>
        <w:adjustRightInd/>
        <w:textAlignment w:val="auto"/>
        <w:rPr>
          <w:b/>
        </w:rPr>
      </w:pPr>
    </w:p>
    <w:p w:rsidR="00556E9E" w:rsidP="00556E9E" w:rsidRDefault="00375C77" w14:paraId="6DB72EE7" w14:textId="74542952">
      <w:pPr>
        <w:rPr>
          <w:b/>
        </w:rPr>
      </w:pPr>
      <w:r>
        <w:rPr>
          <w:b/>
        </w:rPr>
        <w:t>17.  If seeking approval to not display the expiration date for OMB approval of the information collection, explain the reasons that display would be inappropriate.</w:t>
      </w:r>
    </w:p>
    <w:p w:rsidR="00556E9E" w:rsidP="00556E9E" w:rsidRDefault="00556E9E" w14:paraId="3D7045CB" w14:textId="77777777">
      <w:pPr>
        <w:rPr>
          <w:b/>
        </w:rPr>
      </w:pPr>
    </w:p>
    <w:p w:rsidR="004E2661" w:rsidP="004E2661" w:rsidRDefault="006E5417" w14:paraId="32E01CF4" w14:textId="2A347417">
      <w:bookmarkStart w:name="_Hlk97111478" w:id="15"/>
      <w:r>
        <w:t>PPQ Form 519,</w:t>
      </w:r>
      <w:r w:rsidR="00F25777">
        <w:t xml:space="preserve"> PPQ 523,</w:t>
      </w:r>
      <w:r>
        <w:t xml:space="preserve"> PPQ Form 530, </w:t>
      </w:r>
      <w:r w:rsidR="00F25777">
        <w:t xml:space="preserve">and </w:t>
      </w:r>
      <w:r w:rsidR="00AC7BA8">
        <w:t xml:space="preserve">PPQ Form 540 </w:t>
      </w:r>
      <w:r>
        <w:t>are</w:t>
      </w:r>
      <w:r w:rsidR="00AC7BA8">
        <w:t xml:space="preserve"> used</w:t>
      </w:r>
      <w:r w:rsidR="00077C63">
        <w:t xml:space="preserve"> in </w:t>
      </w:r>
      <w:r>
        <w:t>multiple</w:t>
      </w:r>
      <w:r w:rsidR="00540386">
        <w:t xml:space="preserve"> information collections</w:t>
      </w:r>
      <w:r>
        <w:t>; t</w:t>
      </w:r>
      <w:r w:rsidR="00902F32">
        <w:t xml:space="preserve">herefore, </w:t>
      </w:r>
      <w:r w:rsidRPr="00951B08">
        <w:t xml:space="preserve">it </w:t>
      </w:r>
      <w:r w:rsidR="004E2661">
        <w:t xml:space="preserve">would not be </w:t>
      </w:r>
      <w:r w:rsidRPr="00951B08">
        <w:t xml:space="preserve">practical to </w:t>
      </w:r>
      <w:r w:rsidR="004E2661">
        <w:t xml:space="preserve">add an expiration date to the forms at this time.  </w:t>
      </w:r>
    </w:p>
    <w:p w:rsidR="004E2661" w:rsidP="00C84131" w:rsidRDefault="004E2661" w14:paraId="1E8EB4AC" w14:textId="395662B5">
      <w:r>
        <w:t>Once the APHIS consolidated common form information collection request is approved, these forms will be converted to common forms and the ICR approval expiration date will be shown.</w:t>
      </w:r>
    </w:p>
    <w:bookmarkEnd w:id="15"/>
    <w:p w:rsidR="00C84131" w:rsidP="00AC4FC5" w:rsidRDefault="00C84131" w14:paraId="20518D3C" w14:textId="06C4DD4D">
      <w:pPr>
        <w:rPr>
          <w:b/>
        </w:rPr>
      </w:pPr>
    </w:p>
    <w:p w:rsidR="00AC4FC5" w:rsidP="00AC4FC5" w:rsidRDefault="00AC4FC5" w14:paraId="496A81E1" w14:textId="77777777">
      <w:pPr>
        <w:rPr>
          <w:b/>
        </w:rPr>
      </w:pPr>
    </w:p>
    <w:p w:rsidR="00AC4FC5" w:rsidP="00086668" w:rsidRDefault="00375C77" w14:paraId="01D6E98B" w14:textId="77777777">
      <w:pPr>
        <w:rPr>
          <w:b/>
        </w:rPr>
      </w:pPr>
      <w:r>
        <w:rPr>
          <w:b/>
        </w:rPr>
        <w:t>18.  Explain each exception to the certification statement identified in the “Certification for Paperwork Reduction Act.”</w:t>
      </w:r>
    </w:p>
    <w:p w:rsidR="00086668" w:rsidP="00086668" w:rsidRDefault="00086668" w14:paraId="406C1C30" w14:textId="77777777"/>
    <w:p w:rsidR="00086668" w:rsidP="00086668" w:rsidRDefault="00823600" w14:paraId="0CEA239B" w14:textId="498EC5F6">
      <w:r>
        <w:t xml:space="preserve">APHIS is able to certify compliance </w:t>
      </w:r>
      <w:r w:rsidR="00375C77">
        <w:t>with all the provisions under the Act.</w:t>
      </w:r>
    </w:p>
    <w:p w:rsidR="00086668" w:rsidP="00086668" w:rsidRDefault="00086668" w14:paraId="054D50E7" w14:textId="48095314"/>
    <w:p w:rsidR="00086668" w:rsidP="00086668" w:rsidRDefault="00086668" w14:paraId="28C4F94A" w14:textId="77777777"/>
    <w:p w:rsidR="00375C77" w:rsidP="00086668" w:rsidRDefault="00375C77" w14:paraId="1FD6D652" w14:textId="2C2119DE">
      <w:pPr>
        <w:rPr>
          <w:b/>
        </w:rPr>
      </w:pPr>
      <w:r>
        <w:rPr>
          <w:b/>
        </w:rPr>
        <w:t>B.  Collections of Information Employing Statistical Methods</w:t>
      </w:r>
    </w:p>
    <w:p w:rsidRPr="00086668" w:rsidR="00375C77" w:rsidP="00D96EF7" w:rsidRDefault="00375C77" w14:paraId="65B8D938" w14:textId="4F5C6428">
      <w:pPr>
        <w:pStyle w:val="296"/>
      </w:pPr>
      <w:r>
        <w:t>Statistical methods are not used</w:t>
      </w:r>
      <w:r w:rsidR="00CA6A4C">
        <w:t xml:space="preserve"> in this information collection.</w:t>
      </w:r>
    </w:p>
    <w:sectPr w:rsidRPr="00086668" w:rsidR="00375C77" w:rsidSect="00F25777">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396"/>
    <w:multiLevelType w:val="hybridMultilevel"/>
    <w:tmpl w:val="6912329E"/>
    <w:lvl w:ilvl="0" w:tplc="C72469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43954"/>
    <w:multiLevelType w:val="hybridMultilevel"/>
    <w:tmpl w:val="39AE57DC"/>
    <w:lvl w:ilvl="0" w:tplc="3678E75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9"/>
  </w:num>
  <w:num w:numId="4">
    <w:abstractNumId w:val="8"/>
  </w:num>
  <w:num w:numId="5">
    <w:abstractNumId w:val="6"/>
  </w:num>
  <w:num w:numId="6">
    <w:abstractNumId w:val="2"/>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7A"/>
    <w:rsid w:val="00001491"/>
    <w:rsid w:val="0000217C"/>
    <w:rsid w:val="00017F02"/>
    <w:rsid w:val="000240C7"/>
    <w:rsid w:val="0002580E"/>
    <w:rsid w:val="00032001"/>
    <w:rsid w:val="00033018"/>
    <w:rsid w:val="00040E52"/>
    <w:rsid w:val="00044777"/>
    <w:rsid w:val="00047DA0"/>
    <w:rsid w:val="000526C8"/>
    <w:rsid w:val="0006580C"/>
    <w:rsid w:val="00072948"/>
    <w:rsid w:val="000747E0"/>
    <w:rsid w:val="00077C63"/>
    <w:rsid w:val="0008184E"/>
    <w:rsid w:val="00082A9B"/>
    <w:rsid w:val="00085209"/>
    <w:rsid w:val="00086668"/>
    <w:rsid w:val="000964F2"/>
    <w:rsid w:val="00097025"/>
    <w:rsid w:val="000A3D54"/>
    <w:rsid w:val="000A55B5"/>
    <w:rsid w:val="000A7554"/>
    <w:rsid w:val="000A7F72"/>
    <w:rsid w:val="000B0EA6"/>
    <w:rsid w:val="000B37E7"/>
    <w:rsid w:val="000B5784"/>
    <w:rsid w:val="000B7391"/>
    <w:rsid w:val="000B79AD"/>
    <w:rsid w:val="000C2887"/>
    <w:rsid w:val="000D0540"/>
    <w:rsid w:val="000D0E7D"/>
    <w:rsid w:val="000D5487"/>
    <w:rsid w:val="000D792F"/>
    <w:rsid w:val="000E22F8"/>
    <w:rsid w:val="000E29D8"/>
    <w:rsid w:val="000E7EC5"/>
    <w:rsid w:val="000F23D6"/>
    <w:rsid w:val="000F7110"/>
    <w:rsid w:val="000F7771"/>
    <w:rsid w:val="0010372A"/>
    <w:rsid w:val="0010438D"/>
    <w:rsid w:val="00104D59"/>
    <w:rsid w:val="0011277B"/>
    <w:rsid w:val="00113B49"/>
    <w:rsid w:val="00115FBE"/>
    <w:rsid w:val="0011705B"/>
    <w:rsid w:val="00117E8B"/>
    <w:rsid w:val="001246BD"/>
    <w:rsid w:val="00131D1B"/>
    <w:rsid w:val="00146D2A"/>
    <w:rsid w:val="00147DA7"/>
    <w:rsid w:val="00157082"/>
    <w:rsid w:val="0016412A"/>
    <w:rsid w:val="00164946"/>
    <w:rsid w:val="00165A2F"/>
    <w:rsid w:val="00166311"/>
    <w:rsid w:val="001765AA"/>
    <w:rsid w:val="00183AF1"/>
    <w:rsid w:val="001A2020"/>
    <w:rsid w:val="001A36B1"/>
    <w:rsid w:val="001A6BE3"/>
    <w:rsid w:val="001B2866"/>
    <w:rsid w:val="001C0A72"/>
    <w:rsid w:val="001C4FCA"/>
    <w:rsid w:val="001C6D34"/>
    <w:rsid w:val="001D0DA0"/>
    <w:rsid w:val="001D5B28"/>
    <w:rsid w:val="001D6628"/>
    <w:rsid w:val="001E0AE8"/>
    <w:rsid w:val="001E29DA"/>
    <w:rsid w:val="001E40B9"/>
    <w:rsid w:val="0021729E"/>
    <w:rsid w:val="00221C5B"/>
    <w:rsid w:val="00222D8A"/>
    <w:rsid w:val="00225D03"/>
    <w:rsid w:val="00227004"/>
    <w:rsid w:val="0022760A"/>
    <w:rsid w:val="00233745"/>
    <w:rsid w:val="002378EF"/>
    <w:rsid w:val="002405EA"/>
    <w:rsid w:val="00246E62"/>
    <w:rsid w:val="002475EA"/>
    <w:rsid w:val="002516B1"/>
    <w:rsid w:val="002A0DAC"/>
    <w:rsid w:val="002A17B7"/>
    <w:rsid w:val="002A2883"/>
    <w:rsid w:val="002B2915"/>
    <w:rsid w:val="002B46E2"/>
    <w:rsid w:val="002B5474"/>
    <w:rsid w:val="002B69F7"/>
    <w:rsid w:val="002C0E8C"/>
    <w:rsid w:val="002C1014"/>
    <w:rsid w:val="002C1DBC"/>
    <w:rsid w:val="002C7057"/>
    <w:rsid w:val="002D0358"/>
    <w:rsid w:val="002D57F4"/>
    <w:rsid w:val="002D66F4"/>
    <w:rsid w:val="002E162C"/>
    <w:rsid w:val="00302C78"/>
    <w:rsid w:val="00322921"/>
    <w:rsid w:val="0032582C"/>
    <w:rsid w:val="00343A7A"/>
    <w:rsid w:val="003558BB"/>
    <w:rsid w:val="0036450B"/>
    <w:rsid w:val="00365D85"/>
    <w:rsid w:val="00374D46"/>
    <w:rsid w:val="0037537B"/>
    <w:rsid w:val="00375C77"/>
    <w:rsid w:val="0038136D"/>
    <w:rsid w:val="00387413"/>
    <w:rsid w:val="00395556"/>
    <w:rsid w:val="003B0D3A"/>
    <w:rsid w:val="003B2B1D"/>
    <w:rsid w:val="003C5B5B"/>
    <w:rsid w:val="003C6806"/>
    <w:rsid w:val="003D0CB0"/>
    <w:rsid w:val="003D5217"/>
    <w:rsid w:val="003D7BC4"/>
    <w:rsid w:val="003E3D7F"/>
    <w:rsid w:val="003E5D51"/>
    <w:rsid w:val="003F6647"/>
    <w:rsid w:val="004005F4"/>
    <w:rsid w:val="00412DF4"/>
    <w:rsid w:val="00416F80"/>
    <w:rsid w:val="0043089F"/>
    <w:rsid w:val="00431D1A"/>
    <w:rsid w:val="00433EFC"/>
    <w:rsid w:val="00442669"/>
    <w:rsid w:val="00447241"/>
    <w:rsid w:val="0046029E"/>
    <w:rsid w:val="00481F96"/>
    <w:rsid w:val="00484F5B"/>
    <w:rsid w:val="00490972"/>
    <w:rsid w:val="00492814"/>
    <w:rsid w:val="00495259"/>
    <w:rsid w:val="004A4BE5"/>
    <w:rsid w:val="004C0B99"/>
    <w:rsid w:val="004C17D7"/>
    <w:rsid w:val="004D79C9"/>
    <w:rsid w:val="004E2661"/>
    <w:rsid w:val="004E26BF"/>
    <w:rsid w:val="004F1829"/>
    <w:rsid w:val="004F2D3A"/>
    <w:rsid w:val="004F2DEC"/>
    <w:rsid w:val="004F5844"/>
    <w:rsid w:val="004F74E1"/>
    <w:rsid w:val="005007C9"/>
    <w:rsid w:val="00501ABE"/>
    <w:rsid w:val="00502FF9"/>
    <w:rsid w:val="00503DD7"/>
    <w:rsid w:val="00504AB1"/>
    <w:rsid w:val="00514E7C"/>
    <w:rsid w:val="00530F5E"/>
    <w:rsid w:val="00540386"/>
    <w:rsid w:val="005466C6"/>
    <w:rsid w:val="00551B7F"/>
    <w:rsid w:val="00556E9E"/>
    <w:rsid w:val="00561E8F"/>
    <w:rsid w:val="00562B9D"/>
    <w:rsid w:val="00563819"/>
    <w:rsid w:val="00565728"/>
    <w:rsid w:val="00571C86"/>
    <w:rsid w:val="00573987"/>
    <w:rsid w:val="00573E63"/>
    <w:rsid w:val="00574B16"/>
    <w:rsid w:val="005750AC"/>
    <w:rsid w:val="00576D5A"/>
    <w:rsid w:val="005854D5"/>
    <w:rsid w:val="005A6E72"/>
    <w:rsid w:val="005B0B81"/>
    <w:rsid w:val="005B4464"/>
    <w:rsid w:val="005B5AB3"/>
    <w:rsid w:val="005B5EF5"/>
    <w:rsid w:val="005C04DA"/>
    <w:rsid w:val="005C6F91"/>
    <w:rsid w:val="005D649B"/>
    <w:rsid w:val="005F5542"/>
    <w:rsid w:val="006011F4"/>
    <w:rsid w:val="00625C19"/>
    <w:rsid w:val="00641CC4"/>
    <w:rsid w:val="00643808"/>
    <w:rsid w:val="00652645"/>
    <w:rsid w:val="00652E09"/>
    <w:rsid w:val="0066168B"/>
    <w:rsid w:val="006665B6"/>
    <w:rsid w:val="006675E2"/>
    <w:rsid w:val="00671860"/>
    <w:rsid w:val="006761DC"/>
    <w:rsid w:val="0068216E"/>
    <w:rsid w:val="006851C2"/>
    <w:rsid w:val="00686989"/>
    <w:rsid w:val="00687E0E"/>
    <w:rsid w:val="00693EEB"/>
    <w:rsid w:val="00694F47"/>
    <w:rsid w:val="00696DB5"/>
    <w:rsid w:val="006B549D"/>
    <w:rsid w:val="006B5A6B"/>
    <w:rsid w:val="006B70A3"/>
    <w:rsid w:val="006C29ED"/>
    <w:rsid w:val="006C59CE"/>
    <w:rsid w:val="006E467C"/>
    <w:rsid w:val="006E5417"/>
    <w:rsid w:val="006E5D02"/>
    <w:rsid w:val="006E6C7F"/>
    <w:rsid w:val="006F005C"/>
    <w:rsid w:val="006F4B81"/>
    <w:rsid w:val="00714555"/>
    <w:rsid w:val="007211A8"/>
    <w:rsid w:val="00723C9D"/>
    <w:rsid w:val="00733BD9"/>
    <w:rsid w:val="00743CE2"/>
    <w:rsid w:val="00746C92"/>
    <w:rsid w:val="00753C0F"/>
    <w:rsid w:val="00754648"/>
    <w:rsid w:val="00771413"/>
    <w:rsid w:val="007763BD"/>
    <w:rsid w:val="00777A7E"/>
    <w:rsid w:val="00780109"/>
    <w:rsid w:val="00781E53"/>
    <w:rsid w:val="007929D3"/>
    <w:rsid w:val="007A2028"/>
    <w:rsid w:val="007A4696"/>
    <w:rsid w:val="007C5846"/>
    <w:rsid w:val="007D0AB3"/>
    <w:rsid w:val="007D0D0B"/>
    <w:rsid w:val="007D12DB"/>
    <w:rsid w:val="007D17EF"/>
    <w:rsid w:val="007D4A0E"/>
    <w:rsid w:val="007E57D8"/>
    <w:rsid w:val="007F7500"/>
    <w:rsid w:val="008022C2"/>
    <w:rsid w:val="008133FB"/>
    <w:rsid w:val="00823600"/>
    <w:rsid w:val="00842428"/>
    <w:rsid w:val="008442FA"/>
    <w:rsid w:val="0084434A"/>
    <w:rsid w:val="008467C3"/>
    <w:rsid w:val="00850702"/>
    <w:rsid w:val="0085117C"/>
    <w:rsid w:val="00851F44"/>
    <w:rsid w:val="008541F2"/>
    <w:rsid w:val="008622D1"/>
    <w:rsid w:val="00863CDE"/>
    <w:rsid w:val="008778E1"/>
    <w:rsid w:val="00891DDC"/>
    <w:rsid w:val="00895AFC"/>
    <w:rsid w:val="008B688C"/>
    <w:rsid w:val="008B6F15"/>
    <w:rsid w:val="008C2995"/>
    <w:rsid w:val="008C69CA"/>
    <w:rsid w:val="008D0437"/>
    <w:rsid w:val="008D26A3"/>
    <w:rsid w:val="008D4E7A"/>
    <w:rsid w:val="008D59CC"/>
    <w:rsid w:val="008E171D"/>
    <w:rsid w:val="008E1E7A"/>
    <w:rsid w:val="008F6C27"/>
    <w:rsid w:val="00902F32"/>
    <w:rsid w:val="009126AA"/>
    <w:rsid w:val="00920B45"/>
    <w:rsid w:val="009271E7"/>
    <w:rsid w:val="009311B6"/>
    <w:rsid w:val="00934B65"/>
    <w:rsid w:val="00965D69"/>
    <w:rsid w:val="00974348"/>
    <w:rsid w:val="00976D55"/>
    <w:rsid w:val="00984BED"/>
    <w:rsid w:val="009858AD"/>
    <w:rsid w:val="00990B6E"/>
    <w:rsid w:val="00991262"/>
    <w:rsid w:val="00993925"/>
    <w:rsid w:val="00994E72"/>
    <w:rsid w:val="009A200C"/>
    <w:rsid w:val="009A5C21"/>
    <w:rsid w:val="009B30E0"/>
    <w:rsid w:val="009B6E5E"/>
    <w:rsid w:val="009C0B23"/>
    <w:rsid w:val="009D19F8"/>
    <w:rsid w:val="009D2374"/>
    <w:rsid w:val="009D71D7"/>
    <w:rsid w:val="009E2926"/>
    <w:rsid w:val="009F364F"/>
    <w:rsid w:val="009F7082"/>
    <w:rsid w:val="00A02FB7"/>
    <w:rsid w:val="00A043AB"/>
    <w:rsid w:val="00A11E63"/>
    <w:rsid w:val="00A230E1"/>
    <w:rsid w:val="00A3612F"/>
    <w:rsid w:val="00A42786"/>
    <w:rsid w:val="00A4417F"/>
    <w:rsid w:val="00A66877"/>
    <w:rsid w:val="00A71E4B"/>
    <w:rsid w:val="00A80F36"/>
    <w:rsid w:val="00A81863"/>
    <w:rsid w:val="00A81E44"/>
    <w:rsid w:val="00A824F3"/>
    <w:rsid w:val="00A92A8B"/>
    <w:rsid w:val="00A960D2"/>
    <w:rsid w:val="00AA33BB"/>
    <w:rsid w:val="00AA6701"/>
    <w:rsid w:val="00AA782E"/>
    <w:rsid w:val="00AB127B"/>
    <w:rsid w:val="00AB2A1D"/>
    <w:rsid w:val="00AB2C77"/>
    <w:rsid w:val="00AC4FC5"/>
    <w:rsid w:val="00AC7BA8"/>
    <w:rsid w:val="00AD09B5"/>
    <w:rsid w:val="00AF2F7D"/>
    <w:rsid w:val="00AF55F9"/>
    <w:rsid w:val="00B008E4"/>
    <w:rsid w:val="00B00C68"/>
    <w:rsid w:val="00B240C4"/>
    <w:rsid w:val="00B2748A"/>
    <w:rsid w:val="00B32952"/>
    <w:rsid w:val="00B37461"/>
    <w:rsid w:val="00B433B8"/>
    <w:rsid w:val="00B43E34"/>
    <w:rsid w:val="00B4525A"/>
    <w:rsid w:val="00B45F01"/>
    <w:rsid w:val="00B47F3C"/>
    <w:rsid w:val="00B57D6E"/>
    <w:rsid w:val="00B7069D"/>
    <w:rsid w:val="00B87064"/>
    <w:rsid w:val="00B926CC"/>
    <w:rsid w:val="00B94C7D"/>
    <w:rsid w:val="00BA039C"/>
    <w:rsid w:val="00BA7F41"/>
    <w:rsid w:val="00BB2BA2"/>
    <w:rsid w:val="00BB3177"/>
    <w:rsid w:val="00BC666B"/>
    <w:rsid w:val="00BD1411"/>
    <w:rsid w:val="00BD2BC2"/>
    <w:rsid w:val="00BD30F9"/>
    <w:rsid w:val="00BD3D82"/>
    <w:rsid w:val="00BE5948"/>
    <w:rsid w:val="00BF1288"/>
    <w:rsid w:val="00BF63D3"/>
    <w:rsid w:val="00C00D34"/>
    <w:rsid w:val="00C05590"/>
    <w:rsid w:val="00C14382"/>
    <w:rsid w:val="00C21747"/>
    <w:rsid w:val="00C23ADF"/>
    <w:rsid w:val="00C3369F"/>
    <w:rsid w:val="00C43C86"/>
    <w:rsid w:val="00C44EFB"/>
    <w:rsid w:val="00C46B16"/>
    <w:rsid w:val="00C5198A"/>
    <w:rsid w:val="00C5422D"/>
    <w:rsid w:val="00C7718B"/>
    <w:rsid w:val="00C81AC1"/>
    <w:rsid w:val="00C84131"/>
    <w:rsid w:val="00C84B38"/>
    <w:rsid w:val="00C853CC"/>
    <w:rsid w:val="00C955B6"/>
    <w:rsid w:val="00C9605D"/>
    <w:rsid w:val="00C97CAF"/>
    <w:rsid w:val="00CA4DA0"/>
    <w:rsid w:val="00CA6A4C"/>
    <w:rsid w:val="00CC509F"/>
    <w:rsid w:val="00CD3CA6"/>
    <w:rsid w:val="00CD65A0"/>
    <w:rsid w:val="00CD7199"/>
    <w:rsid w:val="00CE1821"/>
    <w:rsid w:val="00CF502C"/>
    <w:rsid w:val="00D10324"/>
    <w:rsid w:val="00D11C29"/>
    <w:rsid w:val="00D1659D"/>
    <w:rsid w:val="00D17394"/>
    <w:rsid w:val="00D27064"/>
    <w:rsid w:val="00D27B0C"/>
    <w:rsid w:val="00D36A93"/>
    <w:rsid w:val="00D44D1D"/>
    <w:rsid w:val="00D70FCE"/>
    <w:rsid w:val="00D8181D"/>
    <w:rsid w:val="00D84CEC"/>
    <w:rsid w:val="00D92FEB"/>
    <w:rsid w:val="00D96EF7"/>
    <w:rsid w:val="00DA7AD8"/>
    <w:rsid w:val="00DB1566"/>
    <w:rsid w:val="00DC285F"/>
    <w:rsid w:val="00DD0160"/>
    <w:rsid w:val="00DD3BF0"/>
    <w:rsid w:val="00DD43B6"/>
    <w:rsid w:val="00E10747"/>
    <w:rsid w:val="00E14B72"/>
    <w:rsid w:val="00E21FFE"/>
    <w:rsid w:val="00E26C56"/>
    <w:rsid w:val="00E274F1"/>
    <w:rsid w:val="00E307FF"/>
    <w:rsid w:val="00E32BE9"/>
    <w:rsid w:val="00E52101"/>
    <w:rsid w:val="00E56481"/>
    <w:rsid w:val="00E56E8F"/>
    <w:rsid w:val="00E6080B"/>
    <w:rsid w:val="00E7262C"/>
    <w:rsid w:val="00E73040"/>
    <w:rsid w:val="00E91525"/>
    <w:rsid w:val="00EA2C60"/>
    <w:rsid w:val="00EB445C"/>
    <w:rsid w:val="00EB6281"/>
    <w:rsid w:val="00EC0984"/>
    <w:rsid w:val="00EC0EE1"/>
    <w:rsid w:val="00EC7D0B"/>
    <w:rsid w:val="00ED2032"/>
    <w:rsid w:val="00ED4C35"/>
    <w:rsid w:val="00ED68D8"/>
    <w:rsid w:val="00EE14DE"/>
    <w:rsid w:val="00EF725C"/>
    <w:rsid w:val="00F01B85"/>
    <w:rsid w:val="00F029D5"/>
    <w:rsid w:val="00F07B8B"/>
    <w:rsid w:val="00F11A9C"/>
    <w:rsid w:val="00F12E33"/>
    <w:rsid w:val="00F15FA8"/>
    <w:rsid w:val="00F22E4D"/>
    <w:rsid w:val="00F25777"/>
    <w:rsid w:val="00F25B7F"/>
    <w:rsid w:val="00F27656"/>
    <w:rsid w:val="00F31640"/>
    <w:rsid w:val="00F443FC"/>
    <w:rsid w:val="00F460F8"/>
    <w:rsid w:val="00F5492C"/>
    <w:rsid w:val="00F731EA"/>
    <w:rsid w:val="00F73E4A"/>
    <w:rsid w:val="00F7448C"/>
    <w:rsid w:val="00F77A0B"/>
    <w:rsid w:val="00F80FD9"/>
    <w:rsid w:val="00F908A9"/>
    <w:rsid w:val="00F91F31"/>
    <w:rsid w:val="00FA3282"/>
    <w:rsid w:val="00FA76D5"/>
    <w:rsid w:val="00FB594C"/>
    <w:rsid w:val="00FB7C64"/>
    <w:rsid w:val="00FC0CA2"/>
    <w:rsid w:val="00FC1358"/>
    <w:rsid w:val="00FD2518"/>
    <w:rsid w:val="00FD39C1"/>
    <w:rsid w:val="00FD544B"/>
    <w:rsid w:val="00FD7F9E"/>
    <w:rsid w:val="00FE0D4D"/>
    <w:rsid w:val="00FE231C"/>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C3BC"/>
  <w15:chartTrackingRefBased/>
  <w15:docId w15:val="{5D1A083B-DBD1-4378-B814-E086B990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0C2887"/>
    <w:pPr>
      <w:overflowPunct/>
      <w:autoSpaceDE/>
      <w:autoSpaceDN/>
      <w:adjustRightInd/>
      <w:spacing w:before="200" w:after="100"/>
      <w:jc w:val="center"/>
      <w:textAlignment w:val="auto"/>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
    <w:name w:val="299"/>
    <w:basedOn w:val="Normal"/>
  </w:style>
  <w:style w:type="paragraph" w:customStyle="1" w:styleId="298">
    <w:name w:val="298"/>
    <w:basedOn w:val="Normal"/>
  </w:style>
  <w:style w:type="paragraph" w:customStyle="1" w:styleId="296">
    <w:name w:val="296"/>
    <w:basedOn w:val="Normal"/>
  </w:style>
  <w:style w:type="paragraph" w:customStyle="1" w:styleId="DefaultText">
    <w:name w:val="Default Text"/>
    <w:basedOn w:val="Normal"/>
  </w:style>
  <w:style w:type="character" w:customStyle="1" w:styleId="297">
    <w:name w:val="297"/>
    <w:rPr>
      <w:color w:val="auto"/>
      <w:spacing w:val="0"/>
      <w:sz w:val="24"/>
    </w:rPr>
  </w:style>
  <w:style w:type="character" w:styleId="Hyperlink">
    <w:name w:val="Hyperlink"/>
    <w:rsid w:val="0016412A"/>
    <w:rPr>
      <w:color w:val="0000FF"/>
      <w:u w:val="single"/>
    </w:rPr>
  </w:style>
  <w:style w:type="character" w:styleId="FollowedHyperlink">
    <w:name w:val="FollowedHyperlink"/>
    <w:rsid w:val="002C7057"/>
    <w:rPr>
      <w:color w:val="800080"/>
      <w:u w:val="single"/>
    </w:rPr>
  </w:style>
  <w:style w:type="paragraph" w:customStyle="1" w:styleId="300">
    <w:name w:val="300"/>
    <w:basedOn w:val="Normal"/>
    <w:rsid w:val="002B69F7"/>
    <w:rPr>
      <w:sz w:val="20"/>
      <w:szCs w:val="20"/>
    </w:rPr>
  </w:style>
  <w:style w:type="paragraph" w:styleId="BalloonText">
    <w:name w:val="Balloon Text"/>
    <w:basedOn w:val="Normal"/>
    <w:link w:val="BalloonTextChar"/>
    <w:rsid w:val="00484F5B"/>
    <w:rPr>
      <w:rFonts w:ascii="Tahoma" w:hAnsi="Tahoma" w:cs="Tahoma"/>
      <w:sz w:val="16"/>
      <w:szCs w:val="16"/>
    </w:rPr>
  </w:style>
  <w:style w:type="character" w:customStyle="1" w:styleId="BalloonTextChar">
    <w:name w:val="Balloon Text Char"/>
    <w:link w:val="BalloonText"/>
    <w:rsid w:val="00484F5B"/>
    <w:rPr>
      <w:rFonts w:ascii="Tahoma" w:hAnsi="Tahoma" w:cs="Tahoma"/>
      <w:sz w:val="16"/>
      <w:szCs w:val="16"/>
    </w:rPr>
  </w:style>
  <w:style w:type="character" w:styleId="Strong">
    <w:name w:val="Strong"/>
    <w:uiPriority w:val="22"/>
    <w:qFormat/>
    <w:rsid w:val="00FC1358"/>
    <w:rPr>
      <w:b/>
      <w:bCs/>
    </w:rPr>
  </w:style>
  <w:style w:type="character" w:customStyle="1" w:styleId="Heading2Char">
    <w:name w:val="Heading 2 Char"/>
    <w:link w:val="Heading2"/>
    <w:uiPriority w:val="9"/>
    <w:rsid w:val="000C2887"/>
    <w:rPr>
      <w:b/>
      <w:bCs/>
    </w:rPr>
  </w:style>
  <w:style w:type="paragraph" w:styleId="NormalWeb">
    <w:name w:val="Normal (Web)"/>
    <w:basedOn w:val="Normal"/>
    <w:uiPriority w:val="99"/>
    <w:unhideWhenUsed/>
    <w:rsid w:val="000C2887"/>
    <w:pPr>
      <w:overflowPunct/>
      <w:autoSpaceDE/>
      <w:autoSpaceDN/>
      <w:adjustRightInd/>
      <w:spacing w:before="100" w:beforeAutospacing="1" w:after="100" w:afterAutospacing="1"/>
      <w:ind w:firstLine="480"/>
      <w:textAlignment w:val="auto"/>
    </w:pPr>
  </w:style>
  <w:style w:type="character" w:customStyle="1" w:styleId="su1">
    <w:name w:val="su1"/>
    <w:rsid w:val="000C2887"/>
    <w:rPr>
      <w:smallCaps w:val="0"/>
      <w:sz w:val="17"/>
      <w:szCs w:val="17"/>
      <w:vertAlign w:val="superscript"/>
    </w:rPr>
  </w:style>
  <w:style w:type="paragraph" w:styleId="ListParagraph">
    <w:name w:val="List Paragraph"/>
    <w:basedOn w:val="Normal"/>
    <w:uiPriority w:val="34"/>
    <w:qFormat/>
    <w:rsid w:val="002C1014"/>
    <w:pPr>
      <w:overflowPunct/>
      <w:autoSpaceDE/>
      <w:autoSpaceDN/>
      <w:adjustRightInd/>
      <w:spacing w:after="160" w:line="259" w:lineRule="auto"/>
      <w:ind w:left="720"/>
      <w:contextualSpacing/>
      <w:textAlignment w:val="auto"/>
    </w:pPr>
    <w:rPr>
      <w:rFonts w:ascii="Calibri" w:eastAsia="Calibri" w:hAnsi="Calibri"/>
      <w:sz w:val="22"/>
      <w:szCs w:val="22"/>
    </w:rPr>
  </w:style>
  <w:style w:type="character" w:customStyle="1" w:styleId="InitialStyle">
    <w:name w:val="InitialStyle"/>
    <w:rsid w:val="006851C2"/>
    <w:rPr>
      <w:rFonts w:ascii="Courier New" w:hAnsi="Courier New"/>
      <w:color w:val="auto"/>
      <w:spacing w:val="0"/>
      <w:sz w:val="24"/>
    </w:rPr>
  </w:style>
  <w:style w:type="character" w:styleId="CommentReference">
    <w:name w:val="annotation reference"/>
    <w:basedOn w:val="DefaultParagraphFont"/>
    <w:rsid w:val="00433EFC"/>
    <w:rPr>
      <w:sz w:val="16"/>
      <w:szCs w:val="16"/>
    </w:rPr>
  </w:style>
  <w:style w:type="paragraph" w:styleId="CommentText">
    <w:name w:val="annotation text"/>
    <w:basedOn w:val="Normal"/>
    <w:link w:val="CommentTextChar"/>
    <w:rsid w:val="00433EFC"/>
    <w:rPr>
      <w:sz w:val="20"/>
      <w:szCs w:val="20"/>
    </w:rPr>
  </w:style>
  <w:style w:type="character" w:customStyle="1" w:styleId="CommentTextChar">
    <w:name w:val="Comment Text Char"/>
    <w:basedOn w:val="DefaultParagraphFont"/>
    <w:link w:val="CommentText"/>
    <w:rsid w:val="00433EFC"/>
  </w:style>
  <w:style w:type="paragraph" w:styleId="CommentSubject">
    <w:name w:val="annotation subject"/>
    <w:basedOn w:val="CommentText"/>
    <w:next w:val="CommentText"/>
    <w:link w:val="CommentSubjectChar"/>
    <w:semiHidden/>
    <w:unhideWhenUsed/>
    <w:rsid w:val="00433EFC"/>
    <w:rPr>
      <w:b/>
      <w:bCs/>
    </w:rPr>
  </w:style>
  <w:style w:type="character" w:customStyle="1" w:styleId="CommentSubjectChar">
    <w:name w:val="Comment Subject Char"/>
    <w:basedOn w:val="CommentTextChar"/>
    <w:link w:val="CommentSubject"/>
    <w:semiHidden/>
    <w:rsid w:val="00433EFC"/>
    <w:rPr>
      <w:b/>
      <w:bCs/>
    </w:rPr>
  </w:style>
  <w:style w:type="character" w:styleId="UnresolvedMention">
    <w:name w:val="Unresolved Mention"/>
    <w:basedOn w:val="DefaultParagraphFont"/>
    <w:uiPriority w:val="99"/>
    <w:semiHidden/>
    <w:unhideWhenUsed/>
    <w:rsid w:val="002378EF"/>
    <w:rPr>
      <w:color w:val="605E5C"/>
      <w:shd w:val="clear" w:color="auto" w:fill="E1DFDD"/>
    </w:rPr>
  </w:style>
  <w:style w:type="paragraph" w:styleId="Revision">
    <w:name w:val="Revision"/>
    <w:hidden/>
    <w:uiPriority w:val="99"/>
    <w:semiHidden/>
    <w:rsid w:val="00F908A9"/>
    <w:rPr>
      <w:sz w:val="24"/>
      <w:szCs w:val="24"/>
    </w:rPr>
  </w:style>
  <w:style w:type="table" w:styleId="TableGrid">
    <w:name w:val="Table Grid"/>
    <w:basedOn w:val="TableNormal"/>
    <w:rsid w:val="00B8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964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31646">
      <w:bodyDiv w:val="1"/>
      <w:marLeft w:val="0"/>
      <w:marRight w:val="0"/>
      <w:marTop w:val="0"/>
      <w:marBottom w:val="0"/>
      <w:divBdr>
        <w:top w:val="none" w:sz="0" w:space="0" w:color="auto"/>
        <w:left w:val="none" w:sz="0" w:space="0" w:color="auto"/>
        <w:bottom w:val="none" w:sz="0" w:space="0" w:color="auto"/>
        <w:right w:val="none" w:sz="0" w:space="0" w:color="auto"/>
      </w:divBdr>
    </w:div>
    <w:div w:id="285283733">
      <w:bodyDiv w:val="1"/>
      <w:marLeft w:val="0"/>
      <w:marRight w:val="0"/>
      <w:marTop w:val="0"/>
      <w:marBottom w:val="0"/>
      <w:divBdr>
        <w:top w:val="none" w:sz="0" w:space="0" w:color="auto"/>
        <w:left w:val="none" w:sz="0" w:space="0" w:color="auto"/>
        <w:bottom w:val="none" w:sz="0" w:space="0" w:color="auto"/>
        <w:right w:val="none" w:sz="0" w:space="0" w:color="auto"/>
      </w:divBdr>
    </w:div>
    <w:div w:id="470749347">
      <w:bodyDiv w:val="1"/>
      <w:marLeft w:val="0"/>
      <w:marRight w:val="0"/>
      <w:marTop w:val="0"/>
      <w:marBottom w:val="0"/>
      <w:divBdr>
        <w:top w:val="none" w:sz="0" w:space="0" w:color="auto"/>
        <w:left w:val="none" w:sz="0" w:space="0" w:color="auto"/>
        <w:bottom w:val="none" w:sz="0" w:space="0" w:color="auto"/>
        <w:right w:val="none" w:sz="0" w:space="0" w:color="auto"/>
      </w:divBdr>
    </w:div>
    <w:div w:id="1047604595">
      <w:bodyDiv w:val="1"/>
      <w:marLeft w:val="0"/>
      <w:marRight w:val="0"/>
      <w:marTop w:val="30"/>
      <w:marBottom w:val="750"/>
      <w:divBdr>
        <w:top w:val="none" w:sz="0" w:space="0" w:color="auto"/>
        <w:left w:val="none" w:sz="0" w:space="0" w:color="auto"/>
        <w:bottom w:val="none" w:sz="0" w:space="0" w:color="auto"/>
        <w:right w:val="none" w:sz="0" w:space="0" w:color="auto"/>
      </w:divBdr>
      <w:divsChild>
        <w:div w:id="1531652141">
          <w:marLeft w:val="0"/>
          <w:marRight w:val="0"/>
          <w:marTop w:val="0"/>
          <w:marBottom w:val="0"/>
          <w:divBdr>
            <w:top w:val="none" w:sz="0" w:space="0" w:color="auto"/>
            <w:left w:val="none" w:sz="0" w:space="0" w:color="auto"/>
            <w:bottom w:val="none" w:sz="0" w:space="0" w:color="auto"/>
            <w:right w:val="none" w:sz="0" w:space="0" w:color="auto"/>
          </w:divBdr>
        </w:div>
      </w:divsChild>
    </w:div>
    <w:div w:id="1147479043">
      <w:bodyDiv w:val="1"/>
      <w:marLeft w:val="0"/>
      <w:marRight w:val="0"/>
      <w:marTop w:val="0"/>
      <w:marBottom w:val="0"/>
      <w:divBdr>
        <w:top w:val="none" w:sz="0" w:space="0" w:color="auto"/>
        <w:left w:val="none" w:sz="0" w:space="0" w:color="auto"/>
        <w:bottom w:val="none" w:sz="0" w:space="0" w:color="auto"/>
        <w:right w:val="none" w:sz="0" w:space="0" w:color="auto"/>
      </w:divBdr>
    </w:div>
    <w:div w:id="1288044976">
      <w:bodyDiv w:val="1"/>
      <w:marLeft w:val="0"/>
      <w:marRight w:val="0"/>
      <w:marTop w:val="0"/>
      <w:marBottom w:val="0"/>
      <w:divBdr>
        <w:top w:val="none" w:sz="0" w:space="0" w:color="auto"/>
        <w:left w:val="none" w:sz="0" w:space="0" w:color="auto"/>
        <w:bottom w:val="none" w:sz="0" w:space="0" w:color="auto"/>
        <w:right w:val="none" w:sz="0" w:space="0" w:color="auto"/>
      </w:divBdr>
    </w:div>
    <w:div w:id="1394892460">
      <w:bodyDiv w:val="1"/>
      <w:marLeft w:val="0"/>
      <w:marRight w:val="0"/>
      <w:marTop w:val="0"/>
      <w:marBottom w:val="0"/>
      <w:divBdr>
        <w:top w:val="none" w:sz="0" w:space="0" w:color="auto"/>
        <w:left w:val="none" w:sz="0" w:space="0" w:color="auto"/>
        <w:bottom w:val="none" w:sz="0" w:space="0" w:color="auto"/>
        <w:right w:val="none" w:sz="0" w:space="0" w:color="auto"/>
      </w:divBdr>
    </w:div>
    <w:div w:id="14692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bls.gov/oes/current/oes_stru.ht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Citrus Greening and Asian Citrus Psyllid; Quarantine and Interstate Movement Regulations  </Project_x0020_Name>
    <Content_x0020_Type xmlns="7e5b9ae7-a347-4d92-9f74-fe480936de16">Renewal</Content_x0020_Type>
    <OMB_x0020_control_x0020__x0023_ xmlns="7e5b9ae7-a347-4d92-9f74-fe480936de16">0579-0363</OMB_x0020_control_x0020__x0023_>
    <Prject_x0020_Type xmlns="7e5b9ae7-a347-4d92-9f74-fe480936de16">Domestic</Prject_x0020_Type>
    <APHIS_x0020_docket_x0020__x0023_ xmlns="7e5b9ae7-a347-4d92-9f74-fe480936de16" xsi:nil="true"/>
    <Document_x0020_type xmlns="7e5b9ae7-a347-4d92-9f74-fe480936de16">Supporting Statement</Document_x0020_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CD338CC-D1F6-4029-94B9-983BC0CF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3308D-BA0A-41F9-A388-C1A96DABDD3F}">
  <ds:schemaRefs>
    <ds:schemaRef ds:uri="http://schemas.microsoft.com/sharepoint/events"/>
  </ds:schemaRefs>
</ds:datastoreItem>
</file>

<file path=customXml/itemProps3.xml><?xml version="1.0" encoding="utf-8"?>
<ds:datastoreItem xmlns:ds="http://schemas.openxmlformats.org/officeDocument/2006/customXml" ds:itemID="{39CE9802-150B-4D15-A38A-6A0F00C5A057}">
  <ds:schemaRefs>
    <ds:schemaRef ds:uri="http://schemas.microsoft.com/sharepoint/v3/contenttype/forms"/>
  </ds:schemaRefs>
</ds:datastoreItem>
</file>

<file path=customXml/itemProps4.xml><?xml version="1.0" encoding="utf-8"?>
<ds:datastoreItem xmlns:ds="http://schemas.openxmlformats.org/officeDocument/2006/customXml" ds:itemID="{C90C9A70-8F18-464E-AFF1-92703E8AC660}">
  <ds:schemaRefs>
    <ds:schemaRef ds:uri="http://schemas.microsoft.com/office/2006/metadata/properties"/>
    <ds:schemaRef ds:uri="7e5b9ae7-a347-4d92-9f74-fe480936de16"/>
    <ds:schemaRef ds:uri="http://purl.org/dc/terms/"/>
    <ds:schemaRef ds:uri="30fd08c8-6eec-448f-b918-567415d0039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2931DFE-5DA0-42BA-9B39-352F360323F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4657</Words>
  <Characters>26379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30975</CharactersWithSpaces>
  <SharedDoc>false</SharedDoc>
  <HLinks>
    <vt:vector size="12" baseType="variant">
      <vt:variant>
        <vt:i4>4718645</vt:i4>
      </vt:variant>
      <vt:variant>
        <vt:i4>3</vt:i4>
      </vt:variant>
      <vt:variant>
        <vt:i4>0</vt:i4>
      </vt:variant>
      <vt:variant>
        <vt:i4>5</vt:i4>
      </vt:variant>
      <vt:variant>
        <vt:lpwstr>http://www.bls.gov/oes/2014/may/oes_nat.htm</vt:lpwstr>
      </vt:variant>
      <vt:variant>
        <vt:lpwstr>b11-0000</vt:lpwstr>
      </vt:variant>
      <vt:variant>
        <vt:i4>2162794</vt:i4>
      </vt:variant>
      <vt:variant>
        <vt:i4>0</vt:i4>
      </vt:variant>
      <vt:variant>
        <vt:i4>0</vt:i4>
      </vt:variant>
      <vt:variant>
        <vt:i4>5</vt:i4>
      </vt:variant>
      <vt:variant>
        <vt:lpwstr>http://www.aphis.usda.gov/library/forms/pdf/ppq/519.dot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Government  User</dc:creator>
  <cp:keywords/>
  <cp:lastModifiedBy>Keegan, Regina - MRP-APHIS</cp:lastModifiedBy>
  <cp:revision>2</cp:revision>
  <cp:lastPrinted>2015-08-20T20:48:00Z</cp:lastPrinted>
  <dcterms:created xsi:type="dcterms:W3CDTF">2022-03-10T16:05:00Z</dcterms:created>
  <dcterms:modified xsi:type="dcterms:W3CDTF">2022-03-10T16:05:00Z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23AXXXC3UW4Z-1926130773-848</vt:lpwstr>
  </property>
  <property fmtid="{D5CDD505-2E9C-101B-9397-08002B2CF9AE}" pid="3" name="_dlc_DocIdItemGuid">
    <vt:lpwstr>6596e682-320f-4950-a200-be7f7b79f393</vt:lpwstr>
  </property>
  <property fmtid="{D5CDD505-2E9C-101B-9397-08002B2CF9AE}" pid="4" name="_dlc_DocIdUrl">
    <vt:lpwstr>https://ems-team.usda.gov/sites/aphis-ppq-policy/php/PCC/Paperwork Burden/_layouts/15/DocIdRedir.aspx?ID=23AXXXC3UW4Z-1926130773-848, 23AXXXC3UW4Z-1926130773-848</vt:lpwstr>
  </property>
</Properties>
</file>