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3C65" w:rsidR="005B45A7" w:rsidP="00390AB1" w:rsidRDefault="00390AB1" w14:paraId="79C358F1" w14:textId="77777777">
      <w:pPr>
        <w:suppressAutoHyphens/>
        <w:jc w:val="center"/>
        <w:rPr>
          <w:b/>
          <w:bCs/>
          <w:sz w:val="24"/>
          <w:szCs w:val="24"/>
        </w:rPr>
      </w:pPr>
      <w:r w:rsidRPr="00423C65">
        <w:rPr>
          <w:b/>
          <w:bCs/>
          <w:sz w:val="24"/>
          <w:szCs w:val="24"/>
        </w:rPr>
        <w:t>Supporting Statement</w:t>
      </w:r>
    </w:p>
    <w:p w:rsidRPr="00423C65" w:rsidR="005B45A7" w:rsidRDefault="00F22350" w14:paraId="563820C4" w14:textId="77777777">
      <w:pPr>
        <w:suppressAutoHyphens/>
        <w:rPr>
          <w:sz w:val="24"/>
          <w:szCs w:val="24"/>
        </w:rPr>
      </w:pPr>
      <w:r>
        <w:rPr>
          <w:b/>
          <w:sz w:val="24"/>
          <w:szCs w:val="24"/>
        </w:rPr>
        <w:t>A.</w:t>
      </w:r>
      <w:r>
        <w:rPr>
          <w:b/>
          <w:sz w:val="24"/>
          <w:szCs w:val="24"/>
        </w:rPr>
        <w:tab/>
      </w:r>
      <w:r w:rsidRPr="00423C65" w:rsidR="005B45A7">
        <w:rPr>
          <w:b/>
          <w:sz w:val="24"/>
          <w:szCs w:val="24"/>
        </w:rPr>
        <w:t>Justification</w:t>
      </w:r>
    </w:p>
    <w:p w:rsidR="00921F81" w:rsidP="00921F81" w:rsidRDefault="00921F81" w14:paraId="15735F73" w14:textId="77777777">
      <w:pPr>
        <w:rPr>
          <w:b/>
          <w:spacing w:val="-3"/>
          <w:szCs w:val="24"/>
        </w:rPr>
      </w:pPr>
    </w:p>
    <w:p w:rsidR="00921F81" w:rsidP="00921F81" w:rsidRDefault="00921F81" w14:paraId="62A11ED4" w14:textId="43C5C716">
      <w:pPr>
        <w:rPr>
          <w:b/>
          <w:spacing w:val="-3"/>
          <w:szCs w:val="24"/>
        </w:rPr>
      </w:pPr>
      <w:r w:rsidRPr="005A4C07">
        <w:rPr>
          <w:b/>
          <w:spacing w:val="-3"/>
          <w:szCs w:val="24"/>
        </w:rPr>
        <w:t xml:space="preserve">The </w:t>
      </w:r>
      <w:r>
        <w:rPr>
          <w:b/>
          <w:spacing w:val="-3"/>
          <w:szCs w:val="24"/>
        </w:rPr>
        <w:t>Commission is seeking an e</w:t>
      </w:r>
      <w:r w:rsidRPr="005A4C07">
        <w:rPr>
          <w:b/>
          <w:spacing w:val="-3"/>
          <w:szCs w:val="24"/>
        </w:rPr>
        <w:t xml:space="preserve">xtension of </w:t>
      </w:r>
      <w:r>
        <w:rPr>
          <w:b/>
          <w:spacing w:val="-3"/>
          <w:szCs w:val="24"/>
        </w:rPr>
        <w:t xml:space="preserve">this </w:t>
      </w:r>
      <w:r w:rsidRPr="005A4C07">
        <w:rPr>
          <w:b/>
          <w:spacing w:val="-3"/>
          <w:szCs w:val="24"/>
        </w:rPr>
        <w:t xml:space="preserve">currently approved collection </w:t>
      </w:r>
      <w:r>
        <w:rPr>
          <w:b/>
          <w:spacing w:val="-3"/>
          <w:szCs w:val="24"/>
        </w:rPr>
        <w:t xml:space="preserve">for the full three-year period.  </w:t>
      </w:r>
    </w:p>
    <w:p w:rsidR="00921F81" w:rsidP="00921F81" w:rsidRDefault="00921F81" w14:paraId="5A289F4E" w14:textId="77777777">
      <w:pPr>
        <w:rPr>
          <w:b/>
          <w:spacing w:val="-3"/>
          <w:szCs w:val="24"/>
        </w:rPr>
      </w:pPr>
    </w:p>
    <w:p w:rsidR="00237E03" w:rsidP="00237E03" w:rsidRDefault="00237E03" w14:paraId="189F5BDE" w14:textId="0DE3C3C3">
      <w:pPr>
        <w:rPr>
          <w:b/>
          <w:spacing w:val="-3"/>
        </w:rPr>
      </w:pPr>
      <w:r>
        <w:rPr>
          <w:b/>
          <w:spacing w:val="-3"/>
          <w:szCs w:val="24"/>
        </w:rPr>
        <w:t xml:space="preserve">The </w:t>
      </w:r>
      <w:r w:rsidRPr="005A4C07">
        <w:rPr>
          <w:b/>
          <w:spacing w:val="-3"/>
          <w:szCs w:val="24"/>
        </w:rPr>
        <w:t xml:space="preserve">following </w:t>
      </w:r>
      <w:r>
        <w:rPr>
          <w:b/>
          <w:spacing w:val="-3"/>
          <w:szCs w:val="24"/>
        </w:rPr>
        <w:t>i</w:t>
      </w:r>
      <w:r w:rsidRPr="005A4C07">
        <w:rPr>
          <w:b/>
          <w:spacing w:val="-3"/>
          <w:szCs w:val="24"/>
        </w:rPr>
        <w:t>nformati</w:t>
      </w:r>
      <w:r>
        <w:rPr>
          <w:b/>
          <w:spacing w:val="-3"/>
          <w:szCs w:val="24"/>
        </w:rPr>
        <w:t>on c</w:t>
      </w:r>
      <w:r w:rsidRPr="005A4C07">
        <w:rPr>
          <w:b/>
          <w:spacing w:val="-3"/>
          <w:szCs w:val="24"/>
        </w:rPr>
        <w:t xml:space="preserve">ollection </w:t>
      </w:r>
      <w:r>
        <w:rPr>
          <w:b/>
          <w:spacing w:val="-3"/>
          <w:szCs w:val="24"/>
        </w:rPr>
        <w:t>r</w:t>
      </w:r>
      <w:r w:rsidRPr="005A4C07">
        <w:rPr>
          <w:b/>
          <w:spacing w:val="-3"/>
          <w:szCs w:val="24"/>
        </w:rPr>
        <w:t xml:space="preserve">equirements are </w:t>
      </w:r>
      <w:r>
        <w:rPr>
          <w:b/>
          <w:spacing w:val="-3"/>
          <w:szCs w:val="24"/>
        </w:rPr>
        <w:t>contained in</w:t>
      </w:r>
      <w:r w:rsidRPr="005A4C07">
        <w:rPr>
          <w:b/>
          <w:spacing w:val="-3"/>
          <w:szCs w:val="24"/>
        </w:rPr>
        <w:t xml:space="preserve"> </w:t>
      </w:r>
      <w:r>
        <w:rPr>
          <w:b/>
          <w:spacing w:val="-3"/>
          <w:szCs w:val="24"/>
        </w:rPr>
        <w:t>t</w:t>
      </w:r>
      <w:r w:rsidRPr="005A4C07">
        <w:rPr>
          <w:b/>
          <w:spacing w:val="-3"/>
          <w:szCs w:val="24"/>
        </w:rPr>
        <w:t xml:space="preserve">his </w:t>
      </w:r>
      <w:r>
        <w:rPr>
          <w:b/>
          <w:spacing w:val="-3"/>
          <w:szCs w:val="24"/>
        </w:rPr>
        <w:t>c</w:t>
      </w:r>
      <w:r w:rsidRPr="005A4C07">
        <w:rPr>
          <w:b/>
          <w:spacing w:val="-3"/>
          <w:szCs w:val="24"/>
        </w:rPr>
        <w:t xml:space="preserve">ollection and </w:t>
      </w:r>
      <w:r w:rsidRPr="00563666">
        <w:rPr>
          <w:b/>
          <w:spacing w:val="-3"/>
        </w:rPr>
        <w:t xml:space="preserve">have not changed since last approved by </w:t>
      </w:r>
      <w:r w:rsidR="00625D58">
        <w:rPr>
          <w:b/>
          <w:spacing w:val="-3"/>
        </w:rPr>
        <w:t>the Office of Management and Budget (</w:t>
      </w:r>
      <w:r w:rsidRPr="00563666">
        <w:rPr>
          <w:b/>
          <w:spacing w:val="-3"/>
        </w:rPr>
        <w:t>OMB</w:t>
      </w:r>
      <w:r w:rsidR="00625D58">
        <w:rPr>
          <w:b/>
          <w:spacing w:val="-3"/>
        </w:rPr>
        <w:t>)</w:t>
      </w:r>
      <w:r w:rsidRPr="00563666">
        <w:rPr>
          <w:b/>
          <w:spacing w:val="-3"/>
        </w:rPr>
        <w:t xml:space="preserve">.  </w:t>
      </w:r>
    </w:p>
    <w:p w:rsidR="005B45A7" w:rsidRDefault="005B45A7" w14:paraId="424DEBED" w14:textId="77777777">
      <w:pPr>
        <w:suppressAutoHyphens/>
        <w:rPr>
          <w:sz w:val="24"/>
          <w:szCs w:val="24"/>
        </w:rPr>
      </w:pPr>
    </w:p>
    <w:p w:rsidRPr="00423C65" w:rsidR="00FC5711" w:rsidP="00FC5711" w:rsidRDefault="00FC5711" w14:paraId="1569A145" w14:textId="77777777">
      <w:pPr>
        <w:rPr>
          <w:sz w:val="24"/>
          <w:szCs w:val="24"/>
        </w:rPr>
      </w:pPr>
      <w:r w:rsidRPr="00423C65">
        <w:rPr>
          <w:sz w:val="24"/>
          <w:szCs w:val="24"/>
        </w:rPr>
        <w:t>Market modification</w:t>
      </w:r>
      <w:r w:rsidR="00F24168">
        <w:rPr>
          <w:sz w:val="24"/>
          <w:szCs w:val="24"/>
        </w:rPr>
        <w:t xml:space="preserve"> </w:t>
      </w:r>
      <w:r w:rsidRPr="00423C65">
        <w:rPr>
          <w:sz w:val="24"/>
          <w:szCs w:val="24"/>
        </w:rPr>
        <w:t>allow</w:t>
      </w:r>
      <w:r w:rsidR="00205E9B">
        <w:rPr>
          <w:sz w:val="24"/>
          <w:szCs w:val="24"/>
        </w:rPr>
        <w:t>s</w:t>
      </w:r>
      <w:r w:rsidRPr="00423C65">
        <w:rPr>
          <w:sz w:val="24"/>
          <w:szCs w:val="24"/>
        </w:rPr>
        <w:t xml:space="preserve"> the Commission to modify the local television market of a </w:t>
      </w:r>
      <w:r w:rsidR="00582AEC">
        <w:rPr>
          <w:sz w:val="24"/>
          <w:szCs w:val="24"/>
        </w:rPr>
        <w:t xml:space="preserve">particular </w:t>
      </w:r>
      <w:r w:rsidRPr="00423C65">
        <w:rPr>
          <w:sz w:val="24"/>
          <w:szCs w:val="24"/>
        </w:rPr>
        <w:t>commercial television broadcast station to</w:t>
      </w:r>
      <w:r w:rsidRPr="00205E9B" w:rsidR="00205E9B">
        <w:t xml:space="preserve"> </w:t>
      </w:r>
      <w:r w:rsidRPr="00205E9B" w:rsidR="00205E9B">
        <w:rPr>
          <w:sz w:val="24"/>
          <w:szCs w:val="24"/>
        </w:rPr>
        <w:t xml:space="preserve">enable commercial television stations, cable operators </w:t>
      </w:r>
      <w:r w:rsidR="00205E9B">
        <w:rPr>
          <w:sz w:val="24"/>
          <w:szCs w:val="24"/>
        </w:rPr>
        <w:t xml:space="preserve">and </w:t>
      </w:r>
      <w:r w:rsidRPr="00205E9B" w:rsidR="00205E9B">
        <w:rPr>
          <w:sz w:val="24"/>
          <w:szCs w:val="24"/>
        </w:rPr>
        <w:t xml:space="preserve">satellite carriers to better serve the interests of local communities.  </w:t>
      </w:r>
      <w:r w:rsidRPr="00423C65">
        <w:rPr>
          <w:sz w:val="24"/>
          <w:szCs w:val="24"/>
        </w:rPr>
        <w:t>Market modification provides a means to avoid rigid adherence to DMA designations and to promote consumer access to in-state and other relevant television programming.  Section 338(l)</w:t>
      </w:r>
      <w:r w:rsidR="00184D52">
        <w:rPr>
          <w:sz w:val="24"/>
          <w:szCs w:val="24"/>
        </w:rPr>
        <w:t xml:space="preserve"> </w:t>
      </w:r>
      <w:r w:rsidR="00170BFA">
        <w:rPr>
          <w:sz w:val="24"/>
          <w:szCs w:val="24"/>
        </w:rPr>
        <w:t xml:space="preserve">of the Communications Act </w:t>
      </w:r>
      <w:r w:rsidR="00184D52">
        <w:rPr>
          <w:sz w:val="24"/>
          <w:szCs w:val="24"/>
        </w:rPr>
        <w:t>(the satellite market modification provision)</w:t>
      </w:r>
      <w:r w:rsidR="00205E9B">
        <w:rPr>
          <w:sz w:val="24"/>
          <w:szCs w:val="24"/>
        </w:rPr>
        <w:t xml:space="preserve"> and </w:t>
      </w:r>
      <w:r w:rsidR="00184D52">
        <w:rPr>
          <w:sz w:val="24"/>
          <w:szCs w:val="24"/>
        </w:rPr>
        <w:t>Section 614(h)(1)(C)</w:t>
      </w:r>
      <w:r w:rsidR="00170BFA">
        <w:rPr>
          <w:sz w:val="24"/>
          <w:szCs w:val="24"/>
        </w:rPr>
        <w:t xml:space="preserve"> of the Communications Act (</w:t>
      </w:r>
      <w:r w:rsidRPr="00423C65">
        <w:rPr>
          <w:sz w:val="24"/>
          <w:szCs w:val="24"/>
        </w:rPr>
        <w:t>the corresponding cable provision</w:t>
      </w:r>
      <w:r w:rsidR="00170BFA">
        <w:rPr>
          <w:sz w:val="24"/>
          <w:szCs w:val="24"/>
        </w:rPr>
        <w:t>)</w:t>
      </w:r>
      <w:r w:rsidR="00205E9B">
        <w:rPr>
          <w:sz w:val="24"/>
          <w:szCs w:val="24"/>
        </w:rPr>
        <w:t xml:space="preserve"> permit</w:t>
      </w:r>
      <w:r w:rsidRPr="00423C65">
        <w:rPr>
          <w:sz w:val="24"/>
          <w:szCs w:val="24"/>
        </w:rPr>
        <w:t xml:space="preserve"> the Commission to add communities to or delete communities from a station’s local television market following a written request.</w:t>
      </w:r>
      <w:r w:rsidRPr="00423C65">
        <w:rPr>
          <w:rStyle w:val="FootnoteReference"/>
          <w:sz w:val="24"/>
          <w:szCs w:val="24"/>
        </w:rPr>
        <w:footnoteReference w:id="2"/>
      </w:r>
      <w:r w:rsidRPr="00423C65">
        <w:rPr>
          <w:sz w:val="24"/>
          <w:szCs w:val="24"/>
        </w:rPr>
        <w:t xml:space="preserve">  Furthermore, the Commission may determine that particular communities are part of more than one television market.</w:t>
      </w:r>
      <w:r w:rsidRPr="00423C65">
        <w:rPr>
          <w:rStyle w:val="FootnoteReference"/>
          <w:sz w:val="24"/>
          <w:szCs w:val="24"/>
        </w:rPr>
        <w:footnoteReference w:id="3"/>
      </w:r>
      <w:r w:rsidRPr="00423C65">
        <w:rPr>
          <w:sz w:val="24"/>
          <w:szCs w:val="24"/>
        </w:rPr>
        <w:t xml:space="preserve"> </w:t>
      </w:r>
    </w:p>
    <w:p w:rsidRPr="00A42A74" w:rsidR="00A1095C" w:rsidP="00A1095C" w:rsidRDefault="00A1095C" w14:paraId="3AA83643" w14:textId="77777777">
      <w:pPr>
        <w:suppressAutoHyphens/>
        <w:rPr>
          <w:sz w:val="24"/>
          <w:szCs w:val="24"/>
        </w:rPr>
      </w:pPr>
    </w:p>
    <w:p w:rsidRPr="00E14F8D" w:rsidR="00A1095C" w:rsidP="00206103" w:rsidRDefault="00A42A74" w14:paraId="62367C8F" w14:textId="77777777">
      <w:pPr>
        <w:pStyle w:val="ListParagraph"/>
        <w:numPr>
          <w:ilvl w:val="0"/>
          <w:numId w:val="11"/>
        </w:numPr>
        <w:suppressAutoHyphens/>
        <w:rPr>
          <w:b/>
          <w:sz w:val="24"/>
          <w:szCs w:val="24"/>
        </w:rPr>
      </w:pPr>
      <w:r w:rsidRPr="00E14F8D">
        <w:rPr>
          <w:b/>
          <w:sz w:val="24"/>
          <w:szCs w:val="24"/>
        </w:rPr>
        <w:t xml:space="preserve">Petitions to Modify Television </w:t>
      </w:r>
      <w:r w:rsidRPr="00E14F8D" w:rsidR="00A1095C">
        <w:rPr>
          <w:b/>
          <w:sz w:val="24"/>
          <w:szCs w:val="24"/>
        </w:rPr>
        <w:t>Market</w:t>
      </w:r>
      <w:r w:rsidRPr="00E14F8D">
        <w:rPr>
          <w:b/>
          <w:sz w:val="24"/>
          <w:szCs w:val="24"/>
        </w:rPr>
        <w:t xml:space="preserve">s </w:t>
      </w:r>
      <w:r w:rsidRPr="00E14F8D" w:rsidR="00A1095C">
        <w:rPr>
          <w:b/>
          <w:sz w:val="24"/>
          <w:szCs w:val="24"/>
        </w:rPr>
        <w:t>– 47 C</w:t>
      </w:r>
      <w:r w:rsidRPr="00E14F8D" w:rsidR="00835498">
        <w:rPr>
          <w:b/>
          <w:sz w:val="24"/>
          <w:szCs w:val="24"/>
        </w:rPr>
        <w:t>.</w:t>
      </w:r>
      <w:r w:rsidRPr="00E14F8D" w:rsidR="00A1095C">
        <w:rPr>
          <w:b/>
          <w:sz w:val="24"/>
          <w:szCs w:val="24"/>
        </w:rPr>
        <w:t>F</w:t>
      </w:r>
      <w:r w:rsidRPr="00E14F8D" w:rsidR="00835498">
        <w:rPr>
          <w:b/>
          <w:sz w:val="24"/>
          <w:szCs w:val="24"/>
        </w:rPr>
        <w:t>.</w:t>
      </w:r>
      <w:r w:rsidRPr="00E14F8D" w:rsidR="00A1095C">
        <w:rPr>
          <w:b/>
          <w:sz w:val="24"/>
          <w:szCs w:val="24"/>
        </w:rPr>
        <w:t>R</w:t>
      </w:r>
      <w:r w:rsidRPr="00E14F8D" w:rsidR="00835498">
        <w:rPr>
          <w:b/>
          <w:sz w:val="24"/>
          <w:szCs w:val="24"/>
        </w:rPr>
        <w:t>.</w:t>
      </w:r>
      <w:r w:rsidRPr="00E14F8D" w:rsidR="00A1095C">
        <w:rPr>
          <w:b/>
          <w:sz w:val="24"/>
          <w:szCs w:val="24"/>
        </w:rPr>
        <w:t xml:space="preserve"> </w:t>
      </w:r>
      <w:r w:rsidRPr="00E14F8D" w:rsidR="00835498">
        <w:rPr>
          <w:b/>
          <w:sz w:val="24"/>
          <w:szCs w:val="24"/>
        </w:rPr>
        <w:t xml:space="preserve">§ </w:t>
      </w:r>
      <w:r w:rsidRPr="00E14F8D" w:rsidR="00170BFA">
        <w:rPr>
          <w:b/>
          <w:sz w:val="24"/>
          <w:szCs w:val="24"/>
        </w:rPr>
        <w:t>76.59</w:t>
      </w:r>
      <w:r w:rsidR="00206103">
        <w:rPr>
          <w:b/>
          <w:sz w:val="24"/>
          <w:szCs w:val="24"/>
        </w:rPr>
        <w:t xml:space="preserve"> and </w:t>
      </w:r>
      <w:r w:rsidR="000421B1">
        <w:rPr>
          <w:b/>
          <w:sz w:val="24"/>
          <w:szCs w:val="24"/>
        </w:rPr>
        <w:t xml:space="preserve">non-rule requirements in </w:t>
      </w:r>
      <w:r w:rsidRPr="00206103" w:rsidR="00206103">
        <w:rPr>
          <w:b/>
          <w:sz w:val="24"/>
          <w:szCs w:val="24"/>
        </w:rPr>
        <w:t>FCC 15-111</w:t>
      </w:r>
    </w:p>
    <w:p w:rsidRPr="00A42A74" w:rsidR="00A42A74" w:rsidP="00A42A74" w:rsidRDefault="00A42A74" w14:paraId="5F555A15" w14:textId="77777777">
      <w:pPr>
        <w:rPr>
          <w:b/>
          <w:sz w:val="24"/>
          <w:szCs w:val="24"/>
        </w:rPr>
      </w:pPr>
    </w:p>
    <w:p w:rsidRPr="00A42A74" w:rsidR="00A42A74" w:rsidP="00A42A74" w:rsidRDefault="00A42A74" w14:paraId="686DB330" w14:textId="77777777">
      <w:pPr>
        <w:rPr>
          <w:sz w:val="24"/>
          <w:szCs w:val="24"/>
        </w:rPr>
      </w:pPr>
      <w:r w:rsidRPr="00A42A74">
        <w:rPr>
          <w:b/>
          <w:sz w:val="24"/>
          <w:szCs w:val="24"/>
        </w:rPr>
        <w:t>Section 76.59(a)</w:t>
      </w:r>
      <w:r w:rsidRPr="00A42A74">
        <w:rPr>
          <w:sz w:val="24"/>
          <w:szCs w:val="24"/>
        </w:rPr>
        <w:t xml:space="preserve"> of the Commission’s Rules </w:t>
      </w:r>
      <w:r w:rsidR="000421B1">
        <w:rPr>
          <w:sz w:val="24"/>
          <w:szCs w:val="24"/>
        </w:rPr>
        <w:t xml:space="preserve">authorizes the filing of </w:t>
      </w:r>
      <w:r w:rsidRPr="00A42A74" w:rsidR="000421B1">
        <w:rPr>
          <w:sz w:val="24"/>
          <w:szCs w:val="24"/>
        </w:rPr>
        <w:t>market modification petition</w:t>
      </w:r>
      <w:r w:rsidR="000421B1">
        <w:rPr>
          <w:sz w:val="24"/>
          <w:szCs w:val="24"/>
        </w:rPr>
        <w:t>s</w:t>
      </w:r>
      <w:r w:rsidRPr="00A42A74" w:rsidR="000421B1">
        <w:rPr>
          <w:sz w:val="24"/>
          <w:szCs w:val="24"/>
        </w:rPr>
        <w:t xml:space="preserve"> </w:t>
      </w:r>
      <w:r w:rsidR="000421B1">
        <w:rPr>
          <w:sz w:val="24"/>
          <w:szCs w:val="24"/>
        </w:rPr>
        <w:t xml:space="preserve">and </w:t>
      </w:r>
      <w:r w:rsidRPr="00A42A74">
        <w:rPr>
          <w:sz w:val="24"/>
          <w:szCs w:val="24"/>
        </w:rPr>
        <w:t xml:space="preserve">governs who may file </w:t>
      </w:r>
      <w:r w:rsidR="000421B1">
        <w:rPr>
          <w:sz w:val="24"/>
          <w:szCs w:val="24"/>
        </w:rPr>
        <w:t xml:space="preserve">such </w:t>
      </w:r>
      <w:r w:rsidRPr="00A42A74">
        <w:rPr>
          <w:sz w:val="24"/>
          <w:szCs w:val="24"/>
        </w:rPr>
        <w:t>a</w:t>
      </w:r>
      <w:r w:rsidR="000421B1">
        <w:rPr>
          <w:sz w:val="24"/>
          <w:szCs w:val="24"/>
        </w:rPr>
        <w:t xml:space="preserve"> petition</w:t>
      </w:r>
      <w:r w:rsidRPr="00A42A74">
        <w:rPr>
          <w:sz w:val="24"/>
          <w:szCs w:val="24"/>
        </w:rPr>
        <w:t>:</w:t>
      </w:r>
      <w:r w:rsidRPr="00A42A74">
        <w:rPr>
          <w:rStyle w:val="FootnoteReference"/>
          <w:szCs w:val="24"/>
        </w:rPr>
        <w:footnoteReference w:id="4"/>
      </w:r>
      <w:r w:rsidRPr="00A42A74">
        <w:rPr>
          <w:sz w:val="24"/>
          <w:szCs w:val="24"/>
        </w:rPr>
        <w:t xml:space="preserve">  </w:t>
      </w:r>
    </w:p>
    <w:p w:rsidRPr="00835498" w:rsidR="00582AEC" w:rsidP="00A42A74" w:rsidRDefault="00835498" w14:paraId="78D5FF93" w14:textId="77777777">
      <w:pPr>
        <w:pStyle w:val="ListParagraph"/>
        <w:numPr>
          <w:ilvl w:val="0"/>
          <w:numId w:val="10"/>
        </w:numPr>
        <w:suppressAutoHyphens/>
        <w:rPr>
          <w:sz w:val="24"/>
          <w:szCs w:val="24"/>
        </w:rPr>
      </w:pPr>
      <w:r w:rsidRPr="00835498">
        <w:rPr>
          <w:sz w:val="24"/>
          <w:szCs w:val="24"/>
          <w:u w:val="single"/>
        </w:rPr>
        <w:t xml:space="preserve">Cable market </w:t>
      </w:r>
      <w:r w:rsidRPr="00A42A74" w:rsidR="00A42A74">
        <w:rPr>
          <w:sz w:val="24"/>
          <w:szCs w:val="24"/>
          <w:u w:val="single"/>
        </w:rPr>
        <w:t xml:space="preserve">modification </w:t>
      </w:r>
      <w:r w:rsidRPr="00835498">
        <w:rPr>
          <w:sz w:val="24"/>
          <w:szCs w:val="24"/>
          <w:u w:val="single"/>
        </w:rPr>
        <w:t>petitions</w:t>
      </w:r>
      <w:r w:rsidRPr="00835498">
        <w:rPr>
          <w:sz w:val="24"/>
          <w:szCs w:val="24"/>
        </w:rPr>
        <w:t>:  A c</w:t>
      </w:r>
      <w:r w:rsidRPr="00835498" w:rsidR="00582AEC">
        <w:rPr>
          <w:sz w:val="24"/>
          <w:szCs w:val="24"/>
        </w:rPr>
        <w:t xml:space="preserve">ommercial TV broadcast station and cable system operator may file a market modification petition to modify the local television market of a particular commercial television broadcast station for purposes of cable carriage rights.  </w:t>
      </w:r>
      <w:r w:rsidRPr="00835498">
        <w:rPr>
          <w:sz w:val="24"/>
          <w:szCs w:val="24"/>
        </w:rPr>
        <w:t>47 C.F.R. § 76.59(a).</w:t>
      </w:r>
    </w:p>
    <w:p w:rsidRPr="00835498" w:rsidR="00582AEC" w:rsidP="00835498" w:rsidRDefault="00835498" w14:paraId="44BAA79C" w14:textId="77777777">
      <w:pPr>
        <w:pStyle w:val="ListParagraph"/>
        <w:numPr>
          <w:ilvl w:val="0"/>
          <w:numId w:val="10"/>
        </w:numPr>
        <w:suppressAutoHyphens/>
        <w:rPr>
          <w:sz w:val="24"/>
          <w:szCs w:val="24"/>
        </w:rPr>
      </w:pPr>
      <w:r w:rsidRPr="00835498">
        <w:rPr>
          <w:sz w:val="24"/>
          <w:szCs w:val="24"/>
          <w:u w:val="single"/>
        </w:rPr>
        <w:t xml:space="preserve">Satellite market </w:t>
      </w:r>
      <w:r w:rsidRPr="00A42A74" w:rsidR="00A42A74">
        <w:rPr>
          <w:sz w:val="24"/>
          <w:szCs w:val="24"/>
          <w:u w:val="single"/>
        </w:rPr>
        <w:t xml:space="preserve">modification </w:t>
      </w:r>
      <w:r w:rsidRPr="00835498">
        <w:rPr>
          <w:sz w:val="24"/>
          <w:szCs w:val="24"/>
          <w:u w:val="single"/>
        </w:rPr>
        <w:t>petitions</w:t>
      </w:r>
      <w:r w:rsidRPr="00835498">
        <w:rPr>
          <w:sz w:val="24"/>
          <w:szCs w:val="24"/>
        </w:rPr>
        <w:t xml:space="preserve">:  A commercial </w:t>
      </w:r>
      <w:r w:rsidRPr="00835498" w:rsidR="00582AEC">
        <w:rPr>
          <w:sz w:val="24"/>
          <w:szCs w:val="24"/>
        </w:rPr>
        <w:t xml:space="preserve">TV broadcast stations, satellite carrier and </w:t>
      </w:r>
      <w:r w:rsidRPr="00835498">
        <w:rPr>
          <w:sz w:val="24"/>
          <w:szCs w:val="24"/>
        </w:rPr>
        <w:t xml:space="preserve">county governmental entity (such as a county board, council, commission or other equivalent subdivision) </w:t>
      </w:r>
      <w:r w:rsidRPr="00835498" w:rsidR="00582AEC">
        <w:rPr>
          <w:sz w:val="24"/>
          <w:szCs w:val="24"/>
        </w:rPr>
        <w:t xml:space="preserve">may file a market modification petition to modify the local television market of a particular commercial television broadcast station for purposes of </w:t>
      </w:r>
      <w:r w:rsidRPr="00835498">
        <w:rPr>
          <w:sz w:val="24"/>
          <w:szCs w:val="24"/>
        </w:rPr>
        <w:t>satellite</w:t>
      </w:r>
      <w:r w:rsidRPr="00835498" w:rsidR="00582AEC">
        <w:rPr>
          <w:sz w:val="24"/>
          <w:szCs w:val="24"/>
        </w:rPr>
        <w:t xml:space="preserve"> carriage rights.</w:t>
      </w:r>
      <w:r w:rsidRPr="00835498">
        <w:rPr>
          <w:sz w:val="24"/>
          <w:szCs w:val="24"/>
        </w:rPr>
        <w:t xml:space="preserve">  47 C.F.R. § 76.59(a).</w:t>
      </w:r>
    </w:p>
    <w:p w:rsidR="00A42A74" w:rsidP="00FC5711" w:rsidRDefault="00A42A74" w14:paraId="47BCD33A" w14:textId="7CAC7719">
      <w:pPr>
        <w:rPr>
          <w:b/>
          <w:sz w:val="24"/>
          <w:szCs w:val="24"/>
        </w:rPr>
      </w:pPr>
    </w:p>
    <w:p w:rsidRPr="00423C65" w:rsidR="00A1095C" w:rsidP="00FC5711" w:rsidRDefault="00A42A74" w14:paraId="320043D2" w14:textId="77777777">
      <w:pPr>
        <w:rPr>
          <w:sz w:val="24"/>
          <w:szCs w:val="24"/>
        </w:rPr>
      </w:pPr>
      <w:r w:rsidRPr="00A42A74">
        <w:rPr>
          <w:b/>
          <w:sz w:val="24"/>
          <w:szCs w:val="24"/>
        </w:rPr>
        <w:t>Section 76.59(</w:t>
      </w:r>
      <w:r>
        <w:rPr>
          <w:b/>
          <w:sz w:val="24"/>
          <w:szCs w:val="24"/>
        </w:rPr>
        <w:t>b</w:t>
      </w:r>
      <w:r w:rsidRPr="00A42A74">
        <w:rPr>
          <w:b/>
          <w:sz w:val="24"/>
          <w:szCs w:val="24"/>
        </w:rPr>
        <w:t>)</w:t>
      </w:r>
      <w:r w:rsidRPr="00A42A74">
        <w:rPr>
          <w:sz w:val="24"/>
          <w:szCs w:val="24"/>
        </w:rPr>
        <w:t xml:space="preserve"> of the Commission’s Rules</w:t>
      </w:r>
      <w:r w:rsidR="00086E34">
        <w:rPr>
          <w:rStyle w:val="FootnoteReference"/>
          <w:szCs w:val="24"/>
        </w:rPr>
        <w:footnoteReference w:id="5"/>
      </w:r>
      <w:r w:rsidR="00086E34">
        <w:rPr>
          <w:sz w:val="24"/>
          <w:szCs w:val="24"/>
        </w:rPr>
        <w:t xml:space="preserve"> requires that market modification petitions </w:t>
      </w:r>
      <w:r w:rsidRPr="00086E34" w:rsidR="00086E34">
        <w:rPr>
          <w:sz w:val="24"/>
          <w:szCs w:val="24"/>
        </w:rPr>
        <w:t xml:space="preserve">and responsive pleadings </w:t>
      </w:r>
      <w:r w:rsidR="00086E34">
        <w:rPr>
          <w:sz w:val="24"/>
          <w:szCs w:val="24"/>
        </w:rPr>
        <w:t>(</w:t>
      </w:r>
      <w:r w:rsidRPr="00086E34" w:rsidR="00086E34">
        <w:rPr>
          <w:i/>
          <w:sz w:val="24"/>
          <w:szCs w:val="24"/>
        </w:rPr>
        <w:t>e.g.</w:t>
      </w:r>
      <w:r w:rsidR="00086E34">
        <w:rPr>
          <w:sz w:val="24"/>
          <w:szCs w:val="24"/>
        </w:rPr>
        <w:t>, oppositions, comments, repl</w:t>
      </w:r>
      <w:r w:rsidR="005E0774">
        <w:rPr>
          <w:sz w:val="24"/>
          <w:szCs w:val="24"/>
        </w:rPr>
        <w:t>y comments</w:t>
      </w:r>
      <w:r w:rsidR="00086E34">
        <w:rPr>
          <w:sz w:val="24"/>
          <w:szCs w:val="24"/>
        </w:rPr>
        <w:t xml:space="preserve">) must be submitted </w:t>
      </w:r>
      <w:r w:rsidRPr="00086E34" w:rsidR="00086E34">
        <w:rPr>
          <w:sz w:val="24"/>
          <w:szCs w:val="24"/>
        </w:rPr>
        <w:t xml:space="preserve">in accordance with the procedures for filing Special Relief petitions in Section 76.7 </w:t>
      </w:r>
      <w:r w:rsidRPr="00A42A74" w:rsidR="00F94AB9">
        <w:rPr>
          <w:sz w:val="24"/>
          <w:szCs w:val="24"/>
        </w:rPr>
        <w:t xml:space="preserve">of the </w:t>
      </w:r>
      <w:r w:rsidR="00F94AB9">
        <w:rPr>
          <w:sz w:val="24"/>
          <w:szCs w:val="24"/>
        </w:rPr>
        <w:t>r</w:t>
      </w:r>
      <w:r w:rsidRPr="00A42A74" w:rsidR="00F94AB9">
        <w:rPr>
          <w:sz w:val="24"/>
          <w:szCs w:val="24"/>
        </w:rPr>
        <w:t>ules</w:t>
      </w:r>
      <w:r w:rsidRPr="00086E34" w:rsidR="00086E34">
        <w:rPr>
          <w:sz w:val="24"/>
          <w:szCs w:val="24"/>
        </w:rPr>
        <w:t>.</w:t>
      </w:r>
      <w:r w:rsidR="005E0774">
        <w:rPr>
          <w:rStyle w:val="FootnoteReference"/>
          <w:szCs w:val="24"/>
        </w:rPr>
        <w:footnoteReference w:id="6"/>
      </w:r>
    </w:p>
    <w:p w:rsidR="00A42A74" w:rsidP="002C0BDF" w:rsidRDefault="00A42A74" w14:paraId="1A761D9D" w14:textId="77777777">
      <w:pPr>
        <w:rPr>
          <w:sz w:val="24"/>
          <w:szCs w:val="24"/>
        </w:rPr>
      </w:pPr>
    </w:p>
    <w:p w:rsidRPr="006714E8" w:rsidR="00F94AB9" w:rsidP="00F94AB9" w:rsidRDefault="00F94AB9" w14:paraId="405ADE30" w14:textId="77777777">
      <w:pPr>
        <w:rPr>
          <w:szCs w:val="22"/>
        </w:rPr>
      </w:pPr>
      <w:r w:rsidRPr="00A42A74">
        <w:rPr>
          <w:b/>
          <w:sz w:val="24"/>
          <w:szCs w:val="24"/>
        </w:rPr>
        <w:t>Section 76.59(</w:t>
      </w:r>
      <w:r>
        <w:rPr>
          <w:b/>
          <w:sz w:val="24"/>
          <w:szCs w:val="24"/>
        </w:rPr>
        <w:t>b</w:t>
      </w:r>
      <w:r w:rsidRPr="00A42A74">
        <w:rPr>
          <w:b/>
          <w:sz w:val="24"/>
          <w:szCs w:val="24"/>
        </w:rPr>
        <w:t>)</w:t>
      </w:r>
      <w:r>
        <w:rPr>
          <w:b/>
          <w:sz w:val="24"/>
          <w:szCs w:val="24"/>
        </w:rPr>
        <w:t>(1)-(7)</w:t>
      </w:r>
      <w:r w:rsidRPr="00A42A74">
        <w:rPr>
          <w:sz w:val="24"/>
          <w:szCs w:val="24"/>
        </w:rPr>
        <w:t xml:space="preserve"> of the Commission’s Rules</w:t>
      </w:r>
      <w:r>
        <w:rPr>
          <w:rStyle w:val="FootnoteReference"/>
          <w:szCs w:val="24"/>
        </w:rPr>
        <w:footnoteReference w:id="7"/>
      </w:r>
      <w:r>
        <w:rPr>
          <w:sz w:val="24"/>
          <w:szCs w:val="24"/>
        </w:rPr>
        <w:t xml:space="preserve"> require</w:t>
      </w:r>
      <w:r w:rsidR="00B35A3E">
        <w:rPr>
          <w:sz w:val="24"/>
          <w:szCs w:val="24"/>
        </w:rPr>
        <w:t xml:space="preserve"> petitioners (</w:t>
      </w:r>
      <w:r w:rsidRPr="002B2047" w:rsidR="00B35A3E">
        <w:rPr>
          <w:i/>
          <w:sz w:val="24"/>
          <w:szCs w:val="24"/>
        </w:rPr>
        <w:t>e.g.</w:t>
      </w:r>
      <w:r w:rsidR="00B35A3E">
        <w:rPr>
          <w:sz w:val="24"/>
          <w:szCs w:val="24"/>
        </w:rPr>
        <w:t xml:space="preserve">, </w:t>
      </w:r>
      <w:r w:rsidRPr="00423C65" w:rsidR="00B35A3E">
        <w:rPr>
          <w:sz w:val="24"/>
          <w:szCs w:val="24"/>
        </w:rPr>
        <w:t>commercial TV broadcast stations</w:t>
      </w:r>
      <w:r w:rsidR="00B35A3E">
        <w:rPr>
          <w:sz w:val="24"/>
          <w:szCs w:val="24"/>
        </w:rPr>
        <w:t xml:space="preserve">, cable system operators, </w:t>
      </w:r>
      <w:r w:rsidRPr="00423C65" w:rsidR="00B35A3E">
        <w:rPr>
          <w:sz w:val="24"/>
          <w:szCs w:val="24"/>
        </w:rPr>
        <w:t>satellite carriers</w:t>
      </w:r>
      <w:r w:rsidR="00B35A3E">
        <w:rPr>
          <w:sz w:val="24"/>
          <w:szCs w:val="24"/>
        </w:rPr>
        <w:t xml:space="preserve"> and county governments)</w:t>
      </w:r>
      <w:r w:rsidRPr="00423C65" w:rsidR="00B35A3E">
        <w:rPr>
          <w:sz w:val="24"/>
          <w:szCs w:val="24"/>
        </w:rPr>
        <w:t xml:space="preserve"> </w:t>
      </w:r>
      <w:r w:rsidRPr="00B35A3E" w:rsidR="00B35A3E">
        <w:rPr>
          <w:sz w:val="24"/>
          <w:szCs w:val="24"/>
        </w:rPr>
        <w:t xml:space="preserve">to include the following evidence </w:t>
      </w:r>
      <w:r w:rsidR="00B35A3E">
        <w:rPr>
          <w:sz w:val="24"/>
          <w:szCs w:val="24"/>
        </w:rPr>
        <w:t>in</w:t>
      </w:r>
      <w:r w:rsidRPr="00423C65" w:rsidR="00B35A3E">
        <w:rPr>
          <w:sz w:val="24"/>
          <w:szCs w:val="24"/>
        </w:rPr>
        <w:t xml:space="preserve"> support </w:t>
      </w:r>
      <w:r w:rsidR="00B35A3E">
        <w:rPr>
          <w:sz w:val="24"/>
          <w:szCs w:val="24"/>
        </w:rPr>
        <w:t xml:space="preserve">of </w:t>
      </w:r>
      <w:r w:rsidRPr="00423C65" w:rsidR="00B35A3E">
        <w:rPr>
          <w:sz w:val="24"/>
          <w:szCs w:val="24"/>
        </w:rPr>
        <w:t xml:space="preserve">market modification </w:t>
      </w:r>
      <w:r>
        <w:rPr>
          <w:sz w:val="24"/>
          <w:szCs w:val="24"/>
        </w:rPr>
        <w:t>petitions</w:t>
      </w:r>
      <w:r w:rsidRPr="00D86AFD">
        <w:rPr>
          <w:szCs w:val="22"/>
        </w:rPr>
        <w:t>:</w:t>
      </w:r>
    </w:p>
    <w:p w:rsidRPr="00374DD0" w:rsidR="00F94AB9" w:rsidP="00F94AB9" w:rsidRDefault="00F94AB9" w14:paraId="271806CF" w14:textId="77777777">
      <w:pPr>
        <w:rPr>
          <w:sz w:val="24"/>
          <w:szCs w:val="24"/>
        </w:rPr>
      </w:pPr>
    </w:p>
    <w:p w:rsidRPr="00374DD0" w:rsidR="00F94AB9" w:rsidP="00BB7695" w:rsidRDefault="00F94AB9" w14:paraId="5FC9ED6B" w14:textId="77777777">
      <w:pPr>
        <w:spacing w:after="120"/>
        <w:ind w:left="720"/>
        <w:rPr>
          <w:sz w:val="24"/>
          <w:szCs w:val="24"/>
        </w:rPr>
      </w:pPr>
      <w:r w:rsidRPr="00374DD0">
        <w:rPr>
          <w:sz w:val="24"/>
          <w:szCs w:val="24"/>
        </w:rPr>
        <w:t>(1) A map or maps illustrating the relevant community locations and geographic features, station transmitter sites, cable system headend or satellite carrier local receive facility locations, terrain features that would affect station reception, mileage between the community and the television station transmitter site, transportation routes and any other evidence contributing to the scope of the market.</w:t>
      </w:r>
    </w:p>
    <w:p w:rsidRPr="00374DD0" w:rsidR="00F94AB9" w:rsidP="00BB7695" w:rsidRDefault="00F94AB9" w14:paraId="60A600E1" w14:textId="77777777">
      <w:pPr>
        <w:spacing w:after="120"/>
        <w:ind w:left="720"/>
        <w:rPr>
          <w:sz w:val="24"/>
          <w:szCs w:val="24"/>
        </w:rPr>
      </w:pPr>
      <w:r w:rsidRPr="00374DD0">
        <w:rPr>
          <w:sz w:val="24"/>
          <w:szCs w:val="24"/>
        </w:rPr>
        <w:t>(2) Noise-limited service contour maps (for full-power digital stations) or protected contour maps (for Class A and low power television</w:t>
      </w:r>
      <w:r w:rsidRPr="00374DD0" w:rsidDel="006C2B35">
        <w:rPr>
          <w:sz w:val="24"/>
          <w:szCs w:val="24"/>
        </w:rPr>
        <w:t xml:space="preserve"> </w:t>
      </w:r>
      <w:r w:rsidRPr="00374DD0">
        <w:rPr>
          <w:sz w:val="24"/>
          <w:szCs w:val="24"/>
        </w:rPr>
        <w:t xml:space="preserve">stations) delineating the station’s technical service area and showing the location of the cable system </w:t>
      </w:r>
      <w:proofErr w:type="spellStart"/>
      <w:r w:rsidRPr="00374DD0">
        <w:rPr>
          <w:sz w:val="24"/>
          <w:szCs w:val="24"/>
        </w:rPr>
        <w:t>headends</w:t>
      </w:r>
      <w:proofErr w:type="spellEnd"/>
      <w:r w:rsidRPr="00374DD0">
        <w:rPr>
          <w:sz w:val="24"/>
          <w:szCs w:val="24"/>
        </w:rPr>
        <w:t xml:space="preserve"> or satellite carrier local receive facilities and communities in relation to the service areas. </w:t>
      </w:r>
      <w:r w:rsidRPr="00374DD0" w:rsidR="00CD41D3">
        <w:rPr>
          <w:sz w:val="24"/>
          <w:szCs w:val="24"/>
        </w:rPr>
        <w:t xml:space="preserve"> [</w:t>
      </w:r>
      <w:r w:rsidRPr="00374DD0">
        <w:rPr>
          <w:sz w:val="24"/>
          <w:szCs w:val="24"/>
        </w:rPr>
        <w:t>Note to paragraph (b)(2): Service area maps using Longley-Rice (version 1.2.2) propagation curves may also be included to support a technical service exhibit.</w:t>
      </w:r>
      <w:r w:rsidRPr="00374DD0" w:rsidR="00CD41D3">
        <w:rPr>
          <w:sz w:val="24"/>
          <w:szCs w:val="24"/>
        </w:rPr>
        <w:t>]</w:t>
      </w:r>
    </w:p>
    <w:p w:rsidRPr="00374DD0" w:rsidR="00F94AB9" w:rsidP="00BB7695" w:rsidRDefault="00F94AB9" w14:paraId="5B7C9DDD" w14:textId="77777777">
      <w:pPr>
        <w:spacing w:after="120"/>
        <w:ind w:left="720"/>
        <w:rPr>
          <w:sz w:val="24"/>
          <w:szCs w:val="24"/>
        </w:rPr>
      </w:pPr>
      <w:r w:rsidRPr="00374DD0">
        <w:rPr>
          <w:sz w:val="24"/>
          <w:szCs w:val="24"/>
        </w:rPr>
        <w:t>(3) Available data on shopping and labor patterns in the local market.</w:t>
      </w:r>
    </w:p>
    <w:p w:rsidRPr="00374DD0" w:rsidR="00F94AB9" w:rsidP="00BB7695" w:rsidRDefault="00F94AB9" w14:paraId="56C1173A" w14:textId="77777777">
      <w:pPr>
        <w:spacing w:after="120"/>
        <w:ind w:left="720"/>
        <w:rPr>
          <w:sz w:val="24"/>
          <w:szCs w:val="24"/>
        </w:rPr>
      </w:pPr>
      <w:r w:rsidRPr="00374DD0">
        <w:rPr>
          <w:sz w:val="24"/>
          <w:szCs w:val="24"/>
        </w:rPr>
        <w:t>(4) Television station programming information derived from station logs or the local edition of the television guide.</w:t>
      </w:r>
    </w:p>
    <w:p w:rsidRPr="00374DD0" w:rsidR="00F94AB9" w:rsidP="00BB7695" w:rsidRDefault="00F94AB9" w14:paraId="48A4F425" w14:textId="77777777">
      <w:pPr>
        <w:spacing w:after="120"/>
        <w:ind w:left="720"/>
        <w:rPr>
          <w:sz w:val="24"/>
          <w:szCs w:val="24"/>
        </w:rPr>
      </w:pPr>
      <w:r w:rsidRPr="00374DD0">
        <w:rPr>
          <w:sz w:val="24"/>
          <w:szCs w:val="24"/>
        </w:rPr>
        <w:t>(5) Cable system or satellite carrier channel line-up cards or other exhibits establishing historic carriage, such as television guide listings.</w:t>
      </w:r>
    </w:p>
    <w:p w:rsidRPr="00374DD0" w:rsidR="00F94AB9" w:rsidP="00BB7695" w:rsidRDefault="00F94AB9" w14:paraId="7B3714BE" w14:textId="77777777">
      <w:pPr>
        <w:spacing w:after="120"/>
        <w:ind w:left="720"/>
        <w:rPr>
          <w:sz w:val="24"/>
          <w:szCs w:val="24"/>
        </w:rPr>
      </w:pPr>
      <w:r w:rsidRPr="00374DD0">
        <w:rPr>
          <w:sz w:val="24"/>
          <w:szCs w:val="24"/>
        </w:rPr>
        <w:t>(6) Published audience data for the relevant station showing its average all day audience (</w:t>
      </w:r>
      <w:r w:rsidRPr="00374DD0">
        <w:rPr>
          <w:i/>
          <w:sz w:val="24"/>
          <w:szCs w:val="24"/>
        </w:rPr>
        <w:t>i.e.</w:t>
      </w:r>
      <w:r w:rsidRPr="00374DD0">
        <w:rPr>
          <w:sz w:val="24"/>
          <w:szCs w:val="24"/>
        </w:rPr>
        <w:t>, the reported audience averaged over Sunday-Saturday, 7 a.m.-1 a.m., or an equivalent time period) for both multichannel video programming distributor (MVPD) and non-MVPD households or other specific audience indicia, such as station advertising and sales data or viewer contribution records.</w:t>
      </w:r>
    </w:p>
    <w:p w:rsidRPr="00374DD0" w:rsidR="00F94AB9" w:rsidP="00BB7695" w:rsidRDefault="00F94AB9" w14:paraId="0B23AD0B" w14:textId="77777777">
      <w:pPr>
        <w:spacing w:after="120"/>
        <w:ind w:left="720"/>
        <w:rPr>
          <w:sz w:val="24"/>
          <w:szCs w:val="24"/>
        </w:rPr>
      </w:pPr>
      <w:r w:rsidRPr="00374DD0">
        <w:rPr>
          <w:sz w:val="24"/>
          <w:szCs w:val="24"/>
        </w:rPr>
        <w:t>(7) If applicable, a statement that the station is licensed to a community within the same state as the relevant community.</w:t>
      </w:r>
    </w:p>
    <w:p w:rsidRPr="00374DD0" w:rsidR="00F94AB9" w:rsidP="002C0BDF" w:rsidRDefault="00F94AB9" w14:paraId="72B247C0" w14:textId="77777777">
      <w:pPr>
        <w:rPr>
          <w:sz w:val="24"/>
          <w:szCs w:val="24"/>
        </w:rPr>
      </w:pPr>
    </w:p>
    <w:p w:rsidRPr="00DD42E1" w:rsidR="006F43B7" w:rsidP="006F43B7" w:rsidRDefault="000B47D8" w14:paraId="3C7778E7" w14:textId="77777777">
      <w:pPr>
        <w:rPr>
          <w:sz w:val="24"/>
          <w:szCs w:val="24"/>
        </w:rPr>
      </w:pPr>
      <w:r w:rsidRPr="00DD42E1">
        <w:rPr>
          <w:b/>
          <w:sz w:val="24"/>
          <w:szCs w:val="24"/>
        </w:rPr>
        <w:t>Spot Beam Coverage Infeasibility Detailed Certifications</w:t>
      </w:r>
      <w:r>
        <w:rPr>
          <w:b/>
          <w:sz w:val="24"/>
          <w:szCs w:val="24"/>
        </w:rPr>
        <w:t xml:space="preserve"> (non-rule requirement in FCC 15-111)</w:t>
      </w:r>
      <w:r w:rsidRPr="00DD42E1">
        <w:rPr>
          <w:sz w:val="24"/>
          <w:szCs w:val="24"/>
        </w:rPr>
        <w:t xml:space="preserve">:  </w:t>
      </w:r>
      <w:r w:rsidRPr="00DD42E1" w:rsidR="006E30F8">
        <w:rPr>
          <w:sz w:val="24"/>
          <w:szCs w:val="24"/>
        </w:rPr>
        <w:t xml:space="preserve">Section 338(l)(3) of the Communications Act provides that </w:t>
      </w:r>
      <w:r w:rsidR="001D46C6">
        <w:rPr>
          <w:sz w:val="24"/>
          <w:szCs w:val="24"/>
        </w:rPr>
        <w:t>“</w:t>
      </w:r>
      <w:r w:rsidRPr="00DD42E1" w:rsidR="006E30F8">
        <w:rPr>
          <w:sz w:val="24"/>
          <w:szCs w:val="24"/>
        </w:rPr>
        <w:t>[a] market determination … shall not create additional carriage obligations for a satellite carrier if it is not technically and economically feasible for such carrier to accomplish such carriage by means of its satellites in operation at the time of the determination.</w:t>
      </w:r>
      <w:r w:rsidR="001D46C6">
        <w:rPr>
          <w:sz w:val="24"/>
          <w:szCs w:val="24"/>
        </w:rPr>
        <w:t>”</w:t>
      </w:r>
      <w:r w:rsidRPr="00AC2A6D" w:rsidR="006E30F8">
        <w:rPr>
          <w:rStyle w:val="FootnoteReference"/>
        </w:rPr>
        <w:footnoteReference w:id="8"/>
      </w:r>
      <w:r w:rsidRPr="00DD42E1" w:rsidR="006E30F8">
        <w:rPr>
          <w:sz w:val="24"/>
          <w:szCs w:val="24"/>
        </w:rPr>
        <w:t xml:space="preserve">  If a satellite carrier opposes a market modification </w:t>
      </w:r>
      <w:r w:rsidRPr="00DD42E1" w:rsidR="002F4F93">
        <w:rPr>
          <w:sz w:val="24"/>
          <w:szCs w:val="24"/>
        </w:rPr>
        <w:t xml:space="preserve">petition </w:t>
      </w:r>
      <w:r w:rsidRPr="00DD42E1" w:rsidR="006E30F8">
        <w:rPr>
          <w:sz w:val="24"/>
          <w:szCs w:val="24"/>
        </w:rPr>
        <w:t>because the resulting carriage would be technically or economically infeasible</w:t>
      </w:r>
      <w:r w:rsidR="00D3082F">
        <w:rPr>
          <w:sz w:val="24"/>
          <w:szCs w:val="24"/>
        </w:rPr>
        <w:t xml:space="preserve"> pursuant to </w:t>
      </w:r>
      <w:r w:rsidRPr="00DD42E1" w:rsidR="00D3082F">
        <w:rPr>
          <w:sz w:val="24"/>
          <w:szCs w:val="24"/>
        </w:rPr>
        <w:t>Section 338(l)(3)</w:t>
      </w:r>
      <w:r w:rsidRPr="00DD42E1" w:rsidR="006E30F8">
        <w:rPr>
          <w:sz w:val="24"/>
          <w:szCs w:val="24"/>
        </w:rPr>
        <w:t xml:space="preserve">, </w:t>
      </w:r>
      <w:r w:rsidRPr="00DD42E1" w:rsidR="002F4F93">
        <w:rPr>
          <w:sz w:val="24"/>
          <w:szCs w:val="24"/>
        </w:rPr>
        <w:t xml:space="preserve">the carrier must </w:t>
      </w:r>
      <w:r w:rsidRPr="00DD42E1" w:rsidR="00B35A3E">
        <w:rPr>
          <w:sz w:val="24"/>
          <w:szCs w:val="24"/>
        </w:rPr>
        <w:t xml:space="preserve">provide specific evidence </w:t>
      </w:r>
      <w:r>
        <w:rPr>
          <w:sz w:val="24"/>
          <w:szCs w:val="24"/>
        </w:rPr>
        <w:t xml:space="preserve">in its opposition or response to a pre-filing coordination request (see below) </w:t>
      </w:r>
      <w:r w:rsidRPr="00DD42E1" w:rsidR="00B35A3E">
        <w:rPr>
          <w:sz w:val="24"/>
          <w:szCs w:val="24"/>
        </w:rPr>
        <w:t xml:space="preserve">to demonstrate its claim </w:t>
      </w:r>
      <w:r w:rsidRPr="00DD42E1" w:rsidR="002F4F93">
        <w:rPr>
          <w:sz w:val="24"/>
          <w:szCs w:val="24"/>
        </w:rPr>
        <w:t>of infeasibility</w:t>
      </w:r>
      <w:r w:rsidRPr="00DD42E1" w:rsidR="00B35A3E">
        <w:rPr>
          <w:sz w:val="24"/>
          <w:szCs w:val="24"/>
        </w:rPr>
        <w:t>.</w:t>
      </w:r>
      <w:r>
        <w:rPr>
          <w:rStyle w:val="FootnoteReference"/>
          <w:szCs w:val="24"/>
        </w:rPr>
        <w:footnoteReference w:id="9"/>
      </w:r>
      <w:r w:rsidRPr="00DD42E1" w:rsidR="00395B63">
        <w:rPr>
          <w:sz w:val="24"/>
          <w:szCs w:val="24"/>
        </w:rPr>
        <w:t xml:space="preserve"> </w:t>
      </w:r>
      <w:r w:rsidRPr="00DD42E1" w:rsidR="002F4F93">
        <w:rPr>
          <w:sz w:val="24"/>
          <w:szCs w:val="24"/>
        </w:rPr>
        <w:t xml:space="preserve"> If the satellite carrier is claiming infeasibility based on insufficient spot beam coverage, then the carrier </w:t>
      </w:r>
      <w:r w:rsidRPr="00DD42E1" w:rsidR="00AF5598">
        <w:rPr>
          <w:sz w:val="24"/>
          <w:szCs w:val="24"/>
        </w:rPr>
        <w:t>may instead</w:t>
      </w:r>
      <w:r w:rsidRPr="00DD42E1" w:rsidR="002F4F93">
        <w:rPr>
          <w:sz w:val="24"/>
          <w:szCs w:val="24"/>
        </w:rPr>
        <w:t xml:space="preserve"> provide </w:t>
      </w:r>
      <w:r w:rsidRPr="00DD42E1" w:rsidR="006F43B7">
        <w:rPr>
          <w:sz w:val="24"/>
          <w:szCs w:val="24"/>
        </w:rPr>
        <w:t>a detailed certification submitted under penalty of perjury</w:t>
      </w:r>
      <w:r w:rsidRPr="00DD42E1" w:rsidR="002F4F93">
        <w:rPr>
          <w:sz w:val="24"/>
          <w:szCs w:val="24"/>
        </w:rPr>
        <w:t>.</w:t>
      </w:r>
      <w:r w:rsidRPr="0042758F" w:rsidR="002F4F93">
        <w:rPr>
          <w:rStyle w:val="FootnoteReference"/>
        </w:rPr>
        <w:footnoteReference w:id="10"/>
      </w:r>
      <w:r w:rsidRPr="00DD42E1" w:rsidR="002F4F93">
        <w:rPr>
          <w:sz w:val="24"/>
          <w:szCs w:val="24"/>
        </w:rPr>
        <w:t xml:space="preserve">  </w:t>
      </w:r>
      <w:r w:rsidRPr="00DD42E1" w:rsidR="00AF5598">
        <w:rPr>
          <w:sz w:val="24"/>
          <w:szCs w:val="24"/>
        </w:rPr>
        <w:t>A</w:t>
      </w:r>
      <w:r w:rsidRPr="00DD42E1" w:rsidR="006F43B7">
        <w:rPr>
          <w:sz w:val="24"/>
          <w:szCs w:val="24"/>
        </w:rPr>
        <w:t xml:space="preserve"> satellite carrier’s </w:t>
      </w:r>
      <w:r w:rsidR="0042758F">
        <w:rPr>
          <w:sz w:val="24"/>
          <w:szCs w:val="24"/>
        </w:rPr>
        <w:t xml:space="preserve">detailed </w:t>
      </w:r>
      <w:r w:rsidRPr="00DD42E1" w:rsidR="006F43B7">
        <w:rPr>
          <w:sz w:val="24"/>
          <w:szCs w:val="24"/>
        </w:rPr>
        <w:t>certification of infeasibility due to insufficient spot beam coverage must contain the following elements in order to be used and relied upon as evidence to demonstrate carrier claims of technical and economic infeasibility.</w:t>
      </w:r>
      <w:r w:rsidRPr="00AC2A6D" w:rsidR="006F58FD">
        <w:rPr>
          <w:rStyle w:val="FootnoteReference"/>
          <w:sz w:val="18"/>
          <w:szCs w:val="18"/>
        </w:rPr>
        <w:footnoteReference w:id="11"/>
      </w:r>
      <w:r w:rsidRPr="00DD42E1" w:rsidR="006F43B7">
        <w:rPr>
          <w:sz w:val="24"/>
          <w:szCs w:val="24"/>
        </w:rPr>
        <w:t xml:space="preserve">  First, the detailed certification must explain why carriage is not technically and economically feasible, including a detailed explanation of the </w:t>
      </w:r>
      <w:r w:rsidR="001D46C6">
        <w:rPr>
          <w:sz w:val="24"/>
          <w:szCs w:val="24"/>
        </w:rPr>
        <w:t>“</w:t>
      </w:r>
      <w:r w:rsidRPr="00DD42E1" w:rsidR="006F43B7">
        <w:rPr>
          <w:sz w:val="24"/>
          <w:szCs w:val="24"/>
        </w:rPr>
        <w:t>process by which a satellite carrier has determined whether or not the spot beam in question covers the geographic area at issue.</w:t>
      </w:r>
      <w:r w:rsidR="001D46C6">
        <w:rPr>
          <w:sz w:val="24"/>
          <w:szCs w:val="24"/>
        </w:rPr>
        <w:t>”</w:t>
      </w:r>
      <w:r w:rsidRPr="00DD42E1" w:rsidR="006F43B7">
        <w:rPr>
          <w:sz w:val="24"/>
          <w:szCs w:val="24"/>
        </w:rPr>
        <w:t xml:space="preserve">  Second, to ensure equal treatment to all stations, the detailed certification must state that the satellite carrier </w:t>
      </w:r>
      <w:r w:rsidR="001D46C6">
        <w:rPr>
          <w:sz w:val="24"/>
          <w:szCs w:val="24"/>
        </w:rPr>
        <w:t>“</w:t>
      </w:r>
      <w:r w:rsidRPr="00DD42E1" w:rsidR="006F43B7">
        <w:rPr>
          <w:sz w:val="24"/>
          <w:szCs w:val="24"/>
        </w:rPr>
        <w:t>has conducted this analysis in substantially the same manner and using substantially the same parameters used to determine the geographic area in which it currently offers stations carried on the spot beam.</w:t>
      </w:r>
      <w:r w:rsidR="001D46C6">
        <w:rPr>
          <w:sz w:val="24"/>
          <w:szCs w:val="24"/>
        </w:rPr>
        <w:t>”</w:t>
      </w:r>
      <w:r w:rsidRPr="00DD42E1" w:rsidR="006F43B7">
        <w:rPr>
          <w:sz w:val="24"/>
          <w:szCs w:val="24"/>
        </w:rPr>
        <w:t xml:space="preserve">  Finally, the satellite carrier must support its detailed certification with an affidavit or declaration under penalty of perjury, as contemplated under Section 1.16 of the Commission’s rules and 28 U.S.C. § 1746,</w:t>
      </w:r>
      <w:r w:rsidRPr="00D3082F" w:rsidR="006F43B7">
        <w:rPr>
          <w:rStyle w:val="FootnoteReference"/>
          <w:sz w:val="18"/>
          <w:szCs w:val="18"/>
        </w:rPr>
        <w:footnoteReference w:id="12"/>
      </w:r>
      <w:r w:rsidRPr="00DD42E1" w:rsidR="006F43B7">
        <w:rPr>
          <w:sz w:val="24"/>
          <w:szCs w:val="24"/>
        </w:rPr>
        <w:t xml:space="preserve"> signed and dated by an authorized officer of the satellite carrier with personal knowledge of the representations provided in the certification, verifying the truth and accuracy of the information therein.</w:t>
      </w:r>
    </w:p>
    <w:p w:rsidR="003B706E" w:rsidP="003B706E" w:rsidRDefault="003B706E" w14:paraId="33D2044F" w14:textId="77777777"/>
    <w:p w:rsidRPr="00DD42E1" w:rsidR="003B706E" w:rsidP="00327D19" w:rsidRDefault="003B706E" w14:paraId="1AFC096B" w14:textId="77777777">
      <w:pPr>
        <w:rPr>
          <w:sz w:val="24"/>
          <w:szCs w:val="24"/>
        </w:rPr>
      </w:pPr>
      <w:r w:rsidRPr="00DD42E1">
        <w:rPr>
          <w:b/>
          <w:sz w:val="24"/>
          <w:szCs w:val="24"/>
        </w:rPr>
        <w:t xml:space="preserve">Supporting Documentation </w:t>
      </w:r>
      <w:r w:rsidR="00CD3F63">
        <w:rPr>
          <w:b/>
          <w:sz w:val="24"/>
          <w:szCs w:val="24"/>
        </w:rPr>
        <w:t xml:space="preserve">for </w:t>
      </w:r>
      <w:r w:rsidRPr="00DD42E1" w:rsidR="00CD3F63">
        <w:rPr>
          <w:b/>
          <w:sz w:val="24"/>
          <w:szCs w:val="24"/>
        </w:rPr>
        <w:t xml:space="preserve">Detailed Certifications </w:t>
      </w:r>
      <w:r w:rsidR="00CD3F63">
        <w:rPr>
          <w:b/>
          <w:sz w:val="24"/>
          <w:szCs w:val="24"/>
        </w:rPr>
        <w:t xml:space="preserve">– </w:t>
      </w:r>
      <w:r w:rsidRPr="00DD42E1">
        <w:rPr>
          <w:b/>
          <w:sz w:val="24"/>
          <w:szCs w:val="24"/>
        </w:rPr>
        <w:t>Record Retention</w:t>
      </w:r>
      <w:r w:rsidRPr="00DD42E1">
        <w:rPr>
          <w:sz w:val="24"/>
          <w:szCs w:val="24"/>
        </w:rPr>
        <w:t>:  Although the Commission will not require satellite carriers to provide supporting documentation as part of their certification, the Commission may decide to look behind any certification and require supporting documentation when it deems it appropriate, such as when there is evidence that the certification may be inaccurate.</w:t>
      </w:r>
      <w:r w:rsidRPr="00F72579">
        <w:rPr>
          <w:rStyle w:val="FootnoteReference"/>
        </w:rPr>
        <w:footnoteReference w:id="13"/>
      </w:r>
      <w:r w:rsidRPr="00DD42E1">
        <w:rPr>
          <w:sz w:val="24"/>
          <w:szCs w:val="24"/>
        </w:rPr>
        <w:t xml:space="preserve">  In the event that </w:t>
      </w:r>
      <w:r w:rsidRPr="00DD42E1" w:rsidR="00554A3E">
        <w:rPr>
          <w:sz w:val="24"/>
          <w:szCs w:val="24"/>
        </w:rPr>
        <w:t>the Commission</w:t>
      </w:r>
      <w:r w:rsidRPr="00DD42E1">
        <w:rPr>
          <w:sz w:val="24"/>
          <w:szCs w:val="24"/>
        </w:rPr>
        <w:t xml:space="preserve"> require</w:t>
      </w:r>
      <w:r w:rsidRPr="00DD42E1" w:rsidR="00554A3E">
        <w:rPr>
          <w:sz w:val="24"/>
          <w:szCs w:val="24"/>
        </w:rPr>
        <w:t>s</w:t>
      </w:r>
      <w:r w:rsidRPr="00DD42E1">
        <w:rPr>
          <w:sz w:val="24"/>
          <w:szCs w:val="24"/>
        </w:rPr>
        <w:t xml:space="preserve"> supporting documentation, </w:t>
      </w:r>
      <w:r w:rsidRPr="00DD42E1" w:rsidR="00554A3E">
        <w:rPr>
          <w:sz w:val="24"/>
          <w:szCs w:val="24"/>
        </w:rPr>
        <w:t>it</w:t>
      </w:r>
      <w:r w:rsidRPr="00DD42E1">
        <w:rPr>
          <w:sz w:val="24"/>
          <w:szCs w:val="24"/>
        </w:rPr>
        <w:t xml:space="preserve"> will require a satellite carrier to provide its </w:t>
      </w:r>
      <w:r w:rsidR="001D46C6">
        <w:rPr>
          <w:sz w:val="24"/>
          <w:szCs w:val="24"/>
        </w:rPr>
        <w:t>“</w:t>
      </w:r>
      <w:r w:rsidRPr="00DD42E1">
        <w:rPr>
          <w:sz w:val="24"/>
          <w:szCs w:val="24"/>
        </w:rPr>
        <w:t>satellite link budget</w:t>
      </w:r>
      <w:r w:rsidR="001D46C6">
        <w:rPr>
          <w:sz w:val="24"/>
          <w:szCs w:val="24"/>
        </w:rPr>
        <w:t>”</w:t>
      </w:r>
      <w:r w:rsidRPr="00DD42E1">
        <w:rPr>
          <w:sz w:val="24"/>
          <w:szCs w:val="24"/>
        </w:rPr>
        <w:t xml:space="preserve"> calculations that were created for the new community.</w:t>
      </w:r>
      <w:r w:rsidRPr="00F72579" w:rsidR="00DD42E1">
        <w:rPr>
          <w:rStyle w:val="FootnoteReference"/>
        </w:rPr>
        <w:footnoteReference w:id="14"/>
      </w:r>
      <w:r w:rsidRPr="00DD42E1">
        <w:rPr>
          <w:sz w:val="24"/>
          <w:szCs w:val="24"/>
        </w:rPr>
        <w:t xml:space="preserve">  </w:t>
      </w:r>
      <w:r w:rsidRPr="00DD42E1" w:rsidR="00DD42E1">
        <w:rPr>
          <w:sz w:val="24"/>
          <w:szCs w:val="24"/>
        </w:rPr>
        <w:t>Because</w:t>
      </w:r>
      <w:r w:rsidRPr="00DD42E1">
        <w:rPr>
          <w:sz w:val="24"/>
          <w:szCs w:val="24"/>
        </w:rPr>
        <w:t xml:space="preserve"> the Commission </w:t>
      </w:r>
      <w:r w:rsidRPr="00DD42E1" w:rsidR="00DD42E1">
        <w:rPr>
          <w:sz w:val="24"/>
          <w:szCs w:val="24"/>
        </w:rPr>
        <w:t>may</w:t>
      </w:r>
      <w:r w:rsidRPr="00DD42E1">
        <w:rPr>
          <w:sz w:val="24"/>
          <w:szCs w:val="24"/>
        </w:rPr>
        <w:t xml:space="preserve"> determine in a given case that supporting documentation should be provided to support a detailed certification</w:t>
      </w:r>
      <w:r w:rsidRPr="00DD42E1" w:rsidR="00DD42E1">
        <w:rPr>
          <w:sz w:val="24"/>
          <w:szCs w:val="24"/>
        </w:rPr>
        <w:t>,</w:t>
      </w:r>
      <w:r w:rsidRPr="00DD42E1">
        <w:rPr>
          <w:sz w:val="24"/>
          <w:szCs w:val="24"/>
        </w:rPr>
        <w:t xml:space="preserve"> satellite carriers </w:t>
      </w:r>
      <w:r w:rsidRPr="00DD42E1" w:rsidR="00DD42E1">
        <w:rPr>
          <w:sz w:val="24"/>
          <w:szCs w:val="24"/>
        </w:rPr>
        <w:t xml:space="preserve">are required </w:t>
      </w:r>
      <w:r w:rsidRPr="00DD42E1">
        <w:rPr>
          <w:sz w:val="24"/>
          <w:szCs w:val="24"/>
        </w:rPr>
        <w:t xml:space="preserve">to retain such </w:t>
      </w:r>
      <w:r w:rsidR="001D46C6">
        <w:rPr>
          <w:sz w:val="24"/>
          <w:szCs w:val="24"/>
        </w:rPr>
        <w:t>“</w:t>
      </w:r>
      <w:r w:rsidRPr="00DD42E1" w:rsidR="00DD42E1">
        <w:rPr>
          <w:sz w:val="24"/>
          <w:szCs w:val="24"/>
        </w:rPr>
        <w:t>satellite link budget</w:t>
      </w:r>
      <w:r w:rsidR="001D46C6">
        <w:rPr>
          <w:sz w:val="24"/>
          <w:szCs w:val="24"/>
        </w:rPr>
        <w:t>”</w:t>
      </w:r>
      <w:r w:rsidRPr="00DD42E1" w:rsidR="00DD42E1">
        <w:rPr>
          <w:sz w:val="24"/>
          <w:szCs w:val="24"/>
        </w:rPr>
        <w:t xml:space="preserve"> information </w:t>
      </w:r>
      <w:r w:rsidRPr="00DD42E1">
        <w:rPr>
          <w:sz w:val="24"/>
          <w:szCs w:val="24"/>
        </w:rPr>
        <w:t xml:space="preserve">in the event that the Commission determines further review by the Commission is necessary.  Satellite carriers must retain such </w:t>
      </w:r>
      <w:r w:rsidRPr="00DD42E1" w:rsidR="00DD42E1">
        <w:rPr>
          <w:sz w:val="24"/>
          <w:szCs w:val="24"/>
        </w:rPr>
        <w:t>information</w:t>
      </w:r>
      <w:r w:rsidRPr="00DD42E1">
        <w:rPr>
          <w:sz w:val="24"/>
          <w:szCs w:val="24"/>
        </w:rPr>
        <w:t xml:space="preserve"> throughout the pendency of Commission or judicial proceedings involving the certification and any related market modification petition.  If satellite carriers have concerns about providing proprietary and confidential information underlying their analysis, they may request confidentiality.</w:t>
      </w:r>
      <w:r w:rsidRPr="00F72579">
        <w:rPr>
          <w:rStyle w:val="FootnoteReference"/>
        </w:rPr>
        <w:footnoteReference w:id="15"/>
      </w:r>
    </w:p>
    <w:p w:rsidR="006F43B7" w:rsidP="002C0BDF" w:rsidRDefault="006F43B7" w14:paraId="01B11DCA" w14:textId="77777777">
      <w:pPr>
        <w:rPr>
          <w:sz w:val="24"/>
          <w:szCs w:val="24"/>
        </w:rPr>
      </w:pPr>
    </w:p>
    <w:p w:rsidRPr="00206103" w:rsidR="00206103" w:rsidP="00206103" w:rsidRDefault="00327D19" w14:paraId="02D084A3" w14:textId="77777777">
      <w:pPr>
        <w:pStyle w:val="ListParagraph"/>
        <w:numPr>
          <w:ilvl w:val="0"/>
          <w:numId w:val="11"/>
        </w:numPr>
        <w:suppressAutoHyphens/>
        <w:rPr>
          <w:b/>
          <w:sz w:val="24"/>
          <w:szCs w:val="24"/>
        </w:rPr>
      </w:pPr>
      <w:r w:rsidRPr="00206103">
        <w:rPr>
          <w:b/>
          <w:sz w:val="24"/>
          <w:szCs w:val="24"/>
        </w:rPr>
        <w:t xml:space="preserve">Pre-filing Coordination </w:t>
      </w:r>
      <w:r w:rsidR="00F72579">
        <w:rPr>
          <w:b/>
          <w:sz w:val="24"/>
          <w:szCs w:val="24"/>
        </w:rPr>
        <w:t>Requests/Responses</w:t>
      </w:r>
      <w:r w:rsidR="009F3D1D">
        <w:rPr>
          <w:b/>
          <w:sz w:val="24"/>
          <w:szCs w:val="24"/>
        </w:rPr>
        <w:t>/Petitions</w:t>
      </w:r>
      <w:r w:rsidRPr="00206103" w:rsidR="00206103">
        <w:rPr>
          <w:b/>
          <w:sz w:val="24"/>
          <w:szCs w:val="24"/>
        </w:rPr>
        <w:t xml:space="preserve"> – </w:t>
      </w:r>
      <w:r w:rsidR="0087447C">
        <w:rPr>
          <w:b/>
          <w:sz w:val="24"/>
          <w:szCs w:val="24"/>
        </w:rPr>
        <w:t xml:space="preserve">(non-rule requirement in </w:t>
      </w:r>
      <w:r w:rsidRPr="00206103" w:rsidR="00206103">
        <w:rPr>
          <w:b/>
          <w:sz w:val="24"/>
          <w:szCs w:val="24"/>
        </w:rPr>
        <w:t>FCC 15-111 at ¶ 47</w:t>
      </w:r>
      <w:r w:rsidR="0087447C">
        <w:rPr>
          <w:b/>
          <w:sz w:val="24"/>
          <w:szCs w:val="24"/>
        </w:rPr>
        <w:t>)</w:t>
      </w:r>
    </w:p>
    <w:p w:rsidR="00206103" w:rsidP="00206103" w:rsidRDefault="00206103" w14:paraId="147D01D0" w14:textId="77777777"/>
    <w:p w:rsidRPr="00206103" w:rsidR="00327D19" w:rsidP="00206103" w:rsidRDefault="0072744B" w14:paraId="1ABB5390" w14:textId="57DA2184">
      <w:pPr>
        <w:rPr>
          <w:sz w:val="24"/>
          <w:szCs w:val="24"/>
        </w:rPr>
      </w:pPr>
      <w:r w:rsidRPr="00206103">
        <w:rPr>
          <w:sz w:val="24"/>
          <w:szCs w:val="24"/>
        </w:rPr>
        <w:t>The Report and Order</w:t>
      </w:r>
      <w:r w:rsidRPr="00206103" w:rsidR="00327D19">
        <w:rPr>
          <w:sz w:val="24"/>
          <w:szCs w:val="24"/>
        </w:rPr>
        <w:t xml:space="preserve"> establish</w:t>
      </w:r>
      <w:r w:rsidRPr="00206103">
        <w:rPr>
          <w:sz w:val="24"/>
          <w:szCs w:val="24"/>
        </w:rPr>
        <w:t>es</w:t>
      </w:r>
      <w:r w:rsidRPr="00206103" w:rsidR="00327D19">
        <w:rPr>
          <w:sz w:val="24"/>
          <w:szCs w:val="24"/>
        </w:rPr>
        <w:t xml:space="preserve"> a </w:t>
      </w:r>
      <w:r w:rsidR="00F72579">
        <w:rPr>
          <w:sz w:val="24"/>
          <w:szCs w:val="24"/>
        </w:rPr>
        <w:t xml:space="preserve">“pre-filing coordination” </w:t>
      </w:r>
      <w:r w:rsidRPr="00206103" w:rsidR="00327D19">
        <w:rPr>
          <w:sz w:val="24"/>
          <w:szCs w:val="24"/>
        </w:rPr>
        <w:t xml:space="preserve">process that‎ will allow a prospective petitioner </w:t>
      </w:r>
      <w:r w:rsidR="0087447C">
        <w:rPr>
          <w:sz w:val="24"/>
          <w:szCs w:val="24"/>
        </w:rPr>
        <w:t xml:space="preserve">for market modification </w:t>
      </w:r>
      <w:r w:rsidRPr="00206103" w:rsidR="00327D19">
        <w:rPr>
          <w:sz w:val="24"/>
          <w:szCs w:val="24"/>
        </w:rPr>
        <w:t>(</w:t>
      </w:r>
      <w:r w:rsidRPr="0087447C" w:rsidR="0087447C">
        <w:rPr>
          <w:i/>
          <w:sz w:val="24"/>
          <w:szCs w:val="24"/>
        </w:rPr>
        <w:t>i.e.</w:t>
      </w:r>
      <w:r w:rsidR="0087447C">
        <w:rPr>
          <w:sz w:val="24"/>
          <w:szCs w:val="24"/>
        </w:rPr>
        <w:t xml:space="preserve">, </w:t>
      </w:r>
      <w:r w:rsidRPr="00206103" w:rsidR="00327D19">
        <w:rPr>
          <w:sz w:val="24"/>
          <w:szCs w:val="24"/>
        </w:rPr>
        <w:t xml:space="preserve">broadcaster or county government), at its option, to </w:t>
      </w:r>
      <w:r w:rsidR="0087447C">
        <w:rPr>
          <w:sz w:val="24"/>
          <w:szCs w:val="24"/>
        </w:rPr>
        <w:t>request/</w:t>
      </w:r>
      <w:r w:rsidRPr="00206103" w:rsidR="00327D19">
        <w:rPr>
          <w:sz w:val="24"/>
          <w:szCs w:val="24"/>
        </w:rPr>
        <w:t xml:space="preserve">obtain a certification from a satellite carrier about whether or not (and to what extent) carriage resulting from a contemplated market modification is technically and economically feasible for such carrier </w:t>
      </w:r>
      <w:r w:rsidRPr="00F72579" w:rsidR="00327D19">
        <w:rPr>
          <w:i/>
          <w:sz w:val="24"/>
          <w:szCs w:val="24"/>
        </w:rPr>
        <w:t>before</w:t>
      </w:r>
      <w:r w:rsidRPr="00206103" w:rsidR="00327D19">
        <w:rPr>
          <w:sz w:val="24"/>
          <w:szCs w:val="24"/>
        </w:rPr>
        <w:t xml:space="preserve"> the prospective petitioner undertakes the time and expense of preparing and filing a </w:t>
      </w:r>
      <w:r w:rsidRPr="00206103" w:rsidR="001D46C6">
        <w:rPr>
          <w:sz w:val="24"/>
          <w:szCs w:val="24"/>
        </w:rPr>
        <w:t xml:space="preserve">satellite </w:t>
      </w:r>
      <w:r w:rsidRPr="00206103" w:rsidR="00327D19">
        <w:rPr>
          <w:sz w:val="24"/>
          <w:szCs w:val="24"/>
        </w:rPr>
        <w:t>market modification petition.</w:t>
      </w:r>
      <w:r w:rsidRPr="00F72579" w:rsidR="00F72579">
        <w:rPr>
          <w:rStyle w:val="FootnoteReference"/>
        </w:rPr>
        <w:footnoteReference w:id="16"/>
      </w:r>
      <w:r w:rsidRPr="00206103" w:rsidR="00327D19">
        <w:rPr>
          <w:sz w:val="24"/>
          <w:szCs w:val="24"/>
        </w:rPr>
        <w:t xml:space="preserve">  To initiate this process, a prospective petitioner may make a request in writing to a satellite carrier for the carrier to provide the certification about the feasibility or infeasibility of carriage.  A satellite carrier must respond to this request within a reasonable amount of time by providing a feasibility certification to the prospective petitioner.</w:t>
      </w:r>
      <w:r w:rsidRPr="00206103">
        <w:rPr>
          <w:rStyle w:val="FootnoteReference"/>
          <w:sz w:val="24"/>
          <w:szCs w:val="24"/>
        </w:rPr>
        <w:footnoteReference w:id="17"/>
      </w:r>
      <w:r w:rsidRPr="00206103" w:rsidR="00327D19">
        <w:rPr>
          <w:sz w:val="24"/>
          <w:szCs w:val="24"/>
        </w:rPr>
        <w:t xml:space="preserve">  A satellite carrier must also file a copy of the correspondence</w:t>
      </w:r>
      <w:r w:rsidRPr="00206103" w:rsidR="00327D19">
        <w:rPr>
          <w:rStyle w:val="FootnoteReference"/>
          <w:sz w:val="24"/>
          <w:szCs w:val="24"/>
        </w:rPr>
        <w:footnoteReference w:id="18"/>
      </w:r>
      <w:r w:rsidRPr="00206103" w:rsidR="00327D19">
        <w:rPr>
          <w:sz w:val="24"/>
          <w:szCs w:val="24"/>
        </w:rPr>
        <w:t xml:space="preserve"> and feasibility certification it provides to the prospective petitioner in this docket electronically via ECFS</w:t>
      </w:r>
      <w:r w:rsidRPr="00206103" w:rsidR="00327D19">
        <w:rPr>
          <w:rStyle w:val="FootnoteReference"/>
          <w:sz w:val="24"/>
          <w:szCs w:val="24"/>
        </w:rPr>
        <w:footnoteReference w:id="19"/>
      </w:r>
      <w:r w:rsidRPr="00206103" w:rsidR="00327D19">
        <w:rPr>
          <w:sz w:val="24"/>
          <w:szCs w:val="24"/>
        </w:rPr>
        <w:t xml:space="preserve"> so that the Media Bureau can track these certifications and monitor carrier response time.‎ ‎ If the carrier is claiming spot beam coverage infeasibility, then the certification provided by the carrier must be the same type of detailed certification that would be required in response to a market modification petition (discussed above).  For any other claim of infeasibility, the carrier’s feasibility certification must explain in detail the basis of such infeasibility</w:t>
      </w:r>
      <w:r w:rsidRPr="00206103" w:rsidR="00327D19">
        <w:rPr>
          <w:rStyle w:val="FootnoteReference"/>
          <w:sz w:val="24"/>
          <w:szCs w:val="24"/>
        </w:rPr>
        <w:footnoteReference w:id="20"/>
      </w:r>
      <w:r w:rsidRPr="00206103" w:rsidR="00327D19">
        <w:rPr>
          <w:sz w:val="24"/>
          <w:szCs w:val="24"/>
        </w:rPr>
        <w:t xml:space="preserve"> and must be prepared to provide documentation in support of its claim, in the event the prospective petitioner decides to seek a Commission determination about the validity of the carrier’s claim.  If carriage is feasible, a statement to that effect must be provided in the certification.  To obtain a Commission determination about the validity of the carrier’s claim of infeasibility, a prospective petitioner must either file a (separate) petition for special relief</w:t>
      </w:r>
      <w:r w:rsidRPr="00206103" w:rsidR="00327D19">
        <w:rPr>
          <w:rStyle w:val="FootnoteReference"/>
          <w:sz w:val="24"/>
          <w:szCs w:val="24"/>
        </w:rPr>
        <w:footnoteReference w:id="21"/>
      </w:r>
      <w:r w:rsidRPr="00206103" w:rsidR="00327D19">
        <w:rPr>
          <w:sz w:val="24"/>
          <w:szCs w:val="24"/>
        </w:rPr>
        <w:t xml:space="preserve"> or its market modification petition.</w:t>
      </w:r>
      <w:r w:rsidRPr="00206103" w:rsidR="00327D19">
        <w:rPr>
          <w:rStyle w:val="FootnoteReference"/>
          <w:sz w:val="24"/>
          <w:szCs w:val="24"/>
        </w:rPr>
        <w:footnoteReference w:id="22"/>
      </w:r>
      <w:r w:rsidRPr="00206103" w:rsidR="00327D19">
        <w:rPr>
          <w:sz w:val="24"/>
          <w:szCs w:val="24"/>
        </w:rPr>
        <w:t xml:space="preserve"> </w:t>
      </w:r>
    </w:p>
    <w:p w:rsidR="00D81231" w:rsidP="002F27E4" w:rsidRDefault="00D81231" w14:paraId="6A8F1979" w14:textId="77777777">
      <w:pPr>
        <w:suppressAutoHyphens/>
        <w:rPr>
          <w:sz w:val="24"/>
          <w:szCs w:val="24"/>
        </w:rPr>
      </w:pPr>
    </w:p>
    <w:p w:rsidRPr="00423C65" w:rsidR="005C59EB" w:rsidP="002F27E4" w:rsidRDefault="005C59EB" w14:paraId="0ED12328" w14:textId="77777777">
      <w:pPr>
        <w:suppressAutoHyphens/>
        <w:rPr>
          <w:sz w:val="24"/>
          <w:szCs w:val="24"/>
        </w:rPr>
      </w:pPr>
    </w:p>
    <w:p w:rsidRPr="00423C65" w:rsidR="002F27E4" w:rsidP="002F27E4" w:rsidRDefault="002F27E4" w14:paraId="083E741A" w14:textId="77777777">
      <w:pPr>
        <w:suppressAutoHyphens/>
        <w:rPr>
          <w:b/>
          <w:sz w:val="24"/>
          <w:szCs w:val="24"/>
        </w:rPr>
      </w:pPr>
      <w:r w:rsidRPr="00423C65">
        <w:rPr>
          <w:b/>
          <w:sz w:val="24"/>
          <w:szCs w:val="24"/>
        </w:rPr>
        <w:t>History:</w:t>
      </w:r>
    </w:p>
    <w:p w:rsidRPr="00423C65" w:rsidR="002F27E4" w:rsidP="002F27E4" w:rsidRDefault="002F27E4" w14:paraId="5EF8B042" w14:textId="77777777">
      <w:pPr>
        <w:suppressAutoHyphens/>
        <w:rPr>
          <w:b/>
          <w:sz w:val="24"/>
          <w:szCs w:val="24"/>
        </w:rPr>
      </w:pPr>
    </w:p>
    <w:p w:rsidRPr="00423C65" w:rsidR="002F27E4" w:rsidP="002F27E4" w:rsidRDefault="002F27E4" w14:paraId="058EB144" w14:textId="77777777">
      <w:pPr>
        <w:suppressAutoHyphens/>
        <w:rPr>
          <w:sz w:val="24"/>
          <w:szCs w:val="24"/>
        </w:rPr>
      </w:pPr>
      <w:r w:rsidRPr="00423C65">
        <w:rPr>
          <w:sz w:val="24"/>
          <w:szCs w:val="24"/>
        </w:rPr>
        <w:t xml:space="preserve">On March 29, 1993, the Commission released a </w:t>
      </w:r>
      <w:r w:rsidRPr="00423C65">
        <w:rPr>
          <w:i/>
          <w:sz w:val="24"/>
          <w:szCs w:val="24"/>
        </w:rPr>
        <w:t>Report and Order</w:t>
      </w:r>
      <w:r w:rsidRPr="00423C65">
        <w:rPr>
          <w:sz w:val="24"/>
          <w:szCs w:val="24"/>
        </w:rPr>
        <w:t>, FCC 93-144.</w:t>
      </w:r>
      <w:r w:rsidRPr="00423C65" w:rsidR="00611A2B">
        <w:rPr>
          <w:rStyle w:val="FootnoteReference"/>
          <w:sz w:val="24"/>
          <w:szCs w:val="24"/>
        </w:rPr>
        <w:footnoteReference w:id="23"/>
      </w:r>
      <w:r w:rsidRPr="00423C65">
        <w:rPr>
          <w:sz w:val="24"/>
          <w:szCs w:val="24"/>
        </w:rPr>
        <w:t xml:space="preserve">  Among other things, this </w:t>
      </w:r>
      <w:r w:rsidRPr="00423C65">
        <w:rPr>
          <w:i/>
          <w:sz w:val="24"/>
          <w:szCs w:val="24"/>
        </w:rPr>
        <w:t>Report and Order</w:t>
      </w:r>
      <w:r w:rsidRPr="00423C65">
        <w:rPr>
          <w:sz w:val="24"/>
          <w:szCs w:val="24"/>
        </w:rPr>
        <w:t xml:space="preserve"> implemented procedures that enable the Commission to add communities to or </w:t>
      </w:r>
      <w:r w:rsidRPr="00423C65" w:rsidR="00594BF0">
        <w:rPr>
          <w:sz w:val="24"/>
          <w:szCs w:val="24"/>
        </w:rPr>
        <w:t>delete</w:t>
      </w:r>
      <w:r w:rsidRPr="00423C65">
        <w:rPr>
          <w:sz w:val="24"/>
          <w:szCs w:val="24"/>
        </w:rPr>
        <w:t xml:space="preserve"> communities from a station's television market to better reflect marketplace conditions following a written request.  Such written requests to modify a television station's must-carry market may be filed by television stations or cable operators</w:t>
      </w:r>
      <w:r w:rsidRPr="00423C65" w:rsidR="00594BF0">
        <w:rPr>
          <w:sz w:val="24"/>
          <w:szCs w:val="24"/>
        </w:rPr>
        <w:t>,</w:t>
      </w:r>
      <w:r w:rsidRPr="00423C65">
        <w:rPr>
          <w:sz w:val="24"/>
          <w:szCs w:val="24"/>
        </w:rPr>
        <w:t xml:space="preserve"> pursuant to 47 CFR Section 76.59 of the Commission's rules.</w:t>
      </w:r>
    </w:p>
    <w:p w:rsidRPr="00423C65" w:rsidR="002F27E4" w:rsidP="002F27E4" w:rsidRDefault="002F27E4" w14:paraId="1DC459F2" w14:textId="77777777">
      <w:pPr>
        <w:suppressAutoHyphens/>
        <w:rPr>
          <w:sz w:val="24"/>
          <w:szCs w:val="24"/>
        </w:rPr>
      </w:pPr>
    </w:p>
    <w:p w:rsidRPr="00423C65" w:rsidR="002F27E4" w:rsidP="002F27E4" w:rsidRDefault="002F27E4" w14:paraId="10BB5203" w14:textId="77777777">
      <w:pPr>
        <w:suppressAutoHyphens/>
        <w:rPr>
          <w:sz w:val="24"/>
          <w:szCs w:val="24"/>
        </w:rPr>
      </w:pPr>
      <w:r w:rsidRPr="00423C65">
        <w:rPr>
          <w:sz w:val="24"/>
          <w:szCs w:val="24"/>
        </w:rPr>
        <w:t xml:space="preserve">On May 24, 1996, the Commission released a </w:t>
      </w:r>
      <w:r w:rsidRPr="00423C65">
        <w:rPr>
          <w:i/>
          <w:sz w:val="24"/>
          <w:szCs w:val="24"/>
        </w:rPr>
        <w:t>First Report and Order and Further Notice of Proposed Rulemaking</w:t>
      </w:r>
      <w:r w:rsidRPr="00423C65">
        <w:rPr>
          <w:sz w:val="24"/>
          <w:szCs w:val="24"/>
        </w:rPr>
        <w:t>, FCC 96-197.</w:t>
      </w:r>
      <w:r w:rsidRPr="00423C65" w:rsidR="00594BF0">
        <w:rPr>
          <w:rStyle w:val="FootnoteReference"/>
          <w:sz w:val="24"/>
          <w:szCs w:val="24"/>
        </w:rPr>
        <w:footnoteReference w:id="24"/>
      </w:r>
      <w:r w:rsidRPr="00423C65">
        <w:rPr>
          <w:sz w:val="24"/>
          <w:szCs w:val="24"/>
        </w:rPr>
        <w:t xml:space="preserve">  The </w:t>
      </w:r>
      <w:r w:rsidRPr="00423C65">
        <w:rPr>
          <w:i/>
          <w:sz w:val="24"/>
          <w:szCs w:val="24"/>
        </w:rPr>
        <w:t>First Report and Order</w:t>
      </w:r>
      <w:r w:rsidRPr="00423C65">
        <w:rPr>
          <w:sz w:val="24"/>
          <w:szCs w:val="24"/>
        </w:rPr>
        <w:t xml:space="preserve"> established new television market definitions for purposes of the cable television signal carriage and retransmission consent rules.  The Commission concluded that i</w:t>
      </w:r>
      <w:r w:rsidRPr="00423C65" w:rsidR="00611A2B">
        <w:rPr>
          <w:sz w:val="24"/>
          <w:szCs w:val="24"/>
        </w:rPr>
        <w:t>t</w:t>
      </w:r>
      <w:r w:rsidRPr="00423C65">
        <w:rPr>
          <w:sz w:val="24"/>
          <w:szCs w:val="24"/>
        </w:rPr>
        <w:t xml:space="preserve"> was appropriate to change market definitions from Arbitron areas of dominant influence (</w:t>
      </w:r>
      <w:r w:rsidR="001D46C6">
        <w:rPr>
          <w:sz w:val="24"/>
          <w:szCs w:val="24"/>
        </w:rPr>
        <w:t>“</w:t>
      </w:r>
      <w:r w:rsidRPr="00423C65">
        <w:rPr>
          <w:sz w:val="24"/>
          <w:szCs w:val="24"/>
        </w:rPr>
        <w:t>ADIs</w:t>
      </w:r>
      <w:r w:rsidR="001D46C6">
        <w:rPr>
          <w:sz w:val="24"/>
          <w:szCs w:val="24"/>
        </w:rPr>
        <w:t>”</w:t>
      </w:r>
      <w:r w:rsidRPr="00423C65">
        <w:rPr>
          <w:sz w:val="24"/>
          <w:szCs w:val="24"/>
        </w:rPr>
        <w:t>) to Nielsen Media Research designated market areas (</w:t>
      </w:r>
      <w:r w:rsidR="001D46C6">
        <w:rPr>
          <w:sz w:val="24"/>
          <w:szCs w:val="24"/>
        </w:rPr>
        <w:t>“</w:t>
      </w:r>
      <w:r w:rsidRPr="00423C65">
        <w:rPr>
          <w:sz w:val="24"/>
          <w:szCs w:val="24"/>
        </w:rPr>
        <w:t>DMAs</w:t>
      </w:r>
      <w:r w:rsidR="001D46C6">
        <w:rPr>
          <w:sz w:val="24"/>
          <w:szCs w:val="24"/>
        </w:rPr>
        <w:t>”</w:t>
      </w:r>
      <w:r w:rsidRPr="00423C65">
        <w:rPr>
          <w:sz w:val="24"/>
          <w:szCs w:val="24"/>
        </w:rPr>
        <w:t xml:space="preserve">) for must-carry/retransmission consent elections beginning with the must-carry/retransmission consent cycle that is to commence on January 1, 2000.  The </w:t>
      </w:r>
      <w:r w:rsidRPr="00423C65">
        <w:rPr>
          <w:i/>
          <w:sz w:val="24"/>
          <w:szCs w:val="24"/>
        </w:rPr>
        <w:t>Further Notice</w:t>
      </w:r>
      <w:r w:rsidRPr="00423C65">
        <w:rPr>
          <w:sz w:val="24"/>
          <w:szCs w:val="24"/>
        </w:rPr>
        <w:t xml:space="preserve"> provided parties an opportunity to further consider issues relating to the transition to market designations based on DMAs and sought comment on procedures for refining the market modification process.</w:t>
      </w:r>
    </w:p>
    <w:p w:rsidRPr="00423C65" w:rsidR="002F27E4" w:rsidP="002F27E4" w:rsidRDefault="002F27E4" w14:paraId="01866131" w14:textId="77777777">
      <w:pPr>
        <w:suppressAutoHyphens/>
        <w:rPr>
          <w:sz w:val="24"/>
          <w:szCs w:val="24"/>
        </w:rPr>
      </w:pPr>
    </w:p>
    <w:p w:rsidRPr="00423C65" w:rsidR="002F27E4" w:rsidP="002F27E4" w:rsidRDefault="002F27E4" w14:paraId="1B4B58C3" w14:textId="77777777">
      <w:pPr>
        <w:suppressAutoHyphens/>
        <w:rPr>
          <w:sz w:val="24"/>
          <w:szCs w:val="24"/>
        </w:rPr>
      </w:pPr>
      <w:r w:rsidRPr="00423C65">
        <w:rPr>
          <w:sz w:val="24"/>
          <w:szCs w:val="24"/>
        </w:rPr>
        <w:t xml:space="preserve">On May 26, 1999, the Commission released an </w:t>
      </w:r>
      <w:r w:rsidRPr="00423C65">
        <w:rPr>
          <w:i/>
          <w:sz w:val="24"/>
          <w:szCs w:val="24"/>
        </w:rPr>
        <w:t>Order on Reconsideration and Second Report and Order</w:t>
      </w:r>
      <w:r w:rsidRPr="00423C65">
        <w:rPr>
          <w:sz w:val="24"/>
          <w:szCs w:val="24"/>
        </w:rPr>
        <w:t>, FCC 99-116.</w:t>
      </w:r>
      <w:r w:rsidRPr="00423C65" w:rsidR="00BF0630">
        <w:rPr>
          <w:rStyle w:val="FootnoteReference"/>
          <w:sz w:val="24"/>
          <w:szCs w:val="24"/>
        </w:rPr>
        <w:footnoteReference w:id="25"/>
      </w:r>
      <w:r w:rsidRPr="00423C65">
        <w:rPr>
          <w:sz w:val="24"/>
          <w:szCs w:val="24"/>
        </w:rPr>
        <w:t xml:space="preserve">  Among other things, the Commission established final rules for procedures for refining the cable market modification process by adopting a standardized evidence approach to the market modification process.  The Commission sets forth specific information submission requirements for the market modification process, as detailed in </w:t>
      </w:r>
      <w:r w:rsidRPr="00423C65" w:rsidR="00611A2B">
        <w:rPr>
          <w:sz w:val="24"/>
          <w:szCs w:val="24"/>
        </w:rPr>
        <w:t xml:space="preserve">the </w:t>
      </w:r>
      <w:r w:rsidRPr="00423C65">
        <w:rPr>
          <w:sz w:val="24"/>
          <w:szCs w:val="24"/>
        </w:rPr>
        <w:t xml:space="preserve">amended 47 CFR Section 76.59.  The intent of specific submission requirements </w:t>
      </w:r>
      <w:r w:rsidRPr="00423C65" w:rsidR="00611A2B">
        <w:rPr>
          <w:sz w:val="24"/>
          <w:szCs w:val="24"/>
        </w:rPr>
        <w:t>was</w:t>
      </w:r>
      <w:r w:rsidRPr="00423C65">
        <w:rPr>
          <w:sz w:val="24"/>
          <w:szCs w:val="24"/>
        </w:rPr>
        <w:t xml:space="preserve"> to bring greater uniformity and certainty to the market modification process and to avoid unnecessary reconsideration petitions and appeals.  This collection accounts for the paperwork burden imposed on entities when undergoing the market modification request process. </w:t>
      </w:r>
    </w:p>
    <w:p w:rsidR="001349A7" w:rsidRDefault="001349A7" w14:paraId="6CC8C311" w14:textId="6CA8393F">
      <w:pPr>
        <w:rPr>
          <w:sz w:val="24"/>
          <w:szCs w:val="24"/>
        </w:rPr>
      </w:pPr>
    </w:p>
    <w:p w:rsidRPr="00423C65" w:rsidR="006E6260" w:rsidP="006E6260" w:rsidRDefault="006E6260" w14:paraId="31593AA4" w14:textId="3413B7C8">
      <w:pPr>
        <w:suppressAutoHyphens/>
        <w:rPr>
          <w:sz w:val="24"/>
          <w:szCs w:val="24"/>
        </w:rPr>
      </w:pPr>
      <w:r w:rsidRPr="00423C65">
        <w:rPr>
          <w:sz w:val="24"/>
          <w:szCs w:val="24"/>
        </w:rPr>
        <w:t xml:space="preserve">On </w:t>
      </w:r>
      <w:r>
        <w:rPr>
          <w:sz w:val="24"/>
          <w:szCs w:val="24"/>
        </w:rPr>
        <w:t>September</w:t>
      </w:r>
      <w:r w:rsidRPr="002B4567">
        <w:rPr>
          <w:sz w:val="24"/>
          <w:szCs w:val="24"/>
        </w:rPr>
        <w:t xml:space="preserve"> </w:t>
      </w:r>
      <w:r>
        <w:rPr>
          <w:sz w:val="24"/>
          <w:szCs w:val="24"/>
        </w:rPr>
        <w:t>2</w:t>
      </w:r>
      <w:r w:rsidRPr="002B4567">
        <w:rPr>
          <w:sz w:val="24"/>
          <w:szCs w:val="24"/>
        </w:rPr>
        <w:t>, 2015, the</w:t>
      </w:r>
      <w:r w:rsidRPr="00423C65">
        <w:rPr>
          <w:sz w:val="24"/>
          <w:szCs w:val="24"/>
        </w:rPr>
        <w:t xml:space="preserve"> Commission released a </w:t>
      </w:r>
      <w:r>
        <w:rPr>
          <w:i/>
          <w:sz w:val="24"/>
          <w:szCs w:val="24"/>
        </w:rPr>
        <w:t>Report and Order</w:t>
      </w:r>
      <w:r w:rsidRPr="00423C65">
        <w:rPr>
          <w:i/>
          <w:sz w:val="24"/>
          <w:szCs w:val="24"/>
        </w:rPr>
        <w:t xml:space="preserve"> (</w:t>
      </w:r>
      <w:r>
        <w:rPr>
          <w:i/>
          <w:sz w:val="24"/>
          <w:szCs w:val="24"/>
        </w:rPr>
        <w:t>Order</w:t>
      </w:r>
      <w:r w:rsidRPr="00423C65">
        <w:rPr>
          <w:i/>
          <w:sz w:val="24"/>
          <w:szCs w:val="24"/>
        </w:rPr>
        <w:t>)</w:t>
      </w:r>
      <w:r w:rsidRPr="00423C65">
        <w:rPr>
          <w:sz w:val="24"/>
          <w:szCs w:val="24"/>
        </w:rPr>
        <w:t>, FCC 15-</w:t>
      </w:r>
      <w:r>
        <w:rPr>
          <w:sz w:val="24"/>
          <w:szCs w:val="24"/>
        </w:rPr>
        <w:t>111</w:t>
      </w:r>
      <w:r w:rsidRPr="00423C65">
        <w:rPr>
          <w:sz w:val="24"/>
          <w:szCs w:val="24"/>
        </w:rPr>
        <w:t>, in MB Docket No. 15-</w:t>
      </w:r>
      <w:r>
        <w:rPr>
          <w:sz w:val="24"/>
          <w:szCs w:val="24"/>
        </w:rPr>
        <w:t>71</w:t>
      </w:r>
      <w:r w:rsidRPr="00423C65">
        <w:rPr>
          <w:sz w:val="24"/>
          <w:szCs w:val="24"/>
        </w:rPr>
        <w:t>,</w:t>
      </w:r>
      <w:r w:rsidRPr="00423C65">
        <w:rPr>
          <w:rStyle w:val="FootnoteReference"/>
          <w:sz w:val="24"/>
          <w:szCs w:val="24"/>
        </w:rPr>
        <w:footnoteReference w:id="26"/>
      </w:r>
      <w:r w:rsidRPr="00423C65">
        <w:rPr>
          <w:sz w:val="24"/>
          <w:szCs w:val="24"/>
        </w:rPr>
        <w:t xml:space="preserve"> </w:t>
      </w:r>
      <w:r>
        <w:rPr>
          <w:sz w:val="24"/>
          <w:szCs w:val="24"/>
        </w:rPr>
        <w:t>adopting</w:t>
      </w:r>
      <w:r w:rsidRPr="00423C65">
        <w:rPr>
          <w:sz w:val="24"/>
          <w:szCs w:val="24"/>
        </w:rPr>
        <w:t xml:space="preserve"> satellite television market modification rules ‎to implement Section 102 of the Satellite Television Extension and Localism Act (STELA) Reauthorization Act of 2014 (STELAR).</w:t>
      </w:r>
      <w:r w:rsidRPr="00423C65">
        <w:rPr>
          <w:rStyle w:val="FootnoteReference"/>
          <w:sz w:val="24"/>
          <w:szCs w:val="24"/>
        </w:rPr>
        <w:footnoteReference w:id="27"/>
      </w:r>
      <w:r w:rsidRPr="00423C65">
        <w:rPr>
          <w:sz w:val="24"/>
          <w:szCs w:val="24"/>
        </w:rPr>
        <w:t xml:space="preserve">  The STELAR amended the Communications Act and the Copyright Act to give the Commission authority to modify a commercial television broadcast station’s local television market – defined by The Nielsen Company’s Designated Market Area (DMA) in which it is located – to include additional communities or exclude communities for purposes of better effectuating satellite carriage rights.  ‎The Commission previously had the authority to modify a station’s market only in the cable carriage context.  With Section 102 of the STELAR, Congress provide</w:t>
      </w:r>
      <w:r>
        <w:rPr>
          <w:sz w:val="24"/>
          <w:szCs w:val="24"/>
        </w:rPr>
        <w:t>d</w:t>
      </w:r>
      <w:r w:rsidRPr="00423C65">
        <w:rPr>
          <w:sz w:val="24"/>
          <w:szCs w:val="24"/>
        </w:rPr>
        <w:t xml:space="preserve"> regulatory parity in this regard and intend</w:t>
      </w:r>
      <w:r>
        <w:rPr>
          <w:sz w:val="24"/>
          <w:szCs w:val="24"/>
        </w:rPr>
        <w:t>ed</w:t>
      </w:r>
      <w:r w:rsidRPr="00423C65">
        <w:rPr>
          <w:sz w:val="24"/>
          <w:szCs w:val="24"/>
        </w:rPr>
        <w:t xml:space="preserve"> to promote consumer access to in-state and other relevant television programming.  </w:t>
      </w:r>
      <w:r w:rsidRPr="00A1095C">
        <w:rPr>
          <w:sz w:val="24"/>
          <w:szCs w:val="24"/>
        </w:rPr>
        <w:t>Section 102 of the STELAR, and the Commission’s actions in th</w:t>
      </w:r>
      <w:r>
        <w:rPr>
          <w:sz w:val="24"/>
          <w:szCs w:val="24"/>
        </w:rPr>
        <w:t>e</w:t>
      </w:r>
      <w:r w:rsidRPr="00A1095C">
        <w:rPr>
          <w:sz w:val="24"/>
          <w:szCs w:val="24"/>
        </w:rPr>
        <w:t xml:space="preserve"> Report and Order, establish</w:t>
      </w:r>
      <w:r>
        <w:rPr>
          <w:sz w:val="24"/>
          <w:szCs w:val="24"/>
        </w:rPr>
        <w:t>ed</w:t>
      </w:r>
      <w:r w:rsidRPr="00A1095C">
        <w:rPr>
          <w:sz w:val="24"/>
          <w:szCs w:val="24"/>
        </w:rPr>
        <w:t xml:space="preserve"> a market modification process for the satellite carriage context and, to the extent possible, </w:t>
      </w:r>
      <w:r>
        <w:rPr>
          <w:sz w:val="24"/>
          <w:szCs w:val="24"/>
        </w:rPr>
        <w:t xml:space="preserve">sought to </w:t>
      </w:r>
      <w:r w:rsidRPr="00A1095C">
        <w:rPr>
          <w:sz w:val="24"/>
          <w:szCs w:val="24"/>
        </w:rPr>
        <w:t xml:space="preserve">address satellite subscribers’ inability to receive in-state programming in certain areas, sometimes called </w:t>
      </w:r>
      <w:r>
        <w:rPr>
          <w:sz w:val="24"/>
          <w:szCs w:val="24"/>
        </w:rPr>
        <w:t>“</w:t>
      </w:r>
      <w:r w:rsidRPr="00A1095C">
        <w:rPr>
          <w:sz w:val="24"/>
          <w:szCs w:val="24"/>
        </w:rPr>
        <w:t>orphan counties.</w:t>
      </w:r>
      <w:r>
        <w:rPr>
          <w:sz w:val="24"/>
          <w:szCs w:val="24"/>
        </w:rPr>
        <w:t>”</w:t>
      </w:r>
      <w:r w:rsidRPr="00A1095C">
        <w:rPr>
          <w:sz w:val="24"/>
          <w:szCs w:val="24"/>
        </w:rPr>
        <w:t xml:space="preserve">  In </w:t>
      </w:r>
      <w:r>
        <w:rPr>
          <w:sz w:val="24"/>
          <w:szCs w:val="24"/>
        </w:rPr>
        <w:t>the</w:t>
      </w:r>
      <w:r w:rsidRPr="00A1095C">
        <w:rPr>
          <w:sz w:val="24"/>
          <w:szCs w:val="24"/>
        </w:rPr>
        <w:t xml:space="preserve"> Report and Order, consistent with Congress’ intent that the Commission model the satellite market modification process on the current cable market modification process, </w:t>
      </w:r>
      <w:r>
        <w:rPr>
          <w:sz w:val="24"/>
          <w:szCs w:val="24"/>
        </w:rPr>
        <w:t>the Commission</w:t>
      </w:r>
      <w:r w:rsidRPr="00A1095C">
        <w:rPr>
          <w:sz w:val="24"/>
          <w:szCs w:val="24"/>
        </w:rPr>
        <w:t xml:space="preserve"> implement</w:t>
      </w:r>
      <w:r>
        <w:rPr>
          <w:sz w:val="24"/>
          <w:szCs w:val="24"/>
        </w:rPr>
        <w:t>ed</w:t>
      </w:r>
      <w:r w:rsidRPr="00A1095C">
        <w:rPr>
          <w:sz w:val="24"/>
          <w:szCs w:val="24"/>
        </w:rPr>
        <w:t xml:space="preserve"> Section 102 of the STELAR by revising the current cable market modification rule, Section 76.59, to apply also to satellite carriage, while adding provisions to the rules to address the unique nature of satellite television service.  In addition</w:t>
      </w:r>
      <w:r>
        <w:rPr>
          <w:sz w:val="24"/>
          <w:szCs w:val="24"/>
        </w:rPr>
        <w:t>, the Commission</w:t>
      </w:r>
      <w:r w:rsidRPr="00A1095C">
        <w:rPr>
          <w:sz w:val="24"/>
          <w:szCs w:val="24"/>
        </w:rPr>
        <w:t xml:space="preserve"> </w:t>
      </w:r>
      <w:r>
        <w:rPr>
          <w:sz w:val="24"/>
          <w:szCs w:val="24"/>
        </w:rPr>
        <w:t>made</w:t>
      </w:r>
      <w:r w:rsidRPr="00A1095C">
        <w:rPr>
          <w:sz w:val="24"/>
          <w:szCs w:val="24"/>
        </w:rPr>
        <w:t xml:space="preserve"> conforming and other minor changes to the cable market modification rules.</w:t>
      </w:r>
      <w:r w:rsidR="00CA2A01">
        <w:rPr>
          <w:sz w:val="24"/>
          <w:szCs w:val="24"/>
        </w:rPr>
        <w:t xml:space="preserve">  The Commission announced that it would begin accepting satellite market modification petitions on </w:t>
      </w:r>
      <w:r w:rsidRPr="00CA2A01" w:rsidR="00CA2A01">
        <w:rPr>
          <w:sz w:val="24"/>
          <w:szCs w:val="24"/>
        </w:rPr>
        <w:t>February 25, 2016</w:t>
      </w:r>
      <w:r w:rsidR="00CA2A01">
        <w:rPr>
          <w:sz w:val="24"/>
          <w:szCs w:val="24"/>
        </w:rPr>
        <w:t xml:space="preserve">. </w:t>
      </w:r>
    </w:p>
    <w:p w:rsidRPr="00423C65" w:rsidR="006E6260" w:rsidRDefault="006E6260" w14:paraId="7678F513" w14:textId="77777777">
      <w:pPr>
        <w:rPr>
          <w:sz w:val="24"/>
          <w:szCs w:val="24"/>
        </w:rPr>
      </w:pPr>
    </w:p>
    <w:p w:rsidRPr="00423C65" w:rsidR="007B7426" w:rsidRDefault="00C331CE" w14:paraId="6CF045BE" w14:textId="77777777">
      <w:pPr>
        <w:rPr>
          <w:sz w:val="24"/>
          <w:szCs w:val="24"/>
        </w:rPr>
      </w:pPr>
      <w:r w:rsidRPr="00423C65">
        <w:rPr>
          <w:sz w:val="24"/>
          <w:szCs w:val="24"/>
        </w:rPr>
        <w:t>T</w:t>
      </w:r>
      <w:r w:rsidRPr="00423C65" w:rsidR="007B7426">
        <w:rPr>
          <w:sz w:val="24"/>
          <w:szCs w:val="24"/>
        </w:rPr>
        <w:t>his information collection does not affect individuals or households; thus, there are no impacts under the Privacy Act.</w:t>
      </w:r>
    </w:p>
    <w:p w:rsidRPr="00423C65" w:rsidR="007B7426" w:rsidRDefault="007B7426" w14:paraId="58B07518" w14:textId="77777777">
      <w:pPr>
        <w:suppressAutoHyphens/>
        <w:rPr>
          <w:sz w:val="24"/>
          <w:szCs w:val="24"/>
        </w:rPr>
      </w:pPr>
    </w:p>
    <w:p w:rsidRPr="00423C65" w:rsidR="002F27E4" w:rsidRDefault="002F27E4" w14:paraId="0489094A" w14:textId="77777777">
      <w:pPr>
        <w:suppressAutoHyphens/>
        <w:rPr>
          <w:sz w:val="24"/>
          <w:szCs w:val="24"/>
        </w:rPr>
      </w:pPr>
      <w:r w:rsidRPr="00423C65">
        <w:rPr>
          <w:sz w:val="24"/>
          <w:szCs w:val="24"/>
        </w:rPr>
        <w:t>Statutory authority for this collection of information is contained in Section 102 of the STELA Reauthorization Act of 2014 (STELAR), Pub. L. No. 113-200, 128 Stat. 2059 (2014), and Sections 1, 4(i), 303(r), 338 and 614 of the Communications Act of 1934, as amended, 47 U.S.C. §§ 151, 154(i), 303(r), 338 and 534.</w:t>
      </w:r>
    </w:p>
    <w:p w:rsidRPr="00423C65" w:rsidR="005B45A7" w:rsidRDefault="005B45A7" w14:paraId="1836211F" w14:textId="77777777">
      <w:pPr>
        <w:suppressAutoHyphens/>
        <w:rPr>
          <w:sz w:val="24"/>
          <w:szCs w:val="24"/>
        </w:rPr>
      </w:pPr>
    </w:p>
    <w:p w:rsidR="005B45A7" w:rsidRDefault="005B45A7" w14:paraId="6FA14F71" w14:textId="77777777">
      <w:pPr>
        <w:suppressAutoHyphens/>
        <w:rPr>
          <w:sz w:val="24"/>
          <w:szCs w:val="24"/>
        </w:rPr>
      </w:pPr>
      <w:r w:rsidRPr="00423C65">
        <w:rPr>
          <w:sz w:val="24"/>
          <w:szCs w:val="24"/>
        </w:rPr>
        <w:t xml:space="preserve">2. </w:t>
      </w:r>
      <w:r w:rsidR="002036BE">
        <w:rPr>
          <w:sz w:val="24"/>
          <w:szCs w:val="24"/>
        </w:rPr>
        <w:t>TV</w:t>
      </w:r>
      <w:r w:rsidRPr="00FF7310" w:rsidR="00FF7310">
        <w:rPr>
          <w:sz w:val="24"/>
          <w:szCs w:val="24"/>
        </w:rPr>
        <w:t xml:space="preserve"> broadcast stations</w:t>
      </w:r>
      <w:r w:rsidR="00FF7310">
        <w:rPr>
          <w:sz w:val="24"/>
          <w:szCs w:val="24"/>
        </w:rPr>
        <w:t xml:space="preserve">, cable </w:t>
      </w:r>
      <w:r w:rsidR="002036BE">
        <w:rPr>
          <w:sz w:val="24"/>
          <w:szCs w:val="24"/>
        </w:rPr>
        <w:t xml:space="preserve">system </w:t>
      </w:r>
      <w:r w:rsidR="00FF7310">
        <w:rPr>
          <w:sz w:val="24"/>
          <w:szCs w:val="24"/>
        </w:rPr>
        <w:t>operators</w:t>
      </w:r>
      <w:r w:rsidR="008C75FC">
        <w:rPr>
          <w:sz w:val="24"/>
          <w:szCs w:val="24"/>
        </w:rPr>
        <w:t>,</w:t>
      </w:r>
      <w:r w:rsidR="002036BE">
        <w:rPr>
          <w:sz w:val="24"/>
          <w:szCs w:val="24"/>
        </w:rPr>
        <w:t xml:space="preserve"> satellite carriers</w:t>
      </w:r>
      <w:r w:rsidR="00FF7310">
        <w:rPr>
          <w:sz w:val="24"/>
          <w:szCs w:val="24"/>
        </w:rPr>
        <w:t xml:space="preserve"> </w:t>
      </w:r>
      <w:r w:rsidR="008C75FC">
        <w:rPr>
          <w:sz w:val="24"/>
          <w:szCs w:val="24"/>
        </w:rPr>
        <w:t xml:space="preserve">and county governments </w:t>
      </w:r>
      <w:r w:rsidRPr="008C75FC" w:rsidR="008C75FC">
        <w:rPr>
          <w:sz w:val="24"/>
          <w:szCs w:val="24"/>
        </w:rPr>
        <w:t>(only with respect to satellite modifications)</w:t>
      </w:r>
      <w:r w:rsidR="008C75FC">
        <w:rPr>
          <w:sz w:val="24"/>
          <w:szCs w:val="24"/>
        </w:rPr>
        <w:t xml:space="preserve"> may </w:t>
      </w:r>
      <w:r w:rsidR="002036BE">
        <w:rPr>
          <w:sz w:val="24"/>
          <w:szCs w:val="24"/>
        </w:rPr>
        <w:t xml:space="preserve">file a petition with the Commission seeking to modify </w:t>
      </w:r>
      <w:r w:rsidRPr="002036BE" w:rsidR="002036BE">
        <w:rPr>
          <w:sz w:val="24"/>
          <w:szCs w:val="24"/>
        </w:rPr>
        <w:t xml:space="preserve">the local television market of a </w:t>
      </w:r>
      <w:r w:rsidR="008C75FC">
        <w:rPr>
          <w:sz w:val="24"/>
          <w:szCs w:val="24"/>
        </w:rPr>
        <w:t xml:space="preserve">particular </w:t>
      </w:r>
      <w:r w:rsidRPr="002036BE" w:rsidR="002036BE">
        <w:rPr>
          <w:sz w:val="24"/>
          <w:szCs w:val="24"/>
        </w:rPr>
        <w:t xml:space="preserve">commercial television broadcast station to better serve the </w:t>
      </w:r>
      <w:r w:rsidR="002036BE">
        <w:rPr>
          <w:sz w:val="24"/>
          <w:szCs w:val="24"/>
        </w:rPr>
        <w:t>programming needs</w:t>
      </w:r>
      <w:r w:rsidRPr="002036BE" w:rsidR="002036BE">
        <w:rPr>
          <w:sz w:val="24"/>
          <w:szCs w:val="24"/>
        </w:rPr>
        <w:t xml:space="preserve"> of local communities.</w:t>
      </w:r>
      <w:r w:rsidR="002036BE">
        <w:rPr>
          <w:sz w:val="24"/>
          <w:szCs w:val="24"/>
        </w:rPr>
        <w:t xml:space="preserve">  </w:t>
      </w:r>
      <w:r w:rsidRPr="00423C65" w:rsidR="008437F5">
        <w:rPr>
          <w:sz w:val="24"/>
          <w:szCs w:val="24"/>
        </w:rPr>
        <w:t>The Commission will use i</w:t>
      </w:r>
      <w:r w:rsidRPr="00423C65">
        <w:rPr>
          <w:sz w:val="24"/>
          <w:szCs w:val="24"/>
        </w:rPr>
        <w:t xml:space="preserve">nformation </w:t>
      </w:r>
      <w:r w:rsidRPr="00423C65" w:rsidR="00E2767A">
        <w:rPr>
          <w:sz w:val="24"/>
          <w:szCs w:val="24"/>
        </w:rPr>
        <w:t>collected</w:t>
      </w:r>
      <w:r w:rsidRPr="00423C65">
        <w:rPr>
          <w:sz w:val="24"/>
          <w:szCs w:val="24"/>
        </w:rPr>
        <w:t xml:space="preserve"> </w:t>
      </w:r>
      <w:r w:rsidRPr="00423C65" w:rsidR="008437F5">
        <w:rPr>
          <w:sz w:val="24"/>
          <w:szCs w:val="24"/>
        </w:rPr>
        <w:t>in order to determine whether</w:t>
      </w:r>
      <w:r w:rsidRPr="00423C65">
        <w:rPr>
          <w:sz w:val="24"/>
          <w:szCs w:val="24"/>
        </w:rPr>
        <w:t xml:space="preserve"> </w:t>
      </w:r>
      <w:r w:rsidR="002036BE">
        <w:rPr>
          <w:sz w:val="24"/>
          <w:szCs w:val="24"/>
        </w:rPr>
        <w:t>the</w:t>
      </w:r>
      <w:r w:rsidRPr="00423C65" w:rsidR="00E2767A">
        <w:rPr>
          <w:sz w:val="24"/>
          <w:szCs w:val="24"/>
        </w:rPr>
        <w:t xml:space="preserve"> grant </w:t>
      </w:r>
      <w:r w:rsidR="002036BE">
        <w:rPr>
          <w:sz w:val="24"/>
          <w:szCs w:val="24"/>
        </w:rPr>
        <w:t xml:space="preserve">of such </w:t>
      </w:r>
      <w:r w:rsidRPr="00423C65" w:rsidR="00E2767A">
        <w:rPr>
          <w:sz w:val="24"/>
          <w:szCs w:val="24"/>
        </w:rPr>
        <w:t xml:space="preserve">a market modification </w:t>
      </w:r>
      <w:r w:rsidR="0084118E">
        <w:rPr>
          <w:sz w:val="24"/>
          <w:szCs w:val="24"/>
        </w:rPr>
        <w:t>petition</w:t>
      </w:r>
      <w:r w:rsidR="002036BE">
        <w:rPr>
          <w:sz w:val="24"/>
          <w:szCs w:val="24"/>
        </w:rPr>
        <w:t xml:space="preserve"> would be in the public interest</w:t>
      </w:r>
      <w:r w:rsidRPr="00423C65" w:rsidR="00E2767A">
        <w:rPr>
          <w:sz w:val="24"/>
          <w:szCs w:val="24"/>
        </w:rPr>
        <w:t>.</w:t>
      </w:r>
    </w:p>
    <w:p w:rsidR="008C75FC" w:rsidRDefault="008C75FC" w14:paraId="1A719033" w14:textId="77777777">
      <w:pPr>
        <w:suppressAutoHyphens/>
        <w:rPr>
          <w:sz w:val="24"/>
          <w:szCs w:val="24"/>
        </w:rPr>
      </w:pPr>
    </w:p>
    <w:p w:rsidRPr="00423C65" w:rsidR="008C75FC" w:rsidRDefault="008C75FC" w14:paraId="11B5A89B" w14:textId="77777777">
      <w:pPr>
        <w:suppressAutoHyphens/>
        <w:rPr>
          <w:sz w:val="24"/>
          <w:szCs w:val="24"/>
        </w:rPr>
      </w:pPr>
      <w:r>
        <w:rPr>
          <w:sz w:val="24"/>
          <w:szCs w:val="24"/>
        </w:rPr>
        <w:t>TV</w:t>
      </w:r>
      <w:r w:rsidRPr="00FF7310">
        <w:rPr>
          <w:sz w:val="24"/>
          <w:szCs w:val="24"/>
        </w:rPr>
        <w:t xml:space="preserve"> broadcast stations</w:t>
      </w:r>
      <w:r>
        <w:rPr>
          <w:sz w:val="24"/>
          <w:szCs w:val="24"/>
        </w:rPr>
        <w:t xml:space="preserve"> and county governments </w:t>
      </w:r>
      <w:r w:rsidRPr="00206103">
        <w:rPr>
          <w:sz w:val="24"/>
          <w:szCs w:val="24"/>
        </w:rPr>
        <w:t xml:space="preserve">may make a </w:t>
      </w:r>
      <w:r>
        <w:rPr>
          <w:sz w:val="24"/>
          <w:szCs w:val="24"/>
        </w:rPr>
        <w:t xml:space="preserve">“pre-filing coordination” </w:t>
      </w:r>
      <w:r w:rsidRPr="00206103">
        <w:rPr>
          <w:sz w:val="24"/>
          <w:szCs w:val="24"/>
        </w:rPr>
        <w:t>request in writing to a satellite carrier</w:t>
      </w:r>
      <w:r w:rsidR="005C59EB">
        <w:rPr>
          <w:sz w:val="24"/>
          <w:szCs w:val="24"/>
        </w:rPr>
        <w:t xml:space="preserve"> asking the carrier to evaluate whether carriage of a station from a prospective satellite market modification petition is feasible.  In response, </w:t>
      </w:r>
      <w:r w:rsidRPr="00206103">
        <w:rPr>
          <w:sz w:val="24"/>
          <w:szCs w:val="24"/>
        </w:rPr>
        <w:t xml:space="preserve">the </w:t>
      </w:r>
      <w:r w:rsidRPr="00206103" w:rsidR="005C59EB">
        <w:rPr>
          <w:sz w:val="24"/>
          <w:szCs w:val="24"/>
        </w:rPr>
        <w:t>satellite carrier</w:t>
      </w:r>
      <w:r w:rsidR="005C59EB">
        <w:rPr>
          <w:sz w:val="24"/>
          <w:szCs w:val="24"/>
        </w:rPr>
        <w:t xml:space="preserve"> must</w:t>
      </w:r>
      <w:r w:rsidRPr="00206103">
        <w:rPr>
          <w:sz w:val="24"/>
          <w:szCs w:val="24"/>
        </w:rPr>
        <w:t xml:space="preserve"> provide </w:t>
      </w:r>
      <w:r>
        <w:rPr>
          <w:sz w:val="24"/>
          <w:szCs w:val="24"/>
        </w:rPr>
        <w:t>a</w:t>
      </w:r>
      <w:r w:rsidRPr="00206103">
        <w:rPr>
          <w:sz w:val="24"/>
          <w:szCs w:val="24"/>
        </w:rPr>
        <w:t xml:space="preserve"> certification about the feasibility or infeasibility of </w:t>
      </w:r>
      <w:r w:rsidR="005C59EB">
        <w:rPr>
          <w:sz w:val="24"/>
          <w:szCs w:val="24"/>
        </w:rPr>
        <w:t xml:space="preserve">such </w:t>
      </w:r>
      <w:r w:rsidRPr="00206103">
        <w:rPr>
          <w:sz w:val="24"/>
          <w:szCs w:val="24"/>
        </w:rPr>
        <w:t xml:space="preserve">carriage.  </w:t>
      </w:r>
      <w:r>
        <w:rPr>
          <w:sz w:val="24"/>
          <w:szCs w:val="24"/>
        </w:rPr>
        <w:t xml:space="preserve">The parties will use this information to decide whether to file a </w:t>
      </w:r>
      <w:r w:rsidR="009F3D1D">
        <w:rPr>
          <w:sz w:val="24"/>
          <w:szCs w:val="24"/>
        </w:rPr>
        <w:t>“pre-filing coordination” p</w:t>
      </w:r>
      <w:r w:rsidRPr="00423C65" w:rsidR="009F3D1D">
        <w:rPr>
          <w:sz w:val="24"/>
          <w:szCs w:val="24"/>
        </w:rPr>
        <w:t>etition</w:t>
      </w:r>
      <w:r w:rsidR="009F3D1D">
        <w:rPr>
          <w:sz w:val="24"/>
          <w:szCs w:val="24"/>
        </w:rPr>
        <w:t xml:space="preserve"> for </w:t>
      </w:r>
      <w:r w:rsidR="00D66843">
        <w:rPr>
          <w:sz w:val="24"/>
          <w:szCs w:val="24"/>
        </w:rPr>
        <w:t>S</w:t>
      </w:r>
      <w:r w:rsidR="009F3D1D">
        <w:rPr>
          <w:sz w:val="24"/>
          <w:szCs w:val="24"/>
        </w:rPr>
        <w:t xml:space="preserve">pecial </w:t>
      </w:r>
      <w:r w:rsidR="00D66843">
        <w:rPr>
          <w:sz w:val="24"/>
          <w:szCs w:val="24"/>
        </w:rPr>
        <w:t>R</w:t>
      </w:r>
      <w:r w:rsidR="009F3D1D">
        <w:rPr>
          <w:sz w:val="24"/>
          <w:szCs w:val="24"/>
        </w:rPr>
        <w:t xml:space="preserve">elief or a </w:t>
      </w:r>
      <w:r w:rsidR="005C59EB">
        <w:rPr>
          <w:sz w:val="24"/>
          <w:szCs w:val="24"/>
        </w:rPr>
        <w:t xml:space="preserve">satellite </w:t>
      </w:r>
      <w:r>
        <w:rPr>
          <w:sz w:val="24"/>
          <w:szCs w:val="24"/>
        </w:rPr>
        <w:t>market modification petition.</w:t>
      </w:r>
      <w:r w:rsidR="005C59EB">
        <w:rPr>
          <w:sz w:val="24"/>
          <w:szCs w:val="24"/>
        </w:rPr>
        <w:t xml:space="preserve">  </w:t>
      </w:r>
      <w:r w:rsidR="009F3D1D">
        <w:rPr>
          <w:sz w:val="24"/>
          <w:szCs w:val="24"/>
        </w:rPr>
        <w:t>If a petition is filed, t</w:t>
      </w:r>
      <w:r w:rsidRPr="00423C65" w:rsidR="005C59EB">
        <w:rPr>
          <w:sz w:val="24"/>
          <w:szCs w:val="24"/>
        </w:rPr>
        <w:t>he Commission will use</w:t>
      </w:r>
      <w:r w:rsidR="005C59EB">
        <w:rPr>
          <w:sz w:val="24"/>
          <w:szCs w:val="24"/>
        </w:rPr>
        <w:t xml:space="preserve"> this information</w:t>
      </w:r>
      <w:r w:rsidR="000B551A">
        <w:rPr>
          <w:sz w:val="24"/>
          <w:szCs w:val="24"/>
        </w:rPr>
        <w:t xml:space="preserve"> to evaluate compliance with the rules.</w:t>
      </w:r>
    </w:p>
    <w:p w:rsidRPr="00423C65" w:rsidR="005B45A7" w:rsidRDefault="005B45A7" w14:paraId="0111FF01" w14:textId="77777777">
      <w:pPr>
        <w:suppressAutoHyphens/>
        <w:rPr>
          <w:bCs/>
          <w:sz w:val="24"/>
          <w:szCs w:val="24"/>
        </w:rPr>
      </w:pPr>
    </w:p>
    <w:p w:rsidR="005B45A7" w:rsidRDefault="005B45A7" w14:paraId="2A7081C9" w14:textId="5994A35A">
      <w:pPr>
        <w:suppressAutoHyphens/>
        <w:rPr>
          <w:sz w:val="24"/>
          <w:szCs w:val="24"/>
        </w:rPr>
      </w:pPr>
      <w:r w:rsidRPr="00423C65">
        <w:rPr>
          <w:sz w:val="24"/>
          <w:szCs w:val="24"/>
        </w:rPr>
        <w:t xml:space="preserve">3. </w:t>
      </w:r>
      <w:r w:rsidRPr="00423C65" w:rsidR="00E2767A">
        <w:rPr>
          <w:sz w:val="24"/>
          <w:szCs w:val="24"/>
        </w:rPr>
        <w:t xml:space="preserve">The Commission requires petitioners filing a market modification </w:t>
      </w:r>
      <w:r w:rsidR="0084118E">
        <w:rPr>
          <w:sz w:val="24"/>
          <w:szCs w:val="24"/>
        </w:rPr>
        <w:t>petition</w:t>
      </w:r>
      <w:r w:rsidRPr="00423C65" w:rsidR="00E2767A">
        <w:rPr>
          <w:sz w:val="24"/>
          <w:szCs w:val="24"/>
        </w:rPr>
        <w:t xml:space="preserve"> (</w:t>
      </w:r>
      <w:r w:rsidRPr="002036BE" w:rsidR="00E2767A">
        <w:rPr>
          <w:i/>
          <w:sz w:val="24"/>
          <w:szCs w:val="24"/>
        </w:rPr>
        <w:t>e.g.</w:t>
      </w:r>
      <w:r w:rsidRPr="00423C65" w:rsidR="00E2767A">
        <w:rPr>
          <w:sz w:val="24"/>
          <w:szCs w:val="24"/>
        </w:rPr>
        <w:t xml:space="preserve">, TV </w:t>
      </w:r>
      <w:r w:rsidR="002036BE">
        <w:rPr>
          <w:sz w:val="24"/>
          <w:szCs w:val="24"/>
        </w:rPr>
        <w:t xml:space="preserve">broadcast </w:t>
      </w:r>
      <w:r w:rsidRPr="00423C65" w:rsidR="00E2767A">
        <w:rPr>
          <w:sz w:val="24"/>
          <w:szCs w:val="24"/>
        </w:rPr>
        <w:t>station, cable system operator, satellite carrier</w:t>
      </w:r>
      <w:r w:rsidR="0084118E">
        <w:rPr>
          <w:sz w:val="24"/>
          <w:szCs w:val="24"/>
        </w:rPr>
        <w:t xml:space="preserve"> or county government</w:t>
      </w:r>
      <w:r w:rsidRPr="00423C65" w:rsidR="00E2767A">
        <w:rPr>
          <w:sz w:val="24"/>
          <w:szCs w:val="24"/>
        </w:rPr>
        <w:t>) to file such request electronically in accordance with the procedures in 47 C.F.R. § 76.7 for filing Special Relief petitions.  Special Relief petitions must be submitted electronically using the Commission’s Electronic Comment Filing System (ECFS).</w:t>
      </w:r>
      <w:r w:rsidRPr="00423C65" w:rsidR="00E2767A">
        <w:rPr>
          <w:rStyle w:val="FootnoteReference"/>
          <w:sz w:val="24"/>
          <w:szCs w:val="24"/>
        </w:rPr>
        <w:footnoteReference w:id="28"/>
      </w:r>
      <w:r w:rsidRPr="00423C65" w:rsidR="00E2767A">
        <w:rPr>
          <w:sz w:val="24"/>
          <w:szCs w:val="24"/>
        </w:rPr>
        <w:t xml:space="preserve">  Petitions must be initially filed in MB Docket No. 12-1.  A fee is generally required for the filing of Special Relief petitions; 47 C.F.R. §§ 1.1104, 1.1117, 76.7. </w:t>
      </w:r>
    </w:p>
    <w:p w:rsidR="0084118E" w:rsidRDefault="0084118E" w14:paraId="79E1A4F7" w14:textId="77777777">
      <w:pPr>
        <w:suppressAutoHyphens/>
        <w:rPr>
          <w:sz w:val="24"/>
          <w:szCs w:val="24"/>
        </w:rPr>
      </w:pPr>
    </w:p>
    <w:p w:rsidR="0084118E" w:rsidRDefault="0084118E" w14:paraId="60828D5E" w14:textId="77777777">
      <w:pPr>
        <w:suppressAutoHyphens/>
        <w:rPr>
          <w:sz w:val="24"/>
          <w:szCs w:val="24"/>
        </w:rPr>
      </w:pPr>
      <w:r>
        <w:rPr>
          <w:sz w:val="24"/>
          <w:szCs w:val="24"/>
        </w:rPr>
        <w:t>A</w:t>
      </w:r>
      <w:r w:rsidRPr="00206103">
        <w:rPr>
          <w:sz w:val="24"/>
          <w:szCs w:val="24"/>
        </w:rPr>
        <w:t xml:space="preserve"> </w:t>
      </w:r>
      <w:r>
        <w:rPr>
          <w:sz w:val="24"/>
          <w:szCs w:val="24"/>
        </w:rPr>
        <w:t xml:space="preserve">“pre-filing coordination” </w:t>
      </w:r>
      <w:r w:rsidRPr="00206103">
        <w:rPr>
          <w:sz w:val="24"/>
          <w:szCs w:val="24"/>
        </w:rPr>
        <w:t xml:space="preserve">request </w:t>
      </w:r>
      <w:r>
        <w:rPr>
          <w:sz w:val="24"/>
          <w:szCs w:val="24"/>
        </w:rPr>
        <w:t>must be made</w:t>
      </w:r>
      <w:r w:rsidRPr="00206103">
        <w:rPr>
          <w:sz w:val="24"/>
          <w:szCs w:val="24"/>
        </w:rPr>
        <w:t xml:space="preserve"> in writing to a satellite carrier.  A satellite carrier must respond to this request by providing a </w:t>
      </w:r>
      <w:r w:rsidR="00427C90">
        <w:rPr>
          <w:sz w:val="24"/>
          <w:szCs w:val="24"/>
        </w:rPr>
        <w:t xml:space="preserve">feasibility </w:t>
      </w:r>
      <w:r w:rsidRPr="00206103">
        <w:rPr>
          <w:sz w:val="24"/>
          <w:szCs w:val="24"/>
        </w:rPr>
        <w:t>certification to the prospective petitioner</w:t>
      </w:r>
      <w:r>
        <w:rPr>
          <w:sz w:val="24"/>
          <w:szCs w:val="24"/>
        </w:rPr>
        <w:t xml:space="preserve"> about whether or not carriage is feasible</w:t>
      </w:r>
      <w:r w:rsidRPr="00206103">
        <w:rPr>
          <w:sz w:val="24"/>
          <w:szCs w:val="24"/>
        </w:rPr>
        <w:t xml:space="preserve">.  A satellite carrier must also file </w:t>
      </w:r>
      <w:r w:rsidRPr="00206103" w:rsidR="00E21C4A">
        <w:rPr>
          <w:sz w:val="24"/>
          <w:szCs w:val="24"/>
        </w:rPr>
        <w:t xml:space="preserve">electronically </w:t>
      </w:r>
      <w:r w:rsidRPr="00206103">
        <w:rPr>
          <w:sz w:val="24"/>
          <w:szCs w:val="24"/>
        </w:rPr>
        <w:t xml:space="preserve">a copy of the correspondence and feasibility certification it provides to the prospective petitioner in </w:t>
      </w:r>
      <w:r w:rsidR="00E21C4A">
        <w:rPr>
          <w:sz w:val="24"/>
          <w:szCs w:val="24"/>
        </w:rPr>
        <w:t>MB D</w:t>
      </w:r>
      <w:r w:rsidRPr="00206103">
        <w:rPr>
          <w:sz w:val="24"/>
          <w:szCs w:val="24"/>
        </w:rPr>
        <w:t xml:space="preserve">ocket </w:t>
      </w:r>
      <w:r w:rsidR="00E21C4A">
        <w:rPr>
          <w:sz w:val="24"/>
          <w:szCs w:val="24"/>
        </w:rPr>
        <w:t xml:space="preserve">15-71 </w:t>
      </w:r>
      <w:r w:rsidRPr="00206103">
        <w:rPr>
          <w:sz w:val="24"/>
          <w:szCs w:val="24"/>
        </w:rPr>
        <w:t>via ECFS.‎ ‎</w:t>
      </w:r>
      <w:r w:rsidR="009F3D1D">
        <w:rPr>
          <w:sz w:val="24"/>
          <w:szCs w:val="24"/>
        </w:rPr>
        <w:t xml:space="preserve"> </w:t>
      </w:r>
      <w:r w:rsidR="00D66843">
        <w:rPr>
          <w:sz w:val="24"/>
          <w:szCs w:val="24"/>
        </w:rPr>
        <w:t xml:space="preserve">If the </w:t>
      </w:r>
      <w:r w:rsidRPr="00206103" w:rsidR="00D66843">
        <w:rPr>
          <w:sz w:val="24"/>
          <w:szCs w:val="24"/>
        </w:rPr>
        <w:t>prospective petitioner</w:t>
      </w:r>
      <w:r w:rsidR="00D66843">
        <w:rPr>
          <w:sz w:val="24"/>
          <w:szCs w:val="24"/>
        </w:rPr>
        <w:t xml:space="preserve"> disputes a carrier’s claim of infeasibility, then the prospective petitioner may file a “pre-filing coordination” p</w:t>
      </w:r>
      <w:r w:rsidRPr="00423C65" w:rsidR="00D66843">
        <w:rPr>
          <w:sz w:val="24"/>
          <w:szCs w:val="24"/>
        </w:rPr>
        <w:t>etition</w:t>
      </w:r>
      <w:r w:rsidR="00D66843">
        <w:rPr>
          <w:sz w:val="24"/>
          <w:szCs w:val="24"/>
        </w:rPr>
        <w:t xml:space="preserve"> for Special Relief or a satellite market modification petition.  </w:t>
      </w:r>
      <w:r w:rsidR="009F3D1D">
        <w:rPr>
          <w:sz w:val="24"/>
          <w:szCs w:val="24"/>
        </w:rPr>
        <w:t>A</w:t>
      </w:r>
      <w:r w:rsidRPr="00206103" w:rsidR="009F3D1D">
        <w:rPr>
          <w:sz w:val="24"/>
          <w:szCs w:val="24"/>
        </w:rPr>
        <w:t xml:space="preserve"> </w:t>
      </w:r>
      <w:r w:rsidR="009F3D1D">
        <w:rPr>
          <w:sz w:val="24"/>
          <w:szCs w:val="24"/>
        </w:rPr>
        <w:t>“pre-filing coordination” p</w:t>
      </w:r>
      <w:r w:rsidRPr="00423C65" w:rsidR="009F3D1D">
        <w:rPr>
          <w:sz w:val="24"/>
          <w:szCs w:val="24"/>
        </w:rPr>
        <w:t>etition</w:t>
      </w:r>
      <w:r w:rsidR="009F3D1D">
        <w:rPr>
          <w:sz w:val="24"/>
          <w:szCs w:val="24"/>
        </w:rPr>
        <w:t xml:space="preserve"> for </w:t>
      </w:r>
      <w:r w:rsidRPr="00423C65" w:rsidR="00D66843">
        <w:rPr>
          <w:sz w:val="24"/>
          <w:szCs w:val="24"/>
        </w:rPr>
        <w:t>Special Relief must be submitted electronically using the Commission’s Electronic Comment Filing System (ECFS)</w:t>
      </w:r>
      <w:r w:rsidR="00D66843">
        <w:rPr>
          <w:sz w:val="24"/>
          <w:szCs w:val="24"/>
        </w:rPr>
        <w:t xml:space="preserve"> (described above).  </w:t>
      </w:r>
      <w:r w:rsidRPr="00423C65" w:rsidR="009F3D1D">
        <w:rPr>
          <w:sz w:val="24"/>
          <w:szCs w:val="24"/>
        </w:rPr>
        <w:t>A fee is generally required for the filing of Special Relief petitions; 47 C.F.R. §§ 1.1104, 1.1117, 76.7.</w:t>
      </w:r>
    </w:p>
    <w:p w:rsidRPr="00423C65" w:rsidR="002036BE" w:rsidRDefault="002036BE" w14:paraId="0B762FE2" w14:textId="77777777">
      <w:pPr>
        <w:suppressAutoHyphens/>
        <w:rPr>
          <w:sz w:val="24"/>
          <w:szCs w:val="24"/>
        </w:rPr>
      </w:pPr>
    </w:p>
    <w:p w:rsidRPr="00423C65" w:rsidR="005B45A7" w:rsidRDefault="005B45A7" w14:paraId="5017B7AF" w14:textId="77777777">
      <w:pPr>
        <w:suppressAutoHyphens/>
        <w:rPr>
          <w:sz w:val="24"/>
          <w:szCs w:val="24"/>
        </w:rPr>
      </w:pPr>
      <w:r w:rsidRPr="00423C65">
        <w:rPr>
          <w:sz w:val="24"/>
          <w:szCs w:val="24"/>
        </w:rPr>
        <w:t>4. This agency does not impose a similar information collection requirement on the respondents.  There are no similar data available.</w:t>
      </w:r>
    </w:p>
    <w:p w:rsidRPr="00423C65" w:rsidR="005B45A7" w:rsidRDefault="005B45A7" w14:paraId="38EE9276" w14:textId="77777777">
      <w:pPr>
        <w:suppressAutoHyphens/>
        <w:rPr>
          <w:sz w:val="24"/>
          <w:szCs w:val="24"/>
        </w:rPr>
      </w:pPr>
    </w:p>
    <w:p w:rsidRPr="00423C65" w:rsidR="005B45A7" w:rsidRDefault="005B45A7" w14:paraId="33758332" w14:textId="77777777">
      <w:pPr>
        <w:suppressAutoHyphens/>
        <w:rPr>
          <w:sz w:val="24"/>
          <w:szCs w:val="24"/>
        </w:rPr>
      </w:pPr>
      <w:r w:rsidRPr="00423C65">
        <w:rPr>
          <w:sz w:val="24"/>
          <w:szCs w:val="24"/>
        </w:rPr>
        <w:t xml:space="preserve">5. The requirements accounted for in this </w:t>
      </w:r>
      <w:r w:rsidRPr="00423C65" w:rsidR="001349A7">
        <w:rPr>
          <w:sz w:val="24"/>
          <w:szCs w:val="24"/>
        </w:rPr>
        <w:t xml:space="preserve">information </w:t>
      </w:r>
      <w:r w:rsidRPr="00423C65">
        <w:rPr>
          <w:sz w:val="24"/>
          <w:szCs w:val="24"/>
        </w:rPr>
        <w:t>collection do not have a significant impact on a substantial number of small businesses or other small entities.</w:t>
      </w:r>
    </w:p>
    <w:p w:rsidRPr="00423C65" w:rsidR="005B45A7" w:rsidRDefault="005B45A7" w14:paraId="3E36F632" w14:textId="77777777">
      <w:pPr>
        <w:suppressAutoHyphens/>
        <w:rPr>
          <w:sz w:val="24"/>
          <w:szCs w:val="24"/>
        </w:rPr>
      </w:pPr>
    </w:p>
    <w:p w:rsidRPr="00423C65" w:rsidR="005B45A7" w:rsidRDefault="005B45A7" w14:paraId="5D8FBE9E" w14:textId="77777777">
      <w:pPr>
        <w:suppressAutoHyphens/>
        <w:rPr>
          <w:sz w:val="24"/>
          <w:szCs w:val="24"/>
        </w:rPr>
      </w:pPr>
      <w:r w:rsidRPr="00423C65">
        <w:rPr>
          <w:sz w:val="24"/>
          <w:szCs w:val="24"/>
        </w:rPr>
        <w:t xml:space="preserve">6. </w:t>
      </w:r>
      <w:r w:rsidRPr="00423C65" w:rsidR="005529F1">
        <w:rPr>
          <w:sz w:val="24"/>
          <w:szCs w:val="24"/>
        </w:rPr>
        <w:t xml:space="preserve">The Commission is required by Sections 338(l) and 614(h)(1)(C) of the Communications Act to permit the filing of market modification requests.  </w:t>
      </w:r>
      <w:r w:rsidRPr="00423C65">
        <w:rPr>
          <w:sz w:val="24"/>
          <w:szCs w:val="24"/>
        </w:rPr>
        <w:t xml:space="preserve">If this collection </w:t>
      </w:r>
      <w:r w:rsidRPr="00423C65" w:rsidR="001349A7">
        <w:rPr>
          <w:sz w:val="24"/>
          <w:szCs w:val="24"/>
        </w:rPr>
        <w:t xml:space="preserve">of information </w:t>
      </w:r>
      <w:r w:rsidRPr="00423C65">
        <w:rPr>
          <w:sz w:val="24"/>
          <w:szCs w:val="24"/>
        </w:rPr>
        <w:t xml:space="preserve">were not sponsored by the Commission, then broadcast </w:t>
      </w:r>
      <w:r w:rsidR="002036BE">
        <w:rPr>
          <w:sz w:val="24"/>
          <w:szCs w:val="24"/>
        </w:rPr>
        <w:t>TV</w:t>
      </w:r>
      <w:r w:rsidRPr="00423C65">
        <w:rPr>
          <w:sz w:val="24"/>
          <w:szCs w:val="24"/>
        </w:rPr>
        <w:t xml:space="preserve"> stations</w:t>
      </w:r>
      <w:r w:rsidRPr="00423C65" w:rsidR="005529F1">
        <w:rPr>
          <w:sz w:val="24"/>
          <w:szCs w:val="24"/>
        </w:rPr>
        <w:t xml:space="preserve">, </w:t>
      </w:r>
      <w:r w:rsidRPr="00423C65">
        <w:rPr>
          <w:sz w:val="24"/>
          <w:szCs w:val="24"/>
        </w:rPr>
        <w:t>cable system</w:t>
      </w:r>
      <w:r w:rsidR="002036BE">
        <w:rPr>
          <w:sz w:val="24"/>
          <w:szCs w:val="24"/>
        </w:rPr>
        <w:t xml:space="preserve"> operators</w:t>
      </w:r>
      <w:r w:rsidRPr="00423C65">
        <w:rPr>
          <w:sz w:val="24"/>
          <w:szCs w:val="24"/>
        </w:rPr>
        <w:t xml:space="preserve"> </w:t>
      </w:r>
      <w:r w:rsidRPr="00423C65" w:rsidR="005529F1">
        <w:rPr>
          <w:sz w:val="24"/>
          <w:szCs w:val="24"/>
        </w:rPr>
        <w:t xml:space="preserve">and satellite carriers </w:t>
      </w:r>
      <w:r w:rsidRPr="00423C65">
        <w:rPr>
          <w:sz w:val="24"/>
          <w:szCs w:val="24"/>
        </w:rPr>
        <w:t xml:space="preserve">would not have filing procedures available to them to request modifications </w:t>
      </w:r>
      <w:r w:rsidRPr="00423C65" w:rsidR="005529F1">
        <w:rPr>
          <w:sz w:val="24"/>
          <w:szCs w:val="24"/>
        </w:rPr>
        <w:t xml:space="preserve">of a broadcast station’s local television market </w:t>
      </w:r>
      <w:r w:rsidRPr="00423C65">
        <w:rPr>
          <w:sz w:val="24"/>
          <w:szCs w:val="24"/>
        </w:rPr>
        <w:t>to better reflect marketplace conditions</w:t>
      </w:r>
      <w:r w:rsidR="007441DE">
        <w:rPr>
          <w:sz w:val="24"/>
          <w:szCs w:val="24"/>
        </w:rPr>
        <w:t xml:space="preserve"> (as required by the statute)</w:t>
      </w:r>
      <w:r w:rsidRPr="00423C65">
        <w:rPr>
          <w:sz w:val="24"/>
          <w:szCs w:val="24"/>
        </w:rPr>
        <w:t xml:space="preserve">.  </w:t>
      </w:r>
      <w:r w:rsidRPr="00423C65" w:rsidR="005529F1">
        <w:rPr>
          <w:sz w:val="24"/>
          <w:szCs w:val="24"/>
        </w:rPr>
        <w:t>Furthermore, if these information collection requirements were not conducted, the Commission would be unable to fulfill its obligation to ensure that a grant of a market modification request is in the public interest.  (The frequency for this collection of information is determined by respondents, as necessary.)</w:t>
      </w:r>
    </w:p>
    <w:p w:rsidRPr="00423C65" w:rsidR="005B45A7" w:rsidRDefault="005B45A7" w14:paraId="6E90A729" w14:textId="77777777">
      <w:pPr>
        <w:suppressAutoHyphens/>
        <w:rPr>
          <w:sz w:val="24"/>
          <w:szCs w:val="24"/>
        </w:rPr>
      </w:pPr>
    </w:p>
    <w:p w:rsidRPr="00423C65" w:rsidR="005B45A7" w:rsidRDefault="005B45A7" w14:paraId="3E69C216" w14:textId="77777777">
      <w:pPr>
        <w:suppressAutoHyphens/>
        <w:rPr>
          <w:sz w:val="24"/>
          <w:szCs w:val="24"/>
        </w:rPr>
      </w:pPr>
      <w:r w:rsidRPr="00423C65">
        <w:rPr>
          <w:sz w:val="24"/>
          <w:szCs w:val="24"/>
        </w:rPr>
        <w:t xml:space="preserve">7. There are no special circumstances associated with this </w:t>
      </w:r>
      <w:r w:rsidRPr="00423C65" w:rsidR="001349A7">
        <w:rPr>
          <w:sz w:val="24"/>
          <w:szCs w:val="24"/>
        </w:rPr>
        <w:t xml:space="preserve">information </w:t>
      </w:r>
      <w:r w:rsidRPr="00423C65">
        <w:rPr>
          <w:sz w:val="24"/>
          <w:szCs w:val="24"/>
        </w:rPr>
        <w:t>collection.</w:t>
      </w:r>
      <w:r w:rsidRPr="00423C65" w:rsidR="00FE05A1">
        <w:rPr>
          <w:sz w:val="24"/>
          <w:szCs w:val="24"/>
        </w:rPr>
        <w:t xml:space="preserve">  This information collection is consistent with the guidelines in 5 CFR 1320.5(d)(2).</w:t>
      </w:r>
    </w:p>
    <w:p w:rsidRPr="00423C65" w:rsidR="005B45A7" w:rsidRDefault="005B45A7" w14:paraId="7A4798EF" w14:textId="77777777">
      <w:pPr>
        <w:suppressAutoHyphens/>
        <w:rPr>
          <w:sz w:val="24"/>
          <w:szCs w:val="24"/>
        </w:rPr>
      </w:pPr>
    </w:p>
    <w:p w:rsidRPr="00423C65" w:rsidR="00124B31" w:rsidP="00124B31" w:rsidRDefault="005B45A7" w14:paraId="27C30BF3" w14:textId="638EFDCE">
      <w:pPr>
        <w:suppressAutoHyphens/>
        <w:jc w:val="both"/>
        <w:rPr>
          <w:spacing w:val="-3"/>
          <w:sz w:val="24"/>
          <w:szCs w:val="24"/>
        </w:rPr>
      </w:pPr>
      <w:r w:rsidRPr="00423C65">
        <w:rPr>
          <w:sz w:val="24"/>
          <w:szCs w:val="24"/>
        </w:rPr>
        <w:t xml:space="preserve">8. </w:t>
      </w:r>
      <w:r w:rsidRPr="00423C65" w:rsidR="00534F37">
        <w:rPr>
          <w:sz w:val="24"/>
          <w:szCs w:val="24"/>
        </w:rPr>
        <w:t xml:space="preserve">The Commission published a </w:t>
      </w:r>
      <w:r w:rsidRPr="00712339" w:rsidR="00534F37">
        <w:rPr>
          <w:sz w:val="24"/>
          <w:szCs w:val="24"/>
        </w:rPr>
        <w:t>Federal Register Notice (</w:t>
      </w:r>
      <w:r w:rsidR="00625DCE">
        <w:rPr>
          <w:sz w:val="24"/>
          <w:szCs w:val="24"/>
        </w:rPr>
        <w:t>86</w:t>
      </w:r>
      <w:r w:rsidR="00743ADA">
        <w:rPr>
          <w:sz w:val="24"/>
          <w:szCs w:val="24"/>
        </w:rPr>
        <w:t xml:space="preserve"> </w:t>
      </w:r>
      <w:r w:rsidRPr="00712339" w:rsidR="00D927F0">
        <w:rPr>
          <w:sz w:val="24"/>
          <w:szCs w:val="24"/>
        </w:rPr>
        <w:t>FR</w:t>
      </w:r>
      <w:r w:rsidR="00625DCE">
        <w:rPr>
          <w:sz w:val="24"/>
          <w:szCs w:val="24"/>
        </w:rPr>
        <w:t xml:space="preserve"> 34750</w:t>
      </w:r>
      <w:r w:rsidRPr="00712339" w:rsidR="00534F37">
        <w:rPr>
          <w:sz w:val="24"/>
          <w:szCs w:val="24"/>
        </w:rPr>
        <w:t>) on</w:t>
      </w:r>
      <w:r w:rsidR="00EB7D4F">
        <w:rPr>
          <w:sz w:val="24"/>
          <w:szCs w:val="24"/>
        </w:rPr>
        <w:t xml:space="preserve"> </w:t>
      </w:r>
      <w:r w:rsidR="00743ADA">
        <w:rPr>
          <w:sz w:val="24"/>
          <w:szCs w:val="24"/>
        </w:rPr>
        <w:t xml:space="preserve">June </w:t>
      </w:r>
      <w:r w:rsidR="00625DCE">
        <w:rPr>
          <w:sz w:val="24"/>
          <w:szCs w:val="24"/>
        </w:rPr>
        <w:t>30</w:t>
      </w:r>
      <w:r w:rsidR="0005569A">
        <w:rPr>
          <w:sz w:val="24"/>
          <w:szCs w:val="24"/>
        </w:rPr>
        <w:t>,</w:t>
      </w:r>
      <w:r w:rsidRPr="00712339" w:rsidR="00712339">
        <w:rPr>
          <w:sz w:val="24"/>
          <w:szCs w:val="24"/>
        </w:rPr>
        <w:t xml:space="preserve"> </w:t>
      </w:r>
      <w:r w:rsidRPr="00712339" w:rsidR="00534F37">
        <w:rPr>
          <w:sz w:val="24"/>
          <w:szCs w:val="24"/>
        </w:rPr>
        <w:t>20</w:t>
      </w:r>
      <w:r w:rsidR="00743ADA">
        <w:rPr>
          <w:sz w:val="24"/>
          <w:szCs w:val="24"/>
        </w:rPr>
        <w:t>21</w:t>
      </w:r>
      <w:r w:rsidRPr="00423C65" w:rsidR="00534F37">
        <w:rPr>
          <w:sz w:val="24"/>
          <w:szCs w:val="24"/>
        </w:rPr>
        <w:t xml:space="preserve"> seeking comments on the information collection requirements contained in this supporting statement.  No comments have been received from the public.</w:t>
      </w:r>
    </w:p>
    <w:p w:rsidRPr="00423C65" w:rsidR="00DA4103" w:rsidRDefault="00DA4103" w14:paraId="00AE3E53" w14:textId="77777777">
      <w:pPr>
        <w:suppressAutoHyphens/>
        <w:rPr>
          <w:sz w:val="24"/>
          <w:szCs w:val="24"/>
        </w:rPr>
      </w:pPr>
    </w:p>
    <w:p w:rsidRPr="00423C65" w:rsidR="005B45A7" w:rsidRDefault="005B45A7" w14:paraId="3799AFD9" w14:textId="77777777">
      <w:pPr>
        <w:suppressAutoHyphens/>
        <w:rPr>
          <w:sz w:val="24"/>
          <w:szCs w:val="24"/>
        </w:rPr>
      </w:pPr>
      <w:r w:rsidRPr="00423C65">
        <w:rPr>
          <w:sz w:val="24"/>
          <w:szCs w:val="24"/>
        </w:rPr>
        <w:t>9. There are no payments or gifts given to respondents.</w:t>
      </w:r>
    </w:p>
    <w:p w:rsidRPr="00423C65" w:rsidR="005B45A7" w:rsidRDefault="005B45A7" w14:paraId="1DFBEC6E" w14:textId="77777777">
      <w:pPr>
        <w:suppressAutoHyphens/>
        <w:rPr>
          <w:sz w:val="24"/>
          <w:szCs w:val="24"/>
        </w:rPr>
      </w:pPr>
      <w:r w:rsidRPr="00423C65">
        <w:rPr>
          <w:sz w:val="24"/>
          <w:szCs w:val="24"/>
        </w:rPr>
        <w:t xml:space="preserve"> </w:t>
      </w:r>
    </w:p>
    <w:p w:rsidRPr="00423C65" w:rsidR="005B45A7" w:rsidRDefault="005B45A7" w14:paraId="64A9F9AC" w14:textId="77777777">
      <w:pPr>
        <w:suppressAutoHyphens/>
        <w:rPr>
          <w:sz w:val="24"/>
          <w:szCs w:val="24"/>
        </w:rPr>
      </w:pPr>
      <w:r w:rsidRPr="00423C65">
        <w:rPr>
          <w:sz w:val="24"/>
          <w:szCs w:val="24"/>
        </w:rPr>
        <w:t xml:space="preserve">10. </w:t>
      </w:r>
      <w:r w:rsidRPr="00423C65" w:rsidR="00FE05A1">
        <w:rPr>
          <w:sz w:val="24"/>
          <w:szCs w:val="24"/>
        </w:rPr>
        <w:t>There is no assurance of confidentiality provided to petitioners or other respondents</w:t>
      </w:r>
      <w:r w:rsidR="002036BE">
        <w:rPr>
          <w:sz w:val="24"/>
          <w:szCs w:val="24"/>
        </w:rPr>
        <w:t>; however</w:t>
      </w:r>
      <w:r w:rsidRPr="00423C65" w:rsidR="00FE05A1">
        <w:rPr>
          <w:sz w:val="24"/>
          <w:szCs w:val="24"/>
        </w:rPr>
        <w:t xml:space="preserve">, in accordance with the Commission’s rules, 47 C.F.R. § 0.459, a </w:t>
      </w:r>
      <w:r w:rsidRPr="00423C65" w:rsidR="002036BE">
        <w:rPr>
          <w:sz w:val="24"/>
          <w:szCs w:val="24"/>
        </w:rPr>
        <w:t xml:space="preserve">TV </w:t>
      </w:r>
      <w:r w:rsidR="002036BE">
        <w:rPr>
          <w:sz w:val="24"/>
          <w:szCs w:val="24"/>
        </w:rPr>
        <w:t xml:space="preserve">broadcast </w:t>
      </w:r>
      <w:r w:rsidRPr="00423C65" w:rsidR="002036BE">
        <w:rPr>
          <w:sz w:val="24"/>
          <w:szCs w:val="24"/>
        </w:rPr>
        <w:t xml:space="preserve">station, cable system operator, or satellite carrier </w:t>
      </w:r>
      <w:r w:rsidRPr="00423C65" w:rsidR="00FE05A1">
        <w:rPr>
          <w:sz w:val="24"/>
          <w:szCs w:val="24"/>
        </w:rPr>
        <w:t>may request confidential treatment for financial</w:t>
      </w:r>
      <w:r w:rsidR="00722225">
        <w:rPr>
          <w:sz w:val="24"/>
          <w:szCs w:val="24"/>
        </w:rPr>
        <w:t xml:space="preserve">, </w:t>
      </w:r>
      <w:r w:rsidR="00C55874">
        <w:rPr>
          <w:sz w:val="24"/>
          <w:szCs w:val="24"/>
        </w:rPr>
        <w:t xml:space="preserve">technical, </w:t>
      </w:r>
      <w:r w:rsidRPr="00722225" w:rsidR="00722225">
        <w:rPr>
          <w:sz w:val="24"/>
          <w:szCs w:val="24"/>
        </w:rPr>
        <w:t>proprietary</w:t>
      </w:r>
      <w:r w:rsidRPr="00423C65" w:rsidR="00FE05A1">
        <w:rPr>
          <w:sz w:val="24"/>
          <w:szCs w:val="24"/>
        </w:rPr>
        <w:t xml:space="preserve"> or other information supplied with its petition</w:t>
      </w:r>
      <w:r w:rsidR="00C55874">
        <w:rPr>
          <w:sz w:val="24"/>
          <w:szCs w:val="24"/>
        </w:rPr>
        <w:t xml:space="preserve">, </w:t>
      </w:r>
      <w:r w:rsidRPr="00423C65" w:rsidR="00FE05A1">
        <w:rPr>
          <w:sz w:val="24"/>
          <w:szCs w:val="24"/>
        </w:rPr>
        <w:t>responsive pleading</w:t>
      </w:r>
      <w:r w:rsidR="00C55874">
        <w:rPr>
          <w:sz w:val="24"/>
          <w:szCs w:val="24"/>
        </w:rPr>
        <w:t xml:space="preserve"> or other submission</w:t>
      </w:r>
      <w:r w:rsidRPr="00423C65" w:rsidR="00FE05A1">
        <w:rPr>
          <w:sz w:val="24"/>
          <w:szCs w:val="24"/>
        </w:rPr>
        <w:t>.</w:t>
      </w:r>
    </w:p>
    <w:p w:rsidRPr="00423C65" w:rsidR="005B45A7" w:rsidRDefault="005B45A7" w14:paraId="67DC20C9" w14:textId="77777777">
      <w:pPr>
        <w:suppressAutoHyphens/>
        <w:rPr>
          <w:sz w:val="24"/>
          <w:szCs w:val="24"/>
        </w:rPr>
      </w:pPr>
    </w:p>
    <w:p w:rsidRPr="00423C65" w:rsidR="005B45A7" w:rsidRDefault="005B45A7" w14:paraId="02E2AF0B" w14:textId="77777777">
      <w:pPr>
        <w:suppressAutoHyphens/>
        <w:rPr>
          <w:sz w:val="24"/>
          <w:szCs w:val="24"/>
        </w:rPr>
      </w:pPr>
      <w:r w:rsidRPr="00423C65">
        <w:rPr>
          <w:sz w:val="24"/>
          <w:szCs w:val="24"/>
        </w:rPr>
        <w:t xml:space="preserve">11. This </w:t>
      </w:r>
      <w:r w:rsidRPr="00423C65" w:rsidR="00A3617E">
        <w:rPr>
          <w:sz w:val="24"/>
          <w:szCs w:val="24"/>
        </w:rPr>
        <w:t xml:space="preserve">information </w:t>
      </w:r>
      <w:r w:rsidRPr="00423C65">
        <w:rPr>
          <w:sz w:val="24"/>
          <w:szCs w:val="24"/>
        </w:rPr>
        <w:t xml:space="preserve">collection does not address any private matters of a sensitive nature. </w:t>
      </w:r>
    </w:p>
    <w:p w:rsidRPr="00423C65" w:rsidR="0018344D" w:rsidRDefault="0018344D" w14:paraId="4D61DB50" w14:textId="77777777">
      <w:pPr>
        <w:suppressAutoHyphens/>
        <w:rPr>
          <w:sz w:val="24"/>
          <w:szCs w:val="24"/>
        </w:rPr>
      </w:pPr>
    </w:p>
    <w:p w:rsidR="00622C39" w:rsidRDefault="00BF708E" w14:paraId="3E276D3F" w14:textId="3A750B1B">
      <w:pPr>
        <w:suppressAutoHyphens/>
        <w:rPr>
          <w:sz w:val="24"/>
          <w:szCs w:val="24"/>
        </w:rPr>
      </w:pPr>
      <w:r w:rsidRPr="00EB0ACB">
        <w:rPr>
          <w:sz w:val="24"/>
          <w:szCs w:val="24"/>
        </w:rPr>
        <w:t xml:space="preserve">12. </w:t>
      </w:r>
      <w:r w:rsidRPr="00EB0ACB" w:rsidR="00A45C53">
        <w:rPr>
          <w:sz w:val="24"/>
          <w:szCs w:val="24"/>
          <w:u w:val="single"/>
        </w:rPr>
        <w:t>Market Modification Petitions</w:t>
      </w:r>
      <w:r w:rsidR="00A45C53">
        <w:rPr>
          <w:sz w:val="24"/>
          <w:szCs w:val="24"/>
          <w:u w:val="single"/>
        </w:rPr>
        <w:t xml:space="preserve"> and Responsive Pleadings</w:t>
      </w:r>
      <w:r w:rsidRPr="00EB0ACB" w:rsidR="00A45C53">
        <w:rPr>
          <w:sz w:val="24"/>
          <w:szCs w:val="24"/>
        </w:rPr>
        <w:t>.</w:t>
      </w:r>
      <w:r w:rsidR="00A45C53">
        <w:rPr>
          <w:sz w:val="24"/>
          <w:szCs w:val="24"/>
        </w:rPr>
        <w:t xml:space="preserve">  </w:t>
      </w:r>
      <w:r w:rsidRPr="00EB0ACB" w:rsidR="005B45A7">
        <w:rPr>
          <w:sz w:val="24"/>
          <w:szCs w:val="24"/>
        </w:rPr>
        <w:t xml:space="preserve">We estimate that </w:t>
      </w:r>
      <w:r w:rsidR="00E72632">
        <w:rPr>
          <w:sz w:val="24"/>
          <w:szCs w:val="24"/>
        </w:rPr>
        <w:t>10</w:t>
      </w:r>
      <w:r w:rsidRPr="00EB0ACB" w:rsidR="00E72632">
        <w:rPr>
          <w:sz w:val="24"/>
          <w:szCs w:val="24"/>
        </w:rPr>
        <w:t xml:space="preserve"> </w:t>
      </w:r>
      <w:r w:rsidRPr="00EB0ACB" w:rsidR="0061283A">
        <w:rPr>
          <w:sz w:val="24"/>
          <w:szCs w:val="24"/>
        </w:rPr>
        <w:t xml:space="preserve">market modification requests (petitions) will be filed annually with the Commission by </w:t>
      </w:r>
      <w:r w:rsidRPr="00EB0ACB" w:rsidR="00984A00">
        <w:rPr>
          <w:sz w:val="24"/>
          <w:szCs w:val="24"/>
        </w:rPr>
        <w:t>TV</w:t>
      </w:r>
      <w:r w:rsidRPr="00EB0ACB" w:rsidR="005B45A7">
        <w:rPr>
          <w:sz w:val="24"/>
          <w:szCs w:val="24"/>
        </w:rPr>
        <w:t xml:space="preserve"> </w:t>
      </w:r>
      <w:r w:rsidRPr="00EB0ACB" w:rsidR="007E31C5">
        <w:rPr>
          <w:sz w:val="24"/>
          <w:szCs w:val="24"/>
        </w:rPr>
        <w:t xml:space="preserve">broadcast </w:t>
      </w:r>
      <w:r w:rsidRPr="00EB0ACB" w:rsidR="005B45A7">
        <w:rPr>
          <w:sz w:val="24"/>
          <w:szCs w:val="24"/>
        </w:rPr>
        <w:t>stations</w:t>
      </w:r>
      <w:r w:rsidRPr="00EB0ACB" w:rsidR="007E31C5">
        <w:rPr>
          <w:sz w:val="24"/>
          <w:szCs w:val="24"/>
        </w:rPr>
        <w:t>,</w:t>
      </w:r>
      <w:r w:rsidRPr="00EB0ACB" w:rsidR="005B45A7">
        <w:rPr>
          <w:sz w:val="24"/>
          <w:szCs w:val="24"/>
        </w:rPr>
        <w:t xml:space="preserve"> cable </w:t>
      </w:r>
      <w:r w:rsidRPr="00EB0ACB" w:rsidR="007E31C5">
        <w:rPr>
          <w:sz w:val="24"/>
          <w:szCs w:val="24"/>
        </w:rPr>
        <w:t xml:space="preserve">system </w:t>
      </w:r>
      <w:r w:rsidRPr="00EB0ACB" w:rsidR="005B45A7">
        <w:rPr>
          <w:sz w:val="24"/>
          <w:szCs w:val="24"/>
        </w:rPr>
        <w:t>operators</w:t>
      </w:r>
      <w:r w:rsidR="00325C3A">
        <w:rPr>
          <w:sz w:val="24"/>
          <w:szCs w:val="24"/>
        </w:rPr>
        <w:t>,</w:t>
      </w:r>
      <w:r w:rsidRPr="00EB0ACB" w:rsidR="007E31C5">
        <w:rPr>
          <w:sz w:val="24"/>
          <w:szCs w:val="24"/>
        </w:rPr>
        <w:t xml:space="preserve"> satellite carriers</w:t>
      </w:r>
      <w:r w:rsidRPr="00EB0ACB" w:rsidR="00704A78">
        <w:rPr>
          <w:sz w:val="24"/>
          <w:szCs w:val="24"/>
        </w:rPr>
        <w:t xml:space="preserve"> </w:t>
      </w:r>
      <w:r w:rsidR="00325C3A">
        <w:rPr>
          <w:sz w:val="24"/>
          <w:szCs w:val="24"/>
        </w:rPr>
        <w:t xml:space="preserve">or county governments </w:t>
      </w:r>
      <w:r w:rsidRPr="00EB0ACB" w:rsidR="00704A78">
        <w:rPr>
          <w:sz w:val="24"/>
          <w:szCs w:val="24"/>
        </w:rPr>
        <w:t>(collectively)</w:t>
      </w:r>
      <w:r w:rsidRPr="00EB0ACB" w:rsidR="005B45A7">
        <w:rPr>
          <w:sz w:val="24"/>
          <w:szCs w:val="24"/>
        </w:rPr>
        <w:t>.</w:t>
      </w:r>
      <w:r w:rsidR="00E72632">
        <w:rPr>
          <w:rStyle w:val="FootnoteReference"/>
          <w:szCs w:val="24"/>
        </w:rPr>
        <w:footnoteReference w:id="29"/>
      </w:r>
      <w:r w:rsidRPr="00EB0ACB" w:rsidR="005B45A7">
        <w:rPr>
          <w:sz w:val="24"/>
          <w:szCs w:val="24"/>
        </w:rPr>
        <w:t xml:space="preserve">  </w:t>
      </w:r>
      <w:r w:rsidRPr="00EB0ACB" w:rsidR="00704A78">
        <w:rPr>
          <w:sz w:val="24"/>
          <w:szCs w:val="24"/>
        </w:rPr>
        <w:t xml:space="preserve">In addition, parties may file responsive pleadings, such as comments or oppositions to the petitions, and petitioners may file replies responding to such comments or oppositions.  We estimate </w:t>
      </w:r>
      <w:r w:rsidRPr="00EB0ACB" w:rsidR="0061283A">
        <w:rPr>
          <w:sz w:val="24"/>
          <w:szCs w:val="24"/>
        </w:rPr>
        <w:t>that</w:t>
      </w:r>
      <w:r w:rsidRPr="00EB0ACB" w:rsidR="00704A78">
        <w:rPr>
          <w:sz w:val="24"/>
          <w:szCs w:val="24"/>
        </w:rPr>
        <w:t xml:space="preserve"> </w:t>
      </w:r>
      <w:r w:rsidR="00FD4068">
        <w:rPr>
          <w:sz w:val="24"/>
          <w:szCs w:val="24"/>
        </w:rPr>
        <w:t>40</w:t>
      </w:r>
      <w:r w:rsidRPr="00EB0ACB" w:rsidR="00FD4068">
        <w:rPr>
          <w:sz w:val="24"/>
          <w:szCs w:val="24"/>
        </w:rPr>
        <w:t xml:space="preserve"> </w:t>
      </w:r>
      <w:r w:rsidRPr="00EB0ACB" w:rsidR="00704A78">
        <w:rPr>
          <w:sz w:val="24"/>
          <w:szCs w:val="24"/>
        </w:rPr>
        <w:t>responsive pleadings</w:t>
      </w:r>
      <w:r w:rsidRPr="00EB0ACB" w:rsidR="0061283A">
        <w:rPr>
          <w:sz w:val="24"/>
          <w:szCs w:val="24"/>
        </w:rPr>
        <w:t>,</w:t>
      </w:r>
      <w:r w:rsidRPr="00EB0ACB" w:rsidR="00704A78">
        <w:rPr>
          <w:sz w:val="24"/>
          <w:szCs w:val="24"/>
        </w:rPr>
        <w:t xml:space="preserve"> or about </w:t>
      </w:r>
      <w:r w:rsidR="00C71498">
        <w:rPr>
          <w:sz w:val="24"/>
          <w:szCs w:val="24"/>
        </w:rPr>
        <w:t>four</w:t>
      </w:r>
      <w:r w:rsidRPr="00EB0ACB" w:rsidR="00C71498">
        <w:rPr>
          <w:sz w:val="24"/>
          <w:szCs w:val="24"/>
        </w:rPr>
        <w:t xml:space="preserve"> </w:t>
      </w:r>
      <w:r w:rsidRPr="00EB0ACB" w:rsidR="00704A78">
        <w:rPr>
          <w:sz w:val="24"/>
          <w:szCs w:val="24"/>
        </w:rPr>
        <w:t>responsive pleadings for each petition filed (</w:t>
      </w:r>
      <w:r w:rsidR="00FD4068">
        <w:rPr>
          <w:sz w:val="24"/>
          <w:szCs w:val="24"/>
        </w:rPr>
        <w:t>10</w:t>
      </w:r>
      <w:r w:rsidRPr="00EB0ACB" w:rsidR="00FD4068">
        <w:rPr>
          <w:sz w:val="24"/>
          <w:szCs w:val="24"/>
        </w:rPr>
        <w:t xml:space="preserve"> </w:t>
      </w:r>
      <w:r w:rsidRPr="00EB0ACB" w:rsidR="00704A78">
        <w:rPr>
          <w:sz w:val="24"/>
          <w:szCs w:val="24"/>
        </w:rPr>
        <w:t xml:space="preserve">x </w:t>
      </w:r>
      <w:r w:rsidR="00C71498">
        <w:rPr>
          <w:sz w:val="24"/>
          <w:szCs w:val="24"/>
        </w:rPr>
        <w:t>4</w:t>
      </w:r>
      <w:r w:rsidR="00677012">
        <w:rPr>
          <w:rStyle w:val="FootnoteReference"/>
          <w:szCs w:val="24"/>
        </w:rPr>
        <w:footnoteReference w:id="30"/>
      </w:r>
      <w:r w:rsidRPr="00EB0ACB" w:rsidR="00704A78">
        <w:rPr>
          <w:sz w:val="24"/>
          <w:szCs w:val="24"/>
        </w:rPr>
        <w:t xml:space="preserve"> = </w:t>
      </w:r>
      <w:r w:rsidR="00FD4068">
        <w:rPr>
          <w:sz w:val="24"/>
          <w:szCs w:val="24"/>
        </w:rPr>
        <w:t>40</w:t>
      </w:r>
      <w:r w:rsidRPr="00EB0ACB" w:rsidR="00704A78">
        <w:rPr>
          <w:sz w:val="24"/>
          <w:szCs w:val="24"/>
        </w:rPr>
        <w:t>)</w:t>
      </w:r>
      <w:r w:rsidRPr="00EB0ACB" w:rsidR="001349A7">
        <w:rPr>
          <w:sz w:val="24"/>
          <w:szCs w:val="24"/>
        </w:rPr>
        <w:t>.</w:t>
      </w:r>
      <w:r w:rsidR="00C71498">
        <w:rPr>
          <w:sz w:val="24"/>
          <w:szCs w:val="24"/>
        </w:rPr>
        <w:t xml:space="preserve">  The resulting total is </w:t>
      </w:r>
      <w:r w:rsidR="00FD4068">
        <w:rPr>
          <w:sz w:val="24"/>
          <w:szCs w:val="24"/>
        </w:rPr>
        <w:t xml:space="preserve">50 </w:t>
      </w:r>
      <w:r w:rsidR="00C71498">
        <w:rPr>
          <w:sz w:val="24"/>
          <w:szCs w:val="24"/>
        </w:rPr>
        <w:t>responses (</w:t>
      </w:r>
      <w:r w:rsidR="00FD4068">
        <w:rPr>
          <w:sz w:val="24"/>
          <w:szCs w:val="24"/>
        </w:rPr>
        <w:t xml:space="preserve">10 </w:t>
      </w:r>
      <w:r w:rsidR="00C71498">
        <w:rPr>
          <w:sz w:val="24"/>
          <w:szCs w:val="24"/>
        </w:rPr>
        <w:t xml:space="preserve">petitions + </w:t>
      </w:r>
      <w:r w:rsidR="00FD4068">
        <w:rPr>
          <w:sz w:val="24"/>
          <w:szCs w:val="24"/>
        </w:rPr>
        <w:t xml:space="preserve">40 </w:t>
      </w:r>
      <w:r w:rsidR="00C71498">
        <w:rPr>
          <w:sz w:val="24"/>
          <w:szCs w:val="24"/>
        </w:rPr>
        <w:t xml:space="preserve">responsive pleadings).  </w:t>
      </w:r>
      <w:r w:rsidR="00677012">
        <w:rPr>
          <w:sz w:val="24"/>
          <w:szCs w:val="24"/>
        </w:rPr>
        <w:t>Because</w:t>
      </w:r>
      <w:r w:rsidR="00C71498">
        <w:rPr>
          <w:sz w:val="24"/>
          <w:szCs w:val="24"/>
        </w:rPr>
        <w:t xml:space="preserve"> we expect that the petitioner will reply to comments/oppositions and that this reply will constitute one of the four responsive pleadings per petition</w:t>
      </w:r>
      <w:r w:rsidR="00577F94">
        <w:rPr>
          <w:sz w:val="24"/>
          <w:szCs w:val="24"/>
        </w:rPr>
        <w:t>/proceeding</w:t>
      </w:r>
      <w:r w:rsidR="00C71498">
        <w:rPr>
          <w:sz w:val="24"/>
          <w:szCs w:val="24"/>
        </w:rPr>
        <w:t xml:space="preserve">.  Accordingly, we do not double-count the petitioner in our estimate of </w:t>
      </w:r>
      <w:r w:rsidR="00FD4068">
        <w:rPr>
          <w:sz w:val="24"/>
          <w:szCs w:val="24"/>
        </w:rPr>
        <w:t xml:space="preserve">40 </w:t>
      </w:r>
      <w:r w:rsidR="00C71498">
        <w:rPr>
          <w:sz w:val="24"/>
          <w:szCs w:val="24"/>
        </w:rPr>
        <w:t xml:space="preserve">respondents. </w:t>
      </w:r>
    </w:p>
    <w:p w:rsidR="005863CA" w:rsidRDefault="005863CA" w14:paraId="7DBF1BD3" w14:textId="77777777">
      <w:pPr>
        <w:suppressAutoHyphens/>
        <w:rPr>
          <w:sz w:val="24"/>
          <w:szCs w:val="24"/>
        </w:rPr>
      </w:pPr>
    </w:p>
    <w:p w:rsidRPr="005863CA" w:rsidR="005863CA" w:rsidP="005863CA" w:rsidRDefault="005863CA" w14:paraId="279B616B" w14:textId="2D388FC0">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We estimate that all </w:t>
      </w:r>
      <w:r w:rsidR="00FD4068">
        <w:rPr>
          <w:sz w:val="24"/>
          <w:szCs w:val="24"/>
        </w:rPr>
        <w:t>10</w:t>
      </w:r>
      <w:r w:rsidRPr="005863CA" w:rsidR="00FD4068">
        <w:rPr>
          <w:sz w:val="24"/>
          <w:szCs w:val="24"/>
        </w:rPr>
        <w:t xml:space="preserve"> </w:t>
      </w:r>
      <w:r w:rsidRPr="005863CA">
        <w:rPr>
          <w:sz w:val="24"/>
          <w:szCs w:val="24"/>
        </w:rPr>
        <w:t>market modification petitions will be filed by parties using outside legal assistance.  Therefore, we estimate that each such petitioner/respondent will take about 4 hours to consult with an outside attorney to prepare a market modification petition.</w:t>
      </w:r>
      <w:r w:rsidRPr="00EB0ACB">
        <w:rPr>
          <w:rStyle w:val="FootnoteReference"/>
          <w:szCs w:val="24"/>
        </w:rPr>
        <w:footnoteReference w:id="31"/>
      </w:r>
      <w:r w:rsidRPr="005863CA">
        <w:rPr>
          <w:sz w:val="24"/>
          <w:szCs w:val="24"/>
        </w:rPr>
        <w:t xml:space="preserve">  We estimate that the respondent would have an average salary of $100,000/year ($48.08/hour).  In addition, we estimate that </w:t>
      </w:r>
      <w:r w:rsidR="00FD4068">
        <w:rPr>
          <w:sz w:val="24"/>
          <w:szCs w:val="24"/>
        </w:rPr>
        <w:t>8</w:t>
      </w:r>
      <w:r w:rsidRPr="005863CA" w:rsidR="00FD4068">
        <w:rPr>
          <w:sz w:val="24"/>
          <w:szCs w:val="24"/>
        </w:rPr>
        <w:t xml:space="preserve"> </w:t>
      </w:r>
      <w:r w:rsidRPr="005863CA">
        <w:rPr>
          <w:sz w:val="24"/>
          <w:szCs w:val="24"/>
        </w:rPr>
        <w:t xml:space="preserve">responsive pleadings (20% of the </w:t>
      </w:r>
      <w:r w:rsidR="00FD4068">
        <w:rPr>
          <w:sz w:val="24"/>
          <w:szCs w:val="24"/>
        </w:rPr>
        <w:t>40</w:t>
      </w:r>
      <w:r w:rsidRPr="005863CA" w:rsidR="00FD4068">
        <w:rPr>
          <w:sz w:val="24"/>
          <w:szCs w:val="24"/>
        </w:rPr>
        <w:t xml:space="preserve"> </w:t>
      </w:r>
      <w:r w:rsidRPr="005863CA">
        <w:rPr>
          <w:sz w:val="24"/>
          <w:szCs w:val="24"/>
        </w:rPr>
        <w:t xml:space="preserve">responsive pleadings) will be filed using “in-house” legal staff, whereas we estimate that </w:t>
      </w:r>
      <w:r w:rsidR="00FD4068">
        <w:rPr>
          <w:sz w:val="24"/>
          <w:szCs w:val="24"/>
        </w:rPr>
        <w:t>32</w:t>
      </w:r>
      <w:r w:rsidRPr="005863CA" w:rsidR="00FD4068">
        <w:rPr>
          <w:sz w:val="24"/>
          <w:szCs w:val="24"/>
        </w:rPr>
        <w:t xml:space="preserve"> </w:t>
      </w:r>
      <w:r w:rsidRPr="005863CA">
        <w:rPr>
          <w:sz w:val="24"/>
          <w:szCs w:val="24"/>
        </w:rPr>
        <w:t xml:space="preserve">responsive pleadings (80% of the </w:t>
      </w:r>
      <w:r w:rsidR="00FD4068">
        <w:rPr>
          <w:sz w:val="24"/>
          <w:szCs w:val="24"/>
        </w:rPr>
        <w:t>40</w:t>
      </w:r>
      <w:r w:rsidRPr="005863CA" w:rsidR="00FD4068">
        <w:rPr>
          <w:sz w:val="24"/>
          <w:szCs w:val="24"/>
        </w:rPr>
        <w:t xml:space="preserve"> </w:t>
      </w:r>
      <w:r w:rsidRPr="005863CA">
        <w:rPr>
          <w:sz w:val="24"/>
          <w:szCs w:val="24"/>
        </w:rPr>
        <w:t xml:space="preserve">responsive pleadings) will use an outside attorney to prepare such responsive pleadings.  For the estimated </w:t>
      </w:r>
      <w:r w:rsidR="00FD4068">
        <w:rPr>
          <w:sz w:val="24"/>
          <w:szCs w:val="24"/>
        </w:rPr>
        <w:t>8</w:t>
      </w:r>
      <w:r w:rsidRPr="005863CA" w:rsidR="00FD4068">
        <w:rPr>
          <w:sz w:val="24"/>
          <w:szCs w:val="24"/>
        </w:rPr>
        <w:t xml:space="preserve"> </w:t>
      </w:r>
      <w:r w:rsidRPr="005863CA">
        <w:rPr>
          <w:sz w:val="24"/>
          <w:szCs w:val="24"/>
        </w:rPr>
        <w:t xml:space="preserve">responsive pleadings prepared in-house, we estimate that each commenting party/respondent will take about 40 hours to prepare a responsive pleading.  For the estimated </w:t>
      </w:r>
      <w:r w:rsidR="00FD4068">
        <w:rPr>
          <w:sz w:val="24"/>
          <w:szCs w:val="24"/>
        </w:rPr>
        <w:t>32</w:t>
      </w:r>
      <w:r w:rsidRPr="005863CA" w:rsidR="00FD4068">
        <w:rPr>
          <w:sz w:val="24"/>
          <w:szCs w:val="24"/>
        </w:rPr>
        <w:t xml:space="preserve"> </w:t>
      </w:r>
      <w:r w:rsidRPr="005863CA">
        <w:rPr>
          <w:sz w:val="24"/>
          <w:szCs w:val="24"/>
        </w:rPr>
        <w:t>responsive pleadings prepared by an outside attorney, we estimate that each commenting party/respondent will take about 4 hours to consult with an outside attorney to prepare a responsive pleading.</w:t>
      </w:r>
      <w:r w:rsidRPr="00EB0ACB">
        <w:rPr>
          <w:rStyle w:val="FootnoteReference"/>
          <w:szCs w:val="24"/>
        </w:rPr>
        <w:footnoteReference w:id="32"/>
      </w:r>
      <w:r w:rsidRPr="005863CA">
        <w:rPr>
          <w:sz w:val="24"/>
          <w:szCs w:val="24"/>
        </w:rPr>
        <w:t xml:space="preserve">  We estimate that the respondent would have an average salary of $100,000/year ($48.08/hour).  All estimates are based on Commission staff's knowledge and familiarity with the availability of the data required.</w:t>
      </w:r>
    </w:p>
    <w:p w:rsidR="00F72579" w:rsidRDefault="00F72579" w14:paraId="2454E11C" w14:textId="77777777">
      <w:pPr>
        <w:suppressAutoHyphens/>
        <w:rPr>
          <w:sz w:val="24"/>
          <w:szCs w:val="24"/>
        </w:rPr>
      </w:pPr>
    </w:p>
    <w:p w:rsidRPr="00C741BE" w:rsidR="00F72579" w:rsidP="00F72579" w:rsidRDefault="00F72579" w14:paraId="674CC470" w14:textId="3F9C4C08">
      <w:pPr>
        <w:suppressAutoHyphens/>
        <w:rPr>
          <w:sz w:val="24"/>
          <w:szCs w:val="24"/>
        </w:rPr>
      </w:pPr>
      <w:r w:rsidRPr="00F72579">
        <w:rPr>
          <w:sz w:val="24"/>
          <w:szCs w:val="24"/>
          <w:u w:val="single"/>
        </w:rPr>
        <w:t>Pre-filing Coordination Requests/Responses</w:t>
      </w:r>
      <w:r>
        <w:rPr>
          <w:sz w:val="24"/>
          <w:szCs w:val="24"/>
        </w:rPr>
        <w:t xml:space="preserve">.  </w:t>
      </w:r>
      <w:r w:rsidRPr="00EB0ACB">
        <w:rPr>
          <w:sz w:val="24"/>
          <w:szCs w:val="24"/>
        </w:rPr>
        <w:t xml:space="preserve">We estimate that </w:t>
      </w:r>
      <w:r w:rsidR="002A0D59">
        <w:rPr>
          <w:sz w:val="24"/>
          <w:szCs w:val="24"/>
        </w:rPr>
        <w:t xml:space="preserve">prospective market modification petitioners will submit </w:t>
      </w:r>
      <w:r w:rsidRPr="00EB0ACB">
        <w:rPr>
          <w:sz w:val="24"/>
          <w:szCs w:val="24"/>
        </w:rPr>
        <w:t xml:space="preserve">20 </w:t>
      </w:r>
      <w:r w:rsidR="002A0D59">
        <w:rPr>
          <w:sz w:val="24"/>
          <w:szCs w:val="24"/>
        </w:rPr>
        <w:t>pre-filing coordination</w:t>
      </w:r>
      <w:r w:rsidRPr="00EB0ACB">
        <w:rPr>
          <w:sz w:val="24"/>
          <w:szCs w:val="24"/>
        </w:rPr>
        <w:t xml:space="preserve"> requests annually </w:t>
      </w:r>
      <w:r w:rsidR="002A0D59">
        <w:rPr>
          <w:sz w:val="24"/>
          <w:szCs w:val="24"/>
        </w:rPr>
        <w:t>to</w:t>
      </w:r>
      <w:r w:rsidRPr="00EB0ACB">
        <w:rPr>
          <w:sz w:val="24"/>
          <w:szCs w:val="24"/>
        </w:rPr>
        <w:t xml:space="preserve"> satellite carriers.</w:t>
      </w:r>
      <w:r w:rsidR="00FD4068">
        <w:rPr>
          <w:rStyle w:val="FootnoteReference"/>
          <w:szCs w:val="24"/>
        </w:rPr>
        <w:footnoteReference w:id="33"/>
      </w:r>
      <w:r w:rsidRPr="00EB0ACB">
        <w:rPr>
          <w:sz w:val="24"/>
          <w:szCs w:val="24"/>
        </w:rPr>
        <w:t xml:space="preserve">  In </w:t>
      </w:r>
      <w:r w:rsidR="002A0D59">
        <w:rPr>
          <w:sz w:val="24"/>
          <w:szCs w:val="24"/>
        </w:rPr>
        <w:t>response</w:t>
      </w:r>
      <w:r w:rsidR="00F4452B">
        <w:rPr>
          <w:sz w:val="24"/>
          <w:szCs w:val="24"/>
        </w:rPr>
        <w:t xml:space="preserve"> to each request</w:t>
      </w:r>
      <w:r w:rsidRPr="00EB0ACB">
        <w:rPr>
          <w:sz w:val="24"/>
          <w:szCs w:val="24"/>
        </w:rPr>
        <w:t xml:space="preserve">, </w:t>
      </w:r>
      <w:r w:rsidR="00A45C53">
        <w:rPr>
          <w:sz w:val="24"/>
          <w:szCs w:val="24"/>
        </w:rPr>
        <w:t xml:space="preserve">the </w:t>
      </w:r>
      <w:r w:rsidR="002A0D59">
        <w:rPr>
          <w:sz w:val="24"/>
          <w:szCs w:val="24"/>
        </w:rPr>
        <w:t xml:space="preserve">satellite carrier will provide </w:t>
      </w:r>
      <w:r w:rsidR="00A45C53">
        <w:rPr>
          <w:sz w:val="24"/>
          <w:szCs w:val="24"/>
        </w:rPr>
        <w:t xml:space="preserve">the </w:t>
      </w:r>
      <w:r w:rsidR="002A0D59">
        <w:rPr>
          <w:sz w:val="24"/>
          <w:szCs w:val="24"/>
        </w:rPr>
        <w:t xml:space="preserve">prospective petitioner </w:t>
      </w:r>
      <w:r w:rsidR="00F4452B">
        <w:rPr>
          <w:sz w:val="24"/>
          <w:szCs w:val="24"/>
        </w:rPr>
        <w:t xml:space="preserve">with a </w:t>
      </w:r>
      <w:r w:rsidR="00AB1EF7">
        <w:rPr>
          <w:sz w:val="24"/>
          <w:szCs w:val="24"/>
        </w:rPr>
        <w:t>response/</w:t>
      </w:r>
      <w:r w:rsidR="00F4452B">
        <w:rPr>
          <w:sz w:val="24"/>
          <w:szCs w:val="24"/>
        </w:rPr>
        <w:t xml:space="preserve">feasibility certification and will file a copy of this </w:t>
      </w:r>
      <w:r w:rsidR="00AB1EF7">
        <w:rPr>
          <w:sz w:val="24"/>
          <w:szCs w:val="24"/>
        </w:rPr>
        <w:t xml:space="preserve">response/feasibility certification </w:t>
      </w:r>
      <w:r w:rsidR="00F4452B">
        <w:rPr>
          <w:sz w:val="24"/>
          <w:szCs w:val="24"/>
        </w:rPr>
        <w:t xml:space="preserve">with the Commission. </w:t>
      </w:r>
      <w:r w:rsidR="00C741BE">
        <w:rPr>
          <w:sz w:val="24"/>
          <w:szCs w:val="24"/>
        </w:rPr>
        <w:t xml:space="preserve"> With respect to </w:t>
      </w:r>
      <w:r w:rsidR="0037269B">
        <w:rPr>
          <w:sz w:val="24"/>
          <w:szCs w:val="24"/>
        </w:rPr>
        <w:t>Special Relief petitions</w:t>
      </w:r>
      <w:r w:rsidR="003A53A7">
        <w:rPr>
          <w:rStyle w:val="FootnoteReference"/>
          <w:szCs w:val="24"/>
        </w:rPr>
        <w:footnoteReference w:id="34"/>
      </w:r>
      <w:r w:rsidR="0037269B">
        <w:rPr>
          <w:sz w:val="24"/>
          <w:szCs w:val="24"/>
        </w:rPr>
        <w:t xml:space="preserve"> </w:t>
      </w:r>
      <w:r w:rsidR="00C741BE">
        <w:rPr>
          <w:sz w:val="24"/>
          <w:szCs w:val="24"/>
        </w:rPr>
        <w:t xml:space="preserve">that may be filed by prospective market modification petitioners </w:t>
      </w:r>
      <w:r w:rsidR="0037269B">
        <w:rPr>
          <w:sz w:val="24"/>
          <w:szCs w:val="24"/>
        </w:rPr>
        <w:t>to</w:t>
      </w:r>
      <w:r w:rsidR="00F4452B">
        <w:rPr>
          <w:sz w:val="24"/>
          <w:szCs w:val="24"/>
        </w:rPr>
        <w:t xml:space="preserve"> challenge </w:t>
      </w:r>
      <w:r w:rsidR="00A45C53">
        <w:rPr>
          <w:sz w:val="24"/>
          <w:szCs w:val="24"/>
        </w:rPr>
        <w:t>a carrier’s feasibility certification</w:t>
      </w:r>
      <w:r w:rsidR="00C741BE">
        <w:rPr>
          <w:sz w:val="24"/>
          <w:szCs w:val="24"/>
        </w:rPr>
        <w:t xml:space="preserve">, we previously estimated 10 such petitions annually.  However, </w:t>
      </w:r>
      <w:r w:rsidR="00533059">
        <w:rPr>
          <w:sz w:val="24"/>
          <w:szCs w:val="24"/>
        </w:rPr>
        <w:t>t</w:t>
      </w:r>
      <w:r w:rsidRPr="00625D58" w:rsidR="00C741BE">
        <w:rPr>
          <w:sz w:val="24"/>
          <w:szCs w:val="24"/>
        </w:rPr>
        <w:t xml:space="preserve">o date, no parties have chosen to file these types of petitions.  Instead, all parties that have chosen to challenge a carrier’s claim of infeasibility have done so by filing a market modification petition.  Therefore, we have eliminated this </w:t>
      </w:r>
      <w:r w:rsidR="00533059">
        <w:rPr>
          <w:sz w:val="24"/>
          <w:szCs w:val="24"/>
        </w:rPr>
        <w:t>category</w:t>
      </w:r>
      <w:r w:rsidRPr="00625D58" w:rsidR="00C741BE">
        <w:rPr>
          <w:sz w:val="24"/>
          <w:szCs w:val="24"/>
        </w:rPr>
        <w:t xml:space="preserve">. </w:t>
      </w:r>
    </w:p>
    <w:p w:rsidR="006B3340" w:rsidP="00F72579" w:rsidRDefault="006B3340" w14:paraId="62FB5BE6" w14:textId="77777777">
      <w:pPr>
        <w:suppressAutoHyphens/>
        <w:rPr>
          <w:sz w:val="24"/>
          <w:szCs w:val="24"/>
        </w:rPr>
      </w:pPr>
    </w:p>
    <w:p w:rsidRPr="005863CA" w:rsidR="005863CA" w:rsidP="005863CA" w:rsidRDefault="005863CA" w14:paraId="6001644A" w14:textId="6D7AC7C1">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t>
      </w:r>
      <w:r w:rsidRPr="005863CA" w:rsidR="007074AD">
        <w:rPr>
          <w:sz w:val="24"/>
          <w:szCs w:val="24"/>
        </w:rPr>
        <w:t xml:space="preserve">We estimate that all </w:t>
      </w:r>
      <w:r w:rsidRPr="00EB0ACB" w:rsidR="007074AD">
        <w:rPr>
          <w:sz w:val="24"/>
          <w:szCs w:val="24"/>
        </w:rPr>
        <w:t xml:space="preserve">20 </w:t>
      </w:r>
      <w:r w:rsidR="007074AD">
        <w:rPr>
          <w:sz w:val="24"/>
          <w:szCs w:val="24"/>
        </w:rPr>
        <w:t>pre-filing coordination</w:t>
      </w:r>
      <w:r w:rsidRPr="00EB0ACB" w:rsidR="007074AD">
        <w:rPr>
          <w:sz w:val="24"/>
          <w:szCs w:val="24"/>
        </w:rPr>
        <w:t xml:space="preserve"> requests </w:t>
      </w:r>
      <w:r w:rsidRPr="005863CA" w:rsidR="007074AD">
        <w:rPr>
          <w:sz w:val="24"/>
          <w:szCs w:val="24"/>
        </w:rPr>
        <w:t xml:space="preserve">will be </w:t>
      </w:r>
      <w:r w:rsidR="007074AD">
        <w:rPr>
          <w:sz w:val="24"/>
          <w:szCs w:val="24"/>
        </w:rPr>
        <w:t>prepared by the respondent (broadcast station or county government) and will take about 1 hour to prepare</w:t>
      </w:r>
      <w:r w:rsidRPr="005863CA" w:rsidR="007074AD">
        <w:rPr>
          <w:sz w:val="24"/>
          <w:szCs w:val="24"/>
        </w:rPr>
        <w:t xml:space="preserve">.  In addition, we estimate that </w:t>
      </w:r>
      <w:r w:rsidR="007074AD">
        <w:rPr>
          <w:sz w:val="24"/>
          <w:szCs w:val="24"/>
        </w:rPr>
        <w:t>all 20 responses</w:t>
      </w:r>
      <w:r w:rsidR="00BB2370">
        <w:rPr>
          <w:sz w:val="24"/>
          <w:szCs w:val="24"/>
        </w:rPr>
        <w:t>/</w:t>
      </w:r>
      <w:r w:rsidRPr="00BB2370" w:rsidR="00BB2370">
        <w:rPr>
          <w:sz w:val="24"/>
          <w:szCs w:val="24"/>
        </w:rPr>
        <w:t xml:space="preserve"> </w:t>
      </w:r>
      <w:r w:rsidR="00BB2370">
        <w:rPr>
          <w:sz w:val="24"/>
          <w:szCs w:val="24"/>
        </w:rPr>
        <w:t xml:space="preserve">feasibility certifications </w:t>
      </w:r>
      <w:r w:rsidR="007074AD">
        <w:rPr>
          <w:sz w:val="24"/>
          <w:szCs w:val="24"/>
        </w:rPr>
        <w:t>will be prepared by the respondent (satellite carrier) and will take about 2 hours to prepare</w:t>
      </w:r>
      <w:r w:rsidR="00185E78">
        <w:rPr>
          <w:sz w:val="24"/>
          <w:szCs w:val="24"/>
        </w:rPr>
        <w:t xml:space="preserve"> </w:t>
      </w:r>
      <w:r w:rsidR="00BB2370">
        <w:rPr>
          <w:sz w:val="24"/>
          <w:szCs w:val="24"/>
        </w:rPr>
        <w:t>(including</w:t>
      </w:r>
      <w:r w:rsidR="00185E78">
        <w:rPr>
          <w:sz w:val="24"/>
          <w:szCs w:val="24"/>
        </w:rPr>
        <w:t xml:space="preserve"> fil</w:t>
      </w:r>
      <w:r w:rsidR="00BB2370">
        <w:rPr>
          <w:sz w:val="24"/>
          <w:szCs w:val="24"/>
        </w:rPr>
        <w:t>ing</w:t>
      </w:r>
      <w:r w:rsidR="00185E78">
        <w:rPr>
          <w:sz w:val="24"/>
          <w:szCs w:val="24"/>
        </w:rPr>
        <w:t xml:space="preserve"> with the Commission</w:t>
      </w:r>
      <w:r w:rsidR="00BB2370">
        <w:rPr>
          <w:sz w:val="24"/>
          <w:szCs w:val="24"/>
        </w:rPr>
        <w:t>)</w:t>
      </w:r>
      <w:r w:rsidR="007074AD">
        <w:rPr>
          <w:sz w:val="24"/>
          <w:szCs w:val="24"/>
        </w:rPr>
        <w:t>.</w:t>
      </w:r>
      <w:r w:rsidR="007074AD">
        <w:rPr>
          <w:rStyle w:val="FootnoteReference"/>
          <w:szCs w:val="24"/>
        </w:rPr>
        <w:footnoteReference w:id="35"/>
      </w:r>
      <w:r w:rsidRPr="005863CA" w:rsidR="007074AD">
        <w:rPr>
          <w:sz w:val="24"/>
          <w:szCs w:val="24"/>
        </w:rPr>
        <w:t xml:space="preserve"> </w:t>
      </w:r>
      <w:r w:rsidR="007074AD">
        <w:rPr>
          <w:sz w:val="24"/>
          <w:szCs w:val="24"/>
        </w:rPr>
        <w:t xml:space="preserve"> </w:t>
      </w:r>
      <w:r w:rsidRPr="005863CA" w:rsidR="005D7E96">
        <w:rPr>
          <w:sz w:val="24"/>
          <w:szCs w:val="24"/>
        </w:rPr>
        <w:t xml:space="preserve">We estimate that </w:t>
      </w:r>
      <w:r w:rsidR="005D7E96">
        <w:rPr>
          <w:sz w:val="24"/>
          <w:szCs w:val="24"/>
        </w:rPr>
        <w:t>each</w:t>
      </w:r>
      <w:r w:rsidRPr="005863CA" w:rsidR="005D7E96">
        <w:rPr>
          <w:sz w:val="24"/>
          <w:szCs w:val="24"/>
        </w:rPr>
        <w:t xml:space="preserve"> respondent would have an average salary of $100,000/year ($48.08/hour).  </w:t>
      </w:r>
      <w:r w:rsidRPr="005863CA" w:rsidR="007074AD">
        <w:rPr>
          <w:sz w:val="24"/>
          <w:szCs w:val="24"/>
        </w:rPr>
        <w:t>All estimates are based on Commission staff's knowledge and familiarity with the availability of the data required.</w:t>
      </w:r>
    </w:p>
    <w:p w:rsidR="005863CA" w:rsidP="00F72579" w:rsidRDefault="005863CA" w14:paraId="2442501E" w14:textId="77777777">
      <w:pPr>
        <w:suppressAutoHyphens/>
        <w:rPr>
          <w:sz w:val="24"/>
          <w:szCs w:val="24"/>
        </w:rPr>
      </w:pPr>
    </w:p>
    <w:p w:rsidR="006B3340" w:rsidP="006B3340" w:rsidRDefault="006B3340" w14:paraId="1F086358" w14:textId="77777777">
      <w:pPr>
        <w:suppressAutoHyphens/>
        <w:rPr>
          <w:sz w:val="24"/>
          <w:szCs w:val="24"/>
        </w:rPr>
      </w:pPr>
      <w:r w:rsidRPr="006B3340">
        <w:rPr>
          <w:sz w:val="24"/>
          <w:szCs w:val="24"/>
          <w:u w:val="single"/>
        </w:rPr>
        <w:t>Spot Beam Coverage Infeasibility Detailed Certifications</w:t>
      </w:r>
      <w:r>
        <w:rPr>
          <w:sz w:val="24"/>
          <w:szCs w:val="24"/>
        </w:rPr>
        <w:t>.</w:t>
      </w:r>
      <w:r w:rsidRPr="006B3340">
        <w:rPr>
          <w:sz w:val="24"/>
          <w:szCs w:val="24"/>
        </w:rPr>
        <w:t xml:space="preserve"> </w:t>
      </w:r>
      <w:r>
        <w:rPr>
          <w:sz w:val="24"/>
          <w:szCs w:val="24"/>
        </w:rPr>
        <w:t xml:space="preserve"> </w:t>
      </w:r>
      <w:r w:rsidRPr="00EB0ACB">
        <w:rPr>
          <w:sz w:val="24"/>
          <w:szCs w:val="24"/>
        </w:rPr>
        <w:t xml:space="preserve">We estimate that </w:t>
      </w:r>
      <w:r>
        <w:rPr>
          <w:sz w:val="24"/>
          <w:szCs w:val="24"/>
        </w:rPr>
        <w:t xml:space="preserve">satellite carriers will </w:t>
      </w:r>
      <w:r w:rsidR="00510FA7">
        <w:rPr>
          <w:sz w:val="24"/>
          <w:szCs w:val="24"/>
        </w:rPr>
        <w:t>provide</w:t>
      </w:r>
      <w:r>
        <w:rPr>
          <w:sz w:val="24"/>
          <w:szCs w:val="24"/>
        </w:rPr>
        <w:t xml:space="preserve"> annually 20 </w:t>
      </w:r>
      <w:r w:rsidRPr="006B3340">
        <w:rPr>
          <w:sz w:val="24"/>
          <w:szCs w:val="24"/>
        </w:rPr>
        <w:t xml:space="preserve">Spot Beam Coverage Infeasibility Detailed Certifications </w:t>
      </w:r>
      <w:r>
        <w:rPr>
          <w:sz w:val="24"/>
          <w:szCs w:val="24"/>
        </w:rPr>
        <w:t xml:space="preserve">to petitioners/prospective petitioners and file such detailed certifications with the Commission.  These detailed certifications will be </w:t>
      </w:r>
      <w:r w:rsidR="00510FA7">
        <w:rPr>
          <w:sz w:val="24"/>
          <w:szCs w:val="24"/>
        </w:rPr>
        <w:t>provided either</w:t>
      </w:r>
      <w:r>
        <w:rPr>
          <w:sz w:val="24"/>
          <w:szCs w:val="24"/>
        </w:rPr>
        <w:t xml:space="preserve"> </w:t>
      </w:r>
      <w:r w:rsidR="00510FA7">
        <w:rPr>
          <w:sz w:val="24"/>
          <w:szCs w:val="24"/>
        </w:rPr>
        <w:t xml:space="preserve">(1) </w:t>
      </w:r>
      <w:r>
        <w:rPr>
          <w:sz w:val="24"/>
          <w:szCs w:val="24"/>
        </w:rPr>
        <w:t xml:space="preserve">as part of a satellite carrier’s opposition to a market modification petition or </w:t>
      </w:r>
      <w:r w:rsidR="00510FA7">
        <w:rPr>
          <w:sz w:val="24"/>
          <w:szCs w:val="24"/>
        </w:rPr>
        <w:t xml:space="preserve">(2) </w:t>
      </w:r>
      <w:r>
        <w:rPr>
          <w:sz w:val="24"/>
          <w:szCs w:val="24"/>
        </w:rPr>
        <w:t xml:space="preserve">as part of a carrier’s response to a pre-filing coordination request.  </w:t>
      </w:r>
      <w:r w:rsidR="007E2D64">
        <w:rPr>
          <w:sz w:val="24"/>
          <w:szCs w:val="24"/>
        </w:rPr>
        <w:t xml:space="preserve">To comply with a recordkeeping requirement, satellite carriers providing </w:t>
      </w:r>
      <w:r w:rsidR="00510FA7">
        <w:rPr>
          <w:sz w:val="24"/>
          <w:szCs w:val="24"/>
        </w:rPr>
        <w:t xml:space="preserve">each of </w:t>
      </w:r>
      <w:r w:rsidR="007E2D64">
        <w:rPr>
          <w:sz w:val="24"/>
          <w:szCs w:val="24"/>
        </w:rPr>
        <w:t>these detailed certifications must retain</w:t>
      </w:r>
      <w:r>
        <w:rPr>
          <w:sz w:val="24"/>
          <w:szCs w:val="24"/>
        </w:rPr>
        <w:t xml:space="preserve"> </w:t>
      </w:r>
      <w:r w:rsidR="007E2D64">
        <w:rPr>
          <w:sz w:val="24"/>
          <w:szCs w:val="24"/>
        </w:rPr>
        <w:t>the supporting documentation (</w:t>
      </w:r>
      <w:r w:rsidRPr="00C55874" w:rsidR="007E2D64">
        <w:rPr>
          <w:i/>
          <w:sz w:val="24"/>
          <w:szCs w:val="24"/>
        </w:rPr>
        <w:t>i.e.</w:t>
      </w:r>
      <w:r w:rsidR="007E2D64">
        <w:rPr>
          <w:sz w:val="24"/>
          <w:szCs w:val="24"/>
        </w:rPr>
        <w:t xml:space="preserve">, </w:t>
      </w:r>
      <w:r w:rsidRPr="006B3340" w:rsidR="007E2D64">
        <w:rPr>
          <w:sz w:val="24"/>
          <w:szCs w:val="24"/>
        </w:rPr>
        <w:t>“satellite link budget” calculations</w:t>
      </w:r>
      <w:r w:rsidR="007E2D64">
        <w:rPr>
          <w:sz w:val="24"/>
          <w:szCs w:val="24"/>
        </w:rPr>
        <w:t>) underlying these detailed certifications.</w:t>
      </w:r>
    </w:p>
    <w:p w:rsidRPr="005863CA" w:rsidR="005863CA" w:rsidP="005863CA" w:rsidRDefault="005863CA" w14:paraId="3AF78A24" w14:textId="77777777">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t>
      </w:r>
      <w:r w:rsidRPr="005863CA" w:rsidR="00510FA7">
        <w:rPr>
          <w:sz w:val="24"/>
          <w:szCs w:val="24"/>
        </w:rPr>
        <w:t>We estimate that all</w:t>
      </w:r>
      <w:r w:rsidR="00510FA7">
        <w:rPr>
          <w:sz w:val="24"/>
          <w:szCs w:val="24"/>
        </w:rPr>
        <w:t xml:space="preserve"> 20 </w:t>
      </w:r>
      <w:r w:rsidRPr="006B3340" w:rsidR="00510FA7">
        <w:rPr>
          <w:sz w:val="24"/>
          <w:szCs w:val="24"/>
        </w:rPr>
        <w:t>Spot Beam Coverage Infeasibility Detailed Certifications</w:t>
      </w:r>
      <w:r w:rsidR="00510FA7">
        <w:rPr>
          <w:sz w:val="24"/>
          <w:szCs w:val="24"/>
        </w:rPr>
        <w:t xml:space="preserve"> will be prepared by the respondent (satellite carrier) and will take about 20 hours to prepare.  </w:t>
      </w:r>
      <w:r w:rsidRPr="005863CA" w:rsidR="00510FA7">
        <w:rPr>
          <w:sz w:val="24"/>
          <w:szCs w:val="24"/>
        </w:rPr>
        <w:t>In addition, we estimate that</w:t>
      </w:r>
      <w:r w:rsidR="00510FA7">
        <w:rPr>
          <w:sz w:val="24"/>
          <w:szCs w:val="24"/>
        </w:rPr>
        <w:t xml:space="preserve"> the recordkeeping requirement associated with each of the 20 detailed certifications will take the respondent (satellite carrier) about 0.5 hours.  </w:t>
      </w:r>
      <w:r w:rsidRPr="005863CA" w:rsidR="00510FA7">
        <w:rPr>
          <w:sz w:val="24"/>
          <w:szCs w:val="24"/>
        </w:rPr>
        <w:t xml:space="preserve">We estimate that </w:t>
      </w:r>
      <w:r w:rsidR="00510FA7">
        <w:rPr>
          <w:sz w:val="24"/>
          <w:szCs w:val="24"/>
        </w:rPr>
        <w:t>each</w:t>
      </w:r>
      <w:r w:rsidRPr="005863CA" w:rsidR="00510FA7">
        <w:rPr>
          <w:sz w:val="24"/>
          <w:szCs w:val="24"/>
        </w:rPr>
        <w:t xml:space="preserve"> respondent would have an average salary of $100,000/year ($48.08/hour).  All estimates are based on Commission staff's knowledge and familiarity with the availability of the data required.</w:t>
      </w:r>
    </w:p>
    <w:p w:rsidR="005234D5" w:rsidRDefault="005234D5" w14:paraId="457B60B1" w14:textId="1B469620">
      <w:pPr>
        <w:widowControl/>
        <w:rPr>
          <w:sz w:val="24"/>
          <w:szCs w:val="24"/>
        </w:rPr>
      </w:pPr>
    </w:p>
    <w:tbl>
      <w:tblPr>
        <w:tblpPr w:leftFromText="187" w:rightFromText="187" w:vertAnchor="text" w:horzAnchor="page" w:tblpX="973" w:tblpY="1"/>
        <w:tblW w:w="1105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2145"/>
        <w:gridCol w:w="1800"/>
        <w:gridCol w:w="2070"/>
        <w:gridCol w:w="900"/>
        <w:gridCol w:w="1260"/>
        <w:gridCol w:w="1170"/>
        <w:gridCol w:w="1710"/>
      </w:tblGrid>
      <w:tr w:rsidRPr="009B7E8B" w:rsidR="009B7E8B" w:rsidTr="00533059" w14:paraId="4BD9001E" w14:textId="77777777">
        <w:trPr>
          <w:trHeight w:val="600"/>
        </w:trPr>
        <w:tc>
          <w:tcPr>
            <w:tcW w:w="2145" w:type="dxa"/>
            <w:shd w:val="clear" w:color="FFFF00" w:fill="auto"/>
          </w:tcPr>
          <w:p w:rsidRPr="009B7E8B" w:rsidR="009B7E8B" w:rsidP="00E65642" w:rsidRDefault="009B7E8B" w14:paraId="7BBE996B" w14:textId="77777777">
            <w:pPr>
              <w:autoSpaceDE w:val="0"/>
              <w:autoSpaceDN w:val="0"/>
              <w:adjustRightInd w:val="0"/>
              <w:rPr>
                <w:rFonts w:ascii="Arial Narrow" w:hAnsi="Arial Narrow" w:cs="Arial Narrow"/>
                <w:b/>
                <w:color w:val="000000"/>
                <w:szCs w:val="22"/>
              </w:rPr>
            </w:pPr>
            <w:r w:rsidRPr="009B7E8B">
              <w:rPr>
                <w:rFonts w:ascii="Arial Narrow" w:hAnsi="Arial Narrow" w:cs="Arial Narrow"/>
                <w:b/>
                <w:color w:val="000000"/>
                <w:szCs w:val="22"/>
              </w:rPr>
              <w:t>Information Collection Requirement</w:t>
            </w:r>
          </w:p>
        </w:tc>
        <w:tc>
          <w:tcPr>
            <w:tcW w:w="1800" w:type="dxa"/>
            <w:shd w:val="clear" w:color="FFFF00" w:fill="auto"/>
          </w:tcPr>
          <w:p w:rsidRPr="00625D58" w:rsidR="009B7E8B" w:rsidP="00E65642" w:rsidRDefault="009B7E8B" w14:paraId="5A10A0D8" w14:textId="77777777">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Total Number of Respondents</w:t>
            </w:r>
          </w:p>
        </w:tc>
        <w:tc>
          <w:tcPr>
            <w:tcW w:w="2070" w:type="dxa"/>
            <w:shd w:val="clear" w:color="FFFF00" w:fill="auto"/>
          </w:tcPr>
          <w:p w:rsidRPr="00625D58" w:rsidR="009B7E8B" w:rsidP="00E65642" w:rsidRDefault="009B7E8B" w14:paraId="4AF76BCA" w14:textId="77777777">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 xml:space="preserve">Total Number of Responses </w:t>
            </w:r>
          </w:p>
        </w:tc>
        <w:tc>
          <w:tcPr>
            <w:tcW w:w="900" w:type="dxa"/>
            <w:shd w:val="clear" w:color="FFFF00" w:fill="auto"/>
          </w:tcPr>
          <w:p w:rsidRPr="00625D58" w:rsidR="009B7E8B" w:rsidP="00E65642" w:rsidRDefault="009B7E8B" w14:paraId="10EEFEC0" w14:textId="77777777">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Burden Hours</w:t>
            </w:r>
          </w:p>
        </w:tc>
        <w:tc>
          <w:tcPr>
            <w:tcW w:w="1260" w:type="dxa"/>
            <w:shd w:val="clear" w:color="FFFF00" w:fill="auto"/>
          </w:tcPr>
          <w:p w:rsidRPr="00625D58" w:rsidR="009B7E8B" w:rsidP="00E65642" w:rsidRDefault="009B7E8B" w14:paraId="609E21DC" w14:textId="77777777">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Total Burden Hours</w:t>
            </w:r>
          </w:p>
        </w:tc>
        <w:tc>
          <w:tcPr>
            <w:tcW w:w="1170" w:type="dxa"/>
            <w:shd w:val="clear" w:color="FFFF00" w:fill="auto"/>
          </w:tcPr>
          <w:p w:rsidRPr="00625D58" w:rsidR="009B7E8B" w:rsidP="00E65642" w:rsidRDefault="009B7E8B" w14:paraId="70F70FCF" w14:textId="77777777">
            <w:pPr>
              <w:autoSpaceDE w:val="0"/>
              <w:autoSpaceDN w:val="0"/>
              <w:adjustRightInd w:val="0"/>
              <w:rPr>
                <w:rFonts w:ascii="Arial Narrow" w:hAnsi="Arial Narrow" w:cs="Arial Narrow"/>
                <w:b/>
                <w:color w:val="000000"/>
                <w:szCs w:val="22"/>
              </w:rPr>
            </w:pPr>
          </w:p>
        </w:tc>
        <w:tc>
          <w:tcPr>
            <w:tcW w:w="1710" w:type="dxa"/>
            <w:shd w:val="clear" w:color="FFFF00" w:fill="auto"/>
          </w:tcPr>
          <w:p w:rsidRPr="00625D58" w:rsidR="009B7E8B" w:rsidP="00E65642" w:rsidRDefault="009B7E8B" w14:paraId="2D85EC22" w14:textId="391B8CD8">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 xml:space="preserve">Annual </w:t>
            </w:r>
          </w:p>
          <w:p w:rsidRPr="00625D58" w:rsidR="009B7E8B" w:rsidP="00E65642" w:rsidRDefault="009B7E8B" w14:paraId="05C0ADD2" w14:textId="77777777">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“In-House” Cost</w:t>
            </w:r>
          </w:p>
        </w:tc>
      </w:tr>
      <w:tr w:rsidRPr="009B7E8B" w:rsidR="009B7E8B" w:rsidTr="00533059" w14:paraId="3C60ECCB" w14:textId="77777777">
        <w:trPr>
          <w:trHeight w:val="420"/>
        </w:trPr>
        <w:tc>
          <w:tcPr>
            <w:tcW w:w="2145" w:type="dxa"/>
            <w:vMerge w:val="restart"/>
          </w:tcPr>
          <w:p w:rsidRPr="00533059" w:rsidR="009B7E8B" w:rsidP="00E65642" w:rsidRDefault="009B7E8B" w14:paraId="5EE66CE4" w14:textId="77777777">
            <w:pPr>
              <w:autoSpaceDE w:val="0"/>
              <w:autoSpaceDN w:val="0"/>
              <w:adjustRightInd w:val="0"/>
              <w:rPr>
                <w:rFonts w:ascii="Arial Narrow" w:hAnsi="Arial Narrow" w:cs="Arial Narrow"/>
                <w:b/>
                <w:bCs/>
                <w:color w:val="000000"/>
                <w:szCs w:val="22"/>
              </w:rPr>
            </w:pPr>
            <w:r w:rsidRPr="00533059">
              <w:rPr>
                <w:rFonts w:ascii="Arial Narrow" w:hAnsi="Arial Narrow" w:cs="Arial Narrow"/>
                <w:b/>
                <w:bCs/>
                <w:color w:val="000000"/>
                <w:szCs w:val="22"/>
              </w:rPr>
              <w:t>Market Modification Petitions and Responsive Pleadings</w:t>
            </w:r>
          </w:p>
          <w:p w:rsidRPr="00533059" w:rsidR="009B7E8B" w:rsidP="00E65642" w:rsidRDefault="009B7E8B" w14:paraId="48EC598B" w14:textId="77777777">
            <w:pPr>
              <w:autoSpaceDE w:val="0"/>
              <w:autoSpaceDN w:val="0"/>
              <w:adjustRightInd w:val="0"/>
              <w:rPr>
                <w:rFonts w:ascii="Arial Narrow" w:hAnsi="Arial Narrow" w:cs="Arial Narrow"/>
                <w:b/>
                <w:bCs/>
                <w:color w:val="000000"/>
                <w:szCs w:val="22"/>
              </w:rPr>
            </w:pPr>
            <w:r w:rsidRPr="00533059">
              <w:rPr>
                <w:rFonts w:ascii="Arial Narrow" w:hAnsi="Arial Narrow" w:cs="Arial Narrow"/>
                <w:b/>
                <w:bCs/>
                <w:color w:val="000000"/>
                <w:szCs w:val="22"/>
              </w:rPr>
              <w:t>(47 CFR 76.59)</w:t>
            </w:r>
          </w:p>
        </w:tc>
        <w:tc>
          <w:tcPr>
            <w:tcW w:w="1800" w:type="dxa"/>
            <w:shd w:val="clear" w:color="FFFF00" w:fill="auto"/>
          </w:tcPr>
          <w:p w:rsidRPr="00533059" w:rsidR="009B7E8B" w:rsidP="00E65642" w:rsidRDefault="009B7E8B" w14:paraId="2E3406DC" w14:textId="1A4E2A95">
            <w:pPr>
              <w:autoSpaceDE w:val="0"/>
              <w:autoSpaceDN w:val="0"/>
              <w:adjustRightInd w:val="0"/>
              <w:rPr>
                <w:rFonts w:ascii="Arial Narrow" w:hAnsi="Arial Narrow" w:cs="Arial Narrow"/>
                <w:color w:val="000000"/>
                <w:szCs w:val="22"/>
              </w:rPr>
            </w:pPr>
            <w:r w:rsidRPr="00533059">
              <w:rPr>
                <w:rFonts w:ascii="Arial Narrow" w:hAnsi="Arial Narrow" w:cs="Arial Narrow"/>
                <w:color w:val="000000"/>
                <w:szCs w:val="22"/>
              </w:rPr>
              <w:t>10 petitioners</w:t>
            </w:r>
          </w:p>
        </w:tc>
        <w:tc>
          <w:tcPr>
            <w:tcW w:w="2070" w:type="dxa"/>
            <w:shd w:val="clear" w:color="FFFF00" w:fill="auto"/>
          </w:tcPr>
          <w:p w:rsidRPr="00533059" w:rsidR="009B7E8B" w:rsidP="00E65642" w:rsidRDefault="009B7E8B" w14:paraId="1CF7E5D7" w14:textId="43C44628">
            <w:pPr>
              <w:autoSpaceDE w:val="0"/>
              <w:autoSpaceDN w:val="0"/>
              <w:adjustRightInd w:val="0"/>
              <w:rPr>
                <w:rFonts w:ascii="Arial Narrow" w:hAnsi="Arial Narrow" w:cs="Arial Narrow"/>
                <w:color w:val="000000"/>
                <w:szCs w:val="22"/>
              </w:rPr>
            </w:pPr>
            <w:r w:rsidRPr="00533059">
              <w:rPr>
                <w:rFonts w:ascii="Arial Narrow" w:hAnsi="Arial Narrow" w:cs="Arial Narrow"/>
                <w:color w:val="000000"/>
                <w:szCs w:val="22"/>
              </w:rPr>
              <w:t>10 petitions</w:t>
            </w:r>
          </w:p>
        </w:tc>
        <w:tc>
          <w:tcPr>
            <w:tcW w:w="900" w:type="dxa"/>
            <w:shd w:val="clear" w:color="FFFF00" w:fill="auto"/>
          </w:tcPr>
          <w:p w:rsidRPr="00533059" w:rsidR="009B7E8B" w:rsidP="00E65642" w:rsidRDefault="009B7E8B" w14:paraId="6D391A42" w14:textId="77777777">
            <w:pPr>
              <w:autoSpaceDE w:val="0"/>
              <w:autoSpaceDN w:val="0"/>
              <w:adjustRightInd w:val="0"/>
              <w:rPr>
                <w:rFonts w:ascii="Arial Narrow" w:hAnsi="Arial Narrow" w:cs="Arial Narrow"/>
                <w:color w:val="000000"/>
                <w:szCs w:val="22"/>
              </w:rPr>
            </w:pPr>
            <w:r w:rsidRPr="00533059">
              <w:rPr>
                <w:rFonts w:ascii="Arial Narrow" w:hAnsi="Arial Narrow" w:cs="Arial Narrow"/>
                <w:color w:val="000000"/>
                <w:szCs w:val="22"/>
              </w:rPr>
              <w:t>4 hrs.</w:t>
            </w:r>
          </w:p>
        </w:tc>
        <w:tc>
          <w:tcPr>
            <w:tcW w:w="1260" w:type="dxa"/>
            <w:shd w:val="clear" w:color="FFFF00" w:fill="auto"/>
          </w:tcPr>
          <w:p w:rsidRPr="00533059" w:rsidR="009B7E8B" w:rsidP="00E65642" w:rsidRDefault="009B7E8B" w14:paraId="236A2C54" w14:textId="5BC456EE">
            <w:pPr>
              <w:autoSpaceDE w:val="0"/>
              <w:autoSpaceDN w:val="0"/>
              <w:adjustRightInd w:val="0"/>
              <w:rPr>
                <w:rFonts w:ascii="Arial Narrow" w:hAnsi="Arial Narrow" w:cs="Arial Narrow"/>
                <w:color w:val="000000"/>
                <w:szCs w:val="22"/>
              </w:rPr>
            </w:pPr>
            <w:r w:rsidRPr="00533059">
              <w:rPr>
                <w:rFonts w:ascii="Arial Narrow" w:hAnsi="Arial Narrow" w:cs="Arial Narrow"/>
                <w:color w:val="000000"/>
                <w:szCs w:val="22"/>
              </w:rPr>
              <w:t>40 hrs.</w:t>
            </w:r>
          </w:p>
        </w:tc>
        <w:tc>
          <w:tcPr>
            <w:tcW w:w="1170" w:type="dxa"/>
            <w:shd w:val="clear" w:color="FFFF00" w:fill="auto"/>
          </w:tcPr>
          <w:p w:rsidRPr="00533059" w:rsidR="009B7E8B" w:rsidP="00E65642" w:rsidRDefault="009B7E8B" w14:paraId="4B42009C" w14:textId="77777777">
            <w:pPr>
              <w:autoSpaceDE w:val="0"/>
              <w:autoSpaceDN w:val="0"/>
              <w:adjustRightInd w:val="0"/>
              <w:rPr>
                <w:rFonts w:ascii="Arial Narrow" w:hAnsi="Arial Narrow" w:cs="Arial Narrow"/>
                <w:color w:val="000000"/>
                <w:szCs w:val="22"/>
              </w:rPr>
            </w:pPr>
          </w:p>
        </w:tc>
        <w:tc>
          <w:tcPr>
            <w:tcW w:w="1710" w:type="dxa"/>
            <w:shd w:val="clear" w:color="FFFF00" w:fill="auto"/>
          </w:tcPr>
          <w:p w:rsidRPr="00533059" w:rsidR="009B7E8B" w:rsidP="00E65642" w:rsidRDefault="009B7E8B" w14:paraId="3B335C19" w14:textId="51267421">
            <w:pPr>
              <w:autoSpaceDE w:val="0"/>
              <w:autoSpaceDN w:val="0"/>
              <w:adjustRightInd w:val="0"/>
              <w:rPr>
                <w:rFonts w:ascii="Arial Narrow" w:hAnsi="Arial Narrow" w:cs="Arial Narrow"/>
                <w:color w:val="000000"/>
                <w:szCs w:val="22"/>
              </w:rPr>
            </w:pPr>
          </w:p>
        </w:tc>
      </w:tr>
      <w:tr w:rsidRPr="009B7E8B" w:rsidR="009B7E8B" w:rsidTr="00533059" w14:paraId="37700C39" w14:textId="77777777">
        <w:trPr>
          <w:trHeight w:val="167"/>
        </w:trPr>
        <w:tc>
          <w:tcPr>
            <w:tcW w:w="2145" w:type="dxa"/>
            <w:vMerge/>
          </w:tcPr>
          <w:p w:rsidRPr="009B7E8B" w:rsidR="009B7E8B" w:rsidP="00E65642" w:rsidRDefault="009B7E8B" w14:paraId="6D690D0C" w14:textId="77777777">
            <w:pPr>
              <w:autoSpaceDE w:val="0"/>
              <w:autoSpaceDN w:val="0"/>
              <w:adjustRightInd w:val="0"/>
              <w:rPr>
                <w:rFonts w:ascii="Arial Narrow" w:hAnsi="Arial Narrow" w:cs="Arial Narrow"/>
                <w:b/>
                <w:bCs/>
                <w:color w:val="000000"/>
                <w:szCs w:val="22"/>
              </w:rPr>
            </w:pPr>
          </w:p>
        </w:tc>
        <w:tc>
          <w:tcPr>
            <w:tcW w:w="1800" w:type="dxa"/>
            <w:vMerge w:val="restart"/>
            <w:shd w:val="clear" w:color="FFFF00" w:fill="auto"/>
          </w:tcPr>
          <w:p w:rsidRPr="00625D58" w:rsidR="009B7E8B" w:rsidP="00E65642" w:rsidRDefault="009B7E8B" w14:paraId="72267560" w14:textId="1647BF9B">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30 opposing or commenting parties</w:t>
            </w:r>
          </w:p>
        </w:tc>
        <w:tc>
          <w:tcPr>
            <w:tcW w:w="2070" w:type="dxa"/>
            <w:shd w:val="clear" w:color="FFFF00" w:fill="auto"/>
          </w:tcPr>
          <w:p w:rsidRPr="00625D58" w:rsidR="009B7E8B" w:rsidP="00E65642" w:rsidRDefault="009B7E8B" w14:paraId="4871D2FE" w14:textId="598E5A4D">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8 “in-house” oppositions or comments</w:t>
            </w:r>
          </w:p>
        </w:tc>
        <w:tc>
          <w:tcPr>
            <w:tcW w:w="900" w:type="dxa"/>
            <w:shd w:val="clear" w:color="FFFF00" w:fill="auto"/>
          </w:tcPr>
          <w:p w:rsidRPr="00625D58" w:rsidR="009B7E8B" w:rsidP="00E65642" w:rsidRDefault="009B7E8B" w14:paraId="51B8427F"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40 hrs.</w:t>
            </w:r>
          </w:p>
        </w:tc>
        <w:tc>
          <w:tcPr>
            <w:tcW w:w="1260" w:type="dxa"/>
            <w:shd w:val="clear" w:color="FFFF00" w:fill="auto"/>
          </w:tcPr>
          <w:p w:rsidRPr="00625D58" w:rsidR="009B7E8B" w:rsidP="00E65642" w:rsidRDefault="009B7E8B" w14:paraId="25614BA7" w14:textId="452B1044">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320 hrs.</w:t>
            </w:r>
          </w:p>
        </w:tc>
        <w:tc>
          <w:tcPr>
            <w:tcW w:w="1170" w:type="dxa"/>
            <w:shd w:val="clear" w:color="FFFF00" w:fill="auto"/>
          </w:tcPr>
          <w:p w:rsidRPr="00625D58" w:rsidR="009B7E8B" w:rsidP="00E65642" w:rsidRDefault="009B7E8B" w14:paraId="2B7205D6" w14:textId="77777777">
            <w:pPr>
              <w:autoSpaceDE w:val="0"/>
              <w:autoSpaceDN w:val="0"/>
              <w:adjustRightInd w:val="0"/>
              <w:rPr>
                <w:rFonts w:ascii="Arial Narrow" w:hAnsi="Arial Narrow" w:cs="Arial Narrow"/>
                <w:color w:val="000000"/>
                <w:szCs w:val="22"/>
              </w:rPr>
            </w:pPr>
          </w:p>
        </w:tc>
        <w:tc>
          <w:tcPr>
            <w:tcW w:w="1710" w:type="dxa"/>
            <w:shd w:val="clear" w:color="FFFF00" w:fill="auto"/>
          </w:tcPr>
          <w:p w:rsidRPr="00625D58" w:rsidR="009B7E8B" w:rsidP="00E65642" w:rsidRDefault="009B7E8B" w14:paraId="20A00F1A" w14:textId="3E1E4CB8">
            <w:pPr>
              <w:autoSpaceDE w:val="0"/>
              <w:autoSpaceDN w:val="0"/>
              <w:adjustRightInd w:val="0"/>
              <w:rPr>
                <w:rFonts w:ascii="Arial Narrow" w:hAnsi="Arial Narrow" w:cs="Arial Narrow"/>
                <w:color w:val="000000"/>
                <w:szCs w:val="22"/>
              </w:rPr>
            </w:pPr>
          </w:p>
        </w:tc>
      </w:tr>
      <w:tr w:rsidRPr="009B7E8B" w:rsidR="009B7E8B" w:rsidTr="00533059" w14:paraId="7010FB09" w14:textId="77777777">
        <w:trPr>
          <w:trHeight w:val="301"/>
        </w:trPr>
        <w:tc>
          <w:tcPr>
            <w:tcW w:w="2145" w:type="dxa"/>
            <w:vMerge/>
          </w:tcPr>
          <w:p w:rsidRPr="009B7E8B" w:rsidR="009B7E8B" w:rsidP="00E65642" w:rsidRDefault="009B7E8B" w14:paraId="6091ADE3" w14:textId="77777777">
            <w:pPr>
              <w:autoSpaceDE w:val="0"/>
              <w:autoSpaceDN w:val="0"/>
              <w:adjustRightInd w:val="0"/>
              <w:rPr>
                <w:rFonts w:ascii="Arial Narrow" w:hAnsi="Arial Narrow" w:cs="Arial Narrow"/>
                <w:b/>
                <w:bCs/>
                <w:color w:val="000000"/>
                <w:szCs w:val="22"/>
              </w:rPr>
            </w:pPr>
          </w:p>
        </w:tc>
        <w:tc>
          <w:tcPr>
            <w:tcW w:w="1800" w:type="dxa"/>
            <w:vMerge/>
            <w:shd w:val="clear" w:color="FFFF00" w:fill="auto"/>
          </w:tcPr>
          <w:p w:rsidRPr="00625D58" w:rsidR="009B7E8B" w:rsidP="00E65642" w:rsidRDefault="009B7E8B" w14:paraId="4FC8CCBC" w14:textId="77777777">
            <w:pPr>
              <w:autoSpaceDE w:val="0"/>
              <w:autoSpaceDN w:val="0"/>
              <w:adjustRightInd w:val="0"/>
              <w:rPr>
                <w:rFonts w:ascii="Arial Narrow" w:hAnsi="Arial Narrow" w:cs="Arial Narrow"/>
                <w:color w:val="000000"/>
                <w:szCs w:val="22"/>
              </w:rPr>
            </w:pPr>
          </w:p>
        </w:tc>
        <w:tc>
          <w:tcPr>
            <w:tcW w:w="2070" w:type="dxa"/>
            <w:shd w:val="clear" w:color="FFFF00" w:fill="auto"/>
          </w:tcPr>
          <w:p w:rsidRPr="00625D58" w:rsidR="009B7E8B" w:rsidP="00E65642" w:rsidRDefault="009B7E8B" w14:paraId="65631805" w14:textId="201BE7CF">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22 oppositions or comments</w:t>
            </w:r>
          </w:p>
        </w:tc>
        <w:tc>
          <w:tcPr>
            <w:tcW w:w="900" w:type="dxa"/>
            <w:shd w:val="clear" w:color="FFFF00" w:fill="auto"/>
          </w:tcPr>
          <w:p w:rsidRPr="00625D58" w:rsidR="009B7E8B" w:rsidP="00E65642" w:rsidRDefault="009B7E8B" w14:paraId="259D5BD9"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4 hrs.</w:t>
            </w:r>
          </w:p>
        </w:tc>
        <w:tc>
          <w:tcPr>
            <w:tcW w:w="1260" w:type="dxa"/>
            <w:shd w:val="clear" w:color="FFFF00" w:fill="auto"/>
          </w:tcPr>
          <w:p w:rsidRPr="00625D58" w:rsidR="009B7E8B" w:rsidP="00E65642" w:rsidRDefault="009B7E8B" w14:paraId="4D62F2E9" w14:textId="6998A146">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88 hrs.</w:t>
            </w:r>
          </w:p>
        </w:tc>
        <w:tc>
          <w:tcPr>
            <w:tcW w:w="1170" w:type="dxa"/>
            <w:shd w:val="clear" w:color="FFFF00" w:fill="auto"/>
          </w:tcPr>
          <w:p w:rsidRPr="00625D58" w:rsidR="009B7E8B" w:rsidP="00E65642" w:rsidRDefault="009B7E8B" w14:paraId="29E3D96F" w14:textId="77777777">
            <w:pPr>
              <w:autoSpaceDE w:val="0"/>
              <w:autoSpaceDN w:val="0"/>
              <w:adjustRightInd w:val="0"/>
              <w:rPr>
                <w:rFonts w:ascii="Arial Narrow" w:hAnsi="Arial Narrow" w:cs="Arial Narrow"/>
                <w:color w:val="000000"/>
                <w:szCs w:val="22"/>
              </w:rPr>
            </w:pPr>
          </w:p>
        </w:tc>
        <w:tc>
          <w:tcPr>
            <w:tcW w:w="1710" w:type="dxa"/>
            <w:shd w:val="clear" w:color="FFFF00" w:fill="auto"/>
          </w:tcPr>
          <w:p w:rsidRPr="00625D58" w:rsidR="009B7E8B" w:rsidP="00E65642" w:rsidRDefault="009B7E8B" w14:paraId="680DAF75" w14:textId="5056B829">
            <w:pPr>
              <w:autoSpaceDE w:val="0"/>
              <w:autoSpaceDN w:val="0"/>
              <w:adjustRightInd w:val="0"/>
              <w:rPr>
                <w:rFonts w:ascii="Arial Narrow" w:hAnsi="Arial Narrow" w:cs="Arial Narrow"/>
                <w:color w:val="000000"/>
                <w:szCs w:val="22"/>
              </w:rPr>
            </w:pPr>
          </w:p>
        </w:tc>
      </w:tr>
      <w:tr w:rsidRPr="009B7E8B" w:rsidR="009B7E8B" w:rsidTr="00533059" w14:paraId="5D0D09B6" w14:textId="77777777">
        <w:trPr>
          <w:trHeight w:val="841"/>
        </w:trPr>
        <w:tc>
          <w:tcPr>
            <w:tcW w:w="2145" w:type="dxa"/>
            <w:vMerge/>
          </w:tcPr>
          <w:p w:rsidRPr="009B7E8B" w:rsidR="009B7E8B" w:rsidP="00E65642" w:rsidRDefault="009B7E8B" w14:paraId="567B78D0" w14:textId="77777777">
            <w:pPr>
              <w:autoSpaceDE w:val="0"/>
              <w:autoSpaceDN w:val="0"/>
              <w:adjustRightInd w:val="0"/>
              <w:rPr>
                <w:rFonts w:ascii="Arial Narrow" w:hAnsi="Arial Narrow" w:cs="Arial Narrow"/>
                <w:b/>
                <w:bCs/>
                <w:color w:val="000000"/>
                <w:szCs w:val="22"/>
              </w:rPr>
            </w:pPr>
          </w:p>
        </w:tc>
        <w:tc>
          <w:tcPr>
            <w:tcW w:w="1800" w:type="dxa"/>
            <w:shd w:val="clear" w:color="FFFF00" w:fill="auto"/>
          </w:tcPr>
          <w:p w:rsidRPr="00625D58" w:rsidR="009B7E8B" w:rsidP="00E65642" w:rsidRDefault="009B7E8B" w14:paraId="59D696CE" w14:textId="1F6FF9A9">
            <w:pPr>
              <w:autoSpaceDE w:val="0"/>
              <w:autoSpaceDN w:val="0"/>
              <w:adjustRightInd w:val="0"/>
              <w:rPr>
                <w:rFonts w:ascii="Arial Narrow" w:hAnsi="Arial Narrow" w:cs="Arial Narrow"/>
                <w:i/>
                <w:color w:val="000000"/>
                <w:szCs w:val="22"/>
              </w:rPr>
            </w:pPr>
            <w:r w:rsidRPr="00625D58">
              <w:rPr>
                <w:rFonts w:ascii="Arial Narrow" w:hAnsi="Arial Narrow" w:cs="Arial Narrow"/>
                <w:i/>
                <w:color w:val="000000"/>
                <w:szCs w:val="22"/>
              </w:rPr>
              <w:t>10 replying parties [same as petitioners and not additional respondents]</w:t>
            </w:r>
          </w:p>
        </w:tc>
        <w:tc>
          <w:tcPr>
            <w:tcW w:w="2070" w:type="dxa"/>
            <w:shd w:val="clear" w:color="FFFF00" w:fill="auto"/>
          </w:tcPr>
          <w:p w:rsidRPr="00625D58" w:rsidR="009B7E8B" w:rsidP="00E65642" w:rsidRDefault="009B7E8B" w14:paraId="18645579" w14:textId="25C98C35">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10 reply comments from petitioners</w:t>
            </w:r>
          </w:p>
        </w:tc>
        <w:tc>
          <w:tcPr>
            <w:tcW w:w="900" w:type="dxa"/>
            <w:shd w:val="clear" w:color="FFFF00" w:fill="auto"/>
          </w:tcPr>
          <w:p w:rsidRPr="00625D58" w:rsidR="009B7E8B" w:rsidP="00E65642" w:rsidRDefault="009B7E8B" w14:paraId="5C2FC75D"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4 hrs.</w:t>
            </w:r>
          </w:p>
        </w:tc>
        <w:tc>
          <w:tcPr>
            <w:tcW w:w="1260" w:type="dxa"/>
            <w:shd w:val="clear" w:color="FFFF00" w:fill="auto"/>
          </w:tcPr>
          <w:p w:rsidRPr="00625D58" w:rsidR="009B7E8B" w:rsidP="00E65642" w:rsidRDefault="009B7E8B" w14:paraId="12F53852" w14:textId="40148F7E">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40 hrs.</w:t>
            </w:r>
          </w:p>
        </w:tc>
        <w:tc>
          <w:tcPr>
            <w:tcW w:w="1170" w:type="dxa"/>
            <w:shd w:val="clear" w:color="FFFF00" w:fill="auto"/>
          </w:tcPr>
          <w:p w:rsidRPr="00625D58" w:rsidR="009B7E8B" w:rsidP="00E65642" w:rsidRDefault="009B7E8B" w14:paraId="536BD68C" w14:textId="77777777">
            <w:pPr>
              <w:autoSpaceDE w:val="0"/>
              <w:autoSpaceDN w:val="0"/>
              <w:adjustRightInd w:val="0"/>
              <w:rPr>
                <w:rFonts w:ascii="Arial Narrow" w:hAnsi="Arial Narrow" w:cs="Arial Narrow"/>
                <w:color w:val="000000"/>
                <w:szCs w:val="22"/>
              </w:rPr>
            </w:pPr>
          </w:p>
        </w:tc>
        <w:tc>
          <w:tcPr>
            <w:tcW w:w="1710" w:type="dxa"/>
            <w:shd w:val="clear" w:color="FFFF00" w:fill="auto"/>
          </w:tcPr>
          <w:p w:rsidRPr="00625D58" w:rsidR="009B7E8B" w:rsidP="00E65642" w:rsidRDefault="009B7E8B" w14:paraId="647E5197" w14:textId="25193751">
            <w:pPr>
              <w:autoSpaceDE w:val="0"/>
              <w:autoSpaceDN w:val="0"/>
              <w:adjustRightInd w:val="0"/>
              <w:rPr>
                <w:rFonts w:ascii="Arial Narrow" w:hAnsi="Arial Narrow" w:cs="Arial Narrow"/>
                <w:color w:val="000000"/>
                <w:szCs w:val="22"/>
              </w:rPr>
            </w:pPr>
          </w:p>
        </w:tc>
      </w:tr>
      <w:tr w:rsidRPr="009B7E8B" w:rsidR="009B7E8B" w:rsidTr="00533059" w14:paraId="26483396" w14:textId="77777777">
        <w:trPr>
          <w:trHeight w:val="354"/>
        </w:trPr>
        <w:tc>
          <w:tcPr>
            <w:tcW w:w="2145" w:type="dxa"/>
            <w:shd w:val="clear" w:color="auto" w:fill="F2F2F2" w:themeFill="background1" w:themeFillShade="F2"/>
          </w:tcPr>
          <w:p w:rsidRPr="00533059" w:rsidR="009B7E8B" w:rsidP="00E65642" w:rsidRDefault="009B7E8B" w14:paraId="583A6E9F" w14:textId="77777777">
            <w:pPr>
              <w:autoSpaceDE w:val="0"/>
              <w:autoSpaceDN w:val="0"/>
              <w:adjustRightInd w:val="0"/>
              <w:rPr>
                <w:rFonts w:ascii="Arial Narrow" w:hAnsi="Arial Narrow" w:cs="Arial Narrow"/>
                <w:b/>
                <w:bCs/>
                <w:color w:val="000000"/>
                <w:szCs w:val="22"/>
              </w:rPr>
            </w:pPr>
            <w:r w:rsidRPr="00533059">
              <w:rPr>
                <w:rFonts w:ascii="Arial Narrow" w:hAnsi="Arial Narrow" w:cs="Arial Narrow"/>
                <w:b/>
                <w:bCs/>
                <w:color w:val="000000"/>
                <w:szCs w:val="22"/>
              </w:rPr>
              <w:t>Subtotal</w:t>
            </w:r>
          </w:p>
        </w:tc>
        <w:tc>
          <w:tcPr>
            <w:tcW w:w="1800" w:type="dxa"/>
            <w:shd w:val="clear" w:color="auto" w:fill="F2F2F2" w:themeFill="background1" w:themeFillShade="F2"/>
          </w:tcPr>
          <w:p w:rsidRPr="00533059" w:rsidR="009B7E8B" w:rsidP="00E65642" w:rsidRDefault="009B7E8B" w14:paraId="54B2ABFE" w14:textId="6FD19E20">
            <w:pPr>
              <w:autoSpaceDE w:val="0"/>
              <w:autoSpaceDN w:val="0"/>
              <w:adjustRightInd w:val="0"/>
              <w:rPr>
                <w:rFonts w:ascii="Arial Narrow" w:hAnsi="Arial Narrow" w:cs="Arial Narrow"/>
                <w:b/>
                <w:color w:val="000000"/>
                <w:szCs w:val="22"/>
                <w:highlight w:val="yellow"/>
              </w:rPr>
            </w:pPr>
            <w:r w:rsidRPr="00533059">
              <w:rPr>
                <w:rFonts w:ascii="Arial Narrow" w:hAnsi="Arial Narrow" w:cs="Arial Narrow"/>
                <w:b/>
                <w:bCs/>
                <w:color w:val="000000"/>
                <w:szCs w:val="22"/>
              </w:rPr>
              <w:t>40 respondents</w:t>
            </w:r>
          </w:p>
        </w:tc>
        <w:tc>
          <w:tcPr>
            <w:tcW w:w="2070" w:type="dxa"/>
            <w:shd w:val="clear" w:color="auto" w:fill="F2F2F2" w:themeFill="background1" w:themeFillShade="F2"/>
          </w:tcPr>
          <w:p w:rsidRPr="00533059" w:rsidR="009B7E8B" w:rsidP="00E65642" w:rsidRDefault="009B7E8B" w14:paraId="657D0E21" w14:textId="57AC2B28">
            <w:pPr>
              <w:autoSpaceDE w:val="0"/>
              <w:autoSpaceDN w:val="0"/>
              <w:adjustRightInd w:val="0"/>
              <w:rPr>
                <w:rFonts w:ascii="Arial Narrow" w:hAnsi="Arial Narrow" w:cs="Arial Narrow"/>
                <w:b/>
                <w:color w:val="000000"/>
                <w:szCs w:val="22"/>
              </w:rPr>
            </w:pPr>
            <w:r w:rsidRPr="00533059">
              <w:rPr>
                <w:rFonts w:ascii="Arial Narrow" w:hAnsi="Arial Narrow" w:cs="Arial Narrow"/>
                <w:b/>
                <w:color w:val="000000"/>
                <w:szCs w:val="22"/>
              </w:rPr>
              <w:t>50 responses</w:t>
            </w:r>
          </w:p>
        </w:tc>
        <w:tc>
          <w:tcPr>
            <w:tcW w:w="900" w:type="dxa"/>
            <w:shd w:val="clear" w:color="auto" w:fill="F2F2F2" w:themeFill="background1" w:themeFillShade="F2"/>
          </w:tcPr>
          <w:p w:rsidRPr="00533059" w:rsidR="009B7E8B" w:rsidP="00E65642" w:rsidRDefault="009B7E8B" w14:paraId="0994068C" w14:textId="77777777">
            <w:pPr>
              <w:autoSpaceDE w:val="0"/>
              <w:autoSpaceDN w:val="0"/>
              <w:adjustRightInd w:val="0"/>
              <w:rPr>
                <w:rFonts w:ascii="Arial Narrow" w:hAnsi="Arial Narrow" w:cs="Arial Narrow"/>
                <w:b/>
                <w:color w:val="000000"/>
                <w:szCs w:val="22"/>
              </w:rPr>
            </w:pPr>
          </w:p>
        </w:tc>
        <w:tc>
          <w:tcPr>
            <w:tcW w:w="1260" w:type="dxa"/>
            <w:shd w:val="clear" w:color="auto" w:fill="F2F2F2" w:themeFill="background1" w:themeFillShade="F2"/>
          </w:tcPr>
          <w:p w:rsidRPr="00533059" w:rsidR="009B7E8B" w:rsidP="00E65642" w:rsidRDefault="009B7E8B" w14:paraId="3C9D0EC1" w14:textId="03008F5A">
            <w:pPr>
              <w:autoSpaceDE w:val="0"/>
              <w:autoSpaceDN w:val="0"/>
              <w:adjustRightInd w:val="0"/>
              <w:rPr>
                <w:rFonts w:ascii="Arial Narrow" w:hAnsi="Arial Narrow" w:cs="Arial Narrow"/>
                <w:b/>
                <w:color w:val="000000"/>
                <w:szCs w:val="22"/>
              </w:rPr>
            </w:pPr>
            <w:r w:rsidRPr="00533059">
              <w:rPr>
                <w:rFonts w:ascii="Arial Narrow" w:hAnsi="Arial Narrow" w:cs="Arial Narrow"/>
                <w:b/>
                <w:color w:val="000000"/>
                <w:szCs w:val="22"/>
              </w:rPr>
              <w:t>488 hours</w:t>
            </w:r>
          </w:p>
        </w:tc>
        <w:tc>
          <w:tcPr>
            <w:tcW w:w="1170" w:type="dxa"/>
            <w:shd w:val="clear" w:color="auto" w:fill="F2F2F2" w:themeFill="background1" w:themeFillShade="F2"/>
          </w:tcPr>
          <w:p w:rsidRPr="00625D58" w:rsidR="009B7E8B" w:rsidP="00E65642" w:rsidRDefault="009B7E8B" w14:paraId="42DA8B77" w14:textId="2E8170FB">
            <w:pPr>
              <w:autoSpaceDE w:val="0"/>
              <w:autoSpaceDN w:val="0"/>
              <w:adjustRightInd w:val="0"/>
              <w:rPr>
                <w:rFonts w:ascii="Arial Narrow" w:hAnsi="Arial Narrow" w:cs="Arial Narrow"/>
                <w:b/>
                <w:color w:val="000000"/>
                <w:szCs w:val="22"/>
              </w:rPr>
            </w:pPr>
            <w:r w:rsidRPr="00533059">
              <w:rPr>
                <w:rFonts w:ascii="Arial Narrow" w:hAnsi="Arial Narrow" w:cs="Arial Narrow"/>
                <w:b/>
                <w:color w:val="000000"/>
                <w:szCs w:val="22"/>
              </w:rPr>
              <w:t>$48.08</w:t>
            </w:r>
            <w:r>
              <w:rPr>
                <w:rFonts w:ascii="Arial Narrow" w:hAnsi="Arial Narrow" w:cs="Arial Narrow"/>
                <w:b/>
                <w:color w:val="000000"/>
                <w:szCs w:val="22"/>
              </w:rPr>
              <w:t xml:space="preserve"> </w:t>
            </w:r>
            <w:r w:rsidRPr="00625D58">
              <w:rPr>
                <w:rFonts w:ascii="Arial Narrow" w:hAnsi="Arial Narrow" w:cs="Arial Narrow"/>
                <w:b/>
                <w:color w:val="000000"/>
                <w:szCs w:val="22"/>
              </w:rPr>
              <w:t>/</w:t>
            </w:r>
            <w:r>
              <w:rPr>
                <w:rFonts w:ascii="Arial Narrow" w:hAnsi="Arial Narrow" w:cs="Arial Narrow"/>
                <w:b/>
                <w:color w:val="000000"/>
                <w:szCs w:val="22"/>
              </w:rPr>
              <w:t xml:space="preserve"> </w:t>
            </w:r>
            <w:r w:rsidRPr="00625D58">
              <w:rPr>
                <w:rFonts w:ascii="Arial Narrow" w:hAnsi="Arial Narrow" w:cs="Arial Narrow"/>
                <w:b/>
                <w:color w:val="000000"/>
                <w:szCs w:val="22"/>
              </w:rPr>
              <w:t>hour</w:t>
            </w:r>
          </w:p>
        </w:tc>
        <w:tc>
          <w:tcPr>
            <w:tcW w:w="1710" w:type="dxa"/>
            <w:shd w:val="clear" w:color="auto" w:fill="F2F2F2" w:themeFill="background1" w:themeFillShade="F2"/>
          </w:tcPr>
          <w:p w:rsidRPr="00625D58" w:rsidR="009B7E8B" w:rsidP="00E65642" w:rsidRDefault="009B7E8B" w14:paraId="704BC818" w14:textId="139CAAA3">
            <w:pPr>
              <w:autoSpaceDE w:val="0"/>
              <w:autoSpaceDN w:val="0"/>
              <w:adjustRightInd w:val="0"/>
              <w:rPr>
                <w:rFonts w:ascii="Arial Narrow" w:hAnsi="Arial Narrow" w:cs="Arial Narrow"/>
                <w:b/>
                <w:color w:val="000000"/>
                <w:szCs w:val="22"/>
              </w:rPr>
            </w:pPr>
            <w:r w:rsidRPr="00625D58">
              <w:rPr>
                <w:rFonts w:ascii="Arial Narrow" w:hAnsi="Arial Narrow" w:cs="Arial Narrow"/>
                <w:b/>
                <w:color w:val="000000"/>
                <w:szCs w:val="22"/>
              </w:rPr>
              <w:t>$</w:t>
            </w:r>
            <w:r>
              <w:rPr>
                <w:rFonts w:ascii="Arial Narrow" w:hAnsi="Arial Narrow" w:cs="Arial Narrow"/>
                <w:b/>
                <w:color w:val="000000"/>
                <w:szCs w:val="22"/>
              </w:rPr>
              <w:t>23,463.04</w:t>
            </w:r>
          </w:p>
        </w:tc>
      </w:tr>
      <w:tr w:rsidRPr="009B7E8B" w:rsidR="009B7E8B" w:rsidTr="00533059" w14:paraId="769EE115" w14:textId="77777777">
        <w:trPr>
          <w:trHeight w:val="330"/>
        </w:trPr>
        <w:tc>
          <w:tcPr>
            <w:tcW w:w="2145" w:type="dxa"/>
            <w:vMerge w:val="restart"/>
          </w:tcPr>
          <w:p w:rsidRPr="009B7E8B" w:rsidR="009B7E8B" w:rsidP="00E65642" w:rsidRDefault="009B7E8B" w14:paraId="3AEFC680"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 xml:space="preserve">Pre-filing Coordination Requests and Responses (Feasibility Certifications) </w:t>
            </w:r>
          </w:p>
          <w:p w:rsidRPr="009B7E8B" w:rsidR="009B7E8B" w:rsidP="00E65642" w:rsidRDefault="009B7E8B" w14:paraId="1B9F0182"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(FCC 15-111)</w:t>
            </w:r>
          </w:p>
        </w:tc>
        <w:tc>
          <w:tcPr>
            <w:tcW w:w="1800" w:type="dxa"/>
            <w:shd w:val="clear" w:color="FFFF00" w:fill="auto"/>
          </w:tcPr>
          <w:p w:rsidRPr="00625D58" w:rsidR="009B7E8B" w:rsidP="00E65642" w:rsidRDefault="009B7E8B" w14:paraId="3E098602"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20 requesting parties</w:t>
            </w:r>
          </w:p>
        </w:tc>
        <w:tc>
          <w:tcPr>
            <w:tcW w:w="2070" w:type="dxa"/>
            <w:shd w:val="clear" w:color="FFFF00" w:fill="auto"/>
          </w:tcPr>
          <w:p w:rsidRPr="00625D58" w:rsidR="009B7E8B" w:rsidP="00E65642" w:rsidRDefault="009B7E8B" w14:paraId="0E66D3E5"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 xml:space="preserve">20 requests </w:t>
            </w:r>
          </w:p>
        </w:tc>
        <w:tc>
          <w:tcPr>
            <w:tcW w:w="900" w:type="dxa"/>
            <w:shd w:val="clear" w:color="FFFF00" w:fill="auto"/>
          </w:tcPr>
          <w:p w:rsidRPr="00625D58" w:rsidR="009B7E8B" w:rsidP="00E65642" w:rsidRDefault="009B7E8B" w14:paraId="19DBB184"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1 hr.</w:t>
            </w:r>
          </w:p>
        </w:tc>
        <w:tc>
          <w:tcPr>
            <w:tcW w:w="1260" w:type="dxa"/>
            <w:shd w:val="clear" w:color="FFFF00" w:fill="auto"/>
          </w:tcPr>
          <w:p w:rsidRPr="00625D58" w:rsidR="009B7E8B" w:rsidP="00E65642" w:rsidRDefault="009B7E8B" w14:paraId="5614D89B"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20 hrs.</w:t>
            </w:r>
          </w:p>
        </w:tc>
        <w:tc>
          <w:tcPr>
            <w:tcW w:w="1170" w:type="dxa"/>
            <w:shd w:val="clear" w:color="FFFF00" w:fill="auto"/>
          </w:tcPr>
          <w:p w:rsidRPr="00625D58" w:rsidR="009B7E8B" w:rsidP="00E65642" w:rsidRDefault="009B7E8B" w14:paraId="1025A60A" w14:textId="77777777">
            <w:pPr>
              <w:autoSpaceDE w:val="0"/>
              <w:autoSpaceDN w:val="0"/>
              <w:adjustRightInd w:val="0"/>
              <w:rPr>
                <w:rFonts w:ascii="Arial Narrow" w:hAnsi="Arial Narrow" w:cs="Arial Narrow"/>
                <w:color w:val="000000"/>
                <w:szCs w:val="22"/>
              </w:rPr>
            </w:pPr>
          </w:p>
        </w:tc>
        <w:tc>
          <w:tcPr>
            <w:tcW w:w="1710" w:type="dxa"/>
            <w:shd w:val="clear" w:color="FFFF00" w:fill="auto"/>
          </w:tcPr>
          <w:p w:rsidRPr="00625D58" w:rsidR="009B7E8B" w:rsidP="00E65642" w:rsidRDefault="009B7E8B" w14:paraId="78C69DC1" w14:textId="552539C2">
            <w:pPr>
              <w:autoSpaceDE w:val="0"/>
              <w:autoSpaceDN w:val="0"/>
              <w:adjustRightInd w:val="0"/>
              <w:rPr>
                <w:rFonts w:ascii="Arial Narrow" w:hAnsi="Arial Narrow" w:cs="Arial Narrow"/>
                <w:color w:val="000000"/>
                <w:szCs w:val="22"/>
              </w:rPr>
            </w:pPr>
          </w:p>
        </w:tc>
      </w:tr>
      <w:tr w:rsidRPr="009B7E8B" w:rsidR="009B7E8B" w:rsidTr="00533059" w14:paraId="53527407" w14:textId="77777777">
        <w:trPr>
          <w:trHeight w:val="1482"/>
        </w:trPr>
        <w:tc>
          <w:tcPr>
            <w:tcW w:w="2145" w:type="dxa"/>
            <w:vMerge/>
          </w:tcPr>
          <w:p w:rsidRPr="009B7E8B" w:rsidR="009B7E8B" w:rsidP="00E65642" w:rsidRDefault="009B7E8B" w14:paraId="482DD917" w14:textId="77777777">
            <w:pPr>
              <w:autoSpaceDE w:val="0"/>
              <w:autoSpaceDN w:val="0"/>
              <w:adjustRightInd w:val="0"/>
              <w:rPr>
                <w:rFonts w:ascii="Arial Narrow" w:hAnsi="Arial Narrow" w:cs="Arial Narrow"/>
                <w:b/>
                <w:bCs/>
                <w:color w:val="000000"/>
                <w:szCs w:val="22"/>
              </w:rPr>
            </w:pPr>
          </w:p>
        </w:tc>
        <w:tc>
          <w:tcPr>
            <w:tcW w:w="1800" w:type="dxa"/>
            <w:shd w:val="clear" w:color="FFFF00" w:fill="auto"/>
          </w:tcPr>
          <w:p w:rsidRPr="00625D58" w:rsidR="009B7E8B" w:rsidP="00E65642" w:rsidRDefault="009B7E8B" w14:paraId="21EE27F1"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20 satellite carriers</w:t>
            </w:r>
          </w:p>
        </w:tc>
        <w:tc>
          <w:tcPr>
            <w:tcW w:w="2070" w:type="dxa"/>
            <w:shd w:val="clear" w:color="FFFF00" w:fill="auto"/>
          </w:tcPr>
          <w:p w:rsidRPr="00625D58" w:rsidR="009B7E8B" w:rsidP="00E65642" w:rsidRDefault="009B7E8B" w14:paraId="487F0132"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20 responses (feasibility certifications) sent to requesting party and filed with FCC</w:t>
            </w:r>
          </w:p>
        </w:tc>
        <w:tc>
          <w:tcPr>
            <w:tcW w:w="900" w:type="dxa"/>
            <w:shd w:val="clear" w:color="FFFF00" w:fill="auto"/>
          </w:tcPr>
          <w:p w:rsidRPr="00625D58" w:rsidR="009B7E8B" w:rsidP="00E65642" w:rsidRDefault="009B7E8B" w14:paraId="4B5DC14A"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 hrs.</w:t>
            </w:r>
          </w:p>
        </w:tc>
        <w:tc>
          <w:tcPr>
            <w:tcW w:w="1260" w:type="dxa"/>
            <w:shd w:val="clear" w:color="FFFF00" w:fill="auto"/>
          </w:tcPr>
          <w:p w:rsidRPr="00625D58" w:rsidR="009B7E8B" w:rsidP="00E65642" w:rsidRDefault="009B7E8B" w14:paraId="66E43DBA"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40 hrs.</w:t>
            </w:r>
          </w:p>
        </w:tc>
        <w:tc>
          <w:tcPr>
            <w:tcW w:w="1170" w:type="dxa"/>
            <w:shd w:val="clear" w:color="FFFF00" w:fill="auto"/>
          </w:tcPr>
          <w:p w:rsidRPr="00625D58" w:rsidR="009B7E8B" w:rsidP="00E65642" w:rsidRDefault="009B7E8B" w14:paraId="5F3C1195" w14:textId="77777777">
            <w:pPr>
              <w:autoSpaceDE w:val="0"/>
              <w:autoSpaceDN w:val="0"/>
              <w:adjustRightInd w:val="0"/>
              <w:rPr>
                <w:rFonts w:ascii="Arial Narrow" w:hAnsi="Arial Narrow" w:cs="Arial Narrow"/>
                <w:color w:val="000000"/>
                <w:szCs w:val="22"/>
              </w:rPr>
            </w:pPr>
          </w:p>
        </w:tc>
        <w:tc>
          <w:tcPr>
            <w:tcW w:w="1710" w:type="dxa"/>
            <w:shd w:val="clear" w:color="FFFF00" w:fill="auto"/>
          </w:tcPr>
          <w:p w:rsidRPr="00625D58" w:rsidR="009B7E8B" w:rsidP="00E65642" w:rsidRDefault="009B7E8B" w14:paraId="5D20EDDF" w14:textId="0F5F89F4">
            <w:pPr>
              <w:autoSpaceDE w:val="0"/>
              <w:autoSpaceDN w:val="0"/>
              <w:adjustRightInd w:val="0"/>
              <w:rPr>
                <w:rFonts w:ascii="Arial Narrow" w:hAnsi="Arial Narrow" w:cs="Arial Narrow"/>
                <w:color w:val="000000"/>
                <w:szCs w:val="22"/>
              </w:rPr>
            </w:pPr>
          </w:p>
        </w:tc>
      </w:tr>
      <w:tr w:rsidRPr="009B7E8B" w:rsidR="009B7E8B" w:rsidTr="00533059" w14:paraId="311204D8" w14:textId="77777777">
        <w:trPr>
          <w:trHeight w:val="381"/>
        </w:trPr>
        <w:tc>
          <w:tcPr>
            <w:tcW w:w="2145" w:type="dxa"/>
            <w:vMerge w:val="restart"/>
          </w:tcPr>
          <w:p w:rsidRPr="009B7E8B" w:rsidR="009B7E8B" w:rsidP="00E65642" w:rsidRDefault="009B7E8B" w14:paraId="1D3A1F97" w14:textId="77777777">
            <w:pPr>
              <w:autoSpaceDE w:val="0"/>
              <w:autoSpaceDN w:val="0"/>
              <w:adjustRightInd w:val="0"/>
              <w:rPr>
                <w:rFonts w:ascii="Arial Narrow" w:hAnsi="Arial Narrow" w:cs="Arial Narrow"/>
                <w:b/>
                <w:bCs/>
                <w:color w:val="000000"/>
                <w:szCs w:val="22"/>
              </w:rPr>
            </w:pPr>
            <w:commentRangeStart w:id="1"/>
            <w:r w:rsidRPr="009B7E8B">
              <w:rPr>
                <w:rFonts w:ascii="Arial Narrow" w:hAnsi="Arial Narrow" w:cs="Arial Narrow"/>
                <w:b/>
                <w:bCs/>
                <w:color w:val="000000"/>
                <w:szCs w:val="22"/>
              </w:rPr>
              <w:t>Pre-filing Coordination Special Relief Petitions</w:t>
            </w:r>
          </w:p>
          <w:p w:rsidRPr="009B7E8B" w:rsidR="009B7E8B" w:rsidP="00E65642" w:rsidRDefault="009B7E8B" w14:paraId="59DA9EAC" w14:textId="416A8995">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(FCC 15-111)</w:t>
            </w:r>
            <w:r w:rsidRPr="00625D58">
              <w:rPr>
                <w:rStyle w:val="FootnoteReference"/>
                <w:rFonts w:cs="Arial Narrow"/>
                <w:b/>
                <w:bCs/>
                <w:sz w:val="22"/>
                <w:szCs w:val="22"/>
              </w:rPr>
              <w:footnoteReference w:id="36"/>
            </w:r>
            <w:commentRangeEnd w:id="1"/>
            <w:r w:rsidR="00533059">
              <w:rPr>
                <w:rStyle w:val="CommentReference"/>
                <w:snapToGrid/>
                <w:kern w:val="0"/>
              </w:rPr>
              <w:commentReference w:id="1"/>
            </w:r>
          </w:p>
        </w:tc>
        <w:tc>
          <w:tcPr>
            <w:tcW w:w="1800" w:type="dxa"/>
            <w:shd w:val="clear" w:color="auto" w:fill="000000" w:themeFill="text1"/>
          </w:tcPr>
          <w:p w:rsidRPr="00625D58" w:rsidR="009B7E8B" w:rsidP="00E65642" w:rsidRDefault="009B7E8B" w14:paraId="33061CE1" w14:textId="7C4ADA72">
            <w:pPr>
              <w:autoSpaceDE w:val="0"/>
              <w:autoSpaceDN w:val="0"/>
              <w:adjustRightInd w:val="0"/>
              <w:rPr>
                <w:rFonts w:ascii="Arial Narrow" w:hAnsi="Arial Narrow" w:cs="Arial Narrow"/>
                <w:szCs w:val="22"/>
              </w:rPr>
            </w:pPr>
            <w:r w:rsidRPr="00625D58">
              <w:rPr>
                <w:rFonts w:ascii="Arial Narrow" w:hAnsi="Arial Narrow" w:cs="Arial Narrow"/>
                <w:color w:val="000000"/>
                <w:szCs w:val="22"/>
              </w:rPr>
              <w:t xml:space="preserve">0 petitioners </w:t>
            </w:r>
          </w:p>
        </w:tc>
        <w:tc>
          <w:tcPr>
            <w:tcW w:w="2070" w:type="dxa"/>
            <w:shd w:val="clear" w:color="auto" w:fill="000000" w:themeFill="text1"/>
          </w:tcPr>
          <w:p w:rsidRPr="00625D58" w:rsidR="009B7E8B" w:rsidP="00E65642" w:rsidRDefault="009B7E8B" w14:paraId="0C8EA8E7" w14:textId="5EAB4032">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0 petitions</w:t>
            </w:r>
          </w:p>
        </w:tc>
        <w:tc>
          <w:tcPr>
            <w:tcW w:w="900" w:type="dxa"/>
            <w:shd w:val="clear" w:color="auto" w:fill="000000" w:themeFill="text1"/>
          </w:tcPr>
          <w:p w:rsidRPr="00625D58" w:rsidR="009B7E8B" w:rsidP="00E65642" w:rsidRDefault="009B7E8B" w14:paraId="57F24C21"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 hrs.</w:t>
            </w:r>
          </w:p>
        </w:tc>
        <w:tc>
          <w:tcPr>
            <w:tcW w:w="1260" w:type="dxa"/>
            <w:shd w:val="clear" w:color="auto" w:fill="000000" w:themeFill="text1"/>
          </w:tcPr>
          <w:p w:rsidRPr="00625D58" w:rsidR="009B7E8B" w:rsidP="00E65642" w:rsidRDefault="009B7E8B" w14:paraId="3BC81787" w14:textId="6ACAB6DF">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0 hrs.</w:t>
            </w:r>
          </w:p>
        </w:tc>
        <w:tc>
          <w:tcPr>
            <w:tcW w:w="1170" w:type="dxa"/>
            <w:shd w:val="clear" w:color="auto" w:fill="000000" w:themeFill="text1"/>
          </w:tcPr>
          <w:p w:rsidRPr="00625D58" w:rsidR="009B7E8B" w:rsidP="00E65642" w:rsidRDefault="009B7E8B" w14:paraId="7F299912" w14:textId="77777777">
            <w:pPr>
              <w:autoSpaceDE w:val="0"/>
              <w:autoSpaceDN w:val="0"/>
              <w:adjustRightInd w:val="0"/>
              <w:rPr>
                <w:rFonts w:ascii="Arial Narrow" w:hAnsi="Arial Narrow" w:cs="Arial Narrow"/>
                <w:color w:val="000000"/>
                <w:szCs w:val="22"/>
              </w:rPr>
            </w:pPr>
          </w:p>
        </w:tc>
        <w:tc>
          <w:tcPr>
            <w:tcW w:w="1710" w:type="dxa"/>
            <w:shd w:val="clear" w:color="auto" w:fill="000000" w:themeFill="text1"/>
          </w:tcPr>
          <w:p w:rsidRPr="00625D58" w:rsidR="009B7E8B" w:rsidP="00E65642" w:rsidRDefault="009B7E8B" w14:paraId="063B6EB0" w14:textId="1E7B66F5">
            <w:pPr>
              <w:autoSpaceDE w:val="0"/>
              <w:autoSpaceDN w:val="0"/>
              <w:adjustRightInd w:val="0"/>
              <w:rPr>
                <w:rFonts w:ascii="Arial Narrow" w:hAnsi="Arial Narrow" w:cs="Arial Narrow"/>
                <w:color w:val="000000"/>
                <w:szCs w:val="22"/>
              </w:rPr>
            </w:pPr>
          </w:p>
        </w:tc>
      </w:tr>
      <w:tr w:rsidRPr="009B7E8B" w:rsidR="009B7E8B" w:rsidTr="00533059" w14:paraId="56AC35CA" w14:textId="77777777">
        <w:trPr>
          <w:trHeight w:val="735"/>
        </w:trPr>
        <w:tc>
          <w:tcPr>
            <w:tcW w:w="2145" w:type="dxa"/>
            <w:vMerge/>
          </w:tcPr>
          <w:p w:rsidRPr="009B7E8B" w:rsidR="009B7E8B" w:rsidP="00E65642" w:rsidRDefault="009B7E8B" w14:paraId="1B50A112" w14:textId="77777777">
            <w:pPr>
              <w:autoSpaceDE w:val="0"/>
              <w:autoSpaceDN w:val="0"/>
              <w:adjustRightInd w:val="0"/>
              <w:rPr>
                <w:rFonts w:ascii="Arial Narrow" w:hAnsi="Arial Narrow" w:cs="Arial Narrow"/>
                <w:b/>
                <w:bCs/>
                <w:color w:val="000000"/>
                <w:szCs w:val="22"/>
              </w:rPr>
            </w:pPr>
          </w:p>
        </w:tc>
        <w:tc>
          <w:tcPr>
            <w:tcW w:w="1800" w:type="dxa"/>
            <w:shd w:val="clear" w:color="auto" w:fill="000000" w:themeFill="text1"/>
          </w:tcPr>
          <w:p w:rsidRPr="00625D58" w:rsidR="009B7E8B" w:rsidP="00E65642" w:rsidRDefault="009B7E8B" w14:paraId="7F3FF7C4" w14:textId="7DD67AC0">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0 opposing parties (satellite carriers)</w:t>
            </w:r>
          </w:p>
        </w:tc>
        <w:tc>
          <w:tcPr>
            <w:tcW w:w="2070" w:type="dxa"/>
            <w:shd w:val="clear" w:color="auto" w:fill="000000" w:themeFill="text1"/>
          </w:tcPr>
          <w:p w:rsidRPr="00625D58" w:rsidR="009B7E8B" w:rsidP="00E65642" w:rsidRDefault="009B7E8B" w14:paraId="54111E4D" w14:textId="28300DC4">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0 oppositions</w:t>
            </w:r>
          </w:p>
        </w:tc>
        <w:tc>
          <w:tcPr>
            <w:tcW w:w="900" w:type="dxa"/>
            <w:shd w:val="clear" w:color="auto" w:fill="000000" w:themeFill="text1"/>
          </w:tcPr>
          <w:p w:rsidRPr="00625D58" w:rsidR="009B7E8B" w:rsidP="00E65642" w:rsidRDefault="009B7E8B" w14:paraId="2FC452CE" w14:textId="77777777">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2 hrs.</w:t>
            </w:r>
          </w:p>
        </w:tc>
        <w:tc>
          <w:tcPr>
            <w:tcW w:w="1260" w:type="dxa"/>
            <w:shd w:val="clear" w:color="auto" w:fill="000000" w:themeFill="text1"/>
          </w:tcPr>
          <w:p w:rsidRPr="00625D58" w:rsidR="009B7E8B" w:rsidP="00E65642" w:rsidRDefault="009B7E8B" w14:paraId="14A2B412" w14:textId="568CCEFA">
            <w:pPr>
              <w:autoSpaceDE w:val="0"/>
              <w:autoSpaceDN w:val="0"/>
              <w:adjustRightInd w:val="0"/>
              <w:rPr>
                <w:rFonts w:ascii="Arial Narrow" w:hAnsi="Arial Narrow" w:cs="Arial Narrow"/>
                <w:color w:val="000000"/>
                <w:szCs w:val="22"/>
              </w:rPr>
            </w:pPr>
            <w:r w:rsidRPr="00625D58">
              <w:rPr>
                <w:rFonts w:ascii="Arial Narrow" w:hAnsi="Arial Narrow" w:cs="Arial Narrow"/>
                <w:color w:val="000000"/>
                <w:szCs w:val="22"/>
              </w:rPr>
              <w:t>0 hrs.</w:t>
            </w:r>
          </w:p>
        </w:tc>
        <w:tc>
          <w:tcPr>
            <w:tcW w:w="1170" w:type="dxa"/>
            <w:shd w:val="clear" w:color="auto" w:fill="000000" w:themeFill="text1"/>
          </w:tcPr>
          <w:p w:rsidRPr="00625D58" w:rsidR="009B7E8B" w:rsidP="00E65642" w:rsidRDefault="009B7E8B" w14:paraId="77C1E2F5" w14:textId="77777777">
            <w:pPr>
              <w:autoSpaceDE w:val="0"/>
              <w:autoSpaceDN w:val="0"/>
              <w:adjustRightInd w:val="0"/>
              <w:rPr>
                <w:rFonts w:ascii="Arial Narrow" w:hAnsi="Arial Narrow" w:cs="Arial Narrow"/>
                <w:color w:val="000000"/>
                <w:szCs w:val="22"/>
              </w:rPr>
            </w:pPr>
          </w:p>
        </w:tc>
        <w:tc>
          <w:tcPr>
            <w:tcW w:w="1710" w:type="dxa"/>
            <w:shd w:val="clear" w:color="auto" w:fill="000000" w:themeFill="text1"/>
          </w:tcPr>
          <w:p w:rsidRPr="00625D58" w:rsidR="009B7E8B" w:rsidP="00E65642" w:rsidRDefault="009B7E8B" w14:paraId="40E2C4FF" w14:textId="79E24018">
            <w:pPr>
              <w:autoSpaceDE w:val="0"/>
              <w:autoSpaceDN w:val="0"/>
              <w:adjustRightInd w:val="0"/>
              <w:rPr>
                <w:rFonts w:ascii="Arial Narrow" w:hAnsi="Arial Narrow" w:cs="Arial Narrow"/>
                <w:color w:val="000000"/>
                <w:szCs w:val="22"/>
              </w:rPr>
            </w:pPr>
          </w:p>
        </w:tc>
      </w:tr>
      <w:tr w:rsidRPr="009B7E8B" w:rsidR="009B7E8B" w:rsidTr="00533059" w14:paraId="3772D4C7" w14:textId="77777777">
        <w:trPr>
          <w:trHeight w:val="345"/>
        </w:trPr>
        <w:tc>
          <w:tcPr>
            <w:tcW w:w="2145" w:type="dxa"/>
            <w:shd w:val="clear" w:color="auto" w:fill="F2F2F2" w:themeFill="background1" w:themeFillShade="F2"/>
          </w:tcPr>
          <w:p w:rsidRPr="009B7E8B" w:rsidR="009B7E8B" w:rsidP="00E65642" w:rsidRDefault="009B7E8B" w14:paraId="27986758" w14:textId="77777777">
            <w:pPr>
              <w:autoSpaceDE w:val="0"/>
              <w:autoSpaceDN w:val="0"/>
              <w:adjustRightInd w:val="0"/>
              <w:rPr>
                <w:rFonts w:ascii="Arial Narrow" w:hAnsi="Arial Narrow" w:cs="Arial Narrow"/>
                <w:b/>
                <w:bCs/>
                <w:color w:val="000000"/>
                <w:szCs w:val="22"/>
              </w:rPr>
            </w:pPr>
            <w:commentRangeStart w:id="2"/>
            <w:r w:rsidRPr="009B7E8B">
              <w:rPr>
                <w:rFonts w:ascii="Arial Narrow" w:hAnsi="Arial Narrow" w:cs="Arial Narrow"/>
                <w:b/>
                <w:bCs/>
                <w:color w:val="000000"/>
                <w:szCs w:val="22"/>
              </w:rPr>
              <w:t>Subtotal</w:t>
            </w:r>
          </w:p>
        </w:tc>
        <w:tc>
          <w:tcPr>
            <w:tcW w:w="1800" w:type="dxa"/>
            <w:shd w:val="clear" w:color="auto" w:fill="F2F2F2" w:themeFill="background1" w:themeFillShade="F2"/>
          </w:tcPr>
          <w:p w:rsidRPr="00625D58" w:rsidR="009B7E8B" w:rsidP="00E65642" w:rsidRDefault="009B7E8B" w14:paraId="1CC15018" w14:textId="72ED1E31">
            <w:pPr>
              <w:rPr>
                <w:rFonts w:ascii="Arial Narrow" w:hAnsi="Arial Narrow" w:cs="Arial Narrow"/>
                <w:b/>
                <w:szCs w:val="22"/>
              </w:rPr>
            </w:pPr>
            <w:r w:rsidRPr="00625D58">
              <w:rPr>
                <w:rFonts w:ascii="Arial Narrow" w:hAnsi="Arial Narrow" w:cs="Arial Narrow"/>
                <w:b/>
                <w:bCs/>
                <w:color w:val="000000"/>
                <w:szCs w:val="22"/>
              </w:rPr>
              <w:t>40 respondents</w:t>
            </w:r>
          </w:p>
        </w:tc>
        <w:tc>
          <w:tcPr>
            <w:tcW w:w="2070" w:type="dxa"/>
            <w:shd w:val="clear" w:color="auto" w:fill="F2F2F2" w:themeFill="background1" w:themeFillShade="F2"/>
          </w:tcPr>
          <w:p w:rsidRPr="00625D58" w:rsidR="009B7E8B" w:rsidP="00E65642" w:rsidRDefault="009B7E8B" w14:paraId="3F2A7A3E" w14:textId="0DAC21AF">
            <w:pPr>
              <w:rPr>
                <w:rFonts w:ascii="Arial Narrow" w:hAnsi="Arial Narrow" w:cs="Arial Narrow"/>
                <w:b/>
                <w:szCs w:val="22"/>
              </w:rPr>
            </w:pPr>
            <w:r w:rsidRPr="00625D58">
              <w:rPr>
                <w:rFonts w:ascii="Arial Narrow" w:hAnsi="Arial Narrow" w:cs="Arial Narrow"/>
                <w:b/>
                <w:color w:val="000000"/>
                <w:szCs w:val="22"/>
              </w:rPr>
              <w:t>40 responses</w:t>
            </w:r>
          </w:p>
        </w:tc>
        <w:tc>
          <w:tcPr>
            <w:tcW w:w="900" w:type="dxa"/>
            <w:shd w:val="clear" w:color="auto" w:fill="F2F2F2" w:themeFill="background1" w:themeFillShade="F2"/>
          </w:tcPr>
          <w:p w:rsidRPr="00625D58" w:rsidR="009B7E8B" w:rsidP="00E65642" w:rsidRDefault="009B7E8B" w14:paraId="5BA067FA" w14:textId="77777777">
            <w:pPr>
              <w:rPr>
                <w:rFonts w:ascii="Arial Narrow" w:hAnsi="Arial Narrow" w:cs="Arial Narrow"/>
                <w:b/>
                <w:szCs w:val="22"/>
              </w:rPr>
            </w:pPr>
          </w:p>
        </w:tc>
        <w:tc>
          <w:tcPr>
            <w:tcW w:w="1260" w:type="dxa"/>
            <w:shd w:val="clear" w:color="auto" w:fill="F2F2F2" w:themeFill="background1" w:themeFillShade="F2"/>
          </w:tcPr>
          <w:p w:rsidRPr="00625D58" w:rsidR="009B7E8B" w:rsidP="00E65642" w:rsidRDefault="009B7E8B" w14:paraId="29C7B9E3" w14:textId="1F94EEFF">
            <w:pPr>
              <w:rPr>
                <w:rFonts w:ascii="Arial Narrow" w:hAnsi="Arial Narrow" w:cs="Arial Narrow"/>
                <w:b/>
                <w:szCs w:val="22"/>
              </w:rPr>
            </w:pPr>
            <w:r w:rsidRPr="00625D58">
              <w:rPr>
                <w:rFonts w:ascii="Arial Narrow" w:hAnsi="Arial Narrow" w:cs="Arial Narrow"/>
                <w:b/>
                <w:szCs w:val="22"/>
              </w:rPr>
              <w:t>60 hours</w:t>
            </w:r>
          </w:p>
        </w:tc>
        <w:tc>
          <w:tcPr>
            <w:tcW w:w="1170" w:type="dxa"/>
            <w:shd w:val="clear" w:color="auto" w:fill="F2F2F2" w:themeFill="background1" w:themeFillShade="F2"/>
          </w:tcPr>
          <w:p w:rsidRPr="00625D58" w:rsidR="009B7E8B" w:rsidP="00E65642" w:rsidRDefault="009B7E8B" w14:paraId="27206778" w14:textId="000725E1">
            <w:pPr>
              <w:rPr>
                <w:rFonts w:ascii="Arial Narrow" w:hAnsi="Arial Narrow" w:cs="Arial Narrow"/>
                <w:b/>
                <w:szCs w:val="22"/>
              </w:rPr>
            </w:pPr>
            <w:r w:rsidRPr="006850B2">
              <w:rPr>
                <w:rFonts w:ascii="Arial Narrow" w:hAnsi="Arial Narrow" w:cs="Arial Narrow"/>
                <w:b/>
                <w:color w:val="000000"/>
                <w:szCs w:val="22"/>
              </w:rPr>
              <w:t>$48.08</w:t>
            </w:r>
            <w:r>
              <w:rPr>
                <w:rFonts w:ascii="Arial Narrow" w:hAnsi="Arial Narrow" w:cs="Arial Narrow"/>
                <w:b/>
                <w:color w:val="000000"/>
                <w:szCs w:val="22"/>
              </w:rPr>
              <w:t xml:space="preserve"> </w:t>
            </w:r>
            <w:r w:rsidRPr="006850B2">
              <w:rPr>
                <w:rFonts w:ascii="Arial Narrow" w:hAnsi="Arial Narrow" w:cs="Arial Narrow"/>
                <w:b/>
                <w:color w:val="000000"/>
                <w:szCs w:val="22"/>
              </w:rPr>
              <w:t>/</w:t>
            </w:r>
            <w:r>
              <w:rPr>
                <w:rFonts w:ascii="Arial Narrow" w:hAnsi="Arial Narrow" w:cs="Arial Narrow"/>
                <w:b/>
                <w:color w:val="000000"/>
                <w:szCs w:val="22"/>
              </w:rPr>
              <w:t xml:space="preserve"> </w:t>
            </w:r>
            <w:r w:rsidRPr="006850B2">
              <w:rPr>
                <w:rFonts w:ascii="Arial Narrow" w:hAnsi="Arial Narrow" w:cs="Arial Narrow"/>
                <w:b/>
                <w:color w:val="000000"/>
                <w:szCs w:val="22"/>
              </w:rPr>
              <w:t>hour</w:t>
            </w:r>
          </w:p>
        </w:tc>
        <w:tc>
          <w:tcPr>
            <w:tcW w:w="1710" w:type="dxa"/>
            <w:shd w:val="clear" w:color="auto" w:fill="F2F2F2" w:themeFill="background1" w:themeFillShade="F2"/>
          </w:tcPr>
          <w:p w:rsidRPr="00625D58" w:rsidR="009B7E8B" w:rsidP="00E65642" w:rsidRDefault="009B7E8B" w14:paraId="6E330C7C" w14:textId="616636DD">
            <w:pPr>
              <w:rPr>
                <w:rFonts w:ascii="Arial Narrow" w:hAnsi="Arial Narrow" w:cs="Arial Narrow"/>
                <w:b/>
                <w:szCs w:val="22"/>
              </w:rPr>
            </w:pPr>
            <w:r w:rsidRPr="00625D58">
              <w:rPr>
                <w:rFonts w:ascii="Arial Narrow" w:hAnsi="Arial Narrow" w:cs="Arial Narrow"/>
                <w:b/>
                <w:szCs w:val="22"/>
              </w:rPr>
              <w:t>$2,</w:t>
            </w:r>
            <w:r>
              <w:rPr>
                <w:rFonts w:ascii="Arial Narrow" w:hAnsi="Arial Narrow" w:cs="Arial Narrow"/>
                <w:b/>
                <w:szCs w:val="22"/>
              </w:rPr>
              <w:t>88</w:t>
            </w:r>
            <w:r w:rsidRPr="00625D58">
              <w:rPr>
                <w:rFonts w:ascii="Arial Narrow" w:hAnsi="Arial Narrow" w:cs="Arial Narrow"/>
                <w:b/>
                <w:szCs w:val="22"/>
              </w:rPr>
              <w:t>4</w:t>
            </w:r>
            <w:r>
              <w:rPr>
                <w:rFonts w:ascii="Arial Narrow" w:hAnsi="Arial Narrow" w:cs="Arial Narrow"/>
                <w:b/>
                <w:szCs w:val="22"/>
              </w:rPr>
              <w:t>.80</w:t>
            </w:r>
            <w:commentRangeEnd w:id="2"/>
            <w:r w:rsidR="00533059">
              <w:rPr>
                <w:rStyle w:val="CommentReference"/>
                <w:snapToGrid/>
                <w:kern w:val="0"/>
              </w:rPr>
              <w:commentReference w:id="2"/>
            </w:r>
          </w:p>
        </w:tc>
      </w:tr>
      <w:tr w:rsidRPr="009B7E8B" w:rsidR="009B7E8B" w:rsidTr="00533059" w14:paraId="6C558211" w14:textId="77777777">
        <w:trPr>
          <w:trHeight w:val="1122"/>
        </w:trPr>
        <w:tc>
          <w:tcPr>
            <w:tcW w:w="2145" w:type="dxa"/>
          </w:tcPr>
          <w:p w:rsidRPr="009B7E8B" w:rsidR="009B7E8B" w:rsidP="00E65642" w:rsidRDefault="009B7E8B" w14:paraId="4B59A724"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 xml:space="preserve">Spot Beam Coverage Infeasibility Detailed Certifications </w:t>
            </w:r>
          </w:p>
          <w:p w:rsidRPr="009B7E8B" w:rsidR="009B7E8B" w:rsidP="00E65642" w:rsidRDefault="009B7E8B" w14:paraId="496DE98B"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(FCC 15-111)</w:t>
            </w:r>
          </w:p>
        </w:tc>
        <w:tc>
          <w:tcPr>
            <w:tcW w:w="1800" w:type="dxa"/>
            <w:shd w:val="clear" w:color="FFFF00" w:fill="auto"/>
          </w:tcPr>
          <w:p w:rsidRPr="00625D58" w:rsidR="009B7E8B" w:rsidP="00E65642" w:rsidRDefault="009B7E8B" w14:paraId="18A54EB1" w14:textId="77777777">
            <w:pPr>
              <w:rPr>
                <w:rFonts w:ascii="Arial Narrow" w:hAnsi="Arial Narrow" w:cs="Arial Narrow"/>
                <w:bCs/>
                <w:color w:val="000000"/>
                <w:szCs w:val="22"/>
              </w:rPr>
            </w:pPr>
            <w:r w:rsidRPr="00625D58">
              <w:rPr>
                <w:rFonts w:ascii="Arial Narrow" w:hAnsi="Arial Narrow" w:cs="Arial Narrow"/>
                <w:bCs/>
                <w:color w:val="000000"/>
                <w:szCs w:val="22"/>
              </w:rPr>
              <w:t>20 satellite carriers</w:t>
            </w:r>
          </w:p>
        </w:tc>
        <w:tc>
          <w:tcPr>
            <w:tcW w:w="2070" w:type="dxa"/>
            <w:shd w:val="clear" w:color="FFFF00" w:fill="auto"/>
          </w:tcPr>
          <w:p w:rsidRPr="00625D58" w:rsidR="009B7E8B" w:rsidP="00E65642" w:rsidRDefault="009B7E8B" w14:paraId="18C8A3EF" w14:textId="77777777">
            <w:pPr>
              <w:rPr>
                <w:rFonts w:ascii="Arial Narrow" w:hAnsi="Arial Narrow" w:cs="Arial Narrow"/>
                <w:color w:val="000000"/>
                <w:szCs w:val="22"/>
              </w:rPr>
            </w:pPr>
            <w:r w:rsidRPr="00625D58">
              <w:rPr>
                <w:rFonts w:ascii="Arial Narrow" w:hAnsi="Arial Narrow" w:cs="Arial Narrow"/>
                <w:color w:val="000000"/>
                <w:szCs w:val="22"/>
              </w:rPr>
              <w:t>20 detailed certifications</w:t>
            </w:r>
          </w:p>
        </w:tc>
        <w:tc>
          <w:tcPr>
            <w:tcW w:w="900" w:type="dxa"/>
            <w:shd w:val="clear" w:color="FFFF00" w:fill="auto"/>
          </w:tcPr>
          <w:p w:rsidRPr="00625D58" w:rsidR="009B7E8B" w:rsidP="00E65642" w:rsidRDefault="009B7E8B" w14:paraId="6445D42D" w14:textId="77777777">
            <w:pPr>
              <w:rPr>
                <w:rFonts w:ascii="Arial Narrow" w:hAnsi="Arial Narrow" w:cs="Arial Narrow"/>
                <w:szCs w:val="22"/>
              </w:rPr>
            </w:pPr>
            <w:r w:rsidRPr="00625D58">
              <w:rPr>
                <w:rFonts w:ascii="Arial Narrow" w:hAnsi="Arial Narrow" w:cs="Arial Narrow"/>
                <w:szCs w:val="22"/>
              </w:rPr>
              <w:t>20 hrs.</w:t>
            </w:r>
          </w:p>
        </w:tc>
        <w:tc>
          <w:tcPr>
            <w:tcW w:w="1260" w:type="dxa"/>
            <w:shd w:val="clear" w:color="FFFF00" w:fill="auto"/>
          </w:tcPr>
          <w:p w:rsidRPr="00625D58" w:rsidR="009B7E8B" w:rsidP="00E65642" w:rsidRDefault="009B7E8B" w14:paraId="4EA0C908" w14:textId="77777777">
            <w:pPr>
              <w:rPr>
                <w:rFonts w:ascii="Arial Narrow" w:hAnsi="Arial Narrow" w:cs="Arial Narrow"/>
                <w:szCs w:val="22"/>
              </w:rPr>
            </w:pPr>
            <w:r w:rsidRPr="00625D58">
              <w:rPr>
                <w:rFonts w:ascii="Arial Narrow" w:hAnsi="Arial Narrow" w:cs="Arial Narrow"/>
                <w:szCs w:val="22"/>
              </w:rPr>
              <w:t>400 hrs.</w:t>
            </w:r>
          </w:p>
        </w:tc>
        <w:tc>
          <w:tcPr>
            <w:tcW w:w="1170" w:type="dxa"/>
            <w:shd w:val="clear" w:color="FFFF00" w:fill="auto"/>
          </w:tcPr>
          <w:p w:rsidRPr="00625D58" w:rsidR="009B7E8B" w:rsidP="00E65642" w:rsidRDefault="009B7E8B" w14:paraId="0120D0EA" w14:textId="77777777">
            <w:pPr>
              <w:rPr>
                <w:rFonts w:ascii="Arial Narrow" w:hAnsi="Arial Narrow" w:cs="Arial Narrow"/>
                <w:szCs w:val="22"/>
              </w:rPr>
            </w:pPr>
          </w:p>
        </w:tc>
        <w:tc>
          <w:tcPr>
            <w:tcW w:w="1710" w:type="dxa"/>
            <w:shd w:val="clear" w:color="FFFF00" w:fill="auto"/>
          </w:tcPr>
          <w:p w:rsidRPr="00625D58" w:rsidR="009B7E8B" w:rsidP="00E65642" w:rsidRDefault="009B7E8B" w14:paraId="094D0F6D" w14:textId="212E1D25">
            <w:pPr>
              <w:rPr>
                <w:rFonts w:ascii="Arial Narrow" w:hAnsi="Arial Narrow" w:cs="Arial Narrow"/>
                <w:szCs w:val="22"/>
              </w:rPr>
            </w:pPr>
          </w:p>
        </w:tc>
      </w:tr>
      <w:tr w:rsidRPr="009B7E8B" w:rsidR="009B7E8B" w:rsidTr="00533059" w14:paraId="45084934" w14:textId="77777777">
        <w:trPr>
          <w:trHeight w:val="1077"/>
        </w:trPr>
        <w:tc>
          <w:tcPr>
            <w:tcW w:w="2145" w:type="dxa"/>
          </w:tcPr>
          <w:p w:rsidRPr="009B7E8B" w:rsidR="009B7E8B" w:rsidP="00E65642" w:rsidRDefault="009B7E8B" w14:paraId="276BAC3B"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 xml:space="preserve">Detailed Certification Recordkeeping Requirement </w:t>
            </w:r>
          </w:p>
          <w:p w:rsidRPr="009B7E8B" w:rsidR="009B7E8B" w:rsidP="00E65642" w:rsidRDefault="009B7E8B" w14:paraId="68BB1631"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(FCC 15-111)</w:t>
            </w:r>
          </w:p>
        </w:tc>
        <w:tc>
          <w:tcPr>
            <w:tcW w:w="1800" w:type="dxa"/>
            <w:shd w:val="clear" w:color="FFFF00" w:fill="auto"/>
          </w:tcPr>
          <w:p w:rsidRPr="00625D58" w:rsidR="009B7E8B" w:rsidP="00E65642" w:rsidRDefault="009B7E8B" w14:paraId="6C4F4FEE" w14:textId="77777777">
            <w:pPr>
              <w:rPr>
                <w:rFonts w:ascii="Arial Narrow" w:hAnsi="Arial Narrow" w:cs="Arial Narrow"/>
                <w:bCs/>
                <w:color w:val="000000"/>
                <w:szCs w:val="22"/>
              </w:rPr>
            </w:pPr>
            <w:r w:rsidRPr="00625D58">
              <w:rPr>
                <w:rFonts w:ascii="Arial Narrow" w:hAnsi="Arial Narrow" w:cs="Arial Narrow"/>
                <w:bCs/>
                <w:color w:val="000000"/>
                <w:szCs w:val="22"/>
              </w:rPr>
              <w:t>20 satellite carriers</w:t>
            </w:r>
          </w:p>
        </w:tc>
        <w:tc>
          <w:tcPr>
            <w:tcW w:w="2070" w:type="dxa"/>
            <w:shd w:val="clear" w:color="FFFF00" w:fill="auto"/>
          </w:tcPr>
          <w:p w:rsidRPr="00625D58" w:rsidR="009B7E8B" w:rsidP="00E65642" w:rsidRDefault="009B7E8B" w14:paraId="39BA6083" w14:textId="77777777">
            <w:pPr>
              <w:rPr>
                <w:rFonts w:ascii="Arial Narrow" w:hAnsi="Arial Narrow" w:cs="Arial Narrow"/>
                <w:color w:val="000000"/>
                <w:szCs w:val="22"/>
              </w:rPr>
            </w:pPr>
            <w:r w:rsidRPr="00625D58">
              <w:rPr>
                <w:rFonts w:ascii="Arial Narrow" w:hAnsi="Arial Narrow" w:cs="Arial Narrow"/>
                <w:color w:val="000000"/>
                <w:szCs w:val="22"/>
              </w:rPr>
              <w:t>20 records of supporting documentation</w:t>
            </w:r>
          </w:p>
        </w:tc>
        <w:tc>
          <w:tcPr>
            <w:tcW w:w="900" w:type="dxa"/>
            <w:shd w:val="clear" w:color="FFFF00" w:fill="auto"/>
          </w:tcPr>
          <w:p w:rsidRPr="00625D58" w:rsidR="009B7E8B" w:rsidP="00E65642" w:rsidRDefault="009B7E8B" w14:paraId="3E154F97" w14:textId="77777777">
            <w:pPr>
              <w:rPr>
                <w:rFonts w:ascii="Arial Narrow" w:hAnsi="Arial Narrow" w:cs="Arial Narrow"/>
                <w:szCs w:val="22"/>
              </w:rPr>
            </w:pPr>
            <w:r w:rsidRPr="00625D58">
              <w:rPr>
                <w:rFonts w:ascii="Arial Narrow" w:hAnsi="Arial Narrow" w:cs="Arial Narrow"/>
                <w:szCs w:val="22"/>
              </w:rPr>
              <w:t>0.5 hrs.</w:t>
            </w:r>
          </w:p>
        </w:tc>
        <w:tc>
          <w:tcPr>
            <w:tcW w:w="1260" w:type="dxa"/>
            <w:shd w:val="clear" w:color="FFFF00" w:fill="auto"/>
          </w:tcPr>
          <w:p w:rsidRPr="00625D58" w:rsidR="009B7E8B" w:rsidP="00E65642" w:rsidRDefault="009B7E8B" w14:paraId="26B63185" w14:textId="77777777">
            <w:pPr>
              <w:rPr>
                <w:rFonts w:ascii="Arial Narrow" w:hAnsi="Arial Narrow" w:cs="Arial Narrow"/>
                <w:szCs w:val="22"/>
              </w:rPr>
            </w:pPr>
            <w:r w:rsidRPr="00625D58">
              <w:rPr>
                <w:rFonts w:ascii="Arial Narrow" w:hAnsi="Arial Narrow" w:cs="Arial Narrow"/>
                <w:szCs w:val="22"/>
              </w:rPr>
              <w:t>10 hrs.</w:t>
            </w:r>
          </w:p>
        </w:tc>
        <w:tc>
          <w:tcPr>
            <w:tcW w:w="1170" w:type="dxa"/>
            <w:shd w:val="clear" w:color="FFFF00" w:fill="auto"/>
          </w:tcPr>
          <w:p w:rsidRPr="00625D58" w:rsidR="009B7E8B" w:rsidP="00E65642" w:rsidRDefault="009B7E8B" w14:paraId="5C80A644" w14:textId="77777777">
            <w:pPr>
              <w:rPr>
                <w:rFonts w:ascii="Arial Narrow" w:hAnsi="Arial Narrow" w:cs="Arial Narrow"/>
                <w:szCs w:val="22"/>
              </w:rPr>
            </w:pPr>
          </w:p>
        </w:tc>
        <w:tc>
          <w:tcPr>
            <w:tcW w:w="1710" w:type="dxa"/>
            <w:shd w:val="clear" w:color="FFFF00" w:fill="auto"/>
          </w:tcPr>
          <w:p w:rsidRPr="00625D58" w:rsidR="009B7E8B" w:rsidP="00E65642" w:rsidRDefault="009B7E8B" w14:paraId="369674B6" w14:textId="62FB4486">
            <w:pPr>
              <w:rPr>
                <w:rFonts w:ascii="Arial Narrow" w:hAnsi="Arial Narrow" w:cs="Arial Narrow"/>
                <w:szCs w:val="22"/>
              </w:rPr>
            </w:pPr>
          </w:p>
        </w:tc>
      </w:tr>
      <w:tr w:rsidRPr="009B7E8B" w:rsidR="009B7E8B" w:rsidTr="00533059" w14:paraId="46280F5B" w14:textId="77777777">
        <w:trPr>
          <w:trHeight w:val="416"/>
        </w:trPr>
        <w:tc>
          <w:tcPr>
            <w:tcW w:w="2145" w:type="dxa"/>
            <w:shd w:val="clear" w:color="auto" w:fill="F2F2F2" w:themeFill="background1" w:themeFillShade="F2"/>
          </w:tcPr>
          <w:p w:rsidRPr="009B7E8B" w:rsidR="009B7E8B" w:rsidP="00E65642" w:rsidRDefault="009B7E8B" w14:paraId="69ED169F"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Subtotal</w:t>
            </w:r>
          </w:p>
        </w:tc>
        <w:tc>
          <w:tcPr>
            <w:tcW w:w="1800" w:type="dxa"/>
            <w:shd w:val="clear" w:color="auto" w:fill="F2F2F2" w:themeFill="background1" w:themeFillShade="F2"/>
          </w:tcPr>
          <w:p w:rsidRPr="00625D58" w:rsidR="009B7E8B" w:rsidP="00E65642" w:rsidRDefault="009B7E8B" w14:paraId="4789BD95" w14:textId="77777777">
            <w:pPr>
              <w:rPr>
                <w:rFonts w:ascii="Arial Narrow" w:hAnsi="Arial Narrow" w:cs="Arial Narrow"/>
                <w:b/>
                <w:bCs/>
                <w:color w:val="000000"/>
                <w:szCs w:val="22"/>
              </w:rPr>
            </w:pPr>
            <w:r w:rsidRPr="00625D58">
              <w:rPr>
                <w:rFonts w:ascii="Arial Narrow" w:hAnsi="Arial Narrow" w:cs="Arial Narrow"/>
                <w:b/>
                <w:bCs/>
                <w:color w:val="000000"/>
                <w:szCs w:val="22"/>
              </w:rPr>
              <w:t>40 respondents</w:t>
            </w:r>
          </w:p>
        </w:tc>
        <w:tc>
          <w:tcPr>
            <w:tcW w:w="2070" w:type="dxa"/>
            <w:shd w:val="clear" w:color="auto" w:fill="F2F2F2" w:themeFill="background1" w:themeFillShade="F2"/>
          </w:tcPr>
          <w:p w:rsidRPr="00625D58" w:rsidR="009B7E8B" w:rsidP="00E65642" w:rsidRDefault="009B7E8B" w14:paraId="0A3AE595" w14:textId="77777777">
            <w:pPr>
              <w:rPr>
                <w:rFonts w:ascii="Arial Narrow" w:hAnsi="Arial Narrow" w:cs="Arial Narrow"/>
                <w:b/>
                <w:color w:val="000000"/>
                <w:szCs w:val="22"/>
              </w:rPr>
            </w:pPr>
            <w:r w:rsidRPr="00625D58">
              <w:rPr>
                <w:rFonts w:ascii="Arial Narrow" w:hAnsi="Arial Narrow" w:cs="Arial Narrow"/>
                <w:b/>
                <w:color w:val="000000"/>
                <w:szCs w:val="22"/>
              </w:rPr>
              <w:t>40 responses</w:t>
            </w:r>
          </w:p>
        </w:tc>
        <w:tc>
          <w:tcPr>
            <w:tcW w:w="900" w:type="dxa"/>
            <w:shd w:val="clear" w:color="auto" w:fill="F2F2F2" w:themeFill="background1" w:themeFillShade="F2"/>
          </w:tcPr>
          <w:p w:rsidRPr="00625D58" w:rsidR="009B7E8B" w:rsidP="00E65642" w:rsidRDefault="009B7E8B" w14:paraId="1086408D" w14:textId="77777777">
            <w:pPr>
              <w:rPr>
                <w:rFonts w:ascii="Arial Narrow" w:hAnsi="Arial Narrow" w:cs="Arial Narrow"/>
                <w:b/>
                <w:szCs w:val="22"/>
              </w:rPr>
            </w:pPr>
          </w:p>
        </w:tc>
        <w:tc>
          <w:tcPr>
            <w:tcW w:w="1260" w:type="dxa"/>
            <w:shd w:val="clear" w:color="auto" w:fill="F2F2F2" w:themeFill="background1" w:themeFillShade="F2"/>
          </w:tcPr>
          <w:p w:rsidRPr="00625D58" w:rsidR="009B7E8B" w:rsidP="00E65642" w:rsidRDefault="009B7E8B" w14:paraId="52CE45FC" w14:textId="77777777">
            <w:pPr>
              <w:rPr>
                <w:rFonts w:ascii="Arial Narrow" w:hAnsi="Arial Narrow" w:cs="Arial Narrow"/>
                <w:b/>
                <w:szCs w:val="22"/>
              </w:rPr>
            </w:pPr>
            <w:r w:rsidRPr="00625D58">
              <w:rPr>
                <w:rFonts w:ascii="Arial Narrow" w:hAnsi="Arial Narrow" w:cs="Arial Narrow"/>
                <w:b/>
                <w:szCs w:val="22"/>
              </w:rPr>
              <w:t>410 hours</w:t>
            </w:r>
          </w:p>
        </w:tc>
        <w:tc>
          <w:tcPr>
            <w:tcW w:w="1170" w:type="dxa"/>
            <w:shd w:val="clear" w:color="auto" w:fill="F2F2F2" w:themeFill="background1" w:themeFillShade="F2"/>
          </w:tcPr>
          <w:p w:rsidRPr="00625D58" w:rsidR="009B7E8B" w:rsidP="00E65642" w:rsidRDefault="009B7E8B" w14:paraId="5483D30C" w14:textId="4CD84600">
            <w:pPr>
              <w:rPr>
                <w:rFonts w:ascii="Arial Narrow" w:hAnsi="Arial Narrow" w:cs="Arial Narrow"/>
                <w:b/>
                <w:szCs w:val="22"/>
              </w:rPr>
            </w:pPr>
            <w:r w:rsidRPr="006850B2">
              <w:rPr>
                <w:rFonts w:ascii="Arial Narrow" w:hAnsi="Arial Narrow" w:cs="Arial Narrow"/>
                <w:b/>
                <w:color w:val="000000"/>
                <w:szCs w:val="22"/>
              </w:rPr>
              <w:t>$48.08</w:t>
            </w:r>
            <w:r>
              <w:rPr>
                <w:rFonts w:ascii="Arial Narrow" w:hAnsi="Arial Narrow" w:cs="Arial Narrow"/>
                <w:b/>
                <w:color w:val="000000"/>
                <w:szCs w:val="22"/>
              </w:rPr>
              <w:t xml:space="preserve"> </w:t>
            </w:r>
            <w:r w:rsidRPr="006850B2">
              <w:rPr>
                <w:rFonts w:ascii="Arial Narrow" w:hAnsi="Arial Narrow" w:cs="Arial Narrow"/>
                <w:b/>
                <w:color w:val="000000"/>
                <w:szCs w:val="22"/>
              </w:rPr>
              <w:t>/</w:t>
            </w:r>
            <w:r>
              <w:rPr>
                <w:rFonts w:ascii="Arial Narrow" w:hAnsi="Arial Narrow" w:cs="Arial Narrow"/>
                <w:b/>
                <w:color w:val="000000"/>
                <w:szCs w:val="22"/>
              </w:rPr>
              <w:t xml:space="preserve"> </w:t>
            </w:r>
            <w:r w:rsidRPr="006850B2">
              <w:rPr>
                <w:rFonts w:ascii="Arial Narrow" w:hAnsi="Arial Narrow" w:cs="Arial Narrow"/>
                <w:b/>
                <w:color w:val="000000"/>
                <w:szCs w:val="22"/>
              </w:rPr>
              <w:t>hour</w:t>
            </w:r>
          </w:p>
        </w:tc>
        <w:tc>
          <w:tcPr>
            <w:tcW w:w="1710" w:type="dxa"/>
            <w:shd w:val="clear" w:color="auto" w:fill="F2F2F2" w:themeFill="background1" w:themeFillShade="F2"/>
          </w:tcPr>
          <w:p w:rsidRPr="00625D58" w:rsidR="009B7E8B" w:rsidP="00E65642" w:rsidRDefault="009B7E8B" w14:paraId="4E5FA41F" w14:textId="4E775EFC">
            <w:pPr>
              <w:rPr>
                <w:rFonts w:ascii="Arial Narrow" w:hAnsi="Arial Narrow" w:cs="Arial Narrow"/>
                <w:b/>
                <w:szCs w:val="22"/>
              </w:rPr>
            </w:pPr>
            <w:r w:rsidRPr="00625D58">
              <w:rPr>
                <w:rFonts w:ascii="Arial Narrow" w:hAnsi="Arial Narrow" w:cs="Arial Narrow"/>
                <w:b/>
                <w:szCs w:val="22"/>
              </w:rPr>
              <w:t>$19,712.80</w:t>
            </w:r>
          </w:p>
        </w:tc>
      </w:tr>
      <w:tr w:rsidRPr="009B7E8B" w:rsidR="009B7E8B" w:rsidTr="00533059" w14:paraId="29B7289A" w14:textId="77777777">
        <w:tc>
          <w:tcPr>
            <w:tcW w:w="2145" w:type="dxa"/>
          </w:tcPr>
          <w:p w:rsidRPr="009B7E8B" w:rsidR="009B7E8B" w:rsidP="00E65642" w:rsidRDefault="009B7E8B" w14:paraId="09E1E496" w14:textId="77777777">
            <w:pPr>
              <w:autoSpaceDE w:val="0"/>
              <w:autoSpaceDN w:val="0"/>
              <w:adjustRightInd w:val="0"/>
              <w:rPr>
                <w:rFonts w:ascii="Arial Narrow" w:hAnsi="Arial Narrow" w:cs="Arial Narrow"/>
                <w:b/>
                <w:bCs/>
                <w:color w:val="000000"/>
                <w:szCs w:val="22"/>
              </w:rPr>
            </w:pPr>
            <w:r w:rsidRPr="009B7E8B">
              <w:rPr>
                <w:rFonts w:ascii="Arial Narrow" w:hAnsi="Arial Narrow" w:cs="Arial Narrow"/>
                <w:b/>
                <w:bCs/>
                <w:color w:val="000000"/>
                <w:szCs w:val="22"/>
              </w:rPr>
              <w:t xml:space="preserve">TOTALS:                     </w:t>
            </w:r>
          </w:p>
          <w:p w:rsidRPr="009B7E8B" w:rsidR="009B7E8B" w:rsidP="00E65642" w:rsidRDefault="009B7E8B" w14:paraId="3A0B0FC1" w14:textId="77777777">
            <w:pPr>
              <w:autoSpaceDE w:val="0"/>
              <w:autoSpaceDN w:val="0"/>
              <w:adjustRightInd w:val="0"/>
              <w:rPr>
                <w:rFonts w:ascii="Arial Narrow" w:hAnsi="Arial Narrow" w:cs="Arial Narrow"/>
                <w:b/>
                <w:bCs/>
                <w:color w:val="000000"/>
                <w:szCs w:val="22"/>
              </w:rPr>
            </w:pPr>
          </w:p>
        </w:tc>
        <w:tc>
          <w:tcPr>
            <w:tcW w:w="1800" w:type="dxa"/>
            <w:shd w:val="clear" w:color="FFFF00" w:fill="auto"/>
          </w:tcPr>
          <w:p w:rsidRPr="00002793" w:rsidR="009B7E8B" w:rsidP="00E65642" w:rsidRDefault="009B7E8B" w14:paraId="556840F8" w14:textId="2953A33D">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120</w:t>
            </w:r>
            <w:r w:rsidRPr="009B7E8B">
              <w:rPr>
                <w:rFonts w:ascii="Arial Narrow" w:hAnsi="Arial Narrow" w:cs="Arial Narrow"/>
                <w:b/>
                <w:color w:val="000000"/>
                <w:szCs w:val="22"/>
              </w:rPr>
              <w:t xml:space="preserve"> </w:t>
            </w:r>
            <w:r w:rsidRPr="008D5CF8">
              <w:rPr>
                <w:rFonts w:ascii="Arial Narrow" w:hAnsi="Arial Narrow" w:cs="Arial Narrow"/>
                <w:b/>
                <w:color w:val="000000"/>
                <w:szCs w:val="22"/>
              </w:rPr>
              <w:t>respondents</w:t>
            </w:r>
          </w:p>
        </w:tc>
        <w:tc>
          <w:tcPr>
            <w:tcW w:w="2070" w:type="dxa"/>
            <w:shd w:val="clear" w:color="FFFF00" w:fill="auto"/>
          </w:tcPr>
          <w:p w:rsidRPr="008D5CF8" w:rsidR="009B7E8B" w:rsidP="00E65642" w:rsidRDefault="009B7E8B" w14:paraId="1B914C7A" w14:textId="08AA24AB">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130</w:t>
            </w:r>
            <w:r w:rsidRPr="009B7E8B">
              <w:rPr>
                <w:rFonts w:ascii="Arial Narrow" w:hAnsi="Arial Narrow" w:cs="Arial Narrow"/>
                <w:b/>
                <w:color w:val="000000"/>
                <w:szCs w:val="22"/>
              </w:rPr>
              <w:t xml:space="preserve"> responses</w:t>
            </w:r>
          </w:p>
        </w:tc>
        <w:tc>
          <w:tcPr>
            <w:tcW w:w="900" w:type="dxa"/>
            <w:shd w:val="clear" w:color="FFFF00" w:fill="auto"/>
          </w:tcPr>
          <w:p w:rsidRPr="00002793" w:rsidR="009B7E8B" w:rsidP="00E65642" w:rsidRDefault="009B7E8B" w14:paraId="302FAAC1" w14:textId="77777777">
            <w:pPr>
              <w:autoSpaceDE w:val="0"/>
              <w:autoSpaceDN w:val="0"/>
              <w:adjustRightInd w:val="0"/>
              <w:rPr>
                <w:rFonts w:ascii="Arial Narrow" w:hAnsi="Arial Narrow" w:cs="Arial Narrow"/>
                <w:b/>
                <w:color w:val="000000"/>
                <w:szCs w:val="22"/>
              </w:rPr>
            </w:pPr>
          </w:p>
        </w:tc>
        <w:tc>
          <w:tcPr>
            <w:tcW w:w="1260" w:type="dxa"/>
            <w:shd w:val="clear" w:color="FFFF00" w:fill="auto"/>
          </w:tcPr>
          <w:p w:rsidRPr="008D5CF8" w:rsidR="009B7E8B" w:rsidP="00E65642" w:rsidRDefault="00271A2F" w14:paraId="070EFE63" w14:textId="6FA2FDB5">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958</w:t>
            </w:r>
            <w:r w:rsidRPr="00271A2F" w:rsidR="009B7E8B">
              <w:rPr>
                <w:rFonts w:ascii="Arial Narrow" w:hAnsi="Arial Narrow" w:cs="Arial Narrow"/>
                <w:b/>
                <w:color w:val="000000"/>
                <w:szCs w:val="22"/>
              </w:rPr>
              <w:t xml:space="preserve"> hours</w:t>
            </w:r>
          </w:p>
        </w:tc>
        <w:tc>
          <w:tcPr>
            <w:tcW w:w="1170" w:type="dxa"/>
            <w:shd w:val="clear" w:color="FFFF00" w:fill="auto"/>
          </w:tcPr>
          <w:p w:rsidRPr="00002793" w:rsidR="009B7E8B" w:rsidP="00E65642" w:rsidRDefault="009B7E8B" w14:paraId="35E27FC1" w14:textId="77777777">
            <w:pPr>
              <w:autoSpaceDE w:val="0"/>
              <w:autoSpaceDN w:val="0"/>
              <w:adjustRightInd w:val="0"/>
              <w:rPr>
                <w:rFonts w:ascii="Arial Narrow" w:hAnsi="Arial Narrow" w:cs="Arial Narrow"/>
                <w:b/>
                <w:color w:val="000000"/>
                <w:szCs w:val="22"/>
              </w:rPr>
            </w:pPr>
          </w:p>
        </w:tc>
        <w:tc>
          <w:tcPr>
            <w:tcW w:w="1710" w:type="dxa"/>
            <w:shd w:val="clear" w:color="FFFF00" w:fill="auto"/>
          </w:tcPr>
          <w:p w:rsidRPr="009B7E8B" w:rsidR="009B7E8B" w:rsidP="00E65642" w:rsidRDefault="009B7E8B" w14:paraId="6541D5E2" w14:textId="443B6491">
            <w:pPr>
              <w:autoSpaceDE w:val="0"/>
              <w:autoSpaceDN w:val="0"/>
              <w:adjustRightInd w:val="0"/>
              <w:rPr>
                <w:rFonts w:ascii="Arial Narrow" w:hAnsi="Arial Narrow" w:cs="Arial Narrow"/>
                <w:b/>
                <w:color w:val="000000"/>
                <w:szCs w:val="22"/>
              </w:rPr>
            </w:pPr>
            <w:r w:rsidRPr="0022457B">
              <w:rPr>
                <w:rFonts w:ascii="Arial Narrow" w:hAnsi="Arial Narrow" w:cs="Arial Narrow"/>
                <w:b/>
                <w:color w:val="000000"/>
                <w:szCs w:val="22"/>
              </w:rPr>
              <w:t>$</w:t>
            </w:r>
            <w:r>
              <w:rPr>
                <w:rFonts w:ascii="Arial Narrow" w:hAnsi="Arial Narrow" w:cs="Arial Narrow"/>
                <w:b/>
                <w:color w:val="000000"/>
                <w:szCs w:val="22"/>
              </w:rPr>
              <w:t>46,060.64</w:t>
            </w:r>
          </w:p>
        </w:tc>
      </w:tr>
    </w:tbl>
    <w:p w:rsidR="00F72579" w:rsidRDefault="00F72579" w14:paraId="2939496F" w14:textId="77777777">
      <w:pPr>
        <w:suppressAutoHyphens/>
        <w:rPr>
          <w:sz w:val="24"/>
          <w:szCs w:val="24"/>
        </w:rPr>
      </w:pPr>
    </w:p>
    <w:p w:rsidR="00423C65" w:rsidP="00423C65" w:rsidRDefault="00423C65" w14:paraId="38147D4C" w14:textId="7589B264">
      <w:pPr>
        <w:pStyle w:val="ParaNum"/>
        <w:numPr>
          <w:ilvl w:val="0"/>
          <w:numId w:val="0"/>
        </w:numPr>
        <w:tabs>
          <w:tab w:val="left" w:pos="0"/>
          <w:tab w:val="left" w:pos="360"/>
        </w:tabs>
        <w:rPr>
          <w:spacing w:val="-3"/>
          <w:sz w:val="24"/>
          <w:szCs w:val="24"/>
        </w:rPr>
      </w:pPr>
      <w:r w:rsidRPr="009F6442">
        <w:rPr>
          <w:spacing w:val="-3"/>
          <w:sz w:val="24"/>
          <w:szCs w:val="24"/>
        </w:rPr>
        <w:t>13.</w:t>
      </w:r>
      <w:r w:rsidRPr="009F6442" w:rsidR="004A6BD4">
        <w:rPr>
          <w:spacing w:val="-3"/>
          <w:sz w:val="24"/>
          <w:szCs w:val="24"/>
        </w:rPr>
        <w:t xml:space="preserve"> </w:t>
      </w:r>
      <w:r w:rsidRPr="009F6442">
        <w:rPr>
          <w:b/>
          <w:spacing w:val="-3"/>
          <w:sz w:val="24"/>
          <w:szCs w:val="24"/>
        </w:rPr>
        <w:t>Cost to Respondents</w:t>
      </w:r>
      <w:r w:rsidRPr="009F6442">
        <w:rPr>
          <w:spacing w:val="-3"/>
          <w:sz w:val="24"/>
          <w:szCs w:val="24"/>
        </w:rPr>
        <w:t xml:space="preserve">:  </w:t>
      </w:r>
      <w:r w:rsidRPr="009F6442" w:rsidR="00B05B1A">
        <w:rPr>
          <w:spacing w:val="-3"/>
          <w:sz w:val="24"/>
          <w:szCs w:val="24"/>
        </w:rPr>
        <w:t xml:space="preserve">As noted </w:t>
      </w:r>
      <w:r w:rsidRPr="009F6442" w:rsidR="006F1D93">
        <w:rPr>
          <w:spacing w:val="-3"/>
          <w:sz w:val="24"/>
          <w:szCs w:val="24"/>
        </w:rPr>
        <w:t xml:space="preserve">in item 12, </w:t>
      </w:r>
      <w:r w:rsidRPr="009F6442" w:rsidR="00B05B1A">
        <w:rPr>
          <w:spacing w:val="-3"/>
          <w:sz w:val="24"/>
          <w:szCs w:val="24"/>
        </w:rPr>
        <w:t xml:space="preserve">above, we </w:t>
      </w:r>
      <w:r w:rsidRPr="009F6442" w:rsidR="006F1D93">
        <w:rPr>
          <w:sz w:val="24"/>
          <w:szCs w:val="24"/>
        </w:rPr>
        <w:t xml:space="preserve">estimated that all </w:t>
      </w:r>
      <w:r w:rsidR="008D5CF8">
        <w:rPr>
          <w:sz w:val="24"/>
          <w:szCs w:val="24"/>
        </w:rPr>
        <w:t>10</w:t>
      </w:r>
      <w:r w:rsidRPr="009F6442" w:rsidR="008D5CF8">
        <w:rPr>
          <w:sz w:val="24"/>
          <w:szCs w:val="24"/>
        </w:rPr>
        <w:t xml:space="preserve"> </w:t>
      </w:r>
      <w:r w:rsidRPr="009F6442" w:rsidR="006F1D93">
        <w:rPr>
          <w:sz w:val="24"/>
          <w:szCs w:val="24"/>
        </w:rPr>
        <w:t xml:space="preserve">market modification petitions will be prepared using an outside attorney.  </w:t>
      </w:r>
      <w:r w:rsidRPr="009F6442" w:rsidR="00126DCD">
        <w:rPr>
          <w:sz w:val="24"/>
          <w:szCs w:val="24"/>
        </w:rPr>
        <w:t>W</w:t>
      </w:r>
      <w:r w:rsidRPr="009F6442" w:rsidR="006F1D93">
        <w:rPr>
          <w:sz w:val="24"/>
          <w:szCs w:val="24"/>
        </w:rPr>
        <w:t xml:space="preserve">e </w:t>
      </w:r>
      <w:r w:rsidRPr="009F6442" w:rsidR="00126DCD">
        <w:rPr>
          <w:sz w:val="24"/>
          <w:szCs w:val="24"/>
        </w:rPr>
        <w:t xml:space="preserve">also </w:t>
      </w:r>
      <w:r w:rsidRPr="009F6442" w:rsidR="006F1D93">
        <w:rPr>
          <w:sz w:val="24"/>
          <w:szCs w:val="24"/>
        </w:rPr>
        <w:t xml:space="preserve">estimated that </w:t>
      </w:r>
      <w:r w:rsidR="008D5CF8">
        <w:rPr>
          <w:sz w:val="24"/>
          <w:szCs w:val="24"/>
        </w:rPr>
        <w:t>32</w:t>
      </w:r>
      <w:r w:rsidRPr="009F6442" w:rsidR="008D5CF8">
        <w:rPr>
          <w:sz w:val="24"/>
          <w:szCs w:val="24"/>
        </w:rPr>
        <w:t xml:space="preserve"> </w:t>
      </w:r>
      <w:r w:rsidRPr="009F6442" w:rsidR="006F1D93">
        <w:rPr>
          <w:sz w:val="24"/>
          <w:szCs w:val="24"/>
        </w:rPr>
        <w:t xml:space="preserve">responsive pleadings will be prepared using an outside attorney.  </w:t>
      </w:r>
      <w:r w:rsidRPr="009F6442" w:rsidR="00126DCD">
        <w:rPr>
          <w:sz w:val="24"/>
          <w:szCs w:val="24"/>
        </w:rPr>
        <w:t xml:space="preserve">With respect to the </w:t>
      </w:r>
      <w:r w:rsidR="008D5CF8">
        <w:rPr>
          <w:sz w:val="24"/>
          <w:szCs w:val="24"/>
        </w:rPr>
        <w:t>10</w:t>
      </w:r>
      <w:r w:rsidRPr="009F6442" w:rsidR="008D5CF8">
        <w:rPr>
          <w:sz w:val="24"/>
          <w:szCs w:val="24"/>
        </w:rPr>
        <w:t xml:space="preserve"> </w:t>
      </w:r>
      <w:r w:rsidRPr="009F6442" w:rsidR="00126DCD">
        <w:rPr>
          <w:sz w:val="24"/>
          <w:szCs w:val="24"/>
        </w:rPr>
        <w:t xml:space="preserve">market modification petitions prepared using an outside attorney, we estimate that it will take the outside attorney 80 hours to research and prepare a market modification petition.  With respect to the </w:t>
      </w:r>
      <w:r w:rsidR="008D5CF8">
        <w:rPr>
          <w:sz w:val="24"/>
          <w:szCs w:val="24"/>
        </w:rPr>
        <w:t>32</w:t>
      </w:r>
      <w:r w:rsidRPr="009F6442" w:rsidR="008D5CF8">
        <w:rPr>
          <w:sz w:val="24"/>
          <w:szCs w:val="24"/>
        </w:rPr>
        <w:t xml:space="preserve"> </w:t>
      </w:r>
      <w:r w:rsidRPr="009F6442" w:rsidR="00126DCD">
        <w:rPr>
          <w:sz w:val="24"/>
          <w:szCs w:val="24"/>
        </w:rPr>
        <w:t xml:space="preserve">responsive pleadings prepared using an outside attorney, we estimate that it will take the outside attorney 40 hours to prepare a responsive pleading.  We estimate that an outside attorney will charge an average of </w:t>
      </w:r>
      <w:r w:rsidRPr="009F6442" w:rsidR="00E26E35">
        <w:rPr>
          <w:spacing w:val="-3"/>
          <w:sz w:val="24"/>
          <w:szCs w:val="24"/>
        </w:rPr>
        <w:t xml:space="preserve">$300 per </w:t>
      </w:r>
      <w:r w:rsidRPr="009F6442">
        <w:rPr>
          <w:spacing w:val="-3"/>
          <w:sz w:val="24"/>
          <w:szCs w:val="24"/>
        </w:rPr>
        <w:t>hour</w:t>
      </w:r>
      <w:r w:rsidRPr="009F6442" w:rsidR="00126DCD">
        <w:rPr>
          <w:spacing w:val="-3"/>
          <w:sz w:val="24"/>
          <w:szCs w:val="24"/>
        </w:rPr>
        <w:t xml:space="preserve"> for providing legal services to respondents</w:t>
      </w:r>
      <w:r w:rsidRPr="009F6442" w:rsidR="00E26E35">
        <w:rPr>
          <w:spacing w:val="-3"/>
          <w:sz w:val="24"/>
          <w:szCs w:val="24"/>
        </w:rPr>
        <w:t>.</w:t>
      </w:r>
      <w:r w:rsidRPr="009F6442" w:rsidR="00126DCD">
        <w:rPr>
          <w:spacing w:val="-3"/>
          <w:sz w:val="24"/>
          <w:szCs w:val="24"/>
        </w:rPr>
        <w:t xml:space="preserve"> </w:t>
      </w:r>
      <w:r w:rsidRPr="009F6442">
        <w:rPr>
          <w:spacing w:val="-3"/>
          <w:sz w:val="24"/>
          <w:szCs w:val="24"/>
        </w:rPr>
        <w:t xml:space="preserve"> </w:t>
      </w:r>
      <w:r w:rsidRPr="009F6442" w:rsidR="00126DCD">
        <w:rPr>
          <w:sz w:val="24"/>
          <w:szCs w:val="24"/>
        </w:rPr>
        <w:t>In addition,</w:t>
      </w:r>
      <w:r w:rsidRPr="009F6442" w:rsidR="00126DCD">
        <w:rPr>
          <w:spacing w:val="-3"/>
          <w:sz w:val="24"/>
          <w:szCs w:val="24"/>
        </w:rPr>
        <w:t xml:space="preserve"> a filing fee is generally required for the filing of Special Relief petitions</w:t>
      </w:r>
      <w:r w:rsidRPr="009F6442" w:rsidR="00E26E35">
        <w:rPr>
          <w:spacing w:val="-3"/>
          <w:sz w:val="24"/>
          <w:szCs w:val="24"/>
        </w:rPr>
        <w:t>, such as a market modification petitions.</w:t>
      </w:r>
      <w:r w:rsidR="00655F71">
        <w:rPr>
          <w:spacing w:val="-3"/>
          <w:sz w:val="24"/>
          <w:szCs w:val="24"/>
        </w:rPr>
        <w:t xml:space="preserve">  As of June 2021, this fee is $1,615.00.</w:t>
      </w:r>
      <w:r w:rsidRPr="009F6442" w:rsidR="00E26E35">
        <w:rPr>
          <w:rStyle w:val="FootnoteReference"/>
          <w:spacing w:val="-3"/>
          <w:szCs w:val="24"/>
        </w:rPr>
        <w:footnoteReference w:id="37"/>
      </w:r>
      <w:r w:rsidRPr="009F6442" w:rsidR="00126DCD">
        <w:rPr>
          <w:spacing w:val="-3"/>
          <w:sz w:val="24"/>
          <w:szCs w:val="24"/>
        </w:rPr>
        <w:t xml:space="preserve"> </w:t>
      </w:r>
    </w:p>
    <w:p w:rsidR="0005569A" w:rsidP="00BE588E" w:rsidRDefault="00E97F30" w14:paraId="28FA6136" w14:textId="657AC4F1">
      <w:pPr>
        <w:pStyle w:val="ParaNum"/>
        <w:numPr>
          <w:ilvl w:val="0"/>
          <w:numId w:val="0"/>
        </w:numPr>
        <w:tabs>
          <w:tab w:val="left" w:pos="0"/>
          <w:tab w:val="left" w:pos="360"/>
        </w:tabs>
        <w:rPr>
          <w:sz w:val="24"/>
          <w:szCs w:val="24"/>
        </w:rPr>
      </w:pPr>
      <w:r>
        <w:rPr>
          <w:sz w:val="24"/>
          <w:szCs w:val="24"/>
        </w:rPr>
        <w:t xml:space="preserve">Also </w:t>
      </w:r>
      <w:r w:rsidRPr="009F6442">
        <w:rPr>
          <w:spacing w:val="-3"/>
          <w:sz w:val="24"/>
          <w:szCs w:val="24"/>
        </w:rPr>
        <w:t xml:space="preserve">noted in item 12, above, we </w:t>
      </w:r>
      <w:r w:rsidR="00002793">
        <w:rPr>
          <w:spacing w:val="-3"/>
          <w:sz w:val="24"/>
          <w:szCs w:val="24"/>
        </w:rPr>
        <w:t xml:space="preserve">have eliminated our burden </w:t>
      </w:r>
      <w:r w:rsidRPr="009F6442">
        <w:rPr>
          <w:sz w:val="24"/>
          <w:szCs w:val="24"/>
        </w:rPr>
        <w:t>estimate</w:t>
      </w:r>
      <w:r w:rsidR="00002793">
        <w:rPr>
          <w:sz w:val="24"/>
          <w:szCs w:val="24"/>
        </w:rPr>
        <w:t xml:space="preserve">s related to </w:t>
      </w:r>
      <w:r w:rsidRPr="00E97F30">
        <w:rPr>
          <w:sz w:val="24"/>
          <w:szCs w:val="24"/>
        </w:rPr>
        <w:t xml:space="preserve">pre-filing coordination Special Relief </w:t>
      </w:r>
      <w:r w:rsidRPr="009F6442">
        <w:rPr>
          <w:sz w:val="24"/>
          <w:szCs w:val="24"/>
        </w:rPr>
        <w:t xml:space="preserve">petitions </w:t>
      </w:r>
      <w:r w:rsidR="00002793">
        <w:rPr>
          <w:sz w:val="24"/>
          <w:szCs w:val="24"/>
        </w:rPr>
        <w:t xml:space="preserve">because, in practice, </w:t>
      </w:r>
      <w:r w:rsidR="0022457B">
        <w:rPr>
          <w:sz w:val="24"/>
          <w:szCs w:val="24"/>
        </w:rPr>
        <w:t xml:space="preserve">parties have not filed such petitions.  Instead, </w:t>
      </w:r>
      <w:r w:rsidRPr="006850B2" w:rsidR="0022457B">
        <w:rPr>
          <w:sz w:val="24"/>
          <w:szCs w:val="24"/>
        </w:rPr>
        <w:t xml:space="preserve">all parties that have chosen to challenge a carrier’s claim of infeasibility have done so by filing a market modification petition.  </w:t>
      </w:r>
    </w:p>
    <w:tbl>
      <w:tblPr>
        <w:tblpPr w:leftFromText="187" w:rightFromText="187" w:vertAnchor="text" w:horzAnchor="margin" w:tblpX="-13" w:tblpY="1"/>
        <w:tblW w:w="91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2145"/>
        <w:gridCol w:w="2380"/>
        <w:gridCol w:w="1620"/>
        <w:gridCol w:w="1440"/>
        <w:gridCol w:w="1530"/>
      </w:tblGrid>
      <w:tr w:rsidRPr="0016575B" w:rsidR="00BE588E" w:rsidTr="00BE588E" w14:paraId="4F722E8C" w14:textId="77777777">
        <w:trPr>
          <w:trHeight w:val="330"/>
        </w:trPr>
        <w:tc>
          <w:tcPr>
            <w:tcW w:w="2145" w:type="dxa"/>
            <w:shd w:val="clear" w:color="FFFF00" w:fill="auto"/>
          </w:tcPr>
          <w:p w:rsidRPr="0016575B" w:rsidR="00BE588E" w:rsidP="001A27A8" w:rsidRDefault="00BE588E" w14:paraId="5B834F37" w14:textId="77777777">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Item #13 Table</w:t>
            </w:r>
          </w:p>
        </w:tc>
        <w:tc>
          <w:tcPr>
            <w:tcW w:w="6970" w:type="dxa"/>
            <w:gridSpan w:val="4"/>
            <w:shd w:val="clear" w:color="FFFF00" w:fill="auto"/>
          </w:tcPr>
          <w:p w:rsidRPr="0016575B" w:rsidR="00BE588E" w:rsidP="001A27A8" w:rsidRDefault="00BE588E" w14:paraId="5782C952" w14:textId="77777777">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Cost to Respondents</w:t>
            </w:r>
          </w:p>
        </w:tc>
      </w:tr>
      <w:tr w:rsidRPr="006C4619" w:rsidR="00BE588E" w:rsidTr="001A27A8" w14:paraId="004E8637" w14:textId="77777777">
        <w:trPr>
          <w:trHeight w:val="609"/>
        </w:trPr>
        <w:tc>
          <w:tcPr>
            <w:tcW w:w="2145" w:type="dxa"/>
            <w:vMerge w:val="restart"/>
          </w:tcPr>
          <w:p w:rsidRPr="0092440E" w:rsidR="00BE588E" w:rsidP="001A27A8" w:rsidRDefault="00BE588E" w14:paraId="6A708FF1" w14:textId="77777777">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Outside Attorney Cost for Market Modification Petitions</w:t>
            </w:r>
          </w:p>
        </w:tc>
        <w:tc>
          <w:tcPr>
            <w:tcW w:w="2380" w:type="dxa"/>
            <w:shd w:val="clear" w:color="FFFF00" w:fill="auto"/>
          </w:tcPr>
          <w:p w:rsidRPr="006C4619" w:rsidR="00BE588E" w:rsidP="001A27A8" w:rsidRDefault="0022457B" w14:paraId="7B4EFDA5" w14:textId="524A6C14">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w:t>
            </w:r>
            <w:r>
              <w:rPr>
                <w:rFonts w:ascii="Arial Narrow" w:hAnsi="Arial Narrow" w:cs="Arial Narrow"/>
                <w:bCs/>
                <w:color w:val="000000"/>
                <w:sz w:val="20"/>
              </w:rPr>
              <w:t xml:space="preserve"> </w:t>
            </w:r>
            <w:r w:rsidR="00BE588E">
              <w:rPr>
                <w:rFonts w:ascii="Arial Narrow" w:hAnsi="Arial Narrow" w:cs="Arial Narrow"/>
                <w:bCs/>
                <w:color w:val="000000"/>
                <w:sz w:val="20"/>
              </w:rPr>
              <w:t xml:space="preserve">market modification </w:t>
            </w:r>
            <w:r w:rsidR="00BE588E">
              <w:rPr>
                <w:rFonts w:ascii="Arial Narrow" w:hAnsi="Arial Narrow" w:cs="Arial Narrow"/>
                <w:color w:val="000000"/>
                <w:sz w:val="20"/>
              </w:rPr>
              <w:t>petitions</w:t>
            </w:r>
          </w:p>
        </w:tc>
        <w:tc>
          <w:tcPr>
            <w:tcW w:w="1620" w:type="dxa"/>
            <w:shd w:val="clear" w:color="FFFF00" w:fill="auto"/>
          </w:tcPr>
          <w:p w:rsidRPr="006C4619" w:rsidR="00BE588E" w:rsidP="001A27A8" w:rsidRDefault="00BE588E" w14:paraId="20658EC4" w14:textId="77777777">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80 </w:t>
            </w:r>
            <w:proofErr w:type="spellStart"/>
            <w:r>
              <w:rPr>
                <w:rFonts w:ascii="Arial Narrow" w:hAnsi="Arial Narrow" w:cs="Arial Narrow"/>
                <w:color w:val="000000"/>
                <w:sz w:val="20"/>
              </w:rPr>
              <w:t>hrs</w:t>
            </w:r>
            <w:proofErr w:type="spellEnd"/>
            <w:r>
              <w:rPr>
                <w:rFonts w:ascii="Arial Narrow" w:hAnsi="Arial Narrow" w:cs="Arial Narrow"/>
                <w:color w:val="000000"/>
                <w:sz w:val="20"/>
              </w:rPr>
              <w:t xml:space="preserve"> =</w:t>
            </w:r>
          </w:p>
        </w:tc>
        <w:tc>
          <w:tcPr>
            <w:tcW w:w="1440" w:type="dxa"/>
            <w:shd w:val="clear" w:color="FFFF00" w:fill="auto"/>
          </w:tcPr>
          <w:p w:rsidRPr="006C4619" w:rsidR="00BE588E" w:rsidP="001A27A8" w:rsidRDefault="00533059" w14:paraId="7322B75D" w14:textId="0C211781">
            <w:pPr>
              <w:autoSpaceDE w:val="0"/>
              <w:autoSpaceDN w:val="0"/>
              <w:adjustRightInd w:val="0"/>
              <w:rPr>
                <w:rFonts w:ascii="Arial Narrow" w:hAnsi="Arial Narrow" w:cs="Arial Narrow"/>
                <w:color w:val="000000"/>
                <w:sz w:val="20"/>
              </w:rPr>
            </w:pPr>
            <w:r>
              <w:rPr>
                <w:rFonts w:ascii="Arial Narrow" w:hAnsi="Arial Narrow" w:cs="Arial Narrow"/>
                <w:color w:val="000000"/>
                <w:sz w:val="20"/>
              </w:rPr>
              <w:t>800</w:t>
            </w:r>
            <w:r w:rsidRPr="006C4619" w:rsidR="00BE588E">
              <w:rPr>
                <w:rFonts w:ascii="Arial Narrow" w:hAnsi="Arial Narrow" w:cs="Arial Narrow"/>
                <w:color w:val="000000"/>
                <w:sz w:val="20"/>
              </w:rPr>
              <w:t xml:space="preserve"> </w:t>
            </w:r>
            <w:r w:rsidR="00BE588E">
              <w:rPr>
                <w:rFonts w:ascii="Arial Narrow" w:hAnsi="Arial Narrow" w:cs="Arial Narrow"/>
                <w:color w:val="000000"/>
                <w:sz w:val="20"/>
              </w:rPr>
              <w:t>hrs.</w:t>
            </w:r>
          </w:p>
        </w:tc>
        <w:tc>
          <w:tcPr>
            <w:tcW w:w="1530" w:type="dxa"/>
            <w:shd w:val="clear" w:color="FFFF00" w:fill="auto"/>
          </w:tcPr>
          <w:p w:rsidRPr="006C4619" w:rsidR="00BE588E" w:rsidP="001A27A8" w:rsidRDefault="00BE588E" w14:paraId="15E1538A" w14:textId="77777777">
            <w:pPr>
              <w:autoSpaceDE w:val="0"/>
              <w:autoSpaceDN w:val="0"/>
              <w:adjustRightInd w:val="0"/>
              <w:rPr>
                <w:rFonts w:ascii="Arial Narrow" w:hAnsi="Arial Narrow" w:cs="Arial Narrow"/>
                <w:color w:val="000000"/>
                <w:sz w:val="20"/>
              </w:rPr>
            </w:pPr>
          </w:p>
        </w:tc>
      </w:tr>
      <w:tr w:rsidRPr="006C4619" w:rsidR="00BE588E" w:rsidTr="00BE588E" w14:paraId="622D4177" w14:textId="77777777">
        <w:trPr>
          <w:trHeight w:val="497"/>
        </w:trPr>
        <w:tc>
          <w:tcPr>
            <w:tcW w:w="2145" w:type="dxa"/>
            <w:vMerge/>
          </w:tcPr>
          <w:p w:rsidRPr="0092440E" w:rsidR="00BE588E" w:rsidP="001A27A8" w:rsidRDefault="00BE588E" w14:paraId="5F7F9E7B" w14:textId="77777777">
            <w:pPr>
              <w:autoSpaceDE w:val="0"/>
              <w:autoSpaceDN w:val="0"/>
              <w:adjustRightInd w:val="0"/>
              <w:rPr>
                <w:rFonts w:ascii="Arial Narrow" w:hAnsi="Arial Narrow" w:cs="Arial Narrow"/>
                <w:b/>
                <w:bCs/>
                <w:color w:val="000000"/>
                <w:szCs w:val="22"/>
              </w:rPr>
            </w:pPr>
          </w:p>
        </w:tc>
        <w:tc>
          <w:tcPr>
            <w:tcW w:w="2380" w:type="dxa"/>
            <w:shd w:val="clear" w:color="FFFF00" w:fill="auto"/>
          </w:tcPr>
          <w:p w:rsidRPr="006C4619" w:rsidR="00BE588E" w:rsidP="001A27A8" w:rsidRDefault="0022457B" w14:paraId="3DEFBEDC" w14:textId="57554A93">
            <w:pPr>
              <w:autoSpaceDE w:val="0"/>
              <w:autoSpaceDN w:val="0"/>
              <w:adjustRightInd w:val="0"/>
              <w:rPr>
                <w:rFonts w:ascii="Arial Narrow" w:hAnsi="Arial Narrow" w:cs="Arial Narrow"/>
                <w:color w:val="000000"/>
                <w:sz w:val="20"/>
              </w:rPr>
            </w:pPr>
            <w:r>
              <w:rPr>
                <w:rFonts w:ascii="Arial Narrow" w:hAnsi="Arial Narrow" w:cs="Arial Narrow"/>
                <w:color w:val="000000"/>
                <w:sz w:val="20"/>
              </w:rPr>
              <w:t>32</w:t>
            </w:r>
            <w:r w:rsidRPr="006C4619">
              <w:rPr>
                <w:rFonts w:ascii="Arial Narrow" w:hAnsi="Arial Narrow" w:cs="Arial Narrow"/>
                <w:color w:val="000000"/>
                <w:sz w:val="20"/>
              </w:rPr>
              <w:t xml:space="preserve"> </w:t>
            </w:r>
            <w:r w:rsidR="00BE588E">
              <w:rPr>
                <w:rFonts w:ascii="Arial Narrow" w:hAnsi="Arial Narrow" w:cs="Arial Narrow"/>
                <w:color w:val="000000"/>
                <w:sz w:val="20"/>
              </w:rPr>
              <w:t xml:space="preserve">responsive pleadings (e.g., oppositions, </w:t>
            </w:r>
            <w:proofErr w:type="gramStart"/>
            <w:r w:rsidR="00BE588E">
              <w:rPr>
                <w:rFonts w:ascii="Arial Narrow" w:hAnsi="Arial Narrow" w:cs="Arial Narrow"/>
                <w:color w:val="000000"/>
                <w:sz w:val="20"/>
              </w:rPr>
              <w:t>comments</w:t>
            </w:r>
            <w:proofErr w:type="gramEnd"/>
            <w:r w:rsidR="00BE588E">
              <w:rPr>
                <w:rFonts w:ascii="Arial Narrow" w:hAnsi="Arial Narrow" w:cs="Arial Narrow"/>
                <w:color w:val="000000"/>
                <w:sz w:val="20"/>
              </w:rPr>
              <w:t xml:space="preserve"> or replies)</w:t>
            </w:r>
          </w:p>
        </w:tc>
        <w:tc>
          <w:tcPr>
            <w:tcW w:w="1620" w:type="dxa"/>
            <w:shd w:val="clear" w:color="FFFF00" w:fill="auto"/>
          </w:tcPr>
          <w:p w:rsidRPr="006C4619" w:rsidR="00BE588E" w:rsidP="001A27A8" w:rsidRDefault="00BE588E" w14:paraId="3179CE8C" w14:textId="77777777">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40 </w:t>
            </w:r>
            <w:proofErr w:type="spellStart"/>
            <w:r>
              <w:rPr>
                <w:rFonts w:ascii="Arial Narrow" w:hAnsi="Arial Narrow" w:cs="Arial Narrow"/>
                <w:color w:val="000000"/>
                <w:sz w:val="20"/>
              </w:rPr>
              <w:t>hrs</w:t>
            </w:r>
            <w:proofErr w:type="spellEnd"/>
            <w:r>
              <w:rPr>
                <w:rFonts w:ascii="Arial Narrow" w:hAnsi="Arial Narrow" w:cs="Arial Narrow"/>
                <w:color w:val="000000"/>
                <w:sz w:val="20"/>
              </w:rPr>
              <w:t xml:space="preserve"> =</w:t>
            </w:r>
          </w:p>
        </w:tc>
        <w:tc>
          <w:tcPr>
            <w:tcW w:w="1440" w:type="dxa"/>
            <w:shd w:val="clear" w:color="FFFF00" w:fill="auto"/>
          </w:tcPr>
          <w:p w:rsidRPr="006C4619" w:rsidR="00BE588E" w:rsidP="001A27A8" w:rsidRDefault="00533059" w14:paraId="28F5956C" w14:textId="63D2326B">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1,280 </w:t>
            </w:r>
            <w:r w:rsidRPr="006C4619" w:rsidR="00BE588E">
              <w:rPr>
                <w:rFonts w:ascii="Arial Narrow" w:hAnsi="Arial Narrow" w:cs="Arial Narrow"/>
                <w:color w:val="000000"/>
                <w:sz w:val="20"/>
              </w:rPr>
              <w:t>hrs</w:t>
            </w:r>
            <w:r w:rsidR="00BE588E">
              <w:rPr>
                <w:rFonts w:ascii="Arial Narrow" w:hAnsi="Arial Narrow" w:cs="Arial Narrow"/>
                <w:color w:val="000000"/>
                <w:sz w:val="20"/>
              </w:rPr>
              <w:t>.</w:t>
            </w:r>
          </w:p>
        </w:tc>
        <w:tc>
          <w:tcPr>
            <w:tcW w:w="1530" w:type="dxa"/>
            <w:shd w:val="clear" w:color="FFFF00" w:fill="auto"/>
          </w:tcPr>
          <w:p w:rsidRPr="006C4619" w:rsidR="00BE588E" w:rsidP="001A27A8" w:rsidRDefault="00BE588E" w14:paraId="70720B6D" w14:textId="77777777">
            <w:pPr>
              <w:autoSpaceDE w:val="0"/>
              <w:autoSpaceDN w:val="0"/>
              <w:adjustRightInd w:val="0"/>
              <w:rPr>
                <w:rFonts w:ascii="Arial Narrow" w:hAnsi="Arial Narrow" w:cs="Arial Narrow"/>
                <w:color w:val="000000"/>
                <w:sz w:val="20"/>
              </w:rPr>
            </w:pPr>
          </w:p>
        </w:tc>
      </w:tr>
      <w:tr w:rsidRPr="009643D2" w:rsidR="00BE588E" w:rsidTr="001A27A8" w14:paraId="4B816C4C" w14:textId="77777777">
        <w:trPr>
          <w:trHeight w:val="354"/>
        </w:trPr>
        <w:tc>
          <w:tcPr>
            <w:tcW w:w="2145" w:type="dxa"/>
            <w:shd w:val="clear" w:color="auto" w:fill="F2F2F2" w:themeFill="background1" w:themeFillShade="F2"/>
          </w:tcPr>
          <w:p w:rsidRPr="0092440E" w:rsidR="00BE588E" w:rsidP="001A27A8" w:rsidRDefault="00BE588E" w14:paraId="7D356F95" w14:textId="77777777">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380" w:type="dxa"/>
            <w:shd w:val="clear" w:color="auto" w:fill="F2F2F2" w:themeFill="background1" w:themeFillShade="F2"/>
          </w:tcPr>
          <w:p w:rsidRPr="009643D2" w:rsidR="00BE588E" w:rsidP="001A27A8" w:rsidRDefault="00BE588E" w14:paraId="0606A2EA" w14:textId="77777777">
            <w:pPr>
              <w:autoSpaceDE w:val="0"/>
              <w:autoSpaceDN w:val="0"/>
              <w:adjustRightInd w:val="0"/>
              <w:rPr>
                <w:rFonts w:ascii="Arial Narrow" w:hAnsi="Arial Narrow" w:cs="Arial Narrow"/>
                <w:b/>
                <w:color w:val="000000"/>
                <w:sz w:val="20"/>
                <w:highlight w:val="yellow"/>
              </w:rPr>
            </w:pPr>
          </w:p>
        </w:tc>
        <w:tc>
          <w:tcPr>
            <w:tcW w:w="3060" w:type="dxa"/>
            <w:gridSpan w:val="2"/>
            <w:shd w:val="clear" w:color="auto" w:fill="F2F2F2" w:themeFill="background1" w:themeFillShade="F2"/>
          </w:tcPr>
          <w:p w:rsidRPr="009643D2" w:rsidR="00BE588E" w:rsidP="00BE588E" w:rsidRDefault="00533059" w14:paraId="47A4A12E" w14:textId="11E519E7">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2,080</w:t>
            </w:r>
            <w:r w:rsidR="00BE588E">
              <w:rPr>
                <w:rFonts w:ascii="Arial Narrow" w:hAnsi="Arial Narrow" w:cs="Arial Narrow"/>
                <w:b/>
                <w:color w:val="000000"/>
                <w:sz w:val="20"/>
              </w:rPr>
              <w:t xml:space="preserve"> hours x $300/hour =</w:t>
            </w:r>
          </w:p>
        </w:tc>
        <w:tc>
          <w:tcPr>
            <w:tcW w:w="1530" w:type="dxa"/>
            <w:shd w:val="clear" w:color="auto" w:fill="F2F2F2" w:themeFill="background1" w:themeFillShade="F2"/>
          </w:tcPr>
          <w:p w:rsidRPr="009643D2" w:rsidR="00BE588E" w:rsidP="001A27A8" w:rsidRDefault="00BE588E" w14:paraId="11C84811" w14:textId="1D1F5D08">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w:t>
            </w:r>
            <w:r w:rsidR="00533059">
              <w:rPr>
                <w:rFonts w:ascii="Arial Narrow" w:hAnsi="Arial Narrow" w:cs="Arial Narrow"/>
                <w:b/>
                <w:color w:val="000000"/>
                <w:sz w:val="20"/>
              </w:rPr>
              <w:t>624</w:t>
            </w:r>
            <w:r>
              <w:rPr>
                <w:rFonts w:ascii="Arial Narrow" w:hAnsi="Arial Narrow" w:cs="Arial Narrow"/>
                <w:b/>
                <w:color w:val="000000"/>
                <w:sz w:val="20"/>
              </w:rPr>
              <w:t>,000.00</w:t>
            </w:r>
          </w:p>
        </w:tc>
      </w:tr>
      <w:tr w:rsidRPr="006C4619" w:rsidR="00BE588E" w:rsidTr="00625D58" w14:paraId="490714C8" w14:textId="77777777">
        <w:trPr>
          <w:trHeight w:val="564"/>
        </w:trPr>
        <w:tc>
          <w:tcPr>
            <w:tcW w:w="2145" w:type="dxa"/>
            <w:vMerge w:val="restart"/>
          </w:tcPr>
          <w:p w:rsidRPr="0092440E" w:rsidR="00BE588E" w:rsidP="001A27A8" w:rsidRDefault="00BE588E" w14:paraId="3F247B52" w14:textId="77777777">
            <w:pPr>
              <w:autoSpaceDE w:val="0"/>
              <w:autoSpaceDN w:val="0"/>
              <w:adjustRightInd w:val="0"/>
              <w:rPr>
                <w:rFonts w:ascii="Arial Narrow" w:hAnsi="Arial Narrow" w:cs="Arial Narrow"/>
                <w:b/>
                <w:bCs/>
                <w:color w:val="000000"/>
                <w:szCs w:val="22"/>
              </w:rPr>
            </w:pPr>
            <w:commentRangeStart w:id="3"/>
            <w:r>
              <w:rPr>
                <w:rFonts w:ascii="Arial Narrow" w:hAnsi="Arial Narrow" w:cs="Arial Narrow"/>
                <w:b/>
                <w:bCs/>
                <w:color w:val="000000"/>
                <w:szCs w:val="22"/>
              </w:rPr>
              <w:t xml:space="preserve">Outside Attorney Cost for </w:t>
            </w:r>
            <w:r w:rsidRPr="0092440E">
              <w:rPr>
                <w:rFonts w:ascii="Arial Narrow" w:hAnsi="Arial Narrow" w:cs="Arial Narrow"/>
                <w:b/>
                <w:bCs/>
                <w:color w:val="000000"/>
                <w:szCs w:val="22"/>
              </w:rPr>
              <w:t>Pre-filing Coordination Special Relief Petitions</w:t>
            </w:r>
            <w:commentRangeEnd w:id="3"/>
            <w:r w:rsidR="00533059">
              <w:rPr>
                <w:rStyle w:val="CommentReference"/>
                <w:snapToGrid/>
                <w:kern w:val="0"/>
              </w:rPr>
              <w:commentReference w:id="3"/>
            </w:r>
          </w:p>
        </w:tc>
        <w:tc>
          <w:tcPr>
            <w:tcW w:w="2380" w:type="dxa"/>
            <w:shd w:val="clear" w:color="auto" w:fill="000000" w:themeFill="text1"/>
          </w:tcPr>
          <w:p w:rsidRPr="00407041" w:rsidR="00BE588E" w:rsidP="001A27A8" w:rsidRDefault="008D5CF8" w14:paraId="759BDF37" w14:textId="5740B287">
            <w:pPr>
              <w:autoSpaceDE w:val="0"/>
              <w:autoSpaceDN w:val="0"/>
              <w:adjustRightInd w:val="0"/>
              <w:rPr>
                <w:rFonts w:ascii="Arial Narrow" w:hAnsi="Arial Narrow" w:cs="Arial Narrow"/>
                <w:sz w:val="20"/>
              </w:rPr>
            </w:pPr>
            <w:r>
              <w:rPr>
                <w:rFonts w:ascii="Arial Narrow" w:hAnsi="Arial Narrow" w:cs="Arial Narrow"/>
                <w:color w:val="000000"/>
                <w:sz w:val="20"/>
              </w:rPr>
              <w:t>0</w:t>
            </w:r>
            <w:r w:rsidRPr="00407041">
              <w:rPr>
                <w:rFonts w:ascii="Arial Narrow" w:hAnsi="Arial Narrow" w:cs="Arial Narrow"/>
                <w:color w:val="000000"/>
                <w:sz w:val="20"/>
              </w:rPr>
              <w:t xml:space="preserve"> </w:t>
            </w:r>
            <w:r w:rsidRPr="00A139AF" w:rsidR="00BE588E">
              <w:rPr>
                <w:rFonts w:ascii="Arial Narrow" w:hAnsi="Arial Narrow" w:cs="Arial Narrow"/>
                <w:color w:val="000000"/>
                <w:sz w:val="20"/>
              </w:rPr>
              <w:t>pre-filing coordination special relief petitions</w:t>
            </w:r>
          </w:p>
        </w:tc>
        <w:tc>
          <w:tcPr>
            <w:tcW w:w="1620" w:type="dxa"/>
            <w:shd w:val="clear" w:color="auto" w:fill="000000" w:themeFill="text1"/>
          </w:tcPr>
          <w:p w:rsidRPr="006C4619" w:rsidR="00BE588E" w:rsidP="001A27A8" w:rsidRDefault="00BE588E" w14:paraId="77CF266E" w14:textId="680DCED7">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8D5CF8">
              <w:rPr>
                <w:rFonts w:ascii="Arial Narrow" w:hAnsi="Arial Narrow" w:cs="Arial Narrow"/>
                <w:color w:val="000000"/>
                <w:sz w:val="20"/>
              </w:rPr>
              <w:t xml:space="preserve">0 </w:t>
            </w:r>
            <w:proofErr w:type="spellStart"/>
            <w:r>
              <w:rPr>
                <w:rFonts w:ascii="Arial Narrow" w:hAnsi="Arial Narrow" w:cs="Arial Narrow"/>
                <w:color w:val="000000"/>
                <w:sz w:val="20"/>
              </w:rPr>
              <w:t>hrs</w:t>
            </w:r>
            <w:proofErr w:type="spellEnd"/>
            <w:r>
              <w:rPr>
                <w:rFonts w:ascii="Arial Narrow" w:hAnsi="Arial Narrow" w:cs="Arial Narrow"/>
                <w:color w:val="000000"/>
                <w:sz w:val="20"/>
              </w:rPr>
              <w:t xml:space="preserve"> =</w:t>
            </w:r>
          </w:p>
        </w:tc>
        <w:tc>
          <w:tcPr>
            <w:tcW w:w="1440" w:type="dxa"/>
            <w:shd w:val="clear" w:color="auto" w:fill="000000" w:themeFill="text1"/>
          </w:tcPr>
          <w:p w:rsidRPr="006C4619" w:rsidR="00BE588E" w:rsidP="001A27A8" w:rsidRDefault="008D5CF8" w14:paraId="61024810" w14:textId="74C4FA39">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0 </w:t>
            </w:r>
            <w:r w:rsidR="00BE588E">
              <w:rPr>
                <w:rFonts w:ascii="Arial Narrow" w:hAnsi="Arial Narrow" w:cs="Arial Narrow"/>
                <w:color w:val="000000"/>
                <w:sz w:val="20"/>
              </w:rPr>
              <w:t>hrs.</w:t>
            </w:r>
          </w:p>
        </w:tc>
        <w:tc>
          <w:tcPr>
            <w:tcW w:w="1530" w:type="dxa"/>
            <w:shd w:val="clear" w:color="auto" w:fill="000000" w:themeFill="text1"/>
          </w:tcPr>
          <w:p w:rsidRPr="006C4619" w:rsidR="00BE588E" w:rsidP="001A27A8" w:rsidRDefault="00BE588E" w14:paraId="2F9382A1" w14:textId="77777777">
            <w:pPr>
              <w:autoSpaceDE w:val="0"/>
              <w:autoSpaceDN w:val="0"/>
              <w:adjustRightInd w:val="0"/>
              <w:rPr>
                <w:rFonts w:ascii="Arial Narrow" w:hAnsi="Arial Narrow" w:cs="Arial Narrow"/>
                <w:color w:val="000000"/>
                <w:sz w:val="20"/>
              </w:rPr>
            </w:pPr>
          </w:p>
        </w:tc>
      </w:tr>
      <w:tr w:rsidRPr="006C4619" w:rsidR="00BE588E" w:rsidTr="00625D58" w14:paraId="5E8F636C" w14:textId="77777777">
        <w:trPr>
          <w:trHeight w:val="591"/>
        </w:trPr>
        <w:tc>
          <w:tcPr>
            <w:tcW w:w="2145" w:type="dxa"/>
            <w:vMerge/>
          </w:tcPr>
          <w:p w:rsidRPr="0092440E" w:rsidR="00BE588E" w:rsidP="001A27A8" w:rsidRDefault="00BE588E" w14:paraId="2FB522A3" w14:textId="77777777">
            <w:pPr>
              <w:autoSpaceDE w:val="0"/>
              <w:autoSpaceDN w:val="0"/>
              <w:adjustRightInd w:val="0"/>
              <w:rPr>
                <w:rFonts w:ascii="Arial Narrow" w:hAnsi="Arial Narrow" w:cs="Arial Narrow"/>
                <w:b/>
                <w:bCs/>
                <w:color w:val="000000"/>
                <w:szCs w:val="22"/>
              </w:rPr>
            </w:pPr>
          </w:p>
        </w:tc>
        <w:tc>
          <w:tcPr>
            <w:tcW w:w="2380" w:type="dxa"/>
            <w:shd w:val="clear" w:color="auto" w:fill="000000" w:themeFill="text1"/>
          </w:tcPr>
          <w:p w:rsidRPr="00407041" w:rsidR="00BE588E" w:rsidP="001A27A8" w:rsidRDefault="008D5CF8" w14:paraId="52FE82DB" w14:textId="43C06108">
            <w:pPr>
              <w:autoSpaceDE w:val="0"/>
              <w:autoSpaceDN w:val="0"/>
              <w:adjustRightInd w:val="0"/>
              <w:rPr>
                <w:rFonts w:ascii="Arial Narrow" w:hAnsi="Arial Narrow" w:cs="Arial Narrow"/>
                <w:color w:val="000000"/>
                <w:sz w:val="20"/>
              </w:rPr>
            </w:pPr>
            <w:r>
              <w:rPr>
                <w:rFonts w:ascii="Arial Narrow" w:hAnsi="Arial Narrow" w:cs="Arial Narrow"/>
                <w:color w:val="000000"/>
                <w:sz w:val="20"/>
              </w:rPr>
              <w:t>0</w:t>
            </w:r>
            <w:r w:rsidRPr="00407041">
              <w:rPr>
                <w:rFonts w:ascii="Arial Narrow" w:hAnsi="Arial Narrow" w:cs="Arial Narrow"/>
                <w:color w:val="000000"/>
                <w:sz w:val="20"/>
              </w:rPr>
              <w:t xml:space="preserve"> </w:t>
            </w:r>
            <w:r w:rsidR="00BE588E">
              <w:rPr>
                <w:rFonts w:ascii="Arial Narrow" w:hAnsi="Arial Narrow" w:cs="Arial Narrow"/>
                <w:color w:val="000000"/>
                <w:sz w:val="20"/>
              </w:rPr>
              <w:t>oppositions</w:t>
            </w:r>
            <w:r w:rsidRPr="00407041" w:rsidR="00BE588E">
              <w:rPr>
                <w:rFonts w:ascii="Arial Narrow" w:hAnsi="Arial Narrow" w:cs="Arial Narrow"/>
                <w:color w:val="000000"/>
                <w:sz w:val="20"/>
              </w:rPr>
              <w:t xml:space="preserve"> </w:t>
            </w:r>
          </w:p>
        </w:tc>
        <w:tc>
          <w:tcPr>
            <w:tcW w:w="1620" w:type="dxa"/>
            <w:shd w:val="clear" w:color="auto" w:fill="000000" w:themeFill="text1"/>
          </w:tcPr>
          <w:p w:rsidRPr="006C4619" w:rsidR="00BE588E" w:rsidP="001A27A8" w:rsidRDefault="00BE588E" w14:paraId="08EEFBE1" w14:textId="4657415A">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8D5CF8">
              <w:rPr>
                <w:rFonts w:ascii="Arial Narrow" w:hAnsi="Arial Narrow" w:cs="Arial Narrow"/>
                <w:color w:val="000000"/>
                <w:sz w:val="20"/>
              </w:rPr>
              <w:t xml:space="preserve">0 </w:t>
            </w:r>
            <w:proofErr w:type="spellStart"/>
            <w:r>
              <w:rPr>
                <w:rFonts w:ascii="Arial Narrow" w:hAnsi="Arial Narrow" w:cs="Arial Narrow"/>
                <w:color w:val="000000"/>
                <w:sz w:val="20"/>
              </w:rPr>
              <w:t>hrs</w:t>
            </w:r>
            <w:proofErr w:type="spellEnd"/>
            <w:r>
              <w:rPr>
                <w:rFonts w:ascii="Arial Narrow" w:hAnsi="Arial Narrow" w:cs="Arial Narrow"/>
                <w:color w:val="000000"/>
                <w:sz w:val="20"/>
              </w:rPr>
              <w:t xml:space="preserve"> =</w:t>
            </w:r>
          </w:p>
        </w:tc>
        <w:tc>
          <w:tcPr>
            <w:tcW w:w="1440" w:type="dxa"/>
            <w:shd w:val="clear" w:color="auto" w:fill="000000" w:themeFill="text1"/>
          </w:tcPr>
          <w:p w:rsidR="00BE588E" w:rsidP="001A27A8" w:rsidRDefault="008D5CF8" w14:paraId="5341A4EE" w14:textId="1C73048C">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0 </w:t>
            </w:r>
            <w:r w:rsidR="00BE588E">
              <w:rPr>
                <w:rFonts w:ascii="Arial Narrow" w:hAnsi="Arial Narrow" w:cs="Arial Narrow"/>
                <w:color w:val="000000"/>
                <w:sz w:val="20"/>
              </w:rPr>
              <w:t>hrs.</w:t>
            </w:r>
          </w:p>
        </w:tc>
        <w:tc>
          <w:tcPr>
            <w:tcW w:w="1530" w:type="dxa"/>
            <w:shd w:val="clear" w:color="auto" w:fill="000000" w:themeFill="text1"/>
          </w:tcPr>
          <w:p w:rsidR="00BE588E" w:rsidP="001A27A8" w:rsidRDefault="00BE588E" w14:paraId="18610F29" w14:textId="77777777">
            <w:pPr>
              <w:autoSpaceDE w:val="0"/>
              <w:autoSpaceDN w:val="0"/>
              <w:adjustRightInd w:val="0"/>
              <w:rPr>
                <w:rFonts w:ascii="Arial Narrow" w:hAnsi="Arial Narrow" w:cs="Arial Narrow"/>
                <w:color w:val="000000"/>
                <w:sz w:val="20"/>
              </w:rPr>
            </w:pPr>
          </w:p>
        </w:tc>
      </w:tr>
      <w:tr w:rsidRPr="009E7CC9" w:rsidR="00BE588E" w:rsidTr="001A27A8" w14:paraId="452A64EC" w14:textId="77777777">
        <w:trPr>
          <w:trHeight w:val="345"/>
        </w:trPr>
        <w:tc>
          <w:tcPr>
            <w:tcW w:w="2145" w:type="dxa"/>
            <w:shd w:val="clear" w:color="auto" w:fill="F2F2F2" w:themeFill="background1" w:themeFillShade="F2"/>
          </w:tcPr>
          <w:p w:rsidRPr="0092440E" w:rsidR="00BE588E" w:rsidP="001A27A8" w:rsidRDefault="00BE588E" w14:paraId="3DE603AC" w14:textId="77777777">
            <w:pPr>
              <w:autoSpaceDE w:val="0"/>
              <w:autoSpaceDN w:val="0"/>
              <w:adjustRightInd w:val="0"/>
              <w:rPr>
                <w:rFonts w:ascii="Arial Narrow" w:hAnsi="Arial Narrow" w:cs="Arial Narrow"/>
                <w:b/>
                <w:bCs/>
                <w:color w:val="000000"/>
                <w:szCs w:val="22"/>
              </w:rPr>
            </w:pPr>
            <w:commentRangeStart w:id="4"/>
            <w:r w:rsidRPr="0092440E">
              <w:rPr>
                <w:rFonts w:ascii="Arial Narrow" w:hAnsi="Arial Narrow" w:cs="Arial Narrow"/>
                <w:b/>
                <w:bCs/>
                <w:color w:val="000000"/>
                <w:szCs w:val="22"/>
              </w:rPr>
              <w:t>Subtotal</w:t>
            </w:r>
          </w:p>
        </w:tc>
        <w:tc>
          <w:tcPr>
            <w:tcW w:w="2380" w:type="dxa"/>
            <w:shd w:val="clear" w:color="auto" w:fill="F2F2F2" w:themeFill="background1" w:themeFillShade="F2"/>
          </w:tcPr>
          <w:p w:rsidRPr="009E7CC9" w:rsidR="00BE588E" w:rsidP="001A27A8" w:rsidRDefault="00BE588E" w14:paraId="3C27A45E" w14:textId="77777777">
            <w:pPr>
              <w:rPr>
                <w:rFonts w:ascii="Arial Narrow" w:hAnsi="Arial Narrow" w:cs="Arial Narrow"/>
                <w:b/>
                <w:sz w:val="20"/>
              </w:rPr>
            </w:pPr>
          </w:p>
        </w:tc>
        <w:tc>
          <w:tcPr>
            <w:tcW w:w="3060" w:type="dxa"/>
            <w:gridSpan w:val="2"/>
            <w:shd w:val="clear" w:color="auto" w:fill="F2F2F2" w:themeFill="background1" w:themeFillShade="F2"/>
          </w:tcPr>
          <w:p w:rsidRPr="009643D2" w:rsidR="00BE588E" w:rsidP="00BE588E" w:rsidRDefault="008D5CF8" w14:paraId="57D97D8B" w14:textId="03822317">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 xml:space="preserve">0 </w:t>
            </w:r>
            <w:r w:rsidR="00BE588E">
              <w:rPr>
                <w:rFonts w:ascii="Arial Narrow" w:hAnsi="Arial Narrow" w:cs="Arial Narrow"/>
                <w:b/>
                <w:color w:val="000000"/>
                <w:sz w:val="20"/>
              </w:rPr>
              <w:t>hours x $300/hour =</w:t>
            </w:r>
          </w:p>
        </w:tc>
        <w:tc>
          <w:tcPr>
            <w:tcW w:w="1530" w:type="dxa"/>
            <w:shd w:val="clear" w:color="auto" w:fill="F2F2F2" w:themeFill="background1" w:themeFillShade="F2"/>
          </w:tcPr>
          <w:p w:rsidRPr="009643D2" w:rsidR="00BE588E" w:rsidP="001A27A8" w:rsidRDefault="00BE588E" w14:paraId="4DB21DB4" w14:textId="3288CD9F">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w:t>
            </w:r>
            <w:r w:rsidR="008D5CF8">
              <w:rPr>
                <w:rFonts w:ascii="Arial Narrow" w:hAnsi="Arial Narrow" w:cs="Arial Narrow"/>
                <w:b/>
                <w:color w:val="000000"/>
                <w:sz w:val="20"/>
              </w:rPr>
              <w:t>0</w:t>
            </w:r>
            <w:r>
              <w:rPr>
                <w:rFonts w:ascii="Arial Narrow" w:hAnsi="Arial Narrow" w:cs="Arial Narrow"/>
                <w:b/>
                <w:color w:val="000000"/>
                <w:sz w:val="20"/>
              </w:rPr>
              <w:t>,000.00</w:t>
            </w:r>
            <w:commentRangeEnd w:id="4"/>
            <w:r w:rsidR="00533059">
              <w:rPr>
                <w:rStyle w:val="CommentReference"/>
                <w:snapToGrid/>
                <w:kern w:val="0"/>
              </w:rPr>
              <w:commentReference w:id="4"/>
            </w:r>
          </w:p>
        </w:tc>
      </w:tr>
      <w:tr w:rsidRPr="006C4619" w:rsidR="00BE588E" w:rsidTr="001A27A8" w14:paraId="7ABEFCC5" w14:textId="77777777">
        <w:trPr>
          <w:trHeight w:val="564"/>
        </w:trPr>
        <w:tc>
          <w:tcPr>
            <w:tcW w:w="2145" w:type="dxa"/>
            <w:vMerge w:val="restart"/>
          </w:tcPr>
          <w:p w:rsidRPr="0092440E" w:rsidR="00BE588E" w:rsidP="001A27A8" w:rsidRDefault="00BE588E" w14:paraId="066E861C" w14:textId="77777777">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Filing Fees for Petitions</w:t>
            </w:r>
          </w:p>
        </w:tc>
        <w:tc>
          <w:tcPr>
            <w:tcW w:w="2380" w:type="dxa"/>
            <w:shd w:val="clear" w:color="FFFF00" w:fill="auto"/>
          </w:tcPr>
          <w:p w:rsidRPr="00A139AF" w:rsidR="00BE588E" w:rsidP="001A27A8" w:rsidRDefault="008D5CF8" w14:paraId="591B8184" w14:textId="4545234E">
            <w:pPr>
              <w:rPr>
                <w:rFonts w:ascii="Arial Narrow" w:hAnsi="Arial Narrow" w:cs="Arial Narrow"/>
                <w:sz w:val="20"/>
              </w:rPr>
            </w:pPr>
            <w:r>
              <w:rPr>
                <w:rFonts w:ascii="Arial Narrow" w:hAnsi="Arial Narrow" w:cs="Arial Narrow"/>
                <w:bCs/>
                <w:color w:val="000000"/>
                <w:sz w:val="20"/>
              </w:rPr>
              <w:t>10</w:t>
            </w:r>
            <w:r w:rsidRPr="00DD18CA">
              <w:rPr>
                <w:rFonts w:ascii="Arial Narrow" w:hAnsi="Arial Narrow" w:cs="Arial Narrow"/>
                <w:bCs/>
                <w:color w:val="000000"/>
                <w:sz w:val="20"/>
              </w:rPr>
              <w:t xml:space="preserve"> </w:t>
            </w:r>
            <w:r w:rsidR="00BE588E">
              <w:rPr>
                <w:rFonts w:ascii="Arial Narrow" w:hAnsi="Arial Narrow" w:cs="Arial Narrow"/>
                <w:bCs/>
                <w:color w:val="000000"/>
                <w:sz w:val="20"/>
              </w:rPr>
              <w:t>market modification petitions</w:t>
            </w:r>
          </w:p>
        </w:tc>
        <w:tc>
          <w:tcPr>
            <w:tcW w:w="3060" w:type="dxa"/>
            <w:gridSpan w:val="2"/>
            <w:shd w:val="clear" w:color="FFFF00" w:fill="auto"/>
          </w:tcPr>
          <w:p w:rsidRPr="00A139AF" w:rsidR="00BE588E" w:rsidP="00BE588E" w:rsidRDefault="00BE588E" w14:paraId="0F447847" w14:textId="08683950">
            <w:pPr>
              <w:jc w:val="right"/>
              <w:rPr>
                <w:rFonts w:ascii="Arial Narrow" w:hAnsi="Arial Narrow" w:cs="Arial Narrow"/>
                <w:sz w:val="20"/>
              </w:rPr>
            </w:pPr>
            <w:r>
              <w:rPr>
                <w:rFonts w:ascii="Arial Narrow" w:hAnsi="Arial Narrow" w:cs="Arial Narrow"/>
                <w:sz w:val="20"/>
              </w:rPr>
              <w:t>x $1,</w:t>
            </w:r>
            <w:r w:rsidR="00655F71">
              <w:rPr>
                <w:rFonts w:ascii="Arial Narrow" w:hAnsi="Arial Narrow" w:cs="Arial Narrow"/>
                <w:sz w:val="20"/>
              </w:rPr>
              <w:t xml:space="preserve">615 </w:t>
            </w:r>
            <w:r>
              <w:rPr>
                <w:rFonts w:ascii="Arial Narrow" w:hAnsi="Arial Narrow" w:cs="Arial Narrow"/>
                <w:sz w:val="20"/>
              </w:rPr>
              <w:t>fee/petition =</w:t>
            </w:r>
          </w:p>
        </w:tc>
        <w:tc>
          <w:tcPr>
            <w:tcW w:w="1530" w:type="dxa"/>
            <w:shd w:val="clear" w:color="FFFF00" w:fill="auto"/>
          </w:tcPr>
          <w:p w:rsidRPr="00A139AF" w:rsidR="00BE588E" w:rsidP="001A27A8" w:rsidRDefault="00BE588E" w14:paraId="50C6EEAB" w14:textId="216B5A9A">
            <w:pPr>
              <w:rPr>
                <w:rFonts w:ascii="Arial Narrow" w:hAnsi="Arial Narrow" w:cs="Arial Narrow"/>
                <w:sz w:val="20"/>
              </w:rPr>
            </w:pPr>
            <w:r>
              <w:rPr>
                <w:rFonts w:ascii="Arial Narrow" w:hAnsi="Arial Narrow" w:cs="Arial Narrow"/>
                <w:sz w:val="20"/>
              </w:rPr>
              <w:t>$</w:t>
            </w:r>
            <w:r w:rsidR="00655F71">
              <w:rPr>
                <w:rFonts w:ascii="Arial Narrow" w:hAnsi="Arial Narrow" w:cs="Arial Narrow"/>
                <w:sz w:val="20"/>
              </w:rPr>
              <w:t>16,150</w:t>
            </w:r>
            <w:r>
              <w:rPr>
                <w:rFonts w:ascii="Arial Narrow" w:hAnsi="Arial Narrow" w:cs="Arial Narrow"/>
                <w:sz w:val="20"/>
              </w:rPr>
              <w:t xml:space="preserve"> fees</w:t>
            </w:r>
          </w:p>
        </w:tc>
      </w:tr>
      <w:tr w:rsidRPr="006C4619" w:rsidR="00BE588E" w:rsidTr="001A27A8" w14:paraId="2727C507" w14:textId="77777777">
        <w:trPr>
          <w:trHeight w:val="564"/>
        </w:trPr>
        <w:tc>
          <w:tcPr>
            <w:tcW w:w="2145" w:type="dxa"/>
            <w:vMerge/>
          </w:tcPr>
          <w:p w:rsidR="00BE588E" w:rsidP="001A27A8" w:rsidRDefault="00BE588E" w14:paraId="0BF40BEE" w14:textId="77777777">
            <w:pPr>
              <w:autoSpaceDE w:val="0"/>
              <w:autoSpaceDN w:val="0"/>
              <w:adjustRightInd w:val="0"/>
              <w:rPr>
                <w:rFonts w:ascii="Arial Narrow" w:hAnsi="Arial Narrow" w:cs="Arial Narrow"/>
                <w:b/>
                <w:bCs/>
                <w:color w:val="000000"/>
                <w:szCs w:val="22"/>
              </w:rPr>
            </w:pPr>
          </w:p>
        </w:tc>
        <w:tc>
          <w:tcPr>
            <w:tcW w:w="2380" w:type="dxa"/>
            <w:shd w:val="clear" w:color="FFFF00" w:fill="auto"/>
          </w:tcPr>
          <w:p w:rsidRPr="00DD18CA" w:rsidR="00BE588E" w:rsidP="001A27A8" w:rsidRDefault="008D5CF8" w14:paraId="2C7A4E67" w14:textId="6CEBC430">
            <w:pPr>
              <w:rPr>
                <w:rFonts w:ascii="Arial Narrow" w:hAnsi="Arial Narrow" w:cs="Arial Narrow"/>
                <w:bCs/>
                <w:color w:val="000000"/>
                <w:sz w:val="20"/>
              </w:rPr>
            </w:pPr>
            <w:commentRangeStart w:id="5"/>
            <w:r>
              <w:rPr>
                <w:rFonts w:ascii="Arial Narrow" w:hAnsi="Arial Narrow" w:cs="Arial Narrow"/>
                <w:bCs/>
                <w:color w:val="000000"/>
                <w:sz w:val="20"/>
              </w:rPr>
              <w:t>0</w:t>
            </w:r>
            <w:r w:rsidRPr="00A139AF">
              <w:rPr>
                <w:rFonts w:ascii="Arial Narrow" w:hAnsi="Arial Narrow" w:cs="Arial Narrow"/>
                <w:color w:val="000000"/>
                <w:sz w:val="20"/>
              </w:rPr>
              <w:t xml:space="preserve"> </w:t>
            </w:r>
            <w:r w:rsidRPr="00A139AF" w:rsidR="00BE588E">
              <w:rPr>
                <w:rFonts w:ascii="Arial Narrow" w:hAnsi="Arial Narrow" w:cs="Arial Narrow"/>
                <w:color w:val="000000"/>
                <w:sz w:val="20"/>
              </w:rPr>
              <w:t>pre-filing coordination special relief petitions</w:t>
            </w:r>
          </w:p>
        </w:tc>
        <w:tc>
          <w:tcPr>
            <w:tcW w:w="3060" w:type="dxa"/>
            <w:gridSpan w:val="2"/>
            <w:shd w:val="clear" w:color="FFFF00" w:fill="auto"/>
          </w:tcPr>
          <w:p w:rsidR="00BE588E" w:rsidP="00BE588E" w:rsidRDefault="00BE588E" w14:paraId="6B1E8DF2" w14:textId="2BD249B1">
            <w:pPr>
              <w:jc w:val="right"/>
              <w:rPr>
                <w:rFonts w:ascii="Arial Narrow" w:hAnsi="Arial Narrow" w:cs="Arial Narrow"/>
                <w:sz w:val="20"/>
              </w:rPr>
            </w:pPr>
            <w:r>
              <w:rPr>
                <w:rFonts w:ascii="Arial Narrow" w:hAnsi="Arial Narrow" w:cs="Arial Narrow"/>
                <w:sz w:val="20"/>
              </w:rPr>
              <w:t>=</w:t>
            </w:r>
          </w:p>
        </w:tc>
        <w:tc>
          <w:tcPr>
            <w:tcW w:w="1530" w:type="dxa"/>
            <w:shd w:val="clear" w:color="FFFF00" w:fill="auto"/>
          </w:tcPr>
          <w:p w:rsidRPr="00DD18CA" w:rsidR="00BE588E" w:rsidP="001A27A8" w:rsidRDefault="00BE588E" w14:paraId="0E387687" w14:textId="3D61E6A4">
            <w:pPr>
              <w:rPr>
                <w:rFonts w:ascii="Arial Narrow" w:hAnsi="Arial Narrow" w:cs="Arial Narrow"/>
                <w:sz w:val="20"/>
              </w:rPr>
            </w:pPr>
            <w:r>
              <w:rPr>
                <w:rFonts w:ascii="Arial Narrow" w:hAnsi="Arial Narrow" w:cs="Arial Narrow"/>
                <w:sz w:val="20"/>
              </w:rPr>
              <w:t>$</w:t>
            </w:r>
            <w:r w:rsidR="00533059">
              <w:rPr>
                <w:rFonts w:ascii="Arial Narrow" w:hAnsi="Arial Narrow" w:cs="Arial Narrow"/>
                <w:sz w:val="20"/>
              </w:rPr>
              <w:t>0</w:t>
            </w:r>
            <w:r>
              <w:rPr>
                <w:rFonts w:ascii="Arial Narrow" w:hAnsi="Arial Narrow" w:cs="Arial Narrow"/>
                <w:sz w:val="20"/>
              </w:rPr>
              <w:t xml:space="preserve"> fees</w:t>
            </w:r>
            <w:commentRangeEnd w:id="5"/>
            <w:r w:rsidR="00533059">
              <w:rPr>
                <w:rStyle w:val="CommentReference"/>
                <w:snapToGrid/>
                <w:kern w:val="0"/>
              </w:rPr>
              <w:commentReference w:id="5"/>
            </w:r>
          </w:p>
        </w:tc>
      </w:tr>
      <w:tr w:rsidRPr="00FD3EFF" w:rsidR="00BE588E" w:rsidTr="001A27A8" w14:paraId="4F67A961" w14:textId="77777777">
        <w:trPr>
          <w:trHeight w:val="416"/>
        </w:trPr>
        <w:tc>
          <w:tcPr>
            <w:tcW w:w="2145" w:type="dxa"/>
            <w:shd w:val="clear" w:color="auto" w:fill="F2F2F2" w:themeFill="background1" w:themeFillShade="F2"/>
          </w:tcPr>
          <w:p w:rsidRPr="0092440E" w:rsidR="00BE588E" w:rsidP="001A27A8" w:rsidRDefault="00BE588E" w14:paraId="3BBE68EC" w14:textId="77777777">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5440" w:type="dxa"/>
            <w:gridSpan w:val="3"/>
            <w:shd w:val="clear" w:color="auto" w:fill="F2F2F2" w:themeFill="background1" w:themeFillShade="F2"/>
          </w:tcPr>
          <w:p w:rsidRPr="007463E7" w:rsidR="00BE588E" w:rsidP="00BE588E" w:rsidRDefault="00533059" w14:paraId="12CBF53D" w14:textId="6FD9E529">
            <w:pPr>
              <w:jc w:val="right"/>
              <w:rPr>
                <w:rFonts w:ascii="Arial Narrow" w:hAnsi="Arial Narrow" w:cs="Arial Narrow"/>
                <w:b/>
                <w:sz w:val="20"/>
              </w:rPr>
            </w:pPr>
            <w:r>
              <w:rPr>
                <w:rFonts w:ascii="Arial Narrow" w:hAnsi="Arial Narrow" w:cs="Arial Narrow"/>
                <w:b/>
                <w:sz w:val="20"/>
              </w:rPr>
              <w:t>10</w:t>
            </w:r>
            <w:r w:rsidRPr="007463E7">
              <w:rPr>
                <w:rFonts w:ascii="Arial Narrow" w:hAnsi="Arial Narrow" w:cs="Arial Narrow"/>
                <w:b/>
                <w:sz w:val="20"/>
              </w:rPr>
              <w:t xml:space="preserve"> </w:t>
            </w:r>
            <w:r w:rsidRPr="007463E7" w:rsidR="00BE588E">
              <w:rPr>
                <w:rFonts w:ascii="Arial Narrow" w:hAnsi="Arial Narrow" w:cs="Arial Narrow"/>
                <w:b/>
                <w:sz w:val="20"/>
              </w:rPr>
              <w:t>petitions x $1,465 fee per petition</w:t>
            </w:r>
            <w:r w:rsidR="00BE588E">
              <w:rPr>
                <w:rFonts w:ascii="Arial Narrow" w:hAnsi="Arial Narrow" w:cs="Arial Narrow"/>
                <w:b/>
                <w:sz w:val="20"/>
              </w:rPr>
              <w:t xml:space="preserve"> = </w:t>
            </w:r>
          </w:p>
        </w:tc>
        <w:tc>
          <w:tcPr>
            <w:tcW w:w="1530" w:type="dxa"/>
            <w:shd w:val="clear" w:color="auto" w:fill="F2F2F2" w:themeFill="background1" w:themeFillShade="F2"/>
          </w:tcPr>
          <w:p w:rsidRPr="00533059" w:rsidR="00BE588E" w:rsidP="001A27A8" w:rsidRDefault="00BE588E" w14:paraId="358BCDEC" w14:textId="374280BA">
            <w:pPr>
              <w:rPr>
                <w:rFonts w:ascii="Arial Narrow" w:hAnsi="Arial Narrow" w:cs="Arial Narrow"/>
                <w:b/>
                <w:sz w:val="20"/>
              </w:rPr>
            </w:pPr>
            <w:r w:rsidRPr="00533059">
              <w:rPr>
                <w:rFonts w:ascii="Arial Narrow" w:hAnsi="Arial Narrow" w:cs="Arial Narrow"/>
                <w:b/>
                <w:sz w:val="20"/>
              </w:rPr>
              <w:t>$</w:t>
            </w:r>
            <w:r w:rsidRPr="00625D58" w:rsidR="00533059">
              <w:rPr>
                <w:rFonts w:ascii="Arial Narrow" w:hAnsi="Arial Narrow" w:cs="Arial Narrow"/>
                <w:b/>
                <w:sz w:val="20"/>
              </w:rPr>
              <w:t>1</w:t>
            </w:r>
            <w:r w:rsidR="00926B09">
              <w:rPr>
                <w:rFonts w:ascii="Arial Narrow" w:hAnsi="Arial Narrow" w:cs="Arial Narrow"/>
                <w:b/>
                <w:sz w:val="20"/>
              </w:rPr>
              <w:t>6,150.</w:t>
            </w:r>
            <w:r w:rsidRPr="00625D58" w:rsidR="00533059">
              <w:rPr>
                <w:rFonts w:ascii="Arial Narrow" w:hAnsi="Arial Narrow" w:cs="Arial Narrow"/>
                <w:b/>
                <w:sz w:val="20"/>
              </w:rPr>
              <w:t xml:space="preserve">00 </w:t>
            </w:r>
            <w:r w:rsidRPr="00533059">
              <w:rPr>
                <w:rFonts w:ascii="Arial Narrow" w:hAnsi="Arial Narrow" w:cs="Arial Narrow"/>
                <w:b/>
                <w:sz w:val="20"/>
              </w:rPr>
              <w:t>fees</w:t>
            </w:r>
          </w:p>
        </w:tc>
      </w:tr>
      <w:tr w:rsidRPr="00D12FDD" w:rsidR="00BE588E" w:rsidTr="001A27A8" w14:paraId="15B17302" w14:textId="77777777">
        <w:trPr>
          <w:trHeight w:val="402"/>
        </w:trPr>
        <w:tc>
          <w:tcPr>
            <w:tcW w:w="7585" w:type="dxa"/>
            <w:gridSpan w:val="4"/>
          </w:tcPr>
          <w:p w:rsidRPr="00D12FDD" w:rsidR="00BE588E" w:rsidP="001A27A8" w:rsidRDefault="00BE588E" w14:paraId="56D9D57D" w14:textId="77777777">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 xml:space="preserve">Total </w:t>
            </w:r>
            <w:r w:rsidRPr="0016575B">
              <w:rPr>
                <w:rFonts w:ascii="Arial Narrow" w:hAnsi="Arial Narrow" w:cs="Arial Narrow"/>
                <w:b/>
                <w:color w:val="000000"/>
                <w:szCs w:val="22"/>
              </w:rPr>
              <w:t>Cost to Respondents</w:t>
            </w:r>
            <w:r w:rsidRPr="0092440E">
              <w:rPr>
                <w:rFonts w:ascii="Arial Narrow" w:hAnsi="Arial Narrow" w:cs="Arial Narrow"/>
                <w:b/>
                <w:bCs/>
                <w:color w:val="000000"/>
                <w:szCs w:val="22"/>
              </w:rPr>
              <w:t xml:space="preserve"> </w:t>
            </w:r>
          </w:p>
        </w:tc>
        <w:tc>
          <w:tcPr>
            <w:tcW w:w="1530" w:type="dxa"/>
            <w:shd w:val="clear" w:color="FFFF00" w:fill="auto"/>
          </w:tcPr>
          <w:p w:rsidRPr="00D12FDD" w:rsidR="00BE588E" w:rsidP="001A27A8" w:rsidRDefault="00BE588E" w14:paraId="7DE001C9" w14:textId="18A7E818">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w:t>
            </w:r>
            <w:r w:rsidR="00784146">
              <w:rPr>
                <w:rFonts w:ascii="Arial Narrow" w:hAnsi="Arial Narrow" w:cs="Arial Narrow"/>
                <w:b/>
                <w:color w:val="000000"/>
                <w:szCs w:val="22"/>
              </w:rPr>
              <w:t>640,150.00</w:t>
            </w:r>
          </w:p>
        </w:tc>
      </w:tr>
    </w:tbl>
    <w:p w:rsidR="00926B09" w:rsidP="009A6576" w:rsidRDefault="00926B09" w14:paraId="4AC20603" w14:textId="77777777">
      <w:pPr>
        <w:suppressAutoHyphens/>
        <w:spacing w:after="120"/>
        <w:rPr>
          <w:sz w:val="24"/>
          <w:szCs w:val="24"/>
        </w:rPr>
      </w:pPr>
    </w:p>
    <w:p w:rsidR="005B45A7" w:rsidP="009A6576" w:rsidRDefault="005B45A7" w14:paraId="5395D849" w14:textId="25EB30F6">
      <w:pPr>
        <w:suppressAutoHyphens/>
        <w:spacing w:after="120"/>
        <w:rPr>
          <w:sz w:val="24"/>
          <w:szCs w:val="24"/>
        </w:rPr>
      </w:pPr>
      <w:r w:rsidRPr="00423C65">
        <w:rPr>
          <w:sz w:val="24"/>
          <w:szCs w:val="24"/>
        </w:rPr>
        <w:t xml:space="preserve">14. </w:t>
      </w:r>
      <w:r w:rsidRPr="00A7183B" w:rsidR="00B17010">
        <w:rPr>
          <w:b/>
          <w:sz w:val="24"/>
          <w:szCs w:val="24"/>
        </w:rPr>
        <w:t>Cost to the Federal Government</w:t>
      </w:r>
      <w:r w:rsidRPr="00423C65" w:rsidR="00B17010">
        <w:rPr>
          <w:sz w:val="24"/>
          <w:szCs w:val="24"/>
        </w:rPr>
        <w:t>:</w:t>
      </w:r>
      <w:r w:rsidRPr="00423C65" w:rsidR="00813306">
        <w:rPr>
          <w:sz w:val="24"/>
          <w:szCs w:val="24"/>
        </w:rPr>
        <w:t xml:space="preserve"> </w:t>
      </w:r>
      <w:r w:rsidR="009F6442">
        <w:rPr>
          <w:sz w:val="24"/>
          <w:szCs w:val="24"/>
        </w:rPr>
        <w:t xml:space="preserve"> </w:t>
      </w:r>
      <w:r w:rsidRPr="009F6442" w:rsidR="009F6442">
        <w:rPr>
          <w:spacing w:val="-3"/>
          <w:sz w:val="24"/>
          <w:szCs w:val="24"/>
        </w:rPr>
        <w:t xml:space="preserve">As noted in item 12 </w:t>
      </w:r>
      <w:r w:rsidR="00307DAB">
        <w:rPr>
          <w:spacing w:val="-3"/>
          <w:sz w:val="24"/>
          <w:szCs w:val="24"/>
        </w:rPr>
        <w:t>(</w:t>
      </w:r>
      <w:r w:rsidRPr="009F6442" w:rsidR="009F6442">
        <w:rPr>
          <w:spacing w:val="-3"/>
          <w:sz w:val="24"/>
          <w:szCs w:val="24"/>
        </w:rPr>
        <w:t>above</w:t>
      </w:r>
      <w:r w:rsidR="00307DAB">
        <w:rPr>
          <w:spacing w:val="-3"/>
          <w:sz w:val="24"/>
          <w:szCs w:val="24"/>
        </w:rPr>
        <w:t>)</w:t>
      </w:r>
      <w:r w:rsidRPr="009F6442" w:rsidR="009F6442">
        <w:rPr>
          <w:spacing w:val="-3"/>
          <w:sz w:val="24"/>
          <w:szCs w:val="24"/>
        </w:rPr>
        <w:t xml:space="preserve">, we </w:t>
      </w:r>
      <w:r w:rsidRPr="009F6442" w:rsidR="009F6442">
        <w:rPr>
          <w:sz w:val="24"/>
          <w:szCs w:val="24"/>
        </w:rPr>
        <w:t xml:space="preserve">estimated that </w:t>
      </w:r>
      <w:r w:rsidR="00CD6ED8">
        <w:rPr>
          <w:sz w:val="24"/>
          <w:szCs w:val="24"/>
        </w:rPr>
        <w:t>10</w:t>
      </w:r>
      <w:r w:rsidRPr="00EB0ACB" w:rsidR="00CD6ED8">
        <w:rPr>
          <w:sz w:val="24"/>
          <w:szCs w:val="24"/>
        </w:rPr>
        <w:t xml:space="preserve"> </w:t>
      </w:r>
      <w:r w:rsidRPr="00EB0ACB" w:rsidR="009F6442">
        <w:rPr>
          <w:sz w:val="24"/>
          <w:szCs w:val="24"/>
        </w:rPr>
        <w:t>market modification requests will be filed annually with the Commission by TV broadcast stations, cable system operators and satellite carriers (collectively)</w:t>
      </w:r>
      <w:r w:rsidR="009F6442">
        <w:rPr>
          <w:sz w:val="24"/>
          <w:szCs w:val="24"/>
        </w:rPr>
        <w:t xml:space="preserve">.  </w:t>
      </w:r>
      <w:r w:rsidR="00AF2EFD">
        <w:rPr>
          <w:sz w:val="24"/>
          <w:szCs w:val="24"/>
        </w:rPr>
        <w:t>Each petition will initiate a market modification proceeding</w:t>
      </w:r>
      <w:r w:rsidR="00307DAB">
        <w:rPr>
          <w:sz w:val="24"/>
          <w:szCs w:val="24"/>
        </w:rPr>
        <w:t xml:space="preserve">.  </w:t>
      </w:r>
      <w:commentRangeStart w:id="6"/>
      <w:r w:rsidRPr="00423C65" w:rsidR="0011155B">
        <w:rPr>
          <w:sz w:val="24"/>
          <w:szCs w:val="24"/>
        </w:rPr>
        <w:t>We estimate that the Commission will use clerical staff at the GS-</w:t>
      </w:r>
      <w:r w:rsidRPr="00423C65" w:rsidR="00830924">
        <w:rPr>
          <w:sz w:val="24"/>
          <w:szCs w:val="24"/>
        </w:rPr>
        <w:t>9</w:t>
      </w:r>
      <w:r w:rsidRPr="00423C65" w:rsidR="0011155B">
        <w:rPr>
          <w:sz w:val="24"/>
          <w:szCs w:val="24"/>
        </w:rPr>
        <w:t xml:space="preserve">, Step 5 </w:t>
      </w:r>
      <w:r w:rsidRPr="00423C65" w:rsidR="00591650">
        <w:rPr>
          <w:sz w:val="24"/>
          <w:szCs w:val="24"/>
        </w:rPr>
        <w:t xml:space="preserve">grade level </w:t>
      </w:r>
      <w:r w:rsidRPr="00160CAD" w:rsidR="00B14E06">
        <w:rPr>
          <w:sz w:val="24"/>
          <w:szCs w:val="24"/>
        </w:rPr>
        <w:t>(</w:t>
      </w:r>
      <w:r w:rsidRPr="00160CAD" w:rsidR="00B066C8">
        <w:rPr>
          <w:sz w:val="24"/>
          <w:szCs w:val="24"/>
        </w:rPr>
        <w:t>$</w:t>
      </w:r>
      <w:r w:rsidR="00BE7D19">
        <w:rPr>
          <w:sz w:val="24"/>
          <w:szCs w:val="24"/>
        </w:rPr>
        <w:t>32.65</w:t>
      </w:r>
      <w:r w:rsidR="00EB7D4F">
        <w:rPr>
          <w:sz w:val="24"/>
          <w:szCs w:val="24"/>
        </w:rPr>
        <w:t>/hour</w:t>
      </w:r>
      <w:r w:rsidRPr="00160CAD" w:rsidR="00B066C8">
        <w:rPr>
          <w:sz w:val="24"/>
          <w:szCs w:val="24"/>
        </w:rPr>
        <w:t>)</w:t>
      </w:r>
      <w:r w:rsidRPr="00160CAD" w:rsidR="0011155B">
        <w:rPr>
          <w:sz w:val="24"/>
          <w:szCs w:val="24"/>
        </w:rPr>
        <w:t xml:space="preserve"> and attorney or other professional staff at the </w:t>
      </w:r>
      <w:r w:rsidRPr="00160CAD" w:rsidR="00C52277">
        <w:rPr>
          <w:sz w:val="24"/>
          <w:szCs w:val="24"/>
        </w:rPr>
        <w:t>GS 15, Step 5 level ($</w:t>
      </w:r>
      <w:r w:rsidR="00EB7D4F">
        <w:rPr>
          <w:sz w:val="24"/>
          <w:szCs w:val="24"/>
        </w:rPr>
        <w:t>7</w:t>
      </w:r>
      <w:r w:rsidR="00BE7D19">
        <w:rPr>
          <w:sz w:val="24"/>
          <w:szCs w:val="24"/>
        </w:rPr>
        <w:t>8.27</w:t>
      </w:r>
      <w:r w:rsidRPr="00160CAD" w:rsidR="009F6442">
        <w:rPr>
          <w:sz w:val="24"/>
          <w:szCs w:val="24"/>
        </w:rPr>
        <w:t xml:space="preserve">/hour) </w:t>
      </w:r>
      <w:r w:rsidRPr="00160CAD" w:rsidR="0011155B">
        <w:rPr>
          <w:sz w:val="24"/>
          <w:szCs w:val="24"/>
        </w:rPr>
        <w:t xml:space="preserve">to review </w:t>
      </w:r>
      <w:r w:rsidR="00AF2EFD">
        <w:rPr>
          <w:sz w:val="24"/>
          <w:szCs w:val="24"/>
        </w:rPr>
        <w:t xml:space="preserve">the record of each proceeding, </w:t>
      </w:r>
      <w:commentRangeEnd w:id="6"/>
      <w:r w:rsidR="00CD6ED8">
        <w:rPr>
          <w:rStyle w:val="CommentReference"/>
          <w:snapToGrid/>
          <w:kern w:val="0"/>
        </w:rPr>
        <w:commentReference w:id="6"/>
      </w:r>
      <w:r w:rsidR="00AF2EFD">
        <w:rPr>
          <w:sz w:val="24"/>
          <w:szCs w:val="24"/>
        </w:rPr>
        <w:t xml:space="preserve">which includes the initiating </w:t>
      </w:r>
      <w:r w:rsidRPr="00160CAD" w:rsidR="009F6442">
        <w:rPr>
          <w:sz w:val="24"/>
          <w:szCs w:val="24"/>
        </w:rPr>
        <w:t>market modification</w:t>
      </w:r>
      <w:r w:rsidRPr="00160CAD" w:rsidR="00591650">
        <w:rPr>
          <w:sz w:val="24"/>
          <w:szCs w:val="24"/>
        </w:rPr>
        <w:t xml:space="preserve"> </w:t>
      </w:r>
      <w:r w:rsidRPr="00160CAD" w:rsidR="009F6442">
        <w:rPr>
          <w:sz w:val="24"/>
          <w:szCs w:val="24"/>
        </w:rPr>
        <w:t xml:space="preserve">petition and associated </w:t>
      </w:r>
      <w:r w:rsidR="00AF2EFD">
        <w:rPr>
          <w:sz w:val="24"/>
          <w:szCs w:val="24"/>
        </w:rPr>
        <w:t xml:space="preserve">responsive </w:t>
      </w:r>
      <w:r w:rsidRPr="00160CAD" w:rsidR="009F6442">
        <w:rPr>
          <w:sz w:val="24"/>
          <w:szCs w:val="24"/>
        </w:rPr>
        <w:t>pleadings</w:t>
      </w:r>
      <w:r w:rsidRPr="00160CAD" w:rsidR="00591650">
        <w:rPr>
          <w:sz w:val="24"/>
          <w:szCs w:val="24"/>
        </w:rPr>
        <w:t>.</w:t>
      </w:r>
      <w:r w:rsidRPr="00160CAD" w:rsidR="009F6442">
        <w:rPr>
          <w:rStyle w:val="FootnoteReference"/>
          <w:szCs w:val="24"/>
        </w:rPr>
        <w:footnoteReference w:id="38"/>
      </w:r>
      <w:r w:rsidRPr="00160CAD" w:rsidR="00591650">
        <w:rPr>
          <w:sz w:val="24"/>
          <w:szCs w:val="24"/>
        </w:rPr>
        <w:t xml:space="preserve">  </w:t>
      </w:r>
      <w:r w:rsidR="00AF2EFD">
        <w:rPr>
          <w:sz w:val="24"/>
          <w:szCs w:val="24"/>
        </w:rPr>
        <w:t>We estimate that t</w:t>
      </w:r>
      <w:r w:rsidRPr="00160CAD" w:rsidR="00591650">
        <w:rPr>
          <w:sz w:val="24"/>
          <w:szCs w:val="24"/>
        </w:rPr>
        <w:t xml:space="preserve">he average processing time for Commission staff </w:t>
      </w:r>
      <w:r w:rsidR="00AF2EFD">
        <w:rPr>
          <w:sz w:val="24"/>
          <w:szCs w:val="24"/>
        </w:rPr>
        <w:t xml:space="preserve">for reviewing the filings in each </w:t>
      </w:r>
      <w:r w:rsidRPr="00EB0ACB" w:rsidR="00307DAB">
        <w:rPr>
          <w:sz w:val="24"/>
          <w:szCs w:val="24"/>
        </w:rPr>
        <w:t xml:space="preserve">market modification </w:t>
      </w:r>
      <w:r w:rsidR="00AF2EFD">
        <w:rPr>
          <w:sz w:val="24"/>
          <w:szCs w:val="24"/>
        </w:rPr>
        <w:t>proceeding will be</w:t>
      </w:r>
      <w:r w:rsidRPr="00160CAD" w:rsidR="00591650">
        <w:rPr>
          <w:sz w:val="24"/>
          <w:szCs w:val="24"/>
        </w:rPr>
        <w:t xml:space="preserve"> </w:t>
      </w:r>
      <w:commentRangeStart w:id="7"/>
      <w:r w:rsidRPr="00160CAD" w:rsidR="009F6442">
        <w:rPr>
          <w:sz w:val="24"/>
          <w:szCs w:val="24"/>
        </w:rPr>
        <w:t>85</w:t>
      </w:r>
      <w:r w:rsidRPr="00160CAD" w:rsidR="00591650">
        <w:rPr>
          <w:sz w:val="24"/>
          <w:szCs w:val="24"/>
        </w:rPr>
        <w:t xml:space="preserve"> </w:t>
      </w:r>
      <w:commentRangeEnd w:id="7"/>
      <w:r w:rsidR="00370649">
        <w:rPr>
          <w:rStyle w:val="CommentReference"/>
          <w:snapToGrid/>
          <w:kern w:val="0"/>
        </w:rPr>
        <w:commentReference w:id="7"/>
      </w:r>
      <w:r w:rsidRPr="00160CAD" w:rsidR="00591650">
        <w:rPr>
          <w:sz w:val="24"/>
          <w:szCs w:val="24"/>
        </w:rPr>
        <w:t>hours.</w:t>
      </w:r>
      <w:r w:rsidRPr="00160CAD" w:rsidR="009F6442">
        <w:rPr>
          <w:rStyle w:val="FootnoteReference"/>
          <w:szCs w:val="24"/>
        </w:rPr>
        <w:footnoteReference w:id="39"/>
      </w:r>
    </w:p>
    <w:p w:rsidR="001A27A8" w:rsidP="00126462" w:rsidRDefault="001A27A8" w14:paraId="0B8E2DDA" w14:textId="1159C6D0">
      <w:pPr>
        <w:suppressAutoHyphens/>
        <w:spacing w:after="120"/>
        <w:rPr>
          <w:sz w:val="24"/>
          <w:szCs w:val="24"/>
        </w:rPr>
      </w:pPr>
    </w:p>
    <w:tbl>
      <w:tblPr>
        <w:tblpPr w:leftFromText="187" w:rightFromText="187" w:vertAnchor="text" w:horzAnchor="margin" w:tblpX="-13" w:tblpY="1"/>
        <w:tblW w:w="100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2145"/>
        <w:gridCol w:w="3060"/>
        <w:gridCol w:w="1350"/>
        <w:gridCol w:w="1030"/>
        <w:gridCol w:w="1240"/>
        <w:gridCol w:w="1240"/>
      </w:tblGrid>
      <w:tr w:rsidRPr="0016575B" w:rsidR="00AE02C8" w:rsidTr="00AE02C8" w14:paraId="13CCDF8B" w14:textId="77777777">
        <w:trPr>
          <w:trHeight w:val="330"/>
        </w:trPr>
        <w:tc>
          <w:tcPr>
            <w:tcW w:w="2145" w:type="dxa"/>
            <w:vMerge w:val="restart"/>
            <w:shd w:val="clear" w:color="FFFF00" w:fill="auto"/>
          </w:tcPr>
          <w:p w:rsidRPr="0016575B" w:rsidR="00AE02C8" w:rsidP="001A27A8" w:rsidRDefault="00AE02C8" w14:paraId="6881AC48" w14:textId="77777777">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Item #1</w:t>
            </w:r>
            <w:r>
              <w:rPr>
                <w:rFonts w:ascii="Arial Narrow" w:hAnsi="Arial Narrow" w:cs="Arial Narrow"/>
                <w:b/>
                <w:color w:val="000000"/>
                <w:szCs w:val="22"/>
              </w:rPr>
              <w:t>4</w:t>
            </w:r>
            <w:r w:rsidRPr="0016575B">
              <w:rPr>
                <w:rFonts w:ascii="Arial Narrow" w:hAnsi="Arial Narrow" w:cs="Arial Narrow"/>
                <w:b/>
                <w:color w:val="000000"/>
                <w:szCs w:val="22"/>
              </w:rPr>
              <w:t xml:space="preserve"> Table</w:t>
            </w:r>
          </w:p>
        </w:tc>
        <w:tc>
          <w:tcPr>
            <w:tcW w:w="7920" w:type="dxa"/>
            <w:gridSpan w:val="5"/>
            <w:shd w:val="clear" w:color="FFFF00" w:fill="auto"/>
          </w:tcPr>
          <w:p w:rsidRPr="0016575B" w:rsidR="00AE02C8" w:rsidP="001A27A8" w:rsidRDefault="00AE02C8" w14:paraId="51BB26D0" w14:textId="77777777">
            <w:pPr>
              <w:autoSpaceDE w:val="0"/>
              <w:autoSpaceDN w:val="0"/>
              <w:adjustRightInd w:val="0"/>
              <w:rPr>
                <w:rFonts w:ascii="Arial Narrow" w:hAnsi="Arial Narrow" w:cs="Arial Narrow"/>
                <w:b/>
                <w:color w:val="000000"/>
                <w:szCs w:val="22"/>
              </w:rPr>
            </w:pPr>
            <w:r w:rsidRPr="002B1305">
              <w:rPr>
                <w:rFonts w:ascii="Arial Narrow" w:hAnsi="Arial Narrow" w:cs="Arial Narrow"/>
                <w:b/>
                <w:color w:val="000000"/>
                <w:szCs w:val="22"/>
              </w:rPr>
              <w:t>Cost to the Federal Government</w:t>
            </w:r>
          </w:p>
        </w:tc>
      </w:tr>
      <w:tr w:rsidRPr="006C4619" w:rsidR="00E000E2" w:rsidTr="0014432F" w14:paraId="523BF653" w14:textId="77777777">
        <w:trPr>
          <w:trHeight w:val="497"/>
        </w:trPr>
        <w:tc>
          <w:tcPr>
            <w:tcW w:w="2145" w:type="dxa"/>
            <w:vMerge/>
          </w:tcPr>
          <w:p w:rsidRPr="0092440E" w:rsidR="00E000E2" w:rsidP="00E000E2" w:rsidRDefault="00E000E2" w14:paraId="35A89324" w14:textId="77777777">
            <w:pPr>
              <w:autoSpaceDE w:val="0"/>
              <w:autoSpaceDN w:val="0"/>
              <w:adjustRightInd w:val="0"/>
              <w:rPr>
                <w:rFonts w:ascii="Arial Narrow" w:hAnsi="Arial Narrow" w:cs="Arial Narrow"/>
                <w:b/>
                <w:bCs/>
                <w:color w:val="000000"/>
                <w:szCs w:val="22"/>
              </w:rPr>
            </w:pPr>
          </w:p>
        </w:tc>
        <w:tc>
          <w:tcPr>
            <w:tcW w:w="3060" w:type="dxa"/>
            <w:shd w:val="clear" w:color="FFFF00" w:fill="auto"/>
          </w:tcPr>
          <w:p w:rsidRPr="002B1305" w:rsidR="00E000E2" w:rsidP="00E000E2" w:rsidRDefault="00E000E2" w14:paraId="1F219609" w14:textId="77777777">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Total Petitions Processed</w:t>
            </w:r>
            <w:r>
              <w:rPr>
                <w:rFonts w:ascii="Arial Narrow" w:hAnsi="Arial Narrow" w:cs="Arial Narrow"/>
                <w:b/>
                <w:color w:val="000000"/>
                <w:sz w:val="20"/>
              </w:rPr>
              <w:t xml:space="preserve"> </w:t>
            </w:r>
            <w:proofErr w:type="gramStart"/>
            <w:r>
              <w:rPr>
                <w:rFonts w:ascii="Arial Narrow" w:hAnsi="Arial Narrow" w:cs="Arial Narrow"/>
                <w:b/>
                <w:color w:val="000000"/>
                <w:sz w:val="20"/>
              </w:rPr>
              <w:t>By</w:t>
            </w:r>
            <w:proofErr w:type="gramEnd"/>
            <w:r>
              <w:rPr>
                <w:rFonts w:ascii="Arial Narrow" w:hAnsi="Arial Narrow" w:cs="Arial Narrow"/>
                <w:b/>
                <w:color w:val="000000"/>
                <w:sz w:val="20"/>
              </w:rPr>
              <w:t xml:space="preserve"> FCC Staff</w:t>
            </w:r>
          </w:p>
        </w:tc>
        <w:tc>
          <w:tcPr>
            <w:tcW w:w="2380" w:type="dxa"/>
            <w:gridSpan w:val="2"/>
            <w:shd w:val="clear" w:color="FFFF00" w:fill="auto"/>
          </w:tcPr>
          <w:p w:rsidRPr="002B1305" w:rsidR="00E000E2" w:rsidP="00E000E2" w:rsidRDefault="00E000E2" w14:paraId="66859575" w14:textId="77777777">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 xml:space="preserve">Total Hours </w:t>
            </w:r>
            <w:r>
              <w:rPr>
                <w:rFonts w:ascii="Arial Narrow" w:hAnsi="Arial Narrow" w:cs="Arial Narrow"/>
                <w:b/>
                <w:color w:val="000000"/>
                <w:sz w:val="20"/>
              </w:rPr>
              <w:t xml:space="preserve">Processing Time </w:t>
            </w:r>
            <w:r w:rsidRPr="002B1305">
              <w:rPr>
                <w:rFonts w:ascii="Arial Narrow" w:hAnsi="Arial Narrow" w:cs="Arial Narrow"/>
                <w:b/>
                <w:color w:val="000000"/>
                <w:sz w:val="20"/>
              </w:rPr>
              <w:t>Per Filing</w:t>
            </w:r>
            <w:r>
              <w:rPr>
                <w:rFonts w:ascii="Arial Narrow" w:hAnsi="Arial Narrow" w:cs="Arial Narrow"/>
                <w:b/>
                <w:color w:val="000000"/>
                <w:sz w:val="20"/>
              </w:rPr>
              <w:t>/Proceeding</w:t>
            </w:r>
          </w:p>
        </w:tc>
        <w:tc>
          <w:tcPr>
            <w:tcW w:w="1240" w:type="dxa"/>
            <w:shd w:val="clear" w:color="FFFF00" w:fill="auto"/>
          </w:tcPr>
          <w:p w:rsidRPr="002B1305" w:rsidR="00E000E2" w:rsidP="00E000E2" w:rsidRDefault="00E000E2" w14:paraId="2DC3A091" w14:textId="77777777">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Cost Per Hour</w:t>
            </w:r>
          </w:p>
        </w:tc>
        <w:tc>
          <w:tcPr>
            <w:tcW w:w="1240" w:type="dxa"/>
            <w:shd w:val="clear" w:color="FFFF00" w:fill="auto"/>
          </w:tcPr>
          <w:p w:rsidRPr="002B1305" w:rsidR="00E000E2" w:rsidP="00E000E2" w:rsidRDefault="00E000E2" w14:paraId="44F3A634" w14:textId="77777777">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Cost Per Filing</w:t>
            </w:r>
          </w:p>
        </w:tc>
      </w:tr>
      <w:tr w:rsidRPr="006C4619" w:rsidR="00AE02C8" w:rsidTr="00126462" w14:paraId="7C33380D" w14:textId="77777777">
        <w:trPr>
          <w:trHeight w:val="523"/>
        </w:trPr>
        <w:tc>
          <w:tcPr>
            <w:tcW w:w="2145" w:type="dxa"/>
            <w:vMerge w:val="restart"/>
          </w:tcPr>
          <w:p w:rsidRPr="0092440E" w:rsidR="00AE02C8" w:rsidP="001A27A8" w:rsidRDefault="00AE02C8" w14:paraId="6165BB65" w14:textId="77777777">
            <w:pPr>
              <w:autoSpaceDE w:val="0"/>
              <w:autoSpaceDN w:val="0"/>
              <w:adjustRightInd w:val="0"/>
              <w:rPr>
                <w:rFonts w:ascii="Arial Narrow" w:hAnsi="Arial Narrow" w:cs="Arial Narrow"/>
                <w:b/>
                <w:bCs/>
                <w:color w:val="000000"/>
                <w:szCs w:val="22"/>
              </w:rPr>
            </w:pPr>
            <w:r w:rsidRPr="002B1305">
              <w:rPr>
                <w:rFonts w:ascii="Arial Narrow" w:hAnsi="Arial Narrow" w:cs="Arial Narrow"/>
                <w:b/>
                <w:color w:val="000000"/>
                <w:szCs w:val="22"/>
              </w:rPr>
              <w:t>Government</w:t>
            </w:r>
            <w:r>
              <w:rPr>
                <w:rFonts w:ascii="Arial Narrow" w:hAnsi="Arial Narrow" w:cs="Arial Narrow"/>
                <w:b/>
                <w:bCs/>
                <w:color w:val="000000"/>
                <w:szCs w:val="22"/>
              </w:rPr>
              <w:t xml:space="preserve"> Cost for Market Modification Petitions</w:t>
            </w:r>
          </w:p>
        </w:tc>
        <w:tc>
          <w:tcPr>
            <w:tcW w:w="3060" w:type="dxa"/>
            <w:shd w:val="clear" w:color="FFFF00" w:fill="auto"/>
          </w:tcPr>
          <w:p w:rsidRPr="006C4619" w:rsidR="00AE02C8" w:rsidP="00AE02C8" w:rsidRDefault="00AE02C8" w14:paraId="16D30B74" w14:textId="77777777">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bCs/>
                <w:color w:val="000000"/>
                <w:sz w:val="20"/>
              </w:rPr>
              <w:t xml:space="preserve"> </w:t>
            </w:r>
            <w:r>
              <w:rPr>
                <w:rFonts w:ascii="Arial Narrow" w:hAnsi="Arial Narrow" w:cs="Arial Narrow"/>
                <w:color w:val="000000"/>
                <w:sz w:val="20"/>
              </w:rPr>
              <w:t>petitions/proceedings reviewed by FCC Staff Attorneys</w:t>
            </w:r>
          </w:p>
        </w:tc>
        <w:tc>
          <w:tcPr>
            <w:tcW w:w="1350" w:type="dxa"/>
            <w:shd w:val="clear" w:color="FFFF00" w:fill="auto"/>
          </w:tcPr>
          <w:p w:rsidRPr="006C4619" w:rsidR="00AE02C8" w:rsidP="00E000E2" w:rsidRDefault="00E000E2" w14:paraId="396B1AFC" w14:textId="77777777">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commentRangeStart w:id="8"/>
            <w:r w:rsidR="00AE02C8">
              <w:rPr>
                <w:rFonts w:ascii="Arial Narrow" w:hAnsi="Arial Narrow" w:cs="Arial Narrow"/>
                <w:color w:val="000000"/>
                <w:sz w:val="20"/>
              </w:rPr>
              <w:t xml:space="preserve">80 </w:t>
            </w:r>
            <w:commentRangeEnd w:id="8"/>
            <w:r w:rsidR="00370649">
              <w:rPr>
                <w:rStyle w:val="CommentReference"/>
                <w:snapToGrid/>
                <w:kern w:val="0"/>
              </w:rPr>
              <w:commentReference w:id="8"/>
            </w:r>
            <w:proofErr w:type="spellStart"/>
            <w:r w:rsidR="00AE02C8">
              <w:rPr>
                <w:rFonts w:ascii="Arial Narrow" w:hAnsi="Arial Narrow" w:cs="Arial Narrow"/>
                <w:color w:val="000000"/>
                <w:sz w:val="20"/>
              </w:rPr>
              <w:t>hrs</w:t>
            </w:r>
            <w:proofErr w:type="spellEnd"/>
            <w:r w:rsidR="00AE02C8">
              <w:rPr>
                <w:rFonts w:ascii="Arial Narrow" w:hAnsi="Arial Narrow" w:cs="Arial Narrow"/>
                <w:color w:val="000000"/>
                <w:sz w:val="20"/>
              </w:rPr>
              <w:t xml:space="preserve"> =</w:t>
            </w:r>
          </w:p>
        </w:tc>
        <w:tc>
          <w:tcPr>
            <w:tcW w:w="1030" w:type="dxa"/>
            <w:shd w:val="clear" w:color="FFFF00" w:fill="auto"/>
          </w:tcPr>
          <w:p w:rsidRPr="006C4619" w:rsidR="00AE02C8" w:rsidP="001A27A8" w:rsidRDefault="00AE02C8" w14:paraId="5CF71813" w14:textId="77777777">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1,600</w:t>
            </w:r>
            <w:r w:rsidRPr="006C4619">
              <w:rPr>
                <w:rFonts w:ascii="Arial Narrow" w:hAnsi="Arial Narrow" w:cs="Arial Narrow"/>
                <w:color w:val="000000"/>
                <w:sz w:val="20"/>
              </w:rPr>
              <w:t xml:space="preserve"> </w:t>
            </w:r>
            <w:r>
              <w:rPr>
                <w:rFonts w:ascii="Arial Narrow" w:hAnsi="Arial Narrow" w:cs="Arial Narrow"/>
                <w:color w:val="000000"/>
                <w:sz w:val="20"/>
              </w:rPr>
              <w:t>hrs.</w:t>
            </w:r>
          </w:p>
        </w:tc>
        <w:tc>
          <w:tcPr>
            <w:tcW w:w="1240" w:type="dxa"/>
            <w:shd w:val="clear" w:color="FFFF00" w:fill="auto"/>
          </w:tcPr>
          <w:p w:rsidRPr="006C4619" w:rsidR="00AE02C8" w:rsidP="001D60AA" w:rsidRDefault="00EB7D4F" w14:paraId="0E638BA3" w14:textId="4E57B3B0">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w:t>
            </w:r>
            <w:r w:rsidR="00BE7D19">
              <w:rPr>
                <w:rFonts w:ascii="Arial Narrow" w:hAnsi="Arial Narrow" w:cs="Arial Narrow"/>
                <w:color w:val="000000"/>
                <w:sz w:val="20"/>
              </w:rPr>
              <w:t>78.27</w:t>
            </w:r>
          </w:p>
        </w:tc>
        <w:tc>
          <w:tcPr>
            <w:tcW w:w="1240" w:type="dxa"/>
            <w:shd w:val="clear" w:color="FFFF00" w:fill="auto"/>
          </w:tcPr>
          <w:p w:rsidRPr="006C4619" w:rsidR="00AE02C8" w:rsidP="001D60AA" w:rsidRDefault="00E000E2" w14:paraId="1BF0B3EC" w14:textId="08BAD406">
            <w:pPr>
              <w:autoSpaceDE w:val="0"/>
              <w:autoSpaceDN w:val="0"/>
              <w:adjustRightInd w:val="0"/>
              <w:rPr>
                <w:rFonts w:ascii="Arial Narrow" w:hAnsi="Arial Narrow" w:cs="Arial Narrow"/>
                <w:color w:val="000000"/>
                <w:sz w:val="20"/>
              </w:rPr>
            </w:pPr>
            <w:r>
              <w:rPr>
                <w:rFonts w:ascii="Arial Narrow" w:hAnsi="Arial Narrow" w:cs="Arial Narrow"/>
                <w:color w:val="000000"/>
                <w:sz w:val="20"/>
              </w:rPr>
              <w:t>$</w:t>
            </w:r>
            <w:r w:rsidR="00861008">
              <w:rPr>
                <w:rFonts w:ascii="Arial Narrow" w:hAnsi="Arial Narrow" w:cs="Arial Narrow"/>
                <w:color w:val="000000"/>
                <w:sz w:val="20"/>
              </w:rPr>
              <w:t>125,232</w:t>
            </w:r>
            <w:r w:rsidR="00E209D8">
              <w:rPr>
                <w:rFonts w:ascii="Arial Narrow" w:hAnsi="Arial Narrow" w:cs="Arial Narrow"/>
                <w:color w:val="000000"/>
                <w:sz w:val="20"/>
              </w:rPr>
              <w:t>.</w:t>
            </w:r>
            <w:r>
              <w:rPr>
                <w:rFonts w:ascii="Arial Narrow" w:hAnsi="Arial Narrow" w:cs="Arial Narrow"/>
                <w:color w:val="000000"/>
                <w:sz w:val="20"/>
              </w:rPr>
              <w:t>00</w:t>
            </w:r>
          </w:p>
        </w:tc>
      </w:tr>
      <w:tr w:rsidRPr="006C4619" w:rsidR="00AE02C8" w:rsidTr="00126462" w14:paraId="75062B0F" w14:textId="77777777">
        <w:trPr>
          <w:trHeight w:val="514"/>
        </w:trPr>
        <w:tc>
          <w:tcPr>
            <w:tcW w:w="2145" w:type="dxa"/>
            <w:vMerge/>
          </w:tcPr>
          <w:p w:rsidRPr="0092440E" w:rsidR="00AE02C8" w:rsidP="00AE02C8" w:rsidRDefault="00AE02C8" w14:paraId="53FA4A53" w14:textId="77777777">
            <w:pPr>
              <w:autoSpaceDE w:val="0"/>
              <w:autoSpaceDN w:val="0"/>
              <w:adjustRightInd w:val="0"/>
              <w:rPr>
                <w:rFonts w:ascii="Arial Narrow" w:hAnsi="Arial Narrow" w:cs="Arial Narrow"/>
                <w:b/>
                <w:bCs/>
                <w:color w:val="000000"/>
                <w:szCs w:val="22"/>
              </w:rPr>
            </w:pPr>
          </w:p>
        </w:tc>
        <w:tc>
          <w:tcPr>
            <w:tcW w:w="3060" w:type="dxa"/>
            <w:shd w:val="clear" w:color="FFFF00" w:fill="auto"/>
          </w:tcPr>
          <w:p w:rsidRPr="006C4619" w:rsidR="00AE02C8" w:rsidP="00AE02C8" w:rsidRDefault="00AE02C8" w14:paraId="440238E1" w14:textId="77777777">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color w:val="000000"/>
                <w:sz w:val="20"/>
              </w:rPr>
              <w:t xml:space="preserve"> petitions/proceedings reviewed by FCC Clerical Staff</w:t>
            </w:r>
          </w:p>
        </w:tc>
        <w:tc>
          <w:tcPr>
            <w:tcW w:w="1350" w:type="dxa"/>
            <w:shd w:val="clear" w:color="FFFF00" w:fill="auto"/>
          </w:tcPr>
          <w:p w:rsidRPr="006C4619" w:rsidR="00AE02C8" w:rsidP="00E000E2" w:rsidRDefault="00AE02C8" w14:paraId="244CEAB4" w14:textId="77777777">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E000E2">
              <w:rPr>
                <w:rFonts w:ascii="Arial Narrow" w:hAnsi="Arial Narrow" w:cs="Arial Narrow"/>
                <w:color w:val="000000"/>
                <w:sz w:val="20"/>
              </w:rPr>
              <w:t>5</w:t>
            </w:r>
            <w:r>
              <w:rPr>
                <w:rFonts w:ascii="Arial Narrow" w:hAnsi="Arial Narrow" w:cs="Arial Narrow"/>
                <w:color w:val="000000"/>
                <w:sz w:val="20"/>
              </w:rPr>
              <w:t xml:space="preserve"> </w:t>
            </w:r>
            <w:proofErr w:type="spellStart"/>
            <w:r>
              <w:rPr>
                <w:rFonts w:ascii="Arial Narrow" w:hAnsi="Arial Narrow" w:cs="Arial Narrow"/>
                <w:color w:val="000000"/>
                <w:sz w:val="20"/>
              </w:rPr>
              <w:t>hrs</w:t>
            </w:r>
            <w:proofErr w:type="spellEnd"/>
            <w:r>
              <w:rPr>
                <w:rFonts w:ascii="Arial Narrow" w:hAnsi="Arial Narrow" w:cs="Arial Narrow"/>
                <w:color w:val="000000"/>
                <w:sz w:val="20"/>
              </w:rPr>
              <w:t xml:space="preserve"> =</w:t>
            </w:r>
          </w:p>
        </w:tc>
        <w:tc>
          <w:tcPr>
            <w:tcW w:w="1030" w:type="dxa"/>
            <w:shd w:val="clear" w:color="FFFF00" w:fill="auto"/>
          </w:tcPr>
          <w:p w:rsidRPr="006C4619" w:rsidR="00AE02C8" w:rsidP="00AE02C8" w:rsidRDefault="00E000E2" w14:paraId="35D4C280" w14:textId="77777777">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100</w:t>
            </w:r>
            <w:r w:rsidRPr="006C4619" w:rsidR="00AE02C8">
              <w:rPr>
                <w:rFonts w:ascii="Arial Narrow" w:hAnsi="Arial Narrow" w:cs="Arial Narrow"/>
                <w:color w:val="000000"/>
                <w:sz w:val="20"/>
              </w:rPr>
              <w:t xml:space="preserve"> hrs</w:t>
            </w:r>
            <w:r w:rsidR="00AE02C8">
              <w:rPr>
                <w:rFonts w:ascii="Arial Narrow" w:hAnsi="Arial Narrow" w:cs="Arial Narrow"/>
                <w:color w:val="000000"/>
                <w:sz w:val="20"/>
              </w:rPr>
              <w:t>.</w:t>
            </w:r>
          </w:p>
        </w:tc>
        <w:tc>
          <w:tcPr>
            <w:tcW w:w="1240" w:type="dxa"/>
            <w:shd w:val="clear" w:color="FFFF00" w:fill="auto"/>
          </w:tcPr>
          <w:p w:rsidRPr="006C4619" w:rsidR="00AE02C8" w:rsidP="00E000E2" w:rsidRDefault="00EB7D4F" w14:paraId="3E366A70" w14:textId="6FEC684F">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w:t>
            </w:r>
            <w:r w:rsidR="00BE7D19">
              <w:rPr>
                <w:rFonts w:ascii="Arial Narrow" w:hAnsi="Arial Narrow" w:cs="Arial Narrow"/>
                <w:color w:val="000000"/>
                <w:sz w:val="20"/>
              </w:rPr>
              <w:t>32.65</w:t>
            </w:r>
          </w:p>
        </w:tc>
        <w:tc>
          <w:tcPr>
            <w:tcW w:w="1240" w:type="dxa"/>
            <w:shd w:val="clear" w:color="FFFF00" w:fill="auto"/>
          </w:tcPr>
          <w:p w:rsidRPr="006C4619" w:rsidR="00AE02C8" w:rsidP="00AE02C8" w:rsidRDefault="00E000E2" w14:paraId="489E1E88" w14:textId="13E19F7F">
            <w:pPr>
              <w:autoSpaceDE w:val="0"/>
              <w:autoSpaceDN w:val="0"/>
              <w:adjustRightInd w:val="0"/>
              <w:rPr>
                <w:rFonts w:ascii="Arial Narrow" w:hAnsi="Arial Narrow" w:cs="Arial Narrow"/>
                <w:color w:val="000000"/>
                <w:sz w:val="20"/>
              </w:rPr>
            </w:pPr>
            <w:r>
              <w:rPr>
                <w:rFonts w:ascii="Arial Narrow" w:hAnsi="Arial Narrow" w:cs="Arial Narrow"/>
                <w:color w:val="000000"/>
                <w:sz w:val="20"/>
              </w:rPr>
              <w:t>$</w:t>
            </w:r>
            <w:r w:rsidR="00E209D8">
              <w:rPr>
                <w:rFonts w:ascii="Arial Narrow" w:hAnsi="Arial Narrow" w:cs="Arial Narrow"/>
                <w:color w:val="000000"/>
                <w:sz w:val="20"/>
              </w:rPr>
              <w:t>3</w:t>
            </w:r>
            <w:r w:rsidR="00861008">
              <w:rPr>
                <w:rFonts w:ascii="Arial Narrow" w:hAnsi="Arial Narrow" w:cs="Arial Narrow"/>
                <w:color w:val="000000"/>
                <w:sz w:val="20"/>
              </w:rPr>
              <w:t>,265</w:t>
            </w:r>
            <w:r>
              <w:rPr>
                <w:rFonts w:ascii="Arial Narrow" w:hAnsi="Arial Narrow" w:cs="Arial Narrow"/>
                <w:color w:val="000000"/>
                <w:sz w:val="20"/>
              </w:rPr>
              <w:t>.00</w:t>
            </w:r>
          </w:p>
        </w:tc>
      </w:tr>
      <w:tr w:rsidRPr="009643D2" w:rsidR="009A6576" w:rsidTr="001D60AA" w14:paraId="74420443" w14:textId="77777777">
        <w:trPr>
          <w:trHeight w:val="354"/>
        </w:trPr>
        <w:tc>
          <w:tcPr>
            <w:tcW w:w="7585" w:type="dxa"/>
            <w:gridSpan w:val="4"/>
            <w:shd w:val="clear" w:color="auto" w:fill="F2F2F2" w:themeFill="background1" w:themeFillShade="F2"/>
          </w:tcPr>
          <w:p w:rsidRPr="009643D2" w:rsidR="009A6576" w:rsidP="009A6576" w:rsidRDefault="009A6576" w14:paraId="08AECE9F" w14:textId="77777777">
            <w:pPr>
              <w:autoSpaceDE w:val="0"/>
              <w:autoSpaceDN w:val="0"/>
              <w:adjustRightInd w:val="0"/>
              <w:rPr>
                <w:rFonts w:ascii="Arial Narrow" w:hAnsi="Arial Narrow" w:cs="Arial Narrow"/>
                <w:b/>
                <w:color w:val="000000"/>
                <w:sz w:val="20"/>
              </w:rPr>
            </w:pPr>
            <w:r w:rsidRPr="0092440E">
              <w:rPr>
                <w:rFonts w:ascii="Arial Narrow" w:hAnsi="Arial Narrow" w:cs="Arial Narrow"/>
                <w:b/>
                <w:bCs/>
                <w:color w:val="000000"/>
                <w:szCs w:val="22"/>
              </w:rPr>
              <w:t>Subtotal</w:t>
            </w:r>
          </w:p>
        </w:tc>
        <w:tc>
          <w:tcPr>
            <w:tcW w:w="2480" w:type="dxa"/>
            <w:gridSpan w:val="2"/>
            <w:shd w:val="clear" w:color="auto" w:fill="F2F2F2" w:themeFill="background1" w:themeFillShade="F2"/>
          </w:tcPr>
          <w:p w:rsidRPr="009643D2" w:rsidR="009A6576" w:rsidP="006E07D0" w:rsidRDefault="009A6576" w14:paraId="35395A17" w14:textId="794992A4">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w:t>
            </w:r>
            <w:r w:rsidR="00861008">
              <w:rPr>
                <w:rFonts w:ascii="Arial Narrow" w:hAnsi="Arial Narrow" w:cs="Arial Narrow"/>
                <w:b/>
                <w:color w:val="000000"/>
                <w:sz w:val="20"/>
              </w:rPr>
              <w:t>128,497</w:t>
            </w:r>
            <w:r>
              <w:rPr>
                <w:rFonts w:ascii="Arial Narrow" w:hAnsi="Arial Narrow" w:cs="Arial Narrow"/>
                <w:b/>
                <w:color w:val="000000"/>
                <w:sz w:val="20"/>
              </w:rPr>
              <w:t>.00</w:t>
            </w:r>
          </w:p>
        </w:tc>
      </w:tr>
      <w:tr w:rsidRPr="00D12FDD" w:rsidR="00E000E2" w:rsidTr="00AE02C8" w14:paraId="41C66F12" w14:textId="77777777">
        <w:trPr>
          <w:trHeight w:val="402"/>
        </w:trPr>
        <w:tc>
          <w:tcPr>
            <w:tcW w:w="7585" w:type="dxa"/>
            <w:gridSpan w:val="4"/>
          </w:tcPr>
          <w:p w:rsidRPr="00D12FDD" w:rsidR="00E000E2" w:rsidP="00E000E2" w:rsidRDefault="00E000E2" w14:paraId="1C350807" w14:textId="77777777">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 xml:space="preserve">Total </w:t>
            </w:r>
            <w:r w:rsidRPr="0016575B">
              <w:rPr>
                <w:rFonts w:ascii="Arial Narrow" w:hAnsi="Arial Narrow" w:cs="Arial Narrow"/>
                <w:b/>
                <w:color w:val="000000"/>
                <w:szCs w:val="22"/>
              </w:rPr>
              <w:t xml:space="preserve">Cost to </w:t>
            </w:r>
            <w:r>
              <w:rPr>
                <w:rFonts w:ascii="Arial Narrow" w:hAnsi="Arial Narrow" w:cs="Arial Narrow"/>
                <w:b/>
                <w:color w:val="000000"/>
                <w:szCs w:val="22"/>
              </w:rPr>
              <w:t>the Federal Government</w:t>
            </w:r>
            <w:r w:rsidRPr="0092440E">
              <w:rPr>
                <w:rFonts w:ascii="Arial Narrow" w:hAnsi="Arial Narrow" w:cs="Arial Narrow"/>
                <w:b/>
                <w:bCs/>
                <w:color w:val="000000"/>
                <w:szCs w:val="22"/>
              </w:rPr>
              <w:t xml:space="preserve"> </w:t>
            </w:r>
          </w:p>
        </w:tc>
        <w:tc>
          <w:tcPr>
            <w:tcW w:w="2480" w:type="dxa"/>
            <w:gridSpan w:val="2"/>
            <w:shd w:val="clear" w:color="FFFF00" w:fill="auto"/>
          </w:tcPr>
          <w:p w:rsidRPr="00D12FDD" w:rsidR="00E000E2" w:rsidP="006E07D0" w:rsidRDefault="00E000E2" w14:paraId="3981C099" w14:textId="6EB56F11">
            <w:pPr>
              <w:autoSpaceDE w:val="0"/>
              <w:autoSpaceDN w:val="0"/>
              <w:adjustRightInd w:val="0"/>
              <w:jc w:val="right"/>
              <w:rPr>
                <w:rFonts w:ascii="Arial Narrow" w:hAnsi="Arial Narrow" w:cs="Arial Narrow"/>
                <w:b/>
                <w:color w:val="000000"/>
                <w:szCs w:val="22"/>
              </w:rPr>
            </w:pPr>
            <w:r w:rsidRPr="00D12FDD">
              <w:rPr>
                <w:rFonts w:ascii="Arial Narrow" w:hAnsi="Arial Narrow" w:cs="Arial Narrow"/>
                <w:b/>
                <w:color w:val="000000"/>
                <w:szCs w:val="22"/>
              </w:rPr>
              <w:t>$</w:t>
            </w:r>
            <w:r w:rsidR="00861008">
              <w:rPr>
                <w:rFonts w:ascii="Arial Narrow" w:hAnsi="Arial Narrow" w:cs="Arial Narrow"/>
                <w:b/>
                <w:color w:val="000000"/>
                <w:szCs w:val="22"/>
              </w:rPr>
              <w:t>1</w:t>
            </w:r>
            <w:r w:rsidR="00784146">
              <w:rPr>
                <w:rFonts w:ascii="Arial Narrow" w:hAnsi="Arial Narrow" w:cs="Arial Narrow"/>
                <w:b/>
                <w:color w:val="000000"/>
                <w:szCs w:val="22"/>
              </w:rPr>
              <w:t>28,497</w:t>
            </w:r>
            <w:r w:rsidR="00861008">
              <w:rPr>
                <w:rFonts w:ascii="Arial Narrow" w:hAnsi="Arial Narrow" w:cs="Arial Narrow"/>
                <w:b/>
                <w:color w:val="000000"/>
                <w:szCs w:val="22"/>
              </w:rPr>
              <w:t>.</w:t>
            </w:r>
            <w:r w:rsidR="00784146">
              <w:rPr>
                <w:rFonts w:ascii="Arial Narrow" w:hAnsi="Arial Narrow" w:cs="Arial Narrow"/>
                <w:b/>
                <w:color w:val="000000"/>
                <w:szCs w:val="22"/>
              </w:rPr>
              <w:t>0</w:t>
            </w:r>
            <w:r w:rsidR="00861008">
              <w:rPr>
                <w:rFonts w:ascii="Arial Narrow" w:hAnsi="Arial Narrow" w:cs="Arial Narrow"/>
                <w:b/>
                <w:color w:val="000000"/>
                <w:szCs w:val="22"/>
              </w:rPr>
              <w:t>0</w:t>
            </w:r>
          </w:p>
        </w:tc>
      </w:tr>
    </w:tbl>
    <w:p w:rsidR="009A6576" w:rsidP="006F02F3" w:rsidRDefault="009A6576" w14:paraId="749FD5EF" w14:textId="77777777">
      <w:pPr>
        <w:suppressAutoHyphens/>
        <w:jc w:val="both"/>
        <w:rPr>
          <w:sz w:val="24"/>
          <w:szCs w:val="24"/>
        </w:rPr>
      </w:pPr>
    </w:p>
    <w:p w:rsidR="00863B4B" w:rsidP="006F02F3" w:rsidRDefault="00863B4B" w14:paraId="32DF2E35" w14:textId="77777777">
      <w:pPr>
        <w:suppressAutoHyphens/>
        <w:jc w:val="both"/>
        <w:rPr>
          <w:sz w:val="24"/>
          <w:szCs w:val="24"/>
          <w:highlight w:val="green"/>
        </w:rPr>
      </w:pPr>
    </w:p>
    <w:p w:rsidR="00863B4B" w:rsidP="006F02F3" w:rsidRDefault="00863B4B" w14:paraId="36FC6ED0" w14:textId="77777777">
      <w:pPr>
        <w:suppressAutoHyphens/>
        <w:jc w:val="both"/>
        <w:rPr>
          <w:sz w:val="24"/>
          <w:szCs w:val="24"/>
          <w:highlight w:val="green"/>
        </w:rPr>
      </w:pPr>
    </w:p>
    <w:p w:rsidR="00863B4B" w:rsidP="006F02F3" w:rsidRDefault="00863B4B" w14:paraId="0D33E6F3" w14:textId="77777777">
      <w:pPr>
        <w:suppressAutoHyphens/>
        <w:jc w:val="both"/>
        <w:rPr>
          <w:sz w:val="24"/>
          <w:szCs w:val="24"/>
          <w:highlight w:val="green"/>
        </w:rPr>
      </w:pPr>
    </w:p>
    <w:p w:rsidRPr="007A3EF7" w:rsidR="00863B4B" w:rsidP="00863B4B" w:rsidRDefault="003252C0" w14:paraId="10020F99" w14:textId="04F1A856">
      <w:pPr>
        <w:suppressAutoHyphens/>
        <w:jc w:val="both"/>
        <w:rPr>
          <w:sz w:val="24"/>
          <w:szCs w:val="24"/>
        </w:rPr>
      </w:pPr>
      <w:commentRangeStart w:id="9"/>
      <w:r w:rsidRPr="004D46C2">
        <w:rPr>
          <w:sz w:val="24"/>
          <w:szCs w:val="24"/>
        </w:rPr>
        <w:t>15.</w:t>
      </w:r>
      <w:r w:rsidRPr="004D46C2" w:rsidR="008A5941">
        <w:rPr>
          <w:sz w:val="24"/>
          <w:szCs w:val="24"/>
        </w:rPr>
        <w:t xml:space="preserve"> </w:t>
      </w:r>
      <w:r w:rsidR="005C79E6">
        <w:rPr>
          <w:sz w:val="24"/>
          <w:szCs w:val="24"/>
        </w:rPr>
        <w:t xml:space="preserve">There are </w:t>
      </w:r>
      <w:r w:rsidR="00784146">
        <w:rPr>
          <w:sz w:val="24"/>
          <w:szCs w:val="24"/>
        </w:rPr>
        <w:t xml:space="preserve">no program changes to this collection.  There are adjustments to the collection as follows:  </w:t>
      </w:r>
      <w:r w:rsidR="007A3EF7">
        <w:rPr>
          <w:sz w:val="24"/>
          <w:szCs w:val="24"/>
        </w:rPr>
        <w:t>-60 to the number of respondents, -70 to the annual number of responses, -528 to the annual burden hours and -$747,800 to the annual cost.</w:t>
      </w:r>
      <w:commentRangeEnd w:id="9"/>
      <w:r w:rsidR="00370649">
        <w:rPr>
          <w:rStyle w:val="CommentReference"/>
          <w:snapToGrid/>
          <w:kern w:val="0"/>
        </w:rPr>
        <w:commentReference w:id="9"/>
      </w:r>
      <w:r w:rsidR="007A3EF7">
        <w:rPr>
          <w:sz w:val="24"/>
          <w:szCs w:val="24"/>
        </w:rPr>
        <w:t xml:space="preserve">  These adjustments </w:t>
      </w:r>
      <w:r w:rsidRPr="007A3EF7" w:rsidR="007A3EF7">
        <w:rPr>
          <w:sz w:val="24"/>
          <w:szCs w:val="24"/>
        </w:rPr>
        <w:t>are</w:t>
      </w:r>
      <w:commentRangeStart w:id="10"/>
      <w:r w:rsidRPr="007A3EF7" w:rsidR="00625D58">
        <w:rPr>
          <w:spacing w:val="-3"/>
        </w:rPr>
        <w:t xml:space="preserve"> based on data and experience with the filings</w:t>
      </w:r>
      <w:r w:rsidR="007A3EF7">
        <w:rPr>
          <w:spacing w:val="-3"/>
        </w:rPr>
        <w:t xml:space="preserve"> for this collection.</w:t>
      </w:r>
      <w:r w:rsidRPr="007A3EF7" w:rsidR="00625D58">
        <w:rPr>
          <w:spacing w:val="-3"/>
        </w:rPr>
        <w:t xml:space="preserve"> </w:t>
      </w:r>
      <w:commentRangeEnd w:id="10"/>
      <w:r w:rsidRPr="007A3EF7" w:rsidR="00625D58">
        <w:rPr>
          <w:rStyle w:val="CommentReference"/>
          <w:snapToGrid/>
          <w:kern w:val="0"/>
        </w:rPr>
        <w:commentReference w:id="10"/>
      </w:r>
    </w:p>
    <w:p w:rsidRPr="00423C65" w:rsidR="005C79E6" w:rsidP="00863B4B" w:rsidRDefault="005C79E6" w14:paraId="67943D77" w14:textId="77777777">
      <w:pPr>
        <w:suppressAutoHyphens/>
        <w:jc w:val="both"/>
        <w:rPr>
          <w:sz w:val="24"/>
          <w:szCs w:val="24"/>
        </w:rPr>
      </w:pPr>
    </w:p>
    <w:p w:rsidRPr="00423C65" w:rsidR="00423C65" w:rsidP="00423C65" w:rsidRDefault="00423C65" w14:paraId="3A1D1542" w14:textId="77777777">
      <w:pPr>
        <w:rPr>
          <w:spacing w:val="-3"/>
          <w:sz w:val="24"/>
          <w:szCs w:val="24"/>
        </w:rPr>
      </w:pPr>
      <w:r w:rsidRPr="00423C65">
        <w:rPr>
          <w:spacing w:val="-3"/>
          <w:sz w:val="24"/>
          <w:szCs w:val="24"/>
        </w:rPr>
        <w:t>16.</w:t>
      </w:r>
      <w:r w:rsidR="008A5941">
        <w:rPr>
          <w:spacing w:val="-3"/>
          <w:sz w:val="24"/>
          <w:szCs w:val="24"/>
        </w:rPr>
        <w:t xml:space="preserve"> </w:t>
      </w:r>
      <w:r w:rsidRPr="00423C65">
        <w:rPr>
          <w:spacing w:val="-3"/>
          <w:sz w:val="24"/>
          <w:szCs w:val="24"/>
        </w:rPr>
        <w:t>The data will not be published.</w:t>
      </w:r>
    </w:p>
    <w:p w:rsidRPr="00423C65" w:rsidR="00423C65" w:rsidP="00423C65" w:rsidRDefault="00423C65" w14:paraId="08C5530E" w14:textId="77777777">
      <w:pPr>
        <w:pStyle w:val="ParaNum"/>
        <w:numPr>
          <w:ilvl w:val="0"/>
          <w:numId w:val="0"/>
        </w:numPr>
        <w:tabs>
          <w:tab w:val="left" w:pos="360"/>
        </w:tabs>
        <w:rPr>
          <w:sz w:val="24"/>
          <w:szCs w:val="24"/>
        </w:rPr>
      </w:pPr>
    </w:p>
    <w:p w:rsidRPr="00423C65" w:rsidR="00423C65" w:rsidP="00423C65" w:rsidRDefault="00423C65" w14:paraId="150FFDE8" w14:textId="77777777">
      <w:pPr>
        <w:rPr>
          <w:spacing w:val="-3"/>
          <w:sz w:val="24"/>
          <w:szCs w:val="24"/>
        </w:rPr>
      </w:pPr>
      <w:r w:rsidRPr="00423C65">
        <w:rPr>
          <w:spacing w:val="-3"/>
          <w:sz w:val="24"/>
          <w:szCs w:val="24"/>
        </w:rPr>
        <w:t>17.</w:t>
      </w:r>
      <w:r w:rsidR="008A5941">
        <w:rPr>
          <w:spacing w:val="-3"/>
          <w:sz w:val="24"/>
          <w:szCs w:val="24"/>
        </w:rPr>
        <w:t xml:space="preserve"> </w:t>
      </w:r>
      <w:r w:rsidRPr="00423C65">
        <w:rPr>
          <w:spacing w:val="-3"/>
          <w:sz w:val="24"/>
          <w:szCs w:val="24"/>
        </w:rPr>
        <w:t>OMB approval of the expiration of the information collection will be displayed at 47 C.F.R. § 0.408.</w:t>
      </w:r>
    </w:p>
    <w:p w:rsidRPr="00423C65" w:rsidR="00612230" w:rsidRDefault="00612230" w14:paraId="218C5B24" w14:textId="77777777">
      <w:pPr>
        <w:suppressAutoHyphens/>
        <w:rPr>
          <w:sz w:val="24"/>
          <w:szCs w:val="24"/>
        </w:rPr>
      </w:pPr>
    </w:p>
    <w:p w:rsidRPr="00423C65" w:rsidR="005B45A7" w:rsidRDefault="003252C0" w14:paraId="20912DDA" w14:textId="77777777">
      <w:pPr>
        <w:suppressAutoHyphens/>
        <w:rPr>
          <w:sz w:val="24"/>
          <w:szCs w:val="24"/>
        </w:rPr>
      </w:pPr>
      <w:r>
        <w:rPr>
          <w:sz w:val="24"/>
          <w:szCs w:val="24"/>
        </w:rPr>
        <w:t>18.</w:t>
      </w:r>
      <w:r w:rsidR="008A5941">
        <w:rPr>
          <w:sz w:val="24"/>
          <w:szCs w:val="24"/>
        </w:rPr>
        <w:t xml:space="preserve"> </w:t>
      </w:r>
      <w:r w:rsidRPr="00423C65" w:rsidR="00ED71DC">
        <w:rPr>
          <w:sz w:val="24"/>
          <w:szCs w:val="24"/>
        </w:rPr>
        <w:t>Th</w:t>
      </w:r>
      <w:r w:rsidRPr="00423C65" w:rsidR="00813306">
        <w:rPr>
          <w:sz w:val="24"/>
          <w:szCs w:val="24"/>
        </w:rPr>
        <w:t>ere are no</w:t>
      </w:r>
      <w:r w:rsidRPr="00423C65" w:rsidR="00ED71DC">
        <w:rPr>
          <w:sz w:val="24"/>
          <w:szCs w:val="24"/>
        </w:rPr>
        <w:t xml:space="preserve"> e</w:t>
      </w:r>
      <w:r w:rsidRPr="00423C65" w:rsidR="005B45A7">
        <w:rPr>
          <w:sz w:val="24"/>
          <w:szCs w:val="24"/>
        </w:rPr>
        <w:t>xception</w:t>
      </w:r>
      <w:r w:rsidRPr="00423C65" w:rsidR="00813306">
        <w:rPr>
          <w:sz w:val="24"/>
          <w:szCs w:val="24"/>
        </w:rPr>
        <w:t>s</w:t>
      </w:r>
      <w:r w:rsidRPr="00423C65" w:rsidR="005B45A7">
        <w:rPr>
          <w:sz w:val="24"/>
          <w:szCs w:val="24"/>
        </w:rPr>
        <w:t xml:space="preserve"> </w:t>
      </w:r>
      <w:r w:rsidRPr="00423C65" w:rsidR="00ED71DC">
        <w:rPr>
          <w:sz w:val="24"/>
          <w:szCs w:val="24"/>
        </w:rPr>
        <w:t>to the Certification Statement</w:t>
      </w:r>
      <w:r w:rsidRPr="00423C65" w:rsidR="00510918">
        <w:rPr>
          <w:sz w:val="24"/>
          <w:szCs w:val="24"/>
        </w:rPr>
        <w:t>.</w:t>
      </w:r>
    </w:p>
    <w:p w:rsidRPr="00423C65" w:rsidR="005B45A7" w:rsidRDefault="005B45A7" w14:paraId="7C98B964" w14:textId="77777777">
      <w:pPr>
        <w:suppressAutoHyphens/>
        <w:rPr>
          <w:sz w:val="24"/>
          <w:szCs w:val="24"/>
        </w:rPr>
      </w:pPr>
    </w:p>
    <w:p w:rsidRPr="00423C65" w:rsidR="005B45A7" w:rsidRDefault="00F22350" w14:paraId="0A0D302F" w14:textId="77777777">
      <w:pPr>
        <w:suppressAutoHyphens/>
        <w:rPr>
          <w:sz w:val="24"/>
          <w:szCs w:val="24"/>
        </w:rPr>
      </w:pPr>
      <w:r>
        <w:rPr>
          <w:b/>
          <w:sz w:val="24"/>
          <w:szCs w:val="24"/>
        </w:rPr>
        <w:t>B.</w:t>
      </w:r>
      <w:r>
        <w:rPr>
          <w:b/>
          <w:sz w:val="24"/>
          <w:szCs w:val="24"/>
        </w:rPr>
        <w:tab/>
      </w:r>
      <w:r w:rsidRPr="00423C65" w:rsidR="005B45A7">
        <w:rPr>
          <w:b/>
          <w:sz w:val="24"/>
          <w:szCs w:val="24"/>
        </w:rPr>
        <w:t>Collections of Information Employing Statistical Methods</w:t>
      </w:r>
    </w:p>
    <w:p w:rsidRPr="00423C65" w:rsidR="003335CD" w:rsidRDefault="003335CD" w14:paraId="36FE427B" w14:textId="77777777">
      <w:pPr>
        <w:suppressAutoHyphens/>
        <w:rPr>
          <w:sz w:val="24"/>
          <w:szCs w:val="24"/>
        </w:rPr>
      </w:pPr>
    </w:p>
    <w:p w:rsidRPr="00423C65" w:rsidR="005B45A7" w:rsidRDefault="005B45A7" w14:paraId="5349467E" w14:textId="77777777">
      <w:pPr>
        <w:suppressAutoHyphens/>
        <w:rPr>
          <w:sz w:val="24"/>
          <w:szCs w:val="24"/>
        </w:rPr>
      </w:pPr>
      <w:r w:rsidRPr="00423C65">
        <w:rPr>
          <w:sz w:val="24"/>
          <w:szCs w:val="24"/>
        </w:rPr>
        <w:t>No statistical methods are employed.</w:t>
      </w:r>
    </w:p>
    <w:sectPr w:rsidRPr="00423C65" w:rsidR="005B45A7">
      <w:headerReference w:type="default"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van Baranoff" w:date="2021-06-22T11:36:00Z" w:initials="EB">
    <w:p w14:paraId="41E083BA" w14:textId="27C77F1A" w:rsidR="00533059" w:rsidRDefault="00533059">
      <w:pPr>
        <w:pStyle w:val="CommentText"/>
      </w:pPr>
      <w:r>
        <w:rPr>
          <w:rStyle w:val="CommentReference"/>
        </w:rPr>
        <w:annotationRef/>
      </w:r>
      <w:r>
        <w:t>Cathy – should we just remove this row or would this be helpful to OMB to see?</w:t>
      </w:r>
    </w:p>
  </w:comment>
  <w:comment w:id="2" w:author="Evan Baranoff" w:date="2021-06-22T11:41:00Z" w:initials="EB">
    <w:p w14:paraId="63A618DE" w14:textId="77B88A3D" w:rsidR="00533059" w:rsidRDefault="00533059">
      <w:pPr>
        <w:pStyle w:val="CommentText"/>
      </w:pPr>
      <w:r>
        <w:rPr>
          <w:rStyle w:val="CommentReference"/>
        </w:rPr>
        <w:annotationRef/>
      </w:r>
      <w:r>
        <w:t>Cathy – should we remove row?</w:t>
      </w:r>
    </w:p>
  </w:comment>
  <w:comment w:id="3" w:author="Evan Baranoff" w:date="2021-06-22T11:37:00Z" w:initials="EB">
    <w:p w14:paraId="1865519B" w14:textId="33BEF4A7" w:rsidR="00533059" w:rsidRDefault="00533059">
      <w:pPr>
        <w:pStyle w:val="CommentText"/>
      </w:pPr>
      <w:r>
        <w:rPr>
          <w:rStyle w:val="CommentReference"/>
        </w:rPr>
        <w:annotationRef/>
      </w:r>
      <w:r>
        <w:t>Cathy – should we just remove this row or would this be helpful to OMB to see?</w:t>
      </w:r>
    </w:p>
  </w:comment>
  <w:comment w:id="4" w:author="Evan Baranoff" w:date="2021-06-22T11:40:00Z" w:initials="EB">
    <w:p w14:paraId="6BAD286E" w14:textId="30AC78E1" w:rsidR="00533059" w:rsidRDefault="00533059">
      <w:pPr>
        <w:pStyle w:val="CommentText"/>
      </w:pPr>
      <w:r>
        <w:rPr>
          <w:rStyle w:val="CommentReference"/>
        </w:rPr>
        <w:annotationRef/>
      </w:r>
      <w:r>
        <w:rPr>
          <w:rStyle w:val="CommentReference"/>
        </w:rPr>
        <w:annotationRef/>
      </w:r>
      <w:r>
        <w:t>Cathy – should we just remove this row or would this be helpful to OMB to see?</w:t>
      </w:r>
    </w:p>
  </w:comment>
  <w:comment w:id="5" w:author="Evan Baranoff" w:date="2021-06-22T11:43:00Z" w:initials="E">
    <w:p w14:paraId="049A98DE" w14:textId="01E5BE9D" w:rsidR="00533059" w:rsidRDefault="00533059">
      <w:pPr>
        <w:pStyle w:val="CommentText"/>
      </w:pPr>
      <w:r>
        <w:rPr>
          <w:rStyle w:val="CommentReference"/>
        </w:rPr>
        <w:annotationRef/>
      </w:r>
      <w:r>
        <w:t>Cathy – eliminate row?</w:t>
      </w:r>
    </w:p>
  </w:comment>
  <w:comment w:id="6" w:author="Evan Baranoff" w:date="2021-06-22T12:05:00Z" w:initials="E">
    <w:p w14:paraId="1EDD010F" w14:textId="212A7C6A" w:rsidR="00CD6ED8" w:rsidRDefault="00CD6ED8">
      <w:pPr>
        <w:pStyle w:val="CommentText"/>
      </w:pPr>
      <w:r>
        <w:rPr>
          <w:rStyle w:val="CommentReference"/>
        </w:rPr>
        <w:annotationRef/>
      </w:r>
      <w:r>
        <w:t>Cathy - Is this still correct?</w:t>
      </w:r>
    </w:p>
  </w:comment>
  <w:comment w:id="7" w:author="Evan Baranoff" w:date="2021-06-22T12:13:00Z" w:initials="E">
    <w:p w14:paraId="4FAA8567" w14:textId="565DBCA8" w:rsidR="00370649" w:rsidRDefault="00370649">
      <w:pPr>
        <w:pStyle w:val="CommentText"/>
      </w:pPr>
      <w:r>
        <w:rPr>
          <w:rStyle w:val="CommentReference"/>
        </w:rPr>
        <w:annotationRef/>
      </w:r>
      <w:r>
        <w:t>Cathy – would it raise a red flag if we raised this to 165 hours? See next comment.</w:t>
      </w:r>
    </w:p>
  </w:comment>
  <w:comment w:id="8" w:author="Evan Baranoff" w:date="2021-06-22T12:12:00Z" w:initials="E">
    <w:p w14:paraId="6FF89C5A" w14:textId="400D5E74" w:rsidR="00370649" w:rsidRDefault="00370649">
      <w:pPr>
        <w:pStyle w:val="CommentText"/>
      </w:pPr>
      <w:r>
        <w:rPr>
          <w:rStyle w:val="CommentReference"/>
        </w:rPr>
        <w:annotationRef/>
      </w:r>
      <w:r>
        <w:t>Cathy – would it raise a red flag if we doubled this to 160 hours?  In actuality, it is taking much longer than we expected.</w:t>
      </w:r>
    </w:p>
  </w:comment>
  <w:comment w:id="9" w:author="Evan Baranoff" w:date="2021-06-22T12:15:00Z" w:initials="E">
    <w:p w14:paraId="22BBFAA7" w14:textId="596F7AB5" w:rsidR="00370649" w:rsidRDefault="00370649">
      <w:pPr>
        <w:pStyle w:val="CommentText"/>
      </w:pPr>
      <w:r>
        <w:rPr>
          <w:rStyle w:val="CommentReference"/>
        </w:rPr>
        <w:annotationRef/>
      </w:r>
      <w:r>
        <w:t>Cathy - how do we revise this?</w:t>
      </w:r>
    </w:p>
  </w:comment>
  <w:comment w:id="10" w:author="Evan Baranoff" w:date="2021-06-22T12:08:00Z" w:initials="E">
    <w:p w14:paraId="46ACC25C" w14:textId="77777777" w:rsidR="00625D58" w:rsidRDefault="00625D58" w:rsidP="00625D58">
      <w:pPr>
        <w:pStyle w:val="CommentText"/>
      </w:pPr>
      <w:r>
        <w:rPr>
          <w:rStyle w:val="CommentReference"/>
        </w:rPr>
        <w:annotationRef/>
      </w:r>
      <w:r>
        <w:t>Cathy – is this the right way to phrase it? Feel free to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E083BA" w15:done="0"/>
  <w15:commentEx w15:paraId="63A618DE" w15:done="0"/>
  <w15:commentEx w15:paraId="1865519B" w15:done="0"/>
  <w15:commentEx w15:paraId="6BAD286E" w15:done="0"/>
  <w15:commentEx w15:paraId="049A98DE" w15:done="0"/>
  <w15:commentEx w15:paraId="1EDD010F" w15:done="0"/>
  <w15:commentEx w15:paraId="4FAA8567" w15:done="0"/>
  <w15:commentEx w15:paraId="6FF89C5A" w15:done="0"/>
  <w15:commentEx w15:paraId="22BBFAA7" w15:done="0"/>
  <w15:commentEx w15:paraId="46ACC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C49C0" w16cex:dateUtc="2021-06-22T15:36:00Z"/>
  <w16cex:commentExtensible w16cex:durableId="247C4AED" w16cex:dateUtc="2021-06-22T15:41:00Z"/>
  <w16cex:commentExtensible w16cex:durableId="247C4A00" w16cex:dateUtc="2021-06-22T15:37:00Z"/>
  <w16cex:commentExtensible w16cex:durableId="247C4A9A" w16cex:dateUtc="2021-06-22T15:40:00Z"/>
  <w16cex:commentExtensible w16cex:durableId="247C4B7E" w16cex:dateUtc="2021-06-22T15:43:00Z"/>
  <w16cex:commentExtensible w16cex:durableId="247C5084" w16cex:dateUtc="2021-06-22T16:05:00Z"/>
  <w16cex:commentExtensible w16cex:durableId="247C5250" w16cex:dateUtc="2021-06-22T16:13:00Z"/>
  <w16cex:commentExtensible w16cex:durableId="247C522C" w16cex:dateUtc="2021-06-22T16:12:00Z"/>
  <w16cex:commentExtensible w16cex:durableId="247C52E1" w16cex:dateUtc="2021-06-22T16:15:00Z"/>
  <w16cex:commentExtensible w16cex:durableId="247EBD53" w16cex:dateUtc="2021-06-22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E083BA" w16cid:durableId="247C49C0"/>
  <w16cid:commentId w16cid:paraId="63A618DE" w16cid:durableId="247C4AED"/>
  <w16cid:commentId w16cid:paraId="1865519B" w16cid:durableId="247C4A00"/>
  <w16cid:commentId w16cid:paraId="6BAD286E" w16cid:durableId="247C4A9A"/>
  <w16cid:commentId w16cid:paraId="049A98DE" w16cid:durableId="247C4B7E"/>
  <w16cid:commentId w16cid:paraId="1EDD010F" w16cid:durableId="247C5084"/>
  <w16cid:commentId w16cid:paraId="4FAA8567" w16cid:durableId="247C5250"/>
  <w16cid:commentId w16cid:paraId="6FF89C5A" w16cid:durableId="247C522C"/>
  <w16cid:commentId w16cid:paraId="22BBFAA7" w16cid:durableId="247C52E1"/>
  <w16cid:commentId w16cid:paraId="46ACC25C" w16cid:durableId="247EB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0413F" w14:textId="77777777" w:rsidR="00002793" w:rsidRDefault="00002793">
      <w:pPr>
        <w:spacing w:line="20" w:lineRule="exact"/>
        <w:rPr>
          <w:sz w:val="24"/>
        </w:rPr>
      </w:pPr>
    </w:p>
  </w:endnote>
  <w:endnote w:type="continuationSeparator" w:id="0">
    <w:p w14:paraId="084A9704" w14:textId="77777777" w:rsidR="00002793" w:rsidRDefault="00002793">
      <w:r>
        <w:rPr>
          <w:sz w:val="24"/>
        </w:rPr>
        <w:t xml:space="preserve"> </w:t>
      </w:r>
    </w:p>
  </w:endnote>
  <w:endnote w:type="continuationNotice" w:id="1">
    <w:p w14:paraId="26A33843" w14:textId="77777777" w:rsidR="00002793" w:rsidRDefault="000027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515921"/>
      <w:docPartObj>
        <w:docPartGallery w:val="Page Numbers (Bottom of Page)"/>
        <w:docPartUnique/>
      </w:docPartObj>
    </w:sdtPr>
    <w:sdtEndPr>
      <w:rPr>
        <w:noProof/>
      </w:rPr>
    </w:sdtEndPr>
    <w:sdtContent>
      <w:p w14:paraId="26F12F85" w14:textId="77777777" w:rsidR="00002793" w:rsidRDefault="0000279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5B3CE" w14:textId="77777777" w:rsidR="00002793" w:rsidRDefault="00002793">
      <w:r>
        <w:rPr>
          <w:sz w:val="24"/>
        </w:rPr>
        <w:separator/>
      </w:r>
    </w:p>
  </w:footnote>
  <w:footnote w:type="continuationSeparator" w:id="0">
    <w:p w14:paraId="3C02736C" w14:textId="77777777" w:rsidR="00002793" w:rsidRDefault="00002793">
      <w:r>
        <w:continuationSeparator/>
      </w:r>
    </w:p>
  </w:footnote>
  <w:footnote w:type="continuationNotice" w:id="1">
    <w:p w14:paraId="7F6327F3" w14:textId="77777777" w:rsidR="00002793" w:rsidRDefault="00002793"/>
  </w:footnote>
  <w:footnote w:id="2">
    <w:p w14:paraId="3D8E7FBA" w14:textId="77777777" w:rsidR="00002793" w:rsidRDefault="00002793" w:rsidP="00FC5711">
      <w:pPr>
        <w:pStyle w:val="FootnoteText"/>
      </w:pPr>
      <w:r>
        <w:rPr>
          <w:rStyle w:val="FootnoteReference"/>
        </w:rPr>
        <w:footnoteRef/>
      </w:r>
      <w:r>
        <w:t xml:space="preserve"> 47 U.S.C. §§ 338(l)(1), </w:t>
      </w:r>
      <w:r w:rsidRPr="00505386">
        <w:t>534(h)(1)(C</w:t>
      </w:r>
      <w:r>
        <w:t>).</w:t>
      </w:r>
    </w:p>
  </w:footnote>
  <w:footnote w:id="3">
    <w:p w14:paraId="1EC6D093" w14:textId="77777777" w:rsidR="00002793" w:rsidRDefault="00002793" w:rsidP="00FC5711">
      <w:pPr>
        <w:pStyle w:val="FootnoteText"/>
      </w:pPr>
      <w:r>
        <w:rPr>
          <w:rStyle w:val="FootnoteReference"/>
        </w:rPr>
        <w:footnoteRef/>
      </w:r>
      <w:r>
        <w:t xml:space="preserve"> 47 U.S.C. §§ 338(l)(2)(A), </w:t>
      </w:r>
      <w:r w:rsidRPr="00505386">
        <w:t>534(h)(1)(C</w:t>
      </w:r>
      <w:r>
        <w:t>)(i).</w:t>
      </w:r>
    </w:p>
  </w:footnote>
  <w:footnote w:id="4">
    <w:p w14:paraId="4C3C4E40" w14:textId="77777777" w:rsidR="00002793" w:rsidRDefault="00002793">
      <w:pPr>
        <w:pStyle w:val="FootnoteText"/>
      </w:pPr>
      <w:r>
        <w:rPr>
          <w:rStyle w:val="FootnoteReference"/>
        </w:rPr>
        <w:footnoteRef/>
      </w:r>
      <w:r>
        <w:t xml:space="preserve"> </w:t>
      </w:r>
      <w:r w:rsidRPr="00A42A74">
        <w:t>47 C.F.R. § 76.59(a)</w:t>
      </w:r>
      <w:r>
        <w:t xml:space="preserve"> (“</w:t>
      </w:r>
      <w:r w:rsidRPr="00A42A74">
        <w:t>The Commission, following a written request from a broadcast station, cable system, satellite carrier or county government (only with respect to satellite modifications), may deem that the television market, as defined either by §76.55(e) or §76.66(e), of a particular commercial television broadcast station should include additional communities within its television market or exclude communities from such station’s television market. In this respect, communities may be considered part of more than one television market.</w:t>
      </w:r>
      <w:r>
        <w:t>”)</w:t>
      </w:r>
    </w:p>
  </w:footnote>
  <w:footnote w:id="5">
    <w:p w14:paraId="4092C597" w14:textId="77777777" w:rsidR="00002793" w:rsidRDefault="00002793">
      <w:pPr>
        <w:pStyle w:val="FootnoteText"/>
      </w:pPr>
      <w:r>
        <w:rPr>
          <w:rStyle w:val="FootnoteReference"/>
        </w:rPr>
        <w:footnoteRef/>
      </w:r>
      <w:r>
        <w:t xml:space="preserve"> </w:t>
      </w:r>
      <w:r w:rsidRPr="00A42A74">
        <w:t>47 C.F.R. § 76.59</w:t>
      </w:r>
      <w:r w:rsidRPr="00086E34">
        <w:t>(b)</w:t>
      </w:r>
      <w:r>
        <w:t xml:space="preserve"> (“</w:t>
      </w:r>
      <w:r w:rsidRPr="00086E34">
        <w:t xml:space="preserve">Such requests for modification of a television market shall be submitted in accordance with </w:t>
      </w:r>
      <w:r>
        <w:t>[</w:t>
      </w:r>
      <w:r w:rsidRPr="00A42A74">
        <w:t>47 C.F.R.</w:t>
      </w:r>
      <w:r>
        <w:t>]</w:t>
      </w:r>
      <w:r w:rsidRPr="00A42A74">
        <w:t xml:space="preserve"> </w:t>
      </w:r>
      <w:r w:rsidRPr="00086E34">
        <w:t>§</w:t>
      </w:r>
      <w:r>
        <w:t xml:space="preserve"> </w:t>
      </w:r>
      <w:r w:rsidRPr="00086E34">
        <w:t>76.7, petitions for special relief</w:t>
      </w:r>
      <w:r>
        <w:t>…”).</w:t>
      </w:r>
    </w:p>
  </w:footnote>
  <w:footnote w:id="6">
    <w:p w14:paraId="59B3119D" w14:textId="77777777" w:rsidR="00002793" w:rsidRDefault="00002793">
      <w:pPr>
        <w:pStyle w:val="FootnoteText"/>
      </w:pPr>
      <w:r w:rsidRPr="001D60AA">
        <w:rPr>
          <w:rStyle w:val="FootnoteReference"/>
        </w:rPr>
        <w:footnoteRef/>
      </w:r>
      <w:r w:rsidRPr="001D60AA">
        <w:t xml:space="preserve"> 47 C.F.R. § 76.7.  </w:t>
      </w:r>
      <w:r w:rsidRPr="001D60AA">
        <w:rPr>
          <w:i/>
        </w:rPr>
        <w:t>See also</w:t>
      </w:r>
      <w:r w:rsidRPr="001D60AA">
        <w:t xml:space="preserve"> OMB Control No. 3060-0888, which generally covers Special Relief petitions filed in accordance with 47 C.F.R. § 76.7.</w:t>
      </w:r>
    </w:p>
  </w:footnote>
  <w:footnote w:id="7">
    <w:p w14:paraId="45B7931E" w14:textId="77777777" w:rsidR="00002793" w:rsidRDefault="00002793" w:rsidP="00F94AB9">
      <w:pPr>
        <w:pStyle w:val="FootnoteText"/>
      </w:pPr>
      <w:r>
        <w:rPr>
          <w:rStyle w:val="FootnoteReference"/>
        </w:rPr>
        <w:footnoteRef/>
      </w:r>
      <w:r>
        <w:t xml:space="preserve"> </w:t>
      </w:r>
      <w:r w:rsidRPr="00A42A74">
        <w:t>47 C.F.R. § 76.59</w:t>
      </w:r>
      <w:r w:rsidRPr="00086E34">
        <w:t>(b)</w:t>
      </w:r>
      <w:r>
        <w:t>(1)-(7).</w:t>
      </w:r>
    </w:p>
  </w:footnote>
  <w:footnote w:id="8">
    <w:p w14:paraId="2E93D2FF" w14:textId="77777777" w:rsidR="00002793" w:rsidRPr="006714E8" w:rsidRDefault="00002793" w:rsidP="006E30F8">
      <w:pPr>
        <w:pStyle w:val="FootnoteText"/>
      </w:pPr>
      <w:r w:rsidRPr="006714E8">
        <w:rPr>
          <w:rStyle w:val="FootnoteReference"/>
        </w:rPr>
        <w:footnoteRef/>
      </w:r>
      <w:r w:rsidRPr="006714E8">
        <w:t xml:space="preserve"> 47 U.S.C. § 338(l)(3).  </w:t>
      </w:r>
      <w:r w:rsidRPr="006714E8">
        <w:rPr>
          <w:i/>
        </w:rPr>
        <w:t>See</w:t>
      </w:r>
      <w:r>
        <w:rPr>
          <w:i/>
        </w:rPr>
        <w:t xml:space="preserve"> </w:t>
      </w:r>
      <w:r w:rsidRPr="006714E8">
        <w:t xml:space="preserve">47 C.F.R. § 76.59(e). </w:t>
      </w:r>
    </w:p>
  </w:footnote>
  <w:footnote w:id="9">
    <w:p w14:paraId="78124618" w14:textId="77777777" w:rsidR="00002793" w:rsidRDefault="00002793">
      <w:pPr>
        <w:pStyle w:val="FootnoteText"/>
      </w:pPr>
      <w:r>
        <w:rPr>
          <w:rStyle w:val="FootnoteReference"/>
        </w:rPr>
        <w:footnoteRef/>
      </w:r>
      <w:r>
        <w:t xml:space="preserve"> The burden associated with this showing is contained in the burden for filing </w:t>
      </w:r>
      <w:proofErr w:type="gramStart"/>
      <w:r>
        <w:t>a</w:t>
      </w:r>
      <w:proofErr w:type="gramEnd"/>
      <w:r>
        <w:t xml:space="preserve"> opposition to a petition or response to a pre-filing coordination request.</w:t>
      </w:r>
    </w:p>
  </w:footnote>
  <w:footnote w:id="10">
    <w:p w14:paraId="7017EF2B" w14:textId="77777777" w:rsidR="00002793" w:rsidRDefault="00002793">
      <w:pPr>
        <w:pStyle w:val="FootnoteText"/>
      </w:pPr>
      <w:r>
        <w:rPr>
          <w:rStyle w:val="FootnoteReference"/>
        </w:rPr>
        <w:footnoteRef/>
      </w:r>
      <w:r>
        <w:t xml:space="preserve"> See Report and Order, FCC 15-111 at ¶¶ 39-41.</w:t>
      </w:r>
    </w:p>
  </w:footnote>
  <w:footnote w:id="11">
    <w:p w14:paraId="613F268D" w14:textId="77777777" w:rsidR="00002793" w:rsidRDefault="00002793">
      <w:pPr>
        <w:pStyle w:val="FootnoteText"/>
      </w:pPr>
      <w:r>
        <w:rPr>
          <w:rStyle w:val="FootnoteReference"/>
        </w:rPr>
        <w:footnoteRef/>
      </w:r>
      <w:r>
        <w:t xml:space="preserve"> See Report and Order, FCC 15-111 at ¶ 41.</w:t>
      </w:r>
    </w:p>
  </w:footnote>
  <w:footnote w:id="12">
    <w:p w14:paraId="4EB6D8A5" w14:textId="77777777" w:rsidR="00002793" w:rsidRPr="006714E8" w:rsidRDefault="00002793" w:rsidP="006F43B7">
      <w:pPr>
        <w:pStyle w:val="FootnoteText"/>
      </w:pPr>
      <w:r w:rsidRPr="006714E8">
        <w:rPr>
          <w:rStyle w:val="FootnoteReference"/>
        </w:rPr>
        <w:footnoteRef/>
      </w:r>
      <w:r w:rsidRPr="006714E8">
        <w:t xml:space="preserve"> 47 C.F.R. § 1.16 (Declarations under penalty of perjury in lieu of affidavits).  </w:t>
      </w:r>
      <w:r w:rsidRPr="006714E8">
        <w:rPr>
          <w:i/>
        </w:rPr>
        <w:t>See</w:t>
      </w:r>
      <w:r w:rsidRPr="006714E8">
        <w:t xml:space="preserve"> 28 U.S.C. § 1746. </w:t>
      </w:r>
    </w:p>
  </w:footnote>
  <w:footnote w:id="13">
    <w:p w14:paraId="57A22195" w14:textId="77777777" w:rsidR="00002793" w:rsidRPr="006714E8" w:rsidRDefault="00002793" w:rsidP="003B706E">
      <w:pPr>
        <w:pStyle w:val="FootnoteText"/>
      </w:pPr>
      <w:r w:rsidRPr="006714E8">
        <w:rPr>
          <w:rStyle w:val="FootnoteReference"/>
        </w:rPr>
        <w:footnoteRef/>
      </w:r>
      <w:r w:rsidRPr="006714E8">
        <w:t xml:space="preserve"> </w:t>
      </w:r>
      <w:r>
        <w:t>Report and Order, FCC 15-111 at ¶ 40.</w:t>
      </w:r>
    </w:p>
  </w:footnote>
  <w:footnote w:id="14">
    <w:p w14:paraId="01EF43B3" w14:textId="77777777" w:rsidR="00002793" w:rsidRDefault="00002793" w:rsidP="00DD42E1">
      <w:pPr>
        <w:pStyle w:val="FootnoteText"/>
      </w:pPr>
      <w:r>
        <w:rPr>
          <w:rStyle w:val="FootnoteReference"/>
        </w:rPr>
        <w:footnoteRef/>
      </w:r>
      <w:r>
        <w:t xml:space="preserve"> The Report and Order explains that a</w:t>
      </w:r>
      <w:r w:rsidRPr="00915253">
        <w:t xml:space="preserve"> </w:t>
      </w:r>
      <w:r>
        <w:t>“</w:t>
      </w:r>
      <w:r w:rsidRPr="00915253">
        <w:t>satellite link budget is a calculation that accounts for certain factors that affect a radio signal as it travels from an uplink earth station to a space station and back down through the atmosphere to the customer’s earth station receiver.</w:t>
      </w:r>
      <w:r>
        <w:t>”</w:t>
      </w:r>
      <w:r w:rsidRPr="00915253">
        <w:t xml:space="preserve">  This technical document </w:t>
      </w:r>
      <w:r>
        <w:t>“</w:t>
      </w:r>
      <w:r w:rsidRPr="00915253">
        <w:t>generally takes the form of a table, with entries that include (among other things) transmit power from the uplink earth station and from the satellite, antenna gains, system noise, intersystem interference, and atmospheric attenuation including the effects of ‘rain fade.’</w:t>
      </w:r>
      <w:r>
        <w:t>”</w:t>
      </w:r>
      <w:r w:rsidRPr="00915253">
        <w:t xml:space="preserve">  The net result of this satellite link budget calculation </w:t>
      </w:r>
      <w:r>
        <w:t>“</w:t>
      </w:r>
      <w:r w:rsidRPr="00915253">
        <w:t>is an estimation of end-to-end satellite link performance.</w:t>
      </w:r>
      <w:r>
        <w:t>”</w:t>
      </w:r>
      <w:r w:rsidRPr="00915253">
        <w:t xml:space="preserve">  </w:t>
      </w:r>
      <w:r>
        <w:t>Report and Order, FCC 15-111 at ¶ 40.</w:t>
      </w:r>
    </w:p>
  </w:footnote>
  <w:footnote w:id="15">
    <w:p w14:paraId="5304D316" w14:textId="77777777" w:rsidR="00002793" w:rsidRPr="006714E8" w:rsidRDefault="00002793" w:rsidP="003B706E">
      <w:pPr>
        <w:pStyle w:val="FootnoteText"/>
      </w:pPr>
      <w:r w:rsidRPr="006714E8">
        <w:rPr>
          <w:rStyle w:val="FootnoteReference"/>
        </w:rPr>
        <w:footnoteRef/>
      </w:r>
      <w:r w:rsidRPr="006714E8">
        <w:t xml:space="preserve"> </w:t>
      </w:r>
      <w:r w:rsidRPr="006714E8">
        <w:rPr>
          <w:i/>
        </w:rPr>
        <w:t>See</w:t>
      </w:r>
      <w:r w:rsidRPr="006714E8">
        <w:t xml:space="preserve"> 47 C.F.R. §§ 0.457, 0.459, 76.9.</w:t>
      </w:r>
    </w:p>
  </w:footnote>
  <w:footnote w:id="16">
    <w:p w14:paraId="7B22E183" w14:textId="77777777" w:rsidR="00002793" w:rsidRPr="006714E8" w:rsidRDefault="00002793" w:rsidP="00F72579">
      <w:pPr>
        <w:pStyle w:val="FootnoteText"/>
      </w:pPr>
      <w:r w:rsidRPr="006714E8">
        <w:rPr>
          <w:rStyle w:val="FootnoteReference"/>
        </w:rPr>
        <w:footnoteRef/>
      </w:r>
      <w:r w:rsidRPr="006714E8">
        <w:t xml:space="preserve"> </w:t>
      </w:r>
      <w:r w:rsidRPr="00F72579">
        <w:rPr>
          <w:i/>
        </w:rPr>
        <w:t>See</w:t>
      </w:r>
      <w:r>
        <w:t xml:space="preserve"> Report and Order, FCC 15-111 at ¶ 47.</w:t>
      </w:r>
    </w:p>
  </w:footnote>
  <w:footnote w:id="17">
    <w:p w14:paraId="04324C5D" w14:textId="77777777" w:rsidR="00002793" w:rsidRDefault="00002793">
      <w:pPr>
        <w:pStyle w:val="FootnoteText"/>
      </w:pPr>
      <w:r>
        <w:rPr>
          <w:rStyle w:val="FootnoteReference"/>
        </w:rPr>
        <w:footnoteRef/>
      </w:r>
      <w:r>
        <w:t xml:space="preserve"> </w:t>
      </w:r>
      <w:r w:rsidRPr="0072744B">
        <w:t>For purposes of determining a reasonable amount of time for a carrier to respond to a request for a feasibility certification, the Commission found a carrier should generally respond within 45 days of receipt of a prospective petitioner’s written request; however, it would be reasonable for the carrier to respond in 90 days if the carrier has to process several requests at the same time.‎  If the response is after 45 days, the carrier must provide an explanation for the longer time period in its certification (e.g., having to respond to multiple simultaneous requests).  With this process, the Commission seeks to balance the need to provide broadcasters’ with as fast a response as possible, while recognizing that satellite carriers may have difficulty responding to numerous requests at once.</w:t>
      </w:r>
    </w:p>
  </w:footnote>
  <w:footnote w:id="18">
    <w:p w14:paraId="18A8434F" w14:textId="77777777" w:rsidR="00002793" w:rsidRPr="006714E8" w:rsidRDefault="00002793" w:rsidP="00327D19">
      <w:pPr>
        <w:pStyle w:val="FootnoteText"/>
      </w:pPr>
      <w:r w:rsidRPr="006714E8">
        <w:rPr>
          <w:rStyle w:val="FootnoteReference"/>
        </w:rPr>
        <w:footnoteRef/>
      </w:r>
      <w:r w:rsidRPr="006714E8">
        <w:t xml:space="preserve"> Correspondence would include, for example, a brief cover letter and the prospective petitioner’s initiating request for the feasibility certification provided.</w:t>
      </w:r>
    </w:p>
  </w:footnote>
  <w:footnote w:id="19">
    <w:p w14:paraId="0A2AF808" w14:textId="77777777" w:rsidR="00002793" w:rsidRPr="006714E8" w:rsidRDefault="00002793" w:rsidP="00327D19">
      <w:pPr>
        <w:pStyle w:val="FootnoteText"/>
      </w:pPr>
      <w:r w:rsidRPr="006714E8">
        <w:rPr>
          <w:rStyle w:val="FootnoteReference"/>
        </w:rPr>
        <w:footnoteRef/>
      </w:r>
      <w:r w:rsidRPr="006714E8">
        <w:t xml:space="preserve"> A satellite carrier must file the correspondence and feasibility certification electronically into this docket through the Commission’s Electronic Comment Filing System (</w:t>
      </w:r>
      <w:r>
        <w:t>“</w:t>
      </w:r>
      <w:r w:rsidRPr="006714E8">
        <w:t>ECFS</w:t>
      </w:r>
      <w:r>
        <w:t>”</w:t>
      </w:r>
      <w:r w:rsidRPr="006714E8">
        <w:t xml:space="preserve">) using the Internet by accessing the ECFS: http://www.fcc.gov/cgb/ecfs/.  The filing must be clearly designated as a </w:t>
      </w:r>
      <w:r>
        <w:t>“</w:t>
      </w:r>
      <w:r w:rsidRPr="006714E8">
        <w:t>STELAR feasibility certification</w:t>
      </w:r>
      <w:r>
        <w:t>”</w:t>
      </w:r>
      <w:r w:rsidRPr="006714E8">
        <w:t xml:space="preserve"> and must clearly reference this proceeding and docket number (MB Docket No. 15-71).  </w:t>
      </w:r>
    </w:p>
  </w:footnote>
  <w:footnote w:id="20">
    <w:p w14:paraId="2D7A0594" w14:textId="77777777" w:rsidR="00002793" w:rsidRPr="006714E8" w:rsidRDefault="00002793" w:rsidP="00327D19">
      <w:pPr>
        <w:pStyle w:val="FootnoteText"/>
      </w:pPr>
      <w:r w:rsidRPr="006714E8">
        <w:rPr>
          <w:rStyle w:val="FootnoteReference"/>
        </w:rPr>
        <w:footnoteRef/>
      </w:r>
      <w:r w:rsidRPr="006714E8">
        <w:t xml:space="preserve"> The carrier must state in its certification that the new community is covered by the relevant spot beam, but carriage is nevertheless infeasible and explain why.</w:t>
      </w:r>
    </w:p>
  </w:footnote>
  <w:footnote w:id="21">
    <w:p w14:paraId="3D34BADC" w14:textId="77777777" w:rsidR="00002793" w:rsidRPr="006714E8" w:rsidRDefault="00002793" w:rsidP="00327D19">
      <w:pPr>
        <w:pStyle w:val="FootnoteText"/>
      </w:pPr>
      <w:r w:rsidRPr="006714E8">
        <w:rPr>
          <w:rStyle w:val="FootnoteReference"/>
        </w:rPr>
        <w:footnoteRef/>
      </w:r>
      <w:r w:rsidRPr="006714E8">
        <w:t xml:space="preserve"> </w:t>
      </w:r>
      <w:r w:rsidRPr="006714E8">
        <w:rPr>
          <w:i/>
        </w:rPr>
        <w:t>See</w:t>
      </w:r>
      <w:r w:rsidRPr="006714E8">
        <w:t xml:space="preserve"> 47 C.F.R. § 76.7.</w:t>
      </w:r>
      <w:r>
        <w:t xml:space="preserve">  </w:t>
      </w:r>
    </w:p>
  </w:footnote>
  <w:footnote w:id="22">
    <w:p w14:paraId="2AF15753" w14:textId="0674BA28" w:rsidR="00002793" w:rsidRPr="006714E8" w:rsidRDefault="00002793" w:rsidP="00327D19">
      <w:pPr>
        <w:pStyle w:val="FootnoteText"/>
      </w:pPr>
      <w:r w:rsidRPr="006714E8">
        <w:rPr>
          <w:rStyle w:val="FootnoteReference"/>
        </w:rPr>
        <w:footnoteRef/>
      </w:r>
      <w:r w:rsidRPr="006714E8">
        <w:t xml:space="preserve"> </w:t>
      </w:r>
      <w:r w:rsidRPr="0090124E">
        <w:t>To date, all parties that have chosen to challenge a carrier’s claim of infeasibility have done so by filing a market modification petition.</w:t>
      </w:r>
      <w:r>
        <w:t xml:space="preserve">  </w:t>
      </w:r>
      <w:r w:rsidRPr="006714E8">
        <w:t xml:space="preserve">The Bureau may on its own motion review the adequacy of a certification filed in the docket, but generally a prospective petitioner must request such review by filing a petition for special relief; 47 C.F.R. § 76.7.  </w:t>
      </w:r>
    </w:p>
  </w:footnote>
  <w:footnote w:id="23">
    <w:p w14:paraId="07AFD6FC" w14:textId="77777777" w:rsidR="00002793" w:rsidRDefault="00002793">
      <w:pPr>
        <w:pStyle w:val="FootnoteText"/>
      </w:pPr>
      <w:r>
        <w:rPr>
          <w:rStyle w:val="FootnoteReference"/>
        </w:rPr>
        <w:footnoteRef/>
      </w:r>
      <w:r>
        <w:t xml:space="preserve"> </w:t>
      </w:r>
      <w:r w:rsidRPr="00EA1917">
        <w:rPr>
          <w:i/>
        </w:rPr>
        <w:t>Implementation of the Cable Television Consumer Protection and Competition Act of 1992, Broadcast Signal Carriage Issues</w:t>
      </w:r>
      <w:r w:rsidRPr="000066F5">
        <w:t xml:space="preserve">, </w:t>
      </w:r>
      <w:r w:rsidRPr="00EA1917">
        <w:t xml:space="preserve">MM Docket No. 92-259, Report and Order, </w:t>
      </w:r>
      <w:r w:rsidRPr="000066F5">
        <w:t xml:space="preserve">8 FCC </w:t>
      </w:r>
      <w:proofErr w:type="spellStart"/>
      <w:r w:rsidRPr="000066F5">
        <w:t>Rcd</w:t>
      </w:r>
      <w:proofErr w:type="spellEnd"/>
      <w:r w:rsidRPr="000066F5">
        <w:t xml:space="preserve"> 2965 (1993)</w:t>
      </w:r>
      <w:r>
        <w:t>.</w:t>
      </w:r>
    </w:p>
  </w:footnote>
  <w:footnote w:id="24">
    <w:p w14:paraId="7FD72E20" w14:textId="77777777" w:rsidR="00002793" w:rsidRDefault="00002793">
      <w:pPr>
        <w:pStyle w:val="FootnoteText"/>
      </w:pPr>
      <w:r>
        <w:rPr>
          <w:rStyle w:val="FootnoteReference"/>
        </w:rPr>
        <w:footnoteRef/>
      </w:r>
      <w:r>
        <w:t xml:space="preserve"> </w:t>
      </w:r>
      <w:r w:rsidRPr="000405A2">
        <w:rPr>
          <w:i/>
        </w:rPr>
        <w:t xml:space="preserve">Definition </w:t>
      </w:r>
      <w:proofErr w:type="gramStart"/>
      <w:r w:rsidRPr="000405A2">
        <w:rPr>
          <w:i/>
        </w:rPr>
        <w:t>Of</w:t>
      </w:r>
      <w:proofErr w:type="gramEnd"/>
      <w:r w:rsidRPr="000405A2">
        <w:rPr>
          <w:i/>
        </w:rPr>
        <w:t xml:space="preserve"> Markets For Purposes Of The Cable Television Mandatory Television Broadcast Signal Carriage Rules; Implementation of Section 301(d) of the Telecommunications Act of 1996, Market Determinations</w:t>
      </w:r>
      <w:r w:rsidRPr="000405A2">
        <w:t xml:space="preserve">; CS Docket No. 95-178, Report and Order and Further Notice of Proposed Rulemaking 11 FCC </w:t>
      </w:r>
      <w:proofErr w:type="spellStart"/>
      <w:r w:rsidRPr="000405A2">
        <w:t>Rcd</w:t>
      </w:r>
      <w:proofErr w:type="spellEnd"/>
      <w:r w:rsidRPr="000405A2">
        <w:t xml:space="preserve"> 6201 (1996)</w:t>
      </w:r>
      <w:r>
        <w:t>.</w:t>
      </w:r>
    </w:p>
  </w:footnote>
  <w:footnote w:id="25">
    <w:p w14:paraId="7D1184BF" w14:textId="77777777" w:rsidR="00002793" w:rsidRDefault="00002793">
      <w:pPr>
        <w:pStyle w:val="FootnoteText"/>
      </w:pPr>
      <w:r>
        <w:rPr>
          <w:rStyle w:val="FootnoteReference"/>
        </w:rPr>
        <w:footnoteRef/>
      </w:r>
      <w:r>
        <w:t xml:space="preserve"> </w:t>
      </w:r>
      <w:r w:rsidRPr="00940FCF">
        <w:rPr>
          <w:i/>
        </w:rPr>
        <w:t>Definition of Markets for Purposes of the Cable Television Broadcast Signal Carriage Rules</w:t>
      </w:r>
      <w:r w:rsidRPr="00DE1464">
        <w:t xml:space="preserve">, </w:t>
      </w:r>
      <w:r w:rsidRPr="00940FCF">
        <w:t>CS Docket No. 95-178</w:t>
      </w:r>
      <w:r>
        <w:t xml:space="preserve">, </w:t>
      </w:r>
      <w:r w:rsidRPr="00940FCF">
        <w:t>Order on Reconsideration and Second Report and Order</w:t>
      </w:r>
      <w:r>
        <w:t>,</w:t>
      </w:r>
      <w:r w:rsidRPr="00940FCF">
        <w:t xml:space="preserve"> </w:t>
      </w:r>
      <w:r w:rsidRPr="00DE1464">
        <w:t xml:space="preserve">14 FCC </w:t>
      </w:r>
      <w:proofErr w:type="spellStart"/>
      <w:r w:rsidRPr="00DE1464">
        <w:t>Rcd</w:t>
      </w:r>
      <w:proofErr w:type="spellEnd"/>
      <w:r w:rsidRPr="00DE1464">
        <w:t xml:space="preserve"> 8366</w:t>
      </w:r>
      <w:r>
        <w:t>, 8385-86, ¶ 44</w:t>
      </w:r>
      <w:r w:rsidRPr="00DE1464">
        <w:t xml:space="preserve"> (1999)</w:t>
      </w:r>
      <w:r>
        <w:t>.</w:t>
      </w:r>
    </w:p>
  </w:footnote>
  <w:footnote w:id="26">
    <w:p w14:paraId="472B6544" w14:textId="77777777" w:rsidR="00002793" w:rsidRPr="001C69BD" w:rsidRDefault="00002793" w:rsidP="006E6260">
      <w:pPr>
        <w:pStyle w:val="FootnoteText"/>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7">
    <w:p w14:paraId="66D8CAAD" w14:textId="77777777" w:rsidR="00002793" w:rsidRPr="00D07F64" w:rsidRDefault="00002793" w:rsidP="006E6260">
      <w:pPr>
        <w:pStyle w:val="FootnoteText"/>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8">
    <w:p w14:paraId="241E8ECC" w14:textId="77777777" w:rsidR="00002793" w:rsidRDefault="00002793">
      <w:pPr>
        <w:pStyle w:val="FootnoteText"/>
      </w:pPr>
      <w:r>
        <w:rPr>
          <w:rStyle w:val="FootnoteReference"/>
        </w:rPr>
        <w:footnoteRef/>
      </w:r>
      <w:r>
        <w:t xml:space="preserve"> </w:t>
      </w:r>
      <w:r w:rsidRPr="00EB7F0A">
        <w:rPr>
          <w:i/>
        </w:rPr>
        <w:t>See Media Bureau Announces Commencement of Mandatory Electronic Filing for Cable Special Relief Petitions and Cable Show Cause Petitions Via the Electronic Comment Filing System</w:t>
      </w:r>
      <w:r w:rsidRPr="00EB7F0A">
        <w:t xml:space="preserve">, Public Notice, 26 FCC </w:t>
      </w:r>
      <w:proofErr w:type="spellStart"/>
      <w:r w:rsidRPr="00EB7F0A">
        <w:t>Rcd</w:t>
      </w:r>
      <w:proofErr w:type="spellEnd"/>
      <w:r w:rsidRPr="00EB7F0A">
        <w:t xml:space="preserve"> 17150 (MB 2011).</w:t>
      </w:r>
      <w:r>
        <w:t xml:space="preserve">  </w:t>
      </w:r>
    </w:p>
  </w:footnote>
  <w:footnote w:id="29">
    <w:p w14:paraId="1D3D2ED3" w14:textId="2DBCE867" w:rsidR="00002793" w:rsidRPr="00E72632" w:rsidRDefault="00002793">
      <w:pPr>
        <w:pStyle w:val="FootnoteText"/>
      </w:pPr>
      <w:r w:rsidRPr="00E72632">
        <w:rPr>
          <w:rStyle w:val="FootnoteReference"/>
        </w:rPr>
        <w:footnoteRef/>
      </w:r>
      <w:r w:rsidRPr="00E72632">
        <w:t xml:space="preserve"> We previously estimated that we would receive 20 such petitions.  </w:t>
      </w:r>
      <w:bookmarkStart w:id="0" w:name="_Hlk75187980"/>
      <w:r w:rsidRPr="00E72632">
        <w:t>S</w:t>
      </w:r>
      <w:r w:rsidRPr="00E72632">
        <w:rPr>
          <w:spacing w:val="-3"/>
        </w:rPr>
        <w:t xml:space="preserve">ince the Commission announced on February 25, 2016 that it would begin accepting satellite market modification petitions in addition to cable market modification petitions, we </w:t>
      </w:r>
      <w:bookmarkEnd w:id="0"/>
      <w:r w:rsidRPr="00E72632">
        <w:rPr>
          <w:spacing w:val="-3"/>
        </w:rPr>
        <w:t xml:space="preserve">have received 38 petitions, averaging almost 8 such petitions each year (2016-2020).  </w:t>
      </w:r>
      <w:r>
        <w:rPr>
          <w:spacing w:val="-3"/>
        </w:rPr>
        <w:t xml:space="preserve">(So far in 2021, we have received one petition.)  </w:t>
      </w:r>
      <w:r w:rsidRPr="00E72632">
        <w:rPr>
          <w:spacing w:val="-3"/>
        </w:rPr>
        <w:t xml:space="preserve">We round up our </w:t>
      </w:r>
      <w:r>
        <w:rPr>
          <w:spacing w:val="-3"/>
        </w:rPr>
        <w:t xml:space="preserve">annual </w:t>
      </w:r>
      <w:r w:rsidRPr="00E72632">
        <w:rPr>
          <w:spacing w:val="-3"/>
        </w:rPr>
        <w:t>estimate to 10 to maintain a conservative estimate.</w:t>
      </w:r>
      <w:r>
        <w:rPr>
          <w:spacing w:val="-3"/>
        </w:rPr>
        <w:t>)</w:t>
      </w:r>
    </w:p>
  </w:footnote>
  <w:footnote w:id="30">
    <w:p w14:paraId="4358E1E1" w14:textId="77777777" w:rsidR="00002793" w:rsidRDefault="00002793">
      <w:pPr>
        <w:pStyle w:val="FootnoteText"/>
      </w:pPr>
      <w:r w:rsidRPr="004D46C2">
        <w:rPr>
          <w:rStyle w:val="FootnoteReference"/>
        </w:rPr>
        <w:footnoteRef/>
      </w:r>
      <w:r w:rsidRPr="004D46C2">
        <w:t xml:space="preserve"> For example, if a broadcast TV station files a petition for a satellite market modification, the following parties may file a response (opposition or comment): a competing TV station in the local television market being modified, one or both satellite carriers, and/or the relevant county government(s).  If a broadcast TV station files a petition for a cable market modification, the following parties may file a response (opposition or comment):  a competing TV station in the local television market being modified and/or the cable system operator.</w:t>
      </w:r>
    </w:p>
  </w:footnote>
  <w:footnote w:id="31">
    <w:p w14:paraId="43DE504D" w14:textId="77777777" w:rsidR="00002793" w:rsidRPr="004857E0" w:rsidRDefault="00002793" w:rsidP="005863C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2">
    <w:p w14:paraId="42BB7277" w14:textId="77777777" w:rsidR="00002793" w:rsidRPr="004857E0" w:rsidRDefault="00002793" w:rsidP="005863C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3">
    <w:p w14:paraId="692097C3" w14:textId="4AA0004A" w:rsidR="00002793" w:rsidRDefault="00002793">
      <w:pPr>
        <w:pStyle w:val="FootnoteText"/>
      </w:pPr>
      <w:r>
        <w:rPr>
          <w:rStyle w:val="FootnoteReference"/>
        </w:rPr>
        <w:footnoteRef/>
      </w:r>
      <w:r>
        <w:t xml:space="preserve"> Although we change the number of respondent petitioners to 10, we retain this estimate as we have found that some parties file a pre-filing coordination request but, after receiving a negative response from the satellite carrier, decide not to move forward with a petition.</w:t>
      </w:r>
    </w:p>
  </w:footnote>
  <w:footnote w:id="34">
    <w:p w14:paraId="2C230690" w14:textId="3B87541E" w:rsidR="00002793" w:rsidRDefault="00002793">
      <w:pPr>
        <w:pStyle w:val="FootnoteText"/>
      </w:pPr>
      <w:r>
        <w:rPr>
          <w:rStyle w:val="FootnoteReference"/>
        </w:rPr>
        <w:footnoteRef/>
      </w:r>
      <w:r>
        <w:t xml:space="preserve"> These are petitions seeking a Commission ruling only on a satellite carrier’s claim of infeasibility and are not market modification petitions.</w:t>
      </w:r>
    </w:p>
  </w:footnote>
  <w:footnote w:id="35">
    <w:p w14:paraId="56BF9927" w14:textId="77777777" w:rsidR="00002793" w:rsidRDefault="00002793">
      <w:pPr>
        <w:pStyle w:val="FootnoteText"/>
      </w:pPr>
      <w:r>
        <w:rPr>
          <w:rStyle w:val="FootnoteReference"/>
        </w:rPr>
        <w:footnoteRef/>
      </w:r>
      <w:r>
        <w:t xml:space="preserve"> This estimate does not include the burden for preparing a Spot Beam Coverage Infeasibility Detailed Certification, if necessary.  </w:t>
      </w:r>
    </w:p>
  </w:footnote>
  <w:footnote w:id="36">
    <w:p w14:paraId="2F2CDE7A" w14:textId="70958A1D" w:rsidR="00002793" w:rsidRDefault="00002793">
      <w:pPr>
        <w:pStyle w:val="FootnoteText"/>
      </w:pPr>
      <w:r>
        <w:rPr>
          <w:rStyle w:val="FootnoteReference"/>
        </w:rPr>
        <w:footnoteRef/>
      </w:r>
      <w:r>
        <w:t xml:space="preserve"> </w:t>
      </w:r>
      <w:r w:rsidRPr="0090124E">
        <w:t xml:space="preserve">To date, </w:t>
      </w:r>
      <w:r>
        <w:t xml:space="preserve">no parties have chosen to file these types of petitions.  Instead, </w:t>
      </w:r>
      <w:r w:rsidRPr="0090124E">
        <w:t>all parties that have chosen to challenge a carrier’s claim of infeasibility have done so by filing a market modification petition.</w:t>
      </w:r>
      <w:r>
        <w:t xml:space="preserve">  Therefore, we have eliminated this </w:t>
      </w:r>
      <w:r w:rsidR="00533059">
        <w:t>category</w:t>
      </w:r>
      <w:r>
        <w:t xml:space="preserve">. </w:t>
      </w:r>
    </w:p>
  </w:footnote>
  <w:footnote w:id="37">
    <w:p w14:paraId="71A766DE" w14:textId="510039F8" w:rsidR="00002793" w:rsidRDefault="00002793">
      <w:pPr>
        <w:pStyle w:val="FootnoteText"/>
      </w:pPr>
      <w:r>
        <w:rPr>
          <w:rStyle w:val="FootnoteReference"/>
        </w:rPr>
        <w:footnoteRef/>
      </w:r>
      <w:r>
        <w:t xml:space="preserve"> </w:t>
      </w:r>
      <w:r w:rsidRPr="00E26E35">
        <w:rPr>
          <w:i/>
        </w:rPr>
        <w:t>See</w:t>
      </w:r>
      <w:r w:rsidRPr="00E26E35">
        <w:t xml:space="preserve"> 47 C.F.R. § 1.1104</w:t>
      </w:r>
      <w:r w:rsidR="00655F71">
        <w:t xml:space="preserve">. County governments, however, are exempt from this fee. </w:t>
      </w:r>
      <w:r w:rsidR="00655F71" w:rsidRPr="00E26E35">
        <w:rPr>
          <w:i/>
        </w:rPr>
        <w:t>See</w:t>
      </w:r>
      <w:r w:rsidR="00655F71" w:rsidRPr="00E26E35">
        <w:t xml:space="preserve"> 47 C.F.R. §</w:t>
      </w:r>
      <w:r w:rsidR="00655F71">
        <w:t xml:space="preserve"> </w:t>
      </w:r>
      <w:r w:rsidRPr="00E26E35">
        <w:t>1.111</w:t>
      </w:r>
      <w:r w:rsidR="00655F71">
        <w:t>6(f)</w:t>
      </w:r>
      <w:r w:rsidRPr="00E26E35">
        <w:t>.</w:t>
      </w:r>
      <w:r>
        <w:t xml:space="preserve">  </w:t>
      </w:r>
    </w:p>
  </w:footnote>
  <w:footnote w:id="38">
    <w:p w14:paraId="3E223840" w14:textId="77777777" w:rsidR="00002793" w:rsidRDefault="00002793">
      <w:pPr>
        <w:pStyle w:val="FootnoteText"/>
      </w:pPr>
      <w:r>
        <w:rPr>
          <w:rStyle w:val="FootnoteReference"/>
        </w:rPr>
        <w:footnoteRef/>
      </w:r>
      <w:r>
        <w:t xml:space="preserve"> Our burden estimate will include time to review and evaluate the market modification petition and any associated responsive pleadings filed in the market modification proceeding.</w:t>
      </w:r>
    </w:p>
  </w:footnote>
  <w:footnote w:id="39">
    <w:p w14:paraId="41D4D4C7" w14:textId="77777777" w:rsidR="00002793" w:rsidRDefault="00002793">
      <w:pPr>
        <w:pStyle w:val="FootnoteText"/>
      </w:pPr>
      <w:r w:rsidRPr="001D60AA">
        <w:rPr>
          <w:rStyle w:val="FootnoteReference"/>
        </w:rPr>
        <w:footnoteRef/>
      </w:r>
      <w:r w:rsidRPr="001D60AA">
        <w:t xml:space="preserve"> </w:t>
      </w:r>
      <w:r w:rsidRPr="004D46C2">
        <w:t>Our estimate is based on staff experience with receiving cable market modification petitions.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A24A" w14:textId="531DA124" w:rsidR="00002793" w:rsidRDefault="00002793" w:rsidP="00AD0AFF">
    <w:pPr>
      <w:suppressAutoHyphens/>
      <w:rPr>
        <w:b/>
        <w:sz w:val="24"/>
      </w:rPr>
    </w:pPr>
    <w:r>
      <w:rPr>
        <w:b/>
        <w:sz w:val="24"/>
      </w:rPr>
      <w:t>OMB Control Number:  3060-0546</w:t>
    </w:r>
    <w:r>
      <w:rPr>
        <w:b/>
        <w:sz w:val="24"/>
      </w:rPr>
      <w:tab/>
    </w:r>
    <w:r>
      <w:rPr>
        <w:b/>
        <w:sz w:val="24"/>
      </w:rPr>
      <w:tab/>
    </w:r>
    <w:r>
      <w:rPr>
        <w:b/>
        <w:sz w:val="24"/>
      </w:rPr>
      <w:tab/>
    </w:r>
    <w:r>
      <w:rPr>
        <w:b/>
        <w:sz w:val="24"/>
      </w:rPr>
      <w:tab/>
    </w:r>
    <w:r>
      <w:rPr>
        <w:b/>
        <w:sz w:val="24"/>
      </w:rPr>
      <w:tab/>
    </w:r>
    <w:r>
      <w:rPr>
        <w:b/>
        <w:sz w:val="24"/>
      </w:rPr>
      <w:tab/>
    </w:r>
    <w:r w:rsidR="00625D58">
      <w:rPr>
        <w:b/>
        <w:sz w:val="24"/>
      </w:rPr>
      <w:t>August</w:t>
    </w:r>
    <w:r>
      <w:rPr>
        <w:b/>
        <w:sz w:val="24"/>
      </w:rPr>
      <w:t xml:space="preserve"> 2021</w:t>
    </w:r>
  </w:p>
  <w:p w14:paraId="7DD2D2F6" w14:textId="77777777" w:rsidR="00002793" w:rsidRPr="00E56846" w:rsidRDefault="00002793" w:rsidP="00AD0AFF">
    <w:pPr>
      <w:suppressAutoHyphens/>
      <w:rPr>
        <w:bCs/>
        <w:sz w:val="24"/>
      </w:rPr>
    </w:pPr>
    <w:r>
      <w:rPr>
        <w:b/>
        <w:bCs/>
        <w:sz w:val="24"/>
      </w:rPr>
      <w:t xml:space="preserve">Title: </w:t>
    </w:r>
    <w:r w:rsidRPr="00E56846">
      <w:rPr>
        <w:bCs/>
        <w:sz w:val="24"/>
      </w:rPr>
      <w:t>Section 76.59</w:t>
    </w:r>
    <w:r>
      <w:rPr>
        <w:bCs/>
        <w:sz w:val="24"/>
      </w:rPr>
      <w:t>,</w:t>
    </w:r>
    <w:r w:rsidRPr="00E56846">
      <w:rPr>
        <w:bCs/>
        <w:sz w:val="24"/>
      </w:rPr>
      <w:t xml:space="preserve"> </w:t>
    </w:r>
    <w:r>
      <w:rPr>
        <w:bCs/>
        <w:sz w:val="24"/>
      </w:rPr>
      <w:t>Market Modification of Broadcast T</w:t>
    </w:r>
    <w:r w:rsidRPr="0059334A">
      <w:rPr>
        <w:bCs/>
        <w:sz w:val="24"/>
      </w:rPr>
      <w:t xml:space="preserve">elevision </w:t>
    </w:r>
    <w:r>
      <w:rPr>
        <w:bCs/>
        <w:sz w:val="24"/>
      </w:rPr>
      <w:t xml:space="preserve">Stations </w:t>
    </w:r>
    <w:r w:rsidRPr="00E56846">
      <w:rPr>
        <w:bCs/>
        <w:sz w:val="24"/>
      </w:rPr>
      <w:t xml:space="preserve">for Purposes of the Cable </w:t>
    </w:r>
    <w:r>
      <w:rPr>
        <w:bCs/>
        <w:sz w:val="24"/>
      </w:rPr>
      <w:t xml:space="preserve">and Satellite </w:t>
    </w:r>
    <w:r w:rsidRPr="00E56846">
      <w:rPr>
        <w:bCs/>
        <w:sz w:val="24"/>
      </w:rPr>
      <w:t>Mandatory Television Broadcast Signal Carriage Rules</w:t>
    </w:r>
  </w:p>
  <w:p w14:paraId="1BF41EA8" w14:textId="77777777" w:rsidR="00002793" w:rsidRDefault="00002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1EB1"/>
    <w:multiLevelType w:val="hybridMultilevel"/>
    <w:tmpl w:val="79321344"/>
    <w:lvl w:ilvl="0" w:tplc="7C6009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FEA1B96"/>
    <w:multiLevelType w:val="hybridMultilevel"/>
    <w:tmpl w:val="050C0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5"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39BF1E45"/>
    <w:multiLevelType w:val="hybridMultilevel"/>
    <w:tmpl w:val="7556FFAE"/>
    <w:lvl w:ilvl="0" w:tplc="A96C0EAE">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0" w15:restartNumberingAfterBreak="0">
    <w:nsid w:val="77DB5601"/>
    <w:multiLevelType w:val="singleLevel"/>
    <w:tmpl w:val="32BA8698"/>
    <w:lvl w:ilvl="0">
      <w:start w:val="15"/>
      <w:numFmt w:val="decimal"/>
      <w:lvlText w:val="%1."/>
      <w:lvlJc w:val="left"/>
      <w:pPr>
        <w:tabs>
          <w:tab w:val="num" w:pos="420"/>
        </w:tabs>
        <w:ind w:left="420" w:hanging="420"/>
      </w:pPr>
      <w:rPr>
        <w:rFonts w:hint="default"/>
      </w:rPr>
    </w:lvl>
  </w:abstractNum>
  <w:abstractNum w:abstractNumId="11" w15:restartNumberingAfterBreak="0">
    <w:nsid w:val="77FF4AD5"/>
    <w:multiLevelType w:val="hybridMultilevel"/>
    <w:tmpl w:val="961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7"/>
  </w:num>
  <w:num w:numId="6">
    <w:abstractNumId w:val="4"/>
  </w:num>
  <w:num w:numId="7">
    <w:abstractNumId w:val="1"/>
  </w:num>
  <w:num w:numId="8">
    <w:abstractNumId w:val="6"/>
  </w:num>
  <w:num w:numId="9">
    <w:abstractNumId w:val="8"/>
  </w:num>
  <w:num w:numId="10">
    <w:abstractNumId w:val="2"/>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Baranoff">
    <w15:presenceInfo w15:providerId="AD" w15:userId="S::Evan.Baranoff@fcc.gov::338a7e4a-647b-4ef9-8d01-301d26f28f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03"/>
    <w:rsid w:val="00002793"/>
    <w:rsid w:val="00021B91"/>
    <w:rsid w:val="00023EA1"/>
    <w:rsid w:val="000253FA"/>
    <w:rsid w:val="00027838"/>
    <w:rsid w:val="00037714"/>
    <w:rsid w:val="000405A2"/>
    <w:rsid w:val="000421B1"/>
    <w:rsid w:val="0004393D"/>
    <w:rsid w:val="0005569A"/>
    <w:rsid w:val="0006726E"/>
    <w:rsid w:val="00072510"/>
    <w:rsid w:val="000767D6"/>
    <w:rsid w:val="00086E34"/>
    <w:rsid w:val="000A0804"/>
    <w:rsid w:val="000B47D8"/>
    <w:rsid w:val="000B4B84"/>
    <w:rsid w:val="000B50DD"/>
    <w:rsid w:val="000B551A"/>
    <w:rsid w:val="000E08D1"/>
    <w:rsid w:val="000E1D2F"/>
    <w:rsid w:val="001056FD"/>
    <w:rsid w:val="00106CC2"/>
    <w:rsid w:val="0011155B"/>
    <w:rsid w:val="00121803"/>
    <w:rsid w:val="00124B31"/>
    <w:rsid w:val="00126462"/>
    <w:rsid w:val="00126DCD"/>
    <w:rsid w:val="001304A1"/>
    <w:rsid w:val="001349A7"/>
    <w:rsid w:val="00142931"/>
    <w:rsid w:val="0014432F"/>
    <w:rsid w:val="00151892"/>
    <w:rsid w:val="00156096"/>
    <w:rsid w:val="00160CAD"/>
    <w:rsid w:val="001653D7"/>
    <w:rsid w:val="00165747"/>
    <w:rsid w:val="00170BFA"/>
    <w:rsid w:val="0017189D"/>
    <w:rsid w:val="00177C99"/>
    <w:rsid w:val="00182D44"/>
    <w:rsid w:val="0018344D"/>
    <w:rsid w:val="00184D52"/>
    <w:rsid w:val="00185E78"/>
    <w:rsid w:val="00191887"/>
    <w:rsid w:val="00193415"/>
    <w:rsid w:val="00193706"/>
    <w:rsid w:val="00194B9A"/>
    <w:rsid w:val="001A27A8"/>
    <w:rsid w:val="001B3A91"/>
    <w:rsid w:val="001C3C1C"/>
    <w:rsid w:val="001C4E57"/>
    <w:rsid w:val="001C600A"/>
    <w:rsid w:val="001C69BD"/>
    <w:rsid w:val="001D283A"/>
    <w:rsid w:val="001D46C6"/>
    <w:rsid w:val="001D60AA"/>
    <w:rsid w:val="001E61CB"/>
    <w:rsid w:val="001F6982"/>
    <w:rsid w:val="002036BE"/>
    <w:rsid w:val="00205E70"/>
    <w:rsid w:val="00205E9B"/>
    <w:rsid w:val="00206103"/>
    <w:rsid w:val="00211C2B"/>
    <w:rsid w:val="0021452A"/>
    <w:rsid w:val="0022457B"/>
    <w:rsid w:val="00237E03"/>
    <w:rsid w:val="00246FAB"/>
    <w:rsid w:val="0026612E"/>
    <w:rsid w:val="00271A2F"/>
    <w:rsid w:val="00293533"/>
    <w:rsid w:val="002A0D59"/>
    <w:rsid w:val="002A53D0"/>
    <w:rsid w:val="002A6B25"/>
    <w:rsid w:val="002B1305"/>
    <w:rsid w:val="002B2047"/>
    <w:rsid w:val="002B4567"/>
    <w:rsid w:val="002C0BDF"/>
    <w:rsid w:val="002C16F5"/>
    <w:rsid w:val="002D171E"/>
    <w:rsid w:val="002E0C05"/>
    <w:rsid w:val="002F27E4"/>
    <w:rsid w:val="002F4F93"/>
    <w:rsid w:val="00302C13"/>
    <w:rsid w:val="00307DAB"/>
    <w:rsid w:val="00315566"/>
    <w:rsid w:val="0032518B"/>
    <w:rsid w:val="003252C0"/>
    <w:rsid w:val="00325C3A"/>
    <w:rsid w:val="00327D19"/>
    <w:rsid w:val="003335CD"/>
    <w:rsid w:val="003340D0"/>
    <w:rsid w:val="0033736D"/>
    <w:rsid w:val="00342E48"/>
    <w:rsid w:val="00361A43"/>
    <w:rsid w:val="00370649"/>
    <w:rsid w:val="0037269B"/>
    <w:rsid w:val="00374DD0"/>
    <w:rsid w:val="00380350"/>
    <w:rsid w:val="00381FC0"/>
    <w:rsid w:val="00386C0C"/>
    <w:rsid w:val="00390AB1"/>
    <w:rsid w:val="00395B63"/>
    <w:rsid w:val="003972EC"/>
    <w:rsid w:val="003A0328"/>
    <w:rsid w:val="003A3F67"/>
    <w:rsid w:val="003A53A7"/>
    <w:rsid w:val="003B705D"/>
    <w:rsid w:val="003B706E"/>
    <w:rsid w:val="00407041"/>
    <w:rsid w:val="00423C65"/>
    <w:rsid w:val="0042758F"/>
    <w:rsid w:val="00427C90"/>
    <w:rsid w:val="004363C7"/>
    <w:rsid w:val="00444340"/>
    <w:rsid w:val="004723A0"/>
    <w:rsid w:val="00472495"/>
    <w:rsid w:val="004748FA"/>
    <w:rsid w:val="004A13BF"/>
    <w:rsid w:val="004A5E5B"/>
    <w:rsid w:val="004A6BD4"/>
    <w:rsid w:val="004D3498"/>
    <w:rsid w:val="004D46C2"/>
    <w:rsid w:val="004D53B1"/>
    <w:rsid w:val="004E452A"/>
    <w:rsid w:val="00500E4B"/>
    <w:rsid w:val="00510918"/>
    <w:rsid w:val="00510BBB"/>
    <w:rsid w:val="00510FA7"/>
    <w:rsid w:val="005234D5"/>
    <w:rsid w:val="00523842"/>
    <w:rsid w:val="00533059"/>
    <w:rsid w:val="00534F37"/>
    <w:rsid w:val="0053523C"/>
    <w:rsid w:val="005529F1"/>
    <w:rsid w:val="0055325A"/>
    <w:rsid w:val="00554A3E"/>
    <w:rsid w:val="0057268C"/>
    <w:rsid w:val="00576673"/>
    <w:rsid w:val="00577F94"/>
    <w:rsid w:val="00582AEC"/>
    <w:rsid w:val="005838E8"/>
    <w:rsid w:val="005863CA"/>
    <w:rsid w:val="00591650"/>
    <w:rsid w:val="0059334A"/>
    <w:rsid w:val="00594BF0"/>
    <w:rsid w:val="00595ED5"/>
    <w:rsid w:val="005B45A7"/>
    <w:rsid w:val="005B4B8C"/>
    <w:rsid w:val="005C59EB"/>
    <w:rsid w:val="005C5F5E"/>
    <w:rsid w:val="005C79E6"/>
    <w:rsid w:val="005D2AA0"/>
    <w:rsid w:val="005D7E96"/>
    <w:rsid w:val="005E0774"/>
    <w:rsid w:val="005E0E07"/>
    <w:rsid w:val="005E673D"/>
    <w:rsid w:val="00602F34"/>
    <w:rsid w:val="00604F0F"/>
    <w:rsid w:val="006051BC"/>
    <w:rsid w:val="00611A2B"/>
    <w:rsid w:val="00612230"/>
    <w:rsid w:val="0061283A"/>
    <w:rsid w:val="00622C39"/>
    <w:rsid w:val="00625D58"/>
    <w:rsid w:val="00625DCE"/>
    <w:rsid w:val="0063296E"/>
    <w:rsid w:val="006350DC"/>
    <w:rsid w:val="00635A4C"/>
    <w:rsid w:val="00640E0A"/>
    <w:rsid w:val="006410A6"/>
    <w:rsid w:val="00655F71"/>
    <w:rsid w:val="00677012"/>
    <w:rsid w:val="0068708E"/>
    <w:rsid w:val="00694439"/>
    <w:rsid w:val="00694A13"/>
    <w:rsid w:val="00695C7C"/>
    <w:rsid w:val="006961F1"/>
    <w:rsid w:val="006A3932"/>
    <w:rsid w:val="006B3340"/>
    <w:rsid w:val="006B6781"/>
    <w:rsid w:val="006C2E03"/>
    <w:rsid w:val="006C72AE"/>
    <w:rsid w:val="006D0731"/>
    <w:rsid w:val="006D2649"/>
    <w:rsid w:val="006E05D8"/>
    <w:rsid w:val="006E07D0"/>
    <w:rsid w:val="006E30F8"/>
    <w:rsid w:val="006E6260"/>
    <w:rsid w:val="006F02F3"/>
    <w:rsid w:val="006F1D93"/>
    <w:rsid w:val="006F43B7"/>
    <w:rsid w:val="006F58FD"/>
    <w:rsid w:val="00704813"/>
    <w:rsid w:val="00704A78"/>
    <w:rsid w:val="007074AD"/>
    <w:rsid w:val="00710A20"/>
    <w:rsid w:val="00712339"/>
    <w:rsid w:val="00721E88"/>
    <w:rsid w:val="00722225"/>
    <w:rsid w:val="0072744B"/>
    <w:rsid w:val="00727E71"/>
    <w:rsid w:val="00731585"/>
    <w:rsid w:val="00732B90"/>
    <w:rsid w:val="00734C1A"/>
    <w:rsid w:val="00740FE7"/>
    <w:rsid w:val="0074268F"/>
    <w:rsid w:val="00743255"/>
    <w:rsid w:val="00743ADA"/>
    <w:rsid w:val="007441DE"/>
    <w:rsid w:val="0074529E"/>
    <w:rsid w:val="007538A0"/>
    <w:rsid w:val="00762269"/>
    <w:rsid w:val="00771E34"/>
    <w:rsid w:val="00777F1D"/>
    <w:rsid w:val="007806A0"/>
    <w:rsid w:val="00784146"/>
    <w:rsid w:val="0079482B"/>
    <w:rsid w:val="007A3EF7"/>
    <w:rsid w:val="007B39E0"/>
    <w:rsid w:val="007B7426"/>
    <w:rsid w:val="007D79CC"/>
    <w:rsid w:val="007E2D64"/>
    <w:rsid w:val="007E31C5"/>
    <w:rsid w:val="008037A1"/>
    <w:rsid w:val="00805EA4"/>
    <w:rsid w:val="00813306"/>
    <w:rsid w:val="00817216"/>
    <w:rsid w:val="00830924"/>
    <w:rsid w:val="00835498"/>
    <w:rsid w:val="0084118E"/>
    <w:rsid w:val="008437F5"/>
    <w:rsid w:val="00843ADB"/>
    <w:rsid w:val="00850A5F"/>
    <w:rsid w:val="00861008"/>
    <w:rsid w:val="00863B4B"/>
    <w:rsid w:val="00867DA2"/>
    <w:rsid w:val="0087447C"/>
    <w:rsid w:val="00876170"/>
    <w:rsid w:val="008811A6"/>
    <w:rsid w:val="00881218"/>
    <w:rsid w:val="00883B3A"/>
    <w:rsid w:val="00886ECF"/>
    <w:rsid w:val="008A1E70"/>
    <w:rsid w:val="008A26AC"/>
    <w:rsid w:val="008A4375"/>
    <w:rsid w:val="008A517D"/>
    <w:rsid w:val="008A5941"/>
    <w:rsid w:val="008C6CF6"/>
    <w:rsid w:val="008C75FC"/>
    <w:rsid w:val="008D2F00"/>
    <w:rsid w:val="008D581C"/>
    <w:rsid w:val="008D5CF8"/>
    <w:rsid w:val="008E3631"/>
    <w:rsid w:val="008F5E86"/>
    <w:rsid w:val="0090007A"/>
    <w:rsid w:val="00900603"/>
    <w:rsid w:val="0090124E"/>
    <w:rsid w:val="00906821"/>
    <w:rsid w:val="009068C2"/>
    <w:rsid w:val="00915253"/>
    <w:rsid w:val="00921F81"/>
    <w:rsid w:val="0092440E"/>
    <w:rsid w:val="00926B09"/>
    <w:rsid w:val="00926F6D"/>
    <w:rsid w:val="00927249"/>
    <w:rsid w:val="00937210"/>
    <w:rsid w:val="009435B8"/>
    <w:rsid w:val="0094627F"/>
    <w:rsid w:val="00962364"/>
    <w:rsid w:val="009643D2"/>
    <w:rsid w:val="00966B87"/>
    <w:rsid w:val="009773C0"/>
    <w:rsid w:val="00984A00"/>
    <w:rsid w:val="0099243F"/>
    <w:rsid w:val="009937AE"/>
    <w:rsid w:val="009A54EA"/>
    <w:rsid w:val="009A6576"/>
    <w:rsid w:val="009B4B02"/>
    <w:rsid w:val="009B6046"/>
    <w:rsid w:val="009B7E8B"/>
    <w:rsid w:val="009B7FFC"/>
    <w:rsid w:val="009C218A"/>
    <w:rsid w:val="009C5B29"/>
    <w:rsid w:val="009C7706"/>
    <w:rsid w:val="009D6D4A"/>
    <w:rsid w:val="009E3AA7"/>
    <w:rsid w:val="009E7CC9"/>
    <w:rsid w:val="009F1E03"/>
    <w:rsid w:val="009F3D1D"/>
    <w:rsid w:val="009F6442"/>
    <w:rsid w:val="009F73DF"/>
    <w:rsid w:val="00A03A0D"/>
    <w:rsid w:val="00A03A6F"/>
    <w:rsid w:val="00A047B6"/>
    <w:rsid w:val="00A1095C"/>
    <w:rsid w:val="00A11ADD"/>
    <w:rsid w:val="00A25BCA"/>
    <w:rsid w:val="00A34FF0"/>
    <w:rsid w:val="00A3617E"/>
    <w:rsid w:val="00A361FD"/>
    <w:rsid w:val="00A36546"/>
    <w:rsid w:val="00A42A74"/>
    <w:rsid w:val="00A45C53"/>
    <w:rsid w:val="00A62AC2"/>
    <w:rsid w:val="00A7183B"/>
    <w:rsid w:val="00A866F1"/>
    <w:rsid w:val="00A90B16"/>
    <w:rsid w:val="00AA7CB1"/>
    <w:rsid w:val="00AB1EF7"/>
    <w:rsid w:val="00AB2210"/>
    <w:rsid w:val="00AB546A"/>
    <w:rsid w:val="00AC2A6D"/>
    <w:rsid w:val="00AD0AFF"/>
    <w:rsid w:val="00AD3996"/>
    <w:rsid w:val="00AE02C8"/>
    <w:rsid w:val="00AE3A83"/>
    <w:rsid w:val="00AF2EFD"/>
    <w:rsid w:val="00AF5598"/>
    <w:rsid w:val="00B00913"/>
    <w:rsid w:val="00B05B1A"/>
    <w:rsid w:val="00B066C8"/>
    <w:rsid w:val="00B14E06"/>
    <w:rsid w:val="00B17010"/>
    <w:rsid w:val="00B253BE"/>
    <w:rsid w:val="00B27FBE"/>
    <w:rsid w:val="00B35A3E"/>
    <w:rsid w:val="00B36FB8"/>
    <w:rsid w:val="00B37E4C"/>
    <w:rsid w:val="00B65263"/>
    <w:rsid w:val="00B7711B"/>
    <w:rsid w:val="00B80F06"/>
    <w:rsid w:val="00B82CB4"/>
    <w:rsid w:val="00B8324A"/>
    <w:rsid w:val="00B87DED"/>
    <w:rsid w:val="00BB2370"/>
    <w:rsid w:val="00BB2880"/>
    <w:rsid w:val="00BB4BB7"/>
    <w:rsid w:val="00BB7695"/>
    <w:rsid w:val="00BD7B4D"/>
    <w:rsid w:val="00BE275B"/>
    <w:rsid w:val="00BE588E"/>
    <w:rsid w:val="00BE7D19"/>
    <w:rsid w:val="00BF0630"/>
    <w:rsid w:val="00BF57AD"/>
    <w:rsid w:val="00BF59D9"/>
    <w:rsid w:val="00BF708E"/>
    <w:rsid w:val="00C05C98"/>
    <w:rsid w:val="00C0635E"/>
    <w:rsid w:val="00C10649"/>
    <w:rsid w:val="00C311BA"/>
    <w:rsid w:val="00C331CE"/>
    <w:rsid w:val="00C441B0"/>
    <w:rsid w:val="00C52277"/>
    <w:rsid w:val="00C55874"/>
    <w:rsid w:val="00C573CF"/>
    <w:rsid w:val="00C604B0"/>
    <w:rsid w:val="00C657A2"/>
    <w:rsid w:val="00C71498"/>
    <w:rsid w:val="00C741BE"/>
    <w:rsid w:val="00C83A42"/>
    <w:rsid w:val="00C84CC2"/>
    <w:rsid w:val="00CA2A01"/>
    <w:rsid w:val="00CA4CA8"/>
    <w:rsid w:val="00CA59C9"/>
    <w:rsid w:val="00CB2CB8"/>
    <w:rsid w:val="00CB2ED3"/>
    <w:rsid w:val="00CC1A50"/>
    <w:rsid w:val="00CC6B20"/>
    <w:rsid w:val="00CD3F63"/>
    <w:rsid w:val="00CD41D3"/>
    <w:rsid w:val="00CD6ED8"/>
    <w:rsid w:val="00D07F64"/>
    <w:rsid w:val="00D12FDD"/>
    <w:rsid w:val="00D16B15"/>
    <w:rsid w:val="00D223F7"/>
    <w:rsid w:val="00D3082F"/>
    <w:rsid w:val="00D40246"/>
    <w:rsid w:val="00D44C20"/>
    <w:rsid w:val="00D465A9"/>
    <w:rsid w:val="00D61821"/>
    <w:rsid w:val="00D63436"/>
    <w:rsid w:val="00D66843"/>
    <w:rsid w:val="00D75BF7"/>
    <w:rsid w:val="00D779B4"/>
    <w:rsid w:val="00D80165"/>
    <w:rsid w:val="00D81231"/>
    <w:rsid w:val="00D85ED1"/>
    <w:rsid w:val="00D927F0"/>
    <w:rsid w:val="00DA4103"/>
    <w:rsid w:val="00DD18CA"/>
    <w:rsid w:val="00DD392F"/>
    <w:rsid w:val="00DD42E1"/>
    <w:rsid w:val="00DD5D04"/>
    <w:rsid w:val="00DE2D9A"/>
    <w:rsid w:val="00DE4402"/>
    <w:rsid w:val="00E000E2"/>
    <w:rsid w:val="00E02488"/>
    <w:rsid w:val="00E025E3"/>
    <w:rsid w:val="00E0540E"/>
    <w:rsid w:val="00E14F8D"/>
    <w:rsid w:val="00E209D8"/>
    <w:rsid w:val="00E21C4A"/>
    <w:rsid w:val="00E239D3"/>
    <w:rsid w:val="00E25CA2"/>
    <w:rsid w:val="00E26E35"/>
    <w:rsid w:val="00E2767A"/>
    <w:rsid w:val="00E32207"/>
    <w:rsid w:val="00E343E1"/>
    <w:rsid w:val="00E36057"/>
    <w:rsid w:val="00E51379"/>
    <w:rsid w:val="00E56846"/>
    <w:rsid w:val="00E64B48"/>
    <w:rsid w:val="00E65642"/>
    <w:rsid w:val="00E72632"/>
    <w:rsid w:val="00E9350F"/>
    <w:rsid w:val="00E94975"/>
    <w:rsid w:val="00E97F30"/>
    <w:rsid w:val="00EB0ACB"/>
    <w:rsid w:val="00EB776C"/>
    <w:rsid w:val="00EB7D4F"/>
    <w:rsid w:val="00EC7B24"/>
    <w:rsid w:val="00ED21A1"/>
    <w:rsid w:val="00ED4C22"/>
    <w:rsid w:val="00ED71DC"/>
    <w:rsid w:val="00EF560C"/>
    <w:rsid w:val="00F01B5A"/>
    <w:rsid w:val="00F02246"/>
    <w:rsid w:val="00F204B2"/>
    <w:rsid w:val="00F21623"/>
    <w:rsid w:val="00F22350"/>
    <w:rsid w:val="00F23752"/>
    <w:rsid w:val="00F24168"/>
    <w:rsid w:val="00F36E19"/>
    <w:rsid w:val="00F4452B"/>
    <w:rsid w:val="00F60E3D"/>
    <w:rsid w:val="00F65B6F"/>
    <w:rsid w:val="00F72579"/>
    <w:rsid w:val="00F739DB"/>
    <w:rsid w:val="00F81D75"/>
    <w:rsid w:val="00F8623B"/>
    <w:rsid w:val="00F94AB9"/>
    <w:rsid w:val="00FA39DC"/>
    <w:rsid w:val="00FA3F8C"/>
    <w:rsid w:val="00FA448F"/>
    <w:rsid w:val="00FB111C"/>
    <w:rsid w:val="00FC5711"/>
    <w:rsid w:val="00FD3027"/>
    <w:rsid w:val="00FD3EFF"/>
    <w:rsid w:val="00FD4068"/>
    <w:rsid w:val="00FD43AC"/>
    <w:rsid w:val="00FE05A1"/>
    <w:rsid w:val="00FE7A04"/>
    <w:rsid w:val="00FF6192"/>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4FC21E7"/>
  <w15:docId w15:val="{D8C8F72B-F826-471E-9540-F9AD22C9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CE"/>
    <w:pPr>
      <w:widowControl w:val="0"/>
    </w:pPr>
    <w:rPr>
      <w:snapToGrid w:val="0"/>
      <w:kern w:val="28"/>
      <w:sz w:val="22"/>
    </w:rPr>
  </w:style>
  <w:style w:type="paragraph" w:styleId="Heading1">
    <w:name w:val="heading 1"/>
    <w:basedOn w:val="Normal"/>
    <w:next w:val="ParaNum"/>
    <w:qFormat/>
    <w:rsid w:val="00625DCE"/>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25DCE"/>
    <w:pPr>
      <w:keepNext/>
      <w:numPr>
        <w:ilvl w:val="1"/>
        <w:numId w:val="4"/>
      </w:numPr>
      <w:spacing w:after="120"/>
      <w:outlineLvl w:val="1"/>
    </w:pPr>
    <w:rPr>
      <w:b/>
    </w:rPr>
  </w:style>
  <w:style w:type="paragraph" w:styleId="Heading3">
    <w:name w:val="heading 3"/>
    <w:basedOn w:val="Normal"/>
    <w:next w:val="ParaNum"/>
    <w:link w:val="Heading3Char"/>
    <w:qFormat/>
    <w:rsid w:val="00625DCE"/>
    <w:pPr>
      <w:keepNext/>
      <w:numPr>
        <w:ilvl w:val="2"/>
        <w:numId w:val="4"/>
      </w:numPr>
      <w:tabs>
        <w:tab w:val="left" w:pos="2160"/>
      </w:tabs>
      <w:spacing w:after="120"/>
      <w:outlineLvl w:val="2"/>
    </w:pPr>
    <w:rPr>
      <w:b/>
    </w:rPr>
  </w:style>
  <w:style w:type="paragraph" w:styleId="Heading4">
    <w:name w:val="heading 4"/>
    <w:basedOn w:val="Normal"/>
    <w:next w:val="ParaNum"/>
    <w:qFormat/>
    <w:rsid w:val="00625DCE"/>
    <w:pPr>
      <w:keepNext/>
      <w:numPr>
        <w:ilvl w:val="3"/>
        <w:numId w:val="4"/>
      </w:numPr>
      <w:tabs>
        <w:tab w:val="left" w:pos="2880"/>
      </w:tabs>
      <w:spacing w:after="120"/>
      <w:outlineLvl w:val="3"/>
    </w:pPr>
    <w:rPr>
      <w:b/>
    </w:rPr>
  </w:style>
  <w:style w:type="paragraph" w:styleId="Heading5">
    <w:name w:val="heading 5"/>
    <w:basedOn w:val="Normal"/>
    <w:next w:val="ParaNum"/>
    <w:qFormat/>
    <w:rsid w:val="00625DCE"/>
    <w:pPr>
      <w:keepNext/>
      <w:numPr>
        <w:ilvl w:val="4"/>
        <w:numId w:val="4"/>
      </w:numPr>
      <w:tabs>
        <w:tab w:val="left" w:pos="3600"/>
      </w:tabs>
      <w:suppressAutoHyphens/>
      <w:spacing w:after="120"/>
      <w:outlineLvl w:val="4"/>
    </w:pPr>
    <w:rPr>
      <w:b/>
    </w:rPr>
  </w:style>
  <w:style w:type="paragraph" w:styleId="Heading6">
    <w:name w:val="heading 6"/>
    <w:basedOn w:val="Normal"/>
    <w:next w:val="ParaNum"/>
    <w:qFormat/>
    <w:rsid w:val="00625DCE"/>
    <w:pPr>
      <w:numPr>
        <w:ilvl w:val="5"/>
        <w:numId w:val="4"/>
      </w:numPr>
      <w:tabs>
        <w:tab w:val="left" w:pos="4320"/>
      </w:tabs>
      <w:spacing w:after="120"/>
      <w:outlineLvl w:val="5"/>
    </w:pPr>
    <w:rPr>
      <w:b/>
    </w:rPr>
  </w:style>
  <w:style w:type="paragraph" w:styleId="Heading7">
    <w:name w:val="heading 7"/>
    <w:basedOn w:val="Normal"/>
    <w:next w:val="ParaNum"/>
    <w:qFormat/>
    <w:rsid w:val="00625DCE"/>
    <w:pPr>
      <w:numPr>
        <w:ilvl w:val="6"/>
        <w:numId w:val="4"/>
      </w:numPr>
      <w:tabs>
        <w:tab w:val="left" w:pos="5040"/>
      </w:tabs>
      <w:spacing w:after="120"/>
      <w:ind w:left="5040" w:hanging="720"/>
      <w:outlineLvl w:val="6"/>
    </w:pPr>
    <w:rPr>
      <w:b/>
    </w:rPr>
  </w:style>
  <w:style w:type="paragraph" w:styleId="Heading8">
    <w:name w:val="heading 8"/>
    <w:basedOn w:val="Normal"/>
    <w:next w:val="ParaNum"/>
    <w:qFormat/>
    <w:rsid w:val="00625DCE"/>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25DCE"/>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25D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5DCE"/>
  </w:style>
  <w:style w:type="paragraph" w:styleId="EndnoteText">
    <w:name w:val="endnote text"/>
    <w:basedOn w:val="Normal"/>
    <w:semiHidden/>
    <w:rsid w:val="00625DCE"/>
    <w:rPr>
      <w:sz w:val="20"/>
    </w:rPr>
  </w:style>
  <w:style w:type="character" w:styleId="EndnoteReference">
    <w:name w:val="endnote reference"/>
    <w:semiHidden/>
    <w:rsid w:val="00625DCE"/>
    <w:rPr>
      <w:vertAlign w:val="superscript"/>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625DCE"/>
    <w:pPr>
      <w:spacing w:after="120"/>
    </w:pPr>
  </w:style>
  <w:style w:type="character" w:styleId="FootnoteReference">
    <w:name w:val="footnote reference"/>
    <w:aliases w:val="(NECG) Footnote Reference,Appel note de bas de p,Style 124,o,fr,Style 13,FR,Style 17,Footnote Reference/"/>
    <w:rsid w:val="00625DCE"/>
    <w:rPr>
      <w:rFonts w:ascii="Times New Roman" w:hAnsi="Times New Roman"/>
      <w:dstrike w:val="0"/>
      <w:color w:val="auto"/>
      <w:sz w:val="20"/>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rsid w:val="00625DCE"/>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semiHidden/>
    <w:rsid w:val="00625DCE"/>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25DCE"/>
    <w:pPr>
      <w:tabs>
        <w:tab w:val="left" w:pos="720"/>
        <w:tab w:val="right" w:leader="dot" w:pos="9360"/>
      </w:tabs>
      <w:suppressAutoHyphens/>
      <w:ind w:left="720" w:right="720" w:hanging="360"/>
    </w:pPr>
    <w:rPr>
      <w:noProof/>
    </w:rPr>
  </w:style>
  <w:style w:type="paragraph" w:styleId="TOC3">
    <w:name w:val="toc 3"/>
    <w:basedOn w:val="Normal"/>
    <w:next w:val="Normal"/>
    <w:semiHidden/>
    <w:rsid w:val="00625DC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25DC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25DC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25DC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25DC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25DC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25DCE"/>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625DCE"/>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link w:val="FooterChar"/>
    <w:uiPriority w:val="99"/>
    <w:rsid w:val="00625DCE"/>
    <w:pPr>
      <w:tabs>
        <w:tab w:val="center" w:pos="4320"/>
        <w:tab w:val="right" w:pos="8640"/>
      </w:tabs>
    </w:pPr>
  </w:style>
  <w:style w:type="character" w:styleId="PageNumber">
    <w:name w:val="page number"/>
    <w:basedOn w:val="DefaultParagraphFont"/>
    <w:rsid w:val="00625DCE"/>
  </w:style>
  <w:style w:type="paragraph" w:styleId="Header">
    <w:name w:val="header"/>
    <w:basedOn w:val="Normal"/>
    <w:autoRedefine/>
    <w:rsid w:val="00625DCE"/>
    <w:pPr>
      <w:tabs>
        <w:tab w:val="center" w:pos="4680"/>
        <w:tab w:val="right" w:pos="9360"/>
      </w:tabs>
    </w:pPr>
    <w:rPr>
      <w:b/>
    </w:rPr>
  </w:style>
  <w:style w:type="paragraph" w:styleId="BalloonText">
    <w:name w:val="Balloon Text"/>
    <w:basedOn w:val="Normal"/>
    <w:semiHidden/>
    <w:rsid w:val="00FB111C"/>
    <w:rPr>
      <w:rFonts w:ascii="Tahoma" w:hAnsi="Tahoma" w:cs="Tahoma"/>
      <w:sz w:val="16"/>
      <w:szCs w:val="16"/>
    </w:rPr>
  </w:style>
  <w:style w:type="paragraph" w:styleId="NormalWeb">
    <w:name w:val="Normal (Web)"/>
    <w:basedOn w:val="Normal"/>
    <w:rsid w:val="00DD5D04"/>
    <w:rPr>
      <w:sz w:val="24"/>
      <w:szCs w:val="24"/>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basedOn w:val="DefaultParagraphFont"/>
    <w:link w:val="FootnoteText"/>
    <w:rsid w:val="000B50DD"/>
  </w:style>
  <w:style w:type="character" w:customStyle="1" w:styleId="Heading2Char">
    <w:name w:val="Heading 2 Char"/>
    <w:basedOn w:val="DefaultParagraphFont"/>
    <w:link w:val="Heading2"/>
    <w:rsid w:val="00FC5711"/>
    <w:rPr>
      <w:b/>
      <w:snapToGrid w:val="0"/>
      <w:kern w:val="28"/>
      <w:sz w:val="22"/>
    </w:rPr>
  </w:style>
  <w:style w:type="character" w:customStyle="1" w:styleId="Heading3Char">
    <w:name w:val="Heading 3 Char"/>
    <w:basedOn w:val="DefaultParagraphFont"/>
    <w:link w:val="Heading3"/>
    <w:rsid w:val="00FC5711"/>
    <w:rPr>
      <w:b/>
      <w:snapToGrid w:val="0"/>
      <w:kern w:val="28"/>
      <w:sz w:val="22"/>
    </w:rPr>
  </w:style>
  <w:style w:type="character" w:customStyle="1" w:styleId="Heading9Char">
    <w:name w:val="Heading 9 Char"/>
    <w:basedOn w:val="DefaultParagraphFont"/>
    <w:link w:val="Heading9"/>
    <w:rsid w:val="00FC5711"/>
    <w:rPr>
      <w:b/>
      <w:snapToGrid w:val="0"/>
      <w:kern w:val="28"/>
      <w:sz w:val="22"/>
    </w:rPr>
  </w:style>
  <w:style w:type="paragraph" w:customStyle="1" w:styleId="ParaNum">
    <w:name w:val="ParaNum"/>
    <w:basedOn w:val="Normal"/>
    <w:link w:val="ParaNumChar"/>
    <w:rsid w:val="00625DCE"/>
    <w:pPr>
      <w:numPr>
        <w:numId w:val="3"/>
      </w:numPr>
      <w:tabs>
        <w:tab w:val="clear" w:pos="1080"/>
        <w:tab w:val="num" w:pos="1440"/>
      </w:tabs>
      <w:spacing w:after="120"/>
    </w:pPr>
  </w:style>
  <w:style w:type="paragraph" w:styleId="BlockText">
    <w:name w:val="Block Text"/>
    <w:basedOn w:val="Normal"/>
    <w:rsid w:val="00625DCE"/>
    <w:pPr>
      <w:spacing w:after="240"/>
      <w:ind w:left="1440" w:right="1440"/>
    </w:pPr>
  </w:style>
  <w:style w:type="paragraph" w:customStyle="1" w:styleId="Paratitle">
    <w:name w:val="Para title"/>
    <w:basedOn w:val="Normal"/>
    <w:rsid w:val="00625DCE"/>
    <w:pPr>
      <w:tabs>
        <w:tab w:val="center" w:pos="9270"/>
      </w:tabs>
      <w:spacing w:after="240"/>
    </w:pPr>
    <w:rPr>
      <w:spacing w:val="-2"/>
    </w:rPr>
  </w:style>
  <w:style w:type="paragraph" w:customStyle="1" w:styleId="Bullet">
    <w:name w:val="Bullet"/>
    <w:basedOn w:val="Normal"/>
    <w:rsid w:val="00625DCE"/>
    <w:pPr>
      <w:tabs>
        <w:tab w:val="left" w:pos="2160"/>
      </w:tabs>
      <w:spacing w:after="220"/>
      <w:ind w:left="2160" w:hanging="720"/>
    </w:pPr>
  </w:style>
  <w:style w:type="paragraph" w:customStyle="1" w:styleId="TableFormat">
    <w:name w:val="TableFormat"/>
    <w:basedOn w:val="Bullet"/>
    <w:rsid w:val="00625DCE"/>
    <w:pPr>
      <w:tabs>
        <w:tab w:val="clear" w:pos="2160"/>
        <w:tab w:val="left" w:pos="5040"/>
      </w:tabs>
      <w:ind w:left="5040" w:hanging="3600"/>
    </w:pPr>
  </w:style>
  <w:style w:type="paragraph" w:customStyle="1" w:styleId="TOCTitle">
    <w:name w:val="TOC Title"/>
    <w:basedOn w:val="Normal"/>
    <w:rsid w:val="00625DC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25DCE"/>
    <w:pPr>
      <w:jc w:val="center"/>
    </w:pPr>
    <w:rPr>
      <w:rFonts w:ascii="Times New Roman Bold" w:hAnsi="Times New Roman Bold"/>
      <w:b/>
      <w:bCs/>
      <w:caps/>
      <w:szCs w:val="22"/>
    </w:rPr>
  </w:style>
  <w:style w:type="character" w:styleId="Hyperlink">
    <w:name w:val="Hyperlink"/>
    <w:rsid w:val="00625DCE"/>
    <w:rPr>
      <w:color w:val="0000FF"/>
      <w:u w:val="single"/>
    </w:rPr>
  </w:style>
  <w:style w:type="character" w:customStyle="1" w:styleId="ParaNumChar">
    <w:name w:val="ParaNum Char"/>
    <w:link w:val="ParaNum"/>
    <w:rsid w:val="00FC5711"/>
    <w:rPr>
      <w:snapToGrid w:val="0"/>
      <w:kern w:val="28"/>
      <w:sz w:val="22"/>
    </w:rPr>
  </w:style>
  <w:style w:type="character" w:customStyle="1" w:styleId="ParaNumChar1">
    <w:name w:val="ParaNum Char1"/>
    <w:rsid w:val="00423C65"/>
    <w:rPr>
      <w:sz w:val="24"/>
      <w:lang w:val="en-US" w:eastAsia="en-US" w:bidi="ar-SA"/>
    </w:rPr>
  </w:style>
  <w:style w:type="character" w:styleId="CommentReference">
    <w:name w:val="annotation reference"/>
    <w:basedOn w:val="DefaultParagraphFont"/>
    <w:rsid w:val="00423C65"/>
    <w:rPr>
      <w:sz w:val="16"/>
      <w:szCs w:val="16"/>
    </w:rPr>
  </w:style>
  <w:style w:type="paragraph" w:styleId="CommentText">
    <w:name w:val="annotation text"/>
    <w:basedOn w:val="Normal"/>
    <w:link w:val="CommentTextChar"/>
    <w:rsid w:val="00423C65"/>
    <w:pPr>
      <w:widowControl/>
    </w:pPr>
    <w:rPr>
      <w:snapToGrid/>
      <w:kern w:val="0"/>
      <w:sz w:val="20"/>
    </w:rPr>
  </w:style>
  <w:style w:type="character" w:customStyle="1" w:styleId="CommentTextChar">
    <w:name w:val="Comment Text Char"/>
    <w:basedOn w:val="DefaultParagraphFont"/>
    <w:link w:val="CommentText"/>
    <w:rsid w:val="00423C65"/>
  </w:style>
  <w:style w:type="paragraph" w:styleId="ListParagraph">
    <w:name w:val="List Paragraph"/>
    <w:basedOn w:val="Normal"/>
    <w:uiPriority w:val="34"/>
    <w:qFormat/>
    <w:rsid w:val="00F22350"/>
    <w:pPr>
      <w:ind w:left="720"/>
      <w:contextualSpacing/>
    </w:pPr>
  </w:style>
  <w:style w:type="paragraph" w:styleId="CommentSubject">
    <w:name w:val="annotation subject"/>
    <w:basedOn w:val="CommentText"/>
    <w:next w:val="CommentText"/>
    <w:link w:val="CommentSubjectChar"/>
    <w:rsid w:val="002B4567"/>
    <w:pPr>
      <w:widowControl w:val="0"/>
    </w:pPr>
    <w:rPr>
      <w:b/>
      <w:bCs/>
      <w:snapToGrid w:val="0"/>
      <w:kern w:val="28"/>
    </w:rPr>
  </w:style>
  <w:style w:type="character" w:customStyle="1" w:styleId="CommentSubjectChar">
    <w:name w:val="Comment Subject Char"/>
    <w:basedOn w:val="CommentTextChar"/>
    <w:link w:val="CommentSubject"/>
    <w:rsid w:val="002B4567"/>
    <w:rPr>
      <w:b/>
      <w:bCs/>
      <w:snapToGrid w:val="0"/>
      <w:kern w:val="28"/>
    </w:rPr>
  </w:style>
  <w:style w:type="table" w:styleId="TableGrid">
    <w:name w:val="Table Grid"/>
    <w:basedOn w:val="TableNormal"/>
    <w:uiPriority w:val="59"/>
    <w:rsid w:val="00386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C0C"/>
    <w:rPr>
      <w:snapToGrid w:val="0"/>
      <w:kern w:val="28"/>
      <w:sz w:val="22"/>
    </w:rPr>
  </w:style>
  <w:style w:type="character" w:customStyle="1" w:styleId="FooterChar">
    <w:name w:val="Footer Char"/>
    <w:link w:val="Footer"/>
    <w:uiPriority w:val="99"/>
    <w:rsid w:val="00625DCE"/>
    <w:rPr>
      <w:snapToGrid w:val="0"/>
      <w:kern w:val="28"/>
      <w:sz w:val="22"/>
    </w:rPr>
  </w:style>
  <w:style w:type="character" w:customStyle="1" w:styleId="FootnoteTextChar2">
    <w:name w:val="Footnote Text Char2"/>
    <w:aliases w:val="Footnote Text Char1 Char1,Footnote Text Char1 Char Char Char,Footnote Text Char Char Char Char Char,Footnote Text Char1 Char Char Char Char Char,Footnote Text Char Char Char Char Char Char Char"/>
    <w:rsid w:val="001D60A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131C-F20F-490E-8F58-9C92DB16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10</TotalTime>
  <Pages>14</Pages>
  <Words>4302</Words>
  <Characters>25626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Market Mod - Section 76.59</dc:subject>
  <dc:creator>ecb</dc:creator>
  <cp:lastModifiedBy>Cathy Williams</cp:lastModifiedBy>
  <cp:revision>5</cp:revision>
  <cp:lastPrinted>2015-10-15T12:31:00Z</cp:lastPrinted>
  <dcterms:created xsi:type="dcterms:W3CDTF">2021-06-24T12:50:00Z</dcterms:created>
  <dcterms:modified xsi:type="dcterms:W3CDTF">2021-09-01T00:04:00Z</dcterms:modified>
</cp:coreProperties>
</file>