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65FC" w:rsidP="001865FC" w:rsidRDefault="00A64C3B" w14:paraId="3C89A2A8" w14:textId="77777777">
      <w:pPr>
        <w:tabs>
          <w:tab w:val="center" w:pos="4824"/>
        </w:tabs>
        <w:rPr>
          <w:rFonts w:ascii="Arial" w:hAnsi="Arial"/>
          <w:b/>
        </w:rPr>
      </w:pPr>
      <w:r>
        <w:rPr>
          <w:rFonts w:ascii="Arial" w:hAnsi="Arial"/>
          <w:b/>
        </w:rPr>
        <w:tab/>
      </w:r>
      <w:r w:rsidR="001865FC">
        <w:rPr>
          <w:rFonts w:ascii="Arial" w:hAnsi="Arial"/>
          <w:b/>
        </w:rPr>
        <w:t>Supporting Statement</w:t>
      </w:r>
    </w:p>
    <w:p w:rsidR="001865FC" w:rsidP="001865FC" w:rsidRDefault="001865FC" w14:paraId="0731D389" w14:textId="77777777">
      <w:pPr>
        <w:tabs>
          <w:tab w:val="center" w:pos="4824"/>
        </w:tabs>
        <w:rPr>
          <w:rFonts w:ascii="Arial" w:hAnsi="Arial"/>
          <w:b/>
        </w:rPr>
      </w:pPr>
      <w:r>
        <w:rPr>
          <w:rFonts w:ascii="Arial" w:hAnsi="Arial"/>
          <w:b/>
        </w:rPr>
        <w:tab/>
        <w:t>Crewman</w:t>
      </w:r>
      <w:r w:rsidR="00290178">
        <w:rPr>
          <w:rFonts w:ascii="Arial" w:hAnsi="Arial"/>
          <w:b/>
        </w:rPr>
        <w:t>’s</w:t>
      </w:r>
      <w:r>
        <w:rPr>
          <w:rFonts w:ascii="Arial" w:hAnsi="Arial"/>
          <w:b/>
        </w:rPr>
        <w:t xml:space="preserve"> Landing Permit</w:t>
      </w:r>
    </w:p>
    <w:p w:rsidR="001865FC" w:rsidP="001865FC" w:rsidRDefault="001865FC" w14:paraId="1D8CF3B5" w14:textId="77777777">
      <w:pPr>
        <w:jc w:val="center"/>
        <w:rPr>
          <w:rFonts w:ascii="Arial" w:hAnsi="Arial" w:cs="Arial"/>
          <w:b/>
        </w:rPr>
      </w:pPr>
      <w:r>
        <w:rPr>
          <w:rFonts w:ascii="Arial" w:hAnsi="Arial" w:cs="Arial"/>
          <w:b/>
        </w:rPr>
        <w:t>(Form I-95</w:t>
      </w:r>
      <w:r w:rsidR="009670F1">
        <w:rPr>
          <w:rFonts w:ascii="Arial" w:hAnsi="Arial" w:cs="Arial"/>
          <w:b/>
        </w:rPr>
        <w:t>)</w:t>
      </w:r>
    </w:p>
    <w:p w:rsidR="001865FC" w:rsidP="001865FC" w:rsidRDefault="001865FC" w14:paraId="436E1E6D" w14:textId="77777777">
      <w:pPr>
        <w:jc w:val="center"/>
        <w:rPr>
          <w:rFonts w:ascii="Arial" w:hAnsi="Arial" w:cs="Arial"/>
          <w:b/>
        </w:rPr>
      </w:pPr>
      <w:r>
        <w:rPr>
          <w:rFonts w:ascii="Arial" w:hAnsi="Arial" w:cs="Arial"/>
          <w:b/>
        </w:rPr>
        <w:t>1651-0114</w:t>
      </w:r>
    </w:p>
    <w:p w:rsidR="001865FC" w:rsidP="001865FC" w:rsidRDefault="001865FC" w14:paraId="729213DC" w14:textId="77777777">
      <w:pPr>
        <w:tabs>
          <w:tab w:val="center" w:pos="4824"/>
        </w:tabs>
      </w:pPr>
      <w:r>
        <w:t xml:space="preserve">                                                       </w:t>
      </w:r>
    </w:p>
    <w:p w:rsidRPr="008D5199" w:rsidR="001865FC" w:rsidP="001865FC" w:rsidRDefault="001865FC" w14:paraId="6910DE13" w14:textId="77777777">
      <w:pPr>
        <w:tabs>
          <w:tab w:val="center" w:pos="4824"/>
        </w:tabs>
        <w:rPr>
          <w:rFonts w:ascii="Arial" w:hAnsi="Arial" w:cs="Arial"/>
          <w:b/>
          <w:iCs/>
        </w:rPr>
      </w:pPr>
      <w:r>
        <w:t xml:space="preserve">   </w:t>
      </w:r>
      <w:r w:rsidRPr="008D5199">
        <w:rPr>
          <w:rFonts w:ascii="Arial" w:hAnsi="Arial" w:cs="Arial"/>
          <w:b/>
          <w:iCs/>
        </w:rPr>
        <w:t>A.    Justification</w:t>
      </w:r>
    </w:p>
    <w:p w:rsidR="001865FC" w:rsidP="001865FC" w:rsidRDefault="001865FC" w14:paraId="4724622F" w14:textId="77777777">
      <w:pPr>
        <w:rPr>
          <w:rFonts w:ascii="Arial" w:hAnsi="Arial"/>
        </w:rPr>
      </w:pPr>
    </w:p>
    <w:p w:rsidR="001865FC" w:rsidP="00F82889" w:rsidRDefault="001865FC" w14:paraId="59D77266" w14:textId="06552733">
      <w:pPr>
        <w:numPr>
          <w:ilvl w:val="0"/>
          <w:numId w:val="1"/>
        </w:numPr>
        <w:ind w:hanging="720"/>
        <w:rPr>
          <w:rFonts w:ascii="Arial" w:hAnsi="Arial" w:cs="Arial"/>
          <w:b/>
          <w:bCs/>
        </w:rPr>
      </w:pPr>
      <w:r>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003C63B0">
        <w:rPr>
          <w:rFonts w:ascii="Arial" w:hAnsi="Arial" w:cs="Arial"/>
          <w:b/>
          <w:bCs/>
        </w:rPr>
        <w:t>t</w:t>
      </w:r>
      <w:r>
        <w:rPr>
          <w:rFonts w:ascii="Arial" w:hAnsi="Arial" w:cs="Arial"/>
          <w:b/>
          <w:bCs/>
        </w:rPr>
        <w:t>e and regulation mandating or authorizing the collection of information.</w:t>
      </w:r>
    </w:p>
    <w:p w:rsidR="001865FC" w:rsidP="005B5945" w:rsidRDefault="001865FC" w14:paraId="394C9E47" w14:textId="77777777">
      <w:pPr>
        <w:tabs>
          <w:tab w:val="left" w:pos="-1440"/>
        </w:tabs>
        <w:ind w:left="720"/>
        <w:rPr>
          <w:rFonts w:ascii="Arial" w:hAnsi="Arial"/>
        </w:rPr>
      </w:pPr>
    </w:p>
    <w:p w:rsidR="009F6830" w:rsidP="005B5945" w:rsidRDefault="005B5945" w14:paraId="2A6FAD63" w14:textId="0E972479">
      <w:pPr>
        <w:pStyle w:val="BodyTextIndent"/>
        <w:rPr>
          <w:rFonts w:cs="Arial"/>
        </w:rPr>
      </w:pPr>
      <w:r>
        <w:tab/>
      </w:r>
      <w:r w:rsidRPr="009F6830">
        <w:t xml:space="preserve">CBP Form I-95, </w:t>
      </w:r>
      <w:r w:rsidRPr="009F6830">
        <w:rPr>
          <w:i/>
        </w:rPr>
        <w:t>Crewman’s Landing Permit</w:t>
      </w:r>
      <w:r w:rsidRPr="009F6830">
        <w:t xml:space="preserve">, is prepared and presented to CBP by the master or agent of vessels and aircraft arriving in the United States for </w:t>
      </w:r>
      <w:r w:rsidR="00F3359A">
        <w:t>nonimmigrant</w:t>
      </w:r>
      <w:r w:rsidRPr="009F6830">
        <w:t xml:space="preserve"> crewme</w:t>
      </w:r>
      <w:r w:rsidR="00F3359A">
        <w:t>mbers</w:t>
      </w:r>
      <w:r w:rsidRPr="009F6830">
        <w:t xml:space="preserve"> applying for landing privileges.  This form is provided for by 8 CFR 251.1(c) which states that, with certain exceptions, the master, captain, or agent shall present this form to CBP for each nonimmigran</w:t>
      </w:r>
      <w:r w:rsidR="00F3359A">
        <w:t>t</w:t>
      </w:r>
      <w:r w:rsidRPr="009F6830">
        <w:t xml:space="preserve"> crewm</w:t>
      </w:r>
      <w:r w:rsidR="00F3359A">
        <w:t>ember</w:t>
      </w:r>
      <w:r w:rsidRPr="009F6830">
        <w:t xml:space="preserve"> on board.   In addition, pursuant </w:t>
      </w:r>
      <w:r w:rsidRPr="009F6830" w:rsidR="00D405EE">
        <w:t>to 8</w:t>
      </w:r>
      <w:r w:rsidRPr="009F6830">
        <w:t xml:space="preserve"> CFR 252.1(e), CBP Form I-95 serves as the physical evidence that </w:t>
      </w:r>
      <w:r w:rsidR="00F3359A">
        <w:t>a nonimmigrant</w:t>
      </w:r>
      <w:r w:rsidRPr="009F6830">
        <w:t xml:space="preserve"> crewmember has been granted a conditional permit to land temporarily, and it is also a prescribed registration form under 8 CFR 264.1 for crewm</w:t>
      </w:r>
      <w:r w:rsidR="00F3359A">
        <w:t>embers</w:t>
      </w:r>
      <w:r w:rsidRPr="009F6830">
        <w:t xml:space="preserve"> arriving by vessel or air.  CBP Form I-95 is authorized by Section 252 of the Immigration and Nationality Act (8 U.S.C. 1282) and is </w:t>
      </w:r>
      <w:r w:rsidRPr="009F6830">
        <w:rPr>
          <w:rFonts w:cs="Arial"/>
        </w:rPr>
        <w:t>accessible at</w:t>
      </w:r>
      <w:r w:rsidR="009F6830">
        <w:rPr>
          <w:rFonts w:cs="Arial"/>
        </w:rPr>
        <w:t xml:space="preserve">: </w:t>
      </w:r>
      <w:hyperlink w:history="1" r:id="rId7">
        <w:r w:rsidRPr="00780639" w:rsidR="009F6830">
          <w:rPr>
            <w:rStyle w:val="Hyperlink"/>
            <w:rFonts w:cs="Arial"/>
          </w:rPr>
          <w:t>https://www.cbp.gov/sites/default/files/assets/documents/2018-Nov/CBP%20Form%20I-95.pdf</w:t>
        </w:r>
      </w:hyperlink>
    </w:p>
    <w:p w:rsidR="009F6830" w:rsidP="005B5945" w:rsidRDefault="009F6830" w14:paraId="227D06C1" w14:textId="77777777">
      <w:pPr>
        <w:pStyle w:val="BodyTextIndent"/>
        <w:rPr>
          <w:rFonts w:cs="Arial"/>
        </w:rPr>
      </w:pPr>
    </w:p>
    <w:p w:rsidR="001865FC" w:rsidP="001865FC" w:rsidRDefault="001865FC" w14:paraId="5E9F344F" w14:textId="77777777">
      <w:pPr>
        <w:rPr>
          <w:rFonts w:ascii="Arial" w:hAnsi="Arial"/>
        </w:rPr>
      </w:pPr>
    </w:p>
    <w:p w:rsidR="001865FC" w:rsidP="00F82889" w:rsidRDefault="001865FC" w14:paraId="1CA6931E" w14:textId="77777777">
      <w:pPr>
        <w:ind w:left="720" w:hanging="72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1865FC" w:rsidP="001865FC" w:rsidRDefault="001865FC" w14:paraId="3D66A643" w14:textId="77777777">
      <w:pPr>
        <w:pStyle w:val="BodyTextIndent"/>
      </w:pPr>
    </w:p>
    <w:p w:rsidRPr="009F6830" w:rsidR="001865FC" w:rsidP="001865FC" w:rsidRDefault="001865FC" w14:paraId="2605334E" w14:textId="357109F6">
      <w:pPr>
        <w:pStyle w:val="BodyTextIndent"/>
        <w:rPr>
          <w:rFonts w:cs="Arial"/>
        </w:rPr>
      </w:pPr>
      <w:r>
        <w:t xml:space="preserve">           </w:t>
      </w:r>
      <w:r w:rsidRPr="009F6830">
        <w:rPr>
          <w:rFonts w:cs="Arial"/>
        </w:rPr>
        <w:t xml:space="preserve">The use of this form provides the most efficient means for collecting and processing data regarding </w:t>
      </w:r>
      <w:r w:rsidR="00F3359A">
        <w:rPr>
          <w:rFonts w:cs="Arial"/>
        </w:rPr>
        <w:t>nonimmigrant</w:t>
      </w:r>
      <w:r w:rsidRPr="009F6830">
        <w:rPr>
          <w:rFonts w:cs="Arial"/>
        </w:rPr>
        <w:t xml:space="preserve"> crewme</w:t>
      </w:r>
      <w:r w:rsidR="00F3359A">
        <w:rPr>
          <w:rFonts w:cs="Arial"/>
        </w:rPr>
        <w:t>mbers</w:t>
      </w:r>
      <w:r w:rsidRPr="009F6830">
        <w:rPr>
          <w:rFonts w:cs="Arial"/>
        </w:rPr>
        <w:t xml:space="preserve"> applying for landing </w:t>
      </w:r>
      <w:r w:rsidRPr="009F6830" w:rsidR="009F6830">
        <w:rPr>
          <w:rFonts w:cs="Arial"/>
        </w:rPr>
        <w:t>privileges and</w:t>
      </w:r>
      <w:r w:rsidRPr="009F6830" w:rsidR="00D52EEB">
        <w:rPr>
          <w:rFonts w:cs="Arial"/>
        </w:rPr>
        <w:t xml:space="preserve"> serves as proof for the </w:t>
      </w:r>
      <w:r w:rsidR="00F3359A">
        <w:rPr>
          <w:rFonts w:cs="Arial"/>
        </w:rPr>
        <w:t xml:space="preserve">nonimmigrant’s </w:t>
      </w:r>
      <w:r w:rsidRPr="009F6830" w:rsidR="00D52EEB">
        <w:rPr>
          <w:rFonts w:cs="Arial"/>
        </w:rPr>
        <w:t>lawful presence in the United States</w:t>
      </w:r>
      <w:r w:rsidRPr="009F6830">
        <w:rPr>
          <w:rFonts w:cs="Arial"/>
        </w:rPr>
        <w:t xml:space="preserve">.  </w:t>
      </w:r>
      <w:r w:rsidRPr="0088124E" w:rsidR="00F316FB">
        <w:t>The landing permit, form I-95, is carried on the crewmember</w:t>
      </w:r>
      <w:r w:rsidR="00F316FB">
        <w:t>s</w:t>
      </w:r>
      <w:r w:rsidRPr="0088124E" w:rsidR="00F316FB">
        <w:t>’ person</w:t>
      </w:r>
      <w:r w:rsidR="00F316FB">
        <w:t>s</w:t>
      </w:r>
      <w:r w:rsidRPr="0088124E" w:rsidR="00F316FB">
        <w:t xml:space="preserve">, and used to demonstrate lawful presence in the U.S. (to CBP, ICE/HIS, Border Patrol, State/local law enforcement, etc.).  </w:t>
      </w:r>
    </w:p>
    <w:p w:rsidR="001865FC" w:rsidP="001865FC" w:rsidRDefault="001865FC" w14:paraId="308DFE72" w14:textId="77777777">
      <w:pPr>
        <w:pStyle w:val="BodyTextIndent"/>
      </w:pPr>
    </w:p>
    <w:p w:rsidR="001865FC" w:rsidP="001865FC" w:rsidRDefault="001865FC" w14:paraId="52671D5A" w14:textId="77777777">
      <w:pPr>
        <w:ind w:left="720" w:hanging="720"/>
      </w:pPr>
      <w:r>
        <w:rPr>
          <w:rFonts w:ascii="Arial" w:hAnsi="Arial"/>
          <w:b/>
          <w:bCs/>
        </w:rPr>
        <w:t>3.</w:t>
      </w:r>
      <w:r>
        <w:rPr>
          <w:rFonts w:ascii="Arial" w:hAnsi="Arial"/>
        </w:rPr>
        <w:tab/>
      </w:r>
      <w:r>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w:t>
      </w:r>
      <w:proofErr w:type="gramStart"/>
      <w:r>
        <w:rPr>
          <w:rFonts w:ascii="Arial" w:hAnsi="Arial" w:cs="Arial"/>
          <w:b/>
          <w:bCs/>
        </w:rPr>
        <w:t>e.g.</w:t>
      </w:r>
      <w:proofErr w:type="gramEnd"/>
      <w:r>
        <w:rPr>
          <w:rFonts w:ascii="Arial" w:hAnsi="Arial" w:cs="Arial"/>
          <w:b/>
          <w:bCs/>
        </w:rPr>
        <w:t xml:space="preserve"> permitting electronic submission of responses, and the basis for the decision for adopting this means of collection.  Also describe any consideration of using information technology to reduce burden</w:t>
      </w:r>
      <w:r>
        <w:t xml:space="preserve">.  </w:t>
      </w:r>
    </w:p>
    <w:p w:rsidR="001865FC" w:rsidP="001865FC" w:rsidRDefault="001865FC" w14:paraId="58DDD98A" w14:textId="77777777">
      <w:pPr>
        <w:rPr>
          <w:rFonts w:ascii="Arial" w:hAnsi="Arial"/>
        </w:rPr>
      </w:pPr>
    </w:p>
    <w:p w:rsidR="001865FC" w:rsidP="001865FC" w:rsidRDefault="001865FC" w14:paraId="51EF66C9" w14:textId="763ADA22">
      <w:pPr>
        <w:tabs>
          <w:tab w:val="left" w:pos="-1440"/>
        </w:tabs>
        <w:ind w:left="720" w:hanging="720"/>
        <w:rPr>
          <w:rFonts w:ascii="Arial" w:hAnsi="Arial"/>
        </w:rPr>
      </w:pPr>
      <w:r>
        <w:rPr>
          <w:rFonts w:ascii="Arial" w:hAnsi="Arial"/>
        </w:rPr>
        <w:t xml:space="preserve">   </w:t>
      </w:r>
      <w:r>
        <w:rPr>
          <w:rFonts w:ascii="Arial" w:hAnsi="Arial"/>
        </w:rPr>
        <w:tab/>
      </w:r>
      <w:r w:rsidRPr="009F6830">
        <w:rPr>
          <w:rFonts w:ascii="Arial" w:hAnsi="Arial"/>
        </w:rPr>
        <w:t xml:space="preserve">This form is </w:t>
      </w:r>
      <w:r w:rsidRPr="009F6830" w:rsidR="00D52EEB">
        <w:rPr>
          <w:rFonts w:ascii="Arial" w:hAnsi="Arial"/>
        </w:rPr>
        <w:t xml:space="preserve">currently </w:t>
      </w:r>
      <w:r w:rsidRPr="009F6830">
        <w:rPr>
          <w:rFonts w:ascii="Arial" w:hAnsi="Arial"/>
        </w:rPr>
        <w:t xml:space="preserve">filled out on a conveyance or at a border location so it would </w:t>
      </w:r>
      <w:r w:rsidRPr="009F6830">
        <w:rPr>
          <w:rFonts w:ascii="Arial" w:hAnsi="Arial"/>
        </w:rPr>
        <w:lastRenderedPageBreak/>
        <w:t xml:space="preserve">not be feasible to submit this information electronically.   </w:t>
      </w:r>
      <w:r w:rsidR="00F316FB">
        <w:rPr>
          <w:rFonts w:ascii="Arial" w:hAnsi="Arial"/>
        </w:rPr>
        <w:t xml:space="preserve">Furthermore, the paper form is carried on the </w:t>
      </w:r>
      <w:proofErr w:type="spellStart"/>
      <w:r w:rsidR="00F316FB">
        <w:rPr>
          <w:rFonts w:ascii="Arial" w:hAnsi="Arial"/>
        </w:rPr>
        <w:t>cremembers</w:t>
      </w:r>
      <w:proofErr w:type="spellEnd"/>
      <w:r w:rsidR="00F316FB">
        <w:rPr>
          <w:rFonts w:ascii="Arial" w:hAnsi="Arial"/>
        </w:rPr>
        <w:t xml:space="preserve">’ persons and thus would have limited usefulness as a purely electronic form.  </w:t>
      </w:r>
      <w:r w:rsidRPr="009F6830" w:rsidR="00D52EEB">
        <w:rPr>
          <w:rFonts w:ascii="Arial" w:hAnsi="Arial"/>
        </w:rPr>
        <w:t xml:space="preserve">CBP is assessing the viability of an electronic for I-95 and whether an electronic version of the form is permissible under current regulation.  </w:t>
      </w:r>
    </w:p>
    <w:p w:rsidR="001865FC" w:rsidP="001865FC" w:rsidRDefault="001865FC" w14:paraId="68471D2F" w14:textId="77777777">
      <w:pPr>
        <w:tabs>
          <w:tab w:val="left" w:pos="-1440"/>
        </w:tabs>
        <w:ind w:left="720" w:hanging="720"/>
        <w:rPr>
          <w:rFonts w:ascii="Arial" w:hAnsi="Arial"/>
          <w:b/>
        </w:rPr>
      </w:pPr>
      <w:r>
        <w:rPr>
          <w:rFonts w:ascii="Arial" w:hAnsi="Arial"/>
        </w:rPr>
        <w:t xml:space="preserve">  </w:t>
      </w:r>
      <w:r>
        <w:rPr>
          <w:rFonts w:ascii="Arial" w:hAnsi="Arial"/>
          <w:b/>
        </w:rPr>
        <w:t xml:space="preserve"> </w:t>
      </w:r>
    </w:p>
    <w:p w:rsidR="001865FC" w:rsidP="00302B2C" w:rsidRDefault="001865FC" w14:paraId="0B37910F" w14:textId="77777777">
      <w:pPr>
        <w:tabs>
          <w:tab w:val="left" w:pos="-1440"/>
        </w:tabs>
        <w:ind w:left="720" w:hanging="720"/>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1865FC" w:rsidP="001865FC" w:rsidRDefault="001865FC" w14:paraId="6DC49F06" w14:textId="77777777">
      <w:pPr>
        <w:tabs>
          <w:tab w:val="left" w:pos="-1440"/>
        </w:tabs>
        <w:ind w:left="720" w:hanging="720"/>
        <w:rPr>
          <w:rFonts w:ascii="Arial" w:hAnsi="Arial"/>
        </w:rPr>
      </w:pPr>
    </w:p>
    <w:p w:rsidR="001865FC" w:rsidP="001865FC" w:rsidRDefault="001865FC" w14:paraId="2B159A53" w14:textId="7A4F35FB">
      <w:pPr>
        <w:tabs>
          <w:tab w:val="left" w:pos="-1440"/>
        </w:tabs>
        <w:ind w:left="720" w:hanging="720"/>
        <w:rPr>
          <w:rFonts w:ascii="Arial" w:hAnsi="Arial"/>
        </w:rPr>
      </w:pPr>
      <w:r>
        <w:rPr>
          <w:rFonts w:ascii="Arial" w:hAnsi="Arial"/>
        </w:rPr>
        <w:tab/>
      </w:r>
      <w:r w:rsidRPr="0088124E">
        <w:rPr>
          <w:rFonts w:ascii="Arial" w:hAnsi="Arial"/>
        </w:rPr>
        <w:t xml:space="preserve">This information is not </w:t>
      </w:r>
      <w:r w:rsidRPr="0088124E" w:rsidR="00176E1E">
        <w:rPr>
          <w:rFonts w:ascii="Arial" w:hAnsi="Arial"/>
        </w:rPr>
        <w:t xml:space="preserve">fully </w:t>
      </w:r>
      <w:r w:rsidRPr="0088124E">
        <w:rPr>
          <w:rFonts w:ascii="Arial" w:hAnsi="Arial"/>
        </w:rPr>
        <w:t>duplicated in any other place or any other form.</w:t>
      </w:r>
      <w:r w:rsidRPr="0088124E" w:rsidR="0088124E">
        <w:rPr>
          <w:rFonts w:ascii="Arial" w:hAnsi="Arial"/>
        </w:rPr>
        <w:t xml:space="preserve"> The landing permit, form I-95, is carried on the crewmembers’ </w:t>
      </w:r>
      <w:r w:rsidRPr="0088124E" w:rsidR="00D405EE">
        <w:rPr>
          <w:rFonts w:ascii="Arial" w:hAnsi="Arial"/>
        </w:rPr>
        <w:t>person</w:t>
      </w:r>
      <w:r w:rsidR="00F316FB">
        <w:rPr>
          <w:rFonts w:ascii="Arial" w:hAnsi="Arial"/>
        </w:rPr>
        <w:t>s</w:t>
      </w:r>
      <w:r w:rsidRPr="0088124E" w:rsidR="00D405EE">
        <w:rPr>
          <w:rFonts w:ascii="Arial" w:hAnsi="Arial"/>
        </w:rPr>
        <w:t>,</w:t>
      </w:r>
      <w:r w:rsidRPr="0088124E" w:rsidR="0088124E">
        <w:rPr>
          <w:rFonts w:ascii="Arial" w:hAnsi="Arial"/>
        </w:rPr>
        <w:t xml:space="preserve"> and used to demonstrate lawful presence in the U.S. (to CBP, ICE/HIS, Border Patrol, State/local law enforcement, etc.).  </w:t>
      </w:r>
      <w:r w:rsidRPr="0088124E" w:rsidR="00F92B84">
        <w:rPr>
          <w:rFonts w:ascii="Arial" w:hAnsi="Arial"/>
        </w:rPr>
        <w:t>Thus,</w:t>
      </w:r>
      <w:r w:rsidRPr="0088124E" w:rsidR="0088124E">
        <w:rPr>
          <w:rFonts w:ascii="Arial" w:hAnsi="Arial"/>
        </w:rPr>
        <w:t xml:space="preserve"> the information must be captured fully on the prescribed form.</w:t>
      </w:r>
    </w:p>
    <w:p w:rsidR="001865FC" w:rsidP="001865FC" w:rsidRDefault="001865FC" w14:paraId="76CE206A" w14:textId="77777777">
      <w:pPr>
        <w:tabs>
          <w:tab w:val="left" w:pos="-1440"/>
        </w:tabs>
        <w:ind w:left="720" w:hanging="720"/>
        <w:rPr>
          <w:rFonts w:ascii="Arial" w:hAnsi="Arial"/>
        </w:rPr>
      </w:pPr>
    </w:p>
    <w:p w:rsidR="001865FC" w:rsidP="00632FF6" w:rsidRDefault="001865FC" w14:paraId="5CBE8089" w14:textId="77777777">
      <w:pPr>
        <w:ind w:left="720" w:hanging="720"/>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1865FC" w:rsidP="001865FC" w:rsidRDefault="001865FC" w14:paraId="1355F5B1" w14:textId="77777777">
      <w:pPr>
        <w:tabs>
          <w:tab w:val="left" w:pos="-1440"/>
        </w:tabs>
        <w:ind w:left="720" w:hanging="720"/>
        <w:rPr>
          <w:rFonts w:ascii="Arial" w:hAnsi="Arial"/>
        </w:rPr>
      </w:pPr>
    </w:p>
    <w:p w:rsidR="001865FC" w:rsidP="001865FC" w:rsidRDefault="001865FC" w14:paraId="63BF4CAF" w14:textId="77777777">
      <w:pPr>
        <w:pStyle w:val="BodyTextIndent"/>
      </w:pPr>
      <w:r>
        <w:tab/>
      </w:r>
      <w:r w:rsidRPr="009F6830">
        <w:t>This information collection does not have a</w:t>
      </w:r>
      <w:r w:rsidRPr="009F6830" w:rsidR="00441701">
        <w:t>n i</w:t>
      </w:r>
      <w:r w:rsidRPr="009F6830">
        <w:t xml:space="preserve">mpact on </w:t>
      </w:r>
      <w:r w:rsidRPr="009F6830" w:rsidR="00441701">
        <w:t>sma</w:t>
      </w:r>
      <w:r w:rsidRPr="009F6830">
        <w:t>ll businesses.</w:t>
      </w:r>
    </w:p>
    <w:p w:rsidR="001865FC" w:rsidP="001865FC" w:rsidRDefault="001865FC" w14:paraId="3CEDB70E" w14:textId="77777777">
      <w:pPr>
        <w:pStyle w:val="BodyTextIndent"/>
      </w:pPr>
    </w:p>
    <w:p w:rsidRPr="007E0B9B" w:rsidR="001865FC" w:rsidP="001865FC" w:rsidRDefault="001865FC" w14:paraId="069479FE" w14:textId="77777777">
      <w:pPr>
        <w:pStyle w:val="BodyTextIndent"/>
        <w:rPr>
          <w:b/>
        </w:rPr>
      </w:pPr>
      <w:r w:rsidRPr="007E0B9B">
        <w:rPr>
          <w:b/>
        </w:rPr>
        <w:t xml:space="preserve">6.       </w:t>
      </w:r>
      <w:r w:rsidR="0079793D">
        <w:rPr>
          <w:b/>
        </w:rPr>
        <w:t xml:space="preserve"> </w:t>
      </w:r>
      <w:r w:rsidRPr="007E0B9B">
        <w:rPr>
          <w:b/>
        </w:rPr>
        <w:t>Describe consequences to Federal program or policy activities if the                           collection is not conducted or is conducted less frequently, as well as any                  technical or legal obstacles to reducing burden.</w:t>
      </w:r>
    </w:p>
    <w:p w:rsidR="001865FC" w:rsidP="001865FC" w:rsidRDefault="001865FC" w14:paraId="0918B9F4" w14:textId="77777777">
      <w:pPr>
        <w:tabs>
          <w:tab w:val="left" w:pos="-1440"/>
        </w:tabs>
        <w:ind w:left="720" w:hanging="720"/>
        <w:rPr>
          <w:rFonts w:ascii="Arial" w:hAnsi="Arial"/>
        </w:rPr>
      </w:pPr>
    </w:p>
    <w:p w:rsidR="001865FC" w:rsidP="001865FC" w:rsidRDefault="001865FC" w14:paraId="14A26D5B" w14:textId="77777777">
      <w:pPr>
        <w:pStyle w:val="BodyTextIndent2"/>
      </w:pPr>
      <w:r w:rsidRPr="009F6830">
        <w:t xml:space="preserve">If this information </w:t>
      </w:r>
      <w:r w:rsidRPr="009F6830" w:rsidR="00514F32">
        <w:t>were</w:t>
      </w:r>
      <w:r w:rsidRPr="009F6830" w:rsidR="001C2CF1">
        <w:t xml:space="preserve"> </w:t>
      </w:r>
      <w:r w:rsidRPr="009F6830" w:rsidR="002A64F8">
        <w:t>not</w:t>
      </w:r>
      <w:r w:rsidRPr="009F6830">
        <w:t xml:space="preserve"> collected, CBP as well as an owner, agent, consignee, master or commanding officer of any vessel or aircraft entering the United States would be in violation of the I</w:t>
      </w:r>
      <w:r w:rsidRPr="009F6830" w:rsidR="001C1347">
        <w:t>mmigration and Nationality Act,</w:t>
      </w:r>
      <w:r w:rsidRPr="009F6830">
        <w:t xml:space="preserve"> which requires the report of manifest requirements and authorizes entry into the United States of crewmen.</w:t>
      </w:r>
    </w:p>
    <w:p w:rsidR="001865FC" w:rsidP="001865FC" w:rsidRDefault="001865FC" w14:paraId="3649F9E0" w14:textId="77777777">
      <w:pPr>
        <w:rPr>
          <w:rFonts w:ascii="Arial" w:hAnsi="Arial"/>
        </w:rPr>
      </w:pPr>
    </w:p>
    <w:p w:rsidR="001865FC" w:rsidP="00921441" w:rsidRDefault="001865FC" w14:paraId="4F03DA98" w14:textId="77777777">
      <w:pPr>
        <w:ind w:left="720" w:hanging="720"/>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9879DD">
        <w:rPr>
          <w:rFonts w:ascii="Arial" w:hAnsi="Arial" w:cs="Arial"/>
          <w:b/>
          <w:bCs/>
        </w:rPr>
        <w:t>.</w:t>
      </w:r>
    </w:p>
    <w:p w:rsidR="001865FC" w:rsidP="001865FC" w:rsidRDefault="001865FC" w14:paraId="61E5D95A" w14:textId="77777777">
      <w:pPr>
        <w:tabs>
          <w:tab w:val="left" w:pos="-1440"/>
        </w:tabs>
        <w:ind w:left="720" w:hanging="720"/>
        <w:rPr>
          <w:rFonts w:ascii="Arial" w:hAnsi="Arial"/>
        </w:rPr>
      </w:pPr>
    </w:p>
    <w:p w:rsidR="001865FC" w:rsidP="001865FC" w:rsidRDefault="001865FC" w14:paraId="49D02D42" w14:textId="77777777">
      <w:pPr>
        <w:tabs>
          <w:tab w:val="left" w:pos="-1440"/>
        </w:tabs>
        <w:ind w:left="720" w:hanging="720"/>
        <w:rPr>
          <w:rFonts w:ascii="Arial" w:hAnsi="Arial"/>
        </w:rPr>
      </w:pPr>
      <w:r>
        <w:rPr>
          <w:rFonts w:ascii="Arial" w:hAnsi="Arial"/>
        </w:rPr>
        <w:tab/>
        <w:t>This information is collected in a manner consistent with the guidelines of 5 CFR 1320.6.</w:t>
      </w:r>
    </w:p>
    <w:p w:rsidR="001865FC" w:rsidP="001865FC" w:rsidRDefault="001865FC" w14:paraId="52651577" w14:textId="77777777">
      <w:pPr>
        <w:rPr>
          <w:rFonts w:ascii="Arial" w:hAnsi="Arial"/>
        </w:rPr>
      </w:pPr>
    </w:p>
    <w:p w:rsidR="001865FC" w:rsidP="001865FC" w:rsidRDefault="001865FC" w14:paraId="0AF563EE" w14:textId="77777777">
      <w:pPr>
        <w:ind w:left="720" w:hanging="720"/>
        <w:rPr>
          <w:rFonts w:ascii="Arial" w:hAnsi="Arial" w:cs="Arial"/>
          <w:b/>
          <w:bCs/>
        </w:rPr>
      </w:pPr>
      <w:r>
        <w:rPr>
          <w:rFonts w:ascii="Arial" w:hAnsi="Arial"/>
          <w:b/>
          <w:bCs/>
        </w:rPr>
        <w:t>8.</w:t>
      </w:r>
      <w:r>
        <w:rPr>
          <w:rFonts w:ascii="Arial" w:hAnsi="Arial"/>
        </w:rPr>
        <w:tab/>
      </w:r>
      <w:r>
        <w:rPr>
          <w:rFonts w:ascii="Arial" w:hAnsi="Arial" w:cs="Arial"/>
          <w:b/>
          <w:bCs/>
        </w:rPr>
        <w:t xml:space="preserve">If applicable, provide a copy and identify the date and page number of </w:t>
      </w:r>
      <w:proofErr w:type="gramStart"/>
      <w:r>
        <w:rPr>
          <w:rFonts w:ascii="Arial" w:hAnsi="Arial" w:cs="Arial"/>
          <w:b/>
          <w:bCs/>
        </w:rPr>
        <w:t>publication</w:t>
      </w:r>
      <w:proofErr w:type="gramEnd"/>
      <w:r>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865FC" w:rsidP="001865FC" w:rsidRDefault="001865FC" w14:paraId="030751F2" w14:textId="77777777">
      <w:pPr>
        <w:ind w:left="720" w:hanging="600"/>
        <w:rPr>
          <w:rFonts w:ascii="Arial" w:hAnsi="Arial"/>
        </w:rPr>
      </w:pPr>
    </w:p>
    <w:p w:rsidRPr="00F3359A" w:rsidR="001865FC" w:rsidP="001865FC" w:rsidRDefault="001865FC" w14:paraId="4ADF5208" w14:textId="6729E58C">
      <w:pPr>
        <w:ind w:left="720"/>
        <w:rPr>
          <w:rFonts w:ascii="Arial" w:hAnsi="Arial"/>
        </w:rPr>
      </w:pPr>
      <w:r w:rsidRPr="00F3359A">
        <w:rPr>
          <w:rFonts w:ascii="Arial" w:hAnsi="Arial"/>
        </w:rPr>
        <w:t xml:space="preserve">Public comments were solicited through two Federal Register notices dated </w:t>
      </w:r>
      <w:r w:rsidR="00A930D5">
        <w:rPr>
          <w:rFonts w:ascii="Arial" w:hAnsi="Arial"/>
        </w:rPr>
        <w:t>June</w:t>
      </w:r>
      <w:r w:rsidRPr="00A930D5" w:rsidR="00926B81">
        <w:rPr>
          <w:rFonts w:ascii="Arial" w:hAnsi="Arial"/>
        </w:rPr>
        <w:t xml:space="preserve"> 1</w:t>
      </w:r>
      <w:r w:rsidR="00A930D5">
        <w:rPr>
          <w:rFonts w:ascii="Arial" w:hAnsi="Arial"/>
        </w:rPr>
        <w:t>1</w:t>
      </w:r>
      <w:r w:rsidRPr="00A930D5" w:rsidR="00926B81">
        <w:rPr>
          <w:rFonts w:ascii="Arial" w:hAnsi="Arial"/>
        </w:rPr>
        <w:t>, 20</w:t>
      </w:r>
      <w:r w:rsidR="00A930D5">
        <w:rPr>
          <w:rFonts w:ascii="Arial" w:hAnsi="Arial"/>
        </w:rPr>
        <w:t>21</w:t>
      </w:r>
      <w:r w:rsidRPr="00A930D5" w:rsidR="00926B81">
        <w:rPr>
          <w:rFonts w:ascii="Arial" w:hAnsi="Arial"/>
        </w:rPr>
        <w:t xml:space="preserve"> </w:t>
      </w:r>
      <w:r w:rsidRPr="00A930D5">
        <w:rPr>
          <w:rFonts w:ascii="Arial" w:hAnsi="Arial"/>
        </w:rPr>
        <w:t xml:space="preserve">(Volume </w:t>
      </w:r>
      <w:r w:rsidRPr="00A930D5" w:rsidR="00926B81">
        <w:rPr>
          <w:rFonts w:ascii="Arial" w:hAnsi="Arial"/>
        </w:rPr>
        <w:t>8</w:t>
      </w:r>
      <w:r w:rsidR="00A930D5">
        <w:rPr>
          <w:rFonts w:ascii="Arial" w:hAnsi="Arial"/>
        </w:rPr>
        <w:t>6</w:t>
      </w:r>
      <w:r w:rsidRPr="00A930D5">
        <w:rPr>
          <w:rFonts w:ascii="Arial" w:hAnsi="Arial"/>
        </w:rPr>
        <w:t xml:space="preserve">, Page </w:t>
      </w:r>
      <w:r w:rsidR="00A930D5">
        <w:rPr>
          <w:rFonts w:ascii="Arial" w:hAnsi="Arial"/>
        </w:rPr>
        <w:t>31311</w:t>
      </w:r>
      <w:r w:rsidRPr="00A930D5">
        <w:rPr>
          <w:rFonts w:ascii="Arial" w:hAnsi="Arial"/>
        </w:rPr>
        <w:t xml:space="preserve">) </w:t>
      </w:r>
      <w:r w:rsidRPr="00A930D5" w:rsidR="00455C9F">
        <w:rPr>
          <w:rFonts w:ascii="Arial" w:hAnsi="Arial"/>
        </w:rPr>
        <w:t>on which no comments were received</w:t>
      </w:r>
      <w:r w:rsidRPr="00926CD8" w:rsidR="00455C9F">
        <w:rPr>
          <w:rFonts w:ascii="Arial" w:hAnsi="Arial"/>
        </w:rPr>
        <w:t xml:space="preserve">, </w:t>
      </w:r>
      <w:r w:rsidRPr="00926CD8">
        <w:rPr>
          <w:rFonts w:ascii="Arial" w:hAnsi="Arial"/>
        </w:rPr>
        <w:t xml:space="preserve">and on </w:t>
      </w:r>
      <w:r w:rsidR="00926CD8">
        <w:rPr>
          <w:rFonts w:ascii="Arial" w:hAnsi="Arial"/>
        </w:rPr>
        <w:lastRenderedPageBreak/>
        <w:t>September</w:t>
      </w:r>
      <w:r w:rsidRPr="00926CD8" w:rsidR="00926B81">
        <w:rPr>
          <w:rFonts w:ascii="Arial" w:hAnsi="Arial"/>
        </w:rPr>
        <w:t xml:space="preserve"> </w:t>
      </w:r>
      <w:r w:rsidR="00926CD8">
        <w:rPr>
          <w:rFonts w:ascii="Arial" w:hAnsi="Arial"/>
        </w:rPr>
        <w:t>17</w:t>
      </w:r>
      <w:r w:rsidRPr="00926CD8" w:rsidR="00926B81">
        <w:rPr>
          <w:rFonts w:ascii="Arial" w:hAnsi="Arial"/>
        </w:rPr>
        <w:t>, 20</w:t>
      </w:r>
      <w:r w:rsidRPr="00926CD8" w:rsidR="00926CD8">
        <w:rPr>
          <w:rFonts w:ascii="Arial" w:hAnsi="Arial"/>
        </w:rPr>
        <w:t>21</w:t>
      </w:r>
      <w:r w:rsidRPr="00926CD8" w:rsidR="00C450C4">
        <w:rPr>
          <w:rFonts w:ascii="Arial" w:hAnsi="Arial"/>
        </w:rPr>
        <w:t xml:space="preserve"> </w:t>
      </w:r>
      <w:r w:rsidRPr="00926CD8">
        <w:rPr>
          <w:rFonts w:ascii="Arial" w:hAnsi="Arial"/>
        </w:rPr>
        <w:t xml:space="preserve">(Volume </w:t>
      </w:r>
      <w:r w:rsidRPr="000740A1" w:rsidR="00455C9F">
        <w:rPr>
          <w:rFonts w:ascii="Arial" w:hAnsi="Arial"/>
        </w:rPr>
        <w:t>8</w:t>
      </w:r>
      <w:r w:rsidR="000740A1">
        <w:rPr>
          <w:rFonts w:ascii="Arial" w:hAnsi="Arial"/>
        </w:rPr>
        <w:t>6</w:t>
      </w:r>
      <w:r w:rsidRPr="000740A1">
        <w:rPr>
          <w:rFonts w:ascii="Arial" w:hAnsi="Arial"/>
        </w:rPr>
        <w:t>, Page</w:t>
      </w:r>
      <w:r w:rsidRPr="000740A1" w:rsidR="00C450C4">
        <w:rPr>
          <w:rFonts w:ascii="Arial" w:hAnsi="Arial"/>
        </w:rPr>
        <w:t xml:space="preserve"> </w:t>
      </w:r>
      <w:r w:rsidR="000740A1">
        <w:rPr>
          <w:rFonts w:ascii="Arial" w:hAnsi="Arial"/>
        </w:rPr>
        <w:t>51909</w:t>
      </w:r>
      <w:r w:rsidRPr="00926CD8">
        <w:rPr>
          <w:rFonts w:ascii="Arial" w:hAnsi="Arial"/>
        </w:rPr>
        <w:t>)</w:t>
      </w:r>
      <w:r w:rsidRPr="00926CD8" w:rsidR="00455C9F">
        <w:rPr>
          <w:rFonts w:ascii="Arial" w:hAnsi="Arial"/>
        </w:rPr>
        <w:t xml:space="preserve"> on which no comments have been</w:t>
      </w:r>
      <w:r w:rsidRPr="00926CD8">
        <w:rPr>
          <w:rFonts w:ascii="Arial" w:hAnsi="Arial"/>
        </w:rPr>
        <w:t xml:space="preserve"> received.</w:t>
      </w:r>
      <w:r w:rsidRPr="00F3359A">
        <w:rPr>
          <w:rFonts w:ascii="Arial" w:hAnsi="Arial"/>
        </w:rPr>
        <w:t xml:space="preserve"> </w:t>
      </w:r>
    </w:p>
    <w:p w:rsidR="001865FC" w:rsidP="001865FC" w:rsidRDefault="001865FC" w14:paraId="745AE1AF" w14:textId="77777777">
      <w:pPr>
        <w:tabs>
          <w:tab w:val="left" w:pos="-1440"/>
        </w:tabs>
        <w:ind w:left="720" w:hanging="720"/>
        <w:rPr>
          <w:rFonts w:ascii="Arial" w:hAnsi="Arial"/>
        </w:rPr>
      </w:pPr>
    </w:p>
    <w:p w:rsidR="001865FC" w:rsidP="001865FC" w:rsidRDefault="001865FC" w14:paraId="5D90F32E" w14:textId="77777777">
      <w:pPr>
        <w:ind w:left="720" w:hanging="600"/>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1865FC" w:rsidP="001865FC" w:rsidRDefault="001865FC" w14:paraId="1CCE0840" w14:textId="77777777">
      <w:pPr>
        <w:tabs>
          <w:tab w:val="left" w:pos="-1440"/>
        </w:tabs>
        <w:ind w:left="720" w:hanging="720"/>
        <w:rPr>
          <w:rFonts w:ascii="Arial" w:hAnsi="Arial"/>
        </w:rPr>
      </w:pPr>
    </w:p>
    <w:p w:rsidR="001865FC" w:rsidP="001865FC" w:rsidRDefault="001865FC" w14:paraId="271F3F3E" w14:textId="77777777">
      <w:pPr>
        <w:tabs>
          <w:tab w:val="left" w:pos="-1440"/>
        </w:tabs>
        <w:ind w:left="720" w:hanging="720"/>
        <w:rPr>
          <w:rFonts w:ascii="Arial" w:hAnsi="Arial"/>
        </w:rPr>
      </w:pPr>
      <w:r>
        <w:rPr>
          <w:rFonts w:ascii="Arial" w:hAnsi="Arial"/>
        </w:rPr>
        <w:tab/>
      </w:r>
      <w:r w:rsidRPr="009F6830">
        <w:rPr>
          <w:rFonts w:ascii="Arial" w:hAnsi="Arial"/>
        </w:rPr>
        <w:t>There is no offer of a monetary or material value for this information collection.</w:t>
      </w:r>
    </w:p>
    <w:p w:rsidR="001865FC" w:rsidP="001865FC" w:rsidRDefault="001865FC" w14:paraId="74C9E5A4" w14:textId="77777777">
      <w:pPr>
        <w:ind w:left="720" w:hanging="720"/>
        <w:rPr>
          <w:rFonts w:ascii="Arial" w:hAnsi="Arial"/>
          <w:b/>
          <w:bCs/>
        </w:rPr>
      </w:pPr>
    </w:p>
    <w:p w:rsidR="001865FC" w:rsidP="001865FC" w:rsidRDefault="001865FC" w14:paraId="007BC6A8" w14:textId="77777777">
      <w:pPr>
        <w:ind w:left="720" w:hanging="720"/>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1865FC" w:rsidP="001865FC" w:rsidRDefault="001865FC" w14:paraId="2780DB19" w14:textId="77777777">
      <w:pPr>
        <w:tabs>
          <w:tab w:val="left" w:pos="-1440"/>
        </w:tabs>
        <w:ind w:left="720" w:hanging="720"/>
        <w:rPr>
          <w:rFonts w:ascii="Arial" w:hAnsi="Arial"/>
        </w:rPr>
      </w:pPr>
      <w:r>
        <w:rPr>
          <w:rFonts w:ascii="Arial" w:hAnsi="Arial"/>
        </w:rPr>
        <w:tab/>
      </w:r>
    </w:p>
    <w:p w:rsidRPr="00F92B84" w:rsidR="001865FC" w:rsidP="00F92B84" w:rsidRDefault="001167B6" w14:paraId="35FAB25A" w14:textId="0283C394">
      <w:pPr>
        <w:pStyle w:val="HTMLPreformatted"/>
        <w:ind w:left="720"/>
        <w:rPr>
          <w:rFonts w:ascii="Arial" w:hAnsi="Arial" w:cs="Arial"/>
          <w:sz w:val="24"/>
          <w:szCs w:val="24"/>
        </w:rPr>
      </w:pPr>
      <w:r w:rsidRPr="009F6830">
        <w:rPr>
          <w:rFonts w:ascii="Arial" w:hAnsi="Arial" w:cs="Arial"/>
          <w:sz w:val="24"/>
          <w:szCs w:val="24"/>
        </w:rPr>
        <w:t xml:space="preserve">A </w:t>
      </w:r>
      <w:r w:rsidRPr="009F6830" w:rsidR="000228A7">
        <w:rPr>
          <w:rFonts w:ascii="Arial" w:hAnsi="Arial" w:cs="Arial"/>
          <w:sz w:val="24"/>
          <w:szCs w:val="24"/>
        </w:rPr>
        <w:t xml:space="preserve">PIA for Advance Passenger Information System, dated June 5, 2013 and a </w:t>
      </w:r>
      <w:r w:rsidRPr="009F6830">
        <w:rPr>
          <w:rFonts w:ascii="Arial" w:hAnsi="Arial" w:cs="Arial"/>
          <w:sz w:val="24"/>
          <w:szCs w:val="24"/>
        </w:rPr>
        <w:t>SORN for this collection</w:t>
      </w:r>
      <w:r w:rsidRPr="009F6830" w:rsidR="000B1FC3">
        <w:rPr>
          <w:rFonts w:ascii="Arial" w:hAnsi="Arial" w:cs="Arial"/>
          <w:sz w:val="24"/>
          <w:szCs w:val="24"/>
        </w:rPr>
        <w:t xml:space="preserve"> entitled</w:t>
      </w:r>
      <w:r w:rsidRPr="009F6830">
        <w:rPr>
          <w:rFonts w:ascii="Arial" w:hAnsi="Arial" w:cs="Arial"/>
          <w:sz w:val="24"/>
          <w:szCs w:val="24"/>
        </w:rPr>
        <w:t>,</w:t>
      </w:r>
      <w:r w:rsidRPr="009F6830" w:rsidR="000B1FC3">
        <w:rPr>
          <w:rFonts w:ascii="Arial" w:hAnsi="Arial" w:cs="Arial"/>
          <w:sz w:val="24"/>
          <w:szCs w:val="24"/>
        </w:rPr>
        <w:t xml:space="preserve"> </w:t>
      </w:r>
      <w:r w:rsidRPr="009F6830" w:rsidR="00CF7538">
        <w:rPr>
          <w:rFonts w:ascii="Arial" w:hAnsi="Arial" w:cs="Arial"/>
          <w:sz w:val="24"/>
          <w:szCs w:val="24"/>
        </w:rPr>
        <w:t>Advance Passenger Information Systems</w:t>
      </w:r>
      <w:r w:rsidRPr="009F6830" w:rsidR="000B1FC3">
        <w:rPr>
          <w:rFonts w:ascii="Arial" w:hAnsi="Arial" w:cs="Arial"/>
          <w:sz w:val="24"/>
          <w:szCs w:val="24"/>
        </w:rPr>
        <w:t>,</w:t>
      </w:r>
      <w:r w:rsidRPr="009F6830">
        <w:rPr>
          <w:rFonts w:ascii="Arial" w:hAnsi="Arial" w:cs="Arial"/>
          <w:sz w:val="24"/>
          <w:szCs w:val="24"/>
        </w:rPr>
        <w:t xml:space="preserve"> dated </w:t>
      </w:r>
      <w:r w:rsidRPr="009F6830" w:rsidR="00CF7538">
        <w:rPr>
          <w:rFonts w:ascii="Arial" w:hAnsi="Arial" w:cs="Arial"/>
          <w:sz w:val="24"/>
          <w:szCs w:val="24"/>
        </w:rPr>
        <w:t>March 13</w:t>
      </w:r>
      <w:r w:rsidRPr="009F6830">
        <w:rPr>
          <w:rFonts w:ascii="Arial" w:hAnsi="Arial" w:cs="Arial"/>
          <w:sz w:val="24"/>
          <w:szCs w:val="24"/>
        </w:rPr>
        <w:t>, 20</w:t>
      </w:r>
      <w:r w:rsidRPr="009F6830" w:rsidR="00CF7538">
        <w:rPr>
          <w:rFonts w:ascii="Arial" w:hAnsi="Arial" w:cs="Arial"/>
          <w:sz w:val="24"/>
          <w:szCs w:val="24"/>
        </w:rPr>
        <w:t>15 (Volume 80</w:t>
      </w:r>
      <w:r w:rsidRPr="009F6830">
        <w:rPr>
          <w:rFonts w:ascii="Arial" w:hAnsi="Arial" w:cs="Arial"/>
          <w:sz w:val="24"/>
          <w:szCs w:val="24"/>
        </w:rPr>
        <w:t xml:space="preserve">, Page </w:t>
      </w:r>
      <w:r w:rsidRPr="009F6830" w:rsidR="000228A7">
        <w:rPr>
          <w:rFonts w:ascii="Arial" w:hAnsi="Arial" w:cs="Arial"/>
          <w:sz w:val="24"/>
          <w:szCs w:val="24"/>
        </w:rPr>
        <w:t>13407</w:t>
      </w:r>
      <w:r w:rsidRPr="009F6830" w:rsidR="00CF7538">
        <w:rPr>
          <w:rFonts w:ascii="Arial" w:hAnsi="Arial" w:cs="Arial"/>
          <w:sz w:val="24"/>
          <w:szCs w:val="24"/>
        </w:rPr>
        <w:t>)</w:t>
      </w:r>
      <w:r w:rsidRPr="009F6830">
        <w:rPr>
          <w:rFonts w:ascii="Arial" w:hAnsi="Arial" w:cs="Arial"/>
          <w:sz w:val="24"/>
          <w:szCs w:val="24"/>
        </w:rPr>
        <w:t xml:space="preserve"> will be included in this ICR.</w:t>
      </w:r>
      <w:r w:rsidRPr="009F6830" w:rsidR="004B08DE">
        <w:rPr>
          <w:rFonts w:ascii="Arial" w:hAnsi="Arial" w:cs="Arial"/>
          <w:sz w:val="24"/>
          <w:szCs w:val="24"/>
        </w:rPr>
        <w:t xml:space="preserve">  No assurances of confidentiality are provided to respondents.</w:t>
      </w:r>
      <w:r w:rsidR="00EC2669">
        <w:rPr>
          <w:rFonts w:ascii="Arial" w:hAnsi="Arial" w:cs="Arial"/>
          <w:sz w:val="24"/>
          <w:szCs w:val="24"/>
        </w:rPr>
        <w:t xml:space="preserve"> </w:t>
      </w:r>
    </w:p>
    <w:p w:rsidR="001865FC" w:rsidP="001865FC" w:rsidRDefault="001865FC" w14:paraId="6D990913" w14:textId="77777777">
      <w:pPr>
        <w:rPr>
          <w:rFonts w:ascii="Arial" w:hAnsi="Arial"/>
        </w:rPr>
      </w:pPr>
    </w:p>
    <w:p w:rsidR="001865FC" w:rsidP="001865FC" w:rsidRDefault="001865FC" w14:paraId="22FE0AB3" w14:textId="77777777">
      <w:pPr>
        <w:ind w:left="720" w:hanging="720"/>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65FC" w:rsidP="001865FC" w:rsidRDefault="001865FC" w14:paraId="06ED44FB" w14:textId="77777777">
      <w:pPr>
        <w:tabs>
          <w:tab w:val="left" w:pos="-1440"/>
        </w:tabs>
        <w:ind w:left="720" w:hanging="720"/>
        <w:rPr>
          <w:rFonts w:ascii="Arial" w:hAnsi="Arial"/>
        </w:rPr>
      </w:pPr>
      <w:r>
        <w:rPr>
          <w:rFonts w:ascii="Arial" w:hAnsi="Arial"/>
        </w:rPr>
        <w:tab/>
      </w:r>
    </w:p>
    <w:p w:rsidR="001865FC" w:rsidP="001865FC" w:rsidRDefault="001865FC" w14:paraId="577BFD64" w14:textId="77777777">
      <w:pPr>
        <w:tabs>
          <w:tab w:val="left" w:pos="-1440"/>
        </w:tabs>
        <w:ind w:left="720" w:hanging="720"/>
        <w:rPr>
          <w:rFonts w:ascii="Arial" w:hAnsi="Arial"/>
        </w:rPr>
      </w:pPr>
      <w:r>
        <w:rPr>
          <w:rFonts w:ascii="Arial" w:hAnsi="Arial"/>
        </w:rPr>
        <w:tab/>
      </w:r>
      <w:r w:rsidRPr="00A21502">
        <w:rPr>
          <w:rFonts w:ascii="Arial" w:hAnsi="Arial"/>
        </w:rPr>
        <w:t>There are no questions of a sensitive nature associated with this collection.</w:t>
      </w:r>
    </w:p>
    <w:p w:rsidR="001865FC" w:rsidP="001865FC" w:rsidRDefault="001865FC" w14:paraId="4AB4C59C" w14:textId="77777777">
      <w:pPr>
        <w:rPr>
          <w:rFonts w:ascii="Arial" w:hAnsi="Arial"/>
        </w:rPr>
      </w:pPr>
    </w:p>
    <w:p w:rsidR="001865FC" w:rsidP="0016093B" w:rsidRDefault="001865FC" w14:paraId="140DDB2D" w14:textId="77777777">
      <w:pPr>
        <w:numPr>
          <w:ilvl w:val="0"/>
          <w:numId w:val="4"/>
        </w:numPr>
        <w:tabs>
          <w:tab w:val="clear" w:pos="1080"/>
          <w:tab w:val="left" w:pos="-1440"/>
          <w:tab w:val="num" w:pos="720"/>
        </w:tabs>
        <w:ind w:hanging="1080"/>
        <w:rPr>
          <w:rFonts w:ascii="Arial" w:hAnsi="Arial"/>
        </w:rPr>
      </w:pPr>
      <w:r>
        <w:rPr>
          <w:rFonts w:ascii="Arial" w:hAnsi="Arial" w:cs="Arial"/>
          <w:b/>
          <w:bCs/>
        </w:rPr>
        <w:t>Provide estimates of the hour burden of the collection of information.</w:t>
      </w:r>
      <w:r>
        <w:rPr>
          <w:rFonts w:ascii="Arial" w:hAnsi="Arial"/>
        </w:rPr>
        <w:tab/>
      </w:r>
    </w:p>
    <w:p w:rsidR="001865FC" w:rsidP="001865FC" w:rsidRDefault="001865FC" w14:paraId="729DF73B" w14:textId="77777777">
      <w:pPr>
        <w:tabs>
          <w:tab w:val="left" w:pos="-1440"/>
        </w:tabs>
        <w:ind w:left="360"/>
        <w:rPr>
          <w:rFonts w:ascii="Arial" w:hAnsi="Arial"/>
        </w:rPr>
      </w:pPr>
    </w:p>
    <w:tbl>
      <w:tblPr>
        <w:tblW w:w="10472"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6"/>
        <w:gridCol w:w="1230"/>
        <w:gridCol w:w="2043"/>
        <w:gridCol w:w="2043"/>
        <w:gridCol w:w="1710"/>
        <w:gridCol w:w="1550"/>
      </w:tblGrid>
      <w:tr w:rsidRPr="00EE3FF0" w:rsidR="003665E5" w:rsidTr="003665E5" w14:paraId="687761DC" w14:textId="77777777">
        <w:trPr>
          <w:trHeight w:val="504"/>
        </w:trPr>
        <w:tc>
          <w:tcPr>
            <w:tcW w:w="1896" w:type="dxa"/>
            <w:shd w:val="clear" w:color="auto" w:fill="auto"/>
          </w:tcPr>
          <w:p w:rsidRPr="00984E7F" w:rsidR="003665E5" w:rsidP="00984E7F" w:rsidRDefault="003665E5" w14:paraId="312280E1" w14:textId="77777777">
            <w:pPr>
              <w:pStyle w:val="Style"/>
              <w:tabs>
                <w:tab w:val="left" w:pos="-1440"/>
              </w:tabs>
              <w:ind w:left="0" w:firstLine="0"/>
              <w:rPr>
                <w:rFonts w:ascii="Arial" w:hAnsi="Arial"/>
              </w:rPr>
            </w:pPr>
          </w:p>
          <w:p w:rsidRPr="00EE3FF0" w:rsidR="003665E5" w:rsidP="00984E7F" w:rsidRDefault="003665E5" w14:paraId="13B707B1" w14:textId="34CB3AB5">
            <w:pPr>
              <w:pStyle w:val="Style"/>
              <w:tabs>
                <w:tab w:val="left" w:pos="-1440"/>
              </w:tabs>
              <w:ind w:left="0" w:firstLine="0"/>
              <w:rPr>
                <w:rFonts w:ascii="Arial" w:hAnsi="Arial"/>
              </w:rPr>
            </w:pPr>
            <w:r>
              <w:rPr>
                <w:rFonts w:ascii="Arial" w:hAnsi="Arial"/>
              </w:rPr>
              <w:t>INFORMATION COLLECTION</w:t>
            </w:r>
          </w:p>
        </w:tc>
        <w:tc>
          <w:tcPr>
            <w:tcW w:w="1230" w:type="dxa"/>
            <w:shd w:val="clear" w:color="auto" w:fill="auto"/>
          </w:tcPr>
          <w:p w:rsidRPr="00EE3FF0" w:rsidR="003665E5" w:rsidP="00984E7F" w:rsidRDefault="003665E5" w14:paraId="6FAEBD82" w14:textId="77777777">
            <w:pPr>
              <w:pStyle w:val="Style"/>
              <w:tabs>
                <w:tab w:val="left" w:pos="-1440"/>
              </w:tabs>
              <w:ind w:left="0" w:firstLine="0"/>
              <w:rPr>
                <w:rFonts w:ascii="Arial" w:hAnsi="Arial"/>
              </w:rPr>
            </w:pPr>
          </w:p>
          <w:p w:rsidRPr="00EE3FF0" w:rsidR="003665E5" w:rsidP="00984E7F" w:rsidRDefault="003665E5" w14:paraId="1DA90483" w14:textId="2435B467">
            <w:pPr>
              <w:pStyle w:val="Style"/>
              <w:tabs>
                <w:tab w:val="left" w:pos="-1440"/>
              </w:tabs>
              <w:ind w:left="0" w:firstLine="0"/>
              <w:rPr>
                <w:rFonts w:ascii="Arial" w:hAnsi="Arial"/>
              </w:rPr>
            </w:pPr>
            <w:r>
              <w:rPr>
                <w:rFonts w:ascii="Arial" w:hAnsi="Arial"/>
              </w:rPr>
              <w:t xml:space="preserve">ANNUAL BURDEN </w:t>
            </w:r>
            <w:r w:rsidRPr="00EE3FF0">
              <w:rPr>
                <w:rFonts w:ascii="Arial" w:hAnsi="Arial"/>
              </w:rPr>
              <w:t>HOURS</w:t>
            </w:r>
          </w:p>
        </w:tc>
        <w:tc>
          <w:tcPr>
            <w:tcW w:w="2043" w:type="dxa"/>
            <w:shd w:val="clear" w:color="auto" w:fill="auto"/>
          </w:tcPr>
          <w:p w:rsidRPr="00EE3FF0" w:rsidR="003665E5" w:rsidP="00984E7F" w:rsidRDefault="003665E5" w14:paraId="781ED8CC" w14:textId="77777777">
            <w:pPr>
              <w:pStyle w:val="Style"/>
              <w:tabs>
                <w:tab w:val="left" w:pos="-1440"/>
              </w:tabs>
              <w:ind w:left="0" w:firstLine="0"/>
              <w:rPr>
                <w:rFonts w:ascii="Arial" w:hAnsi="Arial"/>
              </w:rPr>
            </w:pPr>
          </w:p>
          <w:p w:rsidRPr="00EE3FF0" w:rsidR="003665E5" w:rsidP="00984E7F" w:rsidRDefault="003665E5" w14:paraId="527007B0" w14:textId="77777777">
            <w:pPr>
              <w:pStyle w:val="Style"/>
              <w:tabs>
                <w:tab w:val="left" w:pos="-1440"/>
              </w:tabs>
              <w:ind w:left="0" w:firstLine="0"/>
              <w:rPr>
                <w:rFonts w:ascii="Arial" w:hAnsi="Arial"/>
              </w:rPr>
            </w:pPr>
            <w:r w:rsidRPr="00EE3FF0">
              <w:rPr>
                <w:rFonts w:ascii="Arial" w:hAnsi="Arial"/>
              </w:rPr>
              <w:t>RESPONDENTS</w:t>
            </w:r>
          </w:p>
        </w:tc>
        <w:tc>
          <w:tcPr>
            <w:tcW w:w="2043" w:type="dxa"/>
          </w:tcPr>
          <w:p w:rsidRPr="00EE3FF0" w:rsidR="003665E5" w:rsidP="00984E7F" w:rsidRDefault="003665E5" w14:paraId="73A39C76" w14:textId="7397F423">
            <w:pPr>
              <w:pStyle w:val="Style"/>
              <w:tabs>
                <w:tab w:val="left" w:pos="-1440"/>
              </w:tabs>
              <w:ind w:left="0" w:firstLine="0"/>
              <w:rPr>
                <w:rFonts w:ascii="Arial" w:hAnsi="Arial"/>
              </w:rPr>
            </w:pPr>
            <w:r>
              <w:rPr>
                <w:rFonts w:ascii="Arial" w:hAnsi="Arial"/>
              </w:rPr>
              <w:t>RESPONSES PER RESPONDENTS</w:t>
            </w:r>
          </w:p>
        </w:tc>
        <w:tc>
          <w:tcPr>
            <w:tcW w:w="1710" w:type="dxa"/>
            <w:shd w:val="clear" w:color="auto" w:fill="auto"/>
          </w:tcPr>
          <w:p w:rsidRPr="00EE3FF0" w:rsidR="003665E5" w:rsidP="00984E7F" w:rsidRDefault="003665E5" w14:paraId="2EE3D543" w14:textId="0CBE17CC">
            <w:pPr>
              <w:pStyle w:val="Style"/>
              <w:tabs>
                <w:tab w:val="left" w:pos="-1440"/>
              </w:tabs>
              <w:ind w:left="0" w:firstLine="0"/>
              <w:rPr>
                <w:rFonts w:ascii="Arial" w:hAnsi="Arial"/>
              </w:rPr>
            </w:pPr>
          </w:p>
          <w:p w:rsidRPr="00EE3FF0" w:rsidR="003665E5" w:rsidP="00984E7F" w:rsidRDefault="003665E5" w14:paraId="75793B83" w14:textId="77777777">
            <w:pPr>
              <w:pStyle w:val="Style"/>
              <w:tabs>
                <w:tab w:val="left" w:pos="-1440"/>
              </w:tabs>
              <w:ind w:left="0" w:firstLine="0"/>
              <w:rPr>
                <w:rFonts w:ascii="Arial" w:hAnsi="Arial"/>
              </w:rPr>
            </w:pPr>
            <w:r w:rsidRPr="00EE3FF0">
              <w:rPr>
                <w:rFonts w:ascii="Arial" w:hAnsi="Arial"/>
              </w:rPr>
              <w:t>TOTAL</w:t>
            </w:r>
          </w:p>
          <w:p w:rsidRPr="00EE3FF0" w:rsidR="003665E5" w:rsidP="00984E7F" w:rsidRDefault="003665E5" w14:paraId="46ECF811" w14:textId="77777777">
            <w:pPr>
              <w:pStyle w:val="Style"/>
              <w:tabs>
                <w:tab w:val="left" w:pos="-1440"/>
              </w:tabs>
              <w:ind w:left="0" w:firstLine="0"/>
              <w:rPr>
                <w:rFonts w:ascii="Arial" w:hAnsi="Arial"/>
              </w:rPr>
            </w:pPr>
            <w:r w:rsidRPr="00EE3FF0">
              <w:rPr>
                <w:rFonts w:ascii="Arial" w:hAnsi="Arial"/>
              </w:rPr>
              <w:t>RESPONSES</w:t>
            </w:r>
          </w:p>
        </w:tc>
        <w:tc>
          <w:tcPr>
            <w:tcW w:w="1550" w:type="dxa"/>
            <w:shd w:val="clear" w:color="auto" w:fill="auto"/>
          </w:tcPr>
          <w:p w:rsidRPr="00EE3FF0" w:rsidR="003665E5" w:rsidP="00984E7F" w:rsidRDefault="003665E5" w14:paraId="0BF5782D" w14:textId="77777777">
            <w:pPr>
              <w:pStyle w:val="Style"/>
              <w:tabs>
                <w:tab w:val="left" w:pos="-1440"/>
              </w:tabs>
              <w:ind w:left="0" w:firstLine="0"/>
              <w:rPr>
                <w:rFonts w:ascii="Arial" w:hAnsi="Arial"/>
              </w:rPr>
            </w:pPr>
          </w:p>
          <w:p w:rsidRPr="00EE3FF0" w:rsidR="003665E5" w:rsidP="00984E7F" w:rsidRDefault="003665E5" w14:paraId="630FFB36" w14:textId="77777777">
            <w:pPr>
              <w:pStyle w:val="Style"/>
              <w:tabs>
                <w:tab w:val="left" w:pos="-1440"/>
              </w:tabs>
              <w:ind w:left="0" w:firstLine="0"/>
              <w:rPr>
                <w:rFonts w:ascii="Arial" w:hAnsi="Arial"/>
              </w:rPr>
            </w:pPr>
            <w:r w:rsidRPr="00EE3FF0">
              <w:rPr>
                <w:rFonts w:ascii="Arial" w:hAnsi="Arial"/>
              </w:rPr>
              <w:t>TIME PER</w:t>
            </w:r>
          </w:p>
          <w:p w:rsidRPr="00EE3FF0" w:rsidR="003665E5" w:rsidP="00984E7F" w:rsidRDefault="003665E5" w14:paraId="77252E8A" w14:textId="77777777">
            <w:pPr>
              <w:pStyle w:val="Style"/>
              <w:tabs>
                <w:tab w:val="left" w:pos="-1440"/>
              </w:tabs>
              <w:ind w:left="0" w:firstLine="0"/>
              <w:rPr>
                <w:rFonts w:ascii="Arial" w:hAnsi="Arial"/>
              </w:rPr>
            </w:pPr>
            <w:r w:rsidRPr="00EE3FF0">
              <w:rPr>
                <w:rFonts w:ascii="Arial" w:hAnsi="Arial"/>
              </w:rPr>
              <w:t>RESPONSE</w:t>
            </w:r>
          </w:p>
        </w:tc>
      </w:tr>
      <w:tr w:rsidRPr="00A21502" w:rsidR="003665E5" w:rsidTr="003665E5" w14:paraId="1BD54009" w14:textId="77777777">
        <w:trPr>
          <w:trHeight w:val="647"/>
        </w:trPr>
        <w:tc>
          <w:tcPr>
            <w:tcW w:w="1896" w:type="dxa"/>
            <w:shd w:val="clear" w:color="auto" w:fill="auto"/>
          </w:tcPr>
          <w:p w:rsidR="003665E5" w:rsidP="00984E7F" w:rsidRDefault="003665E5" w14:paraId="2D8799FB" w14:textId="77777777">
            <w:pPr>
              <w:pStyle w:val="Style"/>
              <w:tabs>
                <w:tab w:val="left" w:pos="-1440"/>
              </w:tabs>
              <w:ind w:left="0" w:firstLine="0"/>
              <w:rPr>
                <w:rFonts w:ascii="Arial" w:hAnsi="Arial"/>
              </w:rPr>
            </w:pPr>
            <w:r>
              <w:rPr>
                <w:rFonts w:ascii="Arial" w:hAnsi="Arial"/>
              </w:rPr>
              <w:t xml:space="preserve">CBP FORM </w:t>
            </w:r>
          </w:p>
          <w:p w:rsidRPr="00EE3FF0" w:rsidR="003665E5" w:rsidP="00984E7F" w:rsidRDefault="003665E5" w14:paraId="46F22D55" w14:textId="0D4BBC68">
            <w:pPr>
              <w:pStyle w:val="Style"/>
              <w:tabs>
                <w:tab w:val="left" w:pos="-1440"/>
              </w:tabs>
              <w:ind w:left="0" w:firstLine="0"/>
              <w:rPr>
                <w:rFonts w:ascii="Arial" w:hAnsi="Arial"/>
              </w:rPr>
            </w:pPr>
            <w:r w:rsidRPr="00EE3FF0">
              <w:rPr>
                <w:rFonts w:ascii="Arial" w:hAnsi="Arial"/>
              </w:rPr>
              <w:t>I-95</w:t>
            </w:r>
          </w:p>
          <w:p w:rsidRPr="00EE3FF0" w:rsidR="003665E5" w:rsidP="00984E7F" w:rsidRDefault="003665E5" w14:paraId="53C1EBBF" w14:textId="77777777">
            <w:pPr>
              <w:pStyle w:val="Style"/>
              <w:tabs>
                <w:tab w:val="left" w:pos="-1440"/>
              </w:tabs>
              <w:ind w:left="0" w:firstLine="0"/>
              <w:rPr>
                <w:rFonts w:ascii="Arial" w:hAnsi="Arial"/>
              </w:rPr>
            </w:pPr>
          </w:p>
        </w:tc>
        <w:tc>
          <w:tcPr>
            <w:tcW w:w="1230" w:type="dxa"/>
            <w:shd w:val="clear" w:color="auto" w:fill="auto"/>
          </w:tcPr>
          <w:p w:rsidRPr="001C575E" w:rsidR="001C575E" w:rsidP="00984E7F" w:rsidRDefault="001C575E" w14:paraId="517DDE5E" w14:textId="39CDC6CB">
            <w:pPr>
              <w:pStyle w:val="Style"/>
              <w:tabs>
                <w:tab w:val="left" w:pos="-1440"/>
              </w:tabs>
              <w:ind w:left="0" w:firstLine="0"/>
              <w:rPr>
                <w:rFonts w:ascii="Arial" w:hAnsi="Arial"/>
                <w:color w:val="FF0000"/>
              </w:rPr>
            </w:pPr>
            <w:r w:rsidRPr="00D405EE">
              <w:rPr>
                <w:rFonts w:ascii="Arial" w:hAnsi="Arial"/>
              </w:rPr>
              <w:t>29,011</w:t>
            </w:r>
          </w:p>
        </w:tc>
        <w:tc>
          <w:tcPr>
            <w:tcW w:w="2043" w:type="dxa"/>
            <w:shd w:val="clear" w:color="auto" w:fill="auto"/>
          </w:tcPr>
          <w:p w:rsidRPr="00A21502" w:rsidR="003665E5" w:rsidP="00984E7F" w:rsidRDefault="003665E5" w14:paraId="64C8B023" w14:textId="77777777">
            <w:pPr>
              <w:pStyle w:val="Style"/>
              <w:tabs>
                <w:tab w:val="left" w:pos="-1440"/>
              </w:tabs>
              <w:ind w:left="0" w:firstLine="0"/>
              <w:rPr>
                <w:rFonts w:ascii="Arial" w:hAnsi="Arial"/>
              </w:rPr>
            </w:pPr>
            <w:r w:rsidRPr="00A21502">
              <w:rPr>
                <w:rFonts w:ascii="Arial" w:hAnsi="Arial"/>
              </w:rPr>
              <w:t>433,000</w:t>
            </w:r>
          </w:p>
        </w:tc>
        <w:tc>
          <w:tcPr>
            <w:tcW w:w="2043" w:type="dxa"/>
          </w:tcPr>
          <w:p w:rsidRPr="00A21502" w:rsidR="003665E5" w:rsidP="003665E5" w:rsidRDefault="003665E5" w14:paraId="7BA5A0BB" w14:textId="5497D1E2">
            <w:pPr>
              <w:pStyle w:val="Style"/>
              <w:tabs>
                <w:tab w:val="left" w:pos="-1440"/>
              </w:tabs>
              <w:ind w:left="0" w:firstLine="0"/>
              <w:jc w:val="center"/>
              <w:rPr>
                <w:rFonts w:ascii="Arial" w:hAnsi="Arial"/>
              </w:rPr>
            </w:pPr>
            <w:r>
              <w:rPr>
                <w:rFonts w:ascii="Arial" w:hAnsi="Arial"/>
              </w:rPr>
              <w:t>1</w:t>
            </w:r>
          </w:p>
        </w:tc>
        <w:tc>
          <w:tcPr>
            <w:tcW w:w="1710" w:type="dxa"/>
            <w:shd w:val="clear" w:color="auto" w:fill="auto"/>
          </w:tcPr>
          <w:p w:rsidRPr="00A21502" w:rsidR="003665E5" w:rsidP="00984E7F" w:rsidRDefault="003665E5" w14:paraId="021A0F74" w14:textId="66B65346">
            <w:pPr>
              <w:pStyle w:val="Style"/>
              <w:tabs>
                <w:tab w:val="left" w:pos="-1440"/>
              </w:tabs>
              <w:ind w:left="0" w:firstLine="0"/>
              <w:rPr>
                <w:rFonts w:ascii="Arial" w:hAnsi="Arial"/>
              </w:rPr>
            </w:pPr>
            <w:r w:rsidRPr="00A21502">
              <w:rPr>
                <w:rFonts w:ascii="Arial" w:hAnsi="Arial"/>
              </w:rPr>
              <w:t>433,000</w:t>
            </w:r>
          </w:p>
        </w:tc>
        <w:tc>
          <w:tcPr>
            <w:tcW w:w="1550" w:type="dxa"/>
            <w:shd w:val="clear" w:color="auto" w:fill="auto"/>
          </w:tcPr>
          <w:p w:rsidRPr="00A21502" w:rsidR="001C575E" w:rsidP="00984E7F" w:rsidRDefault="001C575E" w14:paraId="7DD6284E" w14:textId="61D4B647">
            <w:pPr>
              <w:pStyle w:val="Style"/>
              <w:tabs>
                <w:tab w:val="left" w:pos="-1440"/>
              </w:tabs>
              <w:ind w:left="0" w:firstLine="0"/>
              <w:rPr>
                <w:rFonts w:ascii="Arial" w:hAnsi="Arial"/>
              </w:rPr>
            </w:pPr>
            <w:r w:rsidRPr="00D405EE">
              <w:rPr>
                <w:rFonts w:ascii="Arial" w:hAnsi="Arial"/>
              </w:rPr>
              <w:t>4 minutes (0.067</w:t>
            </w:r>
            <w:r w:rsidR="00D405EE">
              <w:rPr>
                <w:rFonts w:ascii="Arial" w:hAnsi="Arial"/>
              </w:rPr>
              <w:t>)</w:t>
            </w:r>
          </w:p>
        </w:tc>
      </w:tr>
    </w:tbl>
    <w:p w:rsidR="00F1752B" w:rsidP="001865FC" w:rsidRDefault="00F1752B" w14:paraId="5F064AF2" w14:textId="77777777">
      <w:pPr>
        <w:tabs>
          <w:tab w:val="left" w:pos="-1440"/>
        </w:tabs>
        <w:ind w:left="720" w:hanging="720"/>
        <w:rPr>
          <w:rFonts w:ascii="Arial" w:hAnsi="Arial"/>
        </w:rPr>
      </w:pPr>
    </w:p>
    <w:p w:rsidRPr="00F1752B" w:rsidR="001167B6" w:rsidP="001865FC" w:rsidRDefault="00F1752B" w14:paraId="0F76102A" w14:textId="77777777">
      <w:pPr>
        <w:tabs>
          <w:tab w:val="left" w:pos="-1440"/>
        </w:tabs>
        <w:ind w:left="720" w:hanging="720"/>
        <w:rPr>
          <w:rFonts w:ascii="Arial" w:hAnsi="Arial"/>
          <w:b/>
        </w:rPr>
      </w:pPr>
      <w:r>
        <w:rPr>
          <w:rFonts w:ascii="Arial" w:hAnsi="Arial"/>
        </w:rPr>
        <w:tab/>
      </w:r>
      <w:r w:rsidRPr="00F1752B">
        <w:rPr>
          <w:rFonts w:ascii="Arial" w:hAnsi="Arial"/>
          <w:b/>
        </w:rPr>
        <w:t>Public Cost</w:t>
      </w:r>
      <w:r w:rsidRPr="00F1752B" w:rsidR="001167B6">
        <w:rPr>
          <w:rFonts w:ascii="Arial" w:hAnsi="Arial"/>
          <w:b/>
        </w:rPr>
        <w:tab/>
      </w:r>
    </w:p>
    <w:p w:rsidR="00B6246A" w:rsidP="00D32968" w:rsidRDefault="00B6246A" w14:paraId="5407231F" w14:textId="075C277F">
      <w:pPr>
        <w:widowControl/>
        <w:rPr>
          <w:rFonts w:ascii="Arial" w:hAnsi="Arial" w:eastAsia="Calibri" w:cs="Arial"/>
          <w:snapToGrid/>
          <w:szCs w:val="24"/>
        </w:rPr>
      </w:pPr>
    </w:p>
    <w:p w:rsidRPr="00F92B84" w:rsidR="00B6246A" w:rsidP="00F92B84" w:rsidRDefault="00B6246A" w14:paraId="7563DA2C" w14:textId="47FCA441">
      <w:pPr>
        <w:widowControl/>
        <w:ind w:left="720"/>
        <w:rPr>
          <w:rFonts w:ascii="Arial" w:hAnsi="Arial" w:eastAsia="Calibri" w:cs="Arial"/>
          <w:snapToGrid/>
          <w:szCs w:val="24"/>
          <w:vertAlign w:val="superscript"/>
        </w:rPr>
      </w:pPr>
      <w:r w:rsidRPr="00B6246A">
        <w:rPr>
          <w:rFonts w:ascii="Arial" w:hAnsi="Arial" w:eastAsia="Calibri" w:cs="Arial"/>
          <w:snapToGrid/>
          <w:szCs w:val="24"/>
        </w:rPr>
        <w:t>The estimated cost to the respondents is $</w:t>
      </w:r>
      <w:r w:rsidR="00A804FD">
        <w:rPr>
          <w:rFonts w:ascii="Arial" w:hAnsi="Arial" w:eastAsia="Calibri" w:cs="Arial"/>
          <w:snapToGrid/>
          <w:szCs w:val="24"/>
        </w:rPr>
        <w:t>1,553</w:t>
      </w:r>
      <w:r w:rsidR="00D32968">
        <w:rPr>
          <w:rFonts w:ascii="Arial" w:hAnsi="Arial" w:eastAsia="Calibri" w:cs="Arial"/>
          <w:snapToGrid/>
          <w:szCs w:val="24"/>
        </w:rPr>
        <w:t>,829</w:t>
      </w:r>
      <w:r w:rsidRPr="00B6246A">
        <w:rPr>
          <w:rFonts w:ascii="Arial" w:hAnsi="Arial" w:eastAsia="Calibri" w:cs="Arial"/>
          <w:snapToGrid/>
          <w:szCs w:val="24"/>
        </w:rPr>
        <w:t>.  This is based on the estimated burden hours (</w:t>
      </w:r>
      <w:r w:rsidR="00A804FD">
        <w:rPr>
          <w:rFonts w:ascii="Arial" w:hAnsi="Arial" w:eastAsia="Calibri" w:cs="Arial"/>
          <w:snapToGrid/>
          <w:szCs w:val="24"/>
        </w:rPr>
        <w:t>29,011</w:t>
      </w:r>
      <w:r w:rsidRPr="00B6246A">
        <w:rPr>
          <w:rFonts w:ascii="Arial" w:hAnsi="Arial" w:eastAsia="Calibri" w:cs="Arial"/>
          <w:snapToGrid/>
          <w:szCs w:val="24"/>
        </w:rPr>
        <w:t xml:space="preserve">) multiplied by the average loaded hourly wage rate for ship and boat captains and operators ($53.56).  CBP calculated this loaded wage rate by first multiplying the Bureau of Labor Statistics’ (BLS) 2020 median hourly wage rate for Ship and Boat Captains and Operators ($35.39) by the ratio of BLS’ average 2020 total compensation to wages and salaries for Transportation and Material Moving occupations (1.5134), the assumed occupational group for ship </w:t>
      </w:r>
      <w:r w:rsidRPr="00B6246A">
        <w:rPr>
          <w:rFonts w:ascii="Arial" w:hAnsi="Arial" w:eastAsia="Calibri" w:cs="Arial"/>
          <w:snapToGrid/>
          <w:szCs w:val="24"/>
        </w:rPr>
        <w:lastRenderedPageBreak/>
        <w:t>and boat captains and operators, to account for non-salary employee benefits.</w:t>
      </w:r>
      <w:r w:rsidRPr="00B6246A">
        <w:rPr>
          <w:rFonts w:ascii="Arial" w:hAnsi="Arial" w:eastAsia="Calibri" w:cs="Arial"/>
          <w:snapToGrid/>
          <w:szCs w:val="24"/>
          <w:vertAlign w:val="superscript"/>
        </w:rPr>
        <w:footnoteReference w:id="1"/>
      </w:r>
      <w:r w:rsidRPr="00B6246A">
        <w:rPr>
          <w:rFonts w:ascii="Arial" w:hAnsi="Arial" w:eastAsia="Calibri" w:cs="Arial"/>
          <w:snapToGrid/>
          <w:szCs w:val="24"/>
          <w:vertAlign w:val="superscript"/>
        </w:rPr>
        <w:t xml:space="preserve">  </w:t>
      </w:r>
      <w:r w:rsidRPr="00B6246A">
        <w:rPr>
          <w:rFonts w:ascii="Arial" w:hAnsi="Arial" w:eastAsia="Calibri" w:cs="Arial"/>
          <w:snapToGrid/>
          <w:szCs w:val="24"/>
        </w:rPr>
        <w:t>This figure is in 2020 U.S. dollars and CBP assumes an annual growth rate of 0 percent; the 2020 U.S. dollar value is equal to the 2021 U.S. dollar value</w:t>
      </w:r>
    </w:p>
    <w:p w:rsidR="00EE3FF0" w:rsidP="00F1752B" w:rsidRDefault="00EE3FF0" w14:paraId="7DA59EC6" w14:textId="77777777">
      <w:pPr>
        <w:ind w:left="720"/>
        <w:rPr>
          <w:rFonts w:ascii="Arial" w:hAnsi="Arial"/>
        </w:rPr>
      </w:pPr>
    </w:p>
    <w:p w:rsidR="001865FC" w:rsidP="001865FC" w:rsidRDefault="001865FC" w14:paraId="55C90013" w14:textId="77777777">
      <w:pPr>
        <w:rPr>
          <w:rFonts w:ascii="Arial" w:hAnsi="Arial"/>
        </w:rPr>
      </w:pPr>
    </w:p>
    <w:p w:rsidR="001865FC" w:rsidP="001865FC" w:rsidRDefault="001865FC" w14:paraId="1B14B358" w14:textId="77777777">
      <w:pPr>
        <w:tabs>
          <w:tab w:val="left" w:pos="-1440"/>
        </w:tabs>
        <w:ind w:left="720" w:hanging="720"/>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rsidR="001865FC" w:rsidP="001865FC" w:rsidRDefault="001865FC" w14:paraId="0430F3AA" w14:textId="77777777">
      <w:pPr>
        <w:tabs>
          <w:tab w:val="left" w:pos="-1440"/>
        </w:tabs>
        <w:ind w:left="720" w:hanging="720"/>
        <w:rPr>
          <w:rFonts w:ascii="Arial" w:hAnsi="Arial"/>
        </w:rPr>
      </w:pPr>
    </w:p>
    <w:p w:rsidR="00F1752B" w:rsidP="00F1752B" w:rsidRDefault="00F1752B" w14:paraId="6500792D" w14:textId="77777777">
      <w:pPr>
        <w:pStyle w:val="BodyTextIndent2"/>
      </w:pPr>
      <w:r w:rsidRPr="009F6830">
        <w:t>There are no capital or start-up costs associated with this information collection.   Additionally, there is no fee charge associated with the collection of this information.</w:t>
      </w:r>
    </w:p>
    <w:p w:rsidR="00F1752B" w:rsidP="001865FC" w:rsidRDefault="00F1752B" w14:paraId="5E35AAEF" w14:textId="77777777">
      <w:pPr>
        <w:tabs>
          <w:tab w:val="left" w:pos="-1440"/>
        </w:tabs>
        <w:ind w:left="720" w:hanging="720"/>
        <w:rPr>
          <w:rFonts w:ascii="Arial" w:hAnsi="Arial"/>
          <w:b/>
          <w:bCs/>
        </w:rPr>
      </w:pPr>
    </w:p>
    <w:p w:rsidR="001865FC" w:rsidP="001865FC" w:rsidRDefault="001865FC" w14:paraId="4BEB68C4" w14:textId="77777777">
      <w:pPr>
        <w:tabs>
          <w:tab w:val="left" w:pos="-1440"/>
        </w:tabs>
        <w:ind w:left="720" w:hanging="720"/>
        <w:rPr>
          <w:rFonts w:ascii="Arial" w:hAnsi="Arial"/>
        </w:rPr>
      </w:pPr>
      <w:r>
        <w:rPr>
          <w:rFonts w:ascii="Arial" w:hAnsi="Arial"/>
          <w:b/>
          <w:bCs/>
        </w:rPr>
        <w:t>14</w:t>
      </w:r>
      <w:r>
        <w:rPr>
          <w:rFonts w:ascii="Arial" w:hAnsi="Arial"/>
        </w:rPr>
        <w:t>.</w:t>
      </w:r>
      <w:r>
        <w:rPr>
          <w:rFonts w:ascii="Arial" w:hAnsi="Arial"/>
        </w:rP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rPr>
        <w:tab/>
      </w:r>
    </w:p>
    <w:p w:rsidR="00EE3FF0" w:rsidP="001865FC" w:rsidRDefault="00EE3FF0" w14:paraId="211F0E28" w14:textId="77777777">
      <w:pPr>
        <w:ind w:left="720"/>
        <w:rPr>
          <w:rFonts w:ascii="Arial" w:hAnsi="Arial" w:cs="Arial"/>
        </w:rPr>
      </w:pPr>
    </w:p>
    <w:p w:rsidRPr="00B6246A" w:rsidR="00B6246A" w:rsidP="00B6246A" w:rsidRDefault="00B6246A" w14:paraId="67A2E903" w14:textId="2DF15056">
      <w:pPr>
        <w:ind w:left="720"/>
        <w:rPr>
          <w:rFonts w:ascii="Arial" w:hAnsi="Arial" w:cs="Arial"/>
        </w:rPr>
      </w:pPr>
      <w:r w:rsidRPr="00B6246A">
        <w:rPr>
          <w:rFonts w:ascii="Arial" w:hAnsi="Arial" w:cs="Arial"/>
        </w:rPr>
        <w:t xml:space="preserve">The estimated annual cost to the Federal Government associated with the review of these </w:t>
      </w:r>
      <w:r>
        <w:rPr>
          <w:rFonts w:ascii="Arial" w:hAnsi="Arial" w:cs="Arial"/>
        </w:rPr>
        <w:t>records</w:t>
      </w:r>
      <w:r w:rsidRPr="00B6246A">
        <w:rPr>
          <w:rFonts w:ascii="Arial" w:hAnsi="Arial" w:cs="Arial"/>
        </w:rPr>
        <w:t xml:space="preserve"> is $</w:t>
      </w:r>
      <w:r>
        <w:rPr>
          <w:rFonts w:ascii="Arial" w:hAnsi="Arial" w:cs="Arial"/>
        </w:rPr>
        <w:t>3,695,655</w:t>
      </w:r>
      <w:r w:rsidRPr="00B6246A">
        <w:rPr>
          <w:rFonts w:ascii="Arial" w:hAnsi="Arial" w:cs="Arial"/>
        </w:rPr>
        <w:t>. This is based on the number of responses that must be reviewed (</w:t>
      </w:r>
      <w:r>
        <w:rPr>
          <w:rFonts w:ascii="Arial" w:hAnsi="Arial" w:cs="Arial"/>
        </w:rPr>
        <w:t>433,000</w:t>
      </w:r>
      <w:r w:rsidRPr="00B6246A">
        <w:rPr>
          <w:rFonts w:ascii="Arial" w:hAnsi="Arial" w:cs="Arial"/>
        </w:rPr>
        <w:t>) multiplied by the time burden to review and process each response (</w:t>
      </w:r>
      <w:r>
        <w:rPr>
          <w:rFonts w:ascii="Arial" w:hAnsi="Arial" w:cs="Arial"/>
        </w:rPr>
        <w:t>6 minutes or 0.1</w:t>
      </w:r>
      <w:r w:rsidRPr="00B6246A">
        <w:rPr>
          <w:rFonts w:ascii="Arial" w:hAnsi="Arial" w:cs="Arial"/>
        </w:rPr>
        <w:t xml:space="preserve"> hours) = </w:t>
      </w:r>
      <w:r>
        <w:rPr>
          <w:rFonts w:ascii="Arial" w:hAnsi="Arial" w:cs="Arial"/>
        </w:rPr>
        <w:t>43,300</w:t>
      </w:r>
      <w:r w:rsidRPr="00B6246A">
        <w:rPr>
          <w:rFonts w:ascii="Arial" w:hAnsi="Arial" w:cs="Arial"/>
        </w:rPr>
        <w:t xml:space="preserve"> hours multiplied by the average hourly loaded rate for a CBP Officer ($85.35)</w:t>
      </w:r>
      <w:r w:rsidRPr="00B6246A">
        <w:rPr>
          <w:rFonts w:ascii="Arial" w:hAnsi="Arial" w:cs="Arial"/>
          <w:vertAlign w:val="superscript"/>
        </w:rPr>
        <w:footnoteReference w:id="2"/>
      </w:r>
      <w:r w:rsidRPr="00B6246A">
        <w:rPr>
          <w:rFonts w:ascii="Arial" w:hAnsi="Arial" w:cs="Arial"/>
        </w:rPr>
        <w:t xml:space="preserve"> = $</w:t>
      </w:r>
      <w:r>
        <w:rPr>
          <w:rFonts w:ascii="Arial" w:hAnsi="Arial" w:cs="Arial"/>
        </w:rPr>
        <w:t>3,695,655</w:t>
      </w:r>
      <w:r w:rsidRPr="00B6246A">
        <w:rPr>
          <w:rFonts w:ascii="Arial" w:hAnsi="Arial" w:cs="Arial"/>
        </w:rPr>
        <w:t>.</w:t>
      </w:r>
    </w:p>
    <w:p w:rsidRPr="00EE3FF0" w:rsidR="00F92B84" w:rsidP="00B6246A" w:rsidRDefault="00F92B84" w14:paraId="69A4D2D2" w14:textId="77777777">
      <w:pPr>
        <w:rPr>
          <w:rFonts w:ascii="Arial" w:hAnsi="Arial" w:cs="Arial"/>
        </w:rPr>
      </w:pPr>
    </w:p>
    <w:p w:rsidR="001865FC" w:rsidP="001865FC" w:rsidRDefault="001865FC" w14:paraId="1B48E061" w14:textId="77777777">
      <w:pPr>
        <w:ind w:firstLine="720"/>
        <w:rPr>
          <w:rFonts w:ascii="Arial" w:hAnsi="Arial"/>
        </w:rPr>
      </w:pPr>
    </w:p>
    <w:p w:rsidR="001865FC" w:rsidP="00EE3FF0" w:rsidRDefault="001865FC" w14:paraId="55D4AC4C" w14:textId="77777777">
      <w:pPr>
        <w:numPr>
          <w:ilvl w:val="0"/>
          <w:numId w:val="5"/>
        </w:numPr>
        <w:ind w:hanging="720"/>
        <w:rPr>
          <w:rFonts w:ascii="Arial" w:hAnsi="Arial" w:cs="Arial"/>
          <w:b/>
          <w:bCs/>
        </w:rPr>
      </w:pPr>
      <w:r>
        <w:rPr>
          <w:rFonts w:ascii="Arial" w:hAnsi="Arial" w:cs="Arial"/>
          <w:b/>
          <w:bCs/>
        </w:rPr>
        <w:t xml:space="preserve">Explain the reasons for any program changes or adjustments reported in Items 13 or 14 of this Statement.  </w:t>
      </w:r>
    </w:p>
    <w:p w:rsidR="001865FC" w:rsidP="001865FC" w:rsidRDefault="001865FC" w14:paraId="5AE2CF40" w14:textId="77777777">
      <w:pPr>
        <w:tabs>
          <w:tab w:val="left" w:pos="-1440"/>
        </w:tabs>
        <w:ind w:left="720" w:hanging="720"/>
        <w:rPr>
          <w:rFonts w:ascii="Arial" w:hAnsi="Arial"/>
        </w:rPr>
      </w:pPr>
    </w:p>
    <w:p w:rsidRPr="001C575E" w:rsidR="001C575E" w:rsidP="001C575E" w:rsidRDefault="001C575E" w14:paraId="4971FB6B" w14:textId="565DE158">
      <w:pPr>
        <w:ind w:left="720"/>
        <w:jc w:val="both"/>
        <w:rPr>
          <w:rFonts w:ascii="Arial" w:hAnsi="Arial" w:cs="Arial"/>
        </w:rPr>
      </w:pPr>
      <w:r w:rsidRPr="001C575E">
        <w:rPr>
          <w:rFonts w:ascii="Arial" w:hAnsi="Arial" w:cs="Arial"/>
        </w:rPr>
        <w:t>There has been</w:t>
      </w:r>
      <w:r>
        <w:rPr>
          <w:rFonts w:ascii="Arial" w:hAnsi="Arial" w:cs="Arial"/>
        </w:rPr>
        <w:t xml:space="preserve"> a </w:t>
      </w:r>
      <w:r w:rsidRPr="001C575E">
        <w:rPr>
          <w:rFonts w:ascii="Arial" w:hAnsi="Arial" w:cs="Arial"/>
        </w:rPr>
        <w:t>decrease in the estimated annual burden hours previously reported for this information collection</w:t>
      </w:r>
      <w:r>
        <w:rPr>
          <w:rFonts w:ascii="Arial" w:hAnsi="Arial" w:cs="Arial"/>
        </w:rPr>
        <w:t xml:space="preserve">, due to program office shortening their previously reported estimated time per response and </w:t>
      </w:r>
      <w:r w:rsidR="003D41E9">
        <w:rPr>
          <w:rFonts w:ascii="Arial" w:hAnsi="Arial" w:cs="Arial"/>
        </w:rPr>
        <w:t xml:space="preserve">annual </w:t>
      </w:r>
      <w:r>
        <w:rPr>
          <w:rFonts w:ascii="Arial" w:hAnsi="Arial" w:cs="Arial"/>
        </w:rPr>
        <w:t>burden hours</w:t>
      </w:r>
      <w:r w:rsidRPr="001C575E">
        <w:rPr>
          <w:rFonts w:ascii="Arial" w:hAnsi="Arial" w:cs="Arial"/>
        </w:rPr>
        <w:t>.</w:t>
      </w:r>
      <w:r>
        <w:rPr>
          <w:rFonts w:ascii="Arial" w:hAnsi="Arial" w:cs="Arial"/>
        </w:rPr>
        <w:t xml:space="preserve"> </w:t>
      </w:r>
      <w:r w:rsidRPr="001C575E">
        <w:rPr>
          <w:rFonts w:ascii="Arial" w:hAnsi="Arial" w:cs="Arial"/>
        </w:rPr>
        <w:t xml:space="preserve">There is no change to the information being collected. </w:t>
      </w:r>
    </w:p>
    <w:p w:rsidR="007605E6" w:rsidP="007605E6" w:rsidRDefault="007605E6" w14:paraId="0A996D5A" w14:textId="77777777">
      <w:pPr>
        <w:ind w:left="720"/>
        <w:jc w:val="both"/>
        <w:rPr>
          <w:rFonts w:ascii="Arial" w:hAnsi="Arial"/>
          <w:b/>
          <w:bCs/>
        </w:rPr>
      </w:pPr>
    </w:p>
    <w:p w:rsidR="001865FC" w:rsidP="001865FC" w:rsidRDefault="001865FC" w14:paraId="3B04DDDA" w14:textId="77777777">
      <w:pPr>
        <w:ind w:left="720" w:hanging="720"/>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1865FC" w:rsidP="001865FC" w:rsidRDefault="001865FC" w14:paraId="44BFCAF6" w14:textId="77777777">
      <w:pPr>
        <w:rPr>
          <w:rFonts w:ascii="Arial" w:hAnsi="Arial"/>
        </w:rPr>
      </w:pPr>
    </w:p>
    <w:p w:rsidR="001865FC" w:rsidP="001865FC" w:rsidRDefault="001865FC" w14:paraId="0CDA263F" w14:textId="77777777">
      <w:pPr>
        <w:ind w:firstLine="720"/>
        <w:rPr>
          <w:rFonts w:ascii="Arial" w:hAnsi="Arial"/>
        </w:rPr>
      </w:pPr>
      <w:r>
        <w:rPr>
          <w:rFonts w:ascii="Arial" w:hAnsi="Arial"/>
        </w:rPr>
        <w:lastRenderedPageBreak/>
        <w:t>This information collection will not be published.</w:t>
      </w:r>
    </w:p>
    <w:p w:rsidR="001865FC" w:rsidP="001865FC" w:rsidRDefault="001865FC" w14:paraId="27FA016D" w14:textId="77777777">
      <w:pPr>
        <w:rPr>
          <w:rFonts w:ascii="Arial" w:hAnsi="Arial"/>
        </w:rPr>
      </w:pPr>
    </w:p>
    <w:p w:rsidR="001865FC" w:rsidP="003D4B20" w:rsidRDefault="001B6FD5" w14:paraId="3D157177" w14:textId="77777777">
      <w:pPr>
        <w:ind w:left="720" w:hanging="720"/>
        <w:rPr>
          <w:rFonts w:ascii="Arial" w:hAnsi="Arial" w:cs="Arial"/>
          <w:b/>
          <w:bCs/>
        </w:rPr>
      </w:pPr>
      <w:r>
        <w:rPr>
          <w:rFonts w:ascii="Arial" w:hAnsi="Arial" w:cs="Arial"/>
          <w:b/>
          <w:bCs/>
        </w:rPr>
        <w:t xml:space="preserve">17.      If seeking approval to not display the expiration date for OMB approval of the                                                        </w:t>
      </w:r>
      <w:r w:rsidR="00884C1F">
        <w:rPr>
          <w:rFonts w:ascii="Arial" w:hAnsi="Arial" w:cs="Arial"/>
          <w:b/>
          <w:bCs/>
        </w:rPr>
        <w:t xml:space="preserve">                               </w:t>
      </w:r>
      <w:r>
        <w:rPr>
          <w:rFonts w:ascii="Arial" w:hAnsi="Arial" w:cs="Arial"/>
          <w:b/>
          <w:bCs/>
        </w:rPr>
        <w:t>information collection, explain the reasons that display would be                            inappropriate.</w:t>
      </w:r>
    </w:p>
    <w:p w:rsidR="001865FC" w:rsidP="001865FC" w:rsidRDefault="001865FC" w14:paraId="7AAEA4EA" w14:textId="77777777">
      <w:pPr>
        <w:rPr>
          <w:rFonts w:ascii="Arial" w:hAnsi="Arial" w:cs="Arial"/>
          <w:b/>
          <w:bCs/>
        </w:rPr>
      </w:pPr>
    </w:p>
    <w:p w:rsidR="00FC72CF" w:rsidP="001865FC" w:rsidRDefault="00770A06" w14:paraId="18F9982D" w14:textId="77777777">
      <w:pPr>
        <w:ind w:left="720"/>
        <w:rPr>
          <w:rFonts w:ascii="Arial" w:hAnsi="Arial" w:cs="Arial"/>
        </w:rPr>
      </w:pPr>
      <w:r w:rsidRPr="00047718">
        <w:rPr>
          <w:rFonts w:ascii="Arial" w:hAnsi="Arial" w:cs="Arial"/>
          <w:bCs/>
        </w:rPr>
        <w:t xml:space="preserve">CBP </w:t>
      </w:r>
      <w:r w:rsidRPr="00047718">
        <w:rPr>
          <w:rFonts w:ascii="Arial" w:hAnsi="Arial" w:cs="Arial"/>
        </w:rPr>
        <w:t>will display the expiration date for OMB approval of this information collection</w:t>
      </w:r>
      <w:r>
        <w:rPr>
          <w:rFonts w:ascii="Arial" w:hAnsi="Arial" w:cs="Arial"/>
        </w:rPr>
        <w:t>.</w:t>
      </w:r>
    </w:p>
    <w:p w:rsidR="001865FC" w:rsidP="001865FC" w:rsidRDefault="001865FC" w14:paraId="3A4FB0DE" w14:textId="77777777">
      <w:pPr>
        <w:rPr>
          <w:rFonts w:ascii="Arial" w:hAnsi="Arial"/>
        </w:rPr>
      </w:pPr>
    </w:p>
    <w:p w:rsidR="001865FC" w:rsidP="00242DA8" w:rsidRDefault="001865FC" w14:paraId="1E41092C" w14:textId="77777777">
      <w:pPr>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242DA8">
        <w:rPr>
          <w:rFonts w:ascii="Arial" w:hAnsi="Arial" w:cs="Arial"/>
          <w:b/>
          <w:bCs/>
        </w:rPr>
        <w:t>.</w:t>
      </w:r>
    </w:p>
    <w:p w:rsidR="001865FC" w:rsidP="001865FC" w:rsidRDefault="001865FC" w14:paraId="40098C44" w14:textId="77777777">
      <w:pPr>
        <w:rPr>
          <w:rFonts w:ascii="Arial" w:hAnsi="Arial"/>
        </w:rPr>
      </w:pPr>
    </w:p>
    <w:p w:rsidR="001865FC" w:rsidP="001865FC" w:rsidRDefault="001865FC" w14:paraId="4956D7C8" w14:textId="77777777">
      <w:pPr>
        <w:ind w:left="720"/>
        <w:rPr>
          <w:rFonts w:ascii="Arial" w:hAnsi="Arial"/>
        </w:rPr>
      </w:pPr>
      <w:r>
        <w:rPr>
          <w:rFonts w:ascii="Arial" w:hAnsi="Arial"/>
        </w:rPr>
        <w:t>There are no exceptions to the certification statements</w:t>
      </w:r>
      <w:r w:rsidR="001B6FD5">
        <w:rPr>
          <w:rFonts w:ascii="Arial" w:hAnsi="Arial"/>
        </w:rPr>
        <w:t>.</w:t>
      </w:r>
    </w:p>
    <w:p w:rsidR="001865FC" w:rsidP="001865FC" w:rsidRDefault="001865FC" w14:paraId="23A0EDA6" w14:textId="77777777">
      <w:pPr>
        <w:rPr>
          <w:rFonts w:ascii="Arial" w:hAnsi="Arial"/>
        </w:rPr>
      </w:pPr>
    </w:p>
    <w:p w:rsidR="001865FC" w:rsidP="001865FC" w:rsidRDefault="001865FC" w14:paraId="6FC9B28C" w14:textId="77777777">
      <w:pPr>
        <w:pStyle w:val="Heading1"/>
        <w:numPr>
          <w:ilvl w:val="0"/>
          <w:numId w:val="3"/>
        </w:numPr>
      </w:pPr>
      <w:r>
        <w:t>Collection of Information Employing Statistical Methods</w:t>
      </w:r>
    </w:p>
    <w:p w:rsidR="001865FC" w:rsidP="001865FC" w:rsidRDefault="001865FC" w14:paraId="27D39C5F" w14:textId="77777777"/>
    <w:p w:rsidR="001865FC" w:rsidP="001865FC" w:rsidRDefault="001865FC" w14:paraId="7C22B78F" w14:textId="77777777">
      <w:pPr>
        <w:pStyle w:val="BodyTextIndent2"/>
      </w:pPr>
      <w:r>
        <w:t>No statistical methods were employed.</w:t>
      </w:r>
    </w:p>
    <w:p w:rsidR="001865FC" w:rsidP="001865FC" w:rsidRDefault="001865FC" w14:paraId="5AE8DAFD" w14:textId="77777777"/>
    <w:p w:rsidR="001865FC" w:rsidP="001865FC" w:rsidRDefault="001865FC" w14:paraId="3226076F" w14:textId="77777777"/>
    <w:p w:rsidR="001865FC" w:rsidP="001865FC" w:rsidRDefault="001865FC" w14:paraId="77F7F9E6" w14:textId="77777777">
      <w:pPr>
        <w:ind w:left="720"/>
        <w:rPr>
          <w:rFonts w:ascii="Arial" w:hAnsi="Arial" w:cs="Arial"/>
        </w:rPr>
      </w:pPr>
    </w:p>
    <w:p w:rsidR="001865FC" w:rsidP="001865FC" w:rsidRDefault="001865FC" w14:paraId="7F3ADED1" w14:textId="77777777">
      <w:pPr>
        <w:ind w:left="720"/>
        <w:rPr>
          <w:rFonts w:ascii="Arial" w:hAnsi="Arial" w:cs="Arial"/>
        </w:rPr>
      </w:pPr>
    </w:p>
    <w:p w:rsidR="001865FC" w:rsidP="001865FC" w:rsidRDefault="001865FC" w14:paraId="1082F848" w14:textId="77777777">
      <w:pPr>
        <w:ind w:left="720"/>
        <w:rPr>
          <w:rFonts w:ascii="Arial" w:hAnsi="Arial" w:cs="Arial"/>
        </w:rPr>
      </w:pPr>
    </w:p>
    <w:p w:rsidR="001865FC" w:rsidP="001865FC" w:rsidRDefault="001865FC" w14:paraId="0B7B9B7B" w14:textId="77777777">
      <w:pPr>
        <w:rPr>
          <w:rFonts w:ascii="Arial" w:hAnsi="Arial"/>
        </w:rPr>
      </w:pPr>
    </w:p>
    <w:p w:rsidR="00056A9C" w:rsidRDefault="00056A9C" w14:paraId="20086F70" w14:textId="77777777"/>
    <w:sectPr w:rsidR="00056A9C" w:rsidSect="001865FC">
      <w:footerReference w:type="even" r:id="rId8"/>
      <w:footerReference w:type="default" r:id="rId9"/>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3367" w14:textId="77777777" w:rsidR="00D37D17" w:rsidRDefault="00D37D17">
      <w:r>
        <w:separator/>
      </w:r>
    </w:p>
  </w:endnote>
  <w:endnote w:type="continuationSeparator" w:id="0">
    <w:p w14:paraId="630968D3" w14:textId="77777777" w:rsidR="00D37D17" w:rsidRDefault="00D3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BDCE" w14:textId="77777777" w:rsidR="007E0B7F" w:rsidRDefault="007E0B7F" w:rsidP="00C10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A802C" w14:textId="77777777" w:rsidR="007E0B7F" w:rsidRDefault="007E0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0FF3" w14:textId="77777777" w:rsidR="007E0B7F" w:rsidRDefault="007E0B7F" w:rsidP="00C10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D9D">
      <w:rPr>
        <w:rStyle w:val="PageNumber"/>
        <w:noProof/>
      </w:rPr>
      <w:t>1</w:t>
    </w:r>
    <w:r>
      <w:rPr>
        <w:rStyle w:val="PageNumber"/>
      </w:rPr>
      <w:fldChar w:fldCharType="end"/>
    </w:r>
  </w:p>
  <w:p w14:paraId="5FC7A249" w14:textId="77777777" w:rsidR="007E0B7F" w:rsidRDefault="007E0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AA29" w14:textId="77777777" w:rsidR="00D37D17" w:rsidRDefault="00D37D17">
      <w:r>
        <w:separator/>
      </w:r>
    </w:p>
  </w:footnote>
  <w:footnote w:type="continuationSeparator" w:id="0">
    <w:p w14:paraId="566182C5" w14:textId="77777777" w:rsidR="00D37D17" w:rsidRDefault="00D37D17">
      <w:r>
        <w:continuationSeparator/>
      </w:r>
    </w:p>
  </w:footnote>
  <w:footnote w:id="1">
    <w:p w14:paraId="1BCC6D81" w14:textId="77777777" w:rsidR="00B6246A" w:rsidRPr="008E16AD" w:rsidRDefault="00B6246A" w:rsidP="00B6246A">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Source of median wage rate: </w:t>
      </w:r>
      <w:r w:rsidRPr="00957A0B">
        <w:rPr>
          <w:rFonts w:ascii="Times New Roman" w:hAnsi="Times New Roman" w:cs="Times New Roman"/>
          <w:lang w:val="en"/>
        </w:rPr>
        <w:t>U.S. Bureau of Labor Statistics.  Occupational Employment Statistics, “May 20</w:t>
      </w:r>
      <w:r>
        <w:rPr>
          <w:rFonts w:ascii="Times New Roman" w:hAnsi="Times New Roman" w:cs="Times New Roman"/>
          <w:lang w:val="en"/>
        </w:rPr>
        <w:t>20</w:t>
      </w:r>
      <w:r w:rsidRPr="00957A0B">
        <w:rPr>
          <w:rFonts w:ascii="Times New Roman" w:hAnsi="Times New Roman" w:cs="Times New Roman"/>
          <w:lang w:val="en"/>
        </w:rPr>
        <w:t xml:space="preserve"> National Occupational Employment and Wage Estimates United States.”  Updated </w:t>
      </w:r>
      <w:r>
        <w:rPr>
          <w:rFonts w:ascii="Times New Roman" w:hAnsi="Times New Roman" w:cs="Times New Roman"/>
          <w:lang w:val="en"/>
        </w:rPr>
        <w:t>March 31, 2021</w:t>
      </w:r>
      <w:r w:rsidRPr="00957A0B">
        <w:rPr>
          <w:rFonts w:ascii="Times New Roman" w:hAnsi="Times New Roman" w:cs="Times New Roman"/>
          <w:lang w:val="en"/>
        </w:rPr>
        <w:t>.  Available</w:t>
      </w:r>
      <w:r>
        <w:rPr>
          <w:rFonts w:ascii="Times New Roman" w:hAnsi="Times New Roman" w:cs="Times New Roman"/>
          <w:lang w:val="en"/>
        </w:rPr>
        <w:t xml:space="preserve"> at https://www.bls.gov/oes/2020</w:t>
      </w:r>
      <w:r w:rsidRPr="00957A0B">
        <w:rPr>
          <w:rFonts w:ascii="Times New Roman" w:hAnsi="Times New Roman" w:cs="Times New Roman"/>
          <w:lang w:val="en"/>
        </w:rPr>
        <w:t xml:space="preserve">/may/oes_nat.htm.  Accessed </w:t>
      </w:r>
      <w:r>
        <w:rPr>
          <w:rFonts w:ascii="Times New Roman" w:hAnsi="Times New Roman" w:cs="Times New Roman"/>
          <w:lang w:val="en"/>
        </w:rPr>
        <w:t>June 1, 2021</w:t>
      </w:r>
      <w:r w:rsidRPr="00957A0B">
        <w:rPr>
          <w:rFonts w:ascii="Times New Roman" w:hAnsi="Times New Roman" w:cs="Times New Roman"/>
          <w:lang w:val="en"/>
        </w:rPr>
        <w:t>.</w:t>
      </w:r>
      <w:r>
        <w:rPr>
          <w:rFonts w:ascii="Times New Roman" w:hAnsi="Times New Roman" w:cs="Times New Roman"/>
          <w:lang w:val="en"/>
        </w:rPr>
        <w:t xml:space="preserve">  </w:t>
      </w:r>
      <w:r w:rsidRPr="00D41379">
        <w:rPr>
          <w:rFonts w:ascii="Times New Roman" w:hAnsi="Times New Roman" w:cs="Times New Roman"/>
        </w:rPr>
        <w:t xml:space="preserve">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2020</w:t>
      </w:r>
      <w:r w:rsidRPr="0003223A">
        <w:rPr>
          <w:rFonts w:ascii="Times New Roman" w:hAnsi="Times New Roman" w:cs="Times New Roman"/>
          <w:lang w:val="en"/>
        </w:rPr>
        <w:t xml:space="preserve"> quarterly estimates (shown under Mar., June, Sep., Dec.) of the total compensation cost per hour worked for Transportation and Material Moving occupations ($3</w:t>
      </w:r>
      <w:r>
        <w:rPr>
          <w:rFonts w:ascii="Times New Roman" w:hAnsi="Times New Roman" w:cs="Times New Roman"/>
          <w:lang w:val="en"/>
        </w:rPr>
        <w:t>1.5350</w:t>
      </w:r>
      <w:r w:rsidRPr="0003223A">
        <w:rPr>
          <w:rFonts w:ascii="Times New Roman" w:hAnsi="Times New Roman" w:cs="Times New Roman"/>
          <w:lang w:val="en"/>
        </w:rPr>
        <w:t>) divided by th</w:t>
      </w:r>
      <w:r>
        <w:rPr>
          <w:rFonts w:ascii="Times New Roman" w:hAnsi="Times New Roman" w:cs="Times New Roman"/>
          <w:lang w:val="en"/>
        </w:rPr>
        <w:t>e calculated average of the 2020</w:t>
      </w:r>
      <w:r w:rsidRPr="0003223A">
        <w:rPr>
          <w:rFonts w:ascii="Times New Roman" w:hAnsi="Times New Roman" w:cs="Times New Roman"/>
          <w:lang w:val="en"/>
        </w:rPr>
        <w:t xml:space="preserve"> quarterly estimates (shown under Mar., June, Sep., Dec.) of wages and salaries cost per hour worked for the sa</w:t>
      </w:r>
      <w:r>
        <w:rPr>
          <w:rFonts w:ascii="Times New Roman" w:hAnsi="Times New Roman" w:cs="Times New Roman"/>
          <w:lang w:val="en"/>
        </w:rPr>
        <w:t>me occupation category ($20.8375</w:t>
      </w:r>
      <w:r w:rsidRPr="0003223A">
        <w:rPr>
          <w:rFonts w:ascii="Times New Roman" w:hAnsi="Times New Roman" w:cs="Times New Roman"/>
          <w:lang w:val="en"/>
        </w:rPr>
        <w:t>).  Source of total compensation to wages and salaries ratio data: U.S. Bureau of Labor Statistics.  Employer Costs for Employee Compensation.  Employer Costs for Employee Compensation Historical Listing March 2004 – December 20</w:t>
      </w:r>
      <w:r>
        <w:rPr>
          <w:rFonts w:ascii="Times New Roman" w:hAnsi="Times New Roman" w:cs="Times New Roman"/>
          <w:lang w:val="en"/>
        </w:rPr>
        <w:t>20</w:t>
      </w:r>
      <w:r w:rsidRPr="0003223A">
        <w:rPr>
          <w:rFonts w:ascii="Times New Roman" w:hAnsi="Times New Roman" w:cs="Times New Roman"/>
          <w:lang w:val="en"/>
        </w:rPr>
        <w:t>, “Table 3. Civilian workers, by occupational group: employer costs per hours worked for employee compensation and costs as a percentage of total comp</w:t>
      </w:r>
      <w:r>
        <w:rPr>
          <w:rFonts w:ascii="Times New Roman" w:hAnsi="Times New Roman" w:cs="Times New Roman"/>
          <w:lang w:val="en"/>
        </w:rPr>
        <w:t>ensation, 2004-2020.”  March 2021</w:t>
      </w:r>
      <w:r w:rsidRPr="0003223A">
        <w:rPr>
          <w:rFonts w:ascii="Times New Roman" w:hAnsi="Times New Roman" w:cs="Times New Roman"/>
          <w:lang w:val="en"/>
        </w:rPr>
        <w:t xml:space="preserve">.  Available at https://www.bls.gov/web/ecec/ececqrtn.pdf.  Accessed </w:t>
      </w:r>
      <w:r>
        <w:rPr>
          <w:rFonts w:ascii="Times New Roman" w:hAnsi="Times New Roman" w:cs="Times New Roman"/>
          <w:lang w:val="en"/>
        </w:rPr>
        <w:t>June 1, 2021</w:t>
      </w:r>
      <w:r w:rsidRPr="0003223A">
        <w:rPr>
          <w:rFonts w:ascii="Times New Roman" w:hAnsi="Times New Roman" w:cs="Times New Roman"/>
          <w:lang w:val="en"/>
        </w:rPr>
        <w:t>.</w:t>
      </w:r>
      <w:r>
        <w:rPr>
          <w:rFonts w:ascii="Times New Roman" w:hAnsi="Times New Roman" w:cs="Times New Roman"/>
          <w:lang w:val="en"/>
        </w:rPr>
        <w:t xml:space="preserve"> </w:t>
      </w:r>
    </w:p>
  </w:footnote>
  <w:footnote w:id="2">
    <w:p w14:paraId="6FD1F752" w14:textId="77777777" w:rsidR="00B6246A" w:rsidRPr="00D41379" w:rsidRDefault="00B6246A" w:rsidP="00B6246A">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9</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6C8"/>
    <w:multiLevelType w:val="hybridMultilevel"/>
    <w:tmpl w:val="C1FA071E"/>
    <w:lvl w:ilvl="0" w:tplc="53B0EFDE">
      <w:start w:val="1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E2310F"/>
    <w:multiLevelType w:val="hybridMultilevel"/>
    <w:tmpl w:val="22CC45E8"/>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FC"/>
    <w:rsid w:val="000228A7"/>
    <w:rsid w:val="00056A9C"/>
    <w:rsid w:val="000740A1"/>
    <w:rsid w:val="000B1FC3"/>
    <w:rsid w:val="000F7009"/>
    <w:rsid w:val="001167B6"/>
    <w:rsid w:val="00134619"/>
    <w:rsid w:val="0016093B"/>
    <w:rsid w:val="001714F4"/>
    <w:rsid w:val="00176E1E"/>
    <w:rsid w:val="001857DD"/>
    <w:rsid w:val="001865FC"/>
    <w:rsid w:val="001B3F54"/>
    <w:rsid w:val="001B60FD"/>
    <w:rsid w:val="001B6FD5"/>
    <w:rsid w:val="001C1347"/>
    <w:rsid w:val="001C2CF1"/>
    <w:rsid w:val="001C575E"/>
    <w:rsid w:val="00242DA8"/>
    <w:rsid w:val="00290178"/>
    <w:rsid w:val="002A5E00"/>
    <w:rsid w:val="002A64F8"/>
    <w:rsid w:val="002C022E"/>
    <w:rsid w:val="00302B2C"/>
    <w:rsid w:val="00315AF8"/>
    <w:rsid w:val="00316AED"/>
    <w:rsid w:val="0031751C"/>
    <w:rsid w:val="00356D6A"/>
    <w:rsid w:val="003665E5"/>
    <w:rsid w:val="003743B7"/>
    <w:rsid w:val="003745C1"/>
    <w:rsid w:val="003C3834"/>
    <w:rsid w:val="003C63B0"/>
    <w:rsid w:val="003D3841"/>
    <w:rsid w:val="003D41E9"/>
    <w:rsid w:val="003D4B20"/>
    <w:rsid w:val="003E10E2"/>
    <w:rsid w:val="003F4B33"/>
    <w:rsid w:val="00441701"/>
    <w:rsid w:val="0044209A"/>
    <w:rsid w:val="00455C9F"/>
    <w:rsid w:val="0049412F"/>
    <w:rsid w:val="004B08DE"/>
    <w:rsid w:val="004B57EA"/>
    <w:rsid w:val="00501D60"/>
    <w:rsid w:val="00514F32"/>
    <w:rsid w:val="005558FA"/>
    <w:rsid w:val="0057762C"/>
    <w:rsid w:val="005B5945"/>
    <w:rsid w:val="005F1A79"/>
    <w:rsid w:val="005F758B"/>
    <w:rsid w:val="00617499"/>
    <w:rsid w:val="00632FF6"/>
    <w:rsid w:val="006F10B7"/>
    <w:rsid w:val="006F3FE4"/>
    <w:rsid w:val="00711F65"/>
    <w:rsid w:val="007605E6"/>
    <w:rsid w:val="00770A06"/>
    <w:rsid w:val="00774583"/>
    <w:rsid w:val="007845A9"/>
    <w:rsid w:val="0079793D"/>
    <w:rsid w:val="007D4724"/>
    <w:rsid w:val="007E0B7F"/>
    <w:rsid w:val="007E0B9B"/>
    <w:rsid w:val="0080370C"/>
    <w:rsid w:val="00807256"/>
    <w:rsid w:val="00863DB0"/>
    <w:rsid w:val="00875173"/>
    <w:rsid w:val="00876C44"/>
    <w:rsid w:val="0088124E"/>
    <w:rsid w:val="00884C1F"/>
    <w:rsid w:val="008B284C"/>
    <w:rsid w:val="008B28C0"/>
    <w:rsid w:val="008E16A1"/>
    <w:rsid w:val="008E2317"/>
    <w:rsid w:val="00915D9D"/>
    <w:rsid w:val="00921441"/>
    <w:rsid w:val="00926B81"/>
    <w:rsid w:val="00926CD8"/>
    <w:rsid w:val="009670F1"/>
    <w:rsid w:val="00984E7F"/>
    <w:rsid w:val="009879DD"/>
    <w:rsid w:val="00995C64"/>
    <w:rsid w:val="009D4481"/>
    <w:rsid w:val="009E4480"/>
    <w:rsid w:val="009F6830"/>
    <w:rsid w:val="00A21502"/>
    <w:rsid w:val="00A23EA5"/>
    <w:rsid w:val="00A600F1"/>
    <w:rsid w:val="00A64C3B"/>
    <w:rsid w:val="00A804FD"/>
    <w:rsid w:val="00A930D5"/>
    <w:rsid w:val="00AA5B4F"/>
    <w:rsid w:val="00AB4641"/>
    <w:rsid w:val="00AF5656"/>
    <w:rsid w:val="00B2272C"/>
    <w:rsid w:val="00B6246A"/>
    <w:rsid w:val="00B84329"/>
    <w:rsid w:val="00BA59F3"/>
    <w:rsid w:val="00BE46E5"/>
    <w:rsid w:val="00BF092C"/>
    <w:rsid w:val="00C109A5"/>
    <w:rsid w:val="00C11D8B"/>
    <w:rsid w:val="00C450C4"/>
    <w:rsid w:val="00C54B14"/>
    <w:rsid w:val="00CA09CA"/>
    <w:rsid w:val="00CC290D"/>
    <w:rsid w:val="00CF7461"/>
    <w:rsid w:val="00CF7538"/>
    <w:rsid w:val="00D04E1E"/>
    <w:rsid w:val="00D21FAE"/>
    <w:rsid w:val="00D32968"/>
    <w:rsid w:val="00D37D17"/>
    <w:rsid w:val="00D405EE"/>
    <w:rsid w:val="00D454F8"/>
    <w:rsid w:val="00D52EEB"/>
    <w:rsid w:val="00D57597"/>
    <w:rsid w:val="00D8023C"/>
    <w:rsid w:val="00E06651"/>
    <w:rsid w:val="00E35037"/>
    <w:rsid w:val="00EC07C3"/>
    <w:rsid w:val="00EC2669"/>
    <w:rsid w:val="00EE3FF0"/>
    <w:rsid w:val="00EE72E8"/>
    <w:rsid w:val="00F03D90"/>
    <w:rsid w:val="00F134D6"/>
    <w:rsid w:val="00F1752B"/>
    <w:rsid w:val="00F316FB"/>
    <w:rsid w:val="00F3359A"/>
    <w:rsid w:val="00F816A6"/>
    <w:rsid w:val="00F82889"/>
    <w:rsid w:val="00F92B84"/>
    <w:rsid w:val="00F95409"/>
    <w:rsid w:val="00F962EA"/>
    <w:rsid w:val="00FC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DF58"/>
  <w15:chartTrackingRefBased/>
  <w15:docId w15:val="{9507DDAB-B436-4827-B266-FA35148E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5FC"/>
    <w:pPr>
      <w:widowControl w:val="0"/>
    </w:pPr>
    <w:rPr>
      <w:rFonts w:ascii="Bookman Old Style" w:hAnsi="Bookman Old Style"/>
      <w:snapToGrid w:val="0"/>
      <w:sz w:val="24"/>
    </w:rPr>
  </w:style>
  <w:style w:type="paragraph" w:styleId="Heading1">
    <w:name w:val="heading 1"/>
    <w:basedOn w:val="Normal"/>
    <w:next w:val="Normal"/>
    <w:qFormat/>
    <w:rsid w:val="001865FC"/>
    <w:pPr>
      <w:keepNext/>
      <w:outlineLvl w:val="0"/>
    </w:pPr>
    <w:rPr>
      <w:rFonts w:ascii="Arial" w:hAnsi="Arial" w:cs="Arial"/>
      <w:b/>
      <w:bCs/>
      <w:iCs/>
    </w:rPr>
  </w:style>
  <w:style w:type="paragraph" w:styleId="Heading3">
    <w:name w:val="heading 3"/>
    <w:basedOn w:val="Normal"/>
    <w:next w:val="Normal"/>
    <w:qFormat/>
    <w:rsid w:val="001865FC"/>
    <w:pPr>
      <w:keepNext/>
      <w:widowControl/>
      <w:spacing w:line="480" w:lineRule="auto"/>
      <w:ind w:left="720"/>
      <w:jc w:val="both"/>
      <w:outlineLvl w:val="2"/>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865FC"/>
    <w:pPr>
      <w:tabs>
        <w:tab w:val="left" w:pos="-1440"/>
      </w:tabs>
      <w:ind w:left="720" w:hanging="720"/>
    </w:pPr>
    <w:rPr>
      <w:rFonts w:ascii="Arial" w:hAnsi="Arial"/>
    </w:rPr>
  </w:style>
  <w:style w:type="paragraph" w:styleId="BodyTextIndent2">
    <w:name w:val="Body Text Indent 2"/>
    <w:basedOn w:val="Normal"/>
    <w:rsid w:val="001865FC"/>
    <w:pPr>
      <w:ind w:left="720"/>
    </w:pPr>
    <w:rPr>
      <w:rFonts w:ascii="Arial" w:hAnsi="Arial" w:cs="Arial"/>
    </w:rPr>
  </w:style>
  <w:style w:type="paragraph" w:customStyle="1" w:styleId="Style">
    <w:name w:val="Style"/>
    <w:basedOn w:val="Normal"/>
    <w:rsid w:val="001865FC"/>
    <w:pPr>
      <w:ind w:left="1440" w:hanging="720"/>
    </w:pPr>
    <w:rPr>
      <w:rFonts w:ascii="Times New Roman" w:hAnsi="Times New Roman"/>
    </w:rPr>
  </w:style>
  <w:style w:type="table" w:styleId="TableGrid">
    <w:name w:val="Table Grid"/>
    <w:basedOn w:val="TableNormal"/>
    <w:rsid w:val="001865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70F1"/>
    <w:rPr>
      <w:color w:val="0000FF"/>
      <w:u w:val="single"/>
    </w:rPr>
  </w:style>
  <w:style w:type="paragraph" w:styleId="Footer">
    <w:name w:val="footer"/>
    <w:basedOn w:val="Normal"/>
    <w:rsid w:val="00D8023C"/>
    <w:pPr>
      <w:tabs>
        <w:tab w:val="center" w:pos="4320"/>
        <w:tab w:val="right" w:pos="8640"/>
      </w:tabs>
    </w:pPr>
  </w:style>
  <w:style w:type="character" w:styleId="PageNumber">
    <w:name w:val="page number"/>
    <w:basedOn w:val="DefaultParagraphFont"/>
    <w:rsid w:val="00D8023C"/>
  </w:style>
  <w:style w:type="paragraph" w:styleId="HTMLPreformatted">
    <w:name w:val="HTML Preformatted"/>
    <w:basedOn w:val="Normal"/>
    <w:rsid w:val="00116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noteText">
    <w:name w:val="footnote text"/>
    <w:basedOn w:val="Normal"/>
    <w:link w:val="FootnoteTextChar"/>
    <w:unhideWhenUsed/>
    <w:rsid w:val="00EE3FF0"/>
    <w:pPr>
      <w:widowControl/>
    </w:pPr>
    <w:rPr>
      <w:rFonts w:ascii="Calibri" w:eastAsia="Calibri" w:hAnsi="Calibri" w:cs="Calibri"/>
      <w:snapToGrid/>
      <w:sz w:val="20"/>
    </w:rPr>
  </w:style>
  <w:style w:type="character" w:customStyle="1" w:styleId="FootnoteTextChar">
    <w:name w:val="Footnote Text Char"/>
    <w:link w:val="FootnoteText"/>
    <w:rsid w:val="00EE3FF0"/>
    <w:rPr>
      <w:rFonts w:ascii="Calibri" w:eastAsia="Calibri" w:hAnsi="Calibri" w:cs="Calibri"/>
    </w:rPr>
  </w:style>
  <w:style w:type="character" w:styleId="FootnoteReference">
    <w:name w:val="footnote reference"/>
    <w:uiPriority w:val="99"/>
    <w:unhideWhenUsed/>
    <w:rsid w:val="00EE3FF0"/>
    <w:rPr>
      <w:vertAlign w:val="superscript"/>
    </w:rPr>
  </w:style>
  <w:style w:type="character" w:styleId="CommentReference">
    <w:name w:val="annotation reference"/>
    <w:basedOn w:val="DefaultParagraphFont"/>
    <w:rsid w:val="003C63B0"/>
    <w:rPr>
      <w:sz w:val="16"/>
      <w:szCs w:val="16"/>
    </w:rPr>
  </w:style>
  <w:style w:type="paragraph" w:styleId="CommentText">
    <w:name w:val="annotation text"/>
    <w:basedOn w:val="Normal"/>
    <w:link w:val="CommentTextChar"/>
    <w:rsid w:val="003C63B0"/>
    <w:rPr>
      <w:sz w:val="20"/>
    </w:rPr>
  </w:style>
  <w:style w:type="character" w:customStyle="1" w:styleId="CommentTextChar">
    <w:name w:val="Comment Text Char"/>
    <w:basedOn w:val="DefaultParagraphFont"/>
    <w:link w:val="CommentText"/>
    <w:rsid w:val="003C63B0"/>
    <w:rPr>
      <w:rFonts w:ascii="Bookman Old Style" w:hAnsi="Bookman Old Style"/>
      <w:snapToGrid w:val="0"/>
    </w:rPr>
  </w:style>
  <w:style w:type="paragraph" w:styleId="CommentSubject">
    <w:name w:val="annotation subject"/>
    <w:basedOn w:val="CommentText"/>
    <w:next w:val="CommentText"/>
    <w:link w:val="CommentSubjectChar"/>
    <w:rsid w:val="003C63B0"/>
    <w:rPr>
      <w:b/>
      <w:bCs/>
    </w:rPr>
  </w:style>
  <w:style w:type="character" w:customStyle="1" w:styleId="CommentSubjectChar">
    <w:name w:val="Comment Subject Char"/>
    <w:basedOn w:val="CommentTextChar"/>
    <w:link w:val="CommentSubject"/>
    <w:rsid w:val="003C63B0"/>
    <w:rPr>
      <w:rFonts w:ascii="Bookman Old Style" w:hAnsi="Bookman Old Style"/>
      <w:b/>
      <w:bCs/>
      <w:snapToGrid w:val="0"/>
    </w:rPr>
  </w:style>
  <w:style w:type="character" w:styleId="FollowedHyperlink">
    <w:name w:val="FollowedHyperlink"/>
    <w:basedOn w:val="DefaultParagraphFont"/>
    <w:rsid w:val="009F6830"/>
    <w:rPr>
      <w:color w:val="954F72" w:themeColor="followedHyperlink"/>
      <w:u w:val="single"/>
    </w:rPr>
  </w:style>
  <w:style w:type="character" w:styleId="UnresolvedMention">
    <w:name w:val="Unresolved Mention"/>
    <w:basedOn w:val="DefaultParagraphFont"/>
    <w:uiPriority w:val="99"/>
    <w:semiHidden/>
    <w:unhideWhenUsed/>
    <w:rsid w:val="009F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p.gov/sites/default/files/assets/documents/2018-Nov/CBP%20Form%20I-9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1394</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Customs and Border Protection</Company>
  <LinksUpToDate>false</LinksUpToDate>
  <CharactersWithSpaces>9533</CharactersWithSpaces>
  <SharedDoc>false</SharedDoc>
  <HLinks>
    <vt:vector size="12" baseType="variant">
      <vt:variant>
        <vt:i4>7929957</vt:i4>
      </vt:variant>
      <vt:variant>
        <vt:i4>0</vt:i4>
      </vt:variant>
      <vt:variant>
        <vt:i4>0</vt:i4>
      </vt:variant>
      <vt:variant>
        <vt:i4>5</vt:i4>
      </vt:variant>
      <vt:variant>
        <vt:lpwstr>http://www.cbp.gov/sites/default/files/documents/CBP Form I-95.pdf</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Authorized User</dc:creator>
  <cp:keywords/>
  <dc:description/>
  <cp:lastModifiedBy>WILLIAMS, SHADE</cp:lastModifiedBy>
  <cp:revision>6</cp:revision>
  <dcterms:created xsi:type="dcterms:W3CDTF">2021-09-08T14:21:00Z</dcterms:created>
  <dcterms:modified xsi:type="dcterms:W3CDTF">2021-09-17T10:21:00Z</dcterms:modified>
</cp:coreProperties>
</file>