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7CE9" w:rsidP="00953580" w:rsidRDefault="00366578" w14:paraId="3CDBA5AF" w14:textId="77777777">
      <w:pPr>
        <w:pStyle w:val="Title"/>
      </w:pPr>
      <w:r w:rsidRPr="005C7CE9">
        <w:rPr>
          <w:caps/>
        </w:rPr>
        <w:t>S</w:t>
      </w:r>
      <w:r w:rsidRPr="005C7CE9" w:rsidR="005C7CE9">
        <w:rPr>
          <w:caps/>
        </w:rPr>
        <w:t>upporting Statement</w:t>
      </w:r>
      <w:r w:rsidR="00953580">
        <w:t xml:space="preserve"> </w:t>
      </w:r>
      <w:r w:rsidR="005C7CE9">
        <w:t>FOR</w:t>
      </w:r>
    </w:p>
    <w:p w:rsidRPr="005C7CE9" w:rsidR="00FD0BBF" w:rsidP="00953580" w:rsidRDefault="005C7CE9" w14:paraId="516FF7AD" w14:textId="77777777">
      <w:pPr>
        <w:pStyle w:val="Title"/>
        <w:rPr>
          <w:caps/>
        </w:rPr>
      </w:pPr>
      <w:r w:rsidRPr="005C7CE9">
        <w:rPr>
          <w:caps/>
        </w:rPr>
        <w:t xml:space="preserve"> Paperwork Reduction Act Submission</w:t>
      </w:r>
      <w:r>
        <w:rPr>
          <w:caps/>
        </w:rPr>
        <w:t>S</w:t>
      </w:r>
    </w:p>
    <w:p w:rsidR="00DB6F72" w:rsidP="00DB6F72" w:rsidRDefault="00764EF4" w14:paraId="4F7D7E2A" w14:textId="77777777">
      <w:pPr>
        <w:pStyle w:val="Title"/>
      </w:pPr>
      <w:r>
        <w:t>OMB No. 153</w:t>
      </w:r>
      <w:r w:rsidR="00953580">
        <w:t>0-</w:t>
      </w:r>
      <w:r>
        <w:t>0062</w:t>
      </w:r>
    </w:p>
    <w:p w:rsidR="00366578" w:rsidP="00DB6F72" w:rsidRDefault="00764EF4" w14:paraId="1C5DF4B1" w14:textId="77777777">
      <w:pPr>
        <w:pStyle w:val="Title"/>
      </w:pPr>
      <w:r>
        <w:t>Schedule of Excess Risks (F</w:t>
      </w:r>
      <w:r w:rsidR="00A66004">
        <w:t xml:space="preserve">S </w:t>
      </w:r>
      <w:r w:rsidR="00D66179">
        <w:t>285-A</w:t>
      </w:r>
      <w:r w:rsidR="00A66004">
        <w:t>)</w:t>
      </w:r>
    </w:p>
    <w:p w:rsidR="00366578" w:rsidRDefault="00366578" w14:paraId="5B80DF33" w14:textId="77777777">
      <w:pPr>
        <w:rPr>
          <w:b/>
        </w:rPr>
      </w:pPr>
    </w:p>
    <w:p w:rsidR="00366578" w:rsidRDefault="00366578" w14:paraId="79FF8A81" w14:textId="77777777">
      <w:pPr>
        <w:numPr>
          <w:ilvl w:val="0"/>
          <w:numId w:val="1"/>
        </w:numPr>
        <w:rPr>
          <w:b/>
          <w:u w:val="single"/>
        </w:rPr>
      </w:pPr>
      <w:r>
        <w:rPr>
          <w:b/>
          <w:u w:val="single"/>
        </w:rPr>
        <w:t>Justifications</w:t>
      </w:r>
    </w:p>
    <w:p w:rsidR="00366578" w:rsidRDefault="00366578" w14:paraId="5B71750B" w14:textId="77777777">
      <w:pPr>
        <w:rPr>
          <w:b/>
          <w:u w:val="single"/>
        </w:rPr>
      </w:pPr>
    </w:p>
    <w:p w:rsidR="00C10CAA" w:rsidP="00C10CAA" w:rsidRDefault="00C10CAA" w14:paraId="2AA3FC57" w14:textId="77777777">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P="00C10CAA" w:rsidRDefault="00C53437" w14:paraId="70146B2C" w14:textId="77777777"/>
    <w:p w:rsidR="00C53437" w:rsidP="00C10CAA" w:rsidRDefault="00C53437" w14:paraId="5A606175" w14:textId="77777777">
      <w:r>
        <w:tab/>
        <w:t xml:space="preserve">The information contained in the Schedule of Excess Risks, </w:t>
      </w:r>
      <w:r w:rsidR="00764EF4">
        <w:t>F</w:t>
      </w:r>
      <w:r w:rsidR="00BF23C6">
        <w:t>S 285-A</w:t>
      </w:r>
      <w:r w:rsidR="000207E4">
        <w:t xml:space="preserve"> (Schedule)</w:t>
      </w:r>
      <w:r>
        <w:t xml:space="preserve">, is collected pursuant to 31 CFR, Part </w:t>
      </w:r>
      <w:proofErr w:type="gramStart"/>
      <w:r>
        <w:t>223.14</w:t>
      </w:r>
      <w:proofErr w:type="gramEnd"/>
      <w:r>
        <w:t xml:space="preserve"> and Instruction VII of Treasury’s “Annual Letter to Executive Officers of Surety Companies” by the Surety Bond Branch (SBB).  The Schedule provides a listing of risks, either written or assumed, that exceed a company’s underwriting limitation as established by the Treasury (for companies holding Certificates of Authority from Treasury) or </w:t>
      </w:r>
      <w:proofErr w:type="gramStart"/>
      <w:r>
        <w:t>in excess of</w:t>
      </w:r>
      <w:proofErr w:type="gramEnd"/>
      <w:r>
        <w:t xml:space="preserve"> 10 percent of that company’s Policyholders’ surplus (for companies applying for certification).  Treasury has been mandated at 31 USC, Sections 9304 </w:t>
      </w:r>
      <w:r w:rsidR="00D66179">
        <w:t>-</w:t>
      </w:r>
      <w:r>
        <w:t xml:space="preserve"> 9308, to ensure that companies so certified by Treasury are solvent and able to carry out their contracts.  The information contained in this Schedule assists in this analysis.</w:t>
      </w:r>
    </w:p>
    <w:p w:rsidRPr="00C53437" w:rsidR="00366578" w:rsidP="00C53437" w:rsidRDefault="00C10CAA" w14:paraId="3E87A3B0" w14:textId="77777777">
      <w:pPr>
        <w:rPr>
          <w:b/>
          <w:u w:val="single"/>
        </w:rPr>
      </w:pPr>
      <w:r>
        <w:rPr>
          <w:b/>
          <w:u w:val="single"/>
        </w:rPr>
        <w:t xml:space="preserve"> </w:t>
      </w:r>
    </w:p>
    <w:p w:rsidR="00C10CAA" w:rsidP="009F0DA8" w:rsidRDefault="00C10CAA" w14:paraId="749F7D23" w14:textId="77777777">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53437" w:rsidP="009F0DA8" w:rsidRDefault="00C53437" w14:paraId="25909EA1" w14:textId="77777777"/>
    <w:p w:rsidR="00C53437" w:rsidP="009F0DA8" w:rsidRDefault="00C53437" w14:paraId="38224428" w14:textId="77777777">
      <w:r>
        <w:tab/>
        <w:t xml:space="preserve">As indicated above, the purpose of the collection is to assist in the assurance that a currently certified company is solvent and able to carry out its contracts, as well as </w:t>
      </w:r>
      <w:proofErr w:type="gramStart"/>
      <w:r>
        <w:t>being in compliance with</w:t>
      </w:r>
      <w:proofErr w:type="gramEnd"/>
      <w:r>
        <w:t xml:space="preserve"> Treasury regulations.  Auditors of the SBB perform an analysis of the Schedules to confirm that a company </w:t>
      </w:r>
      <w:proofErr w:type="gramStart"/>
      <w:r>
        <w:t>is in compliance with</w:t>
      </w:r>
      <w:proofErr w:type="gramEnd"/>
      <w:r>
        <w:t xml:space="preserve"> Treasury’s excess risk regulations.  If a company is found to be in non-compliance, it is afforded the opportunity to cure the deficiency.  Failure to do so will either result in termination of the authority or rejection of that company’s application.</w:t>
      </w:r>
    </w:p>
    <w:p w:rsidR="000207E4" w:rsidP="009F0DA8" w:rsidRDefault="000207E4" w14:paraId="159D78D1" w14:textId="77777777"/>
    <w:p w:rsidR="000207E4" w:rsidP="009F0DA8" w:rsidRDefault="000207E4" w14:paraId="5530ABF0" w14:textId="77777777">
      <w:r>
        <w:tab/>
        <w:t xml:space="preserve">The Schedules are submitted quarterly for companies holding Certificates of Authority.  Failure to submit this type of information would hinder SBB staff ability to determine whether a company is adequately protecting itself on risks that it writes </w:t>
      </w:r>
      <w:proofErr w:type="gramStart"/>
      <w:r>
        <w:t>in excess of</w:t>
      </w:r>
      <w:proofErr w:type="gramEnd"/>
      <w:r>
        <w:t xml:space="preserve"> the amount Treasury has determined the company can safely handle by itself.  If a company is over-extending itself financially by retaining or reinsuring with unknown or “unauthorized” reinsurers (as defined at 31 CFR, Part 223.11), the solvency of that company becomes questionable.  </w:t>
      </w:r>
      <w:r w:rsidR="00551F77">
        <w:t>The Schedule affords the SBB the</w:t>
      </w:r>
      <w:r>
        <w:t xml:space="preserve"> ability to monitor this one aspect of financial stability.</w:t>
      </w:r>
    </w:p>
    <w:p w:rsidR="00366578" w:rsidRDefault="00366578" w14:paraId="4740F100" w14:textId="77777777"/>
    <w:p w:rsidRPr="00DB2D60" w:rsidR="00C10CAA" w:rsidP="00C10CAA" w:rsidRDefault="00C10CAA" w14:paraId="216A6C89" w14:textId="77777777">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P="00C10CAA" w:rsidRDefault="00C10CAA" w14:paraId="0AD28DF4" w14:textId="77777777">
      <w:pPr>
        <w:ind w:left="360"/>
      </w:pPr>
    </w:p>
    <w:p w:rsidR="000207E4" w:rsidP="000207E4" w:rsidRDefault="000207E4" w14:paraId="4A9C765F" w14:textId="77777777">
      <w:pPr>
        <w:ind w:left="360" w:firstLine="360"/>
      </w:pPr>
      <w:r>
        <w:t xml:space="preserve">Companies have the option of submitting the information contained in the Excess Risk Schedules </w:t>
      </w:r>
    </w:p>
    <w:p w:rsidR="00366578" w:rsidRDefault="00430021" w14:paraId="6F760535" w14:textId="77777777">
      <w:r>
        <w:t xml:space="preserve">either </w:t>
      </w:r>
      <w:r w:rsidR="000207E4">
        <w:t xml:space="preserve">on the form itself or on a form that is computer generated, </w:t>
      </w:r>
      <w:proofErr w:type="gramStart"/>
      <w:r w:rsidR="000207E4">
        <w:t>as long as</w:t>
      </w:r>
      <w:proofErr w:type="gramEnd"/>
      <w:r w:rsidR="000207E4">
        <w:t xml:space="preserve"> it contains the required information in the Treasu</w:t>
      </w:r>
      <w:r w:rsidR="004B7C32">
        <w:t>ry format.  SBB can receive the information electronically, in “.pdf” format through the internet, however, the acceptance of Schedules submitted electronically may raise legal issues as to the acceptability of corporate signatures and notarizations that are facsimiles and/or electronically generated.  Therefore, SBB requires originally generated Schedules with original corporate signatures and notarizations.</w:t>
      </w:r>
    </w:p>
    <w:p w:rsidR="004B7C32" w:rsidRDefault="004B7C32" w14:paraId="1DB2B545" w14:textId="77777777"/>
    <w:p w:rsidR="00C10CAA" w:rsidP="00C10CAA" w:rsidRDefault="00C10CAA" w14:paraId="6BE0EB02" w14:textId="77777777">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4B7C32" w:rsidP="00C10CAA" w:rsidRDefault="004B7C32" w14:paraId="2EA4AEDA" w14:textId="77777777">
      <w:pPr>
        <w:tabs>
          <w:tab w:val="left" w:pos="-1440"/>
        </w:tabs>
        <w:rPr>
          <w:b/>
        </w:rPr>
      </w:pPr>
    </w:p>
    <w:p w:rsidRPr="004B7C32" w:rsidR="004B7C32" w:rsidP="009E6D48" w:rsidRDefault="004B7C32" w14:paraId="7ED4B63C" w14:textId="77777777">
      <w:r>
        <w:rPr>
          <w:b/>
        </w:rPr>
        <w:lastRenderedPageBreak/>
        <w:tab/>
      </w:r>
      <w:r w:rsidR="005A1D50">
        <w:t xml:space="preserve">No information of this type or format is known to be accumulated elsewhere in the Federal Government.  </w:t>
      </w:r>
      <w:r>
        <w:t>The Surety Bond Branch (SBB), within the Financial Accountin</w:t>
      </w:r>
      <w:r w:rsidR="005A1D50">
        <w:t xml:space="preserve">g &amp; Services Division (FASD), Comptroller Directorate, Management of the </w:t>
      </w:r>
      <w:r w:rsidR="009201ED">
        <w:t>Bureau of the Fiscal Service (F</w:t>
      </w:r>
      <w:r w:rsidR="005A1D50">
        <w:t>S), Treasury Department, is the only office responsible for the review of Surety Companies.  Thus, no duplication of this process should occur.</w:t>
      </w:r>
    </w:p>
    <w:p w:rsidR="00366578" w:rsidRDefault="00C10CAA" w14:paraId="41602238" w14:textId="77777777">
      <w:r>
        <w:t xml:space="preserve"> </w:t>
      </w:r>
    </w:p>
    <w:p w:rsidR="00C10CAA" w:rsidP="00C10CAA" w:rsidRDefault="00C10CAA" w14:paraId="200D9317" w14:textId="77777777">
      <w:pPr>
        <w:rPr>
          <w:b/>
        </w:rPr>
      </w:pPr>
      <w:r w:rsidRPr="00047210">
        <w:rPr>
          <w:b/>
        </w:rPr>
        <w:t>5.  If the collection of information impacts small businesses or other small entities, describe any methods used to minimize burden.</w:t>
      </w:r>
    </w:p>
    <w:p w:rsidR="005A1D50" w:rsidP="00C10CAA" w:rsidRDefault="005A1D50" w14:paraId="43D09D8A" w14:textId="77777777">
      <w:pPr>
        <w:rPr>
          <w:b/>
        </w:rPr>
      </w:pPr>
    </w:p>
    <w:p w:rsidRPr="005A1D50" w:rsidR="005A1D50" w:rsidP="00C10CAA" w:rsidRDefault="005A1D50" w14:paraId="35389C36" w14:textId="77777777">
      <w:r>
        <w:rPr>
          <w:b/>
        </w:rPr>
        <w:tab/>
      </w:r>
      <w:r>
        <w:t>Small companies reporting to the Treasury are not adversely impacted</w:t>
      </w:r>
      <w:r w:rsidR="00881255">
        <w:t xml:space="preserve"> by this form requirement.  The companies have the option of completing Treasury’s form or sending their own </w:t>
      </w:r>
      <w:proofErr w:type="gramStart"/>
      <w:r w:rsidR="00881255">
        <w:t>computer generated</w:t>
      </w:r>
      <w:proofErr w:type="gramEnd"/>
      <w:r w:rsidR="00881255">
        <w:t xml:space="preserve"> form, provided that it contains the information needed in the Treasury format.</w:t>
      </w:r>
    </w:p>
    <w:p w:rsidR="009F0DA8" w:rsidP="00C10CAA" w:rsidRDefault="009F0DA8" w14:paraId="57CD9EBB" w14:textId="77777777">
      <w:pPr>
        <w:rPr>
          <w:b/>
        </w:rPr>
      </w:pPr>
    </w:p>
    <w:p w:rsidR="00C10CAA" w:rsidP="00C10CAA" w:rsidRDefault="00C10CAA" w14:paraId="064F40FB" w14:textId="77777777">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P="00C10CAA" w:rsidRDefault="00881255" w14:paraId="297C96E1" w14:textId="77777777">
      <w:pPr>
        <w:rPr>
          <w:b/>
        </w:rPr>
      </w:pPr>
    </w:p>
    <w:p w:rsidR="00881255" w:rsidP="00C10CAA" w:rsidRDefault="00881255" w14:paraId="2BB50A55" w14:textId="77777777">
      <w:r>
        <w:rPr>
          <w:b/>
        </w:rPr>
        <w:tab/>
      </w:r>
      <w:r>
        <w:t xml:space="preserve">For applicant companies, the submission of this Schedule is a one-time occurrence.  Should the applicant be granted a Certificate of Authority, the Schedule is submitted on a quarterly basis.  If we were to require the companies to submit this form less frequently, the submission would become quite lengthy for those companies writing a significant </w:t>
      </w:r>
      <w:proofErr w:type="gramStart"/>
      <w:r>
        <w:t>amount</w:t>
      </w:r>
      <w:proofErr w:type="gramEnd"/>
      <w:r>
        <w:t xml:space="preserve"> of excess risks.  In addition, the SBB would be unable to take timely action on violations of excess risk regulations.  When the Schedules become lengthy, the SBB auditor would be required to assign more time in the review of these Schedules.</w:t>
      </w:r>
    </w:p>
    <w:p w:rsidR="00881255" w:rsidP="00C10CAA" w:rsidRDefault="00881255" w14:paraId="5B5A3B7D" w14:textId="77777777"/>
    <w:p w:rsidR="00881255" w:rsidP="00C10CAA" w:rsidRDefault="00881255" w14:paraId="2FA917BB" w14:textId="77777777">
      <w:r>
        <w:tab/>
        <w:t>We have found a quarterly submission to work very effectively in allowing the SBB to accomplish its various responsibilities.  If we were to shift to a semi-annual collection, the companies would be submitting their information on March 1</w:t>
      </w:r>
      <w:r w:rsidRPr="00881255">
        <w:rPr>
          <w:vertAlign w:val="superscript"/>
        </w:rPr>
        <w:t>st</w:t>
      </w:r>
      <w:r>
        <w:t>, which would include business written from July 1</w:t>
      </w:r>
      <w:r w:rsidRPr="00881255">
        <w:rPr>
          <w:vertAlign w:val="superscript"/>
        </w:rPr>
        <w:t>st</w:t>
      </w:r>
      <w:r>
        <w:t xml:space="preserve"> to </w:t>
      </w:r>
    </w:p>
    <w:p w:rsidR="00881255" w:rsidP="00C10CAA" w:rsidRDefault="00881255" w14:paraId="05003B4D" w14:textId="77777777">
      <w:r>
        <w:t>December 31</w:t>
      </w:r>
      <w:proofErr w:type="gramStart"/>
      <w:r w:rsidRPr="00881255">
        <w:rPr>
          <w:vertAlign w:val="superscript"/>
        </w:rPr>
        <w:t>st</w:t>
      </w:r>
      <w:r>
        <w:t xml:space="preserve"> ;</w:t>
      </w:r>
      <w:proofErr w:type="gramEnd"/>
      <w:r>
        <w:t xml:space="preserve"> and the other submission would be due on September 1</w:t>
      </w:r>
      <w:r w:rsidRPr="00881255">
        <w:rPr>
          <w:vertAlign w:val="superscript"/>
        </w:rPr>
        <w:t>st</w:t>
      </w:r>
      <w:r>
        <w:t>, which would include business written from January 1</w:t>
      </w:r>
      <w:r w:rsidRPr="00881255">
        <w:rPr>
          <w:vertAlign w:val="superscript"/>
        </w:rPr>
        <w:t>st</w:t>
      </w:r>
      <w:r>
        <w:t xml:space="preserve"> to June 30</w:t>
      </w:r>
      <w:r w:rsidRPr="00881255">
        <w:rPr>
          <w:vertAlign w:val="superscript"/>
        </w:rPr>
        <w:t>th</w:t>
      </w:r>
      <w:r>
        <w:t xml:space="preserve">.  This would place an undue burden on the SBB </w:t>
      </w:r>
      <w:proofErr w:type="gramStart"/>
      <w:r>
        <w:t>at</w:t>
      </w:r>
      <w:proofErr w:type="gramEnd"/>
      <w:r>
        <w:t xml:space="preserve"> March 1</w:t>
      </w:r>
      <w:r w:rsidRPr="00881255">
        <w:rPr>
          <w:vertAlign w:val="superscript"/>
        </w:rPr>
        <w:t>st</w:t>
      </w:r>
      <w:r>
        <w:t xml:space="preserve"> since this is the time assigned specifically for the review of the currently certified companies for renewal purposes.  To go to an annual submission due </w:t>
      </w:r>
      <w:proofErr w:type="gramStart"/>
      <w:r>
        <w:t>at</w:t>
      </w:r>
      <w:proofErr w:type="gramEnd"/>
      <w:r>
        <w:t xml:space="preserve"> March 1</w:t>
      </w:r>
      <w:r w:rsidRPr="00881255">
        <w:rPr>
          <w:vertAlign w:val="superscript"/>
        </w:rPr>
        <w:t>st</w:t>
      </w:r>
      <w:r>
        <w:t xml:space="preserve"> would be even more burdensome.</w:t>
      </w:r>
    </w:p>
    <w:p w:rsidR="00D73AE5" w:rsidP="00C10CAA" w:rsidRDefault="00D73AE5" w14:paraId="74EFAEB1" w14:textId="77777777"/>
    <w:p w:rsidRPr="00881255" w:rsidR="00D73AE5" w:rsidP="00C10CAA" w:rsidRDefault="00D73AE5" w14:paraId="2A0DC592" w14:textId="77777777">
      <w:r>
        <w:tab/>
        <w:t>To make any changes to the quarterly submission would require a revision of our regulations at 31 CFR, Part 223.14.  Although these regulations are constantly under review, there is no intention to change this requirement.</w:t>
      </w:r>
    </w:p>
    <w:p w:rsidR="00366578" w:rsidRDefault="00C10CAA" w14:paraId="6D6142E2" w14:textId="77777777">
      <w:r>
        <w:t xml:space="preserve"> </w:t>
      </w:r>
    </w:p>
    <w:p w:rsidR="00C10CAA" w:rsidP="00C10CAA" w:rsidRDefault="00C10CAA" w14:paraId="474FD7EE" w14:textId="77777777">
      <w:pPr>
        <w:rPr>
          <w:b/>
        </w:rPr>
      </w:pPr>
      <w:r w:rsidRPr="00047210">
        <w:rPr>
          <w:b/>
        </w:rPr>
        <w:t xml:space="preserve">7.  Explain any special circumstances that would cause an information collection to be conducted in a </w:t>
      </w:r>
      <w:proofErr w:type="gramStart"/>
      <w:r w:rsidRPr="00047210">
        <w:rPr>
          <w:b/>
        </w:rPr>
        <w:t>manner:  *requiring respondents</w:t>
      </w:r>
      <w:proofErr w:type="gramEnd"/>
      <w:r w:rsidRPr="00047210">
        <w:rPr>
          <w:b/>
        </w:rPr>
        <w:t xml:space="preserve">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P="00C10CAA" w:rsidRDefault="00D73AE5" w14:paraId="5D1B9ACE" w14:textId="77777777">
      <w:pPr>
        <w:rPr>
          <w:b/>
        </w:rPr>
      </w:pPr>
    </w:p>
    <w:p w:rsidR="00D73AE5" w:rsidP="00C10CAA" w:rsidRDefault="00D73AE5" w14:paraId="070EA668" w14:textId="77777777">
      <w:r>
        <w:tab/>
        <w:t>There would be no special circumstances that would cause the information collected to be conducted in a manner:</w:t>
      </w:r>
    </w:p>
    <w:p w:rsidR="00D73AE5" w:rsidP="00C10CAA" w:rsidRDefault="00D73AE5" w14:paraId="5812A7E4" w14:textId="77777777"/>
    <w:p w:rsidR="00D73AE5" w:rsidP="00D73AE5" w:rsidRDefault="00D73AE5" w14:paraId="5EBFB3F0" w14:textId="77777777">
      <w:pPr>
        <w:numPr>
          <w:ilvl w:val="0"/>
          <w:numId w:val="5"/>
        </w:numPr>
      </w:pPr>
      <w:r>
        <w:t xml:space="preserve">requiring respondents to report information to the agency more often than </w:t>
      </w:r>
      <w:proofErr w:type="gramStart"/>
      <w:r>
        <w:t>quarterly;</w:t>
      </w:r>
      <w:proofErr w:type="gramEnd"/>
    </w:p>
    <w:p w:rsidR="00D73AE5" w:rsidP="00D73AE5" w:rsidRDefault="00D73AE5" w14:paraId="7B66DD6B" w14:textId="77777777">
      <w:pPr>
        <w:numPr>
          <w:ilvl w:val="0"/>
          <w:numId w:val="5"/>
        </w:numPr>
      </w:pPr>
      <w:r>
        <w:t xml:space="preserve">requiring respondents to prepare a written response to a collection of information in fewer than 30 days after receipt of </w:t>
      </w:r>
      <w:proofErr w:type="gramStart"/>
      <w:r>
        <w:t>it;</w:t>
      </w:r>
      <w:proofErr w:type="gramEnd"/>
    </w:p>
    <w:p w:rsidR="00D73AE5" w:rsidP="00D73AE5" w:rsidRDefault="00D73AE5" w14:paraId="34494CE8" w14:textId="77777777">
      <w:pPr>
        <w:numPr>
          <w:ilvl w:val="0"/>
          <w:numId w:val="5"/>
        </w:numPr>
      </w:pPr>
      <w:r>
        <w:t xml:space="preserve">requiring respondents to submit more than an original and two copies of any </w:t>
      </w:r>
      <w:proofErr w:type="gramStart"/>
      <w:r>
        <w:t>document;</w:t>
      </w:r>
      <w:proofErr w:type="gramEnd"/>
    </w:p>
    <w:p w:rsidR="00D73AE5" w:rsidP="00D73AE5" w:rsidRDefault="00D73AE5" w14:paraId="7B181DA5" w14:textId="77777777">
      <w:pPr>
        <w:numPr>
          <w:ilvl w:val="0"/>
          <w:numId w:val="5"/>
        </w:numPr>
      </w:pPr>
      <w:r>
        <w:t xml:space="preserve">requiring respondents to retain records, other than health, medical, government contract, grant-in-aid, pre-tax records for more than three </w:t>
      </w:r>
      <w:proofErr w:type="gramStart"/>
      <w:r>
        <w:t>years;</w:t>
      </w:r>
      <w:proofErr w:type="gramEnd"/>
    </w:p>
    <w:p w:rsidR="00D73AE5" w:rsidP="00D73AE5" w:rsidRDefault="00D73AE5" w14:paraId="67363A13" w14:textId="77777777">
      <w:pPr>
        <w:numPr>
          <w:ilvl w:val="0"/>
          <w:numId w:val="5"/>
        </w:numPr>
      </w:pPr>
      <w:r>
        <w:t xml:space="preserve">in connection with a statistical survey, that is not designed to produce valid and reliable results that can be generalized to the universe of </w:t>
      </w:r>
      <w:proofErr w:type="gramStart"/>
      <w:r>
        <w:t>study;</w:t>
      </w:r>
      <w:proofErr w:type="gramEnd"/>
    </w:p>
    <w:p w:rsidR="00D73AE5" w:rsidP="00D73AE5" w:rsidRDefault="00D73AE5" w14:paraId="265EE3EA" w14:textId="77777777">
      <w:pPr>
        <w:numPr>
          <w:ilvl w:val="0"/>
          <w:numId w:val="5"/>
        </w:numPr>
      </w:pPr>
      <w:r>
        <w:t xml:space="preserve">requiring the use of statistical data classification that has not been reviewed and approved by </w:t>
      </w:r>
      <w:proofErr w:type="gramStart"/>
      <w:r>
        <w:t>OMB;</w:t>
      </w:r>
      <w:proofErr w:type="gramEnd"/>
    </w:p>
    <w:p w:rsidR="00D73AE5" w:rsidP="00D73AE5" w:rsidRDefault="00D73AE5" w14:paraId="215A48E6" w14:textId="77777777">
      <w:pPr>
        <w:numPr>
          <w:ilvl w:val="0"/>
          <w:numId w:val="5"/>
        </w:numPr>
      </w:pPr>
      <w:r>
        <w:lastRenderedPageBreak/>
        <w:t>that includes a pledge of confidentiality that is not supported by disclosure and data security policies that are consistent with the pledge, or which unnecessarily impedes sharing of data with other agencies for compatible confidential use; or</w:t>
      </w:r>
    </w:p>
    <w:p w:rsidRPr="00D73AE5" w:rsidR="00D73AE5" w:rsidP="009250FB" w:rsidRDefault="00D73AE5" w14:paraId="1FAB5E92" w14:textId="77777777">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14:paraId="0C57D7AA" w14:textId="77777777"/>
    <w:p w:rsidR="00C10CAA" w:rsidP="00C10CAA" w:rsidRDefault="00C10CAA" w14:paraId="20F95952" w14:textId="77777777">
      <w:pPr>
        <w:rPr>
          <w:b/>
        </w:rPr>
      </w:pPr>
      <w:r w:rsidRPr="00047210">
        <w:rPr>
          <w:b/>
        </w:rPr>
        <w:t xml:space="preserve">8.  If applicable, provide a copy and identify the date and page number of </w:t>
      </w:r>
      <w:proofErr w:type="gramStart"/>
      <w:r w:rsidRPr="00047210">
        <w:rPr>
          <w:b/>
        </w:rPr>
        <w:t>publication</w:t>
      </w:r>
      <w:proofErr w:type="gramEnd"/>
      <w:r w:rsidRPr="00047210">
        <w:rPr>
          <w:b/>
        </w:rPr>
        <w:t xml:space="preserve">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P="00C10CAA" w:rsidRDefault="009250FB" w14:paraId="18E459FC" w14:textId="77777777">
      <w:pPr>
        <w:rPr>
          <w:b/>
        </w:rPr>
      </w:pPr>
    </w:p>
    <w:p w:rsidRPr="009250FB" w:rsidR="009250FB" w:rsidP="00C10CAA" w:rsidRDefault="009250FB" w14:paraId="0B5CDF0F" w14:textId="24CA52ED">
      <w:r>
        <w:tab/>
        <w:t>A</w:t>
      </w:r>
      <w:r w:rsidR="009201ED">
        <w:t xml:space="preserve"> notice for comments wa</w:t>
      </w:r>
      <w:r w:rsidR="00192D05">
        <w:t>s published</w:t>
      </w:r>
      <w:r w:rsidR="009201ED">
        <w:t xml:space="preserve"> in</w:t>
      </w:r>
      <w:r w:rsidR="006F411A">
        <w:t xml:space="preserve"> Volume 86 of</w:t>
      </w:r>
      <w:r w:rsidR="009201ED">
        <w:t xml:space="preserve"> the Federal Register on</w:t>
      </w:r>
      <w:r w:rsidR="00192D05">
        <w:t xml:space="preserve"> </w:t>
      </w:r>
      <w:r w:rsidR="00EC32AA">
        <w:t>Ma</w:t>
      </w:r>
      <w:r w:rsidR="006F411A">
        <w:t>y 17, 2021</w:t>
      </w:r>
      <w:r w:rsidR="00192D05">
        <w:t xml:space="preserve"> on page </w:t>
      </w:r>
      <w:r w:rsidR="006F411A">
        <w:t>26774</w:t>
      </w:r>
      <w:r>
        <w:t xml:space="preserve">.  There were no </w:t>
      </w:r>
      <w:r w:rsidR="0059171D">
        <w:t>comments</w:t>
      </w:r>
      <w:r>
        <w:t xml:space="preserve"> received regarding this information collection.  </w:t>
      </w:r>
      <w:r w:rsidR="0059171D">
        <w:t>Users of the Schedule have contacted the SBB from time to time for clarification, or for instructions for submission.  The questions pertain to whether the form must be submitted if excess risks were no</w:t>
      </w:r>
      <w:r w:rsidR="009201ED">
        <w:t>t</w:t>
      </w:r>
      <w:r w:rsidR="0059171D">
        <w:t xml:space="preserve"> written, types of information to be reported, and various other related questions.  No major problems with the use of the form have been communicated to the SBB.  Companies are contacted who violate the regulations.  There have been no other consultations with parties outside the agency concerning collection of this information.  </w:t>
      </w:r>
    </w:p>
    <w:p w:rsidR="00366578" w:rsidRDefault="00C10CAA" w14:paraId="04E5F302" w14:textId="77777777">
      <w:r>
        <w:t xml:space="preserve"> </w:t>
      </w:r>
    </w:p>
    <w:p w:rsidR="00C10CAA" w:rsidP="00C10CAA" w:rsidRDefault="00C10CAA" w14:paraId="04A83BD1" w14:textId="0A669271">
      <w:pPr>
        <w:rPr>
          <w:b/>
        </w:rPr>
      </w:pPr>
      <w:r>
        <w:t xml:space="preserve"> </w:t>
      </w:r>
      <w:r w:rsidRPr="00047210">
        <w:rPr>
          <w:b/>
        </w:rPr>
        <w:t xml:space="preserve">9.  Explain any decision to provide any payment or gift to respondents, other than </w:t>
      </w:r>
      <w:r w:rsidRPr="00047210" w:rsidR="00082045">
        <w:rPr>
          <w:b/>
        </w:rPr>
        <w:t>renumeration</w:t>
      </w:r>
      <w:r w:rsidRPr="00047210">
        <w:rPr>
          <w:b/>
        </w:rPr>
        <w:t xml:space="preserve"> of contractors or grantees. </w:t>
      </w:r>
    </w:p>
    <w:p w:rsidR="0059171D" w:rsidP="00C10CAA" w:rsidRDefault="0059171D" w14:paraId="450B7B38" w14:textId="77777777">
      <w:pPr>
        <w:rPr>
          <w:b/>
        </w:rPr>
      </w:pPr>
    </w:p>
    <w:p w:rsidRPr="0059171D" w:rsidR="0059171D" w:rsidP="00C10CAA" w:rsidRDefault="0059171D" w14:paraId="6482F952" w14:textId="77777777">
      <w:r>
        <w:tab/>
        <w:t>There are no payments or gifts made to respondents.</w:t>
      </w:r>
    </w:p>
    <w:p w:rsidR="00366578" w:rsidRDefault="00C10CAA" w14:paraId="0FA3A0CC" w14:textId="77777777">
      <w:r>
        <w:t xml:space="preserve"> </w:t>
      </w:r>
    </w:p>
    <w:p w:rsidR="00C10CAA" w:rsidP="00C10CAA" w:rsidRDefault="00C10CAA" w14:paraId="135C7C11" w14:textId="77777777">
      <w:pPr>
        <w:rPr>
          <w:b/>
        </w:rPr>
      </w:pPr>
      <w:r w:rsidRPr="005A59A1">
        <w:rPr>
          <w:b/>
        </w:rPr>
        <w:t xml:space="preserve">10.  Describe any assurance of confidentiality provided to respondents and the basis for the assurance in statute, regulation, or agency policy. </w:t>
      </w:r>
    </w:p>
    <w:p w:rsidR="0059171D" w:rsidP="00C10CAA" w:rsidRDefault="0059171D" w14:paraId="5E10565D" w14:textId="77777777">
      <w:pPr>
        <w:rPr>
          <w:b/>
        </w:rPr>
      </w:pPr>
    </w:p>
    <w:p w:rsidRPr="0059171D" w:rsidR="009201ED" w:rsidP="006738A2" w:rsidRDefault="009201ED" w14:paraId="33CE24D9" w14:textId="77777777">
      <w:pPr>
        <w:ind w:firstLine="720"/>
      </w:pPr>
      <w:r w:rsidRPr="006738A2">
        <w:t>Aside from protections contained in the Privacy Act, there is no guarantee of confidentiality</w:t>
      </w:r>
      <w:r w:rsidR="00BA45A4">
        <w:t>.</w:t>
      </w:r>
    </w:p>
    <w:p w:rsidR="00C10CAA" w:rsidRDefault="00C10CAA" w14:paraId="0668645D" w14:textId="77777777">
      <w:r>
        <w:t xml:space="preserve"> </w:t>
      </w:r>
    </w:p>
    <w:p w:rsidR="00C10CAA" w:rsidRDefault="00C10CAA" w14:paraId="6DDEFADB" w14:textId="77777777">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14:paraId="1E4A90CE" w14:textId="77777777">
      <w:pPr>
        <w:rPr>
          <w:b/>
        </w:rPr>
      </w:pPr>
    </w:p>
    <w:p w:rsidR="0059171D" w:rsidRDefault="0059171D" w14:paraId="2DA20262" w14:textId="77777777">
      <w:r>
        <w:tab/>
        <w:t xml:space="preserve">No </w:t>
      </w:r>
      <w:r w:rsidR="003C1085">
        <w:t xml:space="preserve">personally identifiable information (PII) is </w:t>
      </w:r>
      <w:proofErr w:type="gramStart"/>
      <w:r w:rsidR="003C1085">
        <w:t>collected</w:t>
      </w:r>
      <w:proofErr w:type="gramEnd"/>
      <w:r w:rsidR="003C1085">
        <w:t xml:space="preserve"> and no </w:t>
      </w:r>
      <w:r>
        <w:t>information of a sensitive nature is required.</w:t>
      </w:r>
    </w:p>
    <w:p w:rsidR="005E24A4" w:rsidP="005E24A4" w:rsidRDefault="005E24A4" w14:paraId="3B423162" w14:textId="77777777"/>
    <w:p w:rsidRPr="00C266E0" w:rsidR="005E24A4" w:rsidP="005E24A4" w:rsidRDefault="005E24A4" w14:paraId="756D56E3" w14:textId="77777777">
      <w:pPr>
        <w:ind w:firstLine="720"/>
        <w:rPr>
          <w:bCs/>
        </w:rPr>
      </w:pPr>
      <w:r w:rsidRPr="00105A26">
        <w:t>The Bureau of the Fiscal Service conducts a Privacy Impact Assessment (PIA) on information systems collecting personally identifiable information from the public. We do PIAs to ensure that:</w:t>
      </w:r>
    </w:p>
    <w:p w:rsidRPr="00105A26" w:rsidR="005E24A4" w:rsidP="005E24A4" w:rsidRDefault="005E24A4" w14:paraId="7EAB3DF1" w14:textId="77777777">
      <w:pPr>
        <w:numPr>
          <w:ilvl w:val="0"/>
          <w:numId w:val="6"/>
        </w:numPr>
        <w:spacing w:after="100" w:afterAutospacing="1"/>
        <w:ind w:left="720" w:firstLine="0"/>
      </w:pPr>
      <w:r w:rsidRPr="00105A26">
        <w:t>we tell the public the information that we collect about them,</w:t>
      </w:r>
    </w:p>
    <w:p w:rsidRPr="00105A26" w:rsidR="005E24A4" w:rsidP="005E24A4" w:rsidRDefault="005E24A4" w14:paraId="0A7453F2" w14:textId="77777777">
      <w:pPr>
        <w:numPr>
          <w:ilvl w:val="0"/>
          <w:numId w:val="6"/>
        </w:numPr>
        <w:spacing w:before="100" w:beforeAutospacing="1" w:after="100" w:afterAutospacing="1"/>
        <w:ind w:left="720" w:firstLine="0"/>
      </w:pPr>
      <w:r w:rsidRPr="00105A26">
        <w:t>we adequately address impacts these systems have on personal privacy,</w:t>
      </w:r>
    </w:p>
    <w:p w:rsidR="005E24A4" w:rsidP="005E24A4" w:rsidRDefault="005E24A4" w14:paraId="2BC5151A" w14:textId="77777777">
      <w:pPr>
        <w:numPr>
          <w:ilvl w:val="0"/>
          <w:numId w:val="6"/>
        </w:numPr>
        <w:spacing w:before="100" w:beforeAutospacing="1" w:after="100" w:afterAutospacing="1"/>
        <w:ind w:left="720" w:firstLine="0"/>
      </w:pPr>
      <w:r w:rsidRPr="00105A26">
        <w:t>we collect only enough personal information to administer our programs, and no more</w:t>
      </w:r>
    </w:p>
    <w:p w:rsidR="005E24A4" w:rsidP="005E24A4" w:rsidRDefault="005E24A4" w14:paraId="42C74409" w14:textId="77777777">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Pr="0059171D" w:rsidR="005E24A4" w:rsidP="005E24A4" w:rsidRDefault="005E24A4" w14:paraId="7189F2F2" w14:textId="03C646A5">
      <w:pPr>
        <w:spacing w:before="100" w:beforeAutospacing="1" w:after="100" w:afterAutospacing="1"/>
        <w:ind w:firstLine="720"/>
      </w:pPr>
      <w:r>
        <w:t xml:space="preserve">The administration of the Surety Bond Program is included in the PIA for Surety Information Management System (SIMS IV) available at </w:t>
      </w:r>
      <w:r w:rsidRPr="00B34D92" w:rsidR="00B34D92">
        <w:t>https://www.fiscal.treasury.gov/files/pia/sims-iv-pclia.pdf</w:t>
      </w:r>
    </w:p>
    <w:p w:rsidRPr="0059171D" w:rsidR="005E24A4" w:rsidRDefault="005E24A4" w14:paraId="543A1A69" w14:textId="77777777"/>
    <w:p w:rsidR="00C10CAA" w:rsidP="009E6D48" w:rsidRDefault="00C10CAA" w14:paraId="54140895" w14:textId="77777777"/>
    <w:p w:rsidRPr="005A59A1" w:rsidR="00C10CAA" w:rsidP="00C10CAA" w:rsidRDefault="00C10CAA" w14:paraId="1F9A1F30" w14:textId="77777777">
      <w:pPr>
        <w:rPr>
          <w:b/>
        </w:rPr>
      </w:pPr>
      <w:r w:rsidRPr="005A59A1">
        <w:rPr>
          <w:b/>
        </w:rPr>
        <w:lastRenderedPageBreak/>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rsidRDefault="00C10CAA" w14:paraId="76AB2CDB" w14:textId="77777777">
      <w:r>
        <w:t xml:space="preserve"> </w:t>
      </w:r>
    </w:p>
    <w:p w:rsidR="00687F57" w:rsidRDefault="00687F57" w14:paraId="1FE4C525" w14:textId="77777777">
      <w:r>
        <w:tab/>
        <w:t>Number of Respondents:</w:t>
      </w:r>
      <w:r>
        <w:tab/>
        <w:t>Applications:  Estimated 20 per calendar year</w:t>
      </w:r>
    </w:p>
    <w:p w:rsidR="00687F57" w:rsidRDefault="00687F57" w14:paraId="266BF263" w14:textId="3B1A37E6">
      <w:r>
        <w:tab/>
      </w:r>
      <w:r>
        <w:tab/>
      </w:r>
      <w:r>
        <w:tab/>
      </w:r>
      <w:r>
        <w:tab/>
        <w:t xml:space="preserve">Renewals:  </w:t>
      </w:r>
      <w:r w:rsidR="00C13C65">
        <w:t xml:space="preserve">     Estimated 2</w:t>
      </w:r>
      <w:r w:rsidR="00082045">
        <w:t>63</w:t>
      </w:r>
      <w:r>
        <w:t xml:space="preserve"> per calendar quarter</w:t>
      </w:r>
    </w:p>
    <w:p w:rsidR="00687F57" w:rsidRDefault="00687F57" w14:paraId="163E808E" w14:textId="77777777"/>
    <w:p w:rsidR="00687F57" w:rsidRDefault="00687F57" w14:paraId="76D69116" w14:textId="77777777">
      <w:r>
        <w:tab/>
        <w:t>Frequency of Response:</w:t>
      </w:r>
      <w:r>
        <w:tab/>
        <w:t xml:space="preserve">Applications:  One Schedule per application.  Should the application be </w:t>
      </w:r>
    </w:p>
    <w:p w:rsidR="00687F57" w:rsidP="00687F57" w:rsidRDefault="00687F57" w14:paraId="20890077" w14:textId="77777777">
      <w:pPr>
        <w:ind w:left="4035"/>
      </w:pPr>
      <w:r>
        <w:t xml:space="preserve">rejected and the applicant later resubmits, we estimate one out </w:t>
      </w:r>
      <w:r w:rsidR="00EC4F0C">
        <w:t xml:space="preserve">of </w:t>
      </w:r>
      <w:r>
        <w:t>10 rejections results in a resubmission.</w:t>
      </w:r>
    </w:p>
    <w:p w:rsidR="00687F57" w:rsidP="00687F57" w:rsidRDefault="00687F57" w14:paraId="42E3984B" w14:textId="77777777"/>
    <w:p w:rsidR="00687F57" w:rsidP="00687F57" w:rsidRDefault="006A11ED" w14:paraId="30563E87" w14:textId="61D41B0C">
      <w:r>
        <w:tab/>
      </w:r>
      <w:r>
        <w:tab/>
      </w:r>
      <w:r>
        <w:tab/>
      </w:r>
      <w:r>
        <w:tab/>
        <w:t>Renewals:       2</w:t>
      </w:r>
      <w:r w:rsidR="00082045">
        <w:t>63</w:t>
      </w:r>
      <w:r w:rsidR="00687F57">
        <w:t xml:space="preserve"> Schedules per calendar quarter</w:t>
      </w:r>
    </w:p>
    <w:p w:rsidR="00297189" w:rsidP="00687F57" w:rsidRDefault="00297189" w14:paraId="77A98D3E" w14:textId="77777777"/>
    <w:p w:rsidR="00297189" w:rsidP="00B24911" w:rsidRDefault="00297189" w14:paraId="3E9C7950" w14:textId="08FD0EBB">
      <w:pPr>
        <w:ind w:left="2880" w:hanging="2160"/>
      </w:pPr>
      <w:r>
        <w:t>Annual Burden Hours:</w:t>
      </w:r>
      <w:r>
        <w:tab/>
        <w:t>5,</w:t>
      </w:r>
      <w:r w:rsidR="008D5876">
        <w:t>6</w:t>
      </w:r>
      <w:r w:rsidR="00082045">
        <w:t>60</w:t>
      </w:r>
      <w:r w:rsidR="00504AD3">
        <w:t xml:space="preserve"> combined total</w:t>
      </w:r>
      <w:r>
        <w:t xml:space="preserve"> hours.</w:t>
      </w:r>
      <w:r w:rsidR="00BA48CD">
        <w:t xml:space="preserve"> (Refer to chart and following explanation.)</w:t>
      </w:r>
      <w:r>
        <w:t xml:space="preserve">   </w:t>
      </w:r>
      <w:r w:rsidR="00B24911">
        <w:t>For applications</w:t>
      </w:r>
      <w:r w:rsidR="00504AD3">
        <w:t xml:space="preserve"> (20 applicatio</w:t>
      </w:r>
      <w:r w:rsidR="00025ADA">
        <w:t>ns estimated per calendar year X 1 submission X</w:t>
      </w:r>
      <w:r w:rsidR="00504AD3">
        <w:t xml:space="preserve"> 20 hours estimated to prepare = 400 hours)</w:t>
      </w:r>
      <w:r w:rsidR="00B24911">
        <w:t>, the burden hour estimate per Schedule is presumed to be higher due to first-time filing by the company and the uniqueness of the form.  The type of business the company writes would also determine the time required for completing the Schedule.</w:t>
      </w:r>
      <w:r w:rsidR="009E41EF">
        <w:t xml:space="preserve">  For ren</w:t>
      </w:r>
      <w:r w:rsidR="00C13C65">
        <w:t>ewals (2</w:t>
      </w:r>
      <w:r w:rsidR="00082045">
        <w:t>63</w:t>
      </w:r>
      <w:r w:rsidR="00025ADA">
        <w:t xml:space="preserve"> certified companies X</w:t>
      </w:r>
      <w:r w:rsidR="009E41EF">
        <w:t xml:space="preserve"> </w:t>
      </w:r>
      <w:r w:rsidR="00025ADA">
        <w:t>4 calendar quarter submissions X</w:t>
      </w:r>
      <w:r w:rsidR="009E41EF">
        <w:t xml:space="preserve"> 5 hours estimat</w:t>
      </w:r>
      <w:r w:rsidR="00C13C65">
        <w:t>ed to prepare per Schedule = 5,</w:t>
      </w:r>
      <w:r w:rsidR="00082045">
        <w:t>260</w:t>
      </w:r>
      <w:r w:rsidR="009E41EF">
        <w:t xml:space="preserve"> hours) the hours required to complete the Schedule vary due to the size of the respondent and the complexity of the business operations.</w:t>
      </w:r>
    </w:p>
    <w:p w:rsidR="002F5459" w:rsidP="00B24911" w:rsidRDefault="002F5459" w14:paraId="1DC63119" w14:textId="77777777">
      <w:pPr>
        <w:ind w:left="2880" w:hanging="2160"/>
      </w:pPr>
    </w:p>
    <w:tbl>
      <w:tblPr>
        <w:tblStyle w:val="TableGrid"/>
        <w:tblW w:w="0" w:type="auto"/>
        <w:tblInd w:w="2785" w:type="dxa"/>
        <w:tblLook w:val="04A0" w:firstRow="1" w:lastRow="0" w:firstColumn="1" w:lastColumn="0" w:noHBand="0" w:noVBand="1"/>
      </w:tblPr>
      <w:tblGrid>
        <w:gridCol w:w="1350"/>
        <w:gridCol w:w="1080"/>
        <w:gridCol w:w="1350"/>
        <w:gridCol w:w="1049"/>
        <w:gridCol w:w="1016"/>
      </w:tblGrid>
      <w:tr w:rsidR="002F5459" w:rsidTr="009C1216" w14:paraId="43EC4943" w14:textId="565ABE24">
        <w:tc>
          <w:tcPr>
            <w:tcW w:w="1350" w:type="dxa"/>
          </w:tcPr>
          <w:p w:rsidR="005E7529" w:rsidP="00B24911" w:rsidRDefault="002F5459" w14:paraId="5D1D5AB9" w14:textId="52635061">
            <w:r>
              <w:t>Purpose</w:t>
            </w:r>
          </w:p>
        </w:tc>
        <w:tc>
          <w:tcPr>
            <w:tcW w:w="1080" w:type="dxa"/>
          </w:tcPr>
          <w:p w:rsidR="005E7529" w:rsidP="00B24911" w:rsidRDefault="005E7529" w14:paraId="4A2E6437" w14:textId="2145A84B">
            <w:r>
              <w:t>Responses</w:t>
            </w:r>
          </w:p>
        </w:tc>
        <w:tc>
          <w:tcPr>
            <w:tcW w:w="1350" w:type="dxa"/>
          </w:tcPr>
          <w:p w:rsidR="005E7529" w:rsidP="00B24911" w:rsidRDefault="005E7529" w14:paraId="70C7793B" w14:textId="4BBBF6A5">
            <w:r>
              <w:t>Frequency of Response</w:t>
            </w:r>
          </w:p>
        </w:tc>
        <w:tc>
          <w:tcPr>
            <w:tcW w:w="1049" w:type="dxa"/>
          </w:tcPr>
          <w:p w:rsidR="005E7529" w:rsidP="00B24911" w:rsidRDefault="005E7529" w14:paraId="2F82B1D0" w14:textId="260367D3">
            <w:r>
              <w:t>Hours</w:t>
            </w:r>
            <w:r w:rsidR="002F5459">
              <w:t xml:space="preserve"> per </w:t>
            </w:r>
            <w:r>
              <w:t>Response</w:t>
            </w:r>
          </w:p>
        </w:tc>
        <w:tc>
          <w:tcPr>
            <w:tcW w:w="1016" w:type="dxa"/>
          </w:tcPr>
          <w:p w:rsidR="005E7529" w:rsidP="00B24911" w:rsidRDefault="005E7529" w14:paraId="723D4EE1" w14:textId="265DCE1A">
            <w:r>
              <w:t>Reporting Hours</w:t>
            </w:r>
          </w:p>
        </w:tc>
      </w:tr>
      <w:tr w:rsidR="002F5459" w:rsidTr="009C1216" w14:paraId="73EDFFD9" w14:textId="35080BD8">
        <w:tc>
          <w:tcPr>
            <w:tcW w:w="1350" w:type="dxa"/>
          </w:tcPr>
          <w:p w:rsidR="005E7529" w:rsidP="00B24911" w:rsidRDefault="005E7529" w14:paraId="5AC35ADE" w14:textId="145AFE16">
            <w:r>
              <w:t>Applications</w:t>
            </w:r>
          </w:p>
        </w:tc>
        <w:tc>
          <w:tcPr>
            <w:tcW w:w="1080" w:type="dxa"/>
          </w:tcPr>
          <w:p w:rsidR="005E7529" w:rsidP="00B24911" w:rsidRDefault="005E7529" w14:paraId="1381D416" w14:textId="7BA5D3EB">
            <w:r>
              <w:t>20</w:t>
            </w:r>
          </w:p>
        </w:tc>
        <w:tc>
          <w:tcPr>
            <w:tcW w:w="1350" w:type="dxa"/>
          </w:tcPr>
          <w:p w:rsidR="005E7529" w:rsidP="00B24911" w:rsidRDefault="002F5459" w14:paraId="76B216DF" w14:textId="42E5B6C6">
            <w:r>
              <w:t>A</w:t>
            </w:r>
            <w:r w:rsidR="005E7529">
              <w:t>nnually</w:t>
            </w:r>
            <w:r>
              <w:t xml:space="preserve"> (1)</w:t>
            </w:r>
          </w:p>
        </w:tc>
        <w:tc>
          <w:tcPr>
            <w:tcW w:w="1049" w:type="dxa"/>
          </w:tcPr>
          <w:p w:rsidR="005E7529" w:rsidP="00B24911" w:rsidRDefault="005E7529" w14:paraId="292462C6" w14:textId="058BB850">
            <w:r>
              <w:t>20</w:t>
            </w:r>
          </w:p>
        </w:tc>
        <w:tc>
          <w:tcPr>
            <w:tcW w:w="1016" w:type="dxa"/>
          </w:tcPr>
          <w:p w:rsidR="005E7529" w:rsidP="00B24911" w:rsidRDefault="005E7529" w14:paraId="10BB2BEC" w14:textId="432F4318">
            <w:r>
              <w:t>400</w:t>
            </w:r>
          </w:p>
        </w:tc>
      </w:tr>
      <w:tr w:rsidR="002F5459" w:rsidTr="009C1216" w14:paraId="32DEB43E" w14:textId="7790B707">
        <w:tc>
          <w:tcPr>
            <w:tcW w:w="1350" w:type="dxa"/>
          </w:tcPr>
          <w:p w:rsidR="005E7529" w:rsidP="00B24911" w:rsidRDefault="005E7529" w14:paraId="0C7D1156" w14:textId="22B255B8">
            <w:r>
              <w:t>Renewals</w:t>
            </w:r>
          </w:p>
        </w:tc>
        <w:tc>
          <w:tcPr>
            <w:tcW w:w="1080" w:type="dxa"/>
          </w:tcPr>
          <w:p w:rsidR="005E7529" w:rsidP="00B24911" w:rsidRDefault="005E7529" w14:paraId="350EBA21" w14:textId="098910EB">
            <w:r>
              <w:t>263</w:t>
            </w:r>
          </w:p>
        </w:tc>
        <w:tc>
          <w:tcPr>
            <w:tcW w:w="1350" w:type="dxa"/>
          </w:tcPr>
          <w:p w:rsidR="005E7529" w:rsidP="00B24911" w:rsidRDefault="002F5459" w14:paraId="11074C13" w14:textId="09DDA0F8">
            <w:r>
              <w:t>Q</w:t>
            </w:r>
            <w:r w:rsidR="005E7529">
              <w:t>uarterly</w:t>
            </w:r>
            <w:r>
              <w:t xml:space="preserve"> (4)</w:t>
            </w:r>
          </w:p>
        </w:tc>
        <w:tc>
          <w:tcPr>
            <w:tcW w:w="1049" w:type="dxa"/>
          </w:tcPr>
          <w:p w:rsidR="005E7529" w:rsidP="00B24911" w:rsidRDefault="005E7529" w14:paraId="5FFE1E56" w14:textId="06B72342">
            <w:r>
              <w:t>5</w:t>
            </w:r>
          </w:p>
        </w:tc>
        <w:tc>
          <w:tcPr>
            <w:tcW w:w="1016" w:type="dxa"/>
          </w:tcPr>
          <w:p w:rsidR="005E7529" w:rsidP="00B24911" w:rsidRDefault="005E7529" w14:paraId="05CA6D86" w14:textId="36F16437">
            <w:r>
              <w:t>5,260</w:t>
            </w:r>
          </w:p>
        </w:tc>
      </w:tr>
      <w:tr w:rsidR="002F5459" w:rsidTr="00837295" w14:paraId="65FC3505" w14:textId="41D86966">
        <w:tc>
          <w:tcPr>
            <w:tcW w:w="4829" w:type="dxa"/>
            <w:gridSpan w:val="4"/>
          </w:tcPr>
          <w:p w:rsidR="002F5459" w:rsidP="00B24911" w:rsidRDefault="002F5459" w14:paraId="0EB58D58" w14:textId="199FBB47">
            <w:r>
              <w:t>TOTAL</w:t>
            </w:r>
          </w:p>
        </w:tc>
        <w:tc>
          <w:tcPr>
            <w:tcW w:w="1016" w:type="dxa"/>
          </w:tcPr>
          <w:p w:rsidR="002F5459" w:rsidP="00B24911" w:rsidRDefault="002F5459" w14:paraId="26503EFB" w14:textId="12C01BF0">
            <w:r>
              <w:t>5,660</w:t>
            </w:r>
          </w:p>
        </w:tc>
      </w:tr>
    </w:tbl>
    <w:p w:rsidR="005E7529" w:rsidP="00B24911" w:rsidRDefault="005E7529" w14:paraId="141A4575" w14:textId="77777777">
      <w:pPr>
        <w:ind w:left="2880" w:hanging="2160"/>
      </w:pPr>
    </w:p>
    <w:p w:rsidR="00927F36" w:rsidP="00927F36" w:rsidRDefault="00927F36" w14:paraId="13E6BA39" w14:textId="77777777"/>
    <w:p w:rsidR="00927F36" w:rsidP="00927F36" w:rsidRDefault="00927F36" w14:paraId="1582CD1D" w14:textId="77777777">
      <w:r>
        <w:tab/>
      </w:r>
      <w:proofErr w:type="gramStart"/>
      <w:r>
        <w:t>A number of</w:t>
      </w:r>
      <w:proofErr w:type="gramEnd"/>
      <w:r>
        <w:t xml:space="preserve"> years ago, a limited inquiry had been performed on companies reporting information on the Schedule.  Companies reporting that no excess risks were written spent about 1 hour per quarter.  Many of the certified companies reported none.  Larger companies and company groups spent considerably more time completing the Schedule, upwards of 5 business days.  For inquiry purposes at the time, a blended time of 5 hours per quarterly submission was used.  The SBB assumed that 10% of companies required 5 business days to complete the Schedule, 15% required 4 hours and 75% required 1 hour.</w:t>
      </w:r>
    </w:p>
    <w:p w:rsidR="00953580" w:rsidRDefault="00953580" w14:paraId="5603920C" w14:textId="77777777"/>
    <w:p w:rsidR="00953580" w:rsidRDefault="00953580" w14:paraId="6206BF42" w14:textId="77777777">
      <w:pPr>
        <w:rPr>
          <w:b/>
        </w:rPr>
      </w:pPr>
      <w:r w:rsidRPr="005A59A1">
        <w:rPr>
          <w:b/>
        </w:rPr>
        <w:t>13.  Provide an estimate for the total annual cost burden to respondents or recordkeepers resulting from the collection of information.  (Do not include the cost of any hour burden shown in Items 12 and 14).</w:t>
      </w:r>
    </w:p>
    <w:p w:rsidR="00025ADA" w:rsidRDefault="00025ADA" w14:paraId="37E42C35" w14:textId="77777777">
      <w:pPr>
        <w:rPr>
          <w:b/>
        </w:rPr>
      </w:pPr>
    </w:p>
    <w:p w:rsidRPr="00025ADA" w:rsidR="00025ADA" w:rsidRDefault="00951C58" w14:paraId="4780AFF1" w14:textId="09F5E06F">
      <w:r>
        <w:tab/>
        <w:t>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rsidRDefault="00366578" w14:paraId="2EEA7D5B" w14:textId="77777777">
      <w:r>
        <w:t xml:space="preserve">  </w:t>
      </w:r>
    </w:p>
    <w:p w:rsidR="00953580" w:rsidP="00953580" w:rsidRDefault="00953580" w14:paraId="74D7C680" w14:textId="77777777">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P="00953580" w:rsidRDefault="00626CAC" w14:paraId="14E7106B" w14:textId="77777777">
      <w:pPr>
        <w:rPr>
          <w:b/>
        </w:rPr>
      </w:pPr>
    </w:p>
    <w:p w:rsidRPr="00626CAC" w:rsidR="00626CAC" w:rsidP="00953580" w:rsidRDefault="00626CAC" w14:paraId="7F6D8C58" w14:textId="77777777">
      <w:r>
        <w:tab/>
        <w:t xml:space="preserve">The costs to the government are nominal.  The Schedule is available for companies to access from the SBB website.  Only upon specific requests would SBB </w:t>
      </w:r>
      <w:proofErr w:type="gramStart"/>
      <w:r>
        <w:t>actually mail</w:t>
      </w:r>
      <w:proofErr w:type="gramEnd"/>
      <w:r>
        <w:t xml:space="preserve"> hard copies of the Schedule to a company.</w:t>
      </w:r>
    </w:p>
    <w:p w:rsidR="00366578" w:rsidP="00DB6F72" w:rsidRDefault="00953580" w14:paraId="28AE0401" w14:textId="77777777">
      <w:r>
        <w:lastRenderedPageBreak/>
        <w:t xml:space="preserve"> </w:t>
      </w:r>
    </w:p>
    <w:p w:rsidR="00953580" w:rsidP="00953580" w:rsidRDefault="00953580" w14:paraId="36DC73E7" w14:textId="77777777">
      <w:pPr>
        <w:rPr>
          <w:b/>
        </w:rPr>
      </w:pPr>
      <w:r w:rsidRPr="005A59A1">
        <w:rPr>
          <w:b/>
        </w:rPr>
        <w:t xml:space="preserve">15.  Explain the reasons for any program changes or adjustments reported in Items 13 or 14. </w:t>
      </w:r>
    </w:p>
    <w:p w:rsidR="00CD0F46" w:rsidP="00953580" w:rsidRDefault="00CD0F46" w14:paraId="42574114" w14:textId="77777777">
      <w:pPr>
        <w:rPr>
          <w:b/>
        </w:rPr>
      </w:pPr>
    </w:p>
    <w:p w:rsidR="00366578" w:rsidP="00C13C65" w:rsidRDefault="00CD0F46" w14:paraId="28688624" w14:textId="37AA8E64">
      <w:r>
        <w:tab/>
      </w:r>
      <w:r w:rsidR="00C13C65">
        <w:t xml:space="preserve">The number of certified companies varies from year to year. The pool of respondents has </w:t>
      </w:r>
      <w:r w:rsidR="0016308A">
        <w:t>de</w:t>
      </w:r>
      <w:r w:rsidR="00C13C65">
        <w:t xml:space="preserve">creased </w:t>
      </w:r>
      <w:proofErr w:type="gramStart"/>
      <w:r w:rsidR="00C13C65">
        <w:t>as a result of</w:t>
      </w:r>
      <w:proofErr w:type="gramEnd"/>
      <w:r w:rsidR="00C13C65">
        <w:t xml:space="preserve"> </w:t>
      </w:r>
      <w:r w:rsidR="0016308A">
        <w:t xml:space="preserve">fewer </w:t>
      </w:r>
      <w:r w:rsidR="00C13C65">
        <w:t>certified companies since the previous submission.</w:t>
      </w:r>
      <w:r w:rsidR="008F78DB">
        <w:t xml:space="preserve">  The changes to the burden are illustrated in the table below. </w:t>
      </w:r>
    </w:p>
    <w:p w:rsidR="00C3777A" w:rsidP="00C13C65" w:rsidRDefault="00C3777A" w14:paraId="2FA3E481" w14:textId="3D8202B4"/>
    <w:tbl>
      <w:tblPr>
        <w:tblStyle w:val="TableGrid"/>
        <w:tblW w:w="0" w:type="auto"/>
        <w:tblLook w:val="04A0" w:firstRow="1" w:lastRow="0" w:firstColumn="1" w:lastColumn="0" w:noHBand="0" w:noVBand="1"/>
      </w:tblPr>
      <w:tblGrid>
        <w:gridCol w:w="1232"/>
        <w:gridCol w:w="1233"/>
        <w:gridCol w:w="1233"/>
        <w:gridCol w:w="1233"/>
        <w:gridCol w:w="1233"/>
        <w:gridCol w:w="1233"/>
        <w:gridCol w:w="1233"/>
      </w:tblGrid>
      <w:tr w:rsidR="00C3777A" w:rsidTr="008F78DB" w14:paraId="451CF3C3" w14:textId="77777777">
        <w:tc>
          <w:tcPr>
            <w:tcW w:w="1232" w:type="dxa"/>
          </w:tcPr>
          <w:p w:rsidR="00C3777A" w:rsidP="00C13C65" w:rsidRDefault="00C3777A" w14:paraId="03DA4E3B" w14:textId="77777777"/>
        </w:tc>
        <w:tc>
          <w:tcPr>
            <w:tcW w:w="1233" w:type="dxa"/>
            <w:vAlign w:val="center"/>
          </w:tcPr>
          <w:p w:rsidR="00C3777A" w:rsidP="008F78DB" w:rsidRDefault="008F78DB" w14:paraId="68F7F2BD" w14:textId="7C8A262B">
            <w:pPr>
              <w:jc w:val="center"/>
            </w:pPr>
            <w:r>
              <w:t>Requested</w:t>
            </w:r>
          </w:p>
        </w:tc>
        <w:tc>
          <w:tcPr>
            <w:tcW w:w="1233" w:type="dxa"/>
            <w:vAlign w:val="center"/>
          </w:tcPr>
          <w:p w:rsidR="00C3777A" w:rsidP="008F78DB" w:rsidRDefault="008F78DB" w14:paraId="0B283D8A" w14:textId="645ABCBC">
            <w:pPr>
              <w:jc w:val="center"/>
            </w:pPr>
            <w:r>
              <w:t>Program Change Due to New Statute</w:t>
            </w:r>
          </w:p>
        </w:tc>
        <w:tc>
          <w:tcPr>
            <w:tcW w:w="1233" w:type="dxa"/>
            <w:vAlign w:val="center"/>
          </w:tcPr>
          <w:p w:rsidR="00C3777A" w:rsidP="008F78DB" w:rsidRDefault="008F78DB" w14:paraId="21CD9ACC" w14:textId="1B6C7851">
            <w:pPr>
              <w:jc w:val="center"/>
            </w:pPr>
            <w:r>
              <w:t>Program Change Due to Agency Discretion</w:t>
            </w:r>
          </w:p>
        </w:tc>
        <w:tc>
          <w:tcPr>
            <w:tcW w:w="1233" w:type="dxa"/>
            <w:vAlign w:val="center"/>
          </w:tcPr>
          <w:p w:rsidR="00C3777A" w:rsidP="008F78DB" w:rsidRDefault="008F78DB" w14:paraId="67B83868" w14:textId="2F2322D3">
            <w:pPr>
              <w:jc w:val="center"/>
            </w:pPr>
            <w:r>
              <w:t>Change Due to Adjustment in Agency Estimate</w:t>
            </w:r>
          </w:p>
        </w:tc>
        <w:tc>
          <w:tcPr>
            <w:tcW w:w="1233" w:type="dxa"/>
            <w:vAlign w:val="center"/>
          </w:tcPr>
          <w:p w:rsidR="00C3777A" w:rsidP="008F78DB" w:rsidRDefault="008F78DB" w14:paraId="2158E5BE" w14:textId="0F39DF3B">
            <w:pPr>
              <w:jc w:val="center"/>
            </w:pPr>
            <w:r>
              <w:t>Change Due to Potential Violation of the PRA</w:t>
            </w:r>
          </w:p>
        </w:tc>
        <w:tc>
          <w:tcPr>
            <w:tcW w:w="1233" w:type="dxa"/>
            <w:vAlign w:val="center"/>
          </w:tcPr>
          <w:p w:rsidR="00C3777A" w:rsidP="008F78DB" w:rsidRDefault="008F78DB" w14:paraId="6A727C71" w14:textId="69D7F030">
            <w:pPr>
              <w:jc w:val="center"/>
            </w:pPr>
            <w:r>
              <w:t>Previously Approved</w:t>
            </w:r>
          </w:p>
        </w:tc>
      </w:tr>
      <w:tr w:rsidR="00C3777A" w:rsidTr="008F78DB" w14:paraId="007522E2" w14:textId="77777777">
        <w:tc>
          <w:tcPr>
            <w:tcW w:w="1232" w:type="dxa"/>
          </w:tcPr>
          <w:p w:rsidR="00C3777A" w:rsidP="00C13C65" w:rsidRDefault="008F78DB" w14:paraId="02C04B39" w14:textId="18D6563E">
            <w:r>
              <w:t>Annual Number of Responses</w:t>
            </w:r>
          </w:p>
        </w:tc>
        <w:tc>
          <w:tcPr>
            <w:tcW w:w="1233" w:type="dxa"/>
            <w:vAlign w:val="center"/>
          </w:tcPr>
          <w:p w:rsidR="00C3777A" w:rsidP="008F78DB" w:rsidRDefault="008F78DB" w14:paraId="261272D8" w14:textId="25F1F08A">
            <w:pPr>
              <w:jc w:val="center"/>
            </w:pPr>
            <w:r>
              <w:t>1,072</w:t>
            </w:r>
          </w:p>
        </w:tc>
        <w:tc>
          <w:tcPr>
            <w:tcW w:w="1233" w:type="dxa"/>
            <w:vAlign w:val="center"/>
          </w:tcPr>
          <w:p w:rsidR="00C3777A" w:rsidP="008F78DB" w:rsidRDefault="008F78DB" w14:paraId="2CCC9799" w14:textId="37D4563C">
            <w:pPr>
              <w:jc w:val="center"/>
            </w:pPr>
            <w:r>
              <w:t>0</w:t>
            </w:r>
          </w:p>
        </w:tc>
        <w:tc>
          <w:tcPr>
            <w:tcW w:w="1233" w:type="dxa"/>
            <w:vAlign w:val="center"/>
          </w:tcPr>
          <w:p w:rsidR="00C3777A" w:rsidP="008F78DB" w:rsidRDefault="008F78DB" w14:paraId="3FE08BDE" w14:textId="09397635">
            <w:pPr>
              <w:jc w:val="center"/>
            </w:pPr>
            <w:r>
              <w:t>0</w:t>
            </w:r>
          </w:p>
        </w:tc>
        <w:tc>
          <w:tcPr>
            <w:tcW w:w="1233" w:type="dxa"/>
            <w:vAlign w:val="center"/>
          </w:tcPr>
          <w:p w:rsidR="00C3777A" w:rsidP="008F78DB" w:rsidRDefault="008F78DB" w14:paraId="2462A1D6" w14:textId="680E6E75">
            <w:pPr>
              <w:jc w:val="center"/>
            </w:pPr>
            <w:r>
              <w:t>-96</w:t>
            </w:r>
          </w:p>
        </w:tc>
        <w:tc>
          <w:tcPr>
            <w:tcW w:w="1233" w:type="dxa"/>
            <w:vAlign w:val="center"/>
          </w:tcPr>
          <w:p w:rsidR="00C3777A" w:rsidP="008F78DB" w:rsidRDefault="008F78DB" w14:paraId="76E74E94" w14:textId="47B3B86B">
            <w:pPr>
              <w:jc w:val="center"/>
            </w:pPr>
            <w:r>
              <w:t>0</w:t>
            </w:r>
          </w:p>
        </w:tc>
        <w:tc>
          <w:tcPr>
            <w:tcW w:w="1233" w:type="dxa"/>
            <w:vAlign w:val="center"/>
          </w:tcPr>
          <w:p w:rsidR="00C3777A" w:rsidP="008F78DB" w:rsidRDefault="008F78DB" w14:paraId="22BE7AAE" w14:textId="34B3D7B1">
            <w:pPr>
              <w:jc w:val="center"/>
            </w:pPr>
            <w:r>
              <w:t>1,168</w:t>
            </w:r>
          </w:p>
        </w:tc>
      </w:tr>
      <w:tr w:rsidR="00C3777A" w:rsidTr="008F78DB" w14:paraId="44606DB1" w14:textId="77777777">
        <w:tc>
          <w:tcPr>
            <w:tcW w:w="1232" w:type="dxa"/>
          </w:tcPr>
          <w:p w:rsidR="00C3777A" w:rsidP="00C13C65" w:rsidRDefault="008F78DB" w14:paraId="28C7D806" w14:textId="4C5DBA9F">
            <w:r>
              <w:t xml:space="preserve">Annual Time Burden </w:t>
            </w:r>
          </w:p>
        </w:tc>
        <w:tc>
          <w:tcPr>
            <w:tcW w:w="1233" w:type="dxa"/>
            <w:vAlign w:val="center"/>
          </w:tcPr>
          <w:p w:rsidR="00C3777A" w:rsidP="008F78DB" w:rsidRDefault="008F78DB" w14:paraId="15B72032" w14:textId="577CCBDD">
            <w:pPr>
              <w:jc w:val="center"/>
            </w:pPr>
            <w:r>
              <w:t>5,660</w:t>
            </w:r>
          </w:p>
        </w:tc>
        <w:tc>
          <w:tcPr>
            <w:tcW w:w="1233" w:type="dxa"/>
            <w:vAlign w:val="center"/>
          </w:tcPr>
          <w:p w:rsidR="00C3777A" w:rsidP="008F78DB" w:rsidRDefault="008F78DB" w14:paraId="2D5ADE1E" w14:textId="67FD1988">
            <w:pPr>
              <w:jc w:val="center"/>
            </w:pPr>
            <w:r>
              <w:t>0</w:t>
            </w:r>
          </w:p>
        </w:tc>
        <w:tc>
          <w:tcPr>
            <w:tcW w:w="1233" w:type="dxa"/>
            <w:vAlign w:val="center"/>
          </w:tcPr>
          <w:p w:rsidR="00C3777A" w:rsidP="008F78DB" w:rsidRDefault="008F78DB" w14:paraId="1207ECB8" w14:textId="7C788D5E">
            <w:pPr>
              <w:jc w:val="center"/>
            </w:pPr>
            <w:r>
              <w:t>0</w:t>
            </w:r>
          </w:p>
        </w:tc>
        <w:tc>
          <w:tcPr>
            <w:tcW w:w="1233" w:type="dxa"/>
            <w:vAlign w:val="center"/>
          </w:tcPr>
          <w:p w:rsidR="00C3777A" w:rsidP="008F78DB" w:rsidRDefault="008F78DB" w14:paraId="5511196F" w14:textId="028A2852">
            <w:pPr>
              <w:jc w:val="center"/>
            </w:pPr>
            <w:r>
              <w:t>-140</w:t>
            </w:r>
          </w:p>
        </w:tc>
        <w:tc>
          <w:tcPr>
            <w:tcW w:w="1233" w:type="dxa"/>
            <w:vAlign w:val="center"/>
          </w:tcPr>
          <w:p w:rsidR="00C3777A" w:rsidP="008F78DB" w:rsidRDefault="008F78DB" w14:paraId="0C099D91" w14:textId="54B6AC79">
            <w:pPr>
              <w:jc w:val="center"/>
            </w:pPr>
            <w:r>
              <w:t>0</w:t>
            </w:r>
          </w:p>
        </w:tc>
        <w:tc>
          <w:tcPr>
            <w:tcW w:w="1233" w:type="dxa"/>
            <w:vAlign w:val="center"/>
          </w:tcPr>
          <w:p w:rsidR="00C3777A" w:rsidP="008F78DB" w:rsidRDefault="008F78DB" w14:paraId="67EE8490" w14:textId="45A78C07">
            <w:pPr>
              <w:jc w:val="center"/>
            </w:pPr>
            <w:r>
              <w:t>5,800</w:t>
            </w:r>
          </w:p>
        </w:tc>
      </w:tr>
    </w:tbl>
    <w:p w:rsidR="00C3777A" w:rsidP="00C13C65" w:rsidRDefault="00C3777A" w14:paraId="3FAE8510" w14:textId="77777777"/>
    <w:p w:rsidR="0016308A" w:rsidP="00C13C65" w:rsidRDefault="0016308A" w14:paraId="360B1463" w14:textId="77777777"/>
    <w:p w:rsidRPr="000F3F93" w:rsidR="00953580" w:rsidP="00953580" w:rsidRDefault="00953580" w14:paraId="4CEEDFCE" w14:textId="77777777">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14:paraId="030CBBAE" w14:textId="77777777"/>
    <w:p w:rsidR="00953580" w:rsidRDefault="00474AB4" w14:paraId="1A88AD86" w14:textId="77777777">
      <w:r>
        <w:tab/>
        <w:t>No complex analytical techniques are used in collecting this information.  Respondents access a copy of the Schedule for completion from the SBB website and return the completed Schedule based upon information compiled for each calendar quarter.  There is no publication of the information contained in the completed Schedules submitted by the company respondents.</w:t>
      </w:r>
    </w:p>
    <w:p w:rsidR="00366578" w:rsidRDefault="00366578" w14:paraId="0875A0B6" w14:textId="77777777"/>
    <w:p w:rsidR="00953580" w:rsidP="00953580" w:rsidRDefault="00953580" w14:paraId="23A324FC" w14:textId="77777777">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P="00953580" w:rsidRDefault="006430A7" w14:paraId="44CE9A3C" w14:textId="77777777">
      <w:pPr>
        <w:rPr>
          <w:b/>
        </w:rPr>
      </w:pPr>
    </w:p>
    <w:p w:rsidRPr="006430A7" w:rsidR="006430A7" w:rsidP="00953580" w:rsidRDefault="006430A7" w14:paraId="44FFBC99" w14:textId="77777777">
      <w:r>
        <w:tab/>
      </w:r>
      <w:r w:rsidR="00574C8D">
        <w:t>Not Applicable. Fiscal Service will display the expiration date on the information collection.</w:t>
      </w:r>
    </w:p>
    <w:p w:rsidR="00366578" w:rsidRDefault="00953580" w14:paraId="21F31A64" w14:textId="77777777">
      <w:r>
        <w:t xml:space="preserve"> </w:t>
      </w:r>
    </w:p>
    <w:p w:rsidRPr="000F3F93" w:rsidR="00953580" w:rsidP="00953580" w:rsidRDefault="00953580" w14:paraId="06483BE2" w14:textId="77777777">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14:paraId="1C2E0081" w14:textId="77777777">
      <w:r>
        <w:t xml:space="preserve"> </w:t>
      </w:r>
    </w:p>
    <w:p w:rsidR="006430A7" w:rsidRDefault="006430A7" w14:paraId="2BD61F91" w14:textId="77777777">
      <w:r>
        <w:tab/>
        <w:t>No exceptions have been made to the certification statement (Item 19, OMB Form 83-I).</w:t>
      </w:r>
    </w:p>
    <w:p w:rsidR="00366578" w:rsidRDefault="00366578" w14:paraId="5085DB30" w14:textId="77777777"/>
    <w:p w:rsidRPr="00974EF6" w:rsidR="00953580" w:rsidP="009E6D48" w:rsidRDefault="00953580" w14:paraId="3A368E4A" w14:textId="77777777">
      <w:pPr>
        <w:ind w:left="360" w:hanging="360"/>
      </w:pPr>
      <w:r>
        <w:rPr>
          <w:b/>
        </w:rPr>
        <w:t>B.</w:t>
      </w:r>
      <w:r w:rsidR="009E6D48">
        <w:rPr>
          <w:b/>
        </w:rPr>
        <w:tab/>
      </w:r>
      <w:r w:rsidRPr="009F0DA8">
        <w:rPr>
          <w:b/>
          <w:u w:val="single"/>
        </w:rPr>
        <w:t>Collections of Information Employing Statistical Methods</w:t>
      </w:r>
      <w:r w:rsidRPr="000F3F93">
        <w:rPr>
          <w:b/>
        </w:rPr>
        <w:t xml:space="preserve"> </w:t>
      </w:r>
    </w:p>
    <w:p w:rsidR="00953580" w:rsidP="00953580" w:rsidRDefault="00953580" w14:paraId="59FD7C28" w14:textId="77777777">
      <w:pPr>
        <w:ind w:left="360"/>
        <w:rPr>
          <w:b/>
        </w:rPr>
      </w:pPr>
    </w:p>
    <w:p w:rsidR="00366578" w:rsidP="00953580" w:rsidRDefault="00953580" w14:paraId="6C90EB1D" w14:textId="77777777">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P="00953580" w:rsidRDefault="00911838" w14:paraId="0E98968C" w14:textId="77777777">
      <w:pPr>
        <w:rPr>
          <w:b/>
        </w:rPr>
      </w:pPr>
    </w:p>
    <w:p w:rsidRPr="00911838" w:rsidR="00911838" w:rsidP="00953580" w:rsidRDefault="00911838" w14:paraId="0ED438A0" w14:textId="77777777">
      <w:r>
        <w:tab/>
        <w:t>The information collected was not accomplished using statistical methods.  The result of the collection of this information is not for statistical use.</w:t>
      </w:r>
    </w:p>
    <w:p w:rsidR="00366578" w:rsidRDefault="00366578" w14:paraId="7E8D1BB3" w14:textId="77777777"/>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5"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07E4"/>
    <w:rsid w:val="00025ADA"/>
    <w:rsid w:val="000348E4"/>
    <w:rsid w:val="00082045"/>
    <w:rsid w:val="000E65D3"/>
    <w:rsid w:val="00121F64"/>
    <w:rsid w:val="0016308A"/>
    <w:rsid w:val="00192D05"/>
    <w:rsid w:val="00235CE6"/>
    <w:rsid w:val="00297189"/>
    <w:rsid w:val="002B0E04"/>
    <w:rsid w:val="002F5459"/>
    <w:rsid w:val="0030724B"/>
    <w:rsid w:val="00360930"/>
    <w:rsid w:val="00366578"/>
    <w:rsid w:val="003918B4"/>
    <w:rsid w:val="003B738C"/>
    <w:rsid w:val="003C1085"/>
    <w:rsid w:val="003C5814"/>
    <w:rsid w:val="003F49B4"/>
    <w:rsid w:val="00430021"/>
    <w:rsid w:val="00453780"/>
    <w:rsid w:val="00474AB4"/>
    <w:rsid w:val="004B18EB"/>
    <w:rsid w:val="004B7C32"/>
    <w:rsid w:val="00504AD3"/>
    <w:rsid w:val="00551F77"/>
    <w:rsid w:val="00574C8D"/>
    <w:rsid w:val="0059171D"/>
    <w:rsid w:val="005A1D50"/>
    <w:rsid w:val="005C7CE9"/>
    <w:rsid w:val="005E24A4"/>
    <w:rsid w:val="005E7529"/>
    <w:rsid w:val="00626CAC"/>
    <w:rsid w:val="006430A7"/>
    <w:rsid w:val="00643EF0"/>
    <w:rsid w:val="00664247"/>
    <w:rsid w:val="006738A2"/>
    <w:rsid w:val="00687F57"/>
    <w:rsid w:val="006A11ED"/>
    <w:rsid w:val="006A67C7"/>
    <w:rsid w:val="006F411A"/>
    <w:rsid w:val="00720D87"/>
    <w:rsid w:val="00764EF4"/>
    <w:rsid w:val="00775D6B"/>
    <w:rsid w:val="00852EC5"/>
    <w:rsid w:val="00862E53"/>
    <w:rsid w:val="0086779B"/>
    <w:rsid w:val="00881255"/>
    <w:rsid w:val="00885068"/>
    <w:rsid w:val="008D1221"/>
    <w:rsid w:val="008D5876"/>
    <w:rsid w:val="008F78DB"/>
    <w:rsid w:val="00911838"/>
    <w:rsid w:val="009201ED"/>
    <w:rsid w:val="009250FB"/>
    <w:rsid w:val="00927F36"/>
    <w:rsid w:val="00951C58"/>
    <w:rsid w:val="00953580"/>
    <w:rsid w:val="009C1216"/>
    <w:rsid w:val="009E41EF"/>
    <w:rsid w:val="009E6D48"/>
    <w:rsid w:val="009F0DA8"/>
    <w:rsid w:val="00A66004"/>
    <w:rsid w:val="00AD4D88"/>
    <w:rsid w:val="00AE1137"/>
    <w:rsid w:val="00B24911"/>
    <w:rsid w:val="00B34D92"/>
    <w:rsid w:val="00B76018"/>
    <w:rsid w:val="00BA45A4"/>
    <w:rsid w:val="00BA48CD"/>
    <w:rsid w:val="00BA5D45"/>
    <w:rsid w:val="00BC66C4"/>
    <w:rsid w:val="00BF23C6"/>
    <w:rsid w:val="00BF2CD0"/>
    <w:rsid w:val="00C10CAA"/>
    <w:rsid w:val="00C13C65"/>
    <w:rsid w:val="00C331B2"/>
    <w:rsid w:val="00C3777A"/>
    <w:rsid w:val="00C53437"/>
    <w:rsid w:val="00C60BA9"/>
    <w:rsid w:val="00C91FD8"/>
    <w:rsid w:val="00CA41A8"/>
    <w:rsid w:val="00CC43EC"/>
    <w:rsid w:val="00CD0F46"/>
    <w:rsid w:val="00D66179"/>
    <w:rsid w:val="00D73AE5"/>
    <w:rsid w:val="00D944A5"/>
    <w:rsid w:val="00DA30D1"/>
    <w:rsid w:val="00DB6F72"/>
    <w:rsid w:val="00E251F1"/>
    <w:rsid w:val="00E42A3D"/>
    <w:rsid w:val="00E753F4"/>
    <w:rsid w:val="00EC32AA"/>
    <w:rsid w:val="00EC4F0C"/>
    <w:rsid w:val="00F02590"/>
    <w:rsid w:val="00FB3894"/>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AAA9D"/>
  <w15:docId w15:val="{273536B5-8C5A-4A2A-A0B8-A25A921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 w:type="character" w:styleId="Hyperlink">
    <w:name w:val="Hyperlink"/>
    <w:basedOn w:val="DefaultParagraphFont"/>
    <w:unhideWhenUsed/>
    <w:rsid w:val="00B34D92"/>
    <w:rPr>
      <w:color w:val="0000FF" w:themeColor="hyperlink"/>
      <w:u w:val="single"/>
    </w:rPr>
  </w:style>
  <w:style w:type="character" w:styleId="UnresolvedMention">
    <w:name w:val="Unresolved Mention"/>
    <w:basedOn w:val="DefaultParagraphFont"/>
    <w:uiPriority w:val="99"/>
    <w:semiHidden/>
    <w:unhideWhenUsed/>
    <w:rsid w:val="00B34D92"/>
    <w:rPr>
      <w:color w:val="605E5C"/>
      <w:shd w:val="clear" w:color="auto" w:fill="E1DFDD"/>
    </w:rPr>
  </w:style>
  <w:style w:type="table" w:styleId="TableGrid">
    <w:name w:val="Table Grid"/>
    <w:basedOn w:val="TableNormal"/>
    <w:rsid w:val="00C3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2573</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#1510-0004 supporting statement</vt:lpstr>
    </vt:vector>
  </TitlesOfParts>
  <Company>Department of the Treasury</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#1510-0004 supporting statement</dc:title>
  <dc:subject>FMS 285-A</dc:subject>
  <dc:creator>Bureau of the Fiscal Service</dc:creator>
  <cp:lastModifiedBy>Bruce A. Sharp</cp:lastModifiedBy>
  <cp:revision>5</cp:revision>
  <cp:lastPrinted>2006-01-12T23:36:00Z</cp:lastPrinted>
  <dcterms:created xsi:type="dcterms:W3CDTF">2021-09-28T20:03:00Z</dcterms:created>
  <dcterms:modified xsi:type="dcterms:W3CDTF">2021-09-29T17:56:00Z</dcterms:modified>
</cp:coreProperties>
</file>