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68F6" w:rsidP="005F68F6" w:rsidRDefault="005F68F6" w14:paraId="4BEC737F" w14:textId="77777777">
      <w:pPr>
        <w:jc w:val="center"/>
        <w:rPr>
          <w:rFonts w:eastAsia="Calibri"/>
          <w:b/>
        </w:rPr>
      </w:pPr>
      <w:r>
        <w:rPr>
          <w:rFonts w:eastAsia="Calibri"/>
          <w:b/>
        </w:rPr>
        <w:t>Information</w:t>
      </w:r>
      <w:r w:rsidRPr="00905D7F">
        <w:rPr>
          <w:rFonts w:eastAsia="Calibri"/>
          <w:b/>
        </w:rPr>
        <w:t xml:space="preserve"> Collection for </w:t>
      </w:r>
      <w:r>
        <w:rPr>
          <w:rFonts w:eastAsia="Calibri"/>
          <w:b/>
        </w:rPr>
        <w:t>Tuberculosis Data from Panel Physicians</w:t>
      </w:r>
    </w:p>
    <w:p w:rsidR="005F68F6" w:rsidP="005F68F6" w:rsidRDefault="005F68F6" w14:paraId="4917B0D8" w14:textId="77777777">
      <w:pPr>
        <w:jc w:val="center"/>
        <w:rPr>
          <w:rFonts w:eastAsia="Calibri"/>
          <w:b/>
        </w:rPr>
      </w:pPr>
    </w:p>
    <w:p w:rsidR="00E92E1D" w:rsidP="00E92E1D" w:rsidRDefault="00E92E1D" w14:paraId="6BB23D95" w14:textId="23AB8DF9">
      <w:pPr>
        <w:pStyle w:val="Header"/>
        <w:tabs>
          <w:tab w:val="clear" w:pos="4680"/>
        </w:tabs>
        <w:jc w:val="center"/>
        <w:rPr>
          <w:rFonts w:ascii="Times New Roman" w:hAnsi="Times New Roman" w:eastAsia="Calibri" w:cs="Times New Roman"/>
          <w:b/>
          <w:sz w:val="24"/>
          <w:szCs w:val="24"/>
        </w:rPr>
      </w:pPr>
      <w:r>
        <w:rPr>
          <w:rFonts w:ascii="Times New Roman" w:hAnsi="Times New Roman" w:eastAsia="Calibri" w:cs="Times New Roman"/>
          <w:b/>
          <w:sz w:val="24"/>
          <w:szCs w:val="24"/>
        </w:rPr>
        <w:t>Request for renewal of an Existing Data Collection</w:t>
      </w:r>
    </w:p>
    <w:p w:rsidR="005F68F6" w:rsidP="005F68F6" w:rsidRDefault="005F68F6" w14:paraId="609039AE" w14:textId="77777777">
      <w:pPr>
        <w:pStyle w:val="Header"/>
        <w:tabs>
          <w:tab w:val="clear" w:pos="4680"/>
        </w:tabs>
        <w:jc w:val="center"/>
        <w:rPr>
          <w:rFonts w:ascii="Times New Roman" w:hAnsi="Times New Roman" w:eastAsia="Calibri" w:cs="Times New Roman"/>
          <w:b/>
          <w:sz w:val="24"/>
          <w:szCs w:val="24"/>
        </w:rPr>
      </w:pPr>
    </w:p>
    <w:p w:rsidR="005F68F6" w:rsidP="005F68F6" w:rsidRDefault="005F68F6" w14:paraId="1801BDC7" w14:textId="0C042376">
      <w:pPr>
        <w:pStyle w:val="Header"/>
        <w:tabs>
          <w:tab w:val="clear" w:pos="4680"/>
        </w:tabs>
        <w:jc w:val="center"/>
        <w:rPr>
          <w:rFonts w:ascii="Times New Roman" w:hAnsi="Times New Roman" w:eastAsia="Calibri" w:cs="Times New Roman"/>
          <w:b/>
          <w:sz w:val="24"/>
          <w:szCs w:val="24"/>
        </w:rPr>
      </w:pPr>
      <w:r w:rsidRPr="00905D7F">
        <w:rPr>
          <w:rFonts w:ascii="Times New Roman" w:hAnsi="Times New Roman" w:eastAsia="Calibri" w:cs="Times New Roman"/>
          <w:b/>
          <w:sz w:val="24"/>
          <w:szCs w:val="24"/>
        </w:rPr>
        <w:t>OMB No. 0920-</w:t>
      </w:r>
      <w:r w:rsidR="00957BCC">
        <w:rPr>
          <w:rFonts w:ascii="Times New Roman" w:hAnsi="Times New Roman" w:eastAsia="Calibri" w:cs="Times New Roman"/>
          <w:b/>
          <w:sz w:val="24"/>
          <w:szCs w:val="24"/>
        </w:rPr>
        <w:t>1102</w:t>
      </w:r>
    </w:p>
    <w:p w:rsidR="004A02DA" w:rsidP="004A02DA" w:rsidRDefault="004A02DA" w14:paraId="4A231022" w14:textId="176DBD59">
      <w:pPr>
        <w:pStyle w:val="Header"/>
        <w:tabs>
          <w:tab w:val="clear" w:pos="4680"/>
        </w:tabs>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(Exp. </w:t>
      </w:r>
      <w:r w:rsidR="000B135C">
        <w:rPr>
          <w:rFonts w:ascii="Times New Roman" w:hAnsi="Times New Roman" w:eastAsia="Calibri" w:cs="Times New Roman"/>
          <w:b/>
          <w:sz w:val="24"/>
          <w:szCs w:val="24"/>
        </w:rPr>
        <w:t>9</w:t>
      </w:r>
      <w:r>
        <w:rPr>
          <w:rFonts w:ascii="Times New Roman" w:hAnsi="Times New Roman" w:eastAsia="Calibri" w:cs="Times New Roman"/>
          <w:b/>
          <w:sz w:val="24"/>
          <w:szCs w:val="24"/>
        </w:rPr>
        <w:t>/</w:t>
      </w:r>
      <w:r w:rsidR="000B135C">
        <w:rPr>
          <w:rFonts w:ascii="Times New Roman" w:hAnsi="Times New Roman" w:eastAsia="Calibri" w:cs="Times New Roman"/>
          <w:b/>
          <w:sz w:val="24"/>
          <w:szCs w:val="24"/>
        </w:rPr>
        <w:t>30</w:t>
      </w:r>
      <w:r>
        <w:rPr>
          <w:rFonts w:ascii="Times New Roman" w:hAnsi="Times New Roman" w:eastAsia="Calibri" w:cs="Times New Roman"/>
          <w:b/>
          <w:sz w:val="24"/>
          <w:szCs w:val="24"/>
        </w:rPr>
        <w:t>/20</w:t>
      </w:r>
      <w:r w:rsidR="000B135C">
        <w:rPr>
          <w:rFonts w:ascii="Times New Roman" w:hAnsi="Times New Roman" w:eastAsia="Calibri" w:cs="Times New Roman"/>
          <w:b/>
          <w:sz w:val="24"/>
          <w:szCs w:val="24"/>
        </w:rPr>
        <w:t>21</w:t>
      </w:r>
      <w:r>
        <w:rPr>
          <w:rFonts w:ascii="Times New Roman" w:hAnsi="Times New Roman" w:eastAsia="Calibri" w:cs="Times New Roman"/>
          <w:b/>
          <w:sz w:val="24"/>
          <w:szCs w:val="24"/>
        </w:rPr>
        <w:t>)</w:t>
      </w:r>
    </w:p>
    <w:p w:rsidR="004A02DA" w:rsidP="005F68F6" w:rsidRDefault="004A02DA" w14:paraId="15D11A2C" w14:textId="77777777">
      <w:pPr>
        <w:pStyle w:val="Header"/>
        <w:tabs>
          <w:tab w:val="clear" w:pos="4680"/>
        </w:tabs>
        <w:jc w:val="center"/>
        <w:rPr>
          <w:rFonts w:ascii="Times New Roman" w:hAnsi="Times New Roman" w:eastAsia="Calibri" w:cs="Times New Roman"/>
          <w:b/>
          <w:sz w:val="24"/>
          <w:szCs w:val="24"/>
        </w:rPr>
      </w:pPr>
    </w:p>
    <w:p w:rsidRPr="007976D5" w:rsidR="005F68F6" w:rsidP="005F68F6" w:rsidRDefault="005F68F6" w14:paraId="15DA2E8C" w14:textId="77777777">
      <w:pPr>
        <w:rPr>
          <w:b/>
        </w:rPr>
      </w:pPr>
    </w:p>
    <w:p w:rsidR="00CD1E7D" w:rsidP="00CD1E7D" w:rsidRDefault="00CD1E7D" w14:paraId="699C1EBF" w14:textId="77777777">
      <w:pPr>
        <w:jc w:val="center"/>
        <w:rPr>
          <w:b/>
        </w:rPr>
      </w:pPr>
      <w:r>
        <w:rPr>
          <w:b/>
        </w:rPr>
        <w:t>Statement B</w:t>
      </w:r>
    </w:p>
    <w:p w:rsidRPr="007976D5" w:rsidR="005F68F6" w:rsidP="005F68F6" w:rsidRDefault="005F68F6" w14:paraId="6E386DA0" w14:textId="77777777">
      <w:pPr>
        <w:rPr>
          <w:b/>
        </w:rPr>
      </w:pPr>
    </w:p>
    <w:p w:rsidR="00D66592" w:rsidP="00311C99" w:rsidRDefault="00957BCC" w14:paraId="0348B068" w14:textId="587C0E07">
      <w:pPr>
        <w:jc w:val="center"/>
        <w:rPr>
          <w:b/>
        </w:rPr>
      </w:pPr>
      <w:r>
        <w:rPr>
          <w:b/>
        </w:rPr>
        <w:fldChar w:fldCharType="begin"/>
      </w:r>
      <w:r>
        <w:rPr>
          <w:b/>
        </w:rPr>
        <w:instrText xml:space="preserve"> DATE \@ "M/d/yyyy" </w:instrText>
      </w:r>
      <w:r>
        <w:rPr>
          <w:b/>
        </w:rPr>
        <w:fldChar w:fldCharType="separate"/>
      </w:r>
      <w:r w:rsidR="000677C9">
        <w:rPr>
          <w:b/>
          <w:noProof/>
        </w:rPr>
        <w:t>8/9/2021</w:t>
      </w:r>
      <w:r>
        <w:rPr>
          <w:b/>
        </w:rPr>
        <w:fldChar w:fldCharType="end"/>
      </w:r>
    </w:p>
    <w:p w:rsidR="00311C99" w:rsidP="00311C99" w:rsidRDefault="00311C99" w14:paraId="24F1F899" w14:textId="77777777">
      <w:pPr>
        <w:jc w:val="center"/>
        <w:rPr>
          <w:b/>
        </w:rPr>
      </w:pPr>
    </w:p>
    <w:p w:rsidR="00311C99" w:rsidP="00311C99" w:rsidRDefault="00311C99" w14:paraId="71DAC92A" w14:textId="77777777">
      <w:pPr>
        <w:jc w:val="center"/>
        <w:rPr>
          <w:b/>
        </w:rPr>
      </w:pPr>
    </w:p>
    <w:p w:rsidR="00311C99" w:rsidP="00311C99" w:rsidRDefault="00311C99" w14:paraId="71644A50" w14:textId="77777777">
      <w:pPr>
        <w:jc w:val="center"/>
        <w:rPr>
          <w:b/>
        </w:rPr>
      </w:pPr>
    </w:p>
    <w:p w:rsidR="00311C99" w:rsidP="00311C99" w:rsidRDefault="00311C99" w14:paraId="2F83DB38" w14:textId="77777777">
      <w:pPr>
        <w:jc w:val="center"/>
        <w:rPr>
          <w:b/>
        </w:rPr>
      </w:pPr>
    </w:p>
    <w:p w:rsidR="00311C99" w:rsidP="00311C99" w:rsidRDefault="00311C99" w14:paraId="707DCC6E" w14:textId="77777777">
      <w:pPr>
        <w:jc w:val="center"/>
        <w:rPr>
          <w:b/>
        </w:rPr>
      </w:pPr>
    </w:p>
    <w:p w:rsidR="00311C99" w:rsidP="00311C99" w:rsidRDefault="00311C99" w14:paraId="2518970B" w14:textId="77777777">
      <w:pPr>
        <w:jc w:val="center"/>
        <w:rPr>
          <w:b/>
        </w:rPr>
      </w:pPr>
    </w:p>
    <w:p w:rsidR="00311C99" w:rsidP="00311C99" w:rsidRDefault="00311C99" w14:paraId="3B6736DF" w14:textId="77777777">
      <w:pPr>
        <w:rPr>
          <w:b/>
        </w:rPr>
      </w:pPr>
    </w:p>
    <w:p w:rsidR="00311C99" w:rsidP="00311C99" w:rsidRDefault="00311C99" w14:paraId="01B0D37F" w14:textId="77777777">
      <w:pPr>
        <w:rPr>
          <w:b/>
        </w:rPr>
      </w:pPr>
    </w:p>
    <w:p w:rsidR="00311C99" w:rsidP="00311C99" w:rsidRDefault="00311C99" w14:paraId="77AE5160" w14:textId="77777777">
      <w:pPr>
        <w:rPr>
          <w:b/>
        </w:rPr>
      </w:pPr>
    </w:p>
    <w:p w:rsidR="00311C99" w:rsidP="00311C99" w:rsidRDefault="00311C99" w14:paraId="7574D074" w14:textId="77777777">
      <w:pPr>
        <w:rPr>
          <w:b/>
        </w:rPr>
      </w:pPr>
    </w:p>
    <w:p w:rsidR="00311C99" w:rsidP="00311C99" w:rsidRDefault="00311C99" w14:paraId="1D6DD75F" w14:textId="77777777">
      <w:pPr>
        <w:rPr>
          <w:b/>
        </w:rPr>
      </w:pPr>
    </w:p>
    <w:p w:rsidR="00311C99" w:rsidP="00311C99" w:rsidRDefault="00311C99" w14:paraId="19EC1A47" w14:textId="77777777">
      <w:pPr>
        <w:rPr>
          <w:b/>
        </w:rPr>
      </w:pPr>
    </w:p>
    <w:p w:rsidR="00311C99" w:rsidP="00311C99" w:rsidRDefault="00311C99" w14:paraId="11B8C334" w14:textId="77777777">
      <w:pPr>
        <w:rPr>
          <w:b/>
        </w:rPr>
      </w:pPr>
    </w:p>
    <w:p w:rsidR="00311C99" w:rsidP="00311C99" w:rsidRDefault="00311C99" w14:paraId="78255836" w14:textId="77777777">
      <w:pPr>
        <w:rPr>
          <w:b/>
        </w:rPr>
      </w:pPr>
    </w:p>
    <w:p w:rsidR="00311C99" w:rsidP="00311C99" w:rsidRDefault="00311C99" w14:paraId="4BB603E8" w14:textId="77777777">
      <w:pPr>
        <w:rPr>
          <w:b/>
        </w:rPr>
      </w:pPr>
    </w:p>
    <w:p w:rsidR="00311C99" w:rsidP="00311C99" w:rsidRDefault="00311C99" w14:paraId="20C0B187" w14:textId="77777777">
      <w:pPr>
        <w:rPr>
          <w:b/>
        </w:rPr>
      </w:pPr>
    </w:p>
    <w:p w:rsidR="00311C99" w:rsidP="00311C99" w:rsidRDefault="00311C99" w14:paraId="1B673E25" w14:textId="77777777">
      <w:pPr>
        <w:rPr>
          <w:b/>
        </w:rPr>
      </w:pPr>
    </w:p>
    <w:p w:rsidRPr="00957BCC" w:rsidR="00957BCC" w:rsidP="00957BCC" w:rsidRDefault="00957BCC" w14:paraId="3C256BC9" w14:textId="77777777">
      <w:pPr>
        <w:spacing w:line="276" w:lineRule="auto"/>
        <w:rPr>
          <w:rFonts w:eastAsia="MS Mincho"/>
          <w:b/>
        </w:rPr>
      </w:pPr>
    </w:p>
    <w:p w:rsidRPr="004A02DA" w:rsidR="00957BCC" w:rsidP="00957BCC" w:rsidRDefault="00957BCC" w14:paraId="02A4C714" w14:textId="77777777">
      <w:pPr>
        <w:spacing w:line="276" w:lineRule="auto"/>
        <w:rPr>
          <w:rFonts w:eastAsia="MS Mincho"/>
          <w:u w:val="single"/>
        </w:rPr>
      </w:pPr>
      <w:r w:rsidRPr="004A02DA">
        <w:rPr>
          <w:rFonts w:eastAsia="MS Mincho"/>
          <w:u w:val="single"/>
        </w:rPr>
        <w:t>Program Contact</w:t>
      </w:r>
    </w:p>
    <w:p w:rsidRPr="00957BCC" w:rsidR="00957BCC" w:rsidP="00957BCC" w:rsidRDefault="00957BCC" w14:paraId="06760191" w14:textId="77777777">
      <w:pPr>
        <w:spacing w:line="276" w:lineRule="auto"/>
        <w:rPr>
          <w:rFonts w:eastAsia="MS Mincho"/>
        </w:rPr>
      </w:pPr>
    </w:p>
    <w:p w:rsidRPr="000B135C" w:rsidR="000B135C" w:rsidP="000B135C" w:rsidRDefault="000B135C" w14:paraId="3E904D36" w14:textId="77777777">
      <w:pPr>
        <w:rPr>
          <w:rFonts w:eastAsia="MS Mincho"/>
        </w:rPr>
      </w:pPr>
      <w:r w:rsidRPr="000B135C">
        <w:rPr>
          <w:rFonts w:eastAsia="MS Mincho"/>
        </w:rPr>
        <w:t>Thomas Daymude</w:t>
      </w:r>
    </w:p>
    <w:p w:rsidRPr="000B135C" w:rsidR="000B135C" w:rsidP="000B135C" w:rsidRDefault="000B135C" w14:paraId="40EEF745" w14:textId="77777777">
      <w:pPr>
        <w:rPr>
          <w:rFonts w:eastAsia="MS Mincho"/>
        </w:rPr>
      </w:pPr>
      <w:r w:rsidRPr="000B135C">
        <w:rPr>
          <w:rFonts w:eastAsia="MS Mincho"/>
        </w:rPr>
        <w:t xml:space="preserve">National Center for Emerging and Zoonotic Infectious Diseases </w:t>
      </w:r>
    </w:p>
    <w:p w:rsidRPr="000B135C" w:rsidR="000B135C" w:rsidP="000B135C" w:rsidRDefault="000B135C" w14:paraId="2A90E610" w14:textId="77777777">
      <w:pPr>
        <w:rPr>
          <w:rFonts w:eastAsia="MS Mincho"/>
        </w:rPr>
      </w:pPr>
      <w:r w:rsidRPr="000B135C">
        <w:rPr>
          <w:rFonts w:eastAsia="MS Mincho"/>
        </w:rPr>
        <w:t xml:space="preserve">Centers for Disease Control and Prevention </w:t>
      </w:r>
    </w:p>
    <w:p w:rsidRPr="000B135C" w:rsidR="000B135C" w:rsidP="000B135C" w:rsidRDefault="000B135C" w14:paraId="13D6BF0B" w14:textId="77777777">
      <w:pPr>
        <w:rPr>
          <w:rFonts w:eastAsia="MS Mincho"/>
        </w:rPr>
      </w:pPr>
      <w:r w:rsidRPr="000B135C">
        <w:rPr>
          <w:rFonts w:eastAsia="MS Mincho"/>
        </w:rPr>
        <w:t xml:space="preserve">1600 Clifton Road, NE </w:t>
      </w:r>
    </w:p>
    <w:p w:rsidRPr="000B135C" w:rsidR="000B135C" w:rsidP="000B135C" w:rsidRDefault="000B135C" w14:paraId="306BCA8F" w14:textId="77777777">
      <w:pPr>
        <w:rPr>
          <w:rFonts w:eastAsia="MS Mincho"/>
        </w:rPr>
      </w:pPr>
      <w:r w:rsidRPr="000B135C">
        <w:rPr>
          <w:rFonts w:eastAsia="MS Mincho"/>
        </w:rPr>
        <w:t xml:space="preserve">Atlanta, Georgia 30333 </w:t>
      </w:r>
    </w:p>
    <w:p w:rsidRPr="000B135C" w:rsidR="000B135C" w:rsidP="000B135C" w:rsidRDefault="000B135C" w14:paraId="3246A751" w14:textId="77777777">
      <w:pPr>
        <w:rPr>
          <w:rFonts w:eastAsia="MS Mincho"/>
        </w:rPr>
      </w:pPr>
      <w:r w:rsidRPr="000B135C">
        <w:rPr>
          <w:rFonts w:eastAsia="MS Mincho"/>
        </w:rPr>
        <w:t xml:space="preserve">Phone: (470) 553-3567 </w:t>
      </w:r>
    </w:p>
    <w:p w:rsidRPr="00957BCC" w:rsidR="00957BCC" w:rsidP="000B135C" w:rsidRDefault="000B135C" w14:paraId="19C50D98" w14:textId="5B8DA052">
      <w:pPr>
        <w:rPr>
          <w:rFonts w:eastAsia="MS Mincho"/>
          <w:color w:val="0000FF"/>
          <w:bdr w:val="none" w:color="auto" w:sz="0" w:space="0" w:frame="1"/>
        </w:rPr>
      </w:pPr>
      <w:r w:rsidRPr="000B135C">
        <w:rPr>
          <w:rFonts w:eastAsia="MS Mincho"/>
        </w:rPr>
        <w:t>Email: qkh7@cdc.gov</w:t>
      </w:r>
    </w:p>
    <w:p w:rsidR="00311C99" w:rsidP="005422DB" w:rsidRDefault="00311C99" w14:paraId="09BBE32B" w14:textId="77777777">
      <w:pPr>
        <w:tabs>
          <w:tab w:val="left" w:pos="360"/>
          <w:tab w:val="left" w:pos="720"/>
        </w:tabs>
        <w:ind w:right="-18"/>
        <w:rPr>
          <w:rFonts w:cs="Goudy Old Style"/>
          <w:b/>
          <w:u w:val="single"/>
        </w:rPr>
      </w:pPr>
    </w:p>
    <w:p w:rsidR="00311C99" w:rsidP="005422DB" w:rsidRDefault="00311C99" w14:paraId="08068B8B" w14:textId="77777777">
      <w:pPr>
        <w:tabs>
          <w:tab w:val="left" w:pos="360"/>
          <w:tab w:val="left" w:pos="720"/>
        </w:tabs>
        <w:ind w:right="-18"/>
        <w:rPr>
          <w:rFonts w:cs="Goudy Old Style"/>
          <w:b/>
          <w:u w:val="single"/>
        </w:rPr>
      </w:pPr>
    </w:p>
    <w:p w:rsidR="00311C99" w:rsidP="005422DB" w:rsidRDefault="00311C99" w14:paraId="7E23F955" w14:textId="77777777">
      <w:pPr>
        <w:tabs>
          <w:tab w:val="left" w:pos="360"/>
          <w:tab w:val="left" w:pos="720"/>
        </w:tabs>
        <w:ind w:right="-18"/>
        <w:rPr>
          <w:rFonts w:cs="Goudy Old Style"/>
          <w:b/>
          <w:u w:val="single"/>
        </w:rPr>
      </w:pPr>
    </w:p>
    <w:p w:rsidR="00311C99" w:rsidP="005422DB" w:rsidRDefault="00311C99" w14:paraId="452127AB" w14:textId="77777777">
      <w:pPr>
        <w:tabs>
          <w:tab w:val="left" w:pos="360"/>
          <w:tab w:val="left" w:pos="720"/>
        </w:tabs>
        <w:ind w:right="-18"/>
        <w:rPr>
          <w:rFonts w:cs="Goudy Old Style"/>
          <w:b/>
          <w:u w:val="single"/>
        </w:rPr>
      </w:pPr>
    </w:p>
    <w:p w:rsidR="00311C99" w:rsidP="005422DB" w:rsidRDefault="00311C99" w14:paraId="23FB9347" w14:textId="77777777">
      <w:pPr>
        <w:tabs>
          <w:tab w:val="left" w:pos="360"/>
          <w:tab w:val="left" w:pos="720"/>
        </w:tabs>
        <w:ind w:right="-18"/>
        <w:rPr>
          <w:rFonts w:cs="Goudy Old Style"/>
          <w:b/>
          <w:u w:val="single"/>
        </w:rPr>
      </w:pPr>
    </w:p>
    <w:p w:rsidR="00311C99" w:rsidP="005422DB" w:rsidRDefault="00311C99" w14:paraId="054DE190" w14:textId="77777777">
      <w:pPr>
        <w:tabs>
          <w:tab w:val="left" w:pos="360"/>
          <w:tab w:val="left" w:pos="720"/>
        </w:tabs>
        <w:ind w:right="-18"/>
        <w:rPr>
          <w:rFonts w:cs="Goudy Old Style"/>
          <w:b/>
          <w:u w:val="single"/>
        </w:rPr>
      </w:pPr>
    </w:p>
    <w:p w:rsidR="00311C99" w:rsidP="005422DB" w:rsidRDefault="00311C99" w14:paraId="17D311D4" w14:textId="77777777">
      <w:pPr>
        <w:tabs>
          <w:tab w:val="left" w:pos="360"/>
          <w:tab w:val="left" w:pos="720"/>
        </w:tabs>
        <w:ind w:right="-18"/>
        <w:rPr>
          <w:rFonts w:cs="Goudy Old Style"/>
          <w:b/>
          <w:u w:val="single"/>
        </w:rPr>
      </w:pPr>
    </w:p>
    <w:p w:rsidR="00311C99" w:rsidP="005422DB" w:rsidRDefault="00311C99" w14:paraId="175FB48E" w14:textId="77777777">
      <w:pPr>
        <w:tabs>
          <w:tab w:val="left" w:pos="360"/>
          <w:tab w:val="left" w:pos="720"/>
        </w:tabs>
        <w:ind w:right="-18"/>
        <w:rPr>
          <w:rFonts w:cs="Goudy Old Style"/>
          <w:b/>
          <w:u w:val="single"/>
        </w:rPr>
      </w:pPr>
    </w:p>
    <w:p w:rsidR="00311C99" w:rsidP="005422DB" w:rsidRDefault="009B115A" w14:paraId="4D9E6A73" w14:textId="1CC3A9AB">
      <w:pPr>
        <w:tabs>
          <w:tab w:val="left" w:pos="360"/>
          <w:tab w:val="left" w:pos="720"/>
        </w:tabs>
        <w:ind w:right="-18"/>
        <w:rPr>
          <w:rFonts w:cs="Goudy Old Style"/>
          <w:b/>
          <w:u w:val="single"/>
        </w:rPr>
      </w:pPr>
      <w:r>
        <w:rPr>
          <w:rFonts w:cs="Goudy Old Style"/>
          <w:b/>
          <w:u w:val="single"/>
        </w:rPr>
        <w:lastRenderedPageBreak/>
        <w:t>Table of Contents</w:t>
      </w:r>
    </w:p>
    <w:p w:rsidR="009B115A" w:rsidP="005422DB" w:rsidRDefault="009B115A" w14:paraId="1504FD40" w14:textId="77777777">
      <w:pPr>
        <w:tabs>
          <w:tab w:val="left" w:pos="360"/>
          <w:tab w:val="left" w:pos="720"/>
        </w:tabs>
        <w:ind w:right="-18"/>
        <w:rPr>
          <w:rFonts w:cs="Goudy Old Style"/>
          <w:b/>
          <w:u w:val="single"/>
        </w:rPr>
      </w:pPr>
    </w:p>
    <w:p w:rsidR="009B115A" w:rsidP="009B115A" w:rsidRDefault="009B115A" w14:paraId="34FB126F" w14:textId="5F04DB29">
      <w:pPr>
        <w:pStyle w:val="ListParagraph"/>
        <w:widowControl w:val="0"/>
        <w:numPr>
          <w:ilvl w:val="0"/>
          <w:numId w:val="2"/>
        </w:numPr>
      </w:pPr>
      <w:r>
        <w:t>Respondent Universe and Sampling Methods</w:t>
      </w:r>
      <w:r w:rsidR="00926245">
        <w:tab/>
      </w:r>
      <w:r w:rsidR="00926245">
        <w:tab/>
      </w:r>
      <w:r w:rsidR="00926245">
        <w:tab/>
      </w:r>
      <w:r w:rsidR="00926245">
        <w:tab/>
      </w:r>
      <w:r w:rsidR="00926245">
        <w:tab/>
        <w:t>p. 3</w:t>
      </w:r>
    </w:p>
    <w:p w:rsidR="009B115A" w:rsidP="009B115A" w:rsidRDefault="009B115A" w14:paraId="34FBD4B4" w14:textId="6BDA3E33">
      <w:pPr>
        <w:pStyle w:val="ListParagraph"/>
        <w:widowControl w:val="0"/>
        <w:numPr>
          <w:ilvl w:val="0"/>
          <w:numId w:val="2"/>
        </w:numPr>
      </w:pPr>
      <w:r w:rsidRPr="009B115A">
        <w:rPr>
          <w:rFonts w:cs="Goudy Old Style"/>
        </w:rPr>
        <w:t xml:space="preserve"> </w:t>
      </w:r>
      <w:r w:rsidRPr="004503C4">
        <w:t>Procedures for the Collection of Information</w:t>
      </w:r>
      <w:r w:rsidR="00926245">
        <w:tab/>
      </w:r>
      <w:r w:rsidR="00926245">
        <w:tab/>
      </w:r>
      <w:r w:rsidR="00926245">
        <w:tab/>
      </w:r>
      <w:r w:rsidR="00926245">
        <w:tab/>
      </w:r>
      <w:r w:rsidR="00926245">
        <w:tab/>
        <w:t>p. 3</w:t>
      </w:r>
    </w:p>
    <w:p w:rsidR="009B115A" w:rsidP="009B115A" w:rsidRDefault="009B115A" w14:paraId="31FE5690" w14:textId="0FD427A4">
      <w:pPr>
        <w:pStyle w:val="ListParagraph"/>
        <w:numPr>
          <w:ilvl w:val="0"/>
          <w:numId w:val="2"/>
        </w:numPr>
      </w:pPr>
      <w:r w:rsidRPr="004147B2">
        <w:t xml:space="preserve">Methods to Maximize Response Rates and Deal with No Response </w:t>
      </w:r>
      <w:r w:rsidR="00926245">
        <w:tab/>
      </w:r>
      <w:r w:rsidR="00926245">
        <w:tab/>
        <w:t>p. 3</w:t>
      </w:r>
    </w:p>
    <w:p w:rsidR="009B115A" w:rsidP="009B115A" w:rsidRDefault="009B115A" w14:paraId="054B8E09" w14:textId="16427D20">
      <w:pPr>
        <w:pStyle w:val="ListParagraph"/>
        <w:numPr>
          <w:ilvl w:val="0"/>
          <w:numId w:val="2"/>
        </w:numPr>
      </w:pPr>
      <w:r w:rsidRPr="004147B2">
        <w:t>Tests of Procedures or Methods to be Undertaken</w:t>
      </w:r>
      <w:r w:rsidR="00926245">
        <w:tab/>
      </w:r>
      <w:r w:rsidR="00926245">
        <w:tab/>
      </w:r>
      <w:r w:rsidR="00926245">
        <w:tab/>
      </w:r>
      <w:r w:rsidR="00926245">
        <w:tab/>
      </w:r>
      <w:r w:rsidR="00926245">
        <w:tab/>
        <w:t>p. 3</w:t>
      </w:r>
    </w:p>
    <w:p w:rsidR="009B115A" w:rsidP="009B115A" w:rsidRDefault="009B115A" w14:paraId="48605088" w14:textId="2D1F4D19">
      <w:pPr>
        <w:pStyle w:val="ListParagraph"/>
        <w:widowControl w:val="0"/>
        <w:numPr>
          <w:ilvl w:val="0"/>
          <w:numId w:val="2"/>
        </w:numPr>
      </w:pPr>
      <w:r w:rsidRPr="004147B2">
        <w:t>Individuals Consulted on Statistical Aspects and Individuals Collecting and/or Analyzing Data</w:t>
      </w:r>
      <w:r w:rsidR="00926245">
        <w:tab/>
      </w:r>
      <w:r w:rsidR="00926245">
        <w:tab/>
      </w:r>
      <w:r w:rsidR="00926245">
        <w:tab/>
      </w:r>
      <w:r w:rsidR="00926245">
        <w:tab/>
      </w:r>
      <w:r w:rsidR="00926245">
        <w:tab/>
      </w:r>
      <w:r w:rsidR="00926245">
        <w:tab/>
      </w:r>
      <w:r w:rsidR="00926245">
        <w:tab/>
      </w:r>
      <w:r w:rsidR="00926245">
        <w:tab/>
      </w:r>
      <w:r w:rsidR="00926245">
        <w:tab/>
      </w:r>
      <w:r w:rsidR="00926245">
        <w:tab/>
      </w:r>
      <w:r w:rsidR="00926245">
        <w:tab/>
        <w:t>p. 3</w:t>
      </w:r>
    </w:p>
    <w:p w:rsidRPr="009B115A" w:rsidR="009B115A" w:rsidP="005422DB" w:rsidRDefault="009B115A" w14:paraId="7B742C3B" w14:textId="77777777">
      <w:pPr>
        <w:tabs>
          <w:tab w:val="left" w:pos="360"/>
          <w:tab w:val="left" w:pos="720"/>
        </w:tabs>
        <w:ind w:right="-18"/>
        <w:rPr>
          <w:rFonts w:cs="Goudy Old Style"/>
        </w:rPr>
      </w:pPr>
    </w:p>
    <w:p w:rsidR="009B115A" w:rsidRDefault="009B115A" w14:paraId="5C82B0C0" w14:textId="466E18F0">
      <w:pPr>
        <w:spacing w:after="200" w:line="276" w:lineRule="auto"/>
        <w:rPr>
          <w:rFonts w:cs="Goudy Old Style"/>
          <w:b/>
          <w:u w:val="single"/>
        </w:rPr>
      </w:pPr>
      <w:r>
        <w:rPr>
          <w:rFonts w:cs="Goudy Old Style"/>
          <w:b/>
          <w:u w:val="single"/>
        </w:rPr>
        <w:br w:type="page"/>
      </w:r>
    </w:p>
    <w:p w:rsidR="005422DB" w:rsidP="005422DB" w:rsidRDefault="005422DB" w14:paraId="6A1ADFD1" w14:textId="77777777">
      <w:pPr>
        <w:tabs>
          <w:tab w:val="left" w:pos="360"/>
          <w:tab w:val="left" w:pos="720"/>
        </w:tabs>
        <w:ind w:right="-18"/>
        <w:rPr>
          <w:rFonts w:cs="Goudy Old Style"/>
        </w:rPr>
      </w:pPr>
      <w:r>
        <w:rPr>
          <w:rFonts w:cs="Goudy Old Style"/>
          <w:b/>
          <w:u w:val="single"/>
        </w:rPr>
        <w:lastRenderedPageBreak/>
        <w:t>B. Collections of Information Employing Statistical Methods</w:t>
      </w:r>
    </w:p>
    <w:p w:rsidR="005422DB" w:rsidP="005422DB" w:rsidRDefault="005422DB" w14:paraId="240935BC" w14:textId="77777777">
      <w:pPr>
        <w:tabs>
          <w:tab w:val="left" w:pos="360"/>
          <w:tab w:val="left" w:pos="720"/>
        </w:tabs>
        <w:ind w:right="-18"/>
        <w:rPr>
          <w:rFonts w:cs="Goudy Old Style"/>
        </w:rPr>
      </w:pPr>
    </w:p>
    <w:p w:rsidR="00820D37" w:rsidP="005422DB" w:rsidRDefault="005422DB" w14:paraId="105F3ADA" w14:textId="77777777">
      <w:pPr>
        <w:tabs>
          <w:tab w:val="left" w:pos="360"/>
          <w:tab w:val="left" w:pos="720"/>
        </w:tabs>
        <w:ind w:right="-18"/>
        <w:rPr>
          <w:rFonts w:cs="Goudy Old Style"/>
        </w:rPr>
      </w:pPr>
      <w:r>
        <w:rPr>
          <w:rFonts w:cs="Goudy Old Style"/>
        </w:rPr>
        <w:t xml:space="preserve">This information collection does not involve statistical methods. </w:t>
      </w:r>
    </w:p>
    <w:p w:rsidR="00820D37" w:rsidP="005422DB" w:rsidRDefault="00820D37" w14:paraId="30617099" w14:textId="77777777">
      <w:pPr>
        <w:tabs>
          <w:tab w:val="left" w:pos="360"/>
          <w:tab w:val="left" w:pos="720"/>
        </w:tabs>
        <w:ind w:right="-18"/>
        <w:rPr>
          <w:rFonts w:cs="Goudy Old Style"/>
        </w:rPr>
      </w:pPr>
    </w:p>
    <w:p w:rsidR="009B115A" w:rsidP="009B115A" w:rsidRDefault="009B115A" w14:paraId="1950B886" w14:textId="73441274">
      <w:pPr>
        <w:pStyle w:val="ListParagraph"/>
        <w:widowControl w:val="0"/>
        <w:numPr>
          <w:ilvl w:val="0"/>
          <w:numId w:val="3"/>
        </w:numPr>
      </w:pPr>
      <w:r>
        <w:t>Respondent Universe and Sampling Methods</w:t>
      </w:r>
    </w:p>
    <w:p w:rsidRPr="009B115A" w:rsidR="009B115A" w:rsidP="009B115A" w:rsidRDefault="009B115A" w14:paraId="4714C4EB" w14:textId="77777777">
      <w:pPr>
        <w:widowControl w:val="0"/>
        <w:ind w:left="360"/>
        <w:rPr>
          <w:rFonts w:cs="Goudy Old Style"/>
        </w:rPr>
      </w:pPr>
    </w:p>
    <w:p w:rsidR="00AC290C" w:rsidP="009B115A" w:rsidRDefault="000364B2" w14:paraId="2529684A" w14:textId="7E607A2B">
      <w:pPr>
        <w:widowControl w:val="0"/>
        <w:rPr>
          <w:rFonts w:cs="Goudy Old Style"/>
        </w:rPr>
      </w:pPr>
      <w:r>
        <w:t>The respondents are all Panel P</w:t>
      </w:r>
      <w:r w:rsidRPr="00322C11">
        <w:t>hysicians</w:t>
      </w:r>
      <w:r>
        <w:t>.  These are</w:t>
      </w:r>
      <w:r w:rsidRPr="00322C11">
        <w:t xml:space="preserve"> medically trained, licensed, and experienced medical doctors practicing overseas who are appointed by the local US embassy or consulate</w:t>
      </w:r>
      <w:r>
        <w:t xml:space="preserve"> to perform medical examinations for prospective immigrants to the United States</w:t>
      </w:r>
      <w:r w:rsidRPr="00322C11">
        <w:t xml:space="preserve">. More than 760 panel physicians </w:t>
      </w:r>
      <w:r w:rsidR="0043376A">
        <w:t xml:space="preserve">at </w:t>
      </w:r>
      <w:r w:rsidR="002E4A40">
        <w:t xml:space="preserve">336 </w:t>
      </w:r>
      <w:r w:rsidRPr="0020458C" w:rsidR="0043376A">
        <w:t xml:space="preserve">panel sites </w:t>
      </w:r>
      <w:r w:rsidRPr="0020458C">
        <w:t xml:space="preserve">perform overseas pre-departure medical examinations in accordance with requirements, referred to as </w:t>
      </w:r>
      <w:hyperlink w:history="1" r:id="rId7">
        <w:r w:rsidRPr="00776AD2" w:rsidR="0043376A">
          <w:rPr>
            <w:rStyle w:val="Hyperlink"/>
            <w:i/>
            <w:color w:val="auto"/>
          </w:rPr>
          <w:t>T</w:t>
        </w:r>
        <w:r w:rsidRPr="00776AD2">
          <w:rPr>
            <w:rStyle w:val="Hyperlink"/>
            <w:i/>
            <w:color w:val="auto"/>
          </w:rPr>
          <w:t xml:space="preserve">echnical </w:t>
        </w:r>
        <w:r w:rsidRPr="00776AD2" w:rsidR="0043376A">
          <w:rPr>
            <w:rStyle w:val="Hyperlink"/>
            <w:i/>
            <w:color w:val="auto"/>
          </w:rPr>
          <w:t>I</w:t>
        </w:r>
        <w:r w:rsidRPr="00776AD2">
          <w:rPr>
            <w:rStyle w:val="Hyperlink"/>
            <w:i/>
            <w:color w:val="auto"/>
          </w:rPr>
          <w:t>nstructions</w:t>
        </w:r>
      </w:hyperlink>
      <w:r w:rsidRPr="0020458C">
        <w:t xml:space="preserve">, </w:t>
      </w:r>
      <w:r w:rsidRPr="00322C11">
        <w:t>provided by the Centers for Disease Control and Prevention’s Division of Global Migration and Quarantine, Qu</w:t>
      </w:r>
      <w:r>
        <w:t>ality Assessment Program (QAP)</w:t>
      </w:r>
      <w:r w:rsidRPr="009B115A" w:rsidR="00AC290C">
        <w:rPr>
          <w:rFonts w:cs="Goudy Old Style"/>
        </w:rPr>
        <w:t>.</w:t>
      </w:r>
    </w:p>
    <w:p w:rsidR="007E2549" w:rsidP="009B115A" w:rsidRDefault="007E2549" w14:paraId="30437AFD" w14:textId="77777777">
      <w:pPr>
        <w:widowControl w:val="0"/>
        <w:rPr>
          <w:rFonts w:cs="Goudy Old Style"/>
        </w:rPr>
      </w:pPr>
    </w:p>
    <w:p w:rsidRPr="009B115A" w:rsidR="001F25DF" w:rsidP="009B115A" w:rsidRDefault="006006B5" w14:paraId="2655781E" w14:textId="10DC5854">
      <w:pPr>
        <w:widowControl w:val="0"/>
        <w:rPr>
          <w:rFonts w:cs="Goudy Old Style"/>
        </w:rPr>
      </w:pPr>
      <w:r>
        <w:rPr>
          <w:rFonts w:cs="Goudy Old Style"/>
        </w:rPr>
        <w:t>TB Indicator data is collected in aggregate and does not contain individual le</w:t>
      </w:r>
      <w:r w:rsidR="00752579">
        <w:rPr>
          <w:rFonts w:cs="Goudy Old Style"/>
        </w:rPr>
        <w:t>vel data related to geographic</w:t>
      </w:r>
      <w:r>
        <w:rPr>
          <w:rFonts w:cs="Goudy Old Style"/>
        </w:rPr>
        <w:t>, demographic or socioeconomic characteristics</w:t>
      </w:r>
      <w:r w:rsidR="00752579">
        <w:rPr>
          <w:rFonts w:cs="Goudy Old Style"/>
        </w:rPr>
        <w:t xml:space="preserve">. </w:t>
      </w:r>
      <w:r w:rsidR="001F25DF">
        <w:rPr>
          <w:rFonts w:cs="Goudy Old Style"/>
        </w:rPr>
        <w:t xml:space="preserve">Because </w:t>
      </w:r>
      <w:r>
        <w:rPr>
          <w:rFonts w:cs="Goudy Old Style"/>
        </w:rPr>
        <w:t>TB Indicator data is not obtained from a national surveillance system, it</w:t>
      </w:r>
      <w:r w:rsidR="0052638D">
        <w:rPr>
          <w:rFonts w:cs="Goudy Old Style"/>
        </w:rPr>
        <w:t xml:space="preserve"> is </w:t>
      </w:r>
      <w:r w:rsidR="001A50B0">
        <w:rPr>
          <w:rFonts w:cs="Goudy Old Style"/>
        </w:rPr>
        <w:t xml:space="preserve">representative only of TB incidence rates among U.S. migrant populations, which may or may </w:t>
      </w:r>
      <w:r w:rsidR="0052638D">
        <w:rPr>
          <w:rFonts w:cs="Goudy Old Style"/>
        </w:rPr>
        <w:t>not</w:t>
      </w:r>
      <w:r w:rsidR="001A50B0">
        <w:rPr>
          <w:rFonts w:cs="Goudy Old Style"/>
        </w:rPr>
        <w:t xml:space="preserve"> be</w:t>
      </w:r>
      <w:r w:rsidR="0052638D">
        <w:rPr>
          <w:rFonts w:cs="Goudy Old Style"/>
        </w:rPr>
        <w:t xml:space="preserve"> </w:t>
      </w:r>
      <w:r>
        <w:rPr>
          <w:rFonts w:cs="Goudy Old Style"/>
        </w:rPr>
        <w:t>representative of the general population of each country</w:t>
      </w:r>
      <w:r w:rsidR="0052638D">
        <w:rPr>
          <w:rFonts w:cs="Goudy Old Style"/>
        </w:rPr>
        <w:t xml:space="preserve">.  </w:t>
      </w:r>
      <w:r>
        <w:rPr>
          <w:rFonts w:cs="Goudy Old Style"/>
        </w:rPr>
        <w:t>TB Indicator data represents TB incidence in U.S. migrant populations</w:t>
      </w:r>
      <w:r w:rsidR="001A50B0">
        <w:rPr>
          <w:rFonts w:cs="Goudy Old Style"/>
        </w:rPr>
        <w:t xml:space="preserve">. As such, it </w:t>
      </w:r>
      <w:r w:rsidR="00752579">
        <w:rPr>
          <w:rFonts w:cs="Goudy Old Style"/>
        </w:rPr>
        <w:t xml:space="preserve">may </w:t>
      </w:r>
      <w:r w:rsidR="001A50B0">
        <w:rPr>
          <w:rFonts w:cs="Goudy Old Style"/>
        </w:rPr>
        <w:t xml:space="preserve">or may </w:t>
      </w:r>
      <w:r w:rsidR="00752579">
        <w:rPr>
          <w:rFonts w:cs="Goudy Old Style"/>
        </w:rPr>
        <w:t>not be</w:t>
      </w:r>
      <w:r>
        <w:rPr>
          <w:rFonts w:cs="Goudy Old Style"/>
        </w:rPr>
        <w:t xml:space="preserve"> representative of the country’s populations in a way likely to correlate with social, demographic, and geographic characteristics that influence vulnerability to disease.</w:t>
      </w:r>
      <w:r w:rsidR="001F25DF">
        <w:rPr>
          <w:rFonts w:cs="Goudy Old Style"/>
        </w:rPr>
        <w:t xml:space="preserve"> </w:t>
      </w:r>
      <w:r w:rsidR="001A50B0">
        <w:rPr>
          <w:rFonts w:cs="Goudy Old Style"/>
        </w:rPr>
        <w:t>Thus,</w:t>
      </w:r>
      <w:r w:rsidR="007E2549">
        <w:rPr>
          <w:rFonts w:cs="Goudy Old Style"/>
        </w:rPr>
        <w:t xml:space="preserve"> whenever the data are used for epidemiologic purposes, CDC will compare the characteristics of the population covered in the data base to the characteristics of the population to whom they intend to generalize, and clearly caveat the likelihood of </w:t>
      </w:r>
      <w:r w:rsidR="0052638D">
        <w:rPr>
          <w:rFonts w:cs="Goudy Old Style"/>
        </w:rPr>
        <w:t>over or under-estimates of TB burden</w:t>
      </w:r>
      <w:r w:rsidR="007E2549">
        <w:rPr>
          <w:rFonts w:cs="Goudy Old Style"/>
        </w:rPr>
        <w:t xml:space="preserve">. </w:t>
      </w:r>
    </w:p>
    <w:p w:rsidR="00AC290C" w:rsidP="005422DB" w:rsidRDefault="00AC290C" w14:paraId="40929608" w14:textId="77777777">
      <w:pPr>
        <w:tabs>
          <w:tab w:val="left" w:pos="360"/>
          <w:tab w:val="left" w:pos="720"/>
        </w:tabs>
        <w:ind w:right="-18"/>
        <w:rPr>
          <w:rFonts w:cs="Goudy Old Style"/>
        </w:rPr>
      </w:pPr>
    </w:p>
    <w:p w:rsidR="00AC290C" w:rsidP="005422DB" w:rsidRDefault="00AC290C" w14:paraId="52927EC2" w14:textId="77777777">
      <w:pPr>
        <w:tabs>
          <w:tab w:val="left" w:pos="360"/>
          <w:tab w:val="left" w:pos="720"/>
        </w:tabs>
        <w:ind w:right="-18"/>
        <w:rPr>
          <w:rFonts w:cs="Goudy Old Style"/>
        </w:rPr>
      </w:pPr>
    </w:p>
    <w:p w:rsidR="00AC290C" w:rsidP="009B115A" w:rsidRDefault="00AC290C" w14:paraId="5915A7C0" w14:textId="77777777">
      <w:pPr>
        <w:widowControl w:val="0"/>
        <w:ind w:firstLine="360"/>
      </w:pPr>
      <w:r>
        <w:rPr>
          <w:rFonts w:cs="Goudy Old Style"/>
        </w:rPr>
        <w:t xml:space="preserve">2. </w:t>
      </w:r>
      <w:r w:rsidRPr="004503C4">
        <w:t>Procedures for the Collection of Information</w:t>
      </w:r>
    </w:p>
    <w:p w:rsidR="00AC290C" w:rsidP="005422DB" w:rsidRDefault="00AC290C" w14:paraId="2ED15155" w14:textId="77777777">
      <w:pPr>
        <w:tabs>
          <w:tab w:val="left" w:pos="360"/>
          <w:tab w:val="left" w:pos="720"/>
        </w:tabs>
        <w:ind w:right="-18"/>
        <w:rPr>
          <w:rFonts w:cs="Goudy Old Style"/>
        </w:rPr>
      </w:pPr>
    </w:p>
    <w:p w:rsidR="000730C2" w:rsidP="000730C2" w:rsidRDefault="000730C2" w14:paraId="5D99431A" w14:textId="217FC700">
      <w:pPr>
        <w:tabs>
          <w:tab w:val="left" w:pos="360"/>
          <w:tab w:val="left" w:pos="720"/>
        </w:tabs>
        <w:ind w:right="-18"/>
        <w:rPr>
          <w:rFonts w:cs="Goudy Old Style"/>
        </w:rPr>
      </w:pPr>
      <w:r>
        <w:rPr>
          <w:rFonts w:cs="Goudy Old Style"/>
        </w:rPr>
        <w:t xml:space="preserve">As part of the immigration medical exam performed under existing federal regulations, panel physicians perform chest x-ray and laboratory tests that are used to diagnose tuberculosis.  CDC is requesting that panel physicians report this data in aggregate using a </w:t>
      </w:r>
      <w:r w:rsidR="00CF6357">
        <w:rPr>
          <w:rFonts w:cs="Goudy Old Style"/>
        </w:rPr>
        <w:t>REDCap web form</w:t>
      </w:r>
      <w:r>
        <w:rPr>
          <w:rFonts w:cs="Goudy Old Style"/>
        </w:rPr>
        <w:t xml:space="preserve"> at the end of each calendar year. CDC will send all panel sites the</w:t>
      </w:r>
      <w:r w:rsidR="00CF6357">
        <w:rPr>
          <w:rFonts w:cs="Goudy Old Style"/>
        </w:rPr>
        <w:t xml:space="preserve"> REDCap web form</w:t>
      </w:r>
      <w:r>
        <w:rPr>
          <w:rFonts w:cs="Goudy Old Style"/>
        </w:rPr>
        <w:t xml:space="preserve"> </w:t>
      </w:r>
      <w:r w:rsidR="003230AC">
        <w:rPr>
          <w:rFonts w:cs="Goudy Old Style"/>
        </w:rPr>
        <w:t xml:space="preserve">link </w:t>
      </w:r>
      <w:r>
        <w:rPr>
          <w:rFonts w:cs="Goudy Old Style"/>
        </w:rPr>
        <w:t xml:space="preserve">by email and request all submissions to be completed and returned to CDC.  </w:t>
      </w:r>
    </w:p>
    <w:p w:rsidR="00957BCC" w:rsidP="000730C2" w:rsidRDefault="00957BCC" w14:paraId="704D344A" w14:textId="5F0BAB5A">
      <w:pPr>
        <w:tabs>
          <w:tab w:val="left" w:pos="360"/>
          <w:tab w:val="left" w:pos="720"/>
        </w:tabs>
        <w:ind w:right="-18"/>
        <w:rPr>
          <w:rFonts w:cs="Goudy Old Style"/>
        </w:rPr>
      </w:pPr>
    </w:p>
    <w:p w:rsidR="00957BCC" w:rsidP="00957BCC" w:rsidRDefault="00957BCC" w14:paraId="6E890516" w14:textId="77777777">
      <w:pPr>
        <w:tabs>
          <w:tab w:val="left" w:pos="-1440"/>
        </w:tabs>
      </w:pPr>
      <w:r>
        <w:t xml:space="preserve">Information to be collected using the spreadsheet includes: </w:t>
      </w:r>
    </w:p>
    <w:p w:rsidR="00957BCC" w:rsidP="00957BCC" w:rsidRDefault="00957BCC" w14:paraId="1994FEED" w14:textId="77777777">
      <w:pPr>
        <w:pStyle w:val="ListParagraph"/>
        <w:numPr>
          <w:ilvl w:val="0"/>
          <w:numId w:val="4"/>
        </w:numPr>
        <w:tabs>
          <w:tab w:val="left" w:pos="-1440"/>
        </w:tabs>
        <w:spacing w:after="200"/>
      </w:pPr>
      <w:r w:rsidRPr="00CE5594">
        <w:t xml:space="preserve">number of applicants screened, </w:t>
      </w:r>
    </w:p>
    <w:p w:rsidR="00957BCC" w:rsidP="00957BCC" w:rsidRDefault="00957BCC" w14:paraId="04048D2A" w14:textId="77777777">
      <w:pPr>
        <w:pStyle w:val="ListParagraph"/>
        <w:numPr>
          <w:ilvl w:val="0"/>
          <w:numId w:val="4"/>
        </w:numPr>
        <w:tabs>
          <w:tab w:val="left" w:pos="-1440"/>
        </w:tabs>
        <w:spacing w:after="200"/>
      </w:pPr>
      <w:r w:rsidRPr="00CE5594">
        <w:t xml:space="preserve">age categories of applicants, </w:t>
      </w:r>
    </w:p>
    <w:p w:rsidR="00957BCC" w:rsidP="00957BCC" w:rsidRDefault="00957BCC" w14:paraId="3DA8272D" w14:textId="77777777">
      <w:pPr>
        <w:pStyle w:val="ListParagraph"/>
        <w:numPr>
          <w:ilvl w:val="0"/>
          <w:numId w:val="4"/>
        </w:numPr>
        <w:tabs>
          <w:tab w:val="left" w:pos="-1440"/>
        </w:tabs>
        <w:spacing w:after="200"/>
      </w:pPr>
      <w:r w:rsidRPr="00CE5594">
        <w:t>number of abnormal chest x-rays,</w:t>
      </w:r>
    </w:p>
    <w:p w:rsidR="00957BCC" w:rsidP="00957BCC" w:rsidRDefault="00957BCC" w14:paraId="5D13F576" w14:textId="77777777">
      <w:pPr>
        <w:pStyle w:val="ListParagraph"/>
        <w:numPr>
          <w:ilvl w:val="0"/>
          <w:numId w:val="4"/>
        </w:numPr>
        <w:tabs>
          <w:tab w:val="left" w:pos="-1440"/>
        </w:tabs>
        <w:spacing w:after="200"/>
      </w:pPr>
      <w:r w:rsidRPr="00CE5594">
        <w:t>acid fast bacilli (AFB) smear</w:t>
      </w:r>
      <w:r>
        <w:t xml:space="preserve"> results</w:t>
      </w:r>
      <w:r w:rsidRPr="00CE5594">
        <w:t xml:space="preserve">, </w:t>
      </w:r>
    </w:p>
    <w:p w:rsidR="00957BCC" w:rsidP="00957BCC" w:rsidRDefault="00957BCC" w14:paraId="61BC86B5" w14:textId="77777777">
      <w:pPr>
        <w:pStyle w:val="ListParagraph"/>
        <w:numPr>
          <w:ilvl w:val="0"/>
          <w:numId w:val="4"/>
        </w:numPr>
        <w:tabs>
          <w:tab w:val="left" w:pos="-1440"/>
        </w:tabs>
        <w:spacing w:after="200"/>
      </w:pPr>
      <w:r w:rsidRPr="00CE5594">
        <w:t xml:space="preserve">mycobacterium tuberculosis (MTB) cultures, </w:t>
      </w:r>
    </w:p>
    <w:p w:rsidR="00957BCC" w:rsidP="00957BCC" w:rsidRDefault="00957BCC" w14:paraId="1888BB9A" w14:textId="77777777">
      <w:pPr>
        <w:pStyle w:val="ListParagraph"/>
        <w:numPr>
          <w:ilvl w:val="0"/>
          <w:numId w:val="4"/>
        </w:numPr>
        <w:tabs>
          <w:tab w:val="left" w:pos="-1440"/>
        </w:tabs>
        <w:spacing w:after="200"/>
      </w:pPr>
      <w:r w:rsidRPr="00CE5594">
        <w:t>drug susceptibility test (DST) results</w:t>
      </w:r>
      <w:r>
        <w:t>, and</w:t>
      </w:r>
    </w:p>
    <w:p w:rsidRPr="00CE5594" w:rsidR="00957BCC" w:rsidP="00957BCC" w:rsidRDefault="00957BCC" w14:paraId="5091C15C" w14:textId="77777777">
      <w:pPr>
        <w:pStyle w:val="ListParagraph"/>
        <w:numPr>
          <w:ilvl w:val="0"/>
          <w:numId w:val="4"/>
        </w:numPr>
        <w:tabs>
          <w:tab w:val="left" w:pos="-1440"/>
        </w:tabs>
        <w:spacing w:after="200"/>
      </w:pPr>
      <w:r>
        <w:t>TB treatment disposition.</w:t>
      </w:r>
      <w:r w:rsidRPr="00CE5594">
        <w:t xml:space="preserve"> </w:t>
      </w:r>
    </w:p>
    <w:p w:rsidR="00957BCC" w:rsidP="000730C2" w:rsidRDefault="00957BCC" w14:paraId="5DB99321" w14:textId="77777777">
      <w:pPr>
        <w:tabs>
          <w:tab w:val="left" w:pos="360"/>
          <w:tab w:val="left" w:pos="720"/>
        </w:tabs>
        <w:ind w:right="-18"/>
        <w:rPr>
          <w:rFonts w:cs="Goudy Old Style"/>
        </w:rPr>
      </w:pPr>
    </w:p>
    <w:p w:rsidR="00B43025" w:rsidP="008445A7" w:rsidRDefault="00B43025" w14:paraId="7AA3D297" w14:textId="77777777">
      <w:pPr>
        <w:widowControl w:val="0"/>
      </w:pPr>
    </w:p>
    <w:p w:rsidR="008445A7" w:rsidP="008445A7" w:rsidRDefault="008445A7" w14:paraId="79D2DACC" w14:textId="77777777">
      <w:r w:rsidRPr="004147B2">
        <w:lastRenderedPageBreak/>
        <w:t xml:space="preserve">3. Methods to Maximize Response Rates and Deal with No Response </w:t>
      </w:r>
    </w:p>
    <w:p w:rsidR="00EA6119" w:rsidP="008445A7" w:rsidRDefault="00EA6119" w14:paraId="012C428D" w14:textId="77777777"/>
    <w:p w:rsidR="000730C2" w:rsidP="000730C2" w:rsidRDefault="000730C2" w14:paraId="022FE207" w14:textId="77777777">
      <w:r>
        <w:t xml:space="preserve">CDC will follow-up with any panel site that does not submit data and request the data up to two additional times.  Sites with no response after three attempts will be considered ‘incomplete’ and will not be included in any analyses or reports. </w:t>
      </w:r>
    </w:p>
    <w:p w:rsidR="00723EFD" w:rsidP="008445A7" w:rsidRDefault="00723EFD" w14:paraId="2454D33C" w14:textId="77777777"/>
    <w:p w:rsidR="008445A7" w:rsidP="008445A7" w:rsidRDefault="008445A7" w14:paraId="1A01BA2C" w14:textId="77777777">
      <w:r w:rsidRPr="004147B2">
        <w:t>4.</w:t>
      </w:r>
      <w:r>
        <w:t xml:space="preserve"> </w:t>
      </w:r>
      <w:r w:rsidRPr="004147B2">
        <w:t xml:space="preserve">Tests of Procedures or Methods to be Undertaken </w:t>
      </w:r>
    </w:p>
    <w:p w:rsidR="00EA6119" w:rsidP="008445A7" w:rsidRDefault="00EA6119" w14:paraId="4F4FDE23" w14:textId="77777777"/>
    <w:p w:rsidRPr="000E0F08" w:rsidR="000E0F08" w:rsidP="000E0F08" w:rsidRDefault="000E0F08" w14:paraId="363A8079" w14:textId="4D447C4B">
      <w:pPr>
        <w:pStyle w:val="Default"/>
        <w:rPr>
          <w:rFonts w:ascii="Times New Roman" w:hAnsi="Times New Roman" w:eastAsia="Times New Roman" w:cs="Goudy Old Style"/>
          <w:color w:val="auto"/>
        </w:rPr>
      </w:pPr>
      <w:r w:rsidRPr="000E0F08">
        <w:rPr>
          <w:rFonts w:ascii="Times New Roman" w:hAnsi="Times New Roman" w:eastAsia="Times New Roman" w:cs="Goudy Old Style"/>
          <w:color w:val="auto"/>
        </w:rPr>
        <w:t xml:space="preserve">CDC collected </w:t>
      </w:r>
      <w:r w:rsidR="004A02DA">
        <w:rPr>
          <w:rFonts w:ascii="Times New Roman" w:hAnsi="Times New Roman" w:eastAsia="Times New Roman" w:cs="Goudy Old Style"/>
          <w:color w:val="auto"/>
        </w:rPr>
        <w:t>TB indicator data for</w:t>
      </w:r>
      <w:r w:rsidRPr="000E0F08">
        <w:rPr>
          <w:rFonts w:ascii="Times New Roman" w:hAnsi="Times New Roman" w:eastAsia="Times New Roman" w:cs="Goudy Old Style"/>
          <w:color w:val="auto"/>
        </w:rPr>
        <w:t xml:space="preserve"> </w:t>
      </w:r>
      <w:r w:rsidRPr="000E0F08" w:rsidR="002E4A40">
        <w:rPr>
          <w:rFonts w:ascii="Times New Roman" w:hAnsi="Times New Roman" w:eastAsia="Times New Roman" w:cs="Goudy Old Style"/>
          <w:color w:val="auto"/>
        </w:rPr>
        <w:t>201</w:t>
      </w:r>
      <w:r w:rsidR="002E4A40">
        <w:rPr>
          <w:rFonts w:ascii="Times New Roman" w:hAnsi="Times New Roman" w:eastAsia="Times New Roman" w:cs="Goudy Old Style"/>
          <w:color w:val="auto"/>
        </w:rPr>
        <w:t>6</w:t>
      </w:r>
      <w:r w:rsidRPr="000E0F08" w:rsidR="002E4A40">
        <w:rPr>
          <w:rFonts w:ascii="Times New Roman" w:hAnsi="Times New Roman" w:eastAsia="Times New Roman" w:cs="Goudy Old Style"/>
          <w:color w:val="auto"/>
        </w:rPr>
        <w:t xml:space="preserve"> </w:t>
      </w:r>
      <w:r w:rsidRPr="000E0F08">
        <w:rPr>
          <w:rFonts w:ascii="Times New Roman" w:hAnsi="Times New Roman" w:eastAsia="Times New Roman" w:cs="Goudy Old Style"/>
          <w:color w:val="auto"/>
        </w:rPr>
        <w:t>by sending the data collection tool (Excel spreadsheet) to all panel sites globally (N=</w:t>
      </w:r>
      <w:r w:rsidR="002E4A40">
        <w:rPr>
          <w:rFonts w:ascii="Times New Roman" w:hAnsi="Times New Roman" w:eastAsia="Times New Roman" w:cs="Goudy Old Style"/>
          <w:color w:val="auto"/>
        </w:rPr>
        <w:t>336</w:t>
      </w:r>
      <w:r w:rsidRPr="000E0F08">
        <w:rPr>
          <w:rFonts w:ascii="Times New Roman" w:hAnsi="Times New Roman" w:eastAsia="Times New Roman" w:cs="Goudy Old Style"/>
          <w:color w:val="auto"/>
        </w:rPr>
        <w:t xml:space="preserve">) and received data from </w:t>
      </w:r>
      <w:r w:rsidR="002E4A40">
        <w:rPr>
          <w:rFonts w:ascii="Times New Roman" w:hAnsi="Times New Roman" w:eastAsia="Times New Roman" w:cs="Goudy Old Style"/>
          <w:color w:val="auto"/>
        </w:rPr>
        <w:t>325</w:t>
      </w:r>
      <w:r w:rsidRPr="000E0F08" w:rsidR="002E4A40">
        <w:rPr>
          <w:rFonts w:ascii="Times New Roman" w:hAnsi="Times New Roman" w:eastAsia="Times New Roman" w:cs="Goudy Old Style"/>
          <w:color w:val="auto"/>
        </w:rPr>
        <w:t xml:space="preserve"> </w:t>
      </w:r>
      <w:r w:rsidRPr="000E0F08">
        <w:rPr>
          <w:rFonts w:ascii="Times New Roman" w:hAnsi="Times New Roman" w:eastAsia="Times New Roman" w:cs="Goudy Old Style"/>
          <w:color w:val="auto"/>
        </w:rPr>
        <w:t>sites (</w:t>
      </w:r>
      <w:r w:rsidR="002E4A40">
        <w:rPr>
          <w:rFonts w:ascii="Times New Roman" w:hAnsi="Times New Roman" w:eastAsia="Times New Roman" w:cs="Goudy Old Style"/>
          <w:color w:val="auto"/>
        </w:rPr>
        <w:t>97</w:t>
      </w:r>
      <w:r w:rsidRPr="000E0F08">
        <w:rPr>
          <w:rFonts w:ascii="Times New Roman" w:hAnsi="Times New Roman" w:eastAsia="Times New Roman" w:cs="Goudy Old Style"/>
          <w:color w:val="auto"/>
        </w:rPr>
        <w:t xml:space="preserve">%). </w:t>
      </w:r>
      <w:r w:rsidR="004A02DA">
        <w:rPr>
          <w:rFonts w:ascii="Times New Roman" w:hAnsi="Times New Roman" w:eastAsia="Times New Roman" w:cs="Goudy Old Style"/>
          <w:color w:val="auto"/>
        </w:rPr>
        <w:t xml:space="preserve">This response rate indicates a high level of effectiveness in the procedures currently in place to collect this information.  CDC is committed to collecting information from 100% of sites and sends reminders to those sites who have not replied.  Collection of this data via an electronic </w:t>
      </w:r>
      <w:r w:rsidR="0029362E">
        <w:rPr>
          <w:rFonts w:ascii="Times New Roman" w:hAnsi="Times New Roman" w:eastAsia="Times New Roman" w:cs="Goudy Old Style"/>
          <w:color w:val="auto"/>
        </w:rPr>
        <w:t>process</w:t>
      </w:r>
      <w:r w:rsidR="004A02DA">
        <w:rPr>
          <w:rFonts w:ascii="Times New Roman" w:hAnsi="Times New Roman" w:eastAsia="Times New Roman" w:cs="Goudy Old Style"/>
          <w:color w:val="auto"/>
        </w:rPr>
        <w:t xml:space="preserve"> will be an additional improvement.</w:t>
      </w:r>
    </w:p>
    <w:p w:rsidR="00723EFD" w:rsidP="008445A7" w:rsidRDefault="00723EFD" w14:paraId="33E8E199" w14:textId="77777777"/>
    <w:p w:rsidR="008445A7" w:rsidP="008445A7" w:rsidRDefault="008445A7" w14:paraId="14EB7EE3" w14:textId="77777777">
      <w:r>
        <w:t xml:space="preserve">5. </w:t>
      </w:r>
      <w:r w:rsidRPr="004147B2">
        <w:t>Individuals Consulted on Statistical Aspects and Individuals Collecting and/or Analyzing Data</w:t>
      </w:r>
    </w:p>
    <w:p w:rsidR="008445A7" w:rsidP="005422DB" w:rsidRDefault="008445A7" w14:paraId="296F7480" w14:textId="77777777">
      <w:pPr>
        <w:tabs>
          <w:tab w:val="left" w:pos="360"/>
          <w:tab w:val="left" w:pos="720"/>
        </w:tabs>
        <w:ind w:right="-18"/>
        <w:rPr>
          <w:rFonts w:cs="Goudy Old Style"/>
        </w:rPr>
      </w:pPr>
    </w:p>
    <w:p w:rsidR="006E6651" w:rsidP="005422DB" w:rsidRDefault="004E2484" w14:paraId="33D52885" w14:textId="65EA548D">
      <w:r>
        <w:rPr>
          <w:rFonts w:cs="Goudy Old Style"/>
        </w:rPr>
        <w:t>No statistical</w:t>
      </w:r>
      <w:r w:rsidR="00072C50">
        <w:rPr>
          <w:rFonts w:cs="Goudy Old Style"/>
        </w:rPr>
        <w:t xml:space="preserve"> methods are employed in this information collection</w:t>
      </w:r>
      <w:r>
        <w:rPr>
          <w:rFonts w:cs="Goudy Old Style"/>
        </w:rPr>
        <w:t>.</w:t>
      </w:r>
    </w:p>
    <w:sectPr w:rsidR="006E66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C252A" w14:textId="77777777" w:rsidR="00650B5D" w:rsidRDefault="00650B5D" w:rsidP="00F3068F">
      <w:r>
        <w:separator/>
      </w:r>
    </w:p>
  </w:endnote>
  <w:endnote w:type="continuationSeparator" w:id="0">
    <w:p w14:paraId="76DA3508" w14:textId="77777777" w:rsidR="00650B5D" w:rsidRDefault="00650B5D" w:rsidP="00F3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GJHJ T+ Myriad Pro">
    <w:altName w:val="PGJHJ T+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08189" w14:textId="77777777" w:rsidR="000B135C" w:rsidRDefault="000B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982841"/>
      <w:docPartObj>
        <w:docPartGallery w:val="Page Numbers (Bottom of Page)"/>
        <w:docPartUnique/>
      </w:docPartObj>
    </w:sdtPr>
    <w:sdtEndPr>
      <w:rPr>
        <w:noProof/>
      </w:rPr>
    </w:sdtEndPr>
    <w:sdtContent>
      <w:p w14:paraId="5ED451CD" w14:textId="6B6708B4" w:rsidR="00F3068F" w:rsidRDefault="00F3068F">
        <w:pPr>
          <w:pStyle w:val="Footer"/>
        </w:pPr>
        <w:r>
          <w:fldChar w:fldCharType="begin"/>
        </w:r>
        <w:r>
          <w:instrText xml:space="preserve"> PAGE   \* MERGEFORMAT </w:instrText>
        </w:r>
        <w:r>
          <w:fldChar w:fldCharType="separate"/>
        </w:r>
        <w:r w:rsidR="00CD1E7D">
          <w:rPr>
            <w:noProof/>
          </w:rPr>
          <w:t>1</w:t>
        </w:r>
        <w:r>
          <w:rPr>
            <w:noProof/>
          </w:rPr>
          <w:fldChar w:fldCharType="end"/>
        </w:r>
      </w:p>
    </w:sdtContent>
  </w:sdt>
  <w:p w14:paraId="4EEB79CB" w14:textId="77777777" w:rsidR="00F3068F" w:rsidRDefault="00F30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E0C72" w14:textId="77777777" w:rsidR="000B135C" w:rsidRDefault="000B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4EE37" w14:textId="77777777" w:rsidR="00650B5D" w:rsidRDefault="00650B5D" w:rsidP="00F3068F">
      <w:r>
        <w:separator/>
      </w:r>
    </w:p>
  </w:footnote>
  <w:footnote w:type="continuationSeparator" w:id="0">
    <w:p w14:paraId="402A48DB" w14:textId="77777777" w:rsidR="00650B5D" w:rsidRDefault="00650B5D" w:rsidP="00F3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D251" w14:textId="77777777" w:rsidR="000B135C" w:rsidRDefault="000B1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9B68F" w14:textId="77777777" w:rsidR="000B135C" w:rsidRDefault="000B1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509A" w14:textId="77777777" w:rsidR="000B135C" w:rsidRDefault="000B1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E7D26"/>
    <w:multiLevelType w:val="hybridMultilevel"/>
    <w:tmpl w:val="BB786086"/>
    <w:lvl w:ilvl="0" w:tplc="04090017">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584244F"/>
    <w:multiLevelType w:val="hybridMultilevel"/>
    <w:tmpl w:val="DF6E0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6767E"/>
    <w:multiLevelType w:val="hybridMultilevel"/>
    <w:tmpl w:val="B1F2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00C85"/>
    <w:multiLevelType w:val="hybridMultilevel"/>
    <w:tmpl w:val="07A0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DB"/>
    <w:rsid w:val="000041EF"/>
    <w:rsid w:val="000364B2"/>
    <w:rsid w:val="00064E92"/>
    <w:rsid w:val="000677C9"/>
    <w:rsid w:val="00072C50"/>
    <w:rsid w:val="000730C2"/>
    <w:rsid w:val="000B135C"/>
    <w:rsid w:val="000E0F08"/>
    <w:rsid w:val="00104C9E"/>
    <w:rsid w:val="00147122"/>
    <w:rsid w:val="00172AF1"/>
    <w:rsid w:val="001A50B0"/>
    <w:rsid w:val="001F25DF"/>
    <w:rsid w:val="0020458C"/>
    <w:rsid w:val="0029362E"/>
    <w:rsid w:val="002E4A40"/>
    <w:rsid w:val="00311C99"/>
    <w:rsid w:val="003230AC"/>
    <w:rsid w:val="0043376A"/>
    <w:rsid w:val="00476A43"/>
    <w:rsid w:val="004A02DA"/>
    <w:rsid w:val="004D3AD2"/>
    <w:rsid w:val="004E2484"/>
    <w:rsid w:val="0052638D"/>
    <w:rsid w:val="005422DB"/>
    <w:rsid w:val="00576BE5"/>
    <w:rsid w:val="005A0B9B"/>
    <w:rsid w:val="005F68F6"/>
    <w:rsid w:val="006006B5"/>
    <w:rsid w:val="00650B5D"/>
    <w:rsid w:val="006C70E4"/>
    <w:rsid w:val="006D44B6"/>
    <w:rsid w:val="007121FE"/>
    <w:rsid w:val="00723EFD"/>
    <w:rsid w:val="00724917"/>
    <w:rsid w:val="00752579"/>
    <w:rsid w:val="00775FFC"/>
    <w:rsid w:val="00776AD2"/>
    <w:rsid w:val="007E2549"/>
    <w:rsid w:val="00820D37"/>
    <w:rsid w:val="008445A7"/>
    <w:rsid w:val="00926245"/>
    <w:rsid w:val="00957BCC"/>
    <w:rsid w:val="009631E5"/>
    <w:rsid w:val="009B115A"/>
    <w:rsid w:val="00A600AC"/>
    <w:rsid w:val="00AC290C"/>
    <w:rsid w:val="00AD19E8"/>
    <w:rsid w:val="00B43025"/>
    <w:rsid w:val="00B6411E"/>
    <w:rsid w:val="00BB09A5"/>
    <w:rsid w:val="00BC5EE0"/>
    <w:rsid w:val="00C54E1F"/>
    <w:rsid w:val="00CA63CF"/>
    <w:rsid w:val="00CB30EC"/>
    <w:rsid w:val="00CB3A29"/>
    <w:rsid w:val="00CD1E7D"/>
    <w:rsid w:val="00CF6357"/>
    <w:rsid w:val="00D66592"/>
    <w:rsid w:val="00D70A9A"/>
    <w:rsid w:val="00DD4A64"/>
    <w:rsid w:val="00E474FB"/>
    <w:rsid w:val="00E92CA5"/>
    <w:rsid w:val="00E92E1D"/>
    <w:rsid w:val="00EA6119"/>
    <w:rsid w:val="00EA6CBA"/>
    <w:rsid w:val="00F3068F"/>
    <w:rsid w:val="00FA588F"/>
    <w:rsid w:val="00FD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9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8F6"/>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F68F6"/>
    <w:rPr>
      <w:rFonts w:eastAsiaTheme="minorEastAsia"/>
    </w:rPr>
  </w:style>
  <w:style w:type="character" w:styleId="CommentReference">
    <w:name w:val="annotation reference"/>
    <w:basedOn w:val="DefaultParagraphFont"/>
    <w:uiPriority w:val="99"/>
    <w:semiHidden/>
    <w:unhideWhenUsed/>
    <w:rsid w:val="000364B2"/>
    <w:rPr>
      <w:sz w:val="16"/>
      <w:szCs w:val="16"/>
    </w:rPr>
  </w:style>
  <w:style w:type="paragraph" w:styleId="CommentText">
    <w:name w:val="annotation text"/>
    <w:basedOn w:val="Normal"/>
    <w:link w:val="CommentTextChar"/>
    <w:uiPriority w:val="99"/>
    <w:semiHidden/>
    <w:unhideWhenUsed/>
    <w:rsid w:val="000364B2"/>
    <w:rPr>
      <w:sz w:val="20"/>
      <w:szCs w:val="20"/>
    </w:rPr>
  </w:style>
  <w:style w:type="character" w:customStyle="1" w:styleId="CommentTextChar">
    <w:name w:val="Comment Text Char"/>
    <w:basedOn w:val="DefaultParagraphFont"/>
    <w:link w:val="CommentText"/>
    <w:uiPriority w:val="99"/>
    <w:semiHidden/>
    <w:rsid w:val="000364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4B2"/>
    <w:rPr>
      <w:b/>
      <w:bCs/>
    </w:rPr>
  </w:style>
  <w:style w:type="character" w:customStyle="1" w:styleId="CommentSubjectChar">
    <w:name w:val="Comment Subject Char"/>
    <w:basedOn w:val="CommentTextChar"/>
    <w:link w:val="CommentSubject"/>
    <w:uiPriority w:val="99"/>
    <w:semiHidden/>
    <w:rsid w:val="000364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6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4B2"/>
    <w:rPr>
      <w:rFonts w:ascii="Segoe UI" w:eastAsia="Times New Roman" w:hAnsi="Segoe UI" w:cs="Segoe UI"/>
      <w:sz w:val="18"/>
      <w:szCs w:val="18"/>
    </w:rPr>
  </w:style>
  <w:style w:type="paragraph" w:customStyle="1" w:styleId="Default">
    <w:name w:val="Default"/>
    <w:rsid w:val="000E0F08"/>
    <w:pPr>
      <w:autoSpaceDE w:val="0"/>
      <w:autoSpaceDN w:val="0"/>
      <w:adjustRightInd w:val="0"/>
      <w:spacing w:after="0" w:line="240" w:lineRule="auto"/>
    </w:pPr>
    <w:rPr>
      <w:rFonts w:ascii="PGJHJ T+ Myriad Pro" w:hAnsi="PGJHJ T+ Myriad Pro" w:cs="PGJHJ T+ Myriad Pro"/>
      <w:color w:val="000000"/>
      <w:sz w:val="24"/>
      <w:szCs w:val="24"/>
    </w:rPr>
  </w:style>
  <w:style w:type="paragraph" w:styleId="ListParagraph">
    <w:name w:val="List Paragraph"/>
    <w:basedOn w:val="Normal"/>
    <w:uiPriority w:val="34"/>
    <w:qFormat/>
    <w:rsid w:val="009B115A"/>
    <w:pPr>
      <w:ind w:left="720"/>
      <w:contextualSpacing/>
    </w:pPr>
  </w:style>
  <w:style w:type="paragraph" w:styleId="Footer">
    <w:name w:val="footer"/>
    <w:basedOn w:val="Normal"/>
    <w:link w:val="FooterChar"/>
    <w:uiPriority w:val="99"/>
    <w:unhideWhenUsed/>
    <w:rsid w:val="00F3068F"/>
    <w:pPr>
      <w:tabs>
        <w:tab w:val="center" w:pos="4680"/>
        <w:tab w:val="right" w:pos="9360"/>
      </w:tabs>
    </w:pPr>
  </w:style>
  <w:style w:type="character" w:customStyle="1" w:styleId="FooterChar">
    <w:name w:val="Footer Char"/>
    <w:basedOn w:val="DefaultParagraphFont"/>
    <w:link w:val="Footer"/>
    <w:uiPriority w:val="99"/>
    <w:rsid w:val="00F306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37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dc.gov/immigrantrefugeehealth/exams/ti/panel/technical-instructions-panel-physician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2021-04-12T19:39:00Z</dcterms:created>
  <dcterms:modified xsi:type="dcterms:W3CDTF">2021-08-09T22:19:00Z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2021-04-12T19:38:59Z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898fee33-03ff-4404-a3ac-0d79b832e8e2</vt:lpwstr>
  </property>
  <property fmtid="{D5CDD505-2E9C-101B-9397-08002B2CF9AE}" pid="8" name="MSIP_Label_7b94a7b8-f06c-4dfe-bdcc-9b548fd58c31_ContentBits">
    <vt:lpwstr>0</vt:lpwstr>
  </property>
</Properties>
</file>