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27F1" w:rsidR="00533D68" w:rsidP="00533D68" w:rsidRDefault="00533D68" w14:paraId="43A6260C" w14:textId="77777777">
      <w:pPr>
        <w:spacing w:line="360" w:lineRule="auto"/>
        <w:jc w:val="center"/>
        <w:rPr>
          <w:b/>
        </w:rPr>
      </w:pPr>
      <w:r w:rsidRPr="007A27F1">
        <w:rPr>
          <w:b/>
        </w:rPr>
        <w:t>National Notifiable Diseases Surveillance System (NNDSS)</w:t>
      </w:r>
    </w:p>
    <w:p w:rsidRPr="007A0AD2" w:rsidR="00C9064B" w:rsidP="00C9064B" w:rsidRDefault="00533D68" w14:paraId="580E7BB1" w14:textId="77777777">
      <w:pPr>
        <w:jc w:val="center"/>
        <w:rPr>
          <w:b/>
        </w:rPr>
      </w:pPr>
      <w:r w:rsidRPr="007A27F1">
        <w:rPr>
          <w:b/>
        </w:rPr>
        <w:t xml:space="preserve"> </w:t>
      </w:r>
      <w:r w:rsidRPr="007A0AD2">
        <w:rPr>
          <w:rFonts w:eastAsia="Calibri"/>
          <w:b/>
        </w:rPr>
        <w:t>OMB Control Number 0920-0728</w:t>
      </w:r>
    </w:p>
    <w:p w:rsidRPr="007A27F1" w:rsidR="007E1ADD" w:rsidP="00E95D8C" w:rsidRDefault="007E1ADD" w14:paraId="3EAC0D44" w14:textId="77777777">
      <w:pPr>
        <w:jc w:val="center"/>
        <w:rPr>
          <w:b/>
        </w:rPr>
      </w:pPr>
      <w:r w:rsidRPr="00C5788A">
        <w:rPr>
          <w:b/>
        </w:rPr>
        <w:t>Expiration Date: 0</w:t>
      </w:r>
      <w:r w:rsidR="00B34CD3">
        <w:rPr>
          <w:b/>
        </w:rPr>
        <w:t>3</w:t>
      </w:r>
      <w:r w:rsidRPr="00C5788A">
        <w:rPr>
          <w:b/>
        </w:rPr>
        <w:t>/3</w:t>
      </w:r>
      <w:r w:rsidR="00B34CD3">
        <w:rPr>
          <w:b/>
        </w:rPr>
        <w:t>1</w:t>
      </w:r>
      <w:r w:rsidRPr="00C5788A">
        <w:rPr>
          <w:b/>
        </w:rPr>
        <w:t>/</w:t>
      </w:r>
      <w:r w:rsidR="00E95D8C">
        <w:rPr>
          <w:b/>
        </w:rPr>
        <w:t>202</w:t>
      </w:r>
      <w:r w:rsidR="00B34CD3">
        <w:rPr>
          <w:b/>
        </w:rPr>
        <w:t>4</w:t>
      </w:r>
    </w:p>
    <w:p w:rsidRPr="007A27F1" w:rsidR="007E1ADD" w:rsidP="007E1ADD" w:rsidRDefault="007E1ADD" w14:paraId="6985CCFB" w14:textId="77777777">
      <w:pPr>
        <w:rPr>
          <w:b/>
        </w:rPr>
      </w:pPr>
    </w:p>
    <w:p w:rsidRPr="007A27F1" w:rsidR="007E1ADD" w:rsidP="007E1ADD" w:rsidRDefault="007E1ADD" w14:paraId="4D15ACDF" w14:textId="77777777">
      <w:pPr>
        <w:rPr>
          <w:b/>
        </w:rPr>
      </w:pPr>
    </w:p>
    <w:p w:rsidRPr="007A27F1" w:rsidR="007E1ADD" w:rsidP="007E1ADD" w:rsidRDefault="007E1ADD" w14:paraId="5395D23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Pr="007A27F1" w:rsidR="007E1ADD" w:rsidP="007E1ADD" w:rsidRDefault="007E1ADD" w14:paraId="35AF1E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rsidRDefault="006842F0" w14:paraId="1A3FE0AD" w14:textId="77777777">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Pr="007A27F1" w:rsidR="00F420F8" w:rsidP="00F420F8" w:rsidRDefault="00F420F8" w14:paraId="1F9AFEE7" w14:textId="77777777">
      <w:pPr>
        <w:rPr>
          <w:rFonts w:eastAsia="Calibri"/>
        </w:rPr>
      </w:pPr>
      <w:r>
        <w:rPr>
          <w:rFonts w:eastAsia="Calibri"/>
        </w:rPr>
        <w:t xml:space="preserve">Associate Director for </w:t>
      </w:r>
      <w:r w:rsidR="003F3F27">
        <w:rPr>
          <w:rFonts w:eastAsia="Calibri"/>
        </w:rPr>
        <w:t>Science</w:t>
      </w:r>
    </w:p>
    <w:p w:rsidRPr="007A27F1" w:rsidR="00F420F8" w:rsidP="00F420F8" w:rsidRDefault="00F420F8" w14:paraId="1831A449" w14:textId="77777777">
      <w:pPr>
        <w:rPr>
          <w:rFonts w:eastAsia="Calibri"/>
        </w:rPr>
      </w:pPr>
      <w:r w:rsidRPr="007A27F1">
        <w:rPr>
          <w:rFonts w:eastAsia="Calibri"/>
        </w:rPr>
        <w:t>Division of Health Informatics and Surveillance</w:t>
      </w:r>
    </w:p>
    <w:p w:rsidRPr="007A27F1" w:rsidR="00F420F8" w:rsidP="00F420F8" w:rsidRDefault="00F420F8" w14:paraId="4378391F" w14:textId="77777777">
      <w:pPr>
        <w:rPr>
          <w:rFonts w:eastAsia="Calibri"/>
        </w:rPr>
      </w:pPr>
      <w:r w:rsidRPr="007A27F1">
        <w:rPr>
          <w:rFonts w:eastAsia="Calibri"/>
        </w:rPr>
        <w:t xml:space="preserve">Center for Surveillance, Epidemiology and Laboratory Services </w:t>
      </w:r>
    </w:p>
    <w:p w:rsidRPr="007A27F1" w:rsidR="00F420F8" w:rsidP="00F420F8" w:rsidRDefault="00F420F8" w14:paraId="7634215E" w14:textId="77777777">
      <w:pPr>
        <w:rPr>
          <w:rFonts w:eastAsia="Calibri"/>
        </w:rPr>
      </w:pPr>
      <w:r w:rsidRPr="007A27F1">
        <w:rPr>
          <w:rFonts w:eastAsia="Calibri"/>
        </w:rPr>
        <w:t>Centers for Disease Control and Prevention</w:t>
      </w:r>
    </w:p>
    <w:p w:rsidRPr="007A27F1" w:rsidR="00F420F8" w:rsidP="00F420F8" w:rsidRDefault="00F420F8" w14:paraId="48F0FB73" w14:textId="77777777">
      <w:pPr>
        <w:rPr>
          <w:rFonts w:eastAsia="Calibri"/>
        </w:rPr>
      </w:pPr>
      <w:r w:rsidRPr="007A27F1">
        <w:rPr>
          <w:rFonts w:eastAsia="Calibri"/>
        </w:rPr>
        <w:t>1600 Clifton Rd, MS-E91</w:t>
      </w:r>
    </w:p>
    <w:p w:rsidRPr="007A27F1" w:rsidR="00F420F8" w:rsidP="00F420F8" w:rsidRDefault="00F420F8" w14:paraId="5FEB3E9F" w14:textId="77777777">
      <w:pPr>
        <w:rPr>
          <w:rFonts w:eastAsia="Calibri"/>
        </w:rPr>
      </w:pPr>
      <w:r w:rsidRPr="007A27F1">
        <w:rPr>
          <w:rFonts w:eastAsia="Calibri"/>
        </w:rPr>
        <w:t>Atlanta, GA 30</w:t>
      </w:r>
      <w:r>
        <w:rPr>
          <w:rFonts w:eastAsia="Calibri"/>
        </w:rPr>
        <w:t>329</w:t>
      </w:r>
    </w:p>
    <w:p w:rsidRPr="007A27F1" w:rsidR="00F420F8" w:rsidP="00F420F8" w:rsidRDefault="00F420F8" w14:paraId="5ECE3D6A"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Pr="007A27F1" w:rsidR="00F420F8" w:rsidP="00F420F8" w:rsidRDefault="00F420F8" w14:paraId="2916FBAD" w14:textId="77777777">
      <w:pPr>
        <w:rPr>
          <w:rFonts w:eastAsia="Calibri"/>
        </w:rPr>
      </w:pPr>
      <w:r w:rsidRPr="007A27F1">
        <w:rPr>
          <w:rFonts w:eastAsia="Calibri"/>
        </w:rPr>
        <w:t xml:space="preserve">E-mail:  </w:t>
      </w:r>
      <w:hyperlink w:history="1" r:id="rId12">
        <w:r w:rsidRPr="009C6D7C">
          <w:rPr>
            <w:rStyle w:val="Hyperlink"/>
            <w:rFonts w:eastAsia="Calibri"/>
          </w:rPr>
          <w:t>uajani@cdc.gov</w:t>
        </w:r>
      </w:hyperlink>
    </w:p>
    <w:p w:rsidR="007E1ADD" w:rsidP="007E1ADD" w:rsidRDefault="007E1ADD" w14:paraId="71C1F27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7A27F1" w:rsidR="00F27D0C" w:rsidP="007E1ADD" w:rsidRDefault="00F27D0C" w14:paraId="387F982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rsidRDefault="007E1ADD" w14:paraId="11FD9A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B16B93">
        <w:t xml:space="preserve">August </w:t>
      </w:r>
      <w:r w:rsidR="00E37157">
        <w:t>4</w:t>
      </w:r>
      <w:r w:rsidRPr="00C5788A" w:rsidR="007A0AD2">
        <w:t>, 20</w:t>
      </w:r>
      <w:r w:rsidR="004163F8">
        <w:t>2</w:t>
      </w:r>
      <w:r w:rsidR="00B34CD3">
        <w:t>1</w:t>
      </w:r>
    </w:p>
    <w:p w:rsidR="007A0AD2" w:rsidP="007E1ADD" w:rsidRDefault="007A0AD2" w14:paraId="4929EF3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rsidRDefault="00907397" w14:paraId="68C9F06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7A27F1" w:rsidR="00E64943" w:rsidP="00E64943" w:rsidRDefault="00C9064B" w14:paraId="2618BC2B" w14:textId="77777777">
      <w:pPr>
        <w:autoSpaceDE w:val="0"/>
        <w:autoSpaceDN w:val="0"/>
        <w:adjustRightInd w:val="0"/>
        <w:rPr>
          <w:b/>
          <w:u w:val="single"/>
        </w:rPr>
      </w:pPr>
      <w:r w:rsidRPr="007A27F1">
        <w:rPr>
          <w:b/>
        </w:rPr>
        <w:br w:type="page"/>
      </w:r>
      <w:r w:rsidRPr="007A27F1" w:rsidR="009135CB">
        <w:rPr>
          <w:b/>
          <w:u w:val="single"/>
        </w:rPr>
        <w:lastRenderedPageBreak/>
        <w:t xml:space="preserve">Circumstances of </w:t>
      </w:r>
      <w:r w:rsidRPr="007A27F1" w:rsidR="001D5FE7">
        <w:rPr>
          <w:b/>
          <w:u w:val="single"/>
        </w:rPr>
        <w:t>Change Request for OMB 0920-0728</w:t>
      </w:r>
    </w:p>
    <w:p w:rsidRPr="007A27F1" w:rsidR="00E64943" w:rsidP="00E64943" w:rsidRDefault="00E64943" w14:paraId="1DF7972A" w14:textId="77777777">
      <w:pPr>
        <w:autoSpaceDE w:val="0"/>
        <w:autoSpaceDN w:val="0"/>
        <w:adjustRightInd w:val="0"/>
        <w:rPr>
          <w:b/>
          <w:u w:val="single"/>
        </w:rPr>
      </w:pPr>
    </w:p>
    <w:p w:rsidR="00517554" w:rsidP="008C2214" w:rsidRDefault="007A27F1" w14:paraId="3E6EDC0F"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rsidR="00517554">
        <w:t>0</w:t>
      </w:r>
      <w:r w:rsidR="00B34CD3">
        <w:t>3</w:t>
      </w:r>
      <w:r w:rsidRPr="00C5788A" w:rsidR="007E1ADD">
        <w:t>/</w:t>
      </w:r>
      <w:r w:rsidR="00517554">
        <w:t>3</w:t>
      </w:r>
      <w:r w:rsidR="00B34CD3">
        <w:t>1</w:t>
      </w:r>
      <w:r w:rsidR="00BF54CD">
        <w:t>/</w:t>
      </w:r>
      <w:r w:rsidRPr="00C5788A" w:rsidR="007E1ADD">
        <w:t>20</w:t>
      </w:r>
      <w:r w:rsidR="007D35CD">
        <w:t>2</w:t>
      </w:r>
      <w:r w:rsidR="00B34CD3">
        <w:t>4</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proposed disease-specific data elements</w:t>
      </w:r>
      <w:r w:rsidR="004B188F">
        <w:t xml:space="preserve"> to be added through</w:t>
      </w:r>
      <w:r w:rsidR="00517554">
        <w:t xml:space="preserve"> this non</w:t>
      </w:r>
      <w:r w:rsidR="000D6BCB">
        <w:t>-</w:t>
      </w:r>
      <w:r w:rsidR="00517554">
        <w:t xml:space="preserve">substantive change request </w:t>
      </w:r>
      <w:r w:rsidR="00633731">
        <w:t>is</w:t>
      </w:r>
      <w:r w:rsidR="00517554">
        <w:t xml:space="preserve"> enumerated in the table below:</w:t>
      </w:r>
    </w:p>
    <w:p w:rsidR="00517554" w:rsidP="008C2214" w:rsidRDefault="00517554" w14:paraId="3DFCEEF6" w14:textId="77777777">
      <w:pPr>
        <w:spacing w:line="360" w:lineRule="auto"/>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3"/>
        <w:gridCol w:w="1156"/>
        <w:gridCol w:w="1086"/>
        <w:gridCol w:w="1086"/>
        <w:gridCol w:w="886"/>
        <w:gridCol w:w="886"/>
        <w:gridCol w:w="1255"/>
        <w:gridCol w:w="1440"/>
      </w:tblGrid>
      <w:tr w:rsidRPr="00442A2F" w:rsidR="00B34CD3" w:rsidTr="001164B5" w14:paraId="5D9A185B" w14:textId="77777777">
        <w:trPr>
          <w:trHeight w:val="2504"/>
        </w:trPr>
        <w:tc>
          <w:tcPr>
            <w:tcW w:w="2123" w:type="dxa"/>
            <w:shd w:val="clear" w:color="auto" w:fill="D9D9D9"/>
          </w:tcPr>
          <w:p w:rsidRPr="00442A2F" w:rsidR="00B34CD3" w:rsidP="001164B5" w:rsidRDefault="00B34CD3" w14:paraId="2B682018" w14:textId="77777777">
            <w:pPr>
              <w:jc w:val="center"/>
              <w:rPr>
                <w:b/>
              </w:rPr>
            </w:pPr>
            <w:r w:rsidRPr="00442A2F">
              <w:rPr>
                <w:b/>
              </w:rPr>
              <w:t xml:space="preserve">Disease Name </w:t>
            </w:r>
          </w:p>
          <w:p w:rsidRPr="00442A2F" w:rsidR="00B34CD3" w:rsidP="001164B5" w:rsidRDefault="00B34CD3" w14:paraId="54A4128F" w14:textId="77777777">
            <w:pPr>
              <w:jc w:val="center"/>
              <w:rPr>
                <w:b/>
                <w:sz w:val="20"/>
                <w:szCs w:val="20"/>
              </w:rPr>
            </w:pPr>
            <w:r w:rsidRPr="00442A2F">
              <w:rPr>
                <w:b/>
              </w:rPr>
              <w:t>in NNDSS Collection</w:t>
            </w:r>
          </w:p>
        </w:tc>
        <w:tc>
          <w:tcPr>
            <w:tcW w:w="1156" w:type="dxa"/>
            <w:shd w:val="clear" w:color="auto" w:fill="D9D9D9"/>
          </w:tcPr>
          <w:p w:rsidRPr="00442A2F" w:rsidR="00B34CD3" w:rsidP="001164B5" w:rsidRDefault="00B34CD3" w14:paraId="3568C99F" w14:textId="77777777">
            <w:pPr>
              <w:jc w:val="center"/>
              <w:rPr>
                <w:sz w:val="18"/>
                <w:szCs w:val="18"/>
              </w:rPr>
            </w:pPr>
            <w:r w:rsidRPr="00442A2F">
              <w:rPr>
                <w:sz w:val="18"/>
                <w:szCs w:val="18"/>
              </w:rPr>
              <w:t>Nationally Notifiable (NNC) OR Under Standardized Surveillance (CSS)</w:t>
            </w:r>
          </w:p>
        </w:tc>
        <w:tc>
          <w:tcPr>
            <w:tcW w:w="1086" w:type="dxa"/>
            <w:shd w:val="clear" w:color="auto" w:fill="D9D9D9"/>
          </w:tcPr>
          <w:p w:rsidRPr="00442A2F" w:rsidR="00B34CD3" w:rsidP="001164B5" w:rsidRDefault="00B34CD3" w14:paraId="100BB228" w14:textId="77777777">
            <w:pPr>
              <w:jc w:val="center"/>
              <w:rPr>
                <w:sz w:val="18"/>
                <w:szCs w:val="18"/>
              </w:rPr>
            </w:pPr>
            <w:r w:rsidRPr="00442A2F">
              <w:rPr>
                <w:sz w:val="18"/>
                <w:szCs w:val="18"/>
              </w:rPr>
              <w:t>Current Case Notification (Y/N)</w:t>
            </w:r>
          </w:p>
        </w:tc>
        <w:tc>
          <w:tcPr>
            <w:tcW w:w="1086" w:type="dxa"/>
            <w:shd w:val="clear" w:color="auto" w:fill="D9D9D9"/>
          </w:tcPr>
          <w:p w:rsidRPr="00442A2F" w:rsidR="00B34CD3" w:rsidP="001164B5" w:rsidRDefault="00B34CD3" w14:paraId="2BBE5065" w14:textId="77777777">
            <w:pPr>
              <w:jc w:val="center"/>
              <w:rPr>
                <w:sz w:val="18"/>
                <w:szCs w:val="18"/>
              </w:rPr>
            </w:pPr>
            <w:r w:rsidRPr="00442A2F">
              <w:rPr>
                <w:sz w:val="18"/>
                <w:szCs w:val="18"/>
              </w:rPr>
              <w:t>Proposed Case Notification (Y/N)</w:t>
            </w:r>
          </w:p>
        </w:tc>
        <w:tc>
          <w:tcPr>
            <w:tcW w:w="886" w:type="dxa"/>
            <w:shd w:val="clear" w:color="auto" w:fill="D9D9D9"/>
          </w:tcPr>
          <w:p w:rsidRPr="00442A2F" w:rsidR="00B34CD3" w:rsidP="001164B5" w:rsidRDefault="00B34CD3" w14:paraId="3F1EFE72" w14:textId="77777777">
            <w:pPr>
              <w:jc w:val="center"/>
              <w:rPr>
                <w:sz w:val="18"/>
                <w:szCs w:val="18"/>
              </w:rPr>
            </w:pPr>
            <w:r w:rsidRPr="00442A2F">
              <w:rPr>
                <w:sz w:val="18"/>
                <w:szCs w:val="18"/>
              </w:rPr>
              <w:t>Current Disease-specific Data Elements (Y/N)</w:t>
            </w:r>
          </w:p>
        </w:tc>
        <w:tc>
          <w:tcPr>
            <w:tcW w:w="886" w:type="dxa"/>
            <w:shd w:val="clear" w:color="auto" w:fill="D9D9D9"/>
          </w:tcPr>
          <w:p w:rsidRPr="00442A2F" w:rsidR="00B34CD3" w:rsidP="001164B5" w:rsidRDefault="00B34CD3" w14:paraId="23142765" w14:textId="77777777">
            <w:pPr>
              <w:jc w:val="center"/>
              <w:rPr>
                <w:sz w:val="18"/>
                <w:szCs w:val="18"/>
              </w:rPr>
            </w:pPr>
            <w:r w:rsidRPr="00442A2F">
              <w:rPr>
                <w:sz w:val="18"/>
                <w:szCs w:val="18"/>
              </w:rPr>
              <w:t>Proposed Disease-specific Data Elements (Y/N)</w:t>
            </w:r>
          </w:p>
        </w:tc>
        <w:tc>
          <w:tcPr>
            <w:tcW w:w="1255" w:type="dxa"/>
            <w:shd w:val="clear" w:color="auto" w:fill="D9D9D9"/>
          </w:tcPr>
          <w:p w:rsidRPr="00442A2F" w:rsidR="00B34CD3" w:rsidP="001164B5" w:rsidRDefault="00B34CD3" w14:paraId="57380836" w14:textId="77777777">
            <w:pPr>
              <w:jc w:val="center"/>
              <w:rPr>
                <w:sz w:val="18"/>
                <w:szCs w:val="18"/>
              </w:rPr>
            </w:pPr>
            <w:r w:rsidRPr="00442A2F">
              <w:rPr>
                <w:sz w:val="18"/>
                <w:szCs w:val="18"/>
              </w:rPr>
              <w:t xml:space="preserve">Number of Existing Data Elements in NNDSS </w:t>
            </w:r>
          </w:p>
        </w:tc>
        <w:tc>
          <w:tcPr>
            <w:tcW w:w="1440" w:type="dxa"/>
            <w:shd w:val="clear" w:color="auto" w:fill="D9D9D9"/>
          </w:tcPr>
          <w:p w:rsidRPr="00442A2F" w:rsidR="00B34CD3" w:rsidP="001164B5" w:rsidRDefault="00B34CD3" w14:paraId="1B9FD424" w14:textId="77777777">
            <w:pPr>
              <w:jc w:val="center"/>
              <w:rPr>
                <w:sz w:val="18"/>
                <w:szCs w:val="18"/>
              </w:rPr>
            </w:pPr>
            <w:r w:rsidRPr="00442A2F">
              <w:rPr>
                <w:sz w:val="18"/>
                <w:szCs w:val="18"/>
              </w:rPr>
              <w:t>Proposed Number of new NNDSS Data Elements</w:t>
            </w:r>
          </w:p>
        </w:tc>
      </w:tr>
      <w:tr w:rsidRPr="00442A2F" w:rsidR="00620687" w:rsidTr="001164B5" w14:paraId="48EC9B8B" w14:textId="77777777">
        <w:trPr>
          <w:trHeight w:val="577"/>
        </w:trPr>
        <w:tc>
          <w:tcPr>
            <w:tcW w:w="2123" w:type="dxa"/>
            <w:shd w:val="clear" w:color="auto" w:fill="auto"/>
          </w:tcPr>
          <w:p w:rsidRPr="00FB7757" w:rsidR="00620687" w:rsidP="00620687" w:rsidRDefault="00620687" w14:paraId="7BA54C7F" w14:textId="77777777">
            <w:pPr>
              <w:rPr>
                <w:highlight w:val="yellow"/>
              </w:rPr>
            </w:pPr>
            <w:r w:rsidRPr="00850EE3">
              <w:t>2019 Novel Coronavirus Disease (COVID-19)</w:t>
            </w:r>
          </w:p>
        </w:tc>
        <w:tc>
          <w:tcPr>
            <w:tcW w:w="1156" w:type="dxa"/>
            <w:shd w:val="clear" w:color="auto" w:fill="auto"/>
          </w:tcPr>
          <w:p w:rsidRPr="00C64661" w:rsidR="00620687" w:rsidP="00620687" w:rsidRDefault="00620687" w14:paraId="0F74A47E" w14:textId="77777777">
            <w:pPr>
              <w:jc w:val="center"/>
            </w:pPr>
            <w:r>
              <w:t>NNC</w:t>
            </w:r>
          </w:p>
        </w:tc>
        <w:tc>
          <w:tcPr>
            <w:tcW w:w="1086" w:type="dxa"/>
            <w:shd w:val="clear" w:color="auto" w:fill="7F7F7F"/>
          </w:tcPr>
          <w:p w:rsidRPr="00C64661" w:rsidR="00620687" w:rsidP="00620687" w:rsidRDefault="00620687" w14:paraId="08D72F19" w14:textId="77777777"/>
        </w:tc>
        <w:tc>
          <w:tcPr>
            <w:tcW w:w="1086" w:type="dxa"/>
            <w:shd w:val="clear" w:color="auto" w:fill="7F7F7F"/>
          </w:tcPr>
          <w:p w:rsidRPr="00C64661" w:rsidR="00620687" w:rsidP="00620687" w:rsidRDefault="00620687" w14:paraId="423683D6" w14:textId="77777777"/>
        </w:tc>
        <w:tc>
          <w:tcPr>
            <w:tcW w:w="886" w:type="dxa"/>
            <w:shd w:val="clear" w:color="auto" w:fill="auto"/>
          </w:tcPr>
          <w:p w:rsidRPr="00C64661" w:rsidR="00620687" w:rsidP="00620687" w:rsidRDefault="00620687" w14:paraId="406C7399" w14:textId="77777777">
            <w:r>
              <w:t>Y</w:t>
            </w:r>
          </w:p>
        </w:tc>
        <w:tc>
          <w:tcPr>
            <w:tcW w:w="886" w:type="dxa"/>
            <w:shd w:val="clear" w:color="auto" w:fill="7F7F7F"/>
          </w:tcPr>
          <w:p w:rsidRPr="00C64661" w:rsidR="00620687" w:rsidP="00620687" w:rsidRDefault="00620687" w14:paraId="1B9B79AB" w14:textId="77777777"/>
        </w:tc>
        <w:tc>
          <w:tcPr>
            <w:tcW w:w="1255" w:type="dxa"/>
            <w:shd w:val="clear" w:color="auto" w:fill="auto"/>
          </w:tcPr>
          <w:p w:rsidRPr="00620687" w:rsidR="00620687" w:rsidP="00620687" w:rsidRDefault="00B9157F" w14:paraId="36975ABB" w14:textId="77777777">
            <w:pPr>
              <w:rPr>
                <w:highlight w:val="yellow"/>
              </w:rPr>
            </w:pPr>
            <w:r w:rsidRPr="00DC1C10">
              <w:t>66</w:t>
            </w:r>
          </w:p>
        </w:tc>
        <w:tc>
          <w:tcPr>
            <w:tcW w:w="1440" w:type="dxa"/>
            <w:shd w:val="clear" w:color="auto" w:fill="auto"/>
          </w:tcPr>
          <w:p w:rsidRPr="00620687" w:rsidR="00620687" w:rsidP="00620687" w:rsidRDefault="00620687" w14:paraId="678087F4" w14:textId="77777777">
            <w:pPr>
              <w:rPr>
                <w:highlight w:val="yellow"/>
              </w:rPr>
            </w:pPr>
            <w:r w:rsidRPr="00210AC8">
              <w:t>3</w:t>
            </w:r>
          </w:p>
        </w:tc>
      </w:tr>
    </w:tbl>
    <w:p w:rsidR="00517554" w:rsidP="008C2214" w:rsidRDefault="00517554" w14:paraId="3817FFA9" w14:textId="77777777">
      <w:pPr>
        <w:spacing w:line="360" w:lineRule="auto"/>
      </w:pPr>
    </w:p>
    <w:p w:rsidR="009D6C0B" w:rsidP="00517554" w:rsidRDefault="007A27F1" w14:paraId="0BB7B9E9" w14:textId="77777777">
      <w:pPr>
        <w:spacing w:line="360" w:lineRule="auto"/>
      </w:pPr>
      <w:r w:rsidRPr="007A27F1">
        <w:t xml:space="preserve">The National Notifiable Diseases Surveillance System (NNDSS) is </w:t>
      </w:r>
      <w:r w:rsidRPr="00517554" w:rsidR="00517554">
        <w:t>the nation’s public health surveillance system that enables all levels of public health (local, state, territorial, federal and international) to monitor the occurrence and spread of the diseases and conditions that CDC and the Council of State and Territorial Epidemiologists (CSTE) officially designate as “nationally notifiable” or as under “standardized surveillance</w:t>
      </w:r>
      <w:r w:rsidR="00517554">
        <w:t>.</w:t>
      </w:r>
      <w:r w:rsidRPr="00517554" w:rsidR="00517554">
        <w:t>”</w:t>
      </w:r>
      <w:r w:rsidR="00324059">
        <w:t xml:space="preserve"> </w:t>
      </w:r>
      <w:r w:rsidR="00517554">
        <w:t>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517554" w:rsidP="00517554" w:rsidRDefault="00517554" w14:paraId="2263C603" w14:textId="77777777">
      <w:pPr>
        <w:spacing w:line="360" w:lineRule="auto"/>
      </w:pPr>
    </w:p>
    <w:p w:rsidR="00620687" w:rsidP="00620687" w:rsidRDefault="00620687" w14:paraId="68B01490" w14:textId="77777777">
      <w:pPr>
        <w:spacing w:line="360" w:lineRule="auto"/>
      </w:pPr>
    </w:p>
    <w:p w:rsidR="00620687" w:rsidP="00620687" w:rsidRDefault="00620687" w14:paraId="4611D059" w14:textId="77777777">
      <w:pPr>
        <w:spacing w:line="360" w:lineRule="auto"/>
      </w:pPr>
    </w:p>
    <w:p w:rsidR="00620687" w:rsidP="00620687" w:rsidRDefault="00620687" w14:paraId="3472BFB9" w14:textId="77777777">
      <w:pPr>
        <w:spacing w:line="360" w:lineRule="auto"/>
      </w:pPr>
    </w:p>
    <w:p w:rsidRPr="00AE61E1" w:rsidR="00620687" w:rsidP="00620687" w:rsidRDefault="00620687" w14:paraId="3131EA6F" w14:textId="77777777">
      <w:pPr>
        <w:spacing w:line="360" w:lineRule="auto"/>
      </w:pPr>
      <w:r>
        <w:lastRenderedPageBreak/>
        <w:t>T</w:t>
      </w:r>
      <w:r w:rsidRPr="007A27F1">
        <w:t xml:space="preserve">his request </w:t>
      </w:r>
      <w:r>
        <w:t>is for</w:t>
      </w:r>
      <w:r w:rsidRPr="007A27F1">
        <w:t xml:space="preserve"> the addition of </w:t>
      </w:r>
      <w:r>
        <w:t>3 new disease-specific data elements for COVID-19</w:t>
      </w:r>
      <w:r w:rsidRPr="00AE61E1">
        <w:t>.</w:t>
      </w: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7200"/>
      </w:tblGrid>
      <w:tr w:rsidRPr="00AA0678" w:rsidR="00620687" w:rsidTr="00ED5ED5" w14:paraId="310FDA68" w14:textId="77777777">
        <w:tc>
          <w:tcPr>
            <w:tcW w:w="3060" w:type="dxa"/>
            <w:shd w:val="clear" w:color="auto" w:fill="DEEAF6"/>
          </w:tcPr>
          <w:p w:rsidRPr="0093660B" w:rsidR="00620687" w:rsidP="00ED5ED5" w:rsidRDefault="00620687" w14:paraId="62FB7013" w14:textId="77777777">
            <w:pPr>
              <w:rPr>
                <w:b/>
              </w:rPr>
            </w:pPr>
            <w:r>
              <w:rPr>
                <w:b/>
                <w:i/>
              </w:rPr>
              <w:t>COVID-19</w:t>
            </w:r>
          </w:p>
        </w:tc>
        <w:tc>
          <w:tcPr>
            <w:tcW w:w="7200" w:type="dxa"/>
            <w:shd w:val="clear" w:color="auto" w:fill="DEEAF6"/>
          </w:tcPr>
          <w:p w:rsidRPr="008D4059" w:rsidR="00620687" w:rsidP="00ED5ED5" w:rsidRDefault="00620687" w14:paraId="63077B3E" w14:textId="77777777"/>
        </w:tc>
      </w:tr>
      <w:tr w:rsidRPr="00AA0678" w:rsidR="00620687" w:rsidTr="00210AC8" w14:paraId="6F0CAAB7" w14:textId="77777777">
        <w:tc>
          <w:tcPr>
            <w:tcW w:w="3060" w:type="dxa"/>
            <w:shd w:val="clear" w:color="auto" w:fill="auto"/>
          </w:tcPr>
          <w:p w:rsidRPr="008D4059" w:rsidR="00620687" w:rsidP="00ED5ED5" w:rsidRDefault="00620687" w14:paraId="483A9C4D" w14:textId="77777777">
            <w:r w:rsidRPr="008D4059">
              <w:t>The impetus/urgency for CDC to add data elements for this condition</w:t>
            </w:r>
          </w:p>
          <w:p w:rsidRPr="0093660B" w:rsidR="00620687" w:rsidP="00ED5ED5" w:rsidRDefault="00620687" w14:paraId="0B8B0B9F" w14:textId="77777777">
            <w:pPr>
              <w:rPr>
                <w:b/>
              </w:rPr>
            </w:pPr>
          </w:p>
        </w:tc>
        <w:tc>
          <w:tcPr>
            <w:tcW w:w="7200" w:type="dxa"/>
            <w:shd w:val="clear" w:color="auto" w:fill="auto"/>
          </w:tcPr>
          <w:p w:rsidRPr="00210AC8" w:rsidR="00210AC8" w:rsidP="00210AC8" w:rsidRDefault="00210AC8" w14:paraId="70497779" w14:textId="77777777">
            <w:r w:rsidRPr="00210AC8">
              <w:rPr>
                <w:color w:val="222222"/>
                <w:shd w:val="clear" w:color="auto" w:fill="FFFFFF"/>
              </w:rPr>
              <w:t>Due to the ever-evolving nature of COVID-19, changes to the case definition and changing priorities for some surveillance data have created a need for the COVID-19 Message Mapping Guide (MMG) to be updated frequently.</w:t>
            </w:r>
          </w:p>
          <w:p w:rsidRPr="00210AC8" w:rsidR="00210AC8" w:rsidP="00210AC8" w:rsidRDefault="00210AC8" w14:paraId="4D795D4F" w14:textId="77777777">
            <w:pPr>
              <w:rPr>
                <w:color w:val="222222"/>
              </w:rPr>
            </w:pPr>
          </w:p>
          <w:p w:rsidRPr="00210AC8" w:rsidR="00620687" w:rsidP="00210AC8" w:rsidRDefault="00210AC8" w14:paraId="43FD7F62" w14:textId="77777777">
            <w:pPr>
              <w:pStyle w:val="ListParagraph"/>
              <w:ind w:left="0"/>
              <w:contextualSpacing/>
            </w:pPr>
            <w:r w:rsidRPr="00210AC8">
              <w:rPr>
                <w:color w:val="222222"/>
              </w:rPr>
              <w:t>With the introduction of variants and vaccines, new questions arise. The COVID-19 MMG does not currently capture the necessary data elements to answer questions related to COVID reinfection and cannot be easily linked to sequence data. The ability to link full case data with exposures, vaccine information, and symptoms to sequence data will enable CDC scientists to do more robust analyses to answer these questions.</w:t>
            </w:r>
          </w:p>
        </w:tc>
      </w:tr>
    </w:tbl>
    <w:p w:rsidRPr="0093660B" w:rsidR="00620687" w:rsidP="00620687" w:rsidRDefault="00620687" w14:paraId="53FE1FB2"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
        <w:gridCol w:w="3072"/>
        <w:gridCol w:w="3287"/>
        <w:gridCol w:w="2703"/>
        <w:gridCol w:w="1228"/>
      </w:tblGrid>
      <w:tr w:rsidRPr="0054211A" w:rsidR="00620687" w:rsidTr="00ED5ED5" w14:paraId="6AA44318" w14:textId="77777777">
        <w:trPr>
          <w:trHeight w:val="584"/>
        </w:trPr>
        <w:tc>
          <w:tcPr>
            <w:tcW w:w="3078"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54211A" w:rsidR="00620687" w:rsidP="00ED5ED5" w:rsidRDefault="00620687" w14:paraId="5712DB2F" w14:textId="77777777">
            <w:pPr>
              <w:jc w:val="center"/>
              <w:rPr>
                <w:rFonts w:eastAsia="Calibri"/>
                <w:b/>
              </w:rPr>
            </w:pPr>
            <w:r w:rsidRPr="0054211A">
              <w:rPr>
                <w:rFonts w:eastAsia="Calibri"/>
                <w:b/>
              </w:rPr>
              <w:t>Data Element Name</w:t>
            </w:r>
          </w:p>
        </w:tc>
        <w:tc>
          <w:tcPr>
            <w:tcW w:w="328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54211A" w:rsidR="00620687" w:rsidP="00ED5ED5" w:rsidRDefault="00620687" w14:paraId="096F8D05" w14:textId="77777777">
            <w:pPr>
              <w:jc w:val="center"/>
              <w:rPr>
                <w:rFonts w:eastAsia="Calibri"/>
                <w:b/>
              </w:rPr>
            </w:pPr>
            <w:r w:rsidRPr="0054211A">
              <w:rPr>
                <w:rFonts w:eastAsia="Calibri"/>
                <w:b/>
              </w:rPr>
              <w:t>Data Element Description</w:t>
            </w:r>
          </w:p>
        </w:tc>
        <w:tc>
          <w:tcPr>
            <w:tcW w:w="2703" w:type="dxa"/>
            <w:tcBorders>
              <w:top w:val="single" w:color="auto" w:sz="4" w:space="0"/>
              <w:left w:val="single" w:color="auto" w:sz="4" w:space="0"/>
              <w:bottom w:val="single" w:color="auto" w:sz="4" w:space="0"/>
              <w:right w:val="single" w:color="auto" w:sz="4" w:space="0"/>
            </w:tcBorders>
            <w:shd w:val="clear" w:color="auto" w:fill="DEEAF6"/>
            <w:vAlign w:val="bottom"/>
          </w:tcPr>
          <w:p w:rsidRPr="0054211A" w:rsidR="00620687" w:rsidP="00ED5ED5" w:rsidRDefault="00620687" w14:paraId="17819E5C" w14:textId="77777777">
            <w:pPr>
              <w:jc w:val="center"/>
              <w:rPr>
                <w:rFonts w:eastAsia="Calibri"/>
                <w:b/>
              </w:rPr>
            </w:pPr>
            <w:r>
              <w:rPr>
                <w:rFonts w:eastAsia="Calibri"/>
                <w:b/>
              </w:rPr>
              <w:t>Value Set Code</w:t>
            </w:r>
          </w:p>
        </w:tc>
        <w:tc>
          <w:tcPr>
            <w:tcW w:w="1228" w:type="dxa"/>
            <w:tcBorders>
              <w:top w:val="single" w:color="auto" w:sz="4" w:space="0"/>
              <w:left w:val="single" w:color="auto" w:sz="4" w:space="0"/>
              <w:bottom w:val="single" w:color="auto" w:sz="4" w:space="0"/>
              <w:right w:val="single" w:color="auto" w:sz="4" w:space="0"/>
            </w:tcBorders>
            <w:shd w:val="clear" w:color="auto" w:fill="DEEAF6"/>
          </w:tcPr>
          <w:p w:rsidR="00620687" w:rsidP="00ED5ED5" w:rsidRDefault="00620687" w14:paraId="62A4E2F9" w14:textId="77777777">
            <w:pPr>
              <w:jc w:val="center"/>
              <w:rPr>
                <w:rFonts w:eastAsia="Calibri"/>
                <w:b/>
              </w:rPr>
            </w:pPr>
            <w:r>
              <w:rPr>
                <w:rFonts w:eastAsia="Calibri"/>
                <w:b/>
              </w:rPr>
              <w:t xml:space="preserve">CDC Priority </w:t>
            </w:r>
            <w:r>
              <w:rPr>
                <w:rStyle w:val="FootnoteReference"/>
                <w:rFonts w:eastAsia="Calibri"/>
                <w:b/>
              </w:rPr>
              <w:footnoteReference w:id="1"/>
            </w:r>
            <w:r>
              <w:rPr>
                <w:rFonts w:eastAsia="Calibri"/>
                <w:b/>
              </w:rPr>
              <w:t xml:space="preserve"> (New)</w:t>
            </w:r>
          </w:p>
        </w:tc>
      </w:tr>
      <w:tr w:rsidRPr="00B73DD4" w:rsidR="00210AC8" w:rsidTr="00ED5ED5" w14:paraId="6ADAD0DC" w14:textId="77777777">
        <w:trPr>
          <w:gridBefore w:val="1"/>
          <w:wBefore w:w="6" w:type="dxa"/>
          <w:trHeight w:val="300"/>
        </w:trPr>
        <w:tc>
          <w:tcPr>
            <w:tcW w:w="3072" w:type="dxa"/>
            <w:shd w:val="clear" w:color="auto" w:fill="auto"/>
            <w:noWrap/>
          </w:tcPr>
          <w:p w:rsidRPr="00210AC8" w:rsidR="00210AC8" w:rsidP="00210AC8" w:rsidRDefault="00210AC8" w14:paraId="3AAEEB5A" w14:textId="77777777">
            <w:pPr>
              <w:rPr>
                <w:bCs/>
                <w:color w:val="000000"/>
              </w:rPr>
            </w:pPr>
            <w:r w:rsidRPr="00210AC8">
              <w:t>Previously Infected Individual</w:t>
            </w:r>
          </w:p>
        </w:tc>
        <w:tc>
          <w:tcPr>
            <w:tcW w:w="3287" w:type="dxa"/>
            <w:shd w:val="clear" w:color="auto" w:fill="auto"/>
            <w:noWrap/>
          </w:tcPr>
          <w:p w:rsidRPr="00210AC8" w:rsidR="00210AC8" w:rsidP="00210AC8" w:rsidRDefault="00210AC8" w14:paraId="6387AA4B" w14:textId="77777777">
            <w:pPr>
              <w:rPr>
                <w:bCs/>
                <w:color w:val="000000"/>
              </w:rPr>
            </w:pPr>
            <w:r w:rsidRPr="00210AC8">
              <w:t>Did the subject meet the case definition for a previous case investigation of this disease or condition?</w:t>
            </w:r>
          </w:p>
        </w:tc>
        <w:tc>
          <w:tcPr>
            <w:tcW w:w="2703" w:type="dxa"/>
            <w:shd w:val="clear" w:color="auto" w:fill="auto"/>
            <w:noWrap/>
          </w:tcPr>
          <w:p w:rsidRPr="000B20FB" w:rsidR="00210AC8" w:rsidP="00210AC8" w:rsidRDefault="00210AC8" w14:paraId="669CEDD7" w14:textId="77777777">
            <w:pPr>
              <w:rPr>
                <w:bCs/>
              </w:rPr>
            </w:pPr>
            <w:r w:rsidRPr="000B20FB">
              <w:rPr>
                <w:u w:val="single"/>
              </w:rPr>
              <w:t>Yes No Unknown (YNU)</w:t>
            </w:r>
          </w:p>
        </w:tc>
        <w:tc>
          <w:tcPr>
            <w:tcW w:w="1228" w:type="dxa"/>
            <w:shd w:val="clear" w:color="auto" w:fill="auto"/>
            <w:noWrap/>
          </w:tcPr>
          <w:p w:rsidRPr="000B20FB" w:rsidR="00210AC8" w:rsidP="00210AC8" w:rsidRDefault="00210AC8" w14:paraId="2D5D2ED8" w14:textId="77777777">
            <w:r w:rsidRPr="000B20FB">
              <w:t>1</w:t>
            </w:r>
          </w:p>
        </w:tc>
      </w:tr>
      <w:tr w:rsidRPr="00B73DD4" w:rsidR="00210AC8" w:rsidTr="00ED5ED5" w14:paraId="780E321C" w14:textId="77777777">
        <w:trPr>
          <w:gridBefore w:val="1"/>
          <w:wBefore w:w="6" w:type="dxa"/>
          <w:trHeight w:val="300"/>
        </w:trPr>
        <w:tc>
          <w:tcPr>
            <w:tcW w:w="3072" w:type="dxa"/>
            <w:shd w:val="clear" w:color="auto" w:fill="auto"/>
            <w:noWrap/>
          </w:tcPr>
          <w:p w:rsidRPr="00210AC8" w:rsidR="00210AC8" w:rsidP="00210AC8" w:rsidRDefault="00210AC8" w14:paraId="678B7132" w14:textId="77777777">
            <w:pPr>
              <w:rPr>
                <w:bCs/>
                <w:color w:val="000000"/>
              </w:rPr>
            </w:pPr>
            <w:r w:rsidRPr="00210AC8">
              <w:t>Previously Reported Jurisdiction Case Number</w:t>
            </w:r>
          </w:p>
        </w:tc>
        <w:tc>
          <w:tcPr>
            <w:tcW w:w="3287" w:type="dxa"/>
            <w:shd w:val="clear" w:color="auto" w:fill="auto"/>
            <w:noWrap/>
          </w:tcPr>
          <w:p w:rsidRPr="00210AC8" w:rsidR="00210AC8" w:rsidP="00210AC8" w:rsidRDefault="00210AC8" w14:paraId="6B826CF1" w14:textId="77777777">
            <w:pPr>
              <w:rPr>
                <w:bCs/>
                <w:color w:val="000000"/>
              </w:rPr>
            </w:pPr>
            <w:r w:rsidRPr="00210AC8">
              <w:t>If the subject previously met the case definition for the disease or illness, what was the previously submitted sending system-assigned local ID (case ID) of the case investigation with which the subject is associated?</w:t>
            </w:r>
          </w:p>
        </w:tc>
        <w:tc>
          <w:tcPr>
            <w:tcW w:w="2703" w:type="dxa"/>
            <w:shd w:val="clear" w:color="auto" w:fill="auto"/>
            <w:noWrap/>
          </w:tcPr>
          <w:p w:rsidRPr="00210AC8" w:rsidR="00210AC8" w:rsidP="00210AC8" w:rsidRDefault="00210AC8" w14:paraId="059A5B55" w14:textId="77777777">
            <w:pPr>
              <w:rPr>
                <w:bCs/>
                <w:color w:val="000000"/>
              </w:rPr>
            </w:pPr>
            <w:r w:rsidRPr="00210AC8">
              <w:t>N/A</w:t>
            </w:r>
          </w:p>
        </w:tc>
        <w:tc>
          <w:tcPr>
            <w:tcW w:w="1228" w:type="dxa"/>
            <w:shd w:val="clear" w:color="auto" w:fill="auto"/>
            <w:noWrap/>
          </w:tcPr>
          <w:p w:rsidRPr="00210AC8" w:rsidR="00210AC8" w:rsidP="00210AC8" w:rsidRDefault="00210AC8" w14:paraId="0DAE7013" w14:textId="77777777">
            <w:pPr>
              <w:rPr>
                <w:color w:val="000000"/>
              </w:rPr>
            </w:pPr>
            <w:r w:rsidRPr="00210AC8">
              <w:t>1</w:t>
            </w:r>
          </w:p>
        </w:tc>
      </w:tr>
      <w:tr w:rsidRPr="00B73DD4" w:rsidR="00210AC8" w:rsidTr="00ED5ED5" w14:paraId="666198D3" w14:textId="77777777">
        <w:trPr>
          <w:gridBefore w:val="1"/>
          <w:wBefore w:w="6" w:type="dxa"/>
          <w:trHeight w:val="300"/>
        </w:trPr>
        <w:tc>
          <w:tcPr>
            <w:tcW w:w="3072" w:type="dxa"/>
            <w:shd w:val="clear" w:color="auto" w:fill="auto"/>
            <w:noWrap/>
          </w:tcPr>
          <w:p w:rsidRPr="00210AC8" w:rsidR="00210AC8" w:rsidP="00210AC8" w:rsidRDefault="00210AC8" w14:paraId="53A558A0" w14:textId="77777777">
            <w:pPr>
              <w:rPr>
                <w:bCs/>
                <w:color w:val="000000"/>
              </w:rPr>
            </w:pPr>
            <w:r w:rsidRPr="00210AC8">
              <w:rPr>
                <w:color w:val="000000"/>
              </w:rPr>
              <w:t>WGS_ID</w:t>
            </w:r>
          </w:p>
        </w:tc>
        <w:tc>
          <w:tcPr>
            <w:tcW w:w="3287" w:type="dxa"/>
            <w:shd w:val="clear" w:color="auto" w:fill="auto"/>
            <w:noWrap/>
          </w:tcPr>
          <w:p w:rsidRPr="00210AC8" w:rsidR="00210AC8" w:rsidP="00210AC8" w:rsidRDefault="00210AC8" w14:paraId="0945E717" w14:textId="77777777">
            <w:pPr>
              <w:rPr>
                <w:bCs/>
                <w:color w:val="000000"/>
              </w:rPr>
            </w:pPr>
            <w:r w:rsidRPr="00210AC8">
              <w:rPr>
                <w:color w:val="000000"/>
              </w:rPr>
              <w:t xml:space="preserve">Genomic sequencing ID number. </w:t>
            </w:r>
          </w:p>
        </w:tc>
        <w:tc>
          <w:tcPr>
            <w:tcW w:w="2703" w:type="dxa"/>
            <w:shd w:val="clear" w:color="auto" w:fill="auto"/>
          </w:tcPr>
          <w:p w:rsidRPr="00210AC8" w:rsidR="00210AC8" w:rsidP="00210AC8" w:rsidRDefault="00210AC8" w14:paraId="59BF2596" w14:textId="77777777">
            <w:pPr>
              <w:rPr>
                <w:bCs/>
                <w:color w:val="000000"/>
              </w:rPr>
            </w:pPr>
            <w:r w:rsidRPr="00210AC8">
              <w:rPr>
                <w:color w:val="000000"/>
              </w:rPr>
              <w:t>N/A</w:t>
            </w:r>
          </w:p>
        </w:tc>
        <w:tc>
          <w:tcPr>
            <w:tcW w:w="1228" w:type="dxa"/>
            <w:shd w:val="clear" w:color="auto" w:fill="auto"/>
            <w:noWrap/>
          </w:tcPr>
          <w:p w:rsidRPr="00210AC8" w:rsidR="00210AC8" w:rsidP="00210AC8" w:rsidRDefault="00210AC8" w14:paraId="1511C93B" w14:textId="77777777">
            <w:pPr>
              <w:rPr>
                <w:color w:val="000000"/>
              </w:rPr>
            </w:pPr>
            <w:r w:rsidRPr="00210AC8">
              <w:rPr>
                <w:color w:val="000000"/>
              </w:rPr>
              <w:t>2</w:t>
            </w:r>
          </w:p>
        </w:tc>
      </w:tr>
    </w:tbl>
    <w:p w:rsidR="00620687" w:rsidP="00620687" w:rsidRDefault="00620687" w14:paraId="4930BFED" w14:textId="77777777"/>
    <w:p w:rsidR="00620687" w:rsidP="00620687" w:rsidRDefault="00620687" w14:paraId="6E3FC8CD" w14:textId="77777777"/>
    <w:p w:rsidRPr="00442A2F" w:rsidR="00FD2EDD" w:rsidP="00FD2EDD" w:rsidRDefault="00FD2EDD" w14:paraId="20075B48" w14:textId="77777777">
      <w:pPr>
        <w:rPr>
          <w:vanish/>
        </w:rPr>
      </w:pPr>
    </w:p>
    <w:p w:rsidRPr="00442A2F" w:rsidR="00FD2EDD" w:rsidP="00FD2EDD" w:rsidRDefault="00FD2EDD" w14:paraId="5545A7E8" w14:textId="77777777">
      <w:pPr>
        <w:rPr>
          <w:vanish/>
        </w:rPr>
      </w:pPr>
    </w:p>
    <w:p w:rsidRPr="00442A2F" w:rsidR="00FD2EDD" w:rsidP="00FD2EDD" w:rsidRDefault="00FD2EDD" w14:paraId="6C474572" w14:textId="77777777">
      <w:pPr>
        <w:spacing w:line="360" w:lineRule="auto"/>
      </w:pPr>
    </w:p>
    <w:p w:rsidRPr="00442A2F" w:rsidR="00FA2152" w:rsidP="00FA2152" w:rsidRDefault="00FA2152" w14:paraId="05402246" w14:textId="77777777">
      <w:pPr>
        <w:rPr>
          <w:vanish/>
        </w:rPr>
      </w:pPr>
    </w:p>
    <w:p w:rsidRPr="007F78A7" w:rsidR="00F274A8" w:rsidP="00F274A8" w:rsidRDefault="00F274A8" w14:paraId="086F94A6" w14:textId="77777777">
      <w:pPr>
        <w:rPr>
          <w:u w:val="single"/>
        </w:rPr>
      </w:pPr>
      <w:r w:rsidRPr="007F78A7">
        <w:rPr>
          <w:u w:val="single"/>
        </w:rPr>
        <w:t>Burden</w:t>
      </w:r>
    </w:p>
    <w:p w:rsidR="00F274A8" w:rsidP="00E27C42" w:rsidRDefault="00F274A8" w14:paraId="3BA66724" w14:textId="77777777"/>
    <w:p w:rsidR="000D336F" w:rsidP="000D336F" w:rsidRDefault="00AE61E1" w14:paraId="79CFAAD0" w14:textId="77777777">
      <w:pPr>
        <w:spacing w:line="360" w:lineRule="auto"/>
        <w:rPr>
          <w:color w:val="000000"/>
        </w:rPr>
      </w:pPr>
      <w:r>
        <w:rPr>
          <w:color w:val="000000"/>
        </w:rPr>
        <w:t>The b</w:t>
      </w:r>
      <w:r w:rsidR="000D336F">
        <w:rPr>
          <w:color w:val="000000"/>
        </w:rPr>
        <w:t xml:space="preserve">urden </w:t>
      </w:r>
      <w:r w:rsidR="00C14310">
        <w:rPr>
          <w:color w:val="000000"/>
        </w:rPr>
        <w:t>to add</w:t>
      </w:r>
      <w:r w:rsidR="000D336F">
        <w:rPr>
          <w:color w:val="000000"/>
        </w:rPr>
        <w:t xml:space="preserve"> </w:t>
      </w:r>
      <w:r w:rsidRPr="00210AC8" w:rsidR="00620687">
        <w:rPr>
          <w:color w:val="000000"/>
        </w:rPr>
        <w:t>3</w:t>
      </w:r>
      <w:r w:rsidR="00C14310">
        <w:rPr>
          <w:color w:val="000000"/>
        </w:rPr>
        <w:t xml:space="preserve"> data elements to NNDSS is </w:t>
      </w:r>
      <w:r w:rsidR="000D336F">
        <w:rPr>
          <w:color w:val="000000"/>
        </w:rPr>
        <w:t xml:space="preserve">applicable to </w:t>
      </w:r>
      <w:r w:rsidR="00C14310">
        <w:rPr>
          <w:color w:val="000000"/>
        </w:rPr>
        <w:t xml:space="preserve">all 50 </w:t>
      </w:r>
      <w:r w:rsidR="0049042C">
        <w:rPr>
          <w:color w:val="000000"/>
        </w:rPr>
        <w:t xml:space="preserve">states, </w:t>
      </w:r>
      <w:r w:rsidR="00360AC1">
        <w:rPr>
          <w:color w:val="000000"/>
        </w:rPr>
        <w:t>5</w:t>
      </w:r>
      <w:r w:rsidR="00C14310">
        <w:rPr>
          <w:color w:val="000000"/>
        </w:rPr>
        <w:t xml:space="preserve"> territor</w:t>
      </w:r>
      <w:r w:rsidR="00360AC1">
        <w:rPr>
          <w:color w:val="000000"/>
        </w:rPr>
        <w:t>ies, 3</w:t>
      </w:r>
      <w:r w:rsidR="00962E27">
        <w:rPr>
          <w:color w:val="000000"/>
        </w:rPr>
        <w:t xml:space="preserve"> </w:t>
      </w:r>
      <w:r w:rsidR="00360AC1">
        <w:rPr>
          <w:color w:val="000000"/>
        </w:rPr>
        <w:t>freely associated states</w:t>
      </w:r>
      <w:r w:rsidR="00A053D7">
        <w:rPr>
          <w:color w:val="000000"/>
        </w:rPr>
        <w:t>,</w:t>
      </w:r>
      <w:r w:rsidR="00360AC1">
        <w:rPr>
          <w:color w:val="000000"/>
        </w:rPr>
        <w:t xml:space="preserve"> </w:t>
      </w:r>
      <w:r w:rsidR="0049042C">
        <w:rPr>
          <w:color w:val="000000"/>
        </w:rPr>
        <w:t xml:space="preserve">and </w:t>
      </w:r>
      <w:r w:rsidR="00C14310">
        <w:rPr>
          <w:color w:val="000000"/>
        </w:rPr>
        <w:t xml:space="preserve">2 </w:t>
      </w:r>
      <w:r w:rsidR="0049042C">
        <w:rPr>
          <w:color w:val="000000"/>
        </w:rPr>
        <w:t>cities</w:t>
      </w:r>
      <w:r w:rsidR="00360AC1">
        <w:rPr>
          <w:color w:val="000000"/>
        </w:rPr>
        <w:t xml:space="preserve">. Although </w:t>
      </w:r>
      <w:r w:rsidR="00962E27">
        <w:rPr>
          <w:color w:val="000000"/>
        </w:rPr>
        <w:t xml:space="preserve">not </w:t>
      </w:r>
      <w:r w:rsidR="00A053D7">
        <w:rPr>
          <w:color w:val="000000"/>
        </w:rPr>
        <w:t xml:space="preserve">all territories and freely associated states </w:t>
      </w:r>
      <w:r w:rsidR="00962E27">
        <w:rPr>
          <w:color w:val="000000"/>
        </w:rPr>
        <w:t>use electronic</w:t>
      </w:r>
      <w:r w:rsidR="004538D7">
        <w:rPr>
          <w:color w:val="000000"/>
        </w:rPr>
        <w:t>,</w:t>
      </w:r>
      <w:r w:rsidR="00962E27">
        <w:rPr>
          <w:color w:val="000000"/>
        </w:rPr>
        <w:t xml:space="preserve"> automated transmission for their case notifications, </w:t>
      </w:r>
      <w:r w:rsidR="00AB249D">
        <w:rPr>
          <w:color w:val="000000"/>
        </w:rPr>
        <w:t>it is expected</w:t>
      </w:r>
      <w:r w:rsidR="00A053D7">
        <w:rPr>
          <w:color w:val="000000"/>
        </w:rPr>
        <w:t xml:space="preserve"> that they will adopt</w:t>
      </w:r>
      <w:r w:rsidR="00962E27">
        <w:rPr>
          <w:color w:val="000000"/>
        </w:rPr>
        <w:t xml:space="preserve"> electronic</w:t>
      </w:r>
      <w:r w:rsidR="004538D7">
        <w:rPr>
          <w:color w:val="000000"/>
        </w:rPr>
        <w:t>,</w:t>
      </w:r>
      <w:r w:rsidR="00A053D7">
        <w:rPr>
          <w:color w:val="000000"/>
        </w:rPr>
        <w:t xml:space="preserve"> automated transmission in the next three years. </w:t>
      </w:r>
      <w:r w:rsidR="0049042C">
        <w:rPr>
          <w:color w:val="000000"/>
        </w:rPr>
        <w:t xml:space="preserve"> </w:t>
      </w:r>
      <w:r w:rsidR="00C14310">
        <w:rPr>
          <w:color w:val="000000"/>
        </w:rPr>
        <w:t>This burden i</w:t>
      </w:r>
      <w:r w:rsidRPr="0049042C" w:rsidR="0049042C">
        <w:rPr>
          <w:color w:val="000000"/>
        </w:rPr>
        <w:t xml:space="preserve">ncludes the one-time burden incurred by the respondents to add the data elements to their surveillance system and modify their case notification message. </w:t>
      </w:r>
      <w:r w:rsidR="00C14310">
        <w:rPr>
          <w:color w:val="000000"/>
        </w:rPr>
        <w:t>A</w:t>
      </w:r>
      <w:r w:rsidRPr="0049042C" w:rsidR="0049042C">
        <w:rPr>
          <w:color w:val="000000"/>
        </w:rPr>
        <w:t xml:space="preserve"> one-time average burden of </w:t>
      </w:r>
      <w:r w:rsidR="00FF1740">
        <w:rPr>
          <w:color w:val="000000"/>
        </w:rPr>
        <w:t xml:space="preserve">1 </w:t>
      </w:r>
      <w:r w:rsidR="00C14310">
        <w:rPr>
          <w:color w:val="000000"/>
        </w:rPr>
        <w:t>hour</w:t>
      </w:r>
      <w:r w:rsidRPr="0049042C" w:rsidR="0049042C">
        <w:rPr>
          <w:color w:val="000000"/>
        </w:rPr>
        <w:t xml:space="preserve"> is incurred for respondents to add </w:t>
      </w:r>
      <w:r w:rsidRPr="00210AC8" w:rsidR="00620687">
        <w:rPr>
          <w:color w:val="000000"/>
        </w:rPr>
        <w:t>3</w:t>
      </w:r>
      <w:r w:rsidRPr="0049042C" w:rsidR="0049042C">
        <w:rPr>
          <w:color w:val="000000"/>
        </w:rPr>
        <w:t xml:space="preserve"> data elements to their </w:t>
      </w:r>
      <w:r w:rsidRPr="0049042C" w:rsidR="0049042C">
        <w:rPr>
          <w:color w:val="000000"/>
        </w:rPr>
        <w:lastRenderedPageBreak/>
        <w:t xml:space="preserve">surveillance system and modify their electronic case notification message to accommodate </w:t>
      </w:r>
      <w:r w:rsidR="00C14310">
        <w:rPr>
          <w:color w:val="000000"/>
        </w:rPr>
        <w:t xml:space="preserve">those </w:t>
      </w:r>
      <w:r w:rsidRPr="00210AC8" w:rsidR="00620687">
        <w:rPr>
          <w:color w:val="000000"/>
        </w:rPr>
        <w:t>3</w:t>
      </w:r>
      <w:r w:rsidRPr="0049042C" w:rsidR="0049042C">
        <w:rPr>
          <w:color w:val="000000"/>
        </w:rPr>
        <w:t xml:space="preserve"> additional data elements. </w:t>
      </w:r>
      <w:r w:rsidRPr="005D7608" w:rsidR="005D7608">
        <w:rPr>
          <w:color w:val="000000"/>
        </w:rPr>
        <w:t xml:space="preserve">This one-time burden of </w:t>
      </w:r>
      <w:r w:rsidR="00571047">
        <w:rPr>
          <w:color w:val="000000"/>
        </w:rPr>
        <w:t>1</w:t>
      </w:r>
      <w:r w:rsidR="00AD3BD6">
        <w:rPr>
          <w:color w:val="000000"/>
        </w:rPr>
        <w:t xml:space="preserve"> </w:t>
      </w:r>
      <w:r w:rsidR="005D7608">
        <w:rPr>
          <w:color w:val="000000"/>
        </w:rPr>
        <w:t>hour</w:t>
      </w:r>
      <w:r w:rsidRPr="005D7608" w:rsidR="005D7608">
        <w:rPr>
          <w:color w:val="000000"/>
        </w:rPr>
        <w:t xml:space="preserve"> is noted in the following table:</w:t>
      </w:r>
    </w:p>
    <w:p w:rsidR="00427668" w:rsidP="00E81993" w:rsidRDefault="00427668" w14:paraId="2ED8EC7E" w14:textId="77777777"/>
    <w:p w:rsidR="00620687" w:rsidP="00E81993" w:rsidRDefault="00620687" w14:paraId="52F56C39" w14:textId="77777777"/>
    <w:p w:rsidR="00E81993" w:rsidP="00E81993" w:rsidRDefault="00E81993" w14:paraId="2C45A75E" w14:textId="77777777">
      <w:pPr>
        <w:spacing w:line="360" w:lineRule="auto"/>
        <w:rPr>
          <w:color w:val="000000"/>
          <w:u w:val="single"/>
        </w:rPr>
      </w:pPr>
      <w:r>
        <w:rPr>
          <w:color w:val="000000"/>
          <w:u w:val="single"/>
        </w:rPr>
        <w:t>One</w:t>
      </w:r>
      <w:r w:rsidR="00227DC4">
        <w:rPr>
          <w:color w:val="000000"/>
          <w:u w:val="single"/>
        </w:rPr>
        <w:t>-</w:t>
      </w:r>
      <w:r>
        <w:rPr>
          <w:color w:val="000000"/>
          <w:u w:val="single"/>
        </w:rPr>
        <w:t xml:space="preserve">Time Burden to Add </w:t>
      </w:r>
      <w:r w:rsidRPr="00210AC8" w:rsidR="00620687">
        <w:rPr>
          <w:color w:val="000000"/>
          <w:u w:val="single"/>
        </w:rPr>
        <w:t>3</w:t>
      </w:r>
      <w:r>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0">
          <w:tblGrid>
            <w:gridCol w:w="2448"/>
            <w:gridCol w:w="1620"/>
            <w:gridCol w:w="1890"/>
            <w:gridCol w:w="1890"/>
            <w:gridCol w:w="1800"/>
          </w:tblGrid>
        </w:tblGridChange>
      </w:tblGrid>
      <w:tr w:rsidR="00E81993" w:rsidTr="00846ABB" w14:paraId="4A2DC3F9" w14:textId="77777777">
        <w:tc>
          <w:tcPr>
            <w:tcW w:w="2448" w:type="dxa"/>
            <w:shd w:val="clear" w:color="auto" w:fill="auto"/>
          </w:tcPr>
          <w:p w:rsidR="00E81993" w:rsidP="00846ABB" w:rsidRDefault="00E81993" w14:paraId="073280C4" w14:textId="77777777">
            <w:pPr>
              <w:jc w:val="center"/>
              <w:rPr>
                <w:b/>
                <w:color w:val="000000"/>
              </w:rPr>
            </w:pPr>
            <w:r>
              <w:rPr>
                <w:b/>
                <w:color w:val="000000"/>
              </w:rPr>
              <w:t>Type of Respondents</w:t>
            </w:r>
          </w:p>
        </w:tc>
        <w:tc>
          <w:tcPr>
            <w:tcW w:w="1620" w:type="dxa"/>
            <w:shd w:val="clear" w:color="auto" w:fill="auto"/>
          </w:tcPr>
          <w:p w:rsidR="00E81993" w:rsidP="00846ABB" w:rsidRDefault="00E81993" w14:paraId="37829AD9" w14:textId="77777777">
            <w:pPr>
              <w:jc w:val="center"/>
              <w:rPr>
                <w:b/>
                <w:color w:val="000000"/>
              </w:rPr>
            </w:pPr>
            <w:r>
              <w:rPr>
                <w:b/>
                <w:color w:val="000000"/>
              </w:rPr>
              <w:t>Number of Respondents</w:t>
            </w:r>
          </w:p>
        </w:tc>
        <w:tc>
          <w:tcPr>
            <w:tcW w:w="1890" w:type="dxa"/>
            <w:shd w:val="clear" w:color="auto" w:fill="auto"/>
          </w:tcPr>
          <w:p w:rsidR="00E81993" w:rsidP="00846ABB" w:rsidRDefault="00E81993" w14:paraId="287B40CA" w14:textId="77777777">
            <w:pPr>
              <w:jc w:val="center"/>
              <w:rPr>
                <w:b/>
                <w:color w:val="000000"/>
              </w:rPr>
            </w:pPr>
            <w:r>
              <w:rPr>
                <w:b/>
                <w:color w:val="000000"/>
              </w:rPr>
              <w:t>Number of Responses per Respondent</w:t>
            </w:r>
          </w:p>
        </w:tc>
        <w:tc>
          <w:tcPr>
            <w:tcW w:w="1890" w:type="dxa"/>
            <w:shd w:val="clear" w:color="auto" w:fill="auto"/>
          </w:tcPr>
          <w:p w:rsidR="00E81993" w:rsidP="00460DDC" w:rsidRDefault="00B840C8" w14:paraId="1B714393" w14:textId="77777777">
            <w:pPr>
              <w:jc w:val="center"/>
              <w:rPr>
                <w:b/>
                <w:color w:val="000000"/>
              </w:rPr>
            </w:pPr>
            <w:r w:rsidRPr="00B840C8">
              <w:rPr>
                <w:b/>
                <w:color w:val="000000"/>
              </w:rPr>
              <w:t xml:space="preserve">Average Burden Per Response (in hours): One-time Addition of </w:t>
            </w:r>
            <w:r w:rsidR="00210AC8">
              <w:rPr>
                <w:b/>
                <w:color w:val="000000"/>
              </w:rPr>
              <w:t>3</w:t>
            </w:r>
            <w:r w:rsidRPr="00B840C8">
              <w:rPr>
                <w:b/>
                <w:color w:val="000000"/>
              </w:rPr>
              <w:t xml:space="preserve"> Data Elements</w:t>
            </w:r>
          </w:p>
        </w:tc>
        <w:tc>
          <w:tcPr>
            <w:tcW w:w="1800" w:type="dxa"/>
            <w:shd w:val="clear" w:color="auto" w:fill="auto"/>
          </w:tcPr>
          <w:p w:rsidR="00E81993" w:rsidP="00846ABB" w:rsidRDefault="00E81993" w14:paraId="633A2F19" w14:textId="77777777">
            <w:pPr>
              <w:jc w:val="center"/>
              <w:rPr>
                <w:b/>
                <w:color w:val="000000"/>
              </w:rPr>
            </w:pPr>
          </w:p>
        </w:tc>
      </w:tr>
      <w:tr w:rsidR="00E81993" w:rsidTr="00846ABB" w14:paraId="2ADFEDC4" w14:textId="77777777">
        <w:tc>
          <w:tcPr>
            <w:tcW w:w="2448" w:type="dxa"/>
            <w:shd w:val="clear" w:color="auto" w:fill="auto"/>
          </w:tcPr>
          <w:p w:rsidR="00E81993" w:rsidP="00846ABB" w:rsidRDefault="00E81993" w14:paraId="58C404E4" w14:textId="77777777">
            <w:pPr>
              <w:rPr>
                <w:color w:val="000000"/>
              </w:rPr>
            </w:pPr>
            <w:r>
              <w:rPr>
                <w:color w:val="000000"/>
              </w:rPr>
              <w:t>States</w:t>
            </w:r>
          </w:p>
        </w:tc>
        <w:tc>
          <w:tcPr>
            <w:tcW w:w="1620" w:type="dxa"/>
            <w:shd w:val="clear" w:color="auto" w:fill="auto"/>
          </w:tcPr>
          <w:p w:rsidR="00E81993" w:rsidP="00846ABB" w:rsidRDefault="00E81993" w14:paraId="72FC8C12" w14:textId="77777777">
            <w:pPr>
              <w:jc w:val="right"/>
              <w:rPr>
                <w:color w:val="000000"/>
              </w:rPr>
            </w:pPr>
            <w:r>
              <w:rPr>
                <w:color w:val="000000"/>
              </w:rPr>
              <w:t>50</w:t>
            </w:r>
          </w:p>
        </w:tc>
        <w:tc>
          <w:tcPr>
            <w:tcW w:w="1890" w:type="dxa"/>
            <w:shd w:val="clear" w:color="auto" w:fill="auto"/>
          </w:tcPr>
          <w:p w:rsidR="00E81993" w:rsidP="00846ABB" w:rsidRDefault="00E81993" w14:paraId="5D96884C" w14:textId="77777777">
            <w:pPr>
              <w:jc w:val="right"/>
              <w:rPr>
                <w:color w:val="000000"/>
              </w:rPr>
            </w:pPr>
            <w:r>
              <w:rPr>
                <w:color w:val="000000"/>
              </w:rPr>
              <w:t>1</w:t>
            </w:r>
          </w:p>
        </w:tc>
        <w:tc>
          <w:tcPr>
            <w:tcW w:w="1890" w:type="dxa"/>
            <w:shd w:val="clear" w:color="auto" w:fill="auto"/>
          </w:tcPr>
          <w:p w:rsidR="00E81993" w:rsidP="00846ABB" w:rsidRDefault="00571047" w14:paraId="72F7ABE4" w14:textId="77777777">
            <w:pPr>
              <w:jc w:val="right"/>
              <w:rPr>
                <w:color w:val="000000"/>
              </w:rPr>
            </w:pPr>
            <w:r>
              <w:rPr>
                <w:color w:val="000000"/>
              </w:rPr>
              <w:t>1</w:t>
            </w:r>
          </w:p>
        </w:tc>
        <w:tc>
          <w:tcPr>
            <w:tcW w:w="1800" w:type="dxa"/>
            <w:shd w:val="clear" w:color="auto" w:fill="auto"/>
          </w:tcPr>
          <w:p w:rsidR="00E81993" w:rsidP="00846ABB" w:rsidRDefault="00E81993" w14:paraId="228A3354" w14:textId="77777777">
            <w:pPr>
              <w:jc w:val="right"/>
              <w:rPr>
                <w:color w:val="000000"/>
              </w:rPr>
            </w:pPr>
          </w:p>
        </w:tc>
      </w:tr>
      <w:tr w:rsidR="00E81993" w:rsidTr="00846ABB" w14:paraId="53DF5C90" w14:textId="77777777">
        <w:tc>
          <w:tcPr>
            <w:tcW w:w="2448" w:type="dxa"/>
            <w:shd w:val="clear" w:color="auto" w:fill="auto"/>
          </w:tcPr>
          <w:p w:rsidR="00E81993" w:rsidP="00846ABB" w:rsidRDefault="00E81993" w14:paraId="6BB14048" w14:textId="77777777">
            <w:pPr>
              <w:rPr>
                <w:color w:val="000000"/>
              </w:rPr>
            </w:pPr>
            <w:r>
              <w:rPr>
                <w:color w:val="000000"/>
              </w:rPr>
              <w:t>Territories</w:t>
            </w:r>
          </w:p>
        </w:tc>
        <w:tc>
          <w:tcPr>
            <w:tcW w:w="1620" w:type="dxa"/>
            <w:shd w:val="clear" w:color="auto" w:fill="auto"/>
          </w:tcPr>
          <w:p w:rsidR="00E81993" w:rsidP="00846ABB" w:rsidRDefault="00194A42" w14:paraId="09FC0052" w14:textId="77777777">
            <w:pPr>
              <w:jc w:val="right"/>
              <w:rPr>
                <w:color w:val="000000"/>
              </w:rPr>
            </w:pPr>
            <w:r>
              <w:rPr>
                <w:color w:val="000000"/>
              </w:rPr>
              <w:t>5</w:t>
            </w:r>
          </w:p>
        </w:tc>
        <w:tc>
          <w:tcPr>
            <w:tcW w:w="1890" w:type="dxa"/>
            <w:shd w:val="clear" w:color="auto" w:fill="auto"/>
          </w:tcPr>
          <w:p w:rsidR="00E81993" w:rsidP="00846ABB" w:rsidRDefault="00E81993" w14:paraId="23A50E80" w14:textId="77777777">
            <w:pPr>
              <w:jc w:val="right"/>
              <w:rPr>
                <w:color w:val="000000"/>
              </w:rPr>
            </w:pPr>
            <w:r>
              <w:rPr>
                <w:color w:val="000000"/>
              </w:rPr>
              <w:t>1</w:t>
            </w:r>
          </w:p>
        </w:tc>
        <w:tc>
          <w:tcPr>
            <w:tcW w:w="1890" w:type="dxa"/>
            <w:shd w:val="clear" w:color="auto" w:fill="auto"/>
          </w:tcPr>
          <w:p w:rsidR="00E81993" w:rsidP="00846ABB" w:rsidRDefault="00571047" w14:paraId="0E2A0DA2" w14:textId="77777777">
            <w:pPr>
              <w:jc w:val="right"/>
              <w:rPr>
                <w:color w:val="000000"/>
              </w:rPr>
            </w:pPr>
            <w:r>
              <w:rPr>
                <w:color w:val="000000"/>
              </w:rPr>
              <w:t>1</w:t>
            </w:r>
          </w:p>
        </w:tc>
        <w:tc>
          <w:tcPr>
            <w:tcW w:w="1800" w:type="dxa"/>
            <w:shd w:val="clear" w:color="auto" w:fill="auto"/>
          </w:tcPr>
          <w:p w:rsidR="00E81993" w:rsidP="00846ABB" w:rsidRDefault="00E81993" w14:paraId="7E59BE1D" w14:textId="77777777">
            <w:pPr>
              <w:jc w:val="right"/>
              <w:rPr>
                <w:color w:val="000000"/>
              </w:rPr>
            </w:pPr>
          </w:p>
        </w:tc>
      </w:tr>
      <w:tr w:rsidR="00E81993" w:rsidTr="00846ABB" w14:paraId="3B8703ED" w14:textId="77777777">
        <w:tc>
          <w:tcPr>
            <w:tcW w:w="2448" w:type="dxa"/>
            <w:shd w:val="clear" w:color="auto" w:fill="auto"/>
          </w:tcPr>
          <w:p w:rsidR="00E81993" w:rsidP="00846ABB" w:rsidRDefault="00E81993" w14:paraId="3AEEEE3C" w14:textId="77777777">
            <w:pPr>
              <w:rPr>
                <w:color w:val="000000"/>
              </w:rPr>
            </w:pPr>
            <w:r>
              <w:rPr>
                <w:color w:val="000000"/>
              </w:rPr>
              <w:t>Freely Associated States</w:t>
            </w:r>
          </w:p>
        </w:tc>
        <w:tc>
          <w:tcPr>
            <w:tcW w:w="1620" w:type="dxa"/>
            <w:shd w:val="clear" w:color="auto" w:fill="auto"/>
          </w:tcPr>
          <w:p w:rsidR="00E81993" w:rsidP="00846ABB" w:rsidRDefault="00194A42" w14:paraId="7B36392D" w14:textId="77777777">
            <w:pPr>
              <w:jc w:val="right"/>
              <w:rPr>
                <w:color w:val="000000"/>
              </w:rPr>
            </w:pPr>
            <w:r>
              <w:rPr>
                <w:color w:val="000000"/>
              </w:rPr>
              <w:t>3</w:t>
            </w:r>
          </w:p>
        </w:tc>
        <w:tc>
          <w:tcPr>
            <w:tcW w:w="1890" w:type="dxa"/>
            <w:shd w:val="clear" w:color="auto" w:fill="auto"/>
          </w:tcPr>
          <w:p w:rsidR="00E81993" w:rsidP="00846ABB" w:rsidRDefault="00194A42" w14:paraId="6A3C7B31" w14:textId="77777777">
            <w:pPr>
              <w:jc w:val="right"/>
              <w:rPr>
                <w:color w:val="000000"/>
              </w:rPr>
            </w:pPr>
            <w:r>
              <w:rPr>
                <w:color w:val="000000"/>
              </w:rPr>
              <w:t>1</w:t>
            </w:r>
          </w:p>
        </w:tc>
        <w:tc>
          <w:tcPr>
            <w:tcW w:w="1890" w:type="dxa"/>
            <w:shd w:val="clear" w:color="auto" w:fill="auto"/>
          </w:tcPr>
          <w:p w:rsidR="00E81993" w:rsidP="00846ABB" w:rsidRDefault="00571047" w14:paraId="2D4EECC8" w14:textId="77777777">
            <w:pPr>
              <w:jc w:val="right"/>
              <w:rPr>
                <w:color w:val="000000"/>
              </w:rPr>
            </w:pPr>
            <w:r>
              <w:rPr>
                <w:color w:val="000000"/>
              </w:rPr>
              <w:t>1</w:t>
            </w:r>
          </w:p>
        </w:tc>
        <w:tc>
          <w:tcPr>
            <w:tcW w:w="1800" w:type="dxa"/>
            <w:shd w:val="clear" w:color="auto" w:fill="auto"/>
          </w:tcPr>
          <w:p w:rsidR="00E81993" w:rsidP="00846ABB" w:rsidRDefault="00E81993" w14:paraId="47DE704D" w14:textId="77777777">
            <w:pPr>
              <w:jc w:val="right"/>
              <w:rPr>
                <w:color w:val="000000"/>
              </w:rPr>
            </w:pPr>
          </w:p>
        </w:tc>
      </w:tr>
      <w:tr w:rsidR="00E81993" w:rsidTr="00846ABB" w14:paraId="59FDD6F6" w14:textId="77777777">
        <w:tc>
          <w:tcPr>
            <w:tcW w:w="2448" w:type="dxa"/>
            <w:shd w:val="clear" w:color="auto" w:fill="auto"/>
          </w:tcPr>
          <w:p w:rsidR="00E81993" w:rsidP="00846ABB" w:rsidRDefault="00E81993" w14:paraId="45AE7FA7" w14:textId="77777777">
            <w:pPr>
              <w:rPr>
                <w:color w:val="000000"/>
              </w:rPr>
            </w:pPr>
            <w:r>
              <w:rPr>
                <w:color w:val="000000"/>
              </w:rPr>
              <w:t>Cities</w:t>
            </w:r>
          </w:p>
        </w:tc>
        <w:tc>
          <w:tcPr>
            <w:tcW w:w="1620" w:type="dxa"/>
            <w:shd w:val="clear" w:color="auto" w:fill="auto"/>
          </w:tcPr>
          <w:p w:rsidR="00E81993" w:rsidP="00846ABB" w:rsidRDefault="00E81993" w14:paraId="5263FA5D" w14:textId="77777777">
            <w:pPr>
              <w:jc w:val="right"/>
              <w:rPr>
                <w:color w:val="000000"/>
              </w:rPr>
            </w:pPr>
            <w:r>
              <w:rPr>
                <w:color w:val="000000"/>
              </w:rPr>
              <w:t>2</w:t>
            </w:r>
          </w:p>
        </w:tc>
        <w:tc>
          <w:tcPr>
            <w:tcW w:w="1890" w:type="dxa"/>
            <w:shd w:val="clear" w:color="auto" w:fill="auto"/>
          </w:tcPr>
          <w:p w:rsidR="00E81993" w:rsidP="00846ABB" w:rsidRDefault="00E81993" w14:paraId="6088B3AD" w14:textId="77777777">
            <w:pPr>
              <w:jc w:val="right"/>
              <w:rPr>
                <w:color w:val="000000"/>
              </w:rPr>
            </w:pPr>
            <w:r>
              <w:rPr>
                <w:color w:val="000000"/>
              </w:rPr>
              <w:t>1</w:t>
            </w:r>
          </w:p>
        </w:tc>
        <w:tc>
          <w:tcPr>
            <w:tcW w:w="1890" w:type="dxa"/>
            <w:shd w:val="clear" w:color="auto" w:fill="auto"/>
          </w:tcPr>
          <w:p w:rsidR="00E81993" w:rsidP="00846ABB" w:rsidRDefault="00571047" w14:paraId="7761D148" w14:textId="77777777">
            <w:pPr>
              <w:jc w:val="right"/>
              <w:rPr>
                <w:color w:val="000000"/>
              </w:rPr>
            </w:pPr>
            <w:r>
              <w:rPr>
                <w:color w:val="000000"/>
              </w:rPr>
              <w:t>1</w:t>
            </w:r>
          </w:p>
        </w:tc>
        <w:tc>
          <w:tcPr>
            <w:tcW w:w="1800" w:type="dxa"/>
            <w:shd w:val="clear" w:color="auto" w:fill="auto"/>
          </w:tcPr>
          <w:p w:rsidR="00E81993" w:rsidP="00846ABB" w:rsidRDefault="00E81993" w14:paraId="7EA6A466" w14:textId="77777777">
            <w:pPr>
              <w:jc w:val="right"/>
              <w:rPr>
                <w:color w:val="000000"/>
              </w:rPr>
            </w:pPr>
          </w:p>
        </w:tc>
      </w:tr>
      <w:tr w:rsidR="00E81993" w:rsidTr="0036580D" w14:paraId="30DD1A08" w14:textId="77777777">
        <w:trPr>
          <w:trHeight w:val="134"/>
        </w:trPr>
        <w:tc>
          <w:tcPr>
            <w:tcW w:w="2448" w:type="dxa"/>
            <w:shd w:val="clear" w:color="auto" w:fill="auto"/>
          </w:tcPr>
          <w:p w:rsidR="00E81993" w:rsidP="00846ABB" w:rsidRDefault="00E81993" w14:paraId="7A2C8995" w14:textId="77777777">
            <w:pPr>
              <w:rPr>
                <w:color w:val="000000"/>
              </w:rPr>
            </w:pPr>
          </w:p>
        </w:tc>
        <w:tc>
          <w:tcPr>
            <w:tcW w:w="1620" w:type="dxa"/>
            <w:shd w:val="clear" w:color="auto" w:fill="auto"/>
          </w:tcPr>
          <w:p w:rsidR="00E81993" w:rsidP="00846ABB" w:rsidRDefault="00E81993" w14:paraId="19A720C0" w14:textId="77777777">
            <w:pPr>
              <w:jc w:val="right"/>
              <w:rPr>
                <w:color w:val="000000"/>
              </w:rPr>
            </w:pPr>
          </w:p>
        </w:tc>
        <w:tc>
          <w:tcPr>
            <w:tcW w:w="1890" w:type="dxa"/>
            <w:shd w:val="clear" w:color="auto" w:fill="auto"/>
          </w:tcPr>
          <w:p w:rsidR="00E81993" w:rsidP="00846ABB" w:rsidRDefault="00E81993" w14:paraId="3BA036E6" w14:textId="77777777">
            <w:pPr>
              <w:jc w:val="right"/>
              <w:rPr>
                <w:color w:val="000000"/>
              </w:rPr>
            </w:pPr>
          </w:p>
        </w:tc>
        <w:tc>
          <w:tcPr>
            <w:tcW w:w="1890" w:type="dxa"/>
            <w:shd w:val="clear" w:color="auto" w:fill="auto"/>
          </w:tcPr>
          <w:p w:rsidR="00E81993" w:rsidP="00846ABB" w:rsidRDefault="00E81993" w14:paraId="0C66E488" w14:textId="77777777">
            <w:pPr>
              <w:jc w:val="right"/>
              <w:rPr>
                <w:color w:val="000000"/>
              </w:rPr>
            </w:pPr>
          </w:p>
        </w:tc>
        <w:tc>
          <w:tcPr>
            <w:tcW w:w="1800" w:type="dxa"/>
            <w:shd w:val="clear" w:color="auto" w:fill="auto"/>
          </w:tcPr>
          <w:p w:rsidR="00E81993" w:rsidP="00846ABB" w:rsidRDefault="00E81993" w14:paraId="6259FA1D" w14:textId="77777777">
            <w:pPr>
              <w:jc w:val="right"/>
              <w:rPr>
                <w:color w:val="000000"/>
              </w:rPr>
            </w:pPr>
          </w:p>
        </w:tc>
      </w:tr>
    </w:tbl>
    <w:p w:rsidRPr="007A27F1" w:rsidR="00E81993" w:rsidP="00E81993" w:rsidRDefault="00E81993" w14:paraId="2D3C632C" w14:textId="77777777"/>
    <w:p w:rsidR="00D250DD" w:rsidP="005D7608" w:rsidRDefault="00D250DD" w14:paraId="00B566A8" w14:textId="77777777">
      <w:pPr>
        <w:spacing w:line="360" w:lineRule="auto"/>
        <w:rPr>
          <w:color w:val="000000"/>
        </w:rPr>
      </w:pPr>
    </w:p>
    <w:p w:rsidR="005D7608" w:rsidP="005D7608" w:rsidRDefault="00227DC4" w14:paraId="4A2FDC13" w14:textId="77777777">
      <w:pPr>
        <w:spacing w:line="360" w:lineRule="auto"/>
        <w:rPr>
          <w:color w:val="000000"/>
        </w:rPr>
      </w:pPr>
      <w:r>
        <w:rPr>
          <w:color w:val="000000"/>
        </w:rPr>
        <w:t xml:space="preserve">The total </w:t>
      </w:r>
      <w:r w:rsidRPr="00C41364" w:rsidR="005D7608">
        <w:rPr>
          <w:color w:val="000000"/>
        </w:rPr>
        <w:t xml:space="preserve">annualized </w:t>
      </w:r>
      <w:r>
        <w:rPr>
          <w:color w:val="000000"/>
        </w:rPr>
        <w:t xml:space="preserve">one-time </w:t>
      </w:r>
      <w:r w:rsidRPr="00C41364" w:rsidR="005D7608">
        <w:rPr>
          <w:color w:val="000000"/>
        </w:rPr>
        <w:t xml:space="preserve">burden is </w:t>
      </w:r>
      <w:r w:rsidR="00C56E77">
        <w:rPr>
          <w:color w:val="000000"/>
        </w:rPr>
        <w:t>21</w:t>
      </w:r>
      <w:r w:rsidRPr="00C41364" w:rsidR="005D7608">
        <w:rPr>
          <w:color w:val="000000"/>
        </w:rPr>
        <w:t xml:space="preserve"> hours</w:t>
      </w:r>
      <w:r w:rsidR="005D7608">
        <w:rPr>
          <w:color w:val="000000"/>
        </w:rPr>
        <w:t xml:space="preserve"> (</w:t>
      </w:r>
      <w:r w:rsidR="00C56E77">
        <w:rPr>
          <w:color w:val="000000"/>
        </w:rPr>
        <w:t>17</w:t>
      </w:r>
      <w:r w:rsidR="00484776">
        <w:rPr>
          <w:color w:val="000000"/>
        </w:rPr>
        <w:t xml:space="preserve"> </w:t>
      </w:r>
      <w:r w:rsidR="005D7608">
        <w:rPr>
          <w:color w:val="000000"/>
        </w:rPr>
        <w:t>hours for state</w:t>
      </w:r>
      <w:r w:rsidR="005071D2">
        <w:rPr>
          <w:color w:val="000000"/>
        </w:rPr>
        <w:t>s,</w:t>
      </w:r>
      <w:r w:rsidR="005D7608">
        <w:rPr>
          <w:color w:val="000000"/>
        </w:rPr>
        <w:t xml:space="preserve"> </w:t>
      </w:r>
      <w:r w:rsidR="00C56E77">
        <w:rPr>
          <w:color w:val="000000"/>
        </w:rPr>
        <w:t>2</w:t>
      </w:r>
      <w:r>
        <w:rPr>
          <w:color w:val="000000"/>
        </w:rPr>
        <w:t xml:space="preserve"> hour</w:t>
      </w:r>
      <w:r w:rsidR="00F15D1F">
        <w:rPr>
          <w:color w:val="000000"/>
        </w:rPr>
        <w:t>s</w:t>
      </w:r>
      <w:r>
        <w:rPr>
          <w:color w:val="000000"/>
        </w:rPr>
        <w:t xml:space="preserve"> for territories,</w:t>
      </w:r>
      <w:r w:rsidR="004538D7">
        <w:rPr>
          <w:color w:val="000000"/>
        </w:rPr>
        <w:t xml:space="preserve"> </w:t>
      </w:r>
      <w:r w:rsidR="00C56E77">
        <w:rPr>
          <w:color w:val="000000"/>
        </w:rPr>
        <w:t xml:space="preserve">1 </w:t>
      </w:r>
      <w:r w:rsidR="00F15D1F">
        <w:rPr>
          <w:color w:val="000000"/>
        </w:rPr>
        <w:t xml:space="preserve">hour for freely associated states </w:t>
      </w:r>
      <w:r w:rsidR="005D7608">
        <w:rPr>
          <w:color w:val="000000"/>
        </w:rPr>
        <w:t xml:space="preserve">and </w:t>
      </w:r>
      <w:r w:rsidR="00C56E77">
        <w:rPr>
          <w:color w:val="000000"/>
        </w:rPr>
        <w:t>1</w:t>
      </w:r>
      <w:r w:rsidR="005D7608">
        <w:rPr>
          <w:color w:val="000000"/>
        </w:rPr>
        <w:t xml:space="preserve"> hour for cities)</w:t>
      </w:r>
      <w:r w:rsidR="00B840C8">
        <w:rPr>
          <w:color w:val="000000"/>
        </w:rPr>
        <w:t xml:space="preserve"> as noted in the table</w:t>
      </w:r>
      <w:r w:rsidR="001A62F7">
        <w:rPr>
          <w:color w:val="000000"/>
        </w:rPr>
        <w:t xml:space="preserve"> </w:t>
      </w:r>
      <w:r w:rsidR="005071D2">
        <w:rPr>
          <w:color w:val="000000"/>
        </w:rPr>
        <w:t xml:space="preserve">below. </w:t>
      </w:r>
    </w:p>
    <w:p w:rsidR="00D74518" w:rsidP="00E27C42" w:rsidRDefault="00D74518" w14:paraId="291AA2B7" w14:textId="77777777"/>
    <w:p w:rsidR="00C51EF8" w:rsidP="00C51EF8" w:rsidRDefault="00E81993" w14:paraId="7DE1154D" w14:textId="77777777">
      <w:pPr>
        <w:spacing w:line="360" w:lineRule="auto"/>
        <w:rPr>
          <w:color w:val="000000"/>
          <w:u w:val="single"/>
        </w:rPr>
      </w:pPr>
      <w:r>
        <w:rPr>
          <w:color w:val="000000"/>
          <w:u w:val="single"/>
        </w:rPr>
        <w:t xml:space="preserve">Annualized </w:t>
      </w:r>
      <w:r w:rsidR="00C51EF8">
        <w:rPr>
          <w:color w:val="000000"/>
          <w:u w:val="single"/>
        </w:rPr>
        <w:t>One</w:t>
      </w:r>
      <w:r w:rsidR="00227DC4">
        <w:rPr>
          <w:color w:val="000000"/>
          <w:u w:val="single"/>
        </w:rPr>
        <w:t>-</w:t>
      </w:r>
      <w:r w:rsidR="00C51EF8">
        <w:rPr>
          <w:color w:val="000000"/>
          <w:u w:val="single"/>
        </w:rPr>
        <w:t xml:space="preserve">Time Burden to Add </w:t>
      </w:r>
      <w:r w:rsidR="00620687">
        <w:rPr>
          <w:color w:val="000000"/>
          <w:u w:val="single"/>
        </w:rPr>
        <w:t>3</w:t>
      </w:r>
      <w:r w:rsidR="00C51EF8">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1">
          <w:tblGrid>
            <w:gridCol w:w="2448"/>
            <w:gridCol w:w="1620"/>
            <w:gridCol w:w="1890"/>
            <w:gridCol w:w="1890"/>
            <w:gridCol w:w="1800"/>
          </w:tblGrid>
        </w:tblGridChange>
      </w:tblGrid>
      <w:tr w:rsidR="00C51EF8" w:rsidTr="0067437D" w14:paraId="5D6250EA" w14:textId="77777777">
        <w:tc>
          <w:tcPr>
            <w:tcW w:w="2448" w:type="dxa"/>
            <w:shd w:val="clear" w:color="auto" w:fill="auto"/>
          </w:tcPr>
          <w:p w:rsidR="00C51EF8" w:rsidP="0067437D" w:rsidRDefault="009249FB" w14:paraId="3EFB2E79" w14:textId="77777777">
            <w:pPr>
              <w:jc w:val="center"/>
              <w:rPr>
                <w:b/>
                <w:color w:val="000000"/>
              </w:rPr>
            </w:pPr>
            <w:r>
              <w:rPr>
                <w:b/>
                <w:color w:val="000000"/>
              </w:rPr>
              <w:t xml:space="preserve">Type of </w:t>
            </w:r>
            <w:r w:rsidR="00C51EF8">
              <w:rPr>
                <w:b/>
                <w:color w:val="000000"/>
              </w:rPr>
              <w:t>Respondents</w:t>
            </w:r>
          </w:p>
        </w:tc>
        <w:tc>
          <w:tcPr>
            <w:tcW w:w="1620" w:type="dxa"/>
            <w:shd w:val="clear" w:color="auto" w:fill="auto"/>
          </w:tcPr>
          <w:p w:rsidR="00C51EF8" w:rsidP="0067437D" w:rsidRDefault="00C51EF8" w14:paraId="4532A967" w14:textId="77777777">
            <w:pPr>
              <w:jc w:val="center"/>
              <w:rPr>
                <w:b/>
                <w:color w:val="000000"/>
              </w:rPr>
            </w:pPr>
            <w:r>
              <w:rPr>
                <w:b/>
                <w:color w:val="000000"/>
              </w:rPr>
              <w:t>Number of Respondents</w:t>
            </w:r>
          </w:p>
        </w:tc>
        <w:tc>
          <w:tcPr>
            <w:tcW w:w="1890" w:type="dxa"/>
            <w:shd w:val="clear" w:color="auto" w:fill="auto"/>
          </w:tcPr>
          <w:p w:rsidR="00C51EF8" w:rsidP="0067437D" w:rsidRDefault="00C51EF8" w14:paraId="4399BF44" w14:textId="77777777">
            <w:pPr>
              <w:jc w:val="center"/>
              <w:rPr>
                <w:b/>
                <w:color w:val="000000"/>
              </w:rPr>
            </w:pPr>
            <w:r>
              <w:rPr>
                <w:b/>
                <w:color w:val="000000"/>
              </w:rPr>
              <w:t>Number of Responses per Respondent</w:t>
            </w:r>
          </w:p>
        </w:tc>
        <w:tc>
          <w:tcPr>
            <w:tcW w:w="1890" w:type="dxa"/>
            <w:shd w:val="clear" w:color="auto" w:fill="auto"/>
          </w:tcPr>
          <w:p w:rsidR="00C51EF8" w:rsidP="00460DDC" w:rsidRDefault="00B840C8" w14:paraId="7C4B6E4A" w14:textId="77777777">
            <w:pPr>
              <w:jc w:val="center"/>
              <w:rPr>
                <w:b/>
                <w:color w:val="000000"/>
              </w:rPr>
            </w:pPr>
            <w:r w:rsidRPr="00B840C8">
              <w:rPr>
                <w:b/>
                <w:color w:val="000000"/>
              </w:rPr>
              <w:t xml:space="preserve">Average Burden Per Response (in hours): Annualized One-time Addition of </w:t>
            </w:r>
            <w:r w:rsidR="00210AC8">
              <w:rPr>
                <w:b/>
                <w:color w:val="000000"/>
              </w:rPr>
              <w:t>3</w:t>
            </w:r>
            <w:r w:rsidR="00D01869">
              <w:rPr>
                <w:b/>
                <w:color w:val="000000"/>
              </w:rPr>
              <w:t xml:space="preserve"> </w:t>
            </w:r>
            <w:r w:rsidRPr="00B840C8">
              <w:rPr>
                <w:b/>
                <w:color w:val="000000"/>
              </w:rPr>
              <w:t>Data Elements</w:t>
            </w:r>
          </w:p>
        </w:tc>
        <w:tc>
          <w:tcPr>
            <w:tcW w:w="1800" w:type="dxa"/>
            <w:shd w:val="clear" w:color="auto" w:fill="auto"/>
          </w:tcPr>
          <w:p w:rsidR="00C51EF8" w:rsidP="0067437D" w:rsidRDefault="00C51EF8" w14:paraId="74D2FDDF" w14:textId="77777777">
            <w:pPr>
              <w:jc w:val="center"/>
              <w:rPr>
                <w:b/>
                <w:color w:val="000000"/>
              </w:rPr>
            </w:pPr>
            <w:r>
              <w:rPr>
                <w:b/>
                <w:color w:val="000000"/>
              </w:rPr>
              <w:t xml:space="preserve">Total </w:t>
            </w:r>
            <w:r w:rsidR="00E81993">
              <w:rPr>
                <w:b/>
                <w:color w:val="000000"/>
              </w:rPr>
              <w:t xml:space="preserve">Annualized </w:t>
            </w:r>
            <w:r>
              <w:rPr>
                <w:b/>
                <w:color w:val="000000"/>
              </w:rPr>
              <w:t>One-Time Burden (in hours)</w:t>
            </w:r>
          </w:p>
        </w:tc>
      </w:tr>
      <w:tr w:rsidR="00E37157" w:rsidTr="0067437D" w14:paraId="64422DBA" w14:textId="77777777">
        <w:tc>
          <w:tcPr>
            <w:tcW w:w="2448" w:type="dxa"/>
            <w:shd w:val="clear" w:color="auto" w:fill="auto"/>
          </w:tcPr>
          <w:p w:rsidR="00E37157" w:rsidP="00E37157" w:rsidRDefault="00E37157" w14:paraId="1FC7196B" w14:textId="77777777">
            <w:pPr>
              <w:rPr>
                <w:color w:val="000000"/>
              </w:rPr>
            </w:pPr>
            <w:r>
              <w:rPr>
                <w:color w:val="000000"/>
              </w:rPr>
              <w:t>States</w:t>
            </w:r>
          </w:p>
        </w:tc>
        <w:tc>
          <w:tcPr>
            <w:tcW w:w="1620" w:type="dxa"/>
            <w:shd w:val="clear" w:color="auto" w:fill="auto"/>
          </w:tcPr>
          <w:p w:rsidR="00E37157" w:rsidP="00E37157" w:rsidRDefault="00E37157" w14:paraId="3426F3BD" w14:textId="77777777">
            <w:pPr>
              <w:jc w:val="right"/>
              <w:rPr>
                <w:color w:val="000000"/>
              </w:rPr>
            </w:pPr>
            <w:r>
              <w:rPr>
                <w:color w:val="000000"/>
              </w:rPr>
              <w:t>50</w:t>
            </w:r>
          </w:p>
        </w:tc>
        <w:tc>
          <w:tcPr>
            <w:tcW w:w="1890" w:type="dxa"/>
            <w:shd w:val="clear" w:color="auto" w:fill="auto"/>
          </w:tcPr>
          <w:p w:rsidR="00E37157" w:rsidP="00E37157" w:rsidRDefault="00E37157" w14:paraId="556179A4" w14:textId="77777777">
            <w:pPr>
              <w:jc w:val="right"/>
              <w:rPr>
                <w:color w:val="000000"/>
              </w:rPr>
            </w:pPr>
            <w:r>
              <w:rPr>
                <w:color w:val="000000"/>
              </w:rPr>
              <w:t>1</w:t>
            </w:r>
          </w:p>
        </w:tc>
        <w:tc>
          <w:tcPr>
            <w:tcW w:w="1890" w:type="dxa"/>
            <w:shd w:val="clear" w:color="auto" w:fill="auto"/>
          </w:tcPr>
          <w:p w:rsidR="00E37157" w:rsidP="00E37157" w:rsidRDefault="00E37157" w14:paraId="17847C92" w14:textId="77777777">
            <w:pPr>
              <w:jc w:val="right"/>
              <w:rPr>
                <w:color w:val="000000"/>
              </w:rPr>
            </w:pPr>
            <w:r>
              <w:t>20/60</w:t>
            </w:r>
          </w:p>
        </w:tc>
        <w:tc>
          <w:tcPr>
            <w:tcW w:w="1800" w:type="dxa"/>
            <w:shd w:val="clear" w:color="auto" w:fill="auto"/>
          </w:tcPr>
          <w:p w:rsidR="00E37157" w:rsidP="00E37157" w:rsidRDefault="00E37157" w14:paraId="50ABA768" w14:textId="77777777">
            <w:pPr>
              <w:jc w:val="right"/>
              <w:rPr>
                <w:color w:val="000000"/>
              </w:rPr>
            </w:pPr>
            <w:r w:rsidRPr="008F1AF1">
              <w:t>17</w:t>
            </w:r>
          </w:p>
        </w:tc>
      </w:tr>
      <w:tr w:rsidR="00E37157" w:rsidTr="0067437D" w14:paraId="4E2F3929" w14:textId="77777777">
        <w:tc>
          <w:tcPr>
            <w:tcW w:w="2448" w:type="dxa"/>
            <w:shd w:val="clear" w:color="auto" w:fill="auto"/>
          </w:tcPr>
          <w:p w:rsidR="00E37157" w:rsidP="00E37157" w:rsidRDefault="00E37157" w14:paraId="59E11674" w14:textId="77777777">
            <w:pPr>
              <w:rPr>
                <w:color w:val="000000"/>
              </w:rPr>
            </w:pPr>
            <w:r>
              <w:rPr>
                <w:color w:val="000000"/>
              </w:rPr>
              <w:t>Territories</w:t>
            </w:r>
          </w:p>
        </w:tc>
        <w:tc>
          <w:tcPr>
            <w:tcW w:w="1620" w:type="dxa"/>
            <w:shd w:val="clear" w:color="auto" w:fill="auto"/>
          </w:tcPr>
          <w:p w:rsidR="00E37157" w:rsidP="00E37157" w:rsidRDefault="00E37157" w14:paraId="2B2750D6" w14:textId="77777777">
            <w:pPr>
              <w:jc w:val="right"/>
              <w:rPr>
                <w:color w:val="000000"/>
              </w:rPr>
            </w:pPr>
            <w:r>
              <w:rPr>
                <w:color w:val="000000"/>
              </w:rPr>
              <w:t>5</w:t>
            </w:r>
          </w:p>
        </w:tc>
        <w:tc>
          <w:tcPr>
            <w:tcW w:w="1890" w:type="dxa"/>
            <w:shd w:val="clear" w:color="auto" w:fill="auto"/>
          </w:tcPr>
          <w:p w:rsidR="00E37157" w:rsidP="00E37157" w:rsidRDefault="00E37157" w14:paraId="1E54DC6A" w14:textId="77777777">
            <w:pPr>
              <w:jc w:val="right"/>
              <w:rPr>
                <w:color w:val="000000"/>
              </w:rPr>
            </w:pPr>
            <w:r>
              <w:rPr>
                <w:color w:val="000000"/>
              </w:rPr>
              <w:t>1</w:t>
            </w:r>
          </w:p>
        </w:tc>
        <w:tc>
          <w:tcPr>
            <w:tcW w:w="1890" w:type="dxa"/>
            <w:shd w:val="clear" w:color="auto" w:fill="auto"/>
          </w:tcPr>
          <w:p w:rsidR="00E37157" w:rsidP="00E37157" w:rsidRDefault="00E37157" w14:paraId="38988A9A" w14:textId="77777777">
            <w:pPr>
              <w:jc w:val="right"/>
              <w:rPr>
                <w:color w:val="000000"/>
              </w:rPr>
            </w:pPr>
            <w:r>
              <w:rPr>
                <w:color w:val="000000"/>
              </w:rPr>
              <w:t>20/60</w:t>
            </w:r>
          </w:p>
        </w:tc>
        <w:tc>
          <w:tcPr>
            <w:tcW w:w="1800" w:type="dxa"/>
            <w:shd w:val="clear" w:color="auto" w:fill="auto"/>
          </w:tcPr>
          <w:p w:rsidR="00E37157" w:rsidP="00E37157" w:rsidRDefault="00E37157" w14:paraId="4F0A0358" w14:textId="77777777">
            <w:pPr>
              <w:jc w:val="right"/>
              <w:rPr>
                <w:color w:val="000000"/>
              </w:rPr>
            </w:pPr>
            <w:r w:rsidRPr="008F1AF1">
              <w:t>2</w:t>
            </w:r>
          </w:p>
        </w:tc>
      </w:tr>
      <w:tr w:rsidR="00E37157" w:rsidTr="0067437D" w14:paraId="59F85EA8" w14:textId="77777777">
        <w:tc>
          <w:tcPr>
            <w:tcW w:w="2448" w:type="dxa"/>
            <w:shd w:val="clear" w:color="auto" w:fill="auto"/>
          </w:tcPr>
          <w:p w:rsidR="00E37157" w:rsidP="00E37157" w:rsidRDefault="00E37157" w14:paraId="04B0ACD8" w14:textId="77777777">
            <w:pPr>
              <w:rPr>
                <w:color w:val="000000"/>
              </w:rPr>
            </w:pPr>
            <w:r>
              <w:rPr>
                <w:color w:val="000000"/>
              </w:rPr>
              <w:t>Freely Associated States</w:t>
            </w:r>
          </w:p>
        </w:tc>
        <w:tc>
          <w:tcPr>
            <w:tcW w:w="1620" w:type="dxa"/>
            <w:shd w:val="clear" w:color="auto" w:fill="auto"/>
          </w:tcPr>
          <w:p w:rsidR="00E37157" w:rsidP="00E37157" w:rsidRDefault="00E37157" w14:paraId="08E390DF" w14:textId="77777777">
            <w:pPr>
              <w:jc w:val="right"/>
              <w:rPr>
                <w:color w:val="000000"/>
              </w:rPr>
            </w:pPr>
            <w:r>
              <w:rPr>
                <w:color w:val="000000"/>
              </w:rPr>
              <w:t>3</w:t>
            </w:r>
          </w:p>
        </w:tc>
        <w:tc>
          <w:tcPr>
            <w:tcW w:w="1890" w:type="dxa"/>
            <w:shd w:val="clear" w:color="auto" w:fill="auto"/>
          </w:tcPr>
          <w:p w:rsidR="00E37157" w:rsidP="00E37157" w:rsidRDefault="00E37157" w14:paraId="1D39698B" w14:textId="77777777">
            <w:pPr>
              <w:jc w:val="right"/>
              <w:rPr>
                <w:color w:val="000000"/>
              </w:rPr>
            </w:pPr>
            <w:r>
              <w:rPr>
                <w:color w:val="000000"/>
              </w:rPr>
              <w:t>1</w:t>
            </w:r>
          </w:p>
        </w:tc>
        <w:tc>
          <w:tcPr>
            <w:tcW w:w="1890" w:type="dxa"/>
            <w:shd w:val="clear" w:color="auto" w:fill="auto"/>
          </w:tcPr>
          <w:p w:rsidR="00E37157" w:rsidP="00E37157" w:rsidRDefault="00E37157" w14:paraId="3E92CB9E" w14:textId="77777777">
            <w:pPr>
              <w:jc w:val="right"/>
              <w:rPr>
                <w:color w:val="000000"/>
              </w:rPr>
            </w:pPr>
            <w:r>
              <w:t>20/60</w:t>
            </w:r>
          </w:p>
        </w:tc>
        <w:tc>
          <w:tcPr>
            <w:tcW w:w="1800" w:type="dxa"/>
            <w:shd w:val="clear" w:color="auto" w:fill="auto"/>
          </w:tcPr>
          <w:p w:rsidR="00E37157" w:rsidP="00E37157" w:rsidRDefault="00E37157" w14:paraId="209A493D" w14:textId="77777777">
            <w:pPr>
              <w:jc w:val="right"/>
              <w:rPr>
                <w:color w:val="000000"/>
              </w:rPr>
            </w:pPr>
            <w:r w:rsidRPr="008F1AF1">
              <w:t>1</w:t>
            </w:r>
          </w:p>
        </w:tc>
      </w:tr>
      <w:tr w:rsidR="00E37157" w:rsidTr="0067437D" w14:paraId="403D8813" w14:textId="77777777">
        <w:tc>
          <w:tcPr>
            <w:tcW w:w="2448" w:type="dxa"/>
            <w:shd w:val="clear" w:color="auto" w:fill="auto"/>
          </w:tcPr>
          <w:p w:rsidR="00E37157" w:rsidP="00E37157" w:rsidRDefault="00E37157" w14:paraId="28544766" w14:textId="77777777">
            <w:pPr>
              <w:rPr>
                <w:color w:val="000000"/>
              </w:rPr>
            </w:pPr>
            <w:r>
              <w:rPr>
                <w:color w:val="000000"/>
              </w:rPr>
              <w:t>Cities</w:t>
            </w:r>
          </w:p>
        </w:tc>
        <w:tc>
          <w:tcPr>
            <w:tcW w:w="1620" w:type="dxa"/>
            <w:shd w:val="clear" w:color="auto" w:fill="auto"/>
          </w:tcPr>
          <w:p w:rsidR="00E37157" w:rsidP="00E37157" w:rsidRDefault="00E37157" w14:paraId="4443CAE7" w14:textId="77777777">
            <w:pPr>
              <w:jc w:val="right"/>
              <w:rPr>
                <w:color w:val="000000"/>
              </w:rPr>
            </w:pPr>
            <w:r>
              <w:rPr>
                <w:color w:val="000000"/>
              </w:rPr>
              <w:t>2</w:t>
            </w:r>
          </w:p>
        </w:tc>
        <w:tc>
          <w:tcPr>
            <w:tcW w:w="1890" w:type="dxa"/>
            <w:shd w:val="clear" w:color="auto" w:fill="auto"/>
          </w:tcPr>
          <w:p w:rsidR="00E37157" w:rsidP="00E37157" w:rsidRDefault="00E37157" w14:paraId="77CBD841" w14:textId="77777777">
            <w:pPr>
              <w:jc w:val="right"/>
              <w:rPr>
                <w:color w:val="000000"/>
              </w:rPr>
            </w:pPr>
            <w:r>
              <w:rPr>
                <w:color w:val="000000"/>
              </w:rPr>
              <w:t>1</w:t>
            </w:r>
          </w:p>
        </w:tc>
        <w:tc>
          <w:tcPr>
            <w:tcW w:w="1890" w:type="dxa"/>
            <w:shd w:val="clear" w:color="auto" w:fill="auto"/>
          </w:tcPr>
          <w:p w:rsidR="00E37157" w:rsidP="00E37157" w:rsidRDefault="00E37157" w14:paraId="62343BBC" w14:textId="77777777">
            <w:pPr>
              <w:jc w:val="right"/>
              <w:rPr>
                <w:color w:val="000000"/>
              </w:rPr>
            </w:pPr>
            <w:r>
              <w:t>20/60</w:t>
            </w:r>
          </w:p>
        </w:tc>
        <w:tc>
          <w:tcPr>
            <w:tcW w:w="1800" w:type="dxa"/>
            <w:shd w:val="clear" w:color="auto" w:fill="auto"/>
          </w:tcPr>
          <w:p w:rsidR="00E37157" w:rsidP="00E37157" w:rsidRDefault="00E37157" w14:paraId="08E47A89" w14:textId="77777777">
            <w:pPr>
              <w:jc w:val="right"/>
              <w:rPr>
                <w:color w:val="000000"/>
              </w:rPr>
            </w:pPr>
            <w:r w:rsidRPr="008F1AF1">
              <w:t>1</w:t>
            </w:r>
          </w:p>
        </w:tc>
      </w:tr>
      <w:tr w:rsidR="00E37157" w:rsidTr="0067437D" w14:paraId="5DBC38BD" w14:textId="77777777">
        <w:tc>
          <w:tcPr>
            <w:tcW w:w="2448" w:type="dxa"/>
            <w:shd w:val="clear" w:color="auto" w:fill="auto"/>
          </w:tcPr>
          <w:p w:rsidR="00E37157" w:rsidP="00E37157" w:rsidRDefault="00E37157" w14:paraId="139A247C" w14:textId="77777777">
            <w:pPr>
              <w:rPr>
                <w:color w:val="000000"/>
              </w:rPr>
            </w:pPr>
            <w:r>
              <w:rPr>
                <w:color w:val="000000"/>
              </w:rPr>
              <w:t>Total</w:t>
            </w:r>
          </w:p>
        </w:tc>
        <w:tc>
          <w:tcPr>
            <w:tcW w:w="1620" w:type="dxa"/>
            <w:shd w:val="clear" w:color="auto" w:fill="auto"/>
          </w:tcPr>
          <w:p w:rsidR="00E37157" w:rsidP="00E37157" w:rsidRDefault="00E37157" w14:paraId="1B766BE3" w14:textId="77777777">
            <w:pPr>
              <w:jc w:val="right"/>
              <w:rPr>
                <w:color w:val="000000"/>
              </w:rPr>
            </w:pPr>
          </w:p>
        </w:tc>
        <w:tc>
          <w:tcPr>
            <w:tcW w:w="1890" w:type="dxa"/>
            <w:shd w:val="clear" w:color="auto" w:fill="auto"/>
          </w:tcPr>
          <w:p w:rsidR="00E37157" w:rsidP="00E37157" w:rsidRDefault="00E37157" w14:paraId="291597D7" w14:textId="77777777">
            <w:pPr>
              <w:jc w:val="right"/>
              <w:rPr>
                <w:color w:val="000000"/>
              </w:rPr>
            </w:pPr>
          </w:p>
        </w:tc>
        <w:tc>
          <w:tcPr>
            <w:tcW w:w="1890" w:type="dxa"/>
            <w:shd w:val="clear" w:color="auto" w:fill="auto"/>
          </w:tcPr>
          <w:p w:rsidR="00E37157" w:rsidP="00E37157" w:rsidRDefault="00E37157" w14:paraId="3C6EEBAC" w14:textId="77777777">
            <w:pPr>
              <w:jc w:val="right"/>
              <w:rPr>
                <w:color w:val="000000"/>
              </w:rPr>
            </w:pPr>
          </w:p>
        </w:tc>
        <w:tc>
          <w:tcPr>
            <w:tcW w:w="1800" w:type="dxa"/>
            <w:shd w:val="clear" w:color="auto" w:fill="auto"/>
          </w:tcPr>
          <w:p w:rsidR="00E37157" w:rsidP="00E37157" w:rsidRDefault="00E37157" w14:paraId="0653F3CA" w14:textId="77777777">
            <w:pPr>
              <w:jc w:val="right"/>
              <w:rPr>
                <w:color w:val="000000"/>
              </w:rPr>
            </w:pPr>
            <w:r w:rsidRPr="008F1AF1">
              <w:t>21</w:t>
            </w:r>
          </w:p>
        </w:tc>
      </w:tr>
    </w:tbl>
    <w:p w:rsidR="00D74518" w:rsidP="00E27C42" w:rsidRDefault="00D74518" w14:paraId="18D998E2" w14:textId="77777777"/>
    <w:p w:rsidR="005071D2" w:rsidP="00E27C42" w:rsidRDefault="00E37157" w14:paraId="6ECAD0FE" w14:textId="77777777">
      <w:r>
        <w:t>21</w:t>
      </w:r>
      <w:r w:rsidR="005071D2">
        <w:t xml:space="preserve"> hours were added to the existing burden hours in Table A.12A and </w:t>
      </w:r>
      <w:r w:rsidR="009A4C8B">
        <w:t>Table A.12B below.</w:t>
      </w:r>
    </w:p>
    <w:p w:rsidR="00755BB7" w:rsidP="00E27C42" w:rsidRDefault="00755BB7" w14:paraId="75C097A2" w14:textId="77777777"/>
    <w:p w:rsidR="00755BB7" w:rsidP="00E27C42" w:rsidRDefault="00755BB7" w14:paraId="78860953" w14:textId="77777777"/>
    <w:p w:rsidRPr="007A27F1" w:rsidR="00755BB7" w:rsidP="00E27C42" w:rsidRDefault="00755BB7" w14:paraId="4920AF83" w14:textId="77777777"/>
    <w:p w:rsidR="00C41364" w:rsidP="00B757EE" w:rsidRDefault="00C41364" w14:paraId="05F9FFE6" w14:textId="77777777">
      <w:pPr>
        <w:rPr>
          <w:color w:val="000000"/>
        </w:rPr>
      </w:pPr>
    </w:p>
    <w:p w:rsidR="002F7043" w:rsidP="00B757EE" w:rsidRDefault="00EB4402" w14:paraId="62DABCB8" w14:textId="77777777">
      <w:pPr>
        <w:rPr>
          <w:color w:val="000000"/>
        </w:rPr>
      </w:pPr>
      <w:bookmarkStart w:name="_Hlk39071912" w:id="2"/>
      <w:r>
        <w:rPr>
          <w:color w:val="000000"/>
        </w:rPr>
        <w:lastRenderedPageBreak/>
        <w:t>A.12A. Estimates of Annualized Burden Hours</w:t>
      </w:r>
    </w:p>
    <w:p w:rsidRPr="009F5DE8" w:rsidR="009F5DE8" w:rsidP="009F5DE8" w:rsidRDefault="009F5DE8" w14:paraId="7C86D873" w14:textId="77777777">
      <w:pPr>
        <w:spacing w:line="360" w:lineRule="auto"/>
        <w:rPr>
          <w:rFonts w:ascii="Calibri" w:hAnsi="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9F5DE8" w:rsidTr="008E607B" w14:paraId="6BD6E273" w14:textId="77777777">
        <w:trPr>
          <w:trHeight w:val="900"/>
        </w:trPr>
        <w:tc>
          <w:tcPr>
            <w:tcW w:w="1534" w:type="dxa"/>
            <w:shd w:val="clear" w:color="auto" w:fill="auto"/>
            <w:vAlign w:val="center"/>
          </w:tcPr>
          <w:p w:rsidRPr="008E607B" w:rsidR="009F5DE8" w:rsidP="008E607B" w:rsidRDefault="009F5DE8" w14:paraId="5C2AAC69"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Pr="008E607B" w:rsidR="009F5DE8" w:rsidP="008E607B" w:rsidRDefault="009F5DE8" w14:paraId="6C252311"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Pr="008E607B" w:rsidR="009F5DE8" w:rsidP="008E607B" w:rsidRDefault="009F5DE8" w14:paraId="67BF24BB" w14:textId="77777777">
            <w:pPr>
              <w:rPr>
                <w:b/>
                <w:color w:val="000000"/>
                <w:sz w:val="22"/>
                <w:szCs w:val="20"/>
              </w:rPr>
            </w:pPr>
            <w:r w:rsidRPr="008E607B">
              <w:rPr>
                <w:b/>
                <w:sz w:val="22"/>
                <w:szCs w:val="20"/>
              </w:rPr>
              <w:t>Number of Respondents</w:t>
            </w:r>
          </w:p>
        </w:tc>
        <w:tc>
          <w:tcPr>
            <w:tcW w:w="1525" w:type="dxa"/>
            <w:shd w:val="clear" w:color="auto" w:fill="auto"/>
            <w:vAlign w:val="center"/>
          </w:tcPr>
          <w:p w:rsidRPr="008E607B" w:rsidR="009F5DE8" w:rsidP="008E607B" w:rsidRDefault="009F5DE8" w14:paraId="2AF106F5"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Pr="008E607B" w:rsidR="009F5DE8" w:rsidP="008E607B" w:rsidRDefault="009F5DE8" w14:paraId="7BA4A37E"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Pr="008E607B" w:rsidR="009F5DE8" w:rsidP="008E607B" w:rsidRDefault="009F5DE8" w14:paraId="76210557" w14:textId="77777777">
            <w:pPr>
              <w:rPr>
                <w:b/>
                <w:color w:val="000000"/>
                <w:sz w:val="20"/>
                <w:szCs w:val="20"/>
              </w:rPr>
            </w:pPr>
            <w:r w:rsidRPr="008E607B">
              <w:rPr>
                <w:b/>
                <w:sz w:val="20"/>
                <w:szCs w:val="20"/>
              </w:rPr>
              <w:t>Total Burden (in hours)</w:t>
            </w:r>
          </w:p>
        </w:tc>
      </w:tr>
      <w:tr w:rsidRPr="009C2379" w:rsidR="009F5DE8" w:rsidTr="008E607B" w14:paraId="3A4FEA9B" w14:textId="77777777">
        <w:tc>
          <w:tcPr>
            <w:tcW w:w="1534" w:type="dxa"/>
            <w:shd w:val="clear" w:color="auto" w:fill="auto"/>
            <w:vAlign w:val="center"/>
          </w:tcPr>
          <w:p w:rsidRPr="008E607B" w:rsidR="009F5DE8" w:rsidP="008E607B" w:rsidRDefault="009F5DE8" w14:paraId="2DBA3BC2"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5C933D31"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179F7817"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5BCEC46C"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26525AAC"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406D407E" w14:textId="77777777">
            <w:pPr>
              <w:jc w:val="right"/>
              <w:rPr>
                <w:color w:val="000000"/>
                <w:sz w:val="22"/>
                <w:szCs w:val="22"/>
              </w:rPr>
            </w:pPr>
            <w:r w:rsidRPr="008E607B">
              <w:rPr>
                <w:color w:val="000000"/>
                <w:sz w:val="22"/>
                <w:szCs w:val="22"/>
              </w:rPr>
              <w:t>867</w:t>
            </w:r>
          </w:p>
        </w:tc>
      </w:tr>
      <w:tr w:rsidRPr="009C2379" w:rsidR="009F5DE8" w:rsidTr="008E607B" w14:paraId="35BEEEBE" w14:textId="77777777">
        <w:tc>
          <w:tcPr>
            <w:tcW w:w="1534" w:type="dxa"/>
            <w:shd w:val="clear" w:color="auto" w:fill="auto"/>
            <w:vAlign w:val="center"/>
          </w:tcPr>
          <w:p w:rsidRPr="008E607B" w:rsidR="009F5DE8" w:rsidP="008E607B" w:rsidRDefault="009F5DE8" w14:paraId="26E80511" w14:textId="77777777">
            <w:pPr>
              <w:rPr>
                <w:sz w:val="20"/>
                <w:szCs w:val="20"/>
              </w:rPr>
            </w:pPr>
            <w:r w:rsidRPr="008E607B">
              <w:rPr>
                <w:sz w:val="20"/>
                <w:szCs w:val="20"/>
              </w:rPr>
              <w:t>States</w:t>
            </w:r>
          </w:p>
        </w:tc>
        <w:tc>
          <w:tcPr>
            <w:tcW w:w="1726" w:type="dxa"/>
            <w:shd w:val="clear" w:color="auto" w:fill="auto"/>
            <w:vAlign w:val="center"/>
          </w:tcPr>
          <w:p w:rsidRPr="008E607B" w:rsidR="009F5DE8" w:rsidP="008E607B" w:rsidRDefault="009F5DE8" w14:paraId="2E171EF7" w14:textId="77777777">
            <w:pPr>
              <w:rPr>
                <w:sz w:val="22"/>
                <w:szCs w:val="22"/>
              </w:rPr>
            </w:pPr>
            <w:r w:rsidRPr="008E607B">
              <w:rPr>
                <w:sz w:val="22"/>
                <w:szCs w:val="22"/>
              </w:rPr>
              <w:t>Weekly (Non- automated)</w:t>
            </w:r>
          </w:p>
        </w:tc>
        <w:tc>
          <w:tcPr>
            <w:tcW w:w="1533" w:type="dxa"/>
            <w:shd w:val="clear" w:color="auto" w:fill="auto"/>
            <w:vAlign w:val="center"/>
          </w:tcPr>
          <w:p w:rsidRPr="008E607B" w:rsidR="009F5DE8" w:rsidP="008E607B" w:rsidRDefault="009F5DE8" w14:paraId="480BAFA3" w14:textId="77777777">
            <w:pPr>
              <w:jc w:val="right"/>
              <w:rPr>
                <w:sz w:val="22"/>
                <w:szCs w:val="22"/>
              </w:rPr>
            </w:pPr>
            <w:r w:rsidRPr="008E607B">
              <w:rPr>
                <w:sz w:val="22"/>
                <w:szCs w:val="22"/>
              </w:rPr>
              <w:t>10</w:t>
            </w:r>
          </w:p>
        </w:tc>
        <w:tc>
          <w:tcPr>
            <w:tcW w:w="1525" w:type="dxa"/>
            <w:shd w:val="clear" w:color="auto" w:fill="auto"/>
            <w:vAlign w:val="center"/>
          </w:tcPr>
          <w:p w:rsidRPr="008E607B" w:rsidR="009F5DE8" w:rsidP="008E607B" w:rsidRDefault="009F5DE8" w14:paraId="035DEC1E"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4537DD97"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0B3CC785" w14:textId="77777777">
            <w:pPr>
              <w:jc w:val="right"/>
              <w:rPr>
                <w:sz w:val="22"/>
                <w:szCs w:val="22"/>
              </w:rPr>
            </w:pPr>
            <w:r w:rsidRPr="008E607B">
              <w:rPr>
                <w:sz w:val="22"/>
                <w:szCs w:val="22"/>
              </w:rPr>
              <w:t>1,040</w:t>
            </w:r>
          </w:p>
        </w:tc>
      </w:tr>
      <w:tr w:rsidRPr="009C2379" w:rsidR="009F5DE8" w:rsidTr="008E607B" w14:paraId="3C64A66E" w14:textId="77777777">
        <w:tc>
          <w:tcPr>
            <w:tcW w:w="1534" w:type="dxa"/>
            <w:shd w:val="clear" w:color="auto" w:fill="auto"/>
            <w:vAlign w:val="center"/>
          </w:tcPr>
          <w:p w:rsidRPr="008E607B" w:rsidR="009F5DE8" w:rsidP="008E607B" w:rsidRDefault="009F5DE8" w14:paraId="78D9B60D"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532A186B" w14:textId="77777777">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14:paraId="10F798EA"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05B20CE6"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1AA57666"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Pr="008E607B" w:rsidR="009F5DE8" w:rsidP="008E607B" w:rsidRDefault="009F5DE8" w14:paraId="58BBEC4A" w14:textId="77777777">
            <w:pPr>
              <w:jc w:val="right"/>
              <w:rPr>
                <w:color w:val="000000"/>
                <w:sz w:val="22"/>
                <w:szCs w:val="22"/>
              </w:rPr>
            </w:pPr>
            <w:r w:rsidRPr="008E607B">
              <w:rPr>
                <w:color w:val="000000"/>
                <w:sz w:val="22"/>
                <w:szCs w:val="22"/>
              </w:rPr>
              <w:t>10,400</w:t>
            </w:r>
          </w:p>
        </w:tc>
      </w:tr>
      <w:tr w:rsidRPr="009C2379" w:rsidR="009F5DE8" w:rsidTr="008E607B" w14:paraId="427B8969" w14:textId="77777777">
        <w:tc>
          <w:tcPr>
            <w:tcW w:w="1534" w:type="dxa"/>
            <w:shd w:val="clear" w:color="auto" w:fill="auto"/>
            <w:vAlign w:val="center"/>
          </w:tcPr>
          <w:p w:rsidRPr="008E607B" w:rsidR="009F5DE8" w:rsidP="008E607B" w:rsidRDefault="009F5DE8" w14:paraId="7C5191BD"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6051004F"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1E85D242"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0EDFF59D"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40DE2E06"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Pr="008E607B" w:rsidR="009F5DE8" w:rsidP="008E607B" w:rsidRDefault="009F5DE8" w14:paraId="2698798B" w14:textId="77777777">
            <w:pPr>
              <w:jc w:val="right"/>
              <w:rPr>
                <w:color w:val="000000"/>
                <w:sz w:val="22"/>
                <w:szCs w:val="22"/>
              </w:rPr>
            </w:pPr>
            <w:r w:rsidRPr="008E607B">
              <w:rPr>
                <w:color w:val="000000"/>
                <w:sz w:val="22"/>
                <w:szCs w:val="22"/>
              </w:rPr>
              <w:t>3,750</w:t>
            </w:r>
          </w:p>
        </w:tc>
      </w:tr>
      <w:tr w:rsidRPr="009C2379" w:rsidR="009F5DE8" w:rsidTr="008E607B" w14:paraId="6192CFF5" w14:textId="77777777">
        <w:tc>
          <w:tcPr>
            <w:tcW w:w="1534" w:type="dxa"/>
            <w:shd w:val="clear" w:color="auto" w:fill="auto"/>
            <w:vAlign w:val="center"/>
          </w:tcPr>
          <w:p w:rsidRPr="00D23CED" w:rsidR="009F5DE8" w:rsidP="008E607B" w:rsidRDefault="009F5DE8" w14:paraId="185358AA" w14:textId="77777777">
            <w:pPr>
              <w:rPr>
                <w:color w:val="000000"/>
                <w:sz w:val="20"/>
                <w:szCs w:val="20"/>
                <w:highlight w:val="yellow"/>
              </w:rPr>
            </w:pPr>
            <w:r w:rsidRPr="00D23CED">
              <w:rPr>
                <w:rFonts w:cs="Calibri"/>
                <w:sz w:val="22"/>
                <w:szCs w:val="22"/>
                <w:highlight w:val="yellow"/>
              </w:rPr>
              <w:t>States</w:t>
            </w:r>
          </w:p>
        </w:tc>
        <w:tc>
          <w:tcPr>
            <w:tcW w:w="1726" w:type="dxa"/>
            <w:shd w:val="clear" w:color="auto" w:fill="auto"/>
            <w:vAlign w:val="center"/>
          </w:tcPr>
          <w:p w:rsidRPr="00D23CED" w:rsidR="009F5DE8" w:rsidP="008E607B" w:rsidRDefault="009F5DE8" w14:paraId="507D2B3A"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Pr="00D23CED" w:rsidR="009F5DE8" w:rsidP="008E607B" w:rsidRDefault="009F5DE8" w14:paraId="6CF0361F" w14:textId="77777777">
            <w:pPr>
              <w:jc w:val="right"/>
              <w:rPr>
                <w:color w:val="000000"/>
                <w:sz w:val="22"/>
                <w:szCs w:val="22"/>
                <w:highlight w:val="yellow"/>
              </w:rPr>
            </w:pPr>
            <w:r w:rsidRPr="00D23CED">
              <w:rPr>
                <w:rFonts w:cs="Calibri"/>
                <w:sz w:val="22"/>
                <w:szCs w:val="22"/>
                <w:highlight w:val="yellow"/>
              </w:rPr>
              <w:t>50</w:t>
            </w:r>
          </w:p>
        </w:tc>
        <w:tc>
          <w:tcPr>
            <w:tcW w:w="1525" w:type="dxa"/>
            <w:shd w:val="clear" w:color="auto" w:fill="auto"/>
            <w:vAlign w:val="center"/>
          </w:tcPr>
          <w:p w:rsidRPr="00D23CED" w:rsidR="009F5DE8" w:rsidP="008E607B" w:rsidRDefault="009F5DE8" w14:paraId="56592C3C" w14:textId="77777777">
            <w:pPr>
              <w:jc w:val="right"/>
              <w:rPr>
                <w:color w:val="000000"/>
                <w:sz w:val="22"/>
                <w:szCs w:val="22"/>
                <w:highlight w:val="yellow"/>
              </w:rPr>
            </w:pPr>
            <w:r w:rsidRPr="00D23CED">
              <w:rPr>
                <w:rFonts w:cs="Calibri"/>
                <w:sz w:val="22"/>
                <w:szCs w:val="22"/>
                <w:highlight w:val="yellow"/>
              </w:rPr>
              <w:t>1</w:t>
            </w:r>
          </w:p>
        </w:tc>
        <w:tc>
          <w:tcPr>
            <w:tcW w:w="1505" w:type="dxa"/>
            <w:shd w:val="clear" w:color="auto" w:fill="auto"/>
            <w:vAlign w:val="center"/>
          </w:tcPr>
          <w:p w:rsidRPr="00D23CED" w:rsidR="009F5DE8" w:rsidP="008E607B" w:rsidRDefault="00D23CED" w14:paraId="3602E612" w14:textId="77777777">
            <w:pPr>
              <w:jc w:val="right"/>
              <w:rPr>
                <w:color w:val="000000"/>
                <w:sz w:val="22"/>
                <w:szCs w:val="22"/>
                <w:highlight w:val="yellow"/>
              </w:rPr>
            </w:pPr>
            <w:r w:rsidRPr="00D23CED">
              <w:rPr>
                <w:color w:val="000000"/>
                <w:sz w:val="22"/>
                <w:szCs w:val="22"/>
                <w:highlight w:val="yellow"/>
              </w:rPr>
              <w:t>20/60</w:t>
            </w:r>
          </w:p>
        </w:tc>
        <w:tc>
          <w:tcPr>
            <w:tcW w:w="1491" w:type="dxa"/>
            <w:shd w:val="clear" w:color="auto" w:fill="auto"/>
            <w:vAlign w:val="center"/>
          </w:tcPr>
          <w:p w:rsidRPr="00D23CED" w:rsidR="009F5DE8" w:rsidP="008E607B" w:rsidRDefault="003004D5" w14:paraId="28410613" w14:textId="77777777">
            <w:pPr>
              <w:jc w:val="right"/>
              <w:rPr>
                <w:color w:val="000000"/>
                <w:sz w:val="22"/>
                <w:szCs w:val="22"/>
                <w:highlight w:val="yellow"/>
              </w:rPr>
            </w:pPr>
            <w:r>
              <w:rPr>
                <w:color w:val="000000"/>
                <w:sz w:val="22"/>
                <w:szCs w:val="22"/>
                <w:highlight w:val="yellow"/>
              </w:rPr>
              <w:t>767</w:t>
            </w:r>
          </w:p>
        </w:tc>
      </w:tr>
      <w:tr w:rsidRPr="009C2379" w:rsidR="009F5DE8" w:rsidTr="008E607B" w14:paraId="4D9FF037" w14:textId="77777777">
        <w:tc>
          <w:tcPr>
            <w:tcW w:w="1534" w:type="dxa"/>
            <w:shd w:val="clear" w:color="auto" w:fill="auto"/>
            <w:vAlign w:val="center"/>
          </w:tcPr>
          <w:p w:rsidRPr="008E607B" w:rsidR="009F5DE8" w:rsidP="008E607B" w:rsidRDefault="009F5DE8" w14:paraId="5840C7AA"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Pr="008E607B" w:rsidR="009F5DE8" w:rsidP="008E607B" w:rsidRDefault="009F5DE8" w14:paraId="4838A08B" w14:textId="77777777">
            <w:pPr>
              <w:rPr>
                <w:color w:val="000000"/>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3F73E1E4" w14:textId="77777777">
            <w:pPr>
              <w:jc w:val="right"/>
              <w:rPr>
                <w:color w:val="000000"/>
                <w:sz w:val="22"/>
                <w:szCs w:val="22"/>
              </w:rPr>
            </w:pPr>
            <w:r w:rsidRPr="008E607B">
              <w:rPr>
                <w:color w:val="000000"/>
                <w:sz w:val="22"/>
                <w:szCs w:val="22"/>
              </w:rPr>
              <w:t>5</w:t>
            </w:r>
          </w:p>
        </w:tc>
        <w:tc>
          <w:tcPr>
            <w:tcW w:w="1525" w:type="dxa"/>
            <w:shd w:val="clear" w:color="auto" w:fill="auto"/>
            <w:vAlign w:val="center"/>
          </w:tcPr>
          <w:p w:rsidRPr="008E607B" w:rsidR="009F5DE8" w:rsidP="008E607B" w:rsidRDefault="009F5DE8" w14:paraId="5BADC929"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350B01DD"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02533835" w14:textId="77777777">
            <w:pPr>
              <w:jc w:val="right"/>
              <w:rPr>
                <w:color w:val="000000"/>
                <w:sz w:val="22"/>
                <w:szCs w:val="22"/>
              </w:rPr>
            </w:pPr>
            <w:r w:rsidRPr="008E607B">
              <w:rPr>
                <w:color w:val="000000"/>
                <w:sz w:val="22"/>
                <w:szCs w:val="22"/>
              </w:rPr>
              <w:t>87</w:t>
            </w:r>
          </w:p>
        </w:tc>
      </w:tr>
      <w:tr w:rsidRPr="009C2379" w:rsidR="009F5DE8" w:rsidTr="008E607B" w14:paraId="42F60BDD" w14:textId="77777777">
        <w:tc>
          <w:tcPr>
            <w:tcW w:w="1534" w:type="dxa"/>
            <w:shd w:val="clear" w:color="auto" w:fill="auto"/>
            <w:vAlign w:val="center"/>
          </w:tcPr>
          <w:p w:rsidRPr="008E607B" w:rsidR="009F5DE8" w:rsidP="008E607B" w:rsidRDefault="009F5DE8" w14:paraId="0BCF5935"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2C9E0DF6"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468A69B0"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47055E2D"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33FACB00"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374A92FF" w14:textId="77777777">
            <w:pPr>
              <w:jc w:val="right"/>
              <w:rPr>
                <w:sz w:val="22"/>
                <w:szCs w:val="22"/>
              </w:rPr>
            </w:pPr>
            <w:r w:rsidRPr="008E607B">
              <w:rPr>
                <w:sz w:val="22"/>
                <w:szCs w:val="22"/>
              </w:rPr>
              <w:t>93</w:t>
            </w:r>
          </w:p>
        </w:tc>
      </w:tr>
      <w:tr w:rsidRPr="009C2379" w:rsidR="009F5DE8" w:rsidDel="0053132F" w:rsidTr="008E607B" w14:paraId="4E29C9ED" w14:textId="77777777">
        <w:tc>
          <w:tcPr>
            <w:tcW w:w="1534" w:type="dxa"/>
            <w:shd w:val="clear" w:color="auto" w:fill="auto"/>
            <w:vAlign w:val="center"/>
          </w:tcPr>
          <w:p w:rsidRPr="008E607B" w:rsidR="009F5DE8" w:rsidP="008E607B" w:rsidRDefault="009F5DE8" w14:paraId="74320535"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3DFEBFFC" w14:textId="77777777">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14:paraId="7117F897"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3FA8B516"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4637ED20"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6A90C02F" w14:textId="77777777">
            <w:pPr>
              <w:jc w:val="right"/>
              <w:rPr>
                <w:sz w:val="22"/>
                <w:szCs w:val="22"/>
              </w:rPr>
            </w:pPr>
            <w:r w:rsidRPr="008E607B">
              <w:rPr>
                <w:sz w:val="22"/>
                <w:szCs w:val="22"/>
              </w:rPr>
              <w:t>1,040</w:t>
            </w:r>
          </w:p>
        </w:tc>
      </w:tr>
      <w:tr w:rsidRPr="009C2379" w:rsidR="009F5DE8" w:rsidTr="008E607B" w14:paraId="647E9A9D" w14:textId="77777777">
        <w:tc>
          <w:tcPr>
            <w:tcW w:w="1534" w:type="dxa"/>
            <w:shd w:val="clear" w:color="auto" w:fill="auto"/>
            <w:vAlign w:val="center"/>
          </w:tcPr>
          <w:p w:rsidRPr="008E607B" w:rsidR="009F5DE8" w:rsidP="008E607B" w:rsidRDefault="009F5DE8" w14:paraId="343476CB"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5BBE2096"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27F50857"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7E4DB004"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0566956C" w14:textId="77777777">
            <w:pPr>
              <w:jc w:val="right"/>
              <w:rPr>
                <w:sz w:val="22"/>
                <w:szCs w:val="22"/>
              </w:rPr>
            </w:pPr>
            <w:r w:rsidRPr="008E607B">
              <w:rPr>
                <w:sz w:val="22"/>
                <w:szCs w:val="22"/>
              </w:rPr>
              <w:t>5</w:t>
            </w:r>
          </w:p>
        </w:tc>
        <w:tc>
          <w:tcPr>
            <w:tcW w:w="1491" w:type="dxa"/>
            <w:shd w:val="clear" w:color="auto" w:fill="auto"/>
            <w:vAlign w:val="center"/>
          </w:tcPr>
          <w:p w:rsidRPr="008E607B" w:rsidR="009F5DE8" w:rsidP="008E607B" w:rsidRDefault="009F5DE8" w14:paraId="4B7F0F66" w14:textId="77777777">
            <w:pPr>
              <w:jc w:val="right"/>
              <w:rPr>
                <w:sz w:val="22"/>
                <w:szCs w:val="22"/>
              </w:rPr>
            </w:pPr>
            <w:r w:rsidRPr="008E607B">
              <w:rPr>
                <w:sz w:val="22"/>
                <w:szCs w:val="22"/>
              </w:rPr>
              <w:t>25</w:t>
            </w:r>
          </w:p>
        </w:tc>
      </w:tr>
      <w:tr w:rsidRPr="009C2379" w:rsidR="009F5DE8" w:rsidTr="008E607B" w14:paraId="40EFB259" w14:textId="77777777">
        <w:tc>
          <w:tcPr>
            <w:tcW w:w="1534" w:type="dxa"/>
            <w:shd w:val="clear" w:color="auto" w:fill="auto"/>
            <w:vAlign w:val="center"/>
          </w:tcPr>
          <w:p w:rsidRPr="00D23CED" w:rsidR="009F5DE8" w:rsidP="008E607B" w:rsidRDefault="009F5DE8" w14:paraId="67FE5BB7" w14:textId="77777777">
            <w:pPr>
              <w:rPr>
                <w:sz w:val="20"/>
                <w:szCs w:val="20"/>
                <w:highlight w:val="yellow"/>
              </w:rPr>
            </w:pPr>
            <w:r w:rsidRPr="00D23CED">
              <w:rPr>
                <w:rFonts w:cs="Calibri"/>
                <w:sz w:val="22"/>
                <w:szCs w:val="22"/>
                <w:highlight w:val="yellow"/>
              </w:rPr>
              <w:t>Territories</w:t>
            </w:r>
          </w:p>
        </w:tc>
        <w:tc>
          <w:tcPr>
            <w:tcW w:w="1726" w:type="dxa"/>
            <w:shd w:val="clear" w:color="auto" w:fill="auto"/>
            <w:vAlign w:val="center"/>
          </w:tcPr>
          <w:p w:rsidRPr="00D23CED" w:rsidR="009F5DE8" w:rsidP="008E607B" w:rsidRDefault="009F5DE8" w14:paraId="24115DCA" w14:textId="77777777">
            <w:pPr>
              <w:rPr>
                <w:sz w:val="22"/>
                <w:szCs w:val="22"/>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Pr="00D23CED" w:rsidR="009F5DE8" w:rsidP="008E607B" w:rsidRDefault="009F5DE8" w14:paraId="4947CDD9" w14:textId="77777777">
            <w:pPr>
              <w:jc w:val="right"/>
              <w:rPr>
                <w:sz w:val="22"/>
                <w:szCs w:val="22"/>
                <w:highlight w:val="yellow"/>
              </w:rPr>
            </w:pPr>
            <w:r w:rsidRPr="00D23CED">
              <w:rPr>
                <w:rFonts w:cs="Calibri"/>
                <w:sz w:val="22"/>
                <w:szCs w:val="22"/>
                <w:highlight w:val="yellow"/>
              </w:rPr>
              <w:t>5</w:t>
            </w:r>
          </w:p>
        </w:tc>
        <w:tc>
          <w:tcPr>
            <w:tcW w:w="1525" w:type="dxa"/>
            <w:shd w:val="clear" w:color="auto" w:fill="auto"/>
            <w:vAlign w:val="center"/>
          </w:tcPr>
          <w:p w:rsidRPr="00D23CED" w:rsidR="009F5DE8" w:rsidP="008E607B" w:rsidRDefault="009F5DE8" w14:paraId="62B0D1E6" w14:textId="77777777">
            <w:pPr>
              <w:jc w:val="right"/>
              <w:rPr>
                <w:sz w:val="22"/>
                <w:szCs w:val="22"/>
                <w:highlight w:val="yellow"/>
              </w:rPr>
            </w:pPr>
            <w:r w:rsidRPr="00D23CED">
              <w:rPr>
                <w:rFonts w:cs="Calibri"/>
                <w:sz w:val="22"/>
                <w:szCs w:val="22"/>
                <w:highlight w:val="yellow"/>
              </w:rPr>
              <w:t>1</w:t>
            </w:r>
          </w:p>
        </w:tc>
        <w:tc>
          <w:tcPr>
            <w:tcW w:w="1505" w:type="dxa"/>
            <w:shd w:val="clear" w:color="auto" w:fill="auto"/>
            <w:vAlign w:val="center"/>
          </w:tcPr>
          <w:p w:rsidRPr="00D23CED" w:rsidR="009F5DE8" w:rsidP="008E607B" w:rsidRDefault="00D23CED" w14:paraId="34715D1E" w14:textId="77777777">
            <w:pPr>
              <w:jc w:val="right"/>
              <w:rPr>
                <w:sz w:val="22"/>
                <w:szCs w:val="22"/>
                <w:highlight w:val="yellow"/>
              </w:rPr>
            </w:pPr>
            <w:r w:rsidRPr="00D23CED">
              <w:rPr>
                <w:sz w:val="22"/>
                <w:szCs w:val="22"/>
                <w:highlight w:val="yellow"/>
              </w:rPr>
              <w:t>20/60</w:t>
            </w:r>
          </w:p>
        </w:tc>
        <w:tc>
          <w:tcPr>
            <w:tcW w:w="1491" w:type="dxa"/>
            <w:shd w:val="clear" w:color="auto" w:fill="auto"/>
            <w:vAlign w:val="center"/>
          </w:tcPr>
          <w:p w:rsidRPr="00D23CED" w:rsidR="009F5DE8" w:rsidP="008E607B" w:rsidRDefault="003004D5" w14:paraId="7C0E0556" w14:textId="77777777">
            <w:pPr>
              <w:jc w:val="right"/>
              <w:rPr>
                <w:sz w:val="22"/>
                <w:szCs w:val="22"/>
                <w:highlight w:val="yellow"/>
              </w:rPr>
            </w:pPr>
            <w:r>
              <w:rPr>
                <w:sz w:val="22"/>
                <w:szCs w:val="22"/>
                <w:highlight w:val="yellow"/>
              </w:rPr>
              <w:t>77</w:t>
            </w:r>
          </w:p>
        </w:tc>
      </w:tr>
      <w:tr w:rsidRPr="009C2379" w:rsidR="009F5DE8" w:rsidTr="008E607B" w14:paraId="66A6FF10" w14:textId="77777777">
        <w:tc>
          <w:tcPr>
            <w:tcW w:w="1534" w:type="dxa"/>
            <w:shd w:val="clear" w:color="auto" w:fill="auto"/>
            <w:vAlign w:val="center"/>
          </w:tcPr>
          <w:p w:rsidRPr="008E607B" w:rsidR="009F5DE8" w:rsidP="008E607B" w:rsidRDefault="009F5DE8" w14:paraId="4699CEC8"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159EAF51" w14:textId="77777777">
            <w:pPr>
              <w:rPr>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03B8760B"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56953FA3"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36B74089"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2F3385F6" w14:textId="77777777">
            <w:pPr>
              <w:jc w:val="right"/>
              <w:rPr>
                <w:sz w:val="22"/>
                <w:szCs w:val="22"/>
              </w:rPr>
            </w:pPr>
            <w:r w:rsidRPr="008E607B">
              <w:rPr>
                <w:sz w:val="22"/>
                <w:szCs w:val="22"/>
              </w:rPr>
              <w:t>52</w:t>
            </w:r>
          </w:p>
        </w:tc>
      </w:tr>
      <w:tr w:rsidRPr="009C2379" w:rsidR="009F5DE8" w:rsidTr="008E607B" w14:paraId="26A6446F" w14:textId="77777777">
        <w:tc>
          <w:tcPr>
            <w:tcW w:w="1534" w:type="dxa"/>
            <w:shd w:val="clear" w:color="auto" w:fill="auto"/>
            <w:vAlign w:val="center"/>
          </w:tcPr>
          <w:p w:rsidRPr="008E607B" w:rsidR="009F5DE8" w:rsidP="008E607B" w:rsidRDefault="009F5DE8" w14:paraId="2F93FAB4"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5B05A8D3"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032A93E7"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1378B1F4"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184F977E"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40736995" w14:textId="77777777">
            <w:pPr>
              <w:jc w:val="right"/>
              <w:rPr>
                <w:sz w:val="22"/>
                <w:szCs w:val="22"/>
              </w:rPr>
            </w:pPr>
            <w:r w:rsidRPr="008E607B">
              <w:rPr>
                <w:sz w:val="22"/>
                <w:szCs w:val="22"/>
              </w:rPr>
              <w:t>56</w:t>
            </w:r>
          </w:p>
        </w:tc>
      </w:tr>
      <w:tr w:rsidRPr="009C2379" w:rsidR="009F5DE8" w:rsidTr="008E607B" w14:paraId="2B4E78AB" w14:textId="77777777">
        <w:tc>
          <w:tcPr>
            <w:tcW w:w="1534" w:type="dxa"/>
            <w:shd w:val="clear" w:color="auto" w:fill="auto"/>
            <w:vAlign w:val="center"/>
          </w:tcPr>
          <w:p w:rsidRPr="008E607B" w:rsidR="009F5DE8" w:rsidP="008E607B" w:rsidRDefault="009F5DE8" w14:paraId="539C1EDB"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Pr="008E607B" w:rsidR="009F5DE8" w:rsidP="008E607B" w:rsidRDefault="009F5DE8" w14:paraId="27588ACE"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0AD1D31C"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Pr="008E607B" w:rsidR="009F5DE8" w:rsidP="008E607B" w:rsidRDefault="009F5DE8" w14:paraId="2E9C9D95"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495630C0"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Pr="008E607B" w:rsidR="009F5DE8" w:rsidP="008E607B" w:rsidRDefault="009F5DE8" w14:paraId="0A990481" w14:textId="77777777">
            <w:pPr>
              <w:jc w:val="right"/>
              <w:rPr>
                <w:rStyle w:val="CommentReference"/>
                <w:sz w:val="22"/>
                <w:szCs w:val="22"/>
              </w:rPr>
            </w:pPr>
            <w:r w:rsidRPr="008E607B">
              <w:rPr>
                <w:rStyle w:val="CommentReference"/>
                <w:sz w:val="22"/>
                <w:szCs w:val="22"/>
              </w:rPr>
              <w:t>15</w:t>
            </w:r>
          </w:p>
        </w:tc>
      </w:tr>
      <w:tr w:rsidRPr="009C2379" w:rsidR="009F5DE8" w:rsidTr="008E607B" w14:paraId="38CBF418" w14:textId="77777777">
        <w:tc>
          <w:tcPr>
            <w:tcW w:w="1534" w:type="dxa"/>
            <w:shd w:val="clear" w:color="auto" w:fill="auto"/>
            <w:vAlign w:val="center"/>
          </w:tcPr>
          <w:p w:rsidRPr="00D23CED" w:rsidR="009F5DE8" w:rsidP="008E607B" w:rsidRDefault="009F5DE8" w14:paraId="7C780D9C" w14:textId="77777777">
            <w:pPr>
              <w:rPr>
                <w:color w:val="000000"/>
                <w:sz w:val="20"/>
                <w:szCs w:val="20"/>
                <w:highlight w:val="yellow"/>
              </w:rPr>
            </w:pPr>
            <w:r w:rsidRPr="00D23CED">
              <w:rPr>
                <w:color w:val="000000"/>
                <w:sz w:val="20"/>
                <w:szCs w:val="20"/>
                <w:highlight w:val="yellow"/>
              </w:rPr>
              <w:t>Freely Associated States</w:t>
            </w:r>
          </w:p>
        </w:tc>
        <w:tc>
          <w:tcPr>
            <w:tcW w:w="1726" w:type="dxa"/>
            <w:shd w:val="clear" w:color="auto" w:fill="auto"/>
            <w:vAlign w:val="center"/>
          </w:tcPr>
          <w:p w:rsidRPr="00D23CED" w:rsidR="009F5DE8" w:rsidP="008E607B" w:rsidRDefault="009F5DE8" w14:paraId="24AF238B" w14:textId="77777777">
            <w:pPr>
              <w:rPr>
                <w:color w:val="000000"/>
                <w:sz w:val="22"/>
                <w:szCs w:val="22"/>
                <w:highlight w:val="yellow"/>
              </w:rPr>
            </w:pPr>
            <w:r w:rsidRPr="00D23CED">
              <w:rPr>
                <w:color w:val="000000"/>
                <w:sz w:val="22"/>
                <w:szCs w:val="22"/>
                <w:highlight w:val="yellow"/>
              </w:rPr>
              <w:t>One-time Addition of Diseases and Data Elements</w:t>
            </w:r>
          </w:p>
        </w:tc>
        <w:tc>
          <w:tcPr>
            <w:tcW w:w="1533" w:type="dxa"/>
            <w:shd w:val="clear" w:color="auto" w:fill="auto"/>
            <w:vAlign w:val="center"/>
          </w:tcPr>
          <w:p w:rsidRPr="00D23CED" w:rsidR="009F5DE8" w:rsidP="008E607B" w:rsidRDefault="009F5DE8" w14:paraId="6DF3475C" w14:textId="77777777">
            <w:pPr>
              <w:jc w:val="right"/>
              <w:rPr>
                <w:color w:val="000000"/>
                <w:sz w:val="22"/>
                <w:szCs w:val="22"/>
                <w:highlight w:val="yellow"/>
              </w:rPr>
            </w:pPr>
            <w:r w:rsidRPr="00D23CED">
              <w:rPr>
                <w:color w:val="000000"/>
                <w:sz w:val="22"/>
                <w:szCs w:val="22"/>
                <w:highlight w:val="yellow"/>
              </w:rPr>
              <w:t>3</w:t>
            </w:r>
          </w:p>
        </w:tc>
        <w:tc>
          <w:tcPr>
            <w:tcW w:w="1525" w:type="dxa"/>
            <w:shd w:val="clear" w:color="auto" w:fill="auto"/>
            <w:vAlign w:val="center"/>
          </w:tcPr>
          <w:p w:rsidRPr="00D23CED" w:rsidR="009F5DE8" w:rsidP="008E607B" w:rsidRDefault="009F5DE8" w14:paraId="290599A5" w14:textId="77777777">
            <w:pPr>
              <w:jc w:val="right"/>
              <w:rPr>
                <w:color w:val="000000"/>
                <w:sz w:val="22"/>
                <w:szCs w:val="22"/>
                <w:highlight w:val="yellow"/>
              </w:rPr>
            </w:pPr>
            <w:r w:rsidRPr="00D23CED">
              <w:rPr>
                <w:color w:val="000000"/>
                <w:sz w:val="22"/>
                <w:szCs w:val="22"/>
                <w:highlight w:val="yellow"/>
              </w:rPr>
              <w:t>1</w:t>
            </w:r>
          </w:p>
        </w:tc>
        <w:tc>
          <w:tcPr>
            <w:tcW w:w="1505" w:type="dxa"/>
            <w:shd w:val="clear" w:color="auto" w:fill="auto"/>
            <w:vAlign w:val="center"/>
          </w:tcPr>
          <w:p w:rsidRPr="00D23CED" w:rsidR="009F5DE8" w:rsidP="008E607B" w:rsidRDefault="00D23CED" w14:paraId="56E42748" w14:textId="77777777">
            <w:pPr>
              <w:jc w:val="right"/>
              <w:rPr>
                <w:color w:val="000000"/>
                <w:sz w:val="22"/>
                <w:szCs w:val="22"/>
                <w:highlight w:val="yellow"/>
              </w:rPr>
            </w:pPr>
            <w:r w:rsidRPr="00D23CED">
              <w:rPr>
                <w:color w:val="000000"/>
                <w:sz w:val="22"/>
                <w:szCs w:val="22"/>
                <w:highlight w:val="yellow"/>
              </w:rPr>
              <w:t>20/60</w:t>
            </w:r>
          </w:p>
        </w:tc>
        <w:tc>
          <w:tcPr>
            <w:tcW w:w="1491" w:type="dxa"/>
            <w:shd w:val="clear" w:color="auto" w:fill="auto"/>
            <w:vAlign w:val="center"/>
          </w:tcPr>
          <w:p w:rsidRPr="00D23CED" w:rsidR="009F5DE8" w:rsidP="008E607B" w:rsidRDefault="003004D5" w14:paraId="09C3D4EB" w14:textId="77777777">
            <w:pPr>
              <w:jc w:val="right"/>
              <w:rPr>
                <w:color w:val="000000"/>
                <w:sz w:val="22"/>
                <w:szCs w:val="22"/>
                <w:highlight w:val="yellow"/>
              </w:rPr>
            </w:pPr>
            <w:r>
              <w:rPr>
                <w:color w:val="000000"/>
                <w:sz w:val="22"/>
                <w:szCs w:val="22"/>
                <w:highlight w:val="yellow"/>
              </w:rPr>
              <w:t>46</w:t>
            </w:r>
          </w:p>
        </w:tc>
      </w:tr>
      <w:tr w:rsidRPr="009C2379" w:rsidR="009F5DE8" w:rsidTr="008E607B" w14:paraId="252904E7" w14:textId="77777777">
        <w:tc>
          <w:tcPr>
            <w:tcW w:w="1534" w:type="dxa"/>
            <w:shd w:val="clear" w:color="auto" w:fill="auto"/>
            <w:vAlign w:val="center"/>
          </w:tcPr>
          <w:p w:rsidRPr="008E607B" w:rsidR="009F5DE8" w:rsidP="008E607B" w:rsidRDefault="009F5DE8" w14:paraId="03600375" w14:textId="77777777">
            <w:pPr>
              <w:rPr>
                <w:color w:val="000000"/>
                <w:sz w:val="20"/>
                <w:szCs w:val="20"/>
              </w:rPr>
            </w:pPr>
            <w:r w:rsidRPr="008E607B">
              <w:rPr>
                <w:color w:val="000000"/>
                <w:sz w:val="20"/>
                <w:szCs w:val="20"/>
              </w:rPr>
              <w:t>Cities</w:t>
            </w:r>
          </w:p>
        </w:tc>
        <w:tc>
          <w:tcPr>
            <w:tcW w:w="1726" w:type="dxa"/>
            <w:shd w:val="clear" w:color="auto" w:fill="auto"/>
            <w:vAlign w:val="center"/>
          </w:tcPr>
          <w:p w:rsidRPr="008E607B" w:rsidR="009F5DE8" w:rsidP="008E607B" w:rsidRDefault="009F5DE8" w14:paraId="15713E9A"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347B5C08"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Pr="008E607B" w:rsidR="009F5DE8" w:rsidP="008E607B" w:rsidRDefault="009F5DE8" w14:paraId="7B8680AF"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7203BB59"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14373641" w14:textId="77777777">
            <w:pPr>
              <w:jc w:val="right"/>
              <w:rPr>
                <w:color w:val="000000"/>
                <w:sz w:val="22"/>
                <w:szCs w:val="22"/>
              </w:rPr>
            </w:pPr>
            <w:r w:rsidRPr="008E607B">
              <w:rPr>
                <w:color w:val="000000"/>
                <w:sz w:val="22"/>
                <w:szCs w:val="22"/>
              </w:rPr>
              <w:t>35</w:t>
            </w:r>
          </w:p>
        </w:tc>
      </w:tr>
      <w:tr w:rsidRPr="009C2379" w:rsidR="009F5DE8" w:rsidTr="008E607B" w14:paraId="6C22A5C0" w14:textId="77777777">
        <w:tc>
          <w:tcPr>
            <w:tcW w:w="1534" w:type="dxa"/>
            <w:shd w:val="clear" w:color="auto" w:fill="auto"/>
            <w:vAlign w:val="center"/>
          </w:tcPr>
          <w:p w:rsidRPr="008E607B" w:rsidR="009F5DE8" w:rsidP="008E607B" w:rsidRDefault="009F5DE8" w14:paraId="31ADC89E"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72F61FCD"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Pr="008E607B" w:rsidR="009F5DE8" w:rsidP="008E607B" w:rsidRDefault="009F5DE8" w14:paraId="672EE379"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0CD9774C"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0DC24606"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71051C7C" w14:textId="77777777">
            <w:pPr>
              <w:jc w:val="right"/>
              <w:rPr>
                <w:sz w:val="22"/>
                <w:szCs w:val="22"/>
              </w:rPr>
            </w:pPr>
            <w:r w:rsidRPr="008E607B">
              <w:rPr>
                <w:sz w:val="22"/>
                <w:szCs w:val="22"/>
              </w:rPr>
              <w:t>208</w:t>
            </w:r>
          </w:p>
        </w:tc>
      </w:tr>
      <w:tr w:rsidRPr="009C2379" w:rsidR="009F5DE8" w:rsidTr="008E607B" w14:paraId="7F5A23C8" w14:textId="77777777">
        <w:tc>
          <w:tcPr>
            <w:tcW w:w="1534" w:type="dxa"/>
            <w:shd w:val="clear" w:color="auto" w:fill="auto"/>
            <w:vAlign w:val="center"/>
          </w:tcPr>
          <w:p w:rsidRPr="008E607B" w:rsidR="009F5DE8" w:rsidP="008E607B" w:rsidRDefault="009F5DE8" w14:paraId="083D9563"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3D98BA53"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Pr="008E607B" w:rsidR="009F5DE8" w:rsidP="008E607B" w:rsidRDefault="009F5DE8" w14:paraId="2730E74F"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1A267D6B"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51A642CB"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725D462D" w14:textId="77777777">
            <w:pPr>
              <w:jc w:val="right"/>
              <w:rPr>
                <w:sz w:val="22"/>
                <w:szCs w:val="22"/>
              </w:rPr>
            </w:pPr>
            <w:r w:rsidRPr="008E607B">
              <w:rPr>
                <w:sz w:val="22"/>
                <w:szCs w:val="22"/>
              </w:rPr>
              <w:t>416</w:t>
            </w:r>
          </w:p>
        </w:tc>
      </w:tr>
      <w:tr w:rsidRPr="009C2379" w:rsidR="009F5DE8" w:rsidTr="008E607B" w14:paraId="60DA1D7B" w14:textId="77777777">
        <w:tc>
          <w:tcPr>
            <w:tcW w:w="1534" w:type="dxa"/>
            <w:shd w:val="clear" w:color="auto" w:fill="auto"/>
            <w:vAlign w:val="center"/>
          </w:tcPr>
          <w:p w:rsidRPr="008E607B" w:rsidR="009F5DE8" w:rsidP="008E607B" w:rsidRDefault="009F5DE8" w14:paraId="401B9E2D"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7E8FFB30"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74A44E48"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5E5C0515"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0B3BEA3F" w14:textId="77777777">
            <w:pPr>
              <w:jc w:val="right"/>
              <w:rPr>
                <w:sz w:val="22"/>
                <w:szCs w:val="22"/>
              </w:rPr>
            </w:pPr>
            <w:r w:rsidRPr="008E607B">
              <w:rPr>
                <w:sz w:val="22"/>
                <w:szCs w:val="22"/>
              </w:rPr>
              <w:t>75</w:t>
            </w:r>
          </w:p>
        </w:tc>
        <w:tc>
          <w:tcPr>
            <w:tcW w:w="1491" w:type="dxa"/>
            <w:shd w:val="clear" w:color="auto" w:fill="auto"/>
            <w:vAlign w:val="center"/>
          </w:tcPr>
          <w:p w:rsidRPr="008E607B" w:rsidR="009F5DE8" w:rsidP="008E607B" w:rsidRDefault="009F5DE8" w14:paraId="149630C8" w14:textId="77777777">
            <w:pPr>
              <w:jc w:val="right"/>
              <w:rPr>
                <w:sz w:val="22"/>
                <w:szCs w:val="22"/>
              </w:rPr>
            </w:pPr>
            <w:r w:rsidRPr="008E607B">
              <w:rPr>
                <w:sz w:val="22"/>
                <w:szCs w:val="22"/>
              </w:rPr>
              <w:t>150</w:t>
            </w:r>
          </w:p>
        </w:tc>
      </w:tr>
      <w:tr w:rsidRPr="009C2379" w:rsidR="009F5DE8" w:rsidTr="008E607B" w14:paraId="649D22CF" w14:textId="77777777">
        <w:tc>
          <w:tcPr>
            <w:tcW w:w="1534" w:type="dxa"/>
            <w:shd w:val="clear" w:color="auto" w:fill="auto"/>
            <w:vAlign w:val="center"/>
          </w:tcPr>
          <w:p w:rsidRPr="00D23CED" w:rsidR="009F5DE8" w:rsidP="008E607B" w:rsidRDefault="009F5DE8" w14:paraId="2AA9D3B2" w14:textId="77777777">
            <w:pPr>
              <w:rPr>
                <w:b/>
                <w:sz w:val="20"/>
                <w:szCs w:val="20"/>
                <w:highlight w:val="yellow"/>
              </w:rPr>
            </w:pPr>
            <w:r w:rsidRPr="00D23CED">
              <w:rPr>
                <w:rFonts w:cs="Calibri"/>
                <w:sz w:val="22"/>
                <w:szCs w:val="22"/>
                <w:highlight w:val="yellow"/>
              </w:rPr>
              <w:lastRenderedPageBreak/>
              <w:t>Cities</w:t>
            </w:r>
          </w:p>
        </w:tc>
        <w:tc>
          <w:tcPr>
            <w:tcW w:w="1726" w:type="dxa"/>
            <w:shd w:val="clear" w:color="auto" w:fill="auto"/>
            <w:vAlign w:val="center"/>
          </w:tcPr>
          <w:p w:rsidRPr="00D23CED" w:rsidR="009F5DE8" w:rsidP="008E607B" w:rsidRDefault="009F5DE8" w14:paraId="502B2F9A" w14:textId="77777777">
            <w:pPr>
              <w:rPr>
                <w:b/>
                <w:color w:val="000000"/>
                <w:sz w:val="20"/>
                <w:szCs w:val="20"/>
                <w:highlight w:val="yellow"/>
              </w:rPr>
            </w:pPr>
            <w:r w:rsidRPr="00D23CED">
              <w:rPr>
                <w:rFonts w:cs="Calibri"/>
                <w:sz w:val="22"/>
                <w:szCs w:val="22"/>
                <w:highlight w:val="yellow"/>
              </w:rPr>
              <w:t xml:space="preserve">One-time Addition of Diseases and Data Elements </w:t>
            </w:r>
          </w:p>
        </w:tc>
        <w:tc>
          <w:tcPr>
            <w:tcW w:w="1533" w:type="dxa"/>
            <w:shd w:val="clear" w:color="auto" w:fill="auto"/>
            <w:vAlign w:val="center"/>
          </w:tcPr>
          <w:p w:rsidRPr="00D23CED" w:rsidR="009F5DE8" w:rsidP="008E607B" w:rsidRDefault="009F5DE8" w14:paraId="23CDFBEB" w14:textId="77777777">
            <w:pPr>
              <w:jc w:val="right"/>
              <w:rPr>
                <w:b/>
                <w:sz w:val="20"/>
                <w:szCs w:val="20"/>
                <w:highlight w:val="yellow"/>
              </w:rPr>
            </w:pPr>
            <w:r w:rsidRPr="00D23CED">
              <w:rPr>
                <w:rFonts w:cs="Calibri"/>
                <w:sz w:val="22"/>
                <w:szCs w:val="22"/>
                <w:highlight w:val="yellow"/>
              </w:rPr>
              <w:t>2</w:t>
            </w:r>
          </w:p>
        </w:tc>
        <w:tc>
          <w:tcPr>
            <w:tcW w:w="1525" w:type="dxa"/>
            <w:shd w:val="clear" w:color="auto" w:fill="auto"/>
            <w:vAlign w:val="center"/>
          </w:tcPr>
          <w:p w:rsidRPr="00D23CED" w:rsidR="009F5DE8" w:rsidP="008E607B" w:rsidRDefault="009F5DE8" w14:paraId="30461919" w14:textId="77777777">
            <w:pPr>
              <w:jc w:val="right"/>
              <w:rPr>
                <w:b/>
                <w:sz w:val="20"/>
                <w:szCs w:val="20"/>
                <w:highlight w:val="yellow"/>
              </w:rPr>
            </w:pPr>
            <w:r w:rsidRPr="00D23CED">
              <w:rPr>
                <w:rFonts w:cs="Calibri"/>
                <w:sz w:val="22"/>
                <w:szCs w:val="22"/>
                <w:highlight w:val="yellow"/>
              </w:rPr>
              <w:t>1</w:t>
            </w:r>
          </w:p>
        </w:tc>
        <w:tc>
          <w:tcPr>
            <w:tcW w:w="1505" w:type="dxa"/>
            <w:shd w:val="clear" w:color="auto" w:fill="auto"/>
            <w:vAlign w:val="center"/>
          </w:tcPr>
          <w:p w:rsidRPr="00D23CED" w:rsidR="009F5DE8" w:rsidP="008E607B" w:rsidRDefault="00D23CED" w14:paraId="0C3DACCD" w14:textId="77777777">
            <w:pPr>
              <w:jc w:val="right"/>
              <w:rPr>
                <w:bCs/>
                <w:sz w:val="22"/>
                <w:szCs w:val="22"/>
                <w:highlight w:val="yellow"/>
              </w:rPr>
            </w:pPr>
            <w:r w:rsidRPr="00D23CED">
              <w:rPr>
                <w:bCs/>
                <w:sz w:val="22"/>
                <w:szCs w:val="22"/>
                <w:highlight w:val="yellow"/>
              </w:rPr>
              <w:t>20/60</w:t>
            </w:r>
          </w:p>
        </w:tc>
        <w:tc>
          <w:tcPr>
            <w:tcW w:w="1491" w:type="dxa"/>
            <w:shd w:val="clear" w:color="auto" w:fill="auto"/>
            <w:vAlign w:val="center"/>
          </w:tcPr>
          <w:p w:rsidRPr="00D23CED" w:rsidR="009F5DE8" w:rsidP="008E607B" w:rsidRDefault="003004D5" w14:paraId="351AEA59" w14:textId="77777777">
            <w:pPr>
              <w:jc w:val="right"/>
              <w:rPr>
                <w:bCs/>
                <w:sz w:val="22"/>
                <w:szCs w:val="22"/>
                <w:highlight w:val="yellow"/>
              </w:rPr>
            </w:pPr>
            <w:r>
              <w:rPr>
                <w:bCs/>
                <w:sz w:val="22"/>
                <w:szCs w:val="22"/>
                <w:highlight w:val="yellow"/>
              </w:rPr>
              <w:t>31</w:t>
            </w:r>
          </w:p>
        </w:tc>
      </w:tr>
      <w:tr w:rsidRPr="00871606" w:rsidR="009F5DE8" w:rsidTr="008E607B" w14:paraId="23C365C8" w14:textId="77777777">
        <w:tc>
          <w:tcPr>
            <w:tcW w:w="1534" w:type="dxa"/>
            <w:shd w:val="clear" w:color="auto" w:fill="auto"/>
          </w:tcPr>
          <w:p w:rsidRPr="00D23CED" w:rsidR="009F5DE8" w:rsidP="008E607B" w:rsidRDefault="009F5DE8" w14:paraId="7B4D4E2A" w14:textId="77777777">
            <w:pPr>
              <w:rPr>
                <w:b/>
                <w:color w:val="000000"/>
                <w:sz w:val="22"/>
                <w:szCs w:val="22"/>
                <w:highlight w:val="yellow"/>
              </w:rPr>
            </w:pPr>
            <w:r w:rsidRPr="00D23CED">
              <w:rPr>
                <w:b/>
                <w:sz w:val="22"/>
                <w:szCs w:val="22"/>
                <w:highlight w:val="yellow"/>
              </w:rPr>
              <w:t>Total</w:t>
            </w:r>
          </w:p>
        </w:tc>
        <w:tc>
          <w:tcPr>
            <w:tcW w:w="1726" w:type="dxa"/>
            <w:shd w:val="clear" w:color="auto" w:fill="auto"/>
          </w:tcPr>
          <w:p w:rsidRPr="00D23CED" w:rsidR="009F5DE8" w:rsidP="008E607B" w:rsidRDefault="009F5DE8" w14:paraId="5FBCA1D5" w14:textId="77777777">
            <w:pPr>
              <w:rPr>
                <w:b/>
                <w:color w:val="000000"/>
                <w:sz w:val="20"/>
                <w:szCs w:val="20"/>
                <w:highlight w:val="yellow"/>
              </w:rPr>
            </w:pPr>
          </w:p>
        </w:tc>
        <w:tc>
          <w:tcPr>
            <w:tcW w:w="1533" w:type="dxa"/>
            <w:shd w:val="clear" w:color="auto" w:fill="auto"/>
          </w:tcPr>
          <w:p w:rsidRPr="00D23CED" w:rsidR="009F5DE8" w:rsidP="008E607B" w:rsidRDefault="009F5DE8" w14:paraId="62995CE4" w14:textId="77777777">
            <w:pPr>
              <w:jc w:val="right"/>
              <w:rPr>
                <w:b/>
                <w:color w:val="000000"/>
                <w:sz w:val="20"/>
                <w:szCs w:val="20"/>
                <w:highlight w:val="yellow"/>
              </w:rPr>
            </w:pPr>
            <w:r w:rsidRPr="00D23CED">
              <w:rPr>
                <w:b/>
                <w:sz w:val="20"/>
                <w:szCs w:val="20"/>
                <w:highlight w:val="yellow"/>
              </w:rPr>
              <w:t xml:space="preserve"> </w:t>
            </w:r>
          </w:p>
        </w:tc>
        <w:tc>
          <w:tcPr>
            <w:tcW w:w="1525" w:type="dxa"/>
            <w:shd w:val="clear" w:color="auto" w:fill="auto"/>
          </w:tcPr>
          <w:p w:rsidRPr="00D23CED" w:rsidR="009F5DE8" w:rsidP="008E607B" w:rsidRDefault="009F5DE8" w14:paraId="308D81FA" w14:textId="77777777">
            <w:pPr>
              <w:jc w:val="right"/>
              <w:rPr>
                <w:b/>
                <w:color w:val="000000"/>
                <w:sz w:val="20"/>
                <w:szCs w:val="20"/>
                <w:highlight w:val="yellow"/>
              </w:rPr>
            </w:pPr>
            <w:r w:rsidRPr="00D23CED">
              <w:rPr>
                <w:b/>
                <w:sz w:val="20"/>
                <w:szCs w:val="20"/>
                <w:highlight w:val="yellow"/>
              </w:rPr>
              <w:t xml:space="preserve"> </w:t>
            </w:r>
          </w:p>
        </w:tc>
        <w:tc>
          <w:tcPr>
            <w:tcW w:w="1505" w:type="dxa"/>
            <w:shd w:val="clear" w:color="auto" w:fill="auto"/>
          </w:tcPr>
          <w:p w:rsidRPr="00D23CED" w:rsidR="009F5DE8" w:rsidP="008E607B" w:rsidRDefault="009F5DE8" w14:paraId="3FC023EB" w14:textId="77777777">
            <w:pPr>
              <w:jc w:val="right"/>
              <w:rPr>
                <w:b/>
                <w:color w:val="000000"/>
                <w:sz w:val="20"/>
                <w:szCs w:val="20"/>
                <w:highlight w:val="yellow"/>
              </w:rPr>
            </w:pPr>
            <w:r w:rsidRPr="00D23CED">
              <w:rPr>
                <w:b/>
                <w:sz w:val="20"/>
                <w:szCs w:val="20"/>
                <w:highlight w:val="yellow"/>
              </w:rPr>
              <w:t xml:space="preserve"> </w:t>
            </w:r>
          </w:p>
        </w:tc>
        <w:tc>
          <w:tcPr>
            <w:tcW w:w="1491" w:type="dxa"/>
            <w:shd w:val="clear" w:color="auto" w:fill="auto"/>
          </w:tcPr>
          <w:p w:rsidRPr="00D23CED" w:rsidR="009F5DE8" w:rsidP="008E607B" w:rsidRDefault="003004D5" w14:paraId="492ECEE1" w14:textId="77777777">
            <w:pPr>
              <w:jc w:val="right"/>
              <w:rPr>
                <w:b/>
                <w:color w:val="000000"/>
                <w:sz w:val="22"/>
                <w:szCs w:val="22"/>
                <w:highlight w:val="yellow"/>
              </w:rPr>
            </w:pPr>
            <w:r>
              <w:rPr>
                <w:b/>
                <w:color w:val="000000"/>
                <w:sz w:val="22"/>
                <w:szCs w:val="22"/>
                <w:highlight w:val="yellow"/>
              </w:rPr>
              <w:t>19,155</w:t>
            </w:r>
          </w:p>
        </w:tc>
      </w:tr>
    </w:tbl>
    <w:p w:rsidR="009F5DE8" w:rsidP="009F5DE8" w:rsidRDefault="009F5DE8" w14:paraId="1A246D8B" w14:textId="77777777">
      <w:pPr>
        <w:spacing w:line="360" w:lineRule="auto"/>
        <w:rPr>
          <w:rFonts w:ascii="Calibri" w:hAnsi="Calibri"/>
          <w:color w:val="000000"/>
          <w:sz w:val="22"/>
          <w:szCs w:val="22"/>
        </w:rPr>
      </w:pPr>
    </w:p>
    <w:p w:rsidRPr="00227DC4" w:rsidR="007E1ADD" w:rsidP="00B217BA" w:rsidRDefault="00EB4402" w14:paraId="028B36B5" w14:textId="77777777">
      <w:pPr>
        <w:spacing w:line="360" w:lineRule="auto"/>
        <w:rPr>
          <w:color w:val="000000"/>
        </w:rPr>
      </w:pPr>
      <w:r w:rsidRPr="00227DC4">
        <w:rPr>
          <w:color w:val="000000"/>
        </w:rPr>
        <w:t>A.12B. Estimates of Annualized Cost Burden</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61"/>
        <w:gridCol w:w="828"/>
        <w:gridCol w:w="1228"/>
      </w:tblGrid>
      <w:tr w:rsidRPr="009C2379" w:rsidR="00301406" w:rsidTr="002E682E" w14:paraId="1F5A9A74" w14:textId="77777777">
        <w:trPr>
          <w:jc w:val="center"/>
        </w:trPr>
        <w:tc>
          <w:tcPr>
            <w:tcW w:w="1311" w:type="dxa"/>
            <w:shd w:val="clear" w:color="auto" w:fill="auto"/>
          </w:tcPr>
          <w:bookmarkEnd w:id="2"/>
          <w:p w:rsidRPr="008E607B" w:rsidR="00301406" w:rsidP="008E607B" w:rsidRDefault="00301406" w14:paraId="31BE5CA0" w14:textId="77777777">
            <w:pPr>
              <w:rPr>
                <w:b/>
                <w:color w:val="000000"/>
                <w:sz w:val="20"/>
                <w:szCs w:val="20"/>
              </w:rPr>
            </w:pPr>
            <w:r w:rsidRPr="008E607B">
              <w:rPr>
                <w:b/>
                <w:color w:val="000000"/>
                <w:sz w:val="20"/>
                <w:szCs w:val="20"/>
              </w:rPr>
              <w:t>Type of Respondents</w:t>
            </w:r>
          </w:p>
        </w:tc>
        <w:tc>
          <w:tcPr>
            <w:tcW w:w="1588" w:type="dxa"/>
            <w:shd w:val="clear" w:color="auto" w:fill="auto"/>
          </w:tcPr>
          <w:p w:rsidRPr="008E607B" w:rsidR="00301406" w:rsidP="008E607B" w:rsidRDefault="00301406" w14:paraId="6EF439AB" w14:textId="77777777">
            <w:pPr>
              <w:rPr>
                <w:b/>
                <w:color w:val="000000"/>
                <w:sz w:val="20"/>
                <w:szCs w:val="20"/>
              </w:rPr>
            </w:pPr>
            <w:r w:rsidRPr="008E607B">
              <w:rPr>
                <w:b/>
                <w:color w:val="000000"/>
                <w:sz w:val="20"/>
                <w:szCs w:val="20"/>
              </w:rPr>
              <w:t>Form Name</w:t>
            </w:r>
          </w:p>
        </w:tc>
        <w:tc>
          <w:tcPr>
            <w:tcW w:w="1311" w:type="dxa"/>
            <w:shd w:val="clear" w:color="auto" w:fill="auto"/>
          </w:tcPr>
          <w:p w:rsidRPr="008E607B" w:rsidR="00301406" w:rsidP="008E607B" w:rsidRDefault="00301406" w14:paraId="2A555A45" w14:textId="77777777">
            <w:pPr>
              <w:rPr>
                <w:b/>
                <w:color w:val="000000"/>
                <w:sz w:val="20"/>
                <w:szCs w:val="20"/>
              </w:rPr>
            </w:pPr>
            <w:r w:rsidRPr="008E607B">
              <w:rPr>
                <w:b/>
                <w:sz w:val="20"/>
                <w:szCs w:val="20"/>
              </w:rPr>
              <w:t>Number of Respondents</w:t>
            </w:r>
          </w:p>
        </w:tc>
        <w:tc>
          <w:tcPr>
            <w:tcW w:w="1231" w:type="dxa"/>
            <w:shd w:val="clear" w:color="auto" w:fill="auto"/>
          </w:tcPr>
          <w:p w:rsidRPr="008E607B" w:rsidR="00301406" w:rsidP="008E607B" w:rsidRDefault="00301406" w14:paraId="2774DA5E" w14:textId="77777777">
            <w:pPr>
              <w:rPr>
                <w:b/>
                <w:color w:val="000000"/>
                <w:sz w:val="20"/>
                <w:szCs w:val="20"/>
              </w:rPr>
            </w:pPr>
            <w:r w:rsidRPr="008E607B">
              <w:rPr>
                <w:b/>
                <w:sz w:val="20"/>
                <w:szCs w:val="20"/>
              </w:rPr>
              <w:t>Number of  Responses per Respondent</w:t>
            </w:r>
          </w:p>
        </w:tc>
        <w:tc>
          <w:tcPr>
            <w:tcW w:w="1025" w:type="dxa"/>
            <w:shd w:val="clear" w:color="auto" w:fill="auto"/>
          </w:tcPr>
          <w:p w:rsidRPr="008E607B" w:rsidR="00301406" w:rsidP="008E607B" w:rsidRDefault="00301406" w14:paraId="48E9FEB2" w14:textId="77777777">
            <w:pPr>
              <w:rPr>
                <w:b/>
                <w:color w:val="000000"/>
                <w:sz w:val="20"/>
                <w:szCs w:val="20"/>
              </w:rPr>
            </w:pPr>
            <w:r w:rsidRPr="008E607B">
              <w:rPr>
                <w:b/>
                <w:sz w:val="20"/>
                <w:szCs w:val="20"/>
              </w:rPr>
              <w:t>Average Burden Per Response  (in hours)</w:t>
            </w:r>
          </w:p>
        </w:tc>
        <w:tc>
          <w:tcPr>
            <w:tcW w:w="861" w:type="dxa"/>
            <w:shd w:val="clear" w:color="auto" w:fill="auto"/>
          </w:tcPr>
          <w:p w:rsidRPr="008E607B" w:rsidR="00301406" w:rsidP="008E607B" w:rsidRDefault="00301406" w14:paraId="53DCD57E" w14:textId="77777777">
            <w:pPr>
              <w:rPr>
                <w:b/>
                <w:color w:val="000000"/>
                <w:sz w:val="20"/>
                <w:szCs w:val="20"/>
              </w:rPr>
            </w:pPr>
            <w:r w:rsidRPr="008E607B">
              <w:rPr>
                <w:b/>
                <w:sz w:val="20"/>
                <w:szCs w:val="20"/>
              </w:rPr>
              <w:t>Total Burden Hours</w:t>
            </w:r>
          </w:p>
        </w:tc>
        <w:tc>
          <w:tcPr>
            <w:tcW w:w="828" w:type="dxa"/>
            <w:shd w:val="clear" w:color="auto" w:fill="auto"/>
          </w:tcPr>
          <w:p w:rsidRPr="008E607B" w:rsidR="00301406" w:rsidP="008E607B" w:rsidRDefault="00301406" w14:paraId="59F73304" w14:textId="77777777">
            <w:pPr>
              <w:rPr>
                <w:b/>
                <w:color w:val="000000"/>
                <w:sz w:val="20"/>
                <w:szCs w:val="20"/>
              </w:rPr>
            </w:pPr>
            <w:r w:rsidRPr="008E607B">
              <w:rPr>
                <w:b/>
                <w:sz w:val="20"/>
                <w:szCs w:val="20"/>
              </w:rPr>
              <w:t>Hourly Wage Rate</w:t>
            </w:r>
          </w:p>
        </w:tc>
        <w:tc>
          <w:tcPr>
            <w:tcW w:w="678" w:type="dxa"/>
            <w:shd w:val="clear" w:color="auto" w:fill="auto"/>
          </w:tcPr>
          <w:p w:rsidRPr="008E607B" w:rsidR="00301406" w:rsidP="008E607B" w:rsidRDefault="00301406" w14:paraId="7B6CFE09" w14:textId="77777777">
            <w:pPr>
              <w:rPr>
                <w:b/>
                <w:color w:val="000000"/>
                <w:sz w:val="20"/>
                <w:szCs w:val="20"/>
              </w:rPr>
            </w:pPr>
            <w:r w:rsidRPr="008E607B">
              <w:rPr>
                <w:b/>
                <w:sz w:val="20"/>
                <w:szCs w:val="20"/>
              </w:rPr>
              <w:t xml:space="preserve">Respondent Cost </w:t>
            </w:r>
          </w:p>
        </w:tc>
      </w:tr>
      <w:tr w:rsidRPr="009C2379" w:rsidR="00301406" w:rsidTr="002E682E" w14:paraId="49B5B42D" w14:textId="77777777">
        <w:trPr>
          <w:jc w:val="center"/>
        </w:trPr>
        <w:tc>
          <w:tcPr>
            <w:tcW w:w="1311" w:type="dxa"/>
            <w:shd w:val="clear" w:color="auto" w:fill="auto"/>
          </w:tcPr>
          <w:p w:rsidRPr="008E607B" w:rsidR="00301406" w:rsidP="008E607B" w:rsidRDefault="00301406" w14:paraId="71E41F4A" w14:textId="77777777">
            <w:pPr>
              <w:rPr>
                <w:sz w:val="20"/>
                <w:szCs w:val="20"/>
              </w:rPr>
            </w:pPr>
            <w:r w:rsidRPr="008E607B">
              <w:rPr>
                <w:sz w:val="20"/>
                <w:szCs w:val="20"/>
              </w:rPr>
              <w:t>States</w:t>
            </w:r>
          </w:p>
          <w:p w:rsidRPr="008E607B" w:rsidR="00301406" w:rsidP="008E607B" w:rsidRDefault="00301406" w14:paraId="57916134" w14:textId="77777777">
            <w:pPr>
              <w:rPr>
                <w:color w:val="000000"/>
                <w:sz w:val="20"/>
                <w:szCs w:val="20"/>
              </w:rPr>
            </w:pPr>
          </w:p>
        </w:tc>
        <w:tc>
          <w:tcPr>
            <w:tcW w:w="1588" w:type="dxa"/>
            <w:shd w:val="clear" w:color="auto" w:fill="auto"/>
          </w:tcPr>
          <w:p w:rsidRPr="008E607B" w:rsidR="00301406" w:rsidP="008E607B" w:rsidRDefault="00301406" w14:paraId="7F4AE386"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Pr="008E607B" w:rsidR="00301406" w:rsidP="008E607B" w:rsidRDefault="00301406" w14:paraId="77079180" w14:textId="77777777">
            <w:pPr>
              <w:rPr>
                <w:color w:val="000000"/>
                <w:sz w:val="20"/>
                <w:szCs w:val="20"/>
              </w:rPr>
            </w:pPr>
            <w:r w:rsidRPr="008E607B">
              <w:rPr>
                <w:sz w:val="20"/>
                <w:szCs w:val="20"/>
              </w:rPr>
              <w:t>50</w:t>
            </w:r>
          </w:p>
        </w:tc>
        <w:tc>
          <w:tcPr>
            <w:tcW w:w="1231" w:type="dxa"/>
            <w:shd w:val="clear" w:color="auto" w:fill="auto"/>
            <w:vAlign w:val="center"/>
          </w:tcPr>
          <w:p w:rsidRPr="008E607B" w:rsidR="00301406" w:rsidP="008E607B" w:rsidRDefault="00301406" w14:paraId="7865C539" w14:textId="77777777">
            <w:pPr>
              <w:rPr>
                <w:color w:val="000000"/>
                <w:sz w:val="20"/>
                <w:szCs w:val="20"/>
              </w:rPr>
            </w:pPr>
            <w:r w:rsidRPr="008E607B">
              <w:rPr>
                <w:sz w:val="20"/>
                <w:szCs w:val="20"/>
              </w:rPr>
              <w:t>52</w:t>
            </w:r>
          </w:p>
        </w:tc>
        <w:tc>
          <w:tcPr>
            <w:tcW w:w="1025" w:type="dxa"/>
            <w:shd w:val="clear" w:color="auto" w:fill="auto"/>
            <w:vAlign w:val="center"/>
          </w:tcPr>
          <w:p w:rsidRPr="008E607B" w:rsidR="00301406" w:rsidP="008E607B" w:rsidRDefault="00301406" w14:paraId="734C00EF" w14:textId="77777777">
            <w:pPr>
              <w:rPr>
                <w:color w:val="000000"/>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45CCB9F3" w14:textId="77777777">
            <w:pPr>
              <w:rPr>
                <w:color w:val="000000"/>
                <w:sz w:val="20"/>
                <w:szCs w:val="20"/>
              </w:rPr>
            </w:pPr>
            <w:r w:rsidRPr="008E607B">
              <w:rPr>
                <w:color w:val="000000"/>
                <w:sz w:val="20"/>
                <w:szCs w:val="20"/>
              </w:rPr>
              <w:t>867</w:t>
            </w:r>
          </w:p>
        </w:tc>
        <w:tc>
          <w:tcPr>
            <w:tcW w:w="828" w:type="dxa"/>
            <w:shd w:val="clear" w:color="auto" w:fill="auto"/>
            <w:vAlign w:val="center"/>
          </w:tcPr>
          <w:p w:rsidRPr="008E607B" w:rsidR="00301406" w:rsidP="008E607B" w:rsidRDefault="00301406" w14:paraId="5A06731F"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447B4FEB" w14:textId="77777777">
            <w:pPr>
              <w:rPr>
                <w:color w:val="000000"/>
                <w:sz w:val="20"/>
                <w:szCs w:val="20"/>
              </w:rPr>
            </w:pPr>
            <w:r w:rsidRPr="008E607B">
              <w:rPr>
                <w:color w:val="000000"/>
                <w:sz w:val="20"/>
                <w:szCs w:val="20"/>
              </w:rPr>
              <w:t>$40,081</w:t>
            </w:r>
          </w:p>
        </w:tc>
      </w:tr>
      <w:tr w:rsidRPr="009C2379" w:rsidR="00301406" w:rsidTr="002E682E" w14:paraId="76967F8A" w14:textId="77777777">
        <w:trPr>
          <w:jc w:val="center"/>
        </w:trPr>
        <w:tc>
          <w:tcPr>
            <w:tcW w:w="1311" w:type="dxa"/>
            <w:shd w:val="clear" w:color="auto" w:fill="auto"/>
          </w:tcPr>
          <w:p w:rsidRPr="008E607B" w:rsidR="00301406" w:rsidP="008E607B" w:rsidRDefault="00301406" w14:paraId="5ACDF8F7" w14:textId="77777777">
            <w:pPr>
              <w:rPr>
                <w:sz w:val="20"/>
                <w:szCs w:val="20"/>
              </w:rPr>
            </w:pPr>
            <w:r w:rsidRPr="008E607B">
              <w:rPr>
                <w:sz w:val="20"/>
                <w:szCs w:val="20"/>
              </w:rPr>
              <w:t>States</w:t>
            </w:r>
          </w:p>
          <w:p w:rsidRPr="008E607B" w:rsidR="00301406" w:rsidP="008E607B" w:rsidRDefault="00301406" w14:paraId="2AD4F4AC" w14:textId="77777777">
            <w:pPr>
              <w:rPr>
                <w:sz w:val="20"/>
                <w:szCs w:val="20"/>
              </w:rPr>
            </w:pPr>
          </w:p>
        </w:tc>
        <w:tc>
          <w:tcPr>
            <w:tcW w:w="1588" w:type="dxa"/>
            <w:shd w:val="clear" w:color="auto" w:fill="auto"/>
          </w:tcPr>
          <w:p w:rsidRPr="008E607B" w:rsidR="00301406" w:rsidP="008E607B" w:rsidRDefault="00301406" w14:paraId="46BB3543" w14:textId="77777777">
            <w:pPr>
              <w:rPr>
                <w:sz w:val="20"/>
                <w:szCs w:val="20"/>
              </w:rPr>
            </w:pPr>
            <w:r w:rsidRPr="008E607B">
              <w:rPr>
                <w:sz w:val="20"/>
                <w:szCs w:val="20"/>
              </w:rPr>
              <w:t>Weekly (Non-automated)</w:t>
            </w:r>
          </w:p>
        </w:tc>
        <w:tc>
          <w:tcPr>
            <w:tcW w:w="1311" w:type="dxa"/>
            <w:shd w:val="clear" w:color="auto" w:fill="auto"/>
            <w:vAlign w:val="center"/>
          </w:tcPr>
          <w:p w:rsidRPr="008E607B" w:rsidR="00301406" w:rsidP="008E607B" w:rsidRDefault="00301406" w14:paraId="16F72FD2" w14:textId="77777777">
            <w:pPr>
              <w:rPr>
                <w:sz w:val="20"/>
                <w:szCs w:val="20"/>
              </w:rPr>
            </w:pPr>
            <w:r w:rsidRPr="008E607B">
              <w:rPr>
                <w:sz w:val="20"/>
                <w:szCs w:val="20"/>
              </w:rPr>
              <w:t>10</w:t>
            </w:r>
          </w:p>
        </w:tc>
        <w:tc>
          <w:tcPr>
            <w:tcW w:w="1231" w:type="dxa"/>
            <w:shd w:val="clear" w:color="auto" w:fill="auto"/>
            <w:vAlign w:val="center"/>
          </w:tcPr>
          <w:p w:rsidRPr="008E607B" w:rsidR="00301406" w:rsidP="008E607B" w:rsidRDefault="00301406" w14:paraId="23F25505"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22B47078" w14:textId="77777777">
            <w:pPr>
              <w:rPr>
                <w:sz w:val="20"/>
                <w:szCs w:val="20"/>
              </w:rPr>
            </w:pPr>
            <w:r w:rsidRPr="008E607B">
              <w:rPr>
                <w:sz w:val="20"/>
                <w:szCs w:val="20"/>
              </w:rPr>
              <w:t>2</w:t>
            </w:r>
          </w:p>
        </w:tc>
        <w:tc>
          <w:tcPr>
            <w:tcW w:w="861" w:type="dxa"/>
            <w:shd w:val="clear" w:color="auto" w:fill="auto"/>
            <w:vAlign w:val="center"/>
          </w:tcPr>
          <w:p w:rsidRPr="008E607B" w:rsidR="00301406" w:rsidP="008E607B" w:rsidRDefault="00301406" w14:paraId="7F4B624A" w14:textId="77777777">
            <w:pPr>
              <w:rPr>
                <w:sz w:val="20"/>
                <w:szCs w:val="20"/>
              </w:rPr>
            </w:pPr>
            <w:r w:rsidRPr="008E607B">
              <w:rPr>
                <w:sz w:val="20"/>
                <w:szCs w:val="20"/>
              </w:rPr>
              <w:t>1,040</w:t>
            </w:r>
          </w:p>
        </w:tc>
        <w:tc>
          <w:tcPr>
            <w:tcW w:w="828" w:type="dxa"/>
            <w:shd w:val="clear" w:color="auto" w:fill="auto"/>
            <w:vAlign w:val="center"/>
          </w:tcPr>
          <w:p w:rsidRPr="008E607B" w:rsidR="00301406" w:rsidP="008E607B" w:rsidRDefault="00301406" w14:paraId="0A06A1A7"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3B744561" w14:textId="77777777">
            <w:pPr>
              <w:rPr>
                <w:sz w:val="20"/>
                <w:szCs w:val="20"/>
              </w:rPr>
            </w:pPr>
            <w:r w:rsidRPr="008E607B">
              <w:rPr>
                <w:sz w:val="20"/>
                <w:szCs w:val="20"/>
              </w:rPr>
              <w:t>$39,146</w:t>
            </w:r>
          </w:p>
        </w:tc>
      </w:tr>
      <w:tr w:rsidRPr="009C2379" w:rsidR="00301406" w:rsidTr="002E682E" w14:paraId="349649FE" w14:textId="77777777">
        <w:trPr>
          <w:jc w:val="center"/>
        </w:trPr>
        <w:tc>
          <w:tcPr>
            <w:tcW w:w="1311" w:type="dxa"/>
            <w:shd w:val="clear" w:color="auto" w:fill="auto"/>
          </w:tcPr>
          <w:p w:rsidRPr="008E607B" w:rsidR="00301406" w:rsidP="008E607B" w:rsidRDefault="00301406" w14:paraId="06A7C128"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6CA9BDEC"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46E7EEE2"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4AC44086"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65EC2826" w14:textId="77777777">
            <w:pPr>
              <w:rPr>
                <w:sz w:val="20"/>
                <w:szCs w:val="20"/>
              </w:rPr>
            </w:pPr>
            <w:r w:rsidRPr="008E607B">
              <w:rPr>
                <w:sz w:val="20"/>
                <w:szCs w:val="20"/>
              </w:rPr>
              <w:t>4</w:t>
            </w:r>
          </w:p>
        </w:tc>
        <w:tc>
          <w:tcPr>
            <w:tcW w:w="861" w:type="dxa"/>
            <w:shd w:val="clear" w:color="auto" w:fill="auto"/>
            <w:vAlign w:val="center"/>
          </w:tcPr>
          <w:p w:rsidRPr="008E607B" w:rsidR="00301406" w:rsidP="008E607B" w:rsidRDefault="00301406" w14:paraId="2FCD20FB" w14:textId="77777777">
            <w:pPr>
              <w:rPr>
                <w:sz w:val="20"/>
                <w:szCs w:val="20"/>
              </w:rPr>
            </w:pPr>
            <w:r w:rsidRPr="008E607B">
              <w:rPr>
                <w:sz w:val="20"/>
                <w:szCs w:val="20"/>
              </w:rPr>
              <w:t>10,400</w:t>
            </w:r>
          </w:p>
        </w:tc>
        <w:tc>
          <w:tcPr>
            <w:tcW w:w="828" w:type="dxa"/>
            <w:shd w:val="clear" w:color="auto" w:fill="auto"/>
            <w:vAlign w:val="center"/>
          </w:tcPr>
          <w:p w:rsidRPr="008E607B" w:rsidR="00301406" w:rsidP="008E607B" w:rsidRDefault="00301406" w14:paraId="6B771B97"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536A6AF6" w14:textId="77777777">
            <w:pPr>
              <w:rPr>
                <w:color w:val="000000"/>
                <w:sz w:val="20"/>
                <w:szCs w:val="20"/>
              </w:rPr>
            </w:pPr>
            <w:r w:rsidRPr="008E607B">
              <w:rPr>
                <w:color w:val="000000"/>
                <w:sz w:val="20"/>
                <w:szCs w:val="20"/>
              </w:rPr>
              <w:t>$480,792</w:t>
            </w:r>
          </w:p>
        </w:tc>
      </w:tr>
      <w:tr w:rsidRPr="009C2379" w:rsidR="00301406" w:rsidTr="002E682E" w14:paraId="17C9A60D" w14:textId="77777777">
        <w:trPr>
          <w:jc w:val="center"/>
        </w:trPr>
        <w:tc>
          <w:tcPr>
            <w:tcW w:w="1311" w:type="dxa"/>
            <w:shd w:val="clear" w:color="auto" w:fill="auto"/>
          </w:tcPr>
          <w:p w:rsidRPr="008E607B" w:rsidR="00301406" w:rsidP="008E607B" w:rsidRDefault="00301406" w14:paraId="04A15AF6"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3D2B3FFF"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3F42EF0E"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05D9C8A0"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0EF2621E" w14:textId="77777777">
            <w:pPr>
              <w:rPr>
                <w:sz w:val="20"/>
                <w:szCs w:val="20"/>
              </w:rPr>
            </w:pPr>
            <w:r w:rsidRPr="008E607B">
              <w:rPr>
                <w:sz w:val="20"/>
                <w:szCs w:val="20"/>
              </w:rPr>
              <w:t>75</w:t>
            </w:r>
          </w:p>
        </w:tc>
        <w:tc>
          <w:tcPr>
            <w:tcW w:w="861" w:type="dxa"/>
            <w:shd w:val="clear" w:color="auto" w:fill="auto"/>
            <w:vAlign w:val="center"/>
          </w:tcPr>
          <w:p w:rsidRPr="008E607B" w:rsidR="00301406" w:rsidP="008E607B" w:rsidRDefault="00301406" w14:paraId="03AAD106" w14:textId="77777777">
            <w:pPr>
              <w:rPr>
                <w:sz w:val="20"/>
                <w:szCs w:val="20"/>
              </w:rPr>
            </w:pPr>
            <w:r w:rsidRPr="008E607B">
              <w:rPr>
                <w:sz w:val="20"/>
                <w:szCs w:val="20"/>
              </w:rPr>
              <w:t>3,750</w:t>
            </w:r>
          </w:p>
        </w:tc>
        <w:tc>
          <w:tcPr>
            <w:tcW w:w="828" w:type="dxa"/>
            <w:shd w:val="clear" w:color="auto" w:fill="auto"/>
            <w:vAlign w:val="center"/>
          </w:tcPr>
          <w:p w:rsidRPr="008E607B" w:rsidR="00301406" w:rsidP="008E607B" w:rsidRDefault="00301406" w14:paraId="4B218887"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607F8978" w14:textId="77777777">
            <w:pPr>
              <w:rPr>
                <w:color w:val="000000"/>
                <w:sz w:val="20"/>
                <w:szCs w:val="20"/>
              </w:rPr>
            </w:pPr>
            <w:r w:rsidRPr="008E607B">
              <w:rPr>
                <w:color w:val="000000"/>
                <w:sz w:val="20"/>
                <w:szCs w:val="20"/>
              </w:rPr>
              <w:t>$141,150</w:t>
            </w:r>
          </w:p>
        </w:tc>
      </w:tr>
      <w:tr w:rsidRPr="009C2379" w:rsidR="00301406" w:rsidTr="002E682E" w14:paraId="438322BC" w14:textId="77777777">
        <w:trPr>
          <w:jc w:val="center"/>
        </w:trPr>
        <w:tc>
          <w:tcPr>
            <w:tcW w:w="1311" w:type="dxa"/>
            <w:shd w:val="clear" w:color="auto" w:fill="auto"/>
            <w:vAlign w:val="center"/>
          </w:tcPr>
          <w:p w:rsidRPr="00D23CED" w:rsidR="00301406" w:rsidP="008E607B" w:rsidRDefault="00301406" w14:paraId="2DF3F1F4" w14:textId="77777777">
            <w:pPr>
              <w:rPr>
                <w:sz w:val="20"/>
                <w:szCs w:val="20"/>
                <w:highlight w:val="yellow"/>
              </w:rPr>
            </w:pPr>
            <w:r w:rsidRPr="00D23CED">
              <w:rPr>
                <w:rFonts w:cs="Calibri"/>
                <w:sz w:val="22"/>
                <w:szCs w:val="22"/>
                <w:highlight w:val="yellow"/>
              </w:rPr>
              <w:t>States</w:t>
            </w:r>
          </w:p>
        </w:tc>
        <w:tc>
          <w:tcPr>
            <w:tcW w:w="1588" w:type="dxa"/>
            <w:shd w:val="clear" w:color="auto" w:fill="auto"/>
            <w:vAlign w:val="center"/>
          </w:tcPr>
          <w:p w:rsidRPr="00D23CED" w:rsidR="00301406" w:rsidP="008E607B" w:rsidRDefault="00301406" w14:paraId="0295DE15"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Pr="00D23CED" w:rsidR="00301406" w:rsidP="008E607B" w:rsidRDefault="00301406" w14:paraId="4A758732" w14:textId="77777777">
            <w:pPr>
              <w:rPr>
                <w:sz w:val="20"/>
                <w:szCs w:val="20"/>
                <w:highlight w:val="yellow"/>
              </w:rPr>
            </w:pPr>
            <w:r w:rsidRPr="00D23CED">
              <w:rPr>
                <w:rFonts w:cs="Calibri"/>
                <w:sz w:val="22"/>
                <w:szCs w:val="22"/>
                <w:highlight w:val="yellow"/>
              </w:rPr>
              <w:t>50</w:t>
            </w:r>
          </w:p>
        </w:tc>
        <w:tc>
          <w:tcPr>
            <w:tcW w:w="1231" w:type="dxa"/>
            <w:shd w:val="clear" w:color="auto" w:fill="auto"/>
            <w:vAlign w:val="center"/>
          </w:tcPr>
          <w:p w:rsidRPr="00D23CED" w:rsidR="00301406" w:rsidP="008E607B" w:rsidRDefault="00301406" w14:paraId="19D07285"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Pr="00D23CED" w:rsidR="00301406" w:rsidP="008E607B" w:rsidRDefault="00D23CED" w14:paraId="6CC60B44" w14:textId="77777777">
            <w:pPr>
              <w:rPr>
                <w:color w:val="000000"/>
                <w:sz w:val="20"/>
                <w:szCs w:val="20"/>
                <w:highlight w:val="yellow"/>
              </w:rPr>
            </w:pPr>
            <w:r w:rsidRPr="00D23CED">
              <w:rPr>
                <w:rFonts w:cs="Calibri"/>
                <w:sz w:val="22"/>
                <w:szCs w:val="22"/>
                <w:highlight w:val="yellow"/>
              </w:rPr>
              <w:t>20/60</w:t>
            </w:r>
          </w:p>
        </w:tc>
        <w:tc>
          <w:tcPr>
            <w:tcW w:w="861" w:type="dxa"/>
            <w:shd w:val="clear" w:color="auto" w:fill="auto"/>
            <w:vAlign w:val="center"/>
          </w:tcPr>
          <w:p w:rsidRPr="00D23CED" w:rsidR="00301406" w:rsidP="008E607B" w:rsidRDefault="003004D5" w14:paraId="04AB1D54" w14:textId="77777777">
            <w:pPr>
              <w:rPr>
                <w:color w:val="000000"/>
                <w:sz w:val="20"/>
                <w:szCs w:val="20"/>
                <w:highlight w:val="yellow"/>
              </w:rPr>
            </w:pPr>
            <w:r>
              <w:rPr>
                <w:rFonts w:cs="Calibri"/>
                <w:sz w:val="22"/>
                <w:szCs w:val="22"/>
                <w:highlight w:val="yellow"/>
              </w:rPr>
              <w:t>767</w:t>
            </w:r>
          </w:p>
        </w:tc>
        <w:tc>
          <w:tcPr>
            <w:tcW w:w="828" w:type="dxa"/>
            <w:shd w:val="clear" w:color="auto" w:fill="auto"/>
            <w:vAlign w:val="center"/>
          </w:tcPr>
          <w:p w:rsidRPr="00D23CED" w:rsidR="00301406" w:rsidP="008E607B" w:rsidRDefault="00301406" w14:paraId="3390C91A" w14:textId="77777777">
            <w:pPr>
              <w:rPr>
                <w:color w:val="000000"/>
                <w:sz w:val="20"/>
                <w:szCs w:val="20"/>
                <w:highlight w:val="yellow"/>
              </w:rPr>
            </w:pPr>
            <w:r w:rsidRPr="00D23CED">
              <w:rPr>
                <w:color w:val="000000"/>
                <w:sz w:val="20"/>
                <w:szCs w:val="20"/>
                <w:highlight w:val="yellow"/>
              </w:rPr>
              <w:t>$46.23</w:t>
            </w:r>
          </w:p>
        </w:tc>
        <w:tc>
          <w:tcPr>
            <w:tcW w:w="678" w:type="dxa"/>
            <w:shd w:val="clear" w:color="auto" w:fill="auto"/>
            <w:vAlign w:val="center"/>
          </w:tcPr>
          <w:p w:rsidRPr="00D23CED" w:rsidR="00301406" w:rsidP="008E607B" w:rsidRDefault="003004D5" w14:paraId="547FBD04" w14:textId="77777777">
            <w:pPr>
              <w:rPr>
                <w:color w:val="000000"/>
                <w:sz w:val="20"/>
                <w:szCs w:val="20"/>
                <w:highlight w:val="yellow"/>
              </w:rPr>
            </w:pPr>
            <w:r>
              <w:rPr>
                <w:color w:val="000000"/>
                <w:sz w:val="20"/>
                <w:szCs w:val="20"/>
                <w:highlight w:val="yellow"/>
              </w:rPr>
              <w:t>$35,458</w:t>
            </w:r>
          </w:p>
        </w:tc>
      </w:tr>
      <w:tr w:rsidRPr="009C2379" w:rsidR="00301406" w:rsidTr="002E682E" w14:paraId="160CFD21" w14:textId="77777777">
        <w:trPr>
          <w:jc w:val="center"/>
        </w:trPr>
        <w:tc>
          <w:tcPr>
            <w:tcW w:w="1311" w:type="dxa"/>
            <w:shd w:val="clear" w:color="auto" w:fill="auto"/>
          </w:tcPr>
          <w:p w:rsidRPr="008E607B" w:rsidR="00301406" w:rsidP="008E607B" w:rsidRDefault="00301406" w14:paraId="18D86FCC" w14:textId="77777777">
            <w:pPr>
              <w:rPr>
                <w:sz w:val="20"/>
                <w:szCs w:val="20"/>
              </w:rPr>
            </w:pPr>
            <w:r w:rsidRPr="008E607B">
              <w:rPr>
                <w:sz w:val="20"/>
                <w:szCs w:val="20"/>
              </w:rPr>
              <w:t>Territories</w:t>
            </w:r>
          </w:p>
          <w:p w:rsidRPr="008E607B" w:rsidR="00301406" w:rsidP="008E607B" w:rsidRDefault="00301406" w14:paraId="4245B55C" w14:textId="77777777">
            <w:pPr>
              <w:rPr>
                <w:color w:val="000000"/>
                <w:sz w:val="20"/>
                <w:szCs w:val="20"/>
              </w:rPr>
            </w:pPr>
          </w:p>
        </w:tc>
        <w:tc>
          <w:tcPr>
            <w:tcW w:w="1588" w:type="dxa"/>
            <w:shd w:val="clear" w:color="auto" w:fill="auto"/>
          </w:tcPr>
          <w:p w:rsidRPr="008E607B" w:rsidR="00301406" w:rsidP="008E607B" w:rsidRDefault="00301406" w14:paraId="074B5282"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6FA8EEA9" w14:textId="77777777">
            <w:pPr>
              <w:rPr>
                <w:color w:val="000000"/>
                <w:sz w:val="20"/>
                <w:szCs w:val="20"/>
              </w:rPr>
            </w:pPr>
            <w:r w:rsidRPr="008E607B">
              <w:rPr>
                <w:sz w:val="20"/>
                <w:szCs w:val="20"/>
              </w:rPr>
              <w:t>5</w:t>
            </w:r>
          </w:p>
        </w:tc>
        <w:tc>
          <w:tcPr>
            <w:tcW w:w="1231" w:type="dxa"/>
            <w:shd w:val="clear" w:color="auto" w:fill="auto"/>
            <w:vAlign w:val="center"/>
          </w:tcPr>
          <w:p w:rsidRPr="008E607B" w:rsidR="00301406" w:rsidP="008E607B" w:rsidRDefault="00301406" w14:paraId="3ED8B464"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1A8D48DB"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301406" w:rsidP="008E607B" w:rsidRDefault="00301406" w14:paraId="3930BBF2" w14:textId="77777777">
            <w:pPr>
              <w:rPr>
                <w:color w:val="000000"/>
                <w:sz w:val="20"/>
                <w:szCs w:val="20"/>
              </w:rPr>
            </w:pPr>
            <w:r w:rsidRPr="008E607B">
              <w:rPr>
                <w:color w:val="000000"/>
                <w:sz w:val="20"/>
                <w:szCs w:val="20"/>
              </w:rPr>
              <w:t>87</w:t>
            </w:r>
          </w:p>
        </w:tc>
        <w:tc>
          <w:tcPr>
            <w:tcW w:w="828" w:type="dxa"/>
            <w:shd w:val="clear" w:color="auto" w:fill="auto"/>
            <w:vAlign w:val="center"/>
          </w:tcPr>
          <w:p w:rsidRPr="008E607B" w:rsidR="00301406" w:rsidP="008E607B" w:rsidRDefault="00301406" w14:paraId="1DA70A35"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2C3F5E2F" w14:textId="77777777">
            <w:pPr>
              <w:rPr>
                <w:color w:val="000000"/>
                <w:sz w:val="20"/>
                <w:szCs w:val="20"/>
              </w:rPr>
            </w:pPr>
            <w:r w:rsidRPr="008E607B">
              <w:rPr>
                <w:color w:val="000000"/>
                <w:sz w:val="20"/>
                <w:szCs w:val="20"/>
              </w:rPr>
              <w:t>$4,022</w:t>
            </w:r>
          </w:p>
        </w:tc>
      </w:tr>
      <w:tr w:rsidRPr="009C2379" w:rsidR="00301406" w:rsidTr="002E682E" w14:paraId="5D60E9D5" w14:textId="77777777">
        <w:trPr>
          <w:jc w:val="center"/>
        </w:trPr>
        <w:tc>
          <w:tcPr>
            <w:tcW w:w="1311" w:type="dxa"/>
            <w:shd w:val="clear" w:color="auto" w:fill="auto"/>
          </w:tcPr>
          <w:p w:rsidRPr="008E607B" w:rsidR="00301406" w:rsidP="008E607B" w:rsidRDefault="00301406" w14:paraId="0B579C7B" w14:textId="77777777">
            <w:pPr>
              <w:rPr>
                <w:sz w:val="20"/>
                <w:szCs w:val="20"/>
              </w:rPr>
            </w:pPr>
            <w:r w:rsidRPr="008E607B">
              <w:rPr>
                <w:sz w:val="20"/>
                <w:szCs w:val="20"/>
              </w:rPr>
              <w:t>Territories</w:t>
            </w:r>
          </w:p>
          <w:p w:rsidRPr="008E607B" w:rsidR="00301406" w:rsidP="008E607B" w:rsidRDefault="00301406" w14:paraId="3B1AC4B8" w14:textId="77777777">
            <w:pPr>
              <w:rPr>
                <w:sz w:val="20"/>
                <w:szCs w:val="20"/>
              </w:rPr>
            </w:pPr>
          </w:p>
        </w:tc>
        <w:tc>
          <w:tcPr>
            <w:tcW w:w="1588" w:type="dxa"/>
            <w:shd w:val="clear" w:color="auto" w:fill="auto"/>
          </w:tcPr>
          <w:p w:rsidRPr="008E607B" w:rsidR="00301406" w:rsidP="008E607B" w:rsidRDefault="00301406" w14:paraId="0CF99CDD"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5F0391D7"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26FED0DB"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189F1CAE"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2B1BFEC0" w14:textId="77777777">
            <w:pPr>
              <w:rPr>
                <w:sz w:val="20"/>
                <w:szCs w:val="20"/>
              </w:rPr>
            </w:pPr>
            <w:r w:rsidRPr="008E607B">
              <w:rPr>
                <w:sz w:val="20"/>
                <w:szCs w:val="20"/>
              </w:rPr>
              <w:t>93</w:t>
            </w:r>
          </w:p>
        </w:tc>
        <w:tc>
          <w:tcPr>
            <w:tcW w:w="828" w:type="dxa"/>
            <w:shd w:val="clear" w:color="auto" w:fill="auto"/>
            <w:vAlign w:val="center"/>
          </w:tcPr>
          <w:p w:rsidRPr="008E607B" w:rsidR="00301406" w:rsidP="008E607B" w:rsidRDefault="00301406" w14:paraId="6C08E6C9"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2C8AA176" w14:textId="77777777">
            <w:pPr>
              <w:rPr>
                <w:sz w:val="20"/>
                <w:szCs w:val="20"/>
              </w:rPr>
            </w:pPr>
            <w:r w:rsidRPr="008E607B">
              <w:rPr>
                <w:sz w:val="20"/>
                <w:szCs w:val="20"/>
              </w:rPr>
              <w:t>$3,501</w:t>
            </w:r>
          </w:p>
        </w:tc>
      </w:tr>
      <w:tr w:rsidRPr="009C2379" w:rsidR="00301406" w:rsidTr="002E682E" w14:paraId="1A037534" w14:textId="77777777">
        <w:trPr>
          <w:jc w:val="center"/>
        </w:trPr>
        <w:tc>
          <w:tcPr>
            <w:tcW w:w="1311" w:type="dxa"/>
            <w:shd w:val="clear" w:color="auto" w:fill="auto"/>
          </w:tcPr>
          <w:p w:rsidRPr="008E607B" w:rsidR="00301406" w:rsidP="008E607B" w:rsidRDefault="00301406" w14:paraId="69F77288"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54F1C9A9"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5AD234B4"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4D3CD533"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31CBF060" w14:textId="77777777">
            <w:pPr>
              <w:rPr>
                <w:sz w:val="20"/>
                <w:szCs w:val="20"/>
              </w:rPr>
            </w:pPr>
            <w:r w:rsidRPr="008E607B">
              <w:rPr>
                <w:sz w:val="20"/>
                <w:szCs w:val="20"/>
              </w:rPr>
              <w:t>4</w:t>
            </w:r>
          </w:p>
        </w:tc>
        <w:tc>
          <w:tcPr>
            <w:tcW w:w="861" w:type="dxa"/>
            <w:shd w:val="clear" w:color="auto" w:fill="auto"/>
            <w:vAlign w:val="center"/>
          </w:tcPr>
          <w:p w:rsidRPr="008E607B" w:rsidR="00301406" w:rsidP="008E607B" w:rsidRDefault="00301406" w14:paraId="77D16D76" w14:textId="77777777">
            <w:pPr>
              <w:rPr>
                <w:sz w:val="20"/>
                <w:szCs w:val="20"/>
              </w:rPr>
            </w:pPr>
            <w:r w:rsidRPr="008E607B">
              <w:rPr>
                <w:sz w:val="20"/>
                <w:szCs w:val="20"/>
              </w:rPr>
              <w:t>1,040</w:t>
            </w:r>
          </w:p>
        </w:tc>
        <w:tc>
          <w:tcPr>
            <w:tcW w:w="828" w:type="dxa"/>
            <w:shd w:val="clear" w:color="auto" w:fill="auto"/>
            <w:vAlign w:val="center"/>
          </w:tcPr>
          <w:p w:rsidRPr="008E607B" w:rsidR="00301406" w:rsidP="008E607B" w:rsidRDefault="00301406" w14:paraId="386138DC" w14:textId="77777777">
            <w:pPr>
              <w:rPr>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04CF2678" w14:textId="77777777">
            <w:pPr>
              <w:rPr>
                <w:sz w:val="20"/>
                <w:szCs w:val="20"/>
              </w:rPr>
            </w:pPr>
            <w:r w:rsidRPr="008E607B">
              <w:rPr>
                <w:sz w:val="20"/>
                <w:szCs w:val="20"/>
              </w:rPr>
              <w:t>$48,079</w:t>
            </w:r>
          </w:p>
        </w:tc>
      </w:tr>
      <w:tr w:rsidRPr="009C2379" w:rsidR="00301406" w:rsidTr="002E682E" w14:paraId="6E34388B" w14:textId="77777777">
        <w:trPr>
          <w:jc w:val="center"/>
        </w:trPr>
        <w:tc>
          <w:tcPr>
            <w:tcW w:w="1311" w:type="dxa"/>
            <w:shd w:val="clear" w:color="auto" w:fill="auto"/>
          </w:tcPr>
          <w:p w:rsidRPr="008E607B" w:rsidR="00301406" w:rsidP="008E607B" w:rsidRDefault="00301406" w14:paraId="11B41ACB"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45749B7D"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257DD7AA"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67C752A5"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64BA857E" w14:textId="77777777">
            <w:pPr>
              <w:rPr>
                <w:sz w:val="20"/>
                <w:szCs w:val="20"/>
              </w:rPr>
            </w:pPr>
            <w:r w:rsidRPr="008E607B">
              <w:rPr>
                <w:sz w:val="20"/>
                <w:szCs w:val="20"/>
              </w:rPr>
              <w:t>5</w:t>
            </w:r>
          </w:p>
        </w:tc>
        <w:tc>
          <w:tcPr>
            <w:tcW w:w="861" w:type="dxa"/>
            <w:shd w:val="clear" w:color="auto" w:fill="auto"/>
            <w:vAlign w:val="center"/>
          </w:tcPr>
          <w:p w:rsidRPr="008E607B" w:rsidR="00301406" w:rsidP="008E607B" w:rsidRDefault="00301406" w14:paraId="62A00EC9" w14:textId="77777777">
            <w:pPr>
              <w:rPr>
                <w:sz w:val="20"/>
                <w:szCs w:val="20"/>
              </w:rPr>
            </w:pPr>
            <w:r w:rsidRPr="008E607B">
              <w:rPr>
                <w:sz w:val="20"/>
                <w:szCs w:val="20"/>
              </w:rPr>
              <w:t>25</w:t>
            </w:r>
          </w:p>
        </w:tc>
        <w:tc>
          <w:tcPr>
            <w:tcW w:w="828" w:type="dxa"/>
            <w:shd w:val="clear" w:color="auto" w:fill="auto"/>
            <w:vAlign w:val="center"/>
          </w:tcPr>
          <w:p w:rsidRPr="008E607B" w:rsidR="00301406" w:rsidP="008E607B" w:rsidRDefault="00301406" w14:paraId="316410F5"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66EB5BF8" w14:textId="77777777">
            <w:pPr>
              <w:rPr>
                <w:sz w:val="20"/>
                <w:szCs w:val="20"/>
              </w:rPr>
            </w:pPr>
            <w:r w:rsidRPr="008E607B">
              <w:rPr>
                <w:sz w:val="20"/>
                <w:szCs w:val="20"/>
              </w:rPr>
              <w:t>$941</w:t>
            </w:r>
          </w:p>
        </w:tc>
      </w:tr>
      <w:tr w:rsidRPr="009C2379" w:rsidR="00301406" w:rsidTr="002E682E" w14:paraId="7AF24966" w14:textId="77777777">
        <w:trPr>
          <w:jc w:val="center"/>
        </w:trPr>
        <w:tc>
          <w:tcPr>
            <w:tcW w:w="1311" w:type="dxa"/>
            <w:shd w:val="clear" w:color="auto" w:fill="auto"/>
            <w:vAlign w:val="center"/>
          </w:tcPr>
          <w:p w:rsidRPr="00D23CED" w:rsidR="00301406" w:rsidP="008E607B" w:rsidRDefault="00301406" w14:paraId="646A2B93" w14:textId="77777777">
            <w:pPr>
              <w:rPr>
                <w:sz w:val="20"/>
                <w:szCs w:val="20"/>
                <w:highlight w:val="yellow"/>
              </w:rPr>
            </w:pPr>
            <w:r w:rsidRPr="00D23CED">
              <w:rPr>
                <w:rFonts w:cs="Calibri"/>
                <w:sz w:val="22"/>
                <w:szCs w:val="22"/>
                <w:highlight w:val="yellow"/>
              </w:rPr>
              <w:t>Territories</w:t>
            </w:r>
          </w:p>
        </w:tc>
        <w:tc>
          <w:tcPr>
            <w:tcW w:w="1588" w:type="dxa"/>
            <w:shd w:val="clear" w:color="auto" w:fill="auto"/>
            <w:vAlign w:val="center"/>
          </w:tcPr>
          <w:p w:rsidRPr="00D23CED" w:rsidR="00301406" w:rsidP="008E607B" w:rsidRDefault="00301406" w14:paraId="581682A3" w14:textId="77777777">
            <w:pPr>
              <w:rPr>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Pr="00D23CED" w:rsidR="00301406" w:rsidP="008E607B" w:rsidRDefault="00301406" w14:paraId="729E980E" w14:textId="77777777">
            <w:pPr>
              <w:rPr>
                <w:sz w:val="20"/>
                <w:szCs w:val="20"/>
                <w:highlight w:val="yellow"/>
              </w:rPr>
            </w:pPr>
            <w:r w:rsidRPr="00D23CED">
              <w:rPr>
                <w:rFonts w:cs="Calibri"/>
                <w:sz w:val="22"/>
                <w:szCs w:val="22"/>
                <w:highlight w:val="yellow"/>
              </w:rPr>
              <w:t>5</w:t>
            </w:r>
          </w:p>
        </w:tc>
        <w:tc>
          <w:tcPr>
            <w:tcW w:w="1231" w:type="dxa"/>
            <w:shd w:val="clear" w:color="auto" w:fill="auto"/>
            <w:vAlign w:val="center"/>
          </w:tcPr>
          <w:p w:rsidRPr="00D23CED" w:rsidR="00301406" w:rsidP="008E607B" w:rsidRDefault="00301406" w14:paraId="493C400E" w14:textId="77777777">
            <w:pPr>
              <w:rPr>
                <w:sz w:val="20"/>
                <w:szCs w:val="20"/>
                <w:highlight w:val="yellow"/>
              </w:rPr>
            </w:pPr>
            <w:r w:rsidRPr="00D23CED">
              <w:rPr>
                <w:rFonts w:cs="Calibri"/>
                <w:sz w:val="22"/>
                <w:szCs w:val="22"/>
                <w:highlight w:val="yellow"/>
              </w:rPr>
              <w:t>1</w:t>
            </w:r>
          </w:p>
        </w:tc>
        <w:tc>
          <w:tcPr>
            <w:tcW w:w="1025" w:type="dxa"/>
            <w:shd w:val="clear" w:color="auto" w:fill="auto"/>
            <w:vAlign w:val="center"/>
          </w:tcPr>
          <w:p w:rsidRPr="00D23CED" w:rsidR="00301406" w:rsidP="008E607B" w:rsidRDefault="00D23CED" w14:paraId="27723360" w14:textId="77777777">
            <w:pPr>
              <w:rPr>
                <w:sz w:val="20"/>
                <w:szCs w:val="20"/>
                <w:highlight w:val="yellow"/>
              </w:rPr>
            </w:pPr>
            <w:r>
              <w:rPr>
                <w:rFonts w:cs="Calibri"/>
                <w:sz w:val="22"/>
                <w:szCs w:val="22"/>
                <w:highlight w:val="yellow"/>
              </w:rPr>
              <w:t>20/60</w:t>
            </w:r>
          </w:p>
        </w:tc>
        <w:tc>
          <w:tcPr>
            <w:tcW w:w="861" w:type="dxa"/>
            <w:shd w:val="clear" w:color="auto" w:fill="auto"/>
            <w:vAlign w:val="center"/>
          </w:tcPr>
          <w:p w:rsidRPr="00D23CED" w:rsidR="00301406" w:rsidP="008E607B" w:rsidRDefault="00592D37" w14:paraId="6329BEFE" w14:textId="77777777">
            <w:pPr>
              <w:rPr>
                <w:sz w:val="20"/>
                <w:szCs w:val="20"/>
                <w:highlight w:val="yellow"/>
              </w:rPr>
            </w:pPr>
            <w:r>
              <w:rPr>
                <w:rFonts w:cs="Calibri"/>
                <w:sz w:val="22"/>
                <w:szCs w:val="22"/>
                <w:highlight w:val="yellow"/>
              </w:rPr>
              <w:t>77</w:t>
            </w:r>
          </w:p>
        </w:tc>
        <w:tc>
          <w:tcPr>
            <w:tcW w:w="828" w:type="dxa"/>
            <w:shd w:val="clear" w:color="auto" w:fill="auto"/>
            <w:vAlign w:val="center"/>
          </w:tcPr>
          <w:p w:rsidRPr="00D23CED" w:rsidR="00301406" w:rsidP="008E607B" w:rsidRDefault="00301406" w14:paraId="5390FD4D" w14:textId="77777777">
            <w:pPr>
              <w:rPr>
                <w:sz w:val="20"/>
                <w:szCs w:val="20"/>
                <w:highlight w:val="yellow"/>
              </w:rPr>
            </w:pPr>
            <w:r w:rsidRPr="00D23CED">
              <w:rPr>
                <w:color w:val="000000"/>
                <w:sz w:val="20"/>
                <w:szCs w:val="20"/>
                <w:highlight w:val="yellow"/>
              </w:rPr>
              <w:t>$46.23</w:t>
            </w:r>
          </w:p>
        </w:tc>
        <w:tc>
          <w:tcPr>
            <w:tcW w:w="678" w:type="dxa"/>
            <w:shd w:val="clear" w:color="auto" w:fill="auto"/>
            <w:vAlign w:val="center"/>
          </w:tcPr>
          <w:p w:rsidRPr="00D23CED" w:rsidR="00301406" w:rsidP="008E607B" w:rsidRDefault="00592D37" w14:paraId="7C524371" w14:textId="77777777">
            <w:pPr>
              <w:rPr>
                <w:sz w:val="20"/>
                <w:szCs w:val="20"/>
                <w:highlight w:val="yellow"/>
              </w:rPr>
            </w:pPr>
            <w:r>
              <w:rPr>
                <w:sz w:val="20"/>
                <w:szCs w:val="20"/>
                <w:highlight w:val="yellow"/>
              </w:rPr>
              <w:t>$3,560</w:t>
            </w:r>
          </w:p>
        </w:tc>
      </w:tr>
      <w:tr w:rsidRPr="009C2379" w:rsidR="00301406" w:rsidTr="002E682E" w14:paraId="357B9BD2" w14:textId="77777777">
        <w:trPr>
          <w:jc w:val="center"/>
        </w:trPr>
        <w:tc>
          <w:tcPr>
            <w:tcW w:w="1311" w:type="dxa"/>
            <w:shd w:val="clear" w:color="auto" w:fill="auto"/>
          </w:tcPr>
          <w:p w:rsidRPr="008E607B" w:rsidR="00301406" w:rsidP="008E607B" w:rsidRDefault="00301406" w14:paraId="3BF6B7EE"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02FAF244" w14:textId="77777777">
            <w:pPr>
              <w:rPr>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702CD525"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02F9E05D"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4720F3D3"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5636CDA7" w14:textId="77777777">
            <w:pPr>
              <w:rPr>
                <w:sz w:val="20"/>
                <w:szCs w:val="20"/>
              </w:rPr>
            </w:pPr>
            <w:r w:rsidRPr="008E607B">
              <w:rPr>
                <w:sz w:val="20"/>
                <w:szCs w:val="20"/>
              </w:rPr>
              <w:t>52</w:t>
            </w:r>
          </w:p>
        </w:tc>
        <w:tc>
          <w:tcPr>
            <w:tcW w:w="828" w:type="dxa"/>
            <w:shd w:val="clear" w:color="auto" w:fill="auto"/>
            <w:vAlign w:val="center"/>
          </w:tcPr>
          <w:p w:rsidRPr="008E607B" w:rsidR="00301406" w:rsidP="008E607B" w:rsidRDefault="00301406" w14:paraId="0F7C7502" w14:textId="77777777">
            <w:pPr>
              <w:rPr>
                <w:sz w:val="20"/>
                <w:szCs w:val="20"/>
              </w:rPr>
            </w:pPr>
            <w:r w:rsidRPr="008E607B">
              <w:rPr>
                <w:sz w:val="20"/>
                <w:szCs w:val="20"/>
              </w:rPr>
              <w:t>$46.23</w:t>
            </w:r>
          </w:p>
        </w:tc>
        <w:tc>
          <w:tcPr>
            <w:tcW w:w="678" w:type="dxa"/>
            <w:shd w:val="clear" w:color="auto" w:fill="auto"/>
            <w:vAlign w:val="center"/>
          </w:tcPr>
          <w:p w:rsidRPr="008E607B" w:rsidR="00301406" w:rsidP="008E607B" w:rsidRDefault="00301406" w14:paraId="34A19270" w14:textId="77777777">
            <w:pPr>
              <w:rPr>
                <w:sz w:val="20"/>
                <w:szCs w:val="20"/>
              </w:rPr>
            </w:pPr>
            <w:r w:rsidRPr="008E607B">
              <w:rPr>
                <w:sz w:val="20"/>
                <w:szCs w:val="20"/>
              </w:rPr>
              <w:t>$2,404</w:t>
            </w:r>
          </w:p>
        </w:tc>
      </w:tr>
      <w:tr w:rsidRPr="009C2379" w:rsidR="00301406" w:rsidTr="002E682E" w14:paraId="23EDDF7C" w14:textId="77777777">
        <w:trPr>
          <w:jc w:val="center"/>
        </w:trPr>
        <w:tc>
          <w:tcPr>
            <w:tcW w:w="1311" w:type="dxa"/>
            <w:shd w:val="clear" w:color="auto" w:fill="auto"/>
          </w:tcPr>
          <w:p w:rsidRPr="008E607B" w:rsidR="00301406" w:rsidP="008E607B" w:rsidRDefault="00301406" w14:paraId="6215858D"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6EB17040"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282C3506"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42FADEB4"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2D3E69B9"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4E6A98E0" w14:textId="77777777">
            <w:pPr>
              <w:rPr>
                <w:sz w:val="20"/>
                <w:szCs w:val="20"/>
              </w:rPr>
            </w:pPr>
            <w:r w:rsidRPr="008E607B">
              <w:rPr>
                <w:sz w:val="20"/>
                <w:szCs w:val="20"/>
              </w:rPr>
              <w:t>56</w:t>
            </w:r>
          </w:p>
        </w:tc>
        <w:tc>
          <w:tcPr>
            <w:tcW w:w="828" w:type="dxa"/>
            <w:shd w:val="clear" w:color="auto" w:fill="auto"/>
            <w:vAlign w:val="center"/>
          </w:tcPr>
          <w:p w:rsidRPr="008E607B" w:rsidR="00301406" w:rsidP="008E607B" w:rsidRDefault="00301406" w14:paraId="6A77ABD4"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0C07D7C9" w14:textId="77777777">
            <w:pPr>
              <w:rPr>
                <w:sz w:val="20"/>
                <w:szCs w:val="20"/>
              </w:rPr>
            </w:pPr>
            <w:r w:rsidRPr="008E607B">
              <w:rPr>
                <w:sz w:val="20"/>
                <w:szCs w:val="20"/>
              </w:rPr>
              <w:t>$2,108</w:t>
            </w:r>
          </w:p>
        </w:tc>
      </w:tr>
      <w:tr w:rsidRPr="009C2379" w:rsidR="00301406" w:rsidTr="002E682E" w14:paraId="5FC6BE43" w14:textId="77777777">
        <w:trPr>
          <w:jc w:val="center"/>
        </w:trPr>
        <w:tc>
          <w:tcPr>
            <w:tcW w:w="1311" w:type="dxa"/>
            <w:shd w:val="clear" w:color="auto" w:fill="auto"/>
          </w:tcPr>
          <w:p w:rsidRPr="008E607B" w:rsidR="00301406" w:rsidP="008E607B" w:rsidRDefault="00301406" w14:paraId="77A36AFD"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534C6F09"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364C8150"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3009BA1F"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00360BDC" w14:textId="77777777">
            <w:pPr>
              <w:rPr>
                <w:sz w:val="20"/>
                <w:szCs w:val="20"/>
              </w:rPr>
            </w:pPr>
            <w:r w:rsidRPr="008E607B">
              <w:rPr>
                <w:sz w:val="20"/>
                <w:szCs w:val="20"/>
              </w:rPr>
              <w:t>5</w:t>
            </w:r>
          </w:p>
        </w:tc>
        <w:tc>
          <w:tcPr>
            <w:tcW w:w="861" w:type="dxa"/>
            <w:shd w:val="clear" w:color="auto" w:fill="auto"/>
            <w:vAlign w:val="center"/>
          </w:tcPr>
          <w:p w:rsidRPr="008E607B" w:rsidR="00301406" w:rsidP="008E607B" w:rsidRDefault="00301406" w14:paraId="3471AD2C" w14:textId="77777777">
            <w:pPr>
              <w:rPr>
                <w:sz w:val="20"/>
                <w:szCs w:val="20"/>
              </w:rPr>
            </w:pPr>
            <w:r w:rsidRPr="008E607B">
              <w:rPr>
                <w:sz w:val="20"/>
                <w:szCs w:val="20"/>
              </w:rPr>
              <w:t>15</w:t>
            </w:r>
          </w:p>
        </w:tc>
        <w:tc>
          <w:tcPr>
            <w:tcW w:w="828" w:type="dxa"/>
            <w:shd w:val="clear" w:color="auto" w:fill="auto"/>
            <w:vAlign w:val="center"/>
          </w:tcPr>
          <w:p w:rsidRPr="008E607B" w:rsidR="00301406" w:rsidP="008E607B" w:rsidRDefault="00301406" w14:paraId="080D37F2"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7E28014C" w14:textId="77777777">
            <w:pPr>
              <w:rPr>
                <w:sz w:val="20"/>
                <w:szCs w:val="20"/>
              </w:rPr>
            </w:pPr>
            <w:r w:rsidRPr="008E607B">
              <w:rPr>
                <w:sz w:val="20"/>
                <w:szCs w:val="20"/>
              </w:rPr>
              <w:t>$565</w:t>
            </w:r>
          </w:p>
        </w:tc>
      </w:tr>
      <w:tr w:rsidRPr="009C2379" w:rsidR="00301406" w:rsidTr="002E682E" w14:paraId="020E0814" w14:textId="77777777">
        <w:trPr>
          <w:jc w:val="center"/>
        </w:trPr>
        <w:tc>
          <w:tcPr>
            <w:tcW w:w="1311" w:type="dxa"/>
            <w:shd w:val="clear" w:color="auto" w:fill="auto"/>
          </w:tcPr>
          <w:p w:rsidRPr="00592D37" w:rsidR="00301406" w:rsidP="008E607B" w:rsidRDefault="00301406" w14:paraId="667E01B4" w14:textId="77777777">
            <w:pPr>
              <w:rPr>
                <w:sz w:val="20"/>
                <w:szCs w:val="20"/>
                <w:highlight w:val="yellow"/>
              </w:rPr>
            </w:pPr>
            <w:r w:rsidRPr="00592D37">
              <w:rPr>
                <w:sz w:val="20"/>
                <w:szCs w:val="20"/>
                <w:highlight w:val="yellow"/>
              </w:rPr>
              <w:t>Freely Associated States</w:t>
            </w:r>
          </w:p>
        </w:tc>
        <w:tc>
          <w:tcPr>
            <w:tcW w:w="1588" w:type="dxa"/>
            <w:shd w:val="clear" w:color="auto" w:fill="auto"/>
          </w:tcPr>
          <w:p w:rsidRPr="00592D37" w:rsidR="00301406" w:rsidP="008E607B" w:rsidRDefault="00301406" w14:paraId="0B144FC7" w14:textId="77777777">
            <w:pPr>
              <w:rPr>
                <w:sz w:val="20"/>
                <w:szCs w:val="20"/>
                <w:highlight w:val="yellow"/>
              </w:rPr>
            </w:pPr>
            <w:r w:rsidRPr="00592D37">
              <w:rPr>
                <w:sz w:val="20"/>
                <w:szCs w:val="20"/>
                <w:highlight w:val="yellow"/>
              </w:rPr>
              <w:t>One-time Addition of Diseases and Data Elements</w:t>
            </w:r>
          </w:p>
        </w:tc>
        <w:tc>
          <w:tcPr>
            <w:tcW w:w="1311" w:type="dxa"/>
            <w:shd w:val="clear" w:color="auto" w:fill="auto"/>
            <w:vAlign w:val="center"/>
          </w:tcPr>
          <w:p w:rsidRPr="00592D37" w:rsidR="00301406" w:rsidP="008E607B" w:rsidRDefault="00301406" w14:paraId="254542A9" w14:textId="77777777">
            <w:pPr>
              <w:rPr>
                <w:sz w:val="20"/>
                <w:szCs w:val="20"/>
                <w:highlight w:val="yellow"/>
              </w:rPr>
            </w:pPr>
            <w:r w:rsidRPr="00592D37">
              <w:rPr>
                <w:sz w:val="20"/>
                <w:szCs w:val="20"/>
                <w:highlight w:val="yellow"/>
              </w:rPr>
              <w:t>3</w:t>
            </w:r>
          </w:p>
        </w:tc>
        <w:tc>
          <w:tcPr>
            <w:tcW w:w="1231" w:type="dxa"/>
            <w:shd w:val="clear" w:color="auto" w:fill="auto"/>
            <w:vAlign w:val="center"/>
          </w:tcPr>
          <w:p w:rsidRPr="00592D37" w:rsidR="00301406" w:rsidP="008E607B" w:rsidRDefault="00301406" w14:paraId="6D1B1E2A" w14:textId="77777777">
            <w:pPr>
              <w:rPr>
                <w:color w:val="000000"/>
                <w:sz w:val="20"/>
                <w:szCs w:val="20"/>
                <w:highlight w:val="yellow"/>
              </w:rPr>
            </w:pPr>
            <w:r w:rsidRPr="00592D37">
              <w:rPr>
                <w:color w:val="000000"/>
                <w:sz w:val="20"/>
                <w:szCs w:val="20"/>
                <w:highlight w:val="yellow"/>
              </w:rPr>
              <w:t>1</w:t>
            </w:r>
          </w:p>
        </w:tc>
        <w:tc>
          <w:tcPr>
            <w:tcW w:w="1025" w:type="dxa"/>
            <w:shd w:val="clear" w:color="auto" w:fill="auto"/>
            <w:vAlign w:val="center"/>
          </w:tcPr>
          <w:p w:rsidRPr="00592D37" w:rsidR="00301406" w:rsidP="008E607B" w:rsidRDefault="00D040CA" w14:paraId="44612A1E" w14:textId="77777777">
            <w:pPr>
              <w:rPr>
                <w:color w:val="000000"/>
                <w:sz w:val="20"/>
                <w:szCs w:val="20"/>
                <w:highlight w:val="yellow"/>
              </w:rPr>
            </w:pPr>
            <w:r>
              <w:rPr>
                <w:color w:val="000000"/>
                <w:sz w:val="20"/>
                <w:szCs w:val="20"/>
                <w:highlight w:val="yellow"/>
              </w:rPr>
              <w:t>20/60</w:t>
            </w:r>
          </w:p>
        </w:tc>
        <w:tc>
          <w:tcPr>
            <w:tcW w:w="861" w:type="dxa"/>
            <w:shd w:val="clear" w:color="auto" w:fill="auto"/>
            <w:vAlign w:val="center"/>
          </w:tcPr>
          <w:p w:rsidRPr="00592D37" w:rsidR="00301406" w:rsidP="008E607B" w:rsidRDefault="00592D37" w14:paraId="5E999A49" w14:textId="77777777">
            <w:pPr>
              <w:rPr>
                <w:color w:val="000000"/>
                <w:sz w:val="20"/>
                <w:szCs w:val="20"/>
                <w:highlight w:val="yellow"/>
              </w:rPr>
            </w:pPr>
            <w:r w:rsidRPr="00592D37">
              <w:rPr>
                <w:color w:val="000000"/>
                <w:sz w:val="20"/>
                <w:szCs w:val="20"/>
                <w:highlight w:val="yellow"/>
              </w:rPr>
              <w:t>46</w:t>
            </w:r>
          </w:p>
        </w:tc>
        <w:tc>
          <w:tcPr>
            <w:tcW w:w="828" w:type="dxa"/>
            <w:shd w:val="clear" w:color="auto" w:fill="auto"/>
            <w:vAlign w:val="center"/>
          </w:tcPr>
          <w:p w:rsidRPr="00592D37" w:rsidR="00301406" w:rsidP="008E607B" w:rsidRDefault="00301406" w14:paraId="45C0D71C" w14:textId="77777777">
            <w:pPr>
              <w:rPr>
                <w:color w:val="000000"/>
                <w:sz w:val="20"/>
                <w:szCs w:val="20"/>
                <w:highlight w:val="yellow"/>
              </w:rPr>
            </w:pPr>
            <w:r w:rsidRPr="00592D37">
              <w:rPr>
                <w:color w:val="000000"/>
                <w:sz w:val="20"/>
                <w:szCs w:val="20"/>
                <w:highlight w:val="yellow"/>
              </w:rPr>
              <w:t>$46.23</w:t>
            </w:r>
          </w:p>
        </w:tc>
        <w:tc>
          <w:tcPr>
            <w:tcW w:w="678" w:type="dxa"/>
            <w:shd w:val="clear" w:color="auto" w:fill="auto"/>
            <w:vAlign w:val="center"/>
          </w:tcPr>
          <w:p w:rsidRPr="00592D37" w:rsidR="00301406" w:rsidP="008E607B" w:rsidRDefault="00301406" w14:paraId="120918ED" w14:textId="77777777">
            <w:pPr>
              <w:rPr>
                <w:color w:val="000000"/>
                <w:sz w:val="20"/>
                <w:szCs w:val="20"/>
                <w:highlight w:val="yellow"/>
              </w:rPr>
            </w:pPr>
            <w:r w:rsidRPr="00592D37">
              <w:rPr>
                <w:color w:val="000000"/>
                <w:sz w:val="20"/>
                <w:szCs w:val="20"/>
                <w:highlight w:val="yellow"/>
              </w:rPr>
              <w:t>$</w:t>
            </w:r>
            <w:r w:rsidRPr="00592D37" w:rsidR="0043154C">
              <w:rPr>
                <w:color w:val="000000"/>
                <w:sz w:val="20"/>
                <w:szCs w:val="20"/>
                <w:highlight w:val="yellow"/>
              </w:rPr>
              <w:t>2,</w:t>
            </w:r>
            <w:r w:rsidR="00A37124">
              <w:rPr>
                <w:color w:val="000000"/>
                <w:sz w:val="20"/>
                <w:szCs w:val="20"/>
                <w:highlight w:val="yellow"/>
              </w:rPr>
              <w:t>127</w:t>
            </w:r>
          </w:p>
        </w:tc>
      </w:tr>
      <w:tr w:rsidRPr="009C2379" w:rsidR="00301406" w:rsidTr="002E682E" w14:paraId="0C78D65C" w14:textId="77777777">
        <w:trPr>
          <w:jc w:val="center"/>
        </w:trPr>
        <w:tc>
          <w:tcPr>
            <w:tcW w:w="1311" w:type="dxa"/>
            <w:shd w:val="clear" w:color="auto" w:fill="auto"/>
          </w:tcPr>
          <w:p w:rsidRPr="008E607B" w:rsidR="00301406" w:rsidP="008E607B" w:rsidRDefault="00301406" w14:paraId="6F58A1C8" w14:textId="77777777">
            <w:pPr>
              <w:rPr>
                <w:color w:val="000000"/>
                <w:sz w:val="20"/>
                <w:szCs w:val="20"/>
              </w:rPr>
            </w:pPr>
            <w:r w:rsidRPr="008E607B">
              <w:rPr>
                <w:sz w:val="20"/>
                <w:szCs w:val="20"/>
              </w:rPr>
              <w:t>Cities</w:t>
            </w:r>
          </w:p>
        </w:tc>
        <w:tc>
          <w:tcPr>
            <w:tcW w:w="1588" w:type="dxa"/>
            <w:shd w:val="clear" w:color="auto" w:fill="auto"/>
          </w:tcPr>
          <w:p w:rsidRPr="008E607B" w:rsidR="00301406" w:rsidP="008E607B" w:rsidRDefault="00301406" w14:paraId="3643708B"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54414ADA" w14:textId="77777777">
            <w:pPr>
              <w:rPr>
                <w:color w:val="000000"/>
                <w:sz w:val="20"/>
                <w:szCs w:val="20"/>
              </w:rPr>
            </w:pPr>
            <w:r w:rsidRPr="008E607B">
              <w:rPr>
                <w:sz w:val="20"/>
                <w:szCs w:val="20"/>
              </w:rPr>
              <w:t>2</w:t>
            </w:r>
          </w:p>
        </w:tc>
        <w:tc>
          <w:tcPr>
            <w:tcW w:w="1231" w:type="dxa"/>
            <w:shd w:val="clear" w:color="auto" w:fill="auto"/>
            <w:vAlign w:val="center"/>
          </w:tcPr>
          <w:p w:rsidRPr="008E607B" w:rsidR="00301406" w:rsidP="008E607B" w:rsidRDefault="00301406" w14:paraId="67E17C89"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507390D3"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301406" w:rsidP="008E607B" w:rsidRDefault="00301406" w14:paraId="7C87CE8F" w14:textId="77777777">
            <w:pPr>
              <w:rPr>
                <w:color w:val="000000"/>
                <w:sz w:val="20"/>
                <w:szCs w:val="20"/>
              </w:rPr>
            </w:pPr>
            <w:r w:rsidRPr="008E607B">
              <w:rPr>
                <w:color w:val="000000"/>
                <w:sz w:val="20"/>
                <w:szCs w:val="20"/>
              </w:rPr>
              <w:t>35</w:t>
            </w:r>
          </w:p>
        </w:tc>
        <w:tc>
          <w:tcPr>
            <w:tcW w:w="828" w:type="dxa"/>
            <w:shd w:val="clear" w:color="auto" w:fill="auto"/>
            <w:vAlign w:val="center"/>
          </w:tcPr>
          <w:p w:rsidRPr="008E607B" w:rsidR="00301406" w:rsidP="008E607B" w:rsidRDefault="00301406" w14:paraId="010C30F9"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4BBF7F06" w14:textId="77777777">
            <w:pPr>
              <w:rPr>
                <w:color w:val="000000"/>
                <w:sz w:val="20"/>
                <w:szCs w:val="20"/>
              </w:rPr>
            </w:pPr>
            <w:r w:rsidRPr="008E607B">
              <w:rPr>
                <w:color w:val="000000"/>
                <w:sz w:val="20"/>
                <w:szCs w:val="20"/>
              </w:rPr>
              <w:t>$1,618</w:t>
            </w:r>
          </w:p>
        </w:tc>
      </w:tr>
      <w:tr w:rsidRPr="009C2379" w:rsidR="00301406" w:rsidTr="002E682E" w14:paraId="7F98EABA" w14:textId="77777777">
        <w:trPr>
          <w:jc w:val="center"/>
        </w:trPr>
        <w:tc>
          <w:tcPr>
            <w:tcW w:w="1311" w:type="dxa"/>
            <w:shd w:val="clear" w:color="auto" w:fill="auto"/>
          </w:tcPr>
          <w:p w:rsidRPr="008E607B" w:rsidR="00301406" w:rsidP="008E607B" w:rsidRDefault="00301406" w14:paraId="12C449D0"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0F50617E" w14:textId="77777777">
            <w:pPr>
              <w:rPr>
                <w:color w:val="000000"/>
                <w:sz w:val="20"/>
                <w:szCs w:val="20"/>
              </w:rPr>
            </w:pPr>
            <w:r w:rsidRPr="008E607B">
              <w:rPr>
                <w:color w:val="000000"/>
                <w:sz w:val="20"/>
                <w:szCs w:val="20"/>
              </w:rPr>
              <w:t>Weekly (Non-</w:t>
            </w:r>
            <w:r w:rsidRPr="008E607B">
              <w:rPr>
                <w:color w:val="000000"/>
                <w:sz w:val="20"/>
                <w:szCs w:val="20"/>
              </w:rPr>
              <w:lastRenderedPageBreak/>
              <w:t>automated)</w:t>
            </w:r>
          </w:p>
        </w:tc>
        <w:tc>
          <w:tcPr>
            <w:tcW w:w="1311" w:type="dxa"/>
            <w:shd w:val="clear" w:color="auto" w:fill="auto"/>
            <w:vAlign w:val="center"/>
          </w:tcPr>
          <w:p w:rsidRPr="008E607B" w:rsidR="00301406" w:rsidP="008E607B" w:rsidRDefault="00301406" w14:paraId="19B8E9B4" w14:textId="77777777">
            <w:pPr>
              <w:rPr>
                <w:color w:val="000000"/>
                <w:sz w:val="20"/>
                <w:szCs w:val="20"/>
              </w:rPr>
            </w:pPr>
            <w:r w:rsidRPr="008E607B">
              <w:rPr>
                <w:color w:val="000000"/>
                <w:sz w:val="20"/>
                <w:szCs w:val="20"/>
              </w:rPr>
              <w:lastRenderedPageBreak/>
              <w:t>2</w:t>
            </w:r>
          </w:p>
        </w:tc>
        <w:tc>
          <w:tcPr>
            <w:tcW w:w="1231" w:type="dxa"/>
            <w:shd w:val="clear" w:color="auto" w:fill="auto"/>
            <w:vAlign w:val="center"/>
          </w:tcPr>
          <w:p w:rsidRPr="008E607B" w:rsidR="00301406" w:rsidP="008E607B" w:rsidRDefault="00301406" w14:paraId="65EA6A71"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6D0258E6" w14:textId="77777777">
            <w:pPr>
              <w:rPr>
                <w:color w:val="000000"/>
                <w:sz w:val="20"/>
                <w:szCs w:val="20"/>
              </w:rPr>
            </w:pPr>
            <w:r w:rsidRPr="008E607B">
              <w:rPr>
                <w:color w:val="000000"/>
                <w:sz w:val="20"/>
                <w:szCs w:val="20"/>
              </w:rPr>
              <w:t>2</w:t>
            </w:r>
          </w:p>
        </w:tc>
        <w:tc>
          <w:tcPr>
            <w:tcW w:w="861" w:type="dxa"/>
            <w:shd w:val="clear" w:color="auto" w:fill="auto"/>
            <w:vAlign w:val="center"/>
          </w:tcPr>
          <w:p w:rsidRPr="008E607B" w:rsidR="00301406" w:rsidP="008E607B" w:rsidRDefault="00301406" w14:paraId="0E196652" w14:textId="77777777">
            <w:pPr>
              <w:rPr>
                <w:color w:val="000000"/>
                <w:sz w:val="20"/>
                <w:szCs w:val="20"/>
              </w:rPr>
            </w:pPr>
            <w:r w:rsidRPr="008E607B">
              <w:rPr>
                <w:color w:val="000000"/>
                <w:sz w:val="20"/>
                <w:szCs w:val="20"/>
              </w:rPr>
              <w:t>208</w:t>
            </w:r>
          </w:p>
        </w:tc>
        <w:tc>
          <w:tcPr>
            <w:tcW w:w="828" w:type="dxa"/>
            <w:shd w:val="clear" w:color="auto" w:fill="auto"/>
            <w:vAlign w:val="center"/>
          </w:tcPr>
          <w:p w:rsidRPr="008E607B" w:rsidR="00301406" w:rsidP="008E607B" w:rsidRDefault="00301406" w14:paraId="7F770784"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146847D8" w14:textId="77777777">
            <w:pPr>
              <w:rPr>
                <w:color w:val="000000"/>
                <w:sz w:val="20"/>
                <w:szCs w:val="20"/>
              </w:rPr>
            </w:pPr>
            <w:r w:rsidRPr="008E607B">
              <w:rPr>
                <w:color w:val="000000"/>
                <w:sz w:val="20"/>
                <w:szCs w:val="20"/>
              </w:rPr>
              <w:t>$7,829</w:t>
            </w:r>
          </w:p>
        </w:tc>
      </w:tr>
      <w:tr w:rsidRPr="009C2379" w:rsidR="00301406" w:rsidTr="002E682E" w14:paraId="48F41EEA" w14:textId="77777777">
        <w:trPr>
          <w:jc w:val="center"/>
        </w:trPr>
        <w:tc>
          <w:tcPr>
            <w:tcW w:w="1311" w:type="dxa"/>
            <w:shd w:val="clear" w:color="auto" w:fill="auto"/>
          </w:tcPr>
          <w:p w:rsidRPr="008E607B" w:rsidR="00301406" w:rsidP="008E607B" w:rsidRDefault="00301406" w14:paraId="2871E9CB" w14:textId="77777777">
            <w:pPr>
              <w:rPr>
                <w:color w:val="000000"/>
                <w:sz w:val="20"/>
                <w:szCs w:val="20"/>
              </w:rPr>
            </w:pPr>
            <w:r w:rsidRPr="008E607B">
              <w:rPr>
                <w:color w:val="000000"/>
                <w:sz w:val="20"/>
                <w:szCs w:val="20"/>
              </w:rPr>
              <w:t>Cities</w:t>
            </w:r>
          </w:p>
          <w:p w:rsidRPr="008E607B" w:rsidR="00301406" w:rsidP="008E607B" w:rsidRDefault="00301406" w14:paraId="3522CCEA" w14:textId="77777777">
            <w:pPr>
              <w:rPr>
                <w:color w:val="000000"/>
                <w:sz w:val="20"/>
                <w:szCs w:val="20"/>
              </w:rPr>
            </w:pPr>
          </w:p>
        </w:tc>
        <w:tc>
          <w:tcPr>
            <w:tcW w:w="1588" w:type="dxa"/>
            <w:shd w:val="clear" w:color="auto" w:fill="auto"/>
          </w:tcPr>
          <w:p w:rsidRPr="008E607B" w:rsidR="00301406" w:rsidP="008E607B" w:rsidRDefault="00301406" w14:paraId="131C0161"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Pr="008E607B" w:rsidR="00301406" w:rsidP="008E607B" w:rsidRDefault="00301406" w14:paraId="346DADF2"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6EB6F03B"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7B2B0708" w14:textId="77777777">
            <w:pPr>
              <w:rPr>
                <w:color w:val="000000"/>
                <w:sz w:val="20"/>
                <w:szCs w:val="20"/>
              </w:rPr>
            </w:pPr>
            <w:r w:rsidRPr="008E607B">
              <w:rPr>
                <w:color w:val="000000"/>
                <w:sz w:val="20"/>
                <w:szCs w:val="20"/>
              </w:rPr>
              <w:t>4</w:t>
            </w:r>
          </w:p>
        </w:tc>
        <w:tc>
          <w:tcPr>
            <w:tcW w:w="861" w:type="dxa"/>
            <w:shd w:val="clear" w:color="auto" w:fill="auto"/>
            <w:vAlign w:val="center"/>
          </w:tcPr>
          <w:p w:rsidRPr="008E607B" w:rsidR="00301406" w:rsidP="008E607B" w:rsidRDefault="00301406" w14:paraId="3CB9CAFF" w14:textId="77777777">
            <w:pPr>
              <w:rPr>
                <w:color w:val="000000"/>
                <w:sz w:val="20"/>
                <w:szCs w:val="20"/>
              </w:rPr>
            </w:pPr>
            <w:r w:rsidRPr="008E607B">
              <w:rPr>
                <w:color w:val="000000"/>
                <w:sz w:val="20"/>
                <w:szCs w:val="20"/>
              </w:rPr>
              <w:t>416</w:t>
            </w:r>
          </w:p>
        </w:tc>
        <w:tc>
          <w:tcPr>
            <w:tcW w:w="828" w:type="dxa"/>
            <w:shd w:val="clear" w:color="auto" w:fill="auto"/>
            <w:vAlign w:val="center"/>
          </w:tcPr>
          <w:p w:rsidRPr="008E607B" w:rsidR="00301406" w:rsidP="008E607B" w:rsidRDefault="00301406" w14:paraId="3EAD73AD"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1F3B81ED" w14:textId="77777777">
            <w:pPr>
              <w:rPr>
                <w:color w:val="000000"/>
                <w:sz w:val="20"/>
                <w:szCs w:val="20"/>
              </w:rPr>
            </w:pPr>
            <w:r w:rsidRPr="008E607B">
              <w:rPr>
                <w:color w:val="000000"/>
                <w:sz w:val="20"/>
                <w:szCs w:val="20"/>
              </w:rPr>
              <w:t>$19,232</w:t>
            </w:r>
          </w:p>
        </w:tc>
      </w:tr>
      <w:tr w:rsidRPr="009C2379" w:rsidR="00301406" w:rsidTr="002E682E" w14:paraId="18A3D1C4" w14:textId="77777777">
        <w:trPr>
          <w:jc w:val="center"/>
        </w:trPr>
        <w:tc>
          <w:tcPr>
            <w:tcW w:w="1311" w:type="dxa"/>
            <w:shd w:val="clear" w:color="auto" w:fill="auto"/>
          </w:tcPr>
          <w:p w:rsidRPr="008E607B" w:rsidR="00301406" w:rsidP="008E607B" w:rsidRDefault="00301406" w14:paraId="5852CB3A"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7B4B5033" w14:textId="77777777">
            <w:pPr>
              <w:rPr>
                <w:color w:val="000000"/>
                <w:sz w:val="20"/>
                <w:szCs w:val="20"/>
              </w:rPr>
            </w:pPr>
            <w:r w:rsidRPr="008E607B">
              <w:rPr>
                <w:color w:val="000000"/>
                <w:sz w:val="20"/>
                <w:szCs w:val="20"/>
              </w:rPr>
              <w:t>Annual</w:t>
            </w:r>
          </w:p>
        </w:tc>
        <w:tc>
          <w:tcPr>
            <w:tcW w:w="1311" w:type="dxa"/>
            <w:shd w:val="clear" w:color="auto" w:fill="auto"/>
            <w:vAlign w:val="center"/>
          </w:tcPr>
          <w:p w:rsidRPr="008E607B" w:rsidR="00301406" w:rsidP="008E607B" w:rsidRDefault="00301406" w14:paraId="1350B675"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1A7458C9" w14:textId="77777777">
            <w:pPr>
              <w:rPr>
                <w:color w:val="000000"/>
                <w:sz w:val="20"/>
                <w:szCs w:val="20"/>
              </w:rPr>
            </w:pPr>
            <w:r w:rsidRPr="008E607B">
              <w:rPr>
                <w:color w:val="000000"/>
                <w:sz w:val="20"/>
                <w:szCs w:val="20"/>
              </w:rPr>
              <w:t>1</w:t>
            </w:r>
          </w:p>
        </w:tc>
        <w:tc>
          <w:tcPr>
            <w:tcW w:w="1025" w:type="dxa"/>
            <w:shd w:val="clear" w:color="auto" w:fill="auto"/>
            <w:vAlign w:val="center"/>
          </w:tcPr>
          <w:p w:rsidRPr="008E607B" w:rsidR="00301406" w:rsidP="008E607B" w:rsidRDefault="00301406" w14:paraId="7C7EC5EC" w14:textId="77777777">
            <w:pPr>
              <w:rPr>
                <w:color w:val="000000"/>
                <w:sz w:val="20"/>
                <w:szCs w:val="20"/>
              </w:rPr>
            </w:pPr>
            <w:r w:rsidRPr="008E607B">
              <w:rPr>
                <w:color w:val="000000"/>
                <w:sz w:val="20"/>
                <w:szCs w:val="20"/>
              </w:rPr>
              <w:t>75</w:t>
            </w:r>
          </w:p>
        </w:tc>
        <w:tc>
          <w:tcPr>
            <w:tcW w:w="861" w:type="dxa"/>
            <w:shd w:val="clear" w:color="auto" w:fill="auto"/>
            <w:vAlign w:val="center"/>
          </w:tcPr>
          <w:p w:rsidRPr="008E607B" w:rsidR="00301406" w:rsidP="008E607B" w:rsidRDefault="00301406" w14:paraId="267BE3B3" w14:textId="77777777">
            <w:pPr>
              <w:rPr>
                <w:color w:val="000000"/>
                <w:sz w:val="20"/>
                <w:szCs w:val="20"/>
              </w:rPr>
            </w:pPr>
            <w:r w:rsidRPr="008E607B">
              <w:rPr>
                <w:color w:val="000000"/>
                <w:sz w:val="20"/>
                <w:szCs w:val="20"/>
              </w:rPr>
              <w:t>150</w:t>
            </w:r>
          </w:p>
        </w:tc>
        <w:tc>
          <w:tcPr>
            <w:tcW w:w="828" w:type="dxa"/>
            <w:shd w:val="clear" w:color="auto" w:fill="auto"/>
            <w:vAlign w:val="center"/>
          </w:tcPr>
          <w:p w:rsidRPr="008E607B" w:rsidR="00301406" w:rsidP="008E607B" w:rsidRDefault="00301406" w14:paraId="79DB1254"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645B2B95" w14:textId="77777777">
            <w:pPr>
              <w:rPr>
                <w:color w:val="000000"/>
                <w:sz w:val="20"/>
                <w:szCs w:val="20"/>
              </w:rPr>
            </w:pPr>
            <w:r w:rsidRPr="008E607B">
              <w:rPr>
                <w:color w:val="000000"/>
                <w:sz w:val="20"/>
                <w:szCs w:val="20"/>
              </w:rPr>
              <w:t>$5,646</w:t>
            </w:r>
          </w:p>
        </w:tc>
      </w:tr>
      <w:tr w:rsidRPr="009C2379" w:rsidR="00301406" w:rsidTr="002E682E" w14:paraId="2F67C832" w14:textId="77777777">
        <w:trPr>
          <w:jc w:val="center"/>
        </w:trPr>
        <w:tc>
          <w:tcPr>
            <w:tcW w:w="1311" w:type="dxa"/>
            <w:shd w:val="clear" w:color="auto" w:fill="auto"/>
            <w:vAlign w:val="center"/>
          </w:tcPr>
          <w:p w:rsidRPr="00D23CED" w:rsidR="00301406" w:rsidP="008E607B" w:rsidRDefault="00301406" w14:paraId="5FB30F7D" w14:textId="77777777">
            <w:pPr>
              <w:rPr>
                <w:b/>
                <w:color w:val="000000"/>
                <w:sz w:val="20"/>
                <w:szCs w:val="20"/>
                <w:highlight w:val="yellow"/>
              </w:rPr>
            </w:pPr>
            <w:r w:rsidRPr="00D23CED">
              <w:rPr>
                <w:rFonts w:cs="Calibri"/>
                <w:sz w:val="22"/>
                <w:szCs w:val="22"/>
                <w:highlight w:val="yellow"/>
              </w:rPr>
              <w:t>Cities</w:t>
            </w:r>
          </w:p>
        </w:tc>
        <w:tc>
          <w:tcPr>
            <w:tcW w:w="1588" w:type="dxa"/>
            <w:shd w:val="clear" w:color="auto" w:fill="auto"/>
            <w:vAlign w:val="center"/>
          </w:tcPr>
          <w:p w:rsidRPr="00D23CED" w:rsidR="00301406" w:rsidP="008E607B" w:rsidRDefault="00301406" w14:paraId="73660C98" w14:textId="77777777">
            <w:pPr>
              <w:rPr>
                <w:color w:val="000000"/>
                <w:sz w:val="20"/>
                <w:szCs w:val="20"/>
                <w:highlight w:val="yellow"/>
              </w:rPr>
            </w:pPr>
            <w:r w:rsidRPr="00D23CED">
              <w:rPr>
                <w:rFonts w:cs="Calibri"/>
                <w:sz w:val="22"/>
                <w:szCs w:val="22"/>
                <w:highlight w:val="yellow"/>
              </w:rPr>
              <w:t xml:space="preserve">One-time Addition of Diseases and Data Elements </w:t>
            </w:r>
          </w:p>
        </w:tc>
        <w:tc>
          <w:tcPr>
            <w:tcW w:w="1311" w:type="dxa"/>
            <w:shd w:val="clear" w:color="auto" w:fill="auto"/>
            <w:vAlign w:val="center"/>
          </w:tcPr>
          <w:p w:rsidRPr="00D23CED" w:rsidR="00301406" w:rsidP="008E607B" w:rsidRDefault="00301406" w14:paraId="2CFE096C" w14:textId="77777777">
            <w:pPr>
              <w:rPr>
                <w:color w:val="000000"/>
                <w:sz w:val="20"/>
                <w:szCs w:val="20"/>
                <w:highlight w:val="yellow"/>
              </w:rPr>
            </w:pPr>
            <w:r w:rsidRPr="00D23CED">
              <w:rPr>
                <w:rFonts w:cs="Calibri"/>
                <w:sz w:val="22"/>
                <w:szCs w:val="22"/>
                <w:highlight w:val="yellow"/>
              </w:rPr>
              <w:t>2</w:t>
            </w:r>
          </w:p>
        </w:tc>
        <w:tc>
          <w:tcPr>
            <w:tcW w:w="1231" w:type="dxa"/>
            <w:shd w:val="clear" w:color="auto" w:fill="auto"/>
            <w:vAlign w:val="center"/>
          </w:tcPr>
          <w:p w:rsidRPr="00D23CED" w:rsidR="00301406" w:rsidP="008E607B" w:rsidRDefault="00301406" w14:paraId="28BC44C9" w14:textId="77777777">
            <w:pPr>
              <w:rPr>
                <w:color w:val="000000"/>
                <w:sz w:val="20"/>
                <w:szCs w:val="20"/>
                <w:highlight w:val="yellow"/>
              </w:rPr>
            </w:pPr>
            <w:r w:rsidRPr="00D23CED">
              <w:rPr>
                <w:rFonts w:cs="Calibri"/>
                <w:sz w:val="22"/>
                <w:szCs w:val="22"/>
                <w:highlight w:val="yellow"/>
              </w:rPr>
              <w:t>1</w:t>
            </w:r>
          </w:p>
        </w:tc>
        <w:tc>
          <w:tcPr>
            <w:tcW w:w="1025" w:type="dxa"/>
            <w:shd w:val="clear" w:color="auto" w:fill="auto"/>
            <w:vAlign w:val="center"/>
          </w:tcPr>
          <w:p w:rsidRPr="00D23CED" w:rsidR="00301406" w:rsidP="008E607B" w:rsidRDefault="00D040CA" w14:paraId="59A7909C" w14:textId="77777777">
            <w:pPr>
              <w:rPr>
                <w:color w:val="000000"/>
                <w:sz w:val="20"/>
                <w:szCs w:val="20"/>
                <w:highlight w:val="yellow"/>
              </w:rPr>
            </w:pPr>
            <w:r>
              <w:rPr>
                <w:rFonts w:cs="Calibri"/>
                <w:sz w:val="22"/>
                <w:szCs w:val="22"/>
                <w:highlight w:val="yellow"/>
              </w:rPr>
              <w:t>20/60</w:t>
            </w:r>
          </w:p>
        </w:tc>
        <w:tc>
          <w:tcPr>
            <w:tcW w:w="861" w:type="dxa"/>
            <w:shd w:val="clear" w:color="auto" w:fill="auto"/>
            <w:vAlign w:val="center"/>
          </w:tcPr>
          <w:p w:rsidRPr="00D23CED" w:rsidR="00301406" w:rsidP="008E607B" w:rsidRDefault="00AD3BD6" w14:paraId="0C63965A" w14:textId="77777777">
            <w:pPr>
              <w:rPr>
                <w:color w:val="000000"/>
                <w:sz w:val="20"/>
                <w:szCs w:val="20"/>
                <w:highlight w:val="yellow"/>
              </w:rPr>
            </w:pPr>
            <w:r w:rsidRPr="00D23CED">
              <w:rPr>
                <w:rFonts w:cs="Calibri"/>
                <w:sz w:val="22"/>
                <w:szCs w:val="22"/>
                <w:highlight w:val="yellow"/>
              </w:rPr>
              <w:t>3</w:t>
            </w:r>
            <w:r w:rsidR="00592D37">
              <w:rPr>
                <w:rFonts w:cs="Calibri"/>
                <w:sz w:val="22"/>
                <w:szCs w:val="22"/>
                <w:highlight w:val="yellow"/>
              </w:rPr>
              <w:t>1</w:t>
            </w:r>
          </w:p>
        </w:tc>
        <w:tc>
          <w:tcPr>
            <w:tcW w:w="828" w:type="dxa"/>
            <w:shd w:val="clear" w:color="auto" w:fill="auto"/>
            <w:vAlign w:val="center"/>
          </w:tcPr>
          <w:p w:rsidRPr="00D23CED" w:rsidR="00301406" w:rsidP="008E607B" w:rsidRDefault="00301406" w14:paraId="638BC0D4" w14:textId="77777777">
            <w:pPr>
              <w:rPr>
                <w:color w:val="000000"/>
                <w:sz w:val="20"/>
                <w:szCs w:val="20"/>
                <w:highlight w:val="yellow"/>
              </w:rPr>
            </w:pPr>
            <w:r w:rsidRPr="00D23CED">
              <w:rPr>
                <w:color w:val="000000"/>
                <w:sz w:val="20"/>
                <w:szCs w:val="20"/>
                <w:highlight w:val="yellow"/>
              </w:rPr>
              <w:t>$46.23</w:t>
            </w:r>
          </w:p>
        </w:tc>
        <w:tc>
          <w:tcPr>
            <w:tcW w:w="678" w:type="dxa"/>
            <w:shd w:val="clear" w:color="auto" w:fill="auto"/>
            <w:vAlign w:val="center"/>
          </w:tcPr>
          <w:p w:rsidRPr="00D23CED" w:rsidR="00301406" w:rsidP="008E607B" w:rsidRDefault="00301406" w14:paraId="03715F75" w14:textId="77777777">
            <w:pPr>
              <w:rPr>
                <w:color w:val="000000"/>
                <w:sz w:val="20"/>
                <w:szCs w:val="20"/>
                <w:highlight w:val="yellow"/>
              </w:rPr>
            </w:pPr>
            <w:r w:rsidRPr="00D23CED">
              <w:rPr>
                <w:color w:val="000000"/>
                <w:sz w:val="20"/>
                <w:szCs w:val="20"/>
                <w:highlight w:val="yellow"/>
              </w:rPr>
              <w:t>$</w:t>
            </w:r>
            <w:r w:rsidRPr="00D23CED" w:rsidR="002A3B06">
              <w:rPr>
                <w:color w:val="000000"/>
                <w:sz w:val="20"/>
                <w:szCs w:val="20"/>
                <w:highlight w:val="yellow"/>
              </w:rPr>
              <w:t>1</w:t>
            </w:r>
            <w:r w:rsidRPr="00D23CED" w:rsidR="0043154C">
              <w:rPr>
                <w:color w:val="000000"/>
                <w:sz w:val="20"/>
                <w:szCs w:val="20"/>
                <w:highlight w:val="yellow"/>
              </w:rPr>
              <w:t>,4</w:t>
            </w:r>
            <w:r w:rsidR="00A37124">
              <w:rPr>
                <w:color w:val="000000"/>
                <w:sz w:val="20"/>
                <w:szCs w:val="20"/>
                <w:highlight w:val="yellow"/>
              </w:rPr>
              <w:t>33</w:t>
            </w:r>
          </w:p>
        </w:tc>
      </w:tr>
      <w:tr w:rsidRPr="009C2379" w:rsidR="00301406" w:rsidTr="002E682E" w14:paraId="7BD2BB94" w14:textId="77777777">
        <w:trPr>
          <w:jc w:val="center"/>
        </w:trPr>
        <w:tc>
          <w:tcPr>
            <w:tcW w:w="1311" w:type="dxa"/>
            <w:shd w:val="clear" w:color="auto" w:fill="auto"/>
          </w:tcPr>
          <w:p w:rsidRPr="00D23CED" w:rsidR="00301406" w:rsidP="008E607B" w:rsidRDefault="00301406" w14:paraId="3B7804F3" w14:textId="77777777">
            <w:pPr>
              <w:rPr>
                <w:b/>
                <w:color w:val="000000"/>
                <w:sz w:val="20"/>
                <w:szCs w:val="20"/>
                <w:highlight w:val="yellow"/>
              </w:rPr>
            </w:pPr>
            <w:r w:rsidRPr="00D23CED">
              <w:rPr>
                <w:b/>
                <w:color w:val="000000"/>
                <w:sz w:val="20"/>
                <w:szCs w:val="20"/>
                <w:highlight w:val="yellow"/>
              </w:rPr>
              <w:t>Total</w:t>
            </w:r>
          </w:p>
        </w:tc>
        <w:tc>
          <w:tcPr>
            <w:tcW w:w="1588" w:type="dxa"/>
            <w:shd w:val="clear" w:color="auto" w:fill="auto"/>
          </w:tcPr>
          <w:p w:rsidRPr="00D23CED" w:rsidR="00301406" w:rsidP="008E607B" w:rsidRDefault="00301406" w14:paraId="0662AF81" w14:textId="77777777">
            <w:pPr>
              <w:rPr>
                <w:color w:val="000000"/>
                <w:sz w:val="20"/>
                <w:szCs w:val="20"/>
                <w:highlight w:val="yellow"/>
              </w:rPr>
            </w:pPr>
          </w:p>
        </w:tc>
        <w:tc>
          <w:tcPr>
            <w:tcW w:w="1311" w:type="dxa"/>
            <w:shd w:val="clear" w:color="auto" w:fill="auto"/>
          </w:tcPr>
          <w:p w:rsidRPr="00D23CED" w:rsidR="00301406" w:rsidP="008E607B" w:rsidRDefault="00301406" w14:paraId="12F39772" w14:textId="77777777">
            <w:pPr>
              <w:rPr>
                <w:color w:val="000000"/>
                <w:sz w:val="20"/>
                <w:szCs w:val="20"/>
                <w:highlight w:val="yellow"/>
              </w:rPr>
            </w:pPr>
          </w:p>
        </w:tc>
        <w:tc>
          <w:tcPr>
            <w:tcW w:w="1231" w:type="dxa"/>
            <w:shd w:val="clear" w:color="auto" w:fill="auto"/>
          </w:tcPr>
          <w:p w:rsidRPr="00D23CED" w:rsidR="00301406" w:rsidP="008E607B" w:rsidRDefault="00301406" w14:paraId="2605B101" w14:textId="77777777">
            <w:pPr>
              <w:rPr>
                <w:color w:val="000000"/>
                <w:sz w:val="20"/>
                <w:szCs w:val="20"/>
                <w:highlight w:val="yellow"/>
              </w:rPr>
            </w:pPr>
          </w:p>
        </w:tc>
        <w:tc>
          <w:tcPr>
            <w:tcW w:w="1025" w:type="dxa"/>
            <w:shd w:val="clear" w:color="auto" w:fill="auto"/>
          </w:tcPr>
          <w:p w:rsidRPr="00D23CED" w:rsidR="00301406" w:rsidP="008E607B" w:rsidRDefault="00301406" w14:paraId="43643CDE" w14:textId="77777777">
            <w:pPr>
              <w:rPr>
                <w:color w:val="000000"/>
                <w:sz w:val="20"/>
                <w:szCs w:val="20"/>
                <w:highlight w:val="yellow"/>
              </w:rPr>
            </w:pPr>
          </w:p>
        </w:tc>
        <w:tc>
          <w:tcPr>
            <w:tcW w:w="861" w:type="dxa"/>
            <w:shd w:val="clear" w:color="auto" w:fill="auto"/>
          </w:tcPr>
          <w:p w:rsidRPr="00D23CED" w:rsidR="00301406" w:rsidP="008E607B" w:rsidRDefault="00301406" w14:paraId="777FF1C1" w14:textId="77777777">
            <w:pPr>
              <w:rPr>
                <w:color w:val="000000"/>
                <w:sz w:val="20"/>
                <w:szCs w:val="20"/>
                <w:highlight w:val="yellow"/>
              </w:rPr>
            </w:pPr>
          </w:p>
        </w:tc>
        <w:tc>
          <w:tcPr>
            <w:tcW w:w="828" w:type="dxa"/>
            <w:shd w:val="clear" w:color="auto" w:fill="auto"/>
          </w:tcPr>
          <w:p w:rsidRPr="00D23CED" w:rsidR="00301406" w:rsidP="008E607B" w:rsidRDefault="00301406" w14:paraId="026A628B" w14:textId="77777777">
            <w:pPr>
              <w:rPr>
                <w:color w:val="000000"/>
                <w:sz w:val="20"/>
                <w:szCs w:val="20"/>
                <w:highlight w:val="yellow"/>
              </w:rPr>
            </w:pPr>
          </w:p>
        </w:tc>
        <w:tc>
          <w:tcPr>
            <w:tcW w:w="678" w:type="dxa"/>
            <w:shd w:val="clear" w:color="auto" w:fill="auto"/>
          </w:tcPr>
          <w:p w:rsidRPr="00D23CED" w:rsidR="00301406" w:rsidP="008E607B" w:rsidRDefault="00427668" w14:paraId="4653117D" w14:textId="77777777">
            <w:pPr>
              <w:rPr>
                <w:b/>
                <w:color w:val="000000"/>
                <w:sz w:val="20"/>
                <w:szCs w:val="20"/>
                <w:highlight w:val="yellow"/>
              </w:rPr>
            </w:pPr>
            <w:r w:rsidRPr="00D23CED">
              <w:rPr>
                <w:b/>
                <w:color w:val="000000"/>
                <w:sz w:val="20"/>
                <w:szCs w:val="20"/>
                <w:highlight w:val="yellow"/>
              </w:rPr>
              <w:t>$</w:t>
            </w:r>
            <w:r w:rsidR="00592D37">
              <w:rPr>
                <w:b/>
                <w:color w:val="000000"/>
                <w:sz w:val="20"/>
                <w:szCs w:val="20"/>
                <w:highlight w:val="yellow"/>
              </w:rPr>
              <w:t>839,</w:t>
            </w:r>
            <w:r w:rsidR="00A37124">
              <w:rPr>
                <w:b/>
                <w:color w:val="000000"/>
                <w:sz w:val="20"/>
                <w:szCs w:val="20"/>
                <w:highlight w:val="yellow"/>
              </w:rPr>
              <w:t>692</w:t>
            </w:r>
          </w:p>
        </w:tc>
      </w:tr>
    </w:tbl>
    <w:p w:rsidRPr="007A27F1" w:rsidR="00D14D4D" w:rsidP="00427668" w:rsidRDefault="00D14D4D" w14:paraId="5E73256F" w14:textId="77777777"/>
    <w:sectPr w:rsidRPr="007A27F1" w:rsidR="00D14D4D" w:rsidSect="008D7C48">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9E752" w14:textId="77777777" w:rsidR="00F42548" w:rsidRDefault="00F42548">
      <w:r>
        <w:separator/>
      </w:r>
    </w:p>
  </w:endnote>
  <w:endnote w:type="continuationSeparator" w:id="0">
    <w:p w14:paraId="69C19862" w14:textId="77777777" w:rsidR="00F42548" w:rsidRDefault="00F4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FDF1"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50183" w14:textId="77777777" w:rsidR="00714403" w:rsidRDefault="0071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442EF"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14:paraId="0DF8A112" w14:textId="77777777" w:rsidR="00714403" w:rsidRPr="00974CF8" w:rsidRDefault="00714403" w:rsidP="008D7C48">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AC1C7" w14:textId="77777777" w:rsidR="00714403" w:rsidRDefault="00714403" w:rsidP="008D7C48">
    <w:pPr>
      <w:pStyle w:val="Footer"/>
      <w:jc w:val="center"/>
    </w:pPr>
    <w:r>
      <w:fldChar w:fldCharType="begin"/>
    </w:r>
    <w:r>
      <w:instrText xml:space="preserve"> PAGE   \* MERGEFORMAT </w:instrText>
    </w:r>
    <w:r>
      <w:fldChar w:fldCharType="separate"/>
    </w:r>
    <w:r w:rsidR="00846EBB">
      <w:rPr>
        <w:noProof/>
      </w:rPr>
      <w:t>1</w:t>
    </w:r>
    <w:r>
      <w:fldChar w:fldCharType="end"/>
    </w:r>
  </w:p>
  <w:p w14:paraId="67D8B2F3" w14:textId="77777777" w:rsidR="00714403" w:rsidRDefault="0071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FF928" w14:textId="77777777" w:rsidR="00F42548" w:rsidRDefault="00F42548">
      <w:r>
        <w:separator/>
      </w:r>
    </w:p>
  </w:footnote>
  <w:footnote w:type="continuationSeparator" w:id="0">
    <w:p w14:paraId="1225F35D" w14:textId="77777777" w:rsidR="00F42548" w:rsidRDefault="00F42548">
      <w:r>
        <w:continuationSeparator/>
      </w:r>
    </w:p>
  </w:footnote>
  <w:footnote w:id="1">
    <w:p w14:paraId="4954FD52" w14:textId="77777777" w:rsidR="00620687" w:rsidRDefault="00620687" w:rsidP="00620687">
      <w:pPr>
        <w:pStyle w:val="FootnoteText"/>
      </w:pPr>
      <w:r>
        <w:rPr>
          <w:rStyle w:val="FootnoteReference"/>
        </w:rPr>
        <w:footnoteRef/>
      </w:r>
      <w:r>
        <w:t xml:space="preserve"> </w:t>
      </w:r>
      <w:r w:rsidRPr="002D039F">
        <w:t xml:space="preserve">R=Required; </w:t>
      </w:r>
      <w:r>
        <w:t>1</w:t>
      </w:r>
      <w:r w:rsidRPr="002D039F">
        <w:t>=Pr</w:t>
      </w:r>
      <w:r>
        <w:t>iority 1, 2=Priority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CA1A8" w14:textId="77777777" w:rsidR="00E534C0" w:rsidRDefault="00E5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46F4" w14:textId="77777777" w:rsidR="00714403" w:rsidRPr="00974CF8" w:rsidRDefault="0071440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6F201C4" w14:textId="77777777" w:rsidR="00714403" w:rsidRDefault="00714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7D99" w14:textId="77777777" w:rsidR="00E534C0" w:rsidRDefault="00E5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378DB"/>
    <w:multiLevelType w:val="hybridMultilevel"/>
    <w:tmpl w:val="7D46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145F37FD"/>
    <w:multiLevelType w:val="hybridMultilevel"/>
    <w:tmpl w:val="730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9B9"/>
    <w:multiLevelType w:val="hybridMultilevel"/>
    <w:tmpl w:val="C03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3F2264"/>
    <w:multiLevelType w:val="hybridMultilevel"/>
    <w:tmpl w:val="F7C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F7F7E"/>
    <w:multiLevelType w:val="hybridMultilevel"/>
    <w:tmpl w:val="9BF6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97FB0"/>
    <w:multiLevelType w:val="hybridMultilevel"/>
    <w:tmpl w:val="B5E4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020E9"/>
    <w:multiLevelType w:val="hybridMultilevel"/>
    <w:tmpl w:val="8C2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E1106"/>
    <w:multiLevelType w:val="hybridMultilevel"/>
    <w:tmpl w:val="A3C2D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12"/>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5"/>
  </w:num>
  <w:num w:numId="7">
    <w:abstractNumId w:val="2"/>
  </w:num>
  <w:num w:numId="8">
    <w:abstractNumId w:val="5"/>
  </w:num>
  <w:num w:numId="9">
    <w:abstractNumId w:val="24"/>
  </w:num>
  <w:num w:numId="10">
    <w:abstractNumId w:val="21"/>
  </w:num>
  <w:num w:numId="11">
    <w:abstractNumId w:val="9"/>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4"/>
    <w:lvlOverride w:ilvl="0"/>
    <w:lvlOverride w:ilvl="1"/>
    <w:lvlOverride w:ilvl="2"/>
    <w:lvlOverride w:ilvl="3"/>
    <w:lvlOverride w:ilvl="4"/>
    <w:lvlOverride w:ilvl="5"/>
    <w:lvlOverride w:ilvl="6"/>
    <w:lvlOverride w:ilvl="7"/>
    <w:lvlOverride w:ilvl="8"/>
  </w:num>
  <w:num w:numId="16">
    <w:abstractNumId w:val="7"/>
  </w:num>
  <w:num w:numId="17">
    <w:abstractNumId w:val="13"/>
  </w:num>
  <w:num w:numId="18">
    <w:abstractNumId w:val="22"/>
  </w:num>
  <w:num w:numId="19">
    <w:abstractNumId w:val="23"/>
  </w:num>
  <w:num w:numId="20">
    <w:abstractNumId w:val="3"/>
  </w:num>
  <w:num w:numId="21">
    <w:abstractNumId w:val="17"/>
  </w:num>
  <w:num w:numId="22">
    <w:abstractNumId w:val="13"/>
    <w:lvlOverride w:ilvl="0"/>
    <w:lvlOverride w:ilvl="1"/>
    <w:lvlOverride w:ilvl="2"/>
    <w:lvlOverride w:ilvl="3"/>
    <w:lvlOverride w:ilvl="4"/>
    <w:lvlOverride w:ilvl="5"/>
    <w:lvlOverride w:ilvl="6"/>
    <w:lvlOverride w:ilvl="7"/>
    <w:lvlOverride w:ilvl="8"/>
  </w:num>
  <w:num w:numId="23">
    <w:abstractNumId w:val="6"/>
  </w:num>
  <w:num w:numId="24">
    <w:abstractNumId w:val="16"/>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44D4"/>
    <w:rsid w:val="00004B01"/>
    <w:rsid w:val="00004B56"/>
    <w:rsid w:val="00007876"/>
    <w:rsid w:val="00007EF5"/>
    <w:rsid w:val="00010D78"/>
    <w:rsid w:val="00014E27"/>
    <w:rsid w:val="00015138"/>
    <w:rsid w:val="0002191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94F"/>
    <w:rsid w:val="0005383F"/>
    <w:rsid w:val="00054376"/>
    <w:rsid w:val="000549D2"/>
    <w:rsid w:val="00063EDD"/>
    <w:rsid w:val="00075455"/>
    <w:rsid w:val="0007718A"/>
    <w:rsid w:val="00080402"/>
    <w:rsid w:val="00081E34"/>
    <w:rsid w:val="000848D9"/>
    <w:rsid w:val="00087476"/>
    <w:rsid w:val="0009018E"/>
    <w:rsid w:val="00093F2D"/>
    <w:rsid w:val="000951F6"/>
    <w:rsid w:val="00095AE1"/>
    <w:rsid w:val="000974BE"/>
    <w:rsid w:val="000A1243"/>
    <w:rsid w:val="000A2258"/>
    <w:rsid w:val="000A243E"/>
    <w:rsid w:val="000A2BAD"/>
    <w:rsid w:val="000A2DAE"/>
    <w:rsid w:val="000A505D"/>
    <w:rsid w:val="000B20FB"/>
    <w:rsid w:val="000B2257"/>
    <w:rsid w:val="000B22CD"/>
    <w:rsid w:val="000B633E"/>
    <w:rsid w:val="000C5E66"/>
    <w:rsid w:val="000C7CA5"/>
    <w:rsid w:val="000D336F"/>
    <w:rsid w:val="000D5CCA"/>
    <w:rsid w:val="000D6BCB"/>
    <w:rsid w:val="000D7B6C"/>
    <w:rsid w:val="000E15E5"/>
    <w:rsid w:val="000E2E19"/>
    <w:rsid w:val="000E520A"/>
    <w:rsid w:val="000F3C04"/>
    <w:rsid w:val="001001CB"/>
    <w:rsid w:val="00102689"/>
    <w:rsid w:val="00106760"/>
    <w:rsid w:val="00106860"/>
    <w:rsid w:val="001101B8"/>
    <w:rsid w:val="001128F2"/>
    <w:rsid w:val="00112D20"/>
    <w:rsid w:val="00113D38"/>
    <w:rsid w:val="00115DCE"/>
    <w:rsid w:val="001164B5"/>
    <w:rsid w:val="00123A15"/>
    <w:rsid w:val="00130203"/>
    <w:rsid w:val="00134BBD"/>
    <w:rsid w:val="001355DF"/>
    <w:rsid w:val="00136291"/>
    <w:rsid w:val="00140272"/>
    <w:rsid w:val="00145AA3"/>
    <w:rsid w:val="0014779F"/>
    <w:rsid w:val="00152F83"/>
    <w:rsid w:val="001533F2"/>
    <w:rsid w:val="0015484E"/>
    <w:rsid w:val="001620E7"/>
    <w:rsid w:val="001627B5"/>
    <w:rsid w:val="00167E09"/>
    <w:rsid w:val="00170BDF"/>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4E8A"/>
    <w:rsid w:val="001D0826"/>
    <w:rsid w:val="001D2DCB"/>
    <w:rsid w:val="001D3CAA"/>
    <w:rsid w:val="001D5415"/>
    <w:rsid w:val="001D5FE7"/>
    <w:rsid w:val="001D65B3"/>
    <w:rsid w:val="001E0B9D"/>
    <w:rsid w:val="001E0E5F"/>
    <w:rsid w:val="001E2EEF"/>
    <w:rsid w:val="001E3AF9"/>
    <w:rsid w:val="001E58A8"/>
    <w:rsid w:val="001E5A64"/>
    <w:rsid w:val="001F0054"/>
    <w:rsid w:val="001F14A2"/>
    <w:rsid w:val="001F72B2"/>
    <w:rsid w:val="002006A7"/>
    <w:rsid w:val="00201240"/>
    <w:rsid w:val="002018EF"/>
    <w:rsid w:val="00203F8D"/>
    <w:rsid w:val="00204947"/>
    <w:rsid w:val="00204DB7"/>
    <w:rsid w:val="0021079D"/>
    <w:rsid w:val="00210AC8"/>
    <w:rsid w:val="002134BD"/>
    <w:rsid w:val="00214390"/>
    <w:rsid w:val="00226BD0"/>
    <w:rsid w:val="00227DC4"/>
    <w:rsid w:val="00233BA5"/>
    <w:rsid w:val="00234D8A"/>
    <w:rsid w:val="00236714"/>
    <w:rsid w:val="0024014C"/>
    <w:rsid w:val="00245B00"/>
    <w:rsid w:val="002472C3"/>
    <w:rsid w:val="002509E8"/>
    <w:rsid w:val="00250BA2"/>
    <w:rsid w:val="002518BD"/>
    <w:rsid w:val="002521A9"/>
    <w:rsid w:val="00255147"/>
    <w:rsid w:val="00256377"/>
    <w:rsid w:val="0026118D"/>
    <w:rsid w:val="002645EE"/>
    <w:rsid w:val="0026465E"/>
    <w:rsid w:val="00270C29"/>
    <w:rsid w:val="00272FF0"/>
    <w:rsid w:val="00273CD7"/>
    <w:rsid w:val="00274135"/>
    <w:rsid w:val="00274C51"/>
    <w:rsid w:val="00275390"/>
    <w:rsid w:val="0027624F"/>
    <w:rsid w:val="00276D62"/>
    <w:rsid w:val="00282E02"/>
    <w:rsid w:val="00282F93"/>
    <w:rsid w:val="0028794F"/>
    <w:rsid w:val="00290055"/>
    <w:rsid w:val="002902BC"/>
    <w:rsid w:val="0029088F"/>
    <w:rsid w:val="00293014"/>
    <w:rsid w:val="0029629C"/>
    <w:rsid w:val="002A157B"/>
    <w:rsid w:val="002A3B06"/>
    <w:rsid w:val="002A7852"/>
    <w:rsid w:val="002A78FE"/>
    <w:rsid w:val="002B0D29"/>
    <w:rsid w:val="002B2448"/>
    <w:rsid w:val="002B61E0"/>
    <w:rsid w:val="002B67AE"/>
    <w:rsid w:val="002C1335"/>
    <w:rsid w:val="002C3958"/>
    <w:rsid w:val="002C5143"/>
    <w:rsid w:val="002C5ED3"/>
    <w:rsid w:val="002C6409"/>
    <w:rsid w:val="002C7F58"/>
    <w:rsid w:val="002D039F"/>
    <w:rsid w:val="002D094B"/>
    <w:rsid w:val="002D2B06"/>
    <w:rsid w:val="002D4A16"/>
    <w:rsid w:val="002D55DC"/>
    <w:rsid w:val="002D68B6"/>
    <w:rsid w:val="002D78F8"/>
    <w:rsid w:val="002E4A0C"/>
    <w:rsid w:val="002E5499"/>
    <w:rsid w:val="002E5603"/>
    <w:rsid w:val="002E682E"/>
    <w:rsid w:val="002E6DE2"/>
    <w:rsid w:val="002E72EE"/>
    <w:rsid w:val="002E783F"/>
    <w:rsid w:val="002E7C61"/>
    <w:rsid w:val="002E7D53"/>
    <w:rsid w:val="002F3C96"/>
    <w:rsid w:val="002F6C49"/>
    <w:rsid w:val="002F7043"/>
    <w:rsid w:val="003004D5"/>
    <w:rsid w:val="0030132A"/>
    <w:rsid w:val="00301406"/>
    <w:rsid w:val="00302086"/>
    <w:rsid w:val="003034F9"/>
    <w:rsid w:val="00303F0E"/>
    <w:rsid w:val="00305200"/>
    <w:rsid w:val="0030788B"/>
    <w:rsid w:val="003112FF"/>
    <w:rsid w:val="003133EC"/>
    <w:rsid w:val="00314E69"/>
    <w:rsid w:val="00317EC9"/>
    <w:rsid w:val="0032065C"/>
    <w:rsid w:val="00324059"/>
    <w:rsid w:val="00324ADC"/>
    <w:rsid w:val="0032559B"/>
    <w:rsid w:val="00330997"/>
    <w:rsid w:val="003328A2"/>
    <w:rsid w:val="003349B6"/>
    <w:rsid w:val="00335799"/>
    <w:rsid w:val="00342B2E"/>
    <w:rsid w:val="00342EFC"/>
    <w:rsid w:val="00343176"/>
    <w:rsid w:val="00345676"/>
    <w:rsid w:val="00350393"/>
    <w:rsid w:val="003528AD"/>
    <w:rsid w:val="0035563F"/>
    <w:rsid w:val="00357414"/>
    <w:rsid w:val="00360AC1"/>
    <w:rsid w:val="0036422E"/>
    <w:rsid w:val="00364456"/>
    <w:rsid w:val="003652DE"/>
    <w:rsid w:val="0036580D"/>
    <w:rsid w:val="00365FF6"/>
    <w:rsid w:val="00370112"/>
    <w:rsid w:val="003711E9"/>
    <w:rsid w:val="0037130A"/>
    <w:rsid w:val="00372EC7"/>
    <w:rsid w:val="00373D49"/>
    <w:rsid w:val="00380DEB"/>
    <w:rsid w:val="00382B03"/>
    <w:rsid w:val="00383FFE"/>
    <w:rsid w:val="00384A8F"/>
    <w:rsid w:val="0039440F"/>
    <w:rsid w:val="003957E9"/>
    <w:rsid w:val="00396D30"/>
    <w:rsid w:val="00397C1A"/>
    <w:rsid w:val="003A2608"/>
    <w:rsid w:val="003A35D9"/>
    <w:rsid w:val="003A4157"/>
    <w:rsid w:val="003A4F63"/>
    <w:rsid w:val="003A63FE"/>
    <w:rsid w:val="003B0E85"/>
    <w:rsid w:val="003B6D60"/>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6516"/>
    <w:rsid w:val="00406C5F"/>
    <w:rsid w:val="00412902"/>
    <w:rsid w:val="0041374E"/>
    <w:rsid w:val="004152E6"/>
    <w:rsid w:val="004153E5"/>
    <w:rsid w:val="00415B62"/>
    <w:rsid w:val="004163F8"/>
    <w:rsid w:val="00416824"/>
    <w:rsid w:val="00417044"/>
    <w:rsid w:val="00417B42"/>
    <w:rsid w:val="0042127C"/>
    <w:rsid w:val="004220A6"/>
    <w:rsid w:val="00427668"/>
    <w:rsid w:val="00431115"/>
    <w:rsid w:val="004312BE"/>
    <w:rsid w:val="0043154C"/>
    <w:rsid w:val="00432476"/>
    <w:rsid w:val="004344F9"/>
    <w:rsid w:val="00435118"/>
    <w:rsid w:val="004374E7"/>
    <w:rsid w:val="00440234"/>
    <w:rsid w:val="0044287A"/>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4776"/>
    <w:rsid w:val="00485DD4"/>
    <w:rsid w:val="00486DF9"/>
    <w:rsid w:val="0049042C"/>
    <w:rsid w:val="00490C8B"/>
    <w:rsid w:val="00490E07"/>
    <w:rsid w:val="004940E2"/>
    <w:rsid w:val="0049563A"/>
    <w:rsid w:val="00497E7F"/>
    <w:rsid w:val="004A283A"/>
    <w:rsid w:val="004A29E8"/>
    <w:rsid w:val="004A31DD"/>
    <w:rsid w:val="004A5947"/>
    <w:rsid w:val="004B188F"/>
    <w:rsid w:val="004B779A"/>
    <w:rsid w:val="004C5215"/>
    <w:rsid w:val="004C6682"/>
    <w:rsid w:val="004D0169"/>
    <w:rsid w:val="004D32CB"/>
    <w:rsid w:val="004D3D91"/>
    <w:rsid w:val="004D48AB"/>
    <w:rsid w:val="004D5DA4"/>
    <w:rsid w:val="004E0B81"/>
    <w:rsid w:val="004E25C4"/>
    <w:rsid w:val="004E394C"/>
    <w:rsid w:val="004E536E"/>
    <w:rsid w:val="004E54CF"/>
    <w:rsid w:val="004F13B7"/>
    <w:rsid w:val="004F3A26"/>
    <w:rsid w:val="004F7169"/>
    <w:rsid w:val="004F7912"/>
    <w:rsid w:val="00500458"/>
    <w:rsid w:val="00501019"/>
    <w:rsid w:val="0050425E"/>
    <w:rsid w:val="00504726"/>
    <w:rsid w:val="00506F1C"/>
    <w:rsid w:val="005071D2"/>
    <w:rsid w:val="00507E3B"/>
    <w:rsid w:val="00507F9E"/>
    <w:rsid w:val="00510A70"/>
    <w:rsid w:val="00510DCA"/>
    <w:rsid w:val="00511A40"/>
    <w:rsid w:val="0051380F"/>
    <w:rsid w:val="00514E3A"/>
    <w:rsid w:val="0051636C"/>
    <w:rsid w:val="005169EF"/>
    <w:rsid w:val="00516DCF"/>
    <w:rsid w:val="0051705B"/>
    <w:rsid w:val="00517554"/>
    <w:rsid w:val="005177AF"/>
    <w:rsid w:val="005221E0"/>
    <w:rsid w:val="00524355"/>
    <w:rsid w:val="0052582F"/>
    <w:rsid w:val="0052611F"/>
    <w:rsid w:val="00527798"/>
    <w:rsid w:val="00533D68"/>
    <w:rsid w:val="00534FB9"/>
    <w:rsid w:val="005355CB"/>
    <w:rsid w:val="0054160A"/>
    <w:rsid w:val="005453E1"/>
    <w:rsid w:val="0054726E"/>
    <w:rsid w:val="005547C0"/>
    <w:rsid w:val="00555416"/>
    <w:rsid w:val="00561E1C"/>
    <w:rsid w:val="00563BAC"/>
    <w:rsid w:val="00564685"/>
    <w:rsid w:val="0056575B"/>
    <w:rsid w:val="00566713"/>
    <w:rsid w:val="005672B6"/>
    <w:rsid w:val="00567C7F"/>
    <w:rsid w:val="00570A6F"/>
    <w:rsid w:val="00571047"/>
    <w:rsid w:val="00572300"/>
    <w:rsid w:val="00576888"/>
    <w:rsid w:val="00586763"/>
    <w:rsid w:val="00586DD2"/>
    <w:rsid w:val="00592D37"/>
    <w:rsid w:val="005937F8"/>
    <w:rsid w:val="00594CCD"/>
    <w:rsid w:val="00597CAC"/>
    <w:rsid w:val="005A10E1"/>
    <w:rsid w:val="005A1387"/>
    <w:rsid w:val="005A1C8D"/>
    <w:rsid w:val="005A2F50"/>
    <w:rsid w:val="005A4A5F"/>
    <w:rsid w:val="005A4EA5"/>
    <w:rsid w:val="005A6D48"/>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3436"/>
    <w:rsid w:val="005F633F"/>
    <w:rsid w:val="006001D3"/>
    <w:rsid w:val="00601805"/>
    <w:rsid w:val="006020D3"/>
    <w:rsid w:val="0060221E"/>
    <w:rsid w:val="00603C39"/>
    <w:rsid w:val="00605ED5"/>
    <w:rsid w:val="00606042"/>
    <w:rsid w:val="0060611A"/>
    <w:rsid w:val="00606599"/>
    <w:rsid w:val="00612456"/>
    <w:rsid w:val="006129BB"/>
    <w:rsid w:val="006136AA"/>
    <w:rsid w:val="00620687"/>
    <w:rsid w:val="00622A47"/>
    <w:rsid w:val="00624A14"/>
    <w:rsid w:val="006278B6"/>
    <w:rsid w:val="00627B7C"/>
    <w:rsid w:val="006320E3"/>
    <w:rsid w:val="0063358A"/>
    <w:rsid w:val="00633731"/>
    <w:rsid w:val="00633D09"/>
    <w:rsid w:val="00634355"/>
    <w:rsid w:val="00635D87"/>
    <w:rsid w:val="00641D61"/>
    <w:rsid w:val="006424D0"/>
    <w:rsid w:val="006443A4"/>
    <w:rsid w:val="00644E25"/>
    <w:rsid w:val="00647327"/>
    <w:rsid w:val="00654E9E"/>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3F08"/>
    <w:rsid w:val="0069658E"/>
    <w:rsid w:val="00696F59"/>
    <w:rsid w:val="00696F5F"/>
    <w:rsid w:val="006A07AC"/>
    <w:rsid w:val="006A1BA5"/>
    <w:rsid w:val="006A329F"/>
    <w:rsid w:val="006A3AEC"/>
    <w:rsid w:val="006A560F"/>
    <w:rsid w:val="006A5872"/>
    <w:rsid w:val="006A58EB"/>
    <w:rsid w:val="006B0F11"/>
    <w:rsid w:val="006B128C"/>
    <w:rsid w:val="006B4D4A"/>
    <w:rsid w:val="006B4D88"/>
    <w:rsid w:val="006C1902"/>
    <w:rsid w:val="006C25A1"/>
    <w:rsid w:val="006C31C6"/>
    <w:rsid w:val="006C389D"/>
    <w:rsid w:val="006C7429"/>
    <w:rsid w:val="006D1E53"/>
    <w:rsid w:val="006D21A0"/>
    <w:rsid w:val="006D4ADA"/>
    <w:rsid w:val="006D5B26"/>
    <w:rsid w:val="006D7A1B"/>
    <w:rsid w:val="006F093D"/>
    <w:rsid w:val="006F0A73"/>
    <w:rsid w:val="006F1499"/>
    <w:rsid w:val="006F1B9A"/>
    <w:rsid w:val="006F62B0"/>
    <w:rsid w:val="007039CF"/>
    <w:rsid w:val="00704275"/>
    <w:rsid w:val="00707DE0"/>
    <w:rsid w:val="00707EAF"/>
    <w:rsid w:val="00710F3C"/>
    <w:rsid w:val="00711930"/>
    <w:rsid w:val="00711D00"/>
    <w:rsid w:val="00711F4E"/>
    <w:rsid w:val="007136F7"/>
    <w:rsid w:val="00714403"/>
    <w:rsid w:val="00715269"/>
    <w:rsid w:val="00716B8A"/>
    <w:rsid w:val="007170EC"/>
    <w:rsid w:val="00717878"/>
    <w:rsid w:val="0072797D"/>
    <w:rsid w:val="00727B5C"/>
    <w:rsid w:val="00727F33"/>
    <w:rsid w:val="00734EA1"/>
    <w:rsid w:val="00734F87"/>
    <w:rsid w:val="00736666"/>
    <w:rsid w:val="00736B50"/>
    <w:rsid w:val="00737464"/>
    <w:rsid w:val="00740899"/>
    <w:rsid w:val="00741309"/>
    <w:rsid w:val="00742067"/>
    <w:rsid w:val="00747306"/>
    <w:rsid w:val="00750B1D"/>
    <w:rsid w:val="00750C89"/>
    <w:rsid w:val="00751DA6"/>
    <w:rsid w:val="00755BB7"/>
    <w:rsid w:val="0075700A"/>
    <w:rsid w:val="0076408F"/>
    <w:rsid w:val="007665D8"/>
    <w:rsid w:val="00766698"/>
    <w:rsid w:val="00767698"/>
    <w:rsid w:val="00773CF7"/>
    <w:rsid w:val="00780318"/>
    <w:rsid w:val="007815FC"/>
    <w:rsid w:val="007819D9"/>
    <w:rsid w:val="00783997"/>
    <w:rsid w:val="00783B76"/>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D35CD"/>
    <w:rsid w:val="007D414B"/>
    <w:rsid w:val="007D51D8"/>
    <w:rsid w:val="007E0F0E"/>
    <w:rsid w:val="007E1ADD"/>
    <w:rsid w:val="007E631C"/>
    <w:rsid w:val="007E7152"/>
    <w:rsid w:val="007F1467"/>
    <w:rsid w:val="007F18F1"/>
    <w:rsid w:val="007F3B41"/>
    <w:rsid w:val="007F65CB"/>
    <w:rsid w:val="007F78A7"/>
    <w:rsid w:val="008016E6"/>
    <w:rsid w:val="00801FCC"/>
    <w:rsid w:val="008028EF"/>
    <w:rsid w:val="00804F6D"/>
    <w:rsid w:val="00805127"/>
    <w:rsid w:val="00812636"/>
    <w:rsid w:val="0081793C"/>
    <w:rsid w:val="00817C63"/>
    <w:rsid w:val="00817CF4"/>
    <w:rsid w:val="0082025A"/>
    <w:rsid w:val="008220BD"/>
    <w:rsid w:val="00822400"/>
    <w:rsid w:val="00822EFF"/>
    <w:rsid w:val="00823A08"/>
    <w:rsid w:val="00835C89"/>
    <w:rsid w:val="00836FB0"/>
    <w:rsid w:val="00837C51"/>
    <w:rsid w:val="00840679"/>
    <w:rsid w:val="0084162A"/>
    <w:rsid w:val="008426DB"/>
    <w:rsid w:val="008434D9"/>
    <w:rsid w:val="008456A0"/>
    <w:rsid w:val="00846ABB"/>
    <w:rsid w:val="00846EBB"/>
    <w:rsid w:val="00850EE3"/>
    <w:rsid w:val="008516EC"/>
    <w:rsid w:val="00855568"/>
    <w:rsid w:val="0085624C"/>
    <w:rsid w:val="0086750A"/>
    <w:rsid w:val="00870CE0"/>
    <w:rsid w:val="00871606"/>
    <w:rsid w:val="00872D00"/>
    <w:rsid w:val="00874686"/>
    <w:rsid w:val="00874F90"/>
    <w:rsid w:val="00877AEA"/>
    <w:rsid w:val="00881448"/>
    <w:rsid w:val="0088390E"/>
    <w:rsid w:val="0088405E"/>
    <w:rsid w:val="00885FC6"/>
    <w:rsid w:val="00885FDF"/>
    <w:rsid w:val="008946F7"/>
    <w:rsid w:val="00896B31"/>
    <w:rsid w:val="008A4E0A"/>
    <w:rsid w:val="008B1E61"/>
    <w:rsid w:val="008B22B8"/>
    <w:rsid w:val="008B23EA"/>
    <w:rsid w:val="008B3655"/>
    <w:rsid w:val="008B3EEB"/>
    <w:rsid w:val="008B6507"/>
    <w:rsid w:val="008B6A57"/>
    <w:rsid w:val="008B6EE1"/>
    <w:rsid w:val="008C2214"/>
    <w:rsid w:val="008C6D73"/>
    <w:rsid w:val="008D4059"/>
    <w:rsid w:val="008D5653"/>
    <w:rsid w:val="008D6E49"/>
    <w:rsid w:val="008D7C48"/>
    <w:rsid w:val="008E0841"/>
    <w:rsid w:val="008E0AD1"/>
    <w:rsid w:val="008E607B"/>
    <w:rsid w:val="008E6CCE"/>
    <w:rsid w:val="008E6DA3"/>
    <w:rsid w:val="008F3803"/>
    <w:rsid w:val="00900134"/>
    <w:rsid w:val="00904263"/>
    <w:rsid w:val="00906FD9"/>
    <w:rsid w:val="0090725A"/>
    <w:rsid w:val="00907397"/>
    <w:rsid w:val="00910D67"/>
    <w:rsid w:val="009135CB"/>
    <w:rsid w:val="00913613"/>
    <w:rsid w:val="00913E82"/>
    <w:rsid w:val="009165E7"/>
    <w:rsid w:val="00917786"/>
    <w:rsid w:val="00917948"/>
    <w:rsid w:val="00920A6C"/>
    <w:rsid w:val="00923B0C"/>
    <w:rsid w:val="009249FB"/>
    <w:rsid w:val="00926B65"/>
    <w:rsid w:val="00927ECF"/>
    <w:rsid w:val="00931223"/>
    <w:rsid w:val="00931293"/>
    <w:rsid w:val="009328B0"/>
    <w:rsid w:val="009344F9"/>
    <w:rsid w:val="00935FE8"/>
    <w:rsid w:val="0093660B"/>
    <w:rsid w:val="00944807"/>
    <w:rsid w:val="00946F10"/>
    <w:rsid w:val="00950470"/>
    <w:rsid w:val="00951945"/>
    <w:rsid w:val="0095249E"/>
    <w:rsid w:val="009534A7"/>
    <w:rsid w:val="009575BD"/>
    <w:rsid w:val="00960534"/>
    <w:rsid w:val="00961584"/>
    <w:rsid w:val="00962E27"/>
    <w:rsid w:val="00972AF7"/>
    <w:rsid w:val="00974CF8"/>
    <w:rsid w:val="00975993"/>
    <w:rsid w:val="009866AD"/>
    <w:rsid w:val="0099050C"/>
    <w:rsid w:val="00992AC4"/>
    <w:rsid w:val="00993423"/>
    <w:rsid w:val="009956F4"/>
    <w:rsid w:val="00996551"/>
    <w:rsid w:val="009A1C3A"/>
    <w:rsid w:val="009A1EAC"/>
    <w:rsid w:val="009A4C8B"/>
    <w:rsid w:val="009B3541"/>
    <w:rsid w:val="009B3B6F"/>
    <w:rsid w:val="009C00DD"/>
    <w:rsid w:val="009C4084"/>
    <w:rsid w:val="009D22FB"/>
    <w:rsid w:val="009D333F"/>
    <w:rsid w:val="009D4A89"/>
    <w:rsid w:val="009D6C0B"/>
    <w:rsid w:val="009D79D0"/>
    <w:rsid w:val="009E0694"/>
    <w:rsid w:val="009E1B58"/>
    <w:rsid w:val="009E1F04"/>
    <w:rsid w:val="009E4B15"/>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20BCC"/>
    <w:rsid w:val="00A221EC"/>
    <w:rsid w:val="00A22616"/>
    <w:rsid w:val="00A26E17"/>
    <w:rsid w:val="00A26F3B"/>
    <w:rsid w:val="00A27623"/>
    <w:rsid w:val="00A31955"/>
    <w:rsid w:val="00A368F6"/>
    <w:rsid w:val="00A37124"/>
    <w:rsid w:val="00A411E9"/>
    <w:rsid w:val="00A42422"/>
    <w:rsid w:val="00A42848"/>
    <w:rsid w:val="00A42BD1"/>
    <w:rsid w:val="00A42BE5"/>
    <w:rsid w:val="00A459E0"/>
    <w:rsid w:val="00A4639B"/>
    <w:rsid w:val="00A47EE0"/>
    <w:rsid w:val="00A5180C"/>
    <w:rsid w:val="00A51CCF"/>
    <w:rsid w:val="00A52AF9"/>
    <w:rsid w:val="00A537B6"/>
    <w:rsid w:val="00A5455F"/>
    <w:rsid w:val="00A565DA"/>
    <w:rsid w:val="00A579B2"/>
    <w:rsid w:val="00A60694"/>
    <w:rsid w:val="00A60E9F"/>
    <w:rsid w:val="00A621AD"/>
    <w:rsid w:val="00A640B1"/>
    <w:rsid w:val="00A6557C"/>
    <w:rsid w:val="00A676AF"/>
    <w:rsid w:val="00A7045B"/>
    <w:rsid w:val="00A71602"/>
    <w:rsid w:val="00A80104"/>
    <w:rsid w:val="00A81E1A"/>
    <w:rsid w:val="00A82888"/>
    <w:rsid w:val="00A829B8"/>
    <w:rsid w:val="00A873AE"/>
    <w:rsid w:val="00A940D5"/>
    <w:rsid w:val="00AA203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D3BD6"/>
    <w:rsid w:val="00AE01A9"/>
    <w:rsid w:val="00AE06F0"/>
    <w:rsid w:val="00AE0FD5"/>
    <w:rsid w:val="00AE61E1"/>
    <w:rsid w:val="00AE6C7F"/>
    <w:rsid w:val="00AF0737"/>
    <w:rsid w:val="00AF2583"/>
    <w:rsid w:val="00AF38C8"/>
    <w:rsid w:val="00AF468F"/>
    <w:rsid w:val="00AF4B52"/>
    <w:rsid w:val="00AF5DF3"/>
    <w:rsid w:val="00AF6BF4"/>
    <w:rsid w:val="00B00821"/>
    <w:rsid w:val="00B01760"/>
    <w:rsid w:val="00B04210"/>
    <w:rsid w:val="00B05A7D"/>
    <w:rsid w:val="00B07C20"/>
    <w:rsid w:val="00B15481"/>
    <w:rsid w:val="00B158C0"/>
    <w:rsid w:val="00B16B93"/>
    <w:rsid w:val="00B17AFE"/>
    <w:rsid w:val="00B213BD"/>
    <w:rsid w:val="00B217BA"/>
    <w:rsid w:val="00B230B8"/>
    <w:rsid w:val="00B233DD"/>
    <w:rsid w:val="00B23623"/>
    <w:rsid w:val="00B23E76"/>
    <w:rsid w:val="00B244D6"/>
    <w:rsid w:val="00B25AEC"/>
    <w:rsid w:val="00B31CE3"/>
    <w:rsid w:val="00B32AEC"/>
    <w:rsid w:val="00B3358B"/>
    <w:rsid w:val="00B34CD3"/>
    <w:rsid w:val="00B354CA"/>
    <w:rsid w:val="00B355FF"/>
    <w:rsid w:val="00B36272"/>
    <w:rsid w:val="00B36E98"/>
    <w:rsid w:val="00B40D5A"/>
    <w:rsid w:val="00B5141F"/>
    <w:rsid w:val="00B5364A"/>
    <w:rsid w:val="00B536FE"/>
    <w:rsid w:val="00B53BCF"/>
    <w:rsid w:val="00B54F27"/>
    <w:rsid w:val="00B55235"/>
    <w:rsid w:val="00B56458"/>
    <w:rsid w:val="00B57228"/>
    <w:rsid w:val="00B578A2"/>
    <w:rsid w:val="00B605B0"/>
    <w:rsid w:val="00B60817"/>
    <w:rsid w:val="00B62A9F"/>
    <w:rsid w:val="00B63EEC"/>
    <w:rsid w:val="00B7103F"/>
    <w:rsid w:val="00B7181C"/>
    <w:rsid w:val="00B71870"/>
    <w:rsid w:val="00B7295B"/>
    <w:rsid w:val="00B72FE7"/>
    <w:rsid w:val="00B73C81"/>
    <w:rsid w:val="00B73DFB"/>
    <w:rsid w:val="00B74057"/>
    <w:rsid w:val="00B757EE"/>
    <w:rsid w:val="00B75873"/>
    <w:rsid w:val="00B80537"/>
    <w:rsid w:val="00B840C8"/>
    <w:rsid w:val="00B843EB"/>
    <w:rsid w:val="00B86998"/>
    <w:rsid w:val="00B87F68"/>
    <w:rsid w:val="00B908EE"/>
    <w:rsid w:val="00B91574"/>
    <w:rsid w:val="00B9157F"/>
    <w:rsid w:val="00B946C9"/>
    <w:rsid w:val="00B94C48"/>
    <w:rsid w:val="00BA47AC"/>
    <w:rsid w:val="00BA4887"/>
    <w:rsid w:val="00BA4958"/>
    <w:rsid w:val="00BA541D"/>
    <w:rsid w:val="00BB1F67"/>
    <w:rsid w:val="00BB2034"/>
    <w:rsid w:val="00BB22DF"/>
    <w:rsid w:val="00BB7F0D"/>
    <w:rsid w:val="00BC6705"/>
    <w:rsid w:val="00BD56B0"/>
    <w:rsid w:val="00BE2BF2"/>
    <w:rsid w:val="00BE5798"/>
    <w:rsid w:val="00BE69B4"/>
    <w:rsid w:val="00BE7AFA"/>
    <w:rsid w:val="00BF063C"/>
    <w:rsid w:val="00BF259A"/>
    <w:rsid w:val="00BF2859"/>
    <w:rsid w:val="00BF39E5"/>
    <w:rsid w:val="00BF51E9"/>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4F19"/>
    <w:rsid w:val="00C51C29"/>
    <w:rsid w:val="00C51EF8"/>
    <w:rsid w:val="00C5220A"/>
    <w:rsid w:val="00C52C47"/>
    <w:rsid w:val="00C53C62"/>
    <w:rsid w:val="00C56B0E"/>
    <w:rsid w:val="00C56E77"/>
    <w:rsid w:val="00C5788A"/>
    <w:rsid w:val="00C610A6"/>
    <w:rsid w:val="00C62E8A"/>
    <w:rsid w:val="00C63F80"/>
    <w:rsid w:val="00C64BA2"/>
    <w:rsid w:val="00C65E35"/>
    <w:rsid w:val="00C67865"/>
    <w:rsid w:val="00C7025D"/>
    <w:rsid w:val="00C70945"/>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0D04"/>
    <w:rsid w:val="00CA1805"/>
    <w:rsid w:val="00CA40DF"/>
    <w:rsid w:val="00CA580D"/>
    <w:rsid w:val="00CB5060"/>
    <w:rsid w:val="00CC0458"/>
    <w:rsid w:val="00CC11C0"/>
    <w:rsid w:val="00CC1F12"/>
    <w:rsid w:val="00CC3C01"/>
    <w:rsid w:val="00CD0BB6"/>
    <w:rsid w:val="00CD1ABF"/>
    <w:rsid w:val="00CD2A22"/>
    <w:rsid w:val="00CD333C"/>
    <w:rsid w:val="00CD7B89"/>
    <w:rsid w:val="00CE0316"/>
    <w:rsid w:val="00CE069C"/>
    <w:rsid w:val="00CE3493"/>
    <w:rsid w:val="00CE3AC1"/>
    <w:rsid w:val="00CE634C"/>
    <w:rsid w:val="00CF4B0F"/>
    <w:rsid w:val="00CF5091"/>
    <w:rsid w:val="00CF5635"/>
    <w:rsid w:val="00CF618B"/>
    <w:rsid w:val="00CF64A8"/>
    <w:rsid w:val="00D011FC"/>
    <w:rsid w:val="00D01869"/>
    <w:rsid w:val="00D01A02"/>
    <w:rsid w:val="00D040CA"/>
    <w:rsid w:val="00D05CBD"/>
    <w:rsid w:val="00D060F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3CED"/>
    <w:rsid w:val="00D24A6F"/>
    <w:rsid w:val="00D24E43"/>
    <w:rsid w:val="00D250DD"/>
    <w:rsid w:val="00D33C1B"/>
    <w:rsid w:val="00D34A8A"/>
    <w:rsid w:val="00D36B18"/>
    <w:rsid w:val="00D37419"/>
    <w:rsid w:val="00D37752"/>
    <w:rsid w:val="00D405A2"/>
    <w:rsid w:val="00D408F2"/>
    <w:rsid w:val="00D40E53"/>
    <w:rsid w:val="00D43CEF"/>
    <w:rsid w:val="00D44C6C"/>
    <w:rsid w:val="00D46BB8"/>
    <w:rsid w:val="00D477AD"/>
    <w:rsid w:val="00D47E44"/>
    <w:rsid w:val="00D5281C"/>
    <w:rsid w:val="00D53667"/>
    <w:rsid w:val="00D53DF8"/>
    <w:rsid w:val="00D54575"/>
    <w:rsid w:val="00D57245"/>
    <w:rsid w:val="00D638F5"/>
    <w:rsid w:val="00D63FAC"/>
    <w:rsid w:val="00D65184"/>
    <w:rsid w:val="00D67515"/>
    <w:rsid w:val="00D72F83"/>
    <w:rsid w:val="00D73ADF"/>
    <w:rsid w:val="00D74518"/>
    <w:rsid w:val="00D80B10"/>
    <w:rsid w:val="00D81670"/>
    <w:rsid w:val="00D83C29"/>
    <w:rsid w:val="00D83C3F"/>
    <w:rsid w:val="00D8645B"/>
    <w:rsid w:val="00D907F1"/>
    <w:rsid w:val="00D91351"/>
    <w:rsid w:val="00D92FB5"/>
    <w:rsid w:val="00D9371A"/>
    <w:rsid w:val="00D94BD3"/>
    <w:rsid w:val="00DA1534"/>
    <w:rsid w:val="00DA1593"/>
    <w:rsid w:val="00DA3F85"/>
    <w:rsid w:val="00DA5F95"/>
    <w:rsid w:val="00DA7CA0"/>
    <w:rsid w:val="00DB1ADB"/>
    <w:rsid w:val="00DB21E4"/>
    <w:rsid w:val="00DB2487"/>
    <w:rsid w:val="00DB3B38"/>
    <w:rsid w:val="00DB4285"/>
    <w:rsid w:val="00DB4A92"/>
    <w:rsid w:val="00DC1C10"/>
    <w:rsid w:val="00DC236C"/>
    <w:rsid w:val="00DC6B55"/>
    <w:rsid w:val="00DC7A2A"/>
    <w:rsid w:val="00DD192B"/>
    <w:rsid w:val="00DD285F"/>
    <w:rsid w:val="00DD292F"/>
    <w:rsid w:val="00DD6742"/>
    <w:rsid w:val="00DD6F0B"/>
    <w:rsid w:val="00DD76E5"/>
    <w:rsid w:val="00DE0552"/>
    <w:rsid w:val="00DE2D5A"/>
    <w:rsid w:val="00DE2DFF"/>
    <w:rsid w:val="00DE77E8"/>
    <w:rsid w:val="00DF0CE6"/>
    <w:rsid w:val="00DF1FEA"/>
    <w:rsid w:val="00DF4558"/>
    <w:rsid w:val="00DF616D"/>
    <w:rsid w:val="00DF71BD"/>
    <w:rsid w:val="00E00221"/>
    <w:rsid w:val="00E00502"/>
    <w:rsid w:val="00E10B40"/>
    <w:rsid w:val="00E11C89"/>
    <w:rsid w:val="00E12676"/>
    <w:rsid w:val="00E13070"/>
    <w:rsid w:val="00E17822"/>
    <w:rsid w:val="00E22B5B"/>
    <w:rsid w:val="00E2497F"/>
    <w:rsid w:val="00E27C42"/>
    <w:rsid w:val="00E27F18"/>
    <w:rsid w:val="00E32817"/>
    <w:rsid w:val="00E32968"/>
    <w:rsid w:val="00E35604"/>
    <w:rsid w:val="00E37157"/>
    <w:rsid w:val="00E40A11"/>
    <w:rsid w:val="00E42D76"/>
    <w:rsid w:val="00E471DF"/>
    <w:rsid w:val="00E5123F"/>
    <w:rsid w:val="00E51BFE"/>
    <w:rsid w:val="00E534C0"/>
    <w:rsid w:val="00E55D77"/>
    <w:rsid w:val="00E57C59"/>
    <w:rsid w:val="00E60867"/>
    <w:rsid w:val="00E61954"/>
    <w:rsid w:val="00E628A0"/>
    <w:rsid w:val="00E64943"/>
    <w:rsid w:val="00E64DAD"/>
    <w:rsid w:val="00E70B31"/>
    <w:rsid w:val="00E76688"/>
    <w:rsid w:val="00E80B68"/>
    <w:rsid w:val="00E81993"/>
    <w:rsid w:val="00E8204B"/>
    <w:rsid w:val="00E85DDD"/>
    <w:rsid w:val="00E85F90"/>
    <w:rsid w:val="00E908E9"/>
    <w:rsid w:val="00E90C96"/>
    <w:rsid w:val="00E940D8"/>
    <w:rsid w:val="00E94B17"/>
    <w:rsid w:val="00E95D8C"/>
    <w:rsid w:val="00E96FAE"/>
    <w:rsid w:val="00EA2207"/>
    <w:rsid w:val="00EA2F6A"/>
    <w:rsid w:val="00EA3565"/>
    <w:rsid w:val="00EB023A"/>
    <w:rsid w:val="00EB27A2"/>
    <w:rsid w:val="00EB4402"/>
    <w:rsid w:val="00EB49FE"/>
    <w:rsid w:val="00EB5494"/>
    <w:rsid w:val="00EB7A71"/>
    <w:rsid w:val="00EC218A"/>
    <w:rsid w:val="00EC2D8A"/>
    <w:rsid w:val="00EC4345"/>
    <w:rsid w:val="00EC4685"/>
    <w:rsid w:val="00ED112E"/>
    <w:rsid w:val="00ED22A6"/>
    <w:rsid w:val="00ED5ED5"/>
    <w:rsid w:val="00ED7FD6"/>
    <w:rsid w:val="00EE6075"/>
    <w:rsid w:val="00EE6AF5"/>
    <w:rsid w:val="00EE7897"/>
    <w:rsid w:val="00EE7D99"/>
    <w:rsid w:val="00EF02B2"/>
    <w:rsid w:val="00EF0362"/>
    <w:rsid w:val="00EF16C8"/>
    <w:rsid w:val="00EF2037"/>
    <w:rsid w:val="00EF3173"/>
    <w:rsid w:val="00EF50D1"/>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5AD"/>
    <w:rsid w:val="00F23BE4"/>
    <w:rsid w:val="00F26285"/>
    <w:rsid w:val="00F274A8"/>
    <w:rsid w:val="00F27D0C"/>
    <w:rsid w:val="00F30B1B"/>
    <w:rsid w:val="00F31F3D"/>
    <w:rsid w:val="00F32EE0"/>
    <w:rsid w:val="00F36F45"/>
    <w:rsid w:val="00F417B6"/>
    <w:rsid w:val="00F41DBF"/>
    <w:rsid w:val="00F420F8"/>
    <w:rsid w:val="00F42548"/>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32D6"/>
    <w:rsid w:val="00F6664F"/>
    <w:rsid w:val="00F67333"/>
    <w:rsid w:val="00F67A3B"/>
    <w:rsid w:val="00F80F21"/>
    <w:rsid w:val="00F81472"/>
    <w:rsid w:val="00F81B1E"/>
    <w:rsid w:val="00F87EAE"/>
    <w:rsid w:val="00F90556"/>
    <w:rsid w:val="00F93ABD"/>
    <w:rsid w:val="00F95609"/>
    <w:rsid w:val="00F95D84"/>
    <w:rsid w:val="00F968BE"/>
    <w:rsid w:val="00F97FA0"/>
    <w:rsid w:val="00FA2152"/>
    <w:rsid w:val="00FB3926"/>
    <w:rsid w:val="00FB7757"/>
    <w:rsid w:val="00FB782D"/>
    <w:rsid w:val="00FB7B7D"/>
    <w:rsid w:val="00FC0620"/>
    <w:rsid w:val="00FC0FE5"/>
    <w:rsid w:val="00FC1800"/>
    <w:rsid w:val="00FC2B54"/>
    <w:rsid w:val="00FC4037"/>
    <w:rsid w:val="00FC575B"/>
    <w:rsid w:val="00FC5EE9"/>
    <w:rsid w:val="00FC696E"/>
    <w:rsid w:val="00FC6B1E"/>
    <w:rsid w:val="00FC717B"/>
    <w:rsid w:val="00FD1655"/>
    <w:rsid w:val="00FD1D80"/>
    <w:rsid w:val="00FD226F"/>
    <w:rsid w:val="00FD2EDD"/>
    <w:rsid w:val="00FD3A11"/>
    <w:rsid w:val="00FD472D"/>
    <w:rsid w:val="00FD513C"/>
    <w:rsid w:val="00FD5EB5"/>
    <w:rsid w:val="00FD6D86"/>
    <w:rsid w:val="00FE03A5"/>
    <w:rsid w:val="00FE057E"/>
    <w:rsid w:val="00FE17B5"/>
    <w:rsid w:val="00FE289B"/>
    <w:rsid w:val="00FE2DE2"/>
    <w:rsid w:val="00FE7D72"/>
    <w:rsid w:val="00FF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626F0D"/>
  <w15:chartTrackingRefBased/>
  <w15:docId w15:val="{B3464BE6-49FF-4F17-A7EC-DADB6B4F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styleId="NormalWeb">
    <w:name w:val="Normal (Web)"/>
    <w:basedOn w:val="Normal"/>
    <w:uiPriority w:val="99"/>
    <w:unhideWhenUsed/>
    <w:rsid w:val="00FA2152"/>
    <w:pPr>
      <w:spacing w:before="100" w:beforeAutospacing="1" w:after="100" w:afterAutospacing="1"/>
    </w:pPr>
  </w:style>
  <w:style w:type="paragraph" w:styleId="EndnoteText">
    <w:name w:val="endnote text"/>
    <w:basedOn w:val="Normal"/>
    <w:link w:val="EndnoteTextChar"/>
    <w:rsid w:val="00FD2EDD"/>
    <w:rPr>
      <w:sz w:val="20"/>
      <w:szCs w:val="20"/>
    </w:rPr>
  </w:style>
  <w:style w:type="character" w:customStyle="1" w:styleId="EndnoteTextChar">
    <w:name w:val="Endnote Text Char"/>
    <w:basedOn w:val="DefaultParagraphFont"/>
    <w:link w:val="EndnoteText"/>
    <w:rsid w:val="00FD2EDD"/>
  </w:style>
  <w:style w:type="character" w:styleId="EndnoteReference">
    <w:name w:val="endnote reference"/>
    <w:rsid w:val="00FD2EDD"/>
    <w:rPr>
      <w:vertAlign w:val="superscript"/>
    </w:rPr>
  </w:style>
  <w:style w:type="character" w:styleId="UnresolvedMention">
    <w:name w:val="Unresolved Mention"/>
    <w:uiPriority w:val="99"/>
    <w:semiHidden/>
    <w:unhideWhenUsed/>
    <w:rsid w:val="00A6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13485709">
      <w:bodyDiv w:val="1"/>
      <w:marLeft w:val="0"/>
      <w:marRight w:val="0"/>
      <w:marTop w:val="0"/>
      <w:marBottom w:val="0"/>
      <w:divBdr>
        <w:top w:val="none" w:sz="0" w:space="0" w:color="auto"/>
        <w:left w:val="none" w:sz="0" w:space="0" w:color="auto"/>
        <w:bottom w:val="none" w:sz="0" w:space="0" w:color="auto"/>
        <w:right w:val="none" w:sz="0" w:space="0" w:color="auto"/>
      </w:divBdr>
    </w:div>
    <w:div w:id="706182171">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996766294">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98603742">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11250646">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66125010">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2084818">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649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ajani@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6" ma:contentTypeDescription="Create a new document." ma:contentTypeScope="" ma:versionID="60faeeecf2a25fa2a32a660759f39aea">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43a9f9311ee2d2c64caa891d24d36403"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2.xml><?xml version="1.0" encoding="utf-8"?>
<ds:datastoreItem xmlns:ds="http://schemas.openxmlformats.org/officeDocument/2006/customXml" ds:itemID="{D28F7A5C-6730-4187-BC59-F99189DDA24E}">
  <ds:schemaRefs>
    <ds:schemaRef ds:uri="http://schemas.openxmlformats.org/officeDocument/2006/bibliography"/>
  </ds:schemaRefs>
</ds:datastoreItem>
</file>

<file path=customXml/itemProps3.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4.xml><?xml version="1.0" encoding="utf-8"?>
<ds:datastoreItem xmlns:ds="http://schemas.openxmlformats.org/officeDocument/2006/customXml" ds:itemID="{402CD3FF-5730-49D0-A407-A13D16BD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40957-1013-4916-9181-38E945FCEE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8375</CharactersWithSpaces>
  <SharedDoc>false</SharedDoc>
  <HLinks>
    <vt:vector size="6" baseType="variant">
      <vt:variant>
        <vt:i4>7733316</vt:i4>
      </vt:variant>
      <vt:variant>
        <vt:i4>0</vt:i4>
      </vt:variant>
      <vt:variant>
        <vt:i4>0</vt:i4>
      </vt:variant>
      <vt:variant>
        <vt:i4>5</vt:i4>
      </vt:variant>
      <vt:variant>
        <vt:lpwstr>mailto:uajani@cdc.gov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dc:description/>
  <cp:lastModifiedBy>Zirger, Jeffrey (CDC/DDPHSS/OS/OSI)</cp:lastModifiedBy>
  <cp:revision>2</cp:revision>
  <cp:lastPrinted>2019-04-30T19:32:00Z</cp:lastPrinted>
  <dcterms:created xsi:type="dcterms:W3CDTF">2021-08-06T19:06:00Z</dcterms:created>
  <dcterms:modified xsi:type="dcterms:W3CDTF">2021-08-06T19:06:00Z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7DAU5SSH7P55-1450-8130</vt:lpwstr>
  </property>
  <property fmtid="{D5CDD505-2E9C-101B-9397-08002B2CF9AE}" pid="3" name="_dlc_DocIdItemGuid">
    <vt:lpwstr>1f94a610-ea2b-47cc-b735-e61b7b87ba5b</vt:lpwstr>
  </property>
  <property fmtid="{D5CDD505-2E9C-101B-9397-08002B2CF9AE}" pid="4" name="_dlc_DocIdUrl">
    <vt:lpwstr>https://esp.cdc.gov/sites/csels/DHIS/DNDHI/NNDSS/NND_Case_Notification/_layouts/15/DocIdRedir.aspx?ID=7DAU5SSH7P55-1450-8130, 7DAU5SSH7P55-1450-8130</vt:lpwstr>
  </property>
  <property fmtid="{D5CDD505-2E9C-101B-9397-08002B2CF9AE}" pid="5" name="Date of Final Artifact">
    <vt:lpwstr/>
  </property>
  <property fmtid="{D5CDD505-2E9C-101B-9397-08002B2CF9AE}" pid="6" name="Cond">
    <vt:lpwstr/>
  </property>
  <property fmtid="{D5CDD505-2E9C-101B-9397-08002B2CF9AE}" pid="7" name="Name of Artifact">
    <vt:lpwstr/>
  </property>
  <property fmtid="{D5CDD505-2E9C-101B-9397-08002B2CF9AE}" pid="8" name="Type of Artifact (MMG, Test Message Scenario)">
    <vt:lpwstr/>
  </property>
  <property fmtid="{D5CDD505-2E9C-101B-9397-08002B2CF9AE}" pid="9" name="MDT Version">
    <vt:lpwstr/>
  </property>
  <property fmtid="{D5CDD505-2E9C-101B-9397-08002B2CF9AE}" pid="10" name="MSIP_Label_7b94a7b8-f06c-4dfe-bdcc-9b548fd58c31_Enabled">
    <vt:lpwstr>true</vt:lpwstr>
  </property>
  <property fmtid="{D5CDD505-2E9C-101B-9397-08002B2CF9AE}" pid="11" name="MSIP_Label_7b94a7b8-f06c-4dfe-bdcc-9b548fd58c31_SetDate">
    <vt:lpwstr>2021-05-25T19:19:31Z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6663fc1e-0586-44c2-b3cd-14d4cb54b76a</vt:lpwstr>
  </property>
  <property fmtid="{D5CDD505-2E9C-101B-9397-08002B2CF9AE}" pid="16" name="MSIP_Label_7b94a7b8-f06c-4dfe-bdcc-9b548fd58c31_ContentBits">
    <vt:lpwstr>0</vt:lpwstr>
  </property>
  <property fmtid="{D5CDD505-2E9C-101B-9397-08002B2CF9AE}" pid="17" name="ContentTypeId">
    <vt:lpwstr>0x0101000E96541B1DEA4B4F84A16F8DFCC22A57</vt:lpwstr>
  </property>
</Properties>
</file>