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2D33" w:rsidR="00122D33" w:rsidP="00122D33" w:rsidRDefault="00122D33" w14:paraId="0DD55958" w14:textId="77777777">
      <w:pPr>
        <w:spacing w:after="200" w:line="276" w:lineRule="auto"/>
        <w:rPr>
          <w:rFonts w:eastAsia="Calibri"/>
          <w:szCs w:val="22"/>
        </w:rPr>
      </w:pPr>
      <w:bookmarkStart w:name="_Toc473880015" w:id="0"/>
    </w:p>
    <w:p w:rsidRPr="00122D33" w:rsidR="00122D33" w:rsidP="00122D33" w:rsidRDefault="00122D33" w14:paraId="4CD136DF" w14:textId="77777777">
      <w:pPr>
        <w:spacing w:after="200" w:line="276" w:lineRule="auto"/>
        <w:rPr>
          <w:rFonts w:eastAsia="Calibri"/>
          <w:szCs w:val="22"/>
        </w:rPr>
      </w:pPr>
    </w:p>
    <w:bookmarkEnd w:id="0"/>
    <w:p w:rsidRPr="004C4AC2" w:rsidR="004C4AC2" w:rsidP="004C4AC2" w:rsidRDefault="004C4AC2" w14:paraId="4F877B21" w14:textId="77777777">
      <w:pPr>
        <w:jc w:val="center"/>
        <w:outlineLvl w:val="1"/>
        <w:rPr>
          <w:rFonts w:eastAsia="Calibri"/>
          <w:b/>
          <w:bCs/>
          <w:sz w:val="40"/>
          <w:szCs w:val="40"/>
        </w:rPr>
      </w:pPr>
      <w:r w:rsidRPr="004C4AC2">
        <w:rPr>
          <w:rFonts w:eastAsia="Calibri"/>
          <w:b/>
          <w:bCs/>
          <w:sz w:val="40"/>
          <w:szCs w:val="40"/>
        </w:rPr>
        <w:t xml:space="preserve">TEMPORARY HALT IN RESIDENTIAL EVICTIONS TO </w:t>
      </w:r>
    </w:p>
    <w:p w:rsidRPr="00122D33" w:rsidR="00122D33" w:rsidP="00122D33" w:rsidRDefault="004C4AC2" w14:paraId="680D58AD" w14:textId="35C5D2B1">
      <w:pPr>
        <w:jc w:val="center"/>
        <w:rPr>
          <w:rFonts w:eastAsia="Calibri"/>
          <w:b/>
          <w:szCs w:val="22"/>
        </w:rPr>
      </w:pPr>
      <w:r w:rsidRPr="004C4AC2">
        <w:rPr>
          <w:rFonts w:eastAsia="Calibri"/>
          <w:b/>
          <w:bCs/>
          <w:sz w:val="40"/>
          <w:szCs w:val="40"/>
        </w:rPr>
        <w:t>PREVENT</w:t>
      </w:r>
      <w:r w:rsidRPr="00C64B21">
        <w:rPr>
          <w:rFonts w:eastAsia="Calibri"/>
          <w:b/>
          <w:bCs/>
          <w:sz w:val="40"/>
          <w:szCs w:val="40"/>
        </w:rPr>
        <w:t xml:space="preserve"> THE FURTHER SPREAD OF COVID-19</w:t>
      </w:r>
    </w:p>
    <w:p w:rsidRPr="00122D33" w:rsidR="00122D33" w:rsidP="00122D33" w:rsidRDefault="00122D33" w14:paraId="630FD191" w14:textId="37BE3308">
      <w:pPr>
        <w:jc w:val="center"/>
        <w:outlineLvl w:val="2"/>
        <w:rPr>
          <w:rFonts w:eastAsia="Calibri"/>
          <w:sz w:val="32"/>
          <w:szCs w:val="32"/>
        </w:rPr>
      </w:pPr>
      <w:bookmarkStart w:name="_Toc473880016" w:id="1"/>
      <w:r w:rsidRPr="00122D33">
        <w:rPr>
          <w:rFonts w:eastAsia="Calibri"/>
          <w:sz w:val="32"/>
          <w:szCs w:val="32"/>
        </w:rPr>
        <w:t xml:space="preserve">Request for OMB approval of a </w:t>
      </w:r>
      <w:r w:rsidR="008E6CB4">
        <w:rPr>
          <w:rFonts w:eastAsia="Calibri"/>
          <w:sz w:val="32"/>
          <w:szCs w:val="32"/>
        </w:rPr>
        <w:t>Reinstatement with Change</w:t>
      </w:r>
      <w:bookmarkEnd w:id="1"/>
      <w:r w:rsidR="008E6CB4">
        <w:rPr>
          <w:rFonts w:eastAsia="Calibri"/>
          <w:sz w:val="32"/>
          <w:szCs w:val="32"/>
        </w:rPr>
        <w:t xml:space="preserve"> (0920-1303)</w:t>
      </w:r>
    </w:p>
    <w:p w:rsidRPr="00122D33" w:rsidR="00122D33" w:rsidP="00122D33" w:rsidRDefault="00122D33" w14:paraId="70E79704" w14:textId="77777777">
      <w:pPr>
        <w:jc w:val="center"/>
        <w:rPr>
          <w:rFonts w:eastAsia="Calibri"/>
          <w:b/>
          <w:szCs w:val="22"/>
        </w:rPr>
      </w:pPr>
    </w:p>
    <w:p w:rsidRPr="00122D33" w:rsidR="00122D33" w:rsidP="00122D33" w:rsidRDefault="00034E59" w14:paraId="3CA46836" w14:textId="689ED3F4">
      <w:pPr>
        <w:jc w:val="center"/>
        <w:rPr>
          <w:rFonts w:eastAsia="Calibri"/>
          <w:b/>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0664F7">
        <w:rPr>
          <w:rFonts w:eastAsia="Calibri"/>
          <w:b/>
          <w:noProof/>
          <w:szCs w:val="22"/>
        </w:rPr>
        <w:t>August 3, 2021</w:t>
      </w:r>
      <w:r>
        <w:rPr>
          <w:rFonts w:eastAsia="Calibri"/>
          <w:b/>
          <w:szCs w:val="22"/>
        </w:rPr>
        <w:fldChar w:fldCharType="end"/>
      </w:r>
    </w:p>
    <w:p w:rsidRPr="00122D33" w:rsidR="00122D33" w:rsidP="00122D33" w:rsidRDefault="00122D33" w14:paraId="0A3EAD52" w14:textId="77777777">
      <w:pPr>
        <w:spacing w:after="200" w:line="276" w:lineRule="auto"/>
        <w:rPr>
          <w:rFonts w:eastAsia="Calibri"/>
          <w:szCs w:val="22"/>
        </w:rPr>
      </w:pPr>
    </w:p>
    <w:p w:rsidRPr="00122D33" w:rsidR="00122D33" w:rsidP="00122D33" w:rsidRDefault="00122D33" w14:paraId="218BE421" w14:textId="77777777">
      <w:pPr>
        <w:spacing w:after="200" w:line="276" w:lineRule="auto"/>
        <w:rPr>
          <w:rFonts w:eastAsia="Calibri"/>
          <w:szCs w:val="22"/>
        </w:rPr>
      </w:pPr>
    </w:p>
    <w:p w:rsidRPr="00122D33" w:rsidR="00122D33" w:rsidP="00122D33" w:rsidRDefault="00122D33" w14:paraId="0EBB8874" w14:textId="77777777">
      <w:pPr>
        <w:spacing w:after="200" w:line="276" w:lineRule="auto"/>
        <w:rPr>
          <w:rFonts w:eastAsia="Calibri"/>
          <w:szCs w:val="22"/>
        </w:rPr>
      </w:pPr>
    </w:p>
    <w:p w:rsidRPr="00122D33" w:rsidR="00122D33" w:rsidP="00122D33" w:rsidRDefault="00122D33" w14:paraId="4B6E8209" w14:textId="77777777">
      <w:pPr>
        <w:jc w:val="center"/>
        <w:rPr>
          <w:rFonts w:eastAsia="Calibri"/>
          <w:b/>
          <w:szCs w:val="22"/>
        </w:rPr>
      </w:pPr>
    </w:p>
    <w:p w:rsidRPr="00122D33" w:rsidR="00122D33" w:rsidP="00122D33" w:rsidRDefault="00122D33" w14:paraId="697F8070" w14:textId="77777777">
      <w:pPr>
        <w:jc w:val="center"/>
        <w:outlineLvl w:val="3"/>
        <w:rPr>
          <w:rFonts w:eastAsia="Calibri"/>
          <w:b/>
          <w:szCs w:val="22"/>
        </w:rPr>
      </w:pPr>
      <w:r w:rsidRPr="00122D33">
        <w:rPr>
          <w:rFonts w:eastAsia="Calibri"/>
          <w:b/>
          <w:szCs w:val="22"/>
        </w:rPr>
        <w:t xml:space="preserve">Supporting </w:t>
      </w:r>
      <w:proofErr w:type="gramStart"/>
      <w:r w:rsidRPr="00122D33">
        <w:rPr>
          <w:rFonts w:eastAsia="Calibri"/>
          <w:b/>
          <w:szCs w:val="22"/>
        </w:rPr>
        <w:t>Statement</w:t>
      </w:r>
      <w:proofErr w:type="gramEnd"/>
      <w:r w:rsidRPr="00122D33">
        <w:rPr>
          <w:rFonts w:eastAsia="Calibri"/>
          <w:b/>
          <w:szCs w:val="22"/>
        </w:rPr>
        <w:t xml:space="preserve"> A</w:t>
      </w:r>
    </w:p>
    <w:p w:rsidRPr="00122D33" w:rsidR="00122D33" w:rsidP="00122D33" w:rsidRDefault="00122D33" w14:paraId="5B6F3B7A" w14:textId="77777777">
      <w:pPr>
        <w:rPr>
          <w:rFonts w:eastAsia="Calibri"/>
          <w:b/>
          <w:szCs w:val="22"/>
        </w:rPr>
      </w:pPr>
    </w:p>
    <w:p w:rsidRPr="00122D33" w:rsidR="00122D33" w:rsidP="00122D33" w:rsidRDefault="00122D33" w14:paraId="55499BA6" w14:textId="77777777">
      <w:pPr>
        <w:rPr>
          <w:rFonts w:eastAsia="Calibri"/>
          <w:b/>
          <w:szCs w:val="22"/>
        </w:rPr>
      </w:pPr>
    </w:p>
    <w:p w:rsidRPr="00122D33" w:rsidR="00122D33" w:rsidP="00122D33" w:rsidRDefault="00122D33" w14:paraId="03E51177" w14:textId="77777777">
      <w:pPr>
        <w:rPr>
          <w:rFonts w:eastAsia="Calibri"/>
          <w:b/>
          <w:szCs w:val="22"/>
        </w:rPr>
      </w:pPr>
    </w:p>
    <w:p w:rsidRPr="00122D33" w:rsidR="00122D33" w:rsidP="00122D33" w:rsidRDefault="00122D33" w14:paraId="05DBB3C3" w14:textId="77777777">
      <w:pPr>
        <w:rPr>
          <w:rFonts w:eastAsia="Calibri"/>
          <w:b/>
          <w:szCs w:val="22"/>
        </w:rPr>
      </w:pPr>
    </w:p>
    <w:p w:rsidRPr="00122D33" w:rsidR="00122D33" w:rsidP="00122D33" w:rsidRDefault="00122D33" w14:paraId="588BF5C9" w14:textId="77777777">
      <w:pPr>
        <w:rPr>
          <w:rFonts w:eastAsia="Calibri"/>
          <w:b/>
          <w:szCs w:val="22"/>
        </w:rPr>
      </w:pPr>
    </w:p>
    <w:p w:rsidRPr="00122D33" w:rsidR="00122D33" w:rsidP="00122D33" w:rsidRDefault="00122D33" w14:paraId="0C6117D5" w14:textId="77777777">
      <w:pPr>
        <w:rPr>
          <w:rFonts w:eastAsia="Calibri"/>
          <w:b/>
          <w:szCs w:val="22"/>
        </w:rPr>
      </w:pPr>
    </w:p>
    <w:p w:rsidRPr="00122D33" w:rsidR="00122D33" w:rsidP="00122D33" w:rsidRDefault="00122D33" w14:paraId="03DC0ADE" w14:textId="77777777">
      <w:pPr>
        <w:rPr>
          <w:rFonts w:eastAsia="Calibri"/>
          <w:b/>
          <w:szCs w:val="22"/>
        </w:rPr>
      </w:pPr>
    </w:p>
    <w:p w:rsidRPr="00122D33" w:rsidR="00122D33" w:rsidP="00122D33" w:rsidRDefault="00122D33" w14:paraId="2B999AE0" w14:textId="77777777">
      <w:pPr>
        <w:rPr>
          <w:rFonts w:eastAsia="Calibri"/>
          <w:b/>
          <w:szCs w:val="22"/>
        </w:rPr>
      </w:pPr>
    </w:p>
    <w:p w:rsidRPr="00122D33" w:rsidR="00122D33" w:rsidP="00122D33" w:rsidRDefault="00122D33" w14:paraId="3ED74E01" w14:textId="77777777">
      <w:pPr>
        <w:rPr>
          <w:rFonts w:eastAsia="Calibri"/>
          <w:b/>
          <w:szCs w:val="22"/>
        </w:rPr>
      </w:pPr>
    </w:p>
    <w:p w:rsidRPr="00122D33" w:rsidR="00122D33" w:rsidP="00122D33" w:rsidRDefault="00122D33" w14:paraId="64D852E7" w14:textId="77777777">
      <w:pPr>
        <w:rPr>
          <w:rFonts w:eastAsia="Calibri"/>
          <w:b/>
          <w:szCs w:val="22"/>
        </w:rPr>
      </w:pPr>
    </w:p>
    <w:p w:rsidRPr="00122D33" w:rsidR="00122D33" w:rsidP="00122D33" w:rsidRDefault="00122D33" w14:paraId="59F16040" w14:textId="77777777">
      <w:pPr>
        <w:rPr>
          <w:rFonts w:eastAsia="Calibri"/>
          <w:b/>
          <w:szCs w:val="22"/>
        </w:rPr>
      </w:pPr>
    </w:p>
    <w:p w:rsidRPr="00122D33" w:rsidR="00122D33" w:rsidP="00122D33" w:rsidRDefault="00122D33" w14:paraId="1C066C84" w14:textId="77777777">
      <w:pPr>
        <w:rPr>
          <w:rFonts w:eastAsia="Calibri"/>
          <w:b/>
          <w:szCs w:val="22"/>
        </w:rPr>
      </w:pPr>
    </w:p>
    <w:p w:rsidRPr="00122D33" w:rsidR="00122D33" w:rsidP="00122D33" w:rsidRDefault="00122D33" w14:paraId="3D7DC1B2" w14:textId="77777777">
      <w:pPr>
        <w:rPr>
          <w:rFonts w:eastAsia="Calibri"/>
          <w:b/>
          <w:szCs w:val="22"/>
        </w:rPr>
      </w:pPr>
    </w:p>
    <w:p w:rsidRPr="00122D33" w:rsidR="00122D33" w:rsidP="00122D33" w:rsidRDefault="00122D33" w14:paraId="1C7C96EB" w14:textId="77777777">
      <w:pPr>
        <w:rPr>
          <w:rFonts w:eastAsia="Calibri"/>
          <w:b/>
          <w:szCs w:val="22"/>
        </w:rPr>
      </w:pPr>
    </w:p>
    <w:p w:rsidRPr="00122D33" w:rsidR="00122D33" w:rsidP="00122D33" w:rsidRDefault="00122D33" w14:paraId="72B67342" w14:textId="77777777">
      <w:pPr>
        <w:rPr>
          <w:rFonts w:eastAsia="Calibri"/>
          <w:b/>
          <w:szCs w:val="22"/>
        </w:rPr>
      </w:pPr>
    </w:p>
    <w:p w:rsidRPr="00122D33" w:rsidR="00122D33" w:rsidP="00122D33" w:rsidRDefault="00122D33" w14:paraId="69979321" w14:textId="77777777">
      <w:pPr>
        <w:rPr>
          <w:rFonts w:eastAsia="Calibri"/>
          <w:b/>
          <w:szCs w:val="22"/>
        </w:rPr>
      </w:pPr>
    </w:p>
    <w:p w:rsidRPr="00122D33" w:rsidR="00122D33" w:rsidP="00122D33" w:rsidRDefault="00122D33" w14:paraId="76F43BE4" w14:textId="77777777">
      <w:pPr>
        <w:rPr>
          <w:rFonts w:eastAsia="Calibri"/>
          <w:b/>
          <w:szCs w:val="22"/>
        </w:rPr>
      </w:pPr>
    </w:p>
    <w:p w:rsidRPr="00122D33" w:rsidR="00122D33" w:rsidP="00122D33" w:rsidRDefault="00122D33" w14:paraId="12AA910B" w14:textId="77777777">
      <w:pPr>
        <w:rPr>
          <w:rFonts w:eastAsia="Calibri"/>
          <w:b/>
          <w:szCs w:val="22"/>
        </w:rPr>
      </w:pPr>
    </w:p>
    <w:p w:rsidRPr="00122D33" w:rsidR="00122D33" w:rsidP="00122D33" w:rsidRDefault="00122D33" w14:paraId="348B062C" w14:textId="77777777">
      <w:pPr>
        <w:rPr>
          <w:rFonts w:eastAsia="Calibri"/>
          <w:b/>
          <w:szCs w:val="22"/>
        </w:rPr>
      </w:pPr>
      <w:r w:rsidRPr="00122D33">
        <w:rPr>
          <w:rFonts w:eastAsia="Calibri"/>
          <w:b/>
          <w:szCs w:val="22"/>
        </w:rPr>
        <w:t xml:space="preserve">Contact: </w:t>
      </w:r>
    </w:p>
    <w:p w:rsidR="00294A48" w:rsidP="00B26536" w:rsidRDefault="008903A9" w14:paraId="7E7DB097" w14:textId="2E8B4BB5">
      <w:pPr>
        <w:rPr>
          <w:rFonts w:eastAsia="Calibri"/>
          <w:szCs w:val="22"/>
        </w:rPr>
      </w:pPr>
      <w:r>
        <w:rPr>
          <w:rFonts w:eastAsia="Calibri"/>
          <w:szCs w:val="22"/>
        </w:rPr>
        <w:t>Jeffrey M. Zirger</w:t>
      </w:r>
    </w:p>
    <w:p w:rsidRPr="00B26536" w:rsidR="00B26536" w:rsidP="00B26536" w:rsidRDefault="00B26536" w14:paraId="6AE8C82C" w14:textId="7D8550E7">
      <w:pPr>
        <w:rPr>
          <w:rFonts w:eastAsia="Calibri"/>
          <w:szCs w:val="22"/>
        </w:rPr>
      </w:pPr>
      <w:r w:rsidRPr="00B26536">
        <w:rPr>
          <w:rFonts w:eastAsia="Calibri"/>
          <w:szCs w:val="22"/>
        </w:rPr>
        <w:t>Centers for Disease Control and Prevention</w:t>
      </w:r>
    </w:p>
    <w:p w:rsidRPr="00B26536" w:rsidR="00B26536" w:rsidP="00B26536" w:rsidRDefault="00B26536" w14:paraId="7F542A61" w14:textId="6ADF7B09">
      <w:pPr>
        <w:rPr>
          <w:rFonts w:eastAsia="Calibri"/>
          <w:szCs w:val="22"/>
        </w:rPr>
      </w:pPr>
      <w:r w:rsidRPr="00B26536">
        <w:rPr>
          <w:rFonts w:eastAsia="Calibri"/>
          <w:szCs w:val="22"/>
        </w:rPr>
        <w:t>1600 Clifton Road NE, MS H16-</w:t>
      </w:r>
      <w:r w:rsidR="00292898">
        <w:rPr>
          <w:rFonts w:eastAsia="Calibri"/>
          <w:szCs w:val="22"/>
        </w:rPr>
        <w:t>4</w:t>
      </w:r>
    </w:p>
    <w:p w:rsidRPr="00B26536" w:rsidR="00B26536" w:rsidP="00B26536" w:rsidRDefault="00B26536" w14:paraId="5AEAC8BE" w14:textId="77777777">
      <w:pPr>
        <w:rPr>
          <w:rFonts w:eastAsia="Calibri"/>
          <w:szCs w:val="22"/>
        </w:rPr>
      </w:pPr>
      <w:r w:rsidRPr="00B26536">
        <w:rPr>
          <w:rFonts w:eastAsia="Calibri"/>
          <w:szCs w:val="22"/>
        </w:rPr>
        <w:t xml:space="preserve">Atlanta, Georgia 30329-4027 </w:t>
      </w:r>
    </w:p>
    <w:p w:rsidRPr="00B26536" w:rsidR="00B26536" w:rsidP="00B26536" w:rsidRDefault="00B26536" w14:paraId="7C240473" w14:textId="1A7FFD16">
      <w:pPr>
        <w:rPr>
          <w:rFonts w:eastAsia="Calibri"/>
          <w:szCs w:val="22"/>
        </w:rPr>
      </w:pPr>
      <w:r w:rsidRPr="00B26536">
        <w:rPr>
          <w:rFonts w:eastAsia="Calibri"/>
          <w:szCs w:val="22"/>
        </w:rPr>
        <w:t xml:space="preserve">Phone: </w:t>
      </w:r>
      <w:r w:rsidR="00292898">
        <w:rPr>
          <w:rFonts w:eastAsia="Calibri"/>
          <w:szCs w:val="22"/>
        </w:rPr>
        <w:t>(770) 488-4552</w:t>
      </w:r>
    </w:p>
    <w:p w:rsidRPr="00C77027" w:rsidR="008E73E8" w:rsidP="00B26536" w:rsidRDefault="00B26536" w14:paraId="060EB9CE" w14:textId="6017895E">
      <w:pPr>
        <w:rPr>
          <w:b/>
        </w:rPr>
      </w:pPr>
      <w:r w:rsidRPr="00B26536">
        <w:rPr>
          <w:rFonts w:eastAsia="Calibri"/>
          <w:szCs w:val="22"/>
        </w:rPr>
        <w:t xml:space="preserve">Email: </w:t>
      </w:r>
      <w:r w:rsidR="00292898">
        <w:rPr>
          <w:rFonts w:eastAsia="Calibri"/>
          <w:szCs w:val="22"/>
        </w:rPr>
        <w:t>cko1</w:t>
      </w:r>
      <w:r w:rsidRPr="00B26536">
        <w:rPr>
          <w:rFonts w:eastAsia="Calibri"/>
          <w:szCs w:val="22"/>
        </w:rPr>
        <w:t>@cdc.gov</w:t>
      </w:r>
    </w:p>
    <w:p w:rsidR="00B23B86" w:rsidRDefault="00B23B86" w14:paraId="7DFAB720" w14:textId="77777777">
      <w:pPr>
        <w:pStyle w:val="TOCHeading"/>
      </w:pPr>
      <w:r>
        <w:lastRenderedPageBreak/>
        <w:t>Contents</w:t>
      </w:r>
    </w:p>
    <w:p w:rsidRPr="00B975C8" w:rsidR="00C240C1" w:rsidRDefault="00B23B86" w14:paraId="165035AC" w14:textId="4BE93A04">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10390869">
        <w:r w:rsidRPr="009215F9" w:rsidR="00C240C1">
          <w:rPr>
            <w:rStyle w:val="Hyperlink"/>
            <w:noProof/>
          </w:rPr>
          <w:t>A. Justification</w:t>
        </w:r>
        <w:r w:rsidR="00C240C1">
          <w:rPr>
            <w:noProof/>
            <w:webHidden/>
          </w:rPr>
          <w:tab/>
        </w:r>
        <w:r w:rsidR="00C240C1">
          <w:rPr>
            <w:noProof/>
            <w:webHidden/>
          </w:rPr>
          <w:fldChar w:fldCharType="begin"/>
        </w:r>
        <w:r w:rsidR="00C240C1">
          <w:rPr>
            <w:noProof/>
            <w:webHidden/>
          </w:rPr>
          <w:instrText xml:space="preserve"> PAGEREF _Toc410390869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0664F7" w14:paraId="1E27C275" w14:textId="7EB83782">
      <w:pPr>
        <w:pStyle w:val="TOC1"/>
        <w:tabs>
          <w:tab w:val="right" w:leader="dot" w:pos="8630"/>
        </w:tabs>
        <w:rPr>
          <w:rFonts w:ascii="Calibri" w:hAnsi="Calibri"/>
          <w:noProof/>
          <w:sz w:val="22"/>
          <w:szCs w:val="22"/>
        </w:rPr>
      </w:pPr>
      <w:hyperlink w:history="1" w:anchor="_Toc410390870">
        <w:r w:rsidRPr="009215F9" w:rsidR="00C240C1">
          <w:rPr>
            <w:rStyle w:val="Hyperlink"/>
            <w:noProof/>
          </w:rPr>
          <w:t>1. Circumstances Making the Collection of Information Necessary</w:t>
        </w:r>
        <w:r w:rsidR="00C240C1">
          <w:rPr>
            <w:noProof/>
            <w:webHidden/>
          </w:rPr>
          <w:tab/>
        </w:r>
        <w:r w:rsidR="00C240C1">
          <w:rPr>
            <w:noProof/>
            <w:webHidden/>
          </w:rPr>
          <w:fldChar w:fldCharType="begin"/>
        </w:r>
        <w:r w:rsidR="00C240C1">
          <w:rPr>
            <w:noProof/>
            <w:webHidden/>
          </w:rPr>
          <w:instrText xml:space="preserve"> PAGEREF _Toc410390870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0664F7" w14:paraId="765BB41A" w14:textId="40B7A570">
      <w:pPr>
        <w:pStyle w:val="TOC1"/>
        <w:tabs>
          <w:tab w:val="right" w:leader="dot" w:pos="8630"/>
        </w:tabs>
        <w:rPr>
          <w:rFonts w:ascii="Calibri" w:hAnsi="Calibri"/>
          <w:noProof/>
          <w:sz w:val="22"/>
          <w:szCs w:val="22"/>
        </w:rPr>
      </w:pPr>
      <w:hyperlink w:history="1" w:anchor="_Toc410390871">
        <w:r w:rsidRPr="009215F9" w:rsidR="00C240C1">
          <w:rPr>
            <w:rStyle w:val="Hyperlink"/>
            <w:noProof/>
          </w:rPr>
          <w:t>2.  Purpose and Use of Information Collection</w:t>
        </w:r>
        <w:r w:rsidR="00C240C1">
          <w:rPr>
            <w:noProof/>
            <w:webHidden/>
          </w:rPr>
          <w:tab/>
        </w:r>
        <w:r w:rsidR="00C240C1">
          <w:rPr>
            <w:noProof/>
            <w:webHidden/>
          </w:rPr>
          <w:fldChar w:fldCharType="begin"/>
        </w:r>
        <w:r w:rsidR="00C240C1">
          <w:rPr>
            <w:noProof/>
            <w:webHidden/>
          </w:rPr>
          <w:instrText xml:space="preserve"> PAGEREF _Toc410390871 \h </w:instrText>
        </w:r>
        <w:r w:rsidR="00C240C1">
          <w:rPr>
            <w:noProof/>
            <w:webHidden/>
          </w:rPr>
        </w:r>
        <w:r w:rsidR="00C240C1">
          <w:rPr>
            <w:noProof/>
            <w:webHidden/>
          </w:rPr>
          <w:fldChar w:fldCharType="separate"/>
        </w:r>
        <w:r w:rsidR="0098310B">
          <w:rPr>
            <w:noProof/>
            <w:webHidden/>
          </w:rPr>
          <w:t>4</w:t>
        </w:r>
        <w:r w:rsidR="00C240C1">
          <w:rPr>
            <w:noProof/>
            <w:webHidden/>
          </w:rPr>
          <w:fldChar w:fldCharType="end"/>
        </w:r>
      </w:hyperlink>
    </w:p>
    <w:p w:rsidRPr="00B975C8" w:rsidR="00C240C1" w:rsidRDefault="000664F7" w14:paraId="37195317" w14:textId="01FDB90A">
      <w:pPr>
        <w:pStyle w:val="TOC1"/>
        <w:tabs>
          <w:tab w:val="right" w:leader="dot" w:pos="8630"/>
        </w:tabs>
        <w:rPr>
          <w:rFonts w:ascii="Calibri" w:hAnsi="Calibri"/>
          <w:noProof/>
          <w:sz w:val="22"/>
          <w:szCs w:val="22"/>
        </w:rPr>
      </w:pPr>
      <w:hyperlink w:history="1" w:anchor="_Toc410390872">
        <w:r w:rsidRPr="009215F9" w:rsidR="00C240C1">
          <w:rPr>
            <w:rStyle w:val="Hyperlink"/>
            <w:noProof/>
          </w:rPr>
          <w:t xml:space="preserve">3. </w:t>
        </w:r>
        <w:r w:rsidR="004C4AC2">
          <w:rPr>
            <w:rStyle w:val="Hyperlink"/>
            <w:noProof/>
          </w:rPr>
          <w:t xml:space="preserve"> </w:t>
        </w:r>
        <w:r w:rsidRPr="009215F9" w:rsidR="00C240C1">
          <w:rPr>
            <w:rStyle w:val="Hyperlink"/>
            <w:noProof/>
          </w:rPr>
          <w:t>Use of Improved Information Technology and Burden Reduction</w:t>
        </w:r>
        <w:r w:rsidR="00C240C1">
          <w:rPr>
            <w:noProof/>
            <w:webHidden/>
          </w:rPr>
          <w:tab/>
        </w:r>
        <w:r w:rsidR="00C240C1">
          <w:rPr>
            <w:noProof/>
            <w:webHidden/>
          </w:rPr>
          <w:fldChar w:fldCharType="begin"/>
        </w:r>
        <w:r w:rsidR="00C240C1">
          <w:rPr>
            <w:noProof/>
            <w:webHidden/>
          </w:rPr>
          <w:instrText xml:space="preserve"> PAGEREF _Toc410390872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0664F7" w14:paraId="619566C1" w14:textId="57E1B705">
      <w:pPr>
        <w:pStyle w:val="TOC1"/>
        <w:tabs>
          <w:tab w:val="right" w:leader="dot" w:pos="8630"/>
        </w:tabs>
        <w:rPr>
          <w:rFonts w:ascii="Calibri" w:hAnsi="Calibri"/>
          <w:noProof/>
          <w:sz w:val="22"/>
          <w:szCs w:val="22"/>
        </w:rPr>
      </w:pPr>
      <w:hyperlink w:history="1" w:anchor="_Toc410390873">
        <w:r w:rsidRPr="009215F9" w:rsidR="00C240C1">
          <w:rPr>
            <w:rStyle w:val="Hyperlink"/>
            <w:noProof/>
          </w:rPr>
          <w:t>4. Efforts to Identify Duplication and Use of Similar Information</w:t>
        </w:r>
        <w:r w:rsidR="00C240C1">
          <w:rPr>
            <w:noProof/>
            <w:webHidden/>
          </w:rPr>
          <w:tab/>
        </w:r>
        <w:r w:rsidR="00C240C1">
          <w:rPr>
            <w:noProof/>
            <w:webHidden/>
          </w:rPr>
          <w:fldChar w:fldCharType="begin"/>
        </w:r>
        <w:r w:rsidR="00C240C1">
          <w:rPr>
            <w:noProof/>
            <w:webHidden/>
          </w:rPr>
          <w:instrText xml:space="preserve"> PAGEREF _Toc410390873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0664F7" w14:paraId="3B93EC4E" w14:textId="093720B9">
      <w:pPr>
        <w:pStyle w:val="TOC1"/>
        <w:tabs>
          <w:tab w:val="right" w:leader="dot" w:pos="8630"/>
        </w:tabs>
        <w:rPr>
          <w:rFonts w:ascii="Calibri" w:hAnsi="Calibri"/>
          <w:noProof/>
          <w:sz w:val="22"/>
          <w:szCs w:val="22"/>
        </w:rPr>
      </w:pPr>
      <w:hyperlink w:history="1" w:anchor="_Toc410390874">
        <w:r w:rsidRPr="009215F9" w:rsidR="00C240C1">
          <w:rPr>
            <w:rStyle w:val="Hyperlink"/>
            <w:noProof/>
          </w:rPr>
          <w:t>5.  Impact on Small Businesses or Other Small Entities</w:t>
        </w:r>
        <w:r w:rsidR="00C240C1">
          <w:rPr>
            <w:noProof/>
            <w:webHidden/>
          </w:rPr>
          <w:tab/>
        </w:r>
        <w:r w:rsidR="00C240C1">
          <w:rPr>
            <w:noProof/>
            <w:webHidden/>
          </w:rPr>
          <w:fldChar w:fldCharType="begin"/>
        </w:r>
        <w:r w:rsidR="00C240C1">
          <w:rPr>
            <w:noProof/>
            <w:webHidden/>
          </w:rPr>
          <w:instrText xml:space="preserve"> PAGEREF _Toc410390874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0664F7" w14:paraId="34DD3F48" w14:textId="22EF0DE2">
      <w:pPr>
        <w:pStyle w:val="TOC1"/>
        <w:tabs>
          <w:tab w:val="right" w:leader="dot" w:pos="8630"/>
        </w:tabs>
        <w:rPr>
          <w:rFonts w:ascii="Calibri" w:hAnsi="Calibri"/>
          <w:noProof/>
          <w:sz w:val="22"/>
          <w:szCs w:val="22"/>
        </w:rPr>
      </w:pPr>
      <w:hyperlink w:history="1" w:anchor="_Toc410390875">
        <w:r w:rsidRPr="009215F9" w:rsidR="00C240C1">
          <w:rPr>
            <w:rStyle w:val="Hyperlink"/>
            <w:noProof/>
          </w:rPr>
          <w:t>6. Consequences of Collecting the Information Less Frequently</w:t>
        </w:r>
        <w:r w:rsidR="00C240C1">
          <w:rPr>
            <w:noProof/>
            <w:webHidden/>
          </w:rPr>
          <w:tab/>
        </w:r>
        <w:r w:rsidR="00C240C1">
          <w:rPr>
            <w:noProof/>
            <w:webHidden/>
          </w:rPr>
          <w:fldChar w:fldCharType="begin"/>
        </w:r>
        <w:r w:rsidR="00C240C1">
          <w:rPr>
            <w:noProof/>
            <w:webHidden/>
          </w:rPr>
          <w:instrText xml:space="preserve"> PAGEREF _Toc410390875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0664F7" w14:paraId="26D189EB" w14:textId="47F4652D">
      <w:pPr>
        <w:pStyle w:val="TOC1"/>
        <w:tabs>
          <w:tab w:val="right" w:leader="dot" w:pos="8630"/>
        </w:tabs>
        <w:rPr>
          <w:rFonts w:ascii="Calibri" w:hAnsi="Calibri"/>
          <w:noProof/>
          <w:sz w:val="22"/>
          <w:szCs w:val="22"/>
        </w:rPr>
      </w:pPr>
      <w:hyperlink w:history="1" w:anchor="_Toc410390876">
        <w:r w:rsidRPr="009215F9" w:rsidR="00C240C1">
          <w:rPr>
            <w:rStyle w:val="Hyperlink"/>
            <w:noProof/>
          </w:rPr>
          <w:t>7. Special Circumstances Relating to the Guidelines of 5 CFR 1320.5</w:t>
        </w:r>
        <w:r w:rsidR="00C240C1">
          <w:rPr>
            <w:noProof/>
            <w:webHidden/>
          </w:rPr>
          <w:tab/>
        </w:r>
        <w:r w:rsidR="00C240C1">
          <w:rPr>
            <w:noProof/>
            <w:webHidden/>
          </w:rPr>
          <w:fldChar w:fldCharType="begin"/>
        </w:r>
        <w:r w:rsidR="00C240C1">
          <w:rPr>
            <w:noProof/>
            <w:webHidden/>
          </w:rPr>
          <w:instrText xml:space="preserve"> PAGEREF _Toc410390876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0664F7" w14:paraId="4FA4D144" w14:textId="05DA5388">
      <w:pPr>
        <w:pStyle w:val="TOC1"/>
        <w:tabs>
          <w:tab w:val="right" w:leader="dot" w:pos="8630"/>
        </w:tabs>
        <w:rPr>
          <w:rFonts w:ascii="Calibri" w:hAnsi="Calibri"/>
          <w:noProof/>
          <w:sz w:val="22"/>
          <w:szCs w:val="22"/>
        </w:rPr>
      </w:pPr>
      <w:hyperlink w:history="1" w:anchor="_Toc410390877">
        <w:r w:rsidRPr="009215F9" w:rsidR="00C240C1">
          <w:rPr>
            <w:rStyle w:val="Hyperlink"/>
            <w:noProof/>
          </w:rPr>
          <w:t>8. Comments in Response to the Federal Register Notice and Efforts to Consult Outside the Agency</w:t>
        </w:r>
        <w:r w:rsidR="00C240C1">
          <w:rPr>
            <w:noProof/>
            <w:webHidden/>
          </w:rPr>
          <w:tab/>
        </w:r>
        <w:r w:rsidR="00C240C1">
          <w:rPr>
            <w:noProof/>
            <w:webHidden/>
          </w:rPr>
          <w:fldChar w:fldCharType="begin"/>
        </w:r>
        <w:r w:rsidR="00C240C1">
          <w:rPr>
            <w:noProof/>
            <w:webHidden/>
          </w:rPr>
          <w:instrText xml:space="preserve"> PAGEREF _Toc410390877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0664F7" w14:paraId="00FCEFD4" w14:textId="23C33644">
      <w:pPr>
        <w:pStyle w:val="TOC1"/>
        <w:tabs>
          <w:tab w:val="right" w:leader="dot" w:pos="8630"/>
        </w:tabs>
        <w:rPr>
          <w:rFonts w:ascii="Calibri" w:hAnsi="Calibri"/>
          <w:noProof/>
          <w:sz w:val="22"/>
          <w:szCs w:val="22"/>
        </w:rPr>
      </w:pPr>
      <w:hyperlink w:history="1" w:anchor="_Toc410390878">
        <w:r w:rsidRPr="009215F9" w:rsidR="00C240C1">
          <w:rPr>
            <w:rStyle w:val="Hyperlink"/>
            <w:noProof/>
          </w:rPr>
          <w:t>9. Explanations of Any Payment or Gift to Respondents</w:t>
        </w:r>
        <w:r w:rsidR="00C240C1">
          <w:rPr>
            <w:noProof/>
            <w:webHidden/>
          </w:rPr>
          <w:tab/>
        </w:r>
        <w:r w:rsidR="00C240C1">
          <w:rPr>
            <w:noProof/>
            <w:webHidden/>
          </w:rPr>
          <w:fldChar w:fldCharType="begin"/>
        </w:r>
        <w:r w:rsidR="00C240C1">
          <w:rPr>
            <w:noProof/>
            <w:webHidden/>
          </w:rPr>
          <w:instrText xml:space="preserve"> PAGEREF _Toc410390878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0664F7" w14:paraId="02894E7E" w14:textId="1305887A">
      <w:pPr>
        <w:pStyle w:val="TOC1"/>
        <w:tabs>
          <w:tab w:val="right" w:leader="dot" w:pos="8630"/>
        </w:tabs>
        <w:rPr>
          <w:rFonts w:ascii="Calibri" w:hAnsi="Calibri"/>
          <w:noProof/>
          <w:sz w:val="22"/>
          <w:szCs w:val="22"/>
        </w:rPr>
      </w:pPr>
      <w:hyperlink w:history="1" w:anchor="_Toc410390879">
        <w:r w:rsidRPr="009215F9" w:rsidR="00C240C1">
          <w:rPr>
            <w:rStyle w:val="Hyperlink"/>
            <w:noProof/>
          </w:rPr>
          <w:t>10. Assurance of Confidentiality Provided to Respondents</w:t>
        </w:r>
        <w:r w:rsidR="00C240C1">
          <w:rPr>
            <w:noProof/>
            <w:webHidden/>
          </w:rPr>
          <w:tab/>
        </w:r>
        <w:r w:rsidR="00C240C1">
          <w:rPr>
            <w:noProof/>
            <w:webHidden/>
          </w:rPr>
          <w:fldChar w:fldCharType="begin"/>
        </w:r>
        <w:r w:rsidR="00C240C1">
          <w:rPr>
            <w:noProof/>
            <w:webHidden/>
          </w:rPr>
          <w:instrText xml:space="preserve"> PAGEREF _Toc410390879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0664F7" w14:paraId="6894ED45" w14:textId="56516585">
      <w:pPr>
        <w:pStyle w:val="TOC1"/>
        <w:tabs>
          <w:tab w:val="right" w:leader="dot" w:pos="8630"/>
        </w:tabs>
        <w:rPr>
          <w:rFonts w:ascii="Calibri" w:hAnsi="Calibri"/>
          <w:noProof/>
          <w:sz w:val="22"/>
          <w:szCs w:val="22"/>
        </w:rPr>
      </w:pPr>
      <w:hyperlink w:history="1" w:anchor="_Toc410390880">
        <w:r w:rsidRPr="009215F9" w:rsidR="00C240C1">
          <w:rPr>
            <w:rStyle w:val="Hyperlink"/>
            <w:noProof/>
          </w:rPr>
          <w:t>11.  Justification for Sensitive Questions</w:t>
        </w:r>
        <w:r w:rsidR="00C240C1">
          <w:rPr>
            <w:noProof/>
            <w:webHidden/>
          </w:rPr>
          <w:tab/>
        </w:r>
        <w:r w:rsidR="00C240C1">
          <w:rPr>
            <w:noProof/>
            <w:webHidden/>
          </w:rPr>
          <w:fldChar w:fldCharType="begin"/>
        </w:r>
        <w:r w:rsidR="00C240C1">
          <w:rPr>
            <w:noProof/>
            <w:webHidden/>
          </w:rPr>
          <w:instrText xml:space="preserve"> PAGEREF _Toc410390880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0664F7" w14:paraId="345F6FEE" w14:textId="0BB077CF">
      <w:pPr>
        <w:pStyle w:val="TOC1"/>
        <w:tabs>
          <w:tab w:val="right" w:leader="dot" w:pos="8630"/>
        </w:tabs>
        <w:rPr>
          <w:rFonts w:ascii="Calibri" w:hAnsi="Calibri"/>
          <w:noProof/>
          <w:sz w:val="22"/>
          <w:szCs w:val="22"/>
        </w:rPr>
      </w:pPr>
      <w:hyperlink w:history="1" w:anchor="_Toc410390881">
        <w:r w:rsidRPr="009215F9" w:rsidR="00C240C1">
          <w:rPr>
            <w:rStyle w:val="Hyperlink"/>
            <w:noProof/>
          </w:rPr>
          <w:t>12. Estimates of Annualized Burden Hours and Costs</w:t>
        </w:r>
        <w:r w:rsidR="00C240C1">
          <w:rPr>
            <w:noProof/>
            <w:webHidden/>
          </w:rPr>
          <w:tab/>
        </w:r>
        <w:r w:rsidR="00C240C1">
          <w:rPr>
            <w:noProof/>
            <w:webHidden/>
          </w:rPr>
          <w:fldChar w:fldCharType="begin"/>
        </w:r>
        <w:r w:rsidR="00C240C1">
          <w:rPr>
            <w:noProof/>
            <w:webHidden/>
          </w:rPr>
          <w:instrText xml:space="preserve"> PAGEREF _Toc410390881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0664F7" w14:paraId="4C55D25B" w14:textId="0BF10789">
      <w:pPr>
        <w:pStyle w:val="TOC1"/>
        <w:tabs>
          <w:tab w:val="right" w:leader="dot" w:pos="8630"/>
        </w:tabs>
        <w:rPr>
          <w:rFonts w:ascii="Calibri" w:hAnsi="Calibri"/>
          <w:noProof/>
          <w:sz w:val="22"/>
          <w:szCs w:val="22"/>
        </w:rPr>
      </w:pPr>
      <w:hyperlink w:history="1" w:anchor="_Toc410390882">
        <w:r w:rsidRPr="009215F9" w:rsidR="00C240C1">
          <w:rPr>
            <w:rStyle w:val="Hyperlink"/>
            <w:noProof/>
          </w:rPr>
          <w:t>13. Estimates of Other Total Annual Cost Burden to Respondents or Record Keepers</w:t>
        </w:r>
        <w:r w:rsidR="00C240C1">
          <w:rPr>
            <w:noProof/>
            <w:webHidden/>
          </w:rPr>
          <w:tab/>
        </w:r>
        <w:r w:rsidR="00C240C1">
          <w:rPr>
            <w:noProof/>
            <w:webHidden/>
          </w:rPr>
          <w:fldChar w:fldCharType="begin"/>
        </w:r>
        <w:r w:rsidR="00C240C1">
          <w:rPr>
            <w:noProof/>
            <w:webHidden/>
          </w:rPr>
          <w:instrText xml:space="preserve"> PAGEREF _Toc410390882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0664F7" w14:paraId="1373BF2F" w14:textId="38BAC340">
      <w:pPr>
        <w:pStyle w:val="TOC1"/>
        <w:tabs>
          <w:tab w:val="right" w:leader="dot" w:pos="8630"/>
        </w:tabs>
        <w:rPr>
          <w:rFonts w:ascii="Calibri" w:hAnsi="Calibri"/>
          <w:noProof/>
          <w:sz w:val="22"/>
          <w:szCs w:val="22"/>
        </w:rPr>
      </w:pPr>
      <w:hyperlink w:history="1" w:anchor="_Toc410390883">
        <w:r w:rsidRPr="009215F9" w:rsidR="00C240C1">
          <w:rPr>
            <w:rStyle w:val="Hyperlink"/>
            <w:noProof/>
          </w:rPr>
          <w:t>14. Annualized Cost to the Government</w:t>
        </w:r>
        <w:r w:rsidR="00C240C1">
          <w:rPr>
            <w:noProof/>
            <w:webHidden/>
          </w:rPr>
          <w:tab/>
        </w:r>
        <w:r w:rsidR="00C240C1">
          <w:rPr>
            <w:noProof/>
            <w:webHidden/>
          </w:rPr>
          <w:fldChar w:fldCharType="begin"/>
        </w:r>
        <w:r w:rsidR="00C240C1">
          <w:rPr>
            <w:noProof/>
            <w:webHidden/>
          </w:rPr>
          <w:instrText xml:space="preserve"> PAGEREF _Toc410390883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0664F7" w14:paraId="5A7A248C" w14:textId="6FE135BB">
      <w:pPr>
        <w:pStyle w:val="TOC1"/>
        <w:tabs>
          <w:tab w:val="right" w:leader="dot" w:pos="8630"/>
        </w:tabs>
        <w:rPr>
          <w:rFonts w:ascii="Calibri" w:hAnsi="Calibri"/>
          <w:noProof/>
          <w:sz w:val="22"/>
          <w:szCs w:val="22"/>
        </w:rPr>
      </w:pPr>
      <w:hyperlink w:history="1" w:anchor="_Toc410390884">
        <w:r w:rsidRPr="009215F9" w:rsidR="00C240C1">
          <w:rPr>
            <w:rStyle w:val="Hyperlink"/>
            <w:noProof/>
          </w:rPr>
          <w:t>15. Explanation for Program Changes or Adjustments</w:t>
        </w:r>
        <w:r w:rsidR="00C240C1">
          <w:rPr>
            <w:noProof/>
            <w:webHidden/>
          </w:rPr>
          <w:tab/>
        </w:r>
        <w:r w:rsidR="00C240C1">
          <w:rPr>
            <w:noProof/>
            <w:webHidden/>
          </w:rPr>
          <w:fldChar w:fldCharType="begin"/>
        </w:r>
        <w:r w:rsidR="00C240C1">
          <w:rPr>
            <w:noProof/>
            <w:webHidden/>
          </w:rPr>
          <w:instrText xml:space="preserve"> PAGEREF _Toc410390884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0664F7" w14:paraId="1AD8EAB9" w14:textId="2DD72BB7">
      <w:pPr>
        <w:pStyle w:val="TOC1"/>
        <w:tabs>
          <w:tab w:val="right" w:leader="dot" w:pos="8630"/>
        </w:tabs>
        <w:rPr>
          <w:rFonts w:ascii="Calibri" w:hAnsi="Calibri"/>
          <w:noProof/>
          <w:sz w:val="22"/>
          <w:szCs w:val="22"/>
        </w:rPr>
      </w:pPr>
      <w:hyperlink w:history="1" w:anchor="_Toc410390885">
        <w:r w:rsidRPr="009215F9" w:rsidR="00C240C1">
          <w:rPr>
            <w:rStyle w:val="Hyperlink"/>
            <w:noProof/>
          </w:rPr>
          <w:t>16. Plans for Tabulation and Publication and Project Time Schedule</w:t>
        </w:r>
        <w:r w:rsidR="00C240C1">
          <w:rPr>
            <w:noProof/>
            <w:webHidden/>
          </w:rPr>
          <w:tab/>
        </w:r>
        <w:r w:rsidR="00C240C1">
          <w:rPr>
            <w:noProof/>
            <w:webHidden/>
          </w:rPr>
          <w:fldChar w:fldCharType="begin"/>
        </w:r>
        <w:r w:rsidR="00C240C1">
          <w:rPr>
            <w:noProof/>
            <w:webHidden/>
          </w:rPr>
          <w:instrText xml:space="preserve"> PAGEREF _Toc410390885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0664F7" w14:paraId="0EB18936" w14:textId="32B4CACC">
      <w:pPr>
        <w:pStyle w:val="TOC1"/>
        <w:tabs>
          <w:tab w:val="right" w:leader="dot" w:pos="8630"/>
        </w:tabs>
        <w:rPr>
          <w:rFonts w:ascii="Calibri" w:hAnsi="Calibri"/>
          <w:noProof/>
          <w:sz w:val="22"/>
          <w:szCs w:val="22"/>
        </w:rPr>
      </w:pPr>
      <w:hyperlink w:history="1" w:anchor="_Toc410390886">
        <w:r w:rsidRPr="009215F9" w:rsidR="00C240C1">
          <w:rPr>
            <w:rStyle w:val="Hyperlink"/>
            <w:noProof/>
          </w:rPr>
          <w:t>17. Reason(s) Display of OMB Expiration Date is Inappropriate</w:t>
        </w:r>
        <w:r w:rsidR="00C240C1">
          <w:rPr>
            <w:noProof/>
            <w:webHidden/>
          </w:rPr>
          <w:tab/>
        </w:r>
        <w:r w:rsidR="00C240C1">
          <w:rPr>
            <w:noProof/>
            <w:webHidden/>
          </w:rPr>
          <w:fldChar w:fldCharType="begin"/>
        </w:r>
        <w:r w:rsidR="00C240C1">
          <w:rPr>
            <w:noProof/>
            <w:webHidden/>
          </w:rPr>
          <w:instrText xml:space="preserve"> PAGEREF _Toc410390886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0664F7" w14:paraId="4BE99377" w14:textId="5CD4BA3E">
      <w:pPr>
        <w:pStyle w:val="TOC1"/>
        <w:tabs>
          <w:tab w:val="right" w:leader="dot" w:pos="8630"/>
        </w:tabs>
        <w:rPr>
          <w:rFonts w:ascii="Calibri" w:hAnsi="Calibri"/>
          <w:noProof/>
          <w:sz w:val="22"/>
          <w:szCs w:val="22"/>
        </w:rPr>
      </w:pPr>
      <w:hyperlink w:history="1" w:anchor="_Toc410390887">
        <w:r w:rsidRPr="009215F9" w:rsidR="00C240C1">
          <w:rPr>
            <w:rStyle w:val="Hyperlink"/>
            <w:noProof/>
          </w:rPr>
          <w:t>18. Exceptions to Certification for Paperwork Reduction Act Submissions</w:t>
        </w:r>
        <w:r w:rsidR="00C240C1">
          <w:rPr>
            <w:noProof/>
            <w:webHidden/>
          </w:rPr>
          <w:tab/>
        </w:r>
        <w:r w:rsidR="00C240C1">
          <w:rPr>
            <w:noProof/>
            <w:webHidden/>
          </w:rPr>
          <w:fldChar w:fldCharType="begin"/>
        </w:r>
        <w:r w:rsidR="00C240C1">
          <w:rPr>
            <w:noProof/>
            <w:webHidden/>
          </w:rPr>
          <w:instrText xml:space="preserve"> PAGEREF _Toc410390887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00807311" w:rsidP="00807311" w:rsidRDefault="00B23B86" w14:paraId="0C4275E6" w14:textId="47645B29">
      <w:pPr>
        <w:jc w:val="center"/>
        <w:rPr>
          <w:b/>
        </w:rPr>
      </w:pPr>
      <w:r>
        <w:rPr>
          <w:b/>
          <w:bCs/>
          <w:noProof/>
        </w:rPr>
        <w:fldChar w:fldCharType="end"/>
      </w:r>
      <w:r w:rsidR="00EF3C12">
        <w:rPr>
          <w:b/>
        </w:rPr>
        <w:br w:type="page"/>
      </w:r>
      <w:r w:rsidR="00EA49D0">
        <w:rPr>
          <w:b/>
        </w:rPr>
        <w:lastRenderedPageBreak/>
        <w:t xml:space="preserve">Extending </w:t>
      </w:r>
      <w:r w:rsidR="004C4AC2">
        <w:rPr>
          <w:b/>
        </w:rPr>
        <w:t>Temporary Halt in Residential Evictions to Prevent the Further Spread of COVID-19</w:t>
      </w:r>
    </w:p>
    <w:p w:rsidRPr="00A50AB4" w:rsidR="00A50AB4" w:rsidP="00807311" w:rsidRDefault="00807311" w14:paraId="6CB1BE03" w14:textId="77777777">
      <w:pPr>
        <w:jc w:val="center"/>
        <w:rPr>
          <w:b/>
        </w:rPr>
      </w:pPr>
      <w:r>
        <w:rPr>
          <w:b/>
        </w:rPr>
        <w:t>Request for OMB Approval of an Emergency Clearance Request</w:t>
      </w:r>
    </w:p>
    <w:p w:rsidRPr="00C77027" w:rsidR="004939F7" w:rsidP="00A50AB4" w:rsidRDefault="00A50AB4" w14:paraId="79D36189" w14:textId="16E38F0D">
      <w:pPr>
        <w:jc w:val="center"/>
      </w:pPr>
      <w:r w:rsidRPr="00A50AB4">
        <w:rPr>
          <w:b/>
        </w:rPr>
        <w:t xml:space="preserve">Supporting </w:t>
      </w:r>
      <w:proofErr w:type="gramStart"/>
      <w:r w:rsidRPr="00A50AB4">
        <w:rPr>
          <w:b/>
        </w:rPr>
        <w:t>Statement</w:t>
      </w:r>
      <w:proofErr w:type="gramEnd"/>
      <w:r w:rsidR="00AF7FF1">
        <w:rPr>
          <w:b/>
        </w:rPr>
        <w:t xml:space="preserve"> A</w:t>
      </w:r>
    </w:p>
    <w:p w:rsidR="00A50AB4" w:rsidP="00A50AB4" w:rsidRDefault="00B734AC" w14:paraId="3D51CD11" w14:textId="32F3A710">
      <w:pPr>
        <w:spacing w:after="120"/>
        <w:rPr>
          <w:bCs/>
        </w:rPr>
      </w:pPr>
      <w:r>
        <w:rPr>
          <w:bCs/>
          <w:noProof/>
        </w:rPr>
        <mc:AlternateContent>
          <mc:Choice Requires="wps">
            <w:drawing>
              <wp:anchor distT="0" distB="0" distL="114300" distR="114300" simplePos="0" relativeHeight="251657728" behindDoc="0" locked="0" layoutInCell="1" allowOverlap="1" wp14:editId="6A741EA3" wp14:anchorId="602C5F0F">
                <wp:simplePos x="0" y="0"/>
                <wp:positionH relativeFrom="column">
                  <wp:posOffset>-88900</wp:posOffset>
                </wp:positionH>
                <wp:positionV relativeFrom="paragraph">
                  <wp:posOffset>90170</wp:posOffset>
                </wp:positionV>
                <wp:extent cx="5586095" cy="3270250"/>
                <wp:effectExtent l="0" t="0" r="14605" b="254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3270250"/>
                        </a:xfrm>
                        <a:prstGeom prst="rect">
                          <a:avLst/>
                        </a:prstGeom>
                        <a:solidFill>
                          <a:srgbClr val="FFFFFF"/>
                        </a:solidFill>
                        <a:ln w="9525">
                          <a:solidFill>
                            <a:srgbClr val="000000"/>
                          </a:solidFill>
                          <a:miter lim="800000"/>
                          <a:headEnd/>
                          <a:tailEnd/>
                        </a:ln>
                      </wps:spPr>
                      <wps:txbx>
                        <w:txbxContent>
                          <w:p w:rsidRPr="00FC690B" w:rsidR="00314AD2" w:rsidP="00C64B21" w:rsidRDefault="00314AD2" w14:paraId="294E0D26" w14:textId="5CB22643">
                            <w:pPr>
                              <w:pStyle w:val="ListParagraph"/>
                              <w:numPr>
                                <w:ilvl w:val="0"/>
                                <w:numId w:val="36"/>
                              </w:numPr>
                              <w:jc w:val="both"/>
                            </w:pPr>
                            <w:r w:rsidRPr="004C4AC2">
                              <w:rPr>
                                <w:b/>
                              </w:rPr>
                              <w:t>Goal of the study:</w:t>
                            </w:r>
                            <w:r w:rsidRPr="00C64B21">
                              <w:rPr>
                                <w:b/>
                              </w:rPr>
                              <w:t xml:space="preserve"> </w:t>
                            </w:r>
                            <w:r w:rsidRPr="00AE293B">
                              <w:t xml:space="preserve">The goal of this information collection is </w:t>
                            </w:r>
                            <w:r w:rsidRPr="008906EA">
                              <w:t xml:space="preserve">for </w:t>
                            </w:r>
                            <w:bookmarkStart w:name="_Hlk49368966" w:id="2"/>
                            <w:r w:rsidRPr="008906EA">
                              <w:t xml:space="preserve">tenants, lessees, or residents </w:t>
                            </w:r>
                            <w:r>
                              <w:t>of residential properties to provide</w:t>
                            </w:r>
                            <w:r w:rsidRPr="008906EA">
                              <w:t xml:space="preserve"> a copy of th</w:t>
                            </w:r>
                            <w:r>
                              <w:t>e</w:t>
                            </w:r>
                            <w:r w:rsidRPr="008906EA">
                              <w:t xml:space="preserve"> declaration to </w:t>
                            </w:r>
                            <w:r>
                              <w:t xml:space="preserve">the </w:t>
                            </w:r>
                            <w:r w:rsidRPr="008906EA">
                              <w:t xml:space="preserve">landlord, owner of the residential property, or other person who has a right to have </w:t>
                            </w:r>
                            <w:r>
                              <w:t>the individual</w:t>
                            </w:r>
                            <w:r w:rsidRPr="008906EA">
                              <w:t xml:space="preserve"> evicted or removed. </w:t>
                            </w:r>
                          </w:p>
                          <w:bookmarkEnd w:id="2"/>
                          <w:p w:rsidR="005F6492" w:rsidP="005F6492" w:rsidRDefault="00314AD2" w14:paraId="7886197F" w14:textId="5FD7A8AC">
                            <w:pPr>
                              <w:pStyle w:val="ListParagraph"/>
                              <w:numPr>
                                <w:ilvl w:val="0"/>
                                <w:numId w:val="36"/>
                              </w:numPr>
                              <w:spacing w:after="200" w:line="276" w:lineRule="auto"/>
                            </w:pPr>
                            <w:r w:rsidRPr="001A58BE">
                              <w:rPr>
                                <w:b/>
                              </w:rPr>
                              <w:t>Intended use of the resulting data:</w:t>
                            </w:r>
                            <w:r>
                              <w:rPr>
                                <w:b/>
                              </w:rPr>
                              <w:t xml:space="preserve"> </w:t>
                            </w:r>
                            <w:bookmarkStart w:name="_Hlk49369693" w:id="3"/>
                            <w:r w:rsidRPr="00FC690B">
                              <w:t xml:space="preserve">The information will </w:t>
                            </w:r>
                            <w:r>
                              <w:t xml:space="preserve">not be collected by CDC nor will the data be used </w:t>
                            </w:r>
                            <w:r w:rsidR="00B734AC">
                              <w:t xml:space="preserve">or maintained </w:t>
                            </w:r>
                            <w:r>
                              <w:t xml:space="preserve">at the federal, state, or local levels. The </w:t>
                            </w:r>
                            <w:r w:rsidR="00433C63">
                              <w:t xml:space="preserve">form </w:t>
                            </w:r>
                            <w:r>
                              <w:t xml:space="preserve">will </w:t>
                            </w:r>
                            <w:r w:rsidR="00433C63">
                              <w:t>serve as an attestation by a tenant, lessee, or resident</w:t>
                            </w:r>
                            <w:r>
                              <w:t xml:space="preserve"> </w:t>
                            </w:r>
                            <w:r w:rsidR="00433C63">
                              <w:t xml:space="preserve">that they meet the criteria therein </w:t>
                            </w:r>
                            <w:r>
                              <w:t xml:space="preserve">to </w:t>
                            </w:r>
                            <w:r w:rsidR="00433C63">
                              <w:t xml:space="preserve">prevent an eviction proceeding per the order issued by the CDC </w:t>
                            </w:r>
                            <w:r w:rsidR="008903A9">
                              <w:t>(</w:t>
                            </w:r>
                            <w:r w:rsidR="005F6492">
                              <w:t xml:space="preserve">THE CENTERS FOR DISEASE CONTROL AND PREVENTION’S TEMPORARY </w:t>
                            </w:r>
                          </w:p>
                          <w:p w:rsidR="00314AD2" w:rsidP="005F6492" w:rsidRDefault="005F6492" w14:paraId="629D4B66" w14:textId="59758203">
                            <w:pPr>
                              <w:pStyle w:val="ListParagraph"/>
                              <w:spacing w:after="200" w:line="276" w:lineRule="auto"/>
                              <w:ind w:left="360"/>
                            </w:pPr>
                            <w:r>
                              <w:t>HALT IN EVICTIONS TO PREVENT FURTHER SPREAD OF COVID-19)</w:t>
                            </w:r>
                            <w:r w:rsidRPr="004C2342" w:rsidR="00433C63">
                              <w:t xml:space="preserve">. The declaration form must be provided to </w:t>
                            </w:r>
                            <w:r w:rsidRPr="004C2342" w:rsidR="00314AD2">
                              <w:t>the landlord, owner of the residential property</w:t>
                            </w:r>
                            <w:r w:rsidRPr="008906EA" w:rsidR="00314AD2">
                              <w:t xml:space="preserve">, or other person who </w:t>
                            </w:r>
                            <w:r w:rsidR="00433C63">
                              <w:t>would otherwise maintain the</w:t>
                            </w:r>
                            <w:r w:rsidRPr="008906EA" w:rsidR="00314AD2">
                              <w:t xml:space="preserve"> right to have </w:t>
                            </w:r>
                            <w:r w:rsidR="00314AD2">
                              <w:t>the individual</w:t>
                            </w:r>
                            <w:r w:rsidRPr="008906EA" w:rsidR="00314AD2">
                              <w:t xml:space="preserve"> evicted or removed</w:t>
                            </w:r>
                            <w:r w:rsidR="00314AD2">
                              <w:t>.</w:t>
                            </w:r>
                          </w:p>
                          <w:bookmarkEnd w:id="3"/>
                          <w:p w:rsidRPr="00AE293B" w:rsidR="00314AD2" w:rsidP="007B3302" w:rsidRDefault="00314AD2" w14:paraId="6F969FF1" w14:textId="3AB13BBF">
                            <w:pPr>
                              <w:pStyle w:val="ListParagraph"/>
                              <w:numPr>
                                <w:ilvl w:val="0"/>
                                <w:numId w:val="36"/>
                              </w:numPr>
                              <w:spacing w:after="200" w:line="276" w:lineRule="auto"/>
                            </w:pPr>
                            <w:r w:rsidRPr="001A58BE">
                              <w:rPr>
                                <w:b/>
                              </w:rPr>
                              <w:t>Methods to be used to collect:</w:t>
                            </w:r>
                            <w:r>
                              <w:rPr>
                                <w:b/>
                              </w:rPr>
                              <w:t xml:space="preserve"> </w:t>
                            </w:r>
                            <w:r>
                              <w:t>Tenants, lessees, or residents of residential properties will complete the declaration</w:t>
                            </w:r>
                            <w:r w:rsidRPr="00AE293B">
                              <w:t xml:space="preserve"> developed by CDC.</w:t>
                            </w:r>
                            <w:r>
                              <w:t xml:space="preserve"> </w:t>
                            </w:r>
                          </w:p>
                          <w:p w:rsidRPr="00AE293B" w:rsidR="00314AD2" w:rsidP="007B3302" w:rsidRDefault="00314AD2" w14:paraId="0082DAC3" w14:textId="468E380F">
                            <w:pPr>
                              <w:pStyle w:val="ListParagraph"/>
                              <w:numPr>
                                <w:ilvl w:val="0"/>
                                <w:numId w:val="36"/>
                              </w:numPr>
                              <w:spacing w:after="200" w:line="276" w:lineRule="auto"/>
                            </w:pPr>
                            <w:r w:rsidRPr="001A58BE">
                              <w:rPr>
                                <w:b/>
                              </w:rPr>
                              <w:t>The subpopulation to be studied:</w:t>
                            </w:r>
                            <w:r>
                              <w:rPr>
                                <w:b/>
                              </w:rPr>
                              <w:t xml:space="preserve"> </w:t>
                            </w:r>
                            <w:r w:rsidRPr="00FC690B">
                              <w:t xml:space="preserve">The respondent universe for this information collection request is </w:t>
                            </w:r>
                            <w:r w:rsidRPr="008906EA">
                              <w:t xml:space="preserve">tenants, lessees, or residents </w:t>
                            </w:r>
                            <w:r>
                              <w:t xml:space="preserve">of residential properties </w:t>
                            </w:r>
                            <w:r w:rsidRPr="008906EA">
                              <w:t>who are covered by the CDC’s order temporarily halting residential evictions to prevent the further spread of COVID-19</w:t>
                            </w:r>
                            <w:r>
                              <w:t>.</w:t>
                            </w:r>
                          </w:p>
                          <w:p w:rsidRPr="00FC690B" w:rsidR="00314AD2" w:rsidP="00942EDA" w:rsidRDefault="00314AD2"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C5F0F">
                <v:stroke joinstyle="miter"/>
                <v:path gradientshapeok="t" o:connecttype="rect"/>
              </v:shapetype>
              <v:shape id="Text Box 2" style="position:absolute;margin-left:-7pt;margin-top:7.1pt;width:439.85pt;height: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vYJgIAAEcEAAAOAAAAZHJzL2Uyb0RvYy54bWysU9uO2yAQfa/Uf0C8N3a88W5ixVlts01V&#10;aXuRdvsBBOMYFRgKJHb69R1wNo227UtVHhDDDIeZc2aWt4NW5CCcl2BqOp3klAjDoZFmV9OvT5s3&#10;c0p8YKZhCoyo6VF4ert6/WrZ20oU0IFqhCMIYnzV25p2IdgqyzzvhGZ+AlYYdLbgNAtoul3WONYj&#10;ulZZkefXWQ+usQ648B5v70cnXSX8thU8fG5bLwJRNcXcQtpd2rdxz1ZLVu0cs53kpzTYP2ShmTT4&#10;6RnqngVG9k7+BqUld+ChDRMOOoO2lVykGrCaaf6imseOWZFqQXK8PdPk/x8s/3T44ohsanqV31Bi&#10;mEaRnsQQyFsYSBH56a2vMOzRYmAY8Bp1TrV6+wD8mycG1h0zO3HnHPSdYA3mN40vs4unI46PINv+&#10;IzT4DdsHSEBD63QkD+kgiI46Hc/axFQ4Xpbl/DpflJRw9F0VN3lRJvUyVj0/t86H9wI0iYeaOhQ/&#10;wbPDgw8xHVY9h8TfPCjZbKRSyXC77Vo5cmDYKJu0UgUvwpQhfU0XZVGODPwVIk/rTxBaBux4JXVN&#10;5+cgVkXe3pkm9WNgUo1nTFmZE5GRu5HFMGyHkzBbaI5IqYOxs3ES8dCB+0FJj11dU/99z5ygRH0w&#10;KMtiOpvFMUjGrLwp0HCXnu2lhxmOUDUNlIzHdUijEwkzcIfytTIRG3UeMznlit2a+D5NVhyHSztF&#10;/Zr/1U8AAAD//wMAUEsDBBQABgAIAAAAIQBWkr504QAAAAoBAAAPAAAAZHJzL2Rvd25yZXYueG1s&#10;TI/BTsMwEETvSPyDtUhcUOs0pGka4lQICQQ3KFW5uvE2ibDXwXbT8PeYExxHM5p5U20mo9mIzveW&#10;BCzmCTCkxqqeWgG798dZAcwHSUpqSyjgGz1s6suLSpbKnukNx21oWSwhX0oBXQhDyblvOjTSz+2A&#10;FL2jdUaGKF3LlZPnWG40T5Mk50b2FBc6OeBDh83n9mQEFNnz+OFfbl/3TX7U63CzGp++nBDXV9P9&#10;HbCAU/gLwy9+RIc6Mh3siZRnWsBskcUvIRpZCiwGiny5AnYQsEzXKfC64v8v1D8AAAD//wMAUEsB&#10;Ai0AFAAGAAgAAAAhALaDOJL+AAAA4QEAABMAAAAAAAAAAAAAAAAAAAAAAFtDb250ZW50X1R5cGVz&#10;XS54bWxQSwECLQAUAAYACAAAACEAOP0h/9YAAACUAQAACwAAAAAAAAAAAAAAAAAvAQAAX3JlbHMv&#10;LnJlbHNQSwECLQAUAAYACAAAACEAtfXb2CYCAABHBAAADgAAAAAAAAAAAAAAAAAuAgAAZHJzL2Uy&#10;b0RvYy54bWxQSwECLQAUAAYACAAAACEAVpK+dOEAAAAKAQAADwAAAAAAAAAAAAAAAACABAAAZHJz&#10;L2Rvd25yZXYueG1sUEsFBgAAAAAEAAQA8wAAAI4FAAAAAA==&#10;">
                <v:textbox>
                  <w:txbxContent>
                    <w:p w:rsidRPr="00FC690B" w:rsidR="00314AD2" w:rsidP="00C64B21" w:rsidRDefault="00314AD2" w14:paraId="294E0D26" w14:textId="5CB22643">
                      <w:pPr>
                        <w:pStyle w:val="ListParagraph"/>
                        <w:numPr>
                          <w:ilvl w:val="0"/>
                          <w:numId w:val="36"/>
                        </w:numPr>
                        <w:jc w:val="both"/>
                      </w:pPr>
                      <w:r w:rsidRPr="004C4AC2">
                        <w:rPr>
                          <w:b/>
                        </w:rPr>
                        <w:t>Goal of the study:</w:t>
                      </w:r>
                      <w:r w:rsidRPr="00C64B21">
                        <w:rPr>
                          <w:b/>
                        </w:rPr>
                        <w:t xml:space="preserve"> </w:t>
                      </w:r>
                      <w:r w:rsidRPr="00AE293B">
                        <w:t xml:space="preserve">The goal of this information collection is </w:t>
                      </w:r>
                      <w:r w:rsidRPr="008906EA">
                        <w:t xml:space="preserve">for </w:t>
                      </w:r>
                      <w:bookmarkStart w:name="_Hlk49368966" w:id="4"/>
                      <w:r w:rsidRPr="008906EA">
                        <w:t xml:space="preserve">tenants, lessees, or residents </w:t>
                      </w:r>
                      <w:r>
                        <w:t>of residential properties to provide</w:t>
                      </w:r>
                      <w:r w:rsidRPr="008906EA">
                        <w:t xml:space="preserve"> a copy of th</w:t>
                      </w:r>
                      <w:r>
                        <w:t>e</w:t>
                      </w:r>
                      <w:r w:rsidRPr="008906EA">
                        <w:t xml:space="preserve"> declaration to </w:t>
                      </w:r>
                      <w:r>
                        <w:t xml:space="preserve">the </w:t>
                      </w:r>
                      <w:r w:rsidRPr="008906EA">
                        <w:t xml:space="preserve">landlord, owner of the residential property, or other person who has a right to have </w:t>
                      </w:r>
                      <w:r>
                        <w:t>the individual</w:t>
                      </w:r>
                      <w:r w:rsidRPr="008906EA">
                        <w:t xml:space="preserve"> evicted or removed. </w:t>
                      </w:r>
                    </w:p>
                    <w:bookmarkEnd w:id="4"/>
                    <w:p w:rsidR="005F6492" w:rsidP="005F6492" w:rsidRDefault="00314AD2" w14:paraId="7886197F" w14:textId="5FD7A8AC">
                      <w:pPr>
                        <w:pStyle w:val="ListParagraph"/>
                        <w:numPr>
                          <w:ilvl w:val="0"/>
                          <w:numId w:val="36"/>
                        </w:numPr>
                        <w:spacing w:after="200" w:line="276" w:lineRule="auto"/>
                      </w:pPr>
                      <w:r w:rsidRPr="001A58BE">
                        <w:rPr>
                          <w:b/>
                        </w:rPr>
                        <w:t>Intended use of the resulting data:</w:t>
                      </w:r>
                      <w:r>
                        <w:rPr>
                          <w:b/>
                        </w:rPr>
                        <w:t xml:space="preserve"> </w:t>
                      </w:r>
                      <w:bookmarkStart w:name="_Hlk49369693" w:id="5"/>
                      <w:r w:rsidRPr="00FC690B">
                        <w:t xml:space="preserve">The information will </w:t>
                      </w:r>
                      <w:r>
                        <w:t xml:space="preserve">not be collected by CDC nor will the data be used </w:t>
                      </w:r>
                      <w:r w:rsidR="00B734AC">
                        <w:t xml:space="preserve">or maintained </w:t>
                      </w:r>
                      <w:r>
                        <w:t xml:space="preserve">at the federal, state, or local levels. The </w:t>
                      </w:r>
                      <w:r w:rsidR="00433C63">
                        <w:t xml:space="preserve">form </w:t>
                      </w:r>
                      <w:r>
                        <w:t xml:space="preserve">will </w:t>
                      </w:r>
                      <w:r w:rsidR="00433C63">
                        <w:t>serve as an attestation by a tenant, lessee, or resident</w:t>
                      </w:r>
                      <w:r>
                        <w:t xml:space="preserve"> </w:t>
                      </w:r>
                      <w:r w:rsidR="00433C63">
                        <w:t xml:space="preserve">that they meet the criteria therein </w:t>
                      </w:r>
                      <w:r>
                        <w:t xml:space="preserve">to </w:t>
                      </w:r>
                      <w:r w:rsidR="00433C63">
                        <w:t xml:space="preserve">prevent an eviction proceeding per the order issued by the CDC </w:t>
                      </w:r>
                      <w:r w:rsidR="008903A9">
                        <w:t>(</w:t>
                      </w:r>
                      <w:r w:rsidR="005F6492">
                        <w:t xml:space="preserve">THE CENTERS FOR DISEASE CONTROL AND PREVENTION’S TEMPORARY </w:t>
                      </w:r>
                    </w:p>
                    <w:p w:rsidR="00314AD2" w:rsidP="005F6492" w:rsidRDefault="005F6492" w14:paraId="629D4B66" w14:textId="59758203">
                      <w:pPr>
                        <w:pStyle w:val="ListParagraph"/>
                        <w:spacing w:after="200" w:line="276" w:lineRule="auto"/>
                        <w:ind w:left="360"/>
                      </w:pPr>
                      <w:r>
                        <w:t>HALT IN EVICTIONS TO PREVENT FURTHER SPREAD OF COVID-19)</w:t>
                      </w:r>
                      <w:r w:rsidRPr="004C2342" w:rsidR="00433C63">
                        <w:t xml:space="preserve">. The declaration form must be provided to </w:t>
                      </w:r>
                      <w:r w:rsidRPr="004C2342" w:rsidR="00314AD2">
                        <w:t>the landlord, owner of the residential property</w:t>
                      </w:r>
                      <w:r w:rsidRPr="008906EA" w:rsidR="00314AD2">
                        <w:t xml:space="preserve">, or other person who </w:t>
                      </w:r>
                      <w:r w:rsidR="00433C63">
                        <w:t>would otherwise maintain the</w:t>
                      </w:r>
                      <w:r w:rsidRPr="008906EA" w:rsidR="00314AD2">
                        <w:t xml:space="preserve"> right to have </w:t>
                      </w:r>
                      <w:r w:rsidR="00314AD2">
                        <w:t>the individual</w:t>
                      </w:r>
                      <w:r w:rsidRPr="008906EA" w:rsidR="00314AD2">
                        <w:t xml:space="preserve"> evicted or removed</w:t>
                      </w:r>
                      <w:r w:rsidR="00314AD2">
                        <w:t>.</w:t>
                      </w:r>
                    </w:p>
                    <w:bookmarkEnd w:id="5"/>
                    <w:p w:rsidRPr="00AE293B" w:rsidR="00314AD2" w:rsidP="007B3302" w:rsidRDefault="00314AD2" w14:paraId="6F969FF1" w14:textId="3AB13BBF">
                      <w:pPr>
                        <w:pStyle w:val="ListParagraph"/>
                        <w:numPr>
                          <w:ilvl w:val="0"/>
                          <w:numId w:val="36"/>
                        </w:numPr>
                        <w:spacing w:after="200" w:line="276" w:lineRule="auto"/>
                      </w:pPr>
                      <w:r w:rsidRPr="001A58BE">
                        <w:rPr>
                          <w:b/>
                        </w:rPr>
                        <w:t>Methods to be used to collect:</w:t>
                      </w:r>
                      <w:r>
                        <w:rPr>
                          <w:b/>
                        </w:rPr>
                        <w:t xml:space="preserve"> </w:t>
                      </w:r>
                      <w:r>
                        <w:t>Tenants, lessees, or residents of residential properties will complete the declaration</w:t>
                      </w:r>
                      <w:r w:rsidRPr="00AE293B">
                        <w:t xml:space="preserve"> developed by CDC.</w:t>
                      </w:r>
                      <w:r>
                        <w:t xml:space="preserve"> </w:t>
                      </w:r>
                    </w:p>
                    <w:p w:rsidRPr="00AE293B" w:rsidR="00314AD2" w:rsidP="007B3302" w:rsidRDefault="00314AD2" w14:paraId="0082DAC3" w14:textId="468E380F">
                      <w:pPr>
                        <w:pStyle w:val="ListParagraph"/>
                        <w:numPr>
                          <w:ilvl w:val="0"/>
                          <w:numId w:val="36"/>
                        </w:numPr>
                        <w:spacing w:after="200" w:line="276" w:lineRule="auto"/>
                      </w:pPr>
                      <w:r w:rsidRPr="001A58BE">
                        <w:rPr>
                          <w:b/>
                        </w:rPr>
                        <w:t>The subpopulation to be studied:</w:t>
                      </w:r>
                      <w:r>
                        <w:rPr>
                          <w:b/>
                        </w:rPr>
                        <w:t xml:space="preserve"> </w:t>
                      </w:r>
                      <w:r w:rsidRPr="00FC690B">
                        <w:t xml:space="preserve">The respondent universe for this information collection request is </w:t>
                      </w:r>
                      <w:r w:rsidRPr="008906EA">
                        <w:t xml:space="preserve">tenants, lessees, or residents </w:t>
                      </w:r>
                      <w:r>
                        <w:t xml:space="preserve">of residential properties </w:t>
                      </w:r>
                      <w:r w:rsidRPr="008906EA">
                        <w:t>who are covered by the CDC’s order temporarily halting residential evictions to prevent the further spread of COVID-19</w:t>
                      </w:r>
                      <w:r>
                        <w:t>.</w:t>
                      </w:r>
                    </w:p>
                    <w:p w:rsidRPr="00FC690B" w:rsidR="00314AD2" w:rsidP="00942EDA" w:rsidRDefault="00314AD2"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v:textbox>
                <w10:wrap type="square"/>
              </v:shape>
            </w:pict>
          </mc:Fallback>
        </mc:AlternateContent>
      </w:r>
    </w:p>
    <w:p w:rsidR="00C64B21" w:rsidP="00807311" w:rsidRDefault="00C64B21" w14:paraId="5CCA18D8" w14:textId="77777777"/>
    <w:p w:rsidR="00C64B21" w:rsidP="00807311" w:rsidRDefault="00C64B21" w14:paraId="2809CF10" w14:textId="77777777"/>
    <w:p w:rsidR="00C64B21" w:rsidP="00807311" w:rsidRDefault="00C64B21" w14:paraId="4D4633BE" w14:textId="77777777"/>
    <w:p w:rsidR="00C64B21" w:rsidP="00807311" w:rsidRDefault="00C64B21" w14:paraId="28444368" w14:textId="77777777"/>
    <w:p w:rsidR="00C64B21" w:rsidP="00807311" w:rsidRDefault="00C64B21" w14:paraId="2B47E75A" w14:textId="77777777"/>
    <w:p w:rsidR="00C64B21" w:rsidP="00807311" w:rsidRDefault="00C64B21" w14:paraId="43C4157B" w14:textId="77777777"/>
    <w:p w:rsidR="00C64B21" w:rsidP="00807311" w:rsidRDefault="00C64B21" w14:paraId="3C506614" w14:textId="77777777"/>
    <w:p w:rsidR="00C64B21" w:rsidP="00807311" w:rsidRDefault="00C64B21" w14:paraId="1754CC91" w14:textId="77777777"/>
    <w:p w:rsidR="00C64B21" w:rsidP="00807311" w:rsidRDefault="00C64B21" w14:paraId="32DF4E6D" w14:textId="77777777"/>
    <w:p w:rsidR="00C64B21" w:rsidP="00807311" w:rsidRDefault="00C64B21" w14:paraId="4A65224E" w14:textId="77777777"/>
    <w:p w:rsidR="00C64B21" w:rsidP="00807311" w:rsidRDefault="00C64B21" w14:paraId="0BAD44FC" w14:textId="77777777"/>
    <w:p w:rsidR="00C64B21" w:rsidP="00807311" w:rsidRDefault="00C64B21" w14:paraId="4D7C0924" w14:textId="77777777"/>
    <w:p w:rsidR="00C64B21" w:rsidP="00807311" w:rsidRDefault="00C64B21" w14:paraId="4981F836" w14:textId="77777777"/>
    <w:p w:rsidR="00C64B21" w:rsidP="00807311" w:rsidRDefault="00C64B21" w14:paraId="4013E5A4" w14:textId="77777777"/>
    <w:p w:rsidR="00C64B21" w:rsidP="00807311" w:rsidRDefault="00C64B21" w14:paraId="62A428BF" w14:textId="77777777"/>
    <w:p w:rsidR="00C64B21" w:rsidP="00807311" w:rsidRDefault="00C64B21" w14:paraId="1ECF9100" w14:textId="77777777"/>
    <w:p w:rsidR="00C64B21" w:rsidP="00807311" w:rsidRDefault="00C64B21" w14:paraId="739848D8" w14:textId="77777777"/>
    <w:p w:rsidR="00C64B21" w:rsidP="00807311" w:rsidRDefault="00C64B21" w14:paraId="1F457B1D" w14:textId="77777777"/>
    <w:p w:rsidR="00450204" w:rsidP="00807311" w:rsidRDefault="00E65050" w14:paraId="50385E3C" w14:textId="3FBFBF11">
      <w:pPr>
        <w:rPr>
          <w:color w:val="000000"/>
        </w:rPr>
      </w:pPr>
      <w:r>
        <w:t xml:space="preserve">CDC is requesting </w:t>
      </w:r>
      <w:r w:rsidR="00807311">
        <w:t xml:space="preserve">an emergency clearance for this information collection for </w:t>
      </w:r>
      <w:r w:rsidR="00513961">
        <w:t>180 d</w:t>
      </w:r>
      <w:r w:rsidR="00807311">
        <w:t>ays.</w:t>
      </w:r>
    </w:p>
    <w:p w:rsidRPr="004C52D9" w:rsidR="004939F7" w:rsidP="004C52D9" w:rsidRDefault="004939F7" w14:paraId="6BA34803" w14:textId="77777777">
      <w:pPr>
        <w:pStyle w:val="Heading1"/>
        <w:rPr>
          <w:rFonts w:ascii="Times New Roman" w:hAnsi="Times New Roman"/>
          <w:sz w:val="24"/>
          <w:szCs w:val="24"/>
        </w:rPr>
      </w:pPr>
      <w:bookmarkStart w:name="_Toc410390869" w:id="6"/>
      <w:r w:rsidRPr="004C52D9">
        <w:rPr>
          <w:rFonts w:ascii="Times New Roman" w:hAnsi="Times New Roman"/>
          <w:sz w:val="24"/>
          <w:szCs w:val="24"/>
        </w:rPr>
        <w:t>A. Justification</w:t>
      </w:r>
      <w:bookmarkEnd w:id="6"/>
    </w:p>
    <w:p w:rsidR="009A11C5" w:rsidP="009A11C5" w:rsidRDefault="009A11C5" w14:paraId="3ACABF29" w14:textId="77777777">
      <w:pPr>
        <w:pStyle w:val="Heading1"/>
        <w:spacing w:before="0" w:after="0"/>
        <w:rPr>
          <w:rFonts w:ascii="Times New Roman" w:hAnsi="Times New Roman"/>
          <w:sz w:val="24"/>
          <w:szCs w:val="24"/>
        </w:rPr>
      </w:pPr>
      <w:bookmarkStart w:name="_Toc378234003" w:id="7"/>
      <w:bookmarkStart w:name="_Toc410390870" w:id="8"/>
    </w:p>
    <w:p w:rsidRPr="004C52D9" w:rsidR="004939F7" w:rsidP="00034E59" w:rsidRDefault="00AF5743"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sidR="004939F7">
        <w:rPr>
          <w:rFonts w:ascii="Times New Roman" w:hAnsi="Times New Roman"/>
          <w:sz w:val="24"/>
          <w:szCs w:val="24"/>
        </w:rPr>
        <w:t>Circumstances Making the Collection of Information Necessary</w:t>
      </w:r>
      <w:bookmarkEnd w:id="7"/>
      <w:bookmarkEnd w:id="8"/>
    </w:p>
    <w:p w:rsidRPr="00C77027" w:rsidR="00C5660B" w:rsidP="009A11C5" w:rsidRDefault="00C5660B" w14:paraId="35F53795" w14:textId="77777777">
      <w:pPr>
        <w:rPr>
          <w:b/>
        </w:rPr>
      </w:pPr>
    </w:p>
    <w:p w:rsidRPr="00B77A84" w:rsidR="00AE4071" w:rsidRDefault="00AE4071" w14:paraId="2D9E7707" w14:textId="09EADDDD">
      <w:pPr>
        <w:rPr>
          <w:rFonts w:cs="Arial"/>
        </w:rPr>
      </w:pPr>
      <w:r w:rsidRPr="00B77A84">
        <w:rPr>
          <w:rFonts w:cs="Arial"/>
        </w:rPr>
        <w:t xml:space="preserve">The Centers for Disease Control and Prevention (CDC), National Center for Emerging and Zoonotic Infectious Diseases (NCEZID), Division of Global Migration and Quarantine (DGMQ) requests an emergency </w:t>
      </w:r>
      <w:r w:rsidRPr="00B77A84" w:rsidR="0095793A">
        <w:rPr>
          <w:rFonts w:cs="Arial"/>
        </w:rPr>
        <w:t>180</w:t>
      </w:r>
      <w:r w:rsidRPr="00B77A84">
        <w:rPr>
          <w:rFonts w:cs="Arial"/>
        </w:rPr>
        <w:t>-day approval for a new information collection.</w:t>
      </w:r>
    </w:p>
    <w:p w:rsidRPr="00B77A84" w:rsidR="00714DDE" w:rsidRDefault="00513961" w14:paraId="3D772FE1" w14:textId="207490B9">
      <w:pPr>
        <w:widowControl w:val="0"/>
      </w:pPr>
      <w:r w:rsidRPr="00B77A84">
        <w:t>To respond to this public health threat, the Federal, state, and local governments have taken unprecedented or exceedingly rare actions, including border closures, restrictions on travel, stay-at-home orders, mask requirements, and eviction moratoria.</w:t>
      </w:r>
      <w:r w:rsidRPr="00B77A84" w:rsidR="00774608">
        <w:t xml:space="preserve"> </w:t>
      </w:r>
      <w:r w:rsidRPr="00B77A84" w:rsidR="00176B56">
        <w:t>Despite these best efforts, COVID-19 continues to spread</w:t>
      </w:r>
      <w:r w:rsidRPr="00B77A84" w:rsidR="004C3D9B">
        <w:t xml:space="preserve">. </w:t>
      </w:r>
    </w:p>
    <w:p w:rsidRPr="00225201" w:rsidR="00E11107" w:rsidP="00E11107" w:rsidRDefault="00E11107" w14:paraId="40979C72" w14:textId="77777777">
      <w:bookmarkStart w:name="_Hlk78889805" w:id="9"/>
      <w:r w:rsidRPr="00B77A84">
        <w:t>New variants of SARS-CoV-</w:t>
      </w:r>
      <w:r w:rsidRPr="00867878">
        <w:t>2 have emerged globally,</w:t>
      </w:r>
      <w:r w:rsidRPr="00867878">
        <w:rPr>
          <w:rStyle w:val="FootnoteReference"/>
        </w:rPr>
        <w:footnoteReference w:id="1"/>
      </w:r>
      <w:r w:rsidRPr="00867878">
        <w:t xml:space="preserve"> several of which have been identified as variants of concern,</w:t>
      </w:r>
      <w:r w:rsidRPr="00867878">
        <w:rPr>
          <w:rStyle w:val="FootnoteReference"/>
        </w:rPr>
        <w:footnoteReference w:id="2"/>
      </w:r>
      <w:r w:rsidRPr="00867878">
        <w:t xml:space="preserve"> including the Alpha, Beta, Gamma, and Delta variants. These variants of concern have evidence of an increase in transmissibility and more severe disease, which may lead to higher incidence, hospitalization, and death rates.</w:t>
      </w:r>
      <w:r w:rsidRPr="00867878">
        <w:rPr>
          <w:rStyle w:val="FootnoteReference"/>
        </w:rPr>
        <w:footnoteReference w:id="3"/>
      </w:r>
      <w:r w:rsidRPr="00867878">
        <w:t xml:space="preserve"> Furthermore</w:t>
      </w:r>
      <w:r w:rsidRPr="00225201">
        <w:t xml:space="preserve">, findings suggest variants </w:t>
      </w:r>
      <w:r w:rsidRPr="00225201">
        <w:lastRenderedPageBreak/>
        <w:t>may reduce levels of neutralization by antibodies generated during previous infection or vaccination, resulting in reduced effectiveness of treatments or vaccines, or increased diagnostic detection failures.</w:t>
      </w:r>
      <w:r w:rsidRPr="00225201">
        <w:rPr>
          <w:rStyle w:val="FootnoteReference"/>
        </w:rPr>
        <w:footnoteReference w:id="4"/>
      </w:r>
      <w:r w:rsidRPr="00225201">
        <w:t xml:space="preserve"> </w:t>
      </w:r>
    </w:p>
    <w:p w:rsidRPr="00225201" w:rsidR="00E11107" w:rsidP="00E11107" w:rsidRDefault="00E11107" w14:paraId="13599CE8" w14:textId="77777777">
      <w:pPr>
        <w:ind w:firstLine="720"/>
      </w:pPr>
    </w:p>
    <w:p w:rsidR="00E11107" w:rsidP="00E11107" w:rsidRDefault="00E11107" w14:paraId="6FE526E7" w14:textId="77777777">
      <w:r w:rsidRPr="00225201">
        <w:t xml:space="preserve">Currently, the Delta variant is the predominant SARS-CoV-2 strain circulating in the United States, </w:t>
      </w:r>
      <w:r>
        <w:t>estimated to account</w:t>
      </w:r>
      <w:r w:rsidRPr="00225201">
        <w:t xml:space="preserve"> for over 82% of cases as of July 17, 2021.</w:t>
      </w:r>
      <w:r w:rsidRPr="00225201">
        <w:rPr>
          <w:rStyle w:val="FootnoteReference"/>
        </w:rPr>
        <w:footnoteReference w:id="5"/>
      </w:r>
      <w:r w:rsidRPr="00225201">
        <w:t xml:space="preserve"> </w:t>
      </w:r>
      <w:r>
        <w:t>T</w:t>
      </w:r>
      <w:r w:rsidRPr="00225201">
        <w:t xml:space="preserve">he Delta variant has demonstrated increased levels of transmissibility </w:t>
      </w:r>
      <w:r>
        <w:t>compared to other variants</w:t>
      </w:r>
      <w:r w:rsidRPr="00225201">
        <w:t>.</w:t>
      </w:r>
      <w:r w:rsidRPr="00225201">
        <w:rPr>
          <w:rStyle w:val="FootnoteReference"/>
        </w:rPr>
        <w:footnoteReference w:id="6"/>
      </w:r>
      <w:r w:rsidRPr="00225201">
        <w:t xml:space="preserve"> </w:t>
      </w:r>
      <w:r>
        <w:t>Furthermore, early evidence suggests that people who are vaccinated and become infected with the Delta variant are able to transmit the virus to others.</w:t>
      </w:r>
      <w:r>
        <w:rPr>
          <w:rStyle w:val="FootnoteReference"/>
        </w:rPr>
        <w:footnoteReference w:id="7"/>
      </w:r>
      <w:r>
        <w:t xml:space="preserve"> </w:t>
      </w:r>
    </w:p>
    <w:p w:rsidR="00E11107" w:rsidP="00E11107" w:rsidRDefault="00E11107" w14:paraId="451255B7" w14:textId="77777777"/>
    <w:p w:rsidR="00E11107" w:rsidP="00E11107" w:rsidRDefault="00E11107" w14:paraId="6B6F399A" w14:textId="77777777">
      <w:r w:rsidRPr="00225201">
        <w:t xml:space="preserve">CDC is </w:t>
      </w:r>
      <w:r>
        <w:t>also</w:t>
      </w:r>
      <w:r w:rsidRPr="00225201">
        <w:t xml:space="preserve"> aware of a rising number of breakthrough SARS-CoV-2 infections</w:t>
      </w:r>
      <w:r w:rsidRPr="00225201">
        <w:rPr>
          <w:rStyle w:val="FootnoteReference"/>
        </w:rPr>
        <w:footnoteReference w:id="8"/>
      </w:r>
      <w:r w:rsidRPr="00225201">
        <w:t xml:space="preserve"> in vaccinated individuals</w:t>
      </w:r>
      <w:r>
        <w:t>. E</w:t>
      </w:r>
      <w:r w:rsidRPr="00225201">
        <w:t>ven without variants of concern, more vaccine breakthrough</w:t>
      </w:r>
      <w:r>
        <w:t xml:space="preserve"> cases</w:t>
      </w:r>
      <w:r w:rsidRPr="00225201">
        <w:t xml:space="preserve"> are to be expected due to the rising number of vaccinated individuals. </w:t>
      </w:r>
      <w:r>
        <w:t>A large outbreak of Delta variant in Massachusetts in early July 2021, showed high numbers of vaccine breakthrough cases.</w:t>
      </w:r>
      <w:r>
        <w:rPr>
          <w:rStyle w:val="FootnoteReference"/>
        </w:rPr>
        <w:footnoteReference w:id="9"/>
      </w:r>
      <w:r>
        <w:t xml:space="preserve"> </w:t>
      </w:r>
      <w:bookmarkEnd w:id="9"/>
    </w:p>
    <w:p w:rsidR="00E11107" w:rsidP="00E11107" w:rsidRDefault="00E11107" w14:paraId="2501A6E8" w14:textId="77777777">
      <w:pPr>
        <w:pStyle w:val="Body"/>
        <w:spacing w:after="0" w:line="240" w:lineRule="auto"/>
        <w:rPr>
          <w:rFonts w:ascii="Times New Roman" w:hAnsi="Times New Roman" w:cs="Times New Roman"/>
          <w:sz w:val="24"/>
          <w:szCs w:val="24"/>
        </w:rPr>
      </w:pPr>
    </w:p>
    <w:p w:rsidR="00E11107" w:rsidP="00E11107" w:rsidRDefault="00E11107" w14:paraId="5021B7A7" w14:textId="77777777">
      <w:pPr>
        <w:pStyle w:val="Body"/>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Transmission of the Delta variant has led to a rapid acceleration of community transmission in the United States. </w:t>
      </w:r>
      <w:r w:rsidRPr="00225201">
        <w:rPr>
          <w:rFonts w:ascii="Times New Roman" w:hAnsi="Times New Roman" w:cs="Times New Roman"/>
          <w:sz w:val="24"/>
          <w:szCs w:val="24"/>
        </w:rPr>
        <w:t xml:space="preserve">CDC recommends assessing the level of community transmission using, at a minimum, two metrics: new COVID-19 cases per 100,000 persons in the last 7 days and percentage of positive SARS-CoV-2 diagnostic nucleic acid amplification tests in the last 7 days. For each of these metrics, CDC classifies transmission values as low, moderate, substantial, or high. </w:t>
      </w:r>
      <w:r>
        <w:rPr>
          <w:rFonts w:ascii="Times New Roman" w:hAnsi="Times New Roman" w:cs="Times New Roman"/>
          <w:sz w:val="24"/>
          <w:szCs w:val="24"/>
        </w:rPr>
        <w:t>As of August 1, 2021</w:t>
      </w:r>
      <w:r w:rsidRPr="00225201">
        <w:rPr>
          <w:rFonts w:ascii="Times New Roman" w:hAnsi="Times New Roman" w:cs="Times New Roman"/>
          <w:sz w:val="24"/>
          <w:szCs w:val="24"/>
        </w:rPr>
        <w:t xml:space="preserve">, over </w:t>
      </w:r>
      <w:r>
        <w:rPr>
          <w:rFonts w:ascii="Times New Roman" w:hAnsi="Times New Roman" w:cs="Times New Roman"/>
          <w:sz w:val="24"/>
          <w:szCs w:val="24"/>
        </w:rPr>
        <w:t>8</w:t>
      </w:r>
      <w:r w:rsidRPr="00225201">
        <w:rPr>
          <w:rFonts w:ascii="Times New Roman" w:hAnsi="Times New Roman" w:cs="Times New Roman"/>
          <w:sz w:val="24"/>
          <w:szCs w:val="24"/>
        </w:rPr>
        <w:t>0% of the U.S. counties were classified as experiencing high or substantial levels of community transmission.</w:t>
      </w:r>
      <w:r w:rsidRPr="00225201">
        <w:rPr>
          <w:rStyle w:val="FootnoteReference"/>
          <w:rFonts w:ascii="Times New Roman" w:hAnsi="Times New Roman" w:cs="Times New Roman"/>
          <w:sz w:val="24"/>
          <w:szCs w:val="24"/>
        </w:rPr>
        <w:footnoteReference w:id="10"/>
      </w:r>
      <w:r w:rsidRPr="00225201">
        <w:rPr>
          <w:rFonts w:ascii="Times New Roman" w:hAnsi="Times New Roman" w:cs="Times New Roman"/>
          <w:sz w:val="24"/>
          <w:szCs w:val="24"/>
        </w:rPr>
        <w:t xml:space="preserve"> In areas of substantial or high transmission, CDC recommends community leaders encourage vaccination and universal masking in indoor public spaces in addition to other layered prevention strategies to prevent further spread.</w:t>
      </w:r>
      <w:r>
        <w:rPr>
          <w:rFonts w:ascii="Times New Roman" w:hAnsi="Times New Roman" w:cs="Times New Roman"/>
          <w:sz w:val="24"/>
          <w:szCs w:val="24"/>
        </w:rPr>
        <w:t xml:space="preserve"> Furthermore, studies</w:t>
      </w:r>
      <w:r w:rsidRPr="001676B7">
        <w:rPr>
          <w:rFonts w:ascii="Times New Roman" w:hAnsi="Times New Roman" w:cs="Times New Roman"/>
          <w:sz w:val="24"/>
          <w:szCs w:val="24"/>
        </w:rPr>
        <w:t xml:space="preserve"> suggest that even jurisdictions without substantial or high COVID-19 transmission might consider expanding prevention strategies, including masking in indoor public settings regardless of vaccination status, given the potential risk of infection during attendance at </w:t>
      </w:r>
      <w:r w:rsidRPr="001676B7">
        <w:rPr>
          <w:rFonts w:ascii="Times New Roman" w:hAnsi="Times New Roman" w:cs="Times New Roman"/>
          <w:sz w:val="24"/>
          <w:szCs w:val="24"/>
        </w:rPr>
        <w:lastRenderedPageBreak/>
        <w:t>large public gatherings that include travelers from many areas with differing levels of transmission.</w:t>
      </w:r>
      <w:r>
        <w:rPr>
          <w:rStyle w:val="FootnoteReference"/>
          <w:rFonts w:ascii="Times New Roman" w:hAnsi="Times New Roman" w:cs="Times New Roman"/>
          <w:sz w:val="24"/>
          <w:szCs w:val="24"/>
        </w:rPr>
        <w:footnoteReference w:id="11"/>
      </w:r>
    </w:p>
    <w:p w:rsidR="00E11107" w:rsidP="00714DDE" w:rsidRDefault="00E11107" w14:paraId="1AAF3F72" w14:textId="77777777">
      <w:pPr>
        <w:pStyle w:val="paragraph"/>
        <w:spacing w:before="0" w:beforeAutospacing="0" w:after="0" w:afterAutospacing="0"/>
        <w:textAlignment w:val="baseline"/>
        <w:rPr>
          <w:rFonts w:ascii="Segoe UI" w:hAnsi="Segoe UI" w:cs="Segoe UI"/>
          <w:sz w:val="18"/>
          <w:szCs w:val="18"/>
        </w:rPr>
      </w:pPr>
    </w:p>
    <w:p w:rsidR="00714DDE" w:rsidRDefault="00714DDE" w14:paraId="32E0D5B6" w14:textId="77777777">
      <w:pPr>
        <w:widowControl w:val="0"/>
        <w:rPr>
          <w:highlight w:val="yellow"/>
        </w:rPr>
      </w:pPr>
    </w:p>
    <w:p w:rsidRPr="00774608" w:rsidR="00694F8E" w:rsidRDefault="00176B56" w14:paraId="0B0F8085" w14:textId="7769F4BC">
      <w:pPr>
        <w:widowControl w:val="0"/>
      </w:pPr>
      <w:r w:rsidRPr="00B77A84">
        <w:t>Eviction moratoria—like quarantine, isolation, and social distancing—can be an effective public health measure utilized to prevent the spread of communicable disease. Eviction moratoria facilitate self-isolation by people who become ill or who are at risk for severe illness from COVID-19 due to an underlying medical condition. They also allow state and local authorities to more easily implement stay-at-home and social distancing directives to mitigate the community spread of COVID-19.</w:t>
      </w:r>
      <w:r w:rsidRPr="00B77A84" w:rsidR="00E11107">
        <w:t xml:space="preserve"> With this new Order, CDC is limiting the applicability to individuals residing in a U.S. county experiencing substantial</w:t>
      </w:r>
      <w:r w:rsidRPr="00B77A84" w:rsidR="00E11107">
        <w:rPr>
          <w:vertAlign w:val="superscript"/>
        </w:rPr>
        <w:footnoteReference w:id="12"/>
      </w:r>
      <w:r w:rsidRPr="00B77A84" w:rsidR="00E11107">
        <w:t xml:space="preserve"> or high</w:t>
      </w:r>
      <w:r w:rsidRPr="00B77A84" w:rsidR="00E11107">
        <w:rPr>
          <w:vertAlign w:val="superscript"/>
        </w:rPr>
        <w:footnoteReference w:id="13"/>
      </w:r>
      <w:r w:rsidRPr="00B77A84" w:rsidR="00E11107">
        <w:t xml:space="preserve"> rates of community transmission levels of SARS-CoV-2</w:t>
      </w:r>
      <w:r w:rsidR="009D63C7">
        <w:t xml:space="preserve"> (map with county-level data available here: </w:t>
      </w:r>
      <w:hyperlink w:history="1" w:anchor="county-view" r:id="rId11">
        <w:r w:rsidRPr="00614AEC" w:rsidR="009D63C7">
          <w:rPr>
            <w:rStyle w:val="Hyperlink"/>
          </w:rPr>
          <w:t>https://covid.cdc.gov/covid-data-tracker/#county-view</w:t>
        </w:r>
      </w:hyperlink>
      <w:r w:rsidR="009D63C7">
        <w:t>).</w:t>
      </w:r>
      <w:r w:rsidRPr="00B77A84" w:rsidR="00E11107">
        <w:t xml:space="preserve"> Housing </w:t>
      </w:r>
      <w:r w:rsidRPr="00B77A84">
        <w:t>stability helps protect public health because homelessness increases the likelihood of individuals moving into congregate settings, such as homeless shelters, which then puts individuals at higher risk to COVID-19.</w:t>
      </w:r>
    </w:p>
    <w:p w:rsidR="00F72E19" w:rsidRDefault="00F72E19" w14:paraId="047343B3" w14:textId="2FB7C913">
      <w:pPr>
        <w:widowControl w:val="0"/>
        <w:rPr>
          <w:rFonts w:cs="Shruti"/>
        </w:rPr>
      </w:pPr>
    </w:p>
    <w:p w:rsidRPr="004C52D9" w:rsidR="003E5F89" w:rsidP="00034E59" w:rsidRDefault="003E5F89" w14:paraId="6FF4D3D8" w14:textId="77777777">
      <w:pPr>
        <w:pStyle w:val="Heading1"/>
        <w:spacing w:before="0" w:after="0"/>
        <w:rPr>
          <w:rFonts w:ascii="Times New Roman" w:hAnsi="Times New Roman"/>
          <w:sz w:val="24"/>
          <w:szCs w:val="24"/>
        </w:rPr>
      </w:pPr>
      <w:bookmarkStart w:name="_Toc378234004" w:id="10"/>
      <w:bookmarkStart w:name="_Toc410390871" w:id="11"/>
      <w:r w:rsidRPr="004C52D9">
        <w:rPr>
          <w:rFonts w:ascii="Times New Roman" w:hAnsi="Times New Roman"/>
          <w:sz w:val="24"/>
          <w:szCs w:val="24"/>
        </w:rPr>
        <w:t>2.  Purpose and Use of Information Collection</w:t>
      </w:r>
      <w:bookmarkEnd w:id="10"/>
      <w:bookmarkEnd w:id="11"/>
    </w:p>
    <w:p w:rsidRPr="00523EA5" w:rsidR="00836FB3" w:rsidP="009A11C5" w:rsidRDefault="00836FB3"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A22862" w:rsidP="00176B56" w:rsidRDefault="00B734AC" w14:paraId="706EE55C" w14:textId="700A1BF8">
      <w:r>
        <w:t>T</w:t>
      </w:r>
      <w:r w:rsidRPr="00C64B21" w:rsidR="00176B56">
        <w:t xml:space="preserve">enants, lessees, or residents of residential properties </w:t>
      </w:r>
      <w:r>
        <w:t>may</w:t>
      </w:r>
      <w:r w:rsidRPr="00C64B21">
        <w:t xml:space="preserve"> </w:t>
      </w:r>
      <w:r w:rsidRPr="00C64B21" w:rsidR="00176B56">
        <w:t xml:space="preserve">provide a copy of the declaration to the landlord, owner of the residential property, or other person who has a right to have the individual evicted or removed. </w:t>
      </w:r>
      <w:r w:rsidR="00176B56">
        <w:t xml:space="preserve">The declaration </w:t>
      </w:r>
      <w:r w:rsidR="00433C63">
        <w:t>provides</w:t>
      </w:r>
      <w:r w:rsidR="00176B56">
        <w:t xml:space="preserve"> notification </w:t>
      </w:r>
      <w:r w:rsidR="00433C63">
        <w:t xml:space="preserve">and attestation on behalf of the submitting party that they have met the necessary criteria to prevent an eviction action </w:t>
      </w:r>
      <w:r w:rsidR="0012171F">
        <w:t>in accordance with the CDC order issues in the interest of the public health</w:t>
      </w:r>
      <w:r w:rsidR="00176B56">
        <w:t xml:space="preserve">; </w:t>
      </w:r>
      <w:r w:rsidR="0012171F">
        <w:t xml:space="preserve">it </w:t>
      </w:r>
      <w:r w:rsidR="00176B56">
        <w:t xml:space="preserve">should be given to the </w:t>
      </w:r>
      <w:r w:rsidRPr="008906EA" w:rsidR="00176B56">
        <w:t xml:space="preserve">landlord, owner of the residential property, or other person who has a right to have </w:t>
      </w:r>
      <w:r w:rsidR="00176B56">
        <w:t>the individual</w:t>
      </w:r>
      <w:r w:rsidRPr="008906EA" w:rsidR="00176B56">
        <w:t xml:space="preserve"> evicted or removed</w:t>
      </w:r>
      <w:r w:rsidR="00176B56">
        <w:t xml:space="preserve">. </w:t>
      </w:r>
      <w:r w:rsidR="00355833">
        <w:t>T</w:t>
      </w:r>
      <w:r w:rsidR="00DA33DD">
        <w:t xml:space="preserve">he </w:t>
      </w:r>
      <w:r w:rsidRPr="001327F3" w:rsidR="00DA33DD">
        <w:t xml:space="preserve">information </w:t>
      </w:r>
      <w:r w:rsidR="00DA33DD">
        <w:t>collected</w:t>
      </w:r>
      <w:r w:rsidRPr="001327F3" w:rsidR="00DA33DD">
        <w:t xml:space="preserve"> will be limited to</w:t>
      </w:r>
      <w:r w:rsidR="00DA33DD">
        <w:t xml:space="preserve"> </w:t>
      </w:r>
      <w:r w:rsidR="00176B56">
        <w:t xml:space="preserve">the signature of the tenant, lessee, or resident. </w:t>
      </w:r>
      <w:r w:rsidR="0012171F">
        <w:t xml:space="preserve">Where either party may seek relief from, or </w:t>
      </w:r>
      <w:proofErr w:type="gramStart"/>
      <w:r w:rsidR="0012171F">
        <w:t>in order to</w:t>
      </w:r>
      <w:proofErr w:type="gramEnd"/>
      <w:r w:rsidR="0012171F">
        <w:t xml:space="preserve"> pursue, an eviction action, the declaration may be considered by an adjudicating party as part of a basis to grant such relief.</w:t>
      </w:r>
      <w:r w:rsidR="00EA49D0">
        <w:t xml:space="preserve"> </w:t>
      </w:r>
      <w:r w:rsidRPr="00FC690B">
        <w:t xml:space="preserve">The information will </w:t>
      </w:r>
      <w:r>
        <w:t>not be collected by CDC.</w:t>
      </w:r>
    </w:p>
    <w:p w:rsidRPr="001327F3" w:rsidR="00176B56" w:rsidP="00C64B21" w:rsidRDefault="00176B56" w14:paraId="0EBA7952" w14:textId="77777777">
      <w:pPr>
        <w:rPr>
          <w:bCs/>
        </w:rPr>
      </w:pPr>
    </w:p>
    <w:p w:rsidR="000D7520" w:rsidP="000D7520" w:rsidRDefault="005033A3" w14:paraId="1E19CC70" w14:textId="5487A9A7">
      <w:bookmarkStart w:name="_Toc378234005" w:id="12"/>
      <w:r>
        <w:t>The accompanying</w:t>
      </w:r>
      <w:r w:rsidRPr="00A53F1F">
        <w:t xml:space="preserve"> </w:t>
      </w:r>
      <w:r w:rsidRPr="00A53F1F" w:rsidR="00176B56">
        <w:t>Order</w:t>
      </w:r>
      <w:r w:rsidR="008903A9">
        <w:t xml:space="preserve"> (</w:t>
      </w:r>
      <w:r w:rsidR="005F6492">
        <w:t>THE CENTERS FOR DISEASE CONTROL AND PREVENTION</w:t>
      </w:r>
      <w:r w:rsidR="006855F5">
        <w:t>'</w:t>
      </w:r>
      <w:r w:rsidR="005F6492">
        <w:t xml:space="preserve">S </w:t>
      </w:r>
      <w:r w:rsidR="000D7520">
        <w:t xml:space="preserve">EXTENDING THE TEMPORARY HALT IN RESIDENTIAL EVICTIONS TO </w:t>
      </w:r>
    </w:p>
    <w:p w:rsidRPr="00A53F1F" w:rsidR="00176B56" w:rsidP="000D7520" w:rsidRDefault="000D7520" w14:paraId="42F2996B" w14:textId="5EC4AC2B">
      <w:r>
        <w:t>PREVENT THE FURTHER SPREAD OF COVID-19</w:t>
      </w:r>
      <w:r w:rsidR="008903A9">
        <w:t>)</w:t>
      </w:r>
      <w:r w:rsidR="005033A3">
        <w:t>, and thus this collection,</w:t>
      </w:r>
      <w:r w:rsidRPr="00A53F1F" w:rsidR="00176B56">
        <w:t xml:space="preserve"> does not apply in any state, local, territorial, or tribal area with a moratorium on residential evictions</w:t>
      </w:r>
      <w:bookmarkStart w:name="_Hlk45606721" w:id="13"/>
      <w:r w:rsidRPr="00A53F1F" w:rsidR="00176B56">
        <w:t xml:space="preserve"> that </w:t>
      </w:r>
      <w:r w:rsidRPr="00A53F1F" w:rsidR="00176B56">
        <w:lastRenderedPageBreak/>
        <w:t xml:space="preserve">provides the same or greater level of public-health protection than the requirements listed </w:t>
      </w:r>
      <w:bookmarkEnd w:id="13"/>
      <w:r w:rsidRPr="00A53F1F" w:rsidR="00176B56">
        <w:t xml:space="preserve">in this Order. </w:t>
      </w:r>
    </w:p>
    <w:p w:rsidRPr="00A53F1F" w:rsidR="00176B56" w:rsidP="00176B56" w:rsidRDefault="00176B56" w14:paraId="6FF4778F" w14:textId="77777777"/>
    <w:p w:rsidRPr="00A53F1F" w:rsidR="00176B56" w:rsidP="00176B56" w:rsidRDefault="005033A3" w14:paraId="2FE321C0" w14:textId="1CF054DE">
      <w:r>
        <w:t>The accompanying</w:t>
      </w:r>
      <w:r w:rsidRPr="00A53F1F">
        <w:t xml:space="preserve"> </w:t>
      </w:r>
      <w:r w:rsidRPr="00A53F1F" w:rsidR="00176B56">
        <w:t>Order</w:t>
      </w:r>
      <w:r>
        <w:t>, and this collection,</w:t>
      </w:r>
      <w:r w:rsidRPr="00A53F1F" w:rsidR="00176B56">
        <w:t xml:space="preserve"> do not relieve any individual of any obligation to pay rent, make a housing payment, or comply with any other obligation that the individual may have under a tenancy, lease, or similar contract. Nothing precludes the charging or collecting </w:t>
      </w:r>
      <w:r w:rsidR="00176B56">
        <w:t xml:space="preserve">of </w:t>
      </w:r>
      <w:r w:rsidRPr="00A53F1F" w:rsidR="00176B56">
        <w:t xml:space="preserve">fees, penalties, or interest </w:t>
      </w:r>
      <w:proofErr w:type="gramStart"/>
      <w:r w:rsidRPr="00A53F1F" w:rsidR="00176B56">
        <w:t>as a result of</w:t>
      </w:r>
      <w:proofErr w:type="gramEnd"/>
      <w:r w:rsidRPr="00A53F1F" w:rsidR="00176B56">
        <w:t xml:space="preserve"> the failure to pay rent or other housing payment on a timely basis, under the terms of any applicable contract.</w:t>
      </w:r>
      <w:r w:rsidRPr="00EA49D0" w:rsidR="00EA49D0">
        <w:t xml:space="preserve"> </w:t>
      </w:r>
      <w:r w:rsidR="00EA49D0">
        <w:t>T</w:t>
      </w:r>
      <w:r w:rsidRPr="00EA49D0" w:rsidR="00EA49D0">
        <w:t xml:space="preserve">he Order and Extension do not prevent </w:t>
      </w:r>
      <w:r w:rsidR="00EA49D0">
        <w:t xml:space="preserve">a </w:t>
      </w:r>
      <w:r w:rsidRPr="00EA49D0" w:rsidR="00EA49D0">
        <w:t xml:space="preserve">landlord from seeking a hearing, if authorized by State or local law and in accordance with State or local court procedure, to challenge the truthfulness of </w:t>
      </w:r>
      <w:r w:rsidR="00EA49D0">
        <w:t xml:space="preserve">a </w:t>
      </w:r>
      <w:r w:rsidRPr="00EA49D0" w:rsidR="00EA49D0">
        <w:t>declaration</w:t>
      </w:r>
    </w:p>
    <w:p w:rsidRPr="00A53F1F" w:rsidR="00176B56" w:rsidP="00176B56" w:rsidRDefault="00176B56" w14:paraId="3792958C" w14:textId="77777777"/>
    <w:p w:rsidR="00EA49D0" w:rsidP="00176B56" w:rsidRDefault="005033A3" w14:paraId="79328996" w14:textId="77777777">
      <w:r>
        <w:t>This collection, and the accompanying Order, does not</w:t>
      </w:r>
      <w:r w:rsidRPr="00A53F1F" w:rsidR="00176B56">
        <w:t xml:space="preserve"> preclude evictions based on a tenant, lessee, or resident: </w:t>
      </w:r>
      <w:r w:rsidR="00176B56">
        <w:t xml:space="preserve">(1) </w:t>
      </w:r>
      <w:r w:rsidRPr="00A53F1F" w:rsidR="00176B56">
        <w:t xml:space="preserve">engaging in criminal activity while on the premises; </w:t>
      </w:r>
      <w:r w:rsidR="00176B56">
        <w:t xml:space="preserve">(2) </w:t>
      </w:r>
      <w:r w:rsidRPr="00A53F1F" w:rsidR="00176B56">
        <w:t>threatening the health or safety of other residents</w:t>
      </w:r>
      <w:r w:rsidR="00176B56">
        <w:t>;</w:t>
      </w:r>
      <w:r w:rsidRPr="00A53F1F" w:rsidR="00176B56">
        <w:rPr>
          <w:vertAlign w:val="superscript"/>
        </w:rPr>
        <w:footnoteReference w:id="14"/>
      </w:r>
      <w:r w:rsidRPr="00A53F1F" w:rsidR="00176B56">
        <w:t xml:space="preserve"> </w:t>
      </w:r>
      <w:r w:rsidR="00176B56">
        <w:t xml:space="preserve">(3) </w:t>
      </w:r>
      <w:r w:rsidRPr="00A53F1F" w:rsidR="00176B56">
        <w:t xml:space="preserve">damaging or posing an immediate and significant risk of damage to property; </w:t>
      </w:r>
      <w:r w:rsidR="00176B56">
        <w:t xml:space="preserve">(4) </w:t>
      </w:r>
      <w:r w:rsidRPr="00A53F1F" w:rsidR="00176B56">
        <w:t xml:space="preserve">violating any applicable building code, health ordinance, or similar regulation relating to health and safety; or </w:t>
      </w:r>
      <w:r w:rsidR="00176B56">
        <w:t xml:space="preserve">(5) </w:t>
      </w:r>
      <w:r w:rsidRPr="00A53F1F" w:rsidR="00176B56">
        <w:t>violating any other contractual obligation, other than the timely payment of rent or similar housing-related payment</w:t>
      </w:r>
      <w:r w:rsidR="00176B56">
        <w:t xml:space="preserve"> (including non-payment or late payment of </w:t>
      </w:r>
      <w:r w:rsidRPr="00A53F1F" w:rsidR="00176B56">
        <w:t>fees, penalties, or interest</w:t>
      </w:r>
      <w:r w:rsidR="00176B56">
        <w:t>)</w:t>
      </w:r>
      <w:r w:rsidR="00EA49D0">
        <w:t xml:space="preserve">. </w:t>
      </w:r>
    </w:p>
    <w:p w:rsidRPr="00A53F1F" w:rsidR="00176B56" w:rsidP="00176B56" w:rsidRDefault="00176B56" w14:paraId="7F5B18B5" w14:textId="77777777"/>
    <w:p w:rsidRPr="004C52D9" w:rsidR="003E5F89" w:rsidP="0030643E" w:rsidRDefault="003E5F89" w14:paraId="1BF52C80" w14:textId="52354E87">
      <w:pPr>
        <w:pStyle w:val="Heading1"/>
        <w:spacing w:before="0" w:after="0"/>
        <w:rPr>
          <w:rFonts w:ascii="Times New Roman" w:hAnsi="Times New Roman"/>
          <w:sz w:val="24"/>
          <w:szCs w:val="24"/>
        </w:rPr>
      </w:pPr>
      <w:bookmarkStart w:name="_Toc410390872" w:id="14"/>
      <w:r w:rsidRPr="006855F5">
        <w:rPr>
          <w:rFonts w:ascii="Times New Roman" w:hAnsi="Times New Roman"/>
          <w:sz w:val="24"/>
          <w:szCs w:val="24"/>
        </w:rPr>
        <w:t xml:space="preserve">3. </w:t>
      </w:r>
      <w:r w:rsidRPr="006855F5" w:rsidR="00307FE1">
        <w:rPr>
          <w:rFonts w:ascii="Times New Roman" w:hAnsi="Times New Roman"/>
          <w:sz w:val="24"/>
          <w:szCs w:val="24"/>
        </w:rPr>
        <w:t xml:space="preserve">  </w:t>
      </w:r>
      <w:r w:rsidRPr="006855F5">
        <w:rPr>
          <w:rFonts w:ascii="Times New Roman" w:hAnsi="Times New Roman"/>
          <w:sz w:val="24"/>
          <w:szCs w:val="24"/>
        </w:rPr>
        <w:t>Use of Improved Information Technology and Burden Reduction</w:t>
      </w:r>
      <w:bookmarkEnd w:id="12"/>
      <w:bookmarkEnd w:id="14"/>
    </w:p>
    <w:p w:rsidR="00F64F3D" w:rsidP="009A11C5" w:rsidRDefault="00F64F3D" w14:paraId="27B8EC37" w14:textId="77777777"/>
    <w:p w:rsidR="00314AD2" w:rsidP="0030643E" w:rsidRDefault="00176B56" w14:paraId="41A4BBD0" w14:textId="3517D624">
      <w:pPr>
        <w:pStyle w:val="ListParagraph"/>
        <w:ind w:left="0"/>
        <w:contextualSpacing w:val="0"/>
      </w:pPr>
      <w:r>
        <w:t xml:space="preserve">Covered persons will </w:t>
      </w:r>
      <w:r w:rsidR="0092401B">
        <w:t>access this form via CDC</w:t>
      </w:r>
      <w:r w:rsidR="006855F5">
        <w:t>'</w:t>
      </w:r>
      <w:r w:rsidR="0092401B">
        <w:t>s website</w:t>
      </w:r>
      <w:r w:rsidR="00314AD2">
        <w:t xml:space="preserve">, read the parameters set forth in the declaration, and sign </w:t>
      </w:r>
      <w:r w:rsidR="0012171F">
        <w:t xml:space="preserve">(using a wet signature on a hardcopy, or electronic signature) </w:t>
      </w:r>
      <w:r w:rsidR="00314AD2">
        <w:t xml:space="preserve">the </w:t>
      </w:r>
      <w:r w:rsidR="00F91F5F">
        <w:t>second</w:t>
      </w:r>
      <w:r w:rsidR="00314AD2">
        <w:t xml:space="preserve"> page to certify the individual</w:t>
      </w:r>
      <w:r w:rsidRPr="00314AD2" w:rsidR="00314AD2">
        <w:t xml:space="preserve"> understand</w:t>
      </w:r>
      <w:r w:rsidR="00314AD2">
        <w:t>s</w:t>
      </w:r>
      <w:r w:rsidRPr="00314AD2" w:rsidR="00314AD2">
        <w:t xml:space="preserve"> that any false or misleading statements or omissions may result in criminal and civil actions for fines, penalties, damages, or imprisonment</w:t>
      </w:r>
      <w:r w:rsidR="00314AD2">
        <w:t>.</w:t>
      </w:r>
      <w:r w:rsidR="0012171F">
        <w:t xml:space="preserve"> The signatory will then provide a copy (hardcopy or electronic) to the appropriate </w:t>
      </w:r>
      <w:r w:rsidRPr="00C64B21" w:rsidR="0012171F">
        <w:t>landlord, owner of the residential property, or other person who has a right to have the individual evicted or removed</w:t>
      </w:r>
      <w:r w:rsidR="0012171F">
        <w:t>.</w:t>
      </w:r>
      <w:r w:rsidR="00510456">
        <w:t xml:space="preserve"> </w:t>
      </w:r>
      <w:r w:rsidR="006855F5">
        <w:t>Through a series of usability test, the CDC has taken measures to reduce the burden of the form and increase technological accessibility to</w:t>
      </w:r>
      <w:r w:rsidR="00510456">
        <w:t xml:space="preserve"> individua</w:t>
      </w:r>
      <w:r w:rsidR="006855F5">
        <w:t xml:space="preserve">ls. </w:t>
      </w:r>
    </w:p>
    <w:p w:rsidR="007126F3" w:rsidP="0030643E" w:rsidRDefault="007126F3" w14:paraId="48E88D83" w14:textId="77777777">
      <w:pPr>
        <w:pStyle w:val="ListParagraph"/>
        <w:ind w:left="0"/>
        <w:contextualSpacing w:val="0"/>
      </w:pPr>
    </w:p>
    <w:p w:rsidR="009A11C5" w:rsidP="009A11C5" w:rsidRDefault="009A11C5" w14:paraId="089204CC" w14:textId="77777777">
      <w:pPr>
        <w:pStyle w:val="Heading1"/>
        <w:spacing w:before="0" w:after="0"/>
        <w:rPr>
          <w:rFonts w:ascii="Times New Roman" w:hAnsi="Times New Roman"/>
          <w:sz w:val="24"/>
          <w:szCs w:val="24"/>
        </w:rPr>
      </w:pPr>
      <w:bookmarkStart w:name="_Toc378234006" w:id="15"/>
      <w:bookmarkStart w:name="_Toc410390873" w:id="16"/>
    </w:p>
    <w:p w:rsidR="003E5F89" w:rsidP="0030643E" w:rsidRDefault="003E5F89"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15"/>
      <w:bookmarkEnd w:id="16"/>
    </w:p>
    <w:p w:rsidR="003D00B8" w:rsidP="00C64B21" w:rsidRDefault="003D00B8" w14:paraId="58C6B20D" w14:textId="77777777">
      <w:pPr>
        <w:widowControl w:val="0"/>
        <w:rPr>
          <w:rFonts w:cs="Arial"/>
        </w:rPr>
      </w:pPr>
    </w:p>
    <w:p w:rsidR="00AF3F5F" w:rsidP="00C64B21" w:rsidRDefault="003D00B8" w14:paraId="0733D5C8" w14:textId="4D97EF5D">
      <w:pPr>
        <w:widowControl w:val="0"/>
      </w:pPr>
      <w:r>
        <w:rPr>
          <w:rFonts w:cs="Arial"/>
        </w:rPr>
        <w:t>CDC has consulted OMB and HUD and with best of CDC knowledge this information is not duplicative.</w:t>
      </w:r>
    </w:p>
    <w:p w:rsidR="009A11C5" w:rsidP="009A11C5" w:rsidRDefault="009A11C5" w14:paraId="61E6BED4" w14:textId="77777777">
      <w:pPr>
        <w:pStyle w:val="Heading1"/>
        <w:spacing w:before="0" w:after="0"/>
        <w:rPr>
          <w:rFonts w:ascii="Times New Roman" w:hAnsi="Times New Roman"/>
          <w:sz w:val="24"/>
          <w:szCs w:val="24"/>
        </w:rPr>
      </w:pPr>
      <w:bookmarkStart w:name="_Toc378234007" w:id="17"/>
      <w:bookmarkStart w:name="_Toc410390874" w:id="18"/>
    </w:p>
    <w:p w:rsidRPr="004C52D9" w:rsidR="003E5F89" w:rsidP="0030643E" w:rsidRDefault="003E5F89"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7"/>
      <w:bookmarkEnd w:id="18"/>
    </w:p>
    <w:p w:rsidR="009A11C5" w:rsidP="009A11C5" w:rsidRDefault="009A11C5" w14:paraId="1A16967B" w14:textId="77777777">
      <w:pPr>
        <w:autoSpaceDE w:val="0"/>
        <w:autoSpaceDN w:val="0"/>
        <w:adjustRightInd w:val="0"/>
      </w:pPr>
      <w:bookmarkStart w:name="_Toc378234008" w:id="19"/>
    </w:p>
    <w:p w:rsidRPr="006E6D24" w:rsidR="005304D2" w:rsidP="009A11C5" w:rsidRDefault="0012171F" w14:paraId="28D0C336" w14:textId="184F4110">
      <w:pPr>
        <w:autoSpaceDE w:val="0"/>
        <w:autoSpaceDN w:val="0"/>
        <w:adjustRightInd w:val="0"/>
      </w:pPr>
      <w:r>
        <w:t>A precise estimate of t</w:t>
      </w:r>
      <w:r w:rsidR="004C4AC2">
        <w:t xml:space="preserve">he impact of this data collection on small </w:t>
      </w:r>
      <w:r w:rsidRPr="004C2342" w:rsidR="004C4AC2">
        <w:t xml:space="preserve">businesses or other small entities </w:t>
      </w:r>
      <w:r w:rsidRPr="004C2342">
        <w:t xml:space="preserve">is unavailable </w:t>
      </w:r>
      <w:proofErr w:type="gramStart"/>
      <w:r w:rsidRPr="004C2342">
        <w:t>at this time</w:t>
      </w:r>
      <w:proofErr w:type="gramEnd"/>
      <w:r w:rsidRPr="004C2342">
        <w:t xml:space="preserve">. However we note that </w:t>
      </w:r>
      <w:r w:rsidRPr="004C2342" w:rsidR="00AE77B5">
        <w:t>according to the Department of Housing and Urban Development, 48</w:t>
      </w:r>
      <w:r w:rsidRPr="004C2342" w:rsidR="004C2342">
        <w:t>%</w:t>
      </w:r>
      <w:r w:rsidRPr="004C2342">
        <w:t xml:space="preserve"> </w:t>
      </w:r>
      <w:proofErr w:type="gramStart"/>
      <w:r w:rsidRPr="004C2342">
        <w:t xml:space="preserve">of  </w:t>
      </w:r>
      <w:r w:rsidRPr="004C2342" w:rsidR="00AE77B5">
        <w:t>the</w:t>
      </w:r>
      <w:proofErr w:type="gramEnd"/>
      <w:r w:rsidRPr="004C2342" w:rsidR="00AE77B5">
        <w:t xml:space="preserve"> residential rental market is owned by small scale landlords</w:t>
      </w:r>
      <w:r w:rsidRPr="004C2342">
        <w:t xml:space="preserve">. </w:t>
      </w:r>
      <w:r w:rsidRPr="004C2342" w:rsidR="00982F0B">
        <w:t xml:space="preserve">We </w:t>
      </w:r>
      <w:r w:rsidRPr="004C2342" w:rsidR="00982F0B">
        <w:lastRenderedPageBreak/>
        <w:t>also note that a signi</w:t>
      </w:r>
      <w:r w:rsidR="00982F0B">
        <w:t>ficant number of covered persons seeking prevention of an eviction pursuant to the accompanying Order are likely themselves controlling participants or operators of small businesses or other entities likely to experience significant disruption if subject to an eviction proceeding. The net effect of implementation of the policy set forth in the accompanying Order is highly uncertain.</w:t>
      </w:r>
    </w:p>
    <w:p w:rsidR="009A11C5" w:rsidP="009A11C5" w:rsidRDefault="009A11C5" w14:paraId="2AF8A7C1" w14:textId="77777777">
      <w:pPr>
        <w:pStyle w:val="Heading1"/>
        <w:spacing w:before="0" w:after="0"/>
        <w:rPr>
          <w:rFonts w:ascii="Times New Roman" w:hAnsi="Times New Roman"/>
          <w:sz w:val="24"/>
          <w:szCs w:val="24"/>
        </w:rPr>
      </w:pPr>
      <w:bookmarkStart w:name="_Toc410390875" w:id="20"/>
    </w:p>
    <w:p w:rsidRPr="004C52D9" w:rsidR="003E5F89" w:rsidP="0030643E" w:rsidRDefault="003E5F89"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9"/>
      <w:bookmarkEnd w:id="20"/>
    </w:p>
    <w:p w:rsidR="0016315E" w:rsidP="009A11C5" w:rsidRDefault="0016315E" w14:paraId="33DC1F25" w14:textId="77777777"/>
    <w:p w:rsidRPr="00C64B21" w:rsidR="0069487B" w:rsidP="00C64B21" w:rsidRDefault="00225FCD" w14:paraId="131839E0" w14:textId="1A804FEA">
      <w:r>
        <w:t>Respondents</w:t>
      </w:r>
      <w:r w:rsidRPr="00C64B21" w:rsidR="0069487B">
        <w:t xml:space="preserve"> are expected to </w:t>
      </w:r>
      <w:r>
        <w:t>complete this Declaration once; collecting less frequently could result in greater evictions.</w:t>
      </w:r>
      <w:r w:rsidRPr="00C64B21">
        <w:t xml:space="preserve"> </w:t>
      </w:r>
    </w:p>
    <w:p w:rsidR="009A11C5" w:rsidP="009A11C5" w:rsidRDefault="009A11C5" w14:paraId="10F7CDCE" w14:textId="77777777">
      <w:pPr>
        <w:pStyle w:val="Heading1"/>
        <w:spacing w:before="0" w:after="0"/>
        <w:rPr>
          <w:rFonts w:ascii="Times New Roman" w:hAnsi="Times New Roman"/>
          <w:sz w:val="24"/>
          <w:szCs w:val="24"/>
        </w:rPr>
      </w:pPr>
      <w:bookmarkStart w:name="_Toc378234009" w:id="21"/>
      <w:bookmarkStart w:name="_Toc410390876" w:id="22"/>
    </w:p>
    <w:p w:rsidRPr="004C52D9" w:rsidR="003E5F89" w:rsidP="0030643E" w:rsidRDefault="003E5F89"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21"/>
      <w:bookmarkEnd w:id="22"/>
    </w:p>
    <w:p w:rsidR="009A11C5" w:rsidP="009A11C5" w:rsidRDefault="009A11C5" w14:paraId="2BD1F318" w14:textId="77777777">
      <w:bookmarkStart w:name="_Toc378234011" w:id="23"/>
    </w:p>
    <w:p w:rsidRPr="00C64B21" w:rsidR="002A1D78" w:rsidP="00C64B21" w:rsidRDefault="00894DB6" w14:paraId="27AA8A8B" w14:textId="4786723D">
      <w:r>
        <w:t xml:space="preserve">This is a request for emergency processing consistent with 1320.13. </w:t>
      </w:r>
      <w:r w:rsidRPr="00C64B21" w:rsidR="002A1D78">
        <w:t>This data collection complies with regulation 5 CFR 1320.5.</w:t>
      </w:r>
    </w:p>
    <w:p w:rsidR="009A11C5" w:rsidP="009A11C5" w:rsidRDefault="009A11C5" w14:paraId="15777DEF" w14:textId="77777777">
      <w:pPr>
        <w:pStyle w:val="Heading1"/>
        <w:spacing w:before="0" w:after="0"/>
        <w:rPr>
          <w:rFonts w:ascii="Times New Roman" w:hAnsi="Times New Roman"/>
          <w:sz w:val="24"/>
          <w:szCs w:val="24"/>
        </w:rPr>
      </w:pPr>
      <w:bookmarkStart w:name="_Toc410390877" w:id="24"/>
    </w:p>
    <w:p w:rsidRPr="004C52D9" w:rsidR="002142E8" w:rsidP="0030643E" w:rsidRDefault="002142E8" w14:paraId="7E92F10A" w14:textId="3067B42A">
      <w:pPr>
        <w:pStyle w:val="Heading1"/>
        <w:spacing w:before="0" w:after="0"/>
        <w:rPr>
          <w:rFonts w:ascii="Times New Roman" w:hAnsi="Times New Roman"/>
          <w:sz w:val="24"/>
          <w:szCs w:val="24"/>
        </w:rPr>
      </w:pPr>
      <w:r w:rsidRPr="006855F5">
        <w:rPr>
          <w:rFonts w:ascii="Times New Roman" w:hAnsi="Times New Roman"/>
          <w:sz w:val="24"/>
          <w:szCs w:val="24"/>
        </w:rPr>
        <w:t>8. Comments in Response to the Federal Register Notice and Efforts to Consult Outside the Agency</w:t>
      </w:r>
      <w:bookmarkEnd w:id="24"/>
    </w:p>
    <w:p w:rsidR="002142E8" w:rsidP="009A11C5" w:rsidRDefault="002142E8" w14:paraId="6635FB9A" w14:textId="77777777"/>
    <w:p w:rsidR="00E7037D" w:rsidP="009A11C5" w:rsidRDefault="00B56823" w14:paraId="1C75ADC1" w14:textId="465DE132">
      <w:r>
        <w:t>Due to this</w:t>
      </w:r>
      <w:r w:rsidR="00DF5FC9">
        <w:t xml:space="preserve"> collectio</w:t>
      </w:r>
      <w:r>
        <w:t xml:space="preserve">n extending </w:t>
      </w:r>
      <w:r w:rsidR="00DF5FC9">
        <w:t>beyond th</w:t>
      </w:r>
      <w:r>
        <w:t xml:space="preserve">e initial </w:t>
      </w:r>
      <w:r w:rsidR="00DF5FC9">
        <w:t>period</w:t>
      </w:r>
      <w:r>
        <w:t xml:space="preserve">, CDC will publish a </w:t>
      </w:r>
      <w:r w:rsidR="00510456">
        <w:t>60-day</w:t>
      </w:r>
      <w:r>
        <w:t xml:space="preserve"> federal register </w:t>
      </w:r>
      <w:r w:rsidR="00DF5FC9">
        <w:t xml:space="preserve">notice </w:t>
      </w:r>
      <w:r>
        <w:t xml:space="preserve">soliciting comments from the public. </w:t>
      </w:r>
    </w:p>
    <w:p w:rsidR="00B56823" w:rsidP="009A11C5" w:rsidRDefault="00B56823" w14:paraId="31F24661" w14:textId="77777777"/>
    <w:p w:rsidR="00B56823" w:rsidP="00952454" w:rsidRDefault="00C9697F" w14:paraId="305C84A8" w14:textId="728CCEF5">
      <w:pPr>
        <w:jc w:val="both"/>
      </w:pPr>
      <w:r w:rsidRPr="00B56823">
        <w:t xml:space="preserve">CDC consulted with </w:t>
      </w:r>
      <w:r w:rsidRPr="00B56823" w:rsidR="0094037F">
        <w:t>Department of Housing and Urban Development (HUD)</w:t>
      </w:r>
      <w:r w:rsidRPr="00B56823" w:rsidR="00515EC7">
        <w:t xml:space="preserve"> </w:t>
      </w:r>
      <w:r w:rsidRPr="00B56823" w:rsidR="00952454">
        <w:t>to confirm that all HUD grantees—states, cities, communities, and nonprofits—who received Emergency Solutions Grants (ESG) or Community Development Block Grant (CDBG) funds under the CARES Act may use these funds to provide temporary rental assistance, homelessness prevention, or other aid to individuals who are experiencing financial hardship because of the pandemic and are at risk of being evicted, consistent with applicable laws, regulations, and guidance. CDC</w:t>
      </w:r>
      <w:r w:rsidRPr="00B56823" w:rsidR="00F71A3D">
        <w:t xml:space="preserve"> confirmed with</w:t>
      </w:r>
      <w:r w:rsidRPr="00B56823" w:rsidR="00952454">
        <w:t xml:space="preserve"> </w:t>
      </w:r>
      <w:r w:rsidRPr="00B56823" w:rsidR="00F71A3D">
        <w:t>the Department of the Treasury that the funds allocated through the Coronavirus Relief Fund may be used to fund rental assistance programs to prevent eviction.</w:t>
      </w:r>
      <w:r w:rsidRPr="009C045B" w:rsidR="00F71A3D">
        <w:t xml:space="preserve">  </w:t>
      </w:r>
      <w:r w:rsidR="00B56823">
        <w:t xml:space="preserve">Additionally, </w:t>
      </w:r>
      <w:r w:rsidR="006855F5">
        <w:t>the CDC has been engaged with the Office of Management and Budget (OMB), HUD, and Federal Trade Commission (FTC) to improve usability and lessen the form's burden</w:t>
      </w:r>
      <w:r w:rsidR="00510456">
        <w:t>.</w:t>
      </w:r>
    </w:p>
    <w:p w:rsidR="0095793A" w:rsidP="009A11C5" w:rsidRDefault="0095793A" w14:paraId="145992FB" w14:textId="519CBE3D">
      <w:pPr>
        <w:widowControl w:val="0"/>
      </w:pPr>
    </w:p>
    <w:p w:rsidR="0095793A" w:rsidP="009A11C5" w:rsidRDefault="0095793A" w14:paraId="053AF983" w14:textId="0428CB0B">
      <w:pPr>
        <w:widowControl w:val="0"/>
      </w:pPr>
    </w:p>
    <w:p w:rsidRPr="004C52D9" w:rsidR="00EE7156" w:rsidP="0030643E" w:rsidRDefault="00C60E36" w14:paraId="3907BA03" w14:textId="5963A2AF">
      <w:pPr>
        <w:pStyle w:val="Heading1"/>
        <w:spacing w:before="0" w:after="0"/>
        <w:rPr>
          <w:rFonts w:ascii="Times New Roman" w:hAnsi="Times New Roman"/>
          <w:sz w:val="24"/>
          <w:szCs w:val="24"/>
        </w:rPr>
      </w:pPr>
      <w:bookmarkStart w:name="_Toc410390878" w:id="25"/>
      <w:r w:rsidRPr="004C52D9">
        <w:rPr>
          <w:rFonts w:ascii="Times New Roman" w:hAnsi="Times New Roman"/>
          <w:sz w:val="24"/>
          <w:szCs w:val="24"/>
        </w:rPr>
        <w:t xml:space="preserve">9. </w:t>
      </w:r>
      <w:r w:rsidRPr="004C52D9" w:rsidR="00EE7156">
        <w:rPr>
          <w:rFonts w:ascii="Times New Roman" w:hAnsi="Times New Roman"/>
          <w:sz w:val="24"/>
          <w:szCs w:val="24"/>
        </w:rPr>
        <w:t>Explanations of Any Payment or Gift to Respondents</w:t>
      </w:r>
      <w:bookmarkEnd w:id="23"/>
      <w:bookmarkEnd w:id="25"/>
    </w:p>
    <w:p w:rsidR="009A11C5" w:rsidP="009A11C5" w:rsidRDefault="009A11C5" w14:paraId="0742E355" w14:textId="77777777"/>
    <w:p w:rsidR="008569B7" w:rsidP="009A11C5" w:rsidRDefault="008569B7" w14:paraId="7877C899" w14:textId="22F40A7B">
      <w:r>
        <w:t xml:space="preserve">No monetary incentives or gifts are provided to respondents. </w:t>
      </w:r>
    </w:p>
    <w:p w:rsidR="009A11C5" w:rsidP="009A11C5" w:rsidRDefault="009A11C5" w14:paraId="2E15E895" w14:textId="77777777">
      <w:pPr>
        <w:pStyle w:val="Heading1"/>
        <w:spacing w:before="0" w:after="0"/>
        <w:rPr>
          <w:rFonts w:ascii="Times New Roman" w:hAnsi="Times New Roman"/>
          <w:sz w:val="24"/>
          <w:szCs w:val="24"/>
        </w:rPr>
      </w:pPr>
      <w:bookmarkStart w:name="_Toc378234012" w:id="26"/>
      <w:bookmarkStart w:name="_Toc410390879" w:id="27"/>
    </w:p>
    <w:p w:rsidRPr="004C52D9" w:rsidR="00EE7156" w:rsidP="0030643E" w:rsidRDefault="00C60E36"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sidR="00EE7156">
        <w:rPr>
          <w:rFonts w:ascii="Times New Roman" w:hAnsi="Times New Roman"/>
          <w:sz w:val="24"/>
          <w:szCs w:val="24"/>
        </w:rPr>
        <w:t xml:space="preserve">. </w:t>
      </w:r>
      <w:bookmarkEnd w:id="26"/>
      <w:bookmarkEnd w:id="27"/>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hAnsi="Times New Roman" w:eastAsia="Calibri"/>
          <w:b w:val="0"/>
          <w:bCs w:val="0"/>
          <w:kern w:val="0"/>
          <w:sz w:val="24"/>
          <w:szCs w:val="22"/>
        </w:rPr>
        <w:t xml:space="preserve"> </w:t>
      </w:r>
      <w:r w:rsidRPr="005E35E2" w:rsidR="005E35E2">
        <w:rPr>
          <w:rFonts w:ascii="Times New Roman" w:hAnsi="Times New Roman"/>
          <w:sz w:val="24"/>
          <w:szCs w:val="24"/>
        </w:rPr>
        <w:t>Respondents</w:t>
      </w:r>
    </w:p>
    <w:p w:rsidR="009A11C5" w:rsidP="009A11C5" w:rsidRDefault="009A11C5" w14:paraId="14C13193" w14:textId="77777777">
      <w:bookmarkStart w:name="_Toc378234013" w:id="28"/>
    </w:p>
    <w:p w:rsidRPr="00C77027" w:rsidR="00530888" w:rsidP="00530888" w:rsidRDefault="00AF1354" w14:paraId="7E164367" w14:textId="5A430A8A">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 xml:space="preserve">determined that the Privacy Act does </w:t>
      </w:r>
      <w:r w:rsidR="00E31BFB">
        <w:t xml:space="preserve">not </w:t>
      </w:r>
      <w:r w:rsidRPr="00C77027">
        <w:t>apply</w:t>
      </w:r>
      <w:r w:rsidR="00E31BFB">
        <w:t xml:space="preserve">. </w:t>
      </w:r>
      <w:r w:rsidRPr="00FC690B" w:rsidR="00530888">
        <w:t xml:space="preserve">The information will </w:t>
      </w:r>
      <w:r w:rsidR="00530888">
        <w:t xml:space="preserve">not be collected by CDC nor will the data be used at the federal, state, or local levels. The declaration will be for notification purposes only; and should be given to the </w:t>
      </w:r>
      <w:r w:rsidRPr="008906EA" w:rsidR="00530888">
        <w:t xml:space="preserve">landlord, owner of the residential property, or other person who has a right to have </w:t>
      </w:r>
      <w:r w:rsidR="00530888">
        <w:t>the individual</w:t>
      </w:r>
      <w:r w:rsidRPr="008906EA" w:rsidR="00530888">
        <w:t xml:space="preserve"> evicted or removed</w:t>
      </w:r>
      <w:r w:rsidR="00530888">
        <w:t xml:space="preserve">. </w:t>
      </w:r>
    </w:p>
    <w:p w:rsidR="009A11C5" w:rsidP="00530888" w:rsidRDefault="009A11C5" w14:paraId="1FFC868D" w14:textId="77777777">
      <w:bookmarkStart w:name="_Toc410390880" w:id="29"/>
    </w:p>
    <w:p w:rsidRPr="004C52D9" w:rsidR="00EE7156" w:rsidP="0030643E" w:rsidRDefault="00C60E36"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sidR="00EE7156">
        <w:rPr>
          <w:rFonts w:ascii="Times New Roman" w:hAnsi="Times New Roman"/>
          <w:sz w:val="24"/>
          <w:szCs w:val="24"/>
        </w:rPr>
        <w:t xml:space="preserve">.  </w:t>
      </w:r>
      <w:bookmarkEnd w:id="28"/>
      <w:bookmarkEnd w:id="29"/>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rsidRDefault="005E35E2" w14:paraId="7A421717" w14:textId="77777777"/>
    <w:p w:rsidRPr="00B62AEA" w:rsidR="005E35E2" w:rsidP="0030643E" w:rsidRDefault="005E35E2" w14:paraId="547CCE28" w14:textId="77777777">
      <w:pPr>
        <w:rPr>
          <w:u w:val="single"/>
        </w:rPr>
      </w:pPr>
      <w:r w:rsidRPr="00B62AEA">
        <w:rPr>
          <w:u w:val="single"/>
        </w:rPr>
        <w:t>IRB Determination</w:t>
      </w:r>
    </w:p>
    <w:p w:rsidR="00AF0CF9" w:rsidP="0030643E" w:rsidRDefault="00AF0CF9" w14:paraId="0D709C93" w14:textId="77777777"/>
    <w:p w:rsidRPr="00C77027" w:rsidR="005E35E2" w:rsidP="0030643E" w:rsidRDefault="005E35E2" w14:paraId="52FDB7A9" w14:textId="30CDD4E4">
      <w:r>
        <w:t>CDC</w:t>
      </w:r>
      <w:r w:rsidR="006855F5">
        <w:t>'</w:t>
      </w:r>
      <w:r>
        <w:t>s National Center for Emerging and Zoonotic Infectious Diseases has determined that this p</w:t>
      </w:r>
      <w:r w:rsidRPr="003E3DC5">
        <w:t>roject does not meet the definition of research under 45 CFR 46.102</w:t>
      </w:r>
      <w:r>
        <w:t>(d). IRB review is not required</w:t>
      </w:r>
      <w:r w:rsidR="00091C17">
        <w:t>.</w:t>
      </w:r>
    </w:p>
    <w:p w:rsidR="005E35E2" w:rsidP="009A11C5" w:rsidRDefault="005E35E2" w14:paraId="26BAE2E8" w14:textId="77777777"/>
    <w:p w:rsidR="005E35E2" w:rsidP="009A11C5" w:rsidRDefault="005E35E2" w14:paraId="6A9FB499" w14:textId="77777777">
      <w:r>
        <w:rPr>
          <w:u w:val="single"/>
        </w:rPr>
        <w:t>Justification for Sensitive Questions</w:t>
      </w:r>
    </w:p>
    <w:p w:rsidR="005E35E2" w:rsidRDefault="005E35E2" w14:paraId="0BE03504" w14:textId="77777777"/>
    <w:p w:rsidRPr="008906EA" w:rsidR="00A952E7" w:rsidP="00A952E7" w:rsidRDefault="00A952E7" w14:paraId="6F4B80F2" w14:textId="75CE9817">
      <w:pPr>
        <w:ind w:right="36"/>
        <w:jc w:val="both"/>
      </w:pPr>
      <w:r>
        <w:t xml:space="preserve">Individuals will </w:t>
      </w:r>
      <w:r w:rsidRPr="008906EA">
        <w:t xml:space="preserve">certify </w:t>
      </w:r>
      <w:r w:rsidR="001A54C2">
        <w:t xml:space="preserve">via the declaration </w:t>
      </w:r>
      <w:r w:rsidRPr="008906EA">
        <w:t xml:space="preserve">that the foregoing is true and correct: </w:t>
      </w:r>
    </w:p>
    <w:p w:rsidRPr="008906EA" w:rsidR="00A952E7" w:rsidP="00A952E7" w:rsidRDefault="00A952E7" w14:paraId="3E9EC29E" w14:textId="77777777">
      <w:pPr>
        <w:ind w:right="36"/>
        <w:jc w:val="both"/>
      </w:pPr>
    </w:p>
    <w:p w:rsidRPr="008906EA" w:rsidR="00A952E7" w:rsidP="00A952E7" w:rsidRDefault="00A952E7" w14:paraId="6B9D073B" w14:textId="77777777">
      <w:pPr>
        <w:pStyle w:val="ListParagraph"/>
        <w:numPr>
          <w:ilvl w:val="0"/>
          <w:numId w:val="52"/>
        </w:numPr>
        <w:ind w:left="1080" w:right="36"/>
        <w:jc w:val="both"/>
      </w:pPr>
      <w:r w:rsidRPr="008906EA">
        <w:t>I have used best efforts to obtain all available government assistance for rent or housing;</w:t>
      </w:r>
      <w:r w:rsidRPr="008906EA">
        <w:rPr>
          <w:vertAlign w:val="superscript"/>
        </w:rPr>
        <w:footnoteReference w:id="15"/>
      </w:r>
      <w:r w:rsidRPr="008906EA">
        <w:t xml:space="preserve"> </w:t>
      </w:r>
    </w:p>
    <w:p w:rsidRPr="008906EA" w:rsidR="00A952E7" w:rsidP="00A952E7" w:rsidRDefault="00A952E7" w14:paraId="022B487D" w14:textId="77777777">
      <w:pPr>
        <w:pStyle w:val="ListParagraph"/>
        <w:ind w:left="1080" w:right="36"/>
        <w:jc w:val="both"/>
      </w:pPr>
    </w:p>
    <w:p w:rsidRPr="008906EA" w:rsidR="00A952E7" w:rsidP="00A952E7" w:rsidRDefault="00A952E7" w14:paraId="5188A62C" w14:textId="30CAF744">
      <w:pPr>
        <w:pStyle w:val="ListParagraph"/>
        <w:numPr>
          <w:ilvl w:val="0"/>
          <w:numId w:val="52"/>
        </w:numPr>
        <w:ind w:left="1080" w:right="36"/>
        <w:jc w:val="both"/>
      </w:pPr>
      <w:r w:rsidRPr="008906EA">
        <w:t xml:space="preserve">I either </w:t>
      </w:r>
      <w:r>
        <w:t xml:space="preserve">had an adjusted gross income in 2019 as reported to the U.S. Internal Revenue Service of no more than $99,000 </w:t>
      </w:r>
      <w:r w:rsidRPr="008906EA">
        <w:t>(or no more than $198,000 if filing a joint tax return)</w:t>
      </w:r>
      <w:r>
        <w:t xml:space="preserve">, </w:t>
      </w:r>
      <w:bookmarkStart w:name="_Hlk49351286" w:id="30"/>
      <w:r>
        <w:t xml:space="preserve">was not required to report any income in 2019 to the </w:t>
      </w:r>
      <w:r w:rsidRPr="00877037">
        <w:t>U.S. Internal Revenue Service</w:t>
      </w:r>
      <w:r>
        <w:t>,</w:t>
      </w:r>
      <w:bookmarkEnd w:id="30"/>
      <w:r w:rsidRPr="008906EA">
        <w:t xml:space="preserve"> or received a</w:t>
      </w:r>
      <w:r>
        <w:t>n</w:t>
      </w:r>
      <w:r w:rsidR="00997067">
        <w:t xml:space="preserve"> </w:t>
      </w:r>
      <w:r w:rsidRPr="00877037">
        <w:t xml:space="preserve">Economic Impact Payment </w:t>
      </w:r>
      <w:r>
        <w:t>(</w:t>
      </w:r>
      <w:r w:rsidRPr="008906EA">
        <w:t>stimulus check</w:t>
      </w:r>
      <w:r>
        <w:t>)</w:t>
      </w:r>
      <w:r w:rsidRPr="008906EA">
        <w:t xml:space="preserve"> </w:t>
      </w:r>
      <w:r>
        <w:t xml:space="preserve">in 2020 </w:t>
      </w:r>
      <w:r w:rsidRPr="008906EA">
        <w:t xml:space="preserve">pursuant to the CARES </w:t>
      </w:r>
      <w:proofErr w:type="gramStart"/>
      <w:r w:rsidRPr="008906EA">
        <w:t>Act;</w:t>
      </w:r>
      <w:proofErr w:type="gramEnd"/>
    </w:p>
    <w:p w:rsidRPr="008906EA" w:rsidR="00A952E7" w:rsidP="00A952E7" w:rsidRDefault="00A952E7" w14:paraId="025BB9C3" w14:textId="77777777">
      <w:pPr>
        <w:pStyle w:val="ListParagraph"/>
      </w:pPr>
    </w:p>
    <w:p w:rsidRPr="008906EA" w:rsidR="00A952E7" w:rsidP="00A952E7" w:rsidRDefault="00A952E7" w14:paraId="13F214CE" w14:textId="77777777">
      <w:pPr>
        <w:pStyle w:val="ListParagraph"/>
        <w:numPr>
          <w:ilvl w:val="0"/>
          <w:numId w:val="52"/>
        </w:numPr>
        <w:ind w:left="1080" w:right="36"/>
        <w:jc w:val="both"/>
      </w:pPr>
      <w:r w:rsidRPr="008906EA">
        <w:t>I am unable to pay my full rent or make a full housing payment</w:t>
      </w:r>
      <w:r>
        <w:rPr>
          <w:rStyle w:val="FootnoteReference"/>
        </w:rPr>
        <w:footnoteReference w:id="16"/>
      </w:r>
      <w:r w:rsidRPr="008906EA">
        <w:t xml:space="preserve"> due to substantial loss of household income, loss of compensable hours of work or wages, lay-offs, or extraordinary</w:t>
      </w:r>
      <w:r>
        <w:rPr>
          <w:rStyle w:val="FootnoteReference"/>
        </w:rPr>
        <w:footnoteReference w:id="17"/>
      </w:r>
      <w:r w:rsidRPr="008906EA">
        <w:t xml:space="preserve"> out-of-pocket medical </w:t>
      </w:r>
      <w:proofErr w:type="gramStart"/>
      <w:r w:rsidRPr="008906EA">
        <w:t>expenses;</w:t>
      </w:r>
      <w:proofErr w:type="gramEnd"/>
    </w:p>
    <w:p w:rsidRPr="008906EA" w:rsidR="00A952E7" w:rsidP="00A952E7" w:rsidRDefault="00A952E7" w14:paraId="4914E7B2" w14:textId="77777777">
      <w:pPr>
        <w:pStyle w:val="ListParagraph"/>
        <w:ind w:left="1080" w:right="36"/>
        <w:jc w:val="both"/>
      </w:pPr>
    </w:p>
    <w:p w:rsidRPr="00F34914" w:rsidR="00263D6A" w:rsidP="00263D6A" w:rsidRDefault="00263D6A" w14:paraId="096986A4" w14:textId="674EACAC">
      <w:pPr>
        <w:pStyle w:val="ListParagraph"/>
        <w:numPr>
          <w:ilvl w:val="0"/>
          <w:numId w:val="52"/>
        </w:numPr>
        <w:ind w:left="1080" w:right="36"/>
        <w:jc w:val="both"/>
      </w:pPr>
      <w:r w:rsidRPr="00F34914">
        <w:t xml:space="preserve">I am using best efforts to make timely partial payments that are as close to the </w:t>
      </w:r>
      <w:r w:rsidRPr="00BC5006">
        <w:t>full payment as the individual</w:t>
      </w:r>
      <w:r w:rsidR="006855F5">
        <w:t>'</w:t>
      </w:r>
      <w:r w:rsidRPr="00BC5006">
        <w:t xml:space="preserve">s circumstances may permit, taking into account other nondiscretionary </w:t>
      </w:r>
      <w:proofErr w:type="gramStart"/>
      <w:r w:rsidRPr="00BC5006">
        <w:t>expenses</w:t>
      </w:r>
      <w:r w:rsidRPr="00F34914">
        <w:t>;</w:t>
      </w:r>
      <w:proofErr w:type="gramEnd"/>
    </w:p>
    <w:p w:rsidRPr="008906EA" w:rsidR="00A952E7" w:rsidP="00A952E7" w:rsidRDefault="00A952E7" w14:paraId="025C509F" w14:textId="77777777">
      <w:pPr>
        <w:pStyle w:val="ListParagraph"/>
      </w:pPr>
    </w:p>
    <w:p w:rsidRPr="008906EA" w:rsidR="00A952E7" w:rsidP="00A952E7" w:rsidRDefault="00A952E7" w14:paraId="2A8D96A4" w14:textId="77777777">
      <w:pPr>
        <w:pStyle w:val="ListParagraph"/>
        <w:numPr>
          <w:ilvl w:val="0"/>
          <w:numId w:val="52"/>
        </w:numPr>
        <w:ind w:left="1080" w:right="36"/>
        <w:jc w:val="both"/>
      </w:pPr>
      <w:r w:rsidRPr="008906EA">
        <w:t>If evicted I would likely become homeless, need to move into a homeless shelter, or need to move into a new residence shared by other people who live in close quarters because I have no other available housing options.</w:t>
      </w:r>
      <w:r w:rsidRPr="008906EA">
        <w:rPr>
          <w:vertAlign w:val="superscript"/>
        </w:rPr>
        <w:footnoteReference w:id="18"/>
      </w:r>
    </w:p>
    <w:p w:rsidRPr="008906EA" w:rsidR="00A952E7" w:rsidP="00A952E7" w:rsidRDefault="00A952E7" w14:paraId="14D8D1DF" w14:textId="77777777">
      <w:pPr>
        <w:pStyle w:val="ListParagraph"/>
      </w:pPr>
    </w:p>
    <w:p w:rsidR="00A952E7" w:rsidP="00A952E7" w:rsidRDefault="00A952E7" w14:paraId="5CF81CA5" w14:textId="77777777">
      <w:pPr>
        <w:pStyle w:val="ListParagraph"/>
        <w:numPr>
          <w:ilvl w:val="0"/>
          <w:numId w:val="52"/>
        </w:numPr>
        <w:ind w:left="1080" w:right="36"/>
        <w:jc w:val="both"/>
      </w:pPr>
      <w:r w:rsidRPr="008906EA">
        <w:lastRenderedPageBreak/>
        <w:t>I understand that I must still pay rent, make a housing payment, and comply with other obligations that I may have under my tenancy, lease agreement, or similar contract. I further understand that fees, penalties, or interest for not paying rent or making a housing payment on time as required by my tenancy, lease agreement, or similar contract may still be charged or collected.</w:t>
      </w:r>
    </w:p>
    <w:p w:rsidRPr="002C5115" w:rsidR="00A952E7" w:rsidP="00A952E7" w:rsidRDefault="00A952E7" w14:paraId="356FCE78" w14:textId="77777777">
      <w:pPr>
        <w:pStyle w:val="ListParagraph"/>
      </w:pPr>
    </w:p>
    <w:p w:rsidRPr="008906EA" w:rsidR="00A952E7" w:rsidP="00A952E7" w:rsidRDefault="00A952E7" w14:paraId="1D5093FC" w14:textId="77777777">
      <w:pPr>
        <w:pStyle w:val="ListParagraph"/>
        <w:numPr>
          <w:ilvl w:val="0"/>
          <w:numId w:val="52"/>
        </w:numPr>
        <w:ind w:left="1080" w:right="36"/>
        <w:jc w:val="both"/>
      </w:pPr>
      <w:r w:rsidRPr="002C5115">
        <w:t xml:space="preserve">I further understand that at the end of </w:t>
      </w:r>
      <w:r>
        <w:t xml:space="preserve">this temporary halt on evictions on </w:t>
      </w:r>
      <w:r w:rsidRPr="002C5115">
        <w:t>December 31, 2020</w:t>
      </w:r>
      <w:r>
        <w:t xml:space="preserve">, </w:t>
      </w:r>
      <w:r w:rsidRPr="002C5115">
        <w:t>my housing provider may require payment in full for all payments not made prior to and during the</w:t>
      </w:r>
      <w:r>
        <w:t xml:space="preserve"> temporary halt </w:t>
      </w:r>
      <w:r w:rsidRPr="002C5115">
        <w:t>and failure to pay may make me subject to eviction pursuant to state and local laws.</w:t>
      </w:r>
    </w:p>
    <w:p w:rsidR="00A952E7" w:rsidP="00AA2496" w:rsidRDefault="00A952E7" w14:paraId="063440D9" w14:textId="77777777"/>
    <w:p w:rsidRPr="004C52D9" w:rsidR="00EE7156" w:rsidP="009A77D2" w:rsidRDefault="00C64C00" w14:paraId="33A68EAA" w14:textId="05EB170B">
      <w:r>
        <w:t xml:space="preserve">These questions could be considered sensitive. </w:t>
      </w:r>
      <w:r w:rsidR="001A54C2">
        <w:t xml:space="preserve">However, </w:t>
      </w:r>
      <w:r>
        <w:t>t</w:t>
      </w:r>
      <w:r w:rsidR="00AA2496">
        <w:t xml:space="preserve">he </w:t>
      </w:r>
      <w:r w:rsidRPr="00FC690B" w:rsidR="00AA2496">
        <w:t xml:space="preserve">information will </w:t>
      </w:r>
      <w:r w:rsidR="00AA2496">
        <w:t xml:space="preserve">not be collected by CDC nor will the data be used at the federal, state, or local levels. </w:t>
      </w:r>
      <w:r w:rsidR="009A77D2">
        <w:t xml:space="preserve"> </w:t>
      </w:r>
    </w:p>
    <w:p w:rsidR="009A11C5" w:rsidP="009A11C5" w:rsidRDefault="009A11C5" w14:paraId="4ECD94A5" w14:textId="77777777">
      <w:pPr>
        <w:rPr>
          <w:color w:val="000000"/>
        </w:rPr>
      </w:pPr>
    </w:p>
    <w:p w:rsidR="00E76838" w:rsidP="009A11C5" w:rsidRDefault="00E76838"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rsidRDefault="00E76838" w14:paraId="1E50EC04" w14:textId="77777777">
      <w:pPr>
        <w:rPr>
          <w:color w:val="000000"/>
        </w:rPr>
      </w:pPr>
    </w:p>
    <w:p w:rsidR="00E76838" w:rsidP="00116EB3" w:rsidRDefault="0093430E" w14:paraId="217B1991" w14:textId="35F329BD">
      <w:pPr>
        <w:rPr>
          <w:color w:val="000000"/>
        </w:rPr>
      </w:pPr>
      <w:r w:rsidRPr="00867878">
        <w:t>In early March 2021, the Census Household Pulse Survey estimated that 6.4 million households were behind on rent and just under half fear imminent eviction.</w:t>
      </w:r>
      <w:r w:rsidRPr="00867878">
        <w:rPr>
          <w:rStyle w:val="FootnoteReference"/>
        </w:rPr>
        <w:footnoteReference w:id="19"/>
      </w:r>
      <w:r w:rsidRPr="00867878">
        <w:t xml:space="preserve"> </w:t>
      </w:r>
      <w:r w:rsidR="00E76838">
        <w:rPr>
          <w:color w:val="000000"/>
        </w:rPr>
        <w:t>The</w:t>
      </w:r>
      <w:r w:rsidR="006A4521">
        <w:rPr>
          <w:color w:val="000000"/>
        </w:rPr>
        <w:t>refore, the</w:t>
      </w:r>
      <w:r w:rsidR="00E76838">
        <w:rPr>
          <w:color w:val="000000"/>
        </w:rPr>
        <w:t xml:space="preserve"> total burden </w:t>
      </w:r>
      <w:r w:rsidR="006A4521">
        <w:rPr>
          <w:color w:val="000000"/>
        </w:rPr>
        <w:t>estimated for this collection</w:t>
      </w:r>
      <w:r w:rsidR="00E76838">
        <w:rPr>
          <w:color w:val="000000"/>
        </w:rPr>
        <w:t xml:space="preserve"> is </w:t>
      </w:r>
      <w:r w:rsidR="00627AE4">
        <w:rPr>
          <w:color w:val="000000"/>
        </w:rPr>
        <w:t>6,4</w:t>
      </w:r>
      <w:r w:rsidR="006E02D0">
        <w:rPr>
          <w:color w:val="000000"/>
        </w:rPr>
        <w:t>00,000</w:t>
      </w:r>
      <w:r w:rsidR="003C0D8D">
        <w:rPr>
          <w:color w:val="000000"/>
        </w:rPr>
        <w:t xml:space="preserve"> </w:t>
      </w:r>
      <w:r w:rsidR="00C46A2E">
        <w:rPr>
          <w:color w:val="000000"/>
        </w:rPr>
        <w:t>respondents</w:t>
      </w:r>
      <w:r w:rsidR="00154826">
        <w:rPr>
          <w:color w:val="000000"/>
        </w:rPr>
        <w:t>,</w:t>
      </w:r>
      <w:r w:rsidR="009A076F">
        <w:rPr>
          <w:color w:val="000000"/>
        </w:rPr>
        <w:t xml:space="preserve"> with </w:t>
      </w:r>
      <w:r w:rsidR="00154826">
        <w:rPr>
          <w:color w:val="000000"/>
        </w:rPr>
        <w:t xml:space="preserve">approximately </w:t>
      </w:r>
      <w:r w:rsidR="00170317">
        <w:rPr>
          <w:rFonts w:eastAsia="Calibri"/>
          <w:bCs/>
        </w:rPr>
        <w:t>5</w:t>
      </w:r>
      <w:r w:rsidR="00ED3408">
        <w:rPr>
          <w:rFonts w:eastAsia="Calibri"/>
          <w:bCs/>
        </w:rPr>
        <w:t>33</w:t>
      </w:r>
      <w:r w:rsidR="00170317">
        <w:rPr>
          <w:rFonts w:eastAsia="Calibri"/>
          <w:bCs/>
        </w:rPr>
        <w:t>,</w:t>
      </w:r>
      <w:r w:rsidR="00ED3408">
        <w:rPr>
          <w:rFonts w:eastAsia="Calibri"/>
          <w:bCs/>
        </w:rPr>
        <w:t>333</w:t>
      </w:r>
      <w:r w:rsidR="00170317">
        <w:rPr>
          <w:rFonts w:eastAsia="Calibri"/>
          <w:bCs/>
        </w:rPr>
        <w:t xml:space="preserve"> </w:t>
      </w:r>
      <w:r w:rsidR="00E76838">
        <w:rPr>
          <w:color w:val="000000"/>
        </w:rPr>
        <w:t xml:space="preserve">burden hours. </w:t>
      </w:r>
    </w:p>
    <w:p w:rsidR="00E76838" w:rsidRDefault="00E76838" w14:paraId="0A90876D" w14:textId="77777777">
      <w:pPr>
        <w:rPr>
          <w:color w:val="000000"/>
        </w:rPr>
      </w:pPr>
    </w:p>
    <w:p w:rsidRPr="00B908F2" w:rsidR="00B47CE7" w:rsidP="00B47CE7" w:rsidRDefault="00B47CE7" w14:paraId="45C05FDE" w14:textId="77777777">
      <w:pPr>
        <w:rPr>
          <w:b/>
          <w:bCs/>
        </w:rPr>
      </w:pPr>
      <w:r w:rsidRPr="00B908F2">
        <w:rPr>
          <w:b/>
          <w:bCs/>
        </w:rPr>
        <w:t>12 A. Estimates of Annualized Burden Hours</w:t>
      </w:r>
    </w:p>
    <w:p w:rsidR="00B47CE7" w:rsidP="00B47CE7" w:rsidRDefault="00B47CE7" w14:paraId="002AB306" w14:textId="77777777">
      <w:pPr>
        <w:rPr>
          <w:rFonts w:ascii="Calibri" w:hAnsi="Calibri" w:cs="Calibri"/>
          <w:sz w:val="16"/>
          <w:szCs w:val="16"/>
        </w:rPr>
      </w:pPr>
    </w:p>
    <w:tbl>
      <w:tblPr>
        <w:tblW w:w="9270" w:type="dxa"/>
        <w:tblCellMar>
          <w:left w:w="0" w:type="dxa"/>
          <w:right w:w="0" w:type="dxa"/>
        </w:tblCellMar>
        <w:tblLook w:val="04A0" w:firstRow="1" w:lastRow="0" w:firstColumn="1" w:lastColumn="0" w:noHBand="0" w:noVBand="1"/>
      </w:tblPr>
      <w:tblGrid>
        <w:gridCol w:w="1435"/>
        <w:gridCol w:w="2071"/>
        <w:gridCol w:w="1621"/>
        <w:gridCol w:w="1531"/>
        <w:gridCol w:w="1261"/>
        <w:gridCol w:w="1351"/>
      </w:tblGrid>
      <w:tr w:rsidR="00083038" w:rsidTr="00B47CE7" w14:paraId="327F360E" w14:textId="77777777">
        <w:tc>
          <w:tcPr>
            <w:tcW w:w="14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0122ABD3" w14:textId="77777777">
            <w:pPr>
              <w:jc w:val="center"/>
            </w:pPr>
            <w:r>
              <w:t>Respondent</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A266B70" w14:textId="77777777">
            <w:pPr>
              <w:jc w:val="center"/>
              <w:rPr>
                <w:sz w:val="22"/>
                <w:szCs w:val="22"/>
              </w:rPr>
            </w:pPr>
            <w:r>
              <w:t>Form</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1EF468DD" w14:textId="77777777">
            <w:pPr>
              <w:jc w:val="center"/>
            </w:pPr>
            <w:r>
              <w:t>Number of Respondents</w:t>
            </w:r>
          </w:p>
          <w:p w:rsidR="00B47CE7" w:rsidRDefault="00B47CE7" w14:paraId="2167B5C9" w14:textId="77777777">
            <w:pPr>
              <w:jc w:val="center"/>
            </w:pP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2B5AF25" w14:textId="77777777">
            <w:pPr>
              <w:jc w:val="center"/>
            </w:pPr>
            <w:r>
              <w:t>Number of Responses per</w:t>
            </w:r>
          </w:p>
          <w:p w:rsidR="00B47CE7" w:rsidRDefault="00B47CE7" w14:paraId="2F0CF117" w14:textId="77777777">
            <w:pPr>
              <w:jc w:val="center"/>
            </w:pPr>
            <w:r>
              <w:t>Respondent</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1E89C03F" w14:textId="77777777">
            <w:pPr>
              <w:jc w:val="center"/>
            </w:pPr>
            <w:r>
              <w:t>Average Burden per Response</w:t>
            </w:r>
          </w:p>
          <w:p w:rsidR="00B47CE7" w:rsidRDefault="00B47CE7" w14:paraId="25A0EFE7" w14:textId="77777777">
            <w:pPr>
              <w:jc w:val="center"/>
            </w:pPr>
            <w:r>
              <w:t>(in hours)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A20418B" w14:textId="77777777">
            <w:pPr>
              <w:jc w:val="center"/>
            </w:pPr>
            <w:r>
              <w:t>Total Burden Hours</w:t>
            </w:r>
          </w:p>
        </w:tc>
      </w:tr>
      <w:tr w:rsidR="00083038" w:rsidTr="00B47CE7" w14:paraId="5807EC91" w14:textId="77777777">
        <w:tc>
          <w:tcPr>
            <w:tcW w:w="14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554998A4" w14:textId="77777777">
            <w:pPr>
              <w:jc w:val="center"/>
            </w:pPr>
            <w:r>
              <w:rPr>
                <w:color w:val="000000"/>
              </w:rPr>
              <w:t>Tenants, Lessees, or Residents</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0371B874" w14:textId="77777777">
            <w:pPr>
              <w:jc w:val="center"/>
              <w:rPr>
                <w:color w:val="000000"/>
              </w:rPr>
            </w:pPr>
            <w:r>
              <w:rPr>
                <w:color w:val="000000"/>
              </w:rPr>
              <w:t xml:space="preserve">DECLARATION UNDER PENALTY OF PERJURY FOR </w:t>
            </w:r>
          </w:p>
          <w:p w:rsidR="00B47CE7" w:rsidRDefault="00B47CE7" w14:paraId="3CBDEAB2" w14:textId="3D7F4156">
            <w:pPr>
              <w:jc w:val="center"/>
              <w:rPr>
                <w:color w:val="000000"/>
              </w:rPr>
            </w:pPr>
            <w:r>
              <w:rPr>
                <w:color w:val="000000"/>
              </w:rPr>
              <w:t>THE CENTERS FOR DISEASE CONTROL AND PREVENTION</w:t>
            </w:r>
            <w:r w:rsidR="006855F5">
              <w:rPr>
                <w:color w:val="000000"/>
              </w:rPr>
              <w:t>'</w:t>
            </w:r>
            <w:r>
              <w:rPr>
                <w:color w:val="000000"/>
              </w:rPr>
              <w:t>S TEMPORARY HALT IN EVICTIONS TO PREVENT FURTHER SPREAD OF COVID-19</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P="00AE77B5" w:rsidRDefault="00083038" w14:paraId="282017C8" w14:textId="7A9118BC">
            <w:pPr>
              <w:jc w:val="center"/>
            </w:pPr>
            <w:r>
              <w:rPr>
                <w:color w:val="000000"/>
              </w:rPr>
              <w:t>6,400</w:t>
            </w:r>
            <w:r w:rsidR="00E0428B">
              <w:rPr>
                <w:color w:val="000000"/>
              </w:rPr>
              <w:t>,000</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723D0F4C" w14:textId="77777777">
            <w:pPr>
              <w:jc w:val="center"/>
            </w:pPr>
            <w: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4F30F5" w14:paraId="2B80C6EE" w14:textId="1BF53A1E">
            <w:pPr>
              <w:jc w:val="center"/>
            </w:pPr>
            <w:r>
              <w:t>5/60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00170317" w:rsidRDefault="00170317" w14:paraId="2C1C693E" w14:textId="77777777">
            <w:pPr>
              <w:jc w:val="center"/>
            </w:pPr>
          </w:p>
          <w:p w:rsidR="00B47CE7" w:rsidP="00397BE5" w:rsidRDefault="00FC503F" w14:paraId="065C56BB" w14:textId="2B6EF057">
            <w:pPr>
              <w:jc w:val="center"/>
            </w:pPr>
            <w:r>
              <w:t>533,333</w:t>
            </w:r>
          </w:p>
          <w:p w:rsidR="00B47CE7" w:rsidRDefault="00B47CE7" w14:paraId="1F77F53D" w14:textId="77777777">
            <w:pPr>
              <w:jc w:val="center"/>
            </w:pPr>
          </w:p>
        </w:tc>
      </w:tr>
      <w:tr w:rsidR="00083038" w:rsidTr="00B47CE7" w14:paraId="6938ED65" w14:textId="77777777">
        <w:tc>
          <w:tcPr>
            <w:tcW w:w="14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430B547C" w14:textId="77777777">
            <w:pPr>
              <w:jc w:val="center"/>
            </w:pPr>
            <w:r>
              <w:rPr>
                <w:b/>
                <w:bCs/>
              </w:rPr>
              <w:t>Total</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24B502C6" w14:textId="77777777"/>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4F3824B8" w14:textId="77777777">
            <w:pPr>
              <w:jc w:val="center"/>
            </w:p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37E588ED" w14:textId="77777777">
            <w:pPr>
              <w:jc w:val="cente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7BC2BD04" w14:textId="77777777">
            <w:pPr>
              <w:jc w:val="center"/>
            </w:pP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C64B21" w:rsidR="00B47CE7" w:rsidRDefault="00414FFA" w14:paraId="78DA493F" w14:textId="5A06FFD0">
            <w:pPr>
              <w:jc w:val="center"/>
              <w:rPr>
                <w:b/>
                <w:bCs/>
              </w:rPr>
            </w:pPr>
            <w:r>
              <w:rPr>
                <w:b/>
                <w:bCs/>
              </w:rPr>
              <w:t>533,333</w:t>
            </w:r>
          </w:p>
        </w:tc>
      </w:tr>
    </w:tbl>
    <w:p w:rsidR="00A7323F" w:rsidRDefault="00A7323F" w14:paraId="78370D04" w14:textId="77777777"/>
    <w:p w:rsidR="00B908F2" w:rsidRDefault="00B908F2" w14:paraId="55A6E271" w14:textId="77777777">
      <w:pPr>
        <w:rPr>
          <w:b/>
          <w:bCs/>
        </w:rPr>
      </w:pPr>
      <w:r>
        <w:rPr>
          <w:b/>
          <w:bCs/>
        </w:rPr>
        <w:br w:type="page"/>
      </w:r>
    </w:p>
    <w:p w:rsidRPr="00B908F2" w:rsidR="008C6B41" w:rsidP="008C6B41" w:rsidRDefault="008C6B41" w14:paraId="59AC0BB8" w14:textId="68D88659">
      <w:pPr>
        <w:rPr>
          <w:b/>
          <w:bCs/>
          <w:sz w:val="22"/>
          <w:szCs w:val="22"/>
        </w:rPr>
      </w:pPr>
      <w:r w:rsidRPr="00B908F2">
        <w:rPr>
          <w:b/>
          <w:bCs/>
        </w:rPr>
        <w:lastRenderedPageBreak/>
        <w:t>12 B. Estimates of Annualized Cost</w:t>
      </w:r>
    </w:p>
    <w:p w:rsidR="008C6B41" w:rsidP="008C6B41" w:rsidRDefault="008C6B41" w14:paraId="384A7FD7" w14:textId="77777777">
      <w:pPr>
        <w:rPr>
          <w:color w:val="000000"/>
        </w:rPr>
      </w:pPr>
    </w:p>
    <w:p w:rsidR="00CD7D69" w:rsidP="008C6B41" w:rsidRDefault="008C6B41" w14:paraId="5B44BF92" w14:textId="39D5056F">
      <w:pPr>
        <w:rPr>
          <w:color w:val="000000"/>
        </w:rPr>
      </w:pPr>
      <w:r>
        <w:rPr>
          <w:color w:val="000000"/>
        </w:rPr>
        <w:t>There will be no anticipated costs to respondents other than time. Estimates of respondent costs</w:t>
      </w:r>
      <w:r w:rsidR="00CD7D69">
        <w:rPr>
          <w:color w:val="000000"/>
        </w:rPr>
        <w:t>, and Hourly Wage Rates</w:t>
      </w:r>
      <w:r>
        <w:rPr>
          <w:color w:val="000000"/>
        </w:rPr>
        <w:t xml:space="preserve"> are provided </w:t>
      </w:r>
      <w:r w:rsidR="00170317">
        <w:rPr>
          <w:color w:val="000000"/>
        </w:rPr>
        <w:t>by approximating the hourly</w:t>
      </w:r>
      <w:r>
        <w:rPr>
          <w:color w:val="000000"/>
        </w:rPr>
        <w:t xml:space="preserve"> wages for Tenants, Lessees, or Residents who make a maximum of $99,000 annually. </w:t>
      </w:r>
    </w:p>
    <w:p w:rsidR="00CD7D69" w:rsidP="008C6B41" w:rsidRDefault="00CD7D69" w14:paraId="0DAC4124" w14:textId="77777777">
      <w:pPr>
        <w:rPr>
          <w:color w:val="000000"/>
        </w:rPr>
      </w:pPr>
    </w:p>
    <w:p w:rsidRPr="00CD7D69" w:rsidR="00CD7D69" w:rsidP="00CD7D69" w:rsidRDefault="00CD7D69" w14:paraId="7323054B" w14:textId="081EA40C">
      <w:pPr>
        <w:rPr>
          <w:color w:val="000000"/>
        </w:rPr>
      </w:pPr>
      <w:proofErr w:type="gramStart"/>
      <w:r w:rsidRPr="00CD7D69">
        <w:rPr>
          <w:color w:val="000000"/>
        </w:rPr>
        <w:t>40 hour</w:t>
      </w:r>
      <w:proofErr w:type="gramEnd"/>
      <w:r w:rsidRPr="00CD7D69">
        <w:rPr>
          <w:color w:val="000000"/>
        </w:rPr>
        <w:t xml:space="preserve"> work week x 52 weeks/year = 2,080 hours / year</w:t>
      </w:r>
    </w:p>
    <w:p w:rsidR="00CD7D69" w:rsidP="008C6B41" w:rsidRDefault="00CD7D69" w14:paraId="6712BDDC" w14:textId="3377E64D">
      <w:pPr>
        <w:rPr>
          <w:color w:val="000000"/>
        </w:rPr>
      </w:pPr>
      <w:r w:rsidRPr="00CD7D69">
        <w:rPr>
          <w:color w:val="000000"/>
        </w:rPr>
        <w:t>$99,000 / 2,080 hours = $47.</w:t>
      </w:r>
      <w:r>
        <w:rPr>
          <w:color w:val="000000"/>
        </w:rPr>
        <w:t>60</w:t>
      </w:r>
      <w:r w:rsidRPr="00CD7D69">
        <w:rPr>
          <w:color w:val="000000"/>
        </w:rPr>
        <w:t xml:space="preserve"> / hour</w:t>
      </w:r>
    </w:p>
    <w:p w:rsidR="00CD7D69" w:rsidP="008C6B41" w:rsidRDefault="00CD7D69" w14:paraId="1213AE7A" w14:textId="77777777">
      <w:pPr>
        <w:rPr>
          <w:color w:val="000000"/>
        </w:rPr>
      </w:pPr>
    </w:p>
    <w:p w:rsidR="008C6B41" w:rsidP="008C6B41" w:rsidRDefault="008C6B41" w14:paraId="1D172776" w14:textId="550A956F">
      <w:pPr>
        <w:rPr>
          <w:color w:val="000000"/>
        </w:rPr>
      </w:pPr>
      <w:r>
        <w:rPr>
          <w:color w:val="000000"/>
        </w:rPr>
        <w:t>The estimated total cost is $</w:t>
      </w:r>
      <w:r w:rsidR="00CD7D69">
        <w:rPr>
          <w:color w:val="000000"/>
        </w:rPr>
        <w:t>138,833,349</w:t>
      </w:r>
      <w:r>
        <w:rPr>
          <w:color w:val="000000"/>
        </w:rPr>
        <w:t>.</w:t>
      </w:r>
    </w:p>
    <w:p w:rsidR="008C6B41" w:rsidP="008C6B41" w:rsidRDefault="008C6B41" w14:paraId="1C5190DE" w14:textId="77777777"/>
    <w:tbl>
      <w:tblPr>
        <w:tblpPr w:leftFromText="180" w:rightFromText="180" w:vertAnchor="text"/>
        <w:tblW w:w="9900" w:type="dxa"/>
        <w:tblCellMar>
          <w:left w:w="0" w:type="dxa"/>
          <w:right w:w="0" w:type="dxa"/>
        </w:tblCellMar>
        <w:tblLook w:val="04A0" w:firstRow="1" w:lastRow="0" w:firstColumn="1" w:lastColumn="0" w:noHBand="0" w:noVBand="1"/>
      </w:tblPr>
      <w:tblGrid>
        <w:gridCol w:w="1612"/>
        <w:gridCol w:w="2717"/>
        <w:gridCol w:w="1227"/>
        <w:gridCol w:w="1703"/>
        <w:gridCol w:w="2641"/>
      </w:tblGrid>
      <w:tr w:rsidR="00B05679" w:rsidTr="008C6B41" w14:paraId="0EF8081C" w14:textId="77777777">
        <w:trPr>
          <w:trHeight w:val="855"/>
        </w:trPr>
        <w:tc>
          <w:tcPr>
            <w:tcW w:w="16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C6B41" w:rsidRDefault="008C6B41" w14:paraId="002F5491" w14:textId="77777777">
            <w:pPr>
              <w:jc w:val="center"/>
            </w:pPr>
            <w:r>
              <w:t>Respondent</w:t>
            </w:r>
          </w:p>
        </w:tc>
        <w:tc>
          <w:tcPr>
            <w:tcW w:w="27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32CBEFD4" w14:textId="77777777">
            <w:pPr>
              <w:jc w:val="center"/>
            </w:pPr>
            <w:r>
              <w:t>Form</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54BC77D9" w14:textId="77777777">
            <w:pPr>
              <w:jc w:val="center"/>
            </w:pPr>
            <w:r>
              <w:t>Total Burden Hours</w:t>
            </w:r>
          </w:p>
        </w:tc>
        <w:tc>
          <w:tcPr>
            <w:tcW w:w="17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5D4EB445" w14:textId="77777777">
            <w:pPr>
              <w:jc w:val="center"/>
            </w:pPr>
            <w:r>
              <w:t>Hourly Wage Rate</w:t>
            </w:r>
          </w:p>
        </w:tc>
        <w:tc>
          <w:tcPr>
            <w:tcW w:w="26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2F669F3F" w14:textId="77777777">
            <w:pPr>
              <w:jc w:val="center"/>
            </w:pPr>
            <w:r>
              <w:t>Total Respondent Costs</w:t>
            </w:r>
          </w:p>
        </w:tc>
      </w:tr>
      <w:tr w:rsidR="00B05679" w:rsidTr="008C6B41" w14:paraId="107F70B7" w14:textId="77777777">
        <w:trPr>
          <w:trHeight w:val="3706"/>
        </w:trPr>
        <w:tc>
          <w:tcPr>
            <w:tcW w:w="16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C6B41" w:rsidRDefault="008C6B41" w14:paraId="5C5BD3F1" w14:textId="77777777">
            <w:pPr>
              <w:jc w:val="center"/>
            </w:pPr>
            <w:r>
              <w:rPr>
                <w:color w:val="000000"/>
              </w:rPr>
              <w:t>Tenants, Lessees, or Residents</w:t>
            </w:r>
          </w:p>
        </w:tc>
        <w:tc>
          <w:tcPr>
            <w:tcW w:w="27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8C6B41" w14:paraId="49DEA01D" w14:textId="77777777">
            <w:pPr>
              <w:jc w:val="center"/>
              <w:rPr>
                <w:color w:val="000000"/>
              </w:rPr>
            </w:pPr>
            <w:r>
              <w:rPr>
                <w:color w:val="000000"/>
              </w:rPr>
              <w:t xml:space="preserve">DECLARATION UNDER PENALTY OF PERJURY FOR </w:t>
            </w:r>
          </w:p>
          <w:p w:rsidR="008C6B41" w:rsidRDefault="008C6B41" w14:paraId="7CB15106" w14:textId="77777777">
            <w:pPr>
              <w:jc w:val="center"/>
              <w:rPr>
                <w:color w:val="000000"/>
              </w:rPr>
            </w:pPr>
            <w:r>
              <w:rPr>
                <w:color w:val="000000"/>
              </w:rPr>
              <w:t xml:space="preserve">THE CENTERS FOR DISEASE CONTROL AND PREVENTION’S TEMPORARY </w:t>
            </w:r>
          </w:p>
          <w:p w:rsidR="008C6B41" w:rsidRDefault="008C6B41" w14:paraId="397E40E0" w14:textId="77777777">
            <w:pPr>
              <w:jc w:val="center"/>
            </w:pPr>
            <w:r>
              <w:rPr>
                <w:color w:val="000000"/>
              </w:rPr>
              <w:t xml:space="preserve">HALT IN </w:t>
            </w:r>
            <w:proofErr w:type="gramStart"/>
            <w:r>
              <w:rPr>
                <w:color w:val="000000"/>
              </w:rPr>
              <w:t>EVICTIONS  TO</w:t>
            </w:r>
            <w:proofErr w:type="gramEnd"/>
            <w:r>
              <w:rPr>
                <w:color w:val="000000"/>
              </w:rPr>
              <w:t xml:space="preserve"> PREVENT FURTHER SPREAD OF COVID-19</w:t>
            </w:r>
          </w:p>
        </w:tc>
        <w:tc>
          <w:tcPr>
            <w:tcW w:w="122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P="00003ACF" w:rsidRDefault="00184611" w14:paraId="77C133D2" w14:textId="5990AFF8">
            <w:pPr>
              <w:jc w:val="center"/>
            </w:pPr>
            <w:r>
              <w:t>533,333</w:t>
            </w:r>
          </w:p>
        </w:tc>
        <w:tc>
          <w:tcPr>
            <w:tcW w:w="17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9C195A" w14:paraId="49EE0A6E" w14:textId="54393E81">
            <w:pPr>
              <w:jc w:val="center"/>
            </w:pPr>
            <w:r>
              <w:rPr>
                <w:color w:val="000000"/>
              </w:rPr>
              <w:t>$47.60</w:t>
            </w:r>
          </w:p>
        </w:tc>
        <w:tc>
          <w:tcPr>
            <w:tcW w:w="264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644BC4" w14:paraId="4C1303A3" w14:textId="1479F9FB">
            <w:pPr>
              <w:jc w:val="center"/>
            </w:pPr>
            <w:r>
              <w:t>$</w:t>
            </w:r>
            <w:r w:rsidR="00B05679">
              <w:t>25,386,65</w:t>
            </w:r>
            <w:r w:rsidR="00261F27">
              <w:t>1</w:t>
            </w:r>
          </w:p>
        </w:tc>
      </w:tr>
      <w:tr w:rsidR="00B05679" w:rsidTr="008C6B41" w14:paraId="01237E14" w14:textId="77777777">
        <w:trPr>
          <w:trHeight w:val="272"/>
        </w:trPr>
        <w:tc>
          <w:tcPr>
            <w:tcW w:w="16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C6B41" w:rsidRDefault="008C6B41" w14:paraId="0413D08F" w14:textId="77777777">
            <w:pPr>
              <w:jc w:val="center"/>
              <w:rPr>
                <w:color w:val="000000"/>
              </w:rPr>
            </w:pPr>
            <w:r>
              <w:rPr>
                <w:color w:val="000000"/>
              </w:rPr>
              <w:t>TOTAL</w:t>
            </w:r>
          </w:p>
        </w:tc>
        <w:tc>
          <w:tcPr>
            <w:tcW w:w="271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0734BAA5" w14:textId="77777777">
            <w:pPr>
              <w:jc w:val="center"/>
              <w:rPr>
                <w:color w:val="000000"/>
              </w:rPr>
            </w:pPr>
          </w:p>
        </w:tc>
        <w:tc>
          <w:tcPr>
            <w:tcW w:w="122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0CE9045E" w14:textId="77777777">
            <w:pPr>
              <w:jc w:val="center"/>
            </w:pPr>
          </w:p>
        </w:tc>
        <w:tc>
          <w:tcPr>
            <w:tcW w:w="1703"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62593501" w14:textId="77777777">
            <w:pPr>
              <w:jc w:val="center"/>
              <w:rPr>
                <w:color w:val="000000"/>
              </w:rPr>
            </w:pPr>
          </w:p>
        </w:tc>
        <w:tc>
          <w:tcPr>
            <w:tcW w:w="264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B37819" w14:paraId="135363AC" w14:textId="2677DFF6">
            <w:pPr>
              <w:jc w:val="center"/>
            </w:pPr>
            <w:r>
              <w:t>$</w:t>
            </w:r>
            <w:r w:rsidR="00261F27">
              <w:t>25,386,651</w:t>
            </w:r>
          </w:p>
        </w:tc>
      </w:tr>
    </w:tbl>
    <w:p w:rsidR="008C6B41" w:rsidP="008C6B41" w:rsidRDefault="008C6B41" w14:paraId="49A86868" w14:textId="77777777">
      <w:pPr>
        <w:pStyle w:val="Heading1"/>
        <w:spacing w:before="0" w:after="0"/>
        <w:rPr>
          <w:rFonts w:ascii="Times New Roman" w:hAnsi="Times New Roman"/>
          <w:sz w:val="24"/>
          <w:szCs w:val="24"/>
        </w:rPr>
      </w:pPr>
    </w:p>
    <w:p w:rsidR="008C6B41" w:rsidP="008C6B41" w:rsidRDefault="008C6B41" w14:paraId="5CBA3EE3" w14:textId="77777777">
      <w:pPr>
        <w:pStyle w:val="Heading1"/>
        <w:spacing w:before="0" w:after="0"/>
        <w:rPr>
          <w:rFonts w:ascii="Times New Roman" w:hAnsi="Times New Roman"/>
          <w:sz w:val="24"/>
          <w:szCs w:val="24"/>
        </w:rPr>
      </w:pPr>
    </w:p>
    <w:p w:rsidRPr="004C52D9" w:rsidR="00410D5F" w:rsidP="0030643E" w:rsidRDefault="00410D5F" w14:paraId="224D701C" w14:textId="2EEF5C9F">
      <w:pPr>
        <w:pStyle w:val="Heading1"/>
        <w:spacing w:before="0" w:after="0"/>
        <w:rPr>
          <w:rFonts w:ascii="Times New Roman" w:hAnsi="Times New Roman"/>
          <w:sz w:val="24"/>
          <w:szCs w:val="24"/>
        </w:rPr>
      </w:pPr>
      <w:bookmarkStart w:name="_Toc410390882" w:id="31"/>
      <w:bookmarkStart w:name="_Toc378234018" w:id="32"/>
      <w:r w:rsidRPr="004C52D9">
        <w:rPr>
          <w:rFonts w:ascii="Times New Roman" w:hAnsi="Times New Roman"/>
          <w:sz w:val="24"/>
          <w:szCs w:val="24"/>
        </w:rPr>
        <w:t>13. Estimates of Other Total Annual Cost Burden to Respondents or Record Keepers</w:t>
      </w:r>
      <w:bookmarkEnd w:id="31"/>
    </w:p>
    <w:p w:rsidR="00410D5F" w:rsidP="009A11C5" w:rsidRDefault="00410D5F" w14:paraId="0FD2B8DE" w14:textId="77777777">
      <w:pPr>
        <w:rPr>
          <w:b/>
        </w:rPr>
      </w:pPr>
    </w:p>
    <w:p w:rsidR="00AC31B8" w:rsidP="00AC31B8" w:rsidRDefault="00AC31B8" w14:paraId="737939C4" w14:textId="57C895F8">
      <w:pPr>
        <w:rPr>
          <w:sz w:val="22"/>
          <w:szCs w:val="22"/>
        </w:rPr>
      </w:pPr>
      <w:r>
        <w:t>There are no costs to respondents other than the time necessary to respond to the information collection.</w:t>
      </w:r>
    </w:p>
    <w:p w:rsidR="00410D5F" w:rsidP="009A11C5" w:rsidRDefault="00410D5F" w14:paraId="14C802D3" w14:textId="77777777"/>
    <w:p w:rsidRPr="004C52D9" w:rsidR="00410D5F" w:rsidP="0030643E" w:rsidRDefault="00410D5F" w14:paraId="58211724" w14:textId="77777777">
      <w:pPr>
        <w:pStyle w:val="Heading1"/>
        <w:spacing w:before="0" w:after="0"/>
        <w:rPr>
          <w:rFonts w:ascii="Times New Roman" w:hAnsi="Times New Roman"/>
          <w:sz w:val="24"/>
          <w:szCs w:val="24"/>
        </w:rPr>
      </w:pPr>
      <w:bookmarkStart w:name="_Toc410390883" w:id="33"/>
      <w:r w:rsidRPr="004C52D9">
        <w:rPr>
          <w:rFonts w:ascii="Times New Roman" w:hAnsi="Times New Roman"/>
          <w:sz w:val="24"/>
          <w:szCs w:val="24"/>
        </w:rPr>
        <w:t>14. Annualized Cost to the Government</w:t>
      </w:r>
      <w:bookmarkEnd w:id="33"/>
    </w:p>
    <w:p w:rsidR="00C529C1" w:rsidP="009A11C5" w:rsidRDefault="00C529C1" w14:paraId="50514E0D" w14:textId="77777777">
      <w:pPr>
        <w:widowControl w:val="0"/>
        <w:rPr>
          <w:b/>
        </w:rPr>
      </w:pPr>
    </w:p>
    <w:p w:rsidR="00E507B2" w:rsidP="00E507B2" w:rsidRDefault="00E507B2" w14:paraId="32B97234" w14:textId="009266FA">
      <w:pPr>
        <w:rPr>
          <w:b/>
          <w:bCs/>
          <w:sz w:val="22"/>
          <w:szCs w:val="22"/>
        </w:rPr>
      </w:pPr>
      <w:r>
        <w:t>The estimated cost for these activities to the federal government is approximately $0 because the declaration is filled out by the tenants, lessees, or residents of residential properties who are covered by the CDC</w:t>
      </w:r>
      <w:r w:rsidR="006855F5">
        <w:t>'</w:t>
      </w:r>
      <w:r>
        <w:t xml:space="preserve">s order temporarily halting residential evictions to prevent the further spread of COVID-19. </w:t>
      </w:r>
    </w:p>
    <w:p w:rsidR="00DE6C5A" w:rsidRDefault="00DE6C5A" w14:paraId="4DB9A298" w14:textId="77777777">
      <w:pPr>
        <w:widowControl w:val="0"/>
        <w:rPr>
          <w:b/>
        </w:rPr>
      </w:pPr>
    </w:p>
    <w:p w:rsidRPr="004C52D9" w:rsidR="00410D5F" w:rsidP="0030643E" w:rsidRDefault="00410D5F" w14:paraId="67273F59" w14:textId="77777777">
      <w:pPr>
        <w:pStyle w:val="Heading1"/>
        <w:spacing w:before="0" w:after="0"/>
        <w:rPr>
          <w:rFonts w:ascii="Times New Roman" w:hAnsi="Times New Roman"/>
          <w:sz w:val="24"/>
          <w:szCs w:val="24"/>
        </w:rPr>
      </w:pPr>
      <w:bookmarkStart w:name="_Toc410390884" w:id="34"/>
      <w:r w:rsidRPr="004C52D9">
        <w:rPr>
          <w:rFonts w:ascii="Times New Roman" w:hAnsi="Times New Roman"/>
          <w:sz w:val="24"/>
          <w:szCs w:val="24"/>
        </w:rPr>
        <w:t>15. Explanation for Program Changes or Adjustments</w:t>
      </w:r>
      <w:bookmarkEnd w:id="34"/>
    </w:p>
    <w:p w:rsidR="00410D5F" w:rsidP="009A11C5" w:rsidRDefault="00410D5F" w14:paraId="67B62DD8" w14:textId="77777777">
      <w:pPr>
        <w:widowControl w:val="0"/>
        <w:rPr>
          <w:b/>
        </w:rPr>
      </w:pPr>
    </w:p>
    <w:p w:rsidR="00E65050" w:rsidP="009A11C5" w:rsidRDefault="009F35E8" w14:paraId="5309A29E" w14:textId="5DE9E71E">
      <w:r>
        <w:t xml:space="preserve">This is a </w:t>
      </w:r>
      <w:r w:rsidR="008E6CB4">
        <w:t xml:space="preserve">Reinstatement with Change to </w:t>
      </w:r>
      <w:r w:rsidR="00ED3408">
        <w:t xml:space="preserve">a </w:t>
      </w:r>
      <w:r w:rsidR="008E6CB4">
        <w:t>previously approved</w:t>
      </w:r>
      <w:r>
        <w:t xml:space="preserve"> information collection.</w:t>
      </w:r>
      <w:r w:rsidR="008E6CB4">
        <w:t xml:space="preserve">  Changes include a slightly revised Eviction Declaration Form that includes </w:t>
      </w:r>
      <w:r w:rsidRPr="008E6CB4" w:rsidR="008E6CB4">
        <w:t xml:space="preserve">changes to the scope and </w:t>
      </w:r>
      <w:r w:rsidRPr="008E6CB4" w:rsidR="008E6CB4">
        <w:lastRenderedPageBreak/>
        <w:t>eligibility</w:t>
      </w:r>
      <w:r w:rsidR="008E6CB4">
        <w:t xml:space="preserve"> under the revised Order.  These changes result in a significant reduction in burden from </w:t>
      </w:r>
      <w:r w:rsidRPr="008E6CB4" w:rsidR="008E6CB4">
        <w:rPr>
          <w:color w:val="000000"/>
        </w:rPr>
        <w:t>2</w:t>
      </w:r>
      <w:r w:rsidR="008E6CB4">
        <w:rPr>
          <w:color w:val="000000"/>
        </w:rPr>
        <w:t>,</w:t>
      </w:r>
      <w:r w:rsidRPr="008E6CB4" w:rsidR="008E6CB4">
        <w:rPr>
          <w:color w:val="000000"/>
        </w:rPr>
        <w:t>916</w:t>
      </w:r>
      <w:r w:rsidR="008E6CB4">
        <w:rPr>
          <w:color w:val="000000"/>
        </w:rPr>
        <w:t>,</w:t>
      </w:r>
      <w:r w:rsidRPr="008E6CB4" w:rsidR="008E6CB4">
        <w:rPr>
          <w:color w:val="000000"/>
        </w:rPr>
        <w:t>667</w:t>
      </w:r>
      <w:r w:rsidR="00450204">
        <w:rPr>
          <w:color w:val="000000"/>
        </w:rPr>
        <w:t xml:space="preserve"> </w:t>
      </w:r>
      <w:r w:rsidR="008E6CB4">
        <w:rPr>
          <w:color w:val="000000"/>
        </w:rPr>
        <w:t>estimated burden hours to a new estimate of 533,333 hours.</w:t>
      </w:r>
    </w:p>
    <w:p w:rsidR="00E40BBC" w:rsidP="009A11C5" w:rsidRDefault="00E40BBC" w14:paraId="61CDE437" w14:textId="77777777">
      <w:pPr>
        <w:pStyle w:val="Heading1"/>
        <w:spacing w:before="0" w:after="0"/>
        <w:rPr>
          <w:rFonts w:ascii="Times New Roman" w:hAnsi="Times New Roman"/>
          <w:sz w:val="24"/>
          <w:szCs w:val="24"/>
        </w:rPr>
      </w:pPr>
      <w:bookmarkStart w:name="_Toc410390885" w:id="35"/>
    </w:p>
    <w:p w:rsidRPr="004C52D9" w:rsidR="00410D5F" w:rsidP="0030643E" w:rsidRDefault="00410D5F"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5"/>
    </w:p>
    <w:p w:rsidR="00410D5F" w:rsidP="009A11C5" w:rsidRDefault="00410D5F" w14:paraId="0F1983A6" w14:textId="77777777">
      <w:pPr>
        <w:widowControl w:val="0"/>
        <w:rPr>
          <w:b/>
        </w:rPr>
      </w:pPr>
    </w:p>
    <w:p w:rsidR="00147B1B" w:rsidP="00147B1B" w:rsidRDefault="00147B1B" w14:paraId="578BFE85" w14:textId="43E1D06B">
      <w:r>
        <w:t xml:space="preserve">CDC has no plans for tabulation or publication. The </w:t>
      </w:r>
      <w:r w:rsidRPr="00FC690B">
        <w:t xml:space="preserve">information will </w:t>
      </w:r>
      <w:r>
        <w:t xml:space="preserve">not be collected by CDC </w:t>
      </w:r>
      <w:r w:rsidR="00CE0C23">
        <w:t xml:space="preserve">or any other Federal agency, </w:t>
      </w:r>
      <w:r>
        <w:t xml:space="preserve">nor will the data be used at the federal, state, or local levels. The information will be for notification purposes only and the declaration will be given to the </w:t>
      </w:r>
      <w:r w:rsidRPr="008906EA">
        <w:t xml:space="preserve">landlord, owner of the residential property, or other person who has a right to have </w:t>
      </w:r>
      <w:r>
        <w:t>the individual</w:t>
      </w:r>
      <w:r w:rsidRPr="008906EA">
        <w:t xml:space="preserve"> evicted or removed</w:t>
      </w:r>
      <w:r>
        <w:t xml:space="preserve">. </w:t>
      </w:r>
    </w:p>
    <w:p w:rsidR="00DE6C5A" w:rsidP="009A11C5" w:rsidRDefault="00DE6C5A" w14:paraId="6B81CFE7" w14:textId="77777777">
      <w:pPr>
        <w:pStyle w:val="Heading1"/>
        <w:spacing w:before="0" w:after="0"/>
        <w:rPr>
          <w:rFonts w:ascii="Times New Roman" w:hAnsi="Times New Roman"/>
          <w:sz w:val="24"/>
          <w:szCs w:val="24"/>
        </w:rPr>
      </w:pPr>
      <w:bookmarkStart w:name="_Toc410390886" w:id="36"/>
    </w:p>
    <w:p w:rsidRPr="004C52D9" w:rsidR="00410D5F" w:rsidP="0030643E" w:rsidRDefault="00410D5F"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6"/>
    </w:p>
    <w:p w:rsidR="00410D5F" w:rsidP="009A11C5" w:rsidRDefault="00410D5F" w14:paraId="27386312" w14:textId="77777777">
      <w:pPr>
        <w:widowControl w:val="0"/>
        <w:rPr>
          <w:b/>
        </w:rPr>
      </w:pPr>
    </w:p>
    <w:p w:rsidR="00410D5F" w:rsidP="009A11C5" w:rsidRDefault="00410D5F" w14:paraId="393D742B" w14:textId="77777777">
      <w:r>
        <w:t>Display of the expiration date is appropriate.  No exemption is requested.</w:t>
      </w:r>
    </w:p>
    <w:p w:rsidR="00410D5F" w:rsidRDefault="00410D5F" w14:paraId="059E6C2B" w14:textId="77777777">
      <w:pPr>
        <w:widowControl w:val="0"/>
        <w:rPr>
          <w:b/>
        </w:rPr>
      </w:pPr>
    </w:p>
    <w:p w:rsidRPr="004C52D9" w:rsidR="00410D5F" w:rsidP="0030643E" w:rsidRDefault="00410D5F" w14:paraId="29A8593B" w14:textId="77777777">
      <w:pPr>
        <w:pStyle w:val="Heading1"/>
        <w:spacing w:before="0" w:after="0"/>
        <w:rPr>
          <w:rFonts w:ascii="Times New Roman" w:hAnsi="Times New Roman"/>
          <w:sz w:val="24"/>
          <w:szCs w:val="24"/>
        </w:rPr>
      </w:pPr>
      <w:bookmarkStart w:name="_Toc410390887" w:id="37"/>
      <w:r w:rsidRPr="004C52D9">
        <w:rPr>
          <w:rFonts w:ascii="Times New Roman" w:hAnsi="Times New Roman"/>
          <w:sz w:val="24"/>
          <w:szCs w:val="24"/>
        </w:rPr>
        <w:t>18. Exceptions to Certification for Paperwork Reduction Act Submissions</w:t>
      </w:r>
      <w:bookmarkEnd w:id="37"/>
    </w:p>
    <w:p w:rsidR="00410D5F" w:rsidP="009A11C5" w:rsidRDefault="00410D5F" w14:paraId="3A73FB55" w14:textId="77777777">
      <w:pPr>
        <w:widowControl w:val="0"/>
        <w:rPr>
          <w:b/>
        </w:rPr>
      </w:pPr>
    </w:p>
    <w:p w:rsidRPr="00011BE2" w:rsidR="004739F8" w:rsidP="00C64B21" w:rsidRDefault="00410D5F" w14:paraId="49F9AAB2" w14:textId="483B7A93">
      <w:r w:rsidRPr="00C77027">
        <w:t>There are no exceptions to the certification.</w:t>
      </w:r>
      <w:bookmarkEnd w:id="32"/>
    </w:p>
    <w:sectPr w:rsidRPr="00011BE2" w:rsidR="004739F8" w:rsidSect="00C64B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71F9F" w14:textId="77777777" w:rsidR="00A974D1" w:rsidRDefault="00A974D1">
      <w:r>
        <w:separator/>
      </w:r>
    </w:p>
  </w:endnote>
  <w:endnote w:type="continuationSeparator" w:id="0">
    <w:p w14:paraId="7D72C70F" w14:textId="77777777" w:rsidR="00A974D1" w:rsidRDefault="00A9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B5A6" w14:textId="77777777" w:rsidR="00314AD2" w:rsidRDefault="00314AD2"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372AE" w14:textId="77777777" w:rsidR="00314AD2" w:rsidRDefault="00314AD2"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D048" w14:textId="099A9E0B" w:rsidR="00314AD2" w:rsidRDefault="00314AD2"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7B5">
      <w:rPr>
        <w:rStyle w:val="PageNumber"/>
        <w:noProof/>
      </w:rPr>
      <w:t>7</w:t>
    </w:r>
    <w:r>
      <w:rPr>
        <w:rStyle w:val="PageNumber"/>
      </w:rPr>
      <w:fldChar w:fldCharType="end"/>
    </w:r>
  </w:p>
  <w:p w14:paraId="70432468" w14:textId="77777777" w:rsidR="00314AD2" w:rsidRDefault="00314AD2" w:rsidP="004939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A267" w14:textId="77777777" w:rsidR="008903A9" w:rsidRDefault="00890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A4C6C" w14:textId="77777777" w:rsidR="00A974D1" w:rsidRDefault="00A974D1">
      <w:r>
        <w:separator/>
      </w:r>
    </w:p>
  </w:footnote>
  <w:footnote w:type="continuationSeparator" w:id="0">
    <w:p w14:paraId="374C0FAD" w14:textId="77777777" w:rsidR="00A974D1" w:rsidRDefault="00A974D1">
      <w:r>
        <w:continuationSeparator/>
      </w:r>
    </w:p>
  </w:footnote>
  <w:footnote w:id="1">
    <w:p w14:paraId="4B6CE3BA" w14:textId="77777777" w:rsidR="00E11107" w:rsidRPr="00C64DD8" w:rsidRDefault="00E11107" w:rsidP="00E11107">
      <w:pPr>
        <w:pStyle w:val="FootnoteText"/>
      </w:pPr>
      <w:r w:rsidRPr="00C64DD8">
        <w:rPr>
          <w:rStyle w:val="FootnoteReference"/>
        </w:rPr>
        <w:footnoteRef/>
      </w:r>
      <w:r w:rsidRPr="00C64DD8">
        <w:t xml:space="preserve"> Abdool Karim SS, de Oliveira T. New SARS-CoV-2 Variants - Clinical, Public Health, and Vaccine Implications [published online ahead of print, 2021 Mar 24]. </w:t>
      </w:r>
      <w:r w:rsidRPr="00C64DD8">
        <w:rPr>
          <w:i/>
          <w:iCs/>
        </w:rPr>
        <w:t>N Engl J Med</w:t>
      </w:r>
      <w:r w:rsidRPr="00C64DD8">
        <w:t>. 2021;10.1056/NEJMc2100362. doi:10.1056/NEJMc2100362</w:t>
      </w:r>
    </w:p>
  </w:footnote>
  <w:footnote w:id="2">
    <w:p w14:paraId="2B69416B" w14:textId="77777777" w:rsidR="00E11107" w:rsidRPr="00C64DD8" w:rsidRDefault="00E11107" w:rsidP="00E11107">
      <w:pPr>
        <w:pStyle w:val="FootnoteText"/>
      </w:pPr>
      <w:r w:rsidRPr="00C64DD8">
        <w:rPr>
          <w:rStyle w:val="FootnoteReference"/>
        </w:rPr>
        <w:footnoteRef/>
      </w:r>
      <w:r w:rsidRPr="00C64DD8">
        <w:t xml:space="preserve"> </w:t>
      </w:r>
      <w:r w:rsidRPr="00C64DD8">
        <w:rPr>
          <w:i/>
          <w:iCs/>
        </w:rPr>
        <w:t>Id.</w:t>
      </w:r>
    </w:p>
  </w:footnote>
  <w:footnote w:id="3">
    <w:p w14:paraId="7FFF8075" w14:textId="77777777" w:rsidR="00E11107" w:rsidRPr="00C64DD8" w:rsidRDefault="00E11107" w:rsidP="00E11107">
      <w:pPr>
        <w:pStyle w:val="FootnoteText"/>
      </w:pPr>
      <w:r w:rsidRPr="00C64DD8">
        <w:rPr>
          <w:rStyle w:val="FootnoteReference"/>
        </w:rPr>
        <w:footnoteRef/>
      </w:r>
      <w:r w:rsidRPr="00C64DD8">
        <w:t xml:space="preserve"> Dougherty K, </w:t>
      </w:r>
      <w:r w:rsidRPr="00C64DD8">
        <w:t xml:space="preserve">Mannell M, Naqvi O, Matson D, Stone J. SARS-CoV-2 B.1.617.2 (Delta) Variant COVID-19 Outbreak Associated with a Gymnastics Facility — Oklahoma, April–May 2021. MMWR Morb Mortal Wkly Rep </w:t>
      </w:r>
      <w:r w:rsidRPr="00C64DD8">
        <w:t xml:space="preserve">2021;70:1004–1007. DOI: </w:t>
      </w:r>
      <w:hyperlink r:id="rId1" w:history="1">
        <w:r w:rsidRPr="00C64DD8">
          <w:rPr>
            <w:rStyle w:val="Hyperlink"/>
          </w:rPr>
          <w:t>http://dx.doi.org/10.15585/mmwr.mm7028e2</w:t>
        </w:r>
      </w:hyperlink>
      <w:r w:rsidRPr="00C64DD8">
        <w:t xml:space="preserve"> (describing a B.1.617.2 (Delta) Variant COVID-19 outbreak associated with a gymnastics facility and finding that the Delta variant is highly transmissible in indoor sports settings and households, which might lead to increased incidence rates).</w:t>
      </w:r>
    </w:p>
  </w:footnote>
  <w:footnote w:id="4">
    <w:p w14:paraId="07EFF980" w14:textId="77777777" w:rsidR="00E11107" w:rsidRPr="00C64DD8" w:rsidRDefault="00E11107" w:rsidP="00E11107">
      <w:pPr>
        <w:pStyle w:val="FootnoteText"/>
      </w:pPr>
      <w:r w:rsidRPr="00C64DD8">
        <w:rPr>
          <w:rStyle w:val="FootnoteReference"/>
        </w:rPr>
        <w:footnoteRef/>
      </w:r>
      <w:r w:rsidRPr="00C64DD8">
        <w:t xml:space="preserve"> </w:t>
      </w:r>
      <w:r w:rsidRPr="00C64DD8">
        <w:rPr>
          <w:i/>
          <w:iCs/>
        </w:rPr>
        <w:t>SARS-CoV-2 Variant Classifications and Definitions</w:t>
      </w:r>
      <w:r w:rsidRPr="00C64DD8">
        <w:t xml:space="preserve">, Centers for Disease Control and Prevention, </w:t>
      </w:r>
      <w:hyperlink r:id="rId2" w:anchor="Concern" w:history="1">
        <w:r w:rsidRPr="00C64DD8">
          <w:rPr>
            <w:rStyle w:val="Hyperlink"/>
          </w:rPr>
          <w:t>https://www.cdc.gov/coronavirus/2019-ncov/variants/variant-info.html#Concern</w:t>
        </w:r>
      </w:hyperlink>
      <w:r w:rsidRPr="00C64DD8">
        <w:t xml:space="preserve"> (last updated June 29, 2021).</w:t>
      </w:r>
      <w:r w:rsidRPr="00C64DD8" w:rsidDel="00D46FF4">
        <w:t xml:space="preserve"> </w:t>
      </w:r>
    </w:p>
  </w:footnote>
  <w:footnote w:id="5">
    <w:p w14:paraId="1C4353AE" w14:textId="77777777" w:rsidR="00E11107" w:rsidRPr="00C64DD8" w:rsidRDefault="00E11107" w:rsidP="00E11107">
      <w:pPr>
        <w:pStyle w:val="FootnoteText"/>
        <w:rPr>
          <w:i/>
        </w:rPr>
      </w:pPr>
      <w:r w:rsidRPr="00C64DD8">
        <w:rPr>
          <w:rStyle w:val="FootnoteReference"/>
        </w:rPr>
        <w:footnoteRef/>
      </w:r>
      <w:r w:rsidRPr="00C64DD8">
        <w:t xml:space="preserve"> </w:t>
      </w:r>
      <w:r w:rsidRPr="00C64DD8">
        <w:rPr>
          <w:i/>
          <w:iCs/>
        </w:rPr>
        <w:t>Variant Proportions</w:t>
      </w:r>
      <w:r w:rsidRPr="00C64DD8">
        <w:t xml:space="preserve">, Centers for Disease Control and Prevention, </w:t>
      </w:r>
      <w:hyperlink r:id="rId3" w:anchor="variant-proportions" w:history="1">
        <w:r w:rsidRPr="00C64DD8">
          <w:rPr>
            <w:rStyle w:val="Hyperlink"/>
          </w:rPr>
          <w:t>https://covid.cdc.gov/covid-data-tracker/#variant-proportions</w:t>
        </w:r>
      </w:hyperlink>
      <w:r w:rsidRPr="00C64DD8">
        <w:t xml:space="preserve"> (citing data for the two-week interval ending July 17, 2021). </w:t>
      </w:r>
    </w:p>
  </w:footnote>
  <w:footnote w:id="6">
    <w:p w14:paraId="5DEE0C2E" w14:textId="77777777" w:rsidR="00E11107" w:rsidRPr="00C64DD8" w:rsidRDefault="00E11107" w:rsidP="00E11107">
      <w:pPr>
        <w:pStyle w:val="FootnoteText"/>
      </w:pPr>
      <w:r w:rsidRPr="00C64DD8">
        <w:rPr>
          <w:rStyle w:val="FootnoteReference"/>
        </w:rPr>
        <w:footnoteRef/>
      </w:r>
      <w:r w:rsidRPr="00C64DD8">
        <w:t xml:space="preserve"> </w:t>
      </w:r>
      <w:r w:rsidRPr="00C64DD8">
        <w:rPr>
          <w:i/>
          <w:iCs/>
        </w:rPr>
        <w:t>About Variants of the Virus that Causes COVID-19</w:t>
      </w:r>
      <w:r w:rsidRPr="00C64DD8">
        <w:t xml:space="preserve">, Centers for Disease Control and Prevention, </w:t>
      </w:r>
      <w:hyperlink r:id="rId4" w:history="1">
        <w:r w:rsidRPr="00C64DD8">
          <w:rPr>
            <w:rStyle w:val="Hyperlink"/>
          </w:rPr>
          <w:t>https://www.cdc.gov/coronavirus/2019-ncov/variants/variant.html</w:t>
        </w:r>
      </w:hyperlink>
      <w:r w:rsidRPr="00C64DD8">
        <w:t xml:space="preserve"> (last updated June 28, 2021). </w:t>
      </w:r>
    </w:p>
  </w:footnote>
  <w:footnote w:id="7">
    <w:p w14:paraId="105635FA" w14:textId="77777777" w:rsidR="00E11107" w:rsidRPr="00EA4C50" w:rsidRDefault="00E11107" w:rsidP="00E11107">
      <w:pPr>
        <w:pStyle w:val="FootnoteText"/>
      </w:pPr>
      <w:r w:rsidRPr="00EA4C50">
        <w:rPr>
          <w:rStyle w:val="FootnoteReference"/>
        </w:rPr>
        <w:footnoteRef/>
      </w:r>
      <w:r w:rsidRPr="00EA4C50">
        <w:t xml:space="preserve"> </w:t>
      </w:r>
      <w:r w:rsidRPr="00EA4C50">
        <w:t xml:space="preserve">Riemersma et al. Vaccinated and unvaccinated individuals have similar viral loads in communities with a high prevalence of the SARS-CoV-2 delta variant. Pre-print. Available at: </w:t>
      </w:r>
      <w:hyperlink r:id="rId5" w:history="1">
        <w:r w:rsidRPr="00EA4C50">
          <w:rPr>
            <w:rStyle w:val="Hyperlink"/>
          </w:rPr>
          <w:t>Vaccinated and unvaccinated individuals have similar viral loads in communities with a high prevalence of the SARS-CoV-2 delta variant | medRxiv</w:t>
        </w:r>
      </w:hyperlink>
    </w:p>
  </w:footnote>
  <w:footnote w:id="8">
    <w:p w14:paraId="5661758F" w14:textId="77777777" w:rsidR="00E11107" w:rsidRPr="00C64DD8" w:rsidRDefault="00E11107" w:rsidP="00E11107">
      <w:pPr>
        <w:pStyle w:val="FootnoteText"/>
      </w:pPr>
      <w:r w:rsidRPr="00C64DD8">
        <w:rPr>
          <w:rStyle w:val="FootnoteReference"/>
        </w:rPr>
        <w:footnoteRef/>
      </w:r>
      <w:r w:rsidRPr="00C64DD8">
        <w:t xml:space="preserve"> A vaccine breakthrough infection is defined as the detection of SARS-CoV-2 RNA or antigen in a respiratory specimen collected from a person ≥14 days after receipt of all recommended doses of an FDA-authorized COVID-19 vaccine. COVID-19 Vaccine Breakthrough Infections Reported to CDC — United States, January 1–April 30, 2021. MMWR </w:t>
      </w:r>
      <w:r w:rsidRPr="00C64DD8">
        <w:t xml:space="preserve">Morb Mortal Wkly Rep </w:t>
      </w:r>
      <w:r w:rsidRPr="00C64DD8">
        <w:t>2021;70:792–793. DOI: http://dx.doi.org/10.15585/mmwr.mm7021e3.</w:t>
      </w:r>
    </w:p>
  </w:footnote>
  <w:footnote w:id="9">
    <w:p w14:paraId="73E7E290" w14:textId="77777777" w:rsidR="00E11107" w:rsidRPr="00EA4C50" w:rsidRDefault="00E11107" w:rsidP="00E11107">
      <w:pPr>
        <w:pStyle w:val="FootnoteText"/>
      </w:pPr>
      <w:r w:rsidRPr="00EA4C50">
        <w:rPr>
          <w:rStyle w:val="FootnoteReference"/>
        </w:rPr>
        <w:footnoteRef/>
      </w:r>
      <w:r w:rsidRPr="00EA4C50">
        <w:t xml:space="preserve"> Brown CM, Vostok J, Johnson H, et al. Outbreak of SARS-CoV-2 Infections, Including COVID-19 Vaccine Breakthrough Infections, Associated with Large Public Gatherings — Barnstable County, Massachusetts, July 2021. MMWR </w:t>
      </w:r>
      <w:r w:rsidRPr="00EA4C50">
        <w:t>Morb Mortal Wkly Rep. ePub: 30 July 2021. DOI: http://dx.doi.org/10.15585/mmwr.mm7031e2.</w:t>
      </w:r>
    </w:p>
  </w:footnote>
  <w:footnote w:id="10">
    <w:p w14:paraId="388F6732" w14:textId="77777777" w:rsidR="00E11107" w:rsidRPr="00C64DD8" w:rsidRDefault="00E11107" w:rsidP="00E11107">
      <w:pPr>
        <w:pStyle w:val="FootnoteText"/>
      </w:pPr>
      <w:r w:rsidRPr="00C64DD8">
        <w:rPr>
          <w:rStyle w:val="FootnoteReference"/>
        </w:rPr>
        <w:footnoteRef/>
      </w:r>
      <w:r w:rsidRPr="00C64DD8">
        <w:t xml:space="preserve"> </w:t>
      </w:r>
      <w:r w:rsidRPr="00C64DD8">
        <w:rPr>
          <w:i/>
          <w:iCs/>
        </w:rPr>
        <w:t>COVID-19 Integrated County View</w:t>
      </w:r>
      <w:r w:rsidRPr="00C64DD8">
        <w:t xml:space="preserve">, Centers for Disease Control and Prevention, </w:t>
      </w:r>
      <w:hyperlink r:id="rId6" w:anchor="county-view" w:history="1">
        <w:r w:rsidRPr="00C64DD8">
          <w:rPr>
            <w:rStyle w:val="Hyperlink"/>
          </w:rPr>
          <w:t>https://covid.cdc.gov/covid-data-tracker/#county-view</w:t>
        </w:r>
      </w:hyperlink>
      <w:r w:rsidRPr="00C64DD8">
        <w:t xml:space="preserve"> (last updated July 28, 2021).</w:t>
      </w:r>
    </w:p>
  </w:footnote>
  <w:footnote w:id="11">
    <w:p w14:paraId="7076C7B9" w14:textId="77777777" w:rsidR="00E11107" w:rsidRPr="00EA4C50" w:rsidRDefault="00E11107" w:rsidP="00E11107">
      <w:pPr>
        <w:pStyle w:val="FootnoteText"/>
      </w:pPr>
      <w:r w:rsidRPr="00EA4C50">
        <w:rPr>
          <w:rStyle w:val="FootnoteReference"/>
        </w:rPr>
        <w:footnoteRef/>
      </w:r>
      <w:r w:rsidRPr="00EA4C50">
        <w:t xml:space="preserve"> Brown CM, Vostok J, Johnson H, et al. Outbreak of SARS-CoV-2 Infections, Including COVID-19 Vaccine Breakthrough Infections, Associated with Large Public Gatherings — Barnstable County, Massachusetts, July 2021. MMWR </w:t>
      </w:r>
      <w:r w:rsidRPr="00EA4C50">
        <w:t>Morb Mortal Wkly Rep. ePub: 30 July 2021. DOI: http://dx.doi.org/10.15585/mmwr.mm7031e2.</w:t>
      </w:r>
    </w:p>
  </w:footnote>
  <w:footnote w:id="12">
    <w:p w14:paraId="54E0EA30" w14:textId="77777777" w:rsidR="00E11107" w:rsidRPr="00EA4C50" w:rsidRDefault="00E11107" w:rsidP="00E11107">
      <w:pPr>
        <w:pStyle w:val="FootnoteText"/>
      </w:pPr>
      <w:r w:rsidRPr="00EA4C50">
        <w:rPr>
          <w:rStyle w:val="FootnoteReference"/>
        </w:rPr>
        <w:footnoteRef/>
      </w:r>
      <w:r w:rsidRPr="00EA4C50">
        <w:t xml:space="preserve"> Counties experiencing substantial transmission levels are experiencing (1) 50.99-99.99 new cases in the county in the past 7 days divided by the population in the county multiplied by 100,000; and (2) 8.00-9.99% positive nucleic acid amplification tests in the past 7 days (number of positive tests in the county during the past 7 days divided by the total number of tests performed in the county during the past 7 days). Christie A, Brooks JT, Hicks LA, et al. Guidance for Implementing COVID-19 Prevention Strategies in the Context of Varying Community Transmission Levels and Vaccination Coverage. MMWR </w:t>
      </w:r>
      <w:r w:rsidRPr="00EA4C50">
        <w:t xml:space="preserve">Morb Mortal Wkly Rep </w:t>
      </w:r>
      <w:r w:rsidRPr="00EA4C50">
        <w:t xml:space="preserve">2021;70:1044–1047. DOI: </w:t>
      </w:r>
      <w:hyperlink r:id="rId7" w:history="1">
        <w:r w:rsidRPr="00EA4C50">
          <w:rPr>
            <w:rStyle w:val="Hyperlink"/>
          </w:rPr>
          <w:t>http://dx.doi.org/10.15585/mmwr.mm7030e2</w:t>
        </w:r>
      </w:hyperlink>
      <w:r w:rsidRPr="00EA4C50">
        <w:t>.</w:t>
      </w:r>
      <w:r>
        <w:t xml:space="preserve"> See COVID-19 Integrated County View, Centers for Disease Control and Prevention; </w:t>
      </w:r>
      <w:hyperlink r:id="rId8" w:anchor="county-view" w:history="1">
        <w:r w:rsidRPr="006C0F07">
          <w:rPr>
            <w:rStyle w:val="Hyperlink"/>
          </w:rPr>
          <w:t>https://covid.cdc.gov/covid-data-tracker/#county-view</w:t>
        </w:r>
      </w:hyperlink>
      <w:r>
        <w:t xml:space="preserve"> (last updated August 1, 2021).</w:t>
      </w:r>
    </w:p>
  </w:footnote>
  <w:footnote w:id="13">
    <w:p w14:paraId="53851884" w14:textId="77777777" w:rsidR="00E11107" w:rsidRPr="00EA4C50" w:rsidRDefault="00E11107" w:rsidP="00E11107">
      <w:pPr>
        <w:pStyle w:val="FootnoteText"/>
      </w:pPr>
      <w:r w:rsidRPr="00EA4C50">
        <w:rPr>
          <w:rStyle w:val="FootnoteReference"/>
        </w:rPr>
        <w:footnoteRef/>
      </w:r>
      <w:r w:rsidRPr="00EA4C50">
        <w:t xml:space="preserve"> </w:t>
      </w:r>
      <w:r w:rsidRPr="00EA4C50">
        <w:rPr>
          <w:i/>
        </w:rPr>
        <w:t xml:space="preserve">Id. </w:t>
      </w:r>
      <w:r w:rsidRPr="00EA4C50">
        <w:t xml:space="preserve">(defining substantial transmission levels as (1) </w:t>
      </w:r>
      <w:r w:rsidRPr="00EA4C50">
        <w:rPr>
          <w:u w:val="single"/>
        </w:rPr>
        <w:t>&gt;</w:t>
      </w:r>
      <w:r w:rsidRPr="00EA4C50">
        <w:t xml:space="preserve"> 100 new cases in the county in the past 7 days divided by the population in the county multiplied by 100,000; and (2) </w:t>
      </w:r>
      <w:r w:rsidRPr="00EA4C50">
        <w:rPr>
          <w:u w:val="single"/>
        </w:rPr>
        <w:t>&gt;</w:t>
      </w:r>
      <w:r w:rsidRPr="00EA4C50">
        <w:t>10.00% positive nucleic acid amplification tests in the past 7 days (number of positive tests in the county during the past 7 days divided by the total number of tests performed in the county during the past 7 days)).</w:t>
      </w:r>
    </w:p>
  </w:footnote>
  <w:footnote w:id="14">
    <w:p w14:paraId="64CFCF7D" w14:textId="77777777" w:rsidR="00314AD2" w:rsidRDefault="00314AD2" w:rsidP="00176B56">
      <w:pPr>
        <w:pStyle w:val="FootnoteText"/>
      </w:pPr>
      <w:r>
        <w:rPr>
          <w:rStyle w:val="FootnoteReference"/>
        </w:rPr>
        <w:footnoteRef/>
      </w:r>
      <w:r>
        <w:t xml:space="preserve"> </w:t>
      </w:r>
      <w:r w:rsidRPr="00F63A2C">
        <w:t xml:space="preserve">Individuals who might have COVID-19 are advised to stay home except to get medical care. Accordingly, individuals who might have COVID-19 and take reasonable precautions to not spread the disease should not be evicted </w:t>
      </w:r>
      <w:r>
        <w:t>on the ground that</w:t>
      </w:r>
      <w:r w:rsidRPr="00F63A2C">
        <w:t xml:space="preserve"> they may pose a health </w:t>
      </w:r>
      <w:r>
        <w:t>or</w:t>
      </w:r>
      <w:r w:rsidRPr="00F63A2C">
        <w:t xml:space="preserve"> safety threat to other residents.</w:t>
      </w:r>
      <w:r>
        <w:t xml:space="preserve"> See </w:t>
      </w:r>
      <w:r w:rsidRPr="00F63A2C">
        <w:rPr>
          <w:i/>
          <w:iCs/>
        </w:rPr>
        <w:t>What to Do if You are Sick</w:t>
      </w:r>
      <w:r>
        <w:t xml:space="preserve">, available at </w:t>
      </w:r>
      <w:hyperlink r:id="rId9" w:history="1">
        <w:r w:rsidRPr="00C506B8">
          <w:rPr>
            <w:rStyle w:val="Hyperlink"/>
          </w:rPr>
          <w:t>https://www.cdc.gov/coronavirus/2019-ncov/if-you-are-sick/steps-when-sick.html</w:t>
        </w:r>
      </w:hyperlink>
    </w:p>
    <w:p w14:paraId="1357D271" w14:textId="77777777" w:rsidR="00314AD2" w:rsidRPr="00F63A2C" w:rsidRDefault="00314AD2" w:rsidP="00176B56">
      <w:pPr>
        <w:pStyle w:val="FootnoteText"/>
      </w:pPr>
      <w:r>
        <w:t xml:space="preserve"> </w:t>
      </w:r>
    </w:p>
  </w:footnote>
  <w:footnote w:id="15">
    <w:p w14:paraId="3749DB7A" w14:textId="77777777" w:rsidR="00A952E7" w:rsidRDefault="00A952E7" w:rsidP="00A952E7">
      <w:pPr>
        <w:pStyle w:val="FootnoteText"/>
      </w:pPr>
      <w:r w:rsidRPr="009403C9">
        <w:rPr>
          <w:rStyle w:val="FootnoteReference"/>
        </w:rPr>
        <w:footnoteRef/>
      </w:r>
      <w:r w:rsidRPr="009403C9">
        <w:t xml:space="preserve"> </w:t>
      </w:r>
      <w:r w:rsidRPr="00BC3CED">
        <w:t xml:space="preserve">“Available government assistance” means </w:t>
      </w:r>
      <w:r w:rsidRPr="000C089A">
        <w:t>any governmental rental or housing payment benefits available to the individual or any household member.</w:t>
      </w:r>
    </w:p>
    <w:p w14:paraId="2775A240" w14:textId="77777777" w:rsidR="00A952E7" w:rsidRPr="00A33214" w:rsidRDefault="00A952E7" w:rsidP="00A952E7">
      <w:pPr>
        <w:pStyle w:val="FootnoteText"/>
      </w:pPr>
    </w:p>
  </w:footnote>
  <w:footnote w:id="16">
    <w:p w14:paraId="66DE3D4D" w14:textId="77777777" w:rsidR="00A952E7" w:rsidRPr="00877037" w:rsidRDefault="00A952E7" w:rsidP="00A952E7">
      <w:pPr>
        <w:pStyle w:val="FootnoteText"/>
      </w:pPr>
      <w:r>
        <w:rPr>
          <w:rStyle w:val="FootnoteReference"/>
        </w:rPr>
        <w:footnoteRef/>
      </w:r>
      <w:r>
        <w:t xml:space="preserve"> </w:t>
      </w:r>
      <w:r w:rsidRPr="00877037">
        <w:t>This does not include home mortgages.</w:t>
      </w:r>
    </w:p>
    <w:p w14:paraId="76E29AD2" w14:textId="77777777" w:rsidR="00A952E7" w:rsidRDefault="00A952E7" w:rsidP="00A952E7">
      <w:pPr>
        <w:pStyle w:val="FootnoteText"/>
      </w:pPr>
    </w:p>
  </w:footnote>
  <w:footnote w:id="17">
    <w:p w14:paraId="6E5A610C" w14:textId="77777777" w:rsidR="00A952E7" w:rsidRDefault="00A952E7" w:rsidP="00A952E7">
      <w:pPr>
        <w:pStyle w:val="FootnoteText"/>
      </w:pPr>
      <w:r>
        <w:rPr>
          <w:rStyle w:val="FootnoteReference"/>
        </w:rPr>
        <w:footnoteRef/>
      </w:r>
      <w:r>
        <w:t xml:space="preserve"> </w:t>
      </w:r>
      <w:r w:rsidRPr="008906EA">
        <w:t xml:space="preserve">An </w:t>
      </w:r>
      <w:r>
        <w:t>“</w:t>
      </w:r>
      <w:r w:rsidRPr="008906EA">
        <w:t>extraordinary</w:t>
      </w:r>
      <w:r>
        <w:t>”</w:t>
      </w:r>
      <w:r w:rsidRPr="008906EA">
        <w:t xml:space="preserve"> medical expense would be any unreimbursed medical expense likely to exceed 7.5% of one’s adjusted gross income for the year.</w:t>
      </w:r>
    </w:p>
    <w:p w14:paraId="1C4A05D1" w14:textId="77777777" w:rsidR="00A952E7" w:rsidRPr="008906EA" w:rsidRDefault="00A952E7" w:rsidP="00A952E7">
      <w:pPr>
        <w:pStyle w:val="FootnoteText"/>
      </w:pPr>
    </w:p>
  </w:footnote>
  <w:footnote w:id="18">
    <w:p w14:paraId="5ECDF186" w14:textId="77777777" w:rsidR="00A952E7" w:rsidRPr="00BC3CED" w:rsidRDefault="00A952E7" w:rsidP="00A952E7">
      <w:pPr>
        <w:pStyle w:val="FootnoteText"/>
      </w:pPr>
      <w:r w:rsidRPr="009403C9">
        <w:rPr>
          <w:rStyle w:val="FootnoteReference"/>
        </w:rPr>
        <w:footnoteRef/>
      </w:r>
      <w:r w:rsidRPr="009403C9">
        <w:t xml:space="preserve"> </w:t>
      </w:r>
      <w:r w:rsidRPr="00BC3CED">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p w14:paraId="1DB79047" w14:textId="77777777" w:rsidR="00A952E7" w:rsidRPr="00C02DDD" w:rsidRDefault="00A952E7" w:rsidP="00A952E7">
      <w:pPr>
        <w:pStyle w:val="FootnoteText"/>
      </w:pPr>
    </w:p>
  </w:footnote>
  <w:footnote w:id="19">
    <w:p w14:paraId="093B96F5" w14:textId="77777777" w:rsidR="0093430E" w:rsidRPr="00C64DD8" w:rsidRDefault="0093430E" w:rsidP="0093430E">
      <w:pPr>
        <w:pStyle w:val="FootnoteText"/>
      </w:pPr>
      <w:r w:rsidRPr="00C64DD8">
        <w:rPr>
          <w:rStyle w:val="FootnoteReference"/>
        </w:rPr>
        <w:footnoteRef/>
      </w:r>
      <w:r w:rsidRPr="00C64DD8">
        <w:t xml:space="preserve"> </w:t>
      </w:r>
      <w:r w:rsidRPr="00C64DD8">
        <w:rPr>
          <w:i/>
          <w:iCs/>
        </w:rPr>
        <w:t>Census Household Pulse Survey: Key Phase 3 Housing Payment Findings</w:t>
      </w:r>
      <w:r w:rsidRPr="00C64DD8">
        <w:t xml:space="preserve">. Office of Policy Development and Research, </w:t>
      </w:r>
      <w:r w:rsidRPr="00C64DD8">
        <w:t xml:space="preserve">HUDUser (April 26, 2021). </w:t>
      </w:r>
      <w:hyperlink r:id="rId10" w:history="1">
        <w:r w:rsidRPr="00C64DD8">
          <w:rPr>
            <w:rStyle w:val="Hyperlink"/>
          </w:rPr>
          <w:t>https://www.huduser.gov/portal/pdredge/pdr-edge-trending-042621.html</w:t>
        </w:r>
      </w:hyperlink>
      <w:r w:rsidRPr="00C64DD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8217" w14:textId="77777777" w:rsidR="008903A9" w:rsidRDefault="00890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9644" w14:textId="77777777" w:rsidR="008903A9" w:rsidRDefault="00890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6C8A0" w14:textId="77777777" w:rsidR="008903A9" w:rsidRDefault="00890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B10DE"/>
    <w:multiLevelType w:val="hybridMultilevel"/>
    <w:tmpl w:val="A108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53A1"/>
    <w:multiLevelType w:val="hybridMultilevel"/>
    <w:tmpl w:val="263E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97168"/>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17CC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5C3152"/>
    <w:multiLevelType w:val="hybridMultilevel"/>
    <w:tmpl w:val="87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B05"/>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3D0AF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1096F13"/>
    <w:multiLevelType w:val="hybridMultilevel"/>
    <w:tmpl w:val="14C65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81089"/>
    <w:multiLevelType w:val="hybridMultilevel"/>
    <w:tmpl w:val="29864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3A7549F"/>
    <w:multiLevelType w:val="hybridMultilevel"/>
    <w:tmpl w:val="88F0C0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126C0"/>
    <w:multiLevelType w:val="hybridMultilevel"/>
    <w:tmpl w:val="95E4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53D34"/>
    <w:multiLevelType w:val="hybridMultilevel"/>
    <w:tmpl w:val="2090AA82"/>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CC188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44A1C"/>
    <w:multiLevelType w:val="hybridMultilevel"/>
    <w:tmpl w:val="9EBA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547E2"/>
    <w:multiLevelType w:val="hybridMultilevel"/>
    <w:tmpl w:val="F56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D1DA5"/>
    <w:multiLevelType w:val="hybridMultilevel"/>
    <w:tmpl w:val="05F02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CE3153"/>
    <w:multiLevelType w:val="hybridMultilevel"/>
    <w:tmpl w:val="E168D4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F74B56"/>
    <w:multiLevelType w:val="hybridMultilevel"/>
    <w:tmpl w:val="B762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7B6659"/>
    <w:multiLevelType w:val="hybridMultilevel"/>
    <w:tmpl w:val="61EAA9D8"/>
    <w:lvl w:ilvl="0" w:tplc="4ECEAB96">
      <w:start w:val="1"/>
      <w:numFmt w:val="decimal"/>
      <w:lvlText w:val="%1)"/>
      <w:lvlJc w:val="left"/>
      <w:pPr>
        <w:ind w:left="162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C4E3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A7BD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3395C"/>
    <w:multiLevelType w:val="hybridMultilevel"/>
    <w:tmpl w:val="464A045C"/>
    <w:lvl w:ilvl="0" w:tplc="4ECEAB9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483E2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12005"/>
    <w:multiLevelType w:val="hybridMultilevel"/>
    <w:tmpl w:val="499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36AE1"/>
    <w:multiLevelType w:val="hybridMultilevel"/>
    <w:tmpl w:val="B24E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83AC1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DA6053"/>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E4DF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000E31"/>
    <w:multiLevelType w:val="hybridMultilevel"/>
    <w:tmpl w:val="5E06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65E8C"/>
    <w:multiLevelType w:val="hybridMultilevel"/>
    <w:tmpl w:val="81A4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1069C"/>
    <w:multiLevelType w:val="hybridMultilevel"/>
    <w:tmpl w:val="EFCA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A44FE"/>
    <w:multiLevelType w:val="hybridMultilevel"/>
    <w:tmpl w:val="E960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8411F5"/>
    <w:multiLevelType w:val="hybridMultilevel"/>
    <w:tmpl w:val="47608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D22240"/>
    <w:multiLevelType w:val="hybridMultilevel"/>
    <w:tmpl w:val="1DB40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D1032"/>
    <w:multiLevelType w:val="hybridMultilevel"/>
    <w:tmpl w:val="C07CE7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2"/>
  </w:num>
  <w:num w:numId="3">
    <w:abstractNumId w:val="0"/>
  </w:num>
  <w:num w:numId="4">
    <w:abstractNumId w:val="21"/>
  </w:num>
  <w:num w:numId="5">
    <w:abstractNumId w:val="25"/>
  </w:num>
  <w:num w:numId="6">
    <w:abstractNumId w:val="2"/>
  </w:num>
  <w:num w:numId="7">
    <w:abstractNumId w:val="5"/>
  </w:num>
  <w:num w:numId="8">
    <w:abstractNumId w:val="12"/>
  </w:num>
  <w:num w:numId="9">
    <w:abstractNumId w:val="11"/>
  </w:num>
  <w:num w:numId="10">
    <w:abstractNumId w:val="3"/>
  </w:num>
  <w:num w:numId="11">
    <w:abstractNumId w:val="1"/>
  </w:num>
  <w:num w:numId="12">
    <w:abstractNumId w:val="31"/>
  </w:num>
  <w:num w:numId="13">
    <w:abstractNumId w:val="35"/>
  </w:num>
  <w:num w:numId="14">
    <w:abstractNumId w:val="44"/>
  </w:num>
  <w:num w:numId="15">
    <w:abstractNumId w:val="24"/>
  </w:num>
  <w:num w:numId="16">
    <w:abstractNumId w:val="50"/>
  </w:num>
  <w:num w:numId="17">
    <w:abstractNumId w:val="17"/>
  </w:num>
  <w:num w:numId="18">
    <w:abstractNumId w:val="46"/>
  </w:num>
  <w:num w:numId="19">
    <w:abstractNumId w:val="41"/>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9"/>
  </w:num>
  <w:num w:numId="23">
    <w:abstractNumId w:val="30"/>
  </w:num>
  <w:num w:numId="24">
    <w:abstractNumId w:val="47"/>
  </w:num>
  <w:num w:numId="25">
    <w:abstractNumId w:val="22"/>
  </w:num>
  <w:num w:numId="26">
    <w:abstractNumId w:val="28"/>
  </w:num>
  <w:num w:numId="27">
    <w:abstractNumId w:val="4"/>
  </w:num>
  <w:num w:numId="28">
    <w:abstractNumId w:val="42"/>
  </w:num>
  <w:num w:numId="29">
    <w:abstractNumId w:val="33"/>
  </w:num>
  <w:num w:numId="30">
    <w:abstractNumId w:val="37"/>
  </w:num>
  <w:num w:numId="31">
    <w:abstractNumId w:val="13"/>
  </w:num>
  <w:num w:numId="32">
    <w:abstractNumId w:val="34"/>
  </w:num>
  <w:num w:numId="33">
    <w:abstractNumId w:val="14"/>
  </w:num>
  <w:num w:numId="34">
    <w:abstractNumId w:val="7"/>
  </w:num>
  <w:num w:numId="35">
    <w:abstractNumId w:val="20"/>
  </w:num>
  <w:num w:numId="36">
    <w:abstractNumId w:val="14"/>
  </w:num>
  <w:num w:numId="37">
    <w:abstractNumId w:val="8"/>
  </w:num>
  <w:num w:numId="38">
    <w:abstractNumId w:val="43"/>
  </w:num>
  <w:num w:numId="39">
    <w:abstractNumId w:val="38"/>
  </w:num>
  <w:num w:numId="40">
    <w:abstractNumId w:val="6"/>
  </w:num>
  <w:num w:numId="41">
    <w:abstractNumId w:val="45"/>
  </w:num>
  <w:num w:numId="42">
    <w:abstractNumId w:val="10"/>
  </w:num>
  <w:num w:numId="43">
    <w:abstractNumId w:val="36"/>
  </w:num>
  <w:num w:numId="44">
    <w:abstractNumId w:val="15"/>
  </w:num>
  <w:num w:numId="45">
    <w:abstractNumId w:val="23"/>
  </w:num>
  <w:num w:numId="46">
    <w:abstractNumId w:val="39"/>
  </w:num>
  <w:num w:numId="47">
    <w:abstractNumId w:val="29"/>
  </w:num>
  <w:num w:numId="48">
    <w:abstractNumId w:val="27"/>
  </w:num>
  <w:num w:numId="49">
    <w:abstractNumId w:val="19"/>
  </w:num>
  <w:num w:numId="50">
    <w:abstractNumId w:val="48"/>
  </w:num>
  <w:num w:numId="51">
    <w:abstractNumId w:val="18"/>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MDcxMzG2MDczNjdU0lEKTi0uzszPAykwqQUAUBljeiwAAAA="/>
  </w:docVars>
  <w:rsids>
    <w:rsidRoot w:val="00694F8E"/>
    <w:rsid w:val="0000112F"/>
    <w:rsid w:val="000016F4"/>
    <w:rsid w:val="00001F11"/>
    <w:rsid w:val="00003826"/>
    <w:rsid w:val="0000396D"/>
    <w:rsid w:val="00003ACF"/>
    <w:rsid w:val="000058FE"/>
    <w:rsid w:val="00006A4D"/>
    <w:rsid w:val="0000716E"/>
    <w:rsid w:val="00007F9A"/>
    <w:rsid w:val="00010066"/>
    <w:rsid w:val="00010D52"/>
    <w:rsid w:val="00011BE2"/>
    <w:rsid w:val="00011D1F"/>
    <w:rsid w:val="00011F92"/>
    <w:rsid w:val="00012A26"/>
    <w:rsid w:val="00015E7D"/>
    <w:rsid w:val="00016936"/>
    <w:rsid w:val="00020881"/>
    <w:rsid w:val="00021685"/>
    <w:rsid w:val="000217A9"/>
    <w:rsid w:val="00021CEA"/>
    <w:rsid w:val="0002292F"/>
    <w:rsid w:val="00022FB7"/>
    <w:rsid w:val="000244EE"/>
    <w:rsid w:val="00027556"/>
    <w:rsid w:val="00027852"/>
    <w:rsid w:val="00030143"/>
    <w:rsid w:val="000304CD"/>
    <w:rsid w:val="00030501"/>
    <w:rsid w:val="00030FF7"/>
    <w:rsid w:val="00031491"/>
    <w:rsid w:val="00033032"/>
    <w:rsid w:val="00033BD3"/>
    <w:rsid w:val="00033FF8"/>
    <w:rsid w:val="00034063"/>
    <w:rsid w:val="000340A8"/>
    <w:rsid w:val="00034B68"/>
    <w:rsid w:val="00034E59"/>
    <w:rsid w:val="00034F21"/>
    <w:rsid w:val="0003576C"/>
    <w:rsid w:val="00035AB5"/>
    <w:rsid w:val="00036158"/>
    <w:rsid w:val="00041963"/>
    <w:rsid w:val="00042FFA"/>
    <w:rsid w:val="00043D56"/>
    <w:rsid w:val="000440BC"/>
    <w:rsid w:val="00044DBA"/>
    <w:rsid w:val="000468FA"/>
    <w:rsid w:val="00046C7A"/>
    <w:rsid w:val="000477C2"/>
    <w:rsid w:val="00047EEA"/>
    <w:rsid w:val="000506C4"/>
    <w:rsid w:val="000538B3"/>
    <w:rsid w:val="000543F8"/>
    <w:rsid w:val="000550E4"/>
    <w:rsid w:val="00055E4C"/>
    <w:rsid w:val="000568C9"/>
    <w:rsid w:val="00057578"/>
    <w:rsid w:val="00057DDC"/>
    <w:rsid w:val="00060762"/>
    <w:rsid w:val="00060F93"/>
    <w:rsid w:val="00062211"/>
    <w:rsid w:val="0006274C"/>
    <w:rsid w:val="00063E28"/>
    <w:rsid w:val="00064446"/>
    <w:rsid w:val="00064A65"/>
    <w:rsid w:val="000664F7"/>
    <w:rsid w:val="00067C9B"/>
    <w:rsid w:val="00067CBC"/>
    <w:rsid w:val="00070388"/>
    <w:rsid w:val="0007044A"/>
    <w:rsid w:val="00070B90"/>
    <w:rsid w:val="000717EA"/>
    <w:rsid w:val="0007184A"/>
    <w:rsid w:val="00072BE0"/>
    <w:rsid w:val="00073414"/>
    <w:rsid w:val="00074DF4"/>
    <w:rsid w:val="000755BD"/>
    <w:rsid w:val="0007573B"/>
    <w:rsid w:val="00076A1C"/>
    <w:rsid w:val="0007733D"/>
    <w:rsid w:val="0007771E"/>
    <w:rsid w:val="00077743"/>
    <w:rsid w:val="00082C13"/>
    <w:rsid w:val="00083038"/>
    <w:rsid w:val="00083186"/>
    <w:rsid w:val="00083386"/>
    <w:rsid w:val="00083951"/>
    <w:rsid w:val="00085FD9"/>
    <w:rsid w:val="00086ECE"/>
    <w:rsid w:val="000870E7"/>
    <w:rsid w:val="00090467"/>
    <w:rsid w:val="00091C17"/>
    <w:rsid w:val="00093131"/>
    <w:rsid w:val="00095263"/>
    <w:rsid w:val="00095BB2"/>
    <w:rsid w:val="000964A5"/>
    <w:rsid w:val="00097DC5"/>
    <w:rsid w:val="00097EDC"/>
    <w:rsid w:val="000A1D94"/>
    <w:rsid w:val="000A45A3"/>
    <w:rsid w:val="000A5810"/>
    <w:rsid w:val="000A5F8D"/>
    <w:rsid w:val="000A7190"/>
    <w:rsid w:val="000A7447"/>
    <w:rsid w:val="000A7625"/>
    <w:rsid w:val="000B04F6"/>
    <w:rsid w:val="000B0878"/>
    <w:rsid w:val="000B0C98"/>
    <w:rsid w:val="000B0D83"/>
    <w:rsid w:val="000B1FC0"/>
    <w:rsid w:val="000B38FE"/>
    <w:rsid w:val="000B3BFB"/>
    <w:rsid w:val="000B68F9"/>
    <w:rsid w:val="000B7E12"/>
    <w:rsid w:val="000C065C"/>
    <w:rsid w:val="000C2248"/>
    <w:rsid w:val="000C34B7"/>
    <w:rsid w:val="000C4282"/>
    <w:rsid w:val="000C42CA"/>
    <w:rsid w:val="000C47E8"/>
    <w:rsid w:val="000C524C"/>
    <w:rsid w:val="000C56C2"/>
    <w:rsid w:val="000D0261"/>
    <w:rsid w:val="000D0701"/>
    <w:rsid w:val="000D0D03"/>
    <w:rsid w:val="000D0FC3"/>
    <w:rsid w:val="000D2EFE"/>
    <w:rsid w:val="000D2F3E"/>
    <w:rsid w:val="000D54BC"/>
    <w:rsid w:val="000D5C1F"/>
    <w:rsid w:val="000D65FC"/>
    <w:rsid w:val="000D7520"/>
    <w:rsid w:val="000D796D"/>
    <w:rsid w:val="000E0FE5"/>
    <w:rsid w:val="000E2653"/>
    <w:rsid w:val="000E3E28"/>
    <w:rsid w:val="000E428E"/>
    <w:rsid w:val="000E46B8"/>
    <w:rsid w:val="000E533A"/>
    <w:rsid w:val="000E5C55"/>
    <w:rsid w:val="000E6AD2"/>
    <w:rsid w:val="000F14BA"/>
    <w:rsid w:val="000F25B6"/>
    <w:rsid w:val="000F2D7E"/>
    <w:rsid w:val="000F36F8"/>
    <w:rsid w:val="000F50CB"/>
    <w:rsid w:val="000F5CF1"/>
    <w:rsid w:val="000F5E43"/>
    <w:rsid w:val="000F6745"/>
    <w:rsid w:val="000F6996"/>
    <w:rsid w:val="00100820"/>
    <w:rsid w:val="00102A2C"/>
    <w:rsid w:val="00103FD3"/>
    <w:rsid w:val="00103FD5"/>
    <w:rsid w:val="00104A7C"/>
    <w:rsid w:val="001051C8"/>
    <w:rsid w:val="0010656B"/>
    <w:rsid w:val="001104A0"/>
    <w:rsid w:val="001106D6"/>
    <w:rsid w:val="00110B2D"/>
    <w:rsid w:val="00111034"/>
    <w:rsid w:val="00111179"/>
    <w:rsid w:val="00111723"/>
    <w:rsid w:val="001118D0"/>
    <w:rsid w:val="00111AFC"/>
    <w:rsid w:val="001158ED"/>
    <w:rsid w:val="00115C7F"/>
    <w:rsid w:val="00115E71"/>
    <w:rsid w:val="001164BA"/>
    <w:rsid w:val="00116C3B"/>
    <w:rsid w:val="00116EB3"/>
    <w:rsid w:val="00117867"/>
    <w:rsid w:val="00120801"/>
    <w:rsid w:val="0012171F"/>
    <w:rsid w:val="0012256E"/>
    <w:rsid w:val="00122D33"/>
    <w:rsid w:val="00123772"/>
    <w:rsid w:val="00124E83"/>
    <w:rsid w:val="00125760"/>
    <w:rsid w:val="0012581E"/>
    <w:rsid w:val="00126029"/>
    <w:rsid w:val="00131024"/>
    <w:rsid w:val="0013205E"/>
    <w:rsid w:val="001327F3"/>
    <w:rsid w:val="001330B2"/>
    <w:rsid w:val="00133FCC"/>
    <w:rsid w:val="00134A44"/>
    <w:rsid w:val="00135250"/>
    <w:rsid w:val="00136877"/>
    <w:rsid w:val="00136E27"/>
    <w:rsid w:val="0013782A"/>
    <w:rsid w:val="0014032C"/>
    <w:rsid w:val="00140D7A"/>
    <w:rsid w:val="00142603"/>
    <w:rsid w:val="00144744"/>
    <w:rsid w:val="00145998"/>
    <w:rsid w:val="00146850"/>
    <w:rsid w:val="00146F27"/>
    <w:rsid w:val="00146F5E"/>
    <w:rsid w:val="00147B1B"/>
    <w:rsid w:val="00150504"/>
    <w:rsid w:val="00150796"/>
    <w:rsid w:val="001527A0"/>
    <w:rsid w:val="0015335D"/>
    <w:rsid w:val="00153EFE"/>
    <w:rsid w:val="00154097"/>
    <w:rsid w:val="00154826"/>
    <w:rsid w:val="00157B46"/>
    <w:rsid w:val="00160938"/>
    <w:rsid w:val="00161D80"/>
    <w:rsid w:val="00162E9D"/>
    <w:rsid w:val="0016315E"/>
    <w:rsid w:val="0016641E"/>
    <w:rsid w:val="00167AD5"/>
    <w:rsid w:val="0017008D"/>
    <w:rsid w:val="0017012F"/>
    <w:rsid w:val="00170317"/>
    <w:rsid w:val="00170774"/>
    <w:rsid w:val="001715B2"/>
    <w:rsid w:val="00172B8C"/>
    <w:rsid w:val="00172F18"/>
    <w:rsid w:val="0017312A"/>
    <w:rsid w:val="00173642"/>
    <w:rsid w:val="001742DC"/>
    <w:rsid w:val="001759E8"/>
    <w:rsid w:val="001764C6"/>
    <w:rsid w:val="00176754"/>
    <w:rsid w:val="001767C8"/>
    <w:rsid w:val="00176B56"/>
    <w:rsid w:val="00176EB9"/>
    <w:rsid w:val="0017731A"/>
    <w:rsid w:val="0017758E"/>
    <w:rsid w:val="00180571"/>
    <w:rsid w:val="00180BB6"/>
    <w:rsid w:val="00181209"/>
    <w:rsid w:val="00181ACF"/>
    <w:rsid w:val="00183484"/>
    <w:rsid w:val="0018425C"/>
    <w:rsid w:val="001842EA"/>
    <w:rsid w:val="00184611"/>
    <w:rsid w:val="001858BC"/>
    <w:rsid w:val="00185BE7"/>
    <w:rsid w:val="00187D5C"/>
    <w:rsid w:val="001906B9"/>
    <w:rsid w:val="0019090E"/>
    <w:rsid w:val="00190FC9"/>
    <w:rsid w:val="001915FF"/>
    <w:rsid w:val="00192B73"/>
    <w:rsid w:val="001932ED"/>
    <w:rsid w:val="001A029F"/>
    <w:rsid w:val="001A0962"/>
    <w:rsid w:val="001A1597"/>
    <w:rsid w:val="001A1879"/>
    <w:rsid w:val="001A2428"/>
    <w:rsid w:val="001A24B8"/>
    <w:rsid w:val="001A27EB"/>
    <w:rsid w:val="001A54C2"/>
    <w:rsid w:val="001A75FE"/>
    <w:rsid w:val="001A776D"/>
    <w:rsid w:val="001A7A17"/>
    <w:rsid w:val="001B0029"/>
    <w:rsid w:val="001B0D33"/>
    <w:rsid w:val="001B3932"/>
    <w:rsid w:val="001B4A50"/>
    <w:rsid w:val="001B4E38"/>
    <w:rsid w:val="001B4F23"/>
    <w:rsid w:val="001B51C3"/>
    <w:rsid w:val="001B6759"/>
    <w:rsid w:val="001B6D97"/>
    <w:rsid w:val="001B7191"/>
    <w:rsid w:val="001C008F"/>
    <w:rsid w:val="001C06CF"/>
    <w:rsid w:val="001C16EF"/>
    <w:rsid w:val="001C1D63"/>
    <w:rsid w:val="001C23EA"/>
    <w:rsid w:val="001C3355"/>
    <w:rsid w:val="001C3ED7"/>
    <w:rsid w:val="001C4B39"/>
    <w:rsid w:val="001C5619"/>
    <w:rsid w:val="001C63FF"/>
    <w:rsid w:val="001C6856"/>
    <w:rsid w:val="001C6ADB"/>
    <w:rsid w:val="001C7896"/>
    <w:rsid w:val="001C7907"/>
    <w:rsid w:val="001D0437"/>
    <w:rsid w:val="001D1F68"/>
    <w:rsid w:val="001D2B44"/>
    <w:rsid w:val="001D37D5"/>
    <w:rsid w:val="001D42FC"/>
    <w:rsid w:val="001D46FB"/>
    <w:rsid w:val="001D4705"/>
    <w:rsid w:val="001D596B"/>
    <w:rsid w:val="001D6685"/>
    <w:rsid w:val="001D6B71"/>
    <w:rsid w:val="001D6CF8"/>
    <w:rsid w:val="001D729F"/>
    <w:rsid w:val="001D77B4"/>
    <w:rsid w:val="001D7D8B"/>
    <w:rsid w:val="001E018A"/>
    <w:rsid w:val="001E0452"/>
    <w:rsid w:val="001E09DD"/>
    <w:rsid w:val="001E0B7C"/>
    <w:rsid w:val="001E1129"/>
    <w:rsid w:val="001E5561"/>
    <w:rsid w:val="001E5B3A"/>
    <w:rsid w:val="001E5E50"/>
    <w:rsid w:val="001E60D2"/>
    <w:rsid w:val="001E60EA"/>
    <w:rsid w:val="001E6437"/>
    <w:rsid w:val="001E7428"/>
    <w:rsid w:val="001E7D62"/>
    <w:rsid w:val="001E7E51"/>
    <w:rsid w:val="001F05C7"/>
    <w:rsid w:val="001F0C4B"/>
    <w:rsid w:val="001F0D36"/>
    <w:rsid w:val="001F14B0"/>
    <w:rsid w:val="001F3D97"/>
    <w:rsid w:val="001F3FFA"/>
    <w:rsid w:val="001F6672"/>
    <w:rsid w:val="001F6D85"/>
    <w:rsid w:val="001F7BAE"/>
    <w:rsid w:val="0020202C"/>
    <w:rsid w:val="0020236F"/>
    <w:rsid w:val="002034AC"/>
    <w:rsid w:val="002044C2"/>
    <w:rsid w:val="00204DC0"/>
    <w:rsid w:val="00204FC6"/>
    <w:rsid w:val="00205BBF"/>
    <w:rsid w:val="00206574"/>
    <w:rsid w:val="00206E54"/>
    <w:rsid w:val="0020706D"/>
    <w:rsid w:val="002070AD"/>
    <w:rsid w:val="002079D5"/>
    <w:rsid w:val="002109F2"/>
    <w:rsid w:val="00211F1F"/>
    <w:rsid w:val="00212A4A"/>
    <w:rsid w:val="00212BA5"/>
    <w:rsid w:val="00213123"/>
    <w:rsid w:val="00213A79"/>
    <w:rsid w:val="002142E8"/>
    <w:rsid w:val="00214730"/>
    <w:rsid w:val="00214ACA"/>
    <w:rsid w:val="0021588B"/>
    <w:rsid w:val="00215A2D"/>
    <w:rsid w:val="00215BBB"/>
    <w:rsid w:val="00215FFB"/>
    <w:rsid w:val="00217704"/>
    <w:rsid w:val="00221EF8"/>
    <w:rsid w:val="002232B4"/>
    <w:rsid w:val="00223C49"/>
    <w:rsid w:val="00223DA2"/>
    <w:rsid w:val="002252F0"/>
    <w:rsid w:val="00225A64"/>
    <w:rsid w:val="00225F0C"/>
    <w:rsid w:val="00225FCD"/>
    <w:rsid w:val="00225FD3"/>
    <w:rsid w:val="002275CE"/>
    <w:rsid w:val="00227E65"/>
    <w:rsid w:val="0023043E"/>
    <w:rsid w:val="00232297"/>
    <w:rsid w:val="0023238F"/>
    <w:rsid w:val="002326F4"/>
    <w:rsid w:val="00232EC3"/>
    <w:rsid w:val="002339CC"/>
    <w:rsid w:val="0023401B"/>
    <w:rsid w:val="002345CD"/>
    <w:rsid w:val="0023504B"/>
    <w:rsid w:val="00235CD5"/>
    <w:rsid w:val="00236685"/>
    <w:rsid w:val="00236C49"/>
    <w:rsid w:val="00237086"/>
    <w:rsid w:val="0023712D"/>
    <w:rsid w:val="00237784"/>
    <w:rsid w:val="002400C9"/>
    <w:rsid w:val="00240E4D"/>
    <w:rsid w:val="00242F67"/>
    <w:rsid w:val="00243FA1"/>
    <w:rsid w:val="00244146"/>
    <w:rsid w:val="0024660C"/>
    <w:rsid w:val="0024693D"/>
    <w:rsid w:val="0024729D"/>
    <w:rsid w:val="002508E1"/>
    <w:rsid w:val="00250C68"/>
    <w:rsid w:val="00253C38"/>
    <w:rsid w:val="002547AC"/>
    <w:rsid w:val="0025519D"/>
    <w:rsid w:val="002610BE"/>
    <w:rsid w:val="00261A59"/>
    <w:rsid w:val="00261F27"/>
    <w:rsid w:val="00261FBC"/>
    <w:rsid w:val="00262663"/>
    <w:rsid w:val="00262B02"/>
    <w:rsid w:val="00263D6A"/>
    <w:rsid w:val="00263D8D"/>
    <w:rsid w:val="0026405D"/>
    <w:rsid w:val="00264ADF"/>
    <w:rsid w:val="0026501C"/>
    <w:rsid w:val="00266443"/>
    <w:rsid w:val="00266D46"/>
    <w:rsid w:val="002675EF"/>
    <w:rsid w:val="002709A2"/>
    <w:rsid w:val="002718AA"/>
    <w:rsid w:val="002722A9"/>
    <w:rsid w:val="00272A6A"/>
    <w:rsid w:val="00273F48"/>
    <w:rsid w:val="00274224"/>
    <w:rsid w:val="002746B5"/>
    <w:rsid w:val="002778AC"/>
    <w:rsid w:val="00277D61"/>
    <w:rsid w:val="00280A46"/>
    <w:rsid w:val="00280E62"/>
    <w:rsid w:val="00281D85"/>
    <w:rsid w:val="00283557"/>
    <w:rsid w:val="00283E05"/>
    <w:rsid w:val="00284885"/>
    <w:rsid w:val="00285D2B"/>
    <w:rsid w:val="00286B09"/>
    <w:rsid w:val="00286E19"/>
    <w:rsid w:val="00287047"/>
    <w:rsid w:val="00290545"/>
    <w:rsid w:val="00291D2E"/>
    <w:rsid w:val="00292648"/>
    <w:rsid w:val="00292898"/>
    <w:rsid w:val="00293331"/>
    <w:rsid w:val="00294A48"/>
    <w:rsid w:val="00294B3F"/>
    <w:rsid w:val="00295A78"/>
    <w:rsid w:val="00295C8D"/>
    <w:rsid w:val="00295D8E"/>
    <w:rsid w:val="00296D80"/>
    <w:rsid w:val="00297D83"/>
    <w:rsid w:val="002A1D78"/>
    <w:rsid w:val="002A252A"/>
    <w:rsid w:val="002A3192"/>
    <w:rsid w:val="002A3837"/>
    <w:rsid w:val="002A3DA2"/>
    <w:rsid w:val="002A3E4B"/>
    <w:rsid w:val="002A3EBD"/>
    <w:rsid w:val="002A4017"/>
    <w:rsid w:val="002A499C"/>
    <w:rsid w:val="002A4A78"/>
    <w:rsid w:val="002A6C74"/>
    <w:rsid w:val="002A73CB"/>
    <w:rsid w:val="002A7A12"/>
    <w:rsid w:val="002B1B9A"/>
    <w:rsid w:val="002B30E5"/>
    <w:rsid w:val="002B5A05"/>
    <w:rsid w:val="002B5C25"/>
    <w:rsid w:val="002B6BE3"/>
    <w:rsid w:val="002B7D36"/>
    <w:rsid w:val="002C1335"/>
    <w:rsid w:val="002C2469"/>
    <w:rsid w:val="002C24DF"/>
    <w:rsid w:val="002C3A61"/>
    <w:rsid w:val="002C46F0"/>
    <w:rsid w:val="002C5B88"/>
    <w:rsid w:val="002C70C0"/>
    <w:rsid w:val="002C7EE4"/>
    <w:rsid w:val="002D20A8"/>
    <w:rsid w:val="002D21A6"/>
    <w:rsid w:val="002D4BD5"/>
    <w:rsid w:val="002D5526"/>
    <w:rsid w:val="002D7193"/>
    <w:rsid w:val="002D7C73"/>
    <w:rsid w:val="002E015B"/>
    <w:rsid w:val="002E086E"/>
    <w:rsid w:val="002E164F"/>
    <w:rsid w:val="002E246D"/>
    <w:rsid w:val="002E2CEB"/>
    <w:rsid w:val="002E3374"/>
    <w:rsid w:val="002E3757"/>
    <w:rsid w:val="002E37F8"/>
    <w:rsid w:val="002E3B08"/>
    <w:rsid w:val="002E4557"/>
    <w:rsid w:val="002E515C"/>
    <w:rsid w:val="002E58E2"/>
    <w:rsid w:val="002E642D"/>
    <w:rsid w:val="002E6E34"/>
    <w:rsid w:val="002F0699"/>
    <w:rsid w:val="002F15C7"/>
    <w:rsid w:val="002F25FC"/>
    <w:rsid w:val="002F415D"/>
    <w:rsid w:val="002F45DB"/>
    <w:rsid w:val="002F485B"/>
    <w:rsid w:val="002F5767"/>
    <w:rsid w:val="002F6DB1"/>
    <w:rsid w:val="002F7416"/>
    <w:rsid w:val="002F7F9B"/>
    <w:rsid w:val="0030113E"/>
    <w:rsid w:val="00301815"/>
    <w:rsid w:val="00302116"/>
    <w:rsid w:val="0030242F"/>
    <w:rsid w:val="00302505"/>
    <w:rsid w:val="003027C5"/>
    <w:rsid w:val="003037DC"/>
    <w:rsid w:val="00303C54"/>
    <w:rsid w:val="0030557A"/>
    <w:rsid w:val="0030643E"/>
    <w:rsid w:val="0030714D"/>
    <w:rsid w:val="00307FE1"/>
    <w:rsid w:val="0031001D"/>
    <w:rsid w:val="003117C6"/>
    <w:rsid w:val="00311F8A"/>
    <w:rsid w:val="00313658"/>
    <w:rsid w:val="00313EF7"/>
    <w:rsid w:val="00313FD4"/>
    <w:rsid w:val="0031432F"/>
    <w:rsid w:val="00314AD2"/>
    <w:rsid w:val="00315365"/>
    <w:rsid w:val="00315812"/>
    <w:rsid w:val="00316D0D"/>
    <w:rsid w:val="00317B67"/>
    <w:rsid w:val="00320555"/>
    <w:rsid w:val="00320D2F"/>
    <w:rsid w:val="00322796"/>
    <w:rsid w:val="00322836"/>
    <w:rsid w:val="0032356A"/>
    <w:rsid w:val="00323DB8"/>
    <w:rsid w:val="00323E9C"/>
    <w:rsid w:val="00324428"/>
    <w:rsid w:val="00324D04"/>
    <w:rsid w:val="00325420"/>
    <w:rsid w:val="00326194"/>
    <w:rsid w:val="003263E3"/>
    <w:rsid w:val="00326A52"/>
    <w:rsid w:val="003278E1"/>
    <w:rsid w:val="00330CC6"/>
    <w:rsid w:val="0033110A"/>
    <w:rsid w:val="003311B1"/>
    <w:rsid w:val="00331E01"/>
    <w:rsid w:val="00332009"/>
    <w:rsid w:val="003344D8"/>
    <w:rsid w:val="00336B68"/>
    <w:rsid w:val="00337903"/>
    <w:rsid w:val="00337CF2"/>
    <w:rsid w:val="003402AB"/>
    <w:rsid w:val="00340A99"/>
    <w:rsid w:val="003411DB"/>
    <w:rsid w:val="0034359C"/>
    <w:rsid w:val="003435BD"/>
    <w:rsid w:val="003444DC"/>
    <w:rsid w:val="00344B3A"/>
    <w:rsid w:val="0034534C"/>
    <w:rsid w:val="00345459"/>
    <w:rsid w:val="003473D9"/>
    <w:rsid w:val="003517E3"/>
    <w:rsid w:val="003524CD"/>
    <w:rsid w:val="00354C5A"/>
    <w:rsid w:val="00354E7D"/>
    <w:rsid w:val="00354E95"/>
    <w:rsid w:val="00355833"/>
    <w:rsid w:val="00356056"/>
    <w:rsid w:val="003560BA"/>
    <w:rsid w:val="003563B3"/>
    <w:rsid w:val="00357BE0"/>
    <w:rsid w:val="00360967"/>
    <w:rsid w:val="00360C7D"/>
    <w:rsid w:val="0036204E"/>
    <w:rsid w:val="003620A6"/>
    <w:rsid w:val="00363B75"/>
    <w:rsid w:val="003644AA"/>
    <w:rsid w:val="00364689"/>
    <w:rsid w:val="00364A97"/>
    <w:rsid w:val="00364BCB"/>
    <w:rsid w:val="00364DA7"/>
    <w:rsid w:val="00365E43"/>
    <w:rsid w:val="00366086"/>
    <w:rsid w:val="00366654"/>
    <w:rsid w:val="00371138"/>
    <w:rsid w:val="00371374"/>
    <w:rsid w:val="003733EF"/>
    <w:rsid w:val="003747A5"/>
    <w:rsid w:val="00374FED"/>
    <w:rsid w:val="00375651"/>
    <w:rsid w:val="003760EF"/>
    <w:rsid w:val="0038027D"/>
    <w:rsid w:val="00380940"/>
    <w:rsid w:val="003809B8"/>
    <w:rsid w:val="00382D3B"/>
    <w:rsid w:val="003832FC"/>
    <w:rsid w:val="00383A21"/>
    <w:rsid w:val="00383BAA"/>
    <w:rsid w:val="00383CA6"/>
    <w:rsid w:val="0038535B"/>
    <w:rsid w:val="0038550A"/>
    <w:rsid w:val="00386223"/>
    <w:rsid w:val="003872F7"/>
    <w:rsid w:val="0039191A"/>
    <w:rsid w:val="00392D2A"/>
    <w:rsid w:val="00392E33"/>
    <w:rsid w:val="00393CAA"/>
    <w:rsid w:val="00394B70"/>
    <w:rsid w:val="00395146"/>
    <w:rsid w:val="00395A82"/>
    <w:rsid w:val="00397B6B"/>
    <w:rsid w:val="00397BE5"/>
    <w:rsid w:val="003A00B3"/>
    <w:rsid w:val="003A0F9F"/>
    <w:rsid w:val="003A2FAC"/>
    <w:rsid w:val="003A57CA"/>
    <w:rsid w:val="003A7B2C"/>
    <w:rsid w:val="003B1712"/>
    <w:rsid w:val="003B3771"/>
    <w:rsid w:val="003B3A74"/>
    <w:rsid w:val="003B3DB1"/>
    <w:rsid w:val="003B4B12"/>
    <w:rsid w:val="003B5DC3"/>
    <w:rsid w:val="003B680C"/>
    <w:rsid w:val="003B69BD"/>
    <w:rsid w:val="003B75CD"/>
    <w:rsid w:val="003B786B"/>
    <w:rsid w:val="003C0D8D"/>
    <w:rsid w:val="003C0D9D"/>
    <w:rsid w:val="003C21B5"/>
    <w:rsid w:val="003C262C"/>
    <w:rsid w:val="003C3A46"/>
    <w:rsid w:val="003C49AD"/>
    <w:rsid w:val="003C4E22"/>
    <w:rsid w:val="003C5168"/>
    <w:rsid w:val="003C51AB"/>
    <w:rsid w:val="003C6193"/>
    <w:rsid w:val="003C7239"/>
    <w:rsid w:val="003C76D1"/>
    <w:rsid w:val="003C7C5A"/>
    <w:rsid w:val="003D00B8"/>
    <w:rsid w:val="003D256B"/>
    <w:rsid w:val="003D3731"/>
    <w:rsid w:val="003D39E2"/>
    <w:rsid w:val="003D7160"/>
    <w:rsid w:val="003D76FA"/>
    <w:rsid w:val="003E11B3"/>
    <w:rsid w:val="003E1CEB"/>
    <w:rsid w:val="003E3445"/>
    <w:rsid w:val="003E352F"/>
    <w:rsid w:val="003E3590"/>
    <w:rsid w:val="003E371F"/>
    <w:rsid w:val="003E3DC5"/>
    <w:rsid w:val="003E573B"/>
    <w:rsid w:val="003E5F89"/>
    <w:rsid w:val="003E79A4"/>
    <w:rsid w:val="003F0467"/>
    <w:rsid w:val="003F0B57"/>
    <w:rsid w:val="003F1990"/>
    <w:rsid w:val="003F1E0E"/>
    <w:rsid w:val="003F22AC"/>
    <w:rsid w:val="003F25BB"/>
    <w:rsid w:val="003F29DA"/>
    <w:rsid w:val="003F64CF"/>
    <w:rsid w:val="003F7C49"/>
    <w:rsid w:val="00405843"/>
    <w:rsid w:val="004064C5"/>
    <w:rsid w:val="0040659D"/>
    <w:rsid w:val="0040725D"/>
    <w:rsid w:val="004104CB"/>
    <w:rsid w:val="00410913"/>
    <w:rsid w:val="00410D5F"/>
    <w:rsid w:val="00411695"/>
    <w:rsid w:val="0041236E"/>
    <w:rsid w:val="00412511"/>
    <w:rsid w:val="00412B83"/>
    <w:rsid w:val="0041324D"/>
    <w:rsid w:val="00413551"/>
    <w:rsid w:val="00414FFA"/>
    <w:rsid w:val="0041571F"/>
    <w:rsid w:val="00415774"/>
    <w:rsid w:val="00416D1D"/>
    <w:rsid w:val="00417E10"/>
    <w:rsid w:val="00420B33"/>
    <w:rsid w:val="00421004"/>
    <w:rsid w:val="00421385"/>
    <w:rsid w:val="00422115"/>
    <w:rsid w:val="0042260F"/>
    <w:rsid w:val="00422674"/>
    <w:rsid w:val="00422E17"/>
    <w:rsid w:val="00424BD9"/>
    <w:rsid w:val="00427A96"/>
    <w:rsid w:val="00427F0B"/>
    <w:rsid w:val="004304BB"/>
    <w:rsid w:val="00430F1E"/>
    <w:rsid w:val="00432261"/>
    <w:rsid w:val="0043351D"/>
    <w:rsid w:val="00433C63"/>
    <w:rsid w:val="00434928"/>
    <w:rsid w:val="00434B1C"/>
    <w:rsid w:val="00434B1D"/>
    <w:rsid w:val="004363DD"/>
    <w:rsid w:val="0043799E"/>
    <w:rsid w:val="00437C88"/>
    <w:rsid w:val="00437EC5"/>
    <w:rsid w:val="004408F7"/>
    <w:rsid w:val="004409F6"/>
    <w:rsid w:val="0044211C"/>
    <w:rsid w:val="00443829"/>
    <w:rsid w:val="00445473"/>
    <w:rsid w:val="004463EE"/>
    <w:rsid w:val="0044723E"/>
    <w:rsid w:val="004476D4"/>
    <w:rsid w:val="00447D71"/>
    <w:rsid w:val="00450204"/>
    <w:rsid w:val="0045127F"/>
    <w:rsid w:val="00451ADB"/>
    <w:rsid w:val="0045263A"/>
    <w:rsid w:val="00452D0D"/>
    <w:rsid w:val="004539C8"/>
    <w:rsid w:val="0045473D"/>
    <w:rsid w:val="00454914"/>
    <w:rsid w:val="00460493"/>
    <w:rsid w:val="00460646"/>
    <w:rsid w:val="00461700"/>
    <w:rsid w:val="0046172A"/>
    <w:rsid w:val="00461FD3"/>
    <w:rsid w:val="00462185"/>
    <w:rsid w:val="0046281B"/>
    <w:rsid w:val="0046529D"/>
    <w:rsid w:val="004657DF"/>
    <w:rsid w:val="00465D26"/>
    <w:rsid w:val="00467012"/>
    <w:rsid w:val="0046726D"/>
    <w:rsid w:val="004674F8"/>
    <w:rsid w:val="004702AB"/>
    <w:rsid w:val="00470C16"/>
    <w:rsid w:val="00471F50"/>
    <w:rsid w:val="004722B3"/>
    <w:rsid w:val="00472C2D"/>
    <w:rsid w:val="00472D88"/>
    <w:rsid w:val="004739F8"/>
    <w:rsid w:val="00473EC7"/>
    <w:rsid w:val="00474F55"/>
    <w:rsid w:val="00475089"/>
    <w:rsid w:val="00476351"/>
    <w:rsid w:val="00476BF7"/>
    <w:rsid w:val="00477030"/>
    <w:rsid w:val="00480A4F"/>
    <w:rsid w:val="004810E2"/>
    <w:rsid w:val="004816CC"/>
    <w:rsid w:val="0048252E"/>
    <w:rsid w:val="0048322C"/>
    <w:rsid w:val="00485601"/>
    <w:rsid w:val="00486845"/>
    <w:rsid w:val="004869C7"/>
    <w:rsid w:val="00487AA7"/>
    <w:rsid w:val="00490874"/>
    <w:rsid w:val="0049093B"/>
    <w:rsid w:val="00491D1E"/>
    <w:rsid w:val="0049279E"/>
    <w:rsid w:val="004930FF"/>
    <w:rsid w:val="00493569"/>
    <w:rsid w:val="004939F7"/>
    <w:rsid w:val="00493EE5"/>
    <w:rsid w:val="00495BEF"/>
    <w:rsid w:val="00495CC9"/>
    <w:rsid w:val="00496727"/>
    <w:rsid w:val="004A13DB"/>
    <w:rsid w:val="004A37CB"/>
    <w:rsid w:val="004A42B3"/>
    <w:rsid w:val="004A42C8"/>
    <w:rsid w:val="004A4C2D"/>
    <w:rsid w:val="004A4FB3"/>
    <w:rsid w:val="004A65EC"/>
    <w:rsid w:val="004A6B8B"/>
    <w:rsid w:val="004A7F16"/>
    <w:rsid w:val="004B10D8"/>
    <w:rsid w:val="004B1263"/>
    <w:rsid w:val="004B1330"/>
    <w:rsid w:val="004B19FC"/>
    <w:rsid w:val="004B1A56"/>
    <w:rsid w:val="004B23A3"/>
    <w:rsid w:val="004B3891"/>
    <w:rsid w:val="004B3E47"/>
    <w:rsid w:val="004B3F3F"/>
    <w:rsid w:val="004B40DA"/>
    <w:rsid w:val="004B4B8B"/>
    <w:rsid w:val="004B51A3"/>
    <w:rsid w:val="004B6CD9"/>
    <w:rsid w:val="004B7AF2"/>
    <w:rsid w:val="004B7B8F"/>
    <w:rsid w:val="004C0BAE"/>
    <w:rsid w:val="004C1218"/>
    <w:rsid w:val="004C17CC"/>
    <w:rsid w:val="004C2342"/>
    <w:rsid w:val="004C29D8"/>
    <w:rsid w:val="004C3604"/>
    <w:rsid w:val="004C37E0"/>
    <w:rsid w:val="004C3D9B"/>
    <w:rsid w:val="004C40A4"/>
    <w:rsid w:val="004C4A03"/>
    <w:rsid w:val="004C4AC2"/>
    <w:rsid w:val="004C52D9"/>
    <w:rsid w:val="004C58E9"/>
    <w:rsid w:val="004C5BFF"/>
    <w:rsid w:val="004C60DB"/>
    <w:rsid w:val="004C6A58"/>
    <w:rsid w:val="004D0FB1"/>
    <w:rsid w:val="004D12BF"/>
    <w:rsid w:val="004D1300"/>
    <w:rsid w:val="004D3054"/>
    <w:rsid w:val="004D33C6"/>
    <w:rsid w:val="004D7EE9"/>
    <w:rsid w:val="004E082D"/>
    <w:rsid w:val="004E25C3"/>
    <w:rsid w:val="004E428E"/>
    <w:rsid w:val="004E486A"/>
    <w:rsid w:val="004E66F2"/>
    <w:rsid w:val="004E6991"/>
    <w:rsid w:val="004F0310"/>
    <w:rsid w:val="004F0443"/>
    <w:rsid w:val="004F0525"/>
    <w:rsid w:val="004F0C3E"/>
    <w:rsid w:val="004F1194"/>
    <w:rsid w:val="004F2671"/>
    <w:rsid w:val="004F30F5"/>
    <w:rsid w:val="004F3130"/>
    <w:rsid w:val="004F58FF"/>
    <w:rsid w:val="004F65E7"/>
    <w:rsid w:val="004F68D4"/>
    <w:rsid w:val="004F6D7C"/>
    <w:rsid w:val="004F6ED5"/>
    <w:rsid w:val="004F7832"/>
    <w:rsid w:val="00500010"/>
    <w:rsid w:val="005021CE"/>
    <w:rsid w:val="005033A3"/>
    <w:rsid w:val="00504844"/>
    <w:rsid w:val="0050547C"/>
    <w:rsid w:val="00505FE3"/>
    <w:rsid w:val="00510456"/>
    <w:rsid w:val="0051048E"/>
    <w:rsid w:val="00512013"/>
    <w:rsid w:val="005120F1"/>
    <w:rsid w:val="00512174"/>
    <w:rsid w:val="00512602"/>
    <w:rsid w:val="00513961"/>
    <w:rsid w:val="00513A63"/>
    <w:rsid w:val="0051493F"/>
    <w:rsid w:val="00515A2C"/>
    <w:rsid w:val="00515CB4"/>
    <w:rsid w:val="00515EC7"/>
    <w:rsid w:val="005167FC"/>
    <w:rsid w:val="0051724A"/>
    <w:rsid w:val="0051758A"/>
    <w:rsid w:val="00517593"/>
    <w:rsid w:val="00517E3D"/>
    <w:rsid w:val="005201ED"/>
    <w:rsid w:val="005210BB"/>
    <w:rsid w:val="00522237"/>
    <w:rsid w:val="0052225A"/>
    <w:rsid w:val="00522364"/>
    <w:rsid w:val="00522D3A"/>
    <w:rsid w:val="0052431F"/>
    <w:rsid w:val="00524F17"/>
    <w:rsid w:val="00524FD0"/>
    <w:rsid w:val="00525E37"/>
    <w:rsid w:val="00526075"/>
    <w:rsid w:val="005264A1"/>
    <w:rsid w:val="00526DFF"/>
    <w:rsid w:val="005304D2"/>
    <w:rsid w:val="005306B7"/>
    <w:rsid w:val="00530888"/>
    <w:rsid w:val="00533F2B"/>
    <w:rsid w:val="00536F48"/>
    <w:rsid w:val="00537546"/>
    <w:rsid w:val="005445F9"/>
    <w:rsid w:val="00544778"/>
    <w:rsid w:val="00545252"/>
    <w:rsid w:val="005463EC"/>
    <w:rsid w:val="00546A54"/>
    <w:rsid w:val="00547966"/>
    <w:rsid w:val="005502B2"/>
    <w:rsid w:val="0055139E"/>
    <w:rsid w:val="00551BA2"/>
    <w:rsid w:val="00551C76"/>
    <w:rsid w:val="00553EE0"/>
    <w:rsid w:val="0055510D"/>
    <w:rsid w:val="00556AE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7E7"/>
    <w:rsid w:val="00565BD5"/>
    <w:rsid w:val="00565FCD"/>
    <w:rsid w:val="00565FF3"/>
    <w:rsid w:val="00567695"/>
    <w:rsid w:val="005679D8"/>
    <w:rsid w:val="00567A2A"/>
    <w:rsid w:val="0057199A"/>
    <w:rsid w:val="00572094"/>
    <w:rsid w:val="00572111"/>
    <w:rsid w:val="00572370"/>
    <w:rsid w:val="00572A5A"/>
    <w:rsid w:val="0057368C"/>
    <w:rsid w:val="00574A1B"/>
    <w:rsid w:val="00575FFF"/>
    <w:rsid w:val="00576592"/>
    <w:rsid w:val="00577873"/>
    <w:rsid w:val="005814B0"/>
    <w:rsid w:val="00581DD5"/>
    <w:rsid w:val="00582382"/>
    <w:rsid w:val="00582941"/>
    <w:rsid w:val="00582C4B"/>
    <w:rsid w:val="00583048"/>
    <w:rsid w:val="00584F8A"/>
    <w:rsid w:val="00585AF8"/>
    <w:rsid w:val="00586660"/>
    <w:rsid w:val="00586BF9"/>
    <w:rsid w:val="00586C25"/>
    <w:rsid w:val="0058719C"/>
    <w:rsid w:val="005904AD"/>
    <w:rsid w:val="0059091E"/>
    <w:rsid w:val="00591951"/>
    <w:rsid w:val="005929D8"/>
    <w:rsid w:val="00592D37"/>
    <w:rsid w:val="00593C8A"/>
    <w:rsid w:val="0059578D"/>
    <w:rsid w:val="005958BD"/>
    <w:rsid w:val="00596141"/>
    <w:rsid w:val="005A02A9"/>
    <w:rsid w:val="005A068C"/>
    <w:rsid w:val="005A2F09"/>
    <w:rsid w:val="005A3DE2"/>
    <w:rsid w:val="005A4708"/>
    <w:rsid w:val="005A6394"/>
    <w:rsid w:val="005A6574"/>
    <w:rsid w:val="005A7929"/>
    <w:rsid w:val="005A7CF5"/>
    <w:rsid w:val="005B19D0"/>
    <w:rsid w:val="005B1FB0"/>
    <w:rsid w:val="005B22BA"/>
    <w:rsid w:val="005B2316"/>
    <w:rsid w:val="005B25B9"/>
    <w:rsid w:val="005B2CD7"/>
    <w:rsid w:val="005B2FD8"/>
    <w:rsid w:val="005B38C0"/>
    <w:rsid w:val="005B47E1"/>
    <w:rsid w:val="005B4B7B"/>
    <w:rsid w:val="005B4CD2"/>
    <w:rsid w:val="005B4F7A"/>
    <w:rsid w:val="005B6310"/>
    <w:rsid w:val="005B6723"/>
    <w:rsid w:val="005B7199"/>
    <w:rsid w:val="005B7A31"/>
    <w:rsid w:val="005B7ED7"/>
    <w:rsid w:val="005C0F1B"/>
    <w:rsid w:val="005C3482"/>
    <w:rsid w:val="005C422B"/>
    <w:rsid w:val="005C4901"/>
    <w:rsid w:val="005C5275"/>
    <w:rsid w:val="005C5BB2"/>
    <w:rsid w:val="005C60D2"/>
    <w:rsid w:val="005C63F5"/>
    <w:rsid w:val="005D0E11"/>
    <w:rsid w:val="005D2C59"/>
    <w:rsid w:val="005D2C98"/>
    <w:rsid w:val="005D2D37"/>
    <w:rsid w:val="005D38BB"/>
    <w:rsid w:val="005D3F9F"/>
    <w:rsid w:val="005D43AB"/>
    <w:rsid w:val="005D4919"/>
    <w:rsid w:val="005D4DF8"/>
    <w:rsid w:val="005D6925"/>
    <w:rsid w:val="005D6BB7"/>
    <w:rsid w:val="005D7558"/>
    <w:rsid w:val="005E213C"/>
    <w:rsid w:val="005E2834"/>
    <w:rsid w:val="005E327D"/>
    <w:rsid w:val="005E354A"/>
    <w:rsid w:val="005E35E2"/>
    <w:rsid w:val="005E42FA"/>
    <w:rsid w:val="005E46F9"/>
    <w:rsid w:val="005E4B62"/>
    <w:rsid w:val="005E72DF"/>
    <w:rsid w:val="005E7457"/>
    <w:rsid w:val="005E7ECE"/>
    <w:rsid w:val="005F0515"/>
    <w:rsid w:val="005F1861"/>
    <w:rsid w:val="005F1FA9"/>
    <w:rsid w:val="005F29E7"/>
    <w:rsid w:val="005F365B"/>
    <w:rsid w:val="005F3E32"/>
    <w:rsid w:val="005F3F4C"/>
    <w:rsid w:val="005F5C49"/>
    <w:rsid w:val="005F6492"/>
    <w:rsid w:val="005F7333"/>
    <w:rsid w:val="005F76FD"/>
    <w:rsid w:val="006006D1"/>
    <w:rsid w:val="006017F1"/>
    <w:rsid w:val="00602F73"/>
    <w:rsid w:val="00604925"/>
    <w:rsid w:val="0060699C"/>
    <w:rsid w:val="00606A95"/>
    <w:rsid w:val="00606CAF"/>
    <w:rsid w:val="00607762"/>
    <w:rsid w:val="0060796A"/>
    <w:rsid w:val="0061148F"/>
    <w:rsid w:val="00611FE1"/>
    <w:rsid w:val="00613ABE"/>
    <w:rsid w:val="00614318"/>
    <w:rsid w:val="0061548C"/>
    <w:rsid w:val="00616128"/>
    <w:rsid w:val="00616B28"/>
    <w:rsid w:val="00620341"/>
    <w:rsid w:val="00620DB1"/>
    <w:rsid w:val="00621663"/>
    <w:rsid w:val="00621C52"/>
    <w:rsid w:val="0062234E"/>
    <w:rsid w:val="00624283"/>
    <w:rsid w:val="00624896"/>
    <w:rsid w:val="00624E8A"/>
    <w:rsid w:val="00625EE5"/>
    <w:rsid w:val="006260BA"/>
    <w:rsid w:val="00627AE4"/>
    <w:rsid w:val="00630EEE"/>
    <w:rsid w:val="00631AAB"/>
    <w:rsid w:val="00632C78"/>
    <w:rsid w:val="00633C24"/>
    <w:rsid w:val="00633CE0"/>
    <w:rsid w:val="00633E24"/>
    <w:rsid w:val="00634E76"/>
    <w:rsid w:val="006351D1"/>
    <w:rsid w:val="00635688"/>
    <w:rsid w:val="00635A58"/>
    <w:rsid w:val="00635DCB"/>
    <w:rsid w:val="00635E71"/>
    <w:rsid w:val="00636045"/>
    <w:rsid w:val="00637666"/>
    <w:rsid w:val="0063780F"/>
    <w:rsid w:val="006379A9"/>
    <w:rsid w:val="00640425"/>
    <w:rsid w:val="00640913"/>
    <w:rsid w:val="0064120B"/>
    <w:rsid w:val="00641A7D"/>
    <w:rsid w:val="00641B14"/>
    <w:rsid w:val="0064224A"/>
    <w:rsid w:val="00642F0A"/>
    <w:rsid w:val="00643E5B"/>
    <w:rsid w:val="00644627"/>
    <w:rsid w:val="00644BC4"/>
    <w:rsid w:val="006453D3"/>
    <w:rsid w:val="006457BE"/>
    <w:rsid w:val="00645C8E"/>
    <w:rsid w:val="006511BA"/>
    <w:rsid w:val="006516E2"/>
    <w:rsid w:val="0065626A"/>
    <w:rsid w:val="00660448"/>
    <w:rsid w:val="00660486"/>
    <w:rsid w:val="00660ECD"/>
    <w:rsid w:val="00661706"/>
    <w:rsid w:val="006619F1"/>
    <w:rsid w:val="00662CFB"/>
    <w:rsid w:val="0066332B"/>
    <w:rsid w:val="00663914"/>
    <w:rsid w:val="00666DE3"/>
    <w:rsid w:val="00670352"/>
    <w:rsid w:val="0067058F"/>
    <w:rsid w:val="00670F36"/>
    <w:rsid w:val="006720D7"/>
    <w:rsid w:val="006725B2"/>
    <w:rsid w:val="006732B1"/>
    <w:rsid w:val="00674BB4"/>
    <w:rsid w:val="006755E5"/>
    <w:rsid w:val="0067721E"/>
    <w:rsid w:val="00677E0A"/>
    <w:rsid w:val="006802F4"/>
    <w:rsid w:val="00681077"/>
    <w:rsid w:val="00681600"/>
    <w:rsid w:val="00683996"/>
    <w:rsid w:val="00683DC9"/>
    <w:rsid w:val="00683F65"/>
    <w:rsid w:val="006840E5"/>
    <w:rsid w:val="006843AE"/>
    <w:rsid w:val="00684420"/>
    <w:rsid w:val="0068529F"/>
    <w:rsid w:val="006855F5"/>
    <w:rsid w:val="00686060"/>
    <w:rsid w:val="006860DD"/>
    <w:rsid w:val="006870F5"/>
    <w:rsid w:val="00687B2C"/>
    <w:rsid w:val="00691F1A"/>
    <w:rsid w:val="0069286A"/>
    <w:rsid w:val="00693F38"/>
    <w:rsid w:val="00694139"/>
    <w:rsid w:val="00694675"/>
    <w:rsid w:val="0069487B"/>
    <w:rsid w:val="00694F8E"/>
    <w:rsid w:val="00695B72"/>
    <w:rsid w:val="0069617C"/>
    <w:rsid w:val="0069658A"/>
    <w:rsid w:val="006969B7"/>
    <w:rsid w:val="00696DF0"/>
    <w:rsid w:val="00697201"/>
    <w:rsid w:val="006A0D38"/>
    <w:rsid w:val="006A1A1D"/>
    <w:rsid w:val="006A1DF4"/>
    <w:rsid w:val="006A31C0"/>
    <w:rsid w:val="006A4521"/>
    <w:rsid w:val="006A468C"/>
    <w:rsid w:val="006A5474"/>
    <w:rsid w:val="006A5C2B"/>
    <w:rsid w:val="006A682F"/>
    <w:rsid w:val="006A69F9"/>
    <w:rsid w:val="006A7E78"/>
    <w:rsid w:val="006B041D"/>
    <w:rsid w:val="006B09E8"/>
    <w:rsid w:val="006B0B10"/>
    <w:rsid w:val="006B1306"/>
    <w:rsid w:val="006B25FE"/>
    <w:rsid w:val="006B2D85"/>
    <w:rsid w:val="006B32EA"/>
    <w:rsid w:val="006B383E"/>
    <w:rsid w:val="006B3BCC"/>
    <w:rsid w:val="006B3CB6"/>
    <w:rsid w:val="006B47DA"/>
    <w:rsid w:val="006B54F3"/>
    <w:rsid w:val="006B624D"/>
    <w:rsid w:val="006B740C"/>
    <w:rsid w:val="006B79E3"/>
    <w:rsid w:val="006B7E72"/>
    <w:rsid w:val="006C1001"/>
    <w:rsid w:val="006C11B6"/>
    <w:rsid w:val="006C2307"/>
    <w:rsid w:val="006C2A21"/>
    <w:rsid w:val="006C55F5"/>
    <w:rsid w:val="006C6274"/>
    <w:rsid w:val="006D393E"/>
    <w:rsid w:val="006D5AA7"/>
    <w:rsid w:val="006D6D1C"/>
    <w:rsid w:val="006D7020"/>
    <w:rsid w:val="006D7672"/>
    <w:rsid w:val="006D7C5D"/>
    <w:rsid w:val="006E026F"/>
    <w:rsid w:val="006E02D0"/>
    <w:rsid w:val="006E08EF"/>
    <w:rsid w:val="006E1935"/>
    <w:rsid w:val="006E1AE2"/>
    <w:rsid w:val="006E3F2A"/>
    <w:rsid w:val="006E41F7"/>
    <w:rsid w:val="006E43A3"/>
    <w:rsid w:val="006E45B6"/>
    <w:rsid w:val="006E46FB"/>
    <w:rsid w:val="006E52F3"/>
    <w:rsid w:val="006E5911"/>
    <w:rsid w:val="006E6B1C"/>
    <w:rsid w:val="006F05C8"/>
    <w:rsid w:val="006F0ACC"/>
    <w:rsid w:val="006F15AA"/>
    <w:rsid w:val="006F1AC4"/>
    <w:rsid w:val="006F2228"/>
    <w:rsid w:val="006F2F85"/>
    <w:rsid w:val="006F34C5"/>
    <w:rsid w:val="006F3A7B"/>
    <w:rsid w:val="006F49D7"/>
    <w:rsid w:val="006F569F"/>
    <w:rsid w:val="006F7FFA"/>
    <w:rsid w:val="007005CB"/>
    <w:rsid w:val="00700758"/>
    <w:rsid w:val="00702C5B"/>
    <w:rsid w:val="00703EA0"/>
    <w:rsid w:val="007043EC"/>
    <w:rsid w:val="00704741"/>
    <w:rsid w:val="00704BB4"/>
    <w:rsid w:val="00704C3A"/>
    <w:rsid w:val="007055F5"/>
    <w:rsid w:val="00705C03"/>
    <w:rsid w:val="00706231"/>
    <w:rsid w:val="00706F8D"/>
    <w:rsid w:val="00707438"/>
    <w:rsid w:val="0071037F"/>
    <w:rsid w:val="00711150"/>
    <w:rsid w:val="00711988"/>
    <w:rsid w:val="007126F3"/>
    <w:rsid w:val="0071303C"/>
    <w:rsid w:val="007148A5"/>
    <w:rsid w:val="007148ED"/>
    <w:rsid w:val="00714DDE"/>
    <w:rsid w:val="00715679"/>
    <w:rsid w:val="007166AC"/>
    <w:rsid w:val="0071699F"/>
    <w:rsid w:val="00716B2E"/>
    <w:rsid w:val="00716E84"/>
    <w:rsid w:val="00717A64"/>
    <w:rsid w:val="00717C21"/>
    <w:rsid w:val="00721F4E"/>
    <w:rsid w:val="0072228D"/>
    <w:rsid w:val="00722873"/>
    <w:rsid w:val="007238D4"/>
    <w:rsid w:val="00723CF7"/>
    <w:rsid w:val="00723FE1"/>
    <w:rsid w:val="00724652"/>
    <w:rsid w:val="00724CB5"/>
    <w:rsid w:val="0072519A"/>
    <w:rsid w:val="007302B1"/>
    <w:rsid w:val="00730DF0"/>
    <w:rsid w:val="0073262F"/>
    <w:rsid w:val="007329CF"/>
    <w:rsid w:val="00732E14"/>
    <w:rsid w:val="00733304"/>
    <w:rsid w:val="00733565"/>
    <w:rsid w:val="00733F26"/>
    <w:rsid w:val="00734590"/>
    <w:rsid w:val="00734CA0"/>
    <w:rsid w:val="00735698"/>
    <w:rsid w:val="00736DD2"/>
    <w:rsid w:val="007377FF"/>
    <w:rsid w:val="00742EDA"/>
    <w:rsid w:val="00745BDC"/>
    <w:rsid w:val="0075156D"/>
    <w:rsid w:val="00751E88"/>
    <w:rsid w:val="007528FE"/>
    <w:rsid w:val="00753731"/>
    <w:rsid w:val="00754AC1"/>
    <w:rsid w:val="00755997"/>
    <w:rsid w:val="00756127"/>
    <w:rsid w:val="00756B25"/>
    <w:rsid w:val="00756FA1"/>
    <w:rsid w:val="00757A97"/>
    <w:rsid w:val="00757B4A"/>
    <w:rsid w:val="0076018A"/>
    <w:rsid w:val="00762A20"/>
    <w:rsid w:val="00763BFC"/>
    <w:rsid w:val="00764786"/>
    <w:rsid w:val="0076480A"/>
    <w:rsid w:val="00765867"/>
    <w:rsid w:val="00765BC3"/>
    <w:rsid w:val="007660AE"/>
    <w:rsid w:val="007676B9"/>
    <w:rsid w:val="0077038B"/>
    <w:rsid w:val="00770A0A"/>
    <w:rsid w:val="00770B62"/>
    <w:rsid w:val="00771F9F"/>
    <w:rsid w:val="007729A3"/>
    <w:rsid w:val="00773B34"/>
    <w:rsid w:val="00774608"/>
    <w:rsid w:val="00774D7F"/>
    <w:rsid w:val="0077524A"/>
    <w:rsid w:val="007752DA"/>
    <w:rsid w:val="00775A9E"/>
    <w:rsid w:val="00775B81"/>
    <w:rsid w:val="007762DC"/>
    <w:rsid w:val="00776E6B"/>
    <w:rsid w:val="00777D18"/>
    <w:rsid w:val="00782775"/>
    <w:rsid w:val="00782C15"/>
    <w:rsid w:val="00783070"/>
    <w:rsid w:val="007830BC"/>
    <w:rsid w:val="007840C5"/>
    <w:rsid w:val="00785F90"/>
    <w:rsid w:val="0079084C"/>
    <w:rsid w:val="0079158A"/>
    <w:rsid w:val="0079184F"/>
    <w:rsid w:val="00792033"/>
    <w:rsid w:val="007921B2"/>
    <w:rsid w:val="0079234D"/>
    <w:rsid w:val="00794ECE"/>
    <w:rsid w:val="00795EC6"/>
    <w:rsid w:val="0079728E"/>
    <w:rsid w:val="00797531"/>
    <w:rsid w:val="00797B97"/>
    <w:rsid w:val="00797BA7"/>
    <w:rsid w:val="007A52AB"/>
    <w:rsid w:val="007A5AAF"/>
    <w:rsid w:val="007A6093"/>
    <w:rsid w:val="007A6B27"/>
    <w:rsid w:val="007A739E"/>
    <w:rsid w:val="007A7DB3"/>
    <w:rsid w:val="007B0A38"/>
    <w:rsid w:val="007B0C35"/>
    <w:rsid w:val="007B15C7"/>
    <w:rsid w:val="007B1B0D"/>
    <w:rsid w:val="007B1C1D"/>
    <w:rsid w:val="007B3302"/>
    <w:rsid w:val="007B36A6"/>
    <w:rsid w:val="007B41CC"/>
    <w:rsid w:val="007B42B3"/>
    <w:rsid w:val="007B5886"/>
    <w:rsid w:val="007B593B"/>
    <w:rsid w:val="007B6B14"/>
    <w:rsid w:val="007B6E11"/>
    <w:rsid w:val="007B71CD"/>
    <w:rsid w:val="007B7E69"/>
    <w:rsid w:val="007C1B6D"/>
    <w:rsid w:val="007C32C8"/>
    <w:rsid w:val="007C3EEC"/>
    <w:rsid w:val="007C49CD"/>
    <w:rsid w:val="007C4EB7"/>
    <w:rsid w:val="007C505C"/>
    <w:rsid w:val="007C5FD3"/>
    <w:rsid w:val="007C7434"/>
    <w:rsid w:val="007C7454"/>
    <w:rsid w:val="007C7670"/>
    <w:rsid w:val="007D0026"/>
    <w:rsid w:val="007D00D9"/>
    <w:rsid w:val="007D1B1F"/>
    <w:rsid w:val="007D3F53"/>
    <w:rsid w:val="007D47A8"/>
    <w:rsid w:val="007D5694"/>
    <w:rsid w:val="007D633C"/>
    <w:rsid w:val="007D74BF"/>
    <w:rsid w:val="007E0AB7"/>
    <w:rsid w:val="007E2F47"/>
    <w:rsid w:val="007E4BCC"/>
    <w:rsid w:val="007F06A3"/>
    <w:rsid w:val="007F0785"/>
    <w:rsid w:val="007F0B3A"/>
    <w:rsid w:val="007F1317"/>
    <w:rsid w:val="007F1369"/>
    <w:rsid w:val="007F17B5"/>
    <w:rsid w:val="007F1F10"/>
    <w:rsid w:val="007F21DA"/>
    <w:rsid w:val="007F37C4"/>
    <w:rsid w:val="007F44A3"/>
    <w:rsid w:val="007F5370"/>
    <w:rsid w:val="007F6865"/>
    <w:rsid w:val="007F6DC8"/>
    <w:rsid w:val="007F775D"/>
    <w:rsid w:val="0080034B"/>
    <w:rsid w:val="00800DF7"/>
    <w:rsid w:val="008014E7"/>
    <w:rsid w:val="00801557"/>
    <w:rsid w:val="00801EAB"/>
    <w:rsid w:val="008050C8"/>
    <w:rsid w:val="008072E1"/>
    <w:rsid w:val="00807311"/>
    <w:rsid w:val="008073B6"/>
    <w:rsid w:val="00810D0A"/>
    <w:rsid w:val="0081205D"/>
    <w:rsid w:val="008126A9"/>
    <w:rsid w:val="00814FD3"/>
    <w:rsid w:val="00815F3E"/>
    <w:rsid w:val="00816B13"/>
    <w:rsid w:val="00817086"/>
    <w:rsid w:val="0081769F"/>
    <w:rsid w:val="0082118F"/>
    <w:rsid w:val="008211F6"/>
    <w:rsid w:val="00821235"/>
    <w:rsid w:val="0082211B"/>
    <w:rsid w:val="00822F24"/>
    <w:rsid w:val="008257B0"/>
    <w:rsid w:val="008265CA"/>
    <w:rsid w:val="00830C6D"/>
    <w:rsid w:val="008319C2"/>
    <w:rsid w:val="00831AEB"/>
    <w:rsid w:val="0083354E"/>
    <w:rsid w:val="00833A9F"/>
    <w:rsid w:val="00834F42"/>
    <w:rsid w:val="00835117"/>
    <w:rsid w:val="00835A26"/>
    <w:rsid w:val="00836979"/>
    <w:rsid w:val="00836FB3"/>
    <w:rsid w:val="00837550"/>
    <w:rsid w:val="00837648"/>
    <w:rsid w:val="00840036"/>
    <w:rsid w:val="00841CA2"/>
    <w:rsid w:val="00842331"/>
    <w:rsid w:val="0084235D"/>
    <w:rsid w:val="008430E5"/>
    <w:rsid w:val="00843FF7"/>
    <w:rsid w:val="008441AE"/>
    <w:rsid w:val="00846F79"/>
    <w:rsid w:val="00846FFF"/>
    <w:rsid w:val="00847BA3"/>
    <w:rsid w:val="00847F8C"/>
    <w:rsid w:val="008505B5"/>
    <w:rsid w:val="0085112E"/>
    <w:rsid w:val="00852FCB"/>
    <w:rsid w:val="008569B7"/>
    <w:rsid w:val="008576AB"/>
    <w:rsid w:val="00857A52"/>
    <w:rsid w:val="00861118"/>
    <w:rsid w:val="008611D7"/>
    <w:rsid w:val="00861C50"/>
    <w:rsid w:val="008636F8"/>
    <w:rsid w:val="0086415A"/>
    <w:rsid w:val="0086441A"/>
    <w:rsid w:val="008656C4"/>
    <w:rsid w:val="00865B4C"/>
    <w:rsid w:val="00865C45"/>
    <w:rsid w:val="00865E5B"/>
    <w:rsid w:val="008668A3"/>
    <w:rsid w:val="008671B7"/>
    <w:rsid w:val="0087152F"/>
    <w:rsid w:val="00873731"/>
    <w:rsid w:val="008749E7"/>
    <w:rsid w:val="00874B4B"/>
    <w:rsid w:val="00874DAA"/>
    <w:rsid w:val="008751DF"/>
    <w:rsid w:val="0087524C"/>
    <w:rsid w:val="008801BE"/>
    <w:rsid w:val="00881DAC"/>
    <w:rsid w:val="00881DF4"/>
    <w:rsid w:val="0088251E"/>
    <w:rsid w:val="0088309A"/>
    <w:rsid w:val="0088336A"/>
    <w:rsid w:val="00883F67"/>
    <w:rsid w:val="008841DF"/>
    <w:rsid w:val="00884F30"/>
    <w:rsid w:val="00885021"/>
    <w:rsid w:val="00885431"/>
    <w:rsid w:val="00887CBD"/>
    <w:rsid w:val="008903A9"/>
    <w:rsid w:val="00891F37"/>
    <w:rsid w:val="008921D6"/>
    <w:rsid w:val="00892392"/>
    <w:rsid w:val="00894228"/>
    <w:rsid w:val="00894461"/>
    <w:rsid w:val="00894DB6"/>
    <w:rsid w:val="00895A2E"/>
    <w:rsid w:val="008967D4"/>
    <w:rsid w:val="00897340"/>
    <w:rsid w:val="0089778D"/>
    <w:rsid w:val="0089780A"/>
    <w:rsid w:val="008A06FA"/>
    <w:rsid w:val="008A1D2A"/>
    <w:rsid w:val="008A27C2"/>
    <w:rsid w:val="008A29C5"/>
    <w:rsid w:val="008A2B5E"/>
    <w:rsid w:val="008A36C4"/>
    <w:rsid w:val="008A39BB"/>
    <w:rsid w:val="008A43D2"/>
    <w:rsid w:val="008A4419"/>
    <w:rsid w:val="008A4569"/>
    <w:rsid w:val="008A5659"/>
    <w:rsid w:val="008A6B7B"/>
    <w:rsid w:val="008B0FE7"/>
    <w:rsid w:val="008B2406"/>
    <w:rsid w:val="008B3DA5"/>
    <w:rsid w:val="008B4A31"/>
    <w:rsid w:val="008B54C6"/>
    <w:rsid w:val="008B5505"/>
    <w:rsid w:val="008B6BE4"/>
    <w:rsid w:val="008B7752"/>
    <w:rsid w:val="008B792F"/>
    <w:rsid w:val="008B7D54"/>
    <w:rsid w:val="008C0753"/>
    <w:rsid w:val="008C11A4"/>
    <w:rsid w:val="008C17A4"/>
    <w:rsid w:val="008C219E"/>
    <w:rsid w:val="008C21EE"/>
    <w:rsid w:val="008C2584"/>
    <w:rsid w:val="008C25EE"/>
    <w:rsid w:val="008C316F"/>
    <w:rsid w:val="008C3CD1"/>
    <w:rsid w:val="008C3EF8"/>
    <w:rsid w:val="008C4706"/>
    <w:rsid w:val="008C4E28"/>
    <w:rsid w:val="008C4E60"/>
    <w:rsid w:val="008C4E98"/>
    <w:rsid w:val="008C6551"/>
    <w:rsid w:val="008C6877"/>
    <w:rsid w:val="008C6B41"/>
    <w:rsid w:val="008C715E"/>
    <w:rsid w:val="008D00C1"/>
    <w:rsid w:val="008D1BBF"/>
    <w:rsid w:val="008D541A"/>
    <w:rsid w:val="008D7817"/>
    <w:rsid w:val="008E0334"/>
    <w:rsid w:val="008E0C42"/>
    <w:rsid w:val="008E151F"/>
    <w:rsid w:val="008E18C2"/>
    <w:rsid w:val="008E22A6"/>
    <w:rsid w:val="008E2F4F"/>
    <w:rsid w:val="008E48FA"/>
    <w:rsid w:val="008E5C2C"/>
    <w:rsid w:val="008E609B"/>
    <w:rsid w:val="008E6CB4"/>
    <w:rsid w:val="008E73E8"/>
    <w:rsid w:val="008E7A16"/>
    <w:rsid w:val="008E7F1F"/>
    <w:rsid w:val="008F0353"/>
    <w:rsid w:val="008F281E"/>
    <w:rsid w:val="008F3187"/>
    <w:rsid w:val="008F40F4"/>
    <w:rsid w:val="008F4920"/>
    <w:rsid w:val="008F4EFD"/>
    <w:rsid w:val="008F5775"/>
    <w:rsid w:val="008F5F4B"/>
    <w:rsid w:val="008F72D4"/>
    <w:rsid w:val="009020C3"/>
    <w:rsid w:val="00903E3B"/>
    <w:rsid w:val="00905E8A"/>
    <w:rsid w:val="009061EF"/>
    <w:rsid w:val="009064C1"/>
    <w:rsid w:val="00906A7F"/>
    <w:rsid w:val="00906B8D"/>
    <w:rsid w:val="009072C8"/>
    <w:rsid w:val="00907695"/>
    <w:rsid w:val="0091061D"/>
    <w:rsid w:val="00910A67"/>
    <w:rsid w:val="00911873"/>
    <w:rsid w:val="009118EB"/>
    <w:rsid w:val="00912B04"/>
    <w:rsid w:val="00912DB7"/>
    <w:rsid w:val="00915960"/>
    <w:rsid w:val="009169AB"/>
    <w:rsid w:val="009206AB"/>
    <w:rsid w:val="009219C1"/>
    <w:rsid w:val="009237E0"/>
    <w:rsid w:val="00923ACF"/>
    <w:rsid w:val="0092401B"/>
    <w:rsid w:val="0092601F"/>
    <w:rsid w:val="009266BD"/>
    <w:rsid w:val="00926C1C"/>
    <w:rsid w:val="00926D22"/>
    <w:rsid w:val="00927946"/>
    <w:rsid w:val="00927A54"/>
    <w:rsid w:val="00927A9E"/>
    <w:rsid w:val="00927F60"/>
    <w:rsid w:val="00930C8B"/>
    <w:rsid w:val="009313EC"/>
    <w:rsid w:val="00931A5E"/>
    <w:rsid w:val="00931D92"/>
    <w:rsid w:val="00932B2C"/>
    <w:rsid w:val="00932D83"/>
    <w:rsid w:val="009331D2"/>
    <w:rsid w:val="009335B2"/>
    <w:rsid w:val="0093399D"/>
    <w:rsid w:val="009340AD"/>
    <w:rsid w:val="0093430E"/>
    <w:rsid w:val="009344B5"/>
    <w:rsid w:val="00934887"/>
    <w:rsid w:val="00935D83"/>
    <w:rsid w:val="0093719A"/>
    <w:rsid w:val="00937C98"/>
    <w:rsid w:val="0094037F"/>
    <w:rsid w:val="00941295"/>
    <w:rsid w:val="0094166A"/>
    <w:rsid w:val="00942EDA"/>
    <w:rsid w:val="0094301A"/>
    <w:rsid w:val="00943A71"/>
    <w:rsid w:val="00946BE7"/>
    <w:rsid w:val="0094791D"/>
    <w:rsid w:val="00947B1C"/>
    <w:rsid w:val="00947CC9"/>
    <w:rsid w:val="00947DB1"/>
    <w:rsid w:val="009506CD"/>
    <w:rsid w:val="00950D37"/>
    <w:rsid w:val="00952357"/>
    <w:rsid w:val="00952454"/>
    <w:rsid w:val="00953151"/>
    <w:rsid w:val="009550E8"/>
    <w:rsid w:val="0095512E"/>
    <w:rsid w:val="009559D2"/>
    <w:rsid w:val="00955E2B"/>
    <w:rsid w:val="00956C22"/>
    <w:rsid w:val="0095755F"/>
    <w:rsid w:val="009575CD"/>
    <w:rsid w:val="00957698"/>
    <w:rsid w:val="0095793A"/>
    <w:rsid w:val="00957C4C"/>
    <w:rsid w:val="00960AC4"/>
    <w:rsid w:val="009617F3"/>
    <w:rsid w:val="009644FE"/>
    <w:rsid w:val="009656E7"/>
    <w:rsid w:val="00970822"/>
    <w:rsid w:val="00970FB9"/>
    <w:rsid w:val="00971F47"/>
    <w:rsid w:val="00982367"/>
    <w:rsid w:val="0098252E"/>
    <w:rsid w:val="00982F0B"/>
    <w:rsid w:val="0098310B"/>
    <w:rsid w:val="0098454F"/>
    <w:rsid w:val="00985D6D"/>
    <w:rsid w:val="00986012"/>
    <w:rsid w:val="009863A2"/>
    <w:rsid w:val="009872A2"/>
    <w:rsid w:val="00987BBC"/>
    <w:rsid w:val="00991957"/>
    <w:rsid w:val="00993A0F"/>
    <w:rsid w:val="00994B89"/>
    <w:rsid w:val="00995735"/>
    <w:rsid w:val="0099595E"/>
    <w:rsid w:val="00995FD2"/>
    <w:rsid w:val="00996411"/>
    <w:rsid w:val="00997067"/>
    <w:rsid w:val="009979E8"/>
    <w:rsid w:val="009A00DA"/>
    <w:rsid w:val="009A038C"/>
    <w:rsid w:val="009A076F"/>
    <w:rsid w:val="009A11C5"/>
    <w:rsid w:val="009A1BEE"/>
    <w:rsid w:val="009A230F"/>
    <w:rsid w:val="009A2495"/>
    <w:rsid w:val="009A2BD7"/>
    <w:rsid w:val="009A397D"/>
    <w:rsid w:val="009A41AC"/>
    <w:rsid w:val="009A431E"/>
    <w:rsid w:val="009A4A8D"/>
    <w:rsid w:val="009A5FB7"/>
    <w:rsid w:val="009A5FD3"/>
    <w:rsid w:val="009A6306"/>
    <w:rsid w:val="009A77D2"/>
    <w:rsid w:val="009A78EE"/>
    <w:rsid w:val="009A7ADC"/>
    <w:rsid w:val="009B0564"/>
    <w:rsid w:val="009B0B8F"/>
    <w:rsid w:val="009B1B42"/>
    <w:rsid w:val="009B1E21"/>
    <w:rsid w:val="009B26E8"/>
    <w:rsid w:val="009B4EAB"/>
    <w:rsid w:val="009B51DF"/>
    <w:rsid w:val="009B5524"/>
    <w:rsid w:val="009B6262"/>
    <w:rsid w:val="009B6759"/>
    <w:rsid w:val="009B68A0"/>
    <w:rsid w:val="009B6F4F"/>
    <w:rsid w:val="009B74A9"/>
    <w:rsid w:val="009C17CA"/>
    <w:rsid w:val="009C195A"/>
    <w:rsid w:val="009C2E11"/>
    <w:rsid w:val="009C52B8"/>
    <w:rsid w:val="009C5B64"/>
    <w:rsid w:val="009C5CBA"/>
    <w:rsid w:val="009C6164"/>
    <w:rsid w:val="009C652D"/>
    <w:rsid w:val="009C68EB"/>
    <w:rsid w:val="009C6F29"/>
    <w:rsid w:val="009C712A"/>
    <w:rsid w:val="009C7CF2"/>
    <w:rsid w:val="009C7F8F"/>
    <w:rsid w:val="009C7FF4"/>
    <w:rsid w:val="009D03C9"/>
    <w:rsid w:val="009D0B93"/>
    <w:rsid w:val="009D0D69"/>
    <w:rsid w:val="009D1BA8"/>
    <w:rsid w:val="009D1FAE"/>
    <w:rsid w:val="009D3B7D"/>
    <w:rsid w:val="009D3C52"/>
    <w:rsid w:val="009D3DC4"/>
    <w:rsid w:val="009D443E"/>
    <w:rsid w:val="009D60C7"/>
    <w:rsid w:val="009D63C7"/>
    <w:rsid w:val="009D73FF"/>
    <w:rsid w:val="009D7A8F"/>
    <w:rsid w:val="009E01C1"/>
    <w:rsid w:val="009E0EBA"/>
    <w:rsid w:val="009E1D6F"/>
    <w:rsid w:val="009E2008"/>
    <w:rsid w:val="009E2086"/>
    <w:rsid w:val="009E3C5A"/>
    <w:rsid w:val="009E3DE6"/>
    <w:rsid w:val="009E588F"/>
    <w:rsid w:val="009E739B"/>
    <w:rsid w:val="009F1217"/>
    <w:rsid w:val="009F12FE"/>
    <w:rsid w:val="009F2B0C"/>
    <w:rsid w:val="009F35E8"/>
    <w:rsid w:val="009F408A"/>
    <w:rsid w:val="009F4E4E"/>
    <w:rsid w:val="009F64B0"/>
    <w:rsid w:val="009F7CFA"/>
    <w:rsid w:val="009F7ED5"/>
    <w:rsid w:val="00A00A6B"/>
    <w:rsid w:val="00A01450"/>
    <w:rsid w:val="00A02AF4"/>
    <w:rsid w:val="00A02D72"/>
    <w:rsid w:val="00A05D5A"/>
    <w:rsid w:val="00A07388"/>
    <w:rsid w:val="00A10398"/>
    <w:rsid w:val="00A11326"/>
    <w:rsid w:val="00A120BA"/>
    <w:rsid w:val="00A121A1"/>
    <w:rsid w:val="00A12D87"/>
    <w:rsid w:val="00A136B5"/>
    <w:rsid w:val="00A13B64"/>
    <w:rsid w:val="00A144A1"/>
    <w:rsid w:val="00A14517"/>
    <w:rsid w:val="00A15BD4"/>
    <w:rsid w:val="00A16797"/>
    <w:rsid w:val="00A17854"/>
    <w:rsid w:val="00A178F6"/>
    <w:rsid w:val="00A20244"/>
    <w:rsid w:val="00A21A4C"/>
    <w:rsid w:val="00A22272"/>
    <w:rsid w:val="00A22862"/>
    <w:rsid w:val="00A22E6B"/>
    <w:rsid w:val="00A2388C"/>
    <w:rsid w:val="00A24666"/>
    <w:rsid w:val="00A265F5"/>
    <w:rsid w:val="00A30A18"/>
    <w:rsid w:val="00A30CCC"/>
    <w:rsid w:val="00A31312"/>
    <w:rsid w:val="00A31410"/>
    <w:rsid w:val="00A31681"/>
    <w:rsid w:val="00A3195A"/>
    <w:rsid w:val="00A3257A"/>
    <w:rsid w:val="00A34E1F"/>
    <w:rsid w:val="00A367B6"/>
    <w:rsid w:val="00A400EE"/>
    <w:rsid w:val="00A41D0C"/>
    <w:rsid w:val="00A41E1E"/>
    <w:rsid w:val="00A420D5"/>
    <w:rsid w:val="00A43381"/>
    <w:rsid w:val="00A43519"/>
    <w:rsid w:val="00A44A91"/>
    <w:rsid w:val="00A44C51"/>
    <w:rsid w:val="00A44F27"/>
    <w:rsid w:val="00A45A16"/>
    <w:rsid w:val="00A5043E"/>
    <w:rsid w:val="00A50AB4"/>
    <w:rsid w:val="00A50D47"/>
    <w:rsid w:val="00A520CC"/>
    <w:rsid w:val="00A52C06"/>
    <w:rsid w:val="00A52DE5"/>
    <w:rsid w:val="00A5369D"/>
    <w:rsid w:val="00A53E92"/>
    <w:rsid w:val="00A541F9"/>
    <w:rsid w:val="00A544B6"/>
    <w:rsid w:val="00A54CEF"/>
    <w:rsid w:val="00A54E92"/>
    <w:rsid w:val="00A55F15"/>
    <w:rsid w:val="00A56FFA"/>
    <w:rsid w:val="00A57119"/>
    <w:rsid w:val="00A578CD"/>
    <w:rsid w:val="00A6114C"/>
    <w:rsid w:val="00A62157"/>
    <w:rsid w:val="00A622BC"/>
    <w:rsid w:val="00A6273D"/>
    <w:rsid w:val="00A64953"/>
    <w:rsid w:val="00A66BEE"/>
    <w:rsid w:val="00A70544"/>
    <w:rsid w:val="00A70F17"/>
    <w:rsid w:val="00A710F7"/>
    <w:rsid w:val="00A72F53"/>
    <w:rsid w:val="00A7323F"/>
    <w:rsid w:val="00A735AE"/>
    <w:rsid w:val="00A739D0"/>
    <w:rsid w:val="00A7414D"/>
    <w:rsid w:val="00A75A74"/>
    <w:rsid w:val="00A77766"/>
    <w:rsid w:val="00A77D93"/>
    <w:rsid w:val="00A81018"/>
    <w:rsid w:val="00A836C5"/>
    <w:rsid w:val="00A839EC"/>
    <w:rsid w:val="00A848A4"/>
    <w:rsid w:val="00A84A8E"/>
    <w:rsid w:val="00A906EE"/>
    <w:rsid w:val="00A91A3F"/>
    <w:rsid w:val="00A93308"/>
    <w:rsid w:val="00A94CB8"/>
    <w:rsid w:val="00A952E7"/>
    <w:rsid w:val="00A974D1"/>
    <w:rsid w:val="00A9793A"/>
    <w:rsid w:val="00AA0BB6"/>
    <w:rsid w:val="00AA2496"/>
    <w:rsid w:val="00AA37E5"/>
    <w:rsid w:val="00AA395D"/>
    <w:rsid w:val="00AA39CE"/>
    <w:rsid w:val="00AA3D64"/>
    <w:rsid w:val="00AA49B8"/>
    <w:rsid w:val="00AA5656"/>
    <w:rsid w:val="00AA5BBB"/>
    <w:rsid w:val="00AA73E1"/>
    <w:rsid w:val="00AA7BEE"/>
    <w:rsid w:val="00AA7DF3"/>
    <w:rsid w:val="00AB07BE"/>
    <w:rsid w:val="00AB10B2"/>
    <w:rsid w:val="00AB1AD0"/>
    <w:rsid w:val="00AB2D61"/>
    <w:rsid w:val="00AB4894"/>
    <w:rsid w:val="00AB5C6A"/>
    <w:rsid w:val="00AB602C"/>
    <w:rsid w:val="00AB70D2"/>
    <w:rsid w:val="00AB7595"/>
    <w:rsid w:val="00AC16E9"/>
    <w:rsid w:val="00AC2BFC"/>
    <w:rsid w:val="00AC2D91"/>
    <w:rsid w:val="00AC3161"/>
    <w:rsid w:val="00AC31B8"/>
    <w:rsid w:val="00AC3824"/>
    <w:rsid w:val="00AC3E6F"/>
    <w:rsid w:val="00AC54B0"/>
    <w:rsid w:val="00AC5C60"/>
    <w:rsid w:val="00AC7304"/>
    <w:rsid w:val="00AC7D3C"/>
    <w:rsid w:val="00AC7E25"/>
    <w:rsid w:val="00AD034C"/>
    <w:rsid w:val="00AD075E"/>
    <w:rsid w:val="00AD090C"/>
    <w:rsid w:val="00AD0DB9"/>
    <w:rsid w:val="00AD157C"/>
    <w:rsid w:val="00AD173C"/>
    <w:rsid w:val="00AD258F"/>
    <w:rsid w:val="00AD2DD1"/>
    <w:rsid w:val="00AD3510"/>
    <w:rsid w:val="00AD3913"/>
    <w:rsid w:val="00AD3ECA"/>
    <w:rsid w:val="00AD3F9D"/>
    <w:rsid w:val="00AD4112"/>
    <w:rsid w:val="00AD4321"/>
    <w:rsid w:val="00AD4607"/>
    <w:rsid w:val="00AD6321"/>
    <w:rsid w:val="00AD6657"/>
    <w:rsid w:val="00AD6870"/>
    <w:rsid w:val="00AD70AF"/>
    <w:rsid w:val="00AD72B2"/>
    <w:rsid w:val="00AD74E7"/>
    <w:rsid w:val="00AE0332"/>
    <w:rsid w:val="00AE293B"/>
    <w:rsid w:val="00AE3581"/>
    <w:rsid w:val="00AE4071"/>
    <w:rsid w:val="00AE4C85"/>
    <w:rsid w:val="00AE51D1"/>
    <w:rsid w:val="00AE5834"/>
    <w:rsid w:val="00AE5D68"/>
    <w:rsid w:val="00AE6029"/>
    <w:rsid w:val="00AE6326"/>
    <w:rsid w:val="00AE77B5"/>
    <w:rsid w:val="00AF0859"/>
    <w:rsid w:val="00AF0CF9"/>
    <w:rsid w:val="00AF0F89"/>
    <w:rsid w:val="00AF1354"/>
    <w:rsid w:val="00AF1B57"/>
    <w:rsid w:val="00AF395F"/>
    <w:rsid w:val="00AF3F5F"/>
    <w:rsid w:val="00AF435A"/>
    <w:rsid w:val="00AF5743"/>
    <w:rsid w:val="00AF77EB"/>
    <w:rsid w:val="00AF7FF1"/>
    <w:rsid w:val="00B00381"/>
    <w:rsid w:val="00B00B79"/>
    <w:rsid w:val="00B037A6"/>
    <w:rsid w:val="00B03A01"/>
    <w:rsid w:val="00B03EA9"/>
    <w:rsid w:val="00B05679"/>
    <w:rsid w:val="00B0578A"/>
    <w:rsid w:val="00B059C1"/>
    <w:rsid w:val="00B05A5D"/>
    <w:rsid w:val="00B102B8"/>
    <w:rsid w:val="00B1164E"/>
    <w:rsid w:val="00B11B3E"/>
    <w:rsid w:val="00B11BD3"/>
    <w:rsid w:val="00B13E4C"/>
    <w:rsid w:val="00B1551A"/>
    <w:rsid w:val="00B1632E"/>
    <w:rsid w:val="00B16FA5"/>
    <w:rsid w:val="00B171DB"/>
    <w:rsid w:val="00B17864"/>
    <w:rsid w:val="00B20396"/>
    <w:rsid w:val="00B20EA8"/>
    <w:rsid w:val="00B227EB"/>
    <w:rsid w:val="00B22EB3"/>
    <w:rsid w:val="00B23520"/>
    <w:rsid w:val="00B23B86"/>
    <w:rsid w:val="00B23DD8"/>
    <w:rsid w:val="00B24AEF"/>
    <w:rsid w:val="00B25315"/>
    <w:rsid w:val="00B26536"/>
    <w:rsid w:val="00B27D98"/>
    <w:rsid w:val="00B31266"/>
    <w:rsid w:val="00B32224"/>
    <w:rsid w:val="00B329D1"/>
    <w:rsid w:val="00B337AD"/>
    <w:rsid w:val="00B3388B"/>
    <w:rsid w:val="00B340F9"/>
    <w:rsid w:val="00B352BB"/>
    <w:rsid w:val="00B35E54"/>
    <w:rsid w:val="00B3673D"/>
    <w:rsid w:val="00B37534"/>
    <w:rsid w:val="00B37819"/>
    <w:rsid w:val="00B40085"/>
    <w:rsid w:val="00B41291"/>
    <w:rsid w:val="00B42EA2"/>
    <w:rsid w:val="00B42EFA"/>
    <w:rsid w:val="00B430DF"/>
    <w:rsid w:val="00B43570"/>
    <w:rsid w:val="00B43AD4"/>
    <w:rsid w:val="00B43E6B"/>
    <w:rsid w:val="00B45693"/>
    <w:rsid w:val="00B45EA9"/>
    <w:rsid w:val="00B46B50"/>
    <w:rsid w:val="00B4738D"/>
    <w:rsid w:val="00B47795"/>
    <w:rsid w:val="00B47BA9"/>
    <w:rsid w:val="00B47CE7"/>
    <w:rsid w:val="00B50431"/>
    <w:rsid w:val="00B51771"/>
    <w:rsid w:val="00B51AC8"/>
    <w:rsid w:val="00B5280B"/>
    <w:rsid w:val="00B53227"/>
    <w:rsid w:val="00B53D41"/>
    <w:rsid w:val="00B5466F"/>
    <w:rsid w:val="00B54C7F"/>
    <w:rsid w:val="00B55093"/>
    <w:rsid w:val="00B56823"/>
    <w:rsid w:val="00B57ACC"/>
    <w:rsid w:val="00B60594"/>
    <w:rsid w:val="00B615A0"/>
    <w:rsid w:val="00B6173D"/>
    <w:rsid w:val="00B62AEA"/>
    <w:rsid w:val="00B644AF"/>
    <w:rsid w:val="00B64A07"/>
    <w:rsid w:val="00B6712E"/>
    <w:rsid w:val="00B671E8"/>
    <w:rsid w:val="00B679D7"/>
    <w:rsid w:val="00B7034C"/>
    <w:rsid w:val="00B7079E"/>
    <w:rsid w:val="00B725D5"/>
    <w:rsid w:val="00B72B42"/>
    <w:rsid w:val="00B734AC"/>
    <w:rsid w:val="00B744CE"/>
    <w:rsid w:val="00B75568"/>
    <w:rsid w:val="00B75B63"/>
    <w:rsid w:val="00B75C2F"/>
    <w:rsid w:val="00B778E3"/>
    <w:rsid w:val="00B77A84"/>
    <w:rsid w:val="00B77D60"/>
    <w:rsid w:val="00B77FBF"/>
    <w:rsid w:val="00B80677"/>
    <w:rsid w:val="00B8156F"/>
    <w:rsid w:val="00B81C7D"/>
    <w:rsid w:val="00B84134"/>
    <w:rsid w:val="00B850EE"/>
    <w:rsid w:val="00B85429"/>
    <w:rsid w:val="00B8584A"/>
    <w:rsid w:val="00B86D09"/>
    <w:rsid w:val="00B90811"/>
    <w:rsid w:val="00B908F2"/>
    <w:rsid w:val="00B92388"/>
    <w:rsid w:val="00B9293A"/>
    <w:rsid w:val="00B9294E"/>
    <w:rsid w:val="00B9323B"/>
    <w:rsid w:val="00B942BA"/>
    <w:rsid w:val="00B948D6"/>
    <w:rsid w:val="00B94B32"/>
    <w:rsid w:val="00B94C92"/>
    <w:rsid w:val="00B95083"/>
    <w:rsid w:val="00B95FF9"/>
    <w:rsid w:val="00B961B4"/>
    <w:rsid w:val="00B96687"/>
    <w:rsid w:val="00B96B5E"/>
    <w:rsid w:val="00B9745E"/>
    <w:rsid w:val="00B975C8"/>
    <w:rsid w:val="00B97B20"/>
    <w:rsid w:val="00B97CD8"/>
    <w:rsid w:val="00BA0076"/>
    <w:rsid w:val="00BA0851"/>
    <w:rsid w:val="00BA1996"/>
    <w:rsid w:val="00BA1B42"/>
    <w:rsid w:val="00BA3083"/>
    <w:rsid w:val="00BA38AD"/>
    <w:rsid w:val="00BA4814"/>
    <w:rsid w:val="00BA525F"/>
    <w:rsid w:val="00BA5431"/>
    <w:rsid w:val="00BA54C7"/>
    <w:rsid w:val="00BA67FC"/>
    <w:rsid w:val="00BA68C8"/>
    <w:rsid w:val="00BA7AEE"/>
    <w:rsid w:val="00BB06BB"/>
    <w:rsid w:val="00BB1805"/>
    <w:rsid w:val="00BB3841"/>
    <w:rsid w:val="00BB41CE"/>
    <w:rsid w:val="00BB4933"/>
    <w:rsid w:val="00BB5018"/>
    <w:rsid w:val="00BB7A22"/>
    <w:rsid w:val="00BC013C"/>
    <w:rsid w:val="00BC014D"/>
    <w:rsid w:val="00BC06BB"/>
    <w:rsid w:val="00BC09BF"/>
    <w:rsid w:val="00BC0C20"/>
    <w:rsid w:val="00BC0D32"/>
    <w:rsid w:val="00BC12B5"/>
    <w:rsid w:val="00BC16FF"/>
    <w:rsid w:val="00BC230C"/>
    <w:rsid w:val="00BC2AFC"/>
    <w:rsid w:val="00BC3DAA"/>
    <w:rsid w:val="00BC444B"/>
    <w:rsid w:val="00BC5993"/>
    <w:rsid w:val="00BC6F83"/>
    <w:rsid w:val="00BD06D1"/>
    <w:rsid w:val="00BD0F20"/>
    <w:rsid w:val="00BD1B31"/>
    <w:rsid w:val="00BD2525"/>
    <w:rsid w:val="00BD2C4D"/>
    <w:rsid w:val="00BD48FF"/>
    <w:rsid w:val="00BD5F2E"/>
    <w:rsid w:val="00BD77E7"/>
    <w:rsid w:val="00BE02F9"/>
    <w:rsid w:val="00BE066D"/>
    <w:rsid w:val="00BE2B41"/>
    <w:rsid w:val="00BE3A65"/>
    <w:rsid w:val="00BE41E3"/>
    <w:rsid w:val="00BE4BE5"/>
    <w:rsid w:val="00BE5B2E"/>
    <w:rsid w:val="00BE7F7A"/>
    <w:rsid w:val="00BF0C36"/>
    <w:rsid w:val="00BF14F7"/>
    <w:rsid w:val="00BF18A6"/>
    <w:rsid w:val="00BF1A1A"/>
    <w:rsid w:val="00BF29D9"/>
    <w:rsid w:val="00BF29F3"/>
    <w:rsid w:val="00BF46B0"/>
    <w:rsid w:val="00C03D21"/>
    <w:rsid w:val="00C051BF"/>
    <w:rsid w:val="00C06957"/>
    <w:rsid w:val="00C12149"/>
    <w:rsid w:val="00C131A5"/>
    <w:rsid w:val="00C14DFA"/>
    <w:rsid w:val="00C15D34"/>
    <w:rsid w:val="00C161AC"/>
    <w:rsid w:val="00C17A86"/>
    <w:rsid w:val="00C20F7D"/>
    <w:rsid w:val="00C215F1"/>
    <w:rsid w:val="00C231C3"/>
    <w:rsid w:val="00C240C1"/>
    <w:rsid w:val="00C2423D"/>
    <w:rsid w:val="00C25583"/>
    <w:rsid w:val="00C271DC"/>
    <w:rsid w:val="00C30725"/>
    <w:rsid w:val="00C3101E"/>
    <w:rsid w:val="00C3194D"/>
    <w:rsid w:val="00C31B8D"/>
    <w:rsid w:val="00C32038"/>
    <w:rsid w:val="00C321FF"/>
    <w:rsid w:val="00C3318F"/>
    <w:rsid w:val="00C34AC2"/>
    <w:rsid w:val="00C352D2"/>
    <w:rsid w:val="00C354B0"/>
    <w:rsid w:val="00C36066"/>
    <w:rsid w:val="00C366B3"/>
    <w:rsid w:val="00C369AA"/>
    <w:rsid w:val="00C376A6"/>
    <w:rsid w:val="00C37837"/>
    <w:rsid w:val="00C42239"/>
    <w:rsid w:val="00C45E61"/>
    <w:rsid w:val="00C46A2E"/>
    <w:rsid w:val="00C47CB1"/>
    <w:rsid w:val="00C50D38"/>
    <w:rsid w:val="00C519D8"/>
    <w:rsid w:val="00C523EB"/>
    <w:rsid w:val="00C529C1"/>
    <w:rsid w:val="00C52CBF"/>
    <w:rsid w:val="00C52F62"/>
    <w:rsid w:val="00C5358E"/>
    <w:rsid w:val="00C542B3"/>
    <w:rsid w:val="00C548C7"/>
    <w:rsid w:val="00C5660B"/>
    <w:rsid w:val="00C57ECD"/>
    <w:rsid w:val="00C60425"/>
    <w:rsid w:val="00C60E36"/>
    <w:rsid w:val="00C60FAD"/>
    <w:rsid w:val="00C61E98"/>
    <w:rsid w:val="00C63021"/>
    <w:rsid w:val="00C6451A"/>
    <w:rsid w:val="00C64B21"/>
    <w:rsid w:val="00C64C00"/>
    <w:rsid w:val="00C64C01"/>
    <w:rsid w:val="00C64E3C"/>
    <w:rsid w:val="00C6580A"/>
    <w:rsid w:val="00C66920"/>
    <w:rsid w:val="00C7285A"/>
    <w:rsid w:val="00C72DC9"/>
    <w:rsid w:val="00C73C30"/>
    <w:rsid w:val="00C7409A"/>
    <w:rsid w:val="00C74438"/>
    <w:rsid w:val="00C750EF"/>
    <w:rsid w:val="00C7546F"/>
    <w:rsid w:val="00C75756"/>
    <w:rsid w:val="00C75D13"/>
    <w:rsid w:val="00C76229"/>
    <w:rsid w:val="00C76413"/>
    <w:rsid w:val="00C77027"/>
    <w:rsid w:val="00C802B8"/>
    <w:rsid w:val="00C8053E"/>
    <w:rsid w:val="00C814FB"/>
    <w:rsid w:val="00C81DF2"/>
    <w:rsid w:val="00C83A4D"/>
    <w:rsid w:val="00C84617"/>
    <w:rsid w:val="00C85EF6"/>
    <w:rsid w:val="00C86206"/>
    <w:rsid w:val="00C86974"/>
    <w:rsid w:val="00C870EA"/>
    <w:rsid w:val="00C87D62"/>
    <w:rsid w:val="00C906AE"/>
    <w:rsid w:val="00C90955"/>
    <w:rsid w:val="00C90ED0"/>
    <w:rsid w:val="00C91E81"/>
    <w:rsid w:val="00C93BCD"/>
    <w:rsid w:val="00C93D96"/>
    <w:rsid w:val="00C942D5"/>
    <w:rsid w:val="00C953C8"/>
    <w:rsid w:val="00C95E29"/>
    <w:rsid w:val="00C964AA"/>
    <w:rsid w:val="00C9697F"/>
    <w:rsid w:val="00C96AF2"/>
    <w:rsid w:val="00C96E89"/>
    <w:rsid w:val="00CA0139"/>
    <w:rsid w:val="00CA274A"/>
    <w:rsid w:val="00CA31C2"/>
    <w:rsid w:val="00CA3252"/>
    <w:rsid w:val="00CA38E0"/>
    <w:rsid w:val="00CA6F0B"/>
    <w:rsid w:val="00CA77E3"/>
    <w:rsid w:val="00CB10A9"/>
    <w:rsid w:val="00CB1261"/>
    <w:rsid w:val="00CB1842"/>
    <w:rsid w:val="00CB34C5"/>
    <w:rsid w:val="00CB4A8A"/>
    <w:rsid w:val="00CB4FCA"/>
    <w:rsid w:val="00CB5CE8"/>
    <w:rsid w:val="00CB63E5"/>
    <w:rsid w:val="00CB7593"/>
    <w:rsid w:val="00CC1BF0"/>
    <w:rsid w:val="00CC282B"/>
    <w:rsid w:val="00CC3AF5"/>
    <w:rsid w:val="00CC6D9A"/>
    <w:rsid w:val="00CC79CF"/>
    <w:rsid w:val="00CC7E02"/>
    <w:rsid w:val="00CD004A"/>
    <w:rsid w:val="00CD0D33"/>
    <w:rsid w:val="00CD1989"/>
    <w:rsid w:val="00CD2357"/>
    <w:rsid w:val="00CD2B92"/>
    <w:rsid w:val="00CD2FBE"/>
    <w:rsid w:val="00CD522D"/>
    <w:rsid w:val="00CD6025"/>
    <w:rsid w:val="00CD6099"/>
    <w:rsid w:val="00CD6856"/>
    <w:rsid w:val="00CD6AA4"/>
    <w:rsid w:val="00CD754F"/>
    <w:rsid w:val="00CD75AD"/>
    <w:rsid w:val="00CD7D69"/>
    <w:rsid w:val="00CE070E"/>
    <w:rsid w:val="00CE0C23"/>
    <w:rsid w:val="00CE11DB"/>
    <w:rsid w:val="00CE2CBC"/>
    <w:rsid w:val="00CE398F"/>
    <w:rsid w:val="00CE3CCE"/>
    <w:rsid w:val="00CE5E8A"/>
    <w:rsid w:val="00CE684C"/>
    <w:rsid w:val="00CF2B29"/>
    <w:rsid w:val="00CF3BEF"/>
    <w:rsid w:val="00CF4214"/>
    <w:rsid w:val="00CF42F8"/>
    <w:rsid w:val="00CF4764"/>
    <w:rsid w:val="00CF5A3B"/>
    <w:rsid w:val="00CF7372"/>
    <w:rsid w:val="00CF771A"/>
    <w:rsid w:val="00CF795A"/>
    <w:rsid w:val="00D002E9"/>
    <w:rsid w:val="00D0077D"/>
    <w:rsid w:val="00D01BA3"/>
    <w:rsid w:val="00D02BB0"/>
    <w:rsid w:val="00D0665E"/>
    <w:rsid w:val="00D10173"/>
    <w:rsid w:val="00D10B82"/>
    <w:rsid w:val="00D10C44"/>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3010"/>
    <w:rsid w:val="00D33221"/>
    <w:rsid w:val="00D33ECD"/>
    <w:rsid w:val="00D34C39"/>
    <w:rsid w:val="00D34F99"/>
    <w:rsid w:val="00D4176E"/>
    <w:rsid w:val="00D42383"/>
    <w:rsid w:val="00D43EAA"/>
    <w:rsid w:val="00D446CB"/>
    <w:rsid w:val="00D457FF"/>
    <w:rsid w:val="00D45C02"/>
    <w:rsid w:val="00D45EBD"/>
    <w:rsid w:val="00D45FCE"/>
    <w:rsid w:val="00D46268"/>
    <w:rsid w:val="00D465C9"/>
    <w:rsid w:val="00D46BC3"/>
    <w:rsid w:val="00D46E96"/>
    <w:rsid w:val="00D46FB1"/>
    <w:rsid w:val="00D503EA"/>
    <w:rsid w:val="00D5092F"/>
    <w:rsid w:val="00D519A5"/>
    <w:rsid w:val="00D52137"/>
    <w:rsid w:val="00D53D50"/>
    <w:rsid w:val="00D5493A"/>
    <w:rsid w:val="00D55828"/>
    <w:rsid w:val="00D5598C"/>
    <w:rsid w:val="00D61223"/>
    <w:rsid w:val="00D61231"/>
    <w:rsid w:val="00D622CD"/>
    <w:rsid w:val="00D62CD3"/>
    <w:rsid w:val="00D637D7"/>
    <w:rsid w:val="00D6685A"/>
    <w:rsid w:val="00D66C9A"/>
    <w:rsid w:val="00D70150"/>
    <w:rsid w:val="00D70700"/>
    <w:rsid w:val="00D70B10"/>
    <w:rsid w:val="00D71621"/>
    <w:rsid w:val="00D757C8"/>
    <w:rsid w:val="00D757E6"/>
    <w:rsid w:val="00D7635C"/>
    <w:rsid w:val="00D81549"/>
    <w:rsid w:val="00D81764"/>
    <w:rsid w:val="00D8184F"/>
    <w:rsid w:val="00D818E0"/>
    <w:rsid w:val="00D81FBF"/>
    <w:rsid w:val="00D820EA"/>
    <w:rsid w:val="00D82438"/>
    <w:rsid w:val="00D83C26"/>
    <w:rsid w:val="00D905F5"/>
    <w:rsid w:val="00D92047"/>
    <w:rsid w:val="00D925AD"/>
    <w:rsid w:val="00D93B9B"/>
    <w:rsid w:val="00D95299"/>
    <w:rsid w:val="00D957EE"/>
    <w:rsid w:val="00D962D8"/>
    <w:rsid w:val="00D96543"/>
    <w:rsid w:val="00D9681E"/>
    <w:rsid w:val="00D96880"/>
    <w:rsid w:val="00D96B00"/>
    <w:rsid w:val="00D97E99"/>
    <w:rsid w:val="00DA14B5"/>
    <w:rsid w:val="00DA154E"/>
    <w:rsid w:val="00DA1EB5"/>
    <w:rsid w:val="00DA28FD"/>
    <w:rsid w:val="00DA2D2D"/>
    <w:rsid w:val="00DA33DD"/>
    <w:rsid w:val="00DA4427"/>
    <w:rsid w:val="00DA4B05"/>
    <w:rsid w:val="00DA609C"/>
    <w:rsid w:val="00DB18F2"/>
    <w:rsid w:val="00DB1B3C"/>
    <w:rsid w:val="00DB2B7A"/>
    <w:rsid w:val="00DB2C42"/>
    <w:rsid w:val="00DB3646"/>
    <w:rsid w:val="00DC22BA"/>
    <w:rsid w:val="00DC27D0"/>
    <w:rsid w:val="00DC301B"/>
    <w:rsid w:val="00DC33A6"/>
    <w:rsid w:val="00DC4A6F"/>
    <w:rsid w:val="00DC5018"/>
    <w:rsid w:val="00DC69A9"/>
    <w:rsid w:val="00DC7E3F"/>
    <w:rsid w:val="00DD0209"/>
    <w:rsid w:val="00DD0E16"/>
    <w:rsid w:val="00DD18E7"/>
    <w:rsid w:val="00DD1F4B"/>
    <w:rsid w:val="00DD28E3"/>
    <w:rsid w:val="00DD36B9"/>
    <w:rsid w:val="00DD4443"/>
    <w:rsid w:val="00DD4A03"/>
    <w:rsid w:val="00DD4BF9"/>
    <w:rsid w:val="00DD4E06"/>
    <w:rsid w:val="00DD65DA"/>
    <w:rsid w:val="00DE0464"/>
    <w:rsid w:val="00DE0791"/>
    <w:rsid w:val="00DE1574"/>
    <w:rsid w:val="00DE29DA"/>
    <w:rsid w:val="00DE31BD"/>
    <w:rsid w:val="00DE4082"/>
    <w:rsid w:val="00DE4F8D"/>
    <w:rsid w:val="00DE5ABF"/>
    <w:rsid w:val="00DE6C5A"/>
    <w:rsid w:val="00DE76C7"/>
    <w:rsid w:val="00DF0E77"/>
    <w:rsid w:val="00DF0FD9"/>
    <w:rsid w:val="00DF141F"/>
    <w:rsid w:val="00DF17F7"/>
    <w:rsid w:val="00DF1917"/>
    <w:rsid w:val="00DF3F90"/>
    <w:rsid w:val="00DF4E07"/>
    <w:rsid w:val="00DF4F9B"/>
    <w:rsid w:val="00DF566F"/>
    <w:rsid w:val="00DF5FC9"/>
    <w:rsid w:val="00DF633F"/>
    <w:rsid w:val="00E002B3"/>
    <w:rsid w:val="00E007F2"/>
    <w:rsid w:val="00E00C1C"/>
    <w:rsid w:val="00E01415"/>
    <w:rsid w:val="00E01DB5"/>
    <w:rsid w:val="00E02519"/>
    <w:rsid w:val="00E030DC"/>
    <w:rsid w:val="00E0428B"/>
    <w:rsid w:val="00E04829"/>
    <w:rsid w:val="00E05886"/>
    <w:rsid w:val="00E05EAB"/>
    <w:rsid w:val="00E05FE7"/>
    <w:rsid w:val="00E0761E"/>
    <w:rsid w:val="00E101DD"/>
    <w:rsid w:val="00E102A4"/>
    <w:rsid w:val="00E11107"/>
    <w:rsid w:val="00E111B9"/>
    <w:rsid w:val="00E11F5E"/>
    <w:rsid w:val="00E126D3"/>
    <w:rsid w:val="00E134E7"/>
    <w:rsid w:val="00E13EA3"/>
    <w:rsid w:val="00E14616"/>
    <w:rsid w:val="00E14D52"/>
    <w:rsid w:val="00E16D30"/>
    <w:rsid w:val="00E17AB9"/>
    <w:rsid w:val="00E2083D"/>
    <w:rsid w:val="00E21C72"/>
    <w:rsid w:val="00E22215"/>
    <w:rsid w:val="00E22497"/>
    <w:rsid w:val="00E22B45"/>
    <w:rsid w:val="00E232DA"/>
    <w:rsid w:val="00E23554"/>
    <w:rsid w:val="00E252B9"/>
    <w:rsid w:val="00E256A0"/>
    <w:rsid w:val="00E257BD"/>
    <w:rsid w:val="00E27161"/>
    <w:rsid w:val="00E27230"/>
    <w:rsid w:val="00E27680"/>
    <w:rsid w:val="00E279F7"/>
    <w:rsid w:val="00E3170E"/>
    <w:rsid w:val="00E3193E"/>
    <w:rsid w:val="00E31BFB"/>
    <w:rsid w:val="00E33AA4"/>
    <w:rsid w:val="00E34F27"/>
    <w:rsid w:val="00E357FC"/>
    <w:rsid w:val="00E40101"/>
    <w:rsid w:val="00E401BF"/>
    <w:rsid w:val="00E40B6E"/>
    <w:rsid w:val="00E40BBC"/>
    <w:rsid w:val="00E43A2D"/>
    <w:rsid w:val="00E4431E"/>
    <w:rsid w:val="00E44644"/>
    <w:rsid w:val="00E448A7"/>
    <w:rsid w:val="00E45D6C"/>
    <w:rsid w:val="00E4607D"/>
    <w:rsid w:val="00E465EB"/>
    <w:rsid w:val="00E470AB"/>
    <w:rsid w:val="00E50190"/>
    <w:rsid w:val="00E507B2"/>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2DB1"/>
    <w:rsid w:val="00E62E6E"/>
    <w:rsid w:val="00E634FC"/>
    <w:rsid w:val="00E637D0"/>
    <w:rsid w:val="00E639D1"/>
    <w:rsid w:val="00E648F8"/>
    <w:rsid w:val="00E65050"/>
    <w:rsid w:val="00E7037D"/>
    <w:rsid w:val="00E718A0"/>
    <w:rsid w:val="00E72A0E"/>
    <w:rsid w:val="00E733A4"/>
    <w:rsid w:val="00E73430"/>
    <w:rsid w:val="00E73CD8"/>
    <w:rsid w:val="00E76838"/>
    <w:rsid w:val="00E81AA5"/>
    <w:rsid w:val="00E82530"/>
    <w:rsid w:val="00E82A1D"/>
    <w:rsid w:val="00E830A6"/>
    <w:rsid w:val="00E84B02"/>
    <w:rsid w:val="00E854C7"/>
    <w:rsid w:val="00E8587A"/>
    <w:rsid w:val="00E87253"/>
    <w:rsid w:val="00E90FA2"/>
    <w:rsid w:val="00E9182F"/>
    <w:rsid w:val="00E91972"/>
    <w:rsid w:val="00E91FC5"/>
    <w:rsid w:val="00E92B12"/>
    <w:rsid w:val="00E92E4C"/>
    <w:rsid w:val="00E93680"/>
    <w:rsid w:val="00E94136"/>
    <w:rsid w:val="00E94D75"/>
    <w:rsid w:val="00E955ED"/>
    <w:rsid w:val="00EA2D66"/>
    <w:rsid w:val="00EA376C"/>
    <w:rsid w:val="00EA3D70"/>
    <w:rsid w:val="00EA3E24"/>
    <w:rsid w:val="00EA436F"/>
    <w:rsid w:val="00EA49D0"/>
    <w:rsid w:val="00EA5B49"/>
    <w:rsid w:val="00EA5E18"/>
    <w:rsid w:val="00EA6075"/>
    <w:rsid w:val="00EB20E0"/>
    <w:rsid w:val="00EB3EE7"/>
    <w:rsid w:val="00EB4094"/>
    <w:rsid w:val="00EB64D2"/>
    <w:rsid w:val="00EB7101"/>
    <w:rsid w:val="00EB7BA4"/>
    <w:rsid w:val="00EB7CE3"/>
    <w:rsid w:val="00EC11E3"/>
    <w:rsid w:val="00EC2D60"/>
    <w:rsid w:val="00EC5F2E"/>
    <w:rsid w:val="00EC67CA"/>
    <w:rsid w:val="00EC6ED1"/>
    <w:rsid w:val="00EC71E9"/>
    <w:rsid w:val="00ED07AB"/>
    <w:rsid w:val="00ED11FD"/>
    <w:rsid w:val="00ED3408"/>
    <w:rsid w:val="00ED3C33"/>
    <w:rsid w:val="00ED421C"/>
    <w:rsid w:val="00ED5E6D"/>
    <w:rsid w:val="00ED627A"/>
    <w:rsid w:val="00ED6CB4"/>
    <w:rsid w:val="00ED7A4E"/>
    <w:rsid w:val="00EE0031"/>
    <w:rsid w:val="00EE25DE"/>
    <w:rsid w:val="00EE2FDA"/>
    <w:rsid w:val="00EE4265"/>
    <w:rsid w:val="00EE42E7"/>
    <w:rsid w:val="00EE46CC"/>
    <w:rsid w:val="00EE520F"/>
    <w:rsid w:val="00EE56CE"/>
    <w:rsid w:val="00EE6216"/>
    <w:rsid w:val="00EE63B2"/>
    <w:rsid w:val="00EE7156"/>
    <w:rsid w:val="00EE7F06"/>
    <w:rsid w:val="00EF1787"/>
    <w:rsid w:val="00EF30E7"/>
    <w:rsid w:val="00EF3C12"/>
    <w:rsid w:val="00EF434D"/>
    <w:rsid w:val="00EF4DBC"/>
    <w:rsid w:val="00EF6B4F"/>
    <w:rsid w:val="00EF6E3A"/>
    <w:rsid w:val="00EF7DD2"/>
    <w:rsid w:val="00F0131A"/>
    <w:rsid w:val="00F01644"/>
    <w:rsid w:val="00F0261F"/>
    <w:rsid w:val="00F02F0E"/>
    <w:rsid w:val="00F03CC4"/>
    <w:rsid w:val="00F043FD"/>
    <w:rsid w:val="00F0472A"/>
    <w:rsid w:val="00F05608"/>
    <w:rsid w:val="00F05C3A"/>
    <w:rsid w:val="00F05CA1"/>
    <w:rsid w:val="00F06DC6"/>
    <w:rsid w:val="00F070D7"/>
    <w:rsid w:val="00F07AE4"/>
    <w:rsid w:val="00F13B2C"/>
    <w:rsid w:val="00F13EC1"/>
    <w:rsid w:val="00F1456A"/>
    <w:rsid w:val="00F147C7"/>
    <w:rsid w:val="00F1576C"/>
    <w:rsid w:val="00F17214"/>
    <w:rsid w:val="00F20AE5"/>
    <w:rsid w:val="00F224E9"/>
    <w:rsid w:val="00F236A4"/>
    <w:rsid w:val="00F256DB"/>
    <w:rsid w:val="00F259BB"/>
    <w:rsid w:val="00F2672D"/>
    <w:rsid w:val="00F27D23"/>
    <w:rsid w:val="00F27E78"/>
    <w:rsid w:val="00F30204"/>
    <w:rsid w:val="00F31E8E"/>
    <w:rsid w:val="00F322ED"/>
    <w:rsid w:val="00F32316"/>
    <w:rsid w:val="00F3284D"/>
    <w:rsid w:val="00F333E3"/>
    <w:rsid w:val="00F33513"/>
    <w:rsid w:val="00F34631"/>
    <w:rsid w:val="00F34D2B"/>
    <w:rsid w:val="00F3634E"/>
    <w:rsid w:val="00F403EA"/>
    <w:rsid w:val="00F4251C"/>
    <w:rsid w:val="00F42AF8"/>
    <w:rsid w:val="00F42BD6"/>
    <w:rsid w:val="00F43B69"/>
    <w:rsid w:val="00F43C27"/>
    <w:rsid w:val="00F43FD1"/>
    <w:rsid w:val="00F4420B"/>
    <w:rsid w:val="00F453B7"/>
    <w:rsid w:val="00F45983"/>
    <w:rsid w:val="00F45A28"/>
    <w:rsid w:val="00F47148"/>
    <w:rsid w:val="00F507B6"/>
    <w:rsid w:val="00F5107F"/>
    <w:rsid w:val="00F51A54"/>
    <w:rsid w:val="00F52524"/>
    <w:rsid w:val="00F53533"/>
    <w:rsid w:val="00F53A26"/>
    <w:rsid w:val="00F53C2F"/>
    <w:rsid w:val="00F54F04"/>
    <w:rsid w:val="00F557FF"/>
    <w:rsid w:val="00F602B9"/>
    <w:rsid w:val="00F64F3D"/>
    <w:rsid w:val="00F6542A"/>
    <w:rsid w:val="00F65E3C"/>
    <w:rsid w:val="00F662BB"/>
    <w:rsid w:val="00F672B0"/>
    <w:rsid w:val="00F672BF"/>
    <w:rsid w:val="00F67301"/>
    <w:rsid w:val="00F676B1"/>
    <w:rsid w:val="00F67F82"/>
    <w:rsid w:val="00F71A3D"/>
    <w:rsid w:val="00F71BDE"/>
    <w:rsid w:val="00F726AE"/>
    <w:rsid w:val="00F72E19"/>
    <w:rsid w:val="00F73B90"/>
    <w:rsid w:val="00F73EC6"/>
    <w:rsid w:val="00F76799"/>
    <w:rsid w:val="00F769B5"/>
    <w:rsid w:val="00F77332"/>
    <w:rsid w:val="00F8240A"/>
    <w:rsid w:val="00F8269E"/>
    <w:rsid w:val="00F82CAF"/>
    <w:rsid w:val="00F82D44"/>
    <w:rsid w:val="00F83453"/>
    <w:rsid w:val="00F839A1"/>
    <w:rsid w:val="00F83CD5"/>
    <w:rsid w:val="00F83E27"/>
    <w:rsid w:val="00F84FB2"/>
    <w:rsid w:val="00F85247"/>
    <w:rsid w:val="00F85604"/>
    <w:rsid w:val="00F86E81"/>
    <w:rsid w:val="00F871F8"/>
    <w:rsid w:val="00F87EE2"/>
    <w:rsid w:val="00F90A2C"/>
    <w:rsid w:val="00F912F3"/>
    <w:rsid w:val="00F91F5F"/>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8F1"/>
    <w:rsid w:val="00FA49B7"/>
    <w:rsid w:val="00FA5144"/>
    <w:rsid w:val="00FA64EB"/>
    <w:rsid w:val="00FA7302"/>
    <w:rsid w:val="00FA7783"/>
    <w:rsid w:val="00FA7C18"/>
    <w:rsid w:val="00FB0212"/>
    <w:rsid w:val="00FB0707"/>
    <w:rsid w:val="00FB087A"/>
    <w:rsid w:val="00FB0AE5"/>
    <w:rsid w:val="00FB0E4C"/>
    <w:rsid w:val="00FB3226"/>
    <w:rsid w:val="00FB3347"/>
    <w:rsid w:val="00FB3533"/>
    <w:rsid w:val="00FB4CDF"/>
    <w:rsid w:val="00FB5157"/>
    <w:rsid w:val="00FB6215"/>
    <w:rsid w:val="00FB6B81"/>
    <w:rsid w:val="00FB72E4"/>
    <w:rsid w:val="00FC0936"/>
    <w:rsid w:val="00FC0940"/>
    <w:rsid w:val="00FC12ED"/>
    <w:rsid w:val="00FC1901"/>
    <w:rsid w:val="00FC3325"/>
    <w:rsid w:val="00FC4269"/>
    <w:rsid w:val="00FC4A65"/>
    <w:rsid w:val="00FC503F"/>
    <w:rsid w:val="00FC690B"/>
    <w:rsid w:val="00FC6C83"/>
    <w:rsid w:val="00FD0343"/>
    <w:rsid w:val="00FD07AB"/>
    <w:rsid w:val="00FD0A39"/>
    <w:rsid w:val="00FD23D8"/>
    <w:rsid w:val="00FD2793"/>
    <w:rsid w:val="00FD49A9"/>
    <w:rsid w:val="00FD4A25"/>
    <w:rsid w:val="00FD5C9C"/>
    <w:rsid w:val="00FD60FD"/>
    <w:rsid w:val="00FD6185"/>
    <w:rsid w:val="00FD6884"/>
    <w:rsid w:val="00FD6F6F"/>
    <w:rsid w:val="00FE0631"/>
    <w:rsid w:val="00FE07EB"/>
    <w:rsid w:val="00FE1258"/>
    <w:rsid w:val="00FE1686"/>
    <w:rsid w:val="00FE1EF3"/>
    <w:rsid w:val="00FE3099"/>
    <w:rsid w:val="00FE4AF7"/>
    <w:rsid w:val="00FE5C8D"/>
    <w:rsid w:val="00FE6AC7"/>
    <w:rsid w:val="00FE6D01"/>
    <w:rsid w:val="00FF03B0"/>
    <w:rsid w:val="00FF05DA"/>
    <w:rsid w:val="00FF1491"/>
    <w:rsid w:val="00FF1DF3"/>
    <w:rsid w:val="00FF2C69"/>
    <w:rsid w:val="00FF59BF"/>
    <w:rsid w:val="00FF5A1F"/>
    <w:rsid w:val="00FF5E1C"/>
    <w:rsid w:val="00FF6B32"/>
    <w:rsid w:val="00FF6BBC"/>
    <w:rsid w:val="00FF703D"/>
    <w:rsid w:val="00FF7799"/>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02F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uiPriority w:val="99"/>
    <w:rsid w:val="007D00D9"/>
    <w:rPr>
      <w:sz w:val="20"/>
      <w:szCs w:val="20"/>
    </w:rPr>
  </w:style>
  <w:style w:type="character" w:customStyle="1" w:styleId="FootnoteTextChar">
    <w:name w:val="Footnote Text Char"/>
    <w:basedOn w:val="DefaultParagraphFont"/>
    <w:link w:val="FootnoteText"/>
    <w:uiPriority w:val="99"/>
    <w:rsid w:val="007D00D9"/>
  </w:style>
  <w:style w:type="character" w:styleId="FootnoteReference">
    <w:name w:val="footnote reference"/>
    <w:uiPriority w:val="99"/>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customStyle="1" w:styleId="UnresolvedMention1">
    <w:name w:val="Unresolved Mention1"/>
    <w:basedOn w:val="DefaultParagraphFont"/>
    <w:uiPriority w:val="99"/>
    <w:semiHidden/>
    <w:unhideWhenUsed/>
    <w:rsid w:val="00154826"/>
    <w:rPr>
      <w:color w:val="605E5C"/>
      <w:shd w:val="clear" w:color="auto" w:fill="E1DFDD"/>
    </w:rPr>
  </w:style>
  <w:style w:type="paragraph" w:styleId="Header">
    <w:name w:val="header"/>
    <w:basedOn w:val="Normal"/>
    <w:link w:val="HeaderChar"/>
    <w:rsid w:val="00354C5A"/>
    <w:pPr>
      <w:tabs>
        <w:tab w:val="center" w:pos="4680"/>
        <w:tab w:val="right" w:pos="9360"/>
      </w:tabs>
    </w:pPr>
  </w:style>
  <w:style w:type="character" w:customStyle="1" w:styleId="HeaderChar">
    <w:name w:val="Header Char"/>
    <w:basedOn w:val="DefaultParagraphFont"/>
    <w:link w:val="Header"/>
    <w:rsid w:val="00354C5A"/>
    <w:rPr>
      <w:sz w:val="24"/>
      <w:szCs w:val="24"/>
    </w:rPr>
  </w:style>
  <w:style w:type="paragraph" w:customStyle="1" w:styleId="paragraph">
    <w:name w:val="paragraph"/>
    <w:basedOn w:val="Normal"/>
    <w:rsid w:val="00714DDE"/>
    <w:pPr>
      <w:spacing w:before="100" w:beforeAutospacing="1" w:after="100" w:afterAutospacing="1"/>
    </w:pPr>
  </w:style>
  <w:style w:type="character" w:customStyle="1" w:styleId="normaltextrun">
    <w:name w:val="normaltextrun"/>
    <w:basedOn w:val="DefaultParagraphFont"/>
    <w:rsid w:val="00714DDE"/>
  </w:style>
  <w:style w:type="character" w:customStyle="1" w:styleId="superscript">
    <w:name w:val="superscript"/>
    <w:basedOn w:val="DefaultParagraphFont"/>
    <w:rsid w:val="00714DDE"/>
  </w:style>
  <w:style w:type="character" w:customStyle="1" w:styleId="eop">
    <w:name w:val="eop"/>
    <w:basedOn w:val="DefaultParagraphFont"/>
    <w:rsid w:val="00714DDE"/>
  </w:style>
  <w:style w:type="paragraph" w:customStyle="1" w:styleId="Body">
    <w:name w:val="Body"/>
    <w:rsid w:val="00E1110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9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27295460">
      <w:bodyDiv w:val="1"/>
      <w:marLeft w:val="0"/>
      <w:marRight w:val="0"/>
      <w:marTop w:val="0"/>
      <w:marBottom w:val="0"/>
      <w:divBdr>
        <w:top w:val="none" w:sz="0" w:space="0" w:color="auto"/>
        <w:left w:val="none" w:sz="0" w:space="0" w:color="auto"/>
        <w:bottom w:val="none" w:sz="0" w:space="0" w:color="auto"/>
        <w:right w:val="none" w:sz="0" w:space="0" w:color="auto"/>
      </w:divBdr>
    </w:div>
    <w:div w:id="66654340">
      <w:bodyDiv w:val="1"/>
      <w:marLeft w:val="0"/>
      <w:marRight w:val="0"/>
      <w:marTop w:val="0"/>
      <w:marBottom w:val="0"/>
      <w:divBdr>
        <w:top w:val="none" w:sz="0" w:space="0" w:color="auto"/>
        <w:left w:val="none" w:sz="0" w:space="0" w:color="auto"/>
        <w:bottom w:val="none" w:sz="0" w:space="0" w:color="auto"/>
        <w:right w:val="none" w:sz="0" w:space="0" w:color="auto"/>
      </w:divBdr>
    </w:div>
    <w:div w:id="91703965">
      <w:bodyDiv w:val="1"/>
      <w:marLeft w:val="0"/>
      <w:marRight w:val="0"/>
      <w:marTop w:val="0"/>
      <w:marBottom w:val="0"/>
      <w:divBdr>
        <w:top w:val="none" w:sz="0" w:space="0" w:color="auto"/>
        <w:left w:val="none" w:sz="0" w:space="0" w:color="auto"/>
        <w:bottom w:val="none" w:sz="0" w:space="0" w:color="auto"/>
        <w:right w:val="none" w:sz="0" w:space="0" w:color="auto"/>
      </w:divBdr>
    </w:div>
    <w:div w:id="94981882">
      <w:bodyDiv w:val="1"/>
      <w:marLeft w:val="0"/>
      <w:marRight w:val="0"/>
      <w:marTop w:val="0"/>
      <w:marBottom w:val="0"/>
      <w:divBdr>
        <w:top w:val="none" w:sz="0" w:space="0" w:color="auto"/>
        <w:left w:val="none" w:sz="0" w:space="0" w:color="auto"/>
        <w:bottom w:val="none" w:sz="0" w:space="0" w:color="auto"/>
        <w:right w:val="none" w:sz="0" w:space="0" w:color="auto"/>
      </w:divBdr>
    </w:div>
    <w:div w:id="97022392">
      <w:bodyDiv w:val="1"/>
      <w:marLeft w:val="0"/>
      <w:marRight w:val="0"/>
      <w:marTop w:val="0"/>
      <w:marBottom w:val="0"/>
      <w:divBdr>
        <w:top w:val="none" w:sz="0" w:space="0" w:color="auto"/>
        <w:left w:val="none" w:sz="0" w:space="0" w:color="auto"/>
        <w:bottom w:val="none" w:sz="0" w:space="0" w:color="auto"/>
        <w:right w:val="none" w:sz="0" w:space="0" w:color="auto"/>
      </w:divBdr>
    </w:div>
    <w:div w:id="151944907">
      <w:bodyDiv w:val="1"/>
      <w:marLeft w:val="0"/>
      <w:marRight w:val="0"/>
      <w:marTop w:val="0"/>
      <w:marBottom w:val="0"/>
      <w:divBdr>
        <w:top w:val="none" w:sz="0" w:space="0" w:color="auto"/>
        <w:left w:val="none" w:sz="0" w:space="0" w:color="auto"/>
        <w:bottom w:val="none" w:sz="0" w:space="0" w:color="auto"/>
        <w:right w:val="none" w:sz="0" w:space="0" w:color="auto"/>
      </w:divBdr>
    </w:div>
    <w:div w:id="156389523">
      <w:bodyDiv w:val="1"/>
      <w:marLeft w:val="0"/>
      <w:marRight w:val="0"/>
      <w:marTop w:val="0"/>
      <w:marBottom w:val="0"/>
      <w:divBdr>
        <w:top w:val="none" w:sz="0" w:space="0" w:color="auto"/>
        <w:left w:val="none" w:sz="0" w:space="0" w:color="auto"/>
        <w:bottom w:val="none" w:sz="0" w:space="0" w:color="auto"/>
        <w:right w:val="none" w:sz="0" w:space="0" w:color="auto"/>
      </w:divBdr>
    </w:div>
    <w:div w:id="217324344">
      <w:bodyDiv w:val="1"/>
      <w:marLeft w:val="0"/>
      <w:marRight w:val="0"/>
      <w:marTop w:val="0"/>
      <w:marBottom w:val="0"/>
      <w:divBdr>
        <w:top w:val="none" w:sz="0" w:space="0" w:color="auto"/>
        <w:left w:val="none" w:sz="0" w:space="0" w:color="auto"/>
        <w:bottom w:val="none" w:sz="0" w:space="0" w:color="auto"/>
        <w:right w:val="none" w:sz="0" w:space="0" w:color="auto"/>
      </w:divBdr>
    </w:div>
    <w:div w:id="237372120">
      <w:bodyDiv w:val="1"/>
      <w:marLeft w:val="0"/>
      <w:marRight w:val="0"/>
      <w:marTop w:val="0"/>
      <w:marBottom w:val="0"/>
      <w:divBdr>
        <w:top w:val="none" w:sz="0" w:space="0" w:color="auto"/>
        <w:left w:val="none" w:sz="0" w:space="0" w:color="auto"/>
        <w:bottom w:val="none" w:sz="0" w:space="0" w:color="auto"/>
        <w:right w:val="none" w:sz="0" w:space="0" w:color="auto"/>
      </w:divBdr>
    </w:div>
    <w:div w:id="239608145">
      <w:bodyDiv w:val="1"/>
      <w:marLeft w:val="0"/>
      <w:marRight w:val="0"/>
      <w:marTop w:val="0"/>
      <w:marBottom w:val="0"/>
      <w:divBdr>
        <w:top w:val="none" w:sz="0" w:space="0" w:color="auto"/>
        <w:left w:val="none" w:sz="0" w:space="0" w:color="auto"/>
        <w:bottom w:val="none" w:sz="0" w:space="0" w:color="auto"/>
        <w:right w:val="none" w:sz="0" w:space="0" w:color="auto"/>
      </w:divBdr>
    </w:div>
    <w:div w:id="252131751">
      <w:bodyDiv w:val="1"/>
      <w:marLeft w:val="0"/>
      <w:marRight w:val="0"/>
      <w:marTop w:val="0"/>
      <w:marBottom w:val="0"/>
      <w:divBdr>
        <w:top w:val="none" w:sz="0" w:space="0" w:color="auto"/>
        <w:left w:val="none" w:sz="0" w:space="0" w:color="auto"/>
        <w:bottom w:val="none" w:sz="0" w:space="0" w:color="auto"/>
        <w:right w:val="none" w:sz="0" w:space="0" w:color="auto"/>
      </w:divBdr>
    </w:div>
    <w:div w:id="262954994">
      <w:bodyDiv w:val="1"/>
      <w:marLeft w:val="0"/>
      <w:marRight w:val="0"/>
      <w:marTop w:val="0"/>
      <w:marBottom w:val="0"/>
      <w:divBdr>
        <w:top w:val="none" w:sz="0" w:space="0" w:color="auto"/>
        <w:left w:val="none" w:sz="0" w:space="0" w:color="auto"/>
        <w:bottom w:val="none" w:sz="0" w:space="0" w:color="auto"/>
        <w:right w:val="none" w:sz="0" w:space="0" w:color="auto"/>
      </w:divBdr>
    </w:div>
    <w:div w:id="275254598">
      <w:bodyDiv w:val="1"/>
      <w:marLeft w:val="0"/>
      <w:marRight w:val="0"/>
      <w:marTop w:val="0"/>
      <w:marBottom w:val="0"/>
      <w:divBdr>
        <w:top w:val="none" w:sz="0" w:space="0" w:color="auto"/>
        <w:left w:val="none" w:sz="0" w:space="0" w:color="auto"/>
        <w:bottom w:val="none" w:sz="0" w:space="0" w:color="auto"/>
        <w:right w:val="none" w:sz="0" w:space="0" w:color="auto"/>
      </w:divBdr>
    </w:div>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303504653">
      <w:bodyDiv w:val="1"/>
      <w:marLeft w:val="0"/>
      <w:marRight w:val="0"/>
      <w:marTop w:val="0"/>
      <w:marBottom w:val="0"/>
      <w:divBdr>
        <w:top w:val="none" w:sz="0" w:space="0" w:color="auto"/>
        <w:left w:val="none" w:sz="0" w:space="0" w:color="auto"/>
        <w:bottom w:val="none" w:sz="0" w:space="0" w:color="auto"/>
        <w:right w:val="none" w:sz="0" w:space="0" w:color="auto"/>
      </w:divBdr>
      <w:divsChild>
        <w:div w:id="329142371">
          <w:marLeft w:val="0"/>
          <w:marRight w:val="0"/>
          <w:marTop w:val="0"/>
          <w:marBottom w:val="0"/>
          <w:divBdr>
            <w:top w:val="none" w:sz="0" w:space="0" w:color="auto"/>
            <w:left w:val="none" w:sz="0" w:space="0" w:color="auto"/>
            <w:bottom w:val="none" w:sz="0" w:space="0" w:color="auto"/>
            <w:right w:val="none" w:sz="0" w:space="0" w:color="auto"/>
          </w:divBdr>
        </w:div>
        <w:div w:id="280653470">
          <w:marLeft w:val="0"/>
          <w:marRight w:val="0"/>
          <w:marTop w:val="0"/>
          <w:marBottom w:val="0"/>
          <w:divBdr>
            <w:top w:val="none" w:sz="0" w:space="0" w:color="auto"/>
            <w:left w:val="none" w:sz="0" w:space="0" w:color="auto"/>
            <w:bottom w:val="none" w:sz="0" w:space="0" w:color="auto"/>
            <w:right w:val="none" w:sz="0" w:space="0" w:color="auto"/>
          </w:divBdr>
        </w:div>
        <w:div w:id="1556164525">
          <w:marLeft w:val="0"/>
          <w:marRight w:val="0"/>
          <w:marTop w:val="0"/>
          <w:marBottom w:val="0"/>
          <w:divBdr>
            <w:top w:val="none" w:sz="0" w:space="0" w:color="auto"/>
            <w:left w:val="none" w:sz="0" w:space="0" w:color="auto"/>
            <w:bottom w:val="none" w:sz="0" w:space="0" w:color="auto"/>
            <w:right w:val="none" w:sz="0" w:space="0" w:color="auto"/>
          </w:divBdr>
        </w:div>
        <w:div w:id="527840210">
          <w:marLeft w:val="0"/>
          <w:marRight w:val="0"/>
          <w:marTop w:val="0"/>
          <w:marBottom w:val="0"/>
          <w:divBdr>
            <w:top w:val="none" w:sz="0" w:space="0" w:color="auto"/>
            <w:left w:val="none" w:sz="0" w:space="0" w:color="auto"/>
            <w:bottom w:val="none" w:sz="0" w:space="0" w:color="auto"/>
            <w:right w:val="none" w:sz="0" w:space="0" w:color="auto"/>
          </w:divBdr>
        </w:div>
        <w:div w:id="136269436">
          <w:marLeft w:val="0"/>
          <w:marRight w:val="0"/>
          <w:marTop w:val="0"/>
          <w:marBottom w:val="0"/>
          <w:divBdr>
            <w:top w:val="none" w:sz="0" w:space="0" w:color="auto"/>
            <w:left w:val="none" w:sz="0" w:space="0" w:color="auto"/>
            <w:bottom w:val="none" w:sz="0" w:space="0" w:color="auto"/>
            <w:right w:val="none" w:sz="0" w:space="0" w:color="auto"/>
          </w:divBdr>
        </w:div>
      </w:divsChild>
    </w:div>
    <w:div w:id="308445066">
      <w:bodyDiv w:val="1"/>
      <w:marLeft w:val="0"/>
      <w:marRight w:val="0"/>
      <w:marTop w:val="0"/>
      <w:marBottom w:val="0"/>
      <w:divBdr>
        <w:top w:val="none" w:sz="0" w:space="0" w:color="auto"/>
        <w:left w:val="none" w:sz="0" w:space="0" w:color="auto"/>
        <w:bottom w:val="none" w:sz="0" w:space="0" w:color="auto"/>
        <w:right w:val="none" w:sz="0" w:space="0" w:color="auto"/>
      </w:divBdr>
    </w:div>
    <w:div w:id="424107596">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533689652">
      <w:bodyDiv w:val="1"/>
      <w:marLeft w:val="0"/>
      <w:marRight w:val="0"/>
      <w:marTop w:val="0"/>
      <w:marBottom w:val="0"/>
      <w:divBdr>
        <w:top w:val="none" w:sz="0" w:space="0" w:color="auto"/>
        <w:left w:val="none" w:sz="0" w:space="0" w:color="auto"/>
        <w:bottom w:val="none" w:sz="0" w:space="0" w:color="auto"/>
        <w:right w:val="none" w:sz="0" w:space="0" w:color="auto"/>
      </w:divBdr>
    </w:div>
    <w:div w:id="535972267">
      <w:bodyDiv w:val="1"/>
      <w:marLeft w:val="0"/>
      <w:marRight w:val="0"/>
      <w:marTop w:val="0"/>
      <w:marBottom w:val="0"/>
      <w:divBdr>
        <w:top w:val="none" w:sz="0" w:space="0" w:color="auto"/>
        <w:left w:val="none" w:sz="0" w:space="0" w:color="auto"/>
        <w:bottom w:val="none" w:sz="0" w:space="0" w:color="auto"/>
        <w:right w:val="none" w:sz="0" w:space="0" w:color="auto"/>
      </w:divBdr>
    </w:div>
    <w:div w:id="636186092">
      <w:bodyDiv w:val="1"/>
      <w:marLeft w:val="0"/>
      <w:marRight w:val="0"/>
      <w:marTop w:val="0"/>
      <w:marBottom w:val="0"/>
      <w:divBdr>
        <w:top w:val="none" w:sz="0" w:space="0" w:color="auto"/>
        <w:left w:val="none" w:sz="0" w:space="0" w:color="auto"/>
        <w:bottom w:val="none" w:sz="0" w:space="0" w:color="auto"/>
        <w:right w:val="none" w:sz="0" w:space="0" w:color="auto"/>
      </w:divBdr>
    </w:div>
    <w:div w:id="636759386">
      <w:bodyDiv w:val="1"/>
      <w:marLeft w:val="0"/>
      <w:marRight w:val="0"/>
      <w:marTop w:val="0"/>
      <w:marBottom w:val="0"/>
      <w:divBdr>
        <w:top w:val="none" w:sz="0" w:space="0" w:color="auto"/>
        <w:left w:val="none" w:sz="0" w:space="0" w:color="auto"/>
        <w:bottom w:val="none" w:sz="0" w:space="0" w:color="auto"/>
        <w:right w:val="none" w:sz="0" w:space="0" w:color="auto"/>
      </w:divBdr>
    </w:div>
    <w:div w:id="651103261">
      <w:bodyDiv w:val="1"/>
      <w:marLeft w:val="0"/>
      <w:marRight w:val="0"/>
      <w:marTop w:val="0"/>
      <w:marBottom w:val="0"/>
      <w:divBdr>
        <w:top w:val="none" w:sz="0" w:space="0" w:color="auto"/>
        <w:left w:val="none" w:sz="0" w:space="0" w:color="auto"/>
        <w:bottom w:val="none" w:sz="0" w:space="0" w:color="auto"/>
        <w:right w:val="none" w:sz="0" w:space="0" w:color="auto"/>
      </w:divBdr>
    </w:div>
    <w:div w:id="666710109">
      <w:bodyDiv w:val="1"/>
      <w:marLeft w:val="0"/>
      <w:marRight w:val="0"/>
      <w:marTop w:val="0"/>
      <w:marBottom w:val="0"/>
      <w:divBdr>
        <w:top w:val="none" w:sz="0" w:space="0" w:color="auto"/>
        <w:left w:val="none" w:sz="0" w:space="0" w:color="auto"/>
        <w:bottom w:val="none" w:sz="0" w:space="0" w:color="auto"/>
        <w:right w:val="none" w:sz="0" w:space="0" w:color="auto"/>
      </w:divBdr>
    </w:div>
    <w:div w:id="775371879">
      <w:bodyDiv w:val="1"/>
      <w:marLeft w:val="0"/>
      <w:marRight w:val="0"/>
      <w:marTop w:val="0"/>
      <w:marBottom w:val="0"/>
      <w:divBdr>
        <w:top w:val="none" w:sz="0" w:space="0" w:color="auto"/>
        <w:left w:val="none" w:sz="0" w:space="0" w:color="auto"/>
        <w:bottom w:val="none" w:sz="0" w:space="0" w:color="auto"/>
        <w:right w:val="none" w:sz="0" w:space="0" w:color="auto"/>
      </w:divBdr>
    </w:div>
    <w:div w:id="799423182">
      <w:bodyDiv w:val="1"/>
      <w:marLeft w:val="0"/>
      <w:marRight w:val="0"/>
      <w:marTop w:val="0"/>
      <w:marBottom w:val="0"/>
      <w:divBdr>
        <w:top w:val="none" w:sz="0" w:space="0" w:color="auto"/>
        <w:left w:val="none" w:sz="0" w:space="0" w:color="auto"/>
        <w:bottom w:val="none" w:sz="0" w:space="0" w:color="auto"/>
        <w:right w:val="none" w:sz="0" w:space="0" w:color="auto"/>
      </w:divBdr>
    </w:div>
    <w:div w:id="799568986">
      <w:bodyDiv w:val="1"/>
      <w:marLeft w:val="0"/>
      <w:marRight w:val="0"/>
      <w:marTop w:val="0"/>
      <w:marBottom w:val="0"/>
      <w:divBdr>
        <w:top w:val="none" w:sz="0" w:space="0" w:color="auto"/>
        <w:left w:val="none" w:sz="0" w:space="0" w:color="auto"/>
        <w:bottom w:val="none" w:sz="0" w:space="0" w:color="auto"/>
        <w:right w:val="none" w:sz="0" w:space="0" w:color="auto"/>
      </w:divBdr>
    </w:div>
    <w:div w:id="804391711">
      <w:bodyDiv w:val="1"/>
      <w:marLeft w:val="0"/>
      <w:marRight w:val="0"/>
      <w:marTop w:val="0"/>
      <w:marBottom w:val="0"/>
      <w:divBdr>
        <w:top w:val="none" w:sz="0" w:space="0" w:color="auto"/>
        <w:left w:val="none" w:sz="0" w:space="0" w:color="auto"/>
        <w:bottom w:val="none" w:sz="0" w:space="0" w:color="auto"/>
        <w:right w:val="none" w:sz="0" w:space="0" w:color="auto"/>
      </w:divBdr>
    </w:div>
    <w:div w:id="836265148">
      <w:bodyDiv w:val="1"/>
      <w:marLeft w:val="0"/>
      <w:marRight w:val="0"/>
      <w:marTop w:val="0"/>
      <w:marBottom w:val="0"/>
      <w:divBdr>
        <w:top w:val="none" w:sz="0" w:space="0" w:color="auto"/>
        <w:left w:val="none" w:sz="0" w:space="0" w:color="auto"/>
        <w:bottom w:val="none" w:sz="0" w:space="0" w:color="auto"/>
        <w:right w:val="none" w:sz="0" w:space="0" w:color="auto"/>
      </w:divBdr>
    </w:div>
    <w:div w:id="936213076">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1128359254">
      <w:bodyDiv w:val="1"/>
      <w:marLeft w:val="0"/>
      <w:marRight w:val="0"/>
      <w:marTop w:val="0"/>
      <w:marBottom w:val="0"/>
      <w:divBdr>
        <w:top w:val="none" w:sz="0" w:space="0" w:color="auto"/>
        <w:left w:val="none" w:sz="0" w:space="0" w:color="auto"/>
        <w:bottom w:val="none" w:sz="0" w:space="0" w:color="auto"/>
        <w:right w:val="none" w:sz="0" w:space="0" w:color="auto"/>
      </w:divBdr>
    </w:div>
    <w:div w:id="1159737498">
      <w:bodyDiv w:val="1"/>
      <w:marLeft w:val="0"/>
      <w:marRight w:val="0"/>
      <w:marTop w:val="0"/>
      <w:marBottom w:val="0"/>
      <w:divBdr>
        <w:top w:val="none" w:sz="0" w:space="0" w:color="auto"/>
        <w:left w:val="none" w:sz="0" w:space="0" w:color="auto"/>
        <w:bottom w:val="none" w:sz="0" w:space="0" w:color="auto"/>
        <w:right w:val="none" w:sz="0" w:space="0" w:color="auto"/>
      </w:divBdr>
    </w:div>
    <w:div w:id="1181697917">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250968881">
      <w:bodyDiv w:val="1"/>
      <w:marLeft w:val="0"/>
      <w:marRight w:val="0"/>
      <w:marTop w:val="0"/>
      <w:marBottom w:val="0"/>
      <w:divBdr>
        <w:top w:val="none" w:sz="0" w:space="0" w:color="auto"/>
        <w:left w:val="none" w:sz="0" w:space="0" w:color="auto"/>
        <w:bottom w:val="none" w:sz="0" w:space="0" w:color="auto"/>
        <w:right w:val="none" w:sz="0" w:space="0" w:color="auto"/>
      </w:divBdr>
    </w:div>
    <w:div w:id="1281914681">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4186100">
      <w:bodyDiv w:val="1"/>
      <w:marLeft w:val="0"/>
      <w:marRight w:val="0"/>
      <w:marTop w:val="0"/>
      <w:marBottom w:val="0"/>
      <w:divBdr>
        <w:top w:val="none" w:sz="0" w:space="0" w:color="auto"/>
        <w:left w:val="none" w:sz="0" w:space="0" w:color="auto"/>
        <w:bottom w:val="none" w:sz="0" w:space="0" w:color="auto"/>
        <w:right w:val="none" w:sz="0" w:space="0" w:color="auto"/>
      </w:divBdr>
    </w:div>
    <w:div w:id="1346253351">
      <w:bodyDiv w:val="1"/>
      <w:marLeft w:val="0"/>
      <w:marRight w:val="0"/>
      <w:marTop w:val="0"/>
      <w:marBottom w:val="0"/>
      <w:divBdr>
        <w:top w:val="none" w:sz="0" w:space="0" w:color="auto"/>
        <w:left w:val="none" w:sz="0" w:space="0" w:color="auto"/>
        <w:bottom w:val="none" w:sz="0" w:space="0" w:color="auto"/>
        <w:right w:val="none" w:sz="0" w:space="0" w:color="auto"/>
      </w:divBdr>
    </w:div>
    <w:div w:id="1454710690">
      <w:bodyDiv w:val="1"/>
      <w:marLeft w:val="0"/>
      <w:marRight w:val="0"/>
      <w:marTop w:val="0"/>
      <w:marBottom w:val="0"/>
      <w:divBdr>
        <w:top w:val="none" w:sz="0" w:space="0" w:color="auto"/>
        <w:left w:val="none" w:sz="0" w:space="0" w:color="auto"/>
        <w:bottom w:val="none" w:sz="0" w:space="0" w:color="auto"/>
        <w:right w:val="none" w:sz="0" w:space="0" w:color="auto"/>
      </w:divBdr>
    </w:div>
    <w:div w:id="1496339313">
      <w:bodyDiv w:val="1"/>
      <w:marLeft w:val="0"/>
      <w:marRight w:val="0"/>
      <w:marTop w:val="0"/>
      <w:marBottom w:val="0"/>
      <w:divBdr>
        <w:top w:val="none" w:sz="0" w:space="0" w:color="auto"/>
        <w:left w:val="none" w:sz="0" w:space="0" w:color="auto"/>
        <w:bottom w:val="none" w:sz="0" w:space="0" w:color="auto"/>
        <w:right w:val="none" w:sz="0" w:space="0" w:color="auto"/>
      </w:divBdr>
    </w:div>
    <w:div w:id="1550649784">
      <w:bodyDiv w:val="1"/>
      <w:marLeft w:val="0"/>
      <w:marRight w:val="0"/>
      <w:marTop w:val="0"/>
      <w:marBottom w:val="0"/>
      <w:divBdr>
        <w:top w:val="none" w:sz="0" w:space="0" w:color="auto"/>
        <w:left w:val="none" w:sz="0" w:space="0" w:color="auto"/>
        <w:bottom w:val="none" w:sz="0" w:space="0" w:color="auto"/>
        <w:right w:val="none" w:sz="0" w:space="0" w:color="auto"/>
      </w:divBdr>
    </w:div>
    <w:div w:id="1634403404">
      <w:bodyDiv w:val="1"/>
      <w:marLeft w:val="0"/>
      <w:marRight w:val="0"/>
      <w:marTop w:val="0"/>
      <w:marBottom w:val="0"/>
      <w:divBdr>
        <w:top w:val="none" w:sz="0" w:space="0" w:color="auto"/>
        <w:left w:val="none" w:sz="0" w:space="0" w:color="auto"/>
        <w:bottom w:val="none" w:sz="0" w:space="0" w:color="auto"/>
        <w:right w:val="none" w:sz="0" w:space="0" w:color="auto"/>
      </w:divBdr>
    </w:div>
    <w:div w:id="1695418688">
      <w:bodyDiv w:val="1"/>
      <w:marLeft w:val="0"/>
      <w:marRight w:val="0"/>
      <w:marTop w:val="0"/>
      <w:marBottom w:val="0"/>
      <w:divBdr>
        <w:top w:val="none" w:sz="0" w:space="0" w:color="auto"/>
        <w:left w:val="none" w:sz="0" w:space="0" w:color="auto"/>
        <w:bottom w:val="none" w:sz="0" w:space="0" w:color="auto"/>
        <w:right w:val="none" w:sz="0" w:space="0" w:color="auto"/>
      </w:divBdr>
    </w:div>
    <w:div w:id="1697803249">
      <w:bodyDiv w:val="1"/>
      <w:marLeft w:val="0"/>
      <w:marRight w:val="0"/>
      <w:marTop w:val="0"/>
      <w:marBottom w:val="0"/>
      <w:divBdr>
        <w:top w:val="none" w:sz="0" w:space="0" w:color="auto"/>
        <w:left w:val="none" w:sz="0" w:space="0" w:color="auto"/>
        <w:bottom w:val="none" w:sz="0" w:space="0" w:color="auto"/>
        <w:right w:val="none" w:sz="0" w:space="0" w:color="auto"/>
      </w:divBdr>
    </w:div>
    <w:div w:id="1703088694">
      <w:bodyDiv w:val="1"/>
      <w:marLeft w:val="0"/>
      <w:marRight w:val="0"/>
      <w:marTop w:val="0"/>
      <w:marBottom w:val="0"/>
      <w:divBdr>
        <w:top w:val="none" w:sz="0" w:space="0" w:color="auto"/>
        <w:left w:val="none" w:sz="0" w:space="0" w:color="auto"/>
        <w:bottom w:val="none" w:sz="0" w:space="0" w:color="auto"/>
        <w:right w:val="none" w:sz="0" w:space="0" w:color="auto"/>
      </w:divBdr>
    </w:div>
    <w:div w:id="1704094848">
      <w:bodyDiv w:val="1"/>
      <w:marLeft w:val="0"/>
      <w:marRight w:val="0"/>
      <w:marTop w:val="0"/>
      <w:marBottom w:val="0"/>
      <w:divBdr>
        <w:top w:val="none" w:sz="0" w:space="0" w:color="auto"/>
        <w:left w:val="none" w:sz="0" w:space="0" w:color="auto"/>
        <w:bottom w:val="none" w:sz="0" w:space="0" w:color="auto"/>
        <w:right w:val="none" w:sz="0" w:space="0" w:color="auto"/>
      </w:divBdr>
    </w:div>
    <w:div w:id="1720979151">
      <w:bodyDiv w:val="1"/>
      <w:marLeft w:val="0"/>
      <w:marRight w:val="0"/>
      <w:marTop w:val="0"/>
      <w:marBottom w:val="0"/>
      <w:divBdr>
        <w:top w:val="none" w:sz="0" w:space="0" w:color="auto"/>
        <w:left w:val="none" w:sz="0" w:space="0" w:color="auto"/>
        <w:bottom w:val="none" w:sz="0" w:space="0" w:color="auto"/>
        <w:right w:val="none" w:sz="0" w:space="0" w:color="auto"/>
      </w:divBdr>
    </w:div>
    <w:div w:id="1945267295">
      <w:bodyDiv w:val="1"/>
      <w:marLeft w:val="0"/>
      <w:marRight w:val="0"/>
      <w:marTop w:val="0"/>
      <w:marBottom w:val="0"/>
      <w:divBdr>
        <w:top w:val="none" w:sz="0" w:space="0" w:color="auto"/>
        <w:left w:val="none" w:sz="0" w:space="0" w:color="auto"/>
        <w:bottom w:val="none" w:sz="0" w:space="0" w:color="auto"/>
        <w:right w:val="none" w:sz="0" w:space="0" w:color="auto"/>
      </w:divBdr>
    </w:div>
    <w:div w:id="1952198774">
      <w:bodyDiv w:val="1"/>
      <w:marLeft w:val="0"/>
      <w:marRight w:val="0"/>
      <w:marTop w:val="0"/>
      <w:marBottom w:val="0"/>
      <w:divBdr>
        <w:top w:val="none" w:sz="0" w:space="0" w:color="auto"/>
        <w:left w:val="none" w:sz="0" w:space="0" w:color="auto"/>
        <w:bottom w:val="none" w:sz="0" w:space="0" w:color="auto"/>
        <w:right w:val="none" w:sz="0" w:space="0" w:color="auto"/>
      </w:divBdr>
    </w:div>
    <w:div w:id="1959944385">
      <w:bodyDiv w:val="1"/>
      <w:marLeft w:val="0"/>
      <w:marRight w:val="0"/>
      <w:marTop w:val="0"/>
      <w:marBottom w:val="0"/>
      <w:divBdr>
        <w:top w:val="none" w:sz="0" w:space="0" w:color="auto"/>
        <w:left w:val="none" w:sz="0" w:space="0" w:color="auto"/>
        <w:bottom w:val="none" w:sz="0" w:space="0" w:color="auto"/>
        <w:right w:val="none" w:sz="0" w:space="0" w:color="auto"/>
      </w:divBdr>
    </w:div>
    <w:div w:id="2072804580">
      <w:bodyDiv w:val="1"/>
      <w:marLeft w:val="0"/>
      <w:marRight w:val="0"/>
      <w:marTop w:val="0"/>
      <w:marBottom w:val="0"/>
      <w:divBdr>
        <w:top w:val="none" w:sz="0" w:space="0" w:color="auto"/>
        <w:left w:val="none" w:sz="0" w:space="0" w:color="auto"/>
        <w:bottom w:val="none" w:sz="0" w:space="0" w:color="auto"/>
        <w:right w:val="none" w:sz="0" w:space="0" w:color="auto"/>
      </w:divBdr>
    </w:div>
    <w:div w:id="2087915436">
      <w:bodyDiv w:val="1"/>
      <w:marLeft w:val="0"/>
      <w:marRight w:val="0"/>
      <w:marTop w:val="0"/>
      <w:marBottom w:val="0"/>
      <w:divBdr>
        <w:top w:val="none" w:sz="0" w:space="0" w:color="auto"/>
        <w:left w:val="none" w:sz="0" w:space="0" w:color="auto"/>
        <w:bottom w:val="none" w:sz="0" w:space="0" w:color="auto"/>
        <w:right w:val="none" w:sz="0" w:space="0" w:color="auto"/>
      </w:divBdr>
    </w:div>
    <w:div w:id="2104178049">
      <w:bodyDiv w:val="1"/>
      <w:marLeft w:val="0"/>
      <w:marRight w:val="0"/>
      <w:marTop w:val="0"/>
      <w:marBottom w:val="0"/>
      <w:divBdr>
        <w:top w:val="none" w:sz="0" w:space="0" w:color="auto"/>
        <w:left w:val="none" w:sz="0" w:space="0" w:color="auto"/>
        <w:bottom w:val="none" w:sz="0" w:space="0" w:color="auto"/>
        <w:right w:val="none" w:sz="0" w:space="0" w:color="auto"/>
      </w:divBdr>
    </w:div>
    <w:div w:id="21442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cdc.gov/covid-data-track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ovid.cdc.gov/covid-data-tracker/" TargetMode="External"/><Relationship Id="rId3" Type="http://schemas.openxmlformats.org/officeDocument/2006/relationships/hyperlink" Target="https://covid.cdc.gov/covid-data-tracker/" TargetMode="External"/><Relationship Id="rId7" Type="http://schemas.openxmlformats.org/officeDocument/2006/relationships/hyperlink" Target="http://dx.doi.org/10.15585/mmwr.mm7030e2" TargetMode="External"/><Relationship Id="rId2" Type="http://schemas.openxmlformats.org/officeDocument/2006/relationships/hyperlink" Target="https://www.cdc.gov/coronavirus/2019-ncov/variants/variant-info.html" TargetMode="External"/><Relationship Id="rId1" Type="http://schemas.openxmlformats.org/officeDocument/2006/relationships/hyperlink" Target="http://dx.doi.org/10.15585/mmwr.mm7028e2" TargetMode="External"/><Relationship Id="rId6" Type="http://schemas.openxmlformats.org/officeDocument/2006/relationships/hyperlink" Target="https://covid.cdc.gov/covid-data-tracker/" TargetMode="External"/><Relationship Id="rId5" Type="http://schemas.openxmlformats.org/officeDocument/2006/relationships/hyperlink" Target="https://www.medrxiv.org/content/10.1101/2021.07.31.21261387v1" TargetMode="External"/><Relationship Id="rId10" Type="http://schemas.openxmlformats.org/officeDocument/2006/relationships/hyperlink" Target="https://www.huduser.gov/portal/pdredge/pdr-edge-trending-042621.html" TargetMode="External"/><Relationship Id="rId4" Type="http://schemas.openxmlformats.org/officeDocument/2006/relationships/hyperlink" Target="https://www.cdc.gov/coronavirus/2019-ncov/variants/variant.html" TargetMode="External"/><Relationship Id="rId9" Type="http://schemas.openxmlformats.org/officeDocument/2006/relationships/hyperlink" Target="https://www.cdc.gov/coronavirus/2019-ncov/if-you-are-sick/steps-when-si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317c5d4cca885623f6da64aea9279c5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ce788e02ffdc840ecffffae4dfd9255b"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B7EA-611A-48C1-9E85-15385FAEB98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E179F7-5C34-4B06-A87C-D0F1028051C2}">
  <ds:schemaRefs>
    <ds:schemaRef ds:uri="http://schemas.microsoft.com/sharepoint/v3/contenttype/forms"/>
  </ds:schemaRefs>
</ds:datastoreItem>
</file>

<file path=customXml/itemProps3.xml><?xml version="1.0" encoding="utf-8"?>
<ds:datastoreItem xmlns:ds="http://schemas.openxmlformats.org/officeDocument/2006/customXml" ds:itemID="{3E1E792E-AA80-4D76-AFAD-15517C364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31916-F946-4DDF-BF20-727AA374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2776</Words>
  <Characters>16829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Links>
    <vt:vector size="126" baseType="variant">
      <vt:variant>
        <vt:i4>262258</vt:i4>
      </vt:variant>
      <vt:variant>
        <vt:i4>126</vt:i4>
      </vt:variant>
      <vt:variant>
        <vt:i4>0</vt:i4>
      </vt:variant>
      <vt:variant>
        <vt:i4>5</vt:i4>
      </vt:variant>
      <vt:variant>
        <vt:lpwstr>http://www.bls.gov/oes/current/oes_nat.htm</vt:lpwstr>
      </vt:variant>
      <vt:variant>
        <vt:lpwstr>00-0000</vt:lpwstr>
      </vt:variant>
      <vt:variant>
        <vt:i4>1900597</vt:i4>
      </vt:variant>
      <vt:variant>
        <vt:i4>119</vt:i4>
      </vt:variant>
      <vt:variant>
        <vt:i4>0</vt:i4>
      </vt:variant>
      <vt:variant>
        <vt:i4>5</vt:i4>
      </vt:variant>
      <vt:variant>
        <vt:lpwstr/>
      </vt:variant>
      <vt:variant>
        <vt:lpwstr>_Toc410390888</vt:lpwstr>
      </vt:variant>
      <vt:variant>
        <vt:i4>1900597</vt:i4>
      </vt:variant>
      <vt:variant>
        <vt:i4>113</vt:i4>
      </vt:variant>
      <vt:variant>
        <vt:i4>0</vt:i4>
      </vt:variant>
      <vt:variant>
        <vt:i4>5</vt:i4>
      </vt:variant>
      <vt:variant>
        <vt:lpwstr/>
      </vt:variant>
      <vt:variant>
        <vt:lpwstr>_Toc410390887</vt:lpwstr>
      </vt:variant>
      <vt:variant>
        <vt:i4>1900597</vt:i4>
      </vt:variant>
      <vt:variant>
        <vt:i4>107</vt:i4>
      </vt:variant>
      <vt:variant>
        <vt:i4>0</vt:i4>
      </vt:variant>
      <vt:variant>
        <vt:i4>5</vt:i4>
      </vt:variant>
      <vt:variant>
        <vt:lpwstr/>
      </vt:variant>
      <vt:variant>
        <vt:lpwstr>_Toc410390886</vt:lpwstr>
      </vt:variant>
      <vt:variant>
        <vt:i4>1900597</vt:i4>
      </vt:variant>
      <vt:variant>
        <vt:i4>101</vt:i4>
      </vt:variant>
      <vt:variant>
        <vt:i4>0</vt:i4>
      </vt:variant>
      <vt:variant>
        <vt:i4>5</vt:i4>
      </vt:variant>
      <vt:variant>
        <vt:lpwstr/>
      </vt:variant>
      <vt:variant>
        <vt:lpwstr>_Toc410390885</vt:lpwstr>
      </vt:variant>
      <vt:variant>
        <vt:i4>1900597</vt:i4>
      </vt:variant>
      <vt:variant>
        <vt:i4>95</vt:i4>
      </vt:variant>
      <vt:variant>
        <vt:i4>0</vt:i4>
      </vt:variant>
      <vt:variant>
        <vt:i4>5</vt:i4>
      </vt:variant>
      <vt:variant>
        <vt:lpwstr/>
      </vt:variant>
      <vt:variant>
        <vt:lpwstr>_Toc410390884</vt:lpwstr>
      </vt:variant>
      <vt:variant>
        <vt:i4>1900597</vt:i4>
      </vt:variant>
      <vt:variant>
        <vt:i4>89</vt:i4>
      </vt:variant>
      <vt:variant>
        <vt:i4>0</vt:i4>
      </vt:variant>
      <vt:variant>
        <vt:i4>5</vt:i4>
      </vt:variant>
      <vt:variant>
        <vt:lpwstr/>
      </vt:variant>
      <vt:variant>
        <vt:lpwstr>_Toc410390883</vt:lpwstr>
      </vt:variant>
      <vt:variant>
        <vt:i4>1900597</vt:i4>
      </vt:variant>
      <vt:variant>
        <vt:i4>83</vt:i4>
      </vt:variant>
      <vt:variant>
        <vt:i4>0</vt:i4>
      </vt:variant>
      <vt:variant>
        <vt:i4>5</vt:i4>
      </vt:variant>
      <vt:variant>
        <vt:lpwstr/>
      </vt:variant>
      <vt:variant>
        <vt:lpwstr>_Toc410390882</vt:lpwstr>
      </vt:variant>
      <vt:variant>
        <vt:i4>1900597</vt:i4>
      </vt:variant>
      <vt:variant>
        <vt:i4>77</vt:i4>
      </vt:variant>
      <vt:variant>
        <vt:i4>0</vt:i4>
      </vt:variant>
      <vt:variant>
        <vt:i4>5</vt:i4>
      </vt:variant>
      <vt:variant>
        <vt:lpwstr/>
      </vt:variant>
      <vt:variant>
        <vt:lpwstr>_Toc410390881</vt:lpwstr>
      </vt:variant>
      <vt:variant>
        <vt:i4>1900597</vt:i4>
      </vt:variant>
      <vt:variant>
        <vt:i4>71</vt:i4>
      </vt:variant>
      <vt:variant>
        <vt:i4>0</vt:i4>
      </vt:variant>
      <vt:variant>
        <vt:i4>5</vt:i4>
      </vt:variant>
      <vt:variant>
        <vt:lpwstr/>
      </vt:variant>
      <vt:variant>
        <vt:lpwstr>_Toc410390880</vt:lpwstr>
      </vt:variant>
      <vt:variant>
        <vt:i4>1179701</vt:i4>
      </vt:variant>
      <vt:variant>
        <vt:i4>65</vt:i4>
      </vt:variant>
      <vt:variant>
        <vt:i4>0</vt:i4>
      </vt:variant>
      <vt:variant>
        <vt:i4>5</vt:i4>
      </vt:variant>
      <vt:variant>
        <vt:lpwstr/>
      </vt:variant>
      <vt:variant>
        <vt:lpwstr>_Toc410390879</vt:lpwstr>
      </vt:variant>
      <vt:variant>
        <vt:i4>1179701</vt:i4>
      </vt:variant>
      <vt:variant>
        <vt:i4>59</vt:i4>
      </vt:variant>
      <vt:variant>
        <vt:i4>0</vt:i4>
      </vt:variant>
      <vt:variant>
        <vt:i4>5</vt:i4>
      </vt:variant>
      <vt:variant>
        <vt:lpwstr/>
      </vt:variant>
      <vt:variant>
        <vt:lpwstr>_Toc410390878</vt:lpwstr>
      </vt:variant>
      <vt:variant>
        <vt:i4>1179701</vt:i4>
      </vt:variant>
      <vt:variant>
        <vt:i4>53</vt:i4>
      </vt:variant>
      <vt:variant>
        <vt:i4>0</vt:i4>
      </vt:variant>
      <vt:variant>
        <vt:i4>5</vt:i4>
      </vt:variant>
      <vt:variant>
        <vt:lpwstr/>
      </vt:variant>
      <vt:variant>
        <vt:lpwstr>_Toc410390877</vt:lpwstr>
      </vt:variant>
      <vt:variant>
        <vt:i4>1179701</vt:i4>
      </vt:variant>
      <vt:variant>
        <vt:i4>47</vt:i4>
      </vt:variant>
      <vt:variant>
        <vt:i4>0</vt:i4>
      </vt:variant>
      <vt:variant>
        <vt:i4>5</vt:i4>
      </vt:variant>
      <vt:variant>
        <vt:lpwstr/>
      </vt:variant>
      <vt:variant>
        <vt:lpwstr>_Toc410390876</vt:lpwstr>
      </vt:variant>
      <vt:variant>
        <vt:i4>1179701</vt:i4>
      </vt:variant>
      <vt:variant>
        <vt:i4>41</vt:i4>
      </vt:variant>
      <vt:variant>
        <vt:i4>0</vt:i4>
      </vt:variant>
      <vt:variant>
        <vt:i4>5</vt:i4>
      </vt:variant>
      <vt:variant>
        <vt:lpwstr/>
      </vt:variant>
      <vt:variant>
        <vt:lpwstr>_Toc410390875</vt:lpwstr>
      </vt:variant>
      <vt:variant>
        <vt:i4>1179701</vt:i4>
      </vt:variant>
      <vt:variant>
        <vt:i4>35</vt:i4>
      </vt:variant>
      <vt:variant>
        <vt:i4>0</vt:i4>
      </vt:variant>
      <vt:variant>
        <vt:i4>5</vt:i4>
      </vt:variant>
      <vt:variant>
        <vt:lpwstr/>
      </vt:variant>
      <vt:variant>
        <vt:lpwstr>_Toc410390874</vt:lpwstr>
      </vt:variant>
      <vt:variant>
        <vt:i4>1179701</vt:i4>
      </vt:variant>
      <vt:variant>
        <vt:i4>29</vt:i4>
      </vt:variant>
      <vt:variant>
        <vt:i4>0</vt:i4>
      </vt:variant>
      <vt:variant>
        <vt:i4>5</vt:i4>
      </vt:variant>
      <vt:variant>
        <vt:lpwstr/>
      </vt:variant>
      <vt:variant>
        <vt:lpwstr>_Toc410390873</vt:lpwstr>
      </vt:variant>
      <vt:variant>
        <vt:i4>1179701</vt:i4>
      </vt:variant>
      <vt:variant>
        <vt:i4>23</vt:i4>
      </vt:variant>
      <vt:variant>
        <vt:i4>0</vt:i4>
      </vt:variant>
      <vt:variant>
        <vt:i4>5</vt:i4>
      </vt:variant>
      <vt:variant>
        <vt:lpwstr/>
      </vt:variant>
      <vt:variant>
        <vt:lpwstr>_Toc410390872</vt:lpwstr>
      </vt:variant>
      <vt:variant>
        <vt:i4>1179701</vt:i4>
      </vt:variant>
      <vt:variant>
        <vt:i4>17</vt:i4>
      </vt:variant>
      <vt:variant>
        <vt:i4>0</vt:i4>
      </vt:variant>
      <vt:variant>
        <vt:i4>5</vt:i4>
      </vt:variant>
      <vt:variant>
        <vt:lpwstr/>
      </vt:variant>
      <vt:variant>
        <vt:lpwstr>_Toc410390871</vt:lpwstr>
      </vt:variant>
      <vt:variant>
        <vt:i4>1179701</vt:i4>
      </vt:variant>
      <vt:variant>
        <vt:i4>11</vt:i4>
      </vt:variant>
      <vt:variant>
        <vt:i4>0</vt:i4>
      </vt:variant>
      <vt:variant>
        <vt:i4>5</vt:i4>
      </vt:variant>
      <vt:variant>
        <vt:lpwstr/>
      </vt:variant>
      <vt:variant>
        <vt:lpwstr>_Toc410390870</vt:lpwstr>
      </vt:variant>
      <vt:variant>
        <vt:i4>1245237</vt:i4>
      </vt:variant>
      <vt:variant>
        <vt:i4>5</vt:i4>
      </vt:variant>
      <vt:variant>
        <vt:i4>0</vt:i4>
      </vt:variant>
      <vt:variant>
        <vt:i4>5</vt:i4>
      </vt:variant>
      <vt:variant>
        <vt:lpwstr/>
      </vt:variant>
      <vt:variant>
        <vt:lpwstr>_Toc410390869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2021-08-03T20:40:00Z</dcterms:created>
  <dcterms:modified xsi:type="dcterms:W3CDTF">2021-08-03T20:40:00Z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etDate">
    <vt:lpwstr>2020-12-17T16:31:21Z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fe4c735d-a41d-4a86-99dc-ce0d98bf3081</vt:lpwstr>
  </property>
  <property fmtid="{D5CDD505-2E9C-101B-9397-08002B2CF9AE}" pid="9" name="MSIP_Label_7b94a7b8-f06c-4dfe-bdcc-9b548fd58c31_ContentBits">
    <vt:lpwstr>0</vt:lpwstr>
  </property>
</Properties>
</file>