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497B" w:rsidP="00533BBB" w:rsidRDefault="0016507D" w14:paraId="5B347C8D" w14:textId="1B5A4C55">
      <w:pPr>
        <w:pStyle w:val="BodyText"/>
        <w:spacing w:before="48"/>
        <w:ind w:left="90" w:right="100"/>
        <w:jc w:val="center"/>
        <w:rPr>
          <w:spacing w:val="31"/>
        </w:rPr>
      </w:pPr>
      <w:r>
        <w:t>UNITED STATES FOOD &amp; DRUG ADMINISTRATION</w:t>
      </w:r>
    </w:p>
    <w:p w:rsidR="0080497B" w:rsidP="00533BBB" w:rsidRDefault="0080497B" w14:paraId="079B1EAB" w14:textId="77777777">
      <w:pPr>
        <w:pStyle w:val="BodyText"/>
        <w:spacing w:before="48"/>
        <w:ind w:left="90" w:right="100"/>
        <w:jc w:val="center"/>
        <w:rPr>
          <w:spacing w:val="31"/>
        </w:rPr>
      </w:pPr>
    </w:p>
    <w:p w:rsidR="00B10774" w:rsidP="00533BBB" w:rsidRDefault="000A047A" w14:paraId="64F439BF" w14:textId="77777777">
      <w:pPr>
        <w:pStyle w:val="BodyText"/>
        <w:spacing w:before="48"/>
        <w:ind w:left="90" w:right="100"/>
        <w:jc w:val="center"/>
      </w:pPr>
      <w:r>
        <w:t xml:space="preserve">Request for </w:t>
      </w:r>
      <w:r>
        <w:rPr>
          <w:spacing w:val="-1"/>
        </w:rPr>
        <w:t>Samples</w:t>
      </w:r>
      <w:r>
        <w:t xml:space="preserve"> and Protocols</w:t>
      </w:r>
    </w:p>
    <w:p w:rsidR="00B10774" w:rsidP="00533BBB" w:rsidRDefault="00B10774" w14:paraId="08583400" w14:textId="77777777">
      <w:pPr>
        <w:ind w:left="90" w:right="100"/>
        <w:jc w:val="center"/>
        <w:rPr>
          <w:rFonts w:ascii="Times New Roman" w:hAnsi="Times New Roman" w:eastAsia="Times New Roman" w:cs="Times New Roman"/>
          <w:sz w:val="24"/>
          <w:szCs w:val="24"/>
        </w:rPr>
      </w:pPr>
    </w:p>
    <w:p w:rsidRPr="0016507D" w:rsidR="00B10774" w:rsidP="00533BBB" w:rsidRDefault="000A047A" w14:paraId="3ACF8EC9" w14:textId="77777777">
      <w:pPr>
        <w:pStyle w:val="BodyText"/>
        <w:ind w:left="90" w:right="100"/>
        <w:jc w:val="center"/>
        <w:rPr>
          <w:u w:val="single"/>
        </w:rPr>
      </w:pPr>
      <w:r w:rsidRPr="0016507D">
        <w:rPr>
          <w:u w:val="single"/>
        </w:rPr>
        <w:t>OMB Control No. 0910-0206</w:t>
      </w:r>
    </w:p>
    <w:p w:rsidR="00B10774" w:rsidP="00533BBB" w:rsidRDefault="00B10774" w14:paraId="47A583FE" w14:textId="77777777">
      <w:pPr>
        <w:ind w:left="90" w:right="100"/>
        <w:jc w:val="center"/>
        <w:rPr>
          <w:rFonts w:ascii="Times New Roman" w:hAnsi="Times New Roman" w:eastAsia="Times New Roman" w:cs="Times New Roman"/>
          <w:sz w:val="20"/>
          <w:szCs w:val="20"/>
        </w:rPr>
      </w:pPr>
    </w:p>
    <w:p w:rsidR="00A67210" w:rsidP="0016507D" w:rsidRDefault="00A67210" w14:paraId="31DDDA53" w14:textId="77777777">
      <w:pPr>
        <w:spacing w:before="69"/>
        <w:ind w:left="90" w:right="100"/>
        <w:rPr>
          <w:rFonts w:ascii="Times New Roman"/>
          <w:spacing w:val="-1"/>
          <w:sz w:val="24"/>
        </w:rPr>
      </w:pPr>
    </w:p>
    <w:p w:rsidR="00AD55EE" w:rsidP="0016507D" w:rsidRDefault="000A047A" w14:paraId="33C59259" w14:textId="362483B7">
      <w:pPr>
        <w:spacing w:before="69"/>
        <w:ind w:left="90" w:right="100"/>
        <w:rPr>
          <w:rFonts w:ascii="Times New Roman"/>
          <w:spacing w:val="-1"/>
          <w:sz w:val="24"/>
        </w:rPr>
      </w:pPr>
      <w:r>
        <w:rPr>
          <w:rFonts w:ascii="Times New Roman"/>
          <w:spacing w:val="-1"/>
          <w:sz w:val="24"/>
        </w:rPr>
        <w:t>SUPPORTING STATEMENT</w:t>
      </w:r>
      <w:r w:rsidR="00CD4CD9">
        <w:rPr>
          <w:rFonts w:ascii="Times New Roman"/>
          <w:spacing w:val="-1"/>
          <w:sz w:val="24"/>
        </w:rPr>
        <w:t xml:space="preserve"> </w:t>
      </w:r>
      <w:r w:rsidR="00CD4CD9">
        <w:rPr>
          <w:rFonts w:ascii="Times New Roman"/>
          <w:spacing w:val="-1"/>
          <w:sz w:val="24"/>
        </w:rPr>
        <w:t>–</w:t>
      </w:r>
      <w:r w:rsidR="00CD4CD9">
        <w:rPr>
          <w:rFonts w:ascii="Times New Roman"/>
          <w:spacing w:val="-1"/>
          <w:sz w:val="24"/>
        </w:rPr>
        <w:t xml:space="preserve"> </w:t>
      </w:r>
      <w:r w:rsidRPr="00CD4CD9" w:rsidR="00CD4CD9">
        <w:rPr>
          <w:rFonts w:ascii="Times New Roman"/>
          <w:b/>
          <w:bCs/>
          <w:spacing w:val="-1"/>
          <w:sz w:val="24"/>
        </w:rPr>
        <w:t>Part A:  Justification</w:t>
      </w:r>
    </w:p>
    <w:p w:rsidRPr="004165B6" w:rsidR="00B10774" w:rsidP="008F0BF3" w:rsidRDefault="00B10774" w14:paraId="3A26E13E" w14:textId="77777777">
      <w:pPr>
        <w:ind w:left="90"/>
        <w:rPr>
          <w:rFonts w:ascii="Times New Roman" w:hAnsi="Times New Roman" w:eastAsia="Times New Roman" w:cs="Times New Roman"/>
          <w:sz w:val="24"/>
          <w:szCs w:val="24"/>
        </w:rPr>
      </w:pPr>
    </w:p>
    <w:p w:rsidR="00B10774" w:rsidRDefault="000A047A" w14:paraId="009BE556" w14:textId="77777777">
      <w:pPr>
        <w:pStyle w:val="BodyText"/>
        <w:numPr>
          <w:ilvl w:val="0"/>
          <w:numId w:val="1"/>
        </w:numPr>
        <w:tabs>
          <w:tab w:val="left" w:pos="421"/>
        </w:tabs>
        <w:ind w:hanging="300"/>
        <w:jc w:val="left"/>
      </w:pPr>
      <w:r>
        <w:rPr>
          <w:spacing w:val="-1"/>
          <w:u w:val="single" w:color="000000"/>
        </w:rPr>
        <w:t>Circumstances</w:t>
      </w:r>
      <w:r>
        <w:rPr>
          <w:u w:val="single" w:color="000000"/>
        </w:rPr>
        <w:t xml:space="preserve"> </w:t>
      </w:r>
      <w:r>
        <w:rPr>
          <w:spacing w:val="-1"/>
          <w:u w:val="single" w:color="000000"/>
        </w:rPr>
        <w:t>Making</w:t>
      </w:r>
      <w:r>
        <w:rPr>
          <w:u w:val="single" w:color="000000"/>
        </w:rPr>
        <w:t xml:space="preserve"> the </w:t>
      </w:r>
      <w:r>
        <w:rPr>
          <w:spacing w:val="-1"/>
          <w:u w:val="single" w:color="000000"/>
        </w:rPr>
        <w:t>Collection</w:t>
      </w:r>
      <w:r>
        <w:rPr>
          <w:u w:val="single" w:color="000000"/>
        </w:rPr>
        <w:t xml:space="preserve"> of </w:t>
      </w:r>
      <w:r>
        <w:rPr>
          <w:spacing w:val="-1"/>
          <w:u w:val="single" w:color="000000"/>
        </w:rPr>
        <w:t>Information</w:t>
      </w:r>
      <w:r>
        <w:rPr>
          <w:u w:val="single" w:color="000000"/>
        </w:rPr>
        <w:t xml:space="preserve"> </w:t>
      </w:r>
      <w:r>
        <w:rPr>
          <w:spacing w:val="-1"/>
          <w:u w:val="single" w:color="000000"/>
        </w:rPr>
        <w:t>Necessary</w:t>
      </w:r>
    </w:p>
    <w:p w:rsidR="00B10774" w:rsidRDefault="00B10774" w14:paraId="77B9D79A" w14:textId="77777777">
      <w:pPr>
        <w:spacing w:before="11"/>
        <w:rPr>
          <w:rFonts w:ascii="Times New Roman" w:hAnsi="Times New Roman" w:eastAsia="Times New Roman" w:cs="Times New Roman"/>
          <w:sz w:val="17"/>
          <w:szCs w:val="17"/>
        </w:rPr>
      </w:pPr>
    </w:p>
    <w:p w:rsidR="00B10774" w:rsidP="00456E08" w:rsidRDefault="000A047A" w14:paraId="4A6AF944" w14:textId="3A9ED038">
      <w:pPr>
        <w:pStyle w:val="BodyText"/>
        <w:spacing w:before="69"/>
        <w:ind w:left="119" w:right="108"/>
      </w:pPr>
      <w:r>
        <w:t xml:space="preserve">This information collection </w:t>
      </w:r>
      <w:r>
        <w:rPr>
          <w:spacing w:val="-1"/>
        </w:rPr>
        <w:t>supports</w:t>
      </w:r>
      <w:r>
        <w:t xml:space="preserve"> Food and Drug </w:t>
      </w:r>
      <w:r>
        <w:rPr>
          <w:spacing w:val="-1"/>
        </w:rPr>
        <w:t>Administration</w:t>
      </w:r>
      <w:r>
        <w:t xml:space="preserve"> </w:t>
      </w:r>
      <w:r>
        <w:rPr>
          <w:spacing w:val="-1"/>
        </w:rPr>
        <w:t>(FDA,</w:t>
      </w:r>
      <w:r>
        <w:t xml:space="preserve"> us or we) regulations</w:t>
      </w:r>
      <w:r w:rsidR="00EB01AE">
        <w:t xml:space="preserve">.  </w:t>
      </w:r>
      <w:r>
        <w:t xml:space="preserve">Under section 351 of the Public </w:t>
      </w:r>
      <w:r>
        <w:rPr>
          <w:spacing w:val="-1"/>
        </w:rPr>
        <w:t>Health</w:t>
      </w:r>
      <w:r>
        <w:t xml:space="preserve"> Service </w:t>
      </w:r>
      <w:r>
        <w:rPr>
          <w:spacing w:val="-1"/>
        </w:rPr>
        <w:t>Act (42 U.S.C. 262), FDA has the</w:t>
      </w:r>
      <w:r>
        <w:rPr>
          <w:spacing w:val="28"/>
        </w:rPr>
        <w:t xml:space="preserve"> </w:t>
      </w:r>
      <w:r>
        <w:t>responsibility to issue</w:t>
      </w:r>
      <w:r>
        <w:rPr>
          <w:spacing w:val="-2"/>
        </w:rPr>
        <w:t xml:space="preserve"> </w:t>
      </w:r>
      <w:r>
        <w:t xml:space="preserve">regulations that </w:t>
      </w:r>
      <w:r>
        <w:rPr>
          <w:spacing w:val="-1"/>
        </w:rPr>
        <w:t>prescribe</w:t>
      </w:r>
      <w:r>
        <w:t xml:space="preserve"> standards </w:t>
      </w:r>
      <w:r>
        <w:rPr>
          <w:spacing w:val="-1"/>
        </w:rPr>
        <w:t>designed to ensure the safety, purity, and</w:t>
      </w:r>
      <w:r>
        <w:rPr>
          <w:spacing w:val="26"/>
        </w:rPr>
        <w:t xml:space="preserve"> </w:t>
      </w:r>
      <w:r>
        <w:t>potency of biological products and</w:t>
      </w:r>
      <w:r>
        <w:rPr>
          <w:spacing w:val="-2"/>
        </w:rPr>
        <w:t xml:space="preserve"> </w:t>
      </w:r>
      <w:r>
        <w:t xml:space="preserve">to ensure that </w:t>
      </w:r>
      <w:r w:rsidR="000E34F7">
        <w:t xml:space="preserve">the </w:t>
      </w:r>
      <w:r>
        <w:t xml:space="preserve">biologics </w:t>
      </w:r>
      <w:r>
        <w:rPr>
          <w:spacing w:val="-1"/>
        </w:rPr>
        <w:t>licenses for such products are only issued</w:t>
      </w:r>
      <w:r>
        <w:rPr>
          <w:spacing w:val="28"/>
        </w:rPr>
        <w:t xml:space="preserve"> </w:t>
      </w:r>
      <w:r>
        <w:t xml:space="preserve">when a product </w:t>
      </w:r>
      <w:r>
        <w:rPr>
          <w:spacing w:val="-1"/>
        </w:rPr>
        <w:t>meets</w:t>
      </w:r>
      <w:r>
        <w:t xml:space="preserve"> the </w:t>
      </w:r>
      <w:r>
        <w:rPr>
          <w:spacing w:val="-1"/>
        </w:rPr>
        <w:t>prescribed standards.</w:t>
      </w:r>
      <w:r>
        <w:rPr>
          <w:spacing w:val="59"/>
        </w:rPr>
        <w:t xml:space="preserve"> </w:t>
      </w:r>
      <w:r>
        <w:rPr>
          <w:spacing w:val="-1"/>
        </w:rPr>
        <w:t xml:space="preserve">Under </w:t>
      </w:r>
      <w:r w:rsidR="000E34F7">
        <w:rPr>
          <w:rFonts w:ascii="Times New Roman TUR" w:hAnsi="Times New Roman TUR"/>
          <w:snapToGrid w:val="0"/>
          <w:color w:val="000000"/>
        </w:rPr>
        <w:t>§ 610.2 (</w:t>
      </w:r>
      <w:r>
        <w:rPr>
          <w:spacing w:val="-1"/>
        </w:rPr>
        <w:t>21 CFR 610.2</w:t>
      </w:r>
      <w:r w:rsidR="000E34F7">
        <w:rPr>
          <w:spacing w:val="-1"/>
        </w:rPr>
        <w:t>)</w:t>
      </w:r>
      <w:r>
        <w:rPr>
          <w:spacing w:val="-1"/>
        </w:rPr>
        <w:t>,</w:t>
      </w:r>
      <w:r>
        <w:t xml:space="preserve"> </w:t>
      </w:r>
      <w:r w:rsidR="000E34F7">
        <w:t>the</w:t>
      </w:r>
      <w:r>
        <w:t xml:space="preserve"> Center for Biologics</w:t>
      </w:r>
      <w:r>
        <w:rPr>
          <w:spacing w:val="37"/>
        </w:rPr>
        <w:t xml:space="preserve"> </w:t>
      </w:r>
      <w:r>
        <w:t xml:space="preserve">Evaluation and Research (CBER) </w:t>
      </w:r>
      <w:r w:rsidR="000E34F7">
        <w:t>or the Center for</w:t>
      </w:r>
      <w:r>
        <w:t xml:space="preserve"> Drug Evaluation and </w:t>
      </w:r>
      <w:r>
        <w:rPr>
          <w:spacing w:val="-1"/>
        </w:rPr>
        <w:t>Research</w:t>
      </w:r>
      <w:r>
        <w:rPr>
          <w:spacing w:val="-2"/>
        </w:rPr>
        <w:t xml:space="preserve"> </w:t>
      </w:r>
      <w:r>
        <w:t xml:space="preserve">(CDER) </w:t>
      </w:r>
      <w:r>
        <w:rPr>
          <w:spacing w:val="-1"/>
        </w:rPr>
        <w:t>may</w:t>
      </w:r>
      <w:r>
        <w:t xml:space="preserve"> at any </w:t>
      </w:r>
      <w:r>
        <w:rPr>
          <w:spacing w:val="-1"/>
        </w:rPr>
        <w:t>time</w:t>
      </w:r>
      <w:r>
        <w:rPr>
          <w:spacing w:val="23"/>
        </w:rPr>
        <w:t xml:space="preserve"> </w:t>
      </w:r>
      <w:r>
        <w:t xml:space="preserve">require </w:t>
      </w:r>
      <w:r>
        <w:rPr>
          <w:spacing w:val="-1"/>
        </w:rPr>
        <w:t>manufacturers</w:t>
      </w:r>
      <w:r>
        <w:t xml:space="preserve"> of </w:t>
      </w:r>
      <w:r>
        <w:rPr>
          <w:spacing w:val="-1"/>
        </w:rPr>
        <w:t>licensed</w:t>
      </w:r>
      <w:r>
        <w:t xml:space="preserve"> biological products to </w:t>
      </w:r>
      <w:r>
        <w:rPr>
          <w:spacing w:val="-1"/>
        </w:rPr>
        <w:t>submit to FDA samples of any lot</w:t>
      </w:r>
      <w:r w:rsidR="000E34F7">
        <w:rPr>
          <w:spacing w:val="-1"/>
        </w:rPr>
        <w:t>,</w:t>
      </w:r>
      <w:r>
        <w:rPr>
          <w:spacing w:val="-1"/>
        </w:rPr>
        <w:t xml:space="preserve"> along with</w:t>
      </w:r>
      <w:r>
        <w:rPr>
          <w:spacing w:val="56"/>
        </w:rPr>
        <w:t xml:space="preserve"> </w:t>
      </w:r>
      <w:r>
        <w:t xml:space="preserve">the protocols showing the </w:t>
      </w:r>
      <w:r>
        <w:rPr>
          <w:spacing w:val="-1"/>
        </w:rPr>
        <w:t>results</w:t>
      </w:r>
      <w:r>
        <w:t xml:space="preserve"> of applicable </w:t>
      </w:r>
      <w:r>
        <w:rPr>
          <w:spacing w:val="-1"/>
        </w:rPr>
        <w:t>tests</w:t>
      </w:r>
      <w:r w:rsidR="000E34F7">
        <w:rPr>
          <w:spacing w:val="-1"/>
        </w:rPr>
        <w:t>,</w:t>
      </w:r>
      <w:r>
        <w:t xml:space="preserve"> prior to</w:t>
      </w:r>
      <w:r>
        <w:rPr>
          <w:spacing w:val="-1"/>
        </w:rPr>
        <w:t xml:space="preserve"> distributing the lot </w:t>
      </w:r>
      <w:r>
        <w:t>of the product.</w:t>
      </w:r>
      <w:r>
        <w:rPr>
          <w:spacing w:val="60"/>
        </w:rPr>
        <w:t xml:space="preserve"> </w:t>
      </w:r>
      <w:r>
        <w:t>In</w:t>
      </w:r>
      <w:r>
        <w:rPr>
          <w:spacing w:val="23"/>
        </w:rPr>
        <w:t xml:space="preserve"> </w:t>
      </w:r>
      <w:r>
        <w:t xml:space="preserve">addition to </w:t>
      </w:r>
      <w:r w:rsidR="000E34F7">
        <w:rPr>
          <w:rFonts w:ascii="Times New Roman TUR" w:hAnsi="Times New Roman TUR"/>
          <w:snapToGrid w:val="0"/>
          <w:color w:val="000000"/>
        </w:rPr>
        <w:t>§ 610.2</w:t>
      </w:r>
      <w:r>
        <w:t xml:space="preserve">, </w:t>
      </w:r>
      <w:r w:rsidR="000E34F7">
        <w:t xml:space="preserve">there are </w:t>
      </w:r>
      <w:r>
        <w:t xml:space="preserve">other </w:t>
      </w:r>
      <w:r>
        <w:rPr>
          <w:spacing w:val="-1"/>
        </w:rPr>
        <w:t>regulations</w:t>
      </w:r>
      <w:r>
        <w:t xml:space="preserve"> </w:t>
      </w:r>
      <w:r w:rsidR="000E34F7">
        <w:t>that</w:t>
      </w:r>
      <w:r>
        <w:t xml:space="preserve"> require the </w:t>
      </w:r>
      <w:r>
        <w:rPr>
          <w:spacing w:val="-1"/>
        </w:rPr>
        <w:t>submission</w:t>
      </w:r>
      <w:r>
        <w:t xml:space="preserve"> of </w:t>
      </w:r>
      <w:r>
        <w:rPr>
          <w:spacing w:val="-1"/>
        </w:rPr>
        <w:t>samples</w:t>
      </w:r>
      <w:r>
        <w:t xml:space="preserve"> and protocols for</w:t>
      </w:r>
      <w:r>
        <w:rPr>
          <w:spacing w:val="41"/>
        </w:rPr>
        <w:t xml:space="preserve"> </w:t>
      </w:r>
      <w:r>
        <w:t xml:space="preserve">specific licensed biological </w:t>
      </w:r>
      <w:r>
        <w:rPr>
          <w:spacing w:val="-1"/>
        </w:rPr>
        <w:t>products</w:t>
      </w:r>
      <w:r w:rsidR="000E34F7">
        <w:rPr>
          <w:spacing w:val="-1"/>
        </w:rPr>
        <w:t>:</w:t>
      </w:r>
      <w:r w:rsidRPr="000E34F7" w:rsidR="000E34F7">
        <w:rPr>
          <w:rFonts w:ascii="Times New Roman TUR" w:hAnsi="Times New Roman TUR"/>
          <w:snapToGrid w:val="0"/>
          <w:color w:val="000000"/>
        </w:rPr>
        <w:t xml:space="preserve"> </w:t>
      </w:r>
      <w:r w:rsidR="000E34F7">
        <w:rPr>
          <w:rFonts w:ascii="Times New Roman TUR" w:hAnsi="Times New Roman TUR"/>
          <w:snapToGrid w:val="0"/>
          <w:color w:val="000000"/>
        </w:rPr>
        <w:t>§§ 660.6, 660.36, and 660.46 (21 CFR 660.6, 660.36, and 660.46).</w:t>
      </w:r>
      <w:r w:rsidR="00456E08">
        <w:rPr>
          <w:rFonts w:ascii="Times New Roman TUR" w:hAnsi="Times New Roman TUR"/>
          <w:snapToGrid w:val="0"/>
          <w:color w:val="000000"/>
        </w:rPr>
        <w:t xml:space="preserve">  </w:t>
      </w:r>
      <w:r w:rsidR="00890FFA">
        <w:t>W</w:t>
      </w:r>
      <w:r>
        <w:t xml:space="preserve">e </w:t>
      </w:r>
      <w:r w:rsidR="00456E08">
        <w:t xml:space="preserve">are </w:t>
      </w:r>
      <w:r>
        <w:t>request</w:t>
      </w:r>
      <w:r w:rsidR="00456E08">
        <w:t xml:space="preserve">ing </w:t>
      </w:r>
      <w:r>
        <w:rPr>
          <w:spacing w:val="-1"/>
        </w:rPr>
        <w:t xml:space="preserve">extension of OMB approval </w:t>
      </w:r>
      <w:r w:rsidR="00456E08">
        <w:rPr>
          <w:spacing w:val="-1"/>
        </w:rPr>
        <w:t xml:space="preserve">for the </w:t>
      </w:r>
      <w:r>
        <w:rPr>
          <w:spacing w:val="-1"/>
        </w:rPr>
        <w:t>information</w:t>
      </w:r>
      <w:r>
        <w:t xml:space="preserve"> collection provisions</w:t>
      </w:r>
      <w:r>
        <w:rPr>
          <w:spacing w:val="39"/>
        </w:rPr>
        <w:t xml:space="preserve"> </w:t>
      </w:r>
      <w:r>
        <w:t xml:space="preserve">associated </w:t>
      </w:r>
      <w:r>
        <w:rPr>
          <w:spacing w:val="-1"/>
        </w:rPr>
        <w:t>with</w:t>
      </w:r>
      <w:r>
        <w:t xml:space="preserve"> the applicable regulations and discussed in </w:t>
      </w:r>
      <w:r>
        <w:rPr>
          <w:spacing w:val="-1"/>
        </w:rPr>
        <w:t>this</w:t>
      </w:r>
      <w:r>
        <w:t xml:space="preserve"> supporting </w:t>
      </w:r>
      <w:r>
        <w:rPr>
          <w:spacing w:val="-1"/>
        </w:rPr>
        <w:t>statement.</w:t>
      </w:r>
    </w:p>
    <w:p w:rsidR="00B10774" w:rsidRDefault="00B10774" w14:paraId="04E97176" w14:textId="77777777">
      <w:pPr>
        <w:rPr>
          <w:rFonts w:ascii="Times New Roman" w:hAnsi="Times New Roman" w:eastAsia="Times New Roman" w:cs="Times New Roman"/>
          <w:sz w:val="24"/>
          <w:szCs w:val="24"/>
        </w:rPr>
      </w:pPr>
    </w:p>
    <w:p w:rsidR="00B10774" w:rsidRDefault="000A047A" w14:paraId="0AB2617C" w14:textId="77777777">
      <w:pPr>
        <w:pStyle w:val="BodyText"/>
        <w:numPr>
          <w:ilvl w:val="0"/>
          <w:numId w:val="1"/>
        </w:numPr>
        <w:tabs>
          <w:tab w:val="left" w:pos="420"/>
        </w:tabs>
        <w:ind w:hanging="300"/>
        <w:jc w:val="left"/>
      </w:pPr>
      <w:r>
        <w:rPr>
          <w:u w:val="single" w:color="000000"/>
        </w:rPr>
        <w:t xml:space="preserve">Purpose and Use of the </w:t>
      </w:r>
      <w:r>
        <w:rPr>
          <w:spacing w:val="-1"/>
          <w:u w:val="single" w:color="000000"/>
        </w:rPr>
        <w:t>Information</w:t>
      </w:r>
      <w:r>
        <w:rPr>
          <w:u w:val="single" w:color="000000"/>
        </w:rPr>
        <w:t xml:space="preserve"> Collection</w:t>
      </w:r>
    </w:p>
    <w:p w:rsidR="00B10774" w:rsidRDefault="00B10774" w14:paraId="78528C90" w14:textId="77777777">
      <w:pPr>
        <w:spacing w:before="11"/>
        <w:rPr>
          <w:rFonts w:ascii="Times New Roman" w:hAnsi="Times New Roman" w:eastAsia="Times New Roman" w:cs="Times New Roman"/>
          <w:sz w:val="17"/>
          <w:szCs w:val="17"/>
        </w:rPr>
      </w:pPr>
    </w:p>
    <w:p w:rsidR="00B10774" w:rsidP="007245D7" w:rsidRDefault="000A047A" w14:paraId="760832CE" w14:textId="5BA8D9FD">
      <w:pPr>
        <w:pStyle w:val="BodyText"/>
        <w:spacing w:before="69"/>
      </w:pPr>
      <w:r>
        <w:rPr>
          <w:spacing w:val="-1"/>
        </w:rPr>
        <w:t>Samples</w:t>
      </w:r>
      <w:r>
        <w:t xml:space="preserve"> and protocols are </w:t>
      </w:r>
      <w:r>
        <w:rPr>
          <w:spacing w:val="-1"/>
        </w:rPr>
        <w:t xml:space="preserve">required by FDA to help ensure the safety, purity, and potency of </w:t>
      </w:r>
      <w:r w:rsidR="000E34F7">
        <w:t>the</w:t>
      </w:r>
      <w:r w:rsidR="007245D7">
        <w:t xml:space="preserve"> </w:t>
      </w:r>
      <w:r>
        <w:t xml:space="preserve">product because of the </w:t>
      </w:r>
      <w:r>
        <w:rPr>
          <w:spacing w:val="-1"/>
        </w:rPr>
        <w:t>potential</w:t>
      </w:r>
      <w:r>
        <w:rPr>
          <w:spacing w:val="-2"/>
        </w:rPr>
        <w:t xml:space="preserve"> </w:t>
      </w:r>
      <w:r>
        <w:t xml:space="preserve">lot-to-lot </w:t>
      </w:r>
      <w:r>
        <w:rPr>
          <w:spacing w:val="-1"/>
        </w:rPr>
        <w:t>variability</w:t>
      </w:r>
      <w:r>
        <w:t xml:space="preserve"> of a </w:t>
      </w:r>
      <w:r>
        <w:rPr>
          <w:spacing w:val="-1"/>
        </w:rPr>
        <w:t>product</w:t>
      </w:r>
      <w:r>
        <w:t xml:space="preserve"> produced from</w:t>
      </w:r>
      <w:r>
        <w:rPr>
          <w:spacing w:val="-2"/>
        </w:rPr>
        <w:t xml:space="preserve"> </w:t>
      </w:r>
      <w:r>
        <w:t xml:space="preserve">living </w:t>
      </w:r>
      <w:r>
        <w:rPr>
          <w:spacing w:val="-1"/>
        </w:rPr>
        <w:t>organisms.</w:t>
      </w:r>
      <w:r>
        <w:rPr>
          <w:spacing w:val="60"/>
        </w:rPr>
        <w:t xml:space="preserve"> </w:t>
      </w:r>
      <w:r>
        <w:t>In</w:t>
      </w:r>
      <w:r>
        <w:rPr>
          <w:spacing w:val="61"/>
        </w:rPr>
        <w:t xml:space="preserve"> </w:t>
      </w:r>
      <w:r>
        <w:t xml:space="preserve">cases of certain biological </w:t>
      </w:r>
      <w:r>
        <w:rPr>
          <w:spacing w:val="-1"/>
        </w:rPr>
        <w:t>products</w:t>
      </w:r>
      <w:r>
        <w:t xml:space="preserve"> (e.g., </w:t>
      </w:r>
      <w:r>
        <w:rPr>
          <w:spacing w:val="-1"/>
        </w:rPr>
        <w:t>Albumin,</w:t>
      </w:r>
      <w:r>
        <w:t xml:space="preserve"> </w:t>
      </w:r>
      <w:r>
        <w:rPr>
          <w:spacing w:val="-1"/>
        </w:rPr>
        <w:t>Plasma</w:t>
      </w:r>
      <w:r>
        <w:t xml:space="preserve"> Protein Fraction, and therapeutic</w:t>
      </w:r>
      <w:r>
        <w:rPr>
          <w:spacing w:val="37"/>
        </w:rPr>
        <w:t xml:space="preserve"> </w:t>
      </w:r>
      <w:r>
        <w:t xml:space="preserve">biological products) that are </w:t>
      </w:r>
      <w:r>
        <w:rPr>
          <w:spacing w:val="-1"/>
        </w:rPr>
        <w:t>known</w:t>
      </w:r>
      <w:r>
        <w:t xml:space="preserve"> to have lot-to-lot </w:t>
      </w:r>
      <w:r>
        <w:rPr>
          <w:spacing w:val="-1"/>
        </w:rPr>
        <w:t>consistency,</w:t>
      </w:r>
      <w:r>
        <w:t xml:space="preserve"> official lot release is not </w:t>
      </w:r>
      <w:r>
        <w:rPr>
          <w:spacing w:val="-1"/>
        </w:rPr>
        <w:t>normally</w:t>
      </w:r>
      <w:r>
        <w:rPr>
          <w:spacing w:val="41"/>
        </w:rPr>
        <w:t xml:space="preserve"> </w:t>
      </w:r>
      <w:r>
        <w:t xml:space="preserve">required.  However, </w:t>
      </w:r>
      <w:r>
        <w:rPr>
          <w:spacing w:val="-1"/>
        </w:rPr>
        <w:t>submissions</w:t>
      </w:r>
      <w:r>
        <w:t xml:space="preserve"> of</w:t>
      </w:r>
      <w:r>
        <w:rPr>
          <w:spacing w:val="-1"/>
        </w:rPr>
        <w:t xml:space="preserve"> samples</w:t>
      </w:r>
      <w:r>
        <w:t xml:space="preserve"> and protocols of </w:t>
      </w:r>
      <w:r>
        <w:rPr>
          <w:spacing w:val="-1"/>
        </w:rPr>
        <w:t>these</w:t>
      </w:r>
      <w:r>
        <w:t xml:space="preserve"> </w:t>
      </w:r>
      <w:r>
        <w:rPr>
          <w:spacing w:val="-1"/>
        </w:rPr>
        <w:t>products</w:t>
      </w:r>
      <w:r>
        <w:t xml:space="preserve"> </w:t>
      </w:r>
      <w:r>
        <w:rPr>
          <w:spacing w:val="-1"/>
        </w:rPr>
        <w:t>may</w:t>
      </w:r>
      <w:r>
        <w:t xml:space="preserve"> still</w:t>
      </w:r>
      <w:r>
        <w:rPr>
          <w:spacing w:val="-1"/>
        </w:rPr>
        <w:t xml:space="preserve"> </w:t>
      </w:r>
      <w:r>
        <w:t xml:space="preserve">be required </w:t>
      </w:r>
      <w:r>
        <w:rPr>
          <w:spacing w:val="-1"/>
        </w:rPr>
        <w:t>for</w:t>
      </w:r>
      <w:r>
        <w:rPr>
          <w:spacing w:val="55"/>
        </w:rPr>
        <w:t xml:space="preserve"> </w:t>
      </w:r>
      <w:r>
        <w:t xml:space="preserve">surveillance, </w:t>
      </w:r>
      <w:r>
        <w:rPr>
          <w:spacing w:val="-1"/>
        </w:rPr>
        <w:t>licensing,</w:t>
      </w:r>
      <w:r>
        <w:t xml:space="preserve"> and export purposes, or in the event that FDA obtains </w:t>
      </w:r>
      <w:r>
        <w:rPr>
          <w:spacing w:val="-1"/>
        </w:rPr>
        <w:t>information</w:t>
      </w:r>
      <w:r>
        <w:t xml:space="preserve"> that the</w:t>
      </w:r>
      <w:r>
        <w:rPr>
          <w:spacing w:val="35"/>
        </w:rPr>
        <w:t xml:space="preserve"> </w:t>
      </w:r>
      <w:r>
        <w:rPr>
          <w:spacing w:val="-1"/>
        </w:rPr>
        <w:t>manufacturing</w:t>
      </w:r>
      <w:r>
        <w:t xml:space="preserve"> process </w:t>
      </w:r>
      <w:r>
        <w:rPr>
          <w:spacing w:val="-1"/>
        </w:rPr>
        <w:t>may</w:t>
      </w:r>
      <w:r>
        <w:t xml:space="preserve"> not </w:t>
      </w:r>
      <w:r>
        <w:rPr>
          <w:spacing w:val="-1"/>
        </w:rPr>
        <w:t>result in consistent quality of the</w:t>
      </w:r>
      <w:r>
        <w:t xml:space="preserve"> product.</w:t>
      </w:r>
      <w:r>
        <w:rPr>
          <w:spacing w:val="60"/>
        </w:rPr>
        <w:t xml:space="preserve"> </w:t>
      </w:r>
      <w:r>
        <w:t>The written protocols are</w:t>
      </w:r>
      <w:r>
        <w:rPr>
          <w:spacing w:val="43"/>
        </w:rPr>
        <w:t xml:space="preserve"> </w:t>
      </w:r>
      <w:r>
        <w:rPr>
          <w:spacing w:val="-1"/>
        </w:rPr>
        <w:t>reviewed by FDA scientists and other staff with expertise in the</w:t>
      </w:r>
      <w:r>
        <w:t xml:space="preserve"> appropriate </w:t>
      </w:r>
      <w:r>
        <w:rPr>
          <w:spacing w:val="-1"/>
        </w:rPr>
        <w:t>product and scientific</w:t>
      </w:r>
      <w:r>
        <w:rPr>
          <w:spacing w:val="38"/>
        </w:rPr>
        <w:t xml:space="preserve"> </w:t>
      </w:r>
      <w:r>
        <w:t xml:space="preserve">area.  FDA tests </w:t>
      </w:r>
      <w:r>
        <w:rPr>
          <w:spacing w:val="-1"/>
        </w:rPr>
        <w:t>samples</w:t>
      </w:r>
      <w:r>
        <w:t xml:space="preserve"> to </w:t>
      </w:r>
      <w:r>
        <w:rPr>
          <w:spacing w:val="-1"/>
        </w:rPr>
        <w:t>verify</w:t>
      </w:r>
      <w:r>
        <w:t xml:space="preserve"> the </w:t>
      </w:r>
      <w:r>
        <w:rPr>
          <w:spacing w:val="-1"/>
        </w:rPr>
        <w:t>manufacturer’s</w:t>
      </w:r>
      <w:r>
        <w:t xml:space="preserve"> test results.  A </w:t>
      </w:r>
      <w:r>
        <w:rPr>
          <w:spacing w:val="-1"/>
        </w:rPr>
        <w:t>manufacturer</w:t>
      </w:r>
      <w:r>
        <w:t xml:space="preserve"> </w:t>
      </w:r>
      <w:r>
        <w:rPr>
          <w:spacing w:val="-1"/>
        </w:rPr>
        <w:t>may</w:t>
      </w:r>
      <w:r>
        <w:t xml:space="preserve"> not distribute</w:t>
      </w:r>
      <w:r>
        <w:rPr>
          <w:spacing w:val="67"/>
        </w:rPr>
        <w:t xml:space="preserve"> </w:t>
      </w:r>
      <w:r>
        <w:t xml:space="preserve">a product </w:t>
      </w:r>
      <w:r>
        <w:rPr>
          <w:spacing w:val="-1"/>
        </w:rPr>
        <w:t>until</w:t>
      </w:r>
      <w:r>
        <w:t xml:space="preserve"> FDA gives the official release for the lot.</w:t>
      </w:r>
    </w:p>
    <w:p w:rsidR="00B10774" w:rsidRDefault="00B10774" w14:paraId="3391FA47" w14:textId="77777777">
      <w:pPr>
        <w:rPr>
          <w:rFonts w:ascii="Times New Roman" w:hAnsi="Times New Roman" w:eastAsia="Times New Roman" w:cs="Times New Roman"/>
          <w:sz w:val="24"/>
          <w:szCs w:val="24"/>
        </w:rPr>
      </w:pPr>
    </w:p>
    <w:p w:rsidR="00B10774" w:rsidRDefault="000A047A" w14:paraId="023B4FF0" w14:textId="77777777">
      <w:pPr>
        <w:pStyle w:val="BodyText"/>
        <w:numPr>
          <w:ilvl w:val="0"/>
          <w:numId w:val="1"/>
        </w:numPr>
        <w:tabs>
          <w:tab w:val="left" w:pos="421"/>
        </w:tabs>
        <w:ind w:hanging="300"/>
        <w:jc w:val="left"/>
      </w:pPr>
      <w:r>
        <w:rPr>
          <w:u w:val="single" w:color="000000"/>
        </w:rPr>
        <w:t xml:space="preserve">Use of Improved </w:t>
      </w:r>
      <w:r>
        <w:rPr>
          <w:spacing w:val="-1"/>
          <w:u w:val="single" w:color="000000"/>
        </w:rPr>
        <w:t>Information</w:t>
      </w:r>
      <w:r>
        <w:rPr>
          <w:u w:val="single" w:color="000000"/>
        </w:rPr>
        <w:t xml:space="preserve"> Technology and Burden Reduction</w:t>
      </w:r>
    </w:p>
    <w:p w:rsidR="00B10774" w:rsidRDefault="00B10774" w14:paraId="38764B02" w14:textId="77777777">
      <w:pPr>
        <w:spacing w:before="11"/>
        <w:rPr>
          <w:rFonts w:ascii="Times New Roman" w:hAnsi="Times New Roman" w:eastAsia="Times New Roman" w:cs="Times New Roman"/>
          <w:sz w:val="17"/>
          <w:szCs w:val="17"/>
        </w:rPr>
      </w:pPr>
    </w:p>
    <w:p w:rsidR="00B10774" w:rsidRDefault="000A047A" w14:paraId="2D2854A3" w14:textId="4489BB20">
      <w:pPr>
        <w:pStyle w:val="BodyText"/>
        <w:spacing w:before="69"/>
        <w:ind w:right="198"/>
      </w:pPr>
      <w:r>
        <w:t>One of FDA’s continuing objectives</w:t>
      </w:r>
      <w:r>
        <w:rPr>
          <w:spacing w:val="-1"/>
        </w:rPr>
        <w:t xml:space="preserve"> </w:t>
      </w:r>
      <w:r>
        <w:t xml:space="preserve">is to </w:t>
      </w:r>
      <w:r>
        <w:rPr>
          <w:spacing w:val="-1"/>
        </w:rPr>
        <w:t>improve</w:t>
      </w:r>
      <w:r>
        <w:t xml:space="preserve"> the </w:t>
      </w:r>
      <w:r w:rsidR="00E470DB">
        <w:t xml:space="preserve">timeliness </w:t>
      </w:r>
      <w:r>
        <w:t>and</w:t>
      </w:r>
      <w:r>
        <w:rPr>
          <w:spacing w:val="-1"/>
        </w:rPr>
        <w:t xml:space="preserve"> </w:t>
      </w:r>
      <w:r>
        <w:t>quality of its review and approval</w:t>
      </w:r>
      <w:r>
        <w:rPr>
          <w:spacing w:val="25"/>
        </w:rPr>
        <w:t xml:space="preserve"> </w:t>
      </w:r>
      <w:r>
        <w:rPr>
          <w:spacing w:val="-1"/>
        </w:rPr>
        <w:t>programs.</w:t>
      </w:r>
      <w:r>
        <w:t xml:space="preserve">  FDA accepts</w:t>
      </w:r>
      <w:r>
        <w:rPr>
          <w:spacing w:val="-2"/>
        </w:rPr>
        <w:t xml:space="preserve"> </w:t>
      </w:r>
      <w:r>
        <w:t xml:space="preserve">electronic </w:t>
      </w:r>
      <w:r>
        <w:rPr>
          <w:spacing w:val="-1"/>
        </w:rPr>
        <w:t>lot</w:t>
      </w:r>
      <w:r>
        <w:t xml:space="preserve"> release </w:t>
      </w:r>
      <w:r>
        <w:rPr>
          <w:spacing w:val="-1"/>
        </w:rPr>
        <w:t>protocols</w:t>
      </w:r>
      <w:r>
        <w:rPr>
          <w:spacing w:val="-2"/>
        </w:rPr>
        <w:t xml:space="preserve"> </w:t>
      </w:r>
      <w:r>
        <w:t xml:space="preserve">and </w:t>
      </w:r>
      <w:r>
        <w:rPr>
          <w:spacing w:val="-1"/>
        </w:rPr>
        <w:t xml:space="preserve">has </w:t>
      </w:r>
      <w:r>
        <w:t>issued guidance to assist</w:t>
      </w:r>
      <w:r>
        <w:rPr>
          <w:spacing w:val="29"/>
        </w:rPr>
        <w:t xml:space="preserve"> </w:t>
      </w:r>
      <w:r>
        <w:rPr>
          <w:spacing w:val="-1"/>
        </w:rPr>
        <w:t>manufacturers</w:t>
      </w:r>
      <w:r>
        <w:t xml:space="preserve"> in this area.  FDA believes that the increased </w:t>
      </w:r>
      <w:r>
        <w:rPr>
          <w:spacing w:val="-1"/>
        </w:rPr>
        <w:t>use</w:t>
      </w:r>
      <w:r>
        <w:t xml:space="preserve"> of </w:t>
      </w:r>
      <w:r>
        <w:rPr>
          <w:spacing w:val="-1"/>
        </w:rPr>
        <w:t>computer-assisted</w:t>
      </w:r>
      <w:r>
        <w:t xml:space="preserve"> protocol</w:t>
      </w:r>
      <w:r w:rsidR="0004176F">
        <w:rPr>
          <w:spacing w:val="59"/>
        </w:rPr>
        <w:t xml:space="preserve"> </w:t>
      </w:r>
      <w:r>
        <w:rPr>
          <w:spacing w:val="-1"/>
        </w:rPr>
        <w:t>submissions</w:t>
      </w:r>
      <w:r>
        <w:t xml:space="preserve"> will </w:t>
      </w:r>
      <w:r>
        <w:rPr>
          <w:spacing w:val="-1"/>
        </w:rPr>
        <w:t>enhance</w:t>
      </w:r>
      <w:r>
        <w:t xml:space="preserve"> the </w:t>
      </w:r>
      <w:r>
        <w:rPr>
          <w:spacing w:val="-1"/>
        </w:rPr>
        <w:t>timeliness,</w:t>
      </w:r>
      <w:r>
        <w:t xml:space="preserve"> </w:t>
      </w:r>
      <w:r>
        <w:rPr>
          <w:spacing w:val="-1"/>
        </w:rPr>
        <w:t>effectiveness,</w:t>
      </w:r>
      <w:r>
        <w:t xml:space="preserve"> and </w:t>
      </w:r>
      <w:r>
        <w:rPr>
          <w:spacing w:val="-1"/>
        </w:rPr>
        <w:t>efficiency</w:t>
      </w:r>
      <w:r>
        <w:t xml:space="preserve"> of the review process and</w:t>
      </w:r>
      <w:r>
        <w:rPr>
          <w:spacing w:val="87"/>
        </w:rPr>
        <w:t xml:space="preserve"> </w:t>
      </w:r>
      <w:r>
        <w:t xml:space="preserve">reduce </w:t>
      </w:r>
      <w:r>
        <w:rPr>
          <w:spacing w:val="-1"/>
        </w:rPr>
        <w:t>burdensome,</w:t>
      </w:r>
      <w:r>
        <w:t xml:space="preserve"> </w:t>
      </w:r>
      <w:r>
        <w:rPr>
          <w:spacing w:val="-1"/>
        </w:rPr>
        <w:t>nonessential hard-copy handling and storage.</w:t>
      </w:r>
    </w:p>
    <w:p w:rsidR="007245D7" w:rsidRDefault="007245D7" w14:paraId="36A30119" w14:textId="77777777">
      <w:pPr>
        <w:pStyle w:val="BodyText"/>
        <w:spacing w:before="48"/>
        <w:ind w:right="198"/>
      </w:pPr>
    </w:p>
    <w:p w:rsidR="00B10774" w:rsidRDefault="000A047A" w14:paraId="630055BA" w14:textId="0C551212">
      <w:pPr>
        <w:pStyle w:val="BodyText"/>
        <w:spacing w:before="48"/>
        <w:ind w:right="198"/>
      </w:pPr>
      <w:r>
        <w:t xml:space="preserve">We are not aware of any other </w:t>
      </w:r>
      <w:r>
        <w:rPr>
          <w:spacing w:val="-1"/>
        </w:rPr>
        <w:t>improved</w:t>
      </w:r>
      <w:r>
        <w:t xml:space="preserve"> technology to reduce the</w:t>
      </w:r>
      <w:r>
        <w:rPr>
          <w:spacing w:val="-1"/>
        </w:rPr>
        <w:t xml:space="preserve"> burden.</w:t>
      </w:r>
      <w:r>
        <w:rPr>
          <w:spacing w:val="59"/>
        </w:rPr>
        <w:t xml:space="preserve"> </w:t>
      </w:r>
      <w:r>
        <w:rPr>
          <w:spacing w:val="-2"/>
        </w:rPr>
        <w:t>We</w:t>
      </w:r>
      <w:r>
        <w:t xml:space="preserve"> </w:t>
      </w:r>
      <w:r>
        <w:rPr>
          <w:spacing w:val="-1"/>
        </w:rPr>
        <w:t>continue to pursue</w:t>
      </w:r>
      <w:r>
        <w:rPr>
          <w:spacing w:val="29"/>
        </w:rPr>
        <w:t xml:space="preserve"> </w:t>
      </w:r>
      <w:r>
        <w:rPr>
          <w:spacing w:val="-1"/>
        </w:rPr>
        <w:t>methods</w:t>
      </w:r>
      <w:r>
        <w:t xml:space="preserve"> of applying technology to </w:t>
      </w:r>
      <w:r>
        <w:rPr>
          <w:spacing w:val="-1"/>
        </w:rPr>
        <w:t>reduce</w:t>
      </w:r>
      <w:r>
        <w:t xml:space="preserve"> the burden to the </w:t>
      </w:r>
      <w:r>
        <w:rPr>
          <w:spacing w:val="-1"/>
        </w:rPr>
        <w:t>respondents</w:t>
      </w:r>
      <w:r>
        <w:t xml:space="preserve"> of the </w:t>
      </w:r>
      <w:r>
        <w:rPr>
          <w:spacing w:val="-1"/>
        </w:rPr>
        <w:t>information</w:t>
      </w:r>
      <w:r>
        <w:rPr>
          <w:spacing w:val="59"/>
        </w:rPr>
        <w:t xml:space="preserve"> </w:t>
      </w:r>
      <w:r>
        <w:rPr>
          <w:spacing w:val="-1"/>
        </w:rPr>
        <w:t>collection.</w:t>
      </w:r>
    </w:p>
    <w:p w:rsidR="00B10774" w:rsidRDefault="00B10774" w14:paraId="1EE5AE31" w14:textId="77777777">
      <w:pPr>
        <w:rPr>
          <w:rFonts w:ascii="Times New Roman" w:hAnsi="Times New Roman" w:eastAsia="Times New Roman" w:cs="Times New Roman"/>
          <w:sz w:val="24"/>
          <w:szCs w:val="24"/>
        </w:rPr>
      </w:pPr>
    </w:p>
    <w:p w:rsidR="00B10774" w:rsidRDefault="000A047A" w14:paraId="6C585DAC" w14:textId="77777777">
      <w:pPr>
        <w:pStyle w:val="BodyText"/>
        <w:numPr>
          <w:ilvl w:val="0"/>
          <w:numId w:val="1"/>
        </w:numPr>
        <w:tabs>
          <w:tab w:val="left" w:pos="421"/>
        </w:tabs>
        <w:ind w:hanging="300"/>
        <w:jc w:val="left"/>
      </w:pPr>
      <w:r>
        <w:rPr>
          <w:u w:val="single" w:color="000000"/>
        </w:rPr>
        <w:t xml:space="preserve">Efforts to Identify </w:t>
      </w:r>
      <w:r>
        <w:rPr>
          <w:spacing w:val="-1"/>
          <w:u w:val="single" w:color="000000"/>
        </w:rPr>
        <w:t>Duplication</w:t>
      </w:r>
      <w:r>
        <w:rPr>
          <w:u w:val="single" w:color="000000"/>
        </w:rPr>
        <w:t xml:space="preserve"> and Use of </w:t>
      </w:r>
      <w:r>
        <w:rPr>
          <w:spacing w:val="-1"/>
          <w:u w:val="single" w:color="000000"/>
        </w:rPr>
        <w:t>Similar</w:t>
      </w:r>
      <w:r>
        <w:rPr>
          <w:u w:val="single" w:color="000000"/>
        </w:rPr>
        <w:t xml:space="preserve"> </w:t>
      </w:r>
      <w:r>
        <w:rPr>
          <w:spacing w:val="-1"/>
          <w:u w:val="single" w:color="000000"/>
        </w:rPr>
        <w:t>Information</w:t>
      </w:r>
    </w:p>
    <w:p w:rsidR="00B10774" w:rsidRDefault="00B10774" w14:paraId="150E8174" w14:textId="77777777">
      <w:pPr>
        <w:spacing w:before="11"/>
        <w:rPr>
          <w:rFonts w:ascii="Times New Roman" w:hAnsi="Times New Roman" w:eastAsia="Times New Roman" w:cs="Times New Roman"/>
          <w:sz w:val="17"/>
          <w:szCs w:val="17"/>
        </w:rPr>
      </w:pPr>
    </w:p>
    <w:p w:rsidR="00B10774" w:rsidRDefault="000A047A" w14:paraId="6888FD41" w14:textId="32FA3773">
      <w:pPr>
        <w:pStyle w:val="BodyText"/>
        <w:spacing w:before="69"/>
        <w:ind w:left="119" w:right="203"/>
      </w:pPr>
      <w:r>
        <w:t xml:space="preserve">We are unaware of duplicative </w:t>
      </w:r>
      <w:r>
        <w:rPr>
          <w:spacing w:val="-1"/>
        </w:rPr>
        <w:t>information</w:t>
      </w:r>
      <w:r>
        <w:t xml:space="preserve"> collection. </w:t>
      </w:r>
    </w:p>
    <w:p w:rsidR="00B10774" w:rsidRDefault="00B10774" w14:paraId="6A6896B4" w14:textId="77777777">
      <w:pPr>
        <w:rPr>
          <w:rFonts w:ascii="Times New Roman" w:hAnsi="Times New Roman" w:eastAsia="Times New Roman" w:cs="Times New Roman"/>
          <w:sz w:val="24"/>
          <w:szCs w:val="24"/>
        </w:rPr>
      </w:pPr>
    </w:p>
    <w:p w:rsidR="00B10774" w:rsidRDefault="000A047A" w14:paraId="496A6D67" w14:textId="77777777">
      <w:pPr>
        <w:pStyle w:val="BodyText"/>
        <w:numPr>
          <w:ilvl w:val="0"/>
          <w:numId w:val="1"/>
        </w:numPr>
        <w:tabs>
          <w:tab w:val="left" w:pos="421"/>
        </w:tabs>
        <w:ind w:hanging="300"/>
        <w:jc w:val="left"/>
      </w:pPr>
      <w:r>
        <w:rPr>
          <w:spacing w:val="-1"/>
          <w:u w:val="single" w:color="000000"/>
        </w:rPr>
        <w:t>Impact</w:t>
      </w:r>
      <w:r>
        <w:rPr>
          <w:u w:val="single" w:color="000000"/>
        </w:rPr>
        <w:t xml:space="preserve"> on </w:t>
      </w:r>
      <w:r>
        <w:rPr>
          <w:spacing w:val="-1"/>
          <w:u w:val="single" w:color="000000"/>
        </w:rPr>
        <w:t>Small</w:t>
      </w:r>
      <w:r>
        <w:rPr>
          <w:u w:val="single" w:color="000000"/>
        </w:rPr>
        <w:t xml:space="preserve"> Businesses or Other </w:t>
      </w:r>
      <w:r>
        <w:rPr>
          <w:spacing w:val="-1"/>
          <w:u w:val="single" w:color="000000"/>
        </w:rPr>
        <w:t>Small</w:t>
      </w:r>
      <w:r>
        <w:rPr>
          <w:u w:val="single" w:color="000000"/>
        </w:rPr>
        <w:t xml:space="preserve"> Entities</w:t>
      </w:r>
    </w:p>
    <w:p w:rsidR="00B10774" w:rsidRDefault="00B10774" w14:paraId="12F3E57B" w14:textId="77777777">
      <w:pPr>
        <w:spacing w:before="11"/>
        <w:rPr>
          <w:rFonts w:ascii="Times New Roman" w:hAnsi="Times New Roman" w:eastAsia="Times New Roman" w:cs="Times New Roman"/>
          <w:sz w:val="17"/>
          <w:szCs w:val="17"/>
        </w:rPr>
      </w:pPr>
    </w:p>
    <w:p w:rsidR="00B10774" w:rsidRDefault="00090F25" w14:paraId="31B76A17" w14:textId="07C7AA42">
      <w:pPr>
        <w:pStyle w:val="BodyText"/>
        <w:spacing w:before="69"/>
        <w:ind w:right="198"/>
      </w:pPr>
      <w:r>
        <w:t>The information collection poses no undue burden on respondents.</w:t>
      </w:r>
    </w:p>
    <w:p w:rsidR="00B10774" w:rsidRDefault="00B10774" w14:paraId="646DB5FE" w14:textId="77777777">
      <w:pPr>
        <w:rPr>
          <w:rFonts w:ascii="Times New Roman" w:hAnsi="Times New Roman" w:eastAsia="Times New Roman" w:cs="Times New Roman"/>
          <w:sz w:val="24"/>
          <w:szCs w:val="24"/>
        </w:rPr>
      </w:pPr>
    </w:p>
    <w:p w:rsidR="00B10774" w:rsidRDefault="000A047A" w14:paraId="5FEBAF9B" w14:textId="77777777">
      <w:pPr>
        <w:pStyle w:val="BodyText"/>
        <w:numPr>
          <w:ilvl w:val="0"/>
          <w:numId w:val="1"/>
        </w:numPr>
        <w:tabs>
          <w:tab w:val="left" w:pos="421"/>
        </w:tabs>
        <w:ind w:hanging="300"/>
        <w:jc w:val="left"/>
      </w:pPr>
      <w:r>
        <w:rPr>
          <w:u w:val="single" w:color="000000"/>
        </w:rPr>
        <w:t>Consequences of Collecting the</w:t>
      </w:r>
      <w:r>
        <w:rPr>
          <w:spacing w:val="-1"/>
          <w:u w:val="single" w:color="000000"/>
        </w:rPr>
        <w:t xml:space="preserve"> Information Less Frequently</w:t>
      </w:r>
    </w:p>
    <w:p w:rsidR="00B10774" w:rsidRDefault="00B10774" w14:paraId="6FBCC172" w14:textId="77777777">
      <w:pPr>
        <w:spacing w:before="11"/>
        <w:rPr>
          <w:rFonts w:ascii="Times New Roman" w:hAnsi="Times New Roman" w:eastAsia="Times New Roman" w:cs="Times New Roman"/>
          <w:sz w:val="17"/>
          <w:szCs w:val="17"/>
        </w:rPr>
      </w:pPr>
    </w:p>
    <w:p w:rsidR="00B10774" w:rsidRDefault="000A047A" w14:paraId="37562116" w14:textId="77777777">
      <w:pPr>
        <w:pStyle w:val="BodyText"/>
        <w:spacing w:before="69"/>
        <w:ind w:left="119" w:right="108"/>
      </w:pPr>
      <w:r>
        <w:t xml:space="preserve">The </w:t>
      </w:r>
      <w:r>
        <w:rPr>
          <w:spacing w:val="-1"/>
        </w:rPr>
        <w:t>information</w:t>
      </w:r>
      <w:r>
        <w:t xml:space="preserve"> collection </w:t>
      </w:r>
      <w:r>
        <w:rPr>
          <w:spacing w:val="-1"/>
        </w:rPr>
        <w:t>schedule is consistent with applicable</w:t>
      </w:r>
      <w:r>
        <w:t xml:space="preserve"> statutory and regulatory</w:t>
      </w:r>
      <w:r>
        <w:rPr>
          <w:spacing w:val="37"/>
        </w:rPr>
        <w:t xml:space="preserve"> </w:t>
      </w:r>
      <w:r>
        <w:rPr>
          <w:spacing w:val="-1"/>
        </w:rPr>
        <w:t>requirements</w:t>
      </w:r>
      <w:r>
        <w:t xml:space="preserve"> and enables us to </w:t>
      </w:r>
      <w:r>
        <w:rPr>
          <w:spacing w:val="-1"/>
        </w:rPr>
        <w:t>properly evaluate results of specific</w:t>
      </w:r>
      <w:r>
        <w:t xml:space="preserve"> tests</w:t>
      </w:r>
      <w:r>
        <w:rPr>
          <w:spacing w:val="-2"/>
        </w:rPr>
        <w:t xml:space="preserve"> </w:t>
      </w:r>
      <w:r>
        <w:rPr>
          <w:spacing w:val="-1"/>
        </w:rPr>
        <w:t>identified for lot release</w:t>
      </w:r>
      <w:r>
        <w:rPr>
          <w:spacing w:val="64"/>
        </w:rPr>
        <w:t xml:space="preserve"> </w:t>
      </w:r>
      <w:r>
        <w:t>review in the license</w:t>
      </w:r>
      <w:r>
        <w:rPr>
          <w:spacing w:val="-1"/>
        </w:rPr>
        <w:t xml:space="preserve"> </w:t>
      </w:r>
      <w:r>
        <w:t xml:space="preserve">application.  </w:t>
      </w:r>
      <w:r>
        <w:rPr>
          <w:spacing w:val="-1"/>
        </w:rPr>
        <w:t>Less</w:t>
      </w:r>
      <w:r>
        <w:t xml:space="preserve"> frequent collection </w:t>
      </w:r>
      <w:r>
        <w:rPr>
          <w:spacing w:val="-1"/>
        </w:rPr>
        <w:t>may</w:t>
      </w:r>
      <w:r>
        <w:t xml:space="preserve"> pose unnecessary </w:t>
      </w:r>
      <w:r>
        <w:rPr>
          <w:spacing w:val="-1"/>
        </w:rPr>
        <w:t>risk</w:t>
      </w:r>
      <w:r>
        <w:t xml:space="preserve"> to the public</w:t>
      </w:r>
      <w:r>
        <w:rPr>
          <w:spacing w:val="26"/>
        </w:rPr>
        <w:t xml:space="preserve"> </w:t>
      </w:r>
      <w:r>
        <w:t xml:space="preserve">health.  </w:t>
      </w:r>
      <w:r>
        <w:rPr>
          <w:spacing w:val="-2"/>
        </w:rPr>
        <w:t>We</w:t>
      </w:r>
      <w:r>
        <w:t xml:space="preserve"> are un</w:t>
      </w:r>
      <w:r w:rsidR="00141847">
        <w:t>a</w:t>
      </w:r>
      <w:r>
        <w:t xml:space="preserve">ware of any </w:t>
      </w:r>
      <w:r>
        <w:rPr>
          <w:spacing w:val="-1"/>
        </w:rPr>
        <w:t>technical or legal obstacles to reducing the burden.</w:t>
      </w:r>
    </w:p>
    <w:p w:rsidR="00B10774" w:rsidRDefault="00B10774" w14:paraId="7E400767" w14:textId="77777777">
      <w:pPr>
        <w:spacing w:before="10"/>
        <w:rPr>
          <w:rFonts w:ascii="Times New Roman" w:hAnsi="Times New Roman" w:eastAsia="Times New Roman" w:cs="Times New Roman"/>
          <w:sz w:val="23"/>
          <w:szCs w:val="23"/>
        </w:rPr>
      </w:pPr>
    </w:p>
    <w:p w:rsidR="00B10774" w:rsidRDefault="000A047A" w14:paraId="79690661" w14:textId="77777777">
      <w:pPr>
        <w:pStyle w:val="BodyText"/>
        <w:numPr>
          <w:ilvl w:val="0"/>
          <w:numId w:val="1"/>
        </w:numPr>
        <w:tabs>
          <w:tab w:val="left" w:pos="421"/>
        </w:tabs>
        <w:ind w:hanging="300"/>
        <w:jc w:val="left"/>
      </w:pPr>
      <w:r>
        <w:rPr>
          <w:u w:val="single" w:color="000000"/>
        </w:rPr>
        <w:t xml:space="preserve">Special </w:t>
      </w:r>
      <w:r>
        <w:rPr>
          <w:spacing w:val="-1"/>
          <w:u w:val="single" w:color="000000"/>
        </w:rPr>
        <w:t>Circumstances</w:t>
      </w:r>
      <w:r>
        <w:rPr>
          <w:u w:val="single" w:color="000000"/>
        </w:rPr>
        <w:t xml:space="preserve"> Relating to the Guidelines of 5 CFR </w:t>
      </w:r>
      <w:r>
        <w:rPr>
          <w:spacing w:val="-1"/>
          <w:u w:val="single" w:color="000000"/>
        </w:rPr>
        <w:t>1320.5</w:t>
      </w:r>
    </w:p>
    <w:p w:rsidR="00B10774" w:rsidRDefault="00B10774" w14:paraId="4D26C321" w14:textId="77777777">
      <w:pPr>
        <w:spacing w:before="11"/>
        <w:rPr>
          <w:rFonts w:ascii="Times New Roman" w:hAnsi="Times New Roman" w:eastAsia="Times New Roman" w:cs="Times New Roman"/>
          <w:sz w:val="17"/>
          <w:szCs w:val="17"/>
        </w:rPr>
      </w:pPr>
    </w:p>
    <w:p w:rsidR="00B10774" w:rsidRDefault="000A047A" w14:paraId="6318A79F" w14:textId="77777777">
      <w:pPr>
        <w:pStyle w:val="BodyText"/>
        <w:spacing w:before="69"/>
      </w:pPr>
      <w:r>
        <w:t xml:space="preserve">An applicant </w:t>
      </w:r>
      <w:r>
        <w:rPr>
          <w:spacing w:val="-1"/>
        </w:rPr>
        <w:t>may</w:t>
      </w:r>
      <w:r>
        <w:t xml:space="preserve"> be required to </w:t>
      </w:r>
      <w:r>
        <w:rPr>
          <w:spacing w:val="-1"/>
        </w:rPr>
        <w:t>submit</w:t>
      </w:r>
      <w:r>
        <w:t xml:space="preserve"> to FDA proprietary trade </w:t>
      </w:r>
      <w:r>
        <w:rPr>
          <w:spacing w:val="-1"/>
        </w:rPr>
        <w:t>secret or other confidential</w:t>
      </w:r>
      <w:r>
        <w:rPr>
          <w:spacing w:val="27"/>
        </w:rPr>
        <w:t xml:space="preserve"> </w:t>
      </w:r>
      <w:r>
        <w:rPr>
          <w:spacing w:val="-1"/>
        </w:rPr>
        <w:t>information</w:t>
      </w:r>
      <w:r>
        <w:t xml:space="preserve"> when </w:t>
      </w:r>
      <w:r>
        <w:rPr>
          <w:spacing w:val="-1"/>
        </w:rPr>
        <w:t xml:space="preserve">submitting </w:t>
      </w:r>
      <w:r>
        <w:t xml:space="preserve">a </w:t>
      </w:r>
      <w:r>
        <w:rPr>
          <w:spacing w:val="-1"/>
        </w:rPr>
        <w:t>protocol.</w:t>
      </w:r>
      <w:r>
        <w:rPr>
          <w:spacing w:val="60"/>
        </w:rPr>
        <w:t xml:space="preserve"> </w:t>
      </w:r>
      <w:r>
        <w:t xml:space="preserve">FDA protects confidential </w:t>
      </w:r>
      <w:r>
        <w:rPr>
          <w:spacing w:val="-1"/>
        </w:rPr>
        <w:t>information</w:t>
      </w:r>
      <w:r>
        <w:t xml:space="preserve"> received from</w:t>
      </w:r>
      <w:r>
        <w:rPr>
          <w:spacing w:val="65"/>
        </w:rPr>
        <w:t xml:space="preserve"> </w:t>
      </w:r>
      <w:r>
        <w:rPr>
          <w:spacing w:val="-1"/>
        </w:rPr>
        <w:t>manufacturers</w:t>
      </w:r>
      <w:r>
        <w:t xml:space="preserve"> to </w:t>
      </w:r>
      <w:r>
        <w:rPr>
          <w:spacing w:val="-1"/>
        </w:rPr>
        <w:t>the</w:t>
      </w:r>
      <w:r>
        <w:t xml:space="preserve"> </w:t>
      </w:r>
      <w:r>
        <w:rPr>
          <w:spacing w:val="-1"/>
        </w:rPr>
        <w:t>extent</w:t>
      </w:r>
      <w:r>
        <w:t xml:space="preserve"> </w:t>
      </w:r>
      <w:r>
        <w:rPr>
          <w:spacing w:val="-1"/>
        </w:rPr>
        <w:t>permitted</w:t>
      </w:r>
      <w:r>
        <w:t xml:space="preserve"> by law.  In</w:t>
      </w:r>
      <w:r>
        <w:rPr>
          <w:spacing w:val="-2"/>
        </w:rPr>
        <w:t xml:space="preserve"> </w:t>
      </w:r>
      <w:r>
        <w:t xml:space="preserve">addition, </w:t>
      </w:r>
      <w:r>
        <w:rPr>
          <w:spacing w:val="-1"/>
        </w:rPr>
        <w:t xml:space="preserve">the </w:t>
      </w:r>
      <w:r>
        <w:t xml:space="preserve">frequency of </w:t>
      </w:r>
      <w:r>
        <w:rPr>
          <w:spacing w:val="-1"/>
        </w:rPr>
        <w:t>submissions</w:t>
      </w:r>
      <w:r>
        <w:t xml:space="preserve"> </w:t>
      </w:r>
      <w:r>
        <w:rPr>
          <w:spacing w:val="-1"/>
        </w:rPr>
        <w:t>may</w:t>
      </w:r>
      <w:r>
        <w:t xml:space="preserve"> be more</w:t>
      </w:r>
      <w:r>
        <w:rPr>
          <w:spacing w:val="71"/>
        </w:rPr>
        <w:t xml:space="preserve"> </w:t>
      </w:r>
      <w:r>
        <w:t xml:space="preserve">often than quarterly depending on the </w:t>
      </w:r>
      <w:r>
        <w:rPr>
          <w:spacing w:val="-1"/>
        </w:rPr>
        <w:t>number</w:t>
      </w:r>
      <w:r>
        <w:t xml:space="preserve"> of lots produced </w:t>
      </w:r>
      <w:r>
        <w:rPr>
          <w:spacing w:val="-1"/>
        </w:rPr>
        <w:t>for</w:t>
      </w:r>
      <w:r>
        <w:t xml:space="preserve"> a product over that </w:t>
      </w:r>
      <w:r>
        <w:rPr>
          <w:spacing w:val="-1"/>
        </w:rPr>
        <w:t>time.</w:t>
      </w:r>
    </w:p>
    <w:p w:rsidR="00B10774" w:rsidRDefault="00B10774" w14:paraId="43E36869" w14:textId="77777777">
      <w:pPr>
        <w:rPr>
          <w:rFonts w:ascii="Times New Roman" w:hAnsi="Times New Roman" w:eastAsia="Times New Roman" w:cs="Times New Roman"/>
          <w:sz w:val="24"/>
          <w:szCs w:val="24"/>
        </w:rPr>
      </w:pPr>
    </w:p>
    <w:p w:rsidR="00B10774" w:rsidRDefault="000A047A" w14:paraId="06296255" w14:textId="77777777">
      <w:pPr>
        <w:pStyle w:val="BodyText"/>
        <w:numPr>
          <w:ilvl w:val="0"/>
          <w:numId w:val="1"/>
        </w:numPr>
        <w:tabs>
          <w:tab w:val="left" w:pos="421"/>
        </w:tabs>
        <w:ind w:hanging="300"/>
        <w:jc w:val="left"/>
      </w:pPr>
      <w:r>
        <w:rPr>
          <w:spacing w:val="-1"/>
          <w:u w:val="single" w:color="000000"/>
        </w:rPr>
        <w:t>Comments</w:t>
      </w:r>
      <w:r>
        <w:rPr>
          <w:u w:val="single" w:color="000000"/>
        </w:rPr>
        <w:t xml:space="preserve"> in Response to the </w:t>
      </w:r>
      <w:r>
        <w:rPr>
          <w:spacing w:val="-1"/>
          <w:u w:val="single" w:color="000000"/>
        </w:rPr>
        <w:t>Federal Register Notice and Efforts</w:t>
      </w:r>
      <w:r>
        <w:rPr>
          <w:u w:val="single" w:color="000000"/>
        </w:rPr>
        <w:t xml:space="preserve"> to Consult Outside the Agency</w:t>
      </w:r>
    </w:p>
    <w:p w:rsidR="00B10774" w:rsidRDefault="00B10774" w14:paraId="7CAE16B7" w14:textId="77777777">
      <w:pPr>
        <w:spacing w:before="11"/>
        <w:rPr>
          <w:rFonts w:ascii="Times New Roman" w:hAnsi="Times New Roman" w:eastAsia="Times New Roman" w:cs="Times New Roman"/>
          <w:sz w:val="17"/>
          <w:szCs w:val="17"/>
        </w:rPr>
      </w:pPr>
    </w:p>
    <w:p w:rsidR="00B10774" w:rsidRDefault="000A047A" w14:paraId="3DAA6164" w14:textId="77777777">
      <w:pPr>
        <w:pStyle w:val="BodyText"/>
        <w:spacing w:before="69"/>
        <w:ind w:right="198"/>
      </w:pPr>
      <w:r>
        <w:t xml:space="preserve">In </w:t>
      </w:r>
      <w:r>
        <w:rPr>
          <w:spacing w:val="-1"/>
        </w:rPr>
        <w:t>accordance</w:t>
      </w:r>
      <w:r>
        <w:t xml:space="preserve"> with 5 </w:t>
      </w:r>
      <w:r>
        <w:rPr>
          <w:spacing w:val="-1"/>
        </w:rPr>
        <w:t>CFR</w:t>
      </w:r>
      <w:r>
        <w:t xml:space="preserve"> 1320.8(d), we published a 60-day </w:t>
      </w:r>
      <w:r>
        <w:rPr>
          <w:spacing w:val="-1"/>
        </w:rPr>
        <w:t xml:space="preserve">notice in the </w:t>
      </w:r>
      <w:r w:rsidRPr="00141847">
        <w:rPr>
          <w:i/>
          <w:iCs/>
          <w:spacing w:val="-1"/>
        </w:rPr>
        <w:t>Federal Register</w:t>
      </w:r>
      <w:r w:rsidRPr="00141847">
        <w:rPr>
          <w:spacing w:val="-1"/>
        </w:rPr>
        <w:t xml:space="preserve"> </w:t>
      </w:r>
      <w:r>
        <w:rPr>
          <w:spacing w:val="-1"/>
        </w:rPr>
        <w:t>on Ma</w:t>
      </w:r>
      <w:r w:rsidR="00141847">
        <w:rPr>
          <w:spacing w:val="-1"/>
        </w:rPr>
        <w:t>rch</w:t>
      </w:r>
      <w:r>
        <w:rPr>
          <w:spacing w:val="30"/>
        </w:rPr>
        <w:t xml:space="preserve"> </w:t>
      </w:r>
      <w:r>
        <w:t>1</w:t>
      </w:r>
      <w:r w:rsidR="00141847">
        <w:t>6</w:t>
      </w:r>
      <w:r>
        <w:t>, 20</w:t>
      </w:r>
      <w:r w:rsidR="00141847">
        <w:t>21</w:t>
      </w:r>
      <w:r>
        <w:t xml:space="preserve"> (8</w:t>
      </w:r>
      <w:r w:rsidR="00141847">
        <w:t>6</w:t>
      </w:r>
      <w:r>
        <w:t xml:space="preserve"> FR </w:t>
      </w:r>
      <w:r w:rsidR="00141847">
        <w:t>14448</w:t>
      </w:r>
      <w:r>
        <w:t xml:space="preserve">), soliciting </w:t>
      </w:r>
      <w:r>
        <w:rPr>
          <w:spacing w:val="-1"/>
        </w:rPr>
        <w:t>public</w:t>
      </w:r>
      <w:r>
        <w:t xml:space="preserve"> </w:t>
      </w:r>
      <w:r>
        <w:rPr>
          <w:spacing w:val="-1"/>
        </w:rPr>
        <w:t>comment</w:t>
      </w:r>
      <w:r>
        <w:t xml:space="preserve"> on the </w:t>
      </w:r>
      <w:r>
        <w:rPr>
          <w:spacing w:val="-1"/>
        </w:rPr>
        <w:t>information</w:t>
      </w:r>
      <w:r>
        <w:t xml:space="preserve"> collection provisions.  No</w:t>
      </w:r>
      <w:r>
        <w:rPr>
          <w:spacing w:val="39"/>
        </w:rPr>
        <w:t xml:space="preserve"> </w:t>
      </w:r>
      <w:r>
        <w:t xml:space="preserve">comments were </w:t>
      </w:r>
      <w:r>
        <w:rPr>
          <w:spacing w:val="-1"/>
        </w:rPr>
        <w:t>received.</w:t>
      </w:r>
    </w:p>
    <w:p w:rsidR="00B10774" w:rsidRDefault="00B10774" w14:paraId="4C671D5B" w14:textId="77777777">
      <w:pPr>
        <w:rPr>
          <w:rFonts w:ascii="Times New Roman" w:hAnsi="Times New Roman" w:eastAsia="Times New Roman" w:cs="Times New Roman"/>
          <w:sz w:val="24"/>
          <w:szCs w:val="24"/>
        </w:rPr>
      </w:pPr>
    </w:p>
    <w:p w:rsidR="00B10774" w:rsidRDefault="000A047A" w14:paraId="2ADE18B5" w14:textId="77777777">
      <w:pPr>
        <w:pStyle w:val="BodyText"/>
        <w:numPr>
          <w:ilvl w:val="0"/>
          <w:numId w:val="1"/>
        </w:numPr>
        <w:tabs>
          <w:tab w:val="left" w:pos="420"/>
        </w:tabs>
        <w:ind w:left="419" w:hanging="299"/>
        <w:jc w:val="left"/>
      </w:pPr>
      <w:r>
        <w:rPr>
          <w:spacing w:val="-1"/>
          <w:u w:val="single" w:color="000000"/>
        </w:rPr>
        <w:t>Explanation of Any Payment</w:t>
      </w:r>
      <w:r>
        <w:rPr>
          <w:u w:val="single" w:color="000000"/>
        </w:rPr>
        <w:t xml:space="preserve"> </w:t>
      </w:r>
      <w:r>
        <w:rPr>
          <w:spacing w:val="-1"/>
          <w:u w:val="single" w:color="000000"/>
        </w:rPr>
        <w:t>or Gift to Respondents</w:t>
      </w:r>
    </w:p>
    <w:p w:rsidR="00B10774" w:rsidRDefault="00B10774" w14:paraId="256699C5" w14:textId="77777777">
      <w:pPr>
        <w:spacing w:before="11"/>
        <w:rPr>
          <w:rFonts w:ascii="Times New Roman" w:hAnsi="Times New Roman" w:eastAsia="Times New Roman" w:cs="Times New Roman"/>
          <w:sz w:val="17"/>
          <w:szCs w:val="17"/>
        </w:rPr>
      </w:pPr>
    </w:p>
    <w:p w:rsidR="00B10774" w:rsidRDefault="008248BA" w14:paraId="6C25CF04" w14:textId="63AA2928">
      <w:pPr>
        <w:pStyle w:val="BodyText"/>
        <w:spacing w:before="69"/>
      </w:pPr>
      <w:r w:rsidRPr="002074FE">
        <w:rPr>
          <w:rFonts w:eastAsia="Calibri"/>
        </w:rPr>
        <w:t xml:space="preserve">There are no incentives, payments or gifts associated with this </w:t>
      </w:r>
      <w:r w:rsidRPr="00EA6CE9">
        <w:rPr>
          <w:rFonts w:eastAsia="Calibri"/>
        </w:rPr>
        <w:t>information collection</w:t>
      </w:r>
      <w:r w:rsidRPr="00EA6CE9">
        <w:t>.</w:t>
      </w:r>
    </w:p>
    <w:p w:rsidR="00B10774" w:rsidRDefault="00B10774" w14:paraId="0183ABFE" w14:textId="77777777">
      <w:pPr>
        <w:rPr>
          <w:rFonts w:ascii="Times New Roman" w:hAnsi="Times New Roman" w:eastAsia="Times New Roman" w:cs="Times New Roman"/>
          <w:sz w:val="24"/>
          <w:szCs w:val="24"/>
        </w:rPr>
      </w:pPr>
    </w:p>
    <w:p w:rsidR="00B10774" w:rsidRDefault="000A047A" w14:paraId="3369D32A" w14:textId="77777777">
      <w:pPr>
        <w:pStyle w:val="BodyText"/>
        <w:numPr>
          <w:ilvl w:val="0"/>
          <w:numId w:val="1"/>
        </w:numPr>
        <w:tabs>
          <w:tab w:val="left" w:pos="540"/>
        </w:tabs>
        <w:ind w:left="539" w:hanging="419"/>
        <w:jc w:val="left"/>
      </w:pPr>
      <w:r>
        <w:rPr>
          <w:spacing w:val="-1"/>
          <w:u w:val="single" w:color="000000"/>
        </w:rPr>
        <w:t>Assurance of Confidentiality</w:t>
      </w:r>
      <w:r>
        <w:rPr>
          <w:u w:val="single" w:color="000000"/>
        </w:rPr>
        <w:t xml:space="preserve"> Provided to Respondents</w:t>
      </w:r>
    </w:p>
    <w:p w:rsidR="00B10774" w:rsidRDefault="00B10774" w14:paraId="7DD6CC52" w14:textId="77777777">
      <w:pPr>
        <w:spacing w:before="11"/>
        <w:rPr>
          <w:rFonts w:ascii="Times New Roman" w:hAnsi="Times New Roman" w:eastAsia="Times New Roman" w:cs="Times New Roman"/>
          <w:sz w:val="17"/>
          <w:szCs w:val="17"/>
        </w:rPr>
      </w:pPr>
    </w:p>
    <w:p w:rsidRPr="00B11C98" w:rsidR="00B11C98" w:rsidP="00B11C98" w:rsidRDefault="00B11C98" w14:paraId="45540684" w14:textId="040EDDEC">
      <w:pPr>
        <w:pStyle w:val="BodyText"/>
        <w:spacing w:before="69"/>
        <w:rPr>
          <w:spacing w:val="-1"/>
        </w:rPr>
      </w:pPr>
      <w:r w:rsidRPr="00B11C98">
        <w:rPr>
          <w:spacing w:val="-1"/>
        </w:rPr>
        <w:t xml:space="preserve">In preparing this </w:t>
      </w:r>
      <w:r w:rsidR="00D62BA6">
        <w:rPr>
          <w:spacing w:val="-1"/>
        </w:rPr>
        <w:t>s</w:t>
      </w:r>
      <w:r w:rsidRPr="00B11C98">
        <w:rPr>
          <w:spacing w:val="-1"/>
        </w:rPr>
        <w:t xml:space="preserve">upporting </w:t>
      </w:r>
      <w:r w:rsidR="00D62BA6">
        <w:rPr>
          <w:spacing w:val="-1"/>
        </w:rPr>
        <w:t>s</w:t>
      </w:r>
      <w:r w:rsidRPr="00B11C98">
        <w:rPr>
          <w:spacing w:val="-1"/>
        </w:rPr>
        <w:t>tatement, we consulted our Privacy Office to ensure appropriate identification and handling of information collected.</w:t>
      </w:r>
      <w:r w:rsidR="00D62BA6">
        <w:rPr>
          <w:spacing w:val="-1"/>
        </w:rPr>
        <w:t xml:space="preserve">  Although </w:t>
      </w:r>
      <w:r w:rsidRPr="00B11C98">
        <w:rPr>
          <w:spacing w:val="-1"/>
        </w:rPr>
        <w:t xml:space="preserve">personally identifiable </w:t>
      </w:r>
      <w:r w:rsidRPr="00B11C98">
        <w:rPr>
          <w:spacing w:val="-1"/>
        </w:rPr>
        <w:lastRenderedPageBreak/>
        <w:t>information (PII)</w:t>
      </w:r>
      <w:r w:rsidR="00D62BA6">
        <w:rPr>
          <w:spacing w:val="-1"/>
        </w:rPr>
        <w:t xml:space="preserve"> is collected, it is collected </w:t>
      </w:r>
      <w:r w:rsidRPr="00B11C98">
        <w:rPr>
          <w:spacing w:val="-1"/>
        </w:rPr>
        <w:t>in the context of the subject individuals’ professional capacity and the FDA-related work perform</w:t>
      </w:r>
      <w:r w:rsidR="0083182F">
        <w:rPr>
          <w:spacing w:val="-1"/>
        </w:rPr>
        <w:t xml:space="preserve">ed </w:t>
      </w:r>
      <w:r w:rsidRPr="00B11C98">
        <w:rPr>
          <w:spacing w:val="-1"/>
        </w:rPr>
        <w:t>for their employer (e.g., point of contact at a regulated entity).  The PII submitted with samples and protocols is name, address, telephone number, email address, and fax number.</w:t>
      </w:r>
      <w:r w:rsidR="00CB5ABC">
        <w:rPr>
          <w:spacing w:val="-1"/>
        </w:rPr>
        <w:t xml:space="preserve">  We have </w:t>
      </w:r>
      <w:r w:rsidRPr="00B11C98">
        <w:rPr>
          <w:spacing w:val="-1"/>
        </w:rPr>
        <w:t xml:space="preserve">determined </w:t>
      </w:r>
      <w:r w:rsidR="00CB5ABC">
        <w:rPr>
          <w:spacing w:val="-1"/>
        </w:rPr>
        <w:t xml:space="preserve">the </w:t>
      </w:r>
      <w:r w:rsidRPr="00B11C98">
        <w:rPr>
          <w:spacing w:val="-1"/>
        </w:rPr>
        <w:t xml:space="preserve">PII collected </w:t>
      </w:r>
      <w:r w:rsidR="00CB5ABC">
        <w:rPr>
          <w:spacing w:val="-1"/>
        </w:rPr>
        <w:t xml:space="preserve">is </w:t>
      </w:r>
      <w:r w:rsidRPr="00B11C98">
        <w:rPr>
          <w:spacing w:val="-1"/>
        </w:rPr>
        <w:t xml:space="preserve">not subject to the Privacy Act of 1974 and the particular notice and other requirements of the </w:t>
      </w:r>
      <w:r w:rsidR="00EF7D39">
        <w:rPr>
          <w:spacing w:val="-1"/>
        </w:rPr>
        <w:t xml:space="preserve">Privacy </w:t>
      </w:r>
      <w:r w:rsidRPr="00B11C98">
        <w:rPr>
          <w:spacing w:val="-1"/>
        </w:rPr>
        <w:t>Act do not apply.</w:t>
      </w:r>
      <w:r w:rsidR="00EF7D39">
        <w:rPr>
          <w:spacing w:val="-1"/>
        </w:rPr>
        <w:t xml:space="preserve">  </w:t>
      </w:r>
      <w:r w:rsidRPr="00B11C98">
        <w:rPr>
          <w:spacing w:val="-1"/>
        </w:rPr>
        <w:t>Specifically, the contractor or FDA do not use name or any other personal identifier to routinely retrieve records from the information collected.</w:t>
      </w:r>
      <w:r w:rsidR="00CB5ABC">
        <w:rPr>
          <w:spacing w:val="-1"/>
        </w:rPr>
        <w:t xml:space="preserve">  </w:t>
      </w:r>
      <w:r w:rsidRPr="00B11C98">
        <w:rPr>
          <w:spacing w:val="-1"/>
        </w:rPr>
        <w:t>Through appropriate instruction, FDA limited submission fields and minimized the PII collected to protect the privacy of the individuals.</w:t>
      </w:r>
    </w:p>
    <w:p w:rsidRPr="00B11C98" w:rsidR="00B11C98" w:rsidP="00B11C98" w:rsidRDefault="00B11C98" w14:paraId="438ACB99" w14:textId="77777777">
      <w:pPr>
        <w:pStyle w:val="BodyText"/>
        <w:spacing w:before="69"/>
        <w:rPr>
          <w:spacing w:val="-1"/>
        </w:rPr>
      </w:pPr>
    </w:p>
    <w:p w:rsidR="00B10774" w:rsidP="00B11C98" w:rsidRDefault="00B11C98" w14:paraId="288F7EB9" w14:textId="3EB177A9">
      <w:pPr>
        <w:pStyle w:val="BodyText"/>
        <w:spacing w:before="69"/>
      </w:pPr>
      <w:r w:rsidRPr="00B11C98">
        <w:rPr>
          <w:spacing w:val="-1"/>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B10774" w:rsidRDefault="00B10774" w14:paraId="23FD3A2D" w14:textId="77777777">
      <w:pPr>
        <w:rPr>
          <w:rFonts w:ascii="Times New Roman" w:hAnsi="Times New Roman" w:eastAsia="Times New Roman" w:cs="Times New Roman"/>
          <w:sz w:val="24"/>
          <w:szCs w:val="24"/>
        </w:rPr>
      </w:pPr>
    </w:p>
    <w:p w:rsidR="00B10774" w:rsidRDefault="000A047A" w14:paraId="44ADA850" w14:textId="77777777">
      <w:pPr>
        <w:pStyle w:val="BodyText"/>
        <w:numPr>
          <w:ilvl w:val="0"/>
          <w:numId w:val="1"/>
        </w:numPr>
        <w:tabs>
          <w:tab w:val="left" w:pos="621"/>
        </w:tabs>
        <w:ind w:left="620" w:hanging="420"/>
        <w:jc w:val="left"/>
      </w:pPr>
      <w:r>
        <w:rPr>
          <w:u w:val="single" w:color="000000"/>
        </w:rPr>
        <w:t xml:space="preserve">Justification for </w:t>
      </w:r>
      <w:r>
        <w:rPr>
          <w:spacing w:val="-1"/>
          <w:u w:val="single" w:color="000000"/>
        </w:rPr>
        <w:t>Sensitive</w:t>
      </w:r>
      <w:r>
        <w:rPr>
          <w:u w:val="single" w:color="000000"/>
        </w:rPr>
        <w:t xml:space="preserve"> Questions</w:t>
      </w:r>
    </w:p>
    <w:p w:rsidR="00B10774" w:rsidRDefault="00B10774" w14:paraId="551EE857" w14:textId="77777777">
      <w:pPr>
        <w:spacing w:before="11"/>
        <w:rPr>
          <w:rFonts w:ascii="Times New Roman" w:hAnsi="Times New Roman" w:eastAsia="Times New Roman" w:cs="Times New Roman"/>
          <w:sz w:val="17"/>
          <w:szCs w:val="17"/>
        </w:rPr>
      </w:pPr>
    </w:p>
    <w:p w:rsidR="00B10774" w:rsidRDefault="0077640B" w14:paraId="1DC4454C" w14:textId="7406F7F5">
      <w:pPr>
        <w:pStyle w:val="BodyText"/>
        <w:spacing w:before="69"/>
        <w:ind w:left="200"/>
      </w:pPr>
      <w:r>
        <w:t>This information collection does not involve q</w:t>
      </w:r>
      <w:r w:rsidR="000A047A">
        <w:t>uestions of a sensitive nature</w:t>
      </w:r>
      <w:r>
        <w:t>.</w:t>
      </w:r>
    </w:p>
    <w:p w:rsidR="00B10774" w:rsidRDefault="00B10774" w14:paraId="0DA33979" w14:textId="77777777">
      <w:pPr>
        <w:rPr>
          <w:rFonts w:ascii="Times New Roman" w:hAnsi="Times New Roman" w:eastAsia="Times New Roman" w:cs="Times New Roman"/>
          <w:sz w:val="24"/>
          <w:szCs w:val="24"/>
        </w:rPr>
      </w:pPr>
    </w:p>
    <w:p w:rsidR="00B10774" w:rsidRDefault="000A047A" w14:paraId="49E087A9" w14:textId="77777777">
      <w:pPr>
        <w:pStyle w:val="BodyText"/>
        <w:numPr>
          <w:ilvl w:val="0"/>
          <w:numId w:val="1"/>
        </w:numPr>
        <w:tabs>
          <w:tab w:val="left" w:pos="621"/>
        </w:tabs>
        <w:ind w:left="620" w:hanging="420"/>
        <w:jc w:val="left"/>
      </w:pPr>
      <w:r>
        <w:rPr>
          <w:spacing w:val="-1"/>
          <w:u w:val="single" w:color="000000"/>
        </w:rPr>
        <w:t>Estimates</w:t>
      </w:r>
      <w:r>
        <w:rPr>
          <w:u w:val="single" w:color="000000"/>
        </w:rPr>
        <w:t xml:space="preserve"> of Annualized </w:t>
      </w:r>
      <w:r>
        <w:rPr>
          <w:spacing w:val="-2"/>
          <w:u w:val="single" w:color="000000"/>
        </w:rPr>
        <w:t>Burden</w:t>
      </w:r>
      <w:r>
        <w:rPr>
          <w:spacing w:val="-1"/>
          <w:u w:val="single" w:color="000000"/>
        </w:rPr>
        <w:t xml:space="preserve"> Hours and Costs</w:t>
      </w:r>
    </w:p>
    <w:p w:rsidR="00B10774" w:rsidRDefault="00B10774" w14:paraId="45C13AC8" w14:textId="77777777">
      <w:pPr>
        <w:spacing w:before="11"/>
        <w:rPr>
          <w:rFonts w:ascii="Times New Roman" w:hAnsi="Times New Roman" w:eastAsia="Times New Roman" w:cs="Times New Roman"/>
          <w:sz w:val="17"/>
          <w:szCs w:val="17"/>
        </w:rPr>
      </w:pPr>
    </w:p>
    <w:p w:rsidRPr="00CB5ABC" w:rsidR="00B10774" w:rsidP="00CB5ABC" w:rsidRDefault="000A047A" w14:paraId="4078DBAB" w14:textId="3B589506">
      <w:pPr>
        <w:spacing w:before="69"/>
        <w:ind w:left="920"/>
        <w:rPr>
          <w:rFonts w:ascii="Times New Roman" w:hAnsi="Times New Roman" w:eastAsia="Times New Roman" w:cs="Times New Roman"/>
          <w:i/>
          <w:sz w:val="24"/>
          <w:szCs w:val="24"/>
        </w:rPr>
      </w:pPr>
      <w:r w:rsidRPr="00CB5ABC">
        <w:rPr>
          <w:rFonts w:ascii="Times New Roman"/>
          <w:i/>
          <w:sz w:val="24"/>
        </w:rPr>
        <w:t xml:space="preserve">12a.  Annualized Hour </w:t>
      </w:r>
      <w:r w:rsidRPr="00CB5ABC">
        <w:rPr>
          <w:rFonts w:ascii="Times New Roman"/>
          <w:i/>
          <w:spacing w:val="-1"/>
          <w:sz w:val="24"/>
        </w:rPr>
        <w:t>Burden</w:t>
      </w:r>
      <w:r w:rsidRPr="00CB5ABC">
        <w:rPr>
          <w:rFonts w:ascii="Times New Roman"/>
          <w:i/>
          <w:sz w:val="24"/>
        </w:rPr>
        <w:t xml:space="preserve"> </w:t>
      </w:r>
      <w:r w:rsidRPr="00CB5ABC">
        <w:rPr>
          <w:rFonts w:ascii="Times New Roman"/>
          <w:i/>
          <w:spacing w:val="-1"/>
          <w:sz w:val="24"/>
        </w:rPr>
        <w:t>Estimate</w:t>
      </w:r>
    </w:p>
    <w:p w:rsidR="00B10774" w:rsidRDefault="00B10774" w14:paraId="778FF63A" w14:textId="77777777">
      <w:pPr>
        <w:spacing w:before="8"/>
        <w:rPr>
          <w:rFonts w:ascii="Times New Roman" w:hAnsi="Times New Roman" w:eastAsia="Times New Roman" w:cs="Times New Roman"/>
        </w:rPr>
      </w:pPr>
    </w:p>
    <w:p w:rsidRPr="002134C2" w:rsidR="002134C2" w:rsidP="002134C2" w:rsidRDefault="002134C2" w14:paraId="5C54526C" w14:textId="77777777">
      <w:pPr>
        <w:keepNext/>
        <w:jc w:val="center"/>
        <w:rPr>
          <w:rFonts w:ascii="Times New Roman" w:hAnsi="Times New Roman" w:eastAsia="Times New Roman" w:cs="Times New Roman"/>
          <w:snapToGrid w:val="0"/>
          <w:color w:val="000000"/>
          <w:sz w:val="20"/>
          <w:szCs w:val="20"/>
        </w:rPr>
      </w:pPr>
      <w:r w:rsidRPr="002134C2">
        <w:rPr>
          <w:rFonts w:ascii="Times New Roman" w:hAnsi="Times New Roman" w:eastAsia="Times New Roman" w:cs="Times New Roman"/>
          <w:snapToGrid w:val="0"/>
          <w:color w:val="000000"/>
          <w:sz w:val="20"/>
          <w:szCs w:val="20"/>
        </w:rPr>
        <w:t>Table 1.--Estimated Annual Reporting Burden</w:t>
      </w:r>
      <w:r w:rsidRPr="002134C2">
        <w:rPr>
          <w:rFonts w:ascii="Times New Roman" w:hAnsi="Times New Roman" w:eastAsia="Times New Roman" w:cs="Times New Roman"/>
          <w:snapToGrid w:val="0"/>
          <w:color w:val="000000"/>
          <w:sz w:val="20"/>
          <w:szCs w:val="20"/>
          <w:vertAlign w:val="superscript"/>
        </w:rPr>
        <w:t>1</w:t>
      </w:r>
    </w:p>
    <w:tbl>
      <w:tblPr>
        <w:tblW w:w="9270" w:type="dxa"/>
        <w:tblInd w:w="120" w:type="dxa"/>
        <w:tblLayout w:type="fixed"/>
        <w:tblCellMar>
          <w:left w:w="120" w:type="dxa"/>
          <w:right w:w="120" w:type="dxa"/>
        </w:tblCellMar>
        <w:tblLook w:val="0000" w:firstRow="0" w:lastRow="0" w:firstColumn="0" w:lastColumn="0" w:noHBand="0" w:noVBand="0"/>
      </w:tblPr>
      <w:tblGrid>
        <w:gridCol w:w="3021"/>
        <w:gridCol w:w="1440"/>
        <w:gridCol w:w="1530"/>
        <w:gridCol w:w="1170"/>
        <w:gridCol w:w="1260"/>
        <w:gridCol w:w="849"/>
      </w:tblGrid>
      <w:tr w:rsidRPr="002134C2" w:rsidR="002134C2" w:rsidTr="00A02196" w14:paraId="7EC5DC0C" w14:textId="77777777">
        <w:trPr>
          <w:trHeight w:val="802"/>
        </w:trPr>
        <w:tc>
          <w:tcPr>
            <w:tcW w:w="3021"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29EAD672" w14:textId="07E10670">
            <w:pPr>
              <w:pStyle w:val="NoSpacing"/>
              <w:jc w:val="center"/>
              <w:rPr>
                <w:rFonts w:ascii="Times New Roman" w:hAnsi="Times New Roman" w:cs="Times New Roman"/>
                <w:snapToGrid w:val="0"/>
              </w:rPr>
            </w:pPr>
            <w:r w:rsidRPr="002134C2">
              <w:rPr>
                <w:rFonts w:ascii="Times New Roman" w:hAnsi="Times New Roman" w:cs="Times New Roman"/>
                <w:snapToGrid w:val="0"/>
              </w:rPr>
              <w:t>21 CFR Section</w:t>
            </w:r>
          </w:p>
        </w:tc>
        <w:tc>
          <w:tcPr>
            <w:tcW w:w="144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131ABC1" w14:textId="77777777">
            <w:pPr>
              <w:pStyle w:val="NoSpacing"/>
              <w:jc w:val="center"/>
              <w:rPr>
                <w:rFonts w:ascii="Times New Roman" w:hAnsi="Times New Roman" w:cs="Times New Roman"/>
                <w:snapToGrid w:val="0"/>
              </w:rPr>
            </w:pPr>
            <w:r w:rsidRPr="002134C2">
              <w:rPr>
                <w:rFonts w:ascii="Times New Roman" w:hAnsi="Times New Roman" w:cs="Times New Roman"/>
                <w:snapToGrid w:val="0"/>
              </w:rPr>
              <w:t>No. of Respondents</w:t>
            </w:r>
          </w:p>
        </w:tc>
        <w:tc>
          <w:tcPr>
            <w:tcW w:w="153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5996EADF" w14:textId="77777777">
            <w:pPr>
              <w:pStyle w:val="NoSpacing"/>
              <w:jc w:val="center"/>
              <w:rPr>
                <w:rFonts w:ascii="Times New Roman" w:hAnsi="Times New Roman" w:cs="Times New Roman"/>
                <w:snapToGrid w:val="0"/>
              </w:rPr>
            </w:pPr>
            <w:r w:rsidRPr="002134C2">
              <w:rPr>
                <w:rFonts w:ascii="Times New Roman" w:hAnsi="Times New Roman" w:cs="Times New Roman"/>
                <w:snapToGrid w:val="0"/>
              </w:rPr>
              <w:t>No. of Responses per Respondent</w:t>
            </w:r>
          </w:p>
        </w:tc>
        <w:tc>
          <w:tcPr>
            <w:tcW w:w="117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0DBD4C19" w14:textId="77777777">
            <w:pPr>
              <w:pStyle w:val="NoSpacing"/>
              <w:jc w:val="center"/>
              <w:rPr>
                <w:rFonts w:ascii="Times New Roman" w:hAnsi="Times New Roman" w:cs="Times New Roman"/>
                <w:snapToGrid w:val="0"/>
              </w:rPr>
            </w:pPr>
            <w:r w:rsidRPr="002134C2">
              <w:rPr>
                <w:rFonts w:ascii="Times New Roman" w:hAnsi="Times New Roman" w:cs="Times New Roman"/>
                <w:snapToGrid w:val="0"/>
              </w:rPr>
              <w:t>Total Annual Responses</w:t>
            </w:r>
          </w:p>
        </w:tc>
        <w:tc>
          <w:tcPr>
            <w:tcW w:w="126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21D21D1" w14:textId="77777777">
            <w:pPr>
              <w:pStyle w:val="NoSpacing"/>
              <w:jc w:val="center"/>
              <w:rPr>
                <w:rFonts w:ascii="Times New Roman" w:hAnsi="Times New Roman" w:cs="Times New Roman"/>
                <w:snapToGrid w:val="0"/>
              </w:rPr>
            </w:pPr>
            <w:r w:rsidRPr="002134C2">
              <w:rPr>
                <w:rFonts w:ascii="Times New Roman" w:hAnsi="Times New Roman" w:cs="Times New Roman"/>
                <w:snapToGrid w:val="0"/>
              </w:rPr>
              <w:t>Average Burden per Response</w:t>
            </w:r>
          </w:p>
        </w:tc>
        <w:tc>
          <w:tcPr>
            <w:tcW w:w="849"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22A71463" w14:textId="77777777">
            <w:pPr>
              <w:pStyle w:val="NoSpacing"/>
              <w:jc w:val="center"/>
              <w:rPr>
                <w:rFonts w:ascii="Times New Roman" w:hAnsi="Times New Roman" w:cs="Times New Roman"/>
                <w:snapToGrid w:val="0"/>
              </w:rPr>
            </w:pPr>
            <w:r w:rsidRPr="002134C2">
              <w:rPr>
                <w:rFonts w:ascii="Times New Roman" w:hAnsi="Times New Roman" w:cs="Times New Roman"/>
                <w:snapToGrid w:val="0"/>
              </w:rPr>
              <w:t>Total Hours</w:t>
            </w:r>
          </w:p>
        </w:tc>
      </w:tr>
      <w:tr w:rsidRPr="002134C2" w:rsidR="002134C2" w:rsidTr="00A02196" w14:paraId="7FAD4BA0" w14:textId="77777777">
        <w:tc>
          <w:tcPr>
            <w:tcW w:w="3021"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0797C082" w14:textId="678ACED3">
            <w:pPr>
              <w:pStyle w:val="NoSpacing"/>
              <w:rPr>
                <w:rFonts w:ascii="Times New Roman" w:hAnsi="Times New Roman" w:cs="Times New Roman"/>
                <w:snapToGrid w:val="0"/>
              </w:rPr>
            </w:pPr>
            <w:r w:rsidRPr="002134C2">
              <w:rPr>
                <w:rFonts w:ascii="Times New Roman" w:hAnsi="Times New Roman" w:cs="Times New Roman"/>
                <w:snapToGrid w:val="0"/>
              </w:rPr>
              <w:t>610.2</w:t>
            </w:r>
            <w:r w:rsidR="00C47E4E">
              <w:rPr>
                <w:rFonts w:ascii="Times New Roman" w:hAnsi="Times New Roman" w:cs="Times New Roman"/>
                <w:snapToGrid w:val="0"/>
              </w:rPr>
              <w:t xml:space="preserve"> Requests for samples and protocols</w:t>
            </w:r>
            <w:r w:rsidRPr="002134C2">
              <w:rPr>
                <w:rFonts w:ascii="Times New Roman" w:hAnsi="Times New Roman" w:cs="Times New Roman"/>
                <w:snapToGrid w:val="0"/>
              </w:rPr>
              <w:t xml:space="preserve">; </w:t>
            </w:r>
            <w:r w:rsidR="00E312AF">
              <w:rPr>
                <w:rFonts w:ascii="Times New Roman" w:hAnsi="Times New Roman" w:cs="Times New Roman"/>
                <w:snapToGrid w:val="0"/>
              </w:rPr>
              <w:t>official release</w:t>
            </w:r>
          </w:p>
        </w:tc>
        <w:tc>
          <w:tcPr>
            <w:tcW w:w="144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63C0F059"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72</w:t>
            </w:r>
          </w:p>
        </w:tc>
        <w:tc>
          <w:tcPr>
            <w:tcW w:w="153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7BD17E37"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82.972</w:t>
            </w:r>
          </w:p>
        </w:tc>
        <w:tc>
          <w:tcPr>
            <w:tcW w:w="117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2EE3F5CC"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5,974</w:t>
            </w:r>
          </w:p>
        </w:tc>
        <w:tc>
          <w:tcPr>
            <w:tcW w:w="126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7A5969A6"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3</w:t>
            </w:r>
          </w:p>
        </w:tc>
        <w:tc>
          <w:tcPr>
            <w:tcW w:w="849"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5336FDA4"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17,922</w:t>
            </w:r>
          </w:p>
        </w:tc>
      </w:tr>
      <w:tr w:rsidRPr="002134C2" w:rsidR="002134C2" w:rsidTr="00A02196" w14:paraId="014E8A13" w14:textId="77777777">
        <w:trPr>
          <w:trHeight w:val="379"/>
        </w:trPr>
        <w:tc>
          <w:tcPr>
            <w:tcW w:w="3021"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63B2B2B" w14:textId="133E2DF4">
            <w:pPr>
              <w:pStyle w:val="NoSpacing"/>
              <w:rPr>
                <w:rFonts w:ascii="Times New Roman" w:hAnsi="Times New Roman" w:cs="Times New Roman"/>
                <w:snapToGrid w:val="0"/>
              </w:rPr>
            </w:pPr>
            <w:r w:rsidRPr="002134C2">
              <w:rPr>
                <w:rFonts w:ascii="Times New Roman" w:hAnsi="Times New Roman" w:cs="Times New Roman"/>
                <w:snapToGrid w:val="0"/>
              </w:rPr>
              <w:t>660.6</w:t>
            </w:r>
            <w:r w:rsidR="00C47E4E">
              <w:rPr>
                <w:rFonts w:ascii="Times New Roman" w:hAnsi="Times New Roman" w:cs="Times New Roman"/>
                <w:snapToGrid w:val="0"/>
              </w:rPr>
              <w:t xml:space="preserve"> </w:t>
            </w:r>
            <w:r w:rsidR="002E5994">
              <w:rPr>
                <w:rFonts w:ascii="Times New Roman" w:hAnsi="Times New Roman" w:cs="Times New Roman"/>
                <w:snapToGrid w:val="0"/>
              </w:rPr>
              <w:t xml:space="preserve">Antibody to </w:t>
            </w:r>
            <w:r w:rsidR="00795B83">
              <w:rPr>
                <w:rFonts w:ascii="Times New Roman" w:hAnsi="Times New Roman" w:cs="Times New Roman"/>
                <w:snapToGrid w:val="0"/>
              </w:rPr>
              <w:t>Hepatitis B</w:t>
            </w:r>
            <w:r w:rsidR="00A47832">
              <w:rPr>
                <w:rFonts w:ascii="Times New Roman" w:hAnsi="Times New Roman" w:cs="Times New Roman"/>
                <w:snapToGrid w:val="0"/>
              </w:rPr>
              <w:t xml:space="preserve"> surface antigen</w:t>
            </w:r>
          </w:p>
        </w:tc>
        <w:tc>
          <w:tcPr>
            <w:tcW w:w="144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16F3D5C8"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3</w:t>
            </w:r>
          </w:p>
        </w:tc>
        <w:tc>
          <w:tcPr>
            <w:tcW w:w="153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235D263C"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4</w:t>
            </w:r>
          </w:p>
        </w:tc>
        <w:tc>
          <w:tcPr>
            <w:tcW w:w="117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479097B3"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12</w:t>
            </w:r>
          </w:p>
        </w:tc>
        <w:tc>
          <w:tcPr>
            <w:tcW w:w="126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111887F2"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5</w:t>
            </w:r>
          </w:p>
        </w:tc>
        <w:tc>
          <w:tcPr>
            <w:tcW w:w="849"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75240130"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60</w:t>
            </w:r>
          </w:p>
        </w:tc>
      </w:tr>
      <w:tr w:rsidRPr="002134C2" w:rsidR="002134C2" w:rsidTr="00A02196" w14:paraId="52F48050" w14:textId="77777777">
        <w:tc>
          <w:tcPr>
            <w:tcW w:w="3021"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D13A34A" w14:textId="26FC10A3">
            <w:pPr>
              <w:pStyle w:val="NoSpacing"/>
              <w:rPr>
                <w:rFonts w:ascii="Times New Roman" w:hAnsi="Times New Roman" w:cs="Times New Roman"/>
                <w:snapToGrid w:val="0"/>
              </w:rPr>
            </w:pPr>
            <w:r w:rsidRPr="002134C2">
              <w:rPr>
                <w:rFonts w:ascii="Times New Roman" w:hAnsi="Times New Roman" w:cs="Times New Roman"/>
                <w:snapToGrid w:val="0"/>
              </w:rPr>
              <w:t>660.36</w:t>
            </w:r>
            <w:r w:rsidR="00C47E4E">
              <w:rPr>
                <w:rFonts w:ascii="Times New Roman" w:hAnsi="Times New Roman" w:cs="Times New Roman"/>
                <w:snapToGrid w:val="0"/>
              </w:rPr>
              <w:t xml:space="preserve"> </w:t>
            </w:r>
            <w:r w:rsidR="00092200">
              <w:rPr>
                <w:rFonts w:ascii="Times New Roman" w:hAnsi="Times New Roman" w:cs="Times New Roman"/>
                <w:snapToGrid w:val="0"/>
              </w:rPr>
              <w:t>R</w:t>
            </w:r>
            <w:r w:rsidR="00465A09">
              <w:rPr>
                <w:rFonts w:ascii="Times New Roman" w:hAnsi="Times New Roman" w:cs="Times New Roman"/>
                <w:snapToGrid w:val="0"/>
              </w:rPr>
              <w:t>eagent red blood cells</w:t>
            </w:r>
          </w:p>
        </w:tc>
        <w:tc>
          <w:tcPr>
            <w:tcW w:w="144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56C240D"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w:t>
            </w:r>
          </w:p>
        </w:tc>
        <w:tc>
          <w:tcPr>
            <w:tcW w:w="153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10AFE7AF"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w:t>
            </w:r>
          </w:p>
        </w:tc>
        <w:tc>
          <w:tcPr>
            <w:tcW w:w="117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4757D9B3"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w:t>
            </w:r>
          </w:p>
        </w:tc>
        <w:tc>
          <w:tcPr>
            <w:tcW w:w="126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1047798D"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6</w:t>
            </w:r>
          </w:p>
        </w:tc>
        <w:tc>
          <w:tcPr>
            <w:tcW w:w="849"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210EE1AD"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6</w:t>
            </w:r>
          </w:p>
        </w:tc>
      </w:tr>
      <w:tr w:rsidRPr="002134C2" w:rsidR="002134C2" w:rsidTr="00A02196" w14:paraId="72E0E54D" w14:textId="77777777">
        <w:trPr>
          <w:trHeight w:val="388"/>
        </w:trPr>
        <w:tc>
          <w:tcPr>
            <w:tcW w:w="3021"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08EB6E6F" w14:textId="50355A18">
            <w:pPr>
              <w:pStyle w:val="NoSpacing"/>
              <w:rPr>
                <w:rFonts w:ascii="Times New Roman" w:hAnsi="Times New Roman" w:cs="Times New Roman"/>
                <w:snapToGrid w:val="0"/>
              </w:rPr>
            </w:pPr>
            <w:r w:rsidRPr="002134C2">
              <w:rPr>
                <w:rFonts w:ascii="Times New Roman" w:hAnsi="Times New Roman" w:cs="Times New Roman"/>
                <w:snapToGrid w:val="0"/>
              </w:rPr>
              <w:t>660.46</w:t>
            </w:r>
            <w:r w:rsidR="00C47E4E">
              <w:rPr>
                <w:rFonts w:ascii="Times New Roman" w:hAnsi="Times New Roman" w:cs="Times New Roman"/>
                <w:snapToGrid w:val="0"/>
              </w:rPr>
              <w:t xml:space="preserve"> </w:t>
            </w:r>
            <w:r w:rsidR="002E5994">
              <w:rPr>
                <w:rFonts w:ascii="Times New Roman" w:hAnsi="Times New Roman" w:cs="Times New Roman"/>
                <w:snapToGrid w:val="0"/>
              </w:rPr>
              <w:t>Hepatitis B surface antigen</w:t>
            </w:r>
          </w:p>
        </w:tc>
        <w:tc>
          <w:tcPr>
            <w:tcW w:w="144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4AF844FB"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w:t>
            </w:r>
          </w:p>
        </w:tc>
        <w:tc>
          <w:tcPr>
            <w:tcW w:w="153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17B34EA"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w:t>
            </w:r>
          </w:p>
        </w:tc>
        <w:tc>
          <w:tcPr>
            <w:tcW w:w="117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5EA9C5C7"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w:t>
            </w:r>
          </w:p>
        </w:tc>
        <w:tc>
          <w:tcPr>
            <w:tcW w:w="126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2155C27"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5</w:t>
            </w:r>
          </w:p>
        </w:tc>
        <w:tc>
          <w:tcPr>
            <w:tcW w:w="849"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787D1D7B"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5</w:t>
            </w:r>
          </w:p>
        </w:tc>
      </w:tr>
      <w:tr w:rsidRPr="002134C2" w:rsidR="002134C2" w:rsidTr="00A02196" w14:paraId="0BAF0E3D" w14:textId="77777777">
        <w:trPr>
          <w:trHeight w:val="397"/>
        </w:trPr>
        <w:tc>
          <w:tcPr>
            <w:tcW w:w="3021"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38C9B149" w14:textId="77777777">
            <w:pPr>
              <w:pStyle w:val="NoSpacing"/>
              <w:rPr>
                <w:rFonts w:ascii="Times New Roman" w:hAnsi="Times New Roman" w:cs="Times New Roman"/>
                <w:snapToGrid w:val="0"/>
              </w:rPr>
            </w:pPr>
            <w:r w:rsidRPr="002134C2">
              <w:rPr>
                <w:rFonts w:ascii="Times New Roman" w:hAnsi="Times New Roman" w:cs="Times New Roman"/>
                <w:snapToGrid w:val="0"/>
              </w:rPr>
              <w:t>Total</w:t>
            </w:r>
          </w:p>
        </w:tc>
        <w:tc>
          <w:tcPr>
            <w:tcW w:w="144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2CA3102B"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77</w:t>
            </w:r>
          </w:p>
        </w:tc>
        <w:tc>
          <w:tcPr>
            <w:tcW w:w="153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06B00283" w14:textId="77777777">
            <w:pPr>
              <w:pStyle w:val="NoSpacing"/>
              <w:jc w:val="right"/>
              <w:rPr>
                <w:rFonts w:ascii="Times New Roman" w:hAnsi="Times New Roman" w:cs="Times New Roman"/>
                <w:snapToGrid w:val="0"/>
              </w:rPr>
            </w:pPr>
          </w:p>
        </w:tc>
        <w:tc>
          <w:tcPr>
            <w:tcW w:w="117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295D1A9B"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5,988</w:t>
            </w:r>
          </w:p>
        </w:tc>
        <w:tc>
          <w:tcPr>
            <w:tcW w:w="1260"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73D27CEE" w14:textId="77777777">
            <w:pPr>
              <w:pStyle w:val="NoSpacing"/>
              <w:jc w:val="right"/>
              <w:rPr>
                <w:rFonts w:ascii="Times New Roman" w:hAnsi="Times New Roman" w:cs="Times New Roman"/>
                <w:snapToGrid w:val="0"/>
              </w:rPr>
            </w:pPr>
          </w:p>
        </w:tc>
        <w:tc>
          <w:tcPr>
            <w:tcW w:w="849" w:type="dxa"/>
            <w:tcBorders>
              <w:top w:val="single" w:color="000000" w:sz="7" w:space="0"/>
              <w:left w:val="single" w:color="000000" w:sz="7" w:space="0"/>
              <w:bottom w:val="single" w:color="000000" w:sz="7" w:space="0"/>
              <w:right w:val="single" w:color="000000" w:sz="7" w:space="0"/>
            </w:tcBorders>
          </w:tcPr>
          <w:p w:rsidRPr="002134C2" w:rsidR="002134C2" w:rsidP="002134C2" w:rsidRDefault="002134C2" w14:paraId="6D0FA162" w14:textId="77777777">
            <w:pPr>
              <w:pStyle w:val="NoSpacing"/>
              <w:jc w:val="right"/>
              <w:rPr>
                <w:rFonts w:ascii="Times New Roman" w:hAnsi="Times New Roman" w:cs="Times New Roman"/>
                <w:snapToGrid w:val="0"/>
              </w:rPr>
            </w:pPr>
            <w:r w:rsidRPr="002134C2">
              <w:rPr>
                <w:rFonts w:ascii="Times New Roman" w:hAnsi="Times New Roman" w:cs="Times New Roman"/>
                <w:snapToGrid w:val="0"/>
              </w:rPr>
              <w:t>17,993</w:t>
            </w:r>
          </w:p>
        </w:tc>
      </w:tr>
    </w:tbl>
    <w:p w:rsidR="00B10774" w:rsidP="002134C2" w:rsidRDefault="002134C2" w14:paraId="6C7488DC" w14:textId="55C1E159">
      <w:pPr>
        <w:ind w:left="270"/>
        <w:rPr>
          <w:rFonts w:ascii="Times New Roman" w:hAnsi="Times New Roman" w:eastAsia="Times New Roman" w:cs="Times New Roman"/>
          <w:sz w:val="24"/>
          <w:szCs w:val="24"/>
        </w:rPr>
      </w:pPr>
      <w:r w:rsidRPr="002134C2">
        <w:rPr>
          <w:rFonts w:ascii="Times New Roman" w:hAnsi="Times New Roman" w:eastAsia="Times New Roman" w:cs="Times New Roman"/>
          <w:snapToGrid w:val="0"/>
          <w:color w:val="000000"/>
          <w:sz w:val="20"/>
          <w:szCs w:val="20"/>
          <w:vertAlign w:val="superscript"/>
        </w:rPr>
        <w:t>1</w:t>
      </w:r>
      <w:r w:rsidRPr="002134C2">
        <w:rPr>
          <w:rFonts w:ascii="Times New Roman" w:hAnsi="Times New Roman" w:eastAsia="Times New Roman" w:cs="Times New Roman"/>
          <w:snapToGrid w:val="0"/>
          <w:color w:val="000000"/>
          <w:sz w:val="24"/>
          <w:szCs w:val="24"/>
          <w:vertAlign w:val="superscript"/>
        </w:rPr>
        <w:t xml:space="preserve"> </w:t>
      </w:r>
      <w:r w:rsidRPr="002134C2">
        <w:rPr>
          <w:rFonts w:ascii="Times New Roman" w:hAnsi="Times New Roman" w:eastAsia="Times New Roman" w:cs="Times New Roman"/>
          <w:snapToGrid w:val="0"/>
          <w:color w:val="000000"/>
          <w:sz w:val="20"/>
          <w:szCs w:val="20"/>
        </w:rPr>
        <w:t>There are no capital costs or operating and maintenance costs associated with this collection of information</w:t>
      </w:r>
    </w:p>
    <w:p w:rsidR="006A2B85" w:rsidRDefault="006A2B85" w14:paraId="6CE501EA" w14:textId="28876F56">
      <w:pPr>
        <w:rPr>
          <w:rFonts w:ascii="Times New Roman" w:hAnsi="Times New Roman" w:eastAsia="Times New Roman" w:cs="Times New Roman"/>
          <w:sz w:val="24"/>
          <w:szCs w:val="24"/>
        </w:rPr>
      </w:pPr>
    </w:p>
    <w:p w:rsidRPr="009D5697" w:rsidR="00B10774" w:rsidP="001313FE" w:rsidRDefault="00A02196" w14:paraId="182B5121" w14:textId="0796BF59">
      <w:pPr>
        <w:pStyle w:val="BodyText"/>
        <w:ind w:left="199" w:right="114"/>
        <w:rPr>
          <w:rFonts w:cs="Times New Roman"/>
        </w:rPr>
      </w:pPr>
      <w:r>
        <w:tab/>
      </w:r>
      <w:r w:rsidRPr="009D5697">
        <w:t xml:space="preserve">Our </w:t>
      </w:r>
      <w:r w:rsidRPr="009D5697" w:rsidR="000A047A">
        <w:t xml:space="preserve">burden estimate is for </w:t>
      </w:r>
      <w:r w:rsidRPr="009D5697" w:rsidR="007245D7">
        <w:t xml:space="preserve">the </w:t>
      </w:r>
      <w:r w:rsidRPr="009D5697" w:rsidR="0061172E">
        <w:t xml:space="preserve">submission of </w:t>
      </w:r>
      <w:r w:rsidRPr="009D5697" w:rsidR="000A047A">
        <w:t>protocols with each sample.</w:t>
      </w:r>
      <w:r w:rsidRPr="009D5697" w:rsidR="0061172E">
        <w:t xml:space="preserve">  </w:t>
      </w:r>
      <w:r w:rsidRPr="009D5697" w:rsidR="000A047A">
        <w:t xml:space="preserve">Respondents to the collection of information under </w:t>
      </w:r>
      <w:r w:rsidRPr="009D5697" w:rsidR="003D0394">
        <w:t xml:space="preserve">§ 610.2 </w:t>
      </w:r>
      <w:r w:rsidRPr="009D5697" w:rsidR="000A047A">
        <w:t>are manufacturers of licensed biological products.</w:t>
      </w:r>
      <w:r w:rsidRPr="009D5697" w:rsidR="0080497B">
        <w:t xml:space="preserve">  </w:t>
      </w:r>
      <w:r w:rsidRPr="009D5697" w:rsidR="000A047A">
        <w:t xml:space="preserve">Respondents to the collection of information under </w:t>
      </w:r>
      <w:r w:rsidRPr="009D5697" w:rsidR="003D0394">
        <w:t>§§ 660.6(b), 660.36(a)(2) and (b), and 660.46(b)</w:t>
      </w:r>
      <w:r w:rsidRPr="009D5697" w:rsidR="000A047A">
        <w:t xml:space="preserve"> are manufacturers </w:t>
      </w:r>
      <w:r w:rsidR="00AC35B1">
        <w:t xml:space="preserve">subject to those regulations, respectively.  </w:t>
      </w:r>
      <w:r w:rsidR="000D20BA">
        <w:t xml:space="preserve">Our figures are based on </w:t>
      </w:r>
      <w:r w:rsidR="00F73828">
        <w:t xml:space="preserve">agency data reflecting that </w:t>
      </w:r>
      <w:r w:rsidRPr="009D5697" w:rsidR="000A047A">
        <w:t>approximately 7</w:t>
      </w:r>
      <w:r w:rsidRPr="009D5697" w:rsidR="009A3BCB">
        <w:t>5</w:t>
      </w:r>
      <w:r w:rsidRPr="009D5697" w:rsidR="000A047A">
        <w:t xml:space="preserve"> manufacturers submitted samples and protocols in fiscal year (FY) 20</w:t>
      </w:r>
      <w:r w:rsidRPr="009D5697" w:rsidR="009A3BCB">
        <w:t>20</w:t>
      </w:r>
      <w:r w:rsidR="002E3A05">
        <w:t xml:space="preserve">, and we </w:t>
      </w:r>
      <w:r w:rsidR="00755221">
        <w:t xml:space="preserve">attribute </w:t>
      </w:r>
      <w:r w:rsidRPr="009D5697" w:rsidR="000A047A">
        <w:t>7</w:t>
      </w:r>
      <w:r w:rsidRPr="009D5697" w:rsidR="009A3BCB">
        <w:t>2</w:t>
      </w:r>
      <w:r w:rsidRPr="009D5697" w:rsidR="000A047A">
        <w:t xml:space="preserve"> </w:t>
      </w:r>
      <w:r w:rsidR="0081745D">
        <w:t xml:space="preserve">to </w:t>
      </w:r>
      <w:r w:rsidRPr="009D5697" w:rsidR="000A047A">
        <w:t xml:space="preserve">protocols </w:t>
      </w:r>
      <w:r w:rsidR="0081745D">
        <w:t xml:space="preserve">submitted </w:t>
      </w:r>
      <w:r w:rsidRPr="009D5697" w:rsidR="000A047A">
        <w:t xml:space="preserve">under § </w:t>
      </w:r>
      <w:r w:rsidRPr="009D5697" w:rsidR="000A047A">
        <w:lastRenderedPageBreak/>
        <w:t xml:space="preserve">610.2, and </w:t>
      </w:r>
      <w:r w:rsidRPr="009D5697" w:rsidR="009A3BCB">
        <w:t>3</w:t>
      </w:r>
      <w:r w:rsidRPr="009D5697" w:rsidR="000A047A">
        <w:t xml:space="preserve"> </w:t>
      </w:r>
      <w:r w:rsidR="0081745D">
        <w:t xml:space="preserve">to </w:t>
      </w:r>
      <w:r w:rsidRPr="009D5697" w:rsidR="000A047A">
        <w:t xml:space="preserve">protocols </w:t>
      </w:r>
      <w:r w:rsidR="0081745D">
        <w:t xml:space="preserve">submitted </w:t>
      </w:r>
      <w:r w:rsidRPr="009D5697" w:rsidR="000A047A">
        <w:t>under § 660.6</w:t>
      </w:r>
      <w:r w:rsidR="0081745D">
        <w:t>.</w:t>
      </w:r>
      <w:r w:rsidR="004C45CD">
        <w:t xml:space="preserve">  No  </w:t>
      </w:r>
      <w:r w:rsidRPr="009D5697" w:rsidR="000A047A">
        <w:t xml:space="preserve">submissions </w:t>
      </w:r>
      <w:r w:rsidR="004C45CD">
        <w:t xml:space="preserve">were received </w:t>
      </w:r>
      <w:r w:rsidRPr="009D5697" w:rsidR="000A047A">
        <w:t xml:space="preserve">under </w:t>
      </w:r>
      <w:r w:rsidRPr="009D5697" w:rsidR="003D0394">
        <w:t>§§ 660.36 or 660.46</w:t>
      </w:r>
      <w:r w:rsidRPr="009D5697" w:rsidR="009A3BCB">
        <w:t>;</w:t>
      </w:r>
      <w:r w:rsidRPr="009D5697" w:rsidR="000A047A">
        <w:t xml:space="preserve"> however</w:t>
      </w:r>
      <w:r w:rsidRPr="009D5697" w:rsidR="009A3BCB">
        <w:t>,</w:t>
      </w:r>
      <w:r w:rsidRPr="009D5697" w:rsidR="000A047A">
        <w:t xml:space="preserve"> </w:t>
      </w:r>
      <w:r w:rsidR="004C45CD">
        <w:t xml:space="preserve">we retain </w:t>
      </w:r>
      <w:r w:rsidR="005E3F6B">
        <w:t>our current estimate for any future submissions.</w:t>
      </w:r>
      <w:r w:rsidR="001313FE">
        <w:rPr>
          <w:rFonts w:cs="Times New Roman"/>
        </w:rPr>
        <w:t xml:space="preserve">  Our </w:t>
      </w:r>
      <w:r w:rsidRPr="009D5697" w:rsidR="000A047A">
        <w:rPr>
          <w:rFonts w:cs="Times New Roman"/>
        </w:rPr>
        <w:t xml:space="preserve">average burden per response is based on </w:t>
      </w:r>
      <w:r w:rsidR="001313FE">
        <w:rPr>
          <w:rFonts w:cs="Times New Roman"/>
        </w:rPr>
        <w:t xml:space="preserve">informal communications with industry and ranges </w:t>
      </w:r>
      <w:r w:rsidRPr="009D5697" w:rsidR="000A047A">
        <w:rPr>
          <w:rFonts w:cs="Times New Roman"/>
        </w:rPr>
        <w:t>from 1 to 5.5 hours</w:t>
      </w:r>
      <w:r w:rsidR="002E7C78">
        <w:rPr>
          <w:rFonts w:cs="Times New Roman"/>
        </w:rPr>
        <w:t xml:space="preserve">.  For burden attributable to </w:t>
      </w:r>
      <w:r w:rsidR="00677E65">
        <w:rPr>
          <w:rFonts w:cs="Times New Roman"/>
        </w:rPr>
        <w:t>the remaining provisions we assume a higher end estimate of 6 hours.</w:t>
      </w:r>
    </w:p>
    <w:p w:rsidRPr="009D5697" w:rsidR="00B10774" w:rsidRDefault="00B10774" w14:paraId="50D42EF0" w14:textId="77777777">
      <w:pPr>
        <w:rPr>
          <w:rFonts w:ascii="Times New Roman" w:hAnsi="Times New Roman" w:eastAsia="Times New Roman" w:cs="Times New Roman"/>
          <w:sz w:val="24"/>
          <w:szCs w:val="24"/>
        </w:rPr>
      </w:pPr>
    </w:p>
    <w:p w:rsidRPr="00677E65" w:rsidR="00B10774" w:rsidP="00677E65" w:rsidRDefault="000A047A" w14:paraId="4A1A9D0D" w14:textId="41B9D4E7">
      <w:pPr>
        <w:ind w:left="840"/>
        <w:rPr>
          <w:rFonts w:ascii="Times New Roman" w:hAnsi="Times New Roman" w:eastAsia="Times New Roman" w:cs="Times New Roman"/>
          <w:i/>
          <w:sz w:val="24"/>
          <w:szCs w:val="24"/>
        </w:rPr>
      </w:pPr>
      <w:r w:rsidRPr="00677E65">
        <w:rPr>
          <w:rFonts w:ascii="Times New Roman" w:hAnsi="Times New Roman"/>
          <w:i/>
          <w:sz w:val="24"/>
        </w:rPr>
        <w:t>12b.  Annualized Cost Burden Estimate</w:t>
      </w:r>
    </w:p>
    <w:p w:rsidR="00B10774" w:rsidRDefault="00B10774" w14:paraId="7A07D2F0" w14:textId="77777777">
      <w:pPr>
        <w:spacing w:before="10"/>
        <w:rPr>
          <w:rFonts w:ascii="Times New Roman" w:hAnsi="Times New Roman" w:eastAsia="Times New Roman" w:cs="Times New Roman"/>
          <w:sz w:val="23"/>
          <w:szCs w:val="23"/>
        </w:rPr>
      </w:pPr>
    </w:p>
    <w:tbl>
      <w:tblPr>
        <w:tblW w:w="0" w:type="auto"/>
        <w:tblInd w:w="200" w:type="dxa"/>
        <w:tblLayout w:type="fixed"/>
        <w:tblCellMar>
          <w:left w:w="0" w:type="dxa"/>
          <w:right w:w="0" w:type="dxa"/>
        </w:tblCellMar>
        <w:tblLook w:val="01E0" w:firstRow="1" w:lastRow="1" w:firstColumn="1" w:lastColumn="1" w:noHBand="0" w:noVBand="0"/>
      </w:tblPr>
      <w:tblGrid>
        <w:gridCol w:w="2506"/>
        <w:gridCol w:w="2340"/>
        <w:gridCol w:w="2340"/>
        <w:gridCol w:w="2340"/>
      </w:tblGrid>
      <w:tr w:rsidR="00B10774" w14:paraId="6CA3A14B" w14:textId="77777777">
        <w:trPr>
          <w:trHeight w:val="569" w:hRule="exact"/>
        </w:trPr>
        <w:tc>
          <w:tcPr>
            <w:tcW w:w="2506" w:type="dxa"/>
            <w:tcBorders>
              <w:top w:val="single" w:color="000000" w:sz="8" w:space="0"/>
              <w:left w:val="single" w:color="000000" w:sz="8" w:space="0"/>
              <w:bottom w:val="single" w:color="000000" w:sz="8" w:space="0"/>
              <w:right w:val="single" w:color="000000" w:sz="8" w:space="0"/>
            </w:tcBorders>
          </w:tcPr>
          <w:p w:rsidR="00B10774" w:rsidRDefault="000A047A" w14:paraId="19342B83" w14:textId="77777777">
            <w:pPr>
              <w:pStyle w:val="TableParagraph"/>
              <w:spacing w:line="275" w:lineRule="exact"/>
              <w:ind w:left="110"/>
              <w:rPr>
                <w:rFonts w:ascii="Times New Roman" w:hAnsi="Times New Roman" w:eastAsia="Times New Roman" w:cs="Times New Roman"/>
                <w:sz w:val="24"/>
                <w:szCs w:val="24"/>
              </w:rPr>
            </w:pPr>
            <w:r>
              <w:rPr>
                <w:rFonts w:ascii="Times New Roman"/>
                <w:sz w:val="24"/>
              </w:rPr>
              <w:t>Activity</w:t>
            </w:r>
          </w:p>
        </w:tc>
        <w:tc>
          <w:tcPr>
            <w:tcW w:w="2340" w:type="dxa"/>
            <w:tcBorders>
              <w:top w:val="single" w:color="000000" w:sz="8" w:space="0"/>
              <w:left w:val="single" w:color="000000" w:sz="8" w:space="0"/>
              <w:bottom w:val="single" w:color="000000" w:sz="8" w:space="0"/>
              <w:right w:val="single" w:color="000000" w:sz="8" w:space="0"/>
            </w:tcBorders>
          </w:tcPr>
          <w:p w:rsidR="00B10774" w:rsidRDefault="000A047A" w14:paraId="017610D8" w14:textId="77777777">
            <w:pPr>
              <w:pStyle w:val="TableParagraph"/>
              <w:spacing w:line="275" w:lineRule="exact"/>
              <w:ind w:left="111"/>
              <w:rPr>
                <w:rFonts w:ascii="Times New Roman" w:hAnsi="Times New Roman" w:eastAsia="Times New Roman" w:cs="Times New Roman"/>
                <w:sz w:val="24"/>
                <w:szCs w:val="24"/>
              </w:rPr>
            </w:pPr>
            <w:r>
              <w:rPr>
                <w:rFonts w:ascii="Times New Roman"/>
                <w:spacing w:val="-1"/>
                <w:sz w:val="24"/>
              </w:rPr>
              <w:t>Total</w:t>
            </w:r>
            <w:r>
              <w:rPr>
                <w:rFonts w:ascii="Times New Roman"/>
                <w:sz w:val="24"/>
              </w:rPr>
              <w:t xml:space="preserve"> Burden Hours</w:t>
            </w:r>
          </w:p>
        </w:tc>
        <w:tc>
          <w:tcPr>
            <w:tcW w:w="2340" w:type="dxa"/>
            <w:tcBorders>
              <w:top w:val="single" w:color="000000" w:sz="8" w:space="0"/>
              <w:left w:val="single" w:color="000000" w:sz="8" w:space="0"/>
              <w:bottom w:val="single" w:color="000000" w:sz="8" w:space="0"/>
              <w:right w:val="single" w:color="000000" w:sz="8" w:space="0"/>
            </w:tcBorders>
          </w:tcPr>
          <w:p w:rsidR="00B10774" w:rsidRDefault="000A047A" w14:paraId="2970D030" w14:textId="77777777">
            <w:pPr>
              <w:pStyle w:val="TableParagraph"/>
              <w:spacing w:line="275" w:lineRule="exact"/>
              <w:ind w:left="110"/>
              <w:rPr>
                <w:rFonts w:ascii="Times New Roman" w:hAnsi="Times New Roman" w:eastAsia="Times New Roman" w:cs="Times New Roman"/>
                <w:sz w:val="24"/>
                <w:szCs w:val="24"/>
              </w:rPr>
            </w:pPr>
            <w:r>
              <w:rPr>
                <w:rFonts w:ascii="Times New Roman"/>
                <w:spacing w:val="-1"/>
                <w:sz w:val="24"/>
              </w:rPr>
              <w:t>Hourly</w:t>
            </w:r>
            <w:r>
              <w:rPr>
                <w:rFonts w:ascii="Times New Roman"/>
                <w:sz w:val="24"/>
              </w:rPr>
              <w:t xml:space="preserve"> </w:t>
            </w:r>
            <w:r>
              <w:rPr>
                <w:rFonts w:ascii="Times New Roman"/>
                <w:spacing w:val="-1"/>
                <w:sz w:val="24"/>
              </w:rPr>
              <w:t>Wage</w:t>
            </w:r>
            <w:r>
              <w:rPr>
                <w:rFonts w:ascii="Times New Roman"/>
                <w:sz w:val="24"/>
              </w:rPr>
              <w:t xml:space="preserve"> Rate</w:t>
            </w:r>
          </w:p>
        </w:tc>
        <w:tc>
          <w:tcPr>
            <w:tcW w:w="2340" w:type="dxa"/>
            <w:tcBorders>
              <w:top w:val="single" w:color="000000" w:sz="8" w:space="0"/>
              <w:left w:val="single" w:color="000000" w:sz="8" w:space="0"/>
              <w:bottom w:val="single" w:color="000000" w:sz="8" w:space="0"/>
              <w:right w:val="single" w:color="000000" w:sz="8" w:space="0"/>
            </w:tcBorders>
          </w:tcPr>
          <w:p w:rsidR="00B10774" w:rsidRDefault="000A047A" w14:paraId="67EF913C" w14:textId="77777777">
            <w:pPr>
              <w:pStyle w:val="TableParagraph"/>
              <w:ind w:left="110" w:right="508" w:hanging="1"/>
              <w:rPr>
                <w:rFonts w:ascii="Times New Roman" w:hAnsi="Times New Roman" w:eastAsia="Times New Roman" w:cs="Times New Roman"/>
                <w:sz w:val="24"/>
                <w:szCs w:val="24"/>
              </w:rPr>
            </w:pPr>
            <w:r>
              <w:rPr>
                <w:rFonts w:ascii="Times New Roman"/>
                <w:spacing w:val="-1"/>
                <w:sz w:val="24"/>
              </w:rPr>
              <w:t>Total</w:t>
            </w:r>
            <w:r>
              <w:rPr>
                <w:rFonts w:ascii="Times New Roman"/>
                <w:sz w:val="24"/>
              </w:rPr>
              <w:t xml:space="preserve"> Respondent</w:t>
            </w:r>
            <w:r>
              <w:rPr>
                <w:rFonts w:ascii="Times New Roman"/>
                <w:spacing w:val="24"/>
                <w:sz w:val="24"/>
              </w:rPr>
              <w:t xml:space="preserve"> </w:t>
            </w:r>
            <w:r>
              <w:rPr>
                <w:rFonts w:ascii="Times New Roman"/>
                <w:sz w:val="24"/>
              </w:rPr>
              <w:t>Costs</w:t>
            </w:r>
          </w:p>
        </w:tc>
      </w:tr>
      <w:tr w:rsidR="00B10774" w14:paraId="4002A058" w14:textId="77777777">
        <w:trPr>
          <w:trHeight w:val="293" w:hRule="exact"/>
        </w:trPr>
        <w:tc>
          <w:tcPr>
            <w:tcW w:w="2506" w:type="dxa"/>
            <w:tcBorders>
              <w:top w:val="single" w:color="000000" w:sz="8" w:space="0"/>
              <w:left w:val="single" w:color="000000" w:sz="8" w:space="0"/>
              <w:bottom w:val="single" w:color="000000" w:sz="8" w:space="0"/>
              <w:right w:val="single" w:color="000000" w:sz="8" w:space="0"/>
            </w:tcBorders>
          </w:tcPr>
          <w:p w:rsidR="00B10774" w:rsidRDefault="000A047A" w14:paraId="5C6FB161" w14:textId="77777777">
            <w:pPr>
              <w:pStyle w:val="TableParagraph"/>
              <w:spacing w:line="274" w:lineRule="exact"/>
              <w:ind w:left="110"/>
              <w:rPr>
                <w:rFonts w:ascii="Times New Roman" w:hAnsi="Times New Roman" w:eastAsia="Times New Roman" w:cs="Times New Roman"/>
                <w:sz w:val="24"/>
                <w:szCs w:val="24"/>
              </w:rPr>
            </w:pPr>
            <w:r>
              <w:rPr>
                <w:rFonts w:ascii="Times New Roman"/>
                <w:spacing w:val="-1"/>
                <w:sz w:val="24"/>
              </w:rPr>
              <w:t>Reporting</w:t>
            </w:r>
          </w:p>
        </w:tc>
        <w:tc>
          <w:tcPr>
            <w:tcW w:w="2340" w:type="dxa"/>
            <w:tcBorders>
              <w:top w:val="single" w:color="000000" w:sz="8" w:space="0"/>
              <w:left w:val="single" w:color="000000" w:sz="8" w:space="0"/>
              <w:bottom w:val="single" w:color="000000" w:sz="8" w:space="0"/>
              <w:right w:val="single" w:color="000000" w:sz="8" w:space="0"/>
            </w:tcBorders>
          </w:tcPr>
          <w:p w:rsidR="00B10774" w:rsidRDefault="000A047A" w14:paraId="43F4CF3F" w14:textId="77777777">
            <w:pPr>
              <w:pStyle w:val="TableParagraph"/>
              <w:spacing w:line="274" w:lineRule="exact"/>
              <w:ind w:left="111"/>
              <w:rPr>
                <w:rFonts w:ascii="Times New Roman" w:hAnsi="Times New Roman" w:eastAsia="Times New Roman" w:cs="Times New Roman"/>
                <w:sz w:val="24"/>
                <w:szCs w:val="24"/>
              </w:rPr>
            </w:pPr>
            <w:r>
              <w:rPr>
                <w:rFonts w:ascii="Times New Roman"/>
                <w:spacing w:val="-1"/>
                <w:sz w:val="24"/>
              </w:rPr>
              <w:t>1</w:t>
            </w:r>
            <w:r w:rsidR="00CF5467">
              <w:rPr>
                <w:rFonts w:ascii="Times New Roman"/>
                <w:spacing w:val="-1"/>
                <w:sz w:val="24"/>
              </w:rPr>
              <w:t>7,993</w:t>
            </w:r>
          </w:p>
        </w:tc>
        <w:tc>
          <w:tcPr>
            <w:tcW w:w="2340" w:type="dxa"/>
            <w:tcBorders>
              <w:top w:val="single" w:color="000000" w:sz="8" w:space="0"/>
              <w:left w:val="single" w:color="000000" w:sz="8" w:space="0"/>
              <w:bottom w:val="single" w:color="000000" w:sz="8" w:space="0"/>
              <w:right w:val="single" w:color="000000" w:sz="8" w:space="0"/>
            </w:tcBorders>
          </w:tcPr>
          <w:p w:rsidR="00B10774" w:rsidRDefault="000A047A" w14:paraId="21BF8B24" w14:textId="77777777">
            <w:pPr>
              <w:pStyle w:val="TableParagraph"/>
              <w:spacing w:line="274" w:lineRule="exact"/>
              <w:ind w:left="110"/>
              <w:rPr>
                <w:rFonts w:ascii="Times New Roman" w:hAnsi="Times New Roman" w:eastAsia="Times New Roman" w:cs="Times New Roman"/>
                <w:sz w:val="24"/>
                <w:szCs w:val="24"/>
              </w:rPr>
            </w:pPr>
            <w:r>
              <w:rPr>
                <w:rFonts w:ascii="Times New Roman"/>
                <w:spacing w:val="-1"/>
                <w:sz w:val="24"/>
              </w:rPr>
              <w:t>$7</w:t>
            </w:r>
            <w:r w:rsidR="00CF5467">
              <w:rPr>
                <w:rFonts w:ascii="Times New Roman"/>
                <w:spacing w:val="-1"/>
                <w:sz w:val="24"/>
              </w:rPr>
              <w:t>6</w:t>
            </w:r>
          </w:p>
        </w:tc>
        <w:tc>
          <w:tcPr>
            <w:tcW w:w="2340" w:type="dxa"/>
            <w:tcBorders>
              <w:top w:val="single" w:color="000000" w:sz="8" w:space="0"/>
              <w:left w:val="single" w:color="000000" w:sz="8" w:space="0"/>
              <w:bottom w:val="single" w:color="000000" w:sz="8" w:space="0"/>
              <w:right w:val="single" w:color="000000" w:sz="8" w:space="0"/>
            </w:tcBorders>
          </w:tcPr>
          <w:p w:rsidR="00B10774" w:rsidRDefault="000A047A" w14:paraId="4C49A318" w14:textId="77777777">
            <w:pPr>
              <w:pStyle w:val="TableParagraph"/>
              <w:spacing w:line="274" w:lineRule="exact"/>
              <w:ind w:left="110"/>
              <w:rPr>
                <w:rFonts w:ascii="Times New Roman" w:hAnsi="Times New Roman" w:eastAsia="Times New Roman" w:cs="Times New Roman"/>
                <w:sz w:val="24"/>
                <w:szCs w:val="24"/>
              </w:rPr>
            </w:pPr>
            <w:r>
              <w:rPr>
                <w:rFonts w:ascii="Times New Roman"/>
                <w:spacing w:val="-1"/>
                <w:sz w:val="24"/>
              </w:rPr>
              <w:t>$1,3</w:t>
            </w:r>
            <w:r w:rsidR="00CF5467">
              <w:rPr>
                <w:rFonts w:ascii="Times New Roman"/>
                <w:spacing w:val="-1"/>
                <w:sz w:val="24"/>
              </w:rPr>
              <w:t>67,468</w:t>
            </w:r>
          </w:p>
        </w:tc>
      </w:tr>
    </w:tbl>
    <w:p w:rsidR="009D254B" w:rsidRDefault="009D254B" w14:paraId="5F35AE3E" w14:textId="77777777">
      <w:pPr>
        <w:pStyle w:val="BodyText"/>
        <w:spacing w:before="69"/>
        <w:ind w:left="119" w:right="713"/>
      </w:pPr>
    </w:p>
    <w:p w:rsidR="00B10774" w:rsidRDefault="009D254B" w14:paraId="5FF66099" w14:textId="6827753B">
      <w:pPr>
        <w:pStyle w:val="BodyText"/>
        <w:spacing w:before="69"/>
        <w:ind w:left="119" w:right="713"/>
      </w:pPr>
      <w:r>
        <w:t xml:space="preserve">Our annualized </w:t>
      </w:r>
      <w:r w:rsidR="000A047A">
        <w:t xml:space="preserve">cost </w:t>
      </w:r>
      <w:r w:rsidR="000A047A">
        <w:rPr>
          <w:spacing w:val="-1"/>
        </w:rPr>
        <w:t>estimate</w:t>
      </w:r>
      <w:r w:rsidR="000A047A">
        <w:t xml:space="preserve"> </w:t>
      </w:r>
      <w:r>
        <w:t xml:space="preserve">assumes an </w:t>
      </w:r>
      <w:r w:rsidR="000A047A">
        <w:t xml:space="preserve">average pay rate of </w:t>
      </w:r>
      <w:r w:rsidR="000A047A">
        <w:rPr>
          <w:spacing w:val="-1"/>
        </w:rPr>
        <w:t>$7</w:t>
      </w:r>
      <w:r w:rsidR="00CF5467">
        <w:rPr>
          <w:spacing w:val="-1"/>
        </w:rPr>
        <w:t>6</w:t>
      </w:r>
      <w:r w:rsidR="000A047A">
        <w:rPr>
          <w:spacing w:val="-1"/>
        </w:rPr>
        <w:t>.00/hour.</w:t>
      </w:r>
      <w:r w:rsidR="000A047A">
        <w:t xml:space="preserve">  This average is based on the</w:t>
      </w:r>
      <w:r w:rsidR="000A047A">
        <w:rPr>
          <w:spacing w:val="43"/>
        </w:rPr>
        <w:t xml:space="preserve"> </w:t>
      </w:r>
      <w:r w:rsidR="000A047A">
        <w:t xml:space="preserve">salaries of an upper-level </w:t>
      </w:r>
      <w:r w:rsidR="000A047A">
        <w:rPr>
          <w:spacing w:val="-1"/>
        </w:rPr>
        <w:t>manager,</w:t>
      </w:r>
      <w:r w:rsidR="000A047A">
        <w:t xml:space="preserve"> a </w:t>
      </w:r>
      <w:r w:rsidR="000A047A">
        <w:rPr>
          <w:spacing w:val="-1"/>
        </w:rPr>
        <w:t>mid-level</w:t>
      </w:r>
      <w:r w:rsidR="000A047A">
        <w:t xml:space="preserve"> professional, </w:t>
      </w:r>
      <w:r w:rsidR="000A047A">
        <w:rPr>
          <w:spacing w:val="-1"/>
        </w:rPr>
        <w:t>and clerical support that may be</w:t>
      </w:r>
      <w:r w:rsidR="000A047A">
        <w:rPr>
          <w:spacing w:val="32"/>
        </w:rPr>
        <w:t xml:space="preserve"> </w:t>
      </w:r>
      <w:r w:rsidR="000A047A">
        <w:rPr>
          <w:spacing w:val="-1"/>
        </w:rPr>
        <w:t>involved in the preparation and submission of the protocol.</w:t>
      </w:r>
    </w:p>
    <w:p w:rsidR="00B10774" w:rsidRDefault="00B10774" w14:paraId="09E4BA75" w14:textId="77777777">
      <w:pPr>
        <w:rPr>
          <w:rFonts w:ascii="Times New Roman" w:hAnsi="Times New Roman" w:eastAsia="Times New Roman" w:cs="Times New Roman"/>
          <w:sz w:val="24"/>
          <w:szCs w:val="24"/>
        </w:rPr>
      </w:pPr>
    </w:p>
    <w:p w:rsidR="00B10774" w:rsidRDefault="000A047A" w14:paraId="26D1CB0F" w14:textId="77777777">
      <w:pPr>
        <w:pStyle w:val="BodyText"/>
        <w:numPr>
          <w:ilvl w:val="0"/>
          <w:numId w:val="1"/>
        </w:numPr>
        <w:tabs>
          <w:tab w:val="left" w:pos="541"/>
        </w:tabs>
        <w:ind w:left="540" w:hanging="420"/>
        <w:jc w:val="left"/>
      </w:pPr>
      <w:r>
        <w:rPr>
          <w:spacing w:val="-1"/>
          <w:u w:val="single" w:color="000000"/>
        </w:rPr>
        <w:t>Estimates</w:t>
      </w:r>
      <w:r>
        <w:rPr>
          <w:u w:val="single" w:color="000000"/>
        </w:rPr>
        <w:t xml:space="preserve"> of Other Total </w:t>
      </w:r>
      <w:r>
        <w:rPr>
          <w:spacing w:val="-1"/>
          <w:u w:val="single" w:color="000000"/>
        </w:rPr>
        <w:t>Annual</w:t>
      </w:r>
      <w:r>
        <w:rPr>
          <w:u w:val="single" w:color="000000"/>
        </w:rPr>
        <w:t xml:space="preserve"> Costs to </w:t>
      </w:r>
      <w:r>
        <w:rPr>
          <w:spacing w:val="-1"/>
          <w:u w:val="single" w:color="000000"/>
        </w:rPr>
        <w:t>Respondents</w:t>
      </w:r>
      <w:r>
        <w:rPr>
          <w:u w:val="single" w:color="000000"/>
        </w:rPr>
        <w:t xml:space="preserve"> </w:t>
      </w:r>
      <w:r>
        <w:rPr>
          <w:spacing w:val="-1"/>
          <w:u w:val="single" w:color="000000"/>
        </w:rPr>
        <w:t>and/or</w:t>
      </w:r>
      <w:r>
        <w:rPr>
          <w:u w:val="single" w:color="000000"/>
        </w:rPr>
        <w:t xml:space="preserve"> </w:t>
      </w:r>
      <w:r>
        <w:rPr>
          <w:spacing w:val="-1"/>
          <w:u w:val="single" w:color="000000"/>
        </w:rPr>
        <w:t>Recordkeepers/</w:t>
      </w:r>
      <w:r>
        <w:rPr>
          <w:u w:val="single" w:color="000000"/>
        </w:rPr>
        <w:t xml:space="preserve"> </w:t>
      </w:r>
      <w:r>
        <w:rPr>
          <w:spacing w:val="-1"/>
          <w:u w:val="single" w:color="000000"/>
        </w:rPr>
        <w:t>Capital</w:t>
      </w:r>
      <w:r>
        <w:rPr>
          <w:u w:val="single" w:color="000000"/>
        </w:rPr>
        <w:t xml:space="preserve"> Costs</w:t>
      </w:r>
    </w:p>
    <w:p w:rsidR="00B10774" w:rsidRDefault="00B10774" w14:paraId="5967CCE6" w14:textId="77777777">
      <w:pPr>
        <w:spacing w:before="11"/>
        <w:rPr>
          <w:rFonts w:ascii="Times New Roman" w:hAnsi="Times New Roman" w:eastAsia="Times New Roman" w:cs="Times New Roman"/>
          <w:sz w:val="17"/>
          <w:szCs w:val="17"/>
        </w:rPr>
      </w:pPr>
    </w:p>
    <w:p w:rsidR="00B10774" w:rsidRDefault="000A047A" w14:paraId="7E2C7435" w14:textId="7A4A0201">
      <w:pPr>
        <w:pStyle w:val="BodyText"/>
        <w:spacing w:before="69"/>
      </w:pPr>
      <w:r>
        <w:t>There are no capital,</w:t>
      </w:r>
      <w:r w:rsidR="00614156">
        <w:t xml:space="preserve"> start-up,</w:t>
      </w:r>
      <w:r>
        <w:t xml:space="preserve"> operating</w:t>
      </w:r>
      <w:r w:rsidR="00D1385B">
        <w:t>,</w:t>
      </w:r>
      <w:r>
        <w:t xml:space="preserve"> or</w:t>
      </w:r>
      <w:r>
        <w:rPr>
          <w:spacing w:val="-1"/>
        </w:rPr>
        <w:t xml:space="preserve"> maintenance costs associated</w:t>
      </w:r>
      <w:r>
        <w:t xml:space="preserve"> with this </w:t>
      </w:r>
      <w:r w:rsidR="00D1385B">
        <w:t xml:space="preserve">information </w:t>
      </w:r>
      <w:r>
        <w:t>collection</w:t>
      </w:r>
      <w:r>
        <w:rPr>
          <w:spacing w:val="-1"/>
        </w:rPr>
        <w:t>.</w:t>
      </w:r>
    </w:p>
    <w:p w:rsidR="00B10774" w:rsidRDefault="00B10774" w14:paraId="0A732199" w14:textId="77777777">
      <w:pPr>
        <w:rPr>
          <w:rFonts w:ascii="Times New Roman" w:hAnsi="Times New Roman" w:eastAsia="Times New Roman" w:cs="Times New Roman"/>
          <w:sz w:val="24"/>
          <w:szCs w:val="24"/>
        </w:rPr>
      </w:pPr>
    </w:p>
    <w:p w:rsidR="00B10774" w:rsidRDefault="000A047A" w14:paraId="7DDCA64C" w14:textId="77777777">
      <w:pPr>
        <w:pStyle w:val="BodyText"/>
        <w:numPr>
          <w:ilvl w:val="0"/>
          <w:numId w:val="1"/>
        </w:numPr>
        <w:tabs>
          <w:tab w:val="left" w:pos="541"/>
        </w:tabs>
        <w:ind w:left="540" w:hanging="420"/>
        <w:jc w:val="left"/>
      </w:pPr>
      <w:r>
        <w:rPr>
          <w:u w:val="single" w:color="000000"/>
        </w:rPr>
        <w:t xml:space="preserve">Annualized Cost to Federal </w:t>
      </w:r>
      <w:r>
        <w:rPr>
          <w:spacing w:val="-1"/>
          <w:u w:val="single" w:color="000000"/>
        </w:rPr>
        <w:t>Government</w:t>
      </w:r>
    </w:p>
    <w:p w:rsidR="00B10774" w:rsidRDefault="00B10774" w14:paraId="14E4A8E6" w14:textId="77777777">
      <w:pPr>
        <w:spacing w:before="11"/>
        <w:rPr>
          <w:rFonts w:ascii="Times New Roman" w:hAnsi="Times New Roman" w:eastAsia="Times New Roman" w:cs="Times New Roman"/>
          <w:sz w:val="17"/>
          <w:szCs w:val="17"/>
        </w:rPr>
      </w:pPr>
    </w:p>
    <w:p w:rsidR="00B10774" w:rsidRDefault="000A047A" w14:paraId="233039A0" w14:textId="77777777">
      <w:pPr>
        <w:pStyle w:val="BodyText"/>
        <w:spacing w:before="69"/>
      </w:pPr>
      <w:r>
        <w:t xml:space="preserve">The </w:t>
      </w:r>
      <w:r>
        <w:rPr>
          <w:spacing w:val="-1"/>
        </w:rPr>
        <w:t>estimated</w:t>
      </w:r>
      <w:r>
        <w:t xml:space="preserve"> annualized cost to </w:t>
      </w:r>
      <w:r>
        <w:rPr>
          <w:spacing w:val="-1"/>
        </w:rPr>
        <w:t xml:space="preserve">FDA </w:t>
      </w:r>
      <w:r>
        <w:t>is $</w:t>
      </w:r>
      <w:r w:rsidR="00F50522">
        <w:t>988,020</w:t>
      </w:r>
      <w:r>
        <w:t>.00.</w:t>
      </w:r>
      <w:r>
        <w:rPr>
          <w:spacing w:val="60"/>
        </w:rPr>
        <w:t xml:space="preserve"> </w:t>
      </w:r>
      <w:r>
        <w:t xml:space="preserve">The </w:t>
      </w:r>
      <w:r>
        <w:rPr>
          <w:spacing w:val="-1"/>
        </w:rPr>
        <w:t>review of each protocol by FDA</w:t>
      </w:r>
      <w:r>
        <w:rPr>
          <w:spacing w:val="28"/>
        </w:rPr>
        <w:t xml:space="preserve"> </w:t>
      </w:r>
      <w:r>
        <w:t xml:space="preserve">involves six persons, at an </w:t>
      </w:r>
      <w:r>
        <w:rPr>
          <w:spacing w:val="-1"/>
        </w:rPr>
        <w:t>average pay rate of $5</w:t>
      </w:r>
      <w:r w:rsidR="00F50522">
        <w:rPr>
          <w:spacing w:val="-1"/>
        </w:rPr>
        <w:t>5</w:t>
      </w:r>
      <w:r>
        <w:rPr>
          <w:spacing w:val="-1"/>
        </w:rPr>
        <w:t>.00/hour, who</w:t>
      </w:r>
      <w:r>
        <w:t xml:space="preserve"> spend </w:t>
      </w:r>
      <w:r>
        <w:rPr>
          <w:spacing w:val="-1"/>
        </w:rPr>
        <w:t>approximately</w:t>
      </w:r>
      <w:r>
        <w:t xml:space="preserve"> 3 hours per</w:t>
      </w:r>
      <w:r>
        <w:rPr>
          <w:spacing w:val="41"/>
        </w:rPr>
        <w:t xml:space="preserve"> </w:t>
      </w:r>
      <w:r>
        <w:t xml:space="preserve">protocol.  The </w:t>
      </w:r>
      <w:r>
        <w:rPr>
          <w:spacing w:val="-1"/>
        </w:rPr>
        <w:t>estimate</w:t>
      </w:r>
      <w:r>
        <w:t xml:space="preserve"> is based on </w:t>
      </w:r>
      <w:r>
        <w:rPr>
          <w:spacing w:val="-1"/>
        </w:rPr>
        <w:t>FDA’s</w:t>
      </w:r>
      <w:r>
        <w:t xml:space="preserve"> final actions </w:t>
      </w:r>
      <w:r>
        <w:rPr>
          <w:spacing w:val="-1"/>
        </w:rPr>
        <w:t>completed in FY 20</w:t>
      </w:r>
      <w:r w:rsidR="000953E7">
        <w:rPr>
          <w:spacing w:val="-1"/>
        </w:rPr>
        <w:t>20</w:t>
      </w:r>
      <w:r>
        <w:rPr>
          <w:spacing w:val="-1"/>
        </w:rPr>
        <w:t xml:space="preserve">, which totaled </w:t>
      </w:r>
      <w:r w:rsidR="00F50522">
        <w:rPr>
          <w:spacing w:val="-1"/>
        </w:rPr>
        <w:t>5,988</w:t>
      </w:r>
      <w:r>
        <w:rPr>
          <w:spacing w:val="-1"/>
        </w:rPr>
        <w:t>.</w:t>
      </w:r>
      <w:r>
        <w:rPr>
          <w:spacing w:val="38"/>
        </w:rPr>
        <w:t xml:space="preserve"> </w:t>
      </w:r>
      <w:r>
        <w:t xml:space="preserve">This </w:t>
      </w:r>
      <w:r>
        <w:rPr>
          <w:spacing w:val="-1"/>
        </w:rPr>
        <w:t>estimate</w:t>
      </w:r>
      <w:r>
        <w:t xml:space="preserve"> does not include </w:t>
      </w:r>
      <w:r>
        <w:rPr>
          <w:spacing w:val="-1"/>
        </w:rPr>
        <w:t>the time related to the testing</w:t>
      </w:r>
      <w:r>
        <w:rPr>
          <w:spacing w:val="1"/>
        </w:rPr>
        <w:t xml:space="preserve"> </w:t>
      </w:r>
      <w:r>
        <w:t xml:space="preserve">of </w:t>
      </w:r>
      <w:r>
        <w:rPr>
          <w:spacing w:val="-1"/>
        </w:rPr>
        <w:t>samples,</w:t>
      </w:r>
      <w:r>
        <w:t xml:space="preserve"> because</w:t>
      </w:r>
      <w:r>
        <w:rPr>
          <w:spacing w:val="-2"/>
        </w:rPr>
        <w:t xml:space="preserve"> </w:t>
      </w:r>
      <w:r>
        <w:t>the</w:t>
      </w:r>
      <w:r>
        <w:rPr>
          <w:spacing w:val="-2"/>
        </w:rPr>
        <w:t xml:space="preserve"> </w:t>
      </w:r>
      <w:r>
        <w:rPr>
          <w:spacing w:val="-1"/>
        </w:rPr>
        <w:t>submission</w:t>
      </w:r>
      <w:r>
        <w:t xml:space="preserve"> of</w:t>
      </w:r>
      <w:r>
        <w:rPr>
          <w:spacing w:val="53"/>
        </w:rPr>
        <w:t xml:space="preserve"> </w:t>
      </w:r>
      <w:r>
        <w:rPr>
          <w:spacing w:val="-1"/>
        </w:rPr>
        <w:t>samples</w:t>
      </w:r>
      <w:r>
        <w:t xml:space="preserve"> is not a collection of </w:t>
      </w:r>
      <w:r>
        <w:rPr>
          <w:spacing w:val="-1"/>
        </w:rPr>
        <w:t xml:space="preserve">information as defined under the </w:t>
      </w:r>
      <w:r>
        <w:t>PRA.</w:t>
      </w:r>
    </w:p>
    <w:p w:rsidR="00B10774" w:rsidRDefault="00B10774" w14:paraId="0C1F8033" w14:textId="77777777">
      <w:pPr>
        <w:spacing w:before="10"/>
        <w:rPr>
          <w:rFonts w:ascii="Times New Roman" w:hAnsi="Times New Roman" w:eastAsia="Times New Roman" w:cs="Times New Roman"/>
          <w:sz w:val="23"/>
          <w:szCs w:val="23"/>
        </w:rPr>
      </w:pPr>
    </w:p>
    <w:tbl>
      <w:tblPr>
        <w:tblW w:w="0" w:type="auto"/>
        <w:tblInd w:w="200" w:type="dxa"/>
        <w:tblLayout w:type="fixed"/>
        <w:tblCellMar>
          <w:left w:w="0" w:type="dxa"/>
          <w:right w:w="0" w:type="dxa"/>
        </w:tblCellMar>
        <w:tblLook w:val="01E0" w:firstRow="1" w:lastRow="1" w:firstColumn="1" w:lastColumn="1" w:noHBand="0" w:noVBand="0"/>
      </w:tblPr>
      <w:tblGrid>
        <w:gridCol w:w="2596"/>
        <w:gridCol w:w="1350"/>
        <w:gridCol w:w="2084"/>
        <w:gridCol w:w="1890"/>
        <w:gridCol w:w="1606"/>
      </w:tblGrid>
      <w:tr w:rsidR="00B10774" w14:paraId="3607465F" w14:textId="77777777">
        <w:trPr>
          <w:trHeight w:val="569" w:hRule="exact"/>
        </w:trPr>
        <w:tc>
          <w:tcPr>
            <w:tcW w:w="2596" w:type="dxa"/>
            <w:tcBorders>
              <w:top w:val="single" w:color="000000" w:sz="8" w:space="0"/>
              <w:left w:val="single" w:color="000000" w:sz="8" w:space="0"/>
              <w:bottom w:val="single" w:color="000000" w:sz="8" w:space="0"/>
              <w:right w:val="single" w:color="000000" w:sz="8" w:space="0"/>
            </w:tcBorders>
          </w:tcPr>
          <w:p w:rsidR="00B10774" w:rsidRDefault="000A047A" w14:paraId="2F85EC89" w14:textId="77777777">
            <w:pPr>
              <w:pStyle w:val="TableParagraph"/>
              <w:spacing w:line="275" w:lineRule="exact"/>
              <w:ind w:left="110"/>
              <w:rPr>
                <w:rFonts w:ascii="Times New Roman" w:hAnsi="Times New Roman" w:eastAsia="Times New Roman" w:cs="Times New Roman"/>
                <w:sz w:val="24"/>
                <w:szCs w:val="24"/>
              </w:rPr>
            </w:pPr>
            <w:r>
              <w:rPr>
                <w:rFonts w:ascii="Times New Roman"/>
                <w:spacing w:val="-1"/>
                <w:sz w:val="24"/>
              </w:rPr>
              <w:t>Activity</w:t>
            </w:r>
          </w:p>
        </w:tc>
        <w:tc>
          <w:tcPr>
            <w:tcW w:w="1350" w:type="dxa"/>
            <w:tcBorders>
              <w:top w:val="single" w:color="000000" w:sz="8" w:space="0"/>
              <w:left w:val="single" w:color="000000" w:sz="8" w:space="0"/>
              <w:bottom w:val="single" w:color="000000" w:sz="8" w:space="0"/>
              <w:right w:val="single" w:color="000000" w:sz="8" w:space="0"/>
            </w:tcBorders>
          </w:tcPr>
          <w:p w:rsidR="00B10774" w:rsidRDefault="000A047A" w14:paraId="3FD00C9A" w14:textId="77777777">
            <w:pPr>
              <w:pStyle w:val="TableParagraph"/>
              <w:ind w:left="110" w:right="174" w:hanging="1"/>
              <w:rPr>
                <w:rFonts w:ascii="Times New Roman" w:hAnsi="Times New Roman" w:eastAsia="Times New Roman" w:cs="Times New Roman"/>
                <w:sz w:val="24"/>
                <w:szCs w:val="24"/>
              </w:rPr>
            </w:pPr>
            <w:r>
              <w:rPr>
                <w:rFonts w:ascii="Times New Roman"/>
                <w:spacing w:val="-1"/>
                <w:sz w:val="24"/>
              </w:rPr>
              <w:t>Number of</w:t>
            </w:r>
            <w:r>
              <w:rPr>
                <w:rFonts w:ascii="Times New Roman"/>
                <w:spacing w:val="23"/>
                <w:sz w:val="24"/>
              </w:rPr>
              <w:t xml:space="preserve"> </w:t>
            </w:r>
            <w:r>
              <w:rPr>
                <w:rFonts w:ascii="Times New Roman"/>
                <w:sz w:val="24"/>
              </w:rPr>
              <w:t>Reviews</w:t>
            </w:r>
          </w:p>
        </w:tc>
        <w:tc>
          <w:tcPr>
            <w:tcW w:w="2084" w:type="dxa"/>
            <w:tcBorders>
              <w:top w:val="single" w:color="000000" w:sz="8" w:space="0"/>
              <w:left w:val="single" w:color="000000" w:sz="8" w:space="0"/>
              <w:bottom w:val="single" w:color="000000" w:sz="8" w:space="0"/>
              <w:right w:val="single" w:color="000000" w:sz="8" w:space="0"/>
            </w:tcBorders>
          </w:tcPr>
          <w:p w:rsidR="00B10774" w:rsidRDefault="000A047A" w14:paraId="2B8038B4" w14:textId="77777777">
            <w:pPr>
              <w:pStyle w:val="TableParagraph"/>
              <w:spacing w:line="275" w:lineRule="exact"/>
              <w:ind w:left="110"/>
              <w:rPr>
                <w:rFonts w:ascii="Times New Roman" w:hAnsi="Times New Roman" w:eastAsia="Times New Roman" w:cs="Times New Roman"/>
                <w:sz w:val="24"/>
                <w:szCs w:val="24"/>
              </w:rPr>
            </w:pPr>
            <w:r>
              <w:rPr>
                <w:rFonts w:ascii="Times New Roman"/>
                <w:sz w:val="24"/>
              </w:rPr>
              <w:t>Review Time</w:t>
            </w:r>
          </w:p>
        </w:tc>
        <w:tc>
          <w:tcPr>
            <w:tcW w:w="1890" w:type="dxa"/>
            <w:tcBorders>
              <w:top w:val="single" w:color="000000" w:sz="8" w:space="0"/>
              <w:left w:val="single" w:color="000000" w:sz="8" w:space="0"/>
              <w:bottom w:val="single" w:color="000000" w:sz="8" w:space="0"/>
              <w:right w:val="single" w:color="000000" w:sz="8" w:space="0"/>
            </w:tcBorders>
          </w:tcPr>
          <w:p w:rsidR="00B10774" w:rsidRDefault="000A047A" w14:paraId="710C132D" w14:textId="77777777">
            <w:pPr>
              <w:pStyle w:val="TableParagraph"/>
              <w:ind w:left="110" w:right="444"/>
              <w:rPr>
                <w:rFonts w:ascii="Times New Roman" w:hAnsi="Times New Roman" w:eastAsia="Times New Roman" w:cs="Times New Roman"/>
                <w:sz w:val="24"/>
                <w:szCs w:val="24"/>
              </w:rPr>
            </w:pPr>
            <w:r>
              <w:rPr>
                <w:rFonts w:ascii="Times New Roman"/>
                <w:sz w:val="24"/>
              </w:rPr>
              <w:t xml:space="preserve">Average Cost per </w:t>
            </w:r>
            <w:r>
              <w:rPr>
                <w:rFonts w:ascii="Times New Roman"/>
                <w:spacing w:val="-1"/>
                <w:sz w:val="24"/>
              </w:rPr>
              <w:t>Hour</w:t>
            </w:r>
          </w:p>
        </w:tc>
        <w:tc>
          <w:tcPr>
            <w:tcW w:w="1606" w:type="dxa"/>
            <w:tcBorders>
              <w:top w:val="single" w:color="000000" w:sz="8" w:space="0"/>
              <w:left w:val="single" w:color="000000" w:sz="8" w:space="0"/>
              <w:bottom w:val="single" w:color="000000" w:sz="8" w:space="0"/>
              <w:right w:val="single" w:color="000000" w:sz="8" w:space="0"/>
            </w:tcBorders>
          </w:tcPr>
          <w:p w:rsidR="00B10774" w:rsidRDefault="000A047A" w14:paraId="7748919E" w14:textId="77777777">
            <w:pPr>
              <w:pStyle w:val="TableParagraph"/>
              <w:spacing w:line="275" w:lineRule="exact"/>
              <w:ind w:left="110"/>
              <w:rPr>
                <w:rFonts w:ascii="Times New Roman" w:hAnsi="Times New Roman" w:eastAsia="Times New Roman" w:cs="Times New Roman"/>
                <w:sz w:val="24"/>
                <w:szCs w:val="24"/>
              </w:rPr>
            </w:pPr>
            <w:r>
              <w:rPr>
                <w:rFonts w:ascii="Times New Roman"/>
                <w:sz w:val="24"/>
              </w:rPr>
              <w:t>Total Cost</w:t>
            </w:r>
          </w:p>
        </w:tc>
      </w:tr>
      <w:tr w:rsidR="00B10774" w14:paraId="1CF6E440" w14:textId="77777777">
        <w:trPr>
          <w:trHeight w:val="293" w:hRule="exact"/>
        </w:trPr>
        <w:tc>
          <w:tcPr>
            <w:tcW w:w="2596" w:type="dxa"/>
            <w:tcBorders>
              <w:top w:val="single" w:color="000000" w:sz="8" w:space="0"/>
              <w:left w:val="single" w:color="000000" w:sz="8" w:space="0"/>
              <w:bottom w:val="single" w:color="000000" w:sz="8" w:space="0"/>
              <w:right w:val="single" w:color="000000" w:sz="8" w:space="0"/>
            </w:tcBorders>
          </w:tcPr>
          <w:p w:rsidR="00B10774" w:rsidRDefault="000A047A" w14:paraId="50237A9C" w14:textId="77777777">
            <w:pPr>
              <w:pStyle w:val="TableParagraph"/>
              <w:spacing w:line="274" w:lineRule="exact"/>
              <w:ind w:left="110"/>
              <w:rPr>
                <w:rFonts w:ascii="Times New Roman" w:hAnsi="Times New Roman" w:eastAsia="Times New Roman" w:cs="Times New Roman"/>
                <w:sz w:val="24"/>
                <w:szCs w:val="24"/>
              </w:rPr>
            </w:pPr>
            <w:r>
              <w:rPr>
                <w:rFonts w:ascii="Times New Roman"/>
                <w:sz w:val="24"/>
              </w:rPr>
              <w:t>Protocol Review</w:t>
            </w:r>
          </w:p>
        </w:tc>
        <w:tc>
          <w:tcPr>
            <w:tcW w:w="1350" w:type="dxa"/>
            <w:tcBorders>
              <w:top w:val="single" w:color="000000" w:sz="8" w:space="0"/>
              <w:left w:val="single" w:color="000000" w:sz="8" w:space="0"/>
              <w:bottom w:val="single" w:color="000000" w:sz="8" w:space="0"/>
              <w:right w:val="single" w:color="000000" w:sz="8" w:space="0"/>
            </w:tcBorders>
          </w:tcPr>
          <w:p w:rsidR="00B10774" w:rsidRDefault="00F50522" w14:paraId="7C23932D" w14:textId="77777777">
            <w:pPr>
              <w:pStyle w:val="TableParagraph"/>
              <w:spacing w:line="274" w:lineRule="exact"/>
              <w:ind w:left="110"/>
              <w:rPr>
                <w:rFonts w:ascii="Times New Roman" w:hAnsi="Times New Roman" w:eastAsia="Times New Roman" w:cs="Times New Roman"/>
                <w:sz w:val="24"/>
                <w:szCs w:val="24"/>
              </w:rPr>
            </w:pPr>
            <w:r>
              <w:rPr>
                <w:rFonts w:ascii="Times New Roman"/>
                <w:sz w:val="24"/>
              </w:rPr>
              <w:t xml:space="preserve">   5,988</w:t>
            </w:r>
          </w:p>
        </w:tc>
        <w:tc>
          <w:tcPr>
            <w:tcW w:w="2084" w:type="dxa"/>
            <w:tcBorders>
              <w:top w:val="single" w:color="000000" w:sz="8" w:space="0"/>
              <w:left w:val="single" w:color="000000" w:sz="8" w:space="0"/>
              <w:bottom w:val="single" w:color="000000" w:sz="8" w:space="0"/>
              <w:right w:val="single" w:color="000000" w:sz="8" w:space="0"/>
            </w:tcBorders>
          </w:tcPr>
          <w:p w:rsidR="00B10774" w:rsidRDefault="000A047A" w14:paraId="7BD223C0" w14:textId="77777777">
            <w:pPr>
              <w:pStyle w:val="TableParagraph"/>
              <w:spacing w:line="274" w:lineRule="exact"/>
              <w:ind w:left="110"/>
              <w:rPr>
                <w:rFonts w:ascii="Times New Roman" w:hAnsi="Times New Roman" w:eastAsia="Times New Roman" w:cs="Times New Roman"/>
                <w:sz w:val="24"/>
                <w:szCs w:val="24"/>
              </w:rPr>
            </w:pPr>
            <w:r>
              <w:rPr>
                <w:rFonts w:ascii="Times New Roman"/>
                <w:sz w:val="24"/>
              </w:rPr>
              <w:t>3 hrs.</w:t>
            </w:r>
          </w:p>
        </w:tc>
        <w:tc>
          <w:tcPr>
            <w:tcW w:w="1890" w:type="dxa"/>
            <w:tcBorders>
              <w:top w:val="single" w:color="000000" w:sz="8" w:space="0"/>
              <w:left w:val="single" w:color="000000" w:sz="8" w:space="0"/>
              <w:bottom w:val="single" w:color="000000" w:sz="8" w:space="0"/>
              <w:right w:val="single" w:color="000000" w:sz="8" w:space="0"/>
            </w:tcBorders>
          </w:tcPr>
          <w:p w:rsidR="00B10774" w:rsidRDefault="000A047A" w14:paraId="47B26713" w14:textId="77777777">
            <w:pPr>
              <w:pStyle w:val="TableParagraph"/>
              <w:spacing w:line="274" w:lineRule="exact"/>
              <w:ind w:left="110"/>
              <w:rPr>
                <w:rFonts w:ascii="Times New Roman" w:hAnsi="Times New Roman" w:eastAsia="Times New Roman" w:cs="Times New Roman"/>
                <w:sz w:val="24"/>
                <w:szCs w:val="24"/>
              </w:rPr>
            </w:pPr>
            <w:r>
              <w:rPr>
                <w:rFonts w:ascii="Times New Roman"/>
                <w:sz w:val="24"/>
              </w:rPr>
              <w:t>$5</w:t>
            </w:r>
            <w:r w:rsidR="00F50522">
              <w:rPr>
                <w:rFonts w:ascii="Times New Roman"/>
                <w:sz w:val="24"/>
              </w:rPr>
              <w:t>5</w:t>
            </w:r>
          </w:p>
        </w:tc>
        <w:tc>
          <w:tcPr>
            <w:tcW w:w="1606" w:type="dxa"/>
            <w:tcBorders>
              <w:top w:val="single" w:color="000000" w:sz="8" w:space="0"/>
              <w:left w:val="single" w:color="000000" w:sz="8" w:space="0"/>
              <w:bottom w:val="single" w:color="000000" w:sz="8" w:space="0"/>
              <w:right w:val="single" w:color="000000" w:sz="8" w:space="0"/>
            </w:tcBorders>
          </w:tcPr>
          <w:p w:rsidR="00B10774" w:rsidRDefault="00F50522" w14:paraId="22291427" w14:textId="77777777">
            <w:pPr>
              <w:pStyle w:val="TableParagraph"/>
              <w:spacing w:line="274" w:lineRule="exact"/>
              <w:ind w:left="110"/>
              <w:rPr>
                <w:rFonts w:ascii="Times New Roman" w:hAnsi="Times New Roman" w:eastAsia="Times New Roman" w:cs="Times New Roman"/>
                <w:sz w:val="24"/>
                <w:szCs w:val="24"/>
              </w:rPr>
            </w:pPr>
            <w:r>
              <w:rPr>
                <w:rFonts w:ascii="Times New Roman"/>
                <w:sz w:val="24"/>
              </w:rPr>
              <w:t xml:space="preserve">  </w:t>
            </w:r>
            <w:r w:rsidR="000A047A">
              <w:rPr>
                <w:rFonts w:ascii="Times New Roman"/>
                <w:sz w:val="24"/>
              </w:rPr>
              <w:t>$</w:t>
            </w:r>
            <w:r>
              <w:rPr>
                <w:rFonts w:ascii="Times New Roman"/>
                <w:sz w:val="24"/>
              </w:rPr>
              <w:t>988,020</w:t>
            </w:r>
          </w:p>
        </w:tc>
      </w:tr>
    </w:tbl>
    <w:p w:rsidR="00B10774" w:rsidRDefault="00B10774" w14:paraId="469F3B0C" w14:textId="77777777">
      <w:pPr>
        <w:spacing w:before="11"/>
        <w:rPr>
          <w:rFonts w:ascii="Times New Roman" w:hAnsi="Times New Roman" w:eastAsia="Times New Roman" w:cs="Times New Roman"/>
          <w:sz w:val="17"/>
          <w:szCs w:val="17"/>
        </w:rPr>
      </w:pPr>
    </w:p>
    <w:p w:rsidR="00B10774" w:rsidRDefault="000A047A" w14:paraId="65A9265B" w14:textId="77777777">
      <w:pPr>
        <w:pStyle w:val="BodyText"/>
        <w:numPr>
          <w:ilvl w:val="0"/>
          <w:numId w:val="1"/>
        </w:numPr>
        <w:tabs>
          <w:tab w:val="left" w:pos="541"/>
        </w:tabs>
        <w:spacing w:before="69"/>
        <w:ind w:left="540" w:hanging="420"/>
        <w:jc w:val="left"/>
      </w:pPr>
      <w:r>
        <w:rPr>
          <w:u w:val="single" w:color="000000"/>
        </w:rPr>
        <w:t>Explanation for Program</w:t>
      </w:r>
      <w:r>
        <w:rPr>
          <w:spacing w:val="-2"/>
          <w:u w:val="single" w:color="000000"/>
        </w:rPr>
        <w:t xml:space="preserve"> </w:t>
      </w:r>
      <w:r>
        <w:rPr>
          <w:u w:val="single" w:color="000000"/>
        </w:rPr>
        <w:t xml:space="preserve">Changes or </w:t>
      </w:r>
      <w:r>
        <w:rPr>
          <w:spacing w:val="-1"/>
          <w:u w:val="single" w:color="000000"/>
        </w:rPr>
        <w:t>Adjustments</w:t>
      </w:r>
    </w:p>
    <w:p w:rsidR="00B10774" w:rsidRDefault="00B10774" w14:paraId="25315996" w14:textId="77777777">
      <w:pPr>
        <w:spacing w:before="11"/>
        <w:rPr>
          <w:rFonts w:ascii="Times New Roman" w:hAnsi="Times New Roman" w:eastAsia="Times New Roman" w:cs="Times New Roman"/>
          <w:sz w:val="17"/>
          <w:szCs w:val="17"/>
        </w:rPr>
      </w:pPr>
    </w:p>
    <w:p w:rsidR="00B10774" w:rsidRDefault="00AD55EE" w14:paraId="714691E0" w14:textId="4379E3CA">
      <w:pPr>
        <w:pStyle w:val="BodyText"/>
        <w:spacing w:before="69"/>
        <w:ind w:right="164"/>
      </w:pPr>
      <w:r>
        <w:t xml:space="preserve">Our estimated </w:t>
      </w:r>
      <w:r w:rsidR="002C76FE">
        <w:t xml:space="preserve">burden </w:t>
      </w:r>
      <w:r>
        <w:t xml:space="preserve">for the information collection reflects an overall decrease of 1,463 hours and a corresponding decrease of 491 responses.  </w:t>
      </w:r>
      <w:r w:rsidR="00180C35">
        <w:t xml:space="preserve">We </w:t>
      </w:r>
      <w:r>
        <w:t>attribute this adjustment to a decrease in the number of submissions</w:t>
      </w:r>
      <w:r w:rsidR="00A474A4">
        <w:t xml:space="preserve"> we received </w:t>
      </w:r>
      <w:r w:rsidR="00A67210">
        <w:t>since our last evaluation of the information collection.</w:t>
      </w:r>
    </w:p>
    <w:p w:rsidR="00B10774" w:rsidRDefault="00B10774" w14:paraId="3B573C08" w14:textId="77777777">
      <w:pPr>
        <w:rPr>
          <w:rFonts w:ascii="Times New Roman" w:hAnsi="Times New Roman" w:eastAsia="Times New Roman" w:cs="Times New Roman"/>
          <w:sz w:val="24"/>
          <w:szCs w:val="24"/>
        </w:rPr>
      </w:pPr>
    </w:p>
    <w:p w:rsidR="00B10774" w:rsidRDefault="000A047A" w14:paraId="1CA6C9E9" w14:textId="77777777">
      <w:pPr>
        <w:pStyle w:val="BodyText"/>
        <w:numPr>
          <w:ilvl w:val="0"/>
          <w:numId w:val="1"/>
        </w:numPr>
        <w:tabs>
          <w:tab w:val="left" w:pos="540"/>
        </w:tabs>
        <w:ind w:left="540" w:hanging="420"/>
        <w:jc w:val="left"/>
      </w:pPr>
      <w:r>
        <w:rPr>
          <w:u w:val="single" w:color="000000"/>
        </w:rPr>
        <w:t xml:space="preserve">Plans for Tabulation and </w:t>
      </w:r>
      <w:r>
        <w:rPr>
          <w:spacing w:val="-1"/>
          <w:u w:val="single" w:color="000000"/>
        </w:rPr>
        <w:t>Publication</w:t>
      </w:r>
      <w:r>
        <w:rPr>
          <w:u w:val="single" w:color="000000"/>
        </w:rPr>
        <w:t xml:space="preserve"> and Project </w:t>
      </w:r>
      <w:r>
        <w:rPr>
          <w:spacing w:val="-1"/>
          <w:u w:val="single" w:color="000000"/>
        </w:rPr>
        <w:t>Time</w:t>
      </w:r>
      <w:r>
        <w:rPr>
          <w:u w:val="single" w:color="000000"/>
        </w:rPr>
        <w:t xml:space="preserve"> </w:t>
      </w:r>
      <w:r>
        <w:rPr>
          <w:spacing w:val="-1"/>
          <w:u w:val="single" w:color="000000"/>
        </w:rPr>
        <w:t>Schedule</w:t>
      </w:r>
    </w:p>
    <w:p w:rsidR="00B10774" w:rsidRDefault="00B10774" w14:paraId="459CC2AA" w14:textId="77777777">
      <w:pPr>
        <w:spacing w:before="11"/>
        <w:rPr>
          <w:rFonts w:ascii="Times New Roman" w:hAnsi="Times New Roman" w:eastAsia="Times New Roman" w:cs="Times New Roman"/>
          <w:sz w:val="17"/>
          <w:szCs w:val="17"/>
        </w:rPr>
      </w:pPr>
    </w:p>
    <w:p w:rsidR="00B10774" w:rsidRDefault="000A047A" w14:paraId="29E4D77D" w14:textId="77777777">
      <w:pPr>
        <w:pStyle w:val="BodyText"/>
        <w:spacing w:before="69"/>
        <w:rPr>
          <w:spacing w:val="-1"/>
        </w:rPr>
      </w:pPr>
      <w:r>
        <w:t>There are no tabulated results</w:t>
      </w:r>
      <w:r>
        <w:rPr>
          <w:spacing w:val="-1"/>
        </w:rPr>
        <w:t xml:space="preserve"> to publish for this information collection.</w:t>
      </w:r>
    </w:p>
    <w:p w:rsidR="00F67440" w:rsidRDefault="00F67440" w14:paraId="4B2BA72F" w14:textId="77777777">
      <w:pPr>
        <w:pStyle w:val="BodyText"/>
        <w:spacing w:before="69"/>
      </w:pPr>
    </w:p>
    <w:p w:rsidR="00B10774" w:rsidRDefault="000A047A" w14:paraId="64B98891" w14:textId="77777777">
      <w:pPr>
        <w:pStyle w:val="BodyText"/>
        <w:numPr>
          <w:ilvl w:val="0"/>
          <w:numId w:val="1"/>
        </w:numPr>
        <w:tabs>
          <w:tab w:val="left" w:pos="520"/>
        </w:tabs>
        <w:spacing w:before="48"/>
        <w:ind w:left="519" w:hanging="419"/>
        <w:jc w:val="left"/>
      </w:pPr>
      <w:r>
        <w:rPr>
          <w:spacing w:val="-1"/>
          <w:u w:val="single" w:color="000000"/>
        </w:rPr>
        <w:t>Reason(s) Display of OMB Expiration Date is Inappropriate</w:t>
      </w:r>
    </w:p>
    <w:p w:rsidR="00B10774" w:rsidRDefault="00B10774" w14:paraId="3CB9225B" w14:textId="77777777">
      <w:pPr>
        <w:spacing w:before="11"/>
        <w:rPr>
          <w:rFonts w:ascii="Times New Roman" w:hAnsi="Times New Roman" w:eastAsia="Times New Roman" w:cs="Times New Roman"/>
          <w:sz w:val="17"/>
          <w:szCs w:val="17"/>
        </w:rPr>
      </w:pPr>
    </w:p>
    <w:p w:rsidR="00B10774" w:rsidRDefault="000A047A" w14:paraId="2567C451" w14:textId="67794486">
      <w:pPr>
        <w:pStyle w:val="BodyText"/>
        <w:spacing w:before="69"/>
        <w:ind w:left="100"/>
      </w:pPr>
      <w:r>
        <w:t xml:space="preserve">FDA will display the OMB expiration date as </w:t>
      </w:r>
      <w:r>
        <w:rPr>
          <w:spacing w:val="-1"/>
        </w:rPr>
        <w:t xml:space="preserve">required by </w:t>
      </w:r>
      <w:r>
        <w:t>5</w:t>
      </w:r>
      <w:r>
        <w:rPr>
          <w:spacing w:val="-1"/>
        </w:rPr>
        <w:t xml:space="preserve"> CFR 1320.5</w:t>
      </w:r>
      <w:r w:rsidR="0011518A">
        <w:rPr>
          <w:spacing w:val="-1"/>
        </w:rPr>
        <w:t>.</w:t>
      </w:r>
    </w:p>
    <w:p w:rsidR="00B10774" w:rsidRDefault="00B10774" w14:paraId="18E3274D" w14:textId="77777777">
      <w:pPr>
        <w:rPr>
          <w:rFonts w:ascii="Times New Roman" w:hAnsi="Times New Roman" w:eastAsia="Times New Roman" w:cs="Times New Roman"/>
          <w:sz w:val="24"/>
          <w:szCs w:val="24"/>
        </w:rPr>
      </w:pPr>
    </w:p>
    <w:p w:rsidR="00B10774" w:rsidRDefault="000A047A" w14:paraId="5D678093" w14:textId="77777777">
      <w:pPr>
        <w:pStyle w:val="BodyText"/>
        <w:numPr>
          <w:ilvl w:val="0"/>
          <w:numId w:val="1"/>
        </w:numPr>
        <w:tabs>
          <w:tab w:val="left" w:pos="521"/>
        </w:tabs>
        <w:ind w:left="520" w:hanging="420"/>
        <w:jc w:val="left"/>
      </w:pPr>
      <w:r>
        <w:rPr>
          <w:u w:val="single" w:color="000000"/>
        </w:rPr>
        <w:t>Exceptions to Certification for</w:t>
      </w:r>
      <w:r>
        <w:rPr>
          <w:spacing w:val="-1"/>
          <w:u w:val="single" w:color="000000"/>
        </w:rPr>
        <w:t xml:space="preserve"> </w:t>
      </w:r>
      <w:r>
        <w:rPr>
          <w:u w:val="single" w:color="000000"/>
        </w:rPr>
        <w:t xml:space="preserve">Paperwork Reduction Act </w:t>
      </w:r>
      <w:r>
        <w:rPr>
          <w:spacing w:val="-1"/>
          <w:u w:val="single" w:color="000000"/>
        </w:rPr>
        <w:t>Submissions</w:t>
      </w:r>
    </w:p>
    <w:p w:rsidR="00B10774" w:rsidRDefault="00B10774" w14:paraId="66BC6BCE" w14:textId="77777777">
      <w:pPr>
        <w:spacing w:before="11"/>
        <w:rPr>
          <w:rFonts w:ascii="Times New Roman" w:hAnsi="Times New Roman" w:eastAsia="Times New Roman" w:cs="Times New Roman"/>
          <w:sz w:val="17"/>
          <w:szCs w:val="17"/>
        </w:rPr>
      </w:pPr>
    </w:p>
    <w:p w:rsidR="00B10774" w:rsidRDefault="000A047A" w14:paraId="6580A6F5" w14:textId="77777777">
      <w:pPr>
        <w:pStyle w:val="BodyText"/>
        <w:spacing w:before="69"/>
        <w:ind w:left="100"/>
      </w:pPr>
      <w:r>
        <w:t>There are no</w:t>
      </w:r>
      <w:r>
        <w:rPr>
          <w:spacing w:val="-2"/>
        </w:rPr>
        <w:t xml:space="preserve"> </w:t>
      </w:r>
      <w:r>
        <w:t>exceptions</w:t>
      </w:r>
      <w:r>
        <w:rPr>
          <w:spacing w:val="-1"/>
        </w:rPr>
        <w:t xml:space="preserve"> </w:t>
      </w:r>
      <w:r>
        <w:t>to the certification.</w:t>
      </w:r>
    </w:p>
    <w:sectPr w:rsidR="00B10774" w:rsidSect="00453FDD">
      <w:footerReference w:type="default" r:id="rId8"/>
      <w:pgSz w:w="12240" w:h="15840"/>
      <w:pgMar w:top="1440" w:right="1440" w:bottom="1440" w:left="1440" w:header="0" w:footer="14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F71B4" w14:textId="77777777" w:rsidR="00257B9A" w:rsidRDefault="00257B9A">
      <w:r>
        <w:separator/>
      </w:r>
    </w:p>
  </w:endnote>
  <w:endnote w:type="continuationSeparator" w:id="0">
    <w:p w14:paraId="464BDF7F" w14:textId="77777777" w:rsidR="00257B9A" w:rsidRDefault="0025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altName w:val="Sylfae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A4FFA" w14:textId="77777777" w:rsidR="00AD6DB4" w:rsidRDefault="00AD6DB4">
    <w:pPr>
      <w:pStyle w:val="Footer"/>
      <w:jc w:val="right"/>
    </w:pPr>
  </w:p>
  <w:sdt>
    <w:sdtPr>
      <w:id w:val="-2063477952"/>
      <w:docPartObj>
        <w:docPartGallery w:val="Page Numbers (Bottom of Page)"/>
        <w:docPartUnique/>
      </w:docPartObj>
    </w:sdtPr>
    <w:sdtEndPr>
      <w:rPr>
        <w:rFonts w:ascii="Times New Roman" w:hAnsi="Times New Roman" w:cs="Times New Roman"/>
        <w:noProof/>
      </w:rPr>
    </w:sdtEndPr>
    <w:sdtContent>
      <w:p w14:paraId="51F5F5D0" w14:textId="7C376F00" w:rsidR="00AD6DB4" w:rsidRDefault="00AD6DB4">
        <w:pPr>
          <w:pStyle w:val="Footer"/>
          <w:jc w:val="right"/>
        </w:pPr>
        <w:r w:rsidRPr="00AD6DB4">
          <w:rPr>
            <w:rFonts w:ascii="Times New Roman" w:hAnsi="Times New Roman" w:cs="Times New Roman"/>
          </w:rPr>
          <w:fldChar w:fldCharType="begin"/>
        </w:r>
        <w:r w:rsidRPr="00AD6DB4">
          <w:rPr>
            <w:rFonts w:ascii="Times New Roman" w:hAnsi="Times New Roman" w:cs="Times New Roman"/>
          </w:rPr>
          <w:instrText xml:space="preserve"> PAGE   \* MERGEFORMAT </w:instrText>
        </w:r>
        <w:r w:rsidRPr="00AD6DB4">
          <w:rPr>
            <w:rFonts w:ascii="Times New Roman" w:hAnsi="Times New Roman" w:cs="Times New Roman"/>
          </w:rPr>
          <w:fldChar w:fldCharType="separate"/>
        </w:r>
        <w:r w:rsidRPr="00AD6DB4">
          <w:rPr>
            <w:rFonts w:ascii="Times New Roman" w:hAnsi="Times New Roman" w:cs="Times New Roman"/>
            <w:noProof/>
          </w:rPr>
          <w:t>2</w:t>
        </w:r>
        <w:r w:rsidRPr="00AD6DB4">
          <w:rPr>
            <w:rFonts w:ascii="Times New Roman" w:hAnsi="Times New Roman" w:cs="Times New Roman"/>
            <w:noProof/>
          </w:rPr>
          <w:fldChar w:fldCharType="end"/>
        </w:r>
      </w:p>
    </w:sdtContent>
  </w:sdt>
  <w:p w14:paraId="64937705" w14:textId="5CAC2253" w:rsidR="00B10774" w:rsidRDefault="00B1077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3631A" w14:textId="77777777" w:rsidR="00257B9A" w:rsidRDefault="00257B9A">
      <w:r>
        <w:separator/>
      </w:r>
    </w:p>
  </w:footnote>
  <w:footnote w:type="continuationSeparator" w:id="0">
    <w:p w14:paraId="67331E44" w14:textId="77777777" w:rsidR="00257B9A" w:rsidRDefault="00257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34E6F"/>
    <w:multiLevelType w:val="hybridMultilevel"/>
    <w:tmpl w:val="7ADA962A"/>
    <w:lvl w:ilvl="0" w:tplc="59706FD8">
      <w:start w:val="1"/>
      <w:numFmt w:val="decimal"/>
      <w:lvlText w:val="%1."/>
      <w:lvlJc w:val="left"/>
      <w:pPr>
        <w:ind w:left="420" w:hanging="301"/>
        <w:jc w:val="right"/>
      </w:pPr>
      <w:rPr>
        <w:rFonts w:ascii="Times New Roman" w:eastAsia="Times New Roman" w:hAnsi="Times New Roman" w:hint="default"/>
        <w:sz w:val="24"/>
        <w:szCs w:val="24"/>
      </w:rPr>
    </w:lvl>
    <w:lvl w:ilvl="1" w:tplc="3E50E822">
      <w:start w:val="1"/>
      <w:numFmt w:val="bullet"/>
      <w:lvlText w:val="•"/>
      <w:lvlJc w:val="left"/>
      <w:pPr>
        <w:ind w:left="1378" w:hanging="301"/>
      </w:pPr>
      <w:rPr>
        <w:rFonts w:hint="default"/>
      </w:rPr>
    </w:lvl>
    <w:lvl w:ilvl="2" w:tplc="061809AE">
      <w:start w:val="1"/>
      <w:numFmt w:val="bullet"/>
      <w:lvlText w:val="•"/>
      <w:lvlJc w:val="left"/>
      <w:pPr>
        <w:ind w:left="2336" w:hanging="301"/>
      </w:pPr>
      <w:rPr>
        <w:rFonts w:hint="default"/>
      </w:rPr>
    </w:lvl>
    <w:lvl w:ilvl="3" w:tplc="9F9C9230">
      <w:start w:val="1"/>
      <w:numFmt w:val="bullet"/>
      <w:lvlText w:val="•"/>
      <w:lvlJc w:val="left"/>
      <w:pPr>
        <w:ind w:left="3294" w:hanging="301"/>
      </w:pPr>
      <w:rPr>
        <w:rFonts w:hint="default"/>
      </w:rPr>
    </w:lvl>
    <w:lvl w:ilvl="4" w:tplc="CDF856C4">
      <w:start w:val="1"/>
      <w:numFmt w:val="bullet"/>
      <w:lvlText w:val="•"/>
      <w:lvlJc w:val="left"/>
      <w:pPr>
        <w:ind w:left="4252" w:hanging="301"/>
      </w:pPr>
      <w:rPr>
        <w:rFonts w:hint="default"/>
      </w:rPr>
    </w:lvl>
    <w:lvl w:ilvl="5" w:tplc="22E4098C">
      <w:start w:val="1"/>
      <w:numFmt w:val="bullet"/>
      <w:lvlText w:val="•"/>
      <w:lvlJc w:val="left"/>
      <w:pPr>
        <w:ind w:left="5210" w:hanging="301"/>
      </w:pPr>
      <w:rPr>
        <w:rFonts w:hint="default"/>
      </w:rPr>
    </w:lvl>
    <w:lvl w:ilvl="6" w:tplc="931C26D2">
      <w:start w:val="1"/>
      <w:numFmt w:val="bullet"/>
      <w:lvlText w:val="•"/>
      <w:lvlJc w:val="left"/>
      <w:pPr>
        <w:ind w:left="6168" w:hanging="301"/>
      </w:pPr>
      <w:rPr>
        <w:rFonts w:hint="default"/>
      </w:rPr>
    </w:lvl>
    <w:lvl w:ilvl="7" w:tplc="C5A4AE06">
      <w:start w:val="1"/>
      <w:numFmt w:val="bullet"/>
      <w:lvlText w:val="•"/>
      <w:lvlJc w:val="left"/>
      <w:pPr>
        <w:ind w:left="7126" w:hanging="301"/>
      </w:pPr>
      <w:rPr>
        <w:rFonts w:hint="default"/>
      </w:rPr>
    </w:lvl>
    <w:lvl w:ilvl="8" w:tplc="C9A2EC30">
      <w:start w:val="1"/>
      <w:numFmt w:val="bullet"/>
      <w:lvlText w:val="•"/>
      <w:lvlJc w:val="left"/>
      <w:pPr>
        <w:ind w:left="8084" w:hanging="3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74"/>
    <w:rsid w:val="0002295C"/>
    <w:rsid w:val="00041367"/>
    <w:rsid w:val="0004176F"/>
    <w:rsid w:val="00090F25"/>
    <w:rsid w:val="00092200"/>
    <w:rsid w:val="000953E7"/>
    <w:rsid w:val="000A047A"/>
    <w:rsid w:val="000A3293"/>
    <w:rsid w:val="000C34A3"/>
    <w:rsid w:val="000D20BA"/>
    <w:rsid w:val="000E34F7"/>
    <w:rsid w:val="000E3799"/>
    <w:rsid w:val="0011518A"/>
    <w:rsid w:val="001313FE"/>
    <w:rsid w:val="00141847"/>
    <w:rsid w:val="0016507D"/>
    <w:rsid w:val="00180C35"/>
    <w:rsid w:val="001944A5"/>
    <w:rsid w:val="001B0C0F"/>
    <w:rsid w:val="0020684E"/>
    <w:rsid w:val="002134C2"/>
    <w:rsid w:val="00251FAD"/>
    <w:rsid w:val="00257B9A"/>
    <w:rsid w:val="002C76FE"/>
    <w:rsid w:val="002D3EC4"/>
    <w:rsid w:val="002E3A05"/>
    <w:rsid w:val="002E5994"/>
    <w:rsid w:val="002E7C78"/>
    <w:rsid w:val="003D0394"/>
    <w:rsid w:val="004057D1"/>
    <w:rsid w:val="004144C0"/>
    <w:rsid w:val="004165B6"/>
    <w:rsid w:val="00445768"/>
    <w:rsid w:val="00453FDD"/>
    <w:rsid w:val="00456E08"/>
    <w:rsid w:val="00465A09"/>
    <w:rsid w:val="00482BC1"/>
    <w:rsid w:val="004C45CD"/>
    <w:rsid w:val="00500DB3"/>
    <w:rsid w:val="00525DBB"/>
    <w:rsid w:val="00533BBB"/>
    <w:rsid w:val="00553B57"/>
    <w:rsid w:val="005B7681"/>
    <w:rsid w:val="005D79AA"/>
    <w:rsid w:val="005E235C"/>
    <w:rsid w:val="005E3F6B"/>
    <w:rsid w:val="005F3BD1"/>
    <w:rsid w:val="0061172E"/>
    <w:rsid w:val="00614156"/>
    <w:rsid w:val="00677226"/>
    <w:rsid w:val="00677E65"/>
    <w:rsid w:val="00691085"/>
    <w:rsid w:val="006A2B85"/>
    <w:rsid w:val="006E0A2A"/>
    <w:rsid w:val="007245D7"/>
    <w:rsid w:val="00731ACB"/>
    <w:rsid w:val="0074381A"/>
    <w:rsid w:val="00755221"/>
    <w:rsid w:val="0077640B"/>
    <w:rsid w:val="007848A8"/>
    <w:rsid w:val="00795B83"/>
    <w:rsid w:val="0080497B"/>
    <w:rsid w:val="00815693"/>
    <w:rsid w:val="0081745D"/>
    <w:rsid w:val="008248BA"/>
    <w:rsid w:val="00824D0F"/>
    <w:rsid w:val="0083182F"/>
    <w:rsid w:val="00890FFA"/>
    <w:rsid w:val="008E46F2"/>
    <w:rsid w:val="008E6A12"/>
    <w:rsid w:val="008F0BF3"/>
    <w:rsid w:val="00997066"/>
    <w:rsid w:val="009A3BCB"/>
    <w:rsid w:val="009B3F2E"/>
    <w:rsid w:val="009D254B"/>
    <w:rsid w:val="009D5697"/>
    <w:rsid w:val="00A02196"/>
    <w:rsid w:val="00A152B0"/>
    <w:rsid w:val="00A22708"/>
    <w:rsid w:val="00A2454B"/>
    <w:rsid w:val="00A474A4"/>
    <w:rsid w:val="00A47832"/>
    <w:rsid w:val="00A67210"/>
    <w:rsid w:val="00A85D33"/>
    <w:rsid w:val="00AC35B1"/>
    <w:rsid w:val="00AD55EE"/>
    <w:rsid w:val="00AD6DB4"/>
    <w:rsid w:val="00AF60D1"/>
    <w:rsid w:val="00B10774"/>
    <w:rsid w:val="00B11C98"/>
    <w:rsid w:val="00B22C33"/>
    <w:rsid w:val="00B93C49"/>
    <w:rsid w:val="00BE158D"/>
    <w:rsid w:val="00C47E4E"/>
    <w:rsid w:val="00C60A8A"/>
    <w:rsid w:val="00C90CA9"/>
    <w:rsid w:val="00CB5ABC"/>
    <w:rsid w:val="00CD4CD9"/>
    <w:rsid w:val="00CE69A3"/>
    <w:rsid w:val="00CF5467"/>
    <w:rsid w:val="00D1385B"/>
    <w:rsid w:val="00D40843"/>
    <w:rsid w:val="00D62BA6"/>
    <w:rsid w:val="00D847B5"/>
    <w:rsid w:val="00D872F6"/>
    <w:rsid w:val="00D97529"/>
    <w:rsid w:val="00DA25DC"/>
    <w:rsid w:val="00DB0561"/>
    <w:rsid w:val="00DB537F"/>
    <w:rsid w:val="00E1408E"/>
    <w:rsid w:val="00E312AF"/>
    <w:rsid w:val="00E470DB"/>
    <w:rsid w:val="00E47CCC"/>
    <w:rsid w:val="00E655DE"/>
    <w:rsid w:val="00E8302A"/>
    <w:rsid w:val="00EB01AE"/>
    <w:rsid w:val="00EF681C"/>
    <w:rsid w:val="00EF7D39"/>
    <w:rsid w:val="00F011A0"/>
    <w:rsid w:val="00F50522"/>
    <w:rsid w:val="00F612D0"/>
    <w:rsid w:val="00F645C4"/>
    <w:rsid w:val="00F67440"/>
    <w:rsid w:val="00F73828"/>
    <w:rsid w:val="00FA4E40"/>
    <w:rsid w:val="00FE69FB"/>
    <w:rsid w:val="00FF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CE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3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4A3"/>
    <w:rPr>
      <w:rFonts w:ascii="Segoe UI" w:hAnsi="Segoe UI" w:cs="Segoe UI"/>
      <w:sz w:val="18"/>
      <w:szCs w:val="18"/>
    </w:rPr>
  </w:style>
  <w:style w:type="character" w:styleId="CommentReference">
    <w:name w:val="annotation reference"/>
    <w:basedOn w:val="DefaultParagraphFont"/>
    <w:uiPriority w:val="99"/>
    <w:unhideWhenUsed/>
    <w:rsid w:val="000C34A3"/>
    <w:rPr>
      <w:sz w:val="16"/>
      <w:szCs w:val="16"/>
    </w:rPr>
  </w:style>
  <w:style w:type="paragraph" w:styleId="CommentText">
    <w:name w:val="annotation text"/>
    <w:basedOn w:val="Normal"/>
    <w:link w:val="CommentTextChar"/>
    <w:uiPriority w:val="99"/>
    <w:unhideWhenUsed/>
    <w:rsid w:val="000C34A3"/>
    <w:rPr>
      <w:sz w:val="20"/>
      <w:szCs w:val="20"/>
    </w:rPr>
  </w:style>
  <w:style w:type="character" w:customStyle="1" w:styleId="CommentTextChar">
    <w:name w:val="Comment Text Char"/>
    <w:basedOn w:val="DefaultParagraphFont"/>
    <w:link w:val="CommentText"/>
    <w:uiPriority w:val="99"/>
    <w:rsid w:val="000C34A3"/>
    <w:rPr>
      <w:sz w:val="20"/>
      <w:szCs w:val="20"/>
    </w:rPr>
  </w:style>
  <w:style w:type="paragraph" w:styleId="CommentSubject">
    <w:name w:val="annotation subject"/>
    <w:basedOn w:val="CommentText"/>
    <w:next w:val="CommentText"/>
    <w:link w:val="CommentSubjectChar"/>
    <w:uiPriority w:val="99"/>
    <w:semiHidden/>
    <w:unhideWhenUsed/>
    <w:rsid w:val="000C34A3"/>
    <w:rPr>
      <w:b/>
      <w:bCs/>
    </w:rPr>
  </w:style>
  <w:style w:type="character" w:customStyle="1" w:styleId="CommentSubjectChar">
    <w:name w:val="Comment Subject Char"/>
    <w:basedOn w:val="CommentTextChar"/>
    <w:link w:val="CommentSubject"/>
    <w:uiPriority w:val="99"/>
    <w:semiHidden/>
    <w:rsid w:val="000C34A3"/>
    <w:rPr>
      <w:b/>
      <w:bCs/>
      <w:sz w:val="20"/>
      <w:szCs w:val="20"/>
    </w:rPr>
  </w:style>
  <w:style w:type="character" w:styleId="Hyperlink">
    <w:name w:val="Hyperlink"/>
    <w:basedOn w:val="DefaultParagraphFont"/>
    <w:uiPriority w:val="99"/>
    <w:semiHidden/>
    <w:unhideWhenUsed/>
    <w:rsid w:val="005B7681"/>
    <w:rPr>
      <w:color w:val="0000FF"/>
      <w:u w:val="single"/>
    </w:rPr>
  </w:style>
  <w:style w:type="paragraph" w:styleId="NoSpacing">
    <w:name w:val="No Spacing"/>
    <w:uiPriority w:val="1"/>
    <w:qFormat/>
    <w:rsid w:val="002134C2"/>
  </w:style>
  <w:style w:type="paragraph" w:styleId="Header">
    <w:name w:val="header"/>
    <w:basedOn w:val="Normal"/>
    <w:link w:val="HeaderChar"/>
    <w:uiPriority w:val="99"/>
    <w:unhideWhenUsed/>
    <w:rsid w:val="00A67210"/>
    <w:pPr>
      <w:tabs>
        <w:tab w:val="center" w:pos="4680"/>
        <w:tab w:val="right" w:pos="9360"/>
      </w:tabs>
    </w:pPr>
  </w:style>
  <w:style w:type="character" w:customStyle="1" w:styleId="HeaderChar">
    <w:name w:val="Header Char"/>
    <w:basedOn w:val="DefaultParagraphFont"/>
    <w:link w:val="Header"/>
    <w:uiPriority w:val="99"/>
    <w:rsid w:val="00A67210"/>
  </w:style>
  <w:style w:type="paragraph" w:styleId="Footer">
    <w:name w:val="footer"/>
    <w:basedOn w:val="Normal"/>
    <w:link w:val="FooterChar"/>
    <w:uiPriority w:val="99"/>
    <w:unhideWhenUsed/>
    <w:rsid w:val="00A67210"/>
    <w:pPr>
      <w:tabs>
        <w:tab w:val="center" w:pos="4680"/>
        <w:tab w:val="right" w:pos="9360"/>
      </w:tabs>
    </w:pPr>
  </w:style>
  <w:style w:type="character" w:customStyle="1" w:styleId="FooterChar">
    <w:name w:val="Footer Char"/>
    <w:basedOn w:val="DefaultParagraphFont"/>
    <w:link w:val="Footer"/>
    <w:uiPriority w:val="99"/>
    <w:rsid w:val="00A6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990658">
      <w:bodyDiv w:val="1"/>
      <w:marLeft w:val="0"/>
      <w:marRight w:val="0"/>
      <w:marTop w:val="0"/>
      <w:marBottom w:val="0"/>
      <w:divBdr>
        <w:top w:val="none" w:sz="0" w:space="0" w:color="auto"/>
        <w:left w:val="none" w:sz="0" w:space="0" w:color="auto"/>
        <w:bottom w:val="none" w:sz="0" w:space="0" w:color="auto"/>
        <w:right w:val="none" w:sz="0" w:space="0" w:color="auto"/>
      </w:divBdr>
    </w:div>
    <w:div w:id="71947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74A3-E7BA-4442-91AA-E2DE928D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2021-08-27T13:23:00Z</dcterms:created>
  <dcterms:modified xsi:type="dcterms:W3CDTF">2021-08-27T13:23:00Z</dcterms:modified>
</cp:coreProperties>
</file>