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FE02EA" w:rsidR="00FE02EA" w:rsidP="00BD7237" w:rsidRDefault="00FE02EA">
      <w:pPr>
        <w:spacing w:line="259" w:lineRule="auto"/>
        <w:ind w:hanging="6"/>
        <w:jc w:val="center"/>
        <w:rPr>
          <w:rFonts w:ascii="Times New Roman" w:hAnsi="Times New Roman" w:cs="Times New Roman"/>
          <w:b/>
          <w:color w:val="000000"/>
          <w:sz w:val="24"/>
          <w:szCs w:val="24"/>
          <w:shd w:val="clear" w:color="auto" w:fill="FFFFFF"/>
        </w:rPr>
      </w:pPr>
      <w:r w:rsidRPr="00FE02EA">
        <w:rPr>
          <w:rFonts w:ascii="Times New Roman" w:hAnsi="Times New Roman" w:cs="Times New Roman"/>
          <w:b/>
          <w:color w:val="000000"/>
          <w:sz w:val="24"/>
          <w:szCs w:val="24"/>
          <w:shd w:val="clear" w:color="auto" w:fill="FFFFFF"/>
        </w:rPr>
        <w:t>Permits for Incidental Taking of Endangered or Threatened Species</w:t>
      </w:r>
    </w:p>
    <w:p w:rsidRPr="00FE02EA" w:rsidR="008E61C9" w:rsidP="00FE02EA"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FE02EA">
        <w:rPr>
          <w:rFonts w:ascii="Times New Roman" w:hAnsi="Times New Roman" w:cs="Times New Roman"/>
          <w:b/>
          <w:sz w:val="24"/>
          <w:szCs w:val="24"/>
        </w:rPr>
        <w:t>0230</w:t>
      </w: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Pr="0014386B" w:rsidR="0014386B" w:rsidP="00FE02EA" w:rsidRDefault="0014386B">
      <w:pPr>
        <w:autoSpaceDE/>
        <w:autoSpaceDN/>
        <w:ind w:firstLine="720"/>
        <w:rPr>
          <w:rFonts w:ascii="Times New Roman" w:hAnsi="Times New Roman" w:eastAsia="Times New Roman" w:cs="Times New Roman"/>
          <w:sz w:val="24"/>
          <w:szCs w:val="20"/>
          <w:lang w:bidi="ar-SA"/>
        </w:rPr>
      </w:pPr>
      <w:r w:rsidRPr="0014386B">
        <w:rPr>
          <w:rFonts w:ascii="Times New Roman" w:hAnsi="Times New Roman" w:eastAsia="Times New Roman" w:cs="Times New Roman"/>
          <w:sz w:val="24"/>
          <w:szCs w:val="20"/>
          <w:lang w:bidi="ar-SA"/>
        </w:rPr>
        <w:t>This request is for an extension of a currently approved information collection.</w:t>
      </w:r>
    </w:p>
    <w:p w:rsidRPr="0014386B" w:rsidR="0014386B" w:rsidP="0014386B" w:rsidRDefault="0014386B">
      <w:pPr>
        <w:autoSpaceDE/>
        <w:autoSpaceDN/>
        <w:ind w:firstLine="720"/>
        <w:rPr>
          <w:rFonts w:ascii="Times New Roman" w:hAnsi="Times New Roman" w:eastAsia="Times New Roman" w:cs="Times New Roman"/>
          <w:sz w:val="24"/>
          <w:szCs w:val="20"/>
          <w:lang w:bidi="ar-SA"/>
        </w:rPr>
      </w:pPr>
      <w:r w:rsidRPr="0014386B">
        <w:rPr>
          <w:rFonts w:ascii="Times New Roman" w:hAnsi="Times New Roman" w:eastAsia="Times New Roman" w:cs="Times New Roman"/>
          <w:sz w:val="24"/>
          <w:szCs w:val="20"/>
          <w:lang w:bidi="ar-SA"/>
        </w:rPr>
        <w:t>The Endangered Species Act of 1973 (ESA; 16 U.S.C. 1531 et. seq.) imposed prohibitions against the taking of endangered species.  In 1982, Congress revised the ESA to allow permits authorizing the taking of endangered species incidental to otherwise lawful activities.  The corresponding regulations (50 CFR part 222.222) established procedures for persons to apply for such a permit.  In addition, the regulations set forth specific reporting requirements for such permit holders.</w:t>
      </w:r>
    </w:p>
    <w:p w:rsidRPr="0014386B" w:rsidR="0014386B" w:rsidP="0014386B" w:rsidRDefault="0014386B">
      <w:pPr>
        <w:autoSpaceDE/>
        <w:autoSpaceDN/>
        <w:ind w:firstLine="720"/>
        <w:rPr>
          <w:rFonts w:ascii="Times New Roman" w:hAnsi="Times New Roman" w:eastAsia="Times New Roman" w:cs="Times New Roman"/>
          <w:sz w:val="24"/>
          <w:szCs w:val="20"/>
          <w:lang w:bidi="ar-SA"/>
        </w:rPr>
      </w:pPr>
      <w:r w:rsidRPr="0014386B">
        <w:rPr>
          <w:rFonts w:ascii="Times New Roman" w:hAnsi="Times New Roman" w:eastAsia="Times New Roman" w:cs="Times New Roman"/>
          <w:sz w:val="24"/>
          <w:szCs w:val="20"/>
          <w:lang w:bidi="ar-SA"/>
        </w:rPr>
        <w:t xml:space="preserve">The regulations contain three sets of information collections: (l) applications for incidental take permits, (2) applications for certificates of inclusion, and (3) reporting requirements for permits issued.  Certificates of inclusion are only required if a general permit is issued to a representative of a group of potential permit applicants, rather than requiring each entity to apply for and receive a permit. </w:t>
      </w:r>
    </w:p>
    <w:p w:rsidRPr="0014386B" w:rsidR="0014386B" w:rsidP="0014386B" w:rsidRDefault="0014386B">
      <w:pPr>
        <w:autoSpaceDE/>
        <w:autoSpaceDN/>
        <w:ind w:firstLine="720"/>
        <w:rPr>
          <w:rFonts w:ascii="Times New Roman" w:hAnsi="Times New Roman" w:eastAsia="Times New Roman" w:cs="Times New Roman"/>
          <w:sz w:val="24"/>
          <w:szCs w:val="20"/>
          <w:lang w:bidi="ar-SA"/>
        </w:rPr>
      </w:pPr>
      <w:r w:rsidRPr="0014386B">
        <w:rPr>
          <w:rFonts w:ascii="Times New Roman" w:hAnsi="Times New Roman" w:eastAsia="Times New Roman" w:cs="Times New Roman"/>
          <w:sz w:val="24"/>
          <w:szCs w:val="20"/>
          <w:lang w:bidi="ar-SA"/>
        </w:rPr>
        <w:t>The required information is used to evaluate the impacts of the proposed activity on endangered species, to make the determinations required by the ESA prior to issuing a permit, and to establish appropriate permit conditions.</w:t>
      </w:r>
    </w:p>
    <w:p w:rsidRPr="0014386B" w:rsidR="0014386B" w:rsidP="0014386B" w:rsidRDefault="0014386B">
      <w:pPr>
        <w:autoSpaceDE/>
        <w:autoSpaceDN/>
        <w:ind w:firstLine="720"/>
        <w:rPr>
          <w:rFonts w:ascii="Times New Roman" w:hAnsi="Times New Roman" w:eastAsia="Times New Roman" w:cs="Times New Roman"/>
          <w:sz w:val="24"/>
          <w:szCs w:val="20"/>
          <w:lang w:bidi="ar-SA"/>
        </w:rPr>
      </w:pPr>
      <w:r w:rsidRPr="0014386B">
        <w:rPr>
          <w:rFonts w:ascii="Times New Roman" w:hAnsi="Times New Roman" w:eastAsia="Times New Roman" w:cs="Times New Roman"/>
          <w:sz w:val="24"/>
          <w:szCs w:val="20"/>
          <w:lang w:bidi="ar-SA"/>
        </w:rPr>
        <w:t>When a species is listed as threatened, section 4(d) of the ESA requires the Secretary to issue whatever regulations are deemed necessary or advisable to provide for conservation of the species.  In many cases those regulations reflect blanket application of the section 9 take prohibition.  However, the National Marine Fisheries Service (NMFS) recognizes certain exceptions to that prohibition, including habitat restoration actions taken in accord with approved state watershed action plans.  While watershed plans are prepared for other purposes in coordination with or fulfillment of various state programs, a watershed group wishing to take advantage of the exception for restoration activities (rather than obtaining a section 10 permit) would have to submit the plan for NMFS review.</w:t>
      </w: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4386B" w:rsidR="0014386B" w:rsidP="0014386B" w:rsidRDefault="0014386B">
      <w:pPr>
        <w:pStyle w:val="BodyText"/>
        <w:spacing w:before="159" w:line="259" w:lineRule="auto"/>
        <w:rPr>
          <w:rFonts w:ascii="Times New Roman" w:hAnsi="Times New Roman" w:cs="Times New Roman"/>
        </w:rPr>
      </w:pPr>
      <w:r w:rsidRPr="0014386B">
        <w:rPr>
          <w:rFonts w:ascii="Times New Roman" w:hAnsi="Times New Roman" w:cs="Times New Roman"/>
        </w:rPr>
        <w:t xml:space="preserve">The Endangered Species Act of 1973 (ESA; 16 U.S.C. 1531 et. seq.) prohibits the taking of endangered species, but provides some exceptions under Section 10. An application is required for persons to obtain a permit to take endangered species incidental to an otherwise lawful activity. The regulations at 50 CFR §222.307 set out specific requirements on what information must be provided </w:t>
      </w:r>
      <w:proofErr w:type="gramStart"/>
      <w:r w:rsidRPr="0014386B">
        <w:rPr>
          <w:rFonts w:ascii="Times New Roman" w:hAnsi="Times New Roman" w:cs="Times New Roman"/>
        </w:rPr>
        <w:t>in</w:t>
      </w:r>
      <w:proofErr w:type="gramEnd"/>
      <w:r w:rsidRPr="0014386B">
        <w:rPr>
          <w:rFonts w:ascii="Times New Roman" w:hAnsi="Times New Roman" w:cs="Times New Roman"/>
        </w:rPr>
        <w:t xml:space="preserve"> order to apply for an incidental take permit, or for an exception from needing such a permit. The regulations contain three sets of information collections:</w:t>
      </w:r>
    </w:p>
    <w:p w:rsidR="0014386B" w:rsidP="0014386B" w:rsidRDefault="0014386B">
      <w:pPr>
        <w:pStyle w:val="BodyText"/>
        <w:spacing w:before="159" w:line="259" w:lineRule="auto"/>
        <w:rPr>
          <w:rFonts w:ascii="Times New Roman" w:hAnsi="Times New Roman" w:cs="Times New Roman"/>
        </w:rPr>
      </w:pPr>
      <w:r w:rsidRPr="0014386B">
        <w:rPr>
          <w:rFonts w:ascii="Times New Roman" w:hAnsi="Times New Roman" w:cs="Times New Roman"/>
        </w:rPr>
        <w:t xml:space="preserve">(l) </w:t>
      </w:r>
      <w:proofErr w:type="gramStart"/>
      <w:r w:rsidRPr="0014386B">
        <w:rPr>
          <w:rFonts w:ascii="Times New Roman" w:hAnsi="Times New Roman" w:cs="Times New Roman"/>
        </w:rPr>
        <w:t>applications</w:t>
      </w:r>
      <w:proofErr w:type="gramEnd"/>
      <w:r w:rsidRPr="0014386B">
        <w:rPr>
          <w:rFonts w:ascii="Times New Roman" w:hAnsi="Times New Roman" w:cs="Times New Roman"/>
        </w:rPr>
        <w:t xml:space="preserve"> for incidental take permits under §222.307(b); (2) applications for certificates of inclusion under §222.307(f)(1); and (3) reporting requirements for issued permits under §222.307(d). In addition, under protective regulations for certain listed species, a group may submit a watershed plan to National Marine Fisheries Service (NMFS) for review against guidelines that meet the standards of §223.204. If the plan is adequate, then habitat restoration activities outlined in the plan are exempt from applying for an incidental take permit.</w:t>
      </w:r>
    </w:p>
    <w:p w:rsidRPr="0014386B" w:rsidR="008E61C9" w:rsidP="0014386B" w:rsidRDefault="0014386B">
      <w:pPr>
        <w:pStyle w:val="BodyText"/>
        <w:spacing w:before="159" w:line="259" w:lineRule="auto"/>
        <w:rPr>
          <w:rFonts w:ascii="Times New Roman" w:hAnsi="Times New Roman" w:cs="Times New Roman"/>
        </w:rPr>
      </w:pPr>
      <w:r w:rsidRPr="0014386B">
        <w:rPr>
          <w:rFonts w:ascii="Times New Roman" w:hAnsi="Times New Roman" w:cs="Times New Roman"/>
        </w:rPr>
        <w:t xml:space="preserve">For applications and watershed plans, the required information is used to evaluate the activity proposed in the application to determine whether we can issue an incidental take permit. For the </w:t>
      </w:r>
      <w:r w:rsidRPr="0014386B">
        <w:rPr>
          <w:rFonts w:ascii="Times New Roman" w:hAnsi="Times New Roman" w:cs="Times New Roman"/>
        </w:rPr>
        <w:lastRenderedPageBreak/>
        <w:t>annual reporting requirement, information is used to evaluate ongoing activities to insure that permit holders are in compliance with the terms and conditions of the permit and are following the guidelines specified in their corresponding conservation plans or watershed plans. All of the information is necessary for NMFS to ensure the conservation of endangered species under the ESA.</w:t>
      </w:r>
    </w:p>
    <w:p w:rsidRPr="00BD7237"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All of the required information is used to evaluate the impacts of the proposed activity on endangered species; for example, to make the determinations required by the ESA prior to issuing an incidental take permit, and to establish appropriate permit conditions. The analysis involved in making these determinations requires detailed information on the activity, the ESA species and how the activity may affect the animals directly or indirectly through alterations of the habitat.</w:t>
      </w:r>
    </w:p>
    <w:p w:rsidRPr="0014386B" w:rsidR="0014386B" w:rsidP="0014386B" w:rsidRDefault="0014386B">
      <w:pPr>
        <w:pStyle w:val="Heading1"/>
        <w:spacing w:before="161"/>
        <w:rPr>
          <w:rFonts w:ascii="Times New Roman" w:hAnsi="Times New Roman" w:cs="Times New Roman"/>
          <w:b w:val="0"/>
          <w:bCs w:val="0"/>
          <w:u w:val="single"/>
        </w:rPr>
      </w:pPr>
      <w:r w:rsidRPr="0014386B">
        <w:rPr>
          <w:rFonts w:ascii="Times New Roman" w:hAnsi="Times New Roman" w:cs="Times New Roman"/>
          <w:b w:val="0"/>
          <w:bCs w:val="0"/>
          <w:u w:val="single"/>
        </w:rPr>
        <w:t>Incidental Take Permits</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I - III.  These sections of the application instructions request the application title and date and the applicant’s name, address, and contact information. The purpose and use of this information is self-explanatory.</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IV-VI.  It is important for management purposes to know what species and stock will be affected by the proposed activity. Due to animals' seasonal habits, such as breeding, the dates and locations of the activity are important to determine the impact to the species. NMFS can provide the applicant with any information that the applicant may not have on the biology, distribution, etc.</w:t>
      </w:r>
    </w:p>
    <w:p w:rsidRPr="0014386B" w:rsidR="0014386B" w:rsidP="0014386B" w:rsidRDefault="0014386B">
      <w:pPr>
        <w:pStyle w:val="Heading1"/>
        <w:spacing w:before="161"/>
        <w:ind w:left="900" w:hanging="500"/>
        <w:rPr>
          <w:rFonts w:ascii="Times New Roman" w:hAnsi="Times New Roman" w:cs="Times New Roman"/>
          <w:b w:val="0"/>
          <w:bCs w:val="0"/>
        </w:rPr>
      </w:pPr>
      <w:r w:rsidRPr="0014386B">
        <w:rPr>
          <w:rFonts w:ascii="Times New Roman" w:hAnsi="Times New Roman" w:cs="Times New Roman"/>
          <w:b w:val="0"/>
          <w:bCs w:val="0"/>
        </w:rPr>
        <w:t>VII</w:t>
      </w:r>
      <w:proofErr w:type="gramStart"/>
      <w:r w:rsidRPr="0014386B">
        <w:rPr>
          <w:rFonts w:ascii="Times New Roman" w:hAnsi="Times New Roman" w:cs="Times New Roman"/>
          <w:b w:val="0"/>
          <w:bCs w:val="0"/>
        </w:rPr>
        <w:t>.  A</w:t>
      </w:r>
      <w:proofErr w:type="gramEnd"/>
      <w:r w:rsidRPr="0014386B">
        <w:rPr>
          <w:rFonts w:ascii="Times New Roman" w:hAnsi="Times New Roman" w:cs="Times New Roman"/>
          <w:b w:val="0"/>
          <w:bCs w:val="0"/>
        </w:rPr>
        <w:t>. As a requirement to obtain exception to the ESA for incidental takes of an endangered species, there must be a conservation plan developed. The purpose of this plan is to provide some benefit to the species to offset the negative impacts of the incidental take.</w:t>
      </w:r>
    </w:p>
    <w:p w:rsidRPr="0014386B" w:rsidR="0014386B" w:rsidP="0014386B" w:rsidRDefault="0014386B">
      <w:pPr>
        <w:pStyle w:val="Heading1"/>
        <w:spacing w:before="161"/>
        <w:ind w:left="900"/>
        <w:rPr>
          <w:rFonts w:ascii="Times New Roman" w:hAnsi="Times New Roman" w:cs="Times New Roman"/>
          <w:b w:val="0"/>
          <w:bCs w:val="0"/>
        </w:rPr>
      </w:pPr>
      <w:r w:rsidRPr="0014386B">
        <w:rPr>
          <w:rFonts w:ascii="Times New Roman" w:hAnsi="Times New Roman" w:cs="Times New Roman"/>
          <w:b w:val="0"/>
          <w:bCs w:val="0"/>
        </w:rPr>
        <w:t xml:space="preserve">B. </w:t>
      </w:r>
      <w:proofErr w:type="gramStart"/>
      <w:r w:rsidRPr="0014386B">
        <w:rPr>
          <w:rFonts w:ascii="Times New Roman" w:hAnsi="Times New Roman" w:cs="Times New Roman"/>
          <w:b w:val="0"/>
          <w:bCs w:val="0"/>
        </w:rPr>
        <w:t>The</w:t>
      </w:r>
      <w:proofErr w:type="gramEnd"/>
      <w:r w:rsidRPr="0014386B">
        <w:rPr>
          <w:rFonts w:ascii="Times New Roman" w:hAnsi="Times New Roman" w:cs="Times New Roman"/>
          <w:b w:val="0"/>
          <w:bCs w:val="0"/>
        </w:rPr>
        <w:t xml:space="preserve"> ESA also covers habitat for listed species. Animals cannot survive without habitat, so protecting/restoring their habitat is an important part of their conservation and recovery.</w:t>
      </w:r>
    </w:p>
    <w:p w:rsidRPr="0014386B" w:rsidR="0014386B" w:rsidP="0014386B" w:rsidRDefault="0014386B">
      <w:pPr>
        <w:pStyle w:val="Heading1"/>
        <w:spacing w:before="161"/>
        <w:ind w:left="900"/>
        <w:rPr>
          <w:rFonts w:ascii="Times New Roman" w:hAnsi="Times New Roman" w:cs="Times New Roman"/>
          <w:b w:val="0"/>
          <w:bCs w:val="0"/>
        </w:rPr>
      </w:pPr>
      <w:r w:rsidRPr="0014386B">
        <w:rPr>
          <w:rFonts w:ascii="Times New Roman" w:hAnsi="Times New Roman" w:cs="Times New Roman"/>
          <w:b w:val="0"/>
          <w:bCs w:val="0"/>
        </w:rPr>
        <w:t>C. Because the proposed activity may have an adverse impact on a listed species, NMFS must ensure that all reasonable measures will be taken to avoid, minimize or mitigate that impact. Adequate funding must be available to ensure that the conservation plan can be carried out.</w:t>
      </w:r>
    </w:p>
    <w:p w:rsidRPr="0014386B" w:rsidR="0014386B" w:rsidP="0014386B" w:rsidRDefault="0014386B">
      <w:pPr>
        <w:pStyle w:val="Heading1"/>
        <w:spacing w:before="161"/>
        <w:ind w:left="900"/>
        <w:rPr>
          <w:rFonts w:ascii="Times New Roman" w:hAnsi="Times New Roman" w:cs="Times New Roman"/>
          <w:b w:val="0"/>
          <w:bCs w:val="0"/>
        </w:rPr>
      </w:pPr>
      <w:r w:rsidRPr="0014386B">
        <w:rPr>
          <w:rFonts w:ascii="Times New Roman" w:hAnsi="Times New Roman" w:cs="Times New Roman"/>
          <w:b w:val="0"/>
          <w:bCs w:val="0"/>
        </w:rPr>
        <w:t xml:space="preserve">D. NMFS must ensure that alternatives to the proposed action, which would have a lesser/no impact on the species, cannot reasonably be carried out in place of the proposed action. Again, NMFS must ensure that all reasonable measures will be taken to minimize the impact to listed species. </w:t>
      </w:r>
    </w:p>
    <w:p w:rsidRPr="0014386B" w:rsidR="0014386B" w:rsidP="0014386B" w:rsidRDefault="0014386B">
      <w:pPr>
        <w:pStyle w:val="Heading1"/>
        <w:spacing w:before="161"/>
        <w:ind w:left="900"/>
        <w:rPr>
          <w:rFonts w:ascii="Times New Roman" w:hAnsi="Times New Roman" w:cs="Times New Roman"/>
          <w:b w:val="0"/>
          <w:bCs w:val="0"/>
        </w:rPr>
      </w:pPr>
      <w:r w:rsidRPr="0014386B">
        <w:rPr>
          <w:rFonts w:ascii="Times New Roman" w:hAnsi="Times New Roman" w:cs="Times New Roman"/>
          <w:b w:val="0"/>
          <w:bCs w:val="0"/>
        </w:rPr>
        <w:t xml:space="preserve">E. NMFS must ensure that the data supplied in the application is valid. </w:t>
      </w:r>
    </w:p>
    <w:p w:rsidRPr="0014386B" w:rsidR="0014386B" w:rsidP="0014386B" w:rsidRDefault="0014386B">
      <w:pPr>
        <w:pStyle w:val="Heading1"/>
        <w:spacing w:before="161"/>
        <w:rPr>
          <w:rFonts w:ascii="Times New Roman" w:hAnsi="Times New Roman" w:cs="Times New Roman"/>
          <w:b w:val="0"/>
          <w:bCs w:val="0"/>
        </w:rPr>
      </w:pPr>
    </w:p>
    <w:p w:rsidRPr="0014386B" w:rsidR="0014386B" w:rsidP="0014386B" w:rsidRDefault="0014386B">
      <w:pPr>
        <w:pStyle w:val="Heading1"/>
        <w:spacing w:before="161"/>
        <w:rPr>
          <w:rFonts w:ascii="Times New Roman" w:hAnsi="Times New Roman" w:cs="Times New Roman"/>
          <w:b w:val="0"/>
          <w:bCs w:val="0"/>
          <w:u w:val="single"/>
        </w:rPr>
      </w:pPr>
      <w:r w:rsidRPr="0014386B">
        <w:rPr>
          <w:rFonts w:ascii="Times New Roman" w:hAnsi="Times New Roman" w:cs="Times New Roman"/>
          <w:b w:val="0"/>
          <w:bCs w:val="0"/>
          <w:u w:val="single"/>
        </w:rPr>
        <w:t>Certificates of Inclusion</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An application for a certificate of inclusion, to allow individuals to be included under a general incidental take permit, must include the following:</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1. General incidental take permit under which the applicant wants coverage (self-explanatory).</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2. Applicant's name, address and telephone number (if the applicant is a partnership or corporate entity, then the applicable details) (self-explanatory).</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lastRenderedPageBreak/>
        <w:t>3. Description of the activity the applicant wants covered under the general permit, including anticipated geographic range and season (See explanation under IV and V above).</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4. Signed statement that the applicant has read and understood the general incidental take permit and the conservation plan, will apply with the applicable terms and conditions, and will fund the applicable measures of the conservation plan (Self-explanatory, and see explanation under VI A. and C. above).</w:t>
      </w:r>
    </w:p>
    <w:p w:rsidRPr="0014386B" w:rsidR="0014386B" w:rsidP="0014386B" w:rsidRDefault="0014386B">
      <w:pPr>
        <w:pStyle w:val="Heading1"/>
        <w:spacing w:before="161"/>
        <w:rPr>
          <w:rFonts w:ascii="Times New Roman" w:hAnsi="Times New Roman" w:cs="Times New Roman"/>
          <w:b w:val="0"/>
          <w:bCs w:val="0"/>
          <w:u w:val="single"/>
        </w:rPr>
      </w:pPr>
      <w:r w:rsidRPr="0014386B">
        <w:rPr>
          <w:rFonts w:ascii="Times New Roman" w:hAnsi="Times New Roman" w:cs="Times New Roman"/>
          <w:b w:val="0"/>
          <w:bCs w:val="0"/>
          <w:u w:val="single"/>
        </w:rPr>
        <w:t>Permit Reports</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 xml:space="preserve">The reports required by the incidental take permits are used by NMFS to monitor the taking, to assess the impacts to the species and its habitat, and to monitor compliance with the terms and conditions of the permit. This information is necessary to ensure that the taking does not appreciably reduce the likelihood of the survival and </w:t>
      </w:r>
      <w:r w:rsidR="00FE02EA">
        <w:rPr>
          <w:rFonts w:ascii="Times New Roman" w:hAnsi="Times New Roman" w:cs="Times New Roman"/>
          <w:b w:val="0"/>
          <w:bCs w:val="0"/>
        </w:rPr>
        <w:t xml:space="preserve">recovery of the species and to </w:t>
      </w:r>
      <w:r w:rsidRPr="0014386B">
        <w:rPr>
          <w:rFonts w:ascii="Times New Roman" w:hAnsi="Times New Roman" w:cs="Times New Roman"/>
          <w:b w:val="0"/>
          <w:bCs w:val="0"/>
        </w:rPr>
        <w:t>determine whether the terms and conditions of the permit are being complied with, as required by sections 10(a</w:t>
      </w:r>
      <w:proofErr w:type="gramStart"/>
      <w:r w:rsidRPr="0014386B">
        <w:rPr>
          <w:rFonts w:ascii="Times New Roman" w:hAnsi="Times New Roman" w:cs="Times New Roman"/>
          <w:b w:val="0"/>
          <w:bCs w:val="0"/>
        </w:rPr>
        <w:t>)(</w:t>
      </w:r>
      <w:proofErr w:type="gramEnd"/>
      <w:r w:rsidRPr="0014386B">
        <w:rPr>
          <w:rFonts w:ascii="Times New Roman" w:hAnsi="Times New Roman" w:cs="Times New Roman"/>
          <w:b w:val="0"/>
          <w:bCs w:val="0"/>
        </w:rPr>
        <w:t>2)(B) and (C) of the ESA. The regulations at §222.307(d</w:t>
      </w:r>
      <w:proofErr w:type="gramStart"/>
      <w:r w:rsidRPr="0014386B">
        <w:rPr>
          <w:rFonts w:ascii="Times New Roman" w:hAnsi="Times New Roman" w:cs="Times New Roman"/>
          <w:b w:val="0"/>
          <w:bCs w:val="0"/>
        </w:rPr>
        <w:t>)(</w:t>
      </w:r>
      <w:proofErr w:type="gramEnd"/>
      <w:r w:rsidRPr="0014386B">
        <w:rPr>
          <w:rFonts w:ascii="Times New Roman" w:hAnsi="Times New Roman" w:cs="Times New Roman"/>
          <w:b w:val="0"/>
          <w:bCs w:val="0"/>
        </w:rPr>
        <w:t>1) state that permits must contain “Reporting requirements or rights of inspection for determining whether the terms  and conditions are being complied with”. The requirements for reports therefore, vary from permit to permit, depending on the permit conditions.</w:t>
      </w:r>
    </w:p>
    <w:p w:rsidRPr="0014386B" w:rsidR="0014386B" w:rsidP="0014386B" w:rsidRDefault="0014386B">
      <w:pPr>
        <w:pStyle w:val="Heading1"/>
        <w:spacing w:before="161"/>
        <w:rPr>
          <w:rFonts w:ascii="Times New Roman" w:hAnsi="Times New Roman" w:cs="Times New Roman"/>
          <w:b w:val="0"/>
          <w:bCs w:val="0"/>
          <w:u w:val="single"/>
        </w:rPr>
      </w:pPr>
      <w:r w:rsidRPr="0014386B">
        <w:rPr>
          <w:rFonts w:ascii="Times New Roman" w:hAnsi="Times New Roman" w:cs="Times New Roman"/>
          <w:b w:val="0"/>
          <w:bCs w:val="0"/>
          <w:u w:val="single"/>
        </w:rPr>
        <w:t>Watershed Plans</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There are no formal instructions for Watershed Plans other than the regulations themselves, which state that a Watershed Plan must address the following, taken from 222.307(c):</w:t>
      </w:r>
    </w:p>
    <w:p w:rsidRPr="0014386B" w:rsidR="0014386B" w:rsidP="0014386B" w:rsidRDefault="0014386B">
      <w:pPr>
        <w:pStyle w:val="Heading1"/>
        <w:numPr>
          <w:ilvl w:val="0"/>
          <w:numId w:val="15"/>
        </w:numPr>
        <w:spacing w:before="161"/>
        <w:rPr>
          <w:rFonts w:ascii="Times New Roman" w:hAnsi="Times New Roman" w:cs="Times New Roman"/>
          <w:b w:val="0"/>
          <w:bCs w:val="0"/>
        </w:rPr>
      </w:pPr>
      <w:r w:rsidRPr="0014386B">
        <w:rPr>
          <w:rFonts w:ascii="Times New Roman" w:hAnsi="Times New Roman" w:cs="Times New Roman"/>
          <w:b w:val="0"/>
          <w:bCs w:val="0"/>
        </w:rPr>
        <w:t>The status of the affected species or stocks (See explanation for IV-V above);</w:t>
      </w:r>
    </w:p>
    <w:p w:rsidRPr="0014386B" w:rsidR="0014386B" w:rsidP="0014386B" w:rsidRDefault="0014386B">
      <w:pPr>
        <w:pStyle w:val="Heading1"/>
        <w:numPr>
          <w:ilvl w:val="0"/>
          <w:numId w:val="15"/>
        </w:numPr>
        <w:spacing w:before="161"/>
        <w:rPr>
          <w:rFonts w:ascii="Times New Roman" w:hAnsi="Times New Roman" w:cs="Times New Roman"/>
          <w:b w:val="0"/>
          <w:bCs w:val="0"/>
        </w:rPr>
      </w:pPr>
      <w:r w:rsidRPr="0014386B">
        <w:rPr>
          <w:rFonts w:ascii="Times New Roman" w:hAnsi="Times New Roman" w:cs="Times New Roman"/>
          <w:b w:val="0"/>
          <w:bCs w:val="0"/>
        </w:rPr>
        <w:t>The potential severity of direct, indirect and cumulative impacts on the species or stocks and habitat as a result of the proposed activity (See explanation for VI B and C above);</w:t>
      </w:r>
    </w:p>
    <w:p w:rsidRPr="0014386B" w:rsidR="0014386B" w:rsidP="0014386B" w:rsidRDefault="0014386B">
      <w:pPr>
        <w:pStyle w:val="Heading1"/>
        <w:numPr>
          <w:ilvl w:val="0"/>
          <w:numId w:val="15"/>
        </w:numPr>
        <w:spacing w:before="161"/>
        <w:rPr>
          <w:rFonts w:ascii="Times New Roman" w:hAnsi="Times New Roman" w:cs="Times New Roman"/>
          <w:b w:val="0"/>
          <w:bCs w:val="0"/>
        </w:rPr>
      </w:pPr>
      <w:r w:rsidRPr="0014386B">
        <w:rPr>
          <w:rFonts w:ascii="Times New Roman" w:hAnsi="Times New Roman" w:cs="Times New Roman"/>
          <w:b w:val="0"/>
          <w:bCs w:val="0"/>
        </w:rPr>
        <w:t>The availability of effective monitoring techniques (To ensure that the actual impact is not different from the expected impact);</w:t>
      </w:r>
    </w:p>
    <w:p w:rsidRPr="0014386B" w:rsidR="0014386B" w:rsidP="0014386B" w:rsidRDefault="0014386B">
      <w:pPr>
        <w:pStyle w:val="Heading1"/>
        <w:numPr>
          <w:ilvl w:val="0"/>
          <w:numId w:val="15"/>
        </w:numPr>
        <w:spacing w:before="161"/>
        <w:rPr>
          <w:rFonts w:ascii="Times New Roman" w:hAnsi="Times New Roman" w:cs="Times New Roman"/>
          <w:b w:val="0"/>
          <w:bCs w:val="0"/>
        </w:rPr>
      </w:pPr>
      <w:r w:rsidRPr="0014386B">
        <w:rPr>
          <w:rFonts w:ascii="Times New Roman" w:hAnsi="Times New Roman" w:cs="Times New Roman"/>
          <w:b w:val="0"/>
          <w:bCs w:val="0"/>
        </w:rPr>
        <w:t>The use of the best available technology for minimizing or mitigating impacts (See explanation for VI C above); and</w:t>
      </w:r>
    </w:p>
    <w:p w:rsidRPr="0014386B" w:rsidR="0014386B" w:rsidP="0014386B" w:rsidRDefault="0014386B">
      <w:pPr>
        <w:pStyle w:val="Heading1"/>
        <w:numPr>
          <w:ilvl w:val="0"/>
          <w:numId w:val="15"/>
        </w:numPr>
        <w:spacing w:before="161"/>
        <w:rPr>
          <w:rFonts w:ascii="Times New Roman" w:hAnsi="Times New Roman" w:cs="Times New Roman"/>
          <w:b w:val="0"/>
          <w:bCs w:val="0"/>
        </w:rPr>
      </w:pPr>
      <w:r w:rsidRPr="0014386B">
        <w:rPr>
          <w:rFonts w:ascii="Times New Roman" w:hAnsi="Times New Roman" w:cs="Times New Roman"/>
          <w:b w:val="0"/>
          <w:bCs w:val="0"/>
        </w:rPr>
        <w:t>The views of the public, scientists and other interested parties knowledgeable of the species or stocks or other matters related to the application (NMFS is required by the regulations, when issuing an exemption to ESA prohibitions, to solicit review and comment on the proposed activity from experts and the public).</w:t>
      </w:r>
    </w:p>
    <w:p w:rsidRPr="0014386B" w:rsidR="0014386B" w:rsidP="0014386B" w:rsidRDefault="0014386B">
      <w:pPr>
        <w:pStyle w:val="Heading1"/>
        <w:spacing w:before="161"/>
        <w:rPr>
          <w:rFonts w:ascii="Times New Roman" w:hAnsi="Times New Roman" w:cs="Times New Roman"/>
          <w:b w:val="0"/>
          <w:bCs w:val="0"/>
          <w:u w:val="single"/>
        </w:rPr>
      </w:pPr>
      <w:r w:rsidRPr="0014386B">
        <w:rPr>
          <w:rFonts w:ascii="Times New Roman" w:hAnsi="Times New Roman" w:cs="Times New Roman"/>
          <w:b w:val="0"/>
          <w:bCs w:val="0"/>
          <w:u w:val="single"/>
        </w:rPr>
        <w:t>Transfer of Permits</w:t>
      </w:r>
    </w:p>
    <w:p w:rsidRPr="0014386B" w:rsidR="0014386B"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 xml:space="preserve">The regulations at §222.305 allow for transfer of permits associated with Habitat Conservation Plans, Safe Harbor Agreements with Assurances, and Candidate Conservation Agreements with Assurances. NMFS proposed this change to the regulations in 2002, because on two occasions when permit holders wanted to sell their property to new owners. Prior to changing the regulations, the new owners would have had to apply for a separate permit to continue implementing actions required from the previous permit. Under the current regulations, NMFS and the new landowners save time and money by transferring permits instead of issuing new permits. </w:t>
      </w:r>
    </w:p>
    <w:p w:rsidRPr="0014386B" w:rsidR="008E61C9" w:rsidP="0014386B" w:rsidRDefault="0014386B">
      <w:pPr>
        <w:pStyle w:val="Heading1"/>
        <w:spacing w:before="161"/>
        <w:rPr>
          <w:rFonts w:ascii="Times New Roman" w:hAnsi="Times New Roman" w:cs="Times New Roman"/>
          <w:b w:val="0"/>
          <w:bCs w:val="0"/>
        </w:rPr>
      </w:pPr>
      <w:r w:rsidRPr="0014386B">
        <w:rPr>
          <w:rFonts w:ascii="Times New Roman" w:hAnsi="Times New Roman" w:cs="Times New Roman"/>
          <w:b w:val="0"/>
          <w:bCs w:val="0"/>
        </w:rPr>
        <w:t xml:space="preserve">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w:t>
      </w:r>
      <w:r w:rsidRPr="0014386B">
        <w:rPr>
          <w:rFonts w:ascii="Times New Roman" w:hAnsi="Times New Roman" w:cs="Times New Roman"/>
          <w:b w:val="0"/>
          <w:bCs w:val="0"/>
        </w:rPr>
        <w:lastRenderedPageBreak/>
        <w:t>dissemination, the information will be subjected to quality control measures and a pre-dissemination review pursuant to Section 515 of Public Law 106-554</w:t>
      </w:r>
    </w:p>
    <w:p w:rsidRPr="00BD7237"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8E61C9" w:rsidP="00BD7237" w:rsidRDefault="0014386B">
      <w:pPr>
        <w:pStyle w:val="BodyText"/>
        <w:spacing w:before="159"/>
        <w:ind w:left="0"/>
        <w:rPr>
          <w:rFonts w:ascii="Times New Roman" w:hAnsi="Times New Roman" w:cs="Times New Roman"/>
        </w:rPr>
      </w:pPr>
      <w:r w:rsidRPr="0014386B">
        <w:rPr>
          <w:rFonts w:ascii="Times New Roman" w:hAnsi="Times New Roman" w:cs="Times New Roman"/>
        </w:rPr>
        <w:t xml:space="preserve">Application instructions are available over the Internet at </w:t>
      </w:r>
      <w:hyperlink w:history="1" r:id="rId7">
        <w:r w:rsidRPr="0014386B">
          <w:rPr>
            <w:rStyle w:val="Hyperlink"/>
            <w:rFonts w:ascii="Times New Roman" w:hAnsi="Times New Roman" w:cs="Times New Roman"/>
          </w:rPr>
          <w:t>https://www.fisheries.noaa.gov/node/21866</w:t>
        </w:r>
      </w:hyperlink>
      <w:r w:rsidRPr="0014386B">
        <w:rPr>
          <w:rFonts w:ascii="Times New Roman" w:hAnsi="Times New Roman" w:cs="Times New Roman"/>
        </w:rPr>
        <w:t xml:space="preserve">. Reports may be submitted electronically (via email), but NMFS must receive a signed paper copy of the original application. The small volume of responses does not justify designing a system for allowing e-signatures. </w:t>
      </w:r>
    </w:p>
    <w:p w:rsidRPr="0014386B" w:rsidR="00403839" w:rsidP="00BD7237" w:rsidRDefault="00403839">
      <w:pPr>
        <w:pStyle w:val="BodyText"/>
        <w:spacing w:before="159"/>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8E61C9" w:rsidP="00BD7237" w:rsidRDefault="00403839">
      <w:pPr>
        <w:pStyle w:val="BodyText"/>
        <w:ind w:left="0"/>
        <w:rPr>
          <w:rFonts w:ascii="Times New Roman" w:hAnsi="Times New Roman" w:cs="Times New Roman"/>
        </w:rPr>
      </w:pPr>
      <w:r w:rsidRPr="00403839">
        <w:rPr>
          <w:rFonts w:ascii="Times New Roman" w:hAnsi="Times New Roman" w:cs="Times New Roman"/>
        </w:rPr>
        <w:t>Because the information required is for the receipt of benefits (exemption from the ESA take prohibitions), reporting on specific permit activity, the information collection is unique.</w:t>
      </w:r>
    </w:p>
    <w:p w:rsidRPr="00403839" w:rsidR="00403839" w:rsidP="00BD7237" w:rsidRDefault="00403839">
      <w:pPr>
        <w:pStyle w:val="BodyText"/>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8E61C9" w:rsidP="00BD7237" w:rsidRDefault="00403839">
      <w:pPr>
        <w:pStyle w:val="BodyText"/>
        <w:spacing w:before="160"/>
        <w:ind w:left="0"/>
        <w:rPr>
          <w:rFonts w:ascii="Times New Roman" w:hAnsi="Times New Roman" w:cs="Times New Roman"/>
        </w:rPr>
      </w:pPr>
      <w:r w:rsidRPr="00403839">
        <w:rPr>
          <w:rFonts w:ascii="Times New Roman" w:hAnsi="Times New Roman" w:cs="Times New Roman"/>
        </w:rPr>
        <w:t>This collection should not have a significant impact on small entities. There are no small businesses and only two non-profit institutions</w:t>
      </w:r>
      <w:r w:rsidRPr="00403839" w:rsidR="001477A3">
        <w:rPr>
          <w:rFonts w:ascii="Times New Roman" w:hAnsi="Times New Roman" w:cs="Times New Roman"/>
        </w:rPr>
        <w:t>.</w:t>
      </w:r>
    </w:p>
    <w:p w:rsidRPr="00403839" w:rsidR="00403839" w:rsidP="00BD7237" w:rsidRDefault="00403839">
      <w:pPr>
        <w:pStyle w:val="BodyText"/>
        <w:spacing w:before="160"/>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403839" w:rsidR="008E61C9" w:rsidP="00BD7237" w:rsidRDefault="00403839">
      <w:pPr>
        <w:pStyle w:val="BodyText"/>
        <w:spacing w:before="115"/>
        <w:ind w:left="0"/>
        <w:rPr>
          <w:rFonts w:ascii="Times New Roman" w:hAnsi="Times New Roman" w:cs="Times New Roman"/>
        </w:rPr>
      </w:pPr>
      <w:r w:rsidRPr="00403839">
        <w:rPr>
          <w:rFonts w:ascii="Times New Roman" w:hAnsi="Times New Roman" w:cs="Times New Roman"/>
        </w:rPr>
        <w:t>If the information w</w:t>
      </w:r>
      <w:r w:rsidR="00FE02EA">
        <w:rPr>
          <w:rFonts w:ascii="Times New Roman" w:hAnsi="Times New Roman" w:cs="Times New Roman"/>
        </w:rPr>
        <w:t>as</w:t>
      </w:r>
      <w:r w:rsidRPr="00403839">
        <w:rPr>
          <w:rFonts w:ascii="Times New Roman" w:hAnsi="Times New Roman" w:cs="Times New Roman"/>
        </w:rPr>
        <w:t xml:space="preserve"> not collected, the incidental taking would not be allowed, and the applicant could not lawfully conduct the activity. Annual reporting on permits is necessary to monitor the activity under the permit and the status of the species. Less than annual reporting would hinder NMFS’ ability to conserve listed species.</w:t>
      </w:r>
    </w:p>
    <w:p w:rsidRPr="00BD7237" w:rsidR="00403839" w:rsidP="00BD7237" w:rsidRDefault="00403839">
      <w:pPr>
        <w:pStyle w:val="BodyText"/>
        <w:spacing w:before="115"/>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FE02EA">
        <w:rPr>
          <w:rFonts w:ascii="Times New Roman" w:hAnsi="Times New Roman" w:cs="Times New Roman"/>
          <w:b/>
          <w:sz w:val="24"/>
          <w:szCs w:val="24"/>
        </w:rPr>
        <w:t xml:space="preserve"> inconsistent with OMB guidelines.</w:t>
      </w:r>
    </w:p>
    <w:p w:rsidR="00403839" w:rsidP="00FE02EA" w:rsidRDefault="00403839">
      <w:pPr>
        <w:spacing w:before="120"/>
        <w:rPr>
          <w:rFonts w:ascii="Times New Roman" w:hAnsi="Times New Roman" w:cs="Times New Roman"/>
          <w:sz w:val="24"/>
          <w:szCs w:val="24"/>
        </w:rPr>
      </w:pPr>
      <w:r w:rsidRPr="00FE02EA">
        <w:rPr>
          <w:rFonts w:ascii="Times New Roman" w:hAnsi="Times New Roman" w:cs="Times New Roman"/>
          <w:sz w:val="24"/>
          <w:szCs w:val="24"/>
        </w:rPr>
        <w:t>The only time NMFS may requ</w:t>
      </w:r>
      <w:r w:rsidR="00FE02EA">
        <w:rPr>
          <w:rFonts w:ascii="Times New Roman" w:hAnsi="Times New Roman" w:cs="Times New Roman"/>
          <w:sz w:val="24"/>
          <w:szCs w:val="24"/>
        </w:rPr>
        <w:t>ire additional reporting are in</w:t>
      </w:r>
      <w:r w:rsidRPr="00FE02EA">
        <w:rPr>
          <w:rFonts w:ascii="Times New Roman" w:hAnsi="Times New Roman" w:cs="Times New Roman"/>
          <w:sz w:val="24"/>
          <w:szCs w:val="24"/>
        </w:rPr>
        <w:t xml:space="preserve"> instances of a documented take of an endangered species. It is important that NMFS is aware of any documented take as it occurs as it is necessary for NMFS to ensure the conservation of endangered species under the ESA.</w:t>
      </w:r>
    </w:p>
    <w:p w:rsidRPr="00FE02EA" w:rsidR="00FE02EA" w:rsidP="00FE02EA" w:rsidRDefault="00FE02EA">
      <w:pPr>
        <w:spacing w:before="12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02EA" w:rsidP="00BD7237" w:rsidRDefault="00403839">
      <w:pPr>
        <w:pStyle w:val="BodyText"/>
        <w:spacing w:before="159"/>
        <w:ind w:left="0"/>
        <w:rPr>
          <w:rFonts w:ascii="Times New Roman" w:hAnsi="Times New Roman" w:cs="Times New Roman"/>
        </w:rPr>
      </w:pPr>
      <w:r w:rsidRPr="00403839">
        <w:rPr>
          <w:rFonts w:ascii="Times New Roman" w:hAnsi="Times New Roman" w:cs="Times New Roman"/>
        </w:rPr>
        <w:t xml:space="preserve">A Federal Register Notice published on May 25, 2021 (86 FR 28061) solicited public comment on this </w:t>
      </w:r>
      <w:r w:rsidRPr="00403839">
        <w:rPr>
          <w:rFonts w:ascii="Times New Roman" w:hAnsi="Times New Roman" w:cs="Times New Roman"/>
        </w:rPr>
        <w:lastRenderedPageBreak/>
        <w:t xml:space="preserve">renewal. </w:t>
      </w:r>
      <w:r w:rsidR="00FE02EA">
        <w:rPr>
          <w:rFonts w:ascii="Times New Roman" w:hAnsi="Times New Roman" w:cs="Times New Roman"/>
        </w:rPr>
        <w:t>NMFS</w:t>
      </w:r>
      <w:r w:rsidRPr="00403839">
        <w:rPr>
          <w:rFonts w:ascii="Times New Roman" w:hAnsi="Times New Roman" w:cs="Times New Roman"/>
        </w:rPr>
        <w:t xml:space="preserve"> received no comments.</w:t>
      </w:r>
    </w:p>
    <w:p w:rsidR="00FE02EA" w:rsidP="00BD7237" w:rsidRDefault="00FE02EA">
      <w:pPr>
        <w:pStyle w:val="BodyText"/>
        <w:spacing w:before="159"/>
        <w:ind w:left="0"/>
        <w:rPr>
          <w:rFonts w:ascii="Times New Roman" w:hAnsi="Times New Roman" w:cs="Times New Roman"/>
        </w:rPr>
      </w:pPr>
      <w:r w:rsidRPr="00FE02EA">
        <w:rPr>
          <w:rFonts w:ascii="Times New Roman" w:hAnsi="Times New Roman" w:cs="Times New Roman"/>
        </w:rPr>
        <w:t xml:space="preserve">NMFS reached out to several </w:t>
      </w:r>
      <w:r>
        <w:rPr>
          <w:rFonts w:ascii="Times New Roman" w:hAnsi="Times New Roman" w:cs="Times New Roman"/>
        </w:rPr>
        <w:t xml:space="preserve">permit holders </w:t>
      </w:r>
      <w:r w:rsidRPr="00FE02EA">
        <w:rPr>
          <w:rFonts w:ascii="Times New Roman" w:hAnsi="Times New Roman" w:cs="Times New Roman"/>
        </w:rPr>
        <w:t>in an effort to obtain their views on the availability of data, frequency of collection, the clarity of instructions and recordkeeping, disclosure, or reporting format (if any), and on the data elements to be recorded, disclosed, or reported.  No responses were received.</w:t>
      </w:r>
    </w:p>
    <w:p w:rsidRPr="00403839" w:rsidR="00403839" w:rsidP="00BD7237" w:rsidRDefault="00403839">
      <w:pPr>
        <w:pStyle w:val="BodyText"/>
        <w:spacing w:before="159"/>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403839" w:rsidR="008E61C9" w:rsidP="00BD7237" w:rsidRDefault="00403839">
      <w:pPr>
        <w:pStyle w:val="BodyText"/>
        <w:ind w:left="0"/>
        <w:rPr>
          <w:rFonts w:ascii="Times New Roman" w:hAnsi="Times New Roman" w:cs="Times New Roman"/>
        </w:rPr>
      </w:pPr>
      <w:r w:rsidRPr="00403839">
        <w:rPr>
          <w:rFonts w:ascii="Times New Roman" w:hAnsi="Times New Roman" w:cs="Times New Roman"/>
        </w:rPr>
        <w:t>No payments or gifts are given</w:t>
      </w:r>
      <w:r w:rsidRPr="00403839" w:rsidR="001477A3">
        <w:rPr>
          <w:rFonts w:ascii="Times New Roman" w:hAnsi="Times New Roman" w:cs="Times New Roman"/>
        </w:rPr>
        <w:t>.</w:t>
      </w:r>
    </w:p>
    <w:p w:rsidRPr="00BD7237" w:rsidR="00403839" w:rsidP="00BD7237" w:rsidRDefault="00403839">
      <w:pPr>
        <w:pStyle w:val="BodyText"/>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E61C9" w:rsidP="00BD7237" w:rsidRDefault="00403839">
      <w:pPr>
        <w:pStyle w:val="BodyText"/>
        <w:spacing w:before="158"/>
        <w:ind w:left="0"/>
        <w:rPr>
          <w:rFonts w:ascii="Times New Roman" w:hAnsi="Times New Roman" w:cs="Times New Roman"/>
        </w:rPr>
      </w:pPr>
      <w:r w:rsidRPr="00403839">
        <w:rPr>
          <w:rFonts w:ascii="Times New Roman" w:hAnsi="Times New Roman" w:cs="Times New Roman"/>
        </w:rPr>
        <w:t>No confidentiality is promised. The information supplied is a matter of public record</w:t>
      </w:r>
      <w:r w:rsidRPr="00403839" w:rsidR="001477A3">
        <w:rPr>
          <w:rFonts w:ascii="Times New Roman" w:hAnsi="Times New Roman" w:cs="Times New Roman"/>
        </w:rPr>
        <w:t>.</w:t>
      </w:r>
    </w:p>
    <w:p w:rsidR="00CD718E" w:rsidP="00BD7237" w:rsidRDefault="00CD718E">
      <w:pPr>
        <w:pStyle w:val="BodyText"/>
        <w:spacing w:before="158"/>
        <w:ind w:left="0"/>
        <w:rPr>
          <w:rFonts w:ascii="Times New Roman" w:hAnsi="Times New Roman" w:cs="Times New Roman"/>
        </w:rPr>
      </w:pPr>
      <w:r>
        <w:rPr>
          <w:rFonts w:ascii="Times New Roman" w:hAnsi="Times New Roman" w:cs="Times New Roman"/>
        </w:rPr>
        <w:t xml:space="preserve">The information is collected in accordance with system of records notice </w:t>
      </w:r>
      <w:hyperlink w:history="1" r:id="rId8">
        <w:r w:rsidRPr="00CD718E">
          <w:rPr>
            <w:rStyle w:val="Hyperlink"/>
            <w:rFonts w:ascii="Times New Roman" w:hAnsi="Times New Roman" w:cs="Times New Roman"/>
          </w:rPr>
          <w:t>COMMERCE/NOAA-12</w:t>
        </w:r>
      </w:hyperlink>
      <w:r>
        <w:rPr>
          <w:rFonts w:ascii="Times New Roman" w:hAnsi="Times New Roman" w:cs="Times New Roman"/>
        </w:rPr>
        <w:t>, Marine Mammals, Endangered and Threatened Species, Permits and Authorizations Applicants.</w:t>
      </w:r>
    </w:p>
    <w:p w:rsidRPr="00403839" w:rsidR="00403839" w:rsidP="00BD7237" w:rsidRDefault="00403839">
      <w:pPr>
        <w:pStyle w:val="BodyText"/>
        <w:spacing w:before="158"/>
        <w:ind w:left="0"/>
        <w:rPr>
          <w:rFonts w:ascii="Times New Roman" w:hAnsi="Times New Roman" w:cs="Times New Roman"/>
        </w:rPr>
      </w:pPr>
    </w:p>
    <w:p w:rsidRPr="00403839" w:rsidR="00403839" w:rsidP="00403839"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03839" w:rsidR="00403839" w:rsidP="00403839" w:rsidRDefault="00403839">
      <w:pPr>
        <w:tabs>
          <w:tab w:val="left" w:pos="360"/>
        </w:tabs>
        <w:spacing w:before="80"/>
        <w:rPr>
          <w:rFonts w:ascii="Times New Roman" w:hAnsi="Times New Roman" w:cs="Times New Roman"/>
          <w:sz w:val="24"/>
          <w:szCs w:val="24"/>
        </w:rPr>
        <w:sectPr w:rsidRPr="00403839" w:rsidR="00403839" w:rsidSect="00BD7237">
          <w:footerReference w:type="default" r:id="rId9"/>
          <w:pgSz w:w="12240" w:h="15840"/>
          <w:pgMar w:top="640" w:right="1080" w:bottom="1200" w:left="1080" w:header="0" w:footer="1014" w:gutter="0"/>
          <w:cols w:space="720"/>
        </w:sectPr>
      </w:pPr>
      <w:r w:rsidRPr="00403839">
        <w:rPr>
          <w:rFonts w:ascii="Times New Roman" w:hAnsi="Times New Roman" w:cs="Times New Roman"/>
          <w:sz w:val="24"/>
          <w:szCs w:val="24"/>
        </w:rPr>
        <w:t>No sensitive questions are asked.</w:t>
      </w: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estimates of the hour burden of the collection of information.</w:t>
      </w:r>
    </w:p>
    <w:p w:rsidR="00803F96" w:rsidP="00803F96" w:rsidRDefault="00803F96">
      <w:pPr>
        <w:spacing w:line="259" w:lineRule="auto"/>
        <w:ind w:left="450" w:hanging="43"/>
        <w:rPr>
          <w:rFonts w:ascii="Times New Roman" w:hAnsi="Times New Roman" w:cs="Times New Roman"/>
          <w:sz w:val="24"/>
          <w:szCs w:val="24"/>
        </w:rPr>
      </w:pPr>
      <w:r w:rsidRPr="00803F96">
        <w:rPr>
          <w:rFonts w:ascii="Times New Roman" w:hAnsi="Times New Roman" w:cs="Times New Roman"/>
          <w:sz w:val="24"/>
          <w:szCs w:val="24"/>
        </w:rPr>
        <w:t>See table below. There are 37 unduplicated respondents (6 new applicants over a three-year period, ann</w:t>
      </w:r>
      <w:r>
        <w:rPr>
          <w:rFonts w:ascii="Times New Roman" w:hAnsi="Times New Roman" w:cs="Times New Roman"/>
          <w:sz w:val="24"/>
          <w:szCs w:val="24"/>
        </w:rPr>
        <w:t xml:space="preserve">ualized to 2) and 31 submitting </w:t>
      </w:r>
      <w:r w:rsidRPr="00803F96">
        <w:rPr>
          <w:rFonts w:ascii="Times New Roman" w:hAnsi="Times New Roman" w:cs="Times New Roman"/>
          <w:sz w:val="24"/>
          <w:szCs w:val="24"/>
        </w:rPr>
        <w:t>annual reports), 33 responses and 408 hours.</w:t>
      </w:r>
    </w:p>
    <w:p w:rsidR="00803F96" w:rsidP="00803F96" w:rsidRDefault="00803F96">
      <w:pPr>
        <w:spacing w:line="259" w:lineRule="auto"/>
        <w:ind w:left="450" w:hanging="43"/>
        <w:rPr>
          <w:rFonts w:ascii="Times New Roman" w:hAnsi="Times New Roman" w:cs="Times New Roman"/>
          <w:sz w:val="24"/>
          <w:szCs w:val="24"/>
        </w:rPr>
      </w:pPr>
    </w:p>
    <w:p w:rsidR="00D64DF9" w:rsidP="00803F96" w:rsidRDefault="00803F96">
      <w:pPr>
        <w:spacing w:line="259" w:lineRule="auto"/>
        <w:ind w:left="450" w:hanging="43"/>
        <w:rPr>
          <w:rFonts w:ascii="Times New Roman" w:hAnsi="Times New Roman" w:cs="Times New Roman"/>
          <w:sz w:val="24"/>
          <w:szCs w:val="24"/>
        </w:rPr>
      </w:pPr>
      <w:r w:rsidRPr="00803F96">
        <w:rPr>
          <w:rFonts w:ascii="Times New Roman" w:hAnsi="Times New Roman" w:cs="Times New Roman"/>
          <w:sz w:val="24"/>
          <w:szCs w:val="24"/>
        </w:rPr>
        <w:t>Note: No watershed plans, certificates of inclusions, or Transfers are expected because none have been received in the past few years (2014-2021).</w:t>
      </w:r>
    </w:p>
    <w:p w:rsidRPr="00803F96" w:rsidR="00803F96" w:rsidP="00803F96" w:rsidRDefault="00803F96">
      <w:pPr>
        <w:spacing w:line="259" w:lineRule="auto"/>
        <w:ind w:left="450" w:hanging="43"/>
        <w:rPr>
          <w:rFonts w:ascii="Times New Roman" w:hAnsi="Times New Roman" w:cs="Times New Roman"/>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E2822" w:rsidR="001E2822">
              <w:rPr>
                <w:rFonts w:ascii="Calibri" w:hAnsi="Calibri" w:eastAsia="Times New Roman" w:cs="Calibri"/>
                <w:color w:val="000000"/>
                <w:sz w:val="16"/>
                <w:szCs w:val="16"/>
                <w:lang w:bidi="ar-SA"/>
              </w:rPr>
              <w:t>Permit Applications (once per permit)</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803F96">
              <w:rPr>
                <w:rFonts w:ascii="Calibri" w:hAnsi="Calibri" w:eastAsia="Times New Roman" w:cs="Calibri"/>
                <w:color w:val="000000"/>
                <w:sz w:val="16"/>
                <w:szCs w:val="16"/>
                <w:lang w:bidi="ar-SA"/>
              </w:rPr>
              <w:t xml:space="preserve">Potential Permit Holder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FE02EA" w:rsidRDefault="00FE02E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80</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FE02EA"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w:t>
            </w:r>
            <w:proofErr w:type="spellStart"/>
            <w:r>
              <w:rPr>
                <w:rFonts w:ascii="Calibri" w:hAnsi="Calibri" w:eastAsia="Times New Roman" w:cs="Calibri"/>
                <w:color w:val="000000"/>
                <w:sz w:val="16"/>
                <w:szCs w:val="16"/>
                <w:lang w:bidi="ar-SA"/>
              </w:rPr>
              <w:t>hr</w:t>
            </w:r>
            <w:proofErr w:type="spellEnd"/>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FE02E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803F96">
              <w:rPr>
                <w:rFonts w:ascii="Calibri" w:hAnsi="Calibri" w:eastAsia="Times New Roman" w:cs="Calibri"/>
                <w:color w:val="000000"/>
                <w:sz w:val="16"/>
                <w:szCs w:val="16"/>
                <w:lang w:bidi="ar-SA"/>
              </w:rPr>
              <w:t>2,880</w:t>
            </w:r>
            <w:r w:rsidRPr="00D64DF9" w:rsidR="00D64DF9">
              <w:rPr>
                <w:rFonts w:ascii="Calibri" w:hAnsi="Calibri" w:eastAsia="Times New Roman" w:cs="Calibri"/>
                <w:color w:val="000000"/>
                <w:sz w:val="16"/>
                <w:szCs w:val="16"/>
                <w:lang w:bidi="ar-SA"/>
              </w:rPr>
              <w:t> </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E2822" w:rsidR="001E2822">
              <w:rPr>
                <w:rFonts w:ascii="Calibri" w:hAnsi="Calibri" w:eastAsia="Times New Roman" w:cs="Calibri"/>
                <w:color w:val="000000"/>
                <w:sz w:val="16"/>
                <w:szCs w:val="16"/>
                <w:lang w:bidi="ar-SA"/>
              </w:rPr>
              <w:t>Certificates of Inclusion</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Potential Permit Holder</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E2822" w:rsidR="001E2822">
              <w:rPr>
                <w:rFonts w:ascii="Calibri" w:hAnsi="Calibri" w:eastAsia="Times New Roman" w:cs="Calibri"/>
                <w:color w:val="000000"/>
                <w:sz w:val="16"/>
                <w:szCs w:val="16"/>
                <w:lang w:bidi="ar-SA"/>
              </w:rPr>
              <w:t>Permit Reports (annually)</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Permit Holder</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248</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FE02EA" w:rsidRDefault="00803F96">
            <w:pPr>
              <w:widowControl/>
              <w:autoSpaceDE/>
              <w:autoSpaceDN/>
              <w:jc w:val="right"/>
              <w:rPr>
                <w:rFonts w:ascii="Calibri" w:hAnsi="Calibri" w:eastAsia="Times New Roman" w:cs="Calibri"/>
                <w:color w:val="000000"/>
                <w:sz w:val="16"/>
                <w:szCs w:val="16"/>
                <w:lang w:bidi="ar-SA"/>
              </w:rPr>
            </w:pPr>
            <w:r w:rsidRPr="00803F96">
              <w:rPr>
                <w:rFonts w:ascii="Calibri" w:hAnsi="Calibri" w:eastAsia="Times New Roman" w:cs="Calibri"/>
                <w:color w:val="000000"/>
                <w:sz w:val="16"/>
                <w:szCs w:val="16"/>
                <w:lang w:bidi="ar-SA"/>
              </w:rPr>
              <w:t>$18/</w:t>
            </w:r>
            <w:proofErr w:type="spellStart"/>
            <w:r w:rsidRPr="00803F96">
              <w:rPr>
                <w:rFonts w:ascii="Calibri" w:hAnsi="Calibri" w:eastAsia="Times New Roman" w:cs="Calibri"/>
                <w:color w:val="000000"/>
                <w:sz w:val="16"/>
                <w:szCs w:val="16"/>
                <w:lang w:bidi="ar-SA"/>
              </w:rPr>
              <w:t>h</w:t>
            </w:r>
            <w:r w:rsidR="00FE02EA">
              <w:rPr>
                <w:rFonts w:ascii="Calibri" w:hAnsi="Calibri" w:eastAsia="Times New Roman" w:cs="Calibri"/>
                <w:color w:val="000000"/>
                <w:sz w:val="16"/>
                <w:szCs w:val="16"/>
                <w:lang w:bidi="ar-SA"/>
              </w:rPr>
              <w:t>r</w:t>
            </w:r>
            <w:proofErr w:type="spellEnd"/>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$4,464</w:t>
            </w:r>
            <w:r w:rsidRPr="00D64DF9" w:rsidR="00D64DF9">
              <w:rPr>
                <w:rFonts w:ascii="Calibri" w:hAnsi="Calibri" w:eastAsia="Times New Roman" w:cs="Calibri"/>
                <w:color w:val="000000"/>
                <w:sz w:val="16"/>
                <w:szCs w:val="16"/>
                <w:lang w:bidi="ar-SA"/>
              </w:rPr>
              <w:t> </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E2822" w:rsidR="001E2822">
              <w:rPr>
                <w:rFonts w:ascii="Calibri" w:hAnsi="Calibri" w:eastAsia="Times New Roman" w:cs="Calibri"/>
                <w:color w:val="000000"/>
                <w:sz w:val="16"/>
                <w:szCs w:val="16"/>
                <w:lang w:bidi="ar-SA"/>
              </w:rPr>
              <w:t>Watershed Plans (once per plan)</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Potential Permit Holder</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E2822" w:rsidR="001E2822">
              <w:rPr>
                <w:rFonts w:ascii="Calibri" w:hAnsi="Calibri" w:eastAsia="Times New Roman" w:cs="Calibri"/>
                <w:color w:val="000000"/>
                <w:sz w:val="16"/>
                <w:szCs w:val="16"/>
                <w:lang w:bidi="ar-SA"/>
              </w:rPr>
              <w:t>Transfer of Incidental Take Permits</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Potential Permit Holder</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pPr>
              <w:widowControl/>
              <w:autoSpaceDE/>
              <w:autoSpaceDN/>
              <w:jc w:val="right"/>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803F96">
              <w:rPr>
                <w:rFonts w:ascii="Calibri" w:hAnsi="Calibri" w:eastAsia="Times New Roman" w:cs="Calibri"/>
                <w:color w:val="000000"/>
                <w:sz w:val="16"/>
                <w:szCs w:val="16"/>
                <w:lang w:bidi="ar-SA"/>
              </w:rPr>
              <w:t>0</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03F9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64DF9" w:rsidR="00D64DF9">
              <w:rPr>
                <w:rFonts w:ascii="Calibri" w:hAnsi="Calibri" w:eastAsia="Times New Roman" w:cs="Calibri"/>
                <w:color w:val="000000"/>
                <w:sz w:val="16"/>
                <w:szCs w:val="16"/>
                <w:lang w:bidi="ar-SA"/>
              </w:rPr>
              <w:t> </w:t>
            </w:r>
          </w:p>
        </w:tc>
      </w:tr>
      <w:tr w:rsidRPr="00D64DF9" w:rsidR="00D64DF9" w:rsidTr="00D64DF9">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03F96">
              <w:rPr>
                <w:rFonts w:ascii="Calibri" w:hAnsi="Calibri" w:eastAsia="Times New Roman" w:cs="Calibri"/>
                <w:b/>
                <w:bCs/>
                <w:color w:val="000000"/>
                <w:lang w:bidi="ar-SA"/>
              </w:rPr>
              <w:t>33</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03F96">
              <w:rPr>
                <w:rFonts w:ascii="Calibri" w:hAnsi="Calibri" w:eastAsia="Times New Roman" w:cs="Calibri"/>
                <w:b/>
                <w:bCs/>
                <w:color w:val="000000"/>
                <w:lang w:bidi="ar-SA"/>
              </w:rPr>
              <w:t>408</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03F96">
              <w:rPr>
                <w:rFonts w:ascii="Calibri" w:hAnsi="Calibri" w:eastAsia="Times New Roman" w:cs="Calibri"/>
                <w:b/>
                <w:bCs/>
                <w:color w:val="000000"/>
                <w:lang w:bidi="ar-SA"/>
              </w:rPr>
              <w:t>$7,344</w:t>
            </w:r>
          </w:p>
        </w:tc>
      </w:tr>
    </w:tbl>
    <w:p w:rsidR="00D64DF9" w:rsidP="00D64DF9" w:rsidRDefault="00D64DF9">
      <w:pPr>
        <w:spacing w:line="259" w:lineRule="auto"/>
        <w:rPr>
          <w:rFonts w:ascii="Times New Roman" w:hAnsi="Times New Roman" w:cs="Times New Roman"/>
          <w:b/>
          <w:color w:val="FF0000"/>
          <w:sz w:val="24"/>
          <w:szCs w:val="24"/>
        </w:rPr>
      </w:pPr>
    </w:p>
    <w:p w:rsidRPr="00BD7237" w:rsidR="008E61C9" w:rsidP="00BD7237" w:rsidRDefault="008E61C9">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C9216C" w:rsidR="00C9216C" w:rsidP="00C9216C" w:rsidRDefault="00C9216C">
      <w:pPr>
        <w:pStyle w:val="BodyText"/>
        <w:spacing w:before="7"/>
        <w:rPr>
          <w:rFonts w:ascii="Times New Roman" w:hAnsi="Times New Roman" w:cs="Times New Roman"/>
        </w:rPr>
      </w:pPr>
    </w:p>
    <w:p w:rsidR="008E61C9" w:rsidP="00C9216C" w:rsidRDefault="00C9216C">
      <w:pPr>
        <w:pStyle w:val="BodyText"/>
        <w:spacing w:before="7"/>
        <w:ind w:left="0"/>
        <w:rPr>
          <w:rFonts w:ascii="Times New Roman" w:hAnsi="Times New Roman" w:cs="Times New Roman"/>
        </w:rPr>
      </w:pPr>
      <w:r w:rsidRPr="00C9216C">
        <w:rPr>
          <w:rFonts w:ascii="Times New Roman" w:hAnsi="Times New Roman" w:cs="Times New Roman"/>
        </w:rPr>
        <w:t>We estimate annual costs of $</w:t>
      </w:r>
      <w:r w:rsidR="006E0061">
        <w:rPr>
          <w:rFonts w:ascii="Times New Roman" w:hAnsi="Times New Roman" w:cs="Times New Roman"/>
        </w:rPr>
        <w:t>990</w:t>
      </w:r>
      <w:r w:rsidRPr="00C9216C">
        <w:rPr>
          <w:rFonts w:ascii="Times New Roman" w:hAnsi="Times New Roman" w:cs="Times New Roman"/>
        </w:rPr>
        <w:t xml:space="preserve"> for copying and mailing. For each permit application and annual report, submission costs would average $20 for reproduction of the package. Adding a mailing cost of $10 per package, for a total unit cost of $30, the cost for 6 submissions for permit applications $180/3=$60 and 31 annual reports $930 would total $</w:t>
      </w:r>
      <w:r w:rsidR="006E0061">
        <w:rPr>
          <w:rFonts w:ascii="Times New Roman" w:hAnsi="Times New Roman" w:cs="Times New Roman"/>
        </w:rPr>
        <w:t>990</w:t>
      </w:r>
      <w:r w:rsidRPr="00C9216C">
        <w:rPr>
          <w:rFonts w:ascii="Times New Roman" w:hAnsi="Times New Roman" w:cs="Times New Roman"/>
        </w:rPr>
        <w:t xml:space="preserve"> annually. However, as we are now accommodating electronic submission of reports the total will likely fall below $</w:t>
      </w:r>
      <w:r w:rsidR="006E0061">
        <w:rPr>
          <w:rFonts w:ascii="Times New Roman" w:hAnsi="Times New Roman" w:cs="Times New Roman"/>
        </w:rPr>
        <w:t>990</w:t>
      </w:r>
      <w:r w:rsidRPr="00C9216C">
        <w:rPr>
          <w:rFonts w:ascii="Times New Roman" w:hAnsi="Times New Roman" w:cs="Times New Roman"/>
        </w:rPr>
        <w:t>.</w:t>
      </w:r>
    </w:p>
    <w:p w:rsidR="00C9216C" w:rsidP="00C9216C" w:rsidRDefault="00C9216C">
      <w:pPr>
        <w:pStyle w:val="BodyText"/>
        <w:spacing w:before="7"/>
        <w:ind w:left="0"/>
        <w:rPr>
          <w:rFonts w:ascii="Times New Roman" w:hAnsi="Times New Roman" w:cs="Times New Roman"/>
        </w:rPr>
      </w:pPr>
    </w:p>
    <w:tbl>
      <w:tblPr>
        <w:tblW w:w="9825" w:type="dxa"/>
        <w:tblLook w:val="04A0" w:firstRow="1" w:lastRow="0" w:firstColumn="1" w:lastColumn="0" w:noHBand="0" w:noVBand="1"/>
      </w:tblPr>
      <w:tblGrid>
        <w:gridCol w:w="2265"/>
        <w:gridCol w:w="1798"/>
        <w:gridCol w:w="1699"/>
        <w:gridCol w:w="1527"/>
        <w:gridCol w:w="1354"/>
        <w:gridCol w:w="1182"/>
      </w:tblGrid>
      <w:tr w:rsidRPr="00B14ED2" w:rsidR="00B14ED2" w:rsidTr="00B14ED2">
        <w:trPr>
          <w:trHeight w:val="1068"/>
        </w:trPr>
        <w:tc>
          <w:tcPr>
            <w:tcW w:w="226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B14ED2" w:rsidR="00B14ED2" w:rsidP="00B14ED2" w:rsidRDefault="00B14ED2">
            <w:pPr>
              <w:widowControl/>
              <w:autoSpaceDE/>
              <w:autoSpaceDN/>
              <w:jc w:val="center"/>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Information Collection</w:t>
            </w:r>
          </w:p>
        </w:tc>
        <w:tc>
          <w:tcPr>
            <w:tcW w:w="1798" w:type="dxa"/>
            <w:tcBorders>
              <w:top w:val="single" w:color="auto" w:sz="8" w:space="0"/>
              <w:left w:val="nil"/>
              <w:bottom w:val="single" w:color="auto" w:sz="8" w:space="0"/>
              <w:right w:val="single" w:color="000000" w:sz="8" w:space="0"/>
            </w:tcBorders>
            <w:shd w:val="clear" w:color="000000" w:fill="BDD7EE"/>
            <w:vAlign w:val="center"/>
            <w:hideMark/>
          </w:tcPr>
          <w:p w:rsidRPr="00B14ED2" w:rsidR="00B14ED2" w:rsidP="00B14ED2" w:rsidRDefault="00B14ED2">
            <w:pPr>
              <w:widowControl/>
              <w:autoSpaceDE/>
              <w:autoSpaceDN/>
              <w:jc w:val="center"/>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 of Respondents</w:t>
            </w:r>
            <w:r w:rsidRPr="00B14ED2">
              <w:rPr>
                <w:rFonts w:ascii="Calibri" w:hAnsi="Calibri" w:eastAsia="Times New Roman" w:cs="Calibri"/>
                <w:b/>
                <w:bCs/>
                <w:color w:val="000000"/>
                <w:sz w:val="16"/>
                <w:szCs w:val="16"/>
                <w:lang w:bidi="ar-SA"/>
              </w:rPr>
              <w:br/>
              <w:t>(a)</w:t>
            </w:r>
          </w:p>
        </w:tc>
        <w:tc>
          <w:tcPr>
            <w:tcW w:w="1699" w:type="dxa"/>
            <w:tcBorders>
              <w:top w:val="single" w:color="auto" w:sz="8" w:space="0"/>
              <w:left w:val="nil"/>
              <w:bottom w:val="single" w:color="auto" w:sz="8" w:space="0"/>
              <w:right w:val="single" w:color="auto" w:sz="8" w:space="0"/>
            </w:tcBorders>
            <w:shd w:val="clear" w:color="000000" w:fill="BDD7EE"/>
            <w:vAlign w:val="center"/>
            <w:hideMark/>
          </w:tcPr>
          <w:p w:rsidRPr="00B14ED2" w:rsidR="00B14ED2" w:rsidP="00B14ED2" w:rsidRDefault="00B14ED2">
            <w:pPr>
              <w:widowControl/>
              <w:autoSpaceDE/>
              <w:autoSpaceDN/>
              <w:jc w:val="center"/>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Annual # of Responses / Respondent</w:t>
            </w:r>
            <w:r w:rsidRPr="00B14ED2">
              <w:rPr>
                <w:rFonts w:ascii="Calibri" w:hAnsi="Calibri" w:eastAsia="Times New Roman" w:cs="Calibri"/>
                <w:b/>
                <w:bCs/>
                <w:color w:val="000000"/>
                <w:sz w:val="16"/>
                <w:szCs w:val="16"/>
                <w:lang w:bidi="ar-SA"/>
              </w:rPr>
              <w:br/>
              <w:t>(b)</w:t>
            </w:r>
          </w:p>
        </w:tc>
        <w:tc>
          <w:tcPr>
            <w:tcW w:w="1527" w:type="dxa"/>
            <w:tcBorders>
              <w:top w:val="single" w:color="auto" w:sz="8" w:space="0"/>
              <w:left w:val="nil"/>
              <w:bottom w:val="single" w:color="auto" w:sz="8" w:space="0"/>
              <w:right w:val="single" w:color="auto" w:sz="8" w:space="0"/>
            </w:tcBorders>
            <w:shd w:val="clear" w:color="000000" w:fill="BDD7EE"/>
            <w:vAlign w:val="center"/>
            <w:hideMark/>
          </w:tcPr>
          <w:p w:rsidRPr="00B14ED2" w:rsidR="00B14ED2" w:rsidP="00B14ED2" w:rsidRDefault="00B14ED2">
            <w:pPr>
              <w:widowControl/>
              <w:autoSpaceDE/>
              <w:autoSpaceDN/>
              <w:jc w:val="center"/>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 xml:space="preserve"> Total # of Annual Responses</w:t>
            </w:r>
            <w:r w:rsidRPr="00B14ED2">
              <w:rPr>
                <w:rFonts w:ascii="Calibri" w:hAnsi="Calibri" w:eastAsia="Times New Roman" w:cs="Calibri"/>
                <w:b/>
                <w:bCs/>
                <w:color w:val="000000"/>
                <w:sz w:val="16"/>
                <w:szCs w:val="16"/>
                <w:lang w:bidi="ar-SA"/>
              </w:rPr>
              <w:br/>
              <w:t>(c) = (a) x (b)</w:t>
            </w:r>
          </w:p>
        </w:tc>
        <w:tc>
          <w:tcPr>
            <w:tcW w:w="1354" w:type="dxa"/>
            <w:tcBorders>
              <w:top w:val="single" w:color="auto" w:sz="8" w:space="0"/>
              <w:left w:val="nil"/>
              <w:bottom w:val="single" w:color="auto" w:sz="8" w:space="0"/>
              <w:right w:val="single" w:color="auto" w:sz="8" w:space="0"/>
            </w:tcBorders>
            <w:shd w:val="clear" w:color="000000" w:fill="BDD7EE"/>
            <w:vAlign w:val="center"/>
            <w:hideMark/>
          </w:tcPr>
          <w:p w:rsidRPr="00B14ED2" w:rsidR="00B14ED2" w:rsidP="00B14ED2" w:rsidRDefault="00B14ED2">
            <w:pPr>
              <w:widowControl/>
              <w:autoSpaceDE/>
              <w:autoSpaceDN/>
              <w:jc w:val="center"/>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Cost Burden / Respondent</w:t>
            </w:r>
            <w:r w:rsidRPr="00B14ED2">
              <w:rPr>
                <w:rFonts w:ascii="Calibri" w:hAnsi="Calibri" w:eastAsia="Times New Roman" w:cs="Calibri"/>
                <w:b/>
                <w:bCs/>
                <w:color w:val="000000"/>
                <w:sz w:val="16"/>
                <w:szCs w:val="16"/>
                <w:lang w:bidi="ar-SA"/>
              </w:rPr>
              <w:br/>
              <w:t>(h)</w:t>
            </w:r>
          </w:p>
        </w:tc>
        <w:tc>
          <w:tcPr>
            <w:tcW w:w="1182" w:type="dxa"/>
            <w:tcBorders>
              <w:top w:val="single" w:color="auto" w:sz="8" w:space="0"/>
              <w:left w:val="nil"/>
              <w:bottom w:val="single" w:color="auto" w:sz="8" w:space="0"/>
              <w:right w:val="single" w:color="auto" w:sz="8" w:space="0"/>
            </w:tcBorders>
            <w:shd w:val="clear" w:color="000000" w:fill="BDD7EE"/>
            <w:vAlign w:val="center"/>
            <w:hideMark/>
          </w:tcPr>
          <w:p w:rsidRPr="00B14ED2" w:rsidR="00B14ED2" w:rsidP="00B14ED2" w:rsidRDefault="00B14ED2">
            <w:pPr>
              <w:widowControl/>
              <w:autoSpaceDE/>
              <w:autoSpaceDN/>
              <w:jc w:val="center"/>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Total Annual Cost Burden</w:t>
            </w:r>
            <w:r w:rsidRPr="00B14ED2">
              <w:rPr>
                <w:rFonts w:ascii="Calibri" w:hAnsi="Calibri" w:eastAsia="Times New Roman" w:cs="Calibri"/>
                <w:b/>
                <w:bCs/>
                <w:color w:val="000000"/>
                <w:sz w:val="16"/>
                <w:szCs w:val="16"/>
                <w:lang w:bidi="ar-SA"/>
              </w:rPr>
              <w:br/>
              <w:t>(</w:t>
            </w:r>
            <w:proofErr w:type="spellStart"/>
            <w:r w:rsidRPr="00B14ED2">
              <w:rPr>
                <w:rFonts w:ascii="Calibri" w:hAnsi="Calibri" w:eastAsia="Times New Roman" w:cs="Calibri"/>
                <w:b/>
                <w:bCs/>
                <w:color w:val="000000"/>
                <w:sz w:val="16"/>
                <w:szCs w:val="16"/>
                <w:lang w:bidi="ar-SA"/>
              </w:rPr>
              <w:t>i</w:t>
            </w:r>
            <w:proofErr w:type="spellEnd"/>
            <w:r w:rsidRPr="00B14ED2">
              <w:rPr>
                <w:rFonts w:ascii="Calibri" w:hAnsi="Calibri" w:eastAsia="Times New Roman" w:cs="Calibri"/>
                <w:b/>
                <w:bCs/>
                <w:color w:val="000000"/>
                <w:sz w:val="16"/>
                <w:szCs w:val="16"/>
                <w:lang w:bidi="ar-SA"/>
              </w:rPr>
              <w:t>) = (c) x (h)</w:t>
            </w:r>
          </w:p>
        </w:tc>
      </w:tr>
      <w:tr w:rsidRPr="00B14ED2" w:rsidR="00B14ED2" w:rsidTr="00B14ED2">
        <w:trPr>
          <w:trHeight w:val="364"/>
        </w:trPr>
        <w:tc>
          <w:tcPr>
            <w:tcW w:w="2265" w:type="dxa"/>
            <w:tcBorders>
              <w:top w:val="nil"/>
              <w:left w:val="single" w:color="auto" w:sz="4" w:space="0"/>
              <w:bottom w:val="single" w:color="auto" w:sz="4" w:space="0"/>
              <w:right w:val="single" w:color="auto" w:sz="4" w:space="0"/>
            </w:tcBorders>
            <w:shd w:val="clear" w:color="auto" w:fill="auto"/>
            <w:vAlign w:val="center"/>
            <w:hideMark/>
          </w:tcPr>
          <w:p w:rsidRPr="00B14ED2" w:rsidR="00B14ED2" w:rsidP="00B14ED2" w:rsidRDefault="00B14ED2">
            <w:pPr>
              <w:widowControl/>
              <w:autoSpaceDE/>
              <w:autoSpaceDN/>
              <w:rPr>
                <w:rFonts w:ascii="Calibri" w:hAnsi="Calibri" w:eastAsia="Times New Roman" w:cs="Calibri"/>
                <w:color w:val="000000"/>
                <w:sz w:val="16"/>
                <w:szCs w:val="16"/>
                <w:lang w:bidi="ar-SA"/>
              </w:rPr>
            </w:pPr>
            <w:r w:rsidRPr="00B14ED2">
              <w:rPr>
                <w:rFonts w:ascii="Calibri" w:hAnsi="Calibri" w:eastAsia="Times New Roman" w:cs="Calibri"/>
                <w:color w:val="000000"/>
                <w:sz w:val="16"/>
                <w:szCs w:val="16"/>
                <w:lang w:bidi="ar-SA"/>
              </w:rPr>
              <w:t> </w:t>
            </w:r>
            <w:r w:rsidRPr="00D64DF9">
              <w:rPr>
                <w:rFonts w:ascii="Calibri" w:hAnsi="Calibri" w:eastAsia="Times New Roman" w:cs="Calibri"/>
                <w:color w:val="000000"/>
                <w:sz w:val="16"/>
                <w:szCs w:val="16"/>
                <w:lang w:bidi="ar-SA"/>
              </w:rPr>
              <w:t> </w:t>
            </w:r>
            <w:r w:rsidRPr="001E2822">
              <w:rPr>
                <w:rFonts w:ascii="Calibri" w:hAnsi="Calibri" w:eastAsia="Times New Roman" w:cs="Calibri"/>
                <w:color w:val="000000"/>
                <w:sz w:val="16"/>
                <w:szCs w:val="16"/>
                <w:lang w:bidi="ar-SA"/>
              </w:rPr>
              <w:t>Permit Applications</w:t>
            </w:r>
          </w:p>
        </w:tc>
        <w:tc>
          <w:tcPr>
            <w:tcW w:w="1798"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B14ED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B14ED2">
              <w:rPr>
                <w:rFonts w:ascii="Calibri" w:hAnsi="Calibri" w:eastAsia="Times New Roman" w:cs="Calibri"/>
                <w:color w:val="000000"/>
                <w:sz w:val="16"/>
                <w:szCs w:val="16"/>
                <w:lang w:bidi="ar-SA"/>
              </w:rPr>
              <w:t> </w:t>
            </w:r>
          </w:p>
        </w:tc>
        <w:tc>
          <w:tcPr>
            <w:tcW w:w="1699"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B14ED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B14ED2">
              <w:rPr>
                <w:rFonts w:ascii="Calibri" w:hAnsi="Calibri" w:eastAsia="Times New Roman" w:cs="Calibri"/>
                <w:color w:val="000000"/>
                <w:sz w:val="16"/>
                <w:szCs w:val="16"/>
                <w:lang w:bidi="ar-SA"/>
              </w:rPr>
              <w:t> </w:t>
            </w:r>
          </w:p>
        </w:tc>
        <w:tc>
          <w:tcPr>
            <w:tcW w:w="1527"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B14ED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B14ED2">
              <w:rPr>
                <w:rFonts w:ascii="Calibri" w:hAnsi="Calibri" w:eastAsia="Times New Roman" w:cs="Calibri"/>
                <w:color w:val="000000"/>
                <w:sz w:val="16"/>
                <w:szCs w:val="16"/>
                <w:lang w:bidi="ar-SA"/>
              </w:rPr>
              <w:t> </w:t>
            </w:r>
          </w:p>
        </w:tc>
        <w:tc>
          <w:tcPr>
            <w:tcW w:w="1354"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6E006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r w:rsidRPr="00B14ED2" w:rsidR="00B14ED2">
              <w:rPr>
                <w:rFonts w:ascii="Calibri" w:hAnsi="Calibri" w:eastAsia="Times New Roman" w:cs="Calibri"/>
                <w:color w:val="000000"/>
                <w:sz w:val="16"/>
                <w:szCs w:val="16"/>
                <w:lang w:bidi="ar-SA"/>
              </w:rPr>
              <w:t> </w:t>
            </w:r>
          </w:p>
        </w:tc>
        <w:tc>
          <w:tcPr>
            <w:tcW w:w="1182" w:type="dxa"/>
            <w:tcBorders>
              <w:top w:val="nil"/>
              <w:left w:val="nil"/>
              <w:bottom w:val="single" w:color="auto" w:sz="4" w:space="0"/>
              <w:right w:val="single" w:color="auto" w:sz="8" w:space="0"/>
            </w:tcBorders>
            <w:shd w:val="clear" w:color="000000" w:fill="FFFFFF"/>
            <w:vAlign w:val="center"/>
            <w:hideMark/>
          </w:tcPr>
          <w:p w:rsidRPr="00B14ED2" w:rsidR="00B14ED2" w:rsidP="00B14ED2" w:rsidRDefault="006E006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r w:rsidRPr="00B14ED2" w:rsidR="00B14ED2">
              <w:rPr>
                <w:rFonts w:ascii="Calibri" w:hAnsi="Calibri" w:eastAsia="Times New Roman" w:cs="Calibri"/>
                <w:color w:val="000000"/>
                <w:sz w:val="16"/>
                <w:szCs w:val="16"/>
                <w:lang w:bidi="ar-SA"/>
              </w:rPr>
              <w:t> </w:t>
            </w:r>
          </w:p>
        </w:tc>
      </w:tr>
      <w:tr w:rsidRPr="00B14ED2" w:rsidR="00B14ED2" w:rsidTr="00B14ED2">
        <w:trPr>
          <w:trHeight w:val="364"/>
        </w:trPr>
        <w:tc>
          <w:tcPr>
            <w:tcW w:w="2265" w:type="dxa"/>
            <w:tcBorders>
              <w:top w:val="nil"/>
              <w:left w:val="single" w:color="auto" w:sz="4" w:space="0"/>
              <w:bottom w:val="single" w:color="auto" w:sz="4" w:space="0"/>
              <w:right w:val="single" w:color="auto" w:sz="4" w:space="0"/>
            </w:tcBorders>
            <w:shd w:val="clear" w:color="auto" w:fill="auto"/>
            <w:vAlign w:val="center"/>
            <w:hideMark/>
          </w:tcPr>
          <w:p w:rsidRPr="00B14ED2" w:rsidR="00B14ED2" w:rsidP="00B14ED2" w:rsidRDefault="00B14ED2">
            <w:pPr>
              <w:widowControl/>
              <w:autoSpaceDE/>
              <w:autoSpaceDN/>
              <w:rPr>
                <w:rFonts w:ascii="Calibri" w:hAnsi="Calibri" w:eastAsia="Times New Roman" w:cs="Calibri"/>
                <w:color w:val="000000"/>
                <w:sz w:val="16"/>
                <w:szCs w:val="16"/>
                <w:lang w:bidi="ar-SA"/>
              </w:rPr>
            </w:pPr>
            <w:r w:rsidRPr="00B14ED2">
              <w:rPr>
                <w:rFonts w:ascii="Calibri" w:hAnsi="Calibri" w:eastAsia="Times New Roman" w:cs="Calibri"/>
                <w:color w:val="000000"/>
                <w:sz w:val="16"/>
                <w:szCs w:val="16"/>
                <w:lang w:bidi="ar-SA"/>
              </w:rPr>
              <w:t> </w:t>
            </w:r>
            <w:r w:rsidRPr="00D64DF9">
              <w:rPr>
                <w:rFonts w:ascii="Calibri" w:hAnsi="Calibri" w:eastAsia="Times New Roman" w:cs="Calibri"/>
                <w:color w:val="000000"/>
                <w:sz w:val="16"/>
                <w:szCs w:val="16"/>
                <w:lang w:bidi="ar-SA"/>
              </w:rPr>
              <w:t> </w:t>
            </w:r>
            <w:r w:rsidRPr="001E2822">
              <w:rPr>
                <w:rFonts w:ascii="Calibri" w:hAnsi="Calibri" w:eastAsia="Times New Roman" w:cs="Calibri"/>
                <w:color w:val="000000"/>
                <w:sz w:val="16"/>
                <w:szCs w:val="16"/>
                <w:lang w:bidi="ar-SA"/>
              </w:rPr>
              <w:t>Permit Reports</w:t>
            </w:r>
          </w:p>
        </w:tc>
        <w:tc>
          <w:tcPr>
            <w:tcW w:w="1798"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B14ED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r w:rsidRPr="00B14ED2">
              <w:rPr>
                <w:rFonts w:ascii="Calibri" w:hAnsi="Calibri" w:eastAsia="Times New Roman" w:cs="Calibri"/>
                <w:color w:val="000000"/>
                <w:sz w:val="16"/>
                <w:szCs w:val="16"/>
                <w:lang w:bidi="ar-SA"/>
              </w:rPr>
              <w:t> </w:t>
            </w:r>
          </w:p>
        </w:tc>
        <w:tc>
          <w:tcPr>
            <w:tcW w:w="1699"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B14ED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B14ED2">
              <w:rPr>
                <w:rFonts w:ascii="Calibri" w:hAnsi="Calibri" w:eastAsia="Times New Roman" w:cs="Calibri"/>
                <w:color w:val="000000"/>
                <w:sz w:val="16"/>
                <w:szCs w:val="16"/>
                <w:lang w:bidi="ar-SA"/>
              </w:rPr>
              <w:t> </w:t>
            </w:r>
          </w:p>
        </w:tc>
        <w:tc>
          <w:tcPr>
            <w:tcW w:w="1527"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B14ED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r w:rsidRPr="00B14ED2">
              <w:rPr>
                <w:rFonts w:ascii="Calibri" w:hAnsi="Calibri" w:eastAsia="Times New Roman" w:cs="Calibri"/>
                <w:color w:val="000000"/>
                <w:sz w:val="16"/>
                <w:szCs w:val="16"/>
                <w:lang w:bidi="ar-SA"/>
              </w:rPr>
              <w:t> </w:t>
            </w:r>
          </w:p>
        </w:tc>
        <w:tc>
          <w:tcPr>
            <w:tcW w:w="1354" w:type="dxa"/>
            <w:tcBorders>
              <w:top w:val="nil"/>
              <w:left w:val="nil"/>
              <w:bottom w:val="single" w:color="auto" w:sz="4" w:space="0"/>
              <w:right w:val="single" w:color="auto" w:sz="4" w:space="0"/>
            </w:tcBorders>
            <w:shd w:val="clear" w:color="000000" w:fill="FFFFFF"/>
            <w:vAlign w:val="center"/>
            <w:hideMark/>
          </w:tcPr>
          <w:p w:rsidRPr="00B14ED2" w:rsidR="00B14ED2" w:rsidP="00B14ED2" w:rsidRDefault="006E006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r w:rsidRPr="00B14ED2" w:rsidR="00B14ED2">
              <w:rPr>
                <w:rFonts w:ascii="Calibri" w:hAnsi="Calibri" w:eastAsia="Times New Roman" w:cs="Calibri"/>
                <w:color w:val="000000"/>
                <w:sz w:val="16"/>
                <w:szCs w:val="16"/>
                <w:lang w:bidi="ar-SA"/>
              </w:rPr>
              <w:t> </w:t>
            </w:r>
          </w:p>
        </w:tc>
        <w:tc>
          <w:tcPr>
            <w:tcW w:w="1182" w:type="dxa"/>
            <w:tcBorders>
              <w:top w:val="nil"/>
              <w:left w:val="nil"/>
              <w:bottom w:val="single" w:color="auto" w:sz="4" w:space="0"/>
              <w:right w:val="single" w:color="auto" w:sz="8" w:space="0"/>
            </w:tcBorders>
            <w:shd w:val="clear" w:color="000000" w:fill="FFFFFF"/>
            <w:vAlign w:val="center"/>
            <w:hideMark/>
          </w:tcPr>
          <w:p w:rsidRPr="00B14ED2" w:rsidR="00B14ED2" w:rsidP="00B14ED2" w:rsidRDefault="006E006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$930</w:t>
            </w:r>
            <w:r w:rsidRPr="00B14ED2" w:rsidR="00B14ED2">
              <w:rPr>
                <w:rFonts w:ascii="Calibri" w:hAnsi="Calibri" w:eastAsia="Times New Roman" w:cs="Calibri"/>
                <w:color w:val="000000"/>
                <w:sz w:val="16"/>
                <w:szCs w:val="16"/>
                <w:lang w:bidi="ar-SA"/>
              </w:rPr>
              <w:t> </w:t>
            </w:r>
          </w:p>
        </w:tc>
      </w:tr>
      <w:tr w:rsidRPr="00B14ED2" w:rsidR="00B14ED2" w:rsidTr="00B14ED2">
        <w:trPr>
          <w:trHeight w:val="376"/>
        </w:trPr>
        <w:tc>
          <w:tcPr>
            <w:tcW w:w="226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B14ED2" w:rsidR="00B14ED2" w:rsidP="00B14ED2" w:rsidRDefault="00B14ED2">
            <w:pPr>
              <w:widowControl/>
              <w:autoSpaceDE/>
              <w:autoSpaceDN/>
              <w:jc w:val="right"/>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TOTALS</w:t>
            </w:r>
          </w:p>
        </w:tc>
        <w:tc>
          <w:tcPr>
            <w:tcW w:w="1798" w:type="dxa"/>
            <w:tcBorders>
              <w:top w:val="single" w:color="auto" w:sz="8" w:space="0"/>
              <w:left w:val="nil"/>
              <w:bottom w:val="single" w:color="auto" w:sz="8" w:space="0"/>
              <w:right w:val="single" w:color="auto" w:sz="4" w:space="0"/>
            </w:tcBorders>
            <w:shd w:val="clear" w:color="000000" w:fill="DDEBF7"/>
            <w:vAlign w:val="center"/>
            <w:hideMark/>
          </w:tcPr>
          <w:p w:rsidRPr="00B14ED2" w:rsidR="00B14ED2" w:rsidP="00B14ED2" w:rsidRDefault="00B14ED2">
            <w:pPr>
              <w:widowControl/>
              <w:autoSpaceDE/>
              <w:autoSpaceDN/>
              <w:jc w:val="right"/>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 </w:t>
            </w:r>
          </w:p>
        </w:tc>
        <w:tc>
          <w:tcPr>
            <w:tcW w:w="1699" w:type="dxa"/>
            <w:tcBorders>
              <w:top w:val="single" w:color="auto" w:sz="8" w:space="0"/>
              <w:left w:val="nil"/>
              <w:bottom w:val="single" w:color="auto" w:sz="8" w:space="0"/>
              <w:right w:val="single" w:color="auto" w:sz="4" w:space="0"/>
            </w:tcBorders>
            <w:shd w:val="clear" w:color="000000" w:fill="DDEBF7"/>
            <w:vAlign w:val="center"/>
            <w:hideMark/>
          </w:tcPr>
          <w:p w:rsidRPr="00B14ED2" w:rsidR="00B14ED2" w:rsidP="00B14ED2" w:rsidRDefault="00B14ED2">
            <w:pPr>
              <w:widowControl/>
              <w:autoSpaceDE/>
              <w:autoSpaceDN/>
              <w:jc w:val="right"/>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 </w:t>
            </w:r>
          </w:p>
        </w:tc>
        <w:tc>
          <w:tcPr>
            <w:tcW w:w="1527" w:type="dxa"/>
            <w:tcBorders>
              <w:top w:val="single" w:color="auto" w:sz="8" w:space="0"/>
              <w:left w:val="nil"/>
              <w:bottom w:val="single" w:color="auto" w:sz="8" w:space="0"/>
              <w:right w:val="single" w:color="auto" w:sz="4" w:space="0"/>
            </w:tcBorders>
            <w:shd w:val="clear" w:color="000000" w:fill="DDEBF7"/>
            <w:vAlign w:val="center"/>
            <w:hideMark/>
          </w:tcPr>
          <w:p w:rsidRPr="00B14ED2" w:rsidR="00B14ED2" w:rsidP="00B14ED2" w:rsidRDefault="006E0061">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33</w:t>
            </w:r>
            <w:r w:rsidRPr="00B14ED2" w:rsidR="00B14ED2">
              <w:rPr>
                <w:rFonts w:ascii="Calibri" w:hAnsi="Calibri" w:eastAsia="Times New Roman" w:cs="Calibri"/>
                <w:b/>
                <w:bCs/>
                <w:color w:val="000000"/>
                <w:sz w:val="16"/>
                <w:szCs w:val="16"/>
                <w:lang w:bidi="ar-SA"/>
              </w:rPr>
              <w:t xml:space="preserve">   </w:t>
            </w:r>
          </w:p>
        </w:tc>
        <w:tc>
          <w:tcPr>
            <w:tcW w:w="1354" w:type="dxa"/>
            <w:tcBorders>
              <w:top w:val="single" w:color="auto" w:sz="8" w:space="0"/>
              <w:left w:val="nil"/>
              <w:bottom w:val="single" w:color="auto" w:sz="8" w:space="0"/>
              <w:right w:val="single" w:color="auto" w:sz="4" w:space="0"/>
            </w:tcBorders>
            <w:shd w:val="clear" w:color="000000" w:fill="DDEBF7"/>
            <w:vAlign w:val="center"/>
            <w:hideMark/>
          </w:tcPr>
          <w:p w:rsidRPr="00B14ED2" w:rsidR="00B14ED2" w:rsidP="00B14ED2" w:rsidRDefault="00B14ED2">
            <w:pPr>
              <w:widowControl/>
              <w:autoSpaceDE/>
              <w:autoSpaceDN/>
              <w:jc w:val="right"/>
              <w:rPr>
                <w:rFonts w:ascii="Calibri" w:hAnsi="Calibri" w:eastAsia="Times New Roman" w:cs="Calibri"/>
                <w:b/>
                <w:bCs/>
                <w:color w:val="000000"/>
                <w:sz w:val="16"/>
                <w:szCs w:val="16"/>
                <w:lang w:bidi="ar-SA"/>
              </w:rPr>
            </w:pPr>
            <w:r w:rsidRPr="00B14ED2">
              <w:rPr>
                <w:rFonts w:ascii="Calibri" w:hAnsi="Calibri" w:eastAsia="Times New Roman" w:cs="Calibri"/>
                <w:b/>
                <w:bCs/>
                <w:color w:val="000000"/>
                <w:sz w:val="16"/>
                <w:szCs w:val="16"/>
                <w:lang w:bidi="ar-SA"/>
              </w:rPr>
              <w:t> </w:t>
            </w:r>
          </w:p>
        </w:tc>
        <w:tc>
          <w:tcPr>
            <w:tcW w:w="1182" w:type="dxa"/>
            <w:tcBorders>
              <w:top w:val="single" w:color="auto" w:sz="8" w:space="0"/>
              <w:left w:val="nil"/>
              <w:bottom w:val="single" w:color="auto" w:sz="8" w:space="0"/>
              <w:right w:val="single" w:color="auto" w:sz="8" w:space="0"/>
            </w:tcBorders>
            <w:shd w:val="clear" w:color="000000" w:fill="DDEBF7"/>
            <w:vAlign w:val="center"/>
            <w:hideMark/>
          </w:tcPr>
          <w:p w:rsidRPr="00B14ED2" w:rsidR="00B14ED2" w:rsidP="00D1622F" w:rsidRDefault="006E0061">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 xml:space="preserve">                  $</w:t>
            </w:r>
            <w:r w:rsidR="00D1622F">
              <w:rPr>
                <w:rFonts w:ascii="Calibri" w:hAnsi="Calibri" w:eastAsia="Times New Roman" w:cs="Calibri"/>
                <w:b/>
                <w:bCs/>
                <w:color w:val="000000"/>
                <w:sz w:val="16"/>
                <w:szCs w:val="16"/>
                <w:lang w:bidi="ar-SA"/>
              </w:rPr>
              <w:t>990</w:t>
            </w:r>
          </w:p>
        </w:tc>
      </w:tr>
    </w:tbl>
    <w:p w:rsidRPr="00C9216C" w:rsidR="00B14ED2" w:rsidP="00C9216C" w:rsidRDefault="00B14ED2">
      <w:pPr>
        <w:pStyle w:val="BodyText"/>
        <w:spacing w:before="7"/>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ascii="Times New Roman" w:hAnsi="Times New Roman" w:cs="Times New Roman"/>
          <w:b/>
        </w:rPr>
      </w:pPr>
    </w:p>
    <w:tbl>
      <w:tblPr>
        <w:tblW w:w="9865" w:type="dxa"/>
        <w:tblInd w:w="-25" w:type="dxa"/>
        <w:tblLook w:val="04A0" w:firstRow="1" w:lastRow="0" w:firstColumn="1" w:lastColumn="0" w:noHBand="0" w:noVBand="1"/>
      </w:tblPr>
      <w:tblGrid>
        <w:gridCol w:w="2730"/>
        <w:gridCol w:w="1341"/>
        <w:gridCol w:w="1365"/>
        <w:gridCol w:w="1341"/>
        <w:gridCol w:w="1532"/>
        <w:gridCol w:w="1556"/>
      </w:tblGrid>
      <w:tr w:rsidRPr="00DF0CE3" w:rsidR="00DF0CE3" w:rsidTr="004B1012">
        <w:trPr>
          <w:trHeight w:val="654"/>
        </w:trPr>
        <w:tc>
          <w:tcPr>
            <w:tcW w:w="273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341"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365"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341"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532"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556"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1622F">
        <w:trPr>
          <w:trHeight w:val="349"/>
        </w:trPr>
        <w:tc>
          <w:tcPr>
            <w:tcW w:w="273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341"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4E7C63">
              <w:rPr>
                <w:rFonts w:ascii="Calibri" w:hAnsi="Calibri" w:eastAsia="Times New Roman" w:cs="Calibri"/>
                <w:color w:val="000000"/>
                <w:sz w:val="16"/>
                <w:szCs w:val="16"/>
                <w:lang w:bidi="ar-SA"/>
              </w:rPr>
              <w:t>GS-11</w:t>
            </w:r>
          </w:p>
        </w:tc>
        <w:tc>
          <w:tcPr>
            <w:tcW w:w="1365" w:type="dxa"/>
            <w:tcBorders>
              <w:top w:val="single" w:color="auto" w:sz="4" w:space="0"/>
              <w:left w:val="nil"/>
              <w:bottom w:val="single" w:color="auto" w:sz="4" w:space="0"/>
              <w:right w:val="single" w:color="auto" w:sz="4" w:space="0"/>
            </w:tcBorders>
            <w:shd w:val="clear" w:color="auto" w:fill="auto"/>
            <w:noWrap/>
            <w:vAlign w:val="bottom"/>
            <w:hideMark/>
          </w:tcPr>
          <w:p w:rsidRPr="00DF0CE3" w:rsidR="004B1012" w:rsidP="00DF0CE3" w:rsidRDefault="00B14ED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$72,750</w:t>
            </w:r>
            <w:r w:rsidR="004B1012">
              <w:rPr>
                <w:rFonts w:ascii="Calibri" w:hAnsi="Calibri" w:eastAsia="Times New Roman" w:cs="Calibri"/>
                <w:color w:val="000000"/>
                <w:sz w:val="16"/>
                <w:szCs w:val="16"/>
                <w:lang w:bidi="ar-SA"/>
              </w:rPr>
              <w:t xml:space="preserve"> </w:t>
            </w:r>
          </w:p>
        </w:tc>
        <w:tc>
          <w:tcPr>
            <w:tcW w:w="1341" w:type="dxa"/>
            <w:tcBorders>
              <w:top w:val="single" w:color="auto" w:sz="4" w:space="0"/>
              <w:left w:val="nil"/>
              <w:bottom w:val="single" w:color="auto" w:sz="4" w:space="0"/>
              <w:right w:val="single" w:color="auto" w:sz="4" w:space="0"/>
            </w:tcBorders>
            <w:shd w:val="clear" w:color="auto" w:fill="auto"/>
            <w:noWrap/>
            <w:vAlign w:val="bottom"/>
            <w:hideMark/>
          </w:tcPr>
          <w:p w:rsidRPr="004B1012" w:rsidR="004B1012" w:rsidP="00DF0CE3" w:rsidRDefault="00B14ED2">
            <w:pPr>
              <w:widowControl/>
              <w:autoSpaceDE/>
              <w:autoSpaceDN/>
              <w:rPr>
                <w:rFonts w:ascii="Calibri" w:hAnsi="Calibri" w:eastAsia="Times New Roman" w:cs="Calibri"/>
                <w:b/>
                <w:color w:val="000000"/>
                <w:sz w:val="16"/>
                <w:szCs w:val="16"/>
                <w:lang w:bidi="ar-SA"/>
              </w:rPr>
            </w:pPr>
            <w:r>
              <w:rPr>
                <w:rFonts w:ascii="Calibri" w:hAnsi="Calibri" w:eastAsia="Times New Roman" w:cs="Calibri"/>
                <w:color w:val="000000"/>
                <w:sz w:val="16"/>
                <w:szCs w:val="16"/>
                <w:lang w:bidi="ar-SA"/>
              </w:rPr>
              <w:t>12.5%</w:t>
            </w:r>
          </w:p>
        </w:tc>
        <w:tc>
          <w:tcPr>
            <w:tcW w:w="1532"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56"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4B1012">
            <w:pPr>
              <w:widowControl/>
              <w:autoSpaceDE/>
              <w:autoSpaceDN/>
              <w:rPr>
                <w:rFonts w:ascii="Calibri" w:hAnsi="Calibri" w:eastAsia="Times New Roman" w:cs="Calibri"/>
                <w:color w:val="000000"/>
                <w:sz w:val="16"/>
                <w:szCs w:val="16"/>
                <w:lang w:bidi="ar-SA"/>
              </w:rPr>
            </w:pPr>
            <w:r w:rsidRPr="004B1012">
              <w:rPr>
                <w:rFonts w:ascii="Calibri" w:hAnsi="Calibri" w:eastAsia="Times New Roman" w:cs="Calibri"/>
                <w:b/>
                <w:color w:val="000000"/>
                <w:sz w:val="16"/>
                <w:szCs w:val="16"/>
                <w:lang w:bidi="ar-SA"/>
              </w:rPr>
              <w:t>$9,100</w:t>
            </w:r>
          </w:p>
        </w:tc>
      </w:tr>
      <w:tr w:rsidRPr="00DF0CE3" w:rsidR="00DF0CE3" w:rsidTr="004B1012">
        <w:trPr>
          <w:trHeight w:val="436"/>
        </w:trPr>
        <w:tc>
          <w:tcPr>
            <w:tcW w:w="273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341"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65"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41"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32"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56"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1622F">
        <w:trPr>
          <w:trHeight w:val="349"/>
        </w:trPr>
        <w:tc>
          <w:tcPr>
            <w:tcW w:w="273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341"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65"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41"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32"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56"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p>
        </w:tc>
      </w:tr>
      <w:tr w:rsidRPr="00DF0CE3" w:rsidR="00DF0CE3" w:rsidTr="00D1622F">
        <w:trPr>
          <w:trHeight w:val="196"/>
        </w:trPr>
        <w:tc>
          <w:tcPr>
            <w:tcW w:w="273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341"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65"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41"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32"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56"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1622F">
        <w:trPr>
          <w:trHeight w:val="304"/>
        </w:trPr>
        <w:tc>
          <w:tcPr>
            <w:tcW w:w="273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341"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65"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41"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32"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56"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4B1012">
        <w:trPr>
          <w:trHeight w:val="457"/>
        </w:trPr>
        <w:tc>
          <w:tcPr>
            <w:tcW w:w="273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341"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65"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41"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532" w:type="dxa"/>
            <w:tcBorders>
              <w:top w:val="single" w:color="auto" w:sz="8" w:space="0"/>
              <w:left w:val="nil"/>
              <w:bottom w:val="single" w:color="auto" w:sz="8" w:space="0"/>
              <w:right w:val="single" w:color="auto" w:sz="8" w:space="0"/>
            </w:tcBorders>
            <w:shd w:val="clear" w:color="000000" w:fill="DDEBF7"/>
            <w:noWrap/>
            <w:vAlign w:val="bottom"/>
            <w:hideMark/>
          </w:tcPr>
          <w:p w:rsidRPr="004B1012" w:rsidR="00DF0CE3" w:rsidP="00DF0CE3" w:rsidRDefault="00DF0CE3">
            <w:pPr>
              <w:widowControl/>
              <w:autoSpaceDE/>
              <w:autoSpaceDN/>
              <w:rPr>
                <w:rFonts w:ascii="Calibri" w:hAnsi="Calibri" w:eastAsia="Times New Roman" w:cs="Calibri"/>
                <w:b/>
                <w:color w:val="000000"/>
                <w:sz w:val="16"/>
                <w:szCs w:val="16"/>
                <w:lang w:bidi="ar-SA"/>
              </w:rPr>
            </w:pPr>
            <w:r w:rsidRPr="004B1012">
              <w:rPr>
                <w:rFonts w:ascii="Calibri" w:hAnsi="Calibri" w:eastAsia="Times New Roman" w:cs="Calibri"/>
                <w:b/>
                <w:color w:val="000000"/>
                <w:sz w:val="16"/>
                <w:szCs w:val="16"/>
                <w:lang w:bidi="ar-SA"/>
              </w:rPr>
              <w:t> </w:t>
            </w:r>
          </w:p>
        </w:tc>
        <w:tc>
          <w:tcPr>
            <w:tcW w:w="1556" w:type="dxa"/>
            <w:tcBorders>
              <w:top w:val="single" w:color="auto" w:sz="8" w:space="0"/>
              <w:left w:val="nil"/>
              <w:bottom w:val="single" w:color="auto" w:sz="8" w:space="0"/>
              <w:right w:val="single" w:color="auto" w:sz="8" w:space="0"/>
            </w:tcBorders>
            <w:shd w:val="clear" w:color="000000" w:fill="DDEBF7"/>
            <w:noWrap/>
            <w:vAlign w:val="bottom"/>
            <w:hideMark/>
          </w:tcPr>
          <w:p w:rsidRPr="004B1012" w:rsidR="00DF0CE3" w:rsidP="00DF0CE3" w:rsidRDefault="00DF0CE3">
            <w:pPr>
              <w:widowControl/>
              <w:autoSpaceDE/>
              <w:autoSpaceDN/>
              <w:rPr>
                <w:rFonts w:ascii="Calibri" w:hAnsi="Calibri" w:eastAsia="Times New Roman" w:cs="Calibri"/>
                <w:b/>
                <w:color w:val="000000"/>
                <w:sz w:val="16"/>
                <w:szCs w:val="16"/>
                <w:lang w:bidi="ar-SA"/>
              </w:rPr>
            </w:pPr>
            <w:r w:rsidRPr="004B1012">
              <w:rPr>
                <w:rFonts w:ascii="Calibri" w:hAnsi="Calibri" w:eastAsia="Times New Roman" w:cs="Calibri"/>
                <w:b/>
                <w:color w:val="000000"/>
                <w:sz w:val="16"/>
                <w:szCs w:val="16"/>
                <w:lang w:bidi="ar-SA"/>
              </w:rPr>
              <w:t> </w:t>
            </w:r>
            <w:r w:rsidRPr="004B1012" w:rsidR="004B1012">
              <w:rPr>
                <w:rFonts w:ascii="Calibri" w:hAnsi="Calibri" w:eastAsia="Times New Roman" w:cs="Calibri"/>
                <w:b/>
                <w:color w:val="000000"/>
                <w:sz w:val="16"/>
                <w:szCs w:val="16"/>
                <w:lang w:bidi="ar-SA"/>
              </w:rPr>
              <w:t>$9,100</w:t>
            </w:r>
          </w:p>
        </w:tc>
      </w:tr>
    </w:tbl>
    <w:p w:rsidRPr="00BD7237" w:rsidR="00DF0CE3" w:rsidP="00BD7237" w:rsidRDefault="00DF0CE3">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FE02EA" w:rsidP="004B1012" w:rsidRDefault="00FE02EA">
      <w:pPr>
        <w:pStyle w:val="BodyText"/>
        <w:spacing w:before="7"/>
        <w:rPr>
          <w:rFonts w:ascii="Times New Roman" w:hAnsi="Times New Roman" w:cs="Times New Roman"/>
          <w:b/>
        </w:rPr>
      </w:pPr>
    </w:p>
    <w:p w:rsidRPr="004B1012" w:rsidR="004B1012" w:rsidP="004B1012" w:rsidRDefault="004B1012">
      <w:pPr>
        <w:pStyle w:val="BodyText"/>
        <w:spacing w:before="7"/>
        <w:rPr>
          <w:rFonts w:ascii="Times New Roman" w:hAnsi="Times New Roman" w:cs="Times New Roman"/>
        </w:rPr>
      </w:pPr>
      <w:r w:rsidRPr="004B1012">
        <w:rPr>
          <w:rFonts w:ascii="Times New Roman" w:hAnsi="Times New Roman" w:cs="Times New Roman"/>
          <w:b/>
        </w:rPr>
        <w:t>Adjustments:</w:t>
      </w:r>
      <w:r w:rsidRPr="004B1012">
        <w:rPr>
          <w:rFonts w:ascii="Times New Roman" w:hAnsi="Times New Roman" w:cs="Times New Roman"/>
        </w:rPr>
        <w:t xml:space="preserve"> As applicants need to voluntarily apply, it is difficult to anticipate the number of application</w:t>
      </w:r>
      <w:r w:rsidR="00FE02EA">
        <w:rPr>
          <w:rFonts w:ascii="Times New Roman" w:hAnsi="Times New Roman" w:cs="Times New Roman"/>
        </w:rPr>
        <w:t>s</w:t>
      </w:r>
      <w:r w:rsidRPr="004B1012">
        <w:rPr>
          <w:rFonts w:ascii="Times New Roman" w:hAnsi="Times New Roman" w:cs="Times New Roman"/>
        </w:rPr>
        <w:t xml:space="preserve"> we will receive on an annual basis. For the past three years we had anticipated an increase in applications, as the Clean Water Act (CWA) Sections 316(a) and (b) required sampling plans related to impacts of such environmental changes at power plants, of which there is an increasing number of: </w:t>
      </w:r>
    </w:p>
    <w:p w:rsidRPr="004B1012" w:rsidR="004B1012" w:rsidP="004B1012" w:rsidRDefault="004B1012">
      <w:pPr>
        <w:pStyle w:val="BodyText"/>
        <w:spacing w:before="7"/>
        <w:rPr>
          <w:rFonts w:ascii="Times New Roman" w:hAnsi="Times New Roman" w:cs="Times New Roman"/>
        </w:rPr>
      </w:pPr>
    </w:p>
    <w:p w:rsidRPr="004B1012" w:rsidR="004B1012" w:rsidP="004B1012" w:rsidRDefault="004B1012">
      <w:pPr>
        <w:pStyle w:val="BodyText"/>
        <w:spacing w:before="7"/>
        <w:rPr>
          <w:rFonts w:ascii="Times New Roman" w:hAnsi="Times New Roman" w:cs="Times New Roman"/>
        </w:rPr>
      </w:pPr>
      <w:r w:rsidRPr="004B1012">
        <w:rPr>
          <w:rFonts w:ascii="Times New Roman" w:hAnsi="Times New Roman" w:cs="Times New Roman"/>
        </w:rPr>
        <w:t>Section 316(a) allows for a variance from applicable thermal limitations to surface water if the permittee can demonstrate that the balanced indigenous community of aquatic organisms is protected and maintained.</w:t>
      </w:r>
    </w:p>
    <w:p w:rsidRPr="004B1012" w:rsidR="004B1012" w:rsidP="004B1012" w:rsidRDefault="004B1012">
      <w:pPr>
        <w:pStyle w:val="BodyText"/>
        <w:spacing w:before="7"/>
        <w:rPr>
          <w:rFonts w:ascii="Times New Roman" w:hAnsi="Times New Roman" w:cs="Times New Roman"/>
        </w:rPr>
      </w:pPr>
    </w:p>
    <w:p w:rsidRPr="004B1012" w:rsidR="004B1012" w:rsidP="004B1012" w:rsidRDefault="004B1012">
      <w:pPr>
        <w:pStyle w:val="BodyText"/>
        <w:spacing w:before="7"/>
        <w:rPr>
          <w:rFonts w:ascii="Times New Roman" w:hAnsi="Times New Roman" w:cs="Times New Roman"/>
        </w:rPr>
      </w:pPr>
      <w:r w:rsidRPr="004B1012">
        <w:rPr>
          <w:rFonts w:ascii="Times New Roman" w:hAnsi="Times New Roman" w:cs="Times New Roman"/>
        </w:rPr>
        <w:t xml:space="preserve">Section 316(b) requires the determination of whether the withdrawal of cooling water causes or has </w:t>
      </w:r>
      <w:r w:rsidRPr="004B1012">
        <w:rPr>
          <w:rFonts w:ascii="Times New Roman" w:hAnsi="Times New Roman" w:cs="Times New Roman"/>
        </w:rPr>
        <w:lastRenderedPageBreak/>
        <w:t>the potential to cause adverse environmental impacts on aquatic populations and communities.</w:t>
      </w:r>
    </w:p>
    <w:p w:rsidRPr="004B1012" w:rsidR="004B1012" w:rsidP="004B1012" w:rsidRDefault="004B1012">
      <w:pPr>
        <w:pStyle w:val="BodyText"/>
        <w:spacing w:before="7"/>
        <w:rPr>
          <w:rFonts w:ascii="Times New Roman" w:hAnsi="Times New Roman" w:cs="Times New Roman"/>
        </w:rPr>
      </w:pPr>
    </w:p>
    <w:p w:rsidR="004B1012" w:rsidP="004B1012" w:rsidRDefault="004B1012">
      <w:pPr>
        <w:pStyle w:val="BodyText"/>
        <w:spacing w:before="7"/>
        <w:rPr>
          <w:rFonts w:ascii="Times New Roman" w:hAnsi="Times New Roman" w:cs="Times New Roman"/>
        </w:rPr>
      </w:pPr>
      <w:r w:rsidRPr="004B1012">
        <w:rPr>
          <w:rFonts w:ascii="Times New Roman" w:hAnsi="Times New Roman" w:cs="Times New Roman"/>
        </w:rPr>
        <w:t>However, as our application numbers show this was not the case over (2019-2021). We still anticipate an increase in applications from the last three years for the same reasons stated above and thus, we would expect levels to stay steady or return to the levels reported in the previous</w:t>
      </w:r>
      <w:r>
        <w:rPr>
          <w:rFonts w:ascii="Times New Roman" w:hAnsi="Times New Roman" w:cs="Times New Roman"/>
        </w:rPr>
        <w:t xml:space="preserve"> three-year period (2017-2019).</w:t>
      </w:r>
    </w:p>
    <w:p w:rsidRPr="004B1012" w:rsidR="004B1012" w:rsidP="004B1012" w:rsidRDefault="004B1012">
      <w:pPr>
        <w:pStyle w:val="BodyText"/>
        <w:spacing w:before="7"/>
        <w:rPr>
          <w:rFonts w:ascii="Times New Roman" w:hAnsi="Times New Roman" w:cs="Times New Roman"/>
        </w:rPr>
      </w:pPr>
    </w:p>
    <w:p w:rsidR="00DF0CE3" w:rsidP="004B1012" w:rsidRDefault="004B1012">
      <w:pPr>
        <w:pStyle w:val="BodyText"/>
        <w:spacing w:before="7"/>
        <w:rPr>
          <w:rFonts w:ascii="Times New Roman" w:hAnsi="Times New Roman" w:cs="Times New Roman"/>
        </w:rPr>
      </w:pPr>
      <w:r w:rsidRPr="004B1012">
        <w:rPr>
          <w:rFonts w:ascii="Times New Roman" w:hAnsi="Times New Roman" w:cs="Times New Roman"/>
        </w:rPr>
        <w:t>We are not including burden for permit transfers or watershed plans as there have been none for several years.</w:t>
      </w:r>
    </w:p>
    <w:p w:rsidR="004B1012" w:rsidP="004B1012" w:rsidRDefault="004B1012">
      <w:pPr>
        <w:pStyle w:val="BodyText"/>
        <w:spacing w:before="7"/>
        <w:rPr>
          <w:rFonts w:ascii="Times New Roman" w:hAnsi="Times New Roman" w:cs="Times New Roman"/>
        </w:rPr>
      </w:pPr>
    </w:p>
    <w:tbl>
      <w:tblPr>
        <w:tblW w:w="10196" w:type="dxa"/>
        <w:tblLook w:val="04A0" w:firstRow="1" w:lastRow="0" w:firstColumn="1" w:lastColumn="0" w:noHBand="0" w:noVBand="1"/>
      </w:tblPr>
      <w:tblGrid>
        <w:gridCol w:w="1767"/>
        <w:gridCol w:w="1240"/>
        <w:gridCol w:w="1033"/>
        <w:gridCol w:w="1031"/>
        <w:gridCol w:w="1033"/>
        <w:gridCol w:w="1031"/>
        <w:gridCol w:w="1165"/>
        <w:gridCol w:w="1896"/>
      </w:tblGrid>
      <w:tr w:rsidRPr="004D5D53" w:rsidR="004D5D53" w:rsidTr="004D5D53">
        <w:trPr>
          <w:trHeight w:val="359"/>
        </w:trPr>
        <w:tc>
          <w:tcPr>
            <w:tcW w:w="176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Information Collection</w:t>
            </w:r>
          </w:p>
        </w:tc>
        <w:tc>
          <w:tcPr>
            <w:tcW w:w="2273" w:type="dxa"/>
            <w:gridSpan w:val="2"/>
            <w:tcBorders>
              <w:top w:val="single" w:color="auto" w:sz="8" w:space="0"/>
              <w:left w:val="nil"/>
              <w:bottom w:val="single" w:color="auto" w:sz="8" w:space="0"/>
              <w:right w:val="single" w:color="000000"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Respondents</w:t>
            </w:r>
          </w:p>
        </w:tc>
        <w:tc>
          <w:tcPr>
            <w:tcW w:w="2064" w:type="dxa"/>
            <w:gridSpan w:val="2"/>
            <w:tcBorders>
              <w:top w:val="single" w:color="auto" w:sz="8" w:space="0"/>
              <w:left w:val="nil"/>
              <w:bottom w:val="single" w:color="auto" w:sz="8" w:space="0"/>
              <w:right w:val="single" w:color="000000"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Responses</w:t>
            </w:r>
          </w:p>
        </w:tc>
        <w:tc>
          <w:tcPr>
            <w:tcW w:w="2196" w:type="dxa"/>
            <w:gridSpan w:val="2"/>
            <w:tcBorders>
              <w:top w:val="single" w:color="auto" w:sz="8" w:space="0"/>
              <w:left w:val="nil"/>
              <w:bottom w:val="single" w:color="auto" w:sz="8" w:space="0"/>
              <w:right w:val="single" w:color="000000"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Burden Hours</w:t>
            </w:r>
          </w:p>
        </w:tc>
        <w:tc>
          <w:tcPr>
            <w:tcW w:w="189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Reason for change or adjustment</w:t>
            </w:r>
          </w:p>
        </w:tc>
      </w:tr>
      <w:tr w:rsidRPr="004D5D53" w:rsidR="004D5D53" w:rsidTr="00D1622F">
        <w:trPr>
          <w:trHeight w:val="767"/>
        </w:trPr>
        <w:tc>
          <w:tcPr>
            <w:tcW w:w="1767" w:type="dxa"/>
            <w:vMerge/>
            <w:tcBorders>
              <w:top w:val="single" w:color="auto" w:sz="8" w:space="0"/>
              <w:left w:val="single" w:color="auto" w:sz="8" w:space="0"/>
              <w:bottom w:val="single" w:color="000000" w:sz="8" w:space="0"/>
              <w:right w:val="single" w:color="auto" w:sz="8" w:space="0"/>
            </w:tcBorders>
            <w:vAlign w:val="center"/>
            <w:hideMark/>
          </w:tcPr>
          <w:p w:rsidRPr="004D5D53" w:rsidR="004D5D53" w:rsidP="004D5D53" w:rsidRDefault="004D5D53">
            <w:pPr>
              <w:widowControl/>
              <w:autoSpaceDE/>
              <w:autoSpaceDN/>
              <w:rPr>
                <w:rFonts w:ascii="Calibri" w:hAnsi="Calibri" w:eastAsia="Times New Roman" w:cs="Calibri"/>
                <w:b/>
                <w:bCs/>
                <w:color w:val="000000"/>
                <w:sz w:val="16"/>
                <w:szCs w:val="16"/>
                <w:lang w:bidi="ar-SA"/>
              </w:rPr>
            </w:pPr>
          </w:p>
        </w:tc>
        <w:tc>
          <w:tcPr>
            <w:tcW w:w="1240" w:type="dxa"/>
            <w:tcBorders>
              <w:top w:val="nil"/>
              <w:left w:val="nil"/>
              <w:bottom w:val="single" w:color="auto" w:sz="8" w:space="0"/>
              <w:right w:val="dashed"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Current Renewal / Revision</w:t>
            </w:r>
          </w:p>
        </w:tc>
        <w:tc>
          <w:tcPr>
            <w:tcW w:w="1033" w:type="dxa"/>
            <w:tcBorders>
              <w:top w:val="nil"/>
              <w:left w:val="nil"/>
              <w:bottom w:val="single" w:color="auto" w:sz="8" w:space="0"/>
              <w:right w:val="single"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Previous Renewal / Revision</w:t>
            </w:r>
          </w:p>
        </w:tc>
        <w:tc>
          <w:tcPr>
            <w:tcW w:w="1031" w:type="dxa"/>
            <w:tcBorders>
              <w:top w:val="nil"/>
              <w:left w:val="nil"/>
              <w:bottom w:val="single" w:color="auto" w:sz="8" w:space="0"/>
              <w:right w:val="dashed"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Current Renewal / Revision</w:t>
            </w:r>
          </w:p>
        </w:tc>
        <w:tc>
          <w:tcPr>
            <w:tcW w:w="1033" w:type="dxa"/>
            <w:tcBorders>
              <w:top w:val="nil"/>
              <w:left w:val="nil"/>
              <w:bottom w:val="single" w:color="auto" w:sz="8" w:space="0"/>
              <w:right w:val="single"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Previous Renewal / Revision</w:t>
            </w:r>
          </w:p>
        </w:tc>
        <w:tc>
          <w:tcPr>
            <w:tcW w:w="1031" w:type="dxa"/>
            <w:tcBorders>
              <w:top w:val="nil"/>
              <w:left w:val="nil"/>
              <w:bottom w:val="single" w:color="auto" w:sz="8" w:space="0"/>
              <w:right w:val="dashed"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Current Renewal / Revision</w:t>
            </w:r>
          </w:p>
        </w:tc>
        <w:tc>
          <w:tcPr>
            <w:tcW w:w="1165" w:type="dxa"/>
            <w:tcBorders>
              <w:top w:val="nil"/>
              <w:left w:val="nil"/>
              <w:bottom w:val="single" w:color="auto" w:sz="8" w:space="0"/>
              <w:right w:val="single"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Previous Renewal / Revision</w:t>
            </w:r>
          </w:p>
        </w:tc>
        <w:tc>
          <w:tcPr>
            <w:tcW w:w="1896" w:type="dxa"/>
            <w:vMerge/>
            <w:tcBorders>
              <w:top w:val="single" w:color="auto" w:sz="8" w:space="0"/>
              <w:left w:val="single" w:color="auto" w:sz="8" w:space="0"/>
              <w:bottom w:val="single" w:color="000000" w:sz="8" w:space="0"/>
              <w:right w:val="single" w:color="auto" w:sz="8" w:space="0"/>
            </w:tcBorders>
            <w:vAlign w:val="center"/>
            <w:hideMark/>
          </w:tcPr>
          <w:p w:rsidRPr="004D5D53" w:rsidR="004D5D53" w:rsidP="004D5D53" w:rsidRDefault="004D5D53">
            <w:pPr>
              <w:widowControl/>
              <w:autoSpaceDE/>
              <w:autoSpaceDN/>
              <w:rPr>
                <w:rFonts w:ascii="Calibri" w:hAnsi="Calibri" w:eastAsia="Times New Roman" w:cs="Calibri"/>
                <w:b/>
                <w:bCs/>
                <w:color w:val="000000"/>
                <w:sz w:val="16"/>
                <w:szCs w:val="16"/>
                <w:lang w:bidi="ar-SA"/>
              </w:rPr>
            </w:pPr>
          </w:p>
        </w:tc>
      </w:tr>
      <w:tr w:rsidRPr="004D5D53" w:rsidR="00D1622F" w:rsidTr="009955AC">
        <w:trPr>
          <w:trHeight w:val="359"/>
        </w:trPr>
        <w:tc>
          <w:tcPr>
            <w:tcW w:w="1767" w:type="dxa"/>
            <w:tcBorders>
              <w:top w:val="nil"/>
              <w:left w:val="single" w:color="auto" w:sz="8" w:space="0"/>
              <w:bottom w:val="single" w:color="auto" w:sz="8" w:space="0"/>
              <w:right w:val="single" w:color="auto" w:sz="8" w:space="0"/>
            </w:tcBorders>
            <w:shd w:val="clear" w:color="auto" w:fill="auto"/>
            <w:vAlign w:val="center"/>
            <w:hideMark/>
          </w:tcPr>
          <w:p w:rsidRPr="00B14ED2" w:rsidR="00D1622F" w:rsidP="00D1622F" w:rsidRDefault="00D1622F">
            <w:pPr>
              <w:widowControl/>
              <w:autoSpaceDE/>
              <w:autoSpaceDN/>
              <w:rPr>
                <w:rFonts w:ascii="Calibri" w:hAnsi="Calibri" w:eastAsia="Times New Roman" w:cs="Calibri"/>
                <w:color w:val="000000"/>
                <w:sz w:val="16"/>
                <w:szCs w:val="16"/>
                <w:lang w:bidi="ar-SA"/>
              </w:rPr>
            </w:pPr>
            <w:r w:rsidRPr="00B14ED2">
              <w:rPr>
                <w:rFonts w:ascii="Calibri" w:hAnsi="Calibri" w:eastAsia="Times New Roman" w:cs="Calibri"/>
                <w:color w:val="000000"/>
                <w:sz w:val="16"/>
                <w:szCs w:val="16"/>
                <w:lang w:bidi="ar-SA"/>
              </w:rPr>
              <w:t> </w:t>
            </w:r>
            <w:r w:rsidRPr="00D64DF9">
              <w:rPr>
                <w:rFonts w:ascii="Calibri" w:hAnsi="Calibri" w:eastAsia="Times New Roman" w:cs="Calibri"/>
                <w:color w:val="000000"/>
                <w:sz w:val="16"/>
                <w:szCs w:val="16"/>
                <w:lang w:bidi="ar-SA"/>
              </w:rPr>
              <w:t> </w:t>
            </w:r>
            <w:r w:rsidRPr="001E2822">
              <w:rPr>
                <w:rFonts w:ascii="Calibri" w:hAnsi="Calibri" w:eastAsia="Times New Roman" w:cs="Calibri"/>
                <w:color w:val="000000"/>
                <w:sz w:val="16"/>
                <w:szCs w:val="16"/>
                <w:lang w:bidi="ar-SA"/>
              </w:rPr>
              <w:t>Permit Applications</w:t>
            </w:r>
          </w:p>
        </w:tc>
        <w:tc>
          <w:tcPr>
            <w:tcW w:w="1240"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CD718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033"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w:t>
            </w:r>
            <w:r w:rsidRPr="004D5D53">
              <w:rPr>
                <w:rFonts w:ascii="Calibri" w:hAnsi="Calibri" w:eastAsia="Times New Roman" w:cs="Calibri"/>
                <w:color w:val="000000"/>
                <w:sz w:val="16"/>
                <w:szCs w:val="16"/>
                <w:lang w:bidi="ar-SA"/>
              </w:rPr>
              <w:t> </w:t>
            </w:r>
          </w:p>
        </w:tc>
        <w:tc>
          <w:tcPr>
            <w:tcW w:w="1031"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4D5D53">
              <w:rPr>
                <w:rFonts w:ascii="Calibri" w:hAnsi="Calibri" w:eastAsia="Times New Roman" w:cs="Calibri"/>
                <w:color w:val="000000"/>
                <w:sz w:val="16"/>
                <w:szCs w:val="16"/>
                <w:lang w:bidi="ar-SA"/>
              </w:rPr>
              <w:t> </w:t>
            </w:r>
          </w:p>
        </w:tc>
        <w:tc>
          <w:tcPr>
            <w:tcW w:w="1033"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w:t>
            </w:r>
            <w:r w:rsidRPr="004D5D53">
              <w:rPr>
                <w:rFonts w:ascii="Calibri" w:hAnsi="Calibri" w:eastAsia="Times New Roman" w:cs="Calibri"/>
                <w:color w:val="000000"/>
                <w:sz w:val="16"/>
                <w:szCs w:val="16"/>
                <w:lang w:bidi="ar-SA"/>
              </w:rPr>
              <w:t> </w:t>
            </w:r>
          </w:p>
        </w:tc>
        <w:tc>
          <w:tcPr>
            <w:tcW w:w="1031"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w:t>
            </w:r>
            <w:r w:rsidRPr="004D5D53">
              <w:rPr>
                <w:rFonts w:ascii="Calibri" w:hAnsi="Calibri" w:eastAsia="Times New Roman" w:cs="Calibri"/>
                <w:color w:val="000000"/>
                <w:sz w:val="16"/>
                <w:szCs w:val="16"/>
                <w:lang w:bidi="ar-SA"/>
              </w:rPr>
              <w:t> </w:t>
            </w:r>
          </w:p>
        </w:tc>
        <w:tc>
          <w:tcPr>
            <w:tcW w:w="1165"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560</w:t>
            </w:r>
            <w:r w:rsidRPr="004D5D53">
              <w:rPr>
                <w:rFonts w:ascii="Calibri" w:hAnsi="Calibri" w:eastAsia="Times New Roman" w:cs="Calibri"/>
                <w:color w:val="000000"/>
                <w:sz w:val="16"/>
                <w:szCs w:val="16"/>
                <w:lang w:bidi="ar-SA"/>
              </w:rPr>
              <w:t> </w:t>
            </w:r>
          </w:p>
        </w:tc>
        <w:tc>
          <w:tcPr>
            <w:tcW w:w="1896" w:type="dxa"/>
            <w:vMerge w:val="restart"/>
            <w:tcBorders>
              <w:top w:val="nil"/>
              <w:left w:val="nil"/>
              <w:right w:val="single" w:color="auto" w:sz="8" w:space="0"/>
            </w:tcBorders>
            <w:shd w:val="clear" w:color="auto" w:fill="auto"/>
            <w:vAlign w:val="center"/>
            <w:hideMark/>
          </w:tcPr>
          <w:p w:rsidRPr="004D5D53" w:rsidR="00D1622F" w:rsidP="00D1622F" w:rsidRDefault="00D1622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Updates estimates based on previous years’ data.</w:t>
            </w:r>
          </w:p>
        </w:tc>
      </w:tr>
      <w:tr w:rsidRPr="004D5D53" w:rsidR="00D1622F" w:rsidTr="009955AC">
        <w:trPr>
          <w:trHeight w:val="359"/>
        </w:trPr>
        <w:tc>
          <w:tcPr>
            <w:tcW w:w="1767" w:type="dxa"/>
            <w:tcBorders>
              <w:top w:val="nil"/>
              <w:left w:val="single" w:color="auto" w:sz="8" w:space="0"/>
              <w:bottom w:val="single" w:color="auto" w:sz="8" w:space="0"/>
              <w:right w:val="single" w:color="auto" w:sz="8" w:space="0"/>
            </w:tcBorders>
            <w:shd w:val="clear" w:color="auto" w:fill="auto"/>
            <w:vAlign w:val="center"/>
            <w:hideMark/>
          </w:tcPr>
          <w:p w:rsidRPr="00B14ED2" w:rsidR="00D1622F" w:rsidP="00D1622F" w:rsidRDefault="00D1622F">
            <w:pPr>
              <w:widowControl/>
              <w:autoSpaceDE/>
              <w:autoSpaceDN/>
              <w:rPr>
                <w:rFonts w:ascii="Calibri" w:hAnsi="Calibri" w:eastAsia="Times New Roman" w:cs="Calibri"/>
                <w:color w:val="000000"/>
                <w:sz w:val="16"/>
                <w:szCs w:val="16"/>
                <w:lang w:bidi="ar-SA"/>
              </w:rPr>
            </w:pPr>
            <w:r w:rsidRPr="00B14ED2">
              <w:rPr>
                <w:rFonts w:ascii="Calibri" w:hAnsi="Calibri" w:eastAsia="Times New Roman" w:cs="Calibri"/>
                <w:color w:val="000000"/>
                <w:sz w:val="16"/>
                <w:szCs w:val="16"/>
                <w:lang w:bidi="ar-SA"/>
              </w:rPr>
              <w:t> </w:t>
            </w:r>
            <w:r w:rsidRPr="00D64DF9">
              <w:rPr>
                <w:rFonts w:ascii="Calibri" w:hAnsi="Calibri" w:eastAsia="Times New Roman" w:cs="Calibri"/>
                <w:color w:val="000000"/>
                <w:sz w:val="16"/>
                <w:szCs w:val="16"/>
                <w:lang w:bidi="ar-SA"/>
              </w:rPr>
              <w:t> </w:t>
            </w:r>
            <w:r w:rsidRPr="001E2822">
              <w:rPr>
                <w:rFonts w:ascii="Calibri" w:hAnsi="Calibri" w:eastAsia="Times New Roman" w:cs="Calibri"/>
                <w:color w:val="000000"/>
                <w:sz w:val="16"/>
                <w:szCs w:val="16"/>
                <w:lang w:bidi="ar-SA"/>
              </w:rPr>
              <w:t>Permit Reports</w:t>
            </w:r>
          </w:p>
        </w:tc>
        <w:tc>
          <w:tcPr>
            <w:tcW w:w="1240"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r w:rsidRPr="004D5D53">
              <w:rPr>
                <w:rFonts w:ascii="Calibri" w:hAnsi="Calibri" w:eastAsia="Times New Roman" w:cs="Calibri"/>
                <w:color w:val="000000"/>
                <w:sz w:val="16"/>
                <w:szCs w:val="16"/>
                <w:lang w:bidi="ar-SA"/>
              </w:rPr>
              <w:t> </w:t>
            </w:r>
          </w:p>
        </w:tc>
        <w:tc>
          <w:tcPr>
            <w:tcW w:w="1033"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w:t>
            </w:r>
          </w:p>
        </w:tc>
        <w:tc>
          <w:tcPr>
            <w:tcW w:w="1031"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31</w:t>
            </w:r>
          </w:p>
        </w:tc>
        <w:tc>
          <w:tcPr>
            <w:tcW w:w="1033"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w:t>
            </w:r>
            <w:r w:rsidRPr="004D5D53">
              <w:rPr>
                <w:rFonts w:ascii="Calibri" w:hAnsi="Calibri" w:eastAsia="Times New Roman" w:cs="Calibri"/>
                <w:color w:val="000000"/>
                <w:sz w:val="16"/>
                <w:szCs w:val="16"/>
                <w:lang w:bidi="ar-SA"/>
              </w:rPr>
              <w:t> </w:t>
            </w:r>
          </w:p>
        </w:tc>
        <w:tc>
          <w:tcPr>
            <w:tcW w:w="1031"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248</w:t>
            </w:r>
            <w:r w:rsidRPr="004D5D53">
              <w:rPr>
                <w:rFonts w:ascii="Calibri" w:hAnsi="Calibri" w:eastAsia="Times New Roman" w:cs="Calibri"/>
                <w:color w:val="000000"/>
                <w:sz w:val="16"/>
                <w:szCs w:val="16"/>
                <w:lang w:bidi="ar-SA"/>
              </w:rPr>
              <w:t> </w:t>
            </w:r>
          </w:p>
        </w:tc>
        <w:tc>
          <w:tcPr>
            <w:tcW w:w="1165"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208</w:t>
            </w:r>
          </w:p>
        </w:tc>
        <w:tc>
          <w:tcPr>
            <w:tcW w:w="1896" w:type="dxa"/>
            <w:vMerge/>
            <w:tcBorders>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rPr>
                <w:rFonts w:ascii="Calibri" w:hAnsi="Calibri" w:eastAsia="Times New Roman" w:cs="Calibri"/>
                <w:color w:val="000000"/>
                <w:sz w:val="16"/>
                <w:szCs w:val="16"/>
                <w:lang w:bidi="ar-SA"/>
              </w:rPr>
            </w:pPr>
          </w:p>
        </w:tc>
      </w:tr>
      <w:tr w:rsidRPr="004D5D53" w:rsidR="00D1622F" w:rsidTr="00D1622F">
        <w:trPr>
          <w:trHeight w:val="557"/>
        </w:trPr>
        <w:tc>
          <w:tcPr>
            <w:tcW w:w="1767" w:type="dxa"/>
            <w:tcBorders>
              <w:top w:val="nil"/>
              <w:left w:val="single" w:color="auto" w:sz="8" w:space="0"/>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Total for Collection</w:t>
            </w:r>
          </w:p>
        </w:tc>
        <w:tc>
          <w:tcPr>
            <w:tcW w:w="1240" w:type="dxa"/>
            <w:tcBorders>
              <w:top w:val="nil"/>
              <w:left w:val="nil"/>
              <w:bottom w:val="nil"/>
              <w:right w:val="dashed" w:color="auto" w:sz="8" w:space="0"/>
            </w:tcBorders>
            <w:shd w:val="clear" w:color="000000" w:fill="BDD6EE"/>
            <w:vAlign w:val="center"/>
            <w:hideMark/>
          </w:tcPr>
          <w:p w:rsidRPr="004D5D53" w:rsidR="00D1622F" w:rsidP="00D1622F" w:rsidRDefault="00CD718E">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33</w:t>
            </w:r>
          </w:p>
        </w:tc>
        <w:tc>
          <w:tcPr>
            <w:tcW w:w="1033" w:type="dxa"/>
            <w:tcBorders>
              <w:top w:val="nil"/>
              <w:left w:val="nil"/>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 </w:t>
            </w:r>
            <w:r w:rsidR="00FB6712">
              <w:rPr>
                <w:rFonts w:ascii="Calibri" w:hAnsi="Calibri" w:eastAsia="Times New Roman" w:cs="Calibri"/>
                <w:b/>
                <w:bCs/>
                <w:color w:val="000000"/>
                <w:sz w:val="16"/>
                <w:szCs w:val="16"/>
                <w:lang w:bidi="ar-SA"/>
              </w:rPr>
              <w:t>48</w:t>
            </w:r>
          </w:p>
        </w:tc>
        <w:tc>
          <w:tcPr>
            <w:tcW w:w="1031" w:type="dxa"/>
            <w:tcBorders>
              <w:top w:val="nil"/>
              <w:left w:val="nil"/>
              <w:bottom w:val="nil"/>
              <w:right w:val="dashed"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33</w:t>
            </w:r>
          </w:p>
        </w:tc>
        <w:tc>
          <w:tcPr>
            <w:tcW w:w="1033" w:type="dxa"/>
            <w:tcBorders>
              <w:top w:val="nil"/>
              <w:left w:val="nil"/>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33</w:t>
            </w:r>
          </w:p>
        </w:tc>
        <w:tc>
          <w:tcPr>
            <w:tcW w:w="1031" w:type="dxa"/>
            <w:tcBorders>
              <w:top w:val="nil"/>
              <w:left w:val="nil"/>
              <w:bottom w:val="nil"/>
              <w:right w:val="dashed"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408</w:t>
            </w:r>
          </w:p>
        </w:tc>
        <w:tc>
          <w:tcPr>
            <w:tcW w:w="1165" w:type="dxa"/>
            <w:tcBorders>
              <w:top w:val="nil"/>
              <w:left w:val="nil"/>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768</w:t>
            </w:r>
            <w:r w:rsidRPr="004D5D53">
              <w:rPr>
                <w:rFonts w:ascii="Calibri" w:hAnsi="Calibri" w:eastAsia="Times New Roman" w:cs="Calibri"/>
                <w:b/>
                <w:bCs/>
                <w:color w:val="000000"/>
                <w:sz w:val="16"/>
                <w:szCs w:val="16"/>
                <w:lang w:bidi="ar-SA"/>
              </w:rPr>
              <w:t> </w:t>
            </w:r>
          </w:p>
        </w:tc>
        <w:tc>
          <w:tcPr>
            <w:tcW w:w="1896" w:type="dxa"/>
            <w:tcBorders>
              <w:top w:val="nil"/>
              <w:left w:val="nil"/>
              <w:bottom w:val="nil"/>
              <w:right w:val="single" w:color="auto" w:sz="8" w:space="0"/>
            </w:tcBorders>
            <w:shd w:val="clear" w:color="000000" w:fill="000000"/>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 </w:t>
            </w:r>
          </w:p>
        </w:tc>
      </w:tr>
      <w:tr w:rsidRPr="004D5D53" w:rsidR="00D1622F" w:rsidTr="004D5D53">
        <w:trPr>
          <w:trHeight w:val="359"/>
        </w:trPr>
        <w:tc>
          <w:tcPr>
            <w:tcW w:w="1767" w:type="dxa"/>
            <w:tcBorders>
              <w:top w:val="single" w:color="auto" w:sz="8" w:space="0"/>
              <w:left w:val="single" w:color="auto" w:sz="8" w:space="0"/>
              <w:bottom w:val="single" w:color="auto" w:sz="8" w:space="0"/>
              <w:right w:val="nil"/>
            </w:tcBorders>
            <w:shd w:val="clear" w:color="000000" w:fill="FCE4D6"/>
            <w:noWrap/>
            <w:vAlign w:val="bottom"/>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Difference</w:t>
            </w:r>
          </w:p>
        </w:tc>
        <w:tc>
          <w:tcPr>
            <w:tcW w:w="227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4D5D53" w:rsidR="00D1622F" w:rsidP="00D1622F" w:rsidRDefault="00CD718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-15</w:t>
            </w:r>
            <w:r w:rsidRPr="004D5D53" w:rsidR="00D1622F">
              <w:rPr>
                <w:rFonts w:ascii="Calibri" w:hAnsi="Calibri" w:eastAsia="Times New Roman" w:cs="Calibri"/>
                <w:color w:val="000000"/>
                <w:lang w:bidi="ar-SA"/>
              </w:rPr>
              <w:t> </w:t>
            </w:r>
          </w:p>
        </w:tc>
        <w:tc>
          <w:tcPr>
            <w:tcW w:w="2064"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4D5D53" w:rsidR="00D1622F" w:rsidP="00D1622F" w:rsidRDefault="00D1622F">
            <w:pPr>
              <w:widowControl/>
              <w:autoSpaceDE/>
              <w:autoSpaceDN/>
              <w:jc w:val="center"/>
              <w:rPr>
                <w:rFonts w:ascii="Calibri" w:hAnsi="Calibri" w:eastAsia="Times New Roman" w:cs="Calibri"/>
                <w:color w:val="000000"/>
                <w:lang w:bidi="ar-SA"/>
              </w:rPr>
            </w:pPr>
            <w:bookmarkStart w:name="_GoBack" w:id="0"/>
            <w:bookmarkEnd w:id="0"/>
            <w:r>
              <w:rPr>
                <w:rFonts w:ascii="Calibri" w:hAnsi="Calibri" w:eastAsia="Times New Roman" w:cs="Calibri"/>
                <w:color w:val="000000"/>
                <w:lang w:bidi="ar-SA"/>
              </w:rPr>
              <w:t>0</w:t>
            </w:r>
            <w:r w:rsidRPr="004D5D53">
              <w:rPr>
                <w:rFonts w:ascii="Calibri" w:hAnsi="Calibri" w:eastAsia="Times New Roman" w:cs="Calibri"/>
                <w:color w:val="000000"/>
                <w:lang w:bidi="ar-SA"/>
              </w:rPr>
              <w:t> </w:t>
            </w:r>
          </w:p>
        </w:tc>
        <w:tc>
          <w:tcPr>
            <w:tcW w:w="2196"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4D5D53" w:rsidR="00D1622F" w:rsidP="00D1622F" w:rsidRDefault="00D1622F">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-360</w:t>
            </w:r>
            <w:r w:rsidRPr="004D5D53">
              <w:rPr>
                <w:rFonts w:ascii="Calibri" w:hAnsi="Calibri" w:eastAsia="Times New Roman" w:cs="Calibri"/>
                <w:color w:val="000000"/>
                <w:lang w:bidi="ar-SA"/>
              </w:rPr>
              <w:t> </w:t>
            </w:r>
          </w:p>
        </w:tc>
        <w:tc>
          <w:tcPr>
            <w:tcW w:w="1896" w:type="dxa"/>
            <w:tcBorders>
              <w:top w:val="single" w:color="auto" w:sz="8" w:space="0"/>
              <w:left w:val="nil"/>
              <w:bottom w:val="single" w:color="auto" w:sz="8" w:space="0"/>
              <w:right w:val="single" w:color="auto" w:sz="8" w:space="0"/>
            </w:tcBorders>
            <w:shd w:val="clear" w:color="000000" w:fill="000000"/>
            <w:noWrap/>
            <w:vAlign w:val="bottom"/>
            <w:hideMark/>
          </w:tcPr>
          <w:p w:rsidRPr="004D5D53" w:rsidR="00D1622F" w:rsidP="00D1622F" w:rsidRDefault="00D1622F">
            <w:pPr>
              <w:widowControl/>
              <w:autoSpaceDE/>
              <w:autoSpaceDN/>
              <w:rPr>
                <w:rFonts w:ascii="Calibri" w:hAnsi="Calibri" w:eastAsia="Times New Roman" w:cs="Calibri"/>
                <w:color w:val="000000"/>
                <w:lang w:bidi="ar-SA"/>
              </w:rPr>
            </w:pPr>
            <w:r w:rsidRPr="004D5D53">
              <w:rPr>
                <w:rFonts w:ascii="Calibri" w:hAnsi="Calibri" w:eastAsia="Times New Roman" w:cs="Calibri"/>
                <w:color w:val="000000"/>
                <w:lang w:bidi="ar-SA"/>
              </w:rPr>
              <w:t> </w:t>
            </w:r>
          </w:p>
        </w:tc>
      </w:tr>
    </w:tbl>
    <w:p w:rsidR="004D5D53" w:rsidP="004B1012" w:rsidRDefault="004D5D53">
      <w:pPr>
        <w:pStyle w:val="BodyText"/>
        <w:spacing w:before="7"/>
        <w:rPr>
          <w:rFonts w:ascii="Times New Roman" w:hAnsi="Times New Roman" w:cs="Times New Roman"/>
        </w:rPr>
      </w:pPr>
    </w:p>
    <w:tbl>
      <w:tblPr>
        <w:tblW w:w="10131" w:type="dxa"/>
        <w:tblLook w:val="04A0" w:firstRow="1" w:lastRow="0" w:firstColumn="1" w:lastColumn="0" w:noHBand="0" w:noVBand="1"/>
      </w:tblPr>
      <w:tblGrid>
        <w:gridCol w:w="2382"/>
        <w:gridCol w:w="1249"/>
        <w:gridCol w:w="1300"/>
        <w:gridCol w:w="1451"/>
        <w:gridCol w:w="1300"/>
        <w:gridCol w:w="2449"/>
      </w:tblGrid>
      <w:tr w:rsidRPr="004D5D53" w:rsidR="004D5D53" w:rsidTr="004D5D53">
        <w:trPr>
          <w:trHeight w:val="543"/>
        </w:trPr>
        <w:tc>
          <w:tcPr>
            <w:tcW w:w="238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Information Collection</w:t>
            </w:r>
          </w:p>
        </w:tc>
        <w:tc>
          <w:tcPr>
            <w:tcW w:w="2549" w:type="dxa"/>
            <w:gridSpan w:val="2"/>
            <w:tcBorders>
              <w:top w:val="single" w:color="auto" w:sz="8" w:space="0"/>
              <w:left w:val="nil"/>
              <w:bottom w:val="single" w:color="auto" w:sz="8" w:space="0"/>
              <w:right w:val="single" w:color="000000"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Labor Costs</w:t>
            </w:r>
          </w:p>
        </w:tc>
        <w:tc>
          <w:tcPr>
            <w:tcW w:w="2751" w:type="dxa"/>
            <w:gridSpan w:val="2"/>
            <w:tcBorders>
              <w:top w:val="single" w:color="auto" w:sz="8" w:space="0"/>
              <w:left w:val="nil"/>
              <w:bottom w:val="single" w:color="auto" w:sz="8" w:space="0"/>
              <w:right w:val="single" w:color="000000"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Miscellaneous Costs</w:t>
            </w:r>
          </w:p>
        </w:tc>
        <w:tc>
          <w:tcPr>
            <w:tcW w:w="244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D5D53" w:rsidR="004D5D53" w:rsidP="004D5D53" w:rsidRDefault="004D5D53">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Reason for change or adjustment</w:t>
            </w:r>
          </w:p>
        </w:tc>
      </w:tr>
      <w:tr w:rsidRPr="004D5D53" w:rsidR="004D5D53" w:rsidTr="00D1622F">
        <w:trPr>
          <w:trHeight w:val="159"/>
        </w:trPr>
        <w:tc>
          <w:tcPr>
            <w:tcW w:w="2382" w:type="dxa"/>
            <w:vMerge/>
            <w:tcBorders>
              <w:top w:val="single" w:color="auto" w:sz="8" w:space="0"/>
              <w:left w:val="single" w:color="auto" w:sz="8" w:space="0"/>
              <w:bottom w:val="single" w:color="000000" w:sz="8" w:space="0"/>
              <w:right w:val="single" w:color="auto" w:sz="8" w:space="0"/>
            </w:tcBorders>
            <w:vAlign w:val="center"/>
            <w:hideMark/>
          </w:tcPr>
          <w:p w:rsidRPr="004D5D53" w:rsidR="004D5D53" w:rsidP="004D5D53" w:rsidRDefault="004D5D53">
            <w:pPr>
              <w:widowControl/>
              <w:autoSpaceDE/>
              <w:autoSpaceDN/>
              <w:rPr>
                <w:rFonts w:ascii="Calibri" w:hAnsi="Calibri" w:eastAsia="Times New Roman" w:cs="Calibri"/>
                <w:b/>
                <w:bCs/>
                <w:color w:val="000000"/>
                <w:sz w:val="16"/>
                <w:szCs w:val="16"/>
                <w:lang w:bidi="ar-SA"/>
              </w:rPr>
            </w:pPr>
          </w:p>
        </w:tc>
        <w:tc>
          <w:tcPr>
            <w:tcW w:w="1249" w:type="dxa"/>
            <w:tcBorders>
              <w:top w:val="nil"/>
              <w:left w:val="nil"/>
              <w:bottom w:val="single" w:color="auto" w:sz="8" w:space="0"/>
              <w:right w:val="dashed"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Current</w:t>
            </w:r>
          </w:p>
        </w:tc>
        <w:tc>
          <w:tcPr>
            <w:tcW w:w="1300" w:type="dxa"/>
            <w:tcBorders>
              <w:top w:val="nil"/>
              <w:left w:val="nil"/>
              <w:bottom w:val="single" w:color="auto" w:sz="8" w:space="0"/>
              <w:right w:val="single"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Previous</w:t>
            </w:r>
          </w:p>
        </w:tc>
        <w:tc>
          <w:tcPr>
            <w:tcW w:w="1451" w:type="dxa"/>
            <w:tcBorders>
              <w:top w:val="nil"/>
              <w:left w:val="nil"/>
              <w:bottom w:val="single" w:color="auto" w:sz="8" w:space="0"/>
              <w:right w:val="dashed"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Current</w:t>
            </w:r>
          </w:p>
        </w:tc>
        <w:tc>
          <w:tcPr>
            <w:tcW w:w="1300" w:type="dxa"/>
            <w:tcBorders>
              <w:top w:val="nil"/>
              <w:left w:val="nil"/>
              <w:bottom w:val="single" w:color="auto" w:sz="8" w:space="0"/>
              <w:right w:val="single" w:color="auto" w:sz="8" w:space="0"/>
            </w:tcBorders>
            <w:shd w:val="clear" w:color="000000" w:fill="FBE4D5"/>
            <w:vAlign w:val="center"/>
            <w:hideMark/>
          </w:tcPr>
          <w:p w:rsidRPr="004D5D53" w:rsidR="004D5D53" w:rsidP="004D5D53" w:rsidRDefault="004D5D53">
            <w:pPr>
              <w:widowControl/>
              <w:autoSpaceDE/>
              <w:autoSpaceDN/>
              <w:jc w:val="center"/>
              <w:rPr>
                <w:rFonts w:ascii="Calibri" w:hAnsi="Calibri" w:eastAsia="Times New Roman" w:cs="Calibri"/>
                <w:color w:val="000000"/>
                <w:sz w:val="16"/>
                <w:szCs w:val="16"/>
                <w:lang w:bidi="ar-SA"/>
              </w:rPr>
            </w:pPr>
            <w:r w:rsidRPr="004D5D53">
              <w:rPr>
                <w:rFonts w:ascii="Calibri" w:hAnsi="Calibri" w:eastAsia="Times New Roman" w:cs="Calibri"/>
                <w:color w:val="000000"/>
                <w:sz w:val="16"/>
                <w:szCs w:val="16"/>
                <w:lang w:bidi="ar-SA"/>
              </w:rPr>
              <w:t>Previous</w:t>
            </w:r>
          </w:p>
        </w:tc>
        <w:tc>
          <w:tcPr>
            <w:tcW w:w="2449" w:type="dxa"/>
            <w:vMerge/>
            <w:tcBorders>
              <w:top w:val="single" w:color="auto" w:sz="8" w:space="0"/>
              <w:left w:val="single" w:color="auto" w:sz="8" w:space="0"/>
              <w:bottom w:val="single" w:color="000000" w:sz="8" w:space="0"/>
              <w:right w:val="single" w:color="auto" w:sz="8" w:space="0"/>
            </w:tcBorders>
            <w:vAlign w:val="center"/>
            <w:hideMark/>
          </w:tcPr>
          <w:p w:rsidRPr="004D5D53" w:rsidR="004D5D53" w:rsidP="004D5D53" w:rsidRDefault="004D5D53">
            <w:pPr>
              <w:widowControl/>
              <w:autoSpaceDE/>
              <w:autoSpaceDN/>
              <w:rPr>
                <w:rFonts w:ascii="Calibri" w:hAnsi="Calibri" w:eastAsia="Times New Roman" w:cs="Calibri"/>
                <w:b/>
                <w:bCs/>
                <w:color w:val="000000"/>
                <w:sz w:val="16"/>
                <w:szCs w:val="16"/>
                <w:lang w:bidi="ar-SA"/>
              </w:rPr>
            </w:pPr>
          </w:p>
        </w:tc>
      </w:tr>
      <w:tr w:rsidRPr="004D5D53" w:rsidR="00D1622F" w:rsidTr="00CA2D4B">
        <w:trPr>
          <w:trHeight w:val="393"/>
        </w:trPr>
        <w:tc>
          <w:tcPr>
            <w:tcW w:w="2382" w:type="dxa"/>
            <w:tcBorders>
              <w:top w:val="nil"/>
              <w:left w:val="single" w:color="auto" w:sz="8" w:space="0"/>
              <w:bottom w:val="single" w:color="auto" w:sz="8" w:space="0"/>
              <w:right w:val="single" w:color="auto" w:sz="8" w:space="0"/>
            </w:tcBorders>
            <w:shd w:val="clear" w:color="auto" w:fill="auto"/>
            <w:vAlign w:val="center"/>
            <w:hideMark/>
          </w:tcPr>
          <w:p w:rsidRPr="00B14ED2" w:rsidR="00D1622F" w:rsidP="00D1622F" w:rsidRDefault="00D1622F">
            <w:pPr>
              <w:widowControl/>
              <w:autoSpaceDE/>
              <w:autoSpaceDN/>
              <w:rPr>
                <w:rFonts w:ascii="Calibri" w:hAnsi="Calibri" w:eastAsia="Times New Roman" w:cs="Calibri"/>
                <w:color w:val="000000"/>
                <w:sz w:val="16"/>
                <w:szCs w:val="16"/>
                <w:lang w:bidi="ar-SA"/>
              </w:rPr>
            </w:pPr>
            <w:r w:rsidRPr="00B14ED2">
              <w:rPr>
                <w:rFonts w:ascii="Calibri" w:hAnsi="Calibri" w:eastAsia="Times New Roman" w:cs="Calibri"/>
                <w:color w:val="000000"/>
                <w:sz w:val="16"/>
                <w:szCs w:val="16"/>
                <w:lang w:bidi="ar-SA"/>
              </w:rPr>
              <w:t> </w:t>
            </w:r>
            <w:r w:rsidRPr="00D64DF9">
              <w:rPr>
                <w:rFonts w:ascii="Calibri" w:hAnsi="Calibri" w:eastAsia="Times New Roman" w:cs="Calibri"/>
                <w:color w:val="000000"/>
                <w:sz w:val="16"/>
                <w:szCs w:val="16"/>
                <w:lang w:bidi="ar-SA"/>
              </w:rPr>
              <w:t> </w:t>
            </w:r>
            <w:r w:rsidRPr="001E2822">
              <w:rPr>
                <w:rFonts w:ascii="Calibri" w:hAnsi="Calibri" w:eastAsia="Times New Roman" w:cs="Calibri"/>
                <w:color w:val="000000"/>
                <w:sz w:val="16"/>
                <w:szCs w:val="16"/>
                <w:lang w:bidi="ar-SA"/>
              </w:rPr>
              <w:t>Permit Applications</w:t>
            </w:r>
          </w:p>
        </w:tc>
        <w:tc>
          <w:tcPr>
            <w:tcW w:w="1249"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$2,880</w:t>
            </w:r>
            <w:r w:rsidRPr="004D5D53">
              <w:rPr>
                <w:rFonts w:ascii="Calibri" w:hAnsi="Calibri" w:eastAsia="Times New Roman" w:cs="Calibri"/>
                <w:color w:val="000000"/>
                <w:sz w:val="16"/>
                <w:szCs w:val="16"/>
                <w:lang w:bidi="ar-SA"/>
              </w:rPr>
              <w:t> </w:t>
            </w:r>
          </w:p>
        </w:tc>
        <w:tc>
          <w:tcPr>
            <w:tcW w:w="1300"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4D5D53">
              <w:rPr>
                <w:rFonts w:ascii="Calibri" w:hAnsi="Calibri" w:eastAsia="Times New Roman" w:cs="Calibri"/>
                <w:color w:val="000000"/>
                <w:sz w:val="16"/>
                <w:szCs w:val="16"/>
                <w:lang w:bidi="ar-SA"/>
              </w:rPr>
              <w:t> </w:t>
            </w:r>
          </w:p>
        </w:tc>
        <w:tc>
          <w:tcPr>
            <w:tcW w:w="1451"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r w:rsidRPr="004D5D53">
              <w:rPr>
                <w:rFonts w:ascii="Calibri" w:hAnsi="Calibri" w:eastAsia="Times New Roman" w:cs="Calibri"/>
                <w:color w:val="000000"/>
                <w:sz w:val="16"/>
                <w:szCs w:val="16"/>
                <w:lang w:bidi="ar-SA"/>
              </w:rPr>
              <w:t> </w:t>
            </w:r>
          </w:p>
        </w:tc>
        <w:tc>
          <w:tcPr>
            <w:tcW w:w="1300"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210</w:t>
            </w:r>
            <w:r w:rsidRPr="004D5D53">
              <w:rPr>
                <w:rFonts w:ascii="Calibri" w:hAnsi="Calibri" w:eastAsia="Times New Roman" w:cs="Calibri"/>
                <w:color w:val="000000"/>
                <w:sz w:val="16"/>
                <w:szCs w:val="16"/>
                <w:lang w:bidi="ar-SA"/>
              </w:rPr>
              <w:t>  </w:t>
            </w:r>
          </w:p>
        </w:tc>
        <w:tc>
          <w:tcPr>
            <w:tcW w:w="2449" w:type="dxa"/>
            <w:vMerge w:val="restart"/>
            <w:tcBorders>
              <w:top w:val="nil"/>
              <w:left w:val="nil"/>
              <w:right w:val="single" w:color="auto" w:sz="8" w:space="0"/>
            </w:tcBorders>
            <w:shd w:val="clear" w:color="auto" w:fill="auto"/>
            <w:vAlign w:val="center"/>
            <w:hideMark/>
          </w:tcPr>
          <w:p w:rsidRPr="004D5D53" w:rsidR="00D1622F" w:rsidP="00D1622F" w:rsidRDefault="00D1622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Updates estimates based on previous years’ data.</w:t>
            </w:r>
          </w:p>
        </w:tc>
      </w:tr>
      <w:tr w:rsidRPr="004D5D53" w:rsidR="00D1622F" w:rsidTr="00CA2D4B">
        <w:trPr>
          <w:trHeight w:val="339"/>
        </w:trPr>
        <w:tc>
          <w:tcPr>
            <w:tcW w:w="2382" w:type="dxa"/>
            <w:tcBorders>
              <w:top w:val="nil"/>
              <w:left w:val="single" w:color="auto" w:sz="8" w:space="0"/>
              <w:bottom w:val="single" w:color="auto" w:sz="8" w:space="0"/>
              <w:right w:val="single" w:color="auto" w:sz="8" w:space="0"/>
            </w:tcBorders>
            <w:shd w:val="clear" w:color="auto" w:fill="auto"/>
            <w:vAlign w:val="center"/>
            <w:hideMark/>
          </w:tcPr>
          <w:p w:rsidRPr="00B14ED2" w:rsidR="00D1622F" w:rsidP="00D1622F" w:rsidRDefault="00D1622F">
            <w:pPr>
              <w:widowControl/>
              <w:autoSpaceDE/>
              <w:autoSpaceDN/>
              <w:rPr>
                <w:rFonts w:ascii="Calibri" w:hAnsi="Calibri" w:eastAsia="Times New Roman" w:cs="Calibri"/>
                <w:color w:val="000000"/>
                <w:sz w:val="16"/>
                <w:szCs w:val="16"/>
                <w:lang w:bidi="ar-SA"/>
              </w:rPr>
            </w:pPr>
            <w:r w:rsidRPr="00B14ED2">
              <w:rPr>
                <w:rFonts w:ascii="Calibri" w:hAnsi="Calibri" w:eastAsia="Times New Roman" w:cs="Calibri"/>
                <w:color w:val="000000"/>
                <w:sz w:val="16"/>
                <w:szCs w:val="16"/>
                <w:lang w:bidi="ar-SA"/>
              </w:rPr>
              <w:t> </w:t>
            </w:r>
            <w:r w:rsidRPr="00D64DF9">
              <w:rPr>
                <w:rFonts w:ascii="Calibri" w:hAnsi="Calibri" w:eastAsia="Times New Roman" w:cs="Calibri"/>
                <w:color w:val="000000"/>
                <w:sz w:val="16"/>
                <w:szCs w:val="16"/>
                <w:lang w:bidi="ar-SA"/>
              </w:rPr>
              <w:t> </w:t>
            </w:r>
            <w:r w:rsidRPr="001E2822">
              <w:rPr>
                <w:rFonts w:ascii="Calibri" w:hAnsi="Calibri" w:eastAsia="Times New Roman" w:cs="Calibri"/>
                <w:color w:val="000000"/>
                <w:sz w:val="16"/>
                <w:szCs w:val="16"/>
                <w:lang w:bidi="ar-SA"/>
              </w:rPr>
              <w:t>Permit Reports</w:t>
            </w:r>
          </w:p>
        </w:tc>
        <w:tc>
          <w:tcPr>
            <w:tcW w:w="1249"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$4,464</w:t>
            </w:r>
            <w:r w:rsidRPr="00D64DF9">
              <w:rPr>
                <w:rFonts w:ascii="Calibri" w:hAnsi="Calibri" w:eastAsia="Times New Roman" w:cs="Calibri"/>
                <w:color w:val="000000"/>
                <w:sz w:val="16"/>
                <w:szCs w:val="16"/>
                <w:lang w:bidi="ar-SA"/>
              </w:rPr>
              <w:t> </w:t>
            </w:r>
            <w:r w:rsidRPr="004D5D53">
              <w:rPr>
                <w:rFonts w:ascii="Calibri" w:hAnsi="Calibri" w:eastAsia="Times New Roman" w:cs="Calibri"/>
                <w:color w:val="000000"/>
                <w:sz w:val="16"/>
                <w:szCs w:val="16"/>
                <w:lang w:bidi="ar-SA"/>
              </w:rPr>
              <w:t> </w:t>
            </w:r>
          </w:p>
        </w:tc>
        <w:tc>
          <w:tcPr>
            <w:tcW w:w="1300"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4D5D53">
              <w:rPr>
                <w:rFonts w:ascii="Calibri" w:hAnsi="Calibri" w:eastAsia="Times New Roman" w:cs="Calibri"/>
                <w:color w:val="000000"/>
                <w:sz w:val="16"/>
                <w:szCs w:val="16"/>
                <w:lang w:bidi="ar-SA"/>
              </w:rPr>
              <w:t> </w:t>
            </w:r>
          </w:p>
        </w:tc>
        <w:tc>
          <w:tcPr>
            <w:tcW w:w="1451" w:type="dxa"/>
            <w:tcBorders>
              <w:top w:val="nil"/>
              <w:left w:val="nil"/>
              <w:bottom w:val="dotted" w:color="auto" w:sz="4" w:space="0"/>
              <w:right w:val="dashed"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930</w:t>
            </w:r>
            <w:r w:rsidRPr="004D5D53">
              <w:rPr>
                <w:rFonts w:ascii="Calibri" w:hAnsi="Calibri" w:eastAsia="Times New Roman" w:cs="Calibri"/>
                <w:color w:val="000000"/>
                <w:sz w:val="16"/>
                <w:szCs w:val="16"/>
                <w:lang w:bidi="ar-SA"/>
              </w:rPr>
              <w:t> </w:t>
            </w:r>
          </w:p>
        </w:tc>
        <w:tc>
          <w:tcPr>
            <w:tcW w:w="1300" w:type="dxa"/>
            <w:tcBorders>
              <w:top w:val="nil"/>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780</w:t>
            </w:r>
          </w:p>
        </w:tc>
        <w:tc>
          <w:tcPr>
            <w:tcW w:w="2449" w:type="dxa"/>
            <w:vMerge/>
            <w:tcBorders>
              <w:left w:val="nil"/>
              <w:bottom w:val="dotted" w:color="auto" w:sz="4" w:space="0"/>
              <w:right w:val="single" w:color="auto" w:sz="8" w:space="0"/>
            </w:tcBorders>
            <w:shd w:val="clear" w:color="auto" w:fill="auto"/>
            <w:vAlign w:val="center"/>
            <w:hideMark/>
          </w:tcPr>
          <w:p w:rsidRPr="004D5D53" w:rsidR="00D1622F" w:rsidP="00D1622F" w:rsidRDefault="00D1622F">
            <w:pPr>
              <w:widowControl/>
              <w:autoSpaceDE/>
              <w:autoSpaceDN/>
              <w:rPr>
                <w:rFonts w:ascii="Calibri" w:hAnsi="Calibri" w:eastAsia="Times New Roman" w:cs="Calibri"/>
                <w:color w:val="000000"/>
                <w:sz w:val="16"/>
                <w:szCs w:val="16"/>
                <w:lang w:bidi="ar-SA"/>
              </w:rPr>
            </w:pPr>
          </w:p>
        </w:tc>
      </w:tr>
      <w:tr w:rsidRPr="004D5D53" w:rsidR="00D1622F" w:rsidTr="00D1622F">
        <w:trPr>
          <w:trHeight w:val="384"/>
        </w:trPr>
        <w:tc>
          <w:tcPr>
            <w:tcW w:w="2382" w:type="dxa"/>
            <w:tcBorders>
              <w:top w:val="nil"/>
              <w:left w:val="single" w:color="auto" w:sz="8" w:space="0"/>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Total for Collection</w:t>
            </w:r>
          </w:p>
        </w:tc>
        <w:tc>
          <w:tcPr>
            <w:tcW w:w="1249" w:type="dxa"/>
            <w:tcBorders>
              <w:top w:val="nil"/>
              <w:left w:val="nil"/>
              <w:bottom w:val="nil"/>
              <w:right w:val="dashed"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$7,344</w:t>
            </w:r>
            <w:r w:rsidRPr="004D5D53">
              <w:rPr>
                <w:rFonts w:ascii="Calibri" w:hAnsi="Calibri" w:eastAsia="Times New Roman" w:cs="Calibri"/>
                <w:b/>
                <w:bCs/>
                <w:color w:val="000000"/>
                <w:sz w:val="16"/>
                <w:szCs w:val="16"/>
                <w:lang w:bidi="ar-SA"/>
              </w:rPr>
              <w:t> </w:t>
            </w:r>
          </w:p>
        </w:tc>
        <w:tc>
          <w:tcPr>
            <w:tcW w:w="1300" w:type="dxa"/>
            <w:tcBorders>
              <w:top w:val="nil"/>
              <w:left w:val="nil"/>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4D5D53">
              <w:rPr>
                <w:rFonts w:ascii="Calibri" w:hAnsi="Calibri" w:eastAsia="Times New Roman" w:cs="Calibri"/>
                <w:b/>
                <w:bCs/>
                <w:color w:val="000000"/>
                <w:sz w:val="16"/>
                <w:szCs w:val="16"/>
                <w:lang w:bidi="ar-SA"/>
              </w:rPr>
              <w:t> </w:t>
            </w:r>
          </w:p>
        </w:tc>
        <w:tc>
          <w:tcPr>
            <w:tcW w:w="1451" w:type="dxa"/>
            <w:tcBorders>
              <w:top w:val="nil"/>
              <w:left w:val="nil"/>
              <w:bottom w:val="nil"/>
              <w:right w:val="dashed"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$990</w:t>
            </w:r>
            <w:r w:rsidRPr="004D5D53">
              <w:rPr>
                <w:rFonts w:ascii="Calibri" w:hAnsi="Calibri" w:eastAsia="Times New Roman" w:cs="Calibri"/>
                <w:b/>
                <w:bCs/>
                <w:color w:val="000000"/>
                <w:sz w:val="16"/>
                <w:szCs w:val="16"/>
                <w:lang w:bidi="ar-SA"/>
              </w:rPr>
              <w:t> </w:t>
            </w:r>
          </w:p>
        </w:tc>
        <w:tc>
          <w:tcPr>
            <w:tcW w:w="1300" w:type="dxa"/>
            <w:tcBorders>
              <w:top w:val="nil"/>
              <w:left w:val="nil"/>
              <w:bottom w:val="nil"/>
              <w:right w:val="single" w:color="auto" w:sz="8" w:space="0"/>
            </w:tcBorders>
            <w:shd w:val="clear" w:color="000000" w:fill="BDD6EE"/>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$990</w:t>
            </w:r>
            <w:r w:rsidRPr="004D5D53">
              <w:rPr>
                <w:rFonts w:ascii="Calibri" w:hAnsi="Calibri" w:eastAsia="Times New Roman" w:cs="Calibri"/>
                <w:b/>
                <w:bCs/>
                <w:color w:val="000000"/>
                <w:sz w:val="16"/>
                <w:szCs w:val="16"/>
                <w:lang w:bidi="ar-SA"/>
              </w:rPr>
              <w:t> </w:t>
            </w:r>
          </w:p>
        </w:tc>
        <w:tc>
          <w:tcPr>
            <w:tcW w:w="2449" w:type="dxa"/>
            <w:tcBorders>
              <w:top w:val="nil"/>
              <w:left w:val="nil"/>
              <w:bottom w:val="nil"/>
              <w:right w:val="single" w:color="auto" w:sz="8" w:space="0"/>
            </w:tcBorders>
            <w:shd w:val="clear" w:color="000000" w:fill="000000"/>
            <w:vAlign w:val="center"/>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 </w:t>
            </w:r>
          </w:p>
        </w:tc>
      </w:tr>
      <w:tr w:rsidRPr="004D5D53" w:rsidR="00D1622F" w:rsidTr="004D5D53">
        <w:trPr>
          <w:trHeight w:val="543"/>
        </w:trPr>
        <w:tc>
          <w:tcPr>
            <w:tcW w:w="2382" w:type="dxa"/>
            <w:tcBorders>
              <w:top w:val="single" w:color="auto" w:sz="8" w:space="0"/>
              <w:left w:val="single" w:color="auto" w:sz="8" w:space="0"/>
              <w:bottom w:val="single" w:color="auto" w:sz="8" w:space="0"/>
              <w:right w:val="nil"/>
            </w:tcBorders>
            <w:shd w:val="clear" w:color="000000" w:fill="FCE4D6"/>
            <w:noWrap/>
            <w:vAlign w:val="bottom"/>
            <w:hideMark/>
          </w:tcPr>
          <w:p w:rsidRPr="004D5D53" w:rsidR="00D1622F" w:rsidP="00D1622F" w:rsidRDefault="00D1622F">
            <w:pPr>
              <w:widowControl/>
              <w:autoSpaceDE/>
              <w:autoSpaceDN/>
              <w:jc w:val="center"/>
              <w:rPr>
                <w:rFonts w:ascii="Calibri" w:hAnsi="Calibri" w:eastAsia="Times New Roman" w:cs="Calibri"/>
                <w:b/>
                <w:bCs/>
                <w:color w:val="000000"/>
                <w:sz w:val="16"/>
                <w:szCs w:val="16"/>
                <w:lang w:bidi="ar-SA"/>
              </w:rPr>
            </w:pPr>
            <w:r w:rsidRPr="004D5D53">
              <w:rPr>
                <w:rFonts w:ascii="Calibri" w:hAnsi="Calibri" w:eastAsia="Times New Roman" w:cs="Calibri"/>
                <w:b/>
                <w:bCs/>
                <w:color w:val="000000"/>
                <w:sz w:val="16"/>
                <w:szCs w:val="16"/>
                <w:lang w:bidi="ar-SA"/>
              </w:rPr>
              <w:t>Difference</w:t>
            </w:r>
          </w:p>
        </w:tc>
        <w:tc>
          <w:tcPr>
            <w:tcW w:w="2549"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4D5D53" w:rsidR="00D1622F" w:rsidP="00D1622F" w:rsidRDefault="00D1622F">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+$7,344</w:t>
            </w:r>
            <w:r w:rsidRPr="004D5D53">
              <w:rPr>
                <w:rFonts w:ascii="Calibri" w:hAnsi="Calibri" w:eastAsia="Times New Roman" w:cs="Calibri"/>
                <w:color w:val="000000"/>
                <w:lang w:bidi="ar-SA"/>
              </w:rPr>
              <w:t> </w:t>
            </w:r>
          </w:p>
        </w:tc>
        <w:tc>
          <w:tcPr>
            <w:tcW w:w="2751"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4D5D53" w:rsidR="00D1622F" w:rsidP="00D1622F" w:rsidRDefault="00D1622F">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0</w:t>
            </w:r>
            <w:r w:rsidRPr="004D5D53">
              <w:rPr>
                <w:rFonts w:ascii="Calibri" w:hAnsi="Calibri" w:eastAsia="Times New Roman" w:cs="Calibri"/>
                <w:color w:val="000000"/>
                <w:lang w:bidi="ar-SA"/>
              </w:rPr>
              <w:t> </w:t>
            </w:r>
          </w:p>
        </w:tc>
        <w:tc>
          <w:tcPr>
            <w:tcW w:w="2449" w:type="dxa"/>
            <w:tcBorders>
              <w:top w:val="single" w:color="auto" w:sz="8" w:space="0"/>
              <w:left w:val="nil"/>
              <w:bottom w:val="single" w:color="auto" w:sz="8" w:space="0"/>
              <w:right w:val="single" w:color="auto" w:sz="8" w:space="0"/>
            </w:tcBorders>
            <w:shd w:val="clear" w:color="000000" w:fill="000000"/>
            <w:noWrap/>
            <w:vAlign w:val="bottom"/>
            <w:hideMark/>
          </w:tcPr>
          <w:p w:rsidRPr="004D5D53" w:rsidR="00D1622F" w:rsidP="00D1622F" w:rsidRDefault="00D1622F">
            <w:pPr>
              <w:widowControl/>
              <w:autoSpaceDE/>
              <w:autoSpaceDN/>
              <w:rPr>
                <w:rFonts w:ascii="Calibri" w:hAnsi="Calibri" w:eastAsia="Times New Roman" w:cs="Calibri"/>
                <w:color w:val="000000"/>
                <w:lang w:bidi="ar-SA"/>
              </w:rPr>
            </w:pPr>
            <w:r w:rsidRPr="004D5D53">
              <w:rPr>
                <w:rFonts w:ascii="Calibri" w:hAnsi="Calibri" w:eastAsia="Times New Roman" w:cs="Calibri"/>
                <w:color w:val="000000"/>
                <w:lang w:bidi="ar-SA"/>
              </w:rPr>
              <w:t> </w:t>
            </w:r>
          </w:p>
        </w:tc>
      </w:tr>
    </w:tbl>
    <w:p w:rsidRPr="004B1012" w:rsidR="004D5D53" w:rsidP="004B1012" w:rsidRDefault="004D5D53">
      <w:pPr>
        <w:pStyle w:val="BodyText"/>
        <w:spacing w:before="7"/>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61C9" w:rsidP="00BD7237" w:rsidRDefault="004B1012">
      <w:pPr>
        <w:pStyle w:val="BodyText"/>
        <w:spacing w:before="160"/>
        <w:ind w:left="0"/>
        <w:rPr>
          <w:rFonts w:ascii="Times New Roman" w:hAnsi="Times New Roman" w:cs="Times New Roman"/>
        </w:rPr>
      </w:pPr>
      <w:r w:rsidRPr="004B1012">
        <w:rPr>
          <w:rFonts w:ascii="Times New Roman" w:hAnsi="Times New Roman" w:cs="Times New Roman"/>
        </w:rPr>
        <w:t>There are no plans to publish the data.</w:t>
      </w:r>
    </w:p>
    <w:p w:rsidRPr="004B1012" w:rsidR="004B1012" w:rsidP="00BD7237" w:rsidRDefault="004B1012">
      <w:pPr>
        <w:pStyle w:val="BodyText"/>
        <w:spacing w:before="160"/>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C76F79" w:rsidR="00F60F98" w:rsidP="00C76F79" w:rsidRDefault="001477A3">
      <w:pPr>
        <w:spacing w:before="161"/>
        <w:rPr>
          <w:rFonts w:ascii="Times New Roman" w:hAnsi="Times New Roman" w:cs="Times New Roman"/>
          <w:sz w:val="24"/>
          <w:szCs w:val="24"/>
        </w:rPr>
      </w:pPr>
      <w:r w:rsidRPr="004B1012">
        <w:rPr>
          <w:rFonts w:ascii="Times New Roman" w:hAnsi="Times New Roman" w:cs="Times New Roman"/>
          <w:sz w:val="24"/>
          <w:szCs w:val="24"/>
        </w:rPr>
        <w:t>The agency plans to display the expiration date for OMB approval of the information</w:t>
      </w:r>
      <w:r w:rsidRPr="004B1012" w:rsidR="004B1012">
        <w:rPr>
          <w:rFonts w:ascii="Times New Roman" w:hAnsi="Times New Roman" w:cs="Times New Roman"/>
          <w:sz w:val="24"/>
          <w:szCs w:val="24"/>
        </w:rPr>
        <w:t xml:space="preserve"> collection on all instruments.</w:t>
      </w:r>
    </w:p>
    <w:p w:rsidRPr="00BD7237" w:rsidR="008E61C9" w:rsidP="00BD7237" w:rsidRDefault="008E61C9">
      <w:pPr>
        <w:spacing w:before="161"/>
        <w:rPr>
          <w:rFonts w:ascii="Times New Roman" w:hAnsi="Times New Roman" w:cs="Times New Roman"/>
          <w:i/>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7E0A7F" w:rsidR="008E61C9" w:rsidP="007E0A7F" w:rsidRDefault="001477A3">
      <w:pPr>
        <w:spacing w:before="182" w:line="259" w:lineRule="auto"/>
        <w:rPr>
          <w:rFonts w:ascii="Times New Roman" w:hAnsi="Times New Roman" w:cs="Times New Roman"/>
          <w:sz w:val="24"/>
          <w:szCs w:val="24"/>
        </w:rPr>
      </w:pPr>
      <w:r w:rsidRPr="007E0A7F">
        <w:rPr>
          <w:rFonts w:ascii="Times New Roman" w:hAnsi="Times New Roman" w:cs="Times New Roman"/>
          <w:sz w:val="24"/>
          <w:szCs w:val="24"/>
        </w:rPr>
        <w:t xml:space="preserve">The agency certifies compliance with </w:t>
      </w:r>
      <w:hyperlink r:id="rId10">
        <w:r w:rsidRPr="007E0A7F">
          <w:rPr>
            <w:rFonts w:ascii="Times New Roman" w:hAnsi="Times New Roman" w:cs="Times New Roman"/>
            <w:color w:val="0563C1"/>
            <w:sz w:val="24"/>
            <w:szCs w:val="24"/>
            <w:u w:val="thick" w:color="0563C1"/>
          </w:rPr>
          <w:t>5 CFR 1320.9</w:t>
        </w:r>
        <w:r w:rsidRPr="007E0A7F">
          <w:rPr>
            <w:rFonts w:ascii="Times New Roman" w:hAnsi="Times New Roman" w:cs="Times New Roman"/>
            <w:color w:val="0563C1"/>
            <w:sz w:val="24"/>
            <w:szCs w:val="24"/>
          </w:rPr>
          <w:t xml:space="preserve"> </w:t>
        </w:r>
      </w:hyperlink>
      <w:r w:rsidRPr="007E0A7F">
        <w:rPr>
          <w:rFonts w:ascii="Times New Roman" w:hAnsi="Times New Roman" w:cs="Times New Roman"/>
          <w:sz w:val="24"/>
          <w:szCs w:val="24"/>
        </w:rPr>
        <w:t xml:space="preserve">and the related provisions of </w:t>
      </w:r>
      <w:hyperlink r:id="rId11">
        <w:r w:rsidRPr="007E0A7F">
          <w:rPr>
            <w:rFonts w:ascii="Times New Roman" w:hAnsi="Times New Roman" w:cs="Times New Roman"/>
            <w:color w:val="0563C1"/>
            <w:sz w:val="24"/>
            <w:szCs w:val="24"/>
            <w:u w:val="thick" w:color="0563C1"/>
          </w:rPr>
          <w:t>5</w:t>
        </w:r>
        <w:r w:rsidRPr="007E0A7F">
          <w:rPr>
            <w:rFonts w:ascii="Times New Roman" w:hAnsi="Times New Roman" w:cs="Times New Roman"/>
            <w:color w:val="0563C1"/>
            <w:spacing w:val="-42"/>
            <w:sz w:val="24"/>
            <w:szCs w:val="24"/>
            <w:u w:val="thick" w:color="0563C1"/>
          </w:rPr>
          <w:t xml:space="preserve"> </w:t>
        </w:r>
        <w:r w:rsidRPr="007E0A7F">
          <w:rPr>
            <w:rFonts w:ascii="Times New Roman" w:hAnsi="Times New Roman" w:cs="Times New Roman"/>
            <w:color w:val="0563C1"/>
            <w:sz w:val="24"/>
            <w:szCs w:val="24"/>
            <w:u w:val="thick" w:color="0563C1"/>
          </w:rPr>
          <w:t>CFR</w:t>
        </w:r>
      </w:hyperlink>
      <w:r w:rsidRPr="007E0A7F">
        <w:rPr>
          <w:rFonts w:ascii="Times New Roman" w:hAnsi="Times New Roman" w:cs="Times New Roman"/>
          <w:color w:val="0563C1"/>
          <w:sz w:val="24"/>
          <w:szCs w:val="24"/>
        </w:rPr>
        <w:t xml:space="preserve"> </w:t>
      </w:r>
      <w:hyperlink r:id="rId12">
        <w:r w:rsidRPr="007E0A7F">
          <w:rPr>
            <w:rFonts w:ascii="Times New Roman" w:hAnsi="Times New Roman" w:cs="Times New Roman"/>
            <w:color w:val="0563C1"/>
            <w:sz w:val="24"/>
            <w:szCs w:val="24"/>
            <w:u w:val="thick" w:color="0563C1"/>
          </w:rPr>
          <w:t>1320.8(b</w:t>
        </w:r>
        <w:proofErr w:type="gramStart"/>
        <w:r w:rsidRPr="007E0A7F">
          <w:rPr>
            <w:rFonts w:ascii="Times New Roman" w:hAnsi="Times New Roman" w:cs="Times New Roman"/>
            <w:color w:val="0563C1"/>
            <w:sz w:val="24"/>
            <w:szCs w:val="24"/>
            <w:u w:val="thick" w:color="0563C1"/>
          </w:rPr>
          <w:t>)(</w:t>
        </w:r>
        <w:proofErr w:type="gramEnd"/>
        <w:r w:rsidRPr="007E0A7F">
          <w:rPr>
            <w:rFonts w:ascii="Times New Roman" w:hAnsi="Times New Roman" w:cs="Times New Roman"/>
            <w:color w:val="0563C1"/>
            <w:sz w:val="24"/>
            <w:szCs w:val="24"/>
            <w:u w:val="thick" w:color="0563C1"/>
          </w:rPr>
          <w:t>3)</w:t>
        </w:r>
      </w:hyperlink>
      <w:r w:rsidRPr="007E0A7F" w:rsidR="00F60F98">
        <w:rPr>
          <w:rFonts w:ascii="Times New Roman" w:hAnsi="Times New Roman" w:cs="Times New Roman"/>
          <w:sz w:val="24"/>
          <w:szCs w:val="24"/>
        </w:rPr>
        <w:t>.</w:t>
      </w:r>
    </w:p>
    <w:sectPr w:rsidRPr="007E0A7F"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91" w:rsidRDefault="000B1391">
      <w:r>
        <w:separator/>
      </w:r>
    </w:p>
  </w:endnote>
  <w:endnote w:type="continuationSeparator" w:id="0">
    <w:p w:rsidR="000B1391" w:rsidRDefault="000B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86B" w:rsidRDefault="0014386B">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86B" w:rsidRDefault="0014386B">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CD718E">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14386B" w:rsidRDefault="0014386B">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CD718E">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91" w:rsidRDefault="000B1391">
      <w:r>
        <w:separator/>
      </w:r>
    </w:p>
  </w:footnote>
  <w:footnote w:type="continuationSeparator" w:id="0">
    <w:p w:rsidR="000B1391" w:rsidRDefault="000B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6720AC1"/>
    <w:multiLevelType w:val="hybridMultilevel"/>
    <w:tmpl w:val="7360B350"/>
    <w:lvl w:ilvl="0" w:tplc="0409001B">
      <w:start w:val="1"/>
      <w:numFmt w:val="lowerRoman"/>
      <w:lvlText w:val="%1."/>
      <w:lvlJc w:val="righ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8"/>
  </w:num>
  <w:num w:numId="10">
    <w:abstractNumId w:val="13"/>
  </w:num>
  <w:num w:numId="11">
    <w:abstractNumId w:val="5"/>
  </w:num>
  <w:num w:numId="12">
    <w:abstractNumId w:val="11"/>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B1391"/>
    <w:rsid w:val="000F0BFB"/>
    <w:rsid w:val="00115034"/>
    <w:rsid w:val="0014386B"/>
    <w:rsid w:val="001477A3"/>
    <w:rsid w:val="001E2822"/>
    <w:rsid w:val="00403839"/>
    <w:rsid w:val="004B1012"/>
    <w:rsid w:val="004C4050"/>
    <w:rsid w:val="004D5D53"/>
    <w:rsid w:val="004E7C63"/>
    <w:rsid w:val="004F32E9"/>
    <w:rsid w:val="0050663C"/>
    <w:rsid w:val="006E0061"/>
    <w:rsid w:val="007E0A7F"/>
    <w:rsid w:val="00803F96"/>
    <w:rsid w:val="0082262E"/>
    <w:rsid w:val="008E61C9"/>
    <w:rsid w:val="009B116F"/>
    <w:rsid w:val="009C713E"/>
    <w:rsid w:val="00AD1431"/>
    <w:rsid w:val="00AD441D"/>
    <w:rsid w:val="00B14ED2"/>
    <w:rsid w:val="00BD7237"/>
    <w:rsid w:val="00C76F79"/>
    <w:rsid w:val="00C9216C"/>
    <w:rsid w:val="00CC3B4D"/>
    <w:rsid w:val="00CD718E"/>
    <w:rsid w:val="00D1622F"/>
    <w:rsid w:val="00D64DF9"/>
    <w:rsid w:val="00DF0CE3"/>
    <w:rsid w:val="00E931E5"/>
    <w:rsid w:val="00EA79E9"/>
    <w:rsid w:val="00F60F98"/>
    <w:rsid w:val="00FB6712"/>
    <w:rsid w:val="00FE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D3853"/>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14386B"/>
    <w:rPr>
      <w:color w:val="0000FF" w:themeColor="hyperlink"/>
      <w:u w:val="single"/>
    </w:rPr>
  </w:style>
  <w:style w:type="paragraph" w:styleId="Header">
    <w:name w:val="header"/>
    <w:basedOn w:val="Normal"/>
    <w:link w:val="HeaderChar"/>
    <w:uiPriority w:val="99"/>
    <w:unhideWhenUsed/>
    <w:rsid w:val="00FE02EA"/>
    <w:pPr>
      <w:tabs>
        <w:tab w:val="center" w:pos="4680"/>
        <w:tab w:val="right" w:pos="9360"/>
      </w:tabs>
    </w:pPr>
  </w:style>
  <w:style w:type="character" w:customStyle="1" w:styleId="HeaderChar">
    <w:name w:val="Header Char"/>
    <w:basedOn w:val="DefaultParagraphFont"/>
    <w:link w:val="Header"/>
    <w:uiPriority w:val="99"/>
    <w:rsid w:val="00FE02EA"/>
    <w:rPr>
      <w:rFonts w:ascii="Arial" w:eastAsia="Arial" w:hAnsi="Arial" w:cs="Arial"/>
      <w:lang w:bidi="en-US"/>
    </w:rPr>
  </w:style>
  <w:style w:type="paragraph" w:styleId="Footer">
    <w:name w:val="footer"/>
    <w:basedOn w:val="Normal"/>
    <w:link w:val="FooterChar"/>
    <w:uiPriority w:val="99"/>
    <w:unhideWhenUsed/>
    <w:rsid w:val="00FE02EA"/>
    <w:pPr>
      <w:tabs>
        <w:tab w:val="center" w:pos="4680"/>
        <w:tab w:val="right" w:pos="9360"/>
      </w:tabs>
    </w:pPr>
  </w:style>
  <w:style w:type="character" w:customStyle="1" w:styleId="FooterChar">
    <w:name w:val="Footer Char"/>
    <w:basedOn w:val="DefaultParagraphFont"/>
    <w:link w:val="Footer"/>
    <w:uiPriority w:val="99"/>
    <w:rsid w:val="00FE02E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40877">
      <w:bodyDiv w:val="1"/>
      <w:marLeft w:val="0"/>
      <w:marRight w:val="0"/>
      <w:marTop w:val="0"/>
      <w:marBottom w:val="0"/>
      <w:divBdr>
        <w:top w:val="none" w:sz="0" w:space="0" w:color="auto"/>
        <w:left w:val="none" w:sz="0" w:space="0" w:color="auto"/>
        <w:bottom w:val="none" w:sz="0" w:space="0" w:color="auto"/>
        <w:right w:val="none" w:sz="0" w:space="0" w:color="auto"/>
      </w:divBdr>
    </w:div>
    <w:div w:id="461701996">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53366081">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ec.doc.gov/opog/PrivacyAct/SORNs/noaa-1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sheries.noaa.gov/node/21866"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3</cp:revision>
  <dcterms:created xsi:type="dcterms:W3CDTF">2021-08-25T18:18:00Z</dcterms:created>
  <dcterms:modified xsi:type="dcterms:W3CDTF">2021-09-02T20:42:00Z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