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77BB" w:rsidR="008259A4" w:rsidP="0053133D" w:rsidRDefault="004674D8" w14:paraId="3CC145AB" w14:textId="1380EE2E">
      <w:pPr>
        <w:spacing w:line="240" w:lineRule="exact"/>
        <w:jc w:val="center"/>
        <w:rPr>
          <w:rFonts w:ascii="Times New Roman" w:hAnsi="Times New Roman"/>
          <w:b/>
          <w:bCs/>
          <w:szCs w:val="24"/>
        </w:rPr>
      </w:pPr>
      <w:r w:rsidRPr="0076731F">
        <w:rPr>
          <w:rFonts w:ascii="Times New Roman" w:hAnsi="Times New Roman"/>
          <w:szCs w:val="24"/>
        </w:rPr>
        <w:t xml:space="preserve"> </w:t>
      </w:r>
      <w:r w:rsidRPr="00CA77BB">
        <w:rPr>
          <w:rFonts w:ascii="Times New Roman" w:hAnsi="Times New Roman"/>
          <w:b/>
          <w:bCs/>
          <w:szCs w:val="24"/>
        </w:rPr>
        <w:t>2022</w:t>
      </w:r>
      <w:r w:rsidR="00275FC9">
        <w:rPr>
          <w:rFonts w:ascii="Times New Roman" w:hAnsi="Times New Roman"/>
          <w:b/>
          <w:bCs/>
          <w:szCs w:val="24"/>
        </w:rPr>
        <w:t xml:space="preserve"> </w:t>
      </w:r>
      <w:r w:rsidRPr="00CA77BB" w:rsidR="0053133D">
        <w:rPr>
          <w:rFonts w:ascii="Times New Roman" w:hAnsi="Times New Roman"/>
          <w:b/>
          <w:bCs/>
          <w:szCs w:val="24"/>
        </w:rPr>
        <w:t>SUPPORTING STATEMENT</w:t>
      </w:r>
    </w:p>
    <w:p w:rsidR="00E446B6" w:rsidP="00C14707" w:rsidRDefault="00E446B6" w14:paraId="334E2FCD" w14:textId="77777777">
      <w:pPr>
        <w:spacing w:line="240" w:lineRule="exact"/>
        <w:jc w:val="center"/>
        <w:rPr>
          <w:rFonts w:ascii="Times New Roman" w:hAnsi="Times New Roman"/>
          <w:b/>
          <w:bCs/>
          <w:szCs w:val="24"/>
        </w:rPr>
      </w:pPr>
    </w:p>
    <w:p w:rsidRPr="00CA77BB" w:rsidR="008259A4" w:rsidP="00C14707" w:rsidRDefault="008259A4" w14:paraId="5D9A8FFB" w14:textId="1740FD9D">
      <w:pPr>
        <w:spacing w:line="240" w:lineRule="exact"/>
        <w:jc w:val="center"/>
        <w:rPr>
          <w:rFonts w:ascii="Times New Roman" w:hAnsi="Times New Roman"/>
          <w:b/>
          <w:bCs/>
          <w:szCs w:val="24"/>
        </w:rPr>
      </w:pPr>
      <w:r w:rsidRPr="00CA77BB">
        <w:rPr>
          <w:rFonts w:ascii="Times New Roman" w:hAnsi="Times New Roman"/>
          <w:b/>
          <w:bCs/>
          <w:szCs w:val="24"/>
        </w:rPr>
        <w:t>7 CFR Part 1956-C, Debt Settlement - Community and Business Programs</w:t>
      </w:r>
    </w:p>
    <w:p w:rsidRPr="0076731F" w:rsidR="00C14707" w:rsidP="00C14707" w:rsidRDefault="00C14707" w14:paraId="0D926861" w14:textId="75A88AFA">
      <w:pPr>
        <w:spacing w:line="240" w:lineRule="exact"/>
        <w:jc w:val="center"/>
        <w:rPr>
          <w:rFonts w:ascii="Times New Roman" w:hAnsi="Times New Roman"/>
          <w:szCs w:val="24"/>
        </w:rPr>
      </w:pPr>
      <w:r w:rsidRPr="00CA77BB">
        <w:rPr>
          <w:rFonts w:ascii="Times New Roman" w:hAnsi="Times New Roman"/>
          <w:b/>
          <w:bCs/>
          <w:szCs w:val="24"/>
        </w:rPr>
        <w:t>(OMB No. 0575-0124</w:t>
      </w:r>
      <w:r w:rsidRPr="0076731F">
        <w:rPr>
          <w:rFonts w:ascii="Times New Roman" w:hAnsi="Times New Roman"/>
          <w:szCs w:val="24"/>
        </w:rPr>
        <w:t>)</w:t>
      </w:r>
    </w:p>
    <w:p w:rsidRPr="0076731F" w:rsidR="0076731F" w:rsidP="00B03B0A" w:rsidRDefault="0076731F" w14:paraId="2CEDB275" w14:textId="77777777">
      <w:pPr>
        <w:spacing w:line="240" w:lineRule="exact"/>
        <w:rPr>
          <w:rFonts w:ascii="Times New Roman" w:hAnsi="Times New Roman"/>
          <w:szCs w:val="24"/>
        </w:rPr>
      </w:pPr>
    </w:p>
    <w:p w:rsidR="008259A4" w:rsidP="00B03B0A" w:rsidRDefault="008259A4" w14:paraId="547D1FFD" w14:textId="598C950D">
      <w:pPr>
        <w:spacing w:line="240" w:lineRule="exact"/>
        <w:rPr>
          <w:rFonts w:ascii="Times New Roman" w:hAnsi="Times New Roman"/>
          <w:szCs w:val="24"/>
        </w:rPr>
      </w:pPr>
      <w:r w:rsidRPr="0076731F">
        <w:rPr>
          <w:rFonts w:ascii="Times New Roman" w:hAnsi="Times New Roman"/>
          <w:szCs w:val="24"/>
        </w:rPr>
        <w:t>A.  Justification</w:t>
      </w:r>
    </w:p>
    <w:p w:rsidRPr="0076731F" w:rsidR="00E446B6" w:rsidP="00B03B0A" w:rsidRDefault="00E446B6" w14:paraId="013EFBCD" w14:textId="77777777">
      <w:pPr>
        <w:spacing w:line="240" w:lineRule="exact"/>
        <w:rPr>
          <w:rFonts w:ascii="Times New Roman" w:hAnsi="Times New Roman"/>
          <w:szCs w:val="24"/>
        </w:rPr>
      </w:pPr>
    </w:p>
    <w:p w:rsidRPr="0076731F" w:rsidR="008259A4" w:rsidP="00B03B0A" w:rsidRDefault="008259A4" w14:paraId="5F411941" w14:textId="77777777">
      <w:pPr>
        <w:spacing w:line="240" w:lineRule="exact"/>
        <w:rPr>
          <w:rFonts w:ascii="Courier New" w:hAnsi="Courier New" w:cs="Courier New"/>
          <w:szCs w:val="24"/>
        </w:rPr>
      </w:pPr>
    </w:p>
    <w:p w:rsidRPr="0076731F" w:rsidR="008259A4" w:rsidP="00B03B0A" w:rsidRDefault="008259A4" w14:paraId="5F72C57A" w14:textId="77777777">
      <w:pPr>
        <w:spacing w:line="240" w:lineRule="exact"/>
        <w:rPr>
          <w:rFonts w:ascii="Times New Roman" w:hAnsi="Times New Roman"/>
          <w:b/>
          <w:szCs w:val="24"/>
        </w:rPr>
      </w:pPr>
      <w:r w:rsidRPr="0076731F">
        <w:rPr>
          <w:rFonts w:ascii="Times New Roman" w:hAnsi="Times New Roman"/>
          <w:b/>
          <w:szCs w:val="24"/>
        </w:rPr>
        <w:t xml:space="preserve">l.  </w:t>
      </w:r>
      <w:r w:rsidRPr="0076731F">
        <w:rPr>
          <w:rFonts w:ascii="Times New Roman" w:hAnsi="Times New Roman"/>
          <w:b/>
          <w:szCs w:val="24"/>
          <w:u w:val="single"/>
        </w:rPr>
        <w:t>Explain the circumstances that make the collection of information necessary</w:t>
      </w:r>
      <w:r w:rsidRPr="0076731F">
        <w:rPr>
          <w:rFonts w:ascii="Times New Roman" w:hAnsi="Times New Roman"/>
          <w:b/>
          <w:szCs w:val="24"/>
        </w:rPr>
        <w:t>.</w:t>
      </w:r>
    </w:p>
    <w:p w:rsidRPr="0076731F" w:rsidR="008259A4" w:rsidP="00B03B0A" w:rsidRDefault="008259A4" w14:paraId="510EC49E" w14:textId="77777777">
      <w:pPr>
        <w:spacing w:line="240" w:lineRule="exact"/>
        <w:rPr>
          <w:rFonts w:ascii="Times New Roman" w:hAnsi="Times New Roman"/>
          <w:szCs w:val="24"/>
        </w:rPr>
      </w:pPr>
    </w:p>
    <w:p w:rsidRPr="0076731F" w:rsidR="008259A4" w:rsidP="00B03B0A" w:rsidRDefault="008259A4" w14:paraId="3E99BF6F" w14:textId="7BD5B29C">
      <w:pPr>
        <w:spacing w:line="240" w:lineRule="exact"/>
        <w:rPr>
          <w:rFonts w:ascii="Times New Roman" w:hAnsi="Times New Roman"/>
          <w:szCs w:val="24"/>
        </w:rPr>
      </w:pPr>
      <w:r w:rsidRPr="0076731F">
        <w:rPr>
          <w:rFonts w:ascii="Times New Roman" w:hAnsi="Times New Roman"/>
          <w:szCs w:val="24"/>
        </w:rPr>
        <w:t>Rural Development (including the Rural Housing Service (RHS), the Rural Business-Cooperative Service (RB</w:t>
      </w:r>
      <w:r w:rsidR="004D49A4">
        <w:rPr>
          <w:rFonts w:ascii="Times New Roman" w:hAnsi="Times New Roman"/>
          <w:szCs w:val="24"/>
        </w:rPr>
        <w:t>C</w:t>
      </w:r>
      <w:r w:rsidRPr="0076731F">
        <w:rPr>
          <w:rFonts w:ascii="Times New Roman" w:hAnsi="Times New Roman"/>
          <w:szCs w:val="24"/>
        </w:rPr>
        <w:t>S), and the Rural Utilities Service (RUS)), hereinafter referred to as Agency, are the credit agencies for agricultural and rural development for the United States Department of Agriculture.  The Agency offers supervised credit to develop, improve, and operate family farms, modest housing, essential community facilities, and business and industry across rural America</w:t>
      </w:r>
      <w:r w:rsidRPr="0076731F" w:rsidR="00A60D7F">
        <w:rPr>
          <w:rFonts w:ascii="Times New Roman" w:hAnsi="Times New Roman"/>
          <w:szCs w:val="24"/>
        </w:rPr>
        <w:t>.</w:t>
      </w:r>
    </w:p>
    <w:p w:rsidRPr="0076731F" w:rsidR="008259A4" w:rsidP="00B03B0A" w:rsidRDefault="008259A4" w14:paraId="2B51DD97" w14:textId="77777777">
      <w:pPr>
        <w:spacing w:line="240" w:lineRule="exact"/>
        <w:rPr>
          <w:rFonts w:ascii="Times New Roman" w:hAnsi="Times New Roman"/>
          <w:szCs w:val="24"/>
        </w:rPr>
      </w:pPr>
    </w:p>
    <w:p w:rsidRPr="0076731F" w:rsidR="008259A4" w:rsidP="20AC9F7F" w:rsidRDefault="008259A4" w14:paraId="116E1726" w14:textId="7BD19D0D">
      <w:pPr>
        <w:pStyle w:val="BodyText3"/>
        <w:spacing w:line="240" w:lineRule="exact"/>
        <w:rPr>
          <w:rFonts w:ascii="Times New Roman" w:hAnsi="Times New Roman"/>
          <w:sz w:val="24"/>
          <w:szCs w:val="24"/>
        </w:rPr>
      </w:pPr>
      <w:r w:rsidRPr="20AC9F7F">
        <w:rPr>
          <w:rFonts w:ascii="Times New Roman" w:hAnsi="Times New Roman"/>
          <w:sz w:val="24"/>
          <w:szCs w:val="24"/>
        </w:rPr>
        <w:t xml:space="preserve">The Community Facilities loan program of RHS </w:t>
      </w:r>
      <w:r w:rsidR="00251E2D">
        <w:rPr>
          <w:rFonts w:ascii="Times New Roman" w:hAnsi="Times New Roman"/>
          <w:sz w:val="24"/>
          <w:szCs w:val="24"/>
        </w:rPr>
        <w:t xml:space="preserve">is </w:t>
      </w:r>
      <w:r w:rsidRPr="20AC9F7F">
        <w:rPr>
          <w:rFonts w:ascii="Times New Roman" w:hAnsi="Times New Roman"/>
          <w:sz w:val="24"/>
          <w:szCs w:val="24"/>
        </w:rPr>
        <w:t xml:space="preserve">authorized by Section 306 of the Consolidated Farm and Rural Development Act (7 U.S.C. 1926).  The purpose of the Community Facilities loan program is to make loans to public entities, nonprofit corporations, and Indian tribes for the development of essential community facilities for public use in rural areas.  </w:t>
      </w:r>
    </w:p>
    <w:p w:rsidR="20AC9F7F" w:rsidP="20AC9F7F" w:rsidRDefault="20AC9F7F" w14:paraId="38C8E1EF" w14:textId="7F668A6D">
      <w:pPr>
        <w:pStyle w:val="BodyText3"/>
        <w:spacing w:line="240" w:lineRule="exact"/>
      </w:pPr>
    </w:p>
    <w:p w:rsidRPr="0076731F" w:rsidR="008259A4" w:rsidP="00B03B0A" w:rsidRDefault="008259A4" w14:paraId="477AD32A" w14:textId="77777777">
      <w:pPr>
        <w:spacing w:line="240" w:lineRule="exact"/>
        <w:rPr>
          <w:rFonts w:ascii="Times New Roman" w:hAnsi="Times New Roman"/>
          <w:szCs w:val="24"/>
        </w:rPr>
      </w:pPr>
      <w:r w:rsidRPr="0076731F">
        <w:rPr>
          <w:rFonts w:ascii="Times New Roman" w:hAnsi="Times New Roman"/>
          <w:szCs w:val="24"/>
        </w:rPr>
        <w:t xml:space="preserve">The Business and Industry program is authorized by Section 310 B 7 (U.S.C. 1932) (Pub. L. 92-419, August 30, 1972) of the Consolidated Farm and Rural Development Act to improve, develop, or finance business, industry, and employment and improve the economic and environmental climate in rural communities.  The Business and Industry programs eligible for debt settlement under this provision are limited to Business and Industry direct loans.  Debt Settlement of Economic Opportunity Cooperative Loans, Claims Against Third Party </w:t>
      </w:r>
      <w:r w:rsidRPr="0076731F" w:rsidR="009440FD">
        <w:rPr>
          <w:rFonts w:ascii="Times New Roman" w:hAnsi="Times New Roman"/>
          <w:szCs w:val="24"/>
        </w:rPr>
        <w:t>Converters</w:t>
      </w:r>
      <w:r w:rsidRPr="0076731F">
        <w:rPr>
          <w:rFonts w:ascii="Times New Roman" w:hAnsi="Times New Roman"/>
          <w:szCs w:val="24"/>
        </w:rPr>
        <w:t>, Non-program loans, Rural Business Enterprise/Television Demonstration</w:t>
      </w:r>
      <w:r w:rsidRPr="0076731F" w:rsidR="00A60D7F">
        <w:rPr>
          <w:rFonts w:ascii="Times New Roman" w:hAnsi="Times New Roman"/>
          <w:szCs w:val="24"/>
        </w:rPr>
        <w:t xml:space="preserve"> </w:t>
      </w:r>
      <w:r w:rsidRPr="0076731F">
        <w:rPr>
          <w:rFonts w:ascii="Times New Roman" w:hAnsi="Times New Roman"/>
          <w:szCs w:val="24"/>
        </w:rPr>
        <w:t>grants, Rural Development Loan Fund loans, Intermediary Relending Program loans, and Nonprofit National Corporation loans and grants, are not authorized.  Under independent statutory authority, settlement under these programs is handled pursuant to the Federal Claims Collection Joint Standards, 4 CFR parts 101-105.</w:t>
      </w:r>
    </w:p>
    <w:p w:rsidRPr="0076731F" w:rsidR="008259A4" w:rsidP="00B03B0A" w:rsidRDefault="008259A4" w14:paraId="4E03BB3D" w14:textId="77777777">
      <w:pPr>
        <w:spacing w:line="240" w:lineRule="exact"/>
        <w:rPr>
          <w:rFonts w:ascii="Times New Roman" w:hAnsi="Times New Roman"/>
          <w:szCs w:val="24"/>
        </w:rPr>
      </w:pPr>
    </w:p>
    <w:p w:rsidRPr="0076731F" w:rsidR="008259A4" w:rsidP="00B03B0A" w:rsidRDefault="008259A4" w14:paraId="0032E9DB" w14:textId="6FA6517E">
      <w:pPr>
        <w:spacing w:line="240" w:lineRule="exact"/>
        <w:rPr>
          <w:rFonts w:ascii="Times New Roman" w:hAnsi="Times New Roman"/>
          <w:szCs w:val="24"/>
        </w:rPr>
      </w:pPr>
      <w:r w:rsidRPr="0076731F">
        <w:rPr>
          <w:rFonts w:ascii="Times New Roman" w:hAnsi="Times New Roman"/>
          <w:szCs w:val="24"/>
        </w:rPr>
        <w:t xml:space="preserve">The debt settlement program provides the delinquent client with an equitable tool for the compromise, adjustment, cancellation, or </w:t>
      </w:r>
      <w:r w:rsidRPr="0076731F" w:rsidR="009440FD">
        <w:rPr>
          <w:rFonts w:ascii="Times New Roman" w:hAnsi="Times New Roman"/>
          <w:szCs w:val="24"/>
        </w:rPr>
        <w:t>charge</w:t>
      </w:r>
      <w:r w:rsidRPr="0076731F" w:rsidR="00CD7FCF">
        <w:rPr>
          <w:rFonts w:ascii="Times New Roman" w:hAnsi="Times New Roman"/>
          <w:szCs w:val="24"/>
        </w:rPr>
        <w:t>-</w:t>
      </w:r>
      <w:r w:rsidRPr="0076731F" w:rsidR="009440FD">
        <w:rPr>
          <w:rFonts w:ascii="Times New Roman" w:hAnsi="Times New Roman"/>
          <w:szCs w:val="24"/>
        </w:rPr>
        <w:t>off</w:t>
      </w:r>
      <w:r w:rsidRPr="0076731F">
        <w:rPr>
          <w:rFonts w:ascii="Times New Roman" w:hAnsi="Times New Roman"/>
          <w:szCs w:val="24"/>
        </w:rPr>
        <w:t xml:space="preserve"> of a debt owed to the Agency.  The term settlement is used for convenience in referring to compromise, adjustment, cancellation, or </w:t>
      </w:r>
      <w:r w:rsidRPr="0076731F" w:rsidR="009440FD">
        <w:rPr>
          <w:rFonts w:ascii="Times New Roman" w:hAnsi="Times New Roman"/>
          <w:szCs w:val="24"/>
        </w:rPr>
        <w:t>charge off</w:t>
      </w:r>
      <w:r w:rsidRPr="0076731F">
        <w:rPr>
          <w:rFonts w:ascii="Times New Roman" w:hAnsi="Times New Roman"/>
          <w:szCs w:val="24"/>
        </w:rPr>
        <w:t xml:space="preserve"> actions individually or collectively.  If a debt is eligible for settlement, the debt settlement authorities are extended to the debtor.  All debtors are entitled to impartial treatment and uniform consideration under this subpart.  The information collected is similar to that required by a commercial lender in similar circumstances.    </w:t>
      </w:r>
    </w:p>
    <w:p w:rsidRPr="0076731F" w:rsidR="008259A4" w:rsidP="00B03B0A" w:rsidRDefault="008259A4" w14:paraId="3C42301B" w14:textId="77777777">
      <w:pPr>
        <w:spacing w:line="240" w:lineRule="exact"/>
        <w:rPr>
          <w:rFonts w:ascii="Times New Roman" w:hAnsi="Times New Roman"/>
          <w:szCs w:val="24"/>
        </w:rPr>
      </w:pPr>
    </w:p>
    <w:p w:rsidRPr="0076731F" w:rsidR="008259A4" w:rsidP="20AC9F7F" w:rsidRDefault="008259A4" w14:paraId="25371734" w14:textId="4EE87912">
      <w:pPr>
        <w:spacing w:line="240" w:lineRule="exact"/>
        <w:rPr>
          <w:rFonts w:ascii="Times New Roman" w:hAnsi="Times New Roman"/>
        </w:rPr>
      </w:pPr>
      <w:r w:rsidRPr="20AC9F7F">
        <w:rPr>
          <w:rFonts w:ascii="Times New Roman" w:hAnsi="Times New Roman"/>
        </w:rPr>
        <w:t>This is a request for</w:t>
      </w:r>
      <w:r w:rsidRPr="20AC9F7F" w:rsidR="006868F0">
        <w:rPr>
          <w:rFonts w:ascii="Times New Roman" w:hAnsi="Times New Roman"/>
        </w:rPr>
        <w:t xml:space="preserve"> revision</w:t>
      </w:r>
      <w:r w:rsidRPr="20AC9F7F">
        <w:rPr>
          <w:rFonts w:ascii="Times New Roman" w:hAnsi="Times New Roman"/>
        </w:rPr>
        <w:t xml:space="preserve"> of clearance of 7 CFR 1956-C, which provides policies and procedures as well as a mechanism for debt settlement in connection with Community Facilities loans, Association Recreation loans; Rural Renewal loans; direct Business and Industry loans; Rural Development Loan Fund loans; Intermediary Relending Program loans; and the Rural Microentrepreneur Assistance Program (RMAP) loans and repayable portions of RMAP grants; and Shift–in-land-use loans.</w:t>
      </w:r>
    </w:p>
    <w:p w:rsidRPr="0076731F" w:rsidR="008259A4" w:rsidP="20AC9F7F" w:rsidRDefault="008259A4" w14:paraId="523C4277" w14:textId="62CFD383">
      <w:pPr>
        <w:spacing w:line="240" w:lineRule="exact"/>
        <w:rPr>
          <w:rFonts w:ascii="Times New Roman" w:hAnsi="Times New Roman"/>
        </w:rPr>
      </w:pPr>
      <w:r w:rsidRPr="20AC9F7F">
        <w:rPr>
          <w:rFonts w:ascii="Times New Roman" w:hAnsi="Times New Roman"/>
        </w:rPr>
        <w:t xml:space="preserve"> </w:t>
      </w:r>
    </w:p>
    <w:p w:rsidR="00E446B6" w:rsidP="00B03B0A" w:rsidRDefault="00E446B6" w14:paraId="2B0908F5" w14:textId="77777777">
      <w:pPr>
        <w:spacing w:line="240" w:lineRule="exact"/>
        <w:rPr>
          <w:rFonts w:ascii="Times New Roman" w:hAnsi="Times New Roman"/>
          <w:szCs w:val="24"/>
        </w:rPr>
      </w:pPr>
    </w:p>
    <w:p w:rsidRPr="0076731F" w:rsidR="002A1CBB" w:rsidP="00B03B0A" w:rsidRDefault="002A1CBB" w14:paraId="53075D5E" w14:textId="14A96690">
      <w:pPr>
        <w:spacing w:line="240" w:lineRule="exact"/>
        <w:rPr>
          <w:rFonts w:ascii="Times New Roman" w:hAnsi="Times New Roman"/>
          <w:szCs w:val="24"/>
        </w:rPr>
      </w:pPr>
      <w:r w:rsidRPr="0076731F">
        <w:rPr>
          <w:rFonts w:ascii="Times New Roman" w:hAnsi="Times New Roman"/>
          <w:szCs w:val="24"/>
        </w:rPr>
        <w:t>Note:  Farm Service Agency and Rural Utilities Service no longer utilizes this package.</w:t>
      </w:r>
    </w:p>
    <w:p w:rsidRPr="0076731F" w:rsidR="008259A4" w:rsidP="00B03B0A" w:rsidRDefault="008259A4" w14:paraId="7A33AD8F" w14:textId="77777777">
      <w:pPr>
        <w:spacing w:line="240" w:lineRule="exact"/>
        <w:rPr>
          <w:rFonts w:ascii="Times New Roman" w:hAnsi="Times New Roman"/>
          <w:b/>
          <w:szCs w:val="24"/>
        </w:rPr>
      </w:pPr>
      <w:r w:rsidRPr="0076731F">
        <w:rPr>
          <w:rFonts w:ascii="Times New Roman" w:hAnsi="Times New Roman"/>
          <w:b/>
          <w:szCs w:val="24"/>
        </w:rPr>
        <w:lastRenderedPageBreak/>
        <w:t xml:space="preserve">2.  </w:t>
      </w:r>
      <w:r w:rsidRPr="0076731F">
        <w:rPr>
          <w:rFonts w:ascii="Times New Roman" w:hAnsi="Times New Roman"/>
          <w:b/>
          <w:szCs w:val="24"/>
          <w:u w:val="single"/>
        </w:rPr>
        <w:t>Indicate how, by whom, and for what purpose the information is to be used.  Except for a new collection, indicate the actual use the Agency has made of the information received from the current collection</w:t>
      </w:r>
      <w:r w:rsidRPr="0076731F">
        <w:rPr>
          <w:rFonts w:ascii="Times New Roman" w:hAnsi="Times New Roman"/>
          <w:b/>
          <w:szCs w:val="24"/>
        </w:rPr>
        <w:t>.</w:t>
      </w:r>
    </w:p>
    <w:p w:rsidRPr="0076731F" w:rsidR="008259A4" w:rsidP="00B03B0A" w:rsidRDefault="008259A4" w14:paraId="2B963060" w14:textId="77777777">
      <w:pPr>
        <w:spacing w:line="240" w:lineRule="exact"/>
        <w:rPr>
          <w:rFonts w:ascii="Times New Roman" w:hAnsi="Times New Roman"/>
          <w:szCs w:val="24"/>
        </w:rPr>
      </w:pPr>
    </w:p>
    <w:p w:rsidRPr="0076731F" w:rsidR="008259A4" w:rsidP="00B03B0A" w:rsidRDefault="008259A4" w14:paraId="3BCA9C3B" w14:textId="77777777">
      <w:pPr>
        <w:spacing w:line="240" w:lineRule="exact"/>
        <w:rPr>
          <w:rFonts w:ascii="Times New Roman" w:hAnsi="Times New Roman"/>
          <w:szCs w:val="24"/>
        </w:rPr>
      </w:pPr>
      <w:r w:rsidRPr="0076731F">
        <w:rPr>
          <w:rFonts w:ascii="Times New Roman" w:hAnsi="Times New Roman"/>
          <w:szCs w:val="24"/>
        </w:rPr>
        <w:t xml:space="preserve">In order to determine borrower eligibility, financial capacity, and derive an equitable resolution, information (particularly financial information) is required from a client.  This information is gathered from borrowers, consultants, lenders, attorneys, and by field offices for analysis, evaluation, and recommendation.  The information enables field staff to process the request in a timely, but prudent fashion, in accordance with the applicable laws and regulations.   </w:t>
      </w:r>
    </w:p>
    <w:p w:rsidRPr="0076731F" w:rsidR="008259A4" w:rsidP="00B03B0A" w:rsidRDefault="008259A4" w14:paraId="66D8569A" w14:textId="77777777">
      <w:pPr>
        <w:spacing w:line="240" w:lineRule="exact"/>
        <w:rPr>
          <w:rFonts w:ascii="Times New Roman" w:hAnsi="Times New Roman"/>
          <w:szCs w:val="24"/>
        </w:rPr>
      </w:pPr>
    </w:p>
    <w:p w:rsidR="008259A4" w:rsidP="00B03B0A" w:rsidRDefault="008259A4" w14:paraId="147F439D" w14:textId="2209C49A">
      <w:pPr>
        <w:spacing w:line="240" w:lineRule="exact"/>
        <w:rPr>
          <w:rFonts w:ascii="Times New Roman" w:hAnsi="Times New Roman"/>
          <w:szCs w:val="24"/>
        </w:rPr>
      </w:pPr>
      <w:r w:rsidRPr="0076731F">
        <w:rPr>
          <w:rFonts w:ascii="Times New Roman" w:hAnsi="Times New Roman"/>
          <w:szCs w:val="24"/>
        </w:rPr>
        <w:t>The specific items that impose a burden under this regulation are:</w:t>
      </w:r>
    </w:p>
    <w:p w:rsidR="00653596" w:rsidP="00B03B0A" w:rsidRDefault="00653596" w14:paraId="6BC808C2" w14:textId="77777777">
      <w:pPr>
        <w:spacing w:line="240" w:lineRule="exact"/>
        <w:rPr>
          <w:rFonts w:ascii="Times New Roman" w:hAnsi="Times New Roman"/>
          <w:szCs w:val="24"/>
        </w:rPr>
      </w:pPr>
    </w:p>
    <w:p w:rsidR="00653596" w:rsidP="00B03B0A" w:rsidRDefault="00653596" w14:paraId="51EB87E3" w14:textId="741F9B8E">
      <w:pPr>
        <w:spacing w:line="240" w:lineRule="exact"/>
        <w:rPr>
          <w:rFonts w:ascii="Times New Roman" w:hAnsi="Times New Roman"/>
          <w:szCs w:val="24"/>
        </w:rPr>
      </w:pPr>
    </w:p>
    <w:p w:rsidRPr="00653596" w:rsidR="00653596" w:rsidP="00B03B0A" w:rsidRDefault="00653596" w14:paraId="7B9F9343" w14:textId="1E1001FD">
      <w:pPr>
        <w:spacing w:line="240" w:lineRule="exact"/>
        <w:rPr>
          <w:rFonts w:ascii="Times New Roman" w:hAnsi="Times New Roman"/>
          <w:b/>
          <w:bCs/>
          <w:szCs w:val="24"/>
        </w:rPr>
      </w:pPr>
      <w:bookmarkStart w:name="_Hlk109379921" w:id="0"/>
      <w:r>
        <w:rPr>
          <w:rFonts w:ascii="Times New Roman" w:hAnsi="Times New Roman"/>
          <w:b/>
          <w:bCs/>
          <w:szCs w:val="24"/>
        </w:rPr>
        <w:t xml:space="preserve">REPORTING REQUIREMENTS – NO FORMS </w:t>
      </w:r>
    </w:p>
    <w:p w:rsidRPr="0076731F" w:rsidR="008259A4" w:rsidP="00B03B0A" w:rsidRDefault="008259A4" w14:paraId="7151A690" w14:textId="77777777">
      <w:pPr>
        <w:spacing w:line="240" w:lineRule="exact"/>
        <w:rPr>
          <w:rFonts w:ascii="Times New Roman" w:hAnsi="Times New Roman"/>
          <w:szCs w:val="24"/>
        </w:rPr>
      </w:pPr>
    </w:p>
    <w:p w:rsidRPr="0046653A" w:rsidR="00C44BC1" w:rsidP="00C44BC1" w:rsidRDefault="00C44BC1" w14:paraId="7B42C62C" w14:textId="77777777">
      <w:pPr>
        <w:rPr>
          <w:rFonts w:ascii="Times New Roman" w:hAnsi="Times New Roman" w:eastAsia="Calibri"/>
          <w:szCs w:val="24"/>
          <w:shd w:val="clear" w:color="auto" w:fill="FFFFFF"/>
        </w:rPr>
      </w:pPr>
      <w:bookmarkStart w:name="_Hlk104884618" w:id="1"/>
      <w:r w:rsidRPr="0046653A">
        <w:rPr>
          <w:rFonts w:ascii="Times New Roman" w:hAnsi="Times New Roman" w:eastAsia="Calibri"/>
          <w:b/>
          <w:bCs/>
          <w:szCs w:val="24"/>
          <w:shd w:val="clear" w:color="auto" w:fill="FFFFFF"/>
        </w:rPr>
        <w:t>System for Award Management (SAM) Registration, General Certifications and Representations</w:t>
      </w:r>
      <w:r w:rsidRPr="0046653A">
        <w:rPr>
          <w:rFonts w:ascii="Times New Roman" w:hAnsi="Times New Roman" w:eastAsia="Calibri"/>
          <w:szCs w:val="24"/>
          <w:u w:val="single"/>
          <w:shd w:val="clear" w:color="auto" w:fill="FFFFFF"/>
        </w:rPr>
        <w:t>.</w:t>
      </w:r>
      <w:r w:rsidRPr="0046653A">
        <w:rPr>
          <w:rFonts w:ascii="Times New Roman" w:hAnsi="Times New Roman" w:eastAsia="Calibri"/>
          <w:szCs w:val="24"/>
          <w:shd w:val="clear" w:color="auto" w:fill="FFFFFF"/>
        </w:rPr>
        <w:t>  At the time of application, each applicant must have an active registration in SAM before submitting its application in accordance with 2 CFR 25.  This registration must remain current, accurate, and complete at all times during which the applicant has an active Federal award or an application under consideration.</w:t>
      </w:r>
    </w:p>
    <w:bookmarkEnd w:id="1"/>
    <w:p w:rsidR="00C44BC1" w:rsidP="00B03B0A" w:rsidRDefault="00C44BC1" w14:paraId="7B40A96B" w14:textId="77777777">
      <w:pPr>
        <w:spacing w:line="240" w:lineRule="exact"/>
        <w:rPr>
          <w:rFonts w:ascii="Times New Roman" w:hAnsi="Times New Roman"/>
          <w:b/>
          <w:szCs w:val="24"/>
          <w:u w:val="single"/>
        </w:rPr>
      </w:pPr>
    </w:p>
    <w:p w:rsidR="00C44BC1" w:rsidP="00B03B0A" w:rsidRDefault="00C44BC1" w14:paraId="090AB808" w14:textId="77777777">
      <w:pPr>
        <w:spacing w:line="240" w:lineRule="exact"/>
        <w:rPr>
          <w:rFonts w:ascii="Times New Roman" w:hAnsi="Times New Roman"/>
          <w:b/>
          <w:szCs w:val="24"/>
          <w:u w:val="single"/>
        </w:rPr>
      </w:pPr>
    </w:p>
    <w:p w:rsidRPr="0076731F" w:rsidR="008259A4" w:rsidP="00B03B0A" w:rsidRDefault="008259A4" w14:paraId="78335401" w14:textId="06DA8AC7">
      <w:pPr>
        <w:spacing w:line="240" w:lineRule="exact"/>
        <w:rPr>
          <w:rFonts w:ascii="Times New Roman" w:hAnsi="Times New Roman"/>
          <w:szCs w:val="24"/>
        </w:rPr>
      </w:pPr>
      <w:r w:rsidRPr="0076731F">
        <w:rPr>
          <w:rFonts w:ascii="Times New Roman" w:hAnsi="Times New Roman"/>
          <w:b/>
          <w:szCs w:val="24"/>
          <w:u w:val="single"/>
        </w:rPr>
        <w:t>Disappeared Debtors</w:t>
      </w:r>
      <w:r w:rsidRPr="0076731F">
        <w:rPr>
          <w:rFonts w:ascii="Times New Roman" w:hAnsi="Times New Roman"/>
          <w:szCs w:val="24"/>
        </w:rPr>
        <w:t>.  The Agency may cancel debts when the debtor(s) has disappeared and cannot be found without undue expense.  Reasonable efforts will be made to locate the debtor.  These efforts generally include contact with members of the public who may have knowledge of the debtor’s location.</w:t>
      </w:r>
    </w:p>
    <w:p w:rsidRPr="0076731F" w:rsidR="008259A4" w:rsidP="00B03B0A" w:rsidRDefault="008259A4" w14:paraId="642AA039" w14:textId="77777777">
      <w:pPr>
        <w:spacing w:line="240" w:lineRule="exact"/>
        <w:rPr>
          <w:rFonts w:ascii="Times New Roman" w:hAnsi="Times New Roman"/>
          <w:szCs w:val="24"/>
        </w:rPr>
      </w:pPr>
    </w:p>
    <w:p w:rsidRPr="0076731F" w:rsidR="008259A4" w:rsidP="00B03B0A" w:rsidRDefault="008259A4" w14:paraId="5251A045" w14:textId="77777777">
      <w:pPr>
        <w:spacing w:line="240" w:lineRule="exact"/>
        <w:rPr>
          <w:rFonts w:ascii="Times New Roman" w:hAnsi="Times New Roman"/>
          <w:szCs w:val="24"/>
        </w:rPr>
      </w:pPr>
      <w:r w:rsidRPr="0076731F">
        <w:rPr>
          <w:rFonts w:ascii="Times New Roman" w:hAnsi="Times New Roman"/>
          <w:szCs w:val="24"/>
        </w:rPr>
        <w:t>The public burden is limited to responding to the Agency’s contact and supplying information, if any is available, concerning the debtor’s location.  The Agency’s contact and the response may be in person, by telephone, or by letter.  Based on past performance, we anticipate there will be no cases of disappeared debtors.</w:t>
      </w:r>
    </w:p>
    <w:p w:rsidRPr="0076731F" w:rsidR="008259A4" w:rsidP="00B03B0A" w:rsidRDefault="008259A4" w14:paraId="207E50AF" w14:textId="77777777">
      <w:pPr>
        <w:pStyle w:val="Header"/>
        <w:tabs>
          <w:tab w:val="clear" w:pos="4320"/>
          <w:tab w:val="clear" w:pos="8640"/>
        </w:tabs>
        <w:spacing w:line="240" w:lineRule="exact"/>
        <w:rPr>
          <w:rFonts w:ascii="Times New Roman" w:hAnsi="Times New Roman"/>
          <w:szCs w:val="24"/>
        </w:rPr>
      </w:pPr>
    </w:p>
    <w:p w:rsidRPr="0076731F" w:rsidR="008259A4" w:rsidP="00B03B0A" w:rsidRDefault="008259A4" w14:paraId="28EA0658" w14:textId="2110E764">
      <w:pPr>
        <w:spacing w:line="240" w:lineRule="exact"/>
        <w:rPr>
          <w:rFonts w:ascii="Times New Roman" w:hAnsi="Times New Roman"/>
          <w:szCs w:val="24"/>
        </w:rPr>
      </w:pPr>
      <w:r w:rsidRPr="0076731F">
        <w:rPr>
          <w:rFonts w:ascii="Times New Roman" w:hAnsi="Times New Roman"/>
          <w:b/>
          <w:szCs w:val="24"/>
          <w:u w:val="single"/>
        </w:rPr>
        <w:t>Requesting Additional Information</w:t>
      </w:r>
      <w:r w:rsidRPr="0076731F">
        <w:rPr>
          <w:rFonts w:ascii="Times New Roman" w:hAnsi="Times New Roman"/>
          <w:szCs w:val="24"/>
        </w:rPr>
        <w:t xml:space="preserve">.  The decision whether to accept or reject a compromise, adjustment, cancellation, or </w:t>
      </w:r>
      <w:r w:rsidRPr="0076731F" w:rsidR="00E63D76">
        <w:rPr>
          <w:rFonts w:ascii="Times New Roman" w:hAnsi="Times New Roman"/>
          <w:szCs w:val="24"/>
        </w:rPr>
        <w:t>charge off</w:t>
      </w:r>
      <w:r w:rsidR="008055D5">
        <w:rPr>
          <w:rFonts w:ascii="Times New Roman" w:hAnsi="Times New Roman"/>
          <w:szCs w:val="24"/>
        </w:rPr>
        <w:t>,</w:t>
      </w:r>
      <w:r w:rsidRPr="0076731F">
        <w:rPr>
          <w:rFonts w:ascii="Times New Roman" w:hAnsi="Times New Roman"/>
          <w:szCs w:val="24"/>
        </w:rPr>
        <w:t xml:space="preserve"> of the Agency’s debt is usually based on the information contained on Form RD 1956-1.  Occasionally, the approval official must obtain more information upon which to base the decision to settle the debt.  When this is done, the servicing official will contact the debtor by telephone, in person, or by letter to obtain the additional information to complete the debt settlement action.</w:t>
      </w:r>
    </w:p>
    <w:p w:rsidRPr="0076731F" w:rsidR="008259A4" w:rsidP="00B03B0A" w:rsidRDefault="008259A4" w14:paraId="35021D5C" w14:textId="77777777">
      <w:pPr>
        <w:spacing w:line="240" w:lineRule="exact"/>
        <w:rPr>
          <w:rFonts w:ascii="Times New Roman" w:hAnsi="Times New Roman"/>
          <w:szCs w:val="24"/>
        </w:rPr>
      </w:pPr>
    </w:p>
    <w:p w:rsidRPr="0076731F" w:rsidR="008259A4" w:rsidP="00B03B0A" w:rsidRDefault="008259A4" w14:paraId="2D2D1F86" w14:textId="77777777">
      <w:pPr>
        <w:spacing w:line="240" w:lineRule="exact"/>
        <w:rPr>
          <w:rFonts w:ascii="Times New Roman" w:hAnsi="Times New Roman"/>
          <w:szCs w:val="24"/>
        </w:rPr>
      </w:pPr>
      <w:r w:rsidRPr="0076731F">
        <w:rPr>
          <w:rFonts w:ascii="Times New Roman" w:hAnsi="Times New Roman"/>
          <w:szCs w:val="24"/>
        </w:rPr>
        <w:t>The information requested should be readily available from the respondent’s financial records; therefore, the response time is limited to the time required to locate the information and respond to the servicing official’s questions.</w:t>
      </w:r>
    </w:p>
    <w:p w:rsidRPr="0076731F" w:rsidR="008259A4" w:rsidP="00B03B0A" w:rsidRDefault="008259A4" w14:paraId="371F2DFF" w14:textId="77777777">
      <w:pPr>
        <w:spacing w:line="240" w:lineRule="exact"/>
        <w:rPr>
          <w:rFonts w:ascii="Times New Roman" w:hAnsi="Times New Roman"/>
          <w:szCs w:val="24"/>
        </w:rPr>
      </w:pPr>
    </w:p>
    <w:p w:rsidRPr="0076731F" w:rsidR="008259A4" w:rsidP="00B03B0A" w:rsidRDefault="008259A4" w14:paraId="42347311" w14:textId="77777777">
      <w:pPr>
        <w:spacing w:line="240" w:lineRule="exact"/>
        <w:rPr>
          <w:rFonts w:ascii="Times New Roman" w:hAnsi="Times New Roman"/>
          <w:szCs w:val="24"/>
        </w:rPr>
      </w:pPr>
      <w:r w:rsidRPr="0076731F">
        <w:rPr>
          <w:rFonts w:ascii="Times New Roman" w:hAnsi="Times New Roman"/>
          <w:b/>
          <w:szCs w:val="24"/>
          <w:u w:val="single"/>
        </w:rPr>
        <w:t>Delinquent Adjustment Agreements</w:t>
      </w:r>
      <w:r w:rsidRPr="0076731F">
        <w:rPr>
          <w:rFonts w:ascii="Times New Roman" w:hAnsi="Times New Roman"/>
          <w:b/>
          <w:szCs w:val="24"/>
        </w:rPr>
        <w:t>.</w:t>
      </w:r>
      <w:r w:rsidRPr="0076731F">
        <w:rPr>
          <w:rFonts w:ascii="Times New Roman" w:hAnsi="Times New Roman"/>
          <w:szCs w:val="24"/>
        </w:rPr>
        <w:t xml:space="preserve">  Debtors who make adjustment agreements, promising to pay a reduced amount of debt over a fixed period of time in return for cancellation of the remaining debt, occasionally become delinquent on the agreed payments.  When they become delinquent, servicing officials will contact them to ascertain the reasons for the delinquency.  The public burden is limited to responding</w:t>
      </w:r>
      <w:r w:rsidRPr="0076731F" w:rsidR="00A60D7F">
        <w:rPr>
          <w:rFonts w:ascii="Times New Roman" w:hAnsi="Times New Roman"/>
          <w:szCs w:val="24"/>
        </w:rPr>
        <w:t xml:space="preserve"> </w:t>
      </w:r>
      <w:r w:rsidRPr="0076731F">
        <w:rPr>
          <w:rFonts w:ascii="Times New Roman" w:hAnsi="Times New Roman"/>
          <w:szCs w:val="24"/>
        </w:rPr>
        <w:t xml:space="preserve">to the Agency’s contact and supplying information on changed circumstances that justify the delinquency.  The Agency </w:t>
      </w:r>
      <w:r w:rsidRPr="0076731F" w:rsidR="00431CD3">
        <w:rPr>
          <w:rFonts w:ascii="Times New Roman" w:hAnsi="Times New Roman"/>
          <w:szCs w:val="24"/>
        </w:rPr>
        <w:t>contact,</w:t>
      </w:r>
      <w:r w:rsidRPr="0076731F">
        <w:rPr>
          <w:rFonts w:ascii="Times New Roman" w:hAnsi="Times New Roman"/>
          <w:szCs w:val="24"/>
        </w:rPr>
        <w:t xml:space="preserve"> and the response may be in person, by telephone, or by letter.  </w:t>
      </w:r>
    </w:p>
    <w:p w:rsidRPr="0076731F" w:rsidR="008259A4" w:rsidP="00B03B0A" w:rsidRDefault="008259A4" w14:paraId="3A1561AB" w14:textId="77777777">
      <w:pPr>
        <w:spacing w:line="240" w:lineRule="exact"/>
        <w:rPr>
          <w:rFonts w:ascii="Times New Roman" w:hAnsi="Times New Roman"/>
          <w:szCs w:val="24"/>
        </w:rPr>
      </w:pPr>
      <w:r w:rsidRPr="0076731F">
        <w:rPr>
          <w:rFonts w:ascii="Times New Roman" w:hAnsi="Times New Roman"/>
          <w:b/>
          <w:szCs w:val="24"/>
          <w:u w:val="single"/>
        </w:rPr>
        <w:lastRenderedPageBreak/>
        <w:t>Request for debt restructuring</w:t>
      </w:r>
      <w:r w:rsidRPr="0076731F">
        <w:rPr>
          <w:rFonts w:ascii="Times New Roman" w:hAnsi="Times New Roman"/>
          <w:b/>
          <w:szCs w:val="24"/>
        </w:rPr>
        <w:t>.</w:t>
      </w:r>
      <w:r w:rsidRPr="0076731F">
        <w:rPr>
          <w:rFonts w:ascii="Times New Roman" w:hAnsi="Times New Roman"/>
          <w:szCs w:val="24"/>
        </w:rPr>
        <w:t xml:space="preserve">  This information from the borrower includes a letter requesting debt restructuring and financial projections, including balance sheet, budget, and cashflow statements for 3 years.  The financial statements are to show the amount of cashflow available to support some restructured amount of debt, plus an amount to fund the Rural Development Reserve Account.  </w:t>
      </w:r>
    </w:p>
    <w:p w:rsidRPr="0076731F" w:rsidR="009440FD" w:rsidP="00B03B0A" w:rsidRDefault="009440FD" w14:paraId="6150B503" w14:textId="77777777">
      <w:pPr>
        <w:spacing w:line="240" w:lineRule="exact"/>
        <w:rPr>
          <w:rFonts w:ascii="Times New Roman" w:hAnsi="Times New Roman"/>
          <w:szCs w:val="24"/>
        </w:rPr>
      </w:pPr>
    </w:p>
    <w:p w:rsidRPr="0076731F" w:rsidR="008259A4" w:rsidP="00B03B0A" w:rsidRDefault="008259A4" w14:paraId="703D1066" w14:textId="77777777">
      <w:pPr>
        <w:spacing w:line="240" w:lineRule="exact"/>
        <w:rPr>
          <w:rFonts w:ascii="Times New Roman" w:hAnsi="Times New Roman"/>
          <w:szCs w:val="24"/>
        </w:rPr>
      </w:pPr>
      <w:r w:rsidRPr="0076731F">
        <w:rPr>
          <w:rFonts w:ascii="Times New Roman" w:hAnsi="Times New Roman"/>
          <w:b/>
          <w:szCs w:val="24"/>
          <w:u w:val="single"/>
        </w:rPr>
        <w:t>Operations Review</w:t>
      </w:r>
      <w:r w:rsidRPr="0076731F">
        <w:rPr>
          <w:rFonts w:ascii="Times New Roman" w:hAnsi="Times New Roman"/>
          <w:b/>
          <w:szCs w:val="24"/>
        </w:rPr>
        <w:t>.</w:t>
      </w:r>
      <w:r w:rsidRPr="0076731F">
        <w:rPr>
          <w:rFonts w:ascii="Times New Roman" w:hAnsi="Times New Roman"/>
          <w:szCs w:val="24"/>
        </w:rPr>
        <w:t xml:space="preserve">  This review is to be performed by a firm contracted and paid by the Agency.  The contractor will be on the premises of the borrower, gathering information and data for the final written report, which is to consist of a complete business and financial analysis of the borrower’s operations.  The report will cover such areas as:  general, administrative, dietary, housekeeping, laundry, nursing, physical plant, social services, income potential, Federal and State insurance payments, rate analysis, etc.  </w:t>
      </w:r>
    </w:p>
    <w:p w:rsidRPr="0076731F" w:rsidR="008259A4" w:rsidP="00B03B0A" w:rsidRDefault="008259A4" w14:paraId="71AB10DD" w14:textId="77777777">
      <w:pPr>
        <w:spacing w:line="240" w:lineRule="exact"/>
        <w:rPr>
          <w:rFonts w:ascii="Times New Roman" w:hAnsi="Times New Roman"/>
          <w:szCs w:val="24"/>
        </w:rPr>
      </w:pPr>
    </w:p>
    <w:p w:rsidRPr="0076731F" w:rsidR="008259A4" w:rsidP="00B03B0A" w:rsidRDefault="008259A4" w14:paraId="4AB2D935" w14:textId="77777777">
      <w:pPr>
        <w:spacing w:line="240" w:lineRule="exact"/>
        <w:rPr>
          <w:rFonts w:ascii="Times New Roman" w:hAnsi="Times New Roman"/>
          <w:szCs w:val="24"/>
        </w:rPr>
      </w:pPr>
      <w:r w:rsidRPr="0076731F">
        <w:rPr>
          <w:rFonts w:ascii="Times New Roman" w:hAnsi="Times New Roman"/>
          <w:b/>
          <w:szCs w:val="24"/>
          <w:u w:val="single"/>
        </w:rPr>
        <w:t>Appraisal</w:t>
      </w:r>
      <w:r w:rsidRPr="0076731F">
        <w:rPr>
          <w:rFonts w:ascii="Times New Roman" w:hAnsi="Times New Roman"/>
          <w:b/>
          <w:szCs w:val="24"/>
        </w:rPr>
        <w:t>.</w:t>
      </w:r>
      <w:r w:rsidRPr="0076731F">
        <w:rPr>
          <w:rFonts w:ascii="Times New Roman" w:hAnsi="Times New Roman"/>
          <w:szCs w:val="24"/>
        </w:rPr>
        <w:t xml:space="preserve">  The appraisal of the borrower’s security property is to be performed by an independent, qualified fee appraiser.  However, a small amount of time will be needed by the appraiser to discuss matters with borrower personnel.  </w:t>
      </w:r>
    </w:p>
    <w:p w:rsidRPr="0076731F" w:rsidR="008259A4" w:rsidP="00B03B0A" w:rsidRDefault="008259A4" w14:paraId="4A43A7E3" w14:textId="77777777">
      <w:pPr>
        <w:spacing w:line="240" w:lineRule="exact"/>
        <w:rPr>
          <w:rFonts w:ascii="Times New Roman" w:hAnsi="Times New Roman"/>
          <w:szCs w:val="24"/>
        </w:rPr>
      </w:pPr>
    </w:p>
    <w:p w:rsidRPr="0076731F" w:rsidR="008259A4" w:rsidP="00B03B0A" w:rsidRDefault="008259A4" w14:paraId="208C7CF1" w14:textId="77777777">
      <w:pPr>
        <w:spacing w:line="240" w:lineRule="exact"/>
        <w:rPr>
          <w:rFonts w:ascii="Times New Roman" w:hAnsi="Times New Roman"/>
          <w:szCs w:val="24"/>
        </w:rPr>
      </w:pPr>
      <w:r w:rsidRPr="0076731F">
        <w:rPr>
          <w:rFonts w:ascii="Times New Roman" w:hAnsi="Times New Roman"/>
          <w:b/>
          <w:szCs w:val="24"/>
          <w:u w:val="single"/>
        </w:rPr>
        <w:t>Meetings with the borrower</w:t>
      </w:r>
      <w:r w:rsidRPr="0076731F">
        <w:rPr>
          <w:rFonts w:ascii="Times New Roman" w:hAnsi="Times New Roman"/>
          <w:b/>
          <w:szCs w:val="24"/>
        </w:rPr>
        <w:t>.</w:t>
      </w:r>
      <w:r w:rsidRPr="0076731F">
        <w:rPr>
          <w:rFonts w:ascii="Times New Roman" w:hAnsi="Times New Roman"/>
          <w:szCs w:val="24"/>
        </w:rPr>
        <w:t xml:space="preserve">  Rural Development personnel will be performing debt restructuring and net recovery value calculation, based upon the operations review, appraisal, and other information.  In this process, it is anticipated that contacts, meetings, and additional information will be needed from the borrower in order to finalize the calculations.  </w:t>
      </w:r>
    </w:p>
    <w:p w:rsidRPr="0076731F" w:rsidR="009440FD" w:rsidP="00B03B0A" w:rsidRDefault="009440FD" w14:paraId="48A1FC59" w14:textId="77777777">
      <w:pPr>
        <w:spacing w:line="240" w:lineRule="exact"/>
        <w:rPr>
          <w:rFonts w:ascii="Times New Roman" w:hAnsi="Times New Roman"/>
          <w:szCs w:val="24"/>
        </w:rPr>
      </w:pPr>
    </w:p>
    <w:p w:rsidRPr="0076731F" w:rsidR="008259A4" w:rsidP="00B03B0A" w:rsidRDefault="008259A4" w14:paraId="095AB129" w14:textId="77777777">
      <w:pPr>
        <w:spacing w:line="240" w:lineRule="exact"/>
        <w:rPr>
          <w:rFonts w:ascii="Times New Roman" w:hAnsi="Times New Roman"/>
          <w:szCs w:val="24"/>
        </w:rPr>
      </w:pPr>
      <w:r w:rsidRPr="0076731F">
        <w:rPr>
          <w:rFonts w:ascii="Times New Roman" w:hAnsi="Times New Roman"/>
          <w:b/>
          <w:szCs w:val="24"/>
          <w:u w:val="single"/>
        </w:rPr>
        <w:t>Appeal</w:t>
      </w:r>
      <w:r w:rsidRPr="0076731F">
        <w:rPr>
          <w:rFonts w:ascii="Times New Roman" w:hAnsi="Times New Roman"/>
          <w:b/>
          <w:szCs w:val="24"/>
        </w:rPr>
        <w:t>.</w:t>
      </w:r>
      <w:r w:rsidRPr="0076731F">
        <w:rPr>
          <w:rFonts w:ascii="Times New Roman" w:hAnsi="Times New Roman"/>
          <w:szCs w:val="24"/>
        </w:rPr>
        <w:t xml:space="preserve">  The outcome of the final Rural Development determinations may bring disagreement from some borrowers.  In these instances, the borrowers may request an appeal of the Agency’s determination.  </w:t>
      </w:r>
    </w:p>
    <w:p w:rsidRPr="0076731F" w:rsidR="009440FD" w:rsidP="00B03B0A" w:rsidRDefault="009440FD" w14:paraId="774B28AA" w14:textId="77777777">
      <w:pPr>
        <w:spacing w:line="240" w:lineRule="exact"/>
        <w:rPr>
          <w:rFonts w:ascii="Times New Roman" w:hAnsi="Times New Roman"/>
          <w:szCs w:val="24"/>
        </w:rPr>
      </w:pPr>
    </w:p>
    <w:p w:rsidRPr="0076731F" w:rsidR="008259A4" w:rsidP="00B03B0A" w:rsidRDefault="008259A4" w14:paraId="1963F97F" w14:textId="77777777">
      <w:pPr>
        <w:spacing w:line="240" w:lineRule="exact"/>
        <w:rPr>
          <w:rFonts w:ascii="Times New Roman" w:hAnsi="Times New Roman"/>
          <w:szCs w:val="24"/>
        </w:rPr>
      </w:pPr>
      <w:r w:rsidRPr="0076731F">
        <w:rPr>
          <w:rFonts w:ascii="Times New Roman" w:hAnsi="Times New Roman"/>
          <w:b/>
          <w:szCs w:val="24"/>
          <w:u w:val="single"/>
        </w:rPr>
        <w:t>Borrower Accepts Restructuring</w:t>
      </w:r>
      <w:r w:rsidRPr="0076731F">
        <w:rPr>
          <w:rFonts w:ascii="Times New Roman" w:hAnsi="Times New Roman"/>
          <w:b/>
          <w:szCs w:val="24"/>
        </w:rPr>
        <w:t>.</w:t>
      </w:r>
      <w:r w:rsidRPr="0076731F">
        <w:rPr>
          <w:rFonts w:ascii="Times New Roman" w:hAnsi="Times New Roman"/>
          <w:szCs w:val="24"/>
        </w:rPr>
        <w:t xml:space="preserve">  For borrowers who accept the debt restructuring and net recovery value calculations, certain additional information (including the signing of a Shared Appreciation Agreement and possible new debt instruments) may be necessary.  </w:t>
      </w:r>
    </w:p>
    <w:p w:rsidRPr="0076731F" w:rsidR="009440FD" w:rsidP="00B03B0A" w:rsidRDefault="009440FD" w14:paraId="2B673ACE" w14:textId="77777777">
      <w:pPr>
        <w:spacing w:line="240" w:lineRule="exact"/>
        <w:rPr>
          <w:rFonts w:ascii="Times New Roman" w:hAnsi="Times New Roman"/>
          <w:szCs w:val="24"/>
        </w:rPr>
      </w:pPr>
    </w:p>
    <w:p w:rsidRPr="0076731F" w:rsidR="008259A4" w:rsidP="00B03B0A" w:rsidRDefault="008259A4" w14:paraId="3247B71F" w14:textId="77777777">
      <w:pPr>
        <w:spacing w:line="240" w:lineRule="exact"/>
        <w:rPr>
          <w:rFonts w:ascii="Times New Roman" w:hAnsi="Times New Roman"/>
          <w:szCs w:val="24"/>
        </w:rPr>
      </w:pPr>
      <w:r w:rsidRPr="0076731F">
        <w:rPr>
          <w:rFonts w:ascii="Times New Roman" w:hAnsi="Times New Roman"/>
          <w:b/>
          <w:szCs w:val="24"/>
          <w:u w:val="single"/>
        </w:rPr>
        <w:t>Borrower Accepts Net Recovery Buyout</w:t>
      </w:r>
      <w:r w:rsidRPr="0076731F">
        <w:rPr>
          <w:rFonts w:ascii="Times New Roman" w:hAnsi="Times New Roman"/>
          <w:b/>
          <w:szCs w:val="24"/>
        </w:rPr>
        <w:t>.</w:t>
      </w:r>
      <w:r w:rsidRPr="0076731F">
        <w:rPr>
          <w:rFonts w:ascii="Times New Roman" w:hAnsi="Times New Roman"/>
          <w:szCs w:val="24"/>
        </w:rPr>
        <w:t xml:space="preserve">  For borrowers whose debt analysis calculations indicate that debt restructuring cannot be </w:t>
      </w:r>
      <w:r w:rsidRPr="0076731F" w:rsidR="005433BE">
        <w:rPr>
          <w:rFonts w:ascii="Times New Roman" w:hAnsi="Times New Roman"/>
          <w:szCs w:val="24"/>
        </w:rPr>
        <w:t>approved,</w:t>
      </w:r>
      <w:r w:rsidRPr="0076731F">
        <w:rPr>
          <w:rFonts w:ascii="Times New Roman" w:hAnsi="Times New Roman"/>
          <w:szCs w:val="24"/>
        </w:rPr>
        <w:t xml:space="preserve"> and</w:t>
      </w:r>
      <w:r w:rsidRPr="0076731F" w:rsidR="009440FD">
        <w:rPr>
          <w:rFonts w:ascii="Times New Roman" w:hAnsi="Times New Roman"/>
          <w:szCs w:val="24"/>
        </w:rPr>
        <w:t xml:space="preserve"> </w:t>
      </w:r>
      <w:r w:rsidRPr="0076731F">
        <w:rPr>
          <w:rFonts w:ascii="Times New Roman" w:hAnsi="Times New Roman"/>
          <w:szCs w:val="24"/>
        </w:rPr>
        <w:t>that Net Recovery Buyout is in order, they must pay off the Agency and</w:t>
      </w:r>
      <w:r w:rsidRPr="0076731F" w:rsidR="00A60D7F">
        <w:rPr>
          <w:rFonts w:ascii="Times New Roman" w:hAnsi="Times New Roman"/>
          <w:szCs w:val="24"/>
        </w:rPr>
        <w:t xml:space="preserve"> </w:t>
      </w:r>
      <w:r w:rsidRPr="0076731F">
        <w:rPr>
          <w:rFonts w:ascii="Times New Roman" w:hAnsi="Times New Roman"/>
          <w:szCs w:val="24"/>
        </w:rPr>
        <w:t xml:space="preserve">execute a Net Recovery Buyout Recapture Agreement.  </w:t>
      </w:r>
    </w:p>
    <w:p w:rsidRPr="0076731F" w:rsidR="009440FD" w:rsidP="00B03B0A" w:rsidRDefault="009440FD" w14:paraId="0448E247" w14:textId="77777777">
      <w:pPr>
        <w:spacing w:line="240" w:lineRule="exact"/>
        <w:rPr>
          <w:rFonts w:ascii="Times New Roman" w:hAnsi="Times New Roman"/>
          <w:szCs w:val="24"/>
          <w:u w:val="single"/>
        </w:rPr>
      </w:pPr>
    </w:p>
    <w:p w:rsidR="008259A4" w:rsidP="00B03B0A" w:rsidRDefault="008259A4" w14:paraId="7B1D723D" w14:textId="33C57C27">
      <w:pPr>
        <w:spacing w:line="240" w:lineRule="exact"/>
        <w:rPr>
          <w:rFonts w:ascii="Times New Roman" w:hAnsi="Times New Roman"/>
          <w:szCs w:val="24"/>
        </w:rPr>
      </w:pPr>
      <w:r w:rsidRPr="0076731F">
        <w:rPr>
          <w:rFonts w:ascii="Times New Roman" w:hAnsi="Times New Roman"/>
          <w:b/>
          <w:szCs w:val="24"/>
          <w:u w:val="single"/>
        </w:rPr>
        <w:t>Debt Settlement Under the Federal Claims Collection Act</w:t>
      </w:r>
      <w:r w:rsidRPr="0076731F">
        <w:rPr>
          <w:rFonts w:ascii="Times New Roman" w:hAnsi="Times New Roman"/>
          <w:b/>
          <w:szCs w:val="24"/>
        </w:rPr>
        <w:t>.</w:t>
      </w:r>
      <w:r w:rsidRPr="0076731F">
        <w:rPr>
          <w:rFonts w:ascii="Times New Roman" w:hAnsi="Times New Roman"/>
          <w:szCs w:val="24"/>
        </w:rPr>
        <w:t xml:space="preserve">  For borrowers whose debt and claims fall under the Federal Claims Collection Act, settlements must be submitted to, and approved by, the United States Attorney or Department of Justice.  </w:t>
      </w:r>
    </w:p>
    <w:bookmarkEnd w:id="0"/>
    <w:p w:rsidR="0046653A" w:rsidP="008851DA" w:rsidRDefault="0046653A" w14:paraId="3A38C4E7" w14:textId="2EE69880">
      <w:pPr>
        <w:pStyle w:val="NoSpacing"/>
      </w:pPr>
    </w:p>
    <w:p w:rsidR="008259A4" w:rsidP="00B03B0A" w:rsidRDefault="008259A4" w14:paraId="01004C75" w14:textId="32CAF993">
      <w:pPr>
        <w:spacing w:line="240" w:lineRule="exact"/>
        <w:rPr>
          <w:rFonts w:ascii="Times New Roman" w:hAnsi="Times New Roman"/>
          <w:szCs w:val="24"/>
        </w:rPr>
      </w:pPr>
    </w:p>
    <w:p w:rsidR="000D71FA" w:rsidP="00B03B0A" w:rsidRDefault="000D71FA" w14:paraId="2FD54ADB" w14:textId="535931A0">
      <w:pPr>
        <w:spacing w:line="240" w:lineRule="exact"/>
        <w:rPr>
          <w:rFonts w:ascii="Times New Roman" w:hAnsi="Times New Roman"/>
          <w:b/>
          <w:bCs/>
          <w:szCs w:val="24"/>
        </w:rPr>
      </w:pPr>
      <w:r>
        <w:rPr>
          <w:rFonts w:ascii="Times New Roman" w:hAnsi="Times New Roman"/>
          <w:b/>
          <w:bCs/>
          <w:szCs w:val="24"/>
        </w:rPr>
        <w:t>REPORTING REQUIREMENTS – (FORMS APPROVED UNDER THIS OMB DOCKET)</w:t>
      </w:r>
    </w:p>
    <w:p w:rsidRPr="000D71FA" w:rsidR="000D71FA" w:rsidP="00B03B0A" w:rsidRDefault="000D71FA" w14:paraId="5DADD249" w14:textId="77777777">
      <w:pPr>
        <w:spacing w:line="240" w:lineRule="exact"/>
        <w:rPr>
          <w:rFonts w:ascii="Times New Roman" w:hAnsi="Times New Roman"/>
          <w:b/>
          <w:bCs/>
          <w:szCs w:val="24"/>
        </w:rPr>
      </w:pPr>
    </w:p>
    <w:p w:rsidRPr="0076731F" w:rsidR="008259A4" w:rsidP="00B03B0A" w:rsidRDefault="008259A4" w14:paraId="0381E4B9" w14:textId="706916E7">
      <w:pPr>
        <w:spacing w:line="240" w:lineRule="exact"/>
        <w:rPr>
          <w:rFonts w:ascii="Times New Roman" w:hAnsi="Times New Roman"/>
          <w:szCs w:val="24"/>
        </w:rPr>
      </w:pPr>
      <w:r w:rsidRPr="0076731F">
        <w:rPr>
          <w:rFonts w:ascii="Times New Roman" w:hAnsi="Times New Roman"/>
          <w:b/>
          <w:szCs w:val="24"/>
          <w:u w:val="single"/>
        </w:rPr>
        <w:t>Form RD 1956-1 “Application for Settlement of Indebtedness</w:t>
      </w:r>
      <w:r w:rsidRPr="0076731F" w:rsidR="00DD7896">
        <w:rPr>
          <w:rFonts w:ascii="Times New Roman" w:hAnsi="Times New Roman"/>
          <w:b/>
          <w:szCs w:val="24"/>
          <w:u w:val="single"/>
        </w:rPr>
        <w:t xml:space="preserve">- OMB No. </w:t>
      </w:r>
      <w:r w:rsidR="00366BEC">
        <w:rPr>
          <w:rFonts w:ascii="Times New Roman" w:hAnsi="Times New Roman"/>
          <w:b/>
          <w:szCs w:val="24"/>
          <w:u w:val="single"/>
        </w:rPr>
        <w:t>(</w:t>
      </w:r>
      <w:r w:rsidR="00AE50C0">
        <w:rPr>
          <w:rFonts w:ascii="Times New Roman" w:hAnsi="Times New Roman"/>
          <w:b/>
          <w:szCs w:val="24"/>
          <w:u w:val="single"/>
        </w:rPr>
        <w:t>0575-0124</w:t>
      </w:r>
      <w:r w:rsidR="00366BEC">
        <w:rPr>
          <w:rFonts w:ascii="Times New Roman" w:hAnsi="Times New Roman"/>
          <w:b/>
          <w:szCs w:val="24"/>
          <w:u w:val="single"/>
        </w:rPr>
        <w:t xml:space="preserve">) </w:t>
      </w:r>
      <w:r w:rsidR="000D71FA">
        <w:rPr>
          <w:rFonts w:ascii="Times New Roman" w:hAnsi="Times New Roman"/>
          <w:b/>
          <w:szCs w:val="24"/>
          <w:u w:val="single"/>
        </w:rPr>
        <w:t>-</w:t>
      </w:r>
      <w:r w:rsidRPr="002B20D6">
        <w:rPr>
          <w:rFonts w:ascii="Times New Roman" w:hAnsi="Times New Roman"/>
          <w:bCs/>
          <w:szCs w:val="24"/>
        </w:rPr>
        <w:t>Thi</w:t>
      </w:r>
      <w:r w:rsidRPr="002B20D6" w:rsidR="002B20D6">
        <w:rPr>
          <w:rFonts w:ascii="Times New Roman" w:hAnsi="Times New Roman"/>
          <w:bCs/>
          <w:szCs w:val="24"/>
        </w:rPr>
        <w:t>s</w:t>
      </w:r>
      <w:r w:rsidRPr="0076731F">
        <w:rPr>
          <w:rFonts w:ascii="Times New Roman" w:hAnsi="Times New Roman"/>
          <w:szCs w:val="24"/>
        </w:rPr>
        <w:t xml:space="preserve"> form must be executed by the debtor’s approval official for Agency consideration of all settlement actions under this regulation.  This includes consideration for compromise, adjustment, cancellation, or </w:t>
      </w:r>
      <w:r w:rsidRPr="0076731F" w:rsidR="009440FD">
        <w:rPr>
          <w:rFonts w:ascii="Times New Roman" w:hAnsi="Times New Roman"/>
          <w:szCs w:val="24"/>
        </w:rPr>
        <w:t>charge off</w:t>
      </w:r>
      <w:r w:rsidRPr="0076731F">
        <w:rPr>
          <w:rFonts w:ascii="Times New Roman" w:hAnsi="Times New Roman"/>
          <w:szCs w:val="24"/>
        </w:rPr>
        <w:t xml:space="preserve"> of a debt </w:t>
      </w:r>
      <w:r w:rsidRPr="0076731F" w:rsidR="006C2072">
        <w:rPr>
          <w:rFonts w:ascii="Times New Roman" w:hAnsi="Times New Roman"/>
          <w:szCs w:val="24"/>
        </w:rPr>
        <w:t>owed</w:t>
      </w:r>
      <w:r w:rsidRPr="0076731F">
        <w:rPr>
          <w:rFonts w:ascii="Times New Roman" w:hAnsi="Times New Roman"/>
          <w:szCs w:val="24"/>
        </w:rPr>
        <w:t xml:space="preserve"> to the Agency.  </w:t>
      </w:r>
    </w:p>
    <w:p w:rsidRPr="0076731F" w:rsidR="008259A4" w:rsidP="00B03B0A" w:rsidRDefault="008259A4" w14:paraId="293033DF" w14:textId="19934A30">
      <w:pPr>
        <w:spacing w:line="240" w:lineRule="exact"/>
        <w:rPr>
          <w:rFonts w:ascii="Times New Roman" w:hAnsi="Times New Roman"/>
          <w:szCs w:val="24"/>
          <w:u w:val="single"/>
        </w:rPr>
      </w:pPr>
    </w:p>
    <w:p w:rsidR="00B144D6" w:rsidP="00B144D6" w:rsidRDefault="00B144D6" w14:paraId="7B81B7ED" w14:textId="0AA09AB3">
      <w:pPr>
        <w:widowControl w:val="0"/>
        <w:rPr>
          <w:rFonts w:ascii="Times New Roman" w:hAnsi="Times New Roman"/>
          <w:color w:val="0000FF"/>
          <w:szCs w:val="24"/>
          <w:u w:val="single"/>
        </w:rPr>
      </w:pPr>
      <w:r w:rsidRPr="00940355">
        <w:rPr>
          <w:rFonts w:ascii="Times New Roman" w:hAnsi="Times New Roman"/>
          <w:szCs w:val="24"/>
        </w:rPr>
        <w:t xml:space="preserve">The Agency has made the instructions to forms available on the USDA eForms website at </w:t>
      </w:r>
      <w:hyperlink w:history="1" r:id="rId11">
        <w:r w:rsidRPr="00940355">
          <w:rPr>
            <w:rFonts w:ascii="Times New Roman" w:hAnsi="Times New Roman"/>
            <w:color w:val="0000FF"/>
            <w:szCs w:val="24"/>
            <w:u w:val="single"/>
          </w:rPr>
          <w:t>https://forms.sc.egov.usda.gov/eForms/welcomeAction.do?Home</w:t>
        </w:r>
      </w:hyperlink>
      <w:r w:rsidRPr="00940355">
        <w:rPr>
          <w:rFonts w:ascii="Times New Roman" w:hAnsi="Times New Roman"/>
          <w:color w:val="0000FF"/>
          <w:szCs w:val="24"/>
          <w:u w:val="single"/>
        </w:rPr>
        <w:t>.</w:t>
      </w:r>
    </w:p>
    <w:p w:rsidRPr="00940355" w:rsidR="000D71FA" w:rsidP="00B144D6" w:rsidRDefault="000D71FA" w14:paraId="4E5B8564" w14:textId="77777777">
      <w:pPr>
        <w:widowControl w:val="0"/>
        <w:rPr>
          <w:rFonts w:ascii="Times New Roman" w:hAnsi="Times New Roman"/>
          <w:color w:val="0000FF"/>
          <w:szCs w:val="24"/>
          <w:u w:val="single"/>
        </w:rPr>
      </w:pPr>
    </w:p>
    <w:p w:rsidRPr="00940355" w:rsidR="008259A4" w:rsidP="00B03B0A" w:rsidRDefault="008259A4" w14:paraId="3942CCDC" w14:textId="77777777">
      <w:pPr>
        <w:spacing w:line="240" w:lineRule="exact"/>
        <w:rPr>
          <w:rFonts w:ascii="Times New Roman" w:hAnsi="Times New Roman"/>
          <w:b/>
          <w:szCs w:val="24"/>
        </w:rPr>
      </w:pPr>
      <w:r w:rsidRPr="00940355">
        <w:rPr>
          <w:rFonts w:ascii="Times New Roman" w:hAnsi="Times New Roman"/>
          <w:b/>
          <w:szCs w:val="24"/>
        </w:rPr>
        <w:lastRenderedPageBreak/>
        <w:t xml:space="preserve">3.  </w:t>
      </w:r>
      <w:r w:rsidRPr="00940355">
        <w:rPr>
          <w:rFonts w:ascii="Times New Roman" w:hAnsi="Times New Roman"/>
          <w:b/>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0355">
        <w:rPr>
          <w:rFonts w:ascii="Times New Roman" w:hAnsi="Times New Roman"/>
          <w:b/>
          <w:szCs w:val="24"/>
        </w:rPr>
        <w:t>.</w:t>
      </w:r>
    </w:p>
    <w:p w:rsidRPr="00940355" w:rsidR="008259A4" w:rsidP="00B03B0A" w:rsidRDefault="008259A4" w14:paraId="52B9DC1D" w14:textId="77777777">
      <w:pPr>
        <w:spacing w:line="240" w:lineRule="exact"/>
        <w:rPr>
          <w:rFonts w:ascii="Times New Roman" w:hAnsi="Times New Roman"/>
          <w:szCs w:val="24"/>
          <w:u w:val="single"/>
        </w:rPr>
      </w:pPr>
    </w:p>
    <w:p w:rsidRPr="00940355" w:rsidR="0053133D" w:rsidP="00B03B0A" w:rsidRDefault="0053133D" w14:paraId="3F3E31EE" w14:textId="77777777">
      <w:pPr>
        <w:spacing w:line="240" w:lineRule="exact"/>
        <w:rPr>
          <w:rFonts w:ascii="Times New Roman" w:hAnsi="Times New Roman"/>
          <w:szCs w:val="24"/>
        </w:rPr>
      </w:pPr>
      <w:r w:rsidRPr="00940355">
        <w:rPr>
          <w:rFonts w:ascii="Times New Roman" w:hAnsi="Times New Roman"/>
          <w:szCs w:val="24"/>
        </w:rPr>
        <w:t xml:space="preserve">Every effort has been made to use information the borrower would already have on hand and to maximize the use of available information technology.  </w:t>
      </w:r>
      <w:r w:rsidRPr="00940355" w:rsidR="008259A4">
        <w:rPr>
          <w:rFonts w:ascii="Times New Roman" w:hAnsi="Times New Roman"/>
          <w:szCs w:val="24"/>
        </w:rPr>
        <w:t>Information collected under this regulation is considered to be the minimum necessary to comply with the requirements involved.  All the information involved is specific to the particular case; therefore, automation would not reduce or eliminate the burden.</w:t>
      </w:r>
    </w:p>
    <w:p w:rsidRPr="00940355" w:rsidR="008259A4" w:rsidP="00B03B0A" w:rsidRDefault="008259A4" w14:paraId="500E58CB" w14:textId="77777777">
      <w:pPr>
        <w:spacing w:line="240" w:lineRule="exact"/>
        <w:rPr>
          <w:rFonts w:ascii="Times New Roman" w:hAnsi="Times New Roman"/>
          <w:szCs w:val="24"/>
        </w:rPr>
      </w:pPr>
    </w:p>
    <w:p w:rsidRPr="00940355" w:rsidR="008259A4" w:rsidP="00B03B0A" w:rsidRDefault="008259A4" w14:paraId="51713BB6" w14:textId="77777777">
      <w:pPr>
        <w:spacing w:line="240" w:lineRule="exact"/>
        <w:rPr>
          <w:rFonts w:ascii="Times New Roman" w:hAnsi="Times New Roman"/>
          <w:szCs w:val="24"/>
        </w:rPr>
      </w:pPr>
    </w:p>
    <w:p w:rsidRPr="00940355" w:rsidR="008259A4" w:rsidP="00B03B0A" w:rsidRDefault="008259A4" w14:paraId="000C9867" w14:textId="77777777">
      <w:pPr>
        <w:spacing w:line="240" w:lineRule="exact"/>
        <w:rPr>
          <w:rFonts w:ascii="Times New Roman" w:hAnsi="Times New Roman"/>
          <w:b/>
          <w:szCs w:val="24"/>
        </w:rPr>
      </w:pPr>
      <w:r w:rsidRPr="00940355">
        <w:rPr>
          <w:rFonts w:ascii="Times New Roman" w:hAnsi="Times New Roman"/>
          <w:b/>
          <w:szCs w:val="24"/>
        </w:rPr>
        <w:t xml:space="preserve">4.  </w:t>
      </w:r>
      <w:r w:rsidRPr="00940355">
        <w:rPr>
          <w:rFonts w:ascii="Times New Roman" w:hAnsi="Times New Roman"/>
          <w:b/>
          <w:szCs w:val="24"/>
          <w:u w:val="single"/>
        </w:rPr>
        <w:t>Describe efforts to identify duplication.  Show specifically why any similar information already available cannot be used or modified for use for the purposes described in Item 2 above</w:t>
      </w:r>
      <w:r w:rsidRPr="00940355">
        <w:rPr>
          <w:rFonts w:ascii="Times New Roman" w:hAnsi="Times New Roman"/>
          <w:b/>
          <w:szCs w:val="24"/>
        </w:rPr>
        <w:t>.</w:t>
      </w:r>
    </w:p>
    <w:p w:rsidRPr="00940355" w:rsidR="008259A4" w:rsidP="00B03B0A" w:rsidRDefault="008259A4" w14:paraId="7E3F4E61" w14:textId="77777777">
      <w:pPr>
        <w:spacing w:line="240" w:lineRule="exact"/>
        <w:rPr>
          <w:rFonts w:ascii="Times New Roman" w:hAnsi="Times New Roman"/>
          <w:szCs w:val="24"/>
        </w:rPr>
      </w:pPr>
    </w:p>
    <w:p w:rsidRPr="00940355" w:rsidR="008259A4" w:rsidP="00B03B0A" w:rsidRDefault="008259A4" w14:paraId="5DAECA76" w14:textId="77777777">
      <w:pPr>
        <w:spacing w:line="240" w:lineRule="exact"/>
        <w:rPr>
          <w:rFonts w:ascii="Times New Roman" w:hAnsi="Times New Roman"/>
          <w:szCs w:val="24"/>
        </w:rPr>
      </w:pPr>
      <w:r w:rsidRPr="00940355">
        <w:rPr>
          <w:rFonts w:ascii="Times New Roman" w:hAnsi="Times New Roman"/>
          <w:szCs w:val="24"/>
        </w:rPr>
        <w:t>The information collected under this regulation relates specifically to loan servicing requests and actions.  Therefore, the request and supporting documentation will be unique for each borrower.  The borrower is allowed to submit existing financial information rather than completing our form, if it is in a similar format, to avoid duplication.  We use the applicant’s/borrower’s organizational documents for various servicing actions.</w:t>
      </w:r>
    </w:p>
    <w:p w:rsidRPr="00940355" w:rsidR="008259A4" w:rsidP="00B03B0A" w:rsidRDefault="008259A4" w14:paraId="1599F5A6" w14:textId="77777777">
      <w:pPr>
        <w:spacing w:line="240" w:lineRule="exact"/>
        <w:rPr>
          <w:rFonts w:ascii="Times New Roman" w:hAnsi="Times New Roman"/>
          <w:szCs w:val="24"/>
        </w:rPr>
      </w:pPr>
    </w:p>
    <w:p w:rsidR="0076731F" w:rsidP="00B03B0A" w:rsidRDefault="0076731F" w14:paraId="7DAD5EA8" w14:textId="77777777">
      <w:pPr>
        <w:spacing w:line="240" w:lineRule="exact"/>
        <w:rPr>
          <w:rFonts w:ascii="Times New Roman" w:hAnsi="Times New Roman"/>
          <w:b/>
          <w:szCs w:val="24"/>
        </w:rPr>
      </w:pPr>
    </w:p>
    <w:p w:rsidRPr="00940355" w:rsidR="008259A4" w:rsidP="00B03B0A" w:rsidRDefault="008259A4" w14:paraId="4E71A08B" w14:textId="5159D0D5">
      <w:pPr>
        <w:spacing w:line="240" w:lineRule="exact"/>
        <w:rPr>
          <w:rFonts w:ascii="Times New Roman" w:hAnsi="Times New Roman"/>
          <w:b/>
          <w:szCs w:val="24"/>
        </w:rPr>
      </w:pPr>
      <w:r w:rsidRPr="00940355">
        <w:rPr>
          <w:rFonts w:ascii="Times New Roman" w:hAnsi="Times New Roman"/>
          <w:b/>
          <w:szCs w:val="24"/>
        </w:rPr>
        <w:t xml:space="preserve">5.  </w:t>
      </w:r>
      <w:r w:rsidRPr="00940355">
        <w:rPr>
          <w:rFonts w:ascii="Times New Roman" w:hAnsi="Times New Roman"/>
          <w:b/>
          <w:szCs w:val="24"/>
          <w:u w:val="single"/>
        </w:rPr>
        <w:t>If the collection of information impacts small businesses or other small entities (Item 5 of OMB Form 83-1), describe any methods used to minimize burden</w:t>
      </w:r>
      <w:r w:rsidRPr="00940355">
        <w:rPr>
          <w:rFonts w:ascii="Times New Roman" w:hAnsi="Times New Roman"/>
          <w:b/>
          <w:szCs w:val="24"/>
        </w:rPr>
        <w:t>.</w:t>
      </w:r>
    </w:p>
    <w:p w:rsidRPr="00940355" w:rsidR="008259A4" w:rsidP="00B03B0A" w:rsidRDefault="008259A4" w14:paraId="7828DA05" w14:textId="77777777">
      <w:pPr>
        <w:spacing w:line="240" w:lineRule="exact"/>
        <w:rPr>
          <w:rFonts w:ascii="Times New Roman" w:hAnsi="Times New Roman"/>
          <w:szCs w:val="24"/>
        </w:rPr>
      </w:pPr>
    </w:p>
    <w:p w:rsidRPr="00940355" w:rsidR="008259A4" w:rsidP="00B03B0A" w:rsidRDefault="008259A4" w14:paraId="5240F6BD" w14:textId="77777777">
      <w:pPr>
        <w:spacing w:line="240" w:lineRule="exact"/>
        <w:rPr>
          <w:rFonts w:ascii="Times New Roman" w:hAnsi="Times New Roman"/>
          <w:szCs w:val="24"/>
        </w:rPr>
      </w:pPr>
      <w:r w:rsidRPr="00940355">
        <w:rPr>
          <w:rFonts w:ascii="Times New Roman" w:hAnsi="Times New Roman"/>
          <w:szCs w:val="24"/>
        </w:rPr>
        <w:t>The information collection required under the regulation places no burden on small entities beyond that performed in normal business practice.</w:t>
      </w:r>
    </w:p>
    <w:p w:rsidRPr="00940355" w:rsidR="008259A4" w:rsidP="00B03B0A" w:rsidRDefault="008259A4" w14:paraId="2146937E" w14:textId="77777777">
      <w:pPr>
        <w:spacing w:line="240" w:lineRule="exact"/>
        <w:rPr>
          <w:rFonts w:ascii="Times New Roman" w:hAnsi="Times New Roman"/>
          <w:szCs w:val="24"/>
        </w:rPr>
      </w:pPr>
    </w:p>
    <w:p w:rsidR="0076731F" w:rsidP="00B03B0A" w:rsidRDefault="0076731F" w14:paraId="2349A2CF" w14:textId="77777777">
      <w:pPr>
        <w:spacing w:line="240" w:lineRule="exact"/>
        <w:rPr>
          <w:rFonts w:ascii="Times New Roman" w:hAnsi="Times New Roman"/>
          <w:b/>
          <w:szCs w:val="24"/>
        </w:rPr>
      </w:pPr>
    </w:p>
    <w:p w:rsidRPr="00940355" w:rsidR="008259A4" w:rsidP="00B03B0A" w:rsidRDefault="008259A4" w14:paraId="2B9512A8" w14:textId="6B6BD7FB">
      <w:pPr>
        <w:spacing w:line="240" w:lineRule="exact"/>
        <w:rPr>
          <w:rFonts w:ascii="Times New Roman" w:hAnsi="Times New Roman"/>
          <w:b/>
          <w:szCs w:val="24"/>
        </w:rPr>
      </w:pPr>
      <w:r w:rsidRPr="00940355">
        <w:rPr>
          <w:rFonts w:ascii="Times New Roman" w:hAnsi="Times New Roman"/>
          <w:b/>
          <w:szCs w:val="24"/>
        </w:rPr>
        <w:t xml:space="preserve">6.  </w:t>
      </w:r>
      <w:r w:rsidRPr="00940355">
        <w:rPr>
          <w:rFonts w:ascii="Times New Roman" w:hAnsi="Times New Roman"/>
          <w:b/>
          <w:szCs w:val="24"/>
          <w:u w:val="single"/>
        </w:rPr>
        <w:t>Describe the consequences to Federal program or policy activities if the collection is not conducted or conducted less frequently, as well as any technical or legal obstacles to reducing the burden</w:t>
      </w:r>
      <w:r w:rsidRPr="00940355">
        <w:rPr>
          <w:rFonts w:ascii="Times New Roman" w:hAnsi="Times New Roman"/>
          <w:b/>
          <w:szCs w:val="24"/>
        </w:rPr>
        <w:t>.</w:t>
      </w:r>
    </w:p>
    <w:p w:rsidRPr="00940355" w:rsidR="008259A4" w:rsidP="00B03B0A" w:rsidRDefault="008259A4" w14:paraId="10F96E42" w14:textId="77777777">
      <w:pPr>
        <w:spacing w:line="240" w:lineRule="exact"/>
        <w:rPr>
          <w:rFonts w:ascii="Times New Roman" w:hAnsi="Times New Roman"/>
          <w:szCs w:val="24"/>
        </w:rPr>
      </w:pPr>
    </w:p>
    <w:p w:rsidRPr="00940355" w:rsidR="008259A4" w:rsidP="00B03B0A" w:rsidRDefault="008259A4" w14:paraId="4C07886F" w14:textId="77777777">
      <w:pPr>
        <w:spacing w:line="240" w:lineRule="exact"/>
        <w:rPr>
          <w:rFonts w:ascii="Times New Roman" w:hAnsi="Times New Roman"/>
          <w:szCs w:val="24"/>
        </w:rPr>
      </w:pPr>
      <w:r w:rsidRPr="00940355">
        <w:rPr>
          <w:rFonts w:ascii="Times New Roman" w:hAnsi="Times New Roman"/>
          <w:szCs w:val="24"/>
        </w:rPr>
        <w:t xml:space="preserve">Information is only collected when it is needed to make a decision on a servicing request.  This information is needed to determine which servicing tools should be used.  The course of action taken must be in the best interest of the Government, the borrower, and the community receiving the services.  </w:t>
      </w:r>
    </w:p>
    <w:p w:rsidRPr="00940355" w:rsidR="008259A4" w:rsidP="00B03B0A" w:rsidRDefault="008259A4" w14:paraId="5809D57A" w14:textId="77777777">
      <w:pPr>
        <w:spacing w:line="240" w:lineRule="exact"/>
        <w:rPr>
          <w:rFonts w:ascii="Times New Roman" w:hAnsi="Times New Roman"/>
          <w:szCs w:val="24"/>
        </w:rPr>
      </w:pPr>
    </w:p>
    <w:p w:rsidR="0076731F" w:rsidP="00B03B0A" w:rsidRDefault="0076731F" w14:paraId="698028F6" w14:textId="77777777">
      <w:pPr>
        <w:spacing w:line="240" w:lineRule="exact"/>
        <w:rPr>
          <w:rFonts w:ascii="Times New Roman" w:hAnsi="Times New Roman"/>
          <w:b/>
          <w:szCs w:val="24"/>
        </w:rPr>
      </w:pPr>
    </w:p>
    <w:p w:rsidRPr="00940355" w:rsidR="008259A4" w:rsidP="00B03B0A" w:rsidRDefault="008259A4" w14:paraId="0C4F8A48" w14:textId="5AF7A4F5">
      <w:pPr>
        <w:spacing w:line="240" w:lineRule="exact"/>
        <w:rPr>
          <w:rFonts w:ascii="Times New Roman" w:hAnsi="Times New Roman"/>
          <w:b/>
          <w:szCs w:val="24"/>
        </w:rPr>
      </w:pPr>
      <w:r w:rsidRPr="00940355">
        <w:rPr>
          <w:rFonts w:ascii="Times New Roman" w:hAnsi="Times New Roman"/>
          <w:b/>
          <w:szCs w:val="24"/>
        </w:rPr>
        <w:t xml:space="preserve">7.  </w:t>
      </w:r>
      <w:r w:rsidRPr="00940355">
        <w:rPr>
          <w:rFonts w:ascii="Times New Roman" w:hAnsi="Times New Roman"/>
          <w:b/>
          <w:szCs w:val="24"/>
          <w:u w:val="single"/>
        </w:rPr>
        <w:t>Explain any special circumstances that would cause an information collection to be conducted in a manner</w:t>
      </w:r>
      <w:r w:rsidRPr="00940355">
        <w:rPr>
          <w:rFonts w:ascii="Times New Roman" w:hAnsi="Times New Roman"/>
          <w:b/>
          <w:szCs w:val="24"/>
        </w:rPr>
        <w:t>:</w:t>
      </w:r>
    </w:p>
    <w:p w:rsidRPr="00940355" w:rsidR="008259A4" w:rsidP="00B03B0A" w:rsidRDefault="008259A4" w14:paraId="6278A147" w14:textId="77777777">
      <w:pPr>
        <w:spacing w:line="240" w:lineRule="exact"/>
        <w:rPr>
          <w:rFonts w:ascii="Times New Roman" w:hAnsi="Times New Roman"/>
          <w:szCs w:val="24"/>
        </w:rPr>
      </w:pPr>
    </w:p>
    <w:p w:rsidRPr="00940355" w:rsidR="008259A4" w:rsidP="00B03B0A" w:rsidRDefault="008259A4" w14:paraId="48D018AE" w14:textId="77777777">
      <w:pPr>
        <w:spacing w:line="240" w:lineRule="exact"/>
        <w:rPr>
          <w:rFonts w:ascii="Times New Roman" w:hAnsi="Times New Roman"/>
          <w:szCs w:val="24"/>
        </w:rPr>
      </w:pPr>
      <w:r w:rsidRPr="00940355">
        <w:rPr>
          <w:rFonts w:ascii="Times New Roman" w:hAnsi="Times New Roman"/>
          <w:szCs w:val="24"/>
        </w:rPr>
        <w:t xml:space="preserve">a.  </w:t>
      </w:r>
      <w:r w:rsidRPr="00940355">
        <w:rPr>
          <w:rFonts w:ascii="Times New Roman" w:hAnsi="Times New Roman"/>
          <w:szCs w:val="24"/>
          <w:u w:val="single"/>
        </w:rPr>
        <w:t>Requiring respondents to report information more than quarterly</w:t>
      </w:r>
      <w:r w:rsidRPr="00940355">
        <w:rPr>
          <w:rFonts w:ascii="Times New Roman" w:hAnsi="Times New Roman"/>
          <w:szCs w:val="24"/>
        </w:rPr>
        <w:t>.</w:t>
      </w:r>
    </w:p>
    <w:p w:rsidRPr="00940355" w:rsidR="008259A4" w:rsidP="00B03B0A" w:rsidRDefault="008259A4" w14:paraId="724F96A9" w14:textId="77777777">
      <w:pPr>
        <w:spacing w:line="240" w:lineRule="exact"/>
        <w:rPr>
          <w:rFonts w:ascii="Times New Roman" w:hAnsi="Times New Roman"/>
          <w:szCs w:val="24"/>
        </w:rPr>
      </w:pPr>
    </w:p>
    <w:p w:rsidRPr="00940355" w:rsidR="008259A4" w:rsidP="00B03B0A" w:rsidRDefault="008259A4" w14:paraId="7253CE39" w14:textId="77777777">
      <w:pPr>
        <w:spacing w:line="240" w:lineRule="exact"/>
        <w:rPr>
          <w:rFonts w:ascii="Times New Roman" w:hAnsi="Times New Roman"/>
          <w:szCs w:val="24"/>
        </w:rPr>
      </w:pPr>
      <w:r w:rsidRPr="00940355">
        <w:rPr>
          <w:rFonts w:ascii="Times New Roman" w:hAnsi="Times New Roman"/>
          <w:szCs w:val="24"/>
        </w:rPr>
        <w:t>There are no information collection requirements that require specific reporting on more than a quarterly basis.</w:t>
      </w:r>
    </w:p>
    <w:p w:rsidRPr="00940355" w:rsidR="008259A4" w:rsidP="00B03B0A" w:rsidRDefault="008259A4" w14:paraId="141B523A" w14:textId="77777777">
      <w:pPr>
        <w:spacing w:line="240" w:lineRule="exact"/>
        <w:rPr>
          <w:rFonts w:ascii="Times New Roman" w:hAnsi="Times New Roman"/>
          <w:szCs w:val="24"/>
        </w:rPr>
      </w:pPr>
    </w:p>
    <w:p w:rsidRPr="00940355" w:rsidR="008259A4" w:rsidP="00B03B0A" w:rsidRDefault="008259A4" w14:paraId="772E35BC" w14:textId="77777777">
      <w:pPr>
        <w:spacing w:line="240" w:lineRule="exact"/>
        <w:rPr>
          <w:rFonts w:ascii="Times New Roman" w:hAnsi="Times New Roman"/>
          <w:szCs w:val="24"/>
          <w:u w:val="single"/>
        </w:rPr>
      </w:pPr>
      <w:r w:rsidRPr="00940355">
        <w:rPr>
          <w:rFonts w:ascii="Times New Roman" w:hAnsi="Times New Roman"/>
          <w:szCs w:val="24"/>
        </w:rPr>
        <w:t xml:space="preserve">b.  </w:t>
      </w:r>
      <w:r w:rsidRPr="00940355">
        <w:rPr>
          <w:rFonts w:ascii="Times New Roman" w:hAnsi="Times New Roman"/>
          <w:szCs w:val="24"/>
          <w:u w:val="single"/>
        </w:rPr>
        <w:t>Requiring written responses in less than 30 days</w:t>
      </w:r>
      <w:r w:rsidRPr="00940355">
        <w:rPr>
          <w:rFonts w:ascii="Times New Roman" w:hAnsi="Times New Roman"/>
          <w:szCs w:val="24"/>
        </w:rPr>
        <w:t>.</w:t>
      </w:r>
    </w:p>
    <w:p w:rsidRPr="00940355" w:rsidR="008259A4" w:rsidP="00B03B0A" w:rsidRDefault="008259A4" w14:paraId="42D0761E" w14:textId="77777777">
      <w:pPr>
        <w:spacing w:line="240" w:lineRule="exact"/>
        <w:rPr>
          <w:rFonts w:ascii="Times New Roman" w:hAnsi="Times New Roman"/>
          <w:szCs w:val="24"/>
        </w:rPr>
      </w:pPr>
    </w:p>
    <w:p w:rsidR="008259A4" w:rsidP="00B03B0A" w:rsidRDefault="008259A4" w14:paraId="52502A73" w14:textId="59A90DC3">
      <w:pPr>
        <w:spacing w:line="240" w:lineRule="exact"/>
        <w:rPr>
          <w:rFonts w:ascii="Times New Roman" w:hAnsi="Times New Roman"/>
          <w:szCs w:val="24"/>
        </w:rPr>
      </w:pPr>
      <w:r w:rsidRPr="00940355">
        <w:rPr>
          <w:rFonts w:ascii="Times New Roman" w:hAnsi="Times New Roman"/>
          <w:szCs w:val="24"/>
        </w:rPr>
        <w:t xml:space="preserve">There are no specific information collection requirements that require less than 30 days response.  </w:t>
      </w:r>
    </w:p>
    <w:p w:rsidRPr="00940355" w:rsidR="000D71FA" w:rsidP="00B03B0A" w:rsidRDefault="000D71FA" w14:paraId="4581CAC8" w14:textId="77777777">
      <w:pPr>
        <w:spacing w:line="240" w:lineRule="exact"/>
        <w:rPr>
          <w:rFonts w:ascii="Times New Roman" w:hAnsi="Times New Roman"/>
          <w:szCs w:val="24"/>
        </w:rPr>
      </w:pPr>
    </w:p>
    <w:p w:rsidR="008259A4" w:rsidP="00B03B0A" w:rsidRDefault="008259A4" w14:paraId="12203A34" w14:textId="1F4D2570">
      <w:pPr>
        <w:spacing w:line="240" w:lineRule="exact"/>
        <w:rPr>
          <w:rFonts w:ascii="Times New Roman" w:hAnsi="Times New Roman"/>
          <w:szCs w:val="24"/>
        </w:rPr>
      </w:pPr>
      <w:r w:rsidRPr="00940355">
        <w:rPr>
          <w:rFonts w:ascii="Times New Roman" w:hAnsi="Times New Roman"/>
          <w:szCs w:val="24"/>
        </w:rPr>
        <w:lastRenderedPageBreak/>
        <w:t xml:space="preserve">c.  </w:t>
      </w:r>
      <w:r w:rsidRPr="00940355">
        <w:rPr>
          <w:rFonts w:ascii="Times New Roman" w:hAnsi="Times New Roman"/>
          <w:szCs w:val="24"/>
          <w:u w:val="single"/>
        </w:rPr>
        <w:t>Requiring more than an original and two copies</w:t>
      </w:r>
      <w:r w:rsidRPr="00940355">
        <w:rPr>
          <w:rFonts w:ascii="Times New Roman" w:hAnsi="Times New Roman"/>
          <w:szCs w:val="24"/>
        </w:rPr>
        <w:t>.</w:t>
      </w:r>
    </w:p>
    <w:p w:rsidRPr="00940355" w:rsidR="000D71FA" w:rsidP="00B03B0A" w:rsidRDefault="000D71FA" w14:paraId="6DA1F7CD" w14:textId="77777777">
      <w:pPr>
        <w:spacing w:line="240" w:lineRule="exact"/>
        <w:rPr>
          <w:rFonts w:ascii="Times New Roman" w:hAnsi="Times New Roman"/>
          <w:szCs w:val="24"/>
        </w:rPr>
      </w:pPr>
    </w:p>
    <w:p w:rsidRPr="00940355" w:rsidR="008259A4" w:rsidP="00B03B0A" w:rsidRDefault="008259A4" w14:paraId="48ED117C" w14:textId="77777777">
      <w:pPr>
        <w:spacing w:line="240" w:lineRule="exact"/>
        <w:rPr>
          <w:rFonts w:ascii="Times New Roman" w:hAnsi="Times New Roman"/>
          <w:szCs w:val="24"/>
        </w:rPr>
      </w:pPr>
      <w:r w:rsidRPr="00940355">
        <w:rPr>
          <w:rFonts w:ascii="Times New Roman" w:hAnsi="Times New Roman"/>
          <w:szCs w:val="24"/>
        </w:rPr>
        <w:t>There are no specific information requirements that require more than an original and two copies.</w:t>
      </w:r>
    </w:p>
    <w:p w:rsidRPr="00940355" w:rsidR="008259A4" w:rsidP="00B03B0A" w:rsidRDefault="008259A4" w14:paraId="49C49165" w14:textId="77777777">
      <w:pPr>
        <w:spacing w:line="240" w:lineRule="exact"/>
        <w:rPr>
          <w:rFonts w:ascii="Times New Roman" w:hAnsi="Times New Roman"/>
          <w:szCs w:val="24"/>
        </w:rPr>
      </w:pPr>
    </w:p>
    <w:p w:rsidRPr="00940355" w:rsidR="008259A4" w:rsidP="00B03B0A" w:rsidRDefault="008259A4" w14:paraId="150AB73F" w14:textId="77777777">
      <w:pPr>
        <w:spacing w:line="240" w:lineRule="exact"/>
        <w:rPr>
          <w:rFonts w:ascii="Times New Roman" w:hAnsi="Times New Roman"/>
          <w:szCs w:val="24"/>
        </w:rPr>
      </w:pPr>
      <w:r w:rsidRPr="00940355">
        <w:rPr>
          <w:rFonts w:ascii="Times New Roman" w:hAnsi="Times New Roman"/>
          <w:szCs w:val="24"/>
        </w:rPr>
        <w:t xml:space="preserve">d.  </w:t>
      </w:r>
      <w:r w:rsidRPr="00940355">
        <w:rPr>
          <w:rFonts w:ascii="Times New Roman" w:hAnsi="Times New Roman"/>
          <w:szCs w:val="24"/>
          <w:u w:val="single"/>
        </w:rPr>
        <w:t>Requiring respondents to retain records for more than 3 years</w:t>
      </w:r>
      <w:r w:rsidRPr="00940355">
        <w:rPr>
          <w:rFonts w:ascii="Times New Roman" w:hAnsi="Times New Roman"/>
          <w:szCs w:val="24"/>
        </w:rPr>
        <w:t>.</w:t>
      </w:r>
    </w:p>
    <w:p w:rsidRPr="00940355" w:rsidR="008259A4" w:rsidP="00B03B0A" w:rsidRDefault="008259A4" w14:paraId="5724A069" w14:textId="77777777">
      <w:pPr>
        <w:spacing w:line="240" w:lineRule="exact"/>
        <w:rPr>
          <w:rFonts w:ascii="Times New Roman" w:hAnsi="Times New Roman"/>
          <w:szCs w:val="24"/>
        </w:rPr>
      </w:pPr>
    </w:p>
    <w:p w:rsidR="008259A4" w:rsidP="00B03B0A" w:rsidRDefault="008259A4" w14:paraId="332AC2A6" w14:textId="79AC6390">
      <w:pPr>
        <w:spacing w:line="240" w:lineRule="exact"/>
        <w:rPr>
          <w:rFonts w:ascii="Times New Roman" w:hAnsi="Times New Roman"/>
          <w:szCs w:val="24"/>
        </w:rPr>
      </w:pPr>
      <w:r w:rsidRPr="00940355">
        <w:rPr>
          <w:rFonts w:ascii="Times New Roman" w:hAnsi="Times New Roman"/>
          <w:szCs w:val="24"/>
        </w:rPr>
        <w:t>There are no such requirements.</w:t>
      </w:r>
    </w:p>
    <w:p w:rsidRPr="00940355" w:rsidR="000D71FA" w:rsidP="00B03B0A" w:rsidRDefault="000D71FA" w14:paraId="65748153" w14:textId="77777777">
      <w:pPr>
        <w:spacing w:line="240" w:lineRule="exact"/>
        <w:rPr>
          <w:rFonts w:ascii="Times New Roman" w:hAnsi="Times New Roman"/>
          <w:szCs w:val="24"/>
        </w:rPr>
      </w:pPr>
    </w:p>
    <w:p w:rsidRPr="00940355" w:rsidR="008259A4" w:rsidP="00B03B0A" w:rsidRDefault="008259A4" w14:paraId="0A386342" w14:textId="77777777">
      <w:pPr>
        <w:spacing w:line="240" w:lineRule="exact"/>
        <w:rPr>
          <w:rFonts w:ascii="Times New Roman" w:hAnsi="Times New Roman"/>
          <w:szCs w:val="24"/>
        </w:rPr>
      </w:pPr>
      <w:r w:rsidRPr="00940355">
        <w:rPr>
          <w:rFonts w:ascii="Times New Roman" w:hAnsi="Times New Roman"/>
          <w:szCs w:val="24"/>
        </w:rPr>
        <w:t xml:space="preserve">e.  </w:t>
      </w:r>
      <w:r w:rsidRPr="00940355">
        <w:rPr>
          <w:rFonts w:ascii="Times New Roman" w:hAnsi="Times New Roman"/>
          <w:szCs w:val="24"/>
          <w:u w:val="single"/>
        </w:rPr>
        <w:t>Not utilizing statistical sampling</w:t>
      </w:r>
      <w:r w:rsidRPr="00940355">
        <w:rPr>
          <w:rFonts w:ascii="Times New Roman" w:hAnsi="Times New Roman"/>
          <w:szCs w:val="24"/>
        </w:rPr>
        <w:t>.</w:t>
      </w:r>
    </w:p>
    <w:p w:rsidRPr="00940355" w:rsidR="008259A4" w:rsidP="00B03B0A" w:rsidRDefault="008259A4" w14:paraId="30449BCA" w14:textId="77777777">
      <w:pPr>
        <w:spacing w:line="240" w:lineRule="exact"/>
        <w:rPr>
          <w:rFonts w:ascii="Times New Roman" w:hAnsi="Times New Roman"/>
          <w:szCs w:val="24"/>
        </w:rPr>
      </w:pPr>
    </w:p>
    <w:p w:rsidRPr="00940355" w:rsidR="008259A4" w:rsidP="00B03B0A" w:rsidRDefault="008259A4" w14:paraId="531972CB" w14:textId="77777777">
      <w:pPr>
        <w:spacing w:line="240" w:lineRule="exact"/>
        <w:rPr>
          <w:rFonts w:ascii="Times New Roman" w:hAnsi="Times New Roman"/>
          <w:szCs w:val="24"/>
        </w:rPr>
      </w:pPr>
      <w:r w:rsidRPr="00940355">
        <w:rPr>
          <w:rFonts w:ascii="Times New Roman" w:hAnsi="Times New Roman"/>
          <w:szCs w:val="24"/>
        </w:rPr>
        <w:t>There are no such requirements.</w:t>
      </w:r>
    </w:p>
    <w:p w:rsidR="0076731F" w:rsidP="00B03B0A" w:rsidRDefault="0076731F" w14:paraId="313001E6" w14:textId="77777777">
      <w:pPr>
        <w:spacing w:line="240" w:lineRule="exact"/>
        <w:rPr>
          <w:rFonts w:ascii="Times New Roman" w:hAnsi="Times New Roman"/>
          <w:szCs w:val="24"/>
        </w:rPr>
      </w:pPr>
    </w:p>
    <w:p w:rsidRPr="00940355" w:rsidR="008259A4" w:rsidP="00B03B0A" w:rsidRDefault="008259A4" w14:paraId="7B7A67F4" w14:textId="4CF369D6">
      <w:pPr>
        <w:spacing w:line="240" w:lineRule="exact"/>
        <w:rPr>
          <w:rFonts w:ascii="Times New Roman" w:hAnsi="Times New Roman"/>
          <w:szCs w:val="24"/>
          <w:u w:val="single"/>
        </w:rPr>
      </w:pPr>
      <w:r w:rsidRPr="00940355">
        <w:rPr>
          <w:rFonts w:ascii="Times New Roman" w:hAnsi="Times New Roman"/>
          <w:szCs w:val="24"/>
        </w:rPr>
        <w:t xml:space="preserve">f.  </w:t>
      </w:r>
      <w:r w:rsidRPr="00940355">
        <w:rPr>
          <w:rFonts w:ascii="Times New Roman" w:hAnsi="Times New Roman"/>
          <w:szCs w:val="24"/>
          <w:u w:val="single"/>
        </w:rPr>
        <w:t>Requiring use of statistical sampling which has not been reviewed and approved by OMB</w:t>
      </w:r>
      <w:r w:rsidRPr="00940355">
        <w:rPr>
          <w:rFonts w:ascii="Times New Roman" w:hAnsi="Times New Roman"/>
          <w:szCs w:val="24"/>
        </w:rPr>
        <w:t>.</w:t>
      </w:r>
    </w:p>
    <w:p w:rsidRPr="00940355" w:rsidR="008259A4" w:rsidP="00B03B0A" w:rsidRDefault="008259A4" w14:paraId="21F30716" w14:textId="77777777">
      <w:pPr>
        <w:spacing w:line="240" w:lineRule="exact"/>
        <w:rPr>
          <w:rFonts w:ascii="Times New Roman" w:hAnsi="Times New Roman"/>
          <w:szCs w:val="24"/>
        </w:rPr>
      </w:pPr>
    </w:p>
    <w:p w:rsidRPr="00940355" w:rsidR="008259A4" w:rsidP="00B03B0A" w:rsidRDefault="008259A4" w14:paraId="03638BD2" w14:textId="77777777">
      <w:pPr>
        <w:spacing w:line="240" w:lineRule="exact"/>
        <w:rPr>
          <w:rFonts w:ascii="Times New Roman" w:hAnsi="Times New Roman"/>
          <w:szCs w:val="24"/>
        </w:rPr>
      </w:pPr>
      <w:r w:rsidRPr="00940355">
        <w:rPr>
          <w:rFonts w:ascii="Times New Roman" w:hAnsi="Times New Roman"/>
          <w:szCs w:val="24"/>
        </w:rPr>
        <w:t>No such requirements exist.</w:t>
      </w:r>
    </w:p>
    <w:p w:rsidRPr="00940355" w:rsidR="008259A4" w:rsidP="00B03B0A" w:rsidRDefault="008259A4" w14:paraId="1CF7ACF1" w14:textId="77777777">
      <w:pPr>
        <w:spacing w:line="240" w:lineRule="exact"/>
        <w:rPr>
          <w:rFonts w:ascii="Times New Roman" w:hAnsi="Times New Roman"/>
          <w:szCs w:val="24"/>
        </w:rPr>
      </w:pPr>
    </w:p>
    <w:p w:rsidRPr="00940355" w:rsidR="008259A4" w:rsidP="00B03B0A" w:rsidRDefault="008259A4" w14:paraId="64B24F1F" w14:textId="77777777">
      <w:pPr>
        <w:spacing w:line="240" w:lineRule="exact"/>
        <w:rPr>
          <w:rFonts w:ascii="Times New Roman" w:hAnsi="Times New Roman"/>
          <w:szCs w:val="24"/>
        </w:rPr>
      </w:pPr>
      <w:r w:rsidRPr="00940355">
        <w:rPr>
          <w:rFonts w:ascii="Times New Roman" w:hAnsi="Times New Roman"/>
          <w:szCs w:val="24"/>
        </w:rPr>
        <w:t xml:space="preserve">g.  </w:t>
      </w:r>
      <w:r w:rsidRPr="00940355">
        <w:rPr>
          <w:rFonts w:ascii="Times New Roman" w:hAnsi="Times New Roman"/>
          <w:szCs w:val="24"/>
          <w:u w:val="single"/>
        </w:rPr>
        <w:t>Requiring pledge of confidentiality</w:t>
      </w:r>
      <w:r w:rsidRPr="00940355">
        <w:rPr>
          <w:rFonts w:ascii="Times New Roman" w:hAnsi="Times New Roman"/>
          <w:szCs w:val="24"/>
        </w:rPr>
        <w:t>.</w:t>
      </w:r>
    </w:p>
    <w:p w:rsidRPr="00940355" w:rsidR="008259A4" w:rsidP="00B03B0A" w:rsidRDefault="008259A4" w14:paraId="27925398" w14:textId="77777777">
      <w:pPr>
        <w:spacing w:line="240" w:lineRule="exact"/>
        <w:rPr>
          <w:rFonts w:ascii="Times New Roman" w:hAnsi="Times New Roman"/>
          <w:szCs w:val="24"/>
        </w:rPr>
      </w:pPr>
    </w:p>
    <w:p w:rsidRPr="00940355" w:rsidR="008259A4" w:rsidP="00B03B0A" w:rsidRDefault="008259A4" w14:paraId="339DC74F" w14:textId="77777777">
      <w:pPr>
        <w:spacing w:line="240" w:lineRule="exact"/>
        <w:rPr>
          <w:rFonts w:ascii="Times New Roman" w:hAnsi="Times New Roman"/>
          <w:szCs w:val="24"/>
        </w:rPr>
      </w:pPr>
      <w:r w:rsidRPr="00940355">
        <w:rPr>
          <w:rFonts w:ascii="Times New Roman" w:hAnsi="Times New Roman"/>
          <w:szCs w:val="24"/>
        </w:rPr>
        <w:t>There are no such requirements.</w:t>
      </w:r>
    </w:p>
    <w:p w:rsidRPr="00940355" w:rsidR="008259A4" w:rsidP="00B03B0A" w:rsidRDefault="008259A4" w14:paraId="46F3FA6A" w14:textId="77777777">
      <w:pPr>
        <w:spacing w:line="240" w:lineRule="exact"/>
        <w:rPr>
          <w:rFonts w:ascii="Times New Roman" w:hAnsi="Times New Roman"/>
          <w:szCs w:val="24"/>
        </w:rPr>
      </w:pPr>
    </w:p>
    <w:p w:rsidRPr="00940355" w:rsidR="008259A4" w:rsidP="00B03B0A" w:rsidRDefault="008259A4" w14:paraId="18DA90BF" w14:textId="77777777">
      <w:pPr>
        <w:spacing w:line="240" w:lineRule="exact"/>
        <w:rPr>
          <w:rFonts w:ascii="Times New Roman" w:hAnsi="Times New Roman"/>
          <w:szCs w:val="24"/>
          <w:u w:val="single"/>
        </w:rPr>
      </w:pPr>
      <w:r w:rsidRPr="00940355">
        <w:rPr>
          <w:rFonts w:ascii="Times New Roman" w:hAnsi="Times New Roman"/>
          <w:szCs w:val="24"/>
        </w:rPr>
        <w:t xml:space="preserve">h.  </w:t>
      </w:r>
      <w:r w:rsidRPr="00940355">
        <w:rPr>
          <w:rFonts w:ascii="Times New Roman" w:hAnsi="Times New Roman"/>
          <w:szCs w:val="24"/>
          <w:u w:val="single"/>
        </w:rPr>
        <w:t>Requiring submission of proprietary trade secrets</w:t>
      </w:r>
      <w:r w:rsidRPr="00940355">
        <w:rPr>
          <w:rFonts w:ascii="Times New Roman" w:hAnsi="Times New Roman"/>
          <w:szCs w:val="24"/>
        </w:rPr>
        <w:t>.</w:t>
      </w:r>
    </w:p>
    <w:p w:rsidRPr="00940355" w:rsidR="008259A4" w:rsidP="00B03B0A" w:rsidRDefault="008259A4" w14:paraId="13EFB9DE" w14:textId="77777777">
      <w:pPr>
        <w:spacing w:line="240" w:lineRule="exact"/>
        <w:rPr>
          <w:rFonts w:ascii="Times New Roman" w:hAnsi="Times New Roman"/>
          <w:szCs w:val="24"/>
        </w:rPr>
      </w:pPr>
    </w:p>
    <w:p w:rsidRPr="00940355" w:rsidR="008259A4" w:rsidP="00B03B0A" w:rsidRDefault="008259A4" w14:paraId="6EBA4240" w14:textId="77777777">
      <w:pPr>
        <w:pStyle w:val="BodyText3"/>
        <w:spacing w:line="240" w:lineRule="exact"/>
        <w:rPr>
          <w:rFonts w:ascii="Times New Roman" w:hAnsi="Times New Roman"/>
          <w:sz w:val="24"/>
          <w:szCs w:val="24"/>
        </w:rPr>
      </w:pPr>
      <w:r w:rsidRPr="00940355">
        <w:rPr>
          <w:rFonts w:ascii="Times New Roman" w:hAnsi="Times New Roman"/>
          <w:sz w:val="24"/>
          <w:szCs w:val="24"/>
        </w:rPr>
        <w:t>There are no such requirements.</w:t>
      </w:r>
    </w:p>
    <w:p w:rsidRPr="00940355" w:rsidR="008259A4" w:rsidP="00B03B0A" w:rsidRDefault="008259A4" w14:paraId="7A8C91D3" w14:textId="77777777">
      <w:pPr>
        <w:spacing w:line="240" w:lineRule="exact"/>
        <w:rPr>
          <w:rFonts w:ascii="Times New Roman" w:hAnsi="Times New Roman"/>
          <w:szCs w:val="24"/>
        </w:rPr>
      </w:pPr>
    </w:p>
    <w:p w:rsidRPr="00940355" w:rsidR="008259A4" w:rsidP="00B03B0A" w:rsidRDefault="008259A4" w14:paraId="7DC3402A" w14:textId="77777777">
      <w:pPr>
        <w:spacing w:line="240" w:lineRule="exact"/>
        <w:rPr>
          <w:rFonts w:ascii="Times New Roman" w:hAnsi="Times New Roman"/>
          <w:szCs w:val="24"/>
        </w:rPr>
      </w:pPr>
    </w:p>
    <w:p w:rsidR="008259A4" w:rsidP="00B03B0A" w:rsidRDefault="008259A4" w14:paraId="4681767B" w14:textId="6138E704">
      <w:pPr>
        <w:spacing w:line="240" w:lineRule="exact"/>
        <w:rPr>
          <w:rFonts w:ascii="Times New Roman" w:hAnsi="Times New Roman"/>
          <w:b/>
          <w:szCs w:val="24"/>
        </w:rPr>
      </w:pPr>
      <w:r w:rsidRPr="00940355">
        <w:rPr>
          <w:rFonts w:ascii="Times New Roman" w:hAnsi="Times New Roman"/>
          <w:b/>
          <w:szCs w:val="24"/>
        </w:rPr>
        <w:t xml:space="preserve">8.  </w:t>
      </w:r>
      <w:r w:rsidRPr="00940355">
        <w:rPr>
          <w:rFonts w:ascii="Times New Roman" w:hAnsi="Times New Roman"/>
          <w:b/>
          <w:szCs w:val="24"/>
          <w:u w:val="single"/>
        </w:rPr>
        <w:t>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r w:rsidRPr="00940355">
        <w:rPr>
          <w:rFonts w:ascii="Times New Roman" w:hAnsi="Times New Roman"/>
          <w:b/>
          <w:szCs w:val="24"/>
        </w:rPr>
        <w:t>.</w:t>
      </w:r>
    </w:p>
    <w:p w:rsidR="0076731F" w:rsidP="00B03B0A" w:rsidRDefault="0076731F" w14:paraId="5F03815B" w14:textId="24867865">
      <w:pPr>
        <w:spacing w:line="240" w:lineRule="exact"/>
        <w:rPr>
          <w:rFonts w:ascii="Times New Roman" w:hAnsi="Times New Roman"/>
          <w:b/>
          <w:szCs w:val="24"/>
        </w:rPr>
      </w:pPr>
    </w:p>
    <w:p w:rsidRPr="00940355" w:rsidR="0076731F" w:rsidP="00B03B0A" w:rsidRDefault="0076731F" w14:paraId="55C58997" w14:textId="5E4F4063">
      <w:pPr>
        <w:spacing w:line="240" w:lineRule="exact"/>
        <w:rPr>
          <w:rFonts w:ascii="Times New Roman" w:hAnsi="Times New Roman"/>
          <w:b/>
          <w:szCs w:val="24"/>
        </w:rPr>
      </w:pPr>
      <w:bookmarkStart w:name="_Hlk97218570" w:id="2"/>
      <w:bookmarkStart w:name="_Hlk104884765" w:id="3"/>
      <w:r w:rsidRPr="0076731F">
        <w:rPr>
          <w:rFonts w:ascii="Times New Roman" w:hAnsi="Times New Roman"/>
        </w:rPr>
        <w:t xml:space="preserve">As required by 5 CFR 1320.9(d), the Agency published a 60-day Notice in the </w:t>
      </w:r>
      <w:r w:rsidRPr="0076731F">
        <w:rPr>
          <w:rFonts w:ascii="Times New Roman" w:hAnsi="Times New Roman"/>
          <w:i/>
          <w:iCs/>
        </w:rPr>
        <w:t>Federal Register</w:t>
      </w:r>
      <w:r w:rsidRPr="0076731F">
        <w:rPr>
          <w:rFonts w:ascii="Times New Roman" w:hAnsi="Times New Roman"/>
        </w:rPr>
        <w:t xml:space="preserve"> on </w:t>
      </w:r>
      <w:r w:rsidR="00A1352A">
        <w:rPr>
          <w:rFonts w:ascii="Times New Roman" w:hAnsi="Times New Roman"/>
        </w:rPr>
        <w:t>July 22</w:t>
      </w:r>
      <w:r w:rsidRPr="0076731F">
        <w:rPr>
          <w:rFonts w:ascii="Times New Roman" w:hAnsi="Times New Roman"/>
        </w:rPr>
        <w:t>, 2022; Docket # R</w:t>
      </w:r>
      <w:r>
        <w:rPr>
          <w:rFonts w:ascii="Times New Roman" w:hAnsi="Times New Roman"/>
        </w:rPr>
        <w:t>HS-</w:t>
      </w:r>
      <w:r w:rsidR="002F6D88">
        <w:rPr>
          <w:rFonts w:ascii="Times New Roman" w:hAnsi="Times New Roman"/>
        </w:rPr>
        <w:t>22</w:t>
      </w:r>
      <w:r w:rsidRPr="0076731F">
        <w:rPr>
          <w:rFonts w:ascii="Times New Roman" w:hAnsi="Times New Roman"/>
        </w:rPr>
        <w:t>-</w:t>
      </w:r>
      <w:r w:rsidR="002F6D88">
        <w:rPr>
          <w:rFonts w:ascii="Times New Roman" w:hAnsi="Times New Roman"/>
        </w:rPr>
        <w:t>CF-0010</w:t>
      </w:r>
      <w:r w:rsidR="00AE6239">
        <w:rPr>
          <w:rFonts w:ascii="Times New Roman" w:hAnsi="Times New Roman"/>
        </w:rPr>
        <w:t>;</w:t>
      </w:r>
      <w:r w:rsidRPr="0076731F">
        <w:rPr>
          <w:rFonts w:ascii="Times New Roman" w:hAnsi="Times New Roman"/>
        </w:rPr>
        <w:t xml:space="preserve"> Vol </w:t>
      </w:r>
      <w:r w:rsidR="00A1352A">
        <w:rPr>
          <w:rFonts w:ascii="Times New Roman" w:hAnsi="Times New Roman"/>
        </w:rPr>
        <w:t>87</w:t>
      </w:r>
      <w:r w:rsidR="00AE6239">
        <w:rPr>
          <w:rFonts w:ascii="Times New Roman" w:hAnsi="Times New Roman"/>
        </w:rPr>
        <w:t>;</w:t>
      </w:r>
      <w:r w:rsidRPr="0076731F">
        <w:rPr>
          <w:rFonts w:ascii="Times New Roman" w:hAnsi="Times New Roman"/>
        </w:rPr>
        <w:t xml:space="preserve"> No. </w:t>
      </w:r>
      <w:r w:rsidR="00A1352A">
        <w:rPr>
          <w:rFonts w:ascii="Times New Roman" w:hAnsi="Times New Roman"/>
        </w:rPr>
        <w:t>140</w:t>
      </w:r>
      <w:r w:rsidR="00AE6239">
        <w:rPr>
          <w:rFonts w:ascii="Times New Roman" w:hAnsi="Times New Roman"/>
        </w:rPr>
        <w:t>;</w:t>
      </w:r>
      <w:r w:rsidRPr="0076731F">
        <w:rPr>
          <w:rFonts w:ascii="Times New Roman" w:hAnsi="Times New Roman"/>
        </w:rPr>
        <w:t xml:space="preserve"> Page </w:t>
      </w:r>
      <w:r w:rsidR="00A1352A">
        <w:rPr>
          <w:rFonts w:ascii="Times New Roman" w:hAnsi="Times New Roman"/>
        </w:rPr>
        <w:t>43780</w:t>
      </w:r>
      <w:r w:rsidRPr="0076731F">
        <w:rPr>
          <w:rFonts w:ascii="Times New Roman" w:hAnsi="Times New Roman"/>
        </w:rPr>
        <w:t xml:space="preserve">.  The public was given until </w:t>
      </w:r>
      <w:r w:rsidR="00A1352A">
        <w:rPr>
          <w:rFonts w:ascii="Times New Roman" w:hAnsi="Times New Roman"/>
        </w:rPr>
        <w:t>September</w:t>
      </w:r>
      <w:r w:rsidRPr="0076731F">
        <w:rPr>
          <w:rFonts w:ascii="Times New Roman" w:hAnsi="Times New Roman"/>
        </w:rPr>
        <w:t xml:space="preserve"> </w:t>
      </w:r>
      <w:r w:rsidR="00A1352A">
        <w:rPr>
          <w:rFonts w:ascii="Times New Roman" w:hAnsi="Times New Roman"/>
        </w:rPr>
        <w:t>20</w:t>
      </w:r>
      <w:r w:rsidRPr="0076731F">
        <w:rPr>
          <w:rFonts w:ascii="Times New Roman" w:hAnsi="Times New Roman"/>
        </w:rPr>
        <w:t>, 2022</w:t>
      </w:r>
      <w:r w:rsidR="00A1352A">
        <w:rPr>
          <w:rFonts w:ascii="Times New Roman" w:hAnsi="Times New Roman"/>
        </w:rPr>
        <w:t>,</w:t>
      </w:r>
      <w:r w:rsidRPr="0076731F">
        <w:rPr>
          <w:rFonts w:ascii="Times New Roman" w:hAnsi="Times New Roman"/>
        </w:rPr>
        <w:t xml:space="preserve"> to submit comments on the collection.  Suggestions and comments are always considered by the Agency, and RD remains committed to pursuing further reductions in both the burdens placed upon our borrowers/customers and the total volume of regulations imposed.  The Agency did not receive any comments.</w:t>
      </w:r>
      <w:bookmarkEnd w:id="2"/>
      <w:r w:rsidRPr="0076731F">
        <w:rPr>
          <w:rFonts w:ascii="Times New Roman" w:hAnsi="Times New Roman"/>
        </w:rPr>
        <w:t xml:space="preserve">  </w:t>
      </w:r>
    </w:p>
    <w:bookmarkEnd w:id="3"/>
    <w:p w:rsidRPr="00940355" w:rsidR="008259A4" w:rsidP="00B03B0A" w:rsidRDefault="008259A4" w14:paraId="38B9D62C" w14:textId="77777777">
      <w:pPr>
        <w:spacing w:line="240" w:lineRule="exact"/>
        <w:rPr>
          <w:rFonts w:ascii="Times New Roman" w:hAnsi="Times New Roman"/>
          <w:szCs w:val="24"/>
        </w:rPr>
      </w:pPr>
    </w:p>
    <w:p w:rsidRPr="00940355" w:rsidR="008259A4" w:rsidP="00B03B0A" w:rsidRDefault="008259A4" w14:paraId="4C5A24A9" w14:textId="77777777">
      <w:pPr>
        <w:spacing w:line="240" w:lineRule="exact"/>
        <w:rPr>
          <w:rFonts w:ascii="Times New Roman" w:hAnsi="Times New Roman"/>
          <w:szCs w:val="24"/>
        </w:rPr>
      </w:pPr>
      <w:r w:rsidRPr="00940355">
        <w:rPr>
          <w:rFonts w:ascii="Times New Roman" w:hAnsi="Times New Roman"/>
          <w:szCs w:val="24"/>
        </w:rPr>
        <w:t xml:space="preserve">Debt settlement actions are generally conducted with the full cooperation of our clients/borrowers.  Direct feedback on data collection, clarity of instructions, recordkeeping, disclosure, reporting format, etc., is received at that time.  Appropriate changes are made based on actual experience and feedback from clients.  </w:t>
      </w:r>
    </w:p>
    <w:p w:rsidRPr="00940355" w:rsidR="00F94983" w:rsidP="00B03B0A" w:rsidRDefault="00F94983" w14:paraId="393D3698" w14:textId="77777777">
      <w:pPr>
        <w:spacing w:line="240" w:lineRule="exact"/>
        <w:rPr>
          <w:rFonts w:ascii="Times New Roman" w:hAnsi="Times New Roman"/>
          <w:szCs w:val="24"/>
        </w:rPr>
      </w:pPr>
    </w:p>
    <w:p w:rsidRPr="00940355" w:rsidR="00F94983" w:rsidP="00F94983" w:rsidRDefault="00F94983" w14:paraId="7C643ED4" w14:textId="77777777">
      <w:pPr>
        <w:rPr>
          <w:rFonts w:ascii="Times New Roman" w:hAnsi="Times New Roman"/>
          <w:szCs w:val="24"/>
        </w:rPr>
      </w:pPr>
      <w:r w:rsidRPr="00940355">
        <w:rPr>
          <w:rFonts w:ascii="Times New Roman" w:hAnsi="Times New Roman"/>
          <w:szCs w:val="24"/>
        </w:rPr>
        <w:t>Information was gathered from the following borrowers who completed debt settlement applications:</w:t>
      </w:r>
    </w:p>
    <w:p w:rsidRPr="00940355" w:rsidR="00F94983" w:rsidP="00F94983" w:rsidRDefault="00F94983" w14:paraId="2CCB5483" w14:textId="77777777">
      <w:pPr>
        <w:rPr>
          <w:rFonts w:ascii="Times New Roman" w:hAnsi="Times New Roman"/>
          <w:szCs w:val="24"/>
        </w:rPr>
      </w:pPr>
    </w:p>
    <w:p w:rsidR="00E446B6" w:rsidP="00F94983" w:rsidRDefault="00F94983" w14:paraId="02133E0B" w14:textId="77777777">
      <w:pPr>
        <w:rPr>
          <w:rFonts w:ascii="Times New Roman" w:hAnsi="Times New Roman"/>
          <w:szCs w:val="24"/>
        </w:rPr>
      </w:pPr>
      <w:r w:rsidRPr="00940355">
        <w:rPr>
          <w:rFonts w:ascii="Times New Roman" w:hAnsi="Times New Roman"/>
          <w:szCs w:val="24"/>
        </w:rPr>
        <w:t>(1)</w:t>
      </w:r>
      <w:r w:rsidR="006416EC">
        <w:rPr>
          <w:rFonts w:ascii="Times New Roman" w:hAnsi="Times New Roman"/>
          <w:szCs w:val="24"/>
        </w:rPr>
        <w:t>.</w:t>
      </w:r>
      <w:r w:rsidRPr="00940355">
        <w:rPr>
          <w:rFonts w:ascii="Times New Roman" w:hAnsi="Times New Roman"/>
          <w:szCs w:val="24"/>
        </w:rPr>
        <w:t xml:space="preserve">  </w:t>
      </w:r>
      <w:r w:rsidRPr="00BF254B" w:rsidR="00BF254B">
        <w:rPr>
          <w:rFonts w:ascii="Times New Roman" w:hAnsi="Times New Roman"/>
          <w:szCs w:val="24"/>
        </w:rPr>
        <w:t>Executive Director</w:t>
      </w:r>
      <w:r w:rsidRPr="00940355">
        <w:rPr>
          <w:rFonts w:ascii="Times New Roman" w:hAnsi="Times New Roman"/>
          <w:szCs w:val="24"/>
        </w:rPr>
        <w:t xml:space="preserve">, </w:t>
      </w:r>
    </w:p>
    <w:p w:rsidR="00AE50C0" w:rsidP="00F94983" w:rsidRDefault="00BF254B" w14:paraId="4C47EDBD" w14:textId="1DF2AE3E">
      <w:pPr>
        <w:rPr>
          <w:rFonts w:ascii="Times New Roman" w:hAnsi="Times New Roman"/>
          <w:szCs w:val="24"/>
        </w:rPr>
      </w:pPr>
      <w:r w:rsidRPr="00BF254B">
        <w:rPr>
          <w:rFonts w:ascii="Times New Roman" w:hAnsi="Times New Roman"/>
          <w:szCs w:val="24"/>
        </w:rPr>
        <w:t>Business Loan Fund of the Palm Beaches, Inc.</w:t>
      </w:r>
      <w:r w:rsidRPr="00940355" w:rsidR="00F94983">
        <w:rPr>
          <w:rFonts w:ascii="Times New Roman" w:hAnsi="Times New Roman"/>
          <w:szCs w:val="24"/>
        </w:rPr>
        <w:t xml:space="preserve"> </w:t>
      </w:r>
    </w:p>
    <w:p w:rsidR="00275FC9" w:rsidP="00F94983" w:rsidRDefault="00275FC9" w14:paraId="3D9E4AB4" w14:textId="77777777">
      <w:pPr>
        <w:rPr>
          <w:rFonts w:ascii="Times New Roman" w:hAnsi="Times New Roman"/>
          <w:szCs w:val="24"/>
        </w:rPr>
      </w:pPr>
    </w:p>
    <w:p w:rsidR="00E446B6" w:rsidP="00F94983" w:rsidRDefault="00E446B6" w14:paraId="3930E658" w14:textId="77777777">
      <w:pPr>
        <w:rPr>
          <w:rFonts w:ascii="Times New Roman" w:hAnsi="Times New Roman"/>
          <w:szCs w:val="24"/>
        </w:rPr>
      </w:pPr>
    </w:p>
    <w:p w:rsidR="00AE50C0" w:rsidP="00F94983" w:rsidRDefault="00F94983" w14:paraId="02CB8D60" w14:textId="7326F925">
      <w:pPr>
        <w:rPr>
          <w:rFonts w:ascii="Times New Roman" w:hAnsi="Times New Roman"/>
          <w:szCs w:val="24"/>
        </w:rPr>
      </w:pPr>
      <w:r w:rsidRPr="00940355">
        <w:rPr>
          <w:rFonts w:ascii="Times New Roman" w:hAnsi="Times New Roman"/>
          <w:szCs w:val="24"/>
        </w:rPr>
        <w:lastRenderedPageBreak/>
        <w:t>(2)</w:t>
      </w:r>
      <w:r w:rsidR="006416EC">
        <w:rPr>
          <w:rFonts w:ascii="Times New Roman" w:hAnsi="Times New Roman"/>
          <w:szCs w:val="24"/>
        </w:rPr>
        <w:t xml:space="preserve">. </w:t>
      </w:r>
      <w:r w:rsidRPr="00940355">
        <w:rPr>
          <w:rFonts w:ascii="Times New Roman" w:hAnsi="Times New Roman"/>
          <w:szCs w:val="24"/>
        </w:rPr>
        <w:t xml:space="preserve"> </w:t>
      </w:r>
      <w:r w:rsidRPr="00940355" w:rsidR="00111577">
        <w:rPr>
          <w:rFonts w:ascii="Times New Roman" w:hAnsi="Times New Roman"/>
          <w:szCs w:val="24"/>
        </w:rPr>
        <w:t>Board of Directors Chairman</w:t>
      </w:r>
      <w:r w:rsidRPr="00940355">
        <w:rPr>
          <w:rFonts w:ascii="Times New Roman" w:hAnsi="Times New Roman"/>
          <w:szCs w:val="24"/>
        </w:rPr>
        <w:t xml:space="preserve">, </w:t>
      </w:r>
    </w:p>
    <w:p w:rsidR="00AE50C0" w:rsidP="00F94983" w:rsidRDefault="00111577" w14:paraId="68DDDC59" w14:textId="7404D8E2">
      <w:pPr>
        <w:rPr>
          <w:rFonts w:ascii="Times New Roman" w:hAnsi="Times New Roman"/>
          <w:szCs w:val="24"/>
        </w:rPr>
      </w:pPr>
      <w:r w:rsidRPr="00940355">
        <w:rPr>
          <w:rFonts w:ascii="Times New Roman" w:hAnsi="Times New Roman"/>
          <w:szCs w:val="24"/>
        </w:rPr>
        <w:t>The Family Maternity Center of the Northern Neck</w:t>
      </w:r>
    </w:p>
    <w:p w:rsidR="00E446B6" w:rsidP="00F94983" w:rsidRDefault="00E446B6" w14:paraId="2927CE3A" w14:textId="77777777">
      <w:pPr>
        <w:rPr>
          <w:rFonts w:ascii="Times New Roman" w:hAnsi="Times New Roman"/>
          <w:szCs w:val="24"/>
        </w:rPr>
      </w:pPr>
    </w:p>
    <w:p w:rsidR="00AE50C0" w:rsidP="00F94983" w:rsidRDefault="00111577" w14:paraId="2AE0F37F" w14:textId="373FE458">
      <w:pPr>
        <w:rPr>
          <w:rFonts w:ascii="Times New Roman" w:hAnsi="Times New Roman"/>
          <w:szCs w:val="24"/>
        </w:rPr>
      </w:pPr>
      <w:r w:rsidRPr="00940355">
        <w:rPr>
          <w:rFonts w:ascii="Times New Roman" w:hAnsi="Times New Roman"/>
          <w:szCs w:val="24"/>
        </w:rPr>
        <w:t>(3)</w:t>
      </w:r>
      <w:r w:rsidR="006416EC">
        <w:rPr>
          <w:rFonts w:ascii="Times New Roman" w:hAnsi="Times New Roman"/>
          <w:szCs w:val="24"/>
        </w:rPr>
        <w:t>.</w:t>
      </w:r>
      <w:r w:rsidRPr="00940355">
        <w:rPr>
          <w:rFonts w:ascii="Times New Roman" w:hAnsi="Times New Roman"/>
          <w:szCs w:val="24"/>
        </w:rPr>
        <w:t xml:space="preserve"> Secretary,</w:t>
      </w:r>
    </w:p>
    <w:p w:rsidR="00F94983" w:rsidP="00F94983" w:rsidRDefault="00111577" w14:paraId="0F75E50F" w14:textId="41922A4A">
      <w:pPr>
        <w:rPr>
          <w:rFonts w:ascii="Times New Roman" w:hAnsi="Times New Roman"/>
          <w:szCs w:val="24"/>
        </w:rPr>
      </w:pPr>
      <w:r w:rsidRPr="00940355">
        <w:rPr>
          <w:rFonts w:ascii="Times New Roman" w:hAnsi="Times New Roman"/>
          <w:szCs w:val="24"/>
        </w:rPr>
        <w:t xml:space="preserve"> Angel Food Ministries, Inc., </w:t>
      </w:r>
    </w:p>
    <w:p w:rsidR="000D71FA" w:rsidP="00F94983" w:rsidRDefault="000D71FA" w14:paraId="1F6D2A42" w14:textId="77777777">
      <w:pPr>
        <w:rPr>
          <w:rFonts w:ascii="Times New Roman" w:hAnsi="Times New Roman"/>
          <w:szCs w:val="24"/>
        </w:rPr>
      </w:pPr>
    </w:p>
    <w:p w:rsidRPr="00940355" w:rsidR="00F94983" w:rsidP="00B406A1" w:rsidRDefault="00DE1767" w14:paraId="2F4EB6BB" w14:textId="4B56159D">
      <w:pPr>
        <w:rPr>
          <w:rFonts w:ascii="Times New Roman" w:hAnsi="Times New Roman"/>
          <w:szCs w:val="24"/>
        </w:rPr>
      </w:pPr>
      <w:r w:rsidRPr="00940355">
        <w:rPr>
          <w:rFonts w:ascii="Times New Roman" w:hAnsi="Times New Roman"/>
          <w:szCs w:val="24"/>
        </w:rPr>
        <w:t>All</w:t>
      </w:r>
      <w:r w:rsidR="00160A64">
        <w:rPr>
          <w:rFonts w:ascii="Times New Roman" w:hAnsi="Times New Roman"/>
          <w:szCs w:val="24"/>
        </w:rPr>
        <w:t xml:space="preserve"> </w:t>
      </w:r>
      <w:r w:rsidR="006416EC">
        <w:rPr>
          <w:rFonts w:ascii="Times New Roman" w:hAnsi="Times New Roman"/>
          <w:szCs w:val="24"/>
        </w:rPr>
        <w:t xml:space="preserve">the </w:t>
      </w:r>
      <w:r w:rsidRPr="00940355" w:rsidR="00F94983">
        <w:rPr>
          <w:rFonts w:ascii="Times New Roman" w:hAnsi="Times New Roman"/>
          <w:szCs w:val="24"/>
        </w:rPr>
        <w:t>representatives indicated that they did not consider the paperwork associated with the Community Facilities program to be excessive due to the manner in which the processing office assisted them in working through the applications under this authority.  They felt the paperwork and reporting burden were not any greater than other Federal and State programs they dealt with.  All representatives stated that the paperwork, the reporting burden, and the frequency of information collection were not problems for them.</w:t>
      </w:r>
      <w:r w:rsidR="0069065F">
        <w:rPr>
          <w:rFonts w:ascii="Times New Roman" w:hAnsi="Times New Roman"/>
          <w:szCs w:val="24"/>
        </w:rPr>
        <w:t xml:space="preserve">  The Agency assisted in preparing the form.  Most of the time spent by the Borrower was for reviewing the documents and obtaining signatures. </w:t>
      </w:r>
    </w:p>
    <w:p w:rsidR="008259A4" w:rsidP="00B03B0A" w:rsidRDefault="008259A4" w14:paraId="79C4E15F" w14:textId="32B463AD">
      <w:pPr>
        <w:spacing w:line="240" w:lineRule="exact"/>
        <w:rPr>
          <w:rFonts w:ascii="Times New Roman" w:hAnsi="Times New Roman"/>
          <w:szCs w:val="24"/>
          <w:u w:val="single"/>
        </w:rPr>
      </w:pPr>
    </w:p>
    <w:p w:rsidRPr="00940355" w:rsidR="00F57DB8" w:rsidP="00B03B0A" w:rsidRDefault="00F57DB8" w14:paraId="4D60C2EE" w14:textId="77777777">
      <w:pPr>
        <w:spacing w:line="240" w:lineRule="exact"/>
        <w:rPr>
          <w:rFonts w:ascii="Times New Roman" w:hAnsi="Times New Roman"/>
          <w:szCs w:val="24"/>
          <w:u w:val="single"/>
        </w:rPr>
      </w:pPr>
    </w:p>
    <w:p w:rsidRPr="00940355" w:rsidR="008259A4" w:rsidP="00B03B0A" w:rsidRDefault="008259A4" w14:paraId="1106F79F" w14:textId="77777777">
      <w:pPr>
        <w:spacing w:line="240" w:lineRule="exact"/>
        <w:rPr>
          <w:rFonts w:ascii="Times New Roman" w:hAnsi="Times New Roman"/>
          <w:b/>
          <w:szCs w:val="24"/>
        </w:rPr>
      </w:pPr>
      <w:r w:rsidRPr="00940355">
        <w:rPr>
          <w:rFonts w:ascii="Times New Roman" w:hAnsi="Times New Roman"/>
          <w:b/>
          <w:szCs w:val="24"/>
        </w:rPr>
        <w:t xml:space="preserve">9.  </w:t>
      </w:r>
      <w:r w:rsidRPr="00940355">
        <w:rPr>
          <w:rFonts w:ascii="Times New Roman" w:hAnsi="Times New Roman"/>
          <w:b/>
          <w:szCs w:val="24"/>
          <w:u w:val="single"/>
        </w:rPr>
        <w:t>Explain any decision to provide any payment or gift to respondents, other than remuneration of contractors or grantees</w:t>
      </w:r>
      <w:r w:rsidRPr="00940355">
        <w:rPr>
          <w:rFonts w:ascii="Times New Roman" w:hAnsi="Times New Roman"/>
          <w:b/>
          <w:szCs w:val="24"/>
        </w:rPr>
        <w:t>.</w:t>
      </w:r>
    </w:p>
    <w:p w:rsidRPr="00940355" w:rsidR="008259A4" w:rsidP="00B03B0A" w:rsidRDefault="008259A4" w14:paraId="535636D9" w14:textId="77777777">
      <w:pPr>
        <w:spacing w:line="240" w:lineRule="exact"/>
        <w:rPr>
          <w:rFonts w:ascii="Times New Roman" w:hAnsi="Times New Roman"/>
          <w:szCs w:val="24"/>
        </w:rPr>
      </w:pPr>
    </w:p>
    <w:p w:rsidRPr="00940355" w:rsidR="008259A4" w:rsidP="00B03B0A" w:rsidRDefault="008259A4" w14:paraId="2D83037E" w14:textId="77777777">
      <w:pPr>
        <w:spacing w:line="240" w:lineRule="exact"/>
        <w:rPr>
          <w:rFonts w:ascii="Times New Roman" w:hAnsi="Times New Roman"/>
          <w:szCs w:val="24"/>
        </w:rPr>
      </w:pPr>
      <w:r w:rsidRPr="00940355">
        <w:rPr>
          <w:rFonts w:ascii="Times New Roman" w:hAnsi="Times New Roman"/>
          <w:szCs w:val="24"/>
        </w:rPr>
        <w:t>There is no payment or gift to respondents.</w:t>
      </w:r>
    </w:p>
    <w:p w:rsidR="008259A4" w:rsidP="00B03B0A" w:rsidRDefault="008259A4" w14:paraId="1629B864" w14:textId="1423118F">
      <w:pPr>
        <w:spacing w:line="240" w:lineRule="exact"/>
        <w:rPr>
          <w:rFonts w:ascii="Times New Roman" w:hAnsi="Times New Roman"/>
          <w:szCs w:val="24"/>
        </w:rPr>
      </w:pPr>
    </w:p>
    <w:p w:rsidRPr="00940355" w:rsidR="00F57DB8" w:rsidP="00B03B0A" w:rsidRDefault="00F57DB8" w14:paraId="20656069" w14:textId="77777777">
      <w:pPr>
        <w:spacing w:line="240" w:lineRule="exact"/>
        <w:rPr>
          <w:rFonts w:ascii="Times New Roman" w:hAnsi="Times New Roman"/>
          <w:szCs w:val="24"/>
        </w:rPr>
      </w:pPr>
    </w:p>
    <w:p w:rsidRPr="00940355" w:rsidR="008259A4" w:rsidP="00B03B0A" w:rsidRDefault="008259A4" w14:paraId="59938FF8" w14:textId="77777777">
      <w:pPr>
        <w:spacing w:line="240" w:lineRule="exact"/>
        <w:rPr>
          <w:rFonts w:ascii="Times New Roman" w:hAnsi="Times New Roman"/>
          <w:b/>
          <w:szCs w:val="24"/>
        </w:rPr>
      </w:pPr>
      <w:r w:rsidRPr="00940355">
        <w:rPr>
          <w:rFonts w:ascii="Times New Roman" w:hAnsi="Times New Roman"/>
          <w:b/>
          <w:szCs w:val="24"/>
        </w:rPr>
        <w:t xml:space="preserve">l0.  </w:t>
      </w:r>
      <w:r w:rsidRPr="00940355">
        <w:rPr>
          <w:rFonts w:ascii="Times New Roman" w:hAnsi="Times New Roman"/>
          <w:b/>
          <w:szCs w:val="24"/>
          <w:u w:val="single"/>
        </w:rPr>
        <w:t>Describe any assurance of confidentiality provided to respondents and the basis for the assurance in statute, regulation, or Agency policy</w:t>
      </w:r>
      <w:r w:rsidRPr="00940355">
        <w:rPr>
          <w:rFonts w:ascii="Times New Roman" w:hAnsi="Times New Roman"/>
          <w:b/>
          <w:szCs w:val="24"/>
        </w:rPr>
        <w:t>.</w:t>
      </w:r>
    </w:p>
    <w:p w:rsidRPr="00940355" w:rsidR="008259A4" w:rsidP="00B03B0A" w:rsidRDefault="008259A4" w14:paraId="0D070D6A" w14:textId="77777777">
      <w:pPr>
        <w:spacing w:line="240" w:lineRule="exact"/>
        <w:rPr>
          <w:rFonts w:ascii="Times New Roman" w:hAnsi="Times New Roman"/>
          <w:szCs w:val="24"/>
        </w:rPr>
      </w:pPr>
    </w:p>
    <w:p w:rsidRPr="00F57DB8" w:rsidR="00F57DB8" w:rsidP="00F57DB8" w:rsidRDefault="008259A4" w14:paraId="13598AF9" w14:textId="349B0155">
      <w:pPr>
        <w:rPr>
          <w:rFonts w:ascii="Times New Roman" w:hAnsi="Times New Roman"/>
          <w:szCs w:val="24"/>
        </w:rPr>
      </w:pPr>
      <w:r w:rsidRPr="00940355">
        <w:rPr>
          <w:rFonts w:ascii="Times New Roman" w:hAnsi="Times New Roman"/>
          <w:szCs w:val="24"/>
        </w:rPr>
        <w:t xml:space="preserve">The control and assurance of confidentiality is carried out in accordance with the Freedom of Information Act. </w:t>
      </w:r>
      <w:bookmarkStart w:name="_Hlk97215318" w:id="4"/>
      <w:bookmarkStart w:name="_Hlk97217668" w:id="5"/>
      <w:r w:rsidRPr="00F57DB8" w:rsidR="00F57DB8">
        <w:rPr>
          <w:rFonts w:ascii="Times New Roman" w:hAnsi="Times New Roman"/>
          <w:szCs w:val="24"/>
        </w:rPr>
        <w:t xml:space="preserve">The Agency published a Privacy Act of 1974, System of Records (SORN) in the </w:t>
      </w:r>
      <w:r w:rsidRPr="00F57DB8" w:rsidR="00F57DB8">
        <w:rPr>
          <w:rFonts w:ascii="Times New Roman" w:hAnsi="Times New Roman"/>
          <w:b/>
          <w:bCs/>
          <w:szCs w:val="24"/>
        </w:rPr>
        <w:t>Federal Register</w:t>
      </w:r>
      <w:r w:rsidRPr="00F57DB8" w:rsidR="00F57DB8">
        <w:rPr>
          <w:rFonts w:ascii="Times New Roman" w:hAnsi="Times New Roman"/>
          <w:szCs w:val="24"/>
        </w:rPr>
        <w:t xml:space="preserve"> on May 14, 2019 (84 FR 21315).  A copy of that document can be found at </w:t>
      </w:r>
      <w:bookmarkStart w:name="_Hlk97213141" w:id="6"/>
      <w:r w:rsidRPr="00F57DB8" w:rsidR="00F57DB8">
        <w:rPr>
          <w:rFonts w:ascii="Times New Roman" w:hAnsi="Times New Roman"/>
          <w:szCs w:val="24"/>
        </w:rPr>
        <w:fldChar w:fldCharType="begin"/>
      </w:r>
      <w:r w:rsidRPr="00F57DB8" w:rsidR="00F57DB8">
        <w:rPr>
          <w:rFonts w:ascii="Times New Roman" w:hAnsi="Times New Roman"/>
          <w:szCs w:val="24"/>
        </w:rPr>
        <w:instrText xml:space="preserve"> HYPERLINK "https://www.govinfo.gov/content/pkg/FR-2019-05-14/pdf/2019-09874.pdf" </w:instrText>
      </w:r>
      <w:r w:rsidRPr="00F57DB8" w:rsidR="00F57DB8">
        <w:rPr>
          <w:rFonts w:ascii="Times New Roman" w:hAnsi="Times New Roman"/>
          <w:szCs w:val="24"/>
        </w:rPr>
        <w:fldChar w:fldCharType="separate"/>
      </w:r>
      <w:r w:rsidRPr="00F57DB8" w:rsidR="00F57DB8">
        <w:rPr>
          <w:rFonts w:ascii="Times New Roman" w:hAnsi="Times New Roman"/>
          <w:color w:val="0563C1"/>
          <w:szCs w:val="24"/>
          <w:u w:val="single"/>
        </w:rPr>
        <w:t>https://www.govinfo.gov/content/pkg/FR-2019-05-14/pdf/2019-09874.pdf</w:t>
      </w:r>
      <w:r w:rsidRPr="00F57DB8" w:rsidR="00F57DB8">
        <w:rPr>
          <w:rFonts w:ascii="Times New Roman" w:hAnsi="Times New Roman"/>
          <w:szCs w:val="24"/>
        </w:rPr>
        <w:fldChar w:fldCharType="end"/>
      </w:r>
      <w:bookmarkEnd w:id="4"/>
      <w:bookmarkEnd w:id="6"/>
      <w:r w:rsidRPr="00F57DB8" w:rsidR="00F57DB8">
        <w:rPr>
          <w:rFonts w:ascii="Times New Roman" w:hAnsi="Times New Roman"/>
          <w:szCs w:val="24"/>
        </w:rPr>
        <w:t>.</w:t>
      </w:r>
    </w:p>
    <w:bookmarkEnd w:id="5"/>
    <w:p w:rsidRPr="00940355" w:rsidR="008259A4" w:rsidP="00B03B0A" w:rsidRDefault="008259A4" w14:paraId="629A59B2" w14:textId="6D353CDC">
      <w:pPr>
        <w:spacing w:line="240" w:lineRule="exact"/>
        <w:rPr>
          <w:rFonts w:ascii="Times New Roman" w:hAnsi="Times New Roman"/>
          <w:szCs w:val="24"/>
        </w:rPr>
      </w:pPr>
    </w:p>
    <w:p w:rsidRPr="00940355" w:rsidR="008259A4" w:rsidP="00B03B0A" w:rsidRDefault="008259A4" w14:paraId="566FF8B9" w14:textId="77777777">
      <w:pPr>
        <w:spacing w:line="240" w:lineRule="exact"/>
        <w:rPr>
          <w:rFonts w:ascii="Times New Roman" w:hAnsi="Times New Roman"/>
          <w:szCs w:val="24"/>
        </w:rPr>
      </w:pPr>
    </w:p>
    <w:p w:rsidRPr="00940355" w:rsidR="008259A4" w:rsidP="00B03B0A" w:rsidRDefault="00F57DB8" w14:paraId="20A5C31A" w14:textId="74CF1C77">
      <w:pPr>
        <w:spacing w:line="240" w:lineRule="exact"/>
        <w:rPr>
          <w:rFonts w:ascii="Times New Roman" w:hAnsi="Times New Roman"/>
          <w:b/>
          <w:szCs w:val="24"/>
        </w:rPr>
      </w:pPr>
      <w:r>
        <w:rPr>
          <w:rFonts w:ascii="Times New Roman" w:hAnsi="Times New Roman"/>
          <w:b/>
          <w:szCs w:val="24"/>
        </w:rPr>
        <w:t>11</w:t>
      </w:r>
      <w:r w:rsidRPr="00940355" w:rsidR="008259A4">
        <w:rPr>
          <w:rFonts w:ascii="Times New Roman" w:hAnsi="Times New Roman"/>
          <w:b/>
          <w:szCs w:val="24"/>
        </w:rPr>
        <w:t xml:space="preserve">.  </w:t>
      </w:r>
      <w:r w:rsidRPr="00940355" w:rsidR="008259A4">
        <w:rPr>
          <w:rFonts w:ascii="Times New Roman" w:hAnsi="Times New Roman"/>
          <w:b/>
          <w:szCs w:val="24"/>
          <w:u w:val="single"/>
        </w:rPr>
        <w:t>Provide additional justification for any question of a sensitive nature, such as sexual behavior or attitudes, religious beliefs, and other matters that are commonly considered private</w:t>
      </w:r>
      <w:r w:rsidRPr="00940355" w:rsidR="008259A4">
        <w:rPr>
          <w:rFonts w:ascii="Times New Roman" w:hAnsi="Times New Roman"/>
          <w:b/>
          <w:szCs w:val="24"/>
        </w:rPr>
        <w:t>.</w:t>
      </w:r>
    </w:p>
    <w:p w:rsidRPr="00940355" w:rsidR="008259A4" w:rsidP="00B03B0A" w:rsidRDefault="008259A4" w14:paraId="123A7385" w14:textId="77777777">
      <w:pPr>
        <w:spacing w:line="240" w:lineRule="exact"/>
        <w:rPr>
          <w:rFonts w:ascii="Times New Roman" w:hAnsi="Times New Roman"/>
          <w:szCs w:val="24"/>
        </w:rPr>
      </w:pPr>
    </w:p>
    <w:p w:rsidR="008259A4" w:rsidP="00B03B0A" w:rsidRDefault="008259A4" w14:paraId="676E7C32" w14:textId="398EF811">
      <w:pPr>
        <w:spacing w:line="240" w:lineRule="exact"/>
        <w:rPr>
          <w:rFonts w:ascii="Times New Roman" w:hAnsi="Times New Roman"/>
          <w:szCs w:val="24"/>
        </w:rPr>
      </w:pPr>
      <w:r w:rsidRPr="00940355">
        <w:rPr>
          <w:rFonts w:ascii="Times New Roman" w:hAnsi="Times New Roman"/>
          <w:szCs w:val="24"/>
        </w:rPr>
        <w:t>Financial information is being requested for analysis purposes; therefore, the information collection requirements of this regulation do not include any questions of a sensitive nature, such as sexual behavior and attitude, religious beliefs, or other matters that are commonly considered private.</w:t>
      </w:r>
    </w:p>
    <w:p w:rsidRPr="00940355" w:rsidR="00F57DB8" w:rsidP="00B03B0A" w:rsidRDefault="00F57DB8" w14:paraId="3CCF6404" w14:textId="77777777">
      <w:pPr>
        <w:spacing w:line="240" w:lineRule="exact"/>
        <w:rPr>
          <w:rFonts w:ascii="Times New Roman" w:hAnsi="Times New Roman"/>
          <w:szCs w:val="24"/>
        </w:rPr>
      </w:pPr>
    </w:p>
    <w:p w:rsidRPr="00940355" w:rsidR="008259A4" w:rsidP="00B03B0A" w:rsidRDefault="008259A4" w14:paraId="149F83ED" w14:textId="77777777">
      <w:pPr>
        <w:spacing w:line="240" w:lineRule="exact"/>
        <w:rPr>
          <w:rFonts w:ascii="Times New Roman" w:hAnsi="Times New Roman"/>
          <w:szCs w:val="24"/>
        </w:rPr>
      </w:pPr>
    </w:p>
    <w:p w:rsidRPr="00940355" w:rsidR="008259A4" w:rsidP="00B03B0A" w:rsidRDefault="008259A4" w14:paraId="4694D4F1" w14:textId="77777777">
      <w:pPr>
        <w:spacing w:line="240" w:lineRule="exact"/>
        <w:rPr>
          <w:rFonts w:ascii="Times New Roman" w:hAnsi="Times New Roman"/>
          <w:b/>
          <w:szCs w:val="24"/>
          <w:u w:val="single"/>
        </w:rPr>
      </w:pPr>
      <w:r w:rsidRPr="00940355">
        <w:rPr>
          <w:rFonts w:ascii="Times New Roman" w:hAnsi="Times New Roman"/>
          <w:b/>
          <w:szCs w:val="24"/>
        </w:rPr>
        <w:t xml:space="preserve">12.  </w:t>
      </w:r>
      <w:r w:rsidRPr="00940355">
        <w:rPr>
          <w:rFonts w:ascii="Times New Roman" w:hAnsi="Times New Roman"/>
          <w:b/>
          <w:szCs w:val="24"/>
          <w:u w:val="single"/>
        </w:rPr>
        <w:t>Provide estimates of the hour burden of the collection of information</w:t>
      </w:r>
      <w:r w:rsidRPr="00940355">
        <w:rPr>
          <w:rFonts w:ascii="Times New Roman" w:hAnsi="Times New Roman"/>
          <w:b/>
          <w:szCs w:val="24"/>
        </w:rPr>
        <w:t>.</w:t>
      </w:r>
    </w:p>
    <w:p w:rsidRPr="00940355" w:rsidR="008259A4" w:rsidP="00B03B0A" w:rsidRDefault="008259A4" w14:paraId="56BA0415" w14:textId="77777777">
      <w:pPr>
        <w:spacing w:line="240" w:lineRule="exact"/>
        <w:rPr>
          <w:rFonts w:ascii="Times New Roman" w:hAnsi="Times New Roman"/>
          <w:szCs w:val="24"/>
          <w:u w:val="single"/>
        </w:rPr>
      </w:pPr>
    </w:p>
    <w:p w:rsidR="00DE1767" w:rsidP="00B03B0A" w:rsidRDefault="008259A4" w14:paraId="51DF43CA" w14:textId="77777777">
      <w:pPr>
        <w:spacing w:line="240" w:lineRule="exact"/>
        <w:rPr>
          <w:rFonts w:ascii="Times New Roman" w:hAnsi="Times New Roman"/>
          <w:szCs w:val="24"/>
        </w:rPr>
      </w:pPr>
      <w:r w:rsidRPr="00940355">
        <w:rPr>
          <w:rFonts w:ascii="Times New Roman" w:hAnsi="Times New Roman"/>
          <w:szCs w:val="24"/>
        </w:rPr>
        <w:t xml:space="preserve">The burden for collecting information is based on an estimated </w:t>
      </w:r>
      <w:r w:rsidR="00006138">
        <w:rPr>
          <w:rFonts w:ascii="Times New Roman" w:hAnsi="Times New Roman"/>
          <w:szCs w:val="24"/>
        </w:rPr>
        <w:t xml:space="preserve">combined </w:t>
      </w:r>
      <w:r w:rsidR="00CD6418">
        <w:rPr>
          <w:rFonts w:ascii="Times New Roman" w:hAnsi="Times New Roman"/>
          <w:szCs w:val="24"/>
        </w:rPr>
        <w:t>2</w:t>
      </w:r>
      <w:r w:rsidR="000C7A77">
        <w:rPr>
          <w:rFonts w:ascii="Times New Roman" w:hAnsi="Times New Roman"/>
          <w:szCs w:val="24"/>
        </w:rPr>
        <w:t>0</w:t>
      </w:r>
      <w:r w:rsidR="00CD6418">
        <w:rPr>
          <w:rFonts w:ascii="Times New Roman" w:hAnsi="Times New Roman"/>
          <w:szCs w:val="24"/>
        </w:rPr>
        <w:t>5</w:t>
      </w:r>
      <w:r w:rsidRPr="00940355" w:rsidR="000C7A77">
        <w:rPr>
          <w:rFonts w:ascii="Times New Roman" w:hAnsi="Times New Roman"/>
          <w:szCs w:val="24"/>
        </w:rPr>
        <w:t xml:space="preserve"> </w:t>
      </w:r>
      <w:r w:rsidRPr="00940355">
        <w:rPr>
          <w:rFonts w:ascii="Times New Roman" w:hAnsi="Times New Roman"/>
          <w:szCs w:val="24"/>
        </w:rPr>
        <w:t xml:space="preserve">annual responses and </w:t>
      </w:r>
      <w:r w:rsidR="00E0576A">
        <w:rPr>
          <w:rFonts w:ascii="Times New Roman" w:hAnsi="Times New Roman"/>
          <w:szCs w:val="24"/>
        </w:rPr>
        <w:t>1,265</w:t>
      </w:r>
      <w:r w:rsidRPr="00940355" w:rsidR="00173FC7">
        <w:rPr>
          <w:rFonts w:ascii="Times New Roman" w:hAnsi="Times New Roman"/>
          <w:szCs w:val="24"/>
        </w:rPr>
        <w:t xml:space="preserve"> </w:t>
      </w:r>
      <w:r w:rsidRPr="00940355">
        <w:rPr>
          <w:rFonts w:ascii="Times New Roman" w:hAnsi="Times New Roman"/>
          <w:szCs w:val="24"/>
        </w:rPr>
        <w:t>estimated total man-hours.  This estimate is based on information in existing reports and reflects first-hand experience by Agency employees.</w:t>
      </w:r>
      <w:r w:rsidRPr="00940355" w:rsidR="00A60D7F">
        <w:rPr>
          <w:rFonts w:ascii="Times New Roman" w:hAnsi="Times New Roman"/>
          <w:szCs w:val="24"/>
        </w:rPr>
        <w:t xml:space="preserve">  </w:t>
      </w:r>
      <w:r w:rsidRPr="00940355">
        <w:rPr>
          <w:rFonts w:ascii="Times New Roman" w:hAnsi="Times New Roman"/>
          <w:szCs w:val="24"/>
        </w:rPr>
        <w:t>The estimated total annual cost burden to the public</w:t>
      </w:r>
      <w:r w:rsidR="00006138">
        <w:rPr>
          <w:rFonts w:ascii="Times New Roman" w:hAnsi="Times New Roman"/>
          <w:szCs w:val="24"/>
        </w:rPr>
        <w:t xml:space="preserve"> reflects a combine grand total of</w:t>
      </w:r>
      <w:r w:rsidRPr="00940355">
        <w:rPr>
          <w:rFonts w:ascii="Times New Roman" w:hAnsi="Times New Roman"/>
          <w:szCs w:val="24"/>
        </w:rPr>
        <w:t xml:space="preserve"> $</w:t>
      </w:r>
      <w:r w:rsidR="00E0576A">
        <w:rPr>
          <w:rFonts w:ascii="Times New Roman" w:hAnsi="Times New Roman"/>
          <w:szCs w:val="24"/>
        </w:rPr>
        <w:t>91,640</w:t>
      </w:r>
      <w:r w:rsidRPr="00006138" w:rsidR="00006138">
        <w:rPr>
          <w:rFonts w:ascii="Times New Roman" w:hAnsi="Times New Roman"/>
          <w:szCs w:val="24"/>
        </w:rPr>
        <w:t xml:space="preserve"> </w:t>
      </w:r>
      <w:r w:rsidRPr="00940355" w:rsidR="00006138">
        <w:rPr>
          <w:rFonts w:ascii="Times New Roman" w:hAnsi="Times New Roman"/>
          <w:szCs w:val="24"/>
        </w:rPr>
        <w:t xml:space="preserve">with </w:t>
      </w:r>
      <w:r w:rsidR="00006138">
        <w:rPr>
          <w:rFonts w:ascii="Times New Roman" w:hAnsi="Times New Roman"/>
          <w:szCs w:val="24"/>
        </w:rPr>
        <w:t>29.6</w:t>
      </w:r>
      <w:r w:rsidRPr="00940355" w:rsidR="00006138">
        <w:rPr>
          <w:rFonts w:ascii="Times New Roman" w:hAnsi="Times New Roman"/>
          <w:szCs w:val="24"/>
        </w:rPr>
        <w:t>% included for benefits.</w:t>
      </w:r>
      <w:r w:rsidR="00006138">
        <w:rPr>
          <w:rFonts w:ascii="Times New Roman" w:hAnsi="Times New Roman"/>
          <w:szCs w:val="24"/>
        </w:rPr>
        <w:t xml:space="preserve"> </w:t>
      </w:r>
      <w:r w:rsidRPr="00940355">
        <w:rPr>
          <w:rFonts w:ascii="Times New Roman" w:hAnsi="Times New Roman"/>
          <w:szCs w:val="24"/>
        </w:rPr>
        <w:t xml:space="preserve"> This figure was based on multiplying the estimated total man-hours of </w:t>
      </w:r>
      <w:r w:rsidR="00E0576A">
        <w:rPr>
          <w:rFonts w:ascii="Times New Roman" w:hAnsi="Times New Roman"/>
          <w:szCs w:val="24"/>
        </w:rPr>
        <w:t>1,265</w:t>
      </w:r>
      <w:r w:rsidRPr="00940355" w:rsidR="00173FC7">
        <w:rPr>
          <w:rFonts w:ascii="Times New Roman" w:hAnsi="Times New Roman"/>
          <w:szCs w:val="24"/>
        </w:rPr>
        <w:t xml:space="preserve"> </w:t>
      </w:r>
      <w:r w:rsidRPr="00940355">
        <w:rPr>
          <w:rFonts w:ascii="Times New Roman" w:hAnsi="Times New Roman"/>
          <w:szCs w:val="24"/>
        </w:rPr>
        <w:t xml:space="preserve">by the average wage class.  The wage class used for requesting additional information, delinquent adjustment agreements, accepting a restructuring offer, </w:t>
      </w:r>
      <w:r w:rsidRPr="00940355" w:rsidR="009440FD">
        <w:rPr>
          <w:rFonts w:ascii="Times New Roman" w:hAnsi="Times New Roman"/>
          <w:szCs w:val="24"/>
        </w:rPr>
        <w:lastRenderedPageBreak/>
        <w:t>and net recovery buyout, was $</w:t>
      </w:r>
      <w:r w:rsidR="000C7A77">
        <w:rPr>
          <w:rFonts w:ascii="Times New Roman" w:hAnsi="Times New Roman"/>
          <w:szCs w:val="24"/>
        </w:rPr>
        <w:t>40</w:t>
      </w:r>
      <w:r w:rsidRPr="00940355" w:rsidR="000C7A77">
        <w:rPr>
          <w:rFonts w:ascii="Times New Roman" w:hAnsi="Times New Roman"/>
          <w:szCs w:val="24"/>
        </w:rPr>
        <w:t xml:space="preserve"> </w:t>
      </w:r>
      <w:r w:rsidRPr="00940355">
        <w:rPr>
          <w:rFonts w:ascii="Times New Roman" w:hAnsi="Times New Roman"/>
          <w:szCs w:val="24"/>
        </w:rPr>
        <w:t>per hour</w:t>
      </w:r>
      <w:r w:rsidRPr="00940355" w:rsidR="00C700D9">
        <w:rPr>
          <w:rFonts w:ascii="Times New Roman" w:hAnsi="Times New Roman"/>
          <w:szCs w:val="24"/>
        </w:rPr>
        <w:t xml:space="preserve"> as determined by the Department of Labor</w:t>
      </w:r>
      <w:r w:rsidRPr="00940355">
        <w:rPr>
          <w:rFonts w:ascii="Times New Roman" w:hAnsi="Times New Roman"/>
          <w:szCs w:val="24"/>
        </w:rPr>
        <w:t>.  For functions that frequently require the participation of the borrower, attorney, and accountant, we used an average rate of $</w:t>
      </w:r>
      <w:r w:rsidR="000C7A77">
        <w:rPr>
          <w:rFonts w:ascii="Times New Roman" w:hAnsi="Times New Roman"/>
          <w:szCs w:val="24"/>
        </w:rPr>
        <w:t>79</w:t>
      </w:r>
      <w:r w:rsidRPr="00940355" w:rsidR="000C7A77">
        <w:rPr>
          <w:rFonts w:ascii="Times New Roman" w:hAnsi="Times New Roman"/>
          <w:szCs w:val="24"/>
        </w:rPr>
        <w:t xml:space="preserve"> </w:t>
      </w:r>
      <w:r w:rsidRPr="00940355">
        <w:rPr>
          <w:rFonts w:ascii="Times New Roman" w:hAnsi="Times New Roman"/>
          <w:szCs w:val="24"/>
        </w:rPr>
        <w:t>per hour</w:t>
      </w:r>
      <w:r w:rsidRPr="00940355" w:rsidR="00C700D9">
        <w:rPr>
          <w:rFonts w:ascii="Times New Roman" w:hAnsi="Times New Roman"/>
          <w:szCs w:val="24"/>
        </w:rPr>
        <w:t xml:space="preserve"> as determined by the Department of Labor</w:t>
      </w:r>
      <w:r w:rsidRPr="00940355" w:rsidR="00F80740">
        <w:rPr>
          <w:rFonts w:ascii="Times New Roman" w:hAnsi="Times New Roman"/>
          <w:szCs w:val="24"/>
        </w:rPr>
        <w:t>.</w:t>
      </w:r>
      <w:r w:rsidRPr="00940355">
        <w:rPr>
          <w:rFonts w:ascii="Times New Roman" w:hAnsi="Times New Roman"/>
          <w:szCs w:val="24"/>
        </w:rPr>
        <w:t xml:space="preserve"> These functions include preparing the application for settlement, the request for debt restructuring, operations review, appraisal, meetings with borrower, and appeals. </w:t>
      </w:r>
    </w:p>
    <w:p w:rsidR="00DE1767" w:rsidP="00B03B0A" w:rsidRDefault="00DE1767" w14:paraId="7DBF9079" w14:textId="77777777">
      <w:pPr>
        <w:spacing w:line="240" w:lineRule="exact"/>
        <w:rPr>
          <w:rFonts w:ascii="Times New Roman" w:hAnsi="Times New Roman"/>
          <w:szCs w:val="24"/>
        </w:rPr>
      </w:pPr>
    </w:p>
    <w:p w:rsidR="00006138" w:rsidP="00B03B0A" w:rsidRDefault="00006138" w14:paraId="6BD5854F" w14:textId="7D388E7F">
      <w:pPr>
        <w:spacing w:line="240" w:lineRule="exact"/>
        <w:rPr>
          <w:rFonts w:ascii="Times New Roman" w:hAnsi="Times New Roman"/>
          <w:szCs w:val="24"/>
        </w:rPr>
      </w:pPr>
      <w:r w:rsidRPr="00940355">
        <w:rPr>
          <w:rFonts w:ascii="Times New Roman" w:hAnsi="Times New Roman"/>
          <w:szCs w:val="24"/>
        </w:rPr>
        <w:t>Please see the attached spreadsheet for a complete breakdown.</w:t>
      </w:r>
    </w:p>
    <w:p w:rsidRPr="00653596" w:rsidR="00032DD1" w:rsidP="00653596" w:rsidRDefault="00032DD1" w14:paraId="1430287A" w14:textId="77777777">
      <w:pPr>
        <w:pStyle w:val="NoSpacing"/>
      </w:pPr>
      <w:bookmarkStart w:name="_Hlk104480840" w:id="7"/>
    </w:p>
    <w:tbl>
      <w:tblPr>
        <w:tblpPr w:leftFromText="180" w:rightFromText="180" w:vertAnchor="text" w:horzAnchor="margin" w:tblpX="265" w:tblpY="202"/>
        <w:tblW w:w="8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12"/>
        <w:gridCol w:w="1306"/>
        <w:gridCol w:w="1181"/>
        <w:gridCol w:w="1408"/>
        <w:gridCol w:w="1437"/>
        <w:gridCol w:w="1341"/>
      </w:tblGrid>
      <w:tr w:rsidRPr="00032DD1" w:rsidR="00032DD1" w:rsidTr="00475DCF" w14:paraId="50A0DCC7" w14:textId="77777777">
        <w:tc>
          <w:tcPr>
            <w:tcW w:w="8185" w:type="dxa"/>
            <w:gridSpan w:val="6"/>
            <w:tcBorders>
              <w:top w:val="single" w:color="000000" w:sz="4" w:space="0"/>
              <w:left w:val="single" w:color="000000" w:sz="4" w:space="0"/>
              <w:bottom w:val="single" w:color="000000" w:sz="4" w:space="0"/>
              <w:right w:val="single" w:color="000000" w:sz="4" w:space="0"/>
            </w:tcBorders>
            <w:shd w:val="clear" w:color="auto" w:fill="F2F2F2" w:themeFill="background1" w:themeFillShade="F2"/>
            <w:hideMark/>
          </w:tcPr>
          <w:p w:rsidRPr="00032DD1" w:rsidR="00032DD1" w:rsidP="00032DD1" w:rsidRDefault="00032DD1" w14:paraId="168D952F" w14:textId="77777777">
            <w:pPr>
              <w:overflowPunct w:val="0"/>
              <w:autoSpaceDE w:val="0"/>
              <w:autoSpaceDN w:val="0"/>
              <w:adjustRightInd w:val="0"/>
              <w:jc w:val="center"/>
              <w:rPr>
                <w:rFonts w:ascii="Times New Roman" w:hAnsi="Times New Roman" w:eastAsia="Calibri"/>
                <w:b/>
                <w:snapToGrid w:val="0"/>
                <w:sz w:val="20"/>
              </w:rPr>
            </w:pPr>
            <w:r w:rsidRPr="00032DD1">
              <w:rPr>
                <w:rFonts w:ascii="Times New Roman" w:hAnsi="Times New Roman" w:eastAsia="Calibri"/>
                <w:b/>
                <w:snapToGrid w:val="0"/>
                <w:sz w:val="20"/>
              </w:rPr>
              <w:t>Estimate of the Hour of Burden of the Collection of Information</w:t>
            </w:r>
          </w:p>
        </w:tc>
      </w:tr>
      <w:tr w:rsidRPr="00032DD1" w:rsidR="00032DD1" w:rsidTr="00475DCF" w14:paraId="7AE7DCBF" w14:textId="77777777">
        <w:tc>
          <w:tcPr>
            <w:tcW w:w="1512"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hideMark/>
          </w:tcPr>
          <w:p w:rsidRPr="00032DD1" w:rsidR="00032DD1" w:rsidP="00032DD1" w:rsidRDefault="00032DD1" w14:paraId="46429AAE" w14:textId="77777777">
            <w:pPr>
              <w:overflowPunct w:val="0"/>
              <w:autoSpaceDE w:val="0"/>
              <w:autoSpaceDN w:val="0"/>
              <w:adjustRightInd w:val="0"/>
              <w:jc w:val="center"/>
              <w:rPr>
                <w:rFonts w:ascii="Times New Roman" w:hAnsi="Times New Roman" w:eastAsia="Calibri"/>
                <w:b/>
                <w:snapToGrid w:val="0"/>
                <w:sz w:val="20"/>
              </w:rPr>
            </w:pPr>
            <w:r w:rsidRPr="00032DD1">
              <w:rPr>
                <w:rFonts w:ascii="Times New Roman" w:hAnsi="Times New Roman" w:eastAsia="Calibri"/>
                <w:b/>
                <w:snapToGrid w:val="0"/>
                <w:sz w:val="20"/>
              </w:rPr>
              <w:t>Program</w:t>
            </w:r>
          </w:p>
        </w:tc>
        <w:tc>
          <w:tcPr>
            <w:tcW w:w="1306"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hideMark/>
          </w:tcPr>
          <w:p w:rsidRPr="00032DD1" w:rsidR="00032DD1" w:rsidP="00032DD1" w:rsidRDefault="00032DD1" w14:paraId="0434DDA1" w14:textId="77777777">
            <w:pPr>
              <w:overflowPunct w:val="0"/>
              <w:autoSpaceDE w:val="0"/>
              <w:autoSpaceDN w:val="0"/>
              <w:adjustRightInd w:val="0"/>
              <w:jc w:val="center"/>
              <w:rPr>
                <w:rFonts w:ascii="Times New Roman" w:hAnsi="Times New Roman" w:eastAsia="Calibri"/>
                <w:b/>
                <w:snapToGrid w:val="0"/>
                <w:sz w:val="20"/>
              </w:rPr>
            </w:pPr>
            <w:r w:rsidRPr="00032DD1">
              <w:rPr>
                <w:rFonts w:ascii="Times New Roman" w:hAnsi="Times New Roman" w:eastAsia="Calibri"/>
                <w:b/>
                <w:snapToGrid w:val="0"/>
                <w:sz w:val="20"/>
              </w:rPr>
              <w:t>Total Annual Respondents</w:t>
            </w:r>
          </w:p>
        </w:tc>
        <w:tc>
          <w:tcPr>
            <w:tcW w:w="1181"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Pr="00032DD1" w:rsidR="00032DD1" w:rsidP="00032DD1" w:rsidRDefault="00032DD1" w14:paraId="7B2729D9" w14:textId="77777777">
            <w:pPr>
              <w:overflowPunct w:val="0"/>
              <w:autoSpaceDE w:val="0"/>
              <w:autoSpaceDN w:val="0"/>
              <w:adjustRightInd w:val="0"/>
              <w:jc w:val="center"/>
              <w:rPr>
                <w:rFonts w:ascii="Times New Roman" w:hAnsi="Times New Roman" w:eastAsia="Calibri"/>
                <w:b/>
                <w:snapToGrid w:val="0"/>
                <w:sz w:val="20"/>
              </w:rPr>
            </w:pPr>
            <w:r w:rsidRPr="00032DD1">
              <w:rPr>
                <w:rFonts w:ascii="Times New Roman" w:hAnsi="Times New Roman" w:eastAsia="Calibri"/>
                <w:b/>
                <w:snapToGrid w:val="0"/>
                <w:sz w:val="20"/>
              </w:rPr>
              <w:t xml:space="preserve"> Total Annual Responses</w:t>
            </w:r>
          </w:p>
        </w:tc>
        <w:tc>
          <w:tcPr>
            <w:tcW w:w="1408"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hideMark/>
          </w:tcPr>
          <w:p w:rsidRPr="00032DD1" w:rsidR="00032DD1" w:rsidP="00032DD1" w:rsidRDefault="00032DD1" w14:paraId="287D6B29" w14:textId="77777777">
            <w:pPr>
              <w:overflowPunct w:val="0"/>
              <w:autoSpaceDE w:val="0"/>
              <w:autoSpaceDN w:val="0"/>
              <w:adjustRightInd w:val="0"/>
              <w:jc w:val="center"/>
              <w:rPr>
                <w:rFonts w:ascii="Times New Roman" w:hAnsi="Times New Roman" w:eastAsia="Calibri"/>
                <w:b/>
                <w:snapToGrid w:val="0"/>
                <w:sz w:val="20"/>
              </w:rPr>
            </w:pPr>
            <w:r w:rsidRPr="00032DD1">
              <w:rPr>
                <w:rFonts w:ascii="Times New Roman" w:hAnsi="Times New Roman" w:eastAsia="Calibri"/>
                <w:b/>
                <w:snapToGrid w:val="0"/>
                <w:sz w:val="20"/>
              </w:rPr>
              <w:t>Total Annual Burden Hours</w:t>
            </w:r>
          </w:p>
        </w:tc>
        <w:tc>
          <w:tcPr>
            <w:tcW w:w="1437"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hideMark/>
          </w:tcPr>
          <w:p w:rsidRPr="00032DD1" w:rsidR="00032DD1" w:rsidP="00032DD1" w:rsidRDefault="00032DD1" w14:paraId="6E84CB26" w14:textId="77777777">
            <w:pPr>
              <w:overflowPunct w:val="0"/>
              <w:autoSpaceDE w:val="0"/>
              <w:autoSpaceDN w:val="0"/>
              <w:adjustRightInd w:val="0"/>
              <w:jc w:val="center"/>
              <w:rPr>
                <w:rFonts w:ascii="Times New Roman" w:hAnsi="Times New Roman" w:eastAsia="Calibri"/>
                <w:b/>
                <w:snapToGrid w:val="0"/>
                <w:sz w:val="20"/>
              </w:rPr>
            </w:pPr>
            <w:r w:rsidRPr="00032DD1">
              <w:rPr>
                <w:rFonts w:ascii="Times New Roman" w:hAnsi="Times New Roman" w:eastAsia="Calibri"/>
                <w:b/>
                <w:snapToGrid w:val="0"/>
                <w:sz w:val="20"/>
              </w:rPr>
              <w:t>Hourly Cost Per Response</w:t>
            </w:r>
          </w:p>
        </w:tc>
        <w:tc>
          <w:tcPr>
            <w:tcW w:w="1341"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hideMark/>
          </w:tcPr>
          <w:p w:rsidRPr="00032DD1" w:rsidR="00032DD1" w:rsidP="00032DD1" w:rsidRDefault="00032DD1" w14:paraId="7772670A" w14:textId="77777777">
            <w:pPr>
              <w:overflowPunct w:val="0"/>
              <w:autoSpaceDE w:val="0"/>
              <w:autoSpaceDN w:val="0"/>
              <w:adjustRightInd w:val="0"/>
              <w:jc w:val="center"/>
              <w:rPr>
                <w:rFonts w:ascii="Times New Roman" w:hAnsi="Times New Roman" w:eastAsia="Calibri"/>
                <w:b/>
                <w:snapToGrid w:val="0"/>
                <w:sz w:val="20"/>
              </w:rPr>
            </w:pPr>
            <w:r w:rsidRPr="00032DD1">
              <w:rPr>
                <w:rFonts w:ascii="Times New Roman" w:hAnsi="Times New Roman" w:eastAsia="Calibri"/>
                <w:b/>
                <w:snapToGrid w:val="0"/>
                <w:sz w:val="20"/>
              </w:rPr>
              <w:t>Total Cost</w:t>
            </w:r>
          </w:p>
        </w:tc>
      </w:tr>
      <w:tr w:rsidRPr="00032DD1" w:rsidR="00032DD1" w:rsidTr="00475DCF" w14:paraId="491DE82D" w14:textId="77777777">
        <w:tc>
          <w:tcPr>
            <w:tcW w:w="1512"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659D5ED5" w14:textId="77777777">
            <w:pPr>
              <w:overflowPunct w:val="0"/>
              <w:autoSpaceDE w:val="0"/>
              <w:autoSpaceDN w:val="0"/>
              <w:adjustRightInd w:val="0"/>
              <w:jc w:val="center"/>
              <w:rPr>
                <w:rFonts w:ascii="Times New Roman" w:hAnsi="Times New Roman" w:eastAsia="Calibri"/>
                <w:bCs/>
                <w:snapToGrid w:val="0"/>
                <w:sz w:val="20"/>
              </w:rPr>
            </w:pPr>
            <w:r w:rsidRPr="00032DD1">
              <w:rPr>
                <w:rFonts w:ascii="Times New Roman" w:hAnsi="Times New Roman" w:eastAsia="Calibri"/>
                <w:bCs/>
                <w:snapToGrid w:val="0"/>
                <w:sz w:val="20"/>
              </w:rPr>
              <w:t>CF</w:t>
            </w:r>
          </w:p>
        </w:tc>
        <w:tc>
          <w:tcPr>
            <w:tcW w:w="1306"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614BFE53" w14:textId="77777777">
            <w:pPr>
              <w:overflowPunct w:val="0"/>
              <w:autoSpaceDE w:val="0"/>
              <w:autoSpaceDN w:val="0"/>
              <w:adjustRightInd w:val="0"/>
              <w:jc w:val="center"/>
              <w:rPr>
                <w:rFonts w:ascii="Times New Roman" w:hAnsi="Times New Roman" w:eastAsia="Calibri"/>
                <w:bCs/>
                <w:snapToGrid w:val="0"/>
                <w:sz w:val="20"/>
              </w:rPr>
            </w:pPr>
            <w:r w:rsidRPr="00032DD1">
              <w:rPr>
                <w:rFonts w:ascii="Times New Roman" w:hAnsi="Times New Roman" w:eastAsia="Calibri"/>
                <w:bCs/>
                <w:snapToGrid w:val="0"/>
                <w:sz w:val="20"/>
              </w:rPr>
              <w:t>56</w:t>
            </w:r>
          </w:p>
        </w:tc>
        <w:tc>
          <w:tcPr>
            <w:tcW w:w="1181"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3B68940A" w14:textId="3C53FBC2">
            <w:pPr>
              <w:overflowPunct w:val="0"/>
              <w:autoSpaceDE w:val="0"/>
              <w:autoSpaceDN w:val="0"/>
              <w:adjustRightInd w:val="0"/>
              <w:jc w:val="center"/>
              <w:rPr>
                <w:rFonts w:ascii="Times New Roman" w:hAnsi="Times New Roman" w:eastAsia="Calibri"/>
                <w:bCs/>
                <w:snapToGrid w:val="0"/>
                <w:sz w:val="20"/>
              </w:rPr>
            </w:pPr>
            <w:r w:rsidRPr="00032DD1">
              <w:rPr>
                <w:rFonts w:ascii="Times New Roman" w:hAnsi="Times New Roman" w:eastAsia="Calibri"/>
                <w:bCs/>
                <w:snapToGrid w:val="0"/>
                <w:sz w:val="20"/>
              </w:rPr>
              <w:t>1</w:t>
            </w:r>
            <w:r w:rsidR="00343E30">
              <w:rPr>
                <w:rFonts w:ascii="Times New Roman" w:hAnsi="Times New Roman" w:eastAsia="Calibri"/>
                <w:bCs/>
                <w:snapToGrid w:val="0"/>
                <w:sz w:val="20"/>
              </w:rPr>
              <w:t>16</w:t>
            </w:r>
          </w:p>
        </w:tc>
        <w:tc>
          <w:tcPr>
            <w:tcW w:w="1408"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36040DF6" w14:textId="264368F3">
            <w:pPr>
              <w:overflowPunct w:val="0"/>
              <w:autoSpaceDE w:val="0"/>
              <w:autoSpaceDN w:val="0"/>
              <w:adjustRightInd w:val="0"/>
              <w:jc w:val="center"/>
              <w:rPr>
                <w:rFonts w:ascii="Times New Roman" w:hAnsi="Times New Roman" w:eastAsia="Calibri"/>
                <w:bCs/>
                <w:snapToGrid w:val="0"/>
                <w:sz w:val="20"/>
              </w:rPr>
            </w:pPr>
            <w:r w:rsidRPr="00032DD1">
              <w:rPr>
                <w:rFonts w:ascii="Times New Roman" w:hAnsi="Times New Roman" w:eastAsia="Calibri"/>
                <w:bCs/>
                <w:snapToGrid w:val="0"/>
                <w:sz w:val="20"/>
              </w:rPr>
              <w:t>8</w:t>
            </w:r>
            <w:r w:rsidR="00343E30">
              <w:rPr>
                <w:rFonts w:ascii="Times New Roman" w:hAnsi="Times New Roman" w:eastAsia="Calibri"/>
                <w:bCs/>
                <w:snapToGrid w:val="0"/>
                <w:sz w:val="20"/>
              </w:rPr>
              <w:t>50</w:t>
            </w:r>
          </w:p>
        </w:tc>
        <w:tc>
          <w:tcPr>
            <w:tcW w:w="1437"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54987766" w14:textId="77777777">
            <w:pPr>
              <w:overflowPunct w:val="0"/>
              <w:autoSpaceDE w:val="0"/>
              <w:autoSpaceDN w:val="0"/>
              <w:adjustRightInd w:val="0"/>
              <w:jc w:val="center"/>
              <w:rPr>
                <w:rFonts w:ascii="Times New Roman" w:hAnsi="Times New Roman" w:eastAsia="Calibri"/>
                <w:bCs/>
                <w:snapToGrid w:val="0"/>
                <w:sz w:val="20"/>
              </w:rPr>
            </w:pPr>
            <w:r w:rsidRPr="00032DD1">
              <w:rPr>
                <w:rFonts w:ascii="Times New Roman" w:hAnsi="Times New Roman" w:eastAsia="Calibri"/>
                <w:bCs/>
                <w:snapToGrid w:val="0"/>
                <w:sz w:val="20"/>
              </w:rPr>
              <w:t>Combination of $40/hr. and $79/hr.</w:t>
            </w:r>
          </w:p>
        </w:tc>
        <w:tc>
          <w:tcPr>
            <w:tcW w:w="1341"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674E7CFD" w14:textId="6FE9BCF2">
            <w:pPr>
              <w:overflowPunct w:val="0"/>
              <w:autoSpaceDE w:val="0"/>
              <w:autoSpaceDN w:val="0"/>
              <w:adjustRightInd w:val="0"/>
              <w:jc w:val="center"/>
              <w:rPr>
                <w:rFonts w:ascii="Times New Roman" w:hAnsi="Times New Roman" w:eastAsia="Calibri"/>
                <w:bCs/>
                <w:snapToGrid w:val="0"/>
                <w:sz w:val="20"/>
              </w:rPr>
            </w:pPr>
            <w:r w:rsidRPr="00032DD1">
              <w:rPr>
                <w:rFonts w:ascii="Times New Roman" w:hAnsi="Times New Roman" w:eastAsia="Calibri"/>
                <w:bCs/>
                <w:snapToGrid w:val="0"/>
                <w:sz w:val="20"/>
              </w:rPr>
              <w:t>$6</w:t>
            </w:r>
            <w:r w:rsidR="00475DCF">
              <w:rPr>
                <w:rFonts w:ascii="Times New Roman" w:hAnsi="Times New Roman" w:eastAsia="Calibri"/>
                <w:bCs/>
                <w:snapToGrid w:val="0"/>
                <w:sz w:val="20"/>
              </w:rPr>
              <w:t>2,002</w:t>
            </w:r>
          </w:p>
        </w:tc>
      </w:tr>
      <w:tr w:rsidRPr="00032DD1" w:rsidR="00032DD1" w:rsidTr="00475DCF" w14:paraId="3753B762" w14:textId="77777777">
        <w:tc>
          <w:tcPr>
            <w:tcW w:w="1512"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1B60E044" w14:textId="77777777">
            <w:pPr>
              <w:overflowPunct w:val="0"/>
              <w:autoSpaceDE w:val="0"/>
              <w:autoSpaceDN w:val="0"/>
              <w:adjustRightInd w:val="0"/>
              <w:jc w:val="center"/>
              <w:rPr>
                <w:rFonts w:ascii="Times New Roman" w:hAnsi="Times New Roman" w:eastAsia="Calibri"/>
                <w:bCs/>
                <w:snapToGrid w:val="0"/>
                <w:sz w:val="20"/>
              </w:rPr>
            </w:pPr>
            <w:r w:rsidRPr="00032DD1">
              <w:rPr>
                <w:rFonts w:ascii="Times New Roman" w:hAnsi="Times New Roman" w:eastAsia="Calibri"/>
                <w:bCs/>
                <w:snapToGrid w:val="0"/>
                <w:sz w:val="20"/>
              </w:rPr>
              <w:t>RBS</w:t>
            </w:r>
          </w:p>
        </w:tc>
        <w:tc>
          <w:tcPr>
            <w:tcW w:w="1306"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6E8842FA" w14:textId="77777777">
            <w:pPr>
              <w:overflowPunct w:val="0"/>
              <w:autoSpaceDE w:val="0"/>
              <w:autoSpaceDN w:val="0"/>
              <w:adjustRightInd w:val="0"/>
              <w:jc w:val="center"/>
              <w:rPr>
                <w:rFonts w:ascii="Times New Roman" w:hAnsi="Times New Roman" w:eastAsia="Calibri"/>
                <w:bCs/>
                <w:snapToGrid w:val="0"/>
                <w:sz w:val="20"/>
              </w:rPr>
            </w:pPr>
            <w:r w:rsidRPr="00032DD1">
              <w:rPr>
                <w:rFonts w:ascii="Times New Roman" w:hAnsi="Times New Roman" w:eastAsia="Calibri"/>
                <w:bCs/>
                <w:snapToGrid w:val="0"/>
                <w:sz w:val="20"/>
              </w:rPr>
              <w:t>41</w:t>
            </w:r>
          </w:p>
        </w:tc>
        <w:tc>
          <w:tcPr>
            <w:tcW w:w="1181"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7C7E6C73" w14:textId="4C60BE62">
            <w:pPr>
              <w:overflowPunct w:val="0"/>
              <w:autoSpaceDE w:val="0"/>
              <w:autoSpaceDN w:val="0"/>
              <w:adjustRightInd w:val="0"/>
              <w:jc w:val="center"/>
              <w:rPr>
                <w:rFonts w:ascii="Times New Roman" w:hAnsi="Times New Roman" w:eastAsia="Calibri"/>
                <w:bCs/>
                <w:snapToGrid w:val="0"/>
                <w:sz w:val="20"/>
              </w:rPr>
            </w:pPr>
            <w:r w:rsidRPr="00032DD1">
              <w:rPr>
                <w:rFonts w:ascii="Times New Roman" w:hAnsi="Times New Roman" w:eastAsia="Calibri"/>
                <w:bCs/>
                <w:snapToGrid w:val="0"/>
                <w:sz w:val="20"/>
              </w:rPr>
              <w:t>8</w:t>
            </w:r>
            <w:r w:rsidR="00343E30">
              <w:rPr>
                <w:rFonts w:ascii="Times New Roman" w:hAnsi="Times New Roman" w:eastAsia="Calibri"/>
                <w:bCs/>
                <w:snapToGrid w:val="0"/>
                <w:sz w:val="20"/>
              </w:rPr>
              <w:t>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19136CE5" w14:textId="5704F3CD">
            <w:pPr>
              <w:overflowPunct w:val="0"/>
              <w:autoSpaceDE w:val="0"/>
              <w:autoSpaceDN w:val="0"/>
              <w:adjustRightInd w:val="0"/>
              <w:jc w:val="center"/>
              <w:rPr>
                <w:rFonts w:ascii="Times New Roman" w:hAnsi="Times New Roman" w:eastAsia="Calibri"/>
                <w:bCs/>
                <w:snapToGrid w:val="0"/>
                <w:sz w:val="20"/>
              </w:rPr>
            </w:pPr>
            <w:r w:rsidRPr="00032DD1">
              <w:rPr>
                <w:rFonts w:ascii="Times New Roman" w:hAnsi="Times New Roman" w:eastAsia="Calibri"/>
                <w:bCs/>
                <w:snapToGrid w:val="0"/>
                <w:sz w:val="20"/>
              </w:rPr>
              <w:t>41</w:t>
            </w:r>
            <w:r w:rsidR="00343E30">
              <w:rPr>
                <w:rFonts w:ascii="Times New Roman" w:hAnsi="Times New Roman" w:eastAsia="Calibri"/>
                <w:bCs/>
                <w:snapToGrid w:val="0"/>
                <w:sz w:val="20"/>
              </w:rPr>
              <w:t>5</w:t>
            </w:r>
          </w:p>
        </w:tc>
        <w:tc>
          <w:tcPr>
            <w:tcW w:w="1437"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19453D13" w14:textId="77777777">
            <w:pPr>
              <w:overflowPunct w:val="0"/>
              <w:autoSpaceDE w:val="0"/>
              <w:autoSpaceDN w:val="0"/>
              <w:adjustRightInd w:val="0"/>
              <w:jc w:val="center"/>
              <w:rPr>
                <w:rFonts w:ascii="Times New Roman" w:hAnsi="Times New Roman" w:eastAsia="Calibri"/>
                <w:bCs/>
                <w:snapToGrid w:val="0"/>
                <w:sz w:val="20"/>
              </w:rPr>
            </w:pPr>
            <w:r w:rsidRPr="00032DD1">
              <w:rPr>
                <w:rFonts w:ascii="Times New Roman" w:hAnsi="Times New Roman" w:eastAsia="Calibri"/>
                <w:bCs/>
                <w:snapToGrid w:val="0"/>
                <w:sz w:val="20"/>
              </w:rPr>
              <w:t>Combination of $40/hr. and $79/hr.</w:t>
            </w:r>
          </w:p>
        </w:tc>
        <w:tc>
          <w:tcPr>
            <w:tcW w:w="1341"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1044B801" w14:textId="687C7C7F">
            <w:pPr>
              <w:overflowPunct w:val="0"/>
              <w:autoSpaceDE w:val="0"/>
              <w:autoSpaceDN w:val="0"/>
              <w:adjustRightInd w:val="0"/>
              <w:jc w:val="center"/>
              <w:rPr>
                <w:rFonts w:ascii="Times New Roman" w:hAnsi="Times New Roman" w:eastAsia="Calibri"/>
                <w:bCs/>
                <w:snapToGrid w:val="0"/>
                <w:sz w:val="20"/>
              </w:rPr>
            </w:pPr>
            <w:r w:rsidRPr="00032DD1">
              <w:rPr>
                <w:rFonts w:ascii="Times New Roman" w:hAnsi="Times New Roman" w:eastAsia="Calibri"/>
                <w:bCs/>
                <w:snapToGrid w:val="0"/>
                <w:sz w:val="20"/>
              </w:rPr>
              <w:t>$29,</w:t>
            </w:r>
            <w:r w:rsidR="00475DCF">
              <w:rPr>
                <w:rFonts w:ascii="Times New Roman" w:hAnsi="Times New Roman" w:eastAsia="Calibri"/>
                <w:bCs/>
                <w:snapToGrid w:val="0"/>
                <w:sz w:val="20"/>
              </w:rPr>
              <w:t>638</w:t>
            </w:r>
          </w:p>
        </w:tc>
      </w:tr>
      <w:tr w:rsidRPr="00032DD1" w:rsidR="00032DD1" w:rsidTr="00475DCF" w14:paraId="44B7196D" w14:textId="77777777">
        <w:tc>
          <w:tcPr>
            <w:tcW w:w="1512"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21AF0D36" w14:textId="77777777">
            <w:pPr>
              <w:overflowPunct w:val="0"/>
              <w:autoSpaceDE w:val="0"/>
              <w:autoSpaceDN w:val="0"/>
              <w:adjustRightInd w:val="0"/>
              <w:jc w:val="center"/>
              <w:rPr>
                <w:rFonts w:ascii="Times New Roman" w:hAnsi="Times New Roman" w:eastAsia="Calibri"/>
                <w:b/>
                <w:snapToGrid w:val="0"/>
                <w:sz w:val="20"/>
              </w:rPr>
            </w:pPr>
            <w:r w:rsidRPr="00032DD1">
              <w:rPr>
                <w:rFonts w:ascii="Times New Roman" w:hAnsi="Times New Roman" w:eastAsia="Calibri"/>
                <w:b/>
                <w:snapToGrid w:val="0"/>
                <w:sz w:val="20"/>
              </w:rPr>
              <w:t>Total:</w:t>
            </w:r>
          </w:p>
        </w:tc>
        <w:tc>
          <w:tcPr>
            <w:tcW w:w="1306"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539A8597" w14:textId="77777777">
            <w:pPr>
              <w:overflowPunct w:val="0"/>
              <w:autoSpaceDE w:val="0"/>
              <w:autoSpaceDN w:val="0"/>
              <w:adjustRightInd w:val="0"/>
              <w:jc w:val="center"/>
              <w:rPr>
                <w:rFonts w:ascii="Times New Roman" w:hAnsi="Times New Roman" w:eastAsia="Calibri"/>
                <w:b/>
                <w:snapToGrid w:val="0"/>
                <w:sz w:val="20"/>
              </w:rPr>
            </w:pPr>
            <w:r w:rsidRPr="00032DD1">
              <w:rPr>
                <w:rFonts w:ascii="Times New Roman" w:hAnsi="Times New Roman" w:eastAsia="Calibri"/>
                <w:b/>
                <w:snapToGrid w:val="0"/>
                <w:sz w:val="20"/>
              </w:rPr>
              <w:t>97</w:t>
            </w:r>
          </w:p>
        </w:tc>
        <w:tc>
          <w:tcPr>
            <w:tcW w:w="1181"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343E30" w14:paraId="6A03DBCD" w14:textId="26269551">
            <w:pPr>
              <w:overflowPunct w:val="0"/>
              <w:autoSpaceDE w:val="0"/>
              <w:autoSpaceDN w:val="0"/>
              <w:adjustRightInd w:val="0"/>
              <w:jc w:val="center"/>
              <w:rPr>
                <w:rFonts w:ascii="Times New Roman" w:hAnsi="Times New Roman" w:eastAsia="Calibri"/>
                <w:b/>
                <w:snapToGrid w:val="0"/>
                <w:sz w:val="20"/>
              </w:rPr>
            </w:pPr>
            <w:r>
              <w:rPr>
                <w:rFonts w:ascii="Times New Roman" w:hAnsi="Times New Roman" w:eastAsia="Calibri"/>
                <w:b/>
                <w:snapToGrid w:val="0"/>
                <w:sz w:val="20"/>
              </w:rPr>
              <w:t>205</w:t>
            </w:r>
          </w:p>
        </w:tc>
        <w:tc>
          <w:tcPr>
            <w:tcW w:w="1408"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31144188" w14:textId="24BC0D3E">
            <w:pPr>
              <w:overflowPunct w:val="0"/>
              <w:autoSpaceDE w:val="0"/>
              <w:autoSpaceDN w:val="0"/>
              <w:adjustRightInd w:val="0"/>
              <w:jc w:val="center"/>
              <w:rPr>
                <w:rFonts w:ascii="Times New Roman" w:hAnsi="Times New Roman" w:eastAsia="Calibri"/>
                <w:b/>
                <w:snapToGrid w:val="0"/>
                <w:sz w:val="20"/>
              </w:rPr>
            </w:pPr>
            <w:r w:rsidRPr="00032DD1">
              <w:rPr>
                <w:rFonts w:ascii="Times New Roman" w:hAnsi="Times New Roman" w:eastAsia="Calibri"/>
                <w:b/>
                <w:snapToGrid w:val="0"/>
                <w:sz w:val="20"/>
              </w:rPr>
              <w:t>1,2</w:t>
            </w:r>
            <w:r w:rsidR="00343E30">
              <w:rPr>
                <w:rFonts w:ascii="Times New Roman" w:hAnsi="Times New Roman" w:eastAsia="Calibri"/>
                <w:b/>
                <w:snapToGrid w:val="0"/>
                <w:sz w:val="20"/>
              </w:rPr>
              <w:t>65</w:t>
            </w:r>
          </w:p>
        </w:tc>
        <w:tc>
          <w:tcPr>
            <w:tcW w:w="1437"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7122D41F" w14:textId="77777777">
            <w:pPr>
              <w:overflowPunct w:val="0"/>
              <w:autoSpaceDE w:val="0"/>
              <w:autoSpaceDN w:val="0"/>
              <w:adjustRightInd w:val="0"/>
              <w:jc w:val="center"/>
              <w:rPr>
                <w:rFonts w:ascii="Times New Roman" w:hAnsi="Times New Roman" w:eastAsia="Calibri"/>
                <w:b/>
                <w:snapToGrid w:val="0"/>
                <w:sz w:val="2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Pr>
          <w:p w:rsidRPr="00032DD1" w:rsidR="00032DD1" w:rsidP="00032DD1" w:rsidRDefault="00032DD1" w14:paraId="6030A1AB" w14:textId="4D46B180">
            <w:pPr>
              <w:overflowPunct w:val="0"/>
              <w:autoSpaceDE w:val="0"/>
              <w:autoSpaceDN w:val="0"/>
              <w:adjustRightInd w:val="0"/>
              <w:jc w:val="center"/>
              <w:rPr>
                <w:rFonts w:ascii="Times New Roman" w:hAnsi="Times New Roman" w:eastAsia="Calibri"/>
                <w:b/>
                <w:snapToGrid w:val="0"/>
                <w:sz w:val="20"/>
              </w:rPr>
            </w:pPr>
            <w:r w:rsidRPr="00032DD1">
              <w:rPr>
                <w:rFonts w:ascii="Times New Roman" w:hAnsi="Times New Roman" w:eastAsia="Calibri"/>
                <w:b/>
                <w:snapToGrid w:val="0"/>
                <w:sz w:val="20"/>
              </w:rPr>
              <w:t>$91</w:t>
            </w:r>
            <w:r w:rsidR="00A06B11">
              <w:rPr>
                <w:rFonts w:ascii="Times New Roman" w:hAnsi="Times New Roman" w:eastAsia="Calibri"/>
                <w:b/>
                <w:snapToGrid w:val="0"/>
                <w:sz w:val="20"/>
              </w:rPr>
              <w:t>,640</w:t>
            </w:r>
          </w:p>
        </w:tc>
      </w:tr>
    </w:tbl>
    <w:p w:rsidR="00BC16C5" w:rsidP="00154671" w:rsidRDefault="00154671" w14:paraId="03DA5EF6" w14:textId="7C3F4F6D">
      <w:pPr>
        <w:ind w:left="270"/>
        <w:rPr>
          <w:rFonts w:ascii="Times New Roman" w:hAnsi="Times New Roman"/>
          <w:color w:val="000000"/>
          <w:sz w:val="20"/>
        </w:rPr>
      </w:pPr>
      <w:r w:rsidRPr="00154671">
        <w:rPr>
          <w:rFonts w:ascii="Times New Roman" w:hAnsi="Times New Roman"/>
          <w:color w:val="000000"/>
          <w:sz w:val="20"/>
        </w:rPr>
        <w:t xml:space="preserve">The total number of responses and respondents include the number of SAMs </w:t>
      </w:r>
      <w:bookmarkEnd w:id="7"/>
      <w:r w:rsidRPr="00154671">
        <w:rPr>
          <w:rFonts w:ascii="Times New Roman" w:hAnsi="Times New Roman"/>
          <w:color w:val="000000"/>
          <w:sz w:val="20"/>
        </w:rPr>
        <w:t>Registration, Certifications and Representations.</w:t>
      </w:r>
    </w:p>
    <w:p w:rsidRPr="00154671" w:rsidR="00A06B11" w:rsidP="00154671" w:rsidRDefault="00A06B11" w14:paraId="23D70BB9" w14:textId="77777777">
      <w:pPr>
        <w:ind w:left="270"/>
        <w:rPr>
          <w:rFonts w:ascii="Times New Roman" w:hAnsi="Times New Roman"/>
          <w:color w:val="000000"/>
          <w:sz w:val="20"/>
        </w:rPr>
      </w:pPr>
    </w:p>
    <w:p w:rsidR="00BC16C5" w:rsidP="00B03B0A" w:rsidRDefault="00BC16C5" w14:paraId="67168CDC" w14:textId="6726B447">
      <w:pPr>
        <w:spacing w:line="240" w:lineRule="exact"/>
        <w:rPr>
          <w:rFonts w:ascii="Times New Roman" w:hAnsi="Times New Roman"/>
          <w:szCs w:val="24"/>
        </w:rPr>
      </w:pPr>
    </w:p>
    <w:p w:rsidRPr="00940355" w:rsidR="008259A4" w:rsidP="00B03B0A" w:rsidRDefault="008259A4" w14:paraId="36359C13" w14:textId="77777777">
      <w:pPr>
        <w:spacing w:line="240" w:lineRule="exact"/>
        <w:rPr>
          <w:rFonts w:ascii="Times New Roman" w:hAnsi="Times New Roman"/>
          <w:b/>
          <w:szCs w:val="24"/>
        </w:rPr>
      </w:pPr>
      <w:r w:rsidRPr="00940355">
        <w:rPr>
          <w:rFonts w:ascii="Times New Roman" w:hAnsi="Times New Roman"/>
          <w:b/>
          <w:szCs w:val="24"/>
        </w:rPr>
        <w:t xml:space="preserve">13.  </w:t>
      </w:r>
      <w:r w:rsidRPr="00940355">
        <w:rPr>
          <w:rFonts w:ascii="Times New Roman" w:hAnsi="Times New Roman"/>
          <w:b/>
          <w:szCs w:val="24"/>
          <w:u w:val="single"/>
        </w:rPr>
        <w:t>Provide an estimate of the total annual cost burden to respondents or record-keepers resulting from the collection of information</w:t>
      </w:r>
      <w:r w:rsidRPr="00940355">
        <w:rPr>
          <w:rFonts w:ascii="Times New Roman" w:hAnsi="Times New Roman"/>
          <w:b/>
          <w:szCs w:val="24"/>
        </w:rPr>
        <w:t>.</w:t>
      </w:r>
    </w:p>
    <w:p w:rsidRPr="00940355" w:rsidR="008259A4" w:rsidP="00B03B0A" w:rsidRDefault="008259A4" w14:paraId="41B15E24" w14:textId="77777777">
      <w:pPr>
        <w:spacing w:line="240" w:lineRule="exact"/>
        <w:rPr>
          <w:rFonts w:ascii="Times New Roman" w:hAnsi="Times New Roman"/>
          <w:szCs w:val="24"/>
        </w:rPr>
      </w:pPr>
    </w:p>
    <w:p w:rsidRPr="00940355" w:rsidR="008259A4" w:rsidP="00B03B0A" w:rsidRDefault="008259A4" w14:paraId="4C7571BB" w14:textId="77777777">
      <w:pPr>
        <w:spacing w:line="240" w:lineRule="exact"/>
        <w:rPr>
          <w:rFonts w:ascii="Times New Roman" w:hAnsi="Times New Roman"/>
          <w:szCs w:val="24"/>
        </w:rPr>
      </w:pPr>
      <w:r w:rsidRPr="00940355">
        <w:rPr>
          <w:rFonts w:ascii="Times New Roman" w:hAnsi="Times New Roman"/>
          <w:szCs w:val="24"/>
        </w:rPr>
        <w:t>There are no capital or startup costs.</w:t>
      </w:r>
    </w:p>
    <w:p w:rsidR="008259A4" w:rsidP="00B03B0A" w:rsidRDefault="008259A4" w14:paraId="5098E6ED" w14:textId="59E35E6E">
      <w:pPr>
        <w:spacing w:line="240" w:lineRule="exact"/>
        <w:rPr>
          <w:rFonts w:ascii="Times New Roman" w:hAnsi="Times New Roman"/>
          <w:szCs w:val="24"/>
        </w:rPr>
      </w:pPr>
    </w:p>
    <w:p w:rsidRPr="00940355" w:rsidR="00AE2FC6" w:rsidP="00AE2FC6" w:rsidRDefault="00AE2FC6" w14:paraId="02AA8C97" w14:textId="77777777">
      <w:pPr>
        <w:pStyle w:val="NoSpacing"/>
      </w:pPr>
    </w:p>
    <w:p w:rsidRPr="00BC16C5" w:rsidR="008259A4" w:rsidP="00B03B0A" w:rsidRDefault="008259A4" w14:paraId="14E003B1" w14:textId="77777777">
      <w:pPr>
        <w:spacing w:line="240" w:lineRule="exact"/>
        <w:rPr>
          <w:rFonts w:ascii="Times New Roman" w:hAnsi="Times New Roman"/>
          <w:b/>
          <w:szCs w:val="24"/>
        </w:rPr>
      </w:pPr>
      <w:r w:rsidRPr="00940355">
        <w:rPr>
          <w:rFonts w:ascii="Times New Roman" w:hAnsi="Times New Roman"/>
          <w:b/>
          <w:szCs w:val="24"/>
        </w:rPr>
        <w:t xml:space="preserve">l4.  </w:t>
      </w:r>
      <w:r w:rsidRPr="00940355">
        <w:rPr>
          <w:rFonts w:ascii="Times New Roman" w:hAnsi="Times New Roman"/>
          <w:b/>
          <w:szCs w:val="24"/>
          <w:u w:val="single"/>
        </w:rPr>
        <w:t xml:space="preserve">Provide estimates of annualized cost to the </w:t>
      </w:r>
      <w:r w:rsidRPr="00940355" w:rsidR="00B52E20">
        <w:rPr>
          <w:rFonts w:ascii="Times New Roman" w:hAnsi="Times New Roman"/>
          <w:b/>
          <w:szCs w:val="24"/>
          <w:u w:val="single"/>
        </w:rPr>
        <w:t>Federal Government</w:t>
      </w:r>
      <w:r w:rsidRPr="00940355">
        <w:rPr>
          <w:rFonts w:ascii="Times New Roman" w:hAnsi="Times New Roman"/>
          <w:b/>
          <w:szCs w:val="24"/>
        </w:rPr>
        <w:t>.</w:t>
      </w:r>
    </w:p>
    <w:p w:rsidRPr="00BC16C5" w:rsidR="008259A4" w:rsidP="00B03B0A" w:rsidRDefault="008259A4" w14:paraId="70FA5EDC" w14:textId="77777777">
      <w:pPr>
        <w:spacing w:line="240" w:lineRule="exact"/>
        <w:rPr>
          <w:rFonts w:ascii="Times New Roman" w:hAnsi="Times New Roman"/>
          <w:szCs w:val="24"/>
          <w:u w:val="single"/>
        </w:rPr>
      </w:pPr>
    </w:p>
    <w:p w:rsidR="008259A4" w:rsidP="00B03B0A" w:rsidRDefault="008259A4" w14:paraId="50161BA7" w14:textId="1D0B60B5">
      <w:pPr>
        <w:spacing w:line="240" w:lineRule="exact"/>
        <w:rPr>
          <w:rFonts w:ascii="Times New Roman" w:hAnsi="Times New Roman"/>
          <w:szCs w:val="24"/>
        </w:rPr>
      </w:pPr>
      <w:r w:rsidRPr="00BC16C5">
        <w:rPr>
          <w:rFonts w:ascii="Times New Roman" w:hAnsi="Times New Roman"/>
          <w:szCs w:val="24"/>
        </w:rPr>
        <w:t>The annual cost to the Federal Government, which includes salaries, benefits, travel, communication, supplies, etc., to administer this regulation is estimated $</w:t>
      </w:r>
      <w:r w:rsidRPr="00BC16C5" w:rsidR="00F80740">
        <w:rPr>
          <w:rFonts w:ascii="Times New Roman" w:hAnsi="Times New Roman"/>
          <w:szCs w:val="24"/>
        </w:rPr>
        <w:t>137,025</w:t>
      </w:r>
      <w:r w:rsidRPr="00BC16C5">
        <w:rPr>
          <w:rFonts w:ascii="Times New Roman" w:hAnsi="Times New Roman"/>
          <w:szCs w:val="24"/>
        </w:rPr>
        <w:t>.  This cost was developed by estimating the number of hours that the Agency employees will spend in completing the required forms (</w:t>
      </w:r>
      <w:r w:rsidRPr="00BC16C5" w:rsidR="0043252A">
        <w:rPr>
          <w:rFonts w:ascii="Times New Roman" w:hAnsi="Times New Roman"/>
          <w:szCs w:val="24"/>
        </w:rPr>
        <w:t>1</w:t>
      </w:r>
      <w:r w:rsidRPr="00BC16C5" w:rsidR="00B957D0">
        <w:rPr>
          <w:rFonts w:ascii="Times New Roman" w:hAnsi="Times New Roman"/>
          <w:szCs w:val="24"/>
        </w:rPr>
        <w:t>,</w:t>
      </w:r>
      <w:r w:rsidRPr="00BC16C5" w:rsidR="00F80740">
        <w:rPr>
          <w:rFonts w:ascii="Times New Roman" w:hAnsi="Times New Roman"/>
          <w:szCs w:val="24"/>
        </w:rPr>
        <w:t>015</w:t>
      </w:r>
      <w:r w:rsidRPr="00BC16C5">
        <w:rPr>
          <w:rFonts w:ascii="Times New Roman" w:hAnsi="Times New Roman"/>
          <w:szCs w:val="24"/>
        </w:rPr>
        <w:t xml:space="preserve"> hrs.) at approximately $</w:t>
      </w:r>
      <w:r w:rsidRPr="00BC16C5" w:rsidR="00F80740">
        <w:rPr>
          <w:rFonts w:ascii="Times New Roman" w:hAnsi="Times New Roman"/>
          <w:szCs w:val="24"/>
        </w:rPr>
        <w:t>135</w:t>
      </w:r>
      <w:r w:rsidRPr="00BC16C5">
        <w:rPr>
          <w:rFonts w:ascii="Times New Roman" w:hAnsi="Times New Roman"/>
          <w:szCs w:val="24"/>
        </w:rPr>
        <w:t>/hr.</w:t>
      </w:r>
      <w:r w:rsidRPr="00BC16C5" w:rsidR="00C700D9">
        <w:rPr>
          <w:rFonts w:ascii="Times New Roman" w:hAnsi="Times New Roman"/>
          <w:szCs w:val="24"/>
        </w:rPr>
        <w:t xml:space="preserve"> This cost is based on a GS 12 step 5 loan specialist in each state spending 1% of their time on activities related to this regulation, based on 48 state offices; and one GS-13 step 5 loan specialists in the National Office</w:t>
      </w:r>
      <w:r w:rsidRPr="00BC16C5" w:rsidR="001B3C1F">
        <w:rPr>
          <w:rFonts w:ascii="Times New Roman" w:hAnsi="Times New Roman"/>
          <w:szCs w:val="24"/>
        </w:rPr>
        <w:t>, both with 36.25% included for benefits</w:t>
      </w:r>
      <w:r w:rsidRPr="00BC16C5" w:rsidR="00D005D7">
        <w:rPr>
          <w:rFonts w:ascii="Times New Roman" w:hAnsi="Times New Roman"/>
          <w:szCs w:val="24"/>
        </w:rPr>
        <w:t>.</w:t>
      </w:r>
      <w:r w:rsidRPr="00BC16C5">
        <w:rPr>
          <w:rFonts w:ascii="Times New Roman" w:hAnsi="Times New Roman"/>
          <w:szCs w:val="24"/>
        </w:rPr>
        <w:t xml:space="preserve">  </w:t>
      </w:r>
    </w:p>
    <w:p w:rsidRPr="00BC16C5" w:rsidR="000307EB" w:rsidP="00B03B0A" w:rsidRDefault="000307EB" w14:paraId="5E772614" w14:textId="77777777">
      <w:pPr>
        <w:spacing w:line="240" w:lineRule="exact"/>
        <w:rPr>
          <w:rFonts w:ascii="Times New Roman" w:hAnsi="Times New Roman"/>
          <w:szCs w:val="24"/>
        </w:rPr>
      </w:pPr>
    </w:p>
    <w:tbl>
      <w:tblPr>
        <w:tblpPr w:leftFromText="180" w:rightFromText="180" w:vertAnchor="text" w:horzAnchor="margin" w:tblpX="618" w:tblpY="202"/>
        <w:tblW w:w="7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5"/>
        <w:gridCol w:w="1410"/>
        <w:gridCol w:w="1200"/>
        <w:gridCol w:w="1350"/>
        <w:gridCol w:w="1530"/>
      </w:tblGrid>
      <w:tr w:rsidRPr="000307EB" w:rsidR="00AE2FC6" w:rsidTr="00AE2FC6" w14:paraId="77192CE7" w14:textId="77777777">
        <w:tc>
          <w:tcPr>
            <w:tcW w:w="1525" w:type="dxa"/>
            <w:tcBorders>
              <w:top w:val="single" w:color="000000" w:sz="4" w:space="0"/>
              <w:left w:val="single" w:color="000000" w:sz="4" w:space="0"/>
              <w:bottom w:val="single" w:color="000000" w:sz="4" w:space="0"/>
              <w:right w:val="single" w:color="000000" w:sz="4" w:space="0"/>
            </w:tcBorders>
            <w:shd w:val="clear" w:color="auto" w:fill="F2F2F2"/>
            <w:hideMark/>
          </w:tcPr>
          <w:p w:rsidRPr="000307EB" w:rsidR="000307EB" w:rsidP="00AE2FC6" w:rsidRDefault="000307EB" w14:paraId="06EB97D2" w14:textId="77777777">
            <w:pPr>
              <w:overflowPunct w:val="0"/>
              <w:autoSpaceDE w:val="0"/>
              <w:autoSpaceDN w:val="0"/>
              <w:adjustRightInd w:val="0"/>
              <w:jc w:val="center"/>
              <w:rPr>
                <w:rFonts w:ascii="Times New Roman" w:hAnsi="Times New Roman" w:eastAsia="Calibri"/>
                <w:b/>
                <w:snapToGrid w:val="0"/>
                <w:sz w:val="20"/>
                <w:u w:val="single"/>
              </w:rPr>
            </w:pPr>
            <w:r w:rsidRPr="000307EB">
              <w:rPr>
                <w:rFonts w:ascii="Times New Roman" w:hAnsi="Times New Roman" w:eastAsia="Calibri"/>
                <w:b/>
                <w:snapToGrid w:val="0"/>
                <w:sz w:val="20"/>
                <w:u w:val="single"/>
              </w:rPr>
              <w:t>Staff Position</w:t>
            </w:r>
          </w:p>
        </w:tc>
        <w:tc>
          <w:tcPr>
            <w:tcW w:w="1410" w:type="dxa"/>
            <w:tcBorders>
              <w:top w:val="single" w:color="000000" w:sz="4" w:space="0"/>
              <w:left w:val="single" w:color="000000" w:sz="4" w:space="0"/>
              <w:bottom w:val="single" w:color="000000" w:sz="4" w:space="0"/>
              <w:right w:val="single" w:color="000000" w:sz="4" w:space="0"/>
            </w:tcBorders>
            <w:shd w:val="clear" w:color="auto" w:fill="F2F2F2"/>
            <w:hideMark/>
          </w:tcPr>
          <w:p w:rsidRPr="000307EB" w:rsidR="000307EB" w:rsidP="00AE2FC6" w:rsidRDefault="000307EB" w14:paraId="172C0498" w14:textId="77777777">
            <w:pPr>
              <w:overflowPunct w:val="0"/>
              <w:autoSpaceDE w:val="0"/>
              <w:autoSpaceDN w:val="0"/>
              <w:adjustRightInd w:val="0"/>
              <w:jc w:val="center"/>
              <w:rPr>
                <w:rFonts w:ascii="Times New Roman" w:hAnsi="Times New Roman" w:eastAsia="Calibri"/>
                <w:b/>
                <w:snapToGrid w:val="0"/>
                <w:sz w:val="20"/>
                <w:u w:val="single"/>
              </w:rPr>
            </w:pPr>
            <w:r w:rsidRPr="000307EB">
              <w:rPr>
                <w:rFonts w:ascii="Times New Roman" w:hAnsi="Times New Roman" w:eastAsia="Calibri"/>
                <w:b/>
                <w:snapToGrid w:val="0"/>
                <w:sz w:val="20"/>
                <w:u w:val="single"/>
              </w:rPr>
              <w:t>Wage</w:t>
            </w:r>
          </w:p>
          <w:p w:rsidRPr="000307EB" w:rsidR="000307EB" w:rsidP="00AE2FC6" w:rsidRDefault="000307EB" w14:paraId="0EB902A1" w14:textId="77777777">
            <w:pPr>
              <w:overflowPunct w:val="0"/>
              <w:autoSpaceDE w:val="0"/>
              <w:autoSpaceDN w:val="0"/>
              <w:adjustRightInd w:val="0"/>
              <w:jc w:val="center"/>
              <w:rPr>
                <w:rFonts w:ascii="Times New Roman" w:hAnsi="Times New Roman" w:eastAsia="Calibri"/>
                <w:b/>
                <w:snapToGrid w:val="0"/>
                <w:sz w:val="20"/>
              </w:rPr>
            </w:pPr>
            <w:r w:rsidRPr="000307EB">
              <w:rPr>
                <w:rFonts w:ascii="Times New Roman" w:hAnsi="Times New Roman" w:eastAsia="Calibri"/>
                <w:b/>
                <w:snapToGrid w:val="0"/>
                <w:sz w:val="20"/>
              </w:rPr>
              <w:t>GS xx/x</w:t>
            </w:r>
          </w:p>
        </w:tc>
        <w:tc>
          <w:tcPr>
            <w:tcW w:w="1200" w:type="dxa"/>
            <w:tcBorders>
              <w:top w:val="single" w:color="000000" w:sz="4" w:space="0"/>
              <w:left w:val="single" w:color="000000" w:sz="4" w:space="0"/>
              <w:bottom w:val="single" w:color="000000" w:sz="4" w:space="0"/>
              <w:right w:val="single" w:color="000000" w:sz="4" w:space="0"/>
            </w:tcBorders>
            <w:shd w:val="clear" w:color="auto" w:fill="F2F2F2"/>
          </w:tcPr>
          <w:p w:rsidRPr="000307EB" w:rsidR="000307EB" w:rsidP="00AE2FC6" w:rsidRDefault="000307EB" w14:paraId="6AA691EF" w14:textId="77777777">
            <w:pPr>
              <w:overflowPunct w:val="0"/>
              <w:autoSpaceDE w:val="0"/>
              <w:autoSpaceDN w:val="0"/>
              <w:adjustRightInd w:val="0"/>
              <w:jc w:val="center"/>
              <w:rPr>
                <w:rFonts w:ascii="Times New Roman" w:hAnsi="Times New Roman" w:eastAsia="Calibri"/>
                <w:b/>
                <w:snapToGrid w:val="0"/>
                <w:sz w:val="20"/>
              </w:rPr>
            </w:pPr>
            <w:r w:rsidRPr="000307EB">
              <w:rPr>
                <w:rFonts w:ascii="Times New Roman" w:hAnsi="Times New Roman" w:eastAsia="Calibri"/>
                <w:b/>
                <w:snapToGrid w:val="0"/>
                <w:sz w:val="20"/>
                <w:u w:val="single"/>
              </w:rPr>
              <w:t>Fringe</w:t>
            </w:r>
            <w:r w:rsidRPr="000307EB">
              <w:rPr>
                <w:rFonts w:ascii="Times New Roman" w:hAnsi="Times New Roman" w:eastAsia="Calibri"/>
                <w:b/>
                <w:snapToGrid w:val="0"/>
                <w:sz w:val="20"/>
              </w:rPr>
              <w:t xml:space="preserve"> Benefits %</w:t>
            </w:r>
          </w:p>
        </w:tc>
        <w:tc>
          <w:tcPr>
            <w:tcW w:w="1350" w:type="dxa"/>
            <w:tcBorders>
              <w:top w:val="single" w:color="000000" w:sz="4" w:space="0"/>
              <w:left w:val="single" w:color="000000" w:sz="4" w:space="0"/>
              <w:bottom w:val="single" w:color="000000" w:sz="4" w:space="0"/>
              <w:right w:val="single" w:color="000000" w:sz="4" w:space="0"/>
            </w:tcBorders>
            <w:shd w:val="clear" w:color="auto" w:fill="F2F2F2"/>
            <w:hideMark/>
          </w:tcPr>
          <w:p w:rsidRPr="000307EB" w:rsidR="000307EB" w:rsidP="00AE2FC6" w:rsidRDefault="000307EB" w14:paraId="1339678D" w14:textId="77777777">
            <w:pPr>
              <w:overflowPunct w:val="0"/>
              <w:autoSpaceDE w:val="0"/>
              <w:autoSpaceDN w:val="0"/>
              <w:adjustRightInd w:val="0"/>
              <w:jc w:val="center"/>
              <w:rPr>
                <w:rFonts w:ascii="Times New Roman" w:hAnsi="Times New Roman" w:eastAsia="Calibri"/>
                <w:b/>
                <w:snapToGrid w:val="0"/>
                <w:sz w:val="20"/>
                <w:u w:val="single"/>
              </w:rPr>
            </w:pPr>
            <w:r w:rsidRPr="000307EB">
              <w:rPr>
                <w:rFonts w:ascii="Times New Roman" w:hAnsi="Times New Roman" w:eastAsia="Calibri"/>
                <w:b/>
                <w:snapToGrid w:val="0"/>
                <w:sz w:val="20"/>
                <w:u w:val="single"/>
              </w:rPr>
              <w:t>Time</w:t>
            </w:r>
          </w:p>
          <w:p w:rsidRPr="000307EB" w:rsidR="000307EB" w:rsidP="00AE2FC6" w:rsidRDefault="000307EB" w14:paraId="1C464B04" w14:textId="014A41D1">
            <w:pPr>
              <w:overflowPunct w:val="0"/>
              <w:autoSpaceDE w:val="0"/>
              <w:autoSpaceDN w:val="0"/>
              <w:adjustRightInd w:val="0"/>
              <w:jc w:val="center"/>
              <w:rPr>
                <w:rFonts w:ascii="Times New Roman" w:hAnsi="Times New Roman" w:eastAsia="Calibri"/>
                <w:b/>
                <w:snapToGrid w:val="0"/>
                <w:sz w:val="20"/>
                <w:u w:val="single"/>
              </w:rPr>
            </w:pPr>
            <w:r w:rsidRPr="000307EB">
              <w:rPr>
                <w:rFonts w:ascii="Times New Roman" w:hAnsi="Times New Roman" w:eastAsia="Calibri"/>
                <w:b/>
                <w:snapToGrid w:val="0"/>
                <w:sz w:val="20"/>
                <w:u w:val="single"/>
              </w:rPr>
              <w:t>(Hrs./</w:t>
            </w:r>
            <w:r w:rsidRPr="000307EB" w:rsidR="00E63D76">
              <w:rPr>
                <w:rFonts w:ascii="Times New Roman" w:hAnsi="Times New Roman" w:eastAsia="Calibri"/>
                <w:b/>
                <w:snapToGrid w:val="0"/>
                <w:sz w:val="20"/>
                <w:u w:val="single"/>
              </w:rPr>
              <w:t>Wk.</w:t>
            </w:r>
            <w:r w:rsidRPr="000307EB">
              <w:rPr>
                <w:rFonts w:ascii="Times New Roman" w:hAnsi="Times New Roman" w:eastAsia="Calibri"/>
                <w:b/>
                <w:snapToGrid w:val="0"/>
                <w:sz w:val="20"/>
                <w:u w:val="single"/>
              </w:rPr>
              <w:t>)</w:t>
            </w:r>
          </w:p>
        </w:tc>
        <w:tc>
          <w:tcPr>
            <w:tcW w:w="1530" w:type="dxa"/>
            <w:tcBorders>
              <w:top w:val="single" w:color="000000" w:sz="4" w:space="0"/>
              <w:left w:val="single" w:color="000000" w:sz="4" w:space="0"/>
              <w:bottom w:val="single" w:color="000000" w:sz="4" w:space="0"/>
              <w:right w:val="single" w:color="000000" w:sz="4" w:space="0"/>
            </w:tcBorders>
            <w:shd w:val="clear" w:color="auto" w:fill="F2F2F2"/>
            <w:hideMark/>
          </w:tcPr>
          <w:p w:rsidRPr="000307EB" w:rsidR="000307EB" w:rsidP="00AE2FC6" w:rsidRDefault="000307EB" w14:paraId="4FB8942C" w14:textId="77777777">
            <w:pPr>
              <w:overflowPunct w:val="0"/>
              <w:autoSpaceDE w:val="0"/>
              <w:autoSpaceDN w:val="0"/>
              <w:adjustRightInd w:val="0"/>
              <w:jc w:val="center"/>
              <w:rPr>
                <w:rFonts w:ascii="Times New Roman" w:hAnsi="Times New Roman" w:eastAsia="Calibri"/>
                <w:b/>
                <w:snapToGrid w:val="0"/>
                <w:sz w:val="20"/>
              </w:rPr>
            </w:pPr>
            <w:r w:rsidRPr="000307EB">
              <w:rPr>
                <w:rFonts w:ascii="Times New Roman" w:hAnsi="Times New Roman" w:eastAsia="Calibri"/>
                <w:b/>
                <w:snapToGrid w:val="0"/>
                <w:sz w:val="20"/>
              </w:rPr>
              <w:t>Total Cost to the Federal Government</w:t>
            </w:r>
          </w:p>
        </w:tc>
      </w:tr>
      <w:tr w:rsidRPr="000307EB" w:rsidR="000307EB" w:rsidTr="00AE2FC6" w14:paraId="102C12A0" w14:textId="77777777">
        <w:trPr>
          <w:trHeight w:val="275"/>
        </w:trPr>
        <w:tc>
          <w:tcPr>
            <w:tcW w:w="1525" w:type="dxa"/>
            <w:tcBorders>
              <w:top w:val="single" w:color="000000" w:sz="4" w:space="0"/>
              <w:left w:val="single" w:color="000000" w:sz="4" w:space="0"/>
              <w:bottom w:val="single" w:color="000000" w:sz="4" w:space="0"/>
              <w:right w:val="single" w:color="000000" w:sz="4" w:space="0"/>
            </w:tcBorders>
            <w:shd w:val="clear" w:color="auto" w:fill="auto"/>
          </w:tcPr>
          <w:p w:rsidRPr="000307EB" w:rsidR="000307EB" w:rsidP="00AE2FC6" w:rsidRDefault="000307EB" w14:paraId="1BDCA0B7" w14:textId="474D20DA">
            <w:pPr>
              <w:overflowPunct w:val="0"/>
              <w:autoSpaceDE w:val="0"/>
              <w:autoSpaceDN w:val="0"/>
              <w:adjustRightInd w:val="0"/>
              <w:jc w:val="center"/>
              <w:rPr>
                <w:rFonts w:ascii="Times New Roman" w:hAnsi="Times New Roman" w:eastAsia="Calibri"/>
                <w:bCs/>
                <w:snapToGrid w:val="0"/>
                <w:sz w:val="20"/>
              </w:rPr>
            </w:pPr>
            <w:r>
              <w:rPr>
                <w:rFonts w:ascii="Times New Roman" w:hAnsi="Times New Roman" w:eastAsia="Calibri"/>
                <w:bCs/>
                <w:snapToGrid w:val="0"/>
                <w:sz w:val="20"/>
              </w:rPr>
              <w:t>CF</w:t>
            </w: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rsidR="00F81FB8" w:rsidP="00AE2FC6" w:rsidRDefault="00F81FB8" w14:paraId="185229EC" w14:textId="18CB9DFC">
            <w:pPr>
              <w:overflowPunct w:val="0"/>
              <w:autoSpaceDE w:val="0"/>
              <w:autoSpaceDN w:val="0"/>
              <w:adjustRightInd w:val="0"/>
              <w:jc w:val="center"/>
              <w:rPr>
                <w:rFonts w:ascii="Times New Roman" w:hAnsi="Times New Roman" w:eastAsia="Calibri"/>
                <w:bCs/>
                <w:snapToGrid w:val="0"/>
                <w:sz w:val="20"/>
              </w:rPr>
            </w:pPr>
            <w:r>
              <w:rPr>
                <w:rFonts w:ascii="Times New Roman" w:hAnsi="Times New Roman" w:eastAsia="Calibri"/>
                <w:bCs/>
                <w:snapToGrid w:val="0"/>
                <w:sz w:val="20"/>
              </w:rPr>
              <w:t>GS 12/13, step 5; 43.10/</w:t>
            </w:r>
            <w:r w:rsidR="00E63D76">
              <w:rPr>
                <w:rFonts w:ascii="Times New Roman" w:hAnsi="Times New Roman" w:eastAsia="Calibri"/>
                <w:bCs/>
                <w:snapToGrid w:val="0"/>
                <w:sz w:val="20"/>
              </w:rPr>
              <w:t>hr.</w:t>
            </w:r>
            <w:r>
              <w:rPr>
                <w:rFonts w:ascii="Times New Roman" w:hAnsi="Times New Roman" w:eastAsia="Calibri"/>
                <w:bCs/>
                <w:snapToGrid w:val="0"/>
                <w:sz w:val="20"/>
              </w:rPr>
              <w:t xml:space="preserve"> &amp; $51.25/hr</w:t>
            </w:r>
            <w:r w:rsidR="00E63D76">
              <w:rPr>
                <w:rFonts w:ascii="Times New Roman" w:hAnsi="Times New Roman" w:eastAsia="Calibri"/>
                <w:bCs/>
                <w:snapToGrid w:val="0"/>
                <w:sz w:val="20"/>
              </w:rPr>
              <w:t>.</w:t>
            </w:r>
          </w:p>
          <w:p w:rsidRPr="000307EB" w:rsidR="000307EB" w:rsidP="00AE2FC6" w:rsidRDefault="00F81FB8" w14:paraId="7A0E5DA0" w14:textId="231F10E3">
            <w:pPr>
              <w:overflowPunct w:val="0"/>
              <w:autoSpaceDE w:val="0"/>
              <w:autoSpaceDN w:val="0"/>
              <w:adjustRightInd w:val="0"/>
              <w:jc w:val="center"/>
              <w:rPr>
                <w:rFonts w:ascii="Times New Roman" w:hAnsi="Times New Roman" w:eastAsia="Calibri"/>
                <w:bCs/>
                <w:snapToGrid w:val="0"/>
                <w:sz w:val="20"/>
              </w:rPr>
            </w:pPr>
            <w:r>
              <w:rPr>
                <w:rFonts w:ascii="Times New Roman" w:hAnsi="Times New Roman" w:eastAsia="Calibri"/>
                <w:bCs/>
                <w:snapToGrid w:val="0"/>
                <w:sz w:val="20"/>
              </w:rPr>
              <w:t>Avg. $47/hr.</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rsidRPr="000307EB" w:rsidR="000307EB" w:rsidP="00AE2FC6" w:rsidRDefault="00F81FB8" w14:paraId="142AB877" w14:textId="7939A4DB">
            <w:pPr>
              <w:overflowPunct w:val="0"/>
              <w:autoSpaceDE w:val="0"/>
              <w:autoSpaceDN w:val="0"/>
              <w:adjustRightInd w:val="0"/>
              <w:jc w:val="center"/>
              <w:rPr>
                <w:rFonts w:ascii="Times New Roman" w:hAnsi="Times New Roman" w:eastAsia="Calibri"/>
                <w:bCs/>
                <w:snapToGrid w:val="0"/>
                <w:sz w:val="20"/>
              </w:rPr>
            </w:pPr>
            <w:r>
              <w:rPr>
                <w:rFonts w:ascii="Times New Roman" w:hAnsi="Times New Roman" w:eastAsia="Calibri"/>
                <w:bCs/>
                <w:snapToGrid w:val="0"/>
                <w:sz w:val="20"/>
              </w:rPr>
              <w:t>36.25%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Pr>
          <w:p w:rsidRPr="000307EB" w:rsidR="000307EB" w:rsidP="00AE2FC6" w:rsidRDefault="00687BE7" w14:paraId="45F37217" w14:textId="54E9C08C">
            <w:pPr>
              <w:overflowPunct w:val="0"/>
              <w:autoSpaceDE w:val="0"/>
              <w:autoSpaceDN w:val="0"/>
              <w:adjustRightInd w:val="0"/>
              <w:jc w:val="center"/>
              <w:rPr>
                <w:rFonts w:ascii="Times New Roman" w:hAnsi="Times New Roman" w:eastAsia="Calibri"/>
                <w:bCs/>
                <w:snapToGrid w:val="0"/>
                <w:sz w:val="20"/>
              </w:rPr>
            </w:pPr>
            <w:r>
              <w:rPr>
                <w:rFonts w:ascii="Times New Roman" w:hAnsi="Times New Roman" w:eastAsia="Calibri"/>
                <w:bCs/>
                <w:snapToGrid w:val="0"/>
                <w:sz w:val="20"/>
              </w:rPr>
              <w:t>811</w:t>
            </w:r>
            <w:r w:rsidR="006416EC">
              <w:rPr>
                <w:rFonts w:ascii="Times New Roman" w:hAnsi="Times New Roman" w:eastAsia="Calibri"/>
                <w:bCs/>
                <w:snapToGrid w:val="0"/>
                <w:sz w:val="20"/>
              </w:rPr>
              <w:t>hrs.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0307EB" w:rsidR="000307EB" w:rsidP="00AE2FC6" w:rsidRDefault="00B94D34" w14:paraId="276CB36D" w14:textId="30C544C1">
            <w:pPr>
              <w:overflowPunct w:val="0"/>
              <w:autoSpaceDE w:val="0"/>
              <w:autoSpaceDN w:val="0"/>
              <w:adjustRightInd w:val="0"/>
              <w:jc w:val="center"/>
              <w:rPr>
                <w:rFonts w:ascii="Times New Roman" w:hAnsi="Times New Roman" w:eastAsia="Calibri"/>
                <w:bCs/>
                <w:snapToGrid w:val="0"/>
                <w:sz w:val="20"/>
              </w:rPr>
            </w:pPr>
            <w:r>
              <w:rPr>
                <w:rFonts w:ascii="Times New Roman" w:hAnsi="Times New Roman" w:eastAsia="Calibri"/>
                <w:bCs/>
                <w:snapToGrid w:val="0"/>
                <w:sz w:val="20"/>
              </w:rPr>
              <w:t>$51,934</w:t>
            </w:r>
          </w:p>
        </w:tc>
      </w:tr>
      <w:tr w:rsidRPr="000307EB" w:rsidR="000307EB" w:rsidTr="00AE2FC6" w14:paraId="63D08F5A" w14:textId="77777777">
        <w:trPr>
          <w:trHeight w:val="275"/>
        </w:trPr>
        <w:tc>
          <w:tcPr>
            <w:tcW w:w="1525" w:type="dxa"/>
            <w:tcBorders>
              <w:top w:val="single" w:color="000000" w:sz="4" w:space="0"/>
              <w:left w:val="single" w:color="000000" w:sz="4" w:space="0"/>
              <w:bottom w:val="single" w:color="000000" w:sz="4" w:space="0"/>
              <w:right w:val="single" w:color="000000" w:sz="4" w:space="0"/>
            </w:tcBorders>
            <w:shd w:val="clear" w:color="auto" w:fill="auto"/>
          </w:tcPr>
          <w:p w:rsidRPr="000307EB" w:rsidR="000307EB" w:rsidP="00AE2FC6" w:rsidRDefault="000307EB" w14:paraId="05D3362E" w14:textId="20C63B97">
            <w:pPr>
              <w:overflowPunct w:val="0"/>
              <w:autoSpaceDE w:val="0"/>
              <w:autoSpaceDN w:val="0"/>
              <w:adjustRightInd w:val="0"/>
              <w:jc w:val="center"/>
              <w:rPr>
                <w:rFonts w:ascii="Times New Roman" w:hAnsi="Times New Roman" w:eastAsia="Calibri"/>
                <w:bCs/>
                <w:snapToGrid w:val="0"/>
                <w:sz w:val="20"/>
              </w:rPr>
            </w:pPr>
            <w:r>
              <w:rPr>
                <w:rFonts w:ascii="Times New Roman" w:hAnsi="Times New Roman" w:eastAsia="Calibri"/>
                <w:bCs/>
                <w:snapToGrid w:val="0"/>
                <w:sz w:val="20"/>
              </w:rPr>
              <w:t>RBS</w:t>
            </w: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rsidR="000307EB" w:rsidP="00AE2FC6" w:rsidRDefault="002B574A" w14:paraId="0D3DF96B" w14:textId="683BBEB2">
            <w:pPr>
              <w:overflowPunct w:val="0"/>
              <w:autoSpaceDE w:val="0"/>
              <w:autoSpaceDN w:val="0"/>
              <w:adjustRightInd w:val="0"/>
              <w:jc w:val="center"/>
              <w:rPr>
                <w:rFonts w:ascii="Times New Roman" w:hAnsi="Times New Roman" w:eastAsia="Calibri"/>
                <w:bCs/>
                <w:snapToGrid w:val="0"/>
                <w:sz w:val="20"/>
              </w:rPr>
            </w:pPr>
            <w:r>
              <w:rPr>
                <w:rFonts w:ascii="Times New Roman" w:hAnsi="Times New Roman" w:eastAsia="Calibri"/>
                <w:bCs/>
                <w:snapToGrid w:val="0"/>
                <w:sz w:val="20"/>
              </w:rPr>
              <w:t>GS 12/1</w:t>
            </w:r>
            <w:r w:rsidR="00E633BA">
              <w:rPr>
                <w:rFonts w:ascii="Times New Roman" w:hAnsi="Times New Roman" w:eastAsia="Calibri"/>
                <w:bCs/>
                <w:snapToGrid w:val="0"/>
                <w:sz w:val="20"/>
              </w:rPr>
              <w:t>3, step 5; 43.10/</w:t>
            </w:r>
            <w:r w:rsidR="00E63D76">
              <w:rPr>
                <w:rFonts w:ascii="Times New Roman" w:hAnsi="Times New Roman" w:eastAsia="Calibri"/>
                <w:bCs/>
                <w:snapToGrid w:val="0"/>
                <w:sz w:val="20"/>
              </w:rPr>
              <w:t>hr.</w:t>
            </w:r>
            <w:r w:rsidR="00E633BA">
              <w:rPr>
                <w:rFonts w:ascii="Times New Roman" w:hAnsi="Times New Roman" w:eastAsia="Calibri"/>
                <w:bCs/>
                <w:snapToGrid w:val="0"/>
                <w:sz w:val="20"/>
              </w:rPr>
              <w:t xml:space="preserve"> &amp; $51.25/</w:t>
            </w:r>
            <w:r w:rsidR="00E63D76">
              <w:rPr>
                <w:rFonts w:ascii="Times New Roman" w:hAnsi="Times New Roman" w:eastAsia="Calibri"/>
                <w:bCs/>
                <w:snapToGrid w:val="0"/>
                <w:sz w:val="20"/>
              </w:rPr>
              <w:t>hr.</w:t>
            </w:r>
          </w:p>
          <w:p w:rsidRPr="000307EB" w:rsidR="00D73410" w:rsidP="00AE2FC6" w:rsidRDefault="00D73410" w14:paraId="12D24314" w14:textId="7B26BDD8">
            <w:pPr>
              <w:overflowPunct w:val="0"/>
              <w:autoSpaceDE w:val="0"/>
              <w:autoSpaceDN w:val="0"/>
              <w:adjustRightInd w:val="0"/>
              <w:jc w:val="center"/>
              <w:rPr>
                <w:rFonts w:ascii="Times New Roman" w:hAnsi="Times New Roman" w:eastAsia="Calibri"/>
                <w:bCs/>
                <w:snapToGrid w:val="0"/>
                <w:sz w:val="20"/>
              </w:rPr>
            </w:pPr>
            <w:r>
              <w:rPr>
                <w:rFonts w:ascii="Times New Roman" w:hAnsi="Times New Roman" w:eastAsia="Calibri"/>
                <w:bCs/>
                <w:snapToGrid w:val="0"/>
                <w:sz w:val="20"/>
              </w:rPr>
              <w:t>Avg. $47/hr.</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rsidRPr="000307EB" w:rsidR="000307EB" w:rsidP="00AE2FC6" w:rsidRDefault="002B574A" w14:paraId="27640ADE" w14:textId="4EEB779C">
            <w:pPr>
              <w:overflowPunct w:val="0"/>
              <w:autoSpaceDE w:val="0"/>
              <w:autoSpaceDN w:val="0"/>
              <w:adjustRightInd w:val="0"/>
              <w:jc w:val="center"/>
              <w:rPr>
                <w:rFonts w:ascii="Times New Roman" w:hAnsi="Times New Roman" w:eastAsia="Calibri"/>
                <w:bCs/>
                <w:snapToGrid w:val="0"/>
                <w:sz w:val="20"/>
              </w:rPr>
            </w:pPr>
            <w:r>
              <w:rPr>
                <w:rFonts w:ascii="Times New Roman" w:hAnsi="Times New Roman" w:eastAsia="Calibri"/>
                <w:bCs/>
                <w:snapToGrid w:val="0"/>
                <w:sz w:val="20"/>
              </w:rPr>
              <w:t>36.25%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Pr>
          <w:p w:rsidRPr="000307EB" w:rsidR="000307EB" w:rsidP="00AE2FC6" w:rsidRDefault="00D73410" w14:paraId="4401ADC1" w14:textId="49C3D60F">
            <w:pPr>
              <w:overflowPunct w:val="0"/>
              <w:autoSpaceDE w:val="0"/>
              <w:autoSpaceDN w:val="0"/>
              <w:adjustRightInd w:val="0"/>
              <w:jc w:val="center"/>
              <w:rPr>
                <w:rFonts w:ascii="Times New Roman" w:hAnsi="Times New Roman" w:eastAsia="Calibri"/>
                <w:bCs/>
                <w:snapToGrid w:val="0"/>
                <w:sz w:val="20"/>
              </w:rPr>
            </w:pPr>
            <w:r>
              <w:rPr>
                <w:rFonts w:ascii="Times New Roman" w:hAnsi="Times New Roman" w:eastAsia="Calibri"/>
                <w:bCs/>
                <w:snapToGrid w:val="0"/>
                <w:sz w:val="20"/>
              </w:rPr>
              <w:t>383</w:t>
            </w:r>
            <w:r w:rsidR="002B574A">
              <w:rPr>
                <w:rFonts w:ascii="Times New Roman" w:hAnsi="Times New Roman" w:eastAsia="Calibri"/>
                <w:bCs/>
                <w:snapToGrid w:val="0"/>
                <w:sz w:val="20"/>
              </w:rPr>
              <w:t xml:space="preserve"> hrs</w:t>
            </w:r>
            <w:r w:rsidR="00E63D76">
              <w:rPr>
                <w:rFonts w:ascii="Times New Roman" w:hAnsi="Times New Roman" w:eastAsia="Calibri"/>
                <w:bCs/>
                <w:snapToGrid w:val="0"/>
                <w:sz w:val="20"/>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0307EB" w:rsidR="000307EB" w:rsidP="00AE2FC6" w:rsidRDefault="00D73410" w14:paraId="0F73AD6B" w14:textId="232ECF22">
            <w:pPr>
              <w:overflowPunct w:val="0"/>
              <w:autoSpaceDE w:val="0"/>
              <w:autoSpaceDN w:val="0"/>
              <w:adjustRightInd w:val="0"/>
              <w:jc w:val="center"/>
              <w:rPr>
                <w:rFonts w:ascii="Times New Roman" w:hAnsi="Times New Roman" w:eastAsia="Calibri"/>
                <w:bCs/>
                <w:snapToGrid w:val="0"/>
                <w:sz w:val="20"/>
              </w:rPr>
            </w:pPr>
            <w:r>
              <w:rPr>
                <w:rFonts w:ascii="Times New Roman" w:hAnsi="Times New Roman" w:eastAsia="Calibri"/>
                <w:bCs/>
                <w:snapToGrid w:val="0"/>
                <w:sz w:val="20"/>
              </w:rPr>
              <w:t>$24,526</w:t>
            </w:r>
          </w:p>
        </w:tc>
      </w:tr>
      <w:tr w:rsidRPr="000307EB" w:rsidR="000307EB" w:rsidTr="00AE2FC6" w14:paraId="44C6D89B" w14:textId="77777777">
        <w:tc>
          <w:tcPr>
            <w:tcW w:w="1525" w:type="dxa"/>
            <w:tcBorders>
              <w:top w:val="single" w:color="000000" w:sz="4" w:space="0"/>
              <w:left w:val="single" w:color="000000" w:sz="4" w:space="0"/>
              <w:bottom w:val="single" w:color="000000" w:sz="4" w:space="0"/>
              <w:right w:val="single" w:color="000000" w:sz="4" w:space="0"/>
            </w:tcBorders>
            <w:shd w:val="clear" w:color="auto" w:fill="auto"/>
          </w:tcPr>
          <w:p w:rsidRPr="006416EC" w:rsidR="000307EB" w:rsidP="00AE2FC6" w:rsidRDefault="000307EB" w14:paraId="4886C245" w14:textId="30BA21D6">
            <w:pPr>
              <w:overflowPunct w:val="0"/>
              <w:autoSpaceDE w:val="0"/>
              <w:autoSpaceDN w:val="0"/>
              <w:adjustRightInd w:val="0"/>
              <w:jc w:val="center"/>
              <w:rPr>
                <w:rFonts w:ascii="Times New Roman" w:hAnsi="Times New Roman" w:eastAsia="Calibri"/>
                <w:b/>
                <w:snapToGrid w:val="0"/>
                <w:sz w:val="20"/>
              </w:rPr>
            </w:pPr>
            <w:r w:rsidRPr="006416EC">
              <w:rPr>
                <w:rFonts w:ascii="Times New Roman" w:hAnsi="Times New Roman" w:eastAsia="Calibri"/>
                <w:b/>
                <w:snapToGrid w:val="0"/>
                <w:sz w:val="20"/>
              </w:rPr>
              <w:t>Total</w:t>
            </w:r>
            <w:r w:rsidRPr="006416EC" w:rsidR="006416EC">
              <w:rPr>
                <w:rFonts w:ascii="Times New Roman" w:hAnsi="Times New Roman" w:eastAsia="Calibri"/>
                <w:b/>
                <w:snapToGrid w:val="0"/>
                <w:sz w:val="20"/>
              </w:rPr>
              <w:t xml:space="preserve"> Cost</w:t>
            </w:r>
            <w:r w:rsidRPr="006416EC">
              <w:rPr>
                <w:rFonts w:ascii="Times New Roman" w:hAnsi="Times New Roman" w:eastAsia="Calibri"/>
                <w:b/>
                <w:snapToGrid w:val="0"/>
                <w:sz w:val="20"/>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rsidRPr="000307EB" w:rsidR="000307EB" w:rsidP="00AE2FC6" w:rsidRDefault="000307EB" w14:paraId="74D7A7C1" w14:textId="77777777">
            <w:pPr>
              <w:overflowPunct w:val="0"/>
              <w:autoSpaceDE w:val="0"/>
              <w:autoSpaceDN w:val="0"/>
              <w:adjustRightInd w:val="0"/>
              <w:jc w:val="center"/>
              <w:rPr>
                <w:rFonts w:ascii="Times New Roman" w:hAnsi="Times New Roman" w:eastAsia="Calibri"/>
                <w:bCs/>
                <w:snapToGrid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rsidRPr="000307EB" w:rsidR="000307EB" w:rsidP="00AE2FC6" w:rsidRDefault="000307EB" w14:paraId="104B9D63" w14:textId="77777777">
            <w:pPr>
              <w:overflowPunct w:val="0"/>
              <w:autoSpaceDE w:val="0"/>
              <w:autoSpaceDN w:val="0"/>
              <w:adjustRightInd w:val="0"/>
              <w:jc w:val="center"/>
              <w:rPr>
                <w:rFonts w:ascii="Times New Roman" w:hAnsi="Times New Roman" w:eastAsia="Calibri"/>
                <w:bCs/>
                <w:snapToGrid w:val="0"/>
                <w:sz w:val="20"/>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Pr>
          <w:p w:rsidRPr="000307EB" w:rsidR="000307EB" w:rsidP="00AE2FC6" w:rsidRDefault="000307EB" w14:paraId="3FE1A59F" w14:textId="77777777">
            <w:pPr>
              <w:overflowPunct w:val="0"/>
              <w:autoSpaceDE w:val="0"/>
              <w:autoSpaceDN w:val="0"/>
              <w:adjustRightInd w:val="0"/>
              <w:jc w:val="center"/>
              <w:rPr>
                <w:rFonts w:ascii="Times New Roman" w:hAnsi="Times New Roman" w:eastAsia="Calibri"/>
                <w:bCs/>
                <w:snapToGrid w:val="0"/>
                <w:sz w:val="20"/>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6416EC" w:rsidR="000307EB" w:rsidP="00AE2FC6" w:rsidRDefault="00AE2FC6" w14:paraId="4E9BA99D" w14:textId="24CD0A36">
            <w:pPr>
              <w:overflowPunct w:val="0"/>
              <w:autoSpaceDE w:val="0"/>
              <w:autoSpaceDN w:val="0"/>
              <w:adjustRightInd w:val="0"/>
              <w:jc w:val="center"/>
              <w:rPr>
                <w:rFonts w:ascii="Times New Roman" w:hAnsi="Times New Roman" w:eastAsia="Calibri"/>
                <w:b/>
                <w:snapToGrid w:val="0"/>
                <w:sz w:val="20"/>
              </w:rPr>
            </w:pPr>
            <w:r w:rsidRPr="006416EC">
              <w:rPr>
                <w:rFonts w:ascii="Times New Roman" w:hAnsi="Times New Roman" w:eastAsia="Calibri"/>
                <w:b/>
                <w:snapToGrid w:val="0"/>
                <w:sz w:val="20"/>
              </w:rPr>
              <w:t>$76,460</w:t>
            </w:r>
          </w:p>
        </w:tc>
      </w:tr>
    </w:tbl>
    <w:p w:rsidRPr="000307EB" w:rsidR="000307EB" w:rsidP="000307EB" w:rsidRDefault="000307EB" w14:paraId="1B7093B8" w14:textId="77777777">
      <w:pPr>
        <w:ind w:left="360"/>
        <w:rPr>
          <w:rFonts w:ascii="Times New Roman" w:hAnsi="Times New Roman"/>
          <w:b/>
          <w:bCs/>
          <w:color w:val="000000"/>
          <w:szCs w:val="24"/>
        </w:rPr>
      </w:pPr>
    </w:p>
    <w:p w:rsidR="008259A4" w:rsidP="00B03B0A" w:rsidRDefault="008259A4" w14:paraId="7B2FA7B6" w14:textId="694C706D">
      <w:pPr>
        <w:spacing w:line="240" w:lineRule="exact"/>
        <w:rPr>
          <w:rFonts w:ascii="Times New Roman" w:hAnsi="Times New Roman"/>
          <w:szCs w:val="24"/>
          <w:u w:val="single"/>
        </w:rPr>
      </w:pPr>
    </w:p>
    <w:p w:rsidR="000307EB" w:rsidP="00B03B0A" w:rsidRDefault="000307EB" w14:paraId="3481F35E" w14:textId="737A3402">
      <w:pPr>
        <w:spacing w:line="240" w:lineRule="exact"/>
        <w:rPr>
          <w:rFonts w:ascii="Times New Roman" w:hAnsi="Times New Roman"/>
          <w:szCs w:val="24"/>
          <w:u w:val="single"/>
        </w:rPr>
      </w:pPr>
    </w:p>
    <w:p w:rsidR="000307EB" w:rsidP="00B03B0A" w:rsidRDefault="000307EB" w14:paraId="322A3859" w14:textId="18C07F7B">
      <w:pPr>
        <w:spacing w:line="240" w:lineRule="exact"/>
        <w:rPr>
          <w:rFonts w:ascii="Times New Roman" w:hAnsi="Times New Roman"/>
          <w:szCs w:val="24"/>
          <w:u w:val="single"/>
        </w:rPr>
      </w:pPr>
    </w:p>
    <w:p w:rsidR="000307EB" w:rsidP="00B03B0A" w:rsidRDefault="000307EB" w14:paraId="2BE760A9" w14:textId="6673F81A">
      <w:pPr>
        <w:spacing w:line="240" w:lineRule="exact"/>
        <w:rPr>
          <w:rFonts w:ascii="Times New Roman" w:hAnsi="Times New Roman"/>
          <w:szCs w:val="24"/>
          <w:u w:val="single"/>
        </w:rPr>
      </w:pPr>
    </w:p>
    <w:p w:rsidR="000307EB" w:rsidP="00B03B0A" w:rsidRDefault="000307EB" w14:paraId="0A01ECF1" w14:textId="77777777">
      <w:pPr>
        <w:spacing w:line="240" w:lineRule="exact"/>
        <w:rPr>
          <w:rFonts w:ascii="Times New Roman" w:hAnsi="Times New Roman"/>
          <w:szCs w:val="24"/>
          <w:u w:val="single"/>
        </w:rPr>
      </w:pPr>
    </w:p>
    <w:p w:rsidR="000307EB" w:rsidP="00B03B0A" w:rsidRDefault="000307EB" w14:paraId="6B7CB2BA" w14:textId="29E16ECD">
      <w:pPr>
        <w:spacing w:line="240" w:lineRule="exact"/>
        <w:rPr>
          <w:rFonts w:ascii="Times New Roman" w:hAnsi="Times New Roman"/>
          <w:szCs w:val="24"/>
          <w:u w:val="single"/>
        </w:rPr>
      </w:pPr>
    </w:p>
    <w:p w:rsidR="000307EB" w:rsidP="00B03B0A" w:rsidRDefault="000307EB" w14:paraId="4864713C" w14:textId="77777777">
      <w:pPr>
        <w:spacing w:line="240" w:lineRule="exact"/>
        <w:rPr>
          <w:rFonts w:ascii="Times New Roman" w:hAnsi="Times New Roman"/>
          <w:szCs w:val="24"/>
          <w:u w:val="single"/>
        </w:rPr>
      </w:pPr>
    </w:p>
    <w:p w:rsidR="00D0703F" w:rsidP="00B03B0A" w:rsidRDefault="00D0703F" w14:paraId="7BB258CB" w14:textId="14701296">
      <w:pPr>
        <w:spacing w:line="240" w:lineRule="exact"/>
        <w:rPr>
          <w:rFonts w:ascii="Times New Roman" w:hAnsi="Times New Roman"/>
          <w:szCs w:val="24"/>
          <w:u w:val="single"/>
        </w:rPr>
      </w:pPr>
    </w:p>
    <w:p w:rsidR="000307EB" w:rsidP="00B03B0A" w:rsidRDefault="000307EB" w14:paraId="2A85CAB4" w14:textId="69BE166F">
      <w:pPr>
        <w:spacing w:line="240" w:lineRule="exact"/>
        <w:rPr>
          <w:rFonts w:ascii="Times New Roman" w:hAnsi="Times New Roman"/>
          <w:szCs w:val="24"/>
          <w:u w:val="single"/>
        </w:rPr>
      </w:pPr>
    </w:p>
    <w:p w:rsidR="000307EB" w:rsidP="00B03B0A" w:rsidRDefault="000307EB" w14:paraId="3C6F7F42" w14:textId="1C71E623">
      <w:pPr>
        <w:spacing w:line="240" w:lineRule="exact"/>
        <w:rPr>
          <w:rFonts w:ascii="Times New Roman" w:hAnsi="Times New Roman"/>
          <w:szCs w:val="24"/>
          <w:u w:val="single"/>
        </w:rPr>
      </w:pPr>
    </w:p>
    <w:p w:rsidRPr="00BC16C5" w:rsidR="000307EB" w:rsidP="00B03B0A" w:rsidRDefault="000307EB" w14:paraId="58969A6A" w14:textId="77777777">
      <w:pPr>
        <w:spacing w:line="240" w:lineRule="exact"/>
        <w:rPr>
          <w:rFonts w:ascii="Times New Roman" w:hAnsi="Times New Roman"/>
          <w:szCs w:val="24"/>
          <w:u w:val="single"/>
        </w:rPr>
      </w:pPr>
    </w:p>
    <w:p w:rsidR="00F628DB" w:rsidP="00B03B0A" w:rsidRDefault="00F628DB" w14:paraId="71867857" w14:textId="03F84E32">
      <w:pPr>
        <w:spacing w:line="240" w:lineRule="exact"/>
        <w:rPr>
          <w:rFonts w:ascii="Times New Roman" w:hAnsi="Times New Roman"/>
          <w:b/>
          <w:szCs w:val="24"/>
        </w:rPr>
      </w:pPr>
    </w:p>
    <w:p w:rsidRPr="00A27E4C" w:rsidR="008259A4" w:rsidP="00B03B0A" w:rsidRDefault="008259A4" w14:paraId="6E41ED59" w14:textId="2F435BA7">
      <w:pPr>
        <w:spacing w:line="240" w:lineRule="exact"/>
        <w:rPr>
          <w:rFonts w:ascii="Times New Roman" w:hAnsi="Times New Roman"/>
          <w:bCs/>
          <w:szCs w:val="24"/>
        </w:rPr>
      </w:pPr>
      <w:r w:rsidRPr="00BC16C5">
        <w:rPr>
          <w:rFonts w:ascii="Times New Roman" w:hAnsi="Times New Roman"/>
          <w:b/>
          <w:szCs w:val="24"/>
        </w:rPr>
        <w:lastRenderedPageBreak/>
        <w:t xml:space="preserve">l5.  </w:t>
      </w:r>
      <w:r w:rsidRPr="00BC16C5">
        <w:rPr>
          <w:rFonts w:ascii="Times New Roman" w:hAnsi="Times New Roman"/>
          <w:b/>
          <w:szCs w:val="24"/>
          <w:u w:val="single"/>
        </w:rPr>
        <w:t>Explain the reasons for any program changes or adjustments reported in items 13 or l4</w:t>
      </w:r>
      <w:r w:rsidRPr="00BC16C5">
        <w:rPr>
          <w:rFonts w:ascii="Times New Roman" w:hAnsi="Times New Roman"/>
          <w:b/>
          <w:szCs w:val="24"/>
        </w:rPr>
        <w:t>.</w:t>
      </w:r>
      <w:r w:rsidR="00F628DB">
        <w:rPr>
          <w:rFonts w:ascii="Times New Roman" w:hAnsi="Times New Roman"/>
          <w:b/>
          <w:szCs w:val="24"/>
        </w:rPr>
        <w:t xml:space="preserve">  </w:t>
      </w:r>
      <w:r w:rsidRPr="00A27E4C" w:rsidR="002C4122">
        <w:rPr>
          <w:rFonts w:ascii="Times New Roman" w:hAnsi="Times New Roman"/>
          <w:bCs/>
          <w:szCs w:val="24"/>
        </w:rPr>
        <w:t xml:space="preserve">This </w:t>
      </w:r>
      <w:r w:rsidRPr="00A27E4C" w:rsidR="00E83F06">
        <w:rPr>
          <w:rFonts w:ascii="Times New Roman" w:hAnsi="Times New Roman"/>
          <w:bCs/>
          <w:szCs w:val="24"/>
        </w:rPr>
        <w:t>submission</w:t>
      </w:r>
      <w:r w:rsidRPr="00A27E4C" w:rsidR="002C4122">
        <w:rPr>
          <w:rFonts w:ascii="Times New Roman" w:hAnsi="Times New Roman"/>
          <w:bCs/>
          <w:szCs w:val="24"/>
        </w:rPr>
        <w:t xml:space="preserve"> includes a</w:t>
      </w:r>
      <w:r w:rsidRPr="00A27E4C" w:rsidR="001E4899">
        <w:rPr>
          <w:rFonts w:ascii="Times New Roman" w:hAnsi="Times New Roman"/>
          <w:bCs/>
          <w:szCs w:val="24"/>
        </w:rPr>
        <w:t xml:space="preserve">n adjustment </w:t>
      </w:r>
      <w:r w:rsidRPr="00A27E4C" w:rsidR="002C4122">
        <w:rPr>
          <w:rFonts w:ascii="Times New Roman" w:hAnsi="Times New Roman"/>
          <w:bCs/>
          <w:szCs w:val="24"/>
        </w:rPr>
        <w:t xml:space="preserve">in the number of responses and burden hours for </w:t>
      </w:r>
      <w:r w:rsidR="007818A2">
        <w:rPr>
          <w:rFonts w:ascii="Times New Roman" w:hAnsi="Times New Roman"/>
          <w:bCs/>
          <w:szCs w:val="24"/>
        </w:rPr>
        <w:t>Rural Business</w:t>
      </w:r>
      <w:r w:rsidR="00A27E4C">
        <w:rPr>
          <w:rFonts w:ascii="Times New Roman" w:hAnsi="Times New Roman"/>
          <w:bCs/>
          <w:szCs w:val="24"/>
        </w:rPr>
        <w:t>-Cooperative Service (</w:t>
      </w:r>
      <w:r w:rsidRPr="00A27E4C" w:rsidR="002C4122">
        <w:rPr>
          <w:rFonts w:ascii="Times New Roman" w:hAnsi="Times New Roman"/>
          <w:bCs/>
          <w:szCs w:val="24"/>
        </w:rPr>
        <w:t>RBCS</w:t>
      </w:r>
      <w:r w:rsidR="00A27E4C">
        <w:rPr>
          <w:rFonts w:ascii="Times New Roman" w:hAnsi="Times New Roman"/>
          <w:bCs/>
          <w:szCs w:val="24"/>
        </w:rPr>
        <w:t>)</w:t>
      </w:r>
      <w:r w:rsidRPr="00A27E4C" w:rsidR="002C4122">
        <w:rPr>
          <w:rFonts w:ascii="Times New Roman" w:hAnsi="Times New Roman"/>
          <w:bCs/>
          <w:szCs w:val="24"/>
        </w:rPr>
        <w:t xml:space="preserve">.  </w:t>
      </w:r>
      <w:r w:rsidRPr="00A27E4C" w:rsidR="001E4899">
        <w:rPr>
          <w:rFonts w:ascii="Times New Roman" w:hAnsi="Times New Roman"/>
          <w:bCs/>
          <w:szCs w:val="24"/>
        </w:rPr>
        <w:t xml:space="preserve">During the </w:t>
      </w:r>
      <w:r w:rsidRPr="00A27E4C" w:rsidR="00E63D76">
        <w:rPr>
          <w:rFonts w:ascii="Times New Roman" w:hAnsi="Times New Roman"/>
          <w:bCs/>
          <w:szCs w:val="24"/>
        </w:rPr>
        <w:t>time</w:t>
      </w:r>
      <w:r w:rsidRPr="00A27E4C" w:rsidR="001E4899">
        <w:rPr>
          <w:rFonts w:ascii="Times New Roman" w:hAnsi="Times New Roman"/>
          <w:bCs/>
          <w:szCs w:val="24"/>
        </w:rPr>
        <w:t xml:space="preserve"> used to estimate the burden hours, </w:t>
      </w:r>
      <w:r w:rsidRPr="00A27E4C" w:rsidR="00F628DB">
        <w:rPr>
          <w:rFonts w:ascii="Times New Roman" w:hAnsi="Times New Roman"/>
          <w:bCs/>
          <w:szCs w:val="24"/>
        </w:rPr>
        <w:t>RBCS ha</w:t>
      </w:r>
      <w:r w:rsidRPr="00A27E4C" w:rsidR="001E4899">
        <w:rPr>
          <w:rFonts w:ascii="Times New Roman" w:hAnsi="Times New Roman"/>
          <w:bCs/>
          <w:szCs w:val="24"/>
        </w:rPr>
        <w:t>d</w:t>
      </w:r>
      <w:r w:rsidRPr="00A27E4C" w:rsidR="00F628DB">
        <w:rPr>
          <w:rFonts w:ascii="Times New Roman" w:hAnsi="Times New Roman"/>
          <w:bCs/>
          <w:szCs w:val="24"/>
        </w:rPr>
        <w:t xml:space="preserve"> less </w:t>
      </w:r>
      <w:r w:rsidR="00F54F0F">
        <w:rPr>
          <w:rFonts w:ascii="Times New Roman" w:hAnsi="Times New Roman"/>
          <w:bCs/>
          <w:szCs w:val="24"/>
        </w:rPr>
        <w:t>applicants</w:t>
      </w:r>
      <w:r w:rsidRPr="00A27E4C" w:rsidR="00F628DB">
        <w:rPr>
          <w:rFonts w:ascii="Times New Roman" w:hAnsi="Times New Roman"/>
          <w:bCs/>
          <w:szCs w:val="24"/>
        </w:rPr>
        <w:t xml:space="preserve"> in 1951-C than </w:t>
      </w:r>
      <w:r w:rsidR="004D49A4">
        <w:rPr>
          <w:rFonts w:ascii="Times New Roman" w:hAnsi="Times New Roman"/>
          <w:bCs/>
          <w:szCs w:val="24"/>
        </w:rPr>
        <w:t xml:space="preserve">in </w:t>
      </w:r>
      <w:r w:rsidRPr="00A27E4C" w:rsidR="00F628DB">
        <w:rPr>
          <w:rFonts w:ascii="Times New Roman" w:hAnsi="Times New Roman"/>
          <w:bCs/>
          <w:szCs w:val="24"/>
        </w:rPr>
        <w:t>previous</w:t>
      </w:r>
      <w:r w:rsidR="00A27E4C">
        <w:rPr>
          <w:rFonts w:ascii="Times New Roman" w:hAnsi="Times New Roman"/>
          <w:bCs/>
          <w:szCs w:val="24"/>
        </w:rPr>
        <w:t xml:space="preserve"> years</w:t>
      </w:r>
      <w:r w:rsidRPr="00A27E4C" w:rsidR="00F628DB">
        <w:rPr>
          <w:rFonts w:ascii="Times New Roman" w:hAnsi="Times New Roman"/>
          <w:bCs/>
          <w:szCs w:val="24"/>
        </w:rPr>
        <w:t>, due to the lack of B&amp;I direct loan funding and servicing need for other intermediary loan programs.</w:t>
      </w:r>
      <w:r w:rsidRPr="00A27E4C" w:rsidR="008D2F16">
        <w:rPr>
          <w:rFonts w:ascii="Times New Roman" w:hAnsi="Times New Roman"/>
          <w:bCs/>
          <w:szCs w:val="24"/>
        </w:rPr>
        <w:t xml:space="preserve">  As a result</w:t>
      </w:r>
      <w:r w:rsidRPr="00A27E4C" w:rsidR="001E4899">
        <w:rPr>
          <w:rFonts w:ascii="Times New Roman" w:hAnsi="Times New Roman"/>
          <w:bCs/>
          <w:szCs w:val="24"/>
        </w:rPr>
        <w:t>,</w:t>
      </w:r>
      <w:r w:rsidRPr="00A27E4C" w:rsidR="008D2F16">
        <w:rPr>
          <w:rFonts w:ascii="Times New Roman" w:hAnsi="Times New Roman"/>
          <w:bCs/>
          <w:szCs w:val="24"/>
        </w:rPr>
        <w:t xml:space="preserve"> the number of burden hours</w:t>
      </w:r>
      <w:r w:rsidRPr="00A27E4C" w:rsidR="0065494F">
        <w:rPr>
          <w:rFonts w:ascii="Times New Roman" w:hAnsi="Times New Roman"/>
          <w:bCs/>
          <w:szCs w:val="24"/>
        </w:rPr>
        <w:t xml:space="preserve"> for RBCS</w:t>
      </w:r>
      <w:r w:rsidRPr="00A27E4C" w:rsidR="001E4899">
        <w:rPr>
          <w:rFonts w:ascii="Times New Roman" w:hAnsi="Times New Roman"/>
          <w:bCs/>
          <w:szCs w:val="24"/>
        </w:rPr>
        <w:t xml:space="preserve"> was decreased</w:t>
      </w:r>
      <w:r w:rsidRPr="00A27E4C" w:rsidR="002C4122">
        <w:rPr>
          <w:rFonts w:ascii="Times New Roman" w:hAnsi="Times New Roman"/>
          <w:bCs/>
          <w:szCs w:val="24"/>
        </w:rPr>
        <w:t xml:space="preserve"> from 928 to </w:t>
      </w:r>
      <w:r w:rsidR="00154671">
        <w:rPr>
          <w:rFonts w:ascii="Times New Roman" w:hAnsi="Times New Roman"/>
          <w:bCs/>
          <w:szCs w:val="24"/>
        </w:rPr>
        <w:t>41</w:t>
      </w:r>
      <w:r w:rsidR="00B900A3">
        <w:rPr>
          <w:rFonts w:ascii="Times New Roman" w:hAnsi="Times New Roman"/>
          <w:bCs/>
          <w:szCs w:val="24"/>
        </w:rPr>
        <w:t>5</w:t>
      </w:r>
      <w:r w:rsidRPr="00A27E4C" w:rsidR="002C4122">
        <w:rPr>
          <w:rFonts w:ascii="Times New Roman" w:hAnsi="Times New Roman"/>
          <w:bCs/>
          <w:szCs w:val="24"/>
        </w:rPr>
        <w:t xml:space="preserve">, </w:t>
      </w:r>
      <w:r w:rsidRPr="00A27E4C" w:rsidR="001E4899">
        <w:rPr>
          <w:rFonts w:ascii="Times New Roman" w:hAnsi="Times New Roman"/>
          <w:bCs/>
          <w:szCs w:val="24"/>
        </w:rPr>
        <w:t xml:space="preserve">and the number of responses was decreased from 97 to </w:t>
      </w:r>
      <w:r w:rsidR="00154671">
        <w:rPr>
          <w:rFonts w:ascii="Times New Roman" w:hAnsi="Times New Roman"/>
          <w:bCs/>
          <w:szCs w:val="24"/>
        </w:rPr>
        <w:t>8</w:t>
      </w:r>
      <w:r w:rsidR="00B900A3">
        <w:rPr>
          <w:rFonts w:ascii="Times New Roman" w:hAnsi="Times New Roman"/>
          <w:bCs/>
          <w:szCs w:val="24"/>
        </w:rPr>
        <w:t>9</w:t>
      </w:r>
      <w:r w:rsidRPr="00A27E4C" w:rsidR="001E4899">
        <w:rPr>
          <w:rFonts w:ascii="Times New Roman" w:hAnsi="Times New Roman"/>
          <w:bCs/>
          <w:szCs w:val="24"/>
        </w:rPr>
        <w:t xml:space="preserve">. </w:t>
      </w:r>
      <w:r w:rsidRPr="00A27E4C" w:rsidR="008D2F16">
        <w:rPr>
          <w:rFonts w:ascii="Times New Roman" w:hAnsi="Times New Roman"/>
          <w:bCs/>
          <w:szCs w:val="24"/>
        </w:rPr>
        <w:t xml:space="preserve"> </w:t>
      </w:r>
    </w:p>
    <w:p w:rsidR="009D13CF" w:rsidP="00B03B0A" w:rsidRDefault="009D13CF" w14:paraId="1BEA0D9E" w14:textId="4B5AE5FF">
      <w:pPr>
        <w:spacing w:line="240" w:lineRule="exact"/>
        <w:rPr>
          <w:rFonts w:ascii="Times New Roman" w:hAnsi="Times New Roman"/>
          <w:b/>
          <w:szCs w:val="24"/>
        </w:rPr>
      </w:pPr>
    </w:p>
    <w:p w:rsidR="003227FE" w:rsidP="00B03B0A" w:rsidRDefault="0046653A" w14:paraId="4300CBFB" w14:textId="2FA63B62">
      <w:pPr>
        <w:spacing w:line="240" w:lineRule="exact"/>
        <w:rPr>
          <w:rFonts w:ascii="Times New Roman" w:hAnsi="Times New Roman"/>
          <w:bCs/>
          <w:szCs w:val="24"/>
        </w:rPr>
      </w:pPr>
      <w:r w:rsidRPr="00A27E4C">
        <w:rPr>
          <w:rFonts w:ascii="Times New Roman" w:hAnsi="Times New Roman"/>
          <w:bCs/>
          <w:szCs w:val="24"/>
        </w:rPr>
        <w:t>Th</w:t>
      </w:r>
      <w:r w:rsidRPr="00A27E4C" w:rsidR="003B23A4">
        <w:rPr>
          <w:rFonts w:ascii="Times New Roman" w:hAnsi="Times New Roman"/>
          <w:bCs/>
          <w:szCs w:val="24"/>
        </w:rPr>
        <w:t xml:space="preserve">e </w:t>
      </w:r>
      <w:r w:rsidRPr="00A27E4C" w:rsidR="009D13CF">
        <w:rPr>
          <w:rFonts w:ascii="Times New Roman" w:hAnsi="Times New Roman"/>
          <w:bCs/>
          <w:szCs w:val="24"/>
        </w:rPr>
        <w:t xml:space="preserve">Community Facilities </w:t>
      </w:r>
      <w:r w:rsidRPr="00A27E4C" w:rsidR="000A08FD">
        <w:rPr>
          <w:rFonts w:ascii="Times New Roman" w:hAnsi="Times New Roman"/>
          <w:bCs/>
          <w:szCs w:val="24"/>
        </w:rPr>
        <w:t xml:space="preserve">(CF) </w:t>
      </w:r>
      <w:r w:rsidRPr="00A27E4C" w:rsidR="00103D9E">
        <w:rPr>
          <w:rFonts w:ascii="Times New Roman" w:hAnsi="Times New Roman"/>
          <w:bCs/>
          <w:szCs w:val="24"/>
        </w:rPr>
        <w:t xml:space="preserve">program </w:t>
      </w:r>
      <w:r w:rsidRPr="00A27E4C" w:rsidR="003B23A4">
        <w:rPr>
          <w:rFonts w:ascii="Times New Roman" w:hAnsi="Times New Roman"/>
          <w:bCs/>
          <w:szCs w:val="24"/>
        </w:rPr>
        <w:t xml:space="preserve">is reporting an increase in the number of responses and burden hour. This increase </w:t>
      </w:r>
      <w:r w:rsidRPr="00A27E4C" w:rsidR="00A27E4C">
        <w:rPr>
          <w:rFonts w:ascii="Times New Roman" w:hAnsi="Times New Roman"/>
          <w:bCs/>
          <w:szCs w:val="24"/>
        </w:rPr>
        <w:t>is due</w:t>
      </w:r>
      <w:r w:rsidRPr="00A27E4C" w:rsidR="009D13CF">
        <w:rPr>
          <w:rFonts w:ascii="Times New Roman" w:hAnsi="Times New Roman"/>
          <w:bCs/>
          <w:szCs w:val="24"/>
        </w:rPr>
        <w:t xml:space="preserve"> </w:t>
      </w:r>
      <w:r w:rsidRPr="00A27E4C" w:rsidR="008055D5">
        <w:rPr>
          <w:rFonts w:ascii="Times New Roman" w:hAnsi="Times New Roman"/>
          <w:bCs/>
          <w:szCs w:val="24"/>
        </w:rPr>
        <w:t>to the</w:t>
      </w:r>
      <w:r w:rsidRPr="00A27E4C" w:rsidR="003B23A4">
        <w:rPr>
          <w:rFonts w:ascii="Times New Roman" w:hAnsi="Times New Roman"/>
          <w:bCs/>
          <w:szCs w:val="24"/>
        </w:rPr>
        <w:t xml:space="preserve"> </w:t>
      </w:r>
      <w:r w:rsidRPr="00A27E4C" w:rsidR="00A27E4C">
        <w:rPr>
          <w:rFonts w:ascii="Times New Roman" w:hAnsi="Times New Roman"/>
          <w:bCs/>
          <w:szCs w:val="24"/>
        </w:rPr>
        <w:t xml:space="preserve">program’s </w:t>
      </w:r>
      <w:r w:rsidRPr="00A27E4C" w:rsidR="00E63D76">
        <w:rPr>
          <w:rFonts w:ascii="Times New Roman" w:hAnsi="Times New Roman"/>
          <w:bCs/>
          <w:szCs w:val="24"/>
        </w:rPr>
        <w:t>efforts to</w:t>
      </w:r>
      <w:r w:rsidRPr="00A27E4C" w:rsidR="009D13CF">
        <w:rPr>
          <w:rFonts w:ascii="Times New Roman" w:hAnsi="Times New Roman"/>
          <w:bCs/>
          <w:szCs w:val="24"/>
        </w:rPr>
        <w:t xml:space="preserve"> </w:t>
      </w:r>
      <w:r w:rsidR="00946D44">
        <w:rPr>
          <w:rFonts w:ascii="Times New Roman" w:hAnsi="Times New Roman"/>
          <w:bCs/>
          <w:szCs w:val="24"/>
        </w:rPr>
        <w:t xml:space="preserve">undertaking the resolution </w:t>
      </w:r>
      <w:r w:rsidR="008055D5">
        <w:rPr>
          <w:rFonts w:ascii="Times New Roman" w:hAnsi="Times New Roman"/>
          <w:bCs/>
          <w:szCs w:val="24"/>
        </w:rPr>
        <w:t xml:space="preserve">of </w:t>
      </w:r>
      <w:r w:rsidRPr="00A27E4C" w:rsidR="008055D5">
        <w:rPr>
          <w:rFonts w:ascii="Times New Roman" w:hAnsi="Times New Roman"/>
          <w:bCs/>
          <w:szCs w:val="24"/>
        </w:rPr>
        <w:t>longtime</w:t>
      </w:r>
      <w:r w:rsidRPr="00A27E4C" w:rsidR="008B77B5">
        <w:rPr>
          <w:rFonts w:ascii="Times New Roman" w:hAnsi="Times New Roman"/>
          <w:bCs/>
          <w:szCs w:val="24"/>
        </w:rPr>
        <w:t xml:space="preserve"> delinquencies from </w:t>
      </w:r>
      <w:r w:rsidRPr="00A27E4C" w:rsidR="003B23A4">
        <w:rPr>
          <w:rFonts w:ascii="Times New Roman" w:hAnsi="Times New Roman"/>
          <w:bCs/>
          <w:szCs w:val="24"/>
        </w:rPr>
        <w:t>its</w:t>
      </w:r>
      <w:r w:rsidRPr="00A27E4C" w:rsidR="008B77B5">
        <w:rPr>
          <w:rFonts w:ascii="Times New Roman" w:hAnsi="Times New Roman"/>
          <w:bCs/>
          <w:szCs w:val="24"/>
        </w:rPr>
        <w:t xml:space="preserve"> portfolio.  </w:t>
      </w:r>
      <w:r w:rsidR="00A27E4C">
        <w:rPr>
          <w:rFonts w:ascii="Times New Roman" w:hAnsi="Times New Roman"/>
          <w:bCs/>
          <w:szCs w:val="24"/>
        </w:rPr>
        <w:t>To</w:t>
      </w:r>
      <w:r w:rsidRPr="00A27E4C" w:rsidR="007818A2">
        <w:rPr>
          <w:rFonts w:ascii="Times New Roman" w:hAnsi="Times New Roman"/>
          <w:bCs/>
          <w:szCs w:val="24"/>
        </w:rPr>
        <w:t xml:space="preserve"> accomplish this task, </w:t>
      </w:r>
      <w:r w:rsidR="00E446B6">
        <w:rPr>
          <w:rFonts w:ascii="Times New Roman" w:hAnsi="Times New Roman"/>
          <w:bCs/>
          <w:szCs w:val="24"/>
        </w:rPr>
        <w:t>four</w:t>
      </w:r>
      <w:r w:rsidRPr="00A27E4C" w:rsidR="008B77B5">
        <w:rPr>
          <w:rFonts w:ascii="Times New Roman" w:hAnsi="Times New Roman"/>
          <w:bCs/>
          <w:szCs w:val="24"/>
        </w:rPr>
        <w:t xml:space="preserve"> Asset Risk Managers </w:t>
      </w:r>
      <w:r w:rsidRPr="00A27E4C" w:rsidR="007818A2">
        <w:rPr>
          <w:rFonts w:ascii="Times New Roman" w:hAnsi="Times New Roman"/>
          <w:bCs/>
          <w:szCs w:val="24"/>
        </w:rPr>
        <w:t>w</w:t>
      </w:r>
      <w:r w:rsidR="00946D44">
        <w:rPr>
          <w:rFonts w:ascii="Times New Roman" w:hAnsi="Times New Roman"/>
          <w:bCs/>
          <w:szCs w:val="24"/>
        </w:rPr>
        <w:t>ere</w:t>
      </w:r>
      <w:r w:rsidRPr="00A27E4C" w:rsidR="007818A2">
        <w:rPr>
          <w:rFonts w:ascii="Times New Roman" w:hAnsi="Times New Roman"/>
          <w:bCs/>
          <w:szCs w:val="24"/>
        </w:rPr>
        <w:t xml:space="preserve"> dispensed </w:t>
      </w:r>
      <w:r w:rsidRPr="00A27E4C" w:rsidR="00103D9E">
        <w:rPr>
          <w:rFonts w:ascii="Times New Roman" w:hAnsi="Times New Roman"/>
          <w:bCs/>
          <w:szCs w:val="24"/>
        </w:rPr>
        <w:t xml:space="preserve">to </w:t>
      </w:r>
      <w:r w:rsidRPr="00A27E4C" w:rsidR="008B77B5">
        <w:rPr>
          <w:rFonts w:ascii="Times New Roman" w:hAnsi="Times New Roman"/>
          <w:bCs/>
          <w:szCs w:val="24"/>
        </w:rPr>
        <w:t xml:space="preserve">work with State Office staff to </w:t>
      </w:r>
      <w:r w:rsidR="00A27E4C">
        <w:rPr>
          <w:rFonts w:ascii="Times New Roman" w:hAnsi="Times New Roman"/>
          <w:bCs/>
          <w:szCs w:val="24"/>
        </w:rPr>
        <w:t xml:space="preserve">review and </w:t>
      </w:r>
      <w:r w:rsidRPr="00A27E4C" w:rsidR="00C718C1">
        <w:rPr>
          <w:rFonts w:ascii="Times New Roman" w:hAnsi="Times New Roman"/>
          <w:bCs/>
          <w:szCs w:val="24"/>
        </w:rPr>
        <w:t xml:space="preserve">resolve accounts that had been delinquent for several years. </w:t>
      </w:r>
      <w:r w:rsidR="000D71FA">
        <w:rPr>
          <w:rFonts w:ascii="Times New Roman" w:hAnsi="Times New Roman"/>
          <w:bCs/>
          <w:szCs w:val="24"/>
        </w:rPr>
        <w:t xml:space="preserve"> </w:t>
      </w:r>
      <w:r w:rsidR="00946D44">
        <w:rPr>
          <w:rFonts w:ascii="Times New Roman" w:hAnsi="Times New Roman"/>
          <w:bCs/>
          <w:szCs w:val="24"/>
        </w:rPr>
        <w:t>T</w:t>
      </w:r>
      <w:r w:rsidR="00A27E4C">
        <w:rPr>
          <w:rFonts w:ascii="Times New Roman" w:hAnsi="Times New Roman"/>
          <w:bCs/>
          <w:szCs w:val="24"/>
        </w:rPr>
        <w:t>his effort</w:t>
      </w:r>
      <w:r w:rsidR="00946D44">
        <w:rPr>
          <w:rFonts w:ascii="Times New Roman" w:hAnsi="Times New Roman"/>
          <w:bCs/>
          <w:szCs w:val="24"/>
        </w:rPr>
        <w:t xml:space="preserve"> resulted in</w:t>
      </w:r>
      <w:r w:rsidRPr="00A27E4C">
        <w:rPr>
          <w:rFonts w:ascii="Times New Roman" w:hAnsi="Times New Roman"/>
          <w:bCs/>
          <w:szCs w:val="24"/>
        </w:rPr>
        <w:t xml:space="preserve"> </w:t>
      </w:r>
      <w:r w:rsidR="00946D44">
        <w:rPr>
          <w:rFonts w:ascii="Times New Roman" w:hAnsi="Times New Roman"/>
          <w:bCs/>
          <w:szCs w:val="24"/>
        </w:rPr>
        <w:t>the</w:t>
      </w:r>
      <w:r w:rsidRPr="00A27E4C" w:rsidR="000A08FD">
        <w:rPr>
          <w:rFonts w:ascii="Times New Roman" w:hAnsi="Times New Roman"/>
          <w:bCs/>
          <w:szCs w:val="24"/>
        </w:rPr>
        <w:t xml:space="preserve"> </w:t>
      </w:r>
      <w:r w:rsidR="00946D44">
        <w:rPr>
          <w:rFonts w:ascii="Times New Roman" w:hAnsi="Times New Roman"/>
          <w:bCs/>
          <w:szCs w:val="24"/>
        </w:rPr>
        <w:t xml:space="preserve">increased </w:t>
      </w:r>
      <w:r w:rsidRPr="00A27E4C" w:rsidR="000A08FD">
        <w:rPr>
          <w:rFonts w:ascii="Times New Roman" w:hAnsi="Times New Roman"/>
          <w:bCs/>
          <w:szCs w:val="24"/>
        </w:rPr>
        <w:t xml:space="preserve">number of </w:t>
      </w:r>
      <w:r w:rsidR="00D22272">
        <w:rPr>
          <w:rFonts w:ascii="Times New Roman" w:hAnsi="Times New Roman"/>
          <w:bCs/>
          <w:szCs w:val="24"/>
        </w:rPr>
        <w:t xml:space="preserve">CF </w:t>
      </w:r>
      <w:r w:rsidRPr="00A27E4C" w:rsidR="000A08FD">
        <w:rPr>
          <w:rFonts w:ascii="Times New Roman" w:hAnsi="Times New Roman"/>
          <w:bCs/>
          <w:szCs w:val="24"/>
        </w:rPr>
        <w:t xml:space="preserve">responses from 46 to </w:t>
      </w:r>
      <w:r w:rsidR="00154671">
        <w:rPr>
          <w:rFonts w:ascii="Times New Roman" w:hAnsi="Times New Roman"/>
          <w:bCs/>
          <w:szCs w:val="24"/>
        </w:rPr>
        <w:t>1</w:t>
      </w:r>
      <w:r w:rsidR="00A06B11">
        <w:rPr>
          <w:rFonts w:ascii="Times New Roman" w:hAnsi="Times New Roman"/>
          <w:bCs/>
          <w:szCs w:val="24"/>
        </w:rPr>
        <w:t>16</w:t>
      </w:r>
      <w:r w:rsidRPr="00A27E4C" w:rsidR="000A08FD">
        <w:rPr>
          <w:rFonts w:ascii="Times New Roman" w:hAnsi="Times New Roman"/>
          <w:bCs/>
          <w:szCs w:val="24"/>
        </w:rPr>
        <w:t>, and the number of burden hours</w:t>
      </w:r>
      <w:r w:rsidR="00946D44">
        <w:rPr>
          <w:rFonts w:ascii="Times New Roman" w:hAnsi="Times New Roman"/>
          <w:bCs/>
          <w:szCs w:val="24"/>
        </w:rPr>
        <w:t xml:space="preserve"> </w:t>
      </w:r>
      <w:r w:rsidRPr="00A27E4C" w:rsidR="000A08FD">
        <w:rPr>
          <w:rFonts w:ascii="Times New Roman" w:hAnsi="Times New Roman"/>
          <w:bCs/>
          <w:szCs w:val="24"/>
        </w:rPr>
        <w:t>from 62</w:t>
      </w:r>
      <w:r w:rsidR="006B6C99">
        <w:rPr>
          <w:rFonts w:ascii="Times New Roman" w:hAnsi="Times New Roman"/>
          <w:bCs/>
          <w:szCs w:val="24"/>
        </w:rPr>
        <w:t xml:space="preserve"> </w:t>
      </w:r>
      <w:r w:rsidRPr="00A27E4C" w:rsidR="000A08FD">
        <w:rPr>
          <w:rFonts w:ascii="Times New Roman" w:hAnsi="Times New Roman"/>
          <w:bCs/>
          <w:szCs w:val="24"/>
        </w:rPr>
        <w:t>to 8</w:t>
      </w:r>
      <w:r w:rsidR="00A06B11">
        <w:rPr>
          <w:rFonts w:ascii="Times New Roman" w:hAnsi="Times New Roman"/>
          <w:bCs/>
          <w:szCs w:val="24"/>
        </w:rPr>
        <w:t>50</w:t>
      </w:r>
      <w:r w:rsidR="006B6C99">
        <w:rPr>
          <w:rFonts w:ascii="Times New Roman" w:hAnsi="Times New Roman"/>
          <w:bCs/>
          <w:szCs w:val="24"/>
        </w:rPr>
        <w:t>.</w:t>
      </w:r>
      <w:r w:rsidRPr="00A27E4C" w:rsidR="000A08FD">
        <w:rPr>
          <w:rFonts w:ascii="Times New Roman" w:hAnsi="Times New Roman"/>
          <w:bCs/>
          <w:szCs w:val="24"/>
        </w:rPr>
        <w:t xml:space="preserve"> </w:t>
      </w:r>
    </w:p>
    <w:p w:rsidR="003227FE" w:rsidP="00B03B0A" w:rsidRDefault="003227FE" w14:paraId="22AD7D48" w14:textId="77777777">
      <w:pPr>
        <w:spacing w:line="240" w:lineRule="exact"/>
        <w:rPr>
          <w:rFonts w:ascii="Times New Roman" w:hAnsi="Times New Roman"/>
          <w:bCs/>
          <w:szCs w:val="24"/>
        </w:rPr>
      </w:pPr>
    </w:p>
    <w:p w:rsidRPr="00A27E4C" w:rsidR="009D13CF" w:rsidP="00B03B0A" w:rsidRDefault="000A08FD" w14:paraId="79365182" w14:textId="7B3F6D6E">
      <w:pPr>
        <w:spacing w:line="240" w:lineRule="exact"/>
        <w:rPr>
          <w:rFonts w:ascii="Times New Roman" w:hAnsi="Times New Roman"/>
          <w:bCs/>
          <w:szCs w:val="24"/>
        </w:rPr>
      </w:pPr>
      <w:r w:rsidRPr="00A27E4C">
        <w:rPr>
          <w:rFonts w:ascii="Times New Roman" w:hAnsi="Times New Roman"/>
          <w:bCs/>
          <w:szCs w:val="24"/>
        </w:rPr>
        <w:t xml:space="preserve">The </w:t>
      </w:r>
      <w:r w:rsidRPr="00A27E4C" w:rsidR="00103D9E">
        <w:rPr>
          <w:rFonts w:ascii="Times New Roman" w:hAnsi="Times New Roman"/>
          <w:bCs/>
          <w:szCs w:val="24"/>
        </w:rPr>
        <w:t xml:space="preserve">overall </w:t>
      </w:r>
      <w:r w:rsidRPr="00A27E4C">
        <w:rPr>
          <w:rFonts w:ascii="Times New Roman" w:hAnsi="Times New Roman"/>
          <w:bCs/>
          <w:szCs w:val="24"/>
        </w:rPr>
        <w:t xml:space="preserve">combined </w:t>
      </w:r>
      <w:r w:rsidR="006B6C99">
        <w:rPr>
          <w:rFonts w:ascii="Times New Roman" w:hAnsi="Times New Roman"/>
          <w:bCs/>
          <w:szCs w:val="24"/>
        </w:rPr>
        <w:t>number of</w:t>
      </w:r>
      <w:r w:rsidRPr="00A27E4C" w:rsidR="00103D9E">
        <w:rPr>
          <w:rFonts w:ascii="Times New Roman" w:hAnsi="Times New Roman"/>
          <w:bCs/>
          <w:szCs w:val="24"/>
        </w:rPr>
        <w:t xml:space="preserve"> </w:t>
      </w:r>
      <w:r w:rsidRPr="00A27E4C">
        <w:rPr>
          <w:rFonts w:ascii="Times New Roman" w:hAnsi="Times New Roman"/>
          <w:bCs/>
          <w:szCs w:val="24"/>
        </w:rPr>
        <w:t xml:space="preserve">responses </w:t>
      </w:r>
      <w:r w:rsidRPr="00A27E4C" w:rsidR="00103D9E">
        <w:rPr>
          <w:rFonts w:ascii="Times New Roman" w:hAnsi="Times New Roman"/>
          <w:bCs/>
          <w:szCs w:val="24"/>
        </w:rPr>
        <w:t xml:space="preserve">reported </w:t>
      </w:r>
      <w:r w:rsidRPr="00A27E4C">
        <w:rPr>
          <w:rFonts w:ascii="Times New Roman" w:hAnsi="Times New Roman"/>
          <w:bCs/>
          <w:szCs w:val="24"/>
        </w:rPr>
        <w:t xml:space="preserve">for </w:t>
      </w:r>
      <w:r w:rsidRPr="00A27E4C" w:rsidR="003227FE">
        <w:rPr>
          <w:rFonts w:ascii="Times New Roman" w:hAnsi="Times New Roman"/>
          <w:bCs/>
          <w:szCs w:val="24"/>
        </w:rPr>
        <w:t>RBCS,</w:t>
      </w:r>
      <w:r w:rsidRPr="00A27E4C">
        <w:rPr>
          <w:rFonts w:ascii="Times New Roman" w:hAnsi="Times New Roman"/>
          <w:bCs/>
          <w:szCs w:val="24"/>
        </w:rPr>
        <w:t xml:space="preserve"> and CF</w:t>
      </w:r>
      <w:r w:rsidR="004A7397">
        <w:rPr>
          <w:rFonts w:ascii="Times New Roman" w:hAnsi="Times New Roman"/>
          <w:bCs/>
          <w:szCs w:val="24"/>
        </w:rPr>
        <w:t xml:space="preserve"> include the </w:t>
      </w:r>
      <w:r w:rsidR="00A62302">
        <w:rPr>
          <w:rFonts w:ascii="Times New Roman" w:hAnsi="Times New Roman"/>
          <w:bCs/>
          <w:szCs w:val="24"/>
        </w:rPr>
        <w:t xml:space="preserve">estimated 2 hours </w:t>
      </w:r>
      <w:r w:rsidR="00B65256">
        <w:rPr>
          <w:rFonts w:ascii="Times New Roman" w:hAnsi="Times New Roman"/>
          <w:bCs/>
          <w:szCs w:val="24"/>
        </w:rPr>
        <w:t xml:space="preserve">it takes </w:t>
      </w:r>
      <w:bookmarkStart w:name="_Hlk103845642" w:id="8"/>
      <w:r w:rsidR="00B65256">
        <w:rPr>
          <w:rFonts w:ascii="Times New Roman" w:hAnsi="Times New Roman"/>
          <w:bCs/>
          <w:szCs w:val="24"/>
        </w:rPr>
        <w:t xml:space="preserve">an </w:t>
      </w:r>
      <w:r w:rsidR="00A62302">
        <w:rPr>
          <w:rFonts w:ascii="Times New Roman" w:hAnsi="Times New Roman"/>
          <w:bCs/>
          <w:szCs w:val="24"/>
        </w:rPr>
        <w:t>applicant</w:t>
      </w:r>
      <w:r w:rsidR="00B65256">
        <w:rPr>
          <w:rFonts w:ascii="Times New Roman" w:hAnsi="Times New Roman"/>
          <w:bCs/>
          <w:szCs w:val="24"/>
        </w:rPr>
        <w:t xml:space="preserve"> to gather the information and input it in</w:t>
      </w:r>
      <w:bookmarkEnd w:id="8"/>
      <w:r w:rsidR="004A7397">
        <w:rPr>
          <w:rFonts w:ascii="Times New Roman" w:hAnsi="Times New Roman"/>
          <w:bCs/>
          <w:szCs w:val="24"/>
        </w:rPr>
        <w:t xml:space="preserve"> SAMs </w:t>
      </w:r>
      <w:r w:rsidR="00C44BC1">
        <w:rPr>
          <w:rFonts w:ascii="Times New Roman" w:hAnsi="Times New Roman"/>
          <w:bCs/>
          <w:szCs w:val="24"/>
        </w:rPr>
        <w:t>which resulted in a</w:t>
      </w:r>
      <w:r w:rsidR="000D71FA">
        <w:rPr>
          <w:rFonts w:ascii="Times New Roman" w:hAnsi="Times New Roman"/>
          <w:bCs/>
          <w:szCs w:val="24"/>
        </w:rPr>
        <w:t xml:space="preserve"> combined</w:t>
      </w:r>
      <w:r w:rsidR="00C44BC1">
        <w:rPr>
          <w:rFonts w:ascii="Times New Roman" w:hAnsi="Times New Roman"/>
          <w:bCs/>
          <w:szCs w:val="24"/>
        </w:rPr>
        <w:t xml:space="preserve"> </w:t>
      </w:r>
      <w:r w:rsidR="004A7397">
        <w:rPr>
          <w:rFonts w:ascii="Times New Roman" w:hAnsi="Times New Roman"/>
          <w:bCs/>
          <w:szCs w:val="24"/>
        </w:rPr>
        <w:t xml:space="preserve">total of </w:t>
      </w:r>
      <w:r w:rsidR="005A23B4">
        <w:rPr>
          <w:rFonts w:ascii="Times New Roman" w:hAnsi="Times New Roman"/>
          <w:bCs/>
          <w:szCs w:val="24"/>
        </w:rPr>
        <w:t>205</w:t>
      </w:r>
      <w:r w:rsidR="006B6C99">
        <w:rPr>
          <w:rFonts w:ascii="Times New Roman" w:hAnsi="Times New Roman"/>
          <w:bCs/>
          <w:szCs w:val="24"/>
        </w:rPr>
        <w:t xml:space="preserve"> responses</w:t>
      </w:r>
      <w:r w:rsidRPr="00A27E4C" w:rsidR="00103D9E">
        <w:rPr>
          <w:rFonts w:ascii="Times New Roman" w:hAnsi="Times New Roman"/>
          <w:bCs/>
          <w:szCs w:val="24"/>
        </w:rPr>
        <w:t xml:space="preserve">, </w:t>
      </w:r>
      <w:r w:rsidR="000D71FA">
        <w:rPr>
          <w:rFonts w:ascii="Times New Roman" w:hAnsi="Times New Roman"/>
          <w:bCs/>
          <w:szCs w:val="24"/>
        </w:rPr>
        <w:t xml:space="preserve">and </w:t>
      </w:r>
      <w:r w:rsidRPr="00A27E4C" w:rsidR="00103D9E">
        <w:rPr>
          <w:rFonts w:ascii="Times New Roman" w:hAnsi="Times New Roman"/>
          <w:bCs/>
          <w:szCs w:val="24"/>
        </w:rPr>
        <w:t>1,</w:t>
      </w:r>
      <w:r w:rsidR="00154671">
        <w:rPr>
          <w:rFonts w:ascii="Times New Roman" w:hAnsi="Times New Roman"/>
          <w:bCs/>
          <w:szCs w:val="24"/>
        </w:rPr>
        <w:t>2</w:t>
      </w:r>
      <w:r w:rsidR="005A23B4">
        <w:rPr>
          <w:rFonts w:ascii="Times New Roman" w:hAnsi="Times New Roman"/>
          <w:bCs/>
          <w:szCs w:val="24"/>
        </w:rPr>
        <w:t>65</w:t>
      </w:r>
      <w:r w:rsidR="000D71FA">
        <w:rPr>
          <w:rFonts w:ascii="Times New Roman" w:hAnsi="Times New Roman"/>
          <w:bCs/>
          <w:szCs w:val="24"/>
        </w:rPr>
        <w:t xml:space="preserve"> burden hours.</w:t>
      </w:r>
      <w:r w:rsidR="004A7397">
        <w:rPr>
          <w:rFonts w:ascii="Times New Roman" w:hAnsi="Times New Roman"/>
          <w:bCs/>
          <w:szCs w:val="24"/>
        </w:rPr>
        <w:t xml:space="preserve"> </w:t>
      </w:r>
    </w:p>
    <w:p w:rsidRPr="00BC16C5" w:rsidR="008259A4" w:rsidP="00B03B0A" w:rsidRDefault="008259A4" w14:paraId="723B4F76" w14:textId="77777777">
      <w:pPr>
        <w:spacing w:line="240" w:lineRule="exact"/>
        <w:rPr>
          <w:rFonts w:ascii="Times New Roman" w:hAnsi="Times New Roman"/>
          <w:szCs w:val="24"/>
          <w:u w:val="single"/>
        </w:rPr>
      </w:pPr>
    </w:p>
    <w:p w:rsidRPr="00BC16C5" w:rsidR="000A7EE4" w:rsidP="00B03B0A" w:rsidRDefault="000A7EE4" w14:paraId="008DCCB4" w14:textId="77777777">
      <w:pPr>
        <w:spacing w:line="240" w:lineRule="exact"/>
        <w:rPr>
          <w:rFonts w:ascii="Times New Roman" w:hAnsi="Times New Roman"/>
          <w:szCs w:val="24"/>
        </w:rPr>
      </w:pPr>
    </w:p>
    <w:p w:rsidRPr="00BC16C5" w:rsidR="008259A4" w:rsidP="00B03B0A" w:rsidRDefault="008259A4" w14:paraId="370524DC" w14:textId="77777777">
      <w:pPr>
        <w:spacing w:line="240" w:lineRule="exact"/>
        <w:rPr>
          <w:rFonts w:ascii="Times New Roman" w:hAnsi="Times New Roman"/>
          <w:b/>
          <w:szCs w:val="24"/>
        </w:rPr>
      </w:pPr>
      <w:r w:rsidRPr="00BC16C5">
        <w:rPr>
          <w:rFonts w:ascii="Times New Roman" w:hAnsi="Times New Roman"/>
          <w:b/>
          <w:szCs w:val="24"/>
        </w:rPr>
        <w:t xml:space="preserve">l6.  </w:t>
      </w:r>
      <w:r w:rsidRPr="00BC16C5">
        <w:rPr>
          <w:rFonts w:ascii="Times New Roman" w:hAnsi="Times New Roman"/>
          <w:b/>
          <w:szCs w:val="24"/>
          <w:u w:val="single"/>
        </w:rPr>
        <w:t>For collection of information whose results will be published, outline plans for tabulation and publication</w:t>
      </w:r>
      <w:r w:rsidRPr="00BC16C5">
        <w:rPr>
          <w:rFonts w:ascii="Times New Roman" w:hAnsi="Times New Roman"/>
          <w:b/>
          <w:szCs w:val="24"/>
        </w:rPr>
        <w:t>.</w:t>
      </w:r>
    </w:p>
    <w:p w:rsidRPr="00BC16C5" w:rsidR="008259A4" w:rsidP="00B03B0A" w:rsidRDefault="008259A4" w14:paraId="5B63DE31" w14:textId="77777777">
      <w:pPr>
        <w:spacing w:line="240" w:lineRule="exact"/>
        <w:rPr>
          <w:rFonts w:ascii="Times New Roman" w:hAnsi="Times New Roman"/>
          <w:szCs w:val="24"/>
          <w:u w:val="single"/>
        </w:rPr>
      </w:pPr>
    </w:p>
    <w:p w:rsidRPr="00BC16C5" w:rsidR="008259A4" w:rsidP="00B03B0A" w:rsidRDefault="008259A4" w14:paraId="214FE893" w14:textId="77777777">
      <w:pPr>
        <w:spacing w:line="240" w:lineRule="exact"/>
        <w:rPr>
          <w:rFonts w:ascii="Times New Roman" w:hAnsi="Times New Roman"/>
          <w:szCs w:val="24"/>
          <w:u w:val="single"/>
        </w:rPr>
      </w:pPr>
      <w:r w:rsidRPr="00BC16C5">
        <w:rPr>
          <w:rFonts w:ascii="Times New Roman" w:hAnsi="Times New Roman"/>
          <w:szCs w:val="24"/>
        </w:rPr>
        <w:t>There is no specific collection of information requirement in this rule that will be published.</w:t>
      </w:r>
    </w:p>
    <w:p w:rsidR="008259A4" w:rsidP="00B03B0A" w:rsidRDefault="008259A4" w14:paraId="119A2307" w14:textId="5AF2B7A2">
      <w:pPr>
        <w:spacing w:line="240" w:lineRule="exact"/>
        <w:rPr>
          <w:rFonts w:ascii="Times New Roman" w:hAnsi="Times New Roman"/>
          <w:szCs w:val="24"/>
          <w:u w:val="single"/>
        </w:rPr>
      </w:pPr>
    </w:p>
    <w:p w:rsidRPr="00BC16C5" w:rsidR="000A7EE4" w:rsidP="00B03B0A" w:rsidRDefault="000A7EE4" w14:paraId="2C7B9C11" w14:textId="77777777">
      <w:pPr>
        <w:spacing w:line="240" w:lineRule="exact"/>
        <w:rPr>
          <w:rFonts w:ascii="Times New Roman" w:hAnsi="Times New Roman"/>
          <w:szCs w:val="24"/>
          <w:u w:val="single"/>
        </w:rPr>
      </w:pPr>
    </w:p>
    <w:p w:rsidRPr="00BC16C5" w:rsidR="008259A4" w:rsidP="00B03B0A" w:rsidRDefault="008259A4" w14:paraId="613E6BED" w14:textId="77777777">
      <w:pPr>
        <w:spacing w:line="240" w:lineRule="exact"/>
        <w:rPr>
          <w:rFonts w:ascii="Times New Roman" w:hAnsi="Times New Roman"/>
          <w:b/>
          <w:szCs w:val="24"/>
        </w:rPr>
      </w:pPr>
      <w:r w:rsidRPr="00BC16C5">
        <w:rPr>
          <w:rFonts w:ascii="Times New Roman" w:hAnsi="Times New Roman"/>
          <w:b/>
          <w:szCs w:val="24"/>
        </w:rPr>
        <w:t xml:space="preserve">17.  </w:t>
      </w:r>
      <w:r w:rsidRPr="00BC16C5">
        <w:rPr>
          <w:rFonts w:ascii="Times New Roman" w:hAnsi="Times New Roman"/>
          <w:b/>
          <w:szCs w:val="24"/>
          <w:u w:val="single"/>
        </w:rPr>
        <w:t>If seeking approval to not display the expiration date for OMB approval of the information collection, explain the reasons that display would be inappropriate</w:t>
      </w:r>
      <w:r w:rsidRPr="00BC16C5">
        <w:rPr>
          <w:rFonts w:ascii="Times New Roman" w:hAnsi="Times New Roman"/>
          <w:b/>
          <w:szCs w:val="24"/>
        </w:rPr>
        <w:t>.</w:t>
      </w:r>
    </w:p>
    <w:p w:rsidRPr="00BC16C5" w:rsidR="008259A4" w:rsidP="00B03B0A" w:rsidRDefault="008259A4" w14:paraId="32BF5FA1" w14:textId="6577DE79">
      <w:pPr>
        <w:spacing w:line="240" w:lineRule="exact"/>
        <w:rPr>
          <w:rFonts w:ascii="Times New Roman" w:hAnsi="Times New Roman"/>
          <w:szCs w:val="24"/>
        </w:rPr>
      </w:pPr>
    </w:p>
    <w:p w:rsidRPr="000A7EE4" w:rsidR="002E434C" w:rsidP="00B03B0A" w:rsidRDefault="002E434C" w14:paraId="429EC7C9" w14:textId="7D6E094C">
      <w:pPr>
        <w:spacing w:line="240" w:lineRule="exact"/>
        <w:rPr>
          <w:rFonts w:ascii="Times New Roman" w:hAnsi="Times New Roman"/>
          <w:szCs w:val="24"/>
        </w:rPr>
      </w:pPr>
      <w:r w:rsidRPr="00BC16C5">
        <w:rPr>
          <w:rFonts w:ascii="Times New Roman" w:hAnsi="Times New Roman"/>
          <w:szCs w:val="24"/>
        </w:rPr>
        <w:t>RD will display the expiration date of OMB approval.</w:t>
      </w:r>
    </w:p>
    <w:p w:rsidRPr="000A7EE4" w:rsidR="002E434C" w:rsidP="00CB4468" w:rsidRDefault="002E434C" w14:paraId="50B90815" w14:textId="77777777">
      <w:pPr>
        <w:tabs>
          <w:tab w:val="left" w:pos="-720"/>
          <w:tab w:val="left" w:pos="0"/>
          <w:tab w:val="left" w:pos="720"/>
        </w:tabs>
        <w:suppressAutoHyphens/>
        <w:rPr>
          <w:rFonts w:ascii="Times New Roman" w:hAnsi="Times New Roman"/>
          <w:szCs w:val="24"/>
        </w:rPr>
      </w:pPr>
    </w:p>
    <w:p w:rsidRPr="000A7EE4" w:rsidR="000A7EE4" w:rsidP="00B03B0A" w:rsidRDefault="000A7EE4" w14:paraId="5A5C3170" w14:textId="77777777">
      <w:pPr>
        <w:spacing w:line="240" w:lineRule="exact"/>
        <w:rPr>
          <w:rFonts w:ascii="Times New Roman" w:hAnsi="Times New Roman"/>
          <w:szCs w:val="24"/>
        </w:rPr>
      </w:pPr>
    </w:p>
    <w:p w:rsidRPr="000A7EE4" w:rsidR="008259A4" w:rsidP="00B03B0A" w:rsidRDefault="008259A4" w14:paraId="2C59FA2C" w14:textId="77777777">
      <w:pPr>
        <w:spacing w:line="240" w:lineRule="exact"/>
        <w:rPr>
          <w:rFonts w:ascii="Times New Roman" w:hAnsi="Times New Roman"/>
          <w:b/>
          <w:szCs w:val="24"/>
        </w:rPr>
      </w:pPr>
      <w:r w:rsidRPr="000A7EE4">
        <w:rPr>
          <w:rFonts w:ascii="Times New Roman" w:hAnsi="Times New Roman"/>
          <w:b/>
          <w:szCs w:val="24"/>
        </w:rPr>
        <w:t xml:space="preserve">l8.  </w:t>
      </w:r>
      <w:r w:rsidRPr="000A7EE4">
        <w:rPr>
          <w:rFonts w:ascii="Times New Roman" w:hAnsi="Times New Roman"/>
          <w:b/>
          <w:szCs w:val="24"/>
          <w:u w:val="single"/>
        </w:rPr>
        <w:t>Explain each exception to the certification statement identified in item l9 on OMB 83-1</w:t>
      </w:r>
      <w:r w:rsidRPr="000A7EE4">
        <w:rPr>
          <w:rFonts w:ascii="Times New Roman" w:hAnsi="Times New Roman"/>
          <w:b/>
          <w:szCs w:val="24"/>
        </w:rPr>
        <w:t>.</w:t>
      </w:r>
    </w:p>
    <w:p w:rsidRPr="000A7EE4" w:rsidR="008259A4" w:rsidP="00B03B0A" w:rsidRDefault="008259A4" w14:paraId="12DF228F" w14:textId="77777777">
      <w:pPr>
        <w:spacing w:line="240" w:lineRule="exact"/>
        <w:rPr>
          <w:rFonts w:ascii="Times New Roman" w:hAnsi="Times New Roman"/>
          <w:szCs w:val="24"/>
        </w:rPr>
      </w:pPr>
    </w:p>
    <w:p w:rsidRPr="000A7EE4" w:rsidR="008259A4" w:rsidP="00B03B0A" w:rsidRDefault="008259A4" w14:paraId="153D80BF" w14:textId="77777777">
      <w:pPr>
        <w:spacing w:line="240" w:lineRule="exact"/>
        <w:rPr>
          <w:rFonts w:ascii="Times New Roman" w:hAnsi="Times New Roman"/>
          <w:szCs w:val="24"/>
        </w:rPr>
      </w:pPr>
      <w:r w:rsidRPr="000A7EE4">
        <w:rPr>
          <w:rFonts w:ascii="Times New Roman" w:hAnsi="Times New Roman"/>
          <w:szCs w:val="24"/>
        </w:rPr>
        <w:t>There are no exceptions requested.</w:t>
      </w:r>
    </w:p>
    <w:p w:rsidRPr="000A7EE4" w:rsidR="008259A4" w:rsidP="00B03B0A" w:rsidRDefault="008259A4" w14:paraId="7380ED16" w14:textId="77777777">
      <w:pPr>
        <w:spacing w:line="240" w:lineRule="exact"/>
        <w:rPr>
          <w:rFonts w:ascii="Times New Roman" w:hAnsi="Times New Roman"/>
          <w:szCs w:val="24"/>
        </w:rPr>
      </w:pPr>
    </w:p>
    <w:p w:rsidR="000A7EE4" w:rsidP="00B03B0A" w:rsidRDefault="000A7EE4" w14:paraId="6BE246D3" w14:textId="77777777">
      <w:pPr>
        <w:spacing w:line="240" w:lineRule="exact"/>
        <w:rPr>
          <w:rFonts w:ascii="Times New Roman" w:hAnsi="Times New Roman"/>
          <w:b/>
          <w:szCs w:val="24"/>
        </w:rPr>
      </w:pPr>
    </w:p>
    <w:p w:rsidRPr="000A7EE4" w:rsidR="008259A4" w:rsidP="00B03B0A" w:rsidRDefault="008259A4" w14:paraId="34144CB2" w14:textId="718C7AEC">
      <w:pPr>
        <w:spacing w:line="240" w:lineRule="exact"/>
        <w:rPr>
          <w:rFonts w:ascii="Times New Roman" w:hAnsi="Times New Roman"/>
          <w:b/>
          <w:szCs w:val="24"/>
          <w:u w:val="single"/>
        </w:rPr>
      </w:pPr>
      <w:r w:rsidRPr="000A7EE4">
        <w:rPr>
          <w:rFonts w:ascii="Times New Roman" w:hAnsi="Times New Roman"/>
          <w:b/>
          <w:szCs w:val="24"/>
        </w:rPr>
        <w:t>19.</w:t>
      </w:r>
      <w:r w:rsidR="00055BB7">
        <w:rPr>
          <w:rFonts w:ascii="Times New Roman" w:hAnsi="Times New Roman"/>
          <w:b/>
          <w:szCs w:val="24"/>
        </w:rPr>
        <w:t xml:space="preserve">  </w:t>
      </w:r>
      <w:r w:rsidRPr="000A7EE4">
        <w:rPr>
          <w:rFonts w:ascii="Times New Roman" w:hAnsi="Times New Roman"/>
          <w:b/>
          <w:szCs w:val="24"/>
          <w:u w:val="single"/>
        </w:rPr>
        <w:t>How is this information collection related to the Service Center Initiative (SCI)?  Will the information collection be part of the one-stop shopping concept</w:t>
      </w:r>
      <w:r w:rsidRPr="000A7EE4">
        <w:rPr>
          <w:rFonts w:ascii="Times New Roman" w:hAnsi="Times New Roman"/>
          <w:b/>
          <w:szCs w:val="24"/>
        </w:rPr>
        <w:t>?</w:t>
      </w:r>
    </w:p>
    <w:p w:rsidRPr="000A7EE4" w:rsidR="008259A4" w:rsidP="00B03B0A" w:rsidRDefault="008259A4" w14:paraId="09CF0B21" w14:textId="77777777">
      <w:pPr>
        <w:spacing w:line="240" w:lineRule="exact"/>
        <w:rPr>
          <w:rFonts w:ascii="Times New Roman" w:hAnsi="Times New Roman"/>
          <w:szCs w:val="24"/>
          <w:u w:val="single"/>
        </w:rPr>
      </w:pPr>
    </w:p>
    <w:p w:rsidRPr="000A7EE4" w:rsidR="008259A4" w:rsidP="00B03B0A" w:rsidRDefault="008259A4" w14:paraId="66EAA8E2" w14:textId="77777777">
      <w:pPr>
        <w:pStyle w:val="BodyText"/>
        <w:spacing w:line="240" w:lineRule="exact"/>
        <w:rPr>
          <w:rFonts w:ascii="Times New Roman" w:hAnsi="Times New Roman"/>
          <w:b w:val="0"/>
          <w:szCs w:val="24"/>
        </w:rPr>
      </w:pPr>
      <w:r w:rsidRPr="000A7EE4">
        <w:rPr>
          <w:rFonts w:ascii="Times New Roman" w:hAnsi="Times New Roman"/>
          <w:b w:val="0"/>
          <w:szCs w:val="24"/>
        </w:rPr>
        <w:t>This information is not related to, and will have no impact on, the Service Center Initiative.  The information collection under this regulation is case specific.</w:t>
      </w:r>
    </w:p>
    <w:p w:rsidRPr="000A7EE4" w:rsidR="008259A4" w:rsidP="00B03B0A" w:rsidRDefault="008259A4" w14:paraId="535DD345" w14:textId="77777777">
      <w:pPr>
        <w:pStyle w:val="BodyText"/>
        <w:spacing w:line="240" w:lineRule="exact"/>
        <w:rPr>
          <w:rFonts w:ascii="Times New Roman" w:hAnsi="Times New Roman"/>
          <w:b w:val="0"/>
          <w:szCs w:val="24"/>
        </w:rPr>
      </w:pPr>
    </w:p>
    <w:p w:rsidRPr="000A7EE4" w:rsidR="008259A4" w:rsidP="00B03B0A" w:rsidRDefault="008259A4" w14:paraId="517EF0DB" w14:textId="77777777">
      <w:pPr>
        <w:pStyle w:val="BodyText"/>
        <w:spacing w:line="240" w:lineRule="exact"/>
        <w:jc w:val="center"/>
        <w:rPr>
          <w:rFonts w:ascii="Times New Roman" w:hAnsi="Times New Roman"/>
          <w:b w:val="0"/>
          <w:szCs w:val="24"/>
        </w:rPr>
      </w:pPr>
    </w:p>
    <w:p w:rsidRPr="00551BF9" w:rsidR="008259A4" w:rsidP="00B03B0A" w:rsidRDefault="008259A4" w14:paraId="0DEAE5E4" w14:textId="77777777">
      <w:pPr>
        <w:pStyle w:val="BodyText"/>
        <w:spacing w:line="240" w:lineRule="exact"/>
        <w:jc w:val="center"/>
        <w:rPr>
          <w:rFonts w:cs="Courier New"/>
          <w:b w:val="0"/>
          <w:szCs w:val="24"/>
        </w:rPr>
      </w:pPr>
    </w:p>
    <w:p w:rsidRPr="00551BF9" w:rsidR="007D6A3E" w:rsidRDefault="007D6A3E" w14:paraId="09F1A21C" w14:textId="77777777">
      <w:pPr>
        <w:pStyle w:val="BodyText"/>
        <w:spacing w:line="240" w:lineRule="exact"/>
        <w:jc w:val="center"/>
        <w:rPr>
          <w:rFonts w:cs="Courier New"/>
          <w:b w:val="0"/>
          <w:szCs w:val="24"/>
        </w:rPr>
      </w:pPr>
    </w:p>
    <w:sectPr w:rsidRPr="00551BF9" w:rsidR="007D6A3E" w:rsidSect="00330936">
      <w:headerReference w:type="even" r:id="rId12"/>
      <w:headerReference w:type="default" r:id="rId13"/>
      <w:footerReference w:type="default" r:id="rId14"/>
      <w:footerReference w:type="first" r:id="rId15"/>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E047" w14:textId="77777777" w:rsidR="00E37114" w:rsidRDefault="00E37114">
      <w:r>
        <w:separator/>
      </w:r>
    </w:p>
  </w:endnote>
  <w:endnote w:type="continuationSeparator" w:id="0">
    <w:p w14:paraId="656011BE" w14:textId="77777777" w:rsidR="00E37114" w:rsidRDefault="00E37114">
      <w:r>
        <w:continuationSeparator/>
      </w:r>
    </w:p>
  </w:endnote>
  <w:endnote w:type="continuationNotice" w:id="1">
    <w:p w14:paraId="0B3AF423" w14:textId="77777777" w:rsidR="004E2EED" w:rsidRDefault="004E2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 Gothic (W1)">
    <w:altName w:val="Calibri"/>
    <w:panose1 w:val="00000000000000000000"/>
    <w:charset w:val="00"/>
    <w:family w:val="modern"/>
    <w:notTrueType/>
    <w:pitch w:val="fixed"/>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621C" w14:textId="77777777" w:rsidR="00B03B0A" w:rsidRPr="00A60D7F" w:rsidRDefault="00F85B77" w:rsidP="00A60D7F">
    <w:pPr>
      <w:pStyle w:val="Footer"/>
      <w:jc w:val="center"/>
      <w:rPr>
        <w:rFonts w:ascii="Courier New" w:hAnsi="Courier New" w:cs="Courier New"/>
        <w:sz w:val="20"/>
      </w:rPr>
    </w:pPr>
    <w:r w:rsidRPr="00A60D7F">
      <w:rPr>
        <w:rStyle w:val="PageNumber"/>
        <w:rFonts w:ascii="Courier New" w:hAnsi="Courier New" w:cs="Courier New"/>
        <w:sz w:val="20"/>
      </w:rPr>
      <w:fldChar w:fldCharType="begin"/>
    </w:r>
    <w:r w:rsidR="00B03B0A" w:rsidRPr="00A60D7F">
      <w:rPr>
        <w:rStyle w:val="PageNumber"/>
        <w:rFonts w:ascii="Courier New" w:hAnsi="Courier New" w:cs="Courier New"/>
        <w:sz w:val="20"/>
      </w:rPr>
      <w:instrText xml:space="preserve"> PAGE </w:instrText>
    </w:r>
    <w:r w:rsidRPr="00A60D7F">
      <w:rPr>
        <w:rStyle w:val="PageNumber"/>
        <w:rFonts w:ascii="Courier New" w:hAnsi="Courier New" w:cs="Courier New"/>
        <w:sz w:val="20"/>
      </w:rPr>
      <w:fldChar w:fldCharType="separate"/>
    </w:r>
    <w:r w:rsidR="00054EEB">
      <w:rPr>
        <w:rStyle w:val="PageNumber"/>
        <w:rFonts w:ascii="Courier New" w:hAnsi="Courier New" w:cs="Courier New"/>
        <w:noProof/>
        <w:sz w:val="20"/>
      </w:rPr>
      <w:t>2</w:t>
    </w:r>
    <w:r w:rsidRPr="00A60D7F">
      <w:rPr>
        <w:rStyle w:val="PageNumber"/>
        <w:rFonts w:ascii="Courier New" w:hAnsi="Courier New" w:cs="Courier New"/>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176A" w14:textId="77777777" w:rsidR="00B03B0A" w:rsidRPr="00A60D7F" w:rsidRDefault="00F85B77" w:rsidP="00A60D7F">
    <w:pPr>
      <w:pStyle w:val="Footer"/>
      <w:jc w:val="center"/>
      <w:rPr>
        <w:rFonts w:ascii="Courier New" w:hAnsi="Courier New" w:cs="Courier New"/>
        <w:sz w:val="20"/>
      </w:rPr>
    </w:pPr>
    <w:r w:rsidRPr="00A60D7F">
      <w:rPr>
        <w:rStyle w:val="PageNumber"/>
        <w:rFonts w:ascii="Courier New" w:hAnsi="Courier New" w:cs="Courier New"/>
        <w:sz w:val="20"/>
      </w:rPr>
      <w:fldChar w:fldCharType="begin"/>
    </w:r>
    <w:r w:rsidR="00B03B0A" w:rsidRPr="00A60D7F">
      <w:rPr>
        <w:rStyle w:val="PageNumber"/>
        <w:rFonts w:ascii="Courier New" w:hAnsi="Courier New" w:cs="Courier New"/>
        <w:sz w:val="20"/>
      </w:rPr>
      <w:instrText xml:space="preserve"> PAGE </w:instrText>
    </w:r>
    <w:r w:rsidRPr="00A60D7F">
      <w:rPr>
        <w:rStyle w:val="PageNumber"/>
        <w:rFonts w:ascii="Courier New" w:hAnsi="Courier New" w:cs="Courier New"/>
        <w:sz w:val="20"/>
      </w:rPr>
      <w:fldChar w:fldCharType="separate"/>
    </w:r>
    <w:r w:rsidR="00054EEB">
      <w:rPr>
        <w:rStyle w:val="PageNumber"/>
        <w:rFonts w:ascii="Courier New" w:hAnsi="Courier New" w:cs="Courier New"/>
        <w:noProof/>
        <w:sz w:val="20"/>
      </w:rPr>
      <w:t>1</w:t>
    </w:r>
    <w:r w:rsidRPr="00A60D7F">
      <w:rPr>
        <w:rStyle w:val="PageNumber"/>
        <w:rFonts w:ascii="Courier New" w:hAnsi="Courier New" w:cs="Courier Ne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2E82" w14:textId="77777777" w:rsidR="00E37114" w:rsidRDefault="00E37114">
      <w:r>
        <w:separator/>
      </w:r>
    </w:p>
  </w:footnote>
  <w:footnote w:type="continuationSeparator" w:id="0">
    <w:p w14:paraId="3FDA709E" w14:textId="77777777" w:rsidR="00E37114" w:rsidRDefault="00E37114">
      <w:r>
        <w:continuationSeparator/>
      </w:r>
    </w:p>
  </w:footnote>
  <w:footnote w:type="continuationNotice" w:id="1">
    <w:p w14:paraId="3FAD593B" w14:textId="77777777" w:rsidR="004E2EED" w:rsidRDefault="004E2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E629" w14:textId="77777777" w:rsidR="00B03B0A" w:rsidRDefault="00F85B77">
    <w:pPr>
      <w:pStyle w:val="Header"/>
      <w:framePr w:wrap="around" w:vAnchor="text" w:hAnchor="margin" w:xAlign="right" w:y="1"/>
      <w:rPr>
        <w:rStyle w:val="PageNumber"/>
      </w:rPr>
    </w:pPr>
    <w:r>
      <w:rPr>
        <w:rStyle w:val="PageNumber"/>
      </w:rPr>
      <w:fldChar w:fldCharType="begin"/>
    </w:r>
    <w:r w:rsidR="00B03B0A">
      <w:rPr>
        <w:rStyle w:val="PageNumber"/>
      </w:rPr>
      <w:instrText xml:space="preserve">PAGE  </w:instrText>
    </w:r>
    <w:r>
      <w:rPr>
        <w:rStyle w:val="PageNumber"/>
      </w:rPr>
      <w:fldChar w:fldCharType="separate"/>
    </w:r>
    <w:r w:rsidR="00B03B0A">
      <w:rPr>
        <w:rStyle w:val="PageNumber"/>
        <w:noProof/>
      </w:rPr>
      <w:t>10</w:t>
    </w:r>
    <w:r>
      <w:rPr>
        <w:rStyle w:val="PageNumber"/>
      </w:rPr>
      <w:fldChar w:fldCharType="end"/>
    </w:r>
  </w:p>
  <w:p w14:paraId="000676B5" w14:textId="77777777" w:rsidR="00B03B0A" w:rsidRDefault="00B03B0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3CA1" w14:textId="77777777" w:rsidR="00B03B0A" w:rsidRDefault="00B03B0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0200D"/>
    <w:multiLevelType w:val="singleLevel"/>
    <w:tmpl w:val="9878C350"/>
    <w:lvl w:ilvl="0">
      <w:start w:val="1"/>
      <w:numFmt w:val="lowerLetter"/>
      <w:lvlText w:val="%1."/>
      <w:lvlJc w:val="left"/>
      <w:pPr>
        <w:tabs>
          <w:tab w:val="num" w:pos="570"/>
        </w:tabs>
        <w:ind w:left="570" w:hanging="570"/>
      </w:pPr>
      <w:rPr>
        <w:rFonts w:hint="default"/>
      </w:rPr>
    </w:lvl>
  </w:abstractNum>
  <w:abstractNum w:abstractNumId="1" w15:restartNumberingAfterBreak="0">
    <w:nsid w:val="3FF972CA"/>
    <w:multiLevelType w:val="singleLevel"/>
    <w:tmpl w:val="24B6D9AA"/>
    <w:lvl w:ilvl="0">
      <w:start w:val="19"/>
      <w:numFmt w:val="decimal"/>
      <w:lvlText w:val="%1."/>
      <w:lvlJc w:val="left"/>
      <w:pPr>
        <w:tabs>
          <w:tab w:val="num" w:pos="720"/>
        </w:tabs>
        <w:ind w:left="720" w:hanging="720"/>
      </w:pPr>
      <w:rPr>
        <w:rFonts w:hint="default"/>
        <w:b w:val="0"/>
        <w:u w:val="none"/>
      </w:rPr>
    </w:lvl>
  </w:abstractNum>
  <w:abstractNum w:abstractNumId="2" w15:restartNumberingAfterBreak="0">
    <w:nsid w:val="42B56A5B"/>
    <w:multiLevelType w:val="singleLevel"/>
    <w:tmpl w:val="E64E05EE"/>
    <w:lvl w:ilvl="0">
      <w:start w:val="1"/>
      <w:numFmt w:val="decimal"/>
      <w:lvlText w:val="(%1)"/>
      <w:lvlJc w:val="left"/>
      <w:pPr>
        <w:tabs>
          <w:tab w:val="num" w:pos="720"/>
        </w:tabs>
        <w:ind w:left="720"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91"/>
    <w:rsid w:val="00006138"/>
    <w:rsid w:val="000307EB"/>
    <w:rsid w:val="00032DD1"/>
    <w:rsid w:val="00054EEB"/>
    <w:rsid w:val="00055BB7"/>
    <w:rsid w:val="00065805"/>
    <w:rsid w:val="00071C76"/>
    <w:rsid w:val="000725F5"/>
    <w:rsid w:val="000A08FD"/>
    <w:rsid w:val="000A7EE4"/>
    <w:rsid w:val="000C7A77"/>
    <w:rsid w:val="000D71FA"/>
    <w:rsid w:val="00103D9E"/>
    <w:rsid w:val="00104E0F"/>
    <w:rsid w:val="00111577"/>
    <w:rsid w:val="00114245"/>
    <w:rsid w:val="00154671"/>
    <w:rsid w:val="00160A64"/>
    <w:rsid w:val="001641C2"/>
    <w:rsid w:val="00165B2B"/>
    <w:rsid w:val="0016784C"/>
    <w:rsid w:val="00172858"/>
    <w:rsid w:val="00173FC7"/>
    <w:rsid w:val="00176BA6"/>
    <w:rsid w:val="001A27DD"/>
    <w:rsid w:val="001B3C1F"/>
    <w:rsid w:val="001C0904"/>
    <w:rsid w:val="001E17EB"/>
    <w:rsid w:val="001E4899"/>
    <w:rsid w:val="00205B30"/>
    <w:rsid w:val="002334BF"/>
    <w:rsid w:val="00246D78"/>
    <w:rsid w:val="00251E2D"/>
    <w:rsid w:val="00275FC9"/>
    <w:rsid w:val="002A1CBB"/>
    <w:rsid w:val="002B20D6"/>
    <w:rsid w:val="002B574A"/>
    <w:rsid w:val="002C0F23"/>
    <w:rsid w:val="002C4122"/>
    <w:rsid w:val="002D4AB0"/>
    <w:rsid w:val="002E0406"/>
    <w:rsid w:val="002E434C"/>
    <w:rsid w:val="002F6D88"/>
    <w:rsid w:val="003227FE"/>
    <w:rsid w:val="00330936"/>
    <w:rsid w:val="00341CFB"/>
    <w:rsid w:val="00343E30"/>
    <w:rsid w:val="00366BEC"/>
    <w:rsid w:val="0037425E"/>
    <w:rsid w:val="003B23A4"/>
    <w:rsid w:val="003F1BC4"/>
    <w:rsid w:val="00431CD3"/>
    <w:rsid w:val="004320D3"/>
    <w:rsid w:val="0043252A"/>
    <w:rsid w:val="00437C66"/>
    <w:rsid w:val="00445274"/>
    <w:rsid w:val="0046653A"/>
    <w:rsid w:val="004674D8"/>
    <w:rsid w:val="00475DCF"/>
    <w:rsid w:val="00486CE1"/>
    <w:rsid w:val="004A2314"/>
    <w:rsid w:val="004A7397"/>
    <w:rsid w:val="004D374A"/>
    <w:rsid w:val="004D49A4"/>
    <w:rsid w:val="004E2EED"/>
    <w:rsid w:val="004F17F1"/>
    <w:rsid w:val="0053133D"/>
    <w:rsid w:val="005433BE"/>
    <w:rsid w:val="00551BF9"/>
    <w:rsid w:val="00564341"/>
    <w:rsid w:val="005A23B4"/>
    <w:rsid w:val="005D2331"/>
    <w:rsid w:val="00607E3F"/>
    <w:rsid w:val="006416EC"/>
    <w:rsid w:val="00653596"/>
    <w:rsid w:val="0065494F"/>
    <w:rsid w:val="006868F0"/>
    <w:rsid w:val="00687BE7"/>
    <w:rsid w:val="0069065F"/>
    <w:rsid w:val="00690E39"/>
    <w:rsid w:val="006B6C99"/>
    <w:rsid w:val="006C2072"/>
    <w:rsid w:val="00707112"/>
    <w:rsid w:val="00723F20"/>
    <w:rsid w:val="007274DE"/>
    <w:rsid w:val="00736B11"/>
    <w:rsid w:val="00764208"/>
    <w:rsid w:val="00764542"/>
    <w:rsid w:val="0076731F"/>
    <w:rsid w:val="007818A2"/>
    <w:rsid w:val="00783335"/>
    <w:rsid w:val="00786C2F"/>
    <w:rsid w:val="007B450E"/>
    <w:rsid w:val="007D6A3E"/>
    <w:rsid w:val="007F3D0A"/>
    <w:rsid w:val="008055D5"/>
    <w:rsid w:val="008259A4"/>
    <w:rsid w:val="00836F49"/>
    <w:rsid w:val="00850C9D"/>
    <w:rsid w:val="008564FB"/>
    <w:rsid w:val="008851DA"/>
    <w:rsid w:val="008A3C0C"/>
    <w:rsid w:val="008B77B5"/>
    <w:rsid w:val="008D2F16"/>
    <w:rsid w:val="008D4D73"/>
    <w:rsid w:val="00912D32"/>
    <w:rsid w:val="00915B8A"/>
    <w:rsid w:val="00940355"/>
    <w:rsid w:val="00943489"/>
    <w:rsid w:val="009440FD"/>
    <w:rsid w:val="00946D44"/>
    <w:rsid w:val="009A15FE"/>
    <w:rsid w:val="009C02DE"/>
    <w:rsid w:val="009D0F48"/>
    <w:rsid w:val="009D13CF"/>
    <w:rsid w:val="009D3F1E"/>
    <w:rsid w:val="009E671F"/>
    <w:rsid w:val="00A06B11"/>
    <w:rsid w:val="00A1352A"/>
    <w:rsid w:val="00A27E4C"/>
    <w:rsid w:val="00A5021D"/>
    <w:rsid w:val="00A60D7F"/>
    <w:rsid w:val="00A62302"/>
    <w:rsid w:val="00A62A4C"/>
    <w:rsid w:val="00A866FE"/>
    <w:rsid w:val="00AB0379"/>
    <w:rsid w:val="00AD0112"/>
    <w:rsid w:val="00AE2FC6"/>
    <w:rsid w:val="00AE50C0"/>
    <w:rsid w:val="00AE6239"/>
    <w:rsid w:val="00AE77AD"/>
    <w:rsid w:val="00AF73DA"/>
    <w:rsid w:val="00B03B0A"/>
    <w:rsid w:val="00B1058F"/>
    <w:rsid w:val="00B144D6"/>
    <w:rsid w:val="00B406A1"/>
    <w:rsid w:val="00B52E20"/>
    <w:rsid w:val="00B602B6"/>
    <w:rsid w:val="00B62B2E"/>
    <w:rsid w:val="00B65256"/>
    <w:rsid w:val="00B74A65"/>
    <w:rsid w:val="00B900A3"/>
    <w:rsid w:val="00B90B15"/>
    <w:rsid w:val="00B94D34"/>
    <w:rsid w:val="00B957D0"/>
    <w:rsid w:val="00BA4C4F"/>
    <w:rsid w:val="00BB3E56"/>
    <w:rsid w:val="00BC16C5"/>
    <w:rsid w:val="00BD1CA5"/>
    <w:rsid w:val="00BF254B"/>
    <w:rsid w:val="00BF6F58"/>
    <w:rsid w:val="00C14707"/>
    <w:rsid w:val="00C44BC1"/>
    <w:rsid w:val="00C501D9"/>
    <w:rsid w:val="00C6619D"/>
    <w:rsid w:val="00C700D9"/>
    <w:rsid w:val="00C718C1"/>
    <w:rsid w:val="00C86891"/>
    <w:rsid w:val="00CA2D9A"/>
    <w:rsid w:val="00CA77BB"/>
    <w:rsid w:val="00CB20A7"/>
    <w:rsid w:val="00CB4468"/>
    <w:rsid w:val="00CD3DA8"/>
    <w:rsid w:val="00CD6418"/>
    <w:rsid w:val="00CD7FCF"/>
    <w:rsid w:val="00CE0308"/>
    <w:rsid w:val="00D005D7"/>
    <w:rsid w:val="00D0703F"/>
    <w:rsid w:val="00D22272"/>
    <w:rsid w:val="00D73410"/>
    <w:rsid w:val="00D9734D"/>
    <w:rsid w:val="00D97E22"/>
    <w:rsid w:val="00DA2860"/>
    <w:rsid w:val="00DB502B"/>
    <w:rsid w:val="00DC1265"/>
    <w:rsid w:val="00DD7896"/>
    <w:rsid w:val="00DE1767"/>
    <w:rsid w:val="00E0576A"/>
    <w:rsid w:val="00E25151"/>
    <w:rsid w:val="00E37114"/>
    <w:rsid w:val="00E4165D"/>
    <w:rsid w:val="00E446B6"/>
    <w:rsid w:val="00E47DD5"/>
    <w:rsid w:val="00E633BA"/>
    <w:rsid w:val="00E63D76"/>
    <w:rsid w:val="00E83F06"/>
    <w:rsid w:val="00EC0AB7"/>
    <w:rsid w:val="00ED75DB"/>
    <w:rsid w:val="00F3050A"/>
    <w:rsid w:val="00F37EAE"/>
    <w:rsid w:val="00F52837"/>
    <w:rsid w:val="00F54F0F"/>
    <w:rsid w:val="00F57DB8"/>
    <w:rsid w:val="00F628DB"/>
    <w:rsid w:val="00F80740"/>
    <w:rsid w:val="00F81FB8"/>
    <w:rsid w:val="00F85B77"/>
    <w:rsid w:val="00F94983"/>
    <w:rsid w:val="00FA2AC1"/>
    <w:rsid w:val="00FA74F1"/>
    <w:rsid w:val="00FC13D3"/>
    <w:rsid w:val="00FD5FB9"/>
    <w:rsid w:val="00FF112B"/>
    <w:rsid w:val="0D0F0221"/>
    <w:rsid w:val="1A3D5DFB"/>
    <w:rsid w:val="1BD92E5C"/>
    <w:rsid w:val="20AC9F7F"/>
    <w:rsid w:val="380C9F63"/>
    <w:rsid w:val="484D62CF"/>
    <w:rsid w:val="6BDAB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07B72"/>
  <w15:docId w15:val="{8033BEC9-ED0A-499F-BCA6-653E91CE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FB8"/>
    <w:rPr>
      <w:rFonts w:ascii="Letter Gothic (W1)" w:hAnsi="Letter Gothic (W1)"/>
      <w:sz w:val="24"/>
    </w:rPr>
  </w:style>
  <w:style w:type="paragraph" w:styleId="Heading1">
    <w:name w:val="heading 1"/>
    <w:basedOn w:val="Normal"/>
    <w:next w:val="Normal"/>
    <w:qFormat/>
    <w:rsid w:val="00330936"/>
    <w:pPr>
      <w:keepNext/>
      <w:outlineLvl w:val="0"/>
    </w:pPr>
    <w:rPr>
      <w:rFonts w:ascii="Courier" w:hAnsi="Courie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0936"/>
    <w:pPr>
      <w:tabs>
        <w:tab w:val="center" w:pos="4320"/>
        <w:tab w:val="right" w:pos="8640"/>
      </w:tabs>
    </w:pPr>
  </w:style>
  <w:style w:type="character" w:styleId="PageNumber">
    <w:name w:val="page number"/>
    <w:basedOn w:val="DefaultParagraphFont"/>
    <w:rsid w:val="00330936"/>
  </w:style>
  <w:style w:type="paragraph" w:styleId="BodyText">
    <w:name w:val="Body Text"/>
    <w:basedOn w:val="Normal"/>
    <w:rsid w:val="00330936"/>
    <w:rPr>
      <w:rFonts w:ascii="Courier New" w:hAnsi="Courier New"/>
      <w:b/>
    </w:rPr>
  </w:style>
  <w:style w:type="paragraph" w:styleId="BodyText2">
    <w:name w:val="Body Text 2"/>
    <w:basedOn w:val="Normal"/>
    <w:rsid w:val="00330936"/>
    <w:rPr>
      <w:rFonts w:ascii="Courier New" w:hAnsi="Courier New"/>
      <w:u w:val="single"/>
    </w:rPr>
  </w:style>
  <w:style w:type="paragraph" w:styleId="Footer">
    <w:name w:val="footer"/>
    <w:basedOn w:val="Normal"/>
    <w:rsid w:val="00330936"/>
    <w:pPr>
      <w:tabs>
        <w:tab w:val="center" w:pos="4320"/>
        <w:tab w:val="right" w:pos="8640"/>
      </w:tabs>
    </w:pPr>
  </w:style>
  <w:style w:type="paragraph" w:styleId="BodyText3">
    <w:name w:val="Body Text 3"/>
    <w:basedOn w:val="Normal"/>
    <w:rsid w:val="00330936"/>
    <w:rPr>
      <w:rFonts w:ascii="Courier" w:hAnsi="Courier"/>
      <w:sz w:val="20"/>
    </w:rPr>
  </w:style>
  <w:style w:type="paragraph" w:styleId="BalloonText">
    <w:name w:val="Balloon Text"/>
    <w:basedOn w:val="Normal"/>
    <w:semiHidden/>
    <w:rsid w:val="001C0904"/>
    <w:rPr>
      <w:rFonts w:ascii="Tahoma" w:hAnsi="Tahoma" w:cs="Tahoma"/>
      <w:sz w:val="16"/>
      <w:szCs w:val="16"/>
    </w:rPr>
  </w:style>
  <w:style w:type="character" w:styleId="CommentReference">
    <w:name w:val="annotation reference"/>
    <w:basedOn w:val="DefaultParagraphFont"/>
    <w:rsid w:val="006C2072"/>
    <w:rPr>
      <w:sz w:val="16"/>
      <w:szCs w:val="16"/>
    </w:rPr>
  </w:style>
  <w:style w:type="paragraph" w:styleId="CommentText">
    <w:name w:val="annotation text"/>
    <w:basedOn w:val="Normal"/>
    <w:link w:val="CommentTextChar"/>
    <w:rsid w:val="006C2072"/>
    <w:rPr>
      <w:sz w:val="20"/>
    </w:rPr>
  </w:style>
  <w:style w:type="character" w:customStyle="1" w:styleId="CommentTextChar">
    <w:name w:val="Comment Text Char"/>
    <w:basedOn w:val="DefaultParagraphFont"/>
    <w:link w:val="CommentText"/>
    <w:rsid w:val="006C2072"/>
    <w:rPr>
      <w:rFonts w:ascii="Letter Gothic (W1)" w:hAnsi="Letter Gothic (W1)"/>
    </w:rPr>
  </w:style>
  <w:style w:type="paragraph" w:styleId="CommentSubject">
    <w:name w:val="annotation subject"/>
    <w:basedOn w:val="CommentText"/>
    <w:next w:val="CommentText"/>
    <w:link w:val="CommentSubjectChar"/>
    <w:rsid w:val="006C2072"/>
    <w:rPr>
      <w:b/>
      <w:bCs/>
    </w:rPr>
  </w:style>
  <w:style w:type="character" w:customStyle="1" w:styleId="CommentSubjectChar">
    <w:name w:val="Comment Subject Char"/>
    <w:basedOn w:val="CommentTextChar"/>
    <w:link w:val="CommentSubject"/>
    <w:rsid w:val="006C2072"/>
    <w:rPr>
      <w:rFonts w:ascii="Letter Gothic (W1)" w:hAnsi="Letter Gothic (W1)"/>
      <w:b/>
      <w:bCs/>
    </w:rPr>
  </w:style>
  <w:style w:type="character" w:styleId="Hyperlink">
    <w:name w:val="Hyperlink"/>
    <w:basedOn w:val="DefaultParagraphFont"/>
    <w:unhideWhenUsed/>
    <w:rsid w:val="00FA74F1"/>
    <w:rPr>
      <w:color w:val="0000FF" w:themeColor="hyperlink"/>
      <w:u w:val="single"/>
    </w:rPr>
  </w:style>
  <w:style w:type="character" w:styleId="UnresolvedMention">
    <w:name w:val="Unresolved Mention"/>
    <w:basedOn w:val="DefaultParagraphFont"/>
    <w:uiPriority w:val="99"/>
    <w:semiHidden/>
    <w:unhideWhenUsed/>
    <w:rsid w:val="00FA74F1"/>
    <w:rPr>
      <w:color w:val="605E5C"/>
      <w:shd w:val="clear" w:color="auto" w:fill="E1DFDD"/>
    </w:rPr>
  </w:style>
  <w:style w:type="paragraph" w:styleId="NoSpacing">
    <w:name w:val="No Spacing"/>
    <w:uiPriority w:val="1"/>
    <w:qFormat/>
    <w:rsid w:val="0046653A"/>
    <w:rPr>
      <w:rFonts w:ascii="Letter Gothic (W1)" w:hAnsi="Letter Gothic (W1)"/>
      <w:sz w:val="24"/>
    </w:rPr>
  </w:style>
  <w:style w:type="paragraph" w:styleId="ListParagraph">
    <w:name w:val="List Paragraph"/>
    <w:basedOn w:val="Normal"/>
    <w:uiPriority w:val="34"/>
    <w:qFormat/>
    <w:rsid w:val="00E44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0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sc.egov.usda.gov/eForms/welcomeAction.do?H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19" ma:contentTypeDescription="Create a new document." ma:contentTypeScope="" ma:versionID="af303f64ae238d92bf1ddb06c95f772c">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36b5176b0f4a63a82611734351b41e30"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RMD_List_ID xmlns="a19ae5d0-f236-4513-9fa4-778668799705" xsi:nil="true"/>
    <Hyperlink xmlns="a19ae5d0-f236-4513-9fa4-778668799705">
      <Url xsi:nil="true"/>
      <Description xsi:nil="true"/>
    </Hyperlink>
    <PRA_List_ID xmlns="a19ae5d0-f236-4513-9fa4-778668799705" xsi:nil="true"/>
    <lcf76f155ced4ddcb4097134ff3c332f xmlns="a19ae5d0-f236-4513-9fa4-778668799705">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B02B1A93-FF78-4786-A3A4-AF0EF3E72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7E71A-871A-4F10-82CA-5C48847E30B7}">
  <ds:schemaRefs>
    <ds:schemaRef ds:uri="http://schemas.openxmlformats.org/officeDocument/2006/bibliography"/>
  </ds:schemaRefs>
</ds:datastoreItem>
</file>

<file path=customXml/itemProps3.xml><?xml version="1.0" encoding="utf-8"?>
<ds:datastoreItem xmlns:ds="http://schemas.openxmlformats.org/officeDocument/2006/customXml" ds:itemID="{33DD5F6D-C36A-4D60-80EC-84F63A372D67}">
  <ds:schemaRefs>
    <ds:schemaRef ds:uri="http://schemas.microsoft.com/sharepoint/v3/contenttype/forms"/>
  </ds:schemaRefs>
</ds:datastoreItem>
</file>

<file path=customXml/itemProps4.xml><?xml version="1.0" encoding="utf-8"?>
<ds:datastoreItem xmlns:ds="http://schemas.openxmlformats.org/officeDocument/2006/customXml" ds:itemID="{C62FD807-5A53-4A83-BC04-872C5189A9A5}">
  <ds:schemaRefs>
    <ds:schemaRef ds:uri="73fb875a-8af9-4255-b008-0995492d31cd"/>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a1b2674d-54f9-4586-a136-140e05e0fc28"/>
    <ds:schemaRef ds:uri="a19ae5d0-f236-4513-9fa4-7786687997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3093</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0575-0124 Debt Settlement - Community and Business Program (PRA)</vt:lpstr>
    </vt:vector>
  </TitlesOfParts>
  <Company>USDA</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0575-0124 Debt Settlement - Community and Business Program (PRA)</dc:title>
  <dc:subject/>
  <dc:creator>Rural Development</dc:creator>
  <cp:keywords/>
  <cp:lastModifiedBy>Mussington, Arlette - RD, National Office</cp:lastModifiedBy>
  <cp:revision>3</cp:revision>
  <cp:lastPrinted>2019-04-17T15:40:00Z</cp:lastPrinted>
  <dcterms:created xsi:type="dcterms:W3CDTF">2022-08-17T20:15:00Z</dcterms:created>
  <dcterms:modified xsi:type="dcterms:W3CDTF">2022-08-17T21:36:00Z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