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A710C" w:rsidR="00BA710C" w:rsidP="00BA710C" w:rsidRDefault="00BA710C" w14:paraId="7E62DEFF" w14:textId="77777777">
      <w:pPr>
        <w:jc w:val="center"/>
        <w:rPr>
          <w:b/>
        </w:rPr>
      </w:pPr>
      <w:r w:rsidRPr="00BA710C">
        <w:rPr>
          <w:b/>
        </w:rPr>
        <w:t>UNITED STATES FOOD &amp; DRUG ADMINISTRATION</w:t>
      </w:r>
    </w:p>
    <w:p w:rsidR="00BA710C" w:rsidP="00BA710C" w:rsidRDefault="00BA710C" w14:paraId="1EB894B8" w14:textId="77777777">
      <w:pPr>
        <w:jc w:val="center"/>
        <w:rPr>
          <w:b/>
        </w:rPr>
      </w:pPr>
    </w:p>
    <w:p w:rsidRPr="00BA710C" w:rsidR="00BA710C" w:rsidP="00BA710C" w:rsidRDefault="00BA710C" w14:paraId="3211EB3A" w14:textId="442D7399">
      <w:pPr>
        <w:jc w:val="center"/>
        <w:rPr>
          <w:b/>
        </w:rPr>
      </w:pPr>
      <w:r w:rsidRPr="00BA710C">
        <w:rPr>
          <w:b/>
        </w:rPr>
        <w:t>Imports; and Electronic Import Entries</w:t>
      </w:r>
    </w:p>
    <w:p w:rsidRPr="00BA710C" w:rsidR="00BA710C" w:rsidP="00BA710C" w:rsidRDefault="00BA710C" w14:paraId="7479EB68" w14:textId="77777777">
      <w:pPr>
        <w:jc w:val="center"/>
        <w:rPr>
          <w:b/>
        </w:rPr>
      </w:pPr>
      <w:r w:rsidRPr="00BA710C">
        <w:rPr>
          <w:b/>
        </w:rPr>
        <w:t>21 CFR Part 1 – General Enforcement Regulations;</w:t>
      </w:r>
    </w:p>
    <w:p w:rsidRPr="00B23769" w:rsidR="00BA710C" w:rsidP="00BA710C" w:rsidRDefault="00BA710C" w14:paraId="4390DA7D" w14:textId="51C51321">
      <w:pPr>
        <w:jc w:val="center"/>
        <w:rPr>
          <w:b/>
        </w:rPr>
      </w:pPr>
      <w:r w:rsidRPr="00BA710C">
        <w:rPr>
          <w:b/>
        </w:rPr>
        <w:t>Subparts D and E</w:t>
      </w:r>
    </w:p>
    <w:p w:rsidRPr="009A1674" w:rsidR="00DC2F7D" w:rsidP="00DC2F7D" w:rsidRDefault="00DC2F7D" w14:paraId="7279C241" w14:textId="77777777">
      <w:pPr>
        <w:jc w:val="center"/>
      </w:pPr>
    </w:p>
    <w:p w:rsidR="00DC2F7D" w:rsidP="00DC2F7D" w:rsidRDefault="00DC2F7D" w14:paraId="441E2083" w14:textId="77777777">
      <w:pPr>
        <w:jc w:val="center"/>
        <w:rPr>
          <w:b/>
        </w:rPr>
      </w:pPr>
      <w:r w:rsidRPr="00DC2F7D">
        <w:rPr>
          <w:b/>
        </w:rPr>
        <w:t>0910-0046</w:t>
      </w:r>
    </w:p>
    <w:p w:rsidRPr="00DC2F7D" w:rsidR="005E0FFD" w:rsidP="005E0FFD" w:rsidRDefault="005E0FFD" w14:paraId="52D226D1" w14:textId="77777777">
      <w:pPr>
        <w:jc w:val="center"/>
        <w:rPr>
          <w:b/>
        </w:rPr>
      </w:pPr>
      <w:r>
        <w:rPr>
          <w:b/>
        </w:rPr>
        <w:t xml:space="preserve">RIN </w:t>
      </w:r>
      <w:r w:rsidRPr="004B5778">
        <w:rPr>
          <w:b/>
        </w:rPr>
        <w:t>0910-AH66</w:t>
      </w:r>
    </w:p>
    <w:p w:rsidR="001D7857" w:rsidP="00B23769" w:rsidRDefault="001D7857" w14:paraId="632808F9" w14:textId="77777777">
      <w:pPr>
        <w:jc w:val="center"/>
        <w:rPr>
          <w:b/>
        </w:rPr>
      </w:pPr>
    </w:p>
    <w:p w:rsidR="00EB7538" w:rsidP="00B23769" w:rsidRDefault="00EB7538" w14:paraId="11ED2BA0" w14:textId="77777777">
      <w:pPr>
        <w:jc w:val="center"/>
        <w:rPr>
          <w:b/>
        </w:rPr>
      </w:pPr>
      <w:r w:rsidRPr="00DC2F7D">
        <w:rPr>
          <w:b/>
        </w:rPr>
        <w:t>SUPPORTING STATEMENT</w:t>
      </w:r>
    </w:p>
    <w:p w:rsidR="0027279B" w:rsidP="00EB7538" w:rsidRDefault="0027279B" w14:paraId="52AF5391" w14:textId="77777777">
      <w:pPr>
        <w:pStyle w:val="NormalWeb"/>
      </w:pPr>
      <w:r>
        <w:rPr>
          <w:b/>
        </w:rPr>
        <w:t xml:space="preserve">Terms of Clearance: </w:t>
      </w:r>
      <w:r w:rsidR="004C7CAA">
        <w:t>None.</w:t>
      </w:r>
    </w:p>
    <w:p w:rsidRPr="004D36BF" w:rsidR="00620214" w:rsidP="004D36BF" w:rsidRDefault="00EB7538" w14:paraId="2B25D597" w14:textId="77777777">
      <w:pPr>
        <w:pStyle w:val="NoSpacing"/>
        <w:numPr>
          <w:ilvl w:val="0"/>
          <w:numId w:val="36"/>
        </w:numPr>
        <w:rPr>
          <w:b/>
        </w:rPr>
      </w:pPr>
      <w:r w:rsidRPr="004D36BF">
        <w:rPr>
          <w:b/>
        </w:rPr>
        <w:t>Justification</w:t>
      </w:r>
    </w:p>
    <w:p w:rsidR="00620214" w:rsidP="004D36BF" w:rsidRDefault="00620214" w14:paraId="657FDB9E" w14:textId="77777777">
      <w:pPr>
        <w:pStyle w:val="NoSpacing"/>
        <w:rPr>
          <w:u w:val="single"/>
        </w:rPr>
      </w:pPr>
    </w:p>
    <w:p w:rsidR="00620214" w:rsidP="00CC485C" w:rsidRDefault="00620214" w14:paraId="75192D76" w14:textId="77777777">
      <w:pPr>
        <w:pStyle w:val="NoSpacing"/>
        <w:numPr>
          <w:ilvl w:val="0"/>
          <w:numId w:val="37"/>
        </w:numPr>
        <w:ind w:hanging="720"/>
        <w:rPr>
          <w:u w:val="single"/>
        </w:rPr>
      </w:pPr>
      <w:r>
        <w:rPr>
          <w:u w:val="single"/>
        </w:rPr>
        <w:t>C</w:t>
      </w:r>
      <w:r w:rsidRPr="002746DB" w:rsidR="00EB7538">
        <w:rPr>
          <w:u w:val="single"/>
        </w:rPr>
        <w:t>ircumstances Making the Collection of Information Necessary</w:t>
      </w:r>
    </w:p>
    <w:p w:rsidR="00145751" w:rsidP="0097668D" w:rsidRDefault="00145751" w14:paraId="61F20BBD" w14:textId="77777777">
      <w:pPr>
        <w:pStyle w:val="NoSpacing"/>
      </w:pPr>
    </w:p>
    <w:p w:rsidR="0081773A" w:rsidP="0097668D" w:rsidRDefault="001E62A5" w14:paraId="1DB945E0" w14:textId="5D1308F9">
      <w:pPr>
        <w:pStyle w:val="NoSpacing"/>
      </w:pPr>
      <w:r>
        <w:t xml:space="preserve">This information collection request supports agency rulemaking.  </w:t>
      </w:r>
      <w:r w:rsidRPr="0081773A" w:rsidR="0081773A">
        <w:t xml:space="preserve">The legal authority for 21 CFR </w:t>
      </w:r>
      <w:r w:rsidR="00F47CBF">
        <w:t>p</w:t>
      </w:r>
      <w:r w:rsidRPr="0081773A" w:rsidR="0081773A">
        <w:t xml:space="preserve">art 1 </w:t>
      </w:r>
      <w:r w:rsidR="00F47CBF">
        <w:t>s</w:t>
      </w:r>
      <w:r w:rsidRPr="0081773A" w:rsidR="0081773A">
        <w:t xml:space="preserve">ubpart D </w:t>
      </w:r>
      <w:r>
        <w:t>is derive</w:t>
      </w:r>
      <w:r w:rsidR="00CC485C">
        <w:t>s</w:t>
      </w:r>
      <w:r>
        <w:t xml:space="preserve"> from </w:t>
      </w:r>
      <w:r w:rsidRPr="0081773A" w:rsidR="0081773A">
        <w:t>sections 536, 701, and 801 of the Federal Food, Drug, and Cosmetic Act (FD&amp;C Act) (21 U.S.C. 360mm, 371, and 381, respectively), and sections 351, 361, and 368 of the Public Health Service Act (PHS Act) (42 U.S.C. 262, 264, and 271, respectively).</w:t>
      </w:r>
    </w:p>
    <w:p w:rsidR="0081773A" w:rsidP="0097668D" w:rsidRDefault="0081773A" w14:paraId="67BA71A6" w14:textId="77777777">
      <w:pPr>
        <w:pStyle w:val="NoSpacing"/>
      </w:pPr>
    </w:p>
    <w:p w:rsidR="005D4827" w:rsidP="005D4827" w:rsidRDefault="00CC485C" w14:paraId="76A6CDE2" w14:textId="6309852F">
      <w:pPr>
        <w:pStyle w:val="NoSpacing"/>
      </w:pPr>
      <w:r>
        <w:t xml:space="preserve">Currently, the information collection </w:t>
      </w:r>
      <w:r w:rsidR="005646B2">
        <w:t xml:space="preserve">accounts for the data elements currently collected in the </w:t>
      </w:r>
      <w:r w:rsidR="007A1371">
        <w:t xml:space="preserve">Automated Commercial Environment (ACE) </w:t>
      </w:r>
      <w:r w:rsidR="00620326">
        <w:t xml:space="preserve">from importers </w:t>
      </w:r>
      <w:r w:rsidR="00F47CBF">
        <w:t xml:space="preserve">regarding </w:t>
      </w:r>
      <w:r w:rsidR="00BD7948">
        <w:t>product</w:t>
      </w:r>
      <w:r w:rsidR="00960AB7">
        <w:t>s</w:t>
      </w:r>
      <w:r w:rsidR="00BD7948">
        <w:t xml:space="preserve"> regulated by the </w:t>
      </w:r>
      <w:r w:rsidR="00B42C75">
        <w:t xml:space="preserve">U.S. Food and Drug Administration </w:t>
      </w:r>
      <w:r>
        <w:t>the agency</w:t>
      </w:r>
      <w:r>
        <w:t xml:space="preserve"> </w:t>
      </w:r>
      <w:r w:rsidR="00D9710A">
        <w:t>that</w:t>
      </w:r>
      <w:r w:rsidR="0096658E">
        <w:t xml:space="preserve"> </w:t>
      </w:r>
      <w:r w:rsidR="000179AE">
        <w:t xml:space="preserve">are being imported or offered for import </w:t>
      </w:r>
      <w:r w:rsidR="00AF63ED">
        <w:t>into the U.S</w:t>
      </w:r>
      <w:r w:rsidR="005646B2">
        <w:t>.</w:t>
      </w:r>
      <w:r w:rsidR="003C3F32">
        <w:t xml:space="preserve">, in accordance with </w:t>
      </w:r>
      <w:r w:rsidRPr="0081773A" w:rsidR="003C3F32">
        <w:t xml:space="preserve">21 CFR </w:t>
      </w:r>
      <w:r w:rsidR="00F47CBF">
        <w:t>p</w:t>
      </w:r>
      <w:r w:rsidRPr="0081773A" w:rsidR="003C3F32">
        <w:t xml:space="preserve">art 1 </w:t>
      </w:r>
      <w:r w:rsidR="00F47CBF">
        <w:t>s</w:t>
      </w:r>
      <w:r w:rsidRPr="0081773A" w:rsidR="003C3F32">
        <w:t xml:space="preserve">ubpart D </w:t>
      </w:r>
      <w:r w:rsidR="003C3F32">
        <w:t>as revised by the final rule entitled, “</w:t>
      </w:r>
      <w:r w:rsidRPr="001E62A5" w:rsidR="003C3F32">
        <w:rPr>
          <w:i/>
          <w:iCs/>
        </w:rPr>
        <w:t>Submission of Food and Drug Administration Import Data in the Automated Commercial Environment,” (81 FR 85854; November 29, 2016)</w:t>
      </w:r>
      <w:r w:rsidRPr="001E62A5" w:rsidR="00AB7F90">
        <w:rPr>
          <w:i/>
          <w:iCs/>
        </w:rPr>
        <w:t xml:space="preserve"> (“</w:t>
      </w:r>
      <w:r w:rsidRPr="001E62A5" w:rsidR="00C53D6E">
        <w:rPr>
          <w:i/>
          <w:iCs/>
        </w:rPr>
        <w:t>the ACE</w:t>
      </w:r>
      <w:r w:rsidRPr="001E62A5" w:rsidR="00AB7F90">
        <w:rPr>
          <w:i/>
          <w:iCs/>
        </w:rPr>
        <w:t xml:space="preserve"> final rule</w:t>
      </w:r>
      <w:r w:rsidR="00AB7F90">
        <w:t>”)</w:t>
      </w:r>
      <w:r w:rsidR="003C3F32">
        <w:t>.</w:t>
      </w:r>
      <w:r w:rsidR="005646B2">
        <w:t xml:space="preserve">  </w:t>
      </w:r>
      <w:r w:rsidR="005D4827">
        <w:t>ACE electronically transmits the entry data submitted by a filer at the time of entry to OASIS via an electronic interface.  The entry is then initially screened by FDA using FDA’s Predictive Risk-based Evaluation for Dynamic Import Compliance Targeting, a risk-based electronic screening tool for OASIS, to determine if automated or manual review of the entry is appropriate.  An automated “</w:t>
      </w:r>
      <w:r w:rsidRPr="001E62A5" w:rsidR="005D4827">
        <w:rPr>
          <w:i/>
          <w:iCs/>
        </w:rPr>
        <w:t>May Proceed</w:t>
      </w:r>
      <w:r w:rsidR="005D4827">
        <w:t>” determination is much faster and less resource intensive for FDA and the importer than a manual “</w:t>
      </w:r>
      <w:r w:rsidRPr="001E62A5" w:rsidR="005D4827">
        <w:rPr>
          <w:i/>
          <w:iCs/>
        </w:rPr>
        <w:t>May Proceed</w:t>
      </w:r>
      <w:r w:rsidR="005D4827">
        <w:t xml:space="preserve">” determination.  An automated “May Proceed” does not constitute a determination by FDA about the article’s compliance status, and it does not preclude FDA action at a later time.  If the initial electronic review indicates that manual further review is appropriate, FDA personnel will review the entry information submitted by the ACE filer and may request additional information to make an admissibility determination and/or may examine or sample the FDA-regulated article.  </w:t>
      </w:r>
    </w:p>
    <w:p w:rsidR="005D4827" w:rsidP="005D4827" w:rsidRDefault="005D4827" w14:paraId="78355C79" w14:textId="77777777">
      <w:pPr>
        <w:pStyle w:val="NoSpacing"/>
      </w:pPr>
    </w:p>
    <w:p w:rsidR="00DC5BA3" w:rsidP="001E58FB" w:rsidRDefault="005D4827" w14:paraId="32297416" w14:textId="2CAC0F19">
      <w:r>
        <w:t xml:space="preserve">ACE also allows importers to submit optional information relevant to FDA’s admissibility determination on veterinary devices.  We strongly encourage the submission of the optional data elements in ACE at the time of entry if the importer of an FDA-regulated product is interested in an expedited admissibility review on its products (see the FDA Supplemental Guidance which includes the optional data elements published at:  </w:t>
      </w:r>
      <w:hyperlink w:history="1" r:id="rId8">
        <w:r w:rsidR="001E58FB">
          <w:rPr>
            <w:rStyle w:val="Hyperlink"/>
          </w:rPr>
          <w:t>https://www.fda.gov/downloads/ForIndustry/ImportProgram/EntryProcess/ImportSystems/UCM533750.pdf</w:t>
        </w:r>
      </w:hyperlink>
      <w:r>
        <w:t xml:space="preserve">).  Accurate and complete information submitted by a filer increases the likelihood that an entry line will receive an automated “May Proceed” determination from FDA.    </w:t>
      </w:r>
    </w:p>
    <w:p w:rsidR="00CD6CA0" w:rsidP="0097668D" w:rsidRDefault="00CD6CA0" w14:paraId="7B5739A5" w14:textId="77777777">
      <w:pPr>
        <w:pStyle w:val="NoSpacing"/>
      </w:pPr>
    </w:p>
    <w:p w:rsidR="00570A64" w:rsidP="00DF47D9" w:rsidRDefault="001E62A5" w14:paraId="5C4B5DFC" w14:textId="0AD74DB1">
      <w:r>
        <w:t xml:space="preserve">The proposed rulemaking revises the </w:t>
      </w:r>
      <w:r w:rsidR="0081773A">
        <w:t>ICR</w:t>
      </w:r>
      <w:r w:rsidR="007D360B">
        <w:t xml:space="preserve"> to account for the additional collections of information in FDA’s p</w:t>
      </w:r>
      <w:r w:rsidRPr="00B63C79" w:rsidR="00607EF3">
        <w:t xml:space="preserve">roposed </w:t>
      </w:r>
      <w:r w:rsidR="000179AE">
        <w:t>rule</w:t>
      </w:r>
      <w:r w:rsidR="0081773A">
        <w:t>, “</w:t>
      </w:r>
      <w:r w:rsidRPr="001E62A5" w:rsidR="0081773A">
        <w:rPr>
          <w:i/>
          <w:iCs/>
        </w:rPr>
        <w:t>Submission of Food and Drug Administration Import Data in the Automated Commercial Environment</w:t>
      </w:r>
      <w:r w:rsidRPr="001E62A5" w:rsidR="007A1371">
        <w:rPr>
          <w:i/>
          <w:iCs/>
        </w:rPr>
        <w:t xml:space="preserve"> for Veterinary Devices</w:t>
      </w:r>
      <w:r w:rsidR="0081773A">
        <w:t xml:space="preserve">” </w:t>
      </w:r>
      <w:r w:rsidR="000179AE">
        <w:t xml:space="preserve">which </w:t>
      </w:r>
      <w:r w:rsidR="007F1741">
        <w:t xml:space="preserve">would </w:t>
      </w:r>
      <w:r w:rsidR="00AD54CB">
        <w:t xml:space="preserve">(in pertinent part) </w:t>
      </w:r>
      <w:r w:rsidR="007A1371">
        <w:t>extend the requirements of</w:t>
      </w:r>
      <w:r w:rsidR="000179AE">
        <w:t xml:space="preserve"> </w:t>
      </w:r>
      <w:r w:rsidR="00607EF3">
        <w:t xml:space="preserve">21 CFR </w:t>
      </w:r>
      <w:r w:rsidR="00F47CBF">
        <w:t>p</w:t>
      </w:r>
      <w:r w:rsidR="00607EF3">
        <w:t xml:space="preserve">art 1 </w:t>
      </w:r>
      <w:r w:rsidR="00F47CBF">
        <w:t>s</w:t>
      </w:r>
      <w:r w:rsidR="00607EF3">
        <w:t>ubpart D</w:t>
      </w:r>
      <w:r w:rsidR="007A1371">
        <w:t xml:space="preserve"> to veterinary devices</w:t>
      </w:r>
      <w:r w:rsidRPr="00B63C79" w:rsidR="00607EF3">
        <w:t xml:space="preserve"> </w:t>
      </w:r>
      <w:r w:rsidR="00607EF3">
        <w:t>(also referred to hereafter as “the proposed rule</w:t>
      </w:r>
      <w:r w:rsidRPr="00BA710C" w:rsidR="00607EF3">
        <w:t>”) (</w:t>
      </w:r>
      <w:r w:rsidRPr="00BA710C" w:rsidR="00EA3F5C">
        <w:rPr>
          <w:shd w:val="clear" w:color="auto" w:fill="FFFFFF"/>
        </w:rPr>
        <w:t>85 FR 46566</w:t>
      </w:r>
      <w:r w:rsidRPr="00BA710C" w:rsidR="00F47CBF">
        <w:rPr>
          <w:shd w:val="clear" w:color="auto" w:fill="FFFFFF"/>
        </w:rPr>
        <w:t>; August 3, 2020</w:t>
      </w:r>
      <w:r w:rsidRPr="00BA710C" w:rsidR="00607EF3">
        <w:t>)</w:t>
      </w:r>
      <w:r w:rsidRPr="00BA710C" w:rsidR="007D360B">
        <w:t>.  The proposed</w:t>
      </w:r>
      <w:r w:rsidR="007D360B">
        <w:t xml:space="preserve"> rule</w:t>
      </w:r>
      <w:r w:rsidR="00607EF3">
        <w:t xml:space="preserve"> would </w:t>
      </w:r>
      <w:r w:rsidRPr="001E1137" w:rsidR="007A1371">
        <w:t xml:space="preserve">make the submission of the general data elements </w:t>
      </w:r>
      <w:r w:rsidR="007A1371">
        <w:t>currently required</w:t>
      </w:r>
      <w:r w:rsidRPr="0079489D" w:rsidR="007A1371">
        <w:t xml:space="preserve"> </w:t>
      </w:r>
      <w:r w:rsidR="007A1371">
        <w:t xml:space="preserve">to be submitted </w:t>
      </w:r>
      <w:r w:rsidRPr="0079489D" w:rsidR="007A1371">
        <w:t xml:space="preserve">for other FDA-regulated </w:t>
      </w:r>
      <w:r w:rsidR="007A1371">
        <w:t>products</w:t>
      </w:r>
      <w:r w:rsidRPr="0079489D" w:rsidR="007A1371">
        <w:t xml:space="preserve"> at the time of entry in ACE </w:t>
      </w:r>
      <w:r w:rsidR="007A1371">
        <w:t>required for veterinary devices being imported or offered for import into the U</w:t>
      </w:r>
      <w:r w:rsidR="001D7857">
        <w:t>.</w:t>
      </w:r>
      <w:r w:rsidR="007A1371">
        <w:t>S.</w:t>
      </w:r>
      <w:r w:rsidR="00DF47D9">
        <w:t xml:space="preserve">  </w:t>
      </w:r>
    </w:p>
    <w:p w:rsidR="009944A1" w:rsidP="00954972" w:rsidRDefault="009944A1" w14:paraId="52616DE1" w14:textId="77777777"/>
    <w:p w:rsidR="00E23F7D" w:rsidP="00954972" w:rsidRDefault="009D1869" w14:paraId="7EC128B3" w14:textId="41BD30BA">
      <w:r>
        <w:rPr>
          <w:lang w:val="en"/>
        </w:rPr>
        <w:t>Although</w:t>
      </w:r>
      <w:r w:rsidRPr="00E56987">
        <w:rPr>
          <w:lang w:val="en"/>
        </w:rPr>
        <w:t xml:space="preserve"> primary responsibility for administering U.S. laws relating to imports is exercised by</w:t>
      </w:r>
      <w:r w:rsidR="00A20DF8">
        <w:rPr>
          <w:lang w:val="en"/>
        </w:rPr>
        <w:t xml:space="preserve"> </w:t>
      </w:r>
      <w:r w:rsidR="00954972">
        <w:rPr>
          <w:lang w:val="en"/>
        </w:rPr>
        <w:t>CBP</w:t>
      </w:r>
      <w:r w:rsidRPr="00E56987">
        <w:rPr>
          <w:lang w:val="en"/>
        </w:rPr>
        <w:t xml:space="preserve">, FDA is responsible for determining whether or not </w:t>
      </w:r>
      <w:r w:rsidRPr="003A1BC7" w:rsidR="003A1BC7">
        <w:rPr>
          <w:lang w:val="en"/>
        </w:rPr>
        <w:t xml:space="preserve">FDA-regulated articles </w:t>
      </w:r>
      <w:r>
        <w:rPr>
          <w:lang w:val="en"/>
        </w:rPr>
        <w:t>are</w:t>
      </w:r>
      <w:r w:rsidRPr="00E56987">
        <w:rPr>
          <w:lang w:val="en"/>
        </w:rPr>
        <w:t xml:space="preserve"> in compliance with the laws enforced by FDA</w:t>
      </w:r>
      <w:r>
        <w:rPr>
          <w:lang w:val="en"/>
        </w:rPr>
        <w:t xml:space="preserve"> and </w:t>
      </w:r>
      <w:r w:rsidR="00F277BB">
        <w:rPr>
          <w:lang w:val="en"/>
        </w:rPr>
        <w:t>should be</w:t>
      </w:r>
      <w:r w:rsidR="00BF6AAF">
        <w:rPr>
          <w:lang w:val="en"/>
        </w:rPr>
        <w:t xml:space="preserve"> allow</w:t>
      </w:r>
      <w:r w:rsidR="00F277BB">
        <w:rPr>
          <w:lang w:val="en"/>
        </w:rPr>
        <w:t>ed</w:t>
      </w:r>
      <w:r w:rsidR="00BF6AAF">
        <w:rPr>
          <w:lang w:val="en"/>
        </w:rPr>
        <w:t xml:space="preserve"> to enter the U.S</w:t>
      </w:r>
      <w:r>
        <w:t xml:space="preserve">. </w:t>
      </w:r>
      <w:r w:rsidRPr="00374D10">
        <w:t xml:space="preserve"> </w:t>
      </w:r>
      <w:r>
        <w:t>T</w:t>
      </w:r>
      <w:r w:rsidRPr="006750C0" w:rsidR="0084594B">
        <w:t>he number of FDA-regulated products imported into the United States has grown st</w:t>
      </w:r>
      <w:r w:rsidR="002C403A">
        <w:t>e</w:t>
      </w:r>
      <w:r w:rsidRPr="006750C0" w:rsidR="0084594B">
        <w:t>adily, from approximately 6 million import</w:t>
      </w:r>
      <w:r w:rsidR="0048586B">
        <w:t xml:space="preserve"> entry</w:t>
      </w:r>
      <w:r w:rsidRPr="006750C0" w:rsidR="0084594B">
        <w:t xml:space="preserve"> lines in 2002 to over 35 million import</w:t>
      </w:r>
      <w:r w:rsidR="0048586B">
        <w:t xml:space="preserve"> entry</w:t>
      </w:r>
      <w:r w:rsidRPr="006750C0" w:rsidR="0084594B">
        <w:t xml:space="preserve"> lines in 2015.</w:t>
      </w:r>
      <w:r w:rsidR="002C403A">
        <w:t xml:space="preserve">  </w:t>
      </w:r>
      <w:r w:rsidR="00E730E3">
        <w:t>T</w:t>
      </w:r>
      <w:r w:rsidR="002C403A">
        <w:t>he proposed rule and this corresponding revision</w:t>
      </w:r>
      <w:r w:rsidR="0048586B">
        <w:t xml:space="preserve"> of</w:t>
      </w:r>
      <w:r w:rsidR="000B3D3E">
        <w:t xml:space="preserve"> this ICR would</w:t>
      </w:r>
      <w:r w:rsidR="002C403A">
        <w:t xml:space="preserve"> </w:t>
      </w:r>
      <w:r w:rsidR="00E9590A">
        <w:t xml:space="preserve">increase effective and efficient admissibility review by FDA of those entry lines containing a veterinary device, which will </w:t>
      </w:r>
      <w:r w:rsidRPr="006A21FC" w:rsidR="00E9590A">
        <w:rPr>
          <w:bCs/>
        </w:rPr>
        <w:t>prote</w:t>
      </w:r>
      <w:r w:rsidR="00E9590A">
        <w:rPr>
          <w:bCs/>
        </w:rPr>
        <w:t xml:space="preserve">ct public health by allowing </w:t>
      </w:r>
      <w:r w:rsidR="00CC485C">
        <w:rPr>
          <w:bCs/>
        </w:rPr>
        <w:t>the agency</w:t>
      </w:r>
      <w:r w:rsidRPr="006A21FC" w:rsidR="00E9590A">
        <w:rPr>
          <w:bCs/>
        </w:rPr>
        <w:t xml:space="preserve"> to focus its limited resources</w:t>
      </w:r>
      <w:r w:rsidR="00E9590A">
        <w:rPr>
          <w:bCs/>
        </w:rPr>
        <w:t xml:space="preserve"> on FDA-regulated products </w:t>
      </w:r>
      <w:r w:rsidRPr="006A21FC" w:rsidR="00E9590A">
        <w:rPr>
          <w:bCs/>
        </w:rPr>
        <w:t>that may be associated with a greater public health risk.</w:t>
      </w:r>
      <w:r w:rsidR="00DC7B54">
        <w:t xml:space="preserve"> </w:t>
      </w:r>
      <w:r w:rsidR="002C403A">
        <w:t xml:space="preserve"> </w:t>
      </w:r>
    </w:p>
    <w:p w:rsidR="00B90450" w:rsidP="00272571" w:rsidRDefault="00B90450" w14:paraId="534364AB" w14:textId="77777777">
      <w:pPr>
        <w:pStyle w:val="NoSpacing"/>
      </w:pPr>
    </w:p>
    <w:p w:rsidRPr="009A5186" w:rsidR="00506616" w:rsidP="000E242A" w:rsidRDefault="00506616" w14:paraId="5B79E7E2" w14:textId="55324E1E">
      <w:r w:rsidRPr="006750C0">
        <w:rPr>
          <w:bCs/>
        </w:rPr>
        <w:t xml:space="preserve">When </w:t>
      </w:r>
      <w:r>
        <w:rPr>
          <w:bCs/>
        </w:rPr>
        <w:t xml:space="preserve">shipments of </w:t>
      </w:r>
      <w:r w:rsidRPr="006750C0">
        <w:rPr>
          <w:bCs/>
        </w:rPr>
        <w:t>goods are</w:t>
      </w:r>
      <w:r w:rsidR="005F3965">
        <w:rPr>
          <w:bCs/>
        </w:rPr>
        <w:t xml:space="preserve"> </w:t>
      </w:r>
      <w:r w:rsidR="006B2078">
        <w:rPr>
          <w:bCs/>
        </w:rPr>
        <w:t xml:space="preserve">being imported or </w:t>
      </w:r>
      <w:r w:rsidR="005F3965">
        <w:rPr>
          <w:bCs/>
        </w:rPr>
        <w:t>offered for</w:t>
      </w:r>
      <w:r w:rsidRPr="006750C0">
        <w:rPr>
          <w:bCs/>
        </w:rPr>
        <w:t xml:space="preserve"> import into the United States they must be </w:t>
      </w:r>
      <w:r w:rsidR="000A6E3C">
        <w:rPr>
          <w:bCs/>
        </w:rPr>
        <w:t>“</w:t>
      </w:r>
      <w:r w:rsidRPr="008F3E6A">
        <w:rPr>
          <w:bCs/>
        </w:rPr>
        <w:t>entered</w:t>
      </w:r>
      <w:r w:rsidRPr="008F3E6A" w:rsidR="000A6E3C">
        <w:rPr>
          <w:bCs/>
        </w:rPr>
        <w:t>”</w:t>
      </w:r>
      <w:r w:rsidRPr="006750C0">
        <w:rPr>
          <w:bCs/>
        </w:rPr>
        <w:t xml:space="preserve"> at one of the CBP ports.  The term </w:t>
      </w:r>
      <w:r w:rsidR="00710968">
        <w:rPr>
          <w:bCs/>
        </w:rPr>
        <w:t>“</w:t>
      </w:r>
      <w:r w:rsidR="000A6E3C">
        <w:rPr>
          <w:bCs/>
        </w:rPr>
        <w:t xml:space="preserve">import </w:t>
      </w:r>
      <w:r w:rsidRPr="008F3E6A">
        <w:rPr>
          <w:bCs/>
        </w:rPr>
        <w:t>entry</w:t>
      </w:r>
      <w:r w:rsidR="000A6E3C">
        <w:rPr>
          <w:bCs/>
        </w:rPr>
        <w:t>,</w:t>
      </w:r>
      <w:r w:rsidR="00710968">
        <w:rPr>
          <w:bCs/>
        </w:rPr>
        <w:t>”</w:t>
      </w:r>
      <w:r w:rsidR="000A6E3C">
        <w:rPr>
          <w:bCs/>
        </w:rPr>
        <w:t xml:space="preserve"> or “entry,”</w:t>
      </w:r>
      <w:r w:rsidRPr="006750C0">
        <w:rPr>
          <w:bCs/>
        </w:rPr>
        <w:t xml:space="preserve"> refers to the information or documentation </w:t>
      </w:r>
      <w:r>
        <w:rPr>
          <w:bCs/>
        </w:rPr>
        <w:t xml:space="preserve">for a shipment </w:t>
      </w:r>
      <w:r w:rsidRPr="006750C0">
        <w:rPr>
          <w:bCs/>
        </w:rPr>
        <w:t xml:space="preserve">that </w:t>
      </w:r>
      <w:r w:rsidR="003A1BC7">
        <w:rPr>
          <w:bCs/>
        </w:rPr>
        <w:t>a filer must submit in ACE</w:t>
      </w:r>
      <w:r w:rsidRPr="006750C0">
        <w:rPr>
          <w:bCs/>
        </w:rPr>
        <w:t xml:space="preserve">.  </w:t>
      </w:r>
      <w:r w:rsidRPr="006750C0" w:rsidR="00182EF8">
        <w:rPr>
          <w:bCs/>
        </w:rPr>
        <w:t>An import</w:t>
      </w:r>
      <w:r w:rsidR="00182EF8">
        <w:rPr>
          <w:bCs/>
        </w:rPr>
        <w:t xml:space="preserve"> entry</w:t>
      </w:r>
      <w:r w:rsidRPr="006750C0" w:rsidR="00182EF8">
        <w:rPr>
          <w:bCs/>
        </w:rPr>
        <w:t xml:space="preserve"> line</w:t>
      </w:r>
      <w:r w:rsidR="00182EF8">
        <w:rPr>
          <w:bCs/>
        </w:rPr>
        <w:t xml:space="preserve"> (or “line”)</w:t>
      </w:r>
      <w:r w:rsidRPr="006750C0" w:rsidR="00182EF8">
        <w:rPr>
          <w:bCs/>
        </w:rPr>
        <w:t xml:space="preserve"> is each portion of an entry that is listed as a separate item on an entry </w:t>
      </w:r>
      <w:r w:rsidR="003A1BC7">
        <w:rPr>
          <w:bCs/>
        </w:rPr>
        <w:t>submission</w:t>
      </w:r>
      <w:r w:rsidRPr="006750C0" w:rsidR="00182EF8">
        <w:rPr>
          <w:bCs/>
        </w:rPr>
        <w:t>.</w:t>
      </w:r>
      <w:r w:rsidR="00182EF8">
        <w:rPr>
          <w:bCs/>
        </w:rPr>
        <w:t xml:space="preserve">  </w:t>
      </w:r>
      <w:r w:rsidR="00710968">
        <w:rPr>
          <w:bCs/>
        </w:rPr>
        <w:t>CBP requires importers to submit entry</w:t>
      </w:r>
      <w:r w:rsidR="0040036F">
        <w:rPr>
          <w:bCs/>
        </w:rPr>
        <w:t xml:space="preserve"> line</w:t>
      </w:r>
      <w:r w:rsidR="00710968">
        <w:rPr>
          <w:bCs/>
        </w:rPr>
        <w:t xml:space="preserve"> information</w:t>
      </w:r>
      <w:r w:rsidR="0040036F">
        <w:rPr>
          <w:bCs/>
        </w:rPr>
        <w:t>,</w:t>
      </w:r>
      <w:r w:rsidR="00CF259D">
        <w:rPr>
          <w:bCs/>
        </w:rPr>
        <w:t xml:space="preserve"> </w:t>
      </w:r>
      <w:r w:rsidRPr="00096C45" w:rsidR="00710968">
        <w:t xml:space="preserve">such as the entry number, importer of </w:t>
      </w:r>
      <w:r w:rsidR="00710968">
        <w:t xml:space="preserve">record, country of origin, </w:t>
      </w:r>
      <w:r w:rsidR="003A1BC7">
        <w:t xml:space="preserve">product description, </w:t>
      </w:r>
      <w:r w:rsidR="00710968">
        <w:t>etc.,</w:t>
      </w:r>
      <w:r w:rsidR="00710968">
        <w:rPr>
          <w:bCs/>
        </w:rPr>
        <w:t xml:space="preserve"> for all mer</w:t>
      </w:r>
      <w:r w:rsidR="0086550A">
        <w:rPr>
          <w:bCs/>
        </w:rPr>
        <w:t>chandise imported into the U.S.</w:t>
      </w:r>
      <w:r w:rsidR="00710968">
        <w:rPr>
          <w:bCs/>
        </w:rPr>
        <w:t xml:space="preserve"> unless specifically exempt. </w:t>
      </w:r>
    </w:p>
    <w:p w:rsidR="00506616" w:rsidP="000E242A" w:rsidRDefault="00506616" w14:paraId="6EC1BB4A" w14:textId="77777777">
      <w:pPr>
        <w:pStyle w:val="NoSpacing"/>
        <w:rPr>
          <w:bCs/>
        </w:rPr>
      </w:pPr>
    </w:p>
    <w:p w:rsidR="00E9590A" w:rsidP="000E242A" w:rsidRDefault="00E9590A" w14:paraId="193AFF32" w14:textId="77777777">
      <w:pPr>
        <w:pStyle w:val="NoSpacing"/>
      </w:pPr>
      <w:r w:rsidRPr="007F12B5">
        <w:t>After th</w:t>
      </w:r>
      <w:r>
        <w:t>e entry filer submits the entry</w:t>
      </w:r>
      <w:r w:rsidRPr="009638FE">
        <w:t xml:space="preserve"> </w:t>
      </w:r>
      <w:r>
        <w:t>information in ACE,</w:t>
      </w:r>
      <w:r w:rsidRPr="007141A4">
        <w:t xml:space="preserve"> </w:t>
      </w:r>
      <w:r>
        <w:t>CBP electronically transmits that information</w:t>
      </w:r>
      <w:r w:rsidRPr="009638FE">
        <w:t xml:space="preserve"> to FDA.</w:t>
      </w:r>
      <w:r>
        <w:t xml:space="preserve">  </w:t>
      </w:r>
      <w:r w:rsidRPr="005F0872">
        <w:t xml:space="preserve">Because CBP relays the </w:t>
      </w:r>
      <w:r>
        <w:t xml:space="preserve">information to FDA </w:t>
      </w:r>
      <w:r w:rsidRPr="005F0872">
        <w:t>electronic</w:t>
      </w:r>
      <w:r>
        <w:t>ally</w:t>
      </w:r>
      <w:r w:rsidRPr="005F0872">
        <w:t xml:space="preserve">, </w:t>
      </w:r>
      <w:r>
        <w:t xml:space="preserve">generally </w:t>
      </w:r>
      <w:r w:rsidRPr="005F0872">
        <w:t xml:space="preserve">the </w:t>
      </w:r>
      <w:r>
        <w:t>entry filer</w:t>
      </w:r>
      <w:r w:rsidRPr="005F0872">
        <w:t xml:space="preserve"> only needs to submit the entry information once</w:t>
      </w:r>
      <w:r>
        <w:t>, provided the information is accurate</w:t>
      </w:r>
      <w:r w:rsidRPr="005F0872">
        <w:t>.</w:t>
      </w:r>
    </w:p>
    <w:p w:rsidR="00105F61" w:rsidP="000E242A" w:rsidRDefault="00105F61" w14:paraId="075CD7A4" w14:textId="77777777">
      <w:pPr>
        <w:pStyle w:val="NoSpacing"/>
      </w:pPr>
    </w:p>
    <w:p w:rsidR="007C6AC1" w:rsidP="000E242A" w:rsidRDefault="00ED4F82" w14:paraId="0FC96415" w14:textId="77777777">
      <w:pPr>
        <w:pStyle w:val="NoSpacing"/>
      </w:pPr>
      <w:r>
        <w:t>Import entry</w:t>
      </w:r>
      <w:r w:rsidR="00D013A6">
        <w:rPr>
          <w:lang w:val="en"/>
        </w:rPr>
        <w:t xml:space="preserve"> lines</w:t>
      </w:r>
      <w:r w:rsidRPr="004E38CD" w:rsidR="007C6AC1">
        <w:rPr>
          <w:lang w:val="en"/>
        </w:rPr>
        <w:t xml:space="preserve"> </w:t>
      </w:r>
      <w:r w:rsidR="003E307E">
        <w:rPr>
          <w:lang w:val="en"/>
        </w:rPr>
        <w:t xml:space="preserve">that include </w:t>
      </w:r>
      <w:r w:rsidR="003E307E">
        <w:t xml:space="preserve">FDA-regulated products </w:t>
      </w:r>
      <w:r w:rsidR="00105F61">
        <w:rPr>
          <w:lang w:val="en"/>
        </w:rPr>
        <w:t>are</w:t>
      </w:r>
      <w:r w:rsidRPr="004E38CD" w:rsidR="00105F61">
        <w:rPr>
          <w:lang w:val="en"/>
        </w:rPr>
        <w:t xml:space="preserve"> </w:t>
      </w:r>
      <w:r w:rsidRPr="004E38CD" w:rsidR="007C6AC1">
        <w:rPr>
          <w:lang w:val="en"/>
        </w:rPr>
        <w:t>electronically screened in</w:t>
      </w:r>
      <w:r w:rsidR="00A0199E">
        <w:rPr>
          <w:lang w:val="en"/>
        </w:rPr>
        <w:t xml:space="preserve"> FDA’s </w:t>
      </w:r>
      <w:r w:rsidRPr="00B63C79" w:rsidR="00A0199E">
        <w:t>Operational and Administrative System for Import Support</w:t>
      </w:r>
      <w:r w:rsidRPr="005F0872" w:rsidR="00A0199E">
        <w:t xml:space="preserve"> </w:t>
      </w:r>
      <w:r w:rsidR="00A0199E">
        <w:t>(</w:t>
      </w:r>
      <w:r w:rsidRPr="005F0872" w:rsidR="00A0199E">
        <w:t>OASIS</w:t>
      </w:r>
      <w:r w:rsidR="00A0199E">
        <w:t>)</w:t>
      </w:r>
      <w:r w:rsidRPr="004E38CD" w:rsidR="007C6AC1">
        <w:rPr>
          <w:lang w:val="en"/>
        </w:rPr>
        <w:t xml:space="preserve"> against criteria developed by FDA.  </w:t>
      </w:r>
      <w:r w:rsidRPr="004E38CD" w:rsidR="007C6AC1">
        <w:t>FDA’s Predictive Risk-based Evaluation for Dynamic Import Compliance Targeting (PREDICT) is a</w:t>
      </w:r>
      <w:r w:rsidR="00DA1FC4">
        <w:t xml:space="preserve"> </w:t>
      </w:r>
      <w:r w:rsidRPr="009638FE" w:rsidR="007C6AC1">
        <w:t>risk-based electronic screening</w:t>
      </w:r>
      <w:r w:rsidRPr="007141A4" w:rsidR="00D85670">
        <w:t xml:space="preserve"> </w:t>
      </w:r>
      <w:r w:rsidRPr="007141A4" w:rsidR="007C6AC1">
        <w:t>tool for OASIS</w:t>
      </w:r>
      <w:r w:rsidRPr="005D08AE" w:rsidR="007C6AC1">
        <w:t xml:space="preserve"> </w:t>
      </w:r>
      <w:r w:rsidR="007C6AC1">
        <w:t>that performs this</w:t>
      </w:r>
      <w:r w:rsidRPr="00B63C79" w:rsidR="007C6AC1">
        <w:t xml:space="preserve"> initial</w:t>
      </w:r>
      <w:r w:rsidR="007C6AC1">
        <w:t xml:space="preserve"> electronic </w:t>
      </w:r>
      <w:r w:rsidRPr="00B63C79" w:rsidR="007C6AC1">
        <w:t>scre</w:t>
      </w:r>
      <w:r w:rsidR="007C6AC1">
        <w:t xml:space="preserve">ening by evaluating </w:t>
      </w:r>
      <w:r w:rsidR="007620A1">
        <w:t>the entry</w:t>
      </w:r>
      <w:r w:rsidR="00E903FE">
        <w:t xml:space="preserve"> </w:t>
      </w:r>
      <w:r w:rsidR="007620A1">
        <w:t xml:space="preserve">information to determine </w:t>
      </w:r>
      <w:r w:rsidR="007C6AC1">
        <w:t xml:space="preserve">potential risks associated with each </w:t>
      </w:r>
      <w:r w:rsidR="003A1BC7">
        <w:t xml:space="preserve">entry </w:t>
      </w:r>
      <w:r w:rsidR="00835669">
        <w:t>line</w:t>
      </w:r>
      <w:r w:rsidR="00282899">
        <w:t>.</w:t>
      </w:r>
      <w:r w:rsidR="007C6AC1">
        <w:t xml:space="preserve">  OASIS </w:t>
      </w:r>
      <w:r w:rsidRPr="00B63C79" w:rsidR="007C6AC1">
        <w:t xml:space="preserve">expedites the clearance of </w:t>
      </w:r>
      <w:r w:rsidR="007C6AC1">
        <w:t>FDA-regulated products</w:t>
      </w:r>
      <w:r w:rsidRPr="00B63C79" w:rsidR="007C6AC1">
        <w:t xml:space="preserve"> </w:t>
      </w:r>
      <w:r w:rsidR="007C6AC1">
        <w:t>that present</w:t>
      </w:r>
      <w:r w:rsidRPr="00B63C79" w:rsidR="007C6AC1">
        <w:t xml:space="preserve"> a low public health risk</w:t>
      </w:r>
      <w:r w:rsidR="00A50D2A">
        <w:t>,</w:t>
      </w:r>
      <w:r w:rsidRPr="00B63C79" w:rsidR="007C6AC1">
        <w:t xml:space="preserve"> but only if </w:t>
      </w:r>
      <w:r w:rsidR="007C6AC1">
        <w:t xml:space="preserve">the importer of record provides </w:t>
      </w:r>
      <w:r w:rsidRPr="00B63C79" w:rsidR="007C6AC1">
        <w:t>accurate</w:t>
      </w:r>
      <w:r w:rsidR="00F61C12">
        <w:t>, relevant,</w:t>
      </w:r>
      <w:r w:rsidRPr="00B63C79" w:rsidR="007C6AC1">
        <w:t xml:space="preserve"> and complete </w:t>
      </w:r>
      <w:r w:rsidR="00C94474">
        <w:t xml:space="preserve">entry </w:t>
      </w:r>
      <w:r w:rsidRPr="00B63C79" w:rsidR="007C6AC1">
        <w:t xml:space="preserve">information </w:t>
      </w:r>
      <w:r w:rsidR="007C6AC1">
        <w:t>that w</w:t>
      </w:r>
      <w:r w:rsidR="004B5CB6">
        <w:t>ill</w:t>
      </w:r>
      <w:r w:rsidR="007C6AC1">
        <w:t xml:space="preserve"> assist FDA in determining admissibility</w:t>
      </w:r>
      <w:r w:rsidR="00282899">
        <w:t>.</w:t>
      </w:r>
      <w:r w:rsidR="007C6AC1">
        <w:t xml:space="preserve"> </w:t>
      </w:r>
      <w:r w:rsidR="00F7454E">
        <w:t xml:space="preserve"> </w:t>
      </w:r>
      <w:r w:rsidR="007C6AC1">
        <w:t xml:space="preserve">If the </w:t>
      </w:r>
      <w:r w:rsidRPr="00B63C79" w:rsidR="007C6AC1">
        <w:t>FDA</w:t>
      </w:r>
      <w:r w:rsidR="007C6AC1">
        <w:t xml:space="preserve"> electronic review determines that further evaluation by FDA</w:t>
      </w:r>
      <w:r w:rsidRPr="00B63C79" w:rsidR="007C6AC1">
        <w:t xml:space="preserve"> is </w:t>
      </w:r>
      <w:r w:rsidR="002F47C4">
        <w:t>warranted</w:t>
      </w:r>
      <w:r w:rsidRPr="00B63C79" w:rsidR="007C6AC1">
        <w:t xml:space="preserve">, FDA </w:t>
      </w:r>
      <w:r w:rsidR="00836104">
        <w:t>import entry review</w:t>
      </w:r>
      <w:r w:rsidRPr="00B63C79" w:rsidR="00836104">
        <w:t xml:space="preserve"> </w:t>
      </w:r>
      <w:r w:rsidRPr="00B63C79" w:rsidR="007C6AC1">
        <w:t>personnel</w:t>
      </w:r>
      <w:r w:rsidR="007C6AC1">
        <w:t xml:space="preserve"> </w:t>
      </w:r>
      <w:r w:rsidRPr="00B63C79" w:rsidR="007C6AC1">
        <w:t xml:space="preserve">will </w:t>
      </w:r>
      <w:r w:rsidR="007C6AC1">
        <w:t xml:space="preserve">manually </w:t>
      </w:r>
      <w:r w:rsidRPr="00B63C79" w:rsidR="007C6AC1">
        <w:t xml:space="preserve">review the </w:t>
      </w:r>
      <w:r w:rsidR="007C6AC1">
        <w:t xml:space="preserve">entry </w:t>
      </w:r>
      <w:r w:rsidRPr="00B63C79" w:rsidR="007C6AC1">
        <w:t xml:space="preserve">information and may request additional </w:t>
      </w:r>
      <w:r w:rsidRPr="00B63C79" w:rsidR="007C6AC1">
        <w:lastRenderedPageBreak/>
        <w:t>information to make an admissibility determination and/or may examine or sample the FDA-regulated product.</w:t>
      </w:r>
    </w:p>
    <w:p w:rsidR="00AA1C35" w:rsidP="006B59AD" w:rsidRDefault="00AA1C35" w14:paraId="3C112144" w14:textId="77777777"/>
    <w:p w:rsidRPr="009F35FD" w:rsidR="00E9590A" w:rsidP="001C0635" w:rsidRDefault="006B59AD" w14:paraId="78360AE9" w14:textId="4D3554EE">
      <w:r w:rsidRPr="00675CD2">
        <w:t xml:space="preserve">The information collection aspects of the proposed rule </w:t>
      </w:r>
      <w:r w:rsidRPr="00E9590A" w:rsidR="00E9590A">
        <w:t xml:space="preserve">would make the data elements that are required to be submitted for other FDA-regulated products in 21 CFR 1.72 also mandatory for the electronic filing of entries containing a veterinary device:  FDA Country of Production; complete FDA Product Code; full intended use code; and telephone number and email address of the importer of record.  Submission of these data elements in ACE would help us to more effectively and efficiently make admissibility determinations for veterinary devices by increasing the opportunity for automated “May Proceed” of these entries by FDA’s </w:t>
      </w:r>
      <w:r w:rsidR="00C20F0B">
        <w:t>OASIS</w:t>
      </w:r>
      <w:r w:rsidRPr="00E9590A" w:rsidR="00E9590A">
        <w:t>.</w:t>
      </w:r>
      <w:r w:rsidRPr="0003031E" w:rsidR="0003031E">
        <w:t xml:space="preserve"> </w:t>
      </w:r>
    </w:p>
    <w:p w:rsidRPr="002746DB" w:rsidR="008B30AB" w:rsidP="00CC485C" w:rsidRDefault="00EB7538" w14:paraId="4C4D8B59" w14:textId="77777777">
      <w:pPr>
        <w:numPr>
          <w:ilvl w:val="0"/>
          <w:numId w:val="37"/>
        </w:numPr>
        <w:spacing w:before="100" w:beforeAutospacing="1" w:after="100" w:afterAutospacing="1"/>
        <w:ind w:hanging="720"/>
        <w:rPr>
          <w:u w:val="single"/>
        </w:rPr>
      </w:pPr>
      <w:r w:rsidRPr="002746DB">
        <w:rPr>
          <w:u w:val="single"/>
        </w:rPr>
        <w:t xml:space="preserve">Purpose and Use of the Information Collection </w:t>
      </w:r>
    </w:p>
    <w:p w:rsidR="00666F36" w:rsidP="008D6C77" w:rsidRDefault="004B5CB6" w14:paraId="55E7B52A" w14:textId="1CDD03E4">
      <w:r>
        <w:t xml:space="preserve">This collection of information requires the submission in ACE of certain information, pursuant to the rule, for FDA-regulated products being imported or offered for import into the United States. The current rule requires entry filers to submit this information in ACE each time an entry is electronically submitted for an FDA-regulated product, except for veterinary devices. The proposed rule </w:t>
      </w:r>
      <w:r w:rsidRPr="00E9590A">
        <w:t>would make the data elements that are required to be submitted for other FDA-regulated products in 21 CFR 1.72 also mandatory for the electronic filing of entries containing a veterinary device</w:t>
      </w:r>
      <w:r>
        <w:t xml:space="preserve">.  As noted above, this requested revision to the approved ICR will allow FDA to gather important and useful information about FDA-regulated products being imported or offered for import into the U.S., including data elements that were not collected in ACS.  The collected information is used by FDA to initially screen and review FDA-regulated products being imported or offered for import into the U.S. </w:t>
      </w:r>
      <w:r w:rsidRPr="005C7D37">
        <w:t xml:space="preserve">for admissibility in order to prevent violative FDA-regulated products from entering the U.S.  </w:t>
      </w:r>
      <w:r w:rsidRPr="005C7D37" w:rsidR="00C20F0B">
        <w:t xml:space="preserve">This action would facilitate automated “May Proceed” determinations by </w:t>
      </w:r>
      <w:r w:rsidRPr="005C7D37" w:rsidR="00EC2090">
        <w:t>FDA</w:t>
      </w:r>
      <w:r w:rsidRPr="005C7D37" w:rsidR="00C20F0B">
        <w:t xml:space="preserve"> for those veterinary devices that present a low risk to public health</w:t>
      </w:r>
      <w:r w:rsidRPr="005C7D37" w:rsidR="005C7D37">
        <w:t xml:space="preserve">, </w:t>
      </w:r>
      <w:r w:rsidRPr="005C7D37" w:rsidR="00C20F0B">
        <w:t xml:space="preserve">which, in turn, would allow </w:t>
      </w:r>
      <w:r w:rsidR="00CC485C">
        <w:t>the agency</w:t>
      </w:r>
      <w:r w:rsidRPr="005C7D37" w:rsidR="00C20F0B">
        <w:t xml:space="preserve"> to focus our limited resources on those FDA-regulated products that may be associated with a greater public health risk.</w:t>
      </w:r>
      <w:r w:rsidRPr="00C20F0B" w:rsidR="00C20F0B">
        <w:t xml:space="preserve">  </w:t>
      </w:r>
    </w:p>
    <w:p w:rsidRPr="004C6979" w:rsidR="002746DB" w:rsidP="00CC485C" w:rsidRDefault="00EB7538" w14:paraId="351DF250" w14:textId="77777777">
      <w:pPr>
        <w:numPr>
          <w:ilvl w:val="0"/>
          <w:numId w:val="37"/>
        </w:numPr>
        <w:spacing w:before="100" w:beforeAutospacing="1" w:after="100" w:afterAutospacing="1"/>
        <w:ind w:left="360"/>
        <w:jc w:val="both"/>
        <w:rPr>
          <w:u w:val="single"/>
        </w:rPr>
      </w:pPr>
      <w:r w:rsidRPr="004C6979">
        <w:rPr>
          <w:u w:val="single"/>
        </w:rPr>
        <w:t xml:space="preserve">Use of Improved Information Technology and Burden Reduction </w:t>
      </w:r>
    </w:p>
    <w:p w:rsidR="00FF58AC" w:rsidP="00562369" w:rsidRDefault="00C20F0B" w14:paraId="58E5A9AC" w14:textId="77777777">
      <w:pPr>
        <w:spacing w:before="240"/>
      </w:pPr>
      <w:r>
        <w:t>With the implementation of ACE</w:t>
      </w:r>
      <w:r w:rsidR="008F579E">
        <w:t xml:space="preserve">, </w:t>
      </w:r>
      <w:r w:rsidR="00A1151C">
        <w:t>automat</w:t>
      </w:r>
      <w:r w:rsidR="00D3333C">
        <w:t>ed “May Proceed” determinations by FDA</w:t>
      </w:r>
      <w:r w:rsidR="00A1151C">
        <w:t xml:space="preserve"> </w:t>
      </w:r>
      <w:r>
        <w:t>are expected to</w:t>
      </w:r>
      <w:r w:rsidR="00A1151C">
        <w:t xml:space="preserve"> increase</w:t>
      </w:r>
      <w:r w:rsidR="009A6F7F">
        <w:t xml:space="preserve">, and the international trade community will be able to more easily and efficiently </w:t>
      </w:r>
      <w:r w:rsidR="000F0167">
        <w:t xml:space="preserve">import </w:t>
      </w:r>
      <w:r>
        <w:t xml:space="preserve">compliant </w:t>
      </w:r>
      <w:r w:rsidR="000F0167">
        <w:t>FDA-regulated products into the U.S.</w:t>
      </w:r>
      <w:r w:rsidR="00F037FA">
        <w:t xml:space="preserve">  </w:t>
      </w:r>
      <w:r>
        <w:t xml:space="preserve">Based on previous usage, </w:t>
      </w:r>
      <w:r w:rsidR="00FF58AC">
        <w:t xml:space="preserve">FDA estimates that at least 96% of respondents will use </w:t>
      </w:r>
      <w:r>
        <w:t xml:space="preserve">ACE </w:t>
      </w:r>
      <w:r w:rsidR="00FF58AC">
        <w:t xml:space="preserve">to </w:t>
      </w:r>
      <w:r>
        <w:t xml:space="preserve">electronically </w:t>
      </w:r>
      <w:r w:rsidR="00FF58AC">
        <w:t>submit the information collected by this ICR.</w:t>
      </w:r>
    </w:p>
    <w:p w:rsidR="004E406E" w:rsidP="004D36BF" w:rsidRDefault="00B66821" w14:paraId="7DAB17AD" w14:textId="77777777">
      <w:pPr>
        <w:spacing w:before="240"/>
      </w:pPr>
      <w:r>
        <w:t>A</w:t>
      </w:r>
      <w:r w:rsidRPr="0019500C" w:rsidR="004E406E">
        <w:t>utomated system</w:t>
      </w:r>
      <w:r>
        <w:t>s</w:t>
      </w:r>
      <w:r w:rsidR="005872DB">
        <w:t xml:space="preserve"> and </w:t>
      </w:r>
      <w:r w:rsidR="0045126C">
        <w:t xml:space="preserve">associated </w:t>
      </w:r>
      <w:r w:rsidR="005872DB">
        <w:t xml:space="preserve">electronic data storage of data </w:t>
      </w:r>
      <w:r>
        <w:t>have</w:t>
      </w:r>
      <w:r w:rsidRPr="0019500C">
        <w:t xml:space="preserve"> </w:t>
      </w:r>
      <w:r w:rsidRPr="0019500C" w:rsidR="004E406E">
        <w:t xml:space="preserve">also </w:t>
      </w:r>
      <w:r w:rsidR="004E406E">
        <w:t xml:space="preserve">been </w:t>
      </w:r>
      <w:r w:rsidRPr="0019500C" w:rsidR="004E406E">
        <w:t>of great value t</w:t>
      </w:r>
      <w:r w:rsidR="00005B97">
        <w:t>o</w:t>
      </w:r>
      <w:r w:rsidRPr="0019500C" w:rsidR="004E406E">
        <w:t xml:space="preserve"> FDA personnel responsible for planning and delegating import</w:t>
      </w:r>
      <w:r w:rsidR="000C197D">
        <w:t>s</w:t>
      </w:r>
      <w:r w:rsidRPr="0019500C" w:rsidR="004E406E">
        <w:t xml:space="preserve"> work, e.g., </w:t>
      </w:r>
      <w:r w:rsidR="00005B97">
        <w:t xml:space="preserve">determining </w:t>
      </w:r>
      <w:r w:rsidRPr="0019500C" w:rsidR="004E406E">
        <w:t xml:space="preserve">what </w:t>
      </w:r>
      <w:r w:rsidR="00CD261B">
        <w:t xml:space="preserve">FDA-regulated </w:t>
      </w:r>
      <w:r w:rsidRPr="0019500C" w:rsidR="004E406E">
        <w:t xml:space="preserve">products </w:t>
      </w:r>
      <w:r w:rsidR="004E406E">
        <w:t xml:space="preserve">and quantities are arriving at </w:t>
      </w:r>
      <w:r w:rsidRPr="0019500C" w:rsidR="004E406E">
        <w:t xml:space="preserve">which ports, </w:t>
      </w:r>
      <w:r w:rsidR="004E406E">
        <w:t>from which manufacturers, and from what countries,</w:t>
      </w:r>
      <w:r w:rsidRPr="0019500C" w:rsidR="004E406E">
        <w:t xml:space="preserve"> etc.</w:t>
      </w:r>
      <w:r w:rsidR="00CD261B">
        <w:t>, and what products to physically examine and sample.</w:t>
      </w:r>
      <w:r w:rsidR="00CF3912">
        <w:t xml:space="preserve">  </w:t>
      </w:r>
      <w:r w:rsidR="00CD261B">
        <w:t>FDA expects</w:t>
      </w:r>
      <w:r w:rsidR="00CF3912">
        <w:t xml:space="preserve"> th</w:t>
      </w:r>
      <w:r w:rsidR="00863D84">
        <w:t>e collection of information required by the proposed rule and the</w:t>
      </w:r>
      <w:r w:rsidR="00A41582">
        <w:t xml:space="preserve"> improved information technology capabilities of ACE </w:t>
      </w:r>
      <w:r w:rsidR="00863D84">
        <w:t>to</w:t>
      </w:r>
      <w:r w:rsidR="00A41582">
        <w:t xml:space="preserve"> increase this</w:t>
      </w:r>
      <w:r w:rsidR="00CF3912">
        <w:t xml:space="preserve"> value to FDA</w:t>
      </w:r>
      <w:r w:rsidR="00E00F5D">
        <w:t>.</w:t>
      </w:r>
    </w:p>
    <w:p w:rsidR="001E62A5" w:rsidRDefault="001E62A5" w14:paraId="357FA58F" w14:textId="77777777">
      <w:pPr>
        <w:rPr>
          <w:u w:val="single"/>
        </w:rPr>
      </w:pPr>
      <w:r>
        <w:rPr>
          <w:u w:val="single"/>
        </w:rPr>
        <w:br w:type="page"/>
      </w:r>
    </w:p>
    <w:p w:rsidRPr="002746DB" w:rsidR="002746DB" w:rsidP="00CC485C" w:rsidRDefault="00EB7538" w14:paraId="27B85324" w14:textId="00CC37A7">
      <w:pPr>
        <w:numPr>
          <w:ilvl w:val="0"/>
          <w:numId w:val="37"/>
        </w:numPr>
        <w:spacing w:before="100" w:beforeAutospacing="1" w:after="100" w:afterAutospacing="1"/>
        <w:ind w:left="360"/>
        <w:rPr>
          <w:u w:val="single"/>
        </w:rPr>
      </w:pPr>
      <w:r w:rsidRPr="002746DB">
        <w:rPr>
          <w:u w:val="single"/>
        </w:rPr>
        <w:lastRenderedPageBreak/>
        <w:t xml:space="preserve">Efforts to Identify Duplication and Use of Similar Information </w:t>
      </w:r>
    </w:p>
    <w:p w:rsidR="0003031E" w:rsidP="004D36BF" w:rsidRDefault="001E62A5" w14:paraId="5621CFC5" w14:textId="6765D43A">
      <w:r>
        <w:t>We are unaware of duplicative information collection.</w:t>
      </w:r>
    </w:p>
    <w:p w:rsidRPr="004C6979" w:rsidR="002746DB" w:rsidP="00CC485C" w:rsidRDefault="00EB7538" w14:paraId="6A2C93C0" w14:textId="77777777">
      <w:pPr>
        <w:numPr>
          <w:ilvl w:val="0"/>
          <w:numId w:val="37"/>
        </w:numPr>
        <w:spacing w:before="100" w:beforeAutospacing="1" w:after="100" w:afterAutospacing="1"/>
        <w:ind w:left="360"/>
        <w:rPr>
          <w:u w:val="single"/>
        </w:rPr>
      </w:pPr>
      <w:r w:rsidRPr="004C6979">
        <w:rPr>
          <w:u w:val="single"/>
        </w:rPr>
        <w:t>Impact on Small Businesses or Other Small Entities</w:t>
      </w:r>
    </w:p>
    <w:p w:rsidR="004E406E" w:rsidP="004D36BF" w:rsidRDefault="004E406E" w14:paraId="4B2D2F20" w14:textId="7DD888BB">
      <w:pPr>
        <w:spacing w:before="307"/>
      </w:pPr>
      <w:r w:rsidRPr="0019500C">
        <w:t>The information</w:t>
      </w:r>
      <w:r w:rsidR="001E62A5">
        <w:t xml:space="preserve"> collection imposes no undue burden on small entities.  </w:t>
      </w:r>
      <w:r w:rsidR="00AB7F90">
        <w:t xml:space="preserve">As discussed in the </w:t>
      </w:r>
      <w:r w:rsidR="00AB7F90">
        <w:rPr>
          <w:bCs/>
          <w:iCs/>
        </w:rPr>
        <w:t xml:space="preserve">Regulatory Impact Analysis (RIA) for the </w:t>
      </w:r>
      <w:r w:rsidR="00C53D6E">
        <w:rPr>
          <w:bCs/>
          <w:iCs/>
        </w:rPr>
        <w:t>ACE</w:t>
      </w:r>
      <w:r w:rsidR="00AB7F90">
        <w:rPr>
          <w:bCs/>
          <w:iCs/>
        </w:rPr>
        <w:t xml:space="preserve"> final rule,</w:t>
      </w:r>
      <w:r w:rsidR="00AB7F90">
        <w:t xml:space="preserve"> FDA estimates that 40,452 out of the 41,703 importers are small businesses and that 3,630 out of the 3,667 entry filers are small businesses.  As also discussed in the RIA, the </w:t>
      </w:r>
      <w:r w:rsidR="00C53D6E">
        <w:t>ACE</w:t>
      </w:r>
      <w:r w:rsidR="00AB7F90">
        <w:t xml:space="preserve"> final rule will affect small businesses and larger businesses in a very similar manner and this will also be true </w:t>
      </w:r>
      <w:r w:rsidR="00C53D6E">
        <w:t>for businesses that import veterinary device products</w:t>
      </w:r>
      <w:r w:rsidR="00AB7F90">
        <w:t>.  The total annual burden per respondent should generally scale linearly with the annual number of entry lines that include FDA-regulated products and that number should generally scale linearly in accordance with the size of the respondent’s business.</w:t>
      </w:r>
      <w:r w:rsidR="00F037FA">
        <w:t xml:space="preserve">  </w:t>
      </w:r>
      <w:r w:rsidR="00AF3EAD">
        <w:t>Furthermore, i</w:t>
      </w:r>
      <w:r w:rsidRPr="0019500C">
        <w:t xml:space="preserve">f needed, </w:t>
      </w:r>
      <w:r w:rsidR="00F6752D">
        <w:t xml:space="preserve">any </w:t>
      </w:r>
      <w:r w:rsidRPr="0019500C">
        <w:t>filer can obtain assistance from their local FDA district</w:t>
      </w:r>
      <w:r w:rsidR="00B835A4">
        <w:t>,</w:t>
      </w:r>
      <w:r w:rsidR="00D35859">
        <w:t xml:space="preserve"> </w:t>
      </w:r>
      <w:r w:rsidR="00B835A4">
        <w:t xml:space="preserve">or from an </w:t>
      </w:r>
      <w:r w:rsidRPr="0019500C">
        <w:t>FDA</w:t>
      </w:r>
      <w:r w:rsidR="00B835A4">
        <w:t xml:space="preserve"> ACE</w:t>
      </w:r>
      <w:r w:rsidRPr="0019500C">
        <w:t xml:space="preserve"> help desk</w:t>
      </w:r>
      <w:r w:rsidR="00CD261B">
        <w:t>.</w:t>
      </w:r>
    </w:p>
    <w:p w:rsidRPr="004C6979" w:rsidR="00CD77C3" w:rsidP="00CC485C" w:rsidRDefault="00EB7538" w14:paraId="1F75BA90" w14:textId="77777777">
      <w:pPr>
        <w:numPr>
          <w:ilvl w:val="0"/>
          <w:numId w:val="37"/>
        </w:numPr>
        <w:tabs>
          <w:tab w:val="left" w:pos="630"/>
        </w:tabs>
        <w:spacing w:before="100" w:beforeAutospacing="1" w:after="100" w:afterAutospacing="1"/>
        <w:ind w:left="360"/>
        <w:rPr>
          <w:u w:val="single"/>
        </w:rPr>
      </w:pPr>
      <w:r w:rsidRPr="004C6979">
        <w:rPr>
          <w:u w:val="single"/>
        </w:rPr>
        <w:t>Consequences of Collecting the Information Less Frequently</w:t>
      </w:r>
    </w:p>
    <w:p w:rsidR="009546E8" w:rsidP="004D36BF" w:rsidRDefault="009546E8" w14:paraId="0282FB49" w14:textId="16298D24">
      <w:r w:rsidRPr="00FF5401">
        <w:t>Respondents to this data collection are expected to respond occasionally</w:t>
      </w:r>
      <w:r w:rsidR="000600D1">
        <w:t xml:space="preserve">, </w:t>
      </w:r>
      <w:r w:rsidR="00576C55">
        <w:t>i.e.,</w:t>
      </w:r>
      <w:r w:rsidRPr="00FF5401">
        <w:t xml:space="preserve"> when imported shipments arrive </w:t>
      </w:r>
      <w:r w:rsidR="00F05506">
        <w:t>or are due to arrive to</w:t>
      </w:r>
      <w:r w:rsidRPr="00FF5401" w:rsidR="00F05506">
        <w:t xml:space="preserve"> </w:t>
      </w:r>
      <w:r w:rsidRPr="00FF5401">
        <w:t xml:space="preserve">the United States.  Information must be submitted </w:t>
      </w:r>
      <w:r w:rsidR="00CD261B">
        <w:t>before or at the time</w:t>
      </w:r>
      <w:r w:rsidRPr="00FF5401" w:rsidR="00CD261B">
        <w:t xml:space="preserve"> goods arrive</w:t>
      </w:r>
      <w:r w:rsidR="00CD261B">
        <w:t xml:space="preserve"> in the U.S.</w:t>
      </w:r>
      <w:r w:rsidRPr="00FF5401" w:rsidR="00CD261B">
        <w:t xml:space="preserve"> to enable FDA to determine if the product will be allowed </w:t>
      </w:r>
      <w:r w:rsidR="00CD261B">
        <w:t xml:space="preserve">to proceed into U.S. commerce </w:t>
      </w:r>
      <w:r w:rsidRPr="00FF5401" w:rsidR="00CD261B">
        <w:t xml:space="preserve">immediately or </w:t>
      </w:r>
      <w:r w:rsidR="00CD261B">
        <w:t xml:space="preserve">should be </w:t>
      </w:r>
      <w:r w:rsidRPr="00FF5401" w:rsidR="00CD261B">
        <w:t>held pending further FDA review.</w:t>
      </w:r>
    </w:p>
    <w:p w:rsidR="009546E8" w:rsidP="00BB1CE9" w:rsidRDefault="009546E8" w14:paraId="75EED23E" w14:textId="77777777"/>
    <w:p w:rsidR="005043C9" w:rsidP="00E42EB3" w:rsidRDefault="005043C9" w14:paraId="6604939A" w14:textId="77777777">
      <w:r>
        <w:t xml:space="preserve">Because of the </w:t>
      </w:r>
      <w:r w:rsidR="00A81E08">
        <w:t>very large number</w:t>
      </w:r>
      <w:r>
        <w:t xml:space="preserve"> of FDA-regulated products import</w:t>
      </w:r>
      <w:r w:rsidR="00331F8C">
        <w:t>ed</w:t>
      </w:r>
      <w:r>
        <w:t xml:space="preserve"> to the U</w:t>
      </w:r>
      <w:r w:rsidR="00FB48B8">
        <w:t>.S</w:t>
      </w:r>
      <w:r w:rsidR="007375BE">
        <w:t>.</w:t>
      </w:r>
      <w:r w:rsidR="00BB6E07">
        <w:t xml:space="preserve"> each year</w:t>
      </w:r>
      <w:r>
        <w:t>, FDA cannot physically examine every</w:t>
      </w:r>
      <w:r w:rsidR="00331F8C">
        <w:t xml:space="preserve"> </w:t>
      </w:r>
      <w:r>
        <w:t xml:space="preserve">FDA-regulated </w:t>
      </w:r>
      <w:r w:rsidR="00CD261B">
        <w:t>article</w:t>
      </w:r>
      <w:r>
        <w:t>.  Therefore</w:t>
      </w:r>
      <w:r w:rsidR="00FF1F88">
        <w:t>,</w:t>
      </w:r>
      <w:r>
        <w:t xml:space="preserve"> it is essential for FDA to receive information </w:t>
      </w:r>
      <w:r w:rsidR="00CD261B">
        <w:t>about every</w:t>
      </w:r>
      <w:r>
        <w:t xml:space="preserve"> FDA-regulated </w:t>
      </w:r>
      <w:r w:rsidR="00CD261B">
        <w:t>article</w:t>
      </w:r>
      <w:r>
        <w:t xml:space="preserve"> </w:t>
      </w:r>
      <w:r w:rsidR="00D61E3F">
        <w:t xml:space="preserve">being imported or </w:t>
      </w:r>
      <w:r>
        <w:t>offered fo</w:t>
      </w:r>
      <w:r w:rsidR="000E4B40">
        <w:t>r import into the United States</w:t>
      </w:r>
      <w:r>
        <w:t xml:space="preserve"> so FDA may remotely and electronically review th</w:t>
      </w:r>
      <w:r w:rsidR="00BD73D6">
        <w:t>e</w:t>
      </w:r>
      <w:r>
        <w:t xml:space="preserve"> information to </w:t>
      </w:r>
      <w:r w:rsidRPr="00FE3224">
        <w:t xml:space="preserve">strategically focus </w:t>
      </w:r>
      <w:r>
        <w:t>FDA’s</w:t>
      </w:r>
      <w:r w:rsidRPr="00FE3224">
        <w:t xml:space="preserve"> resources</w:t>
      </w:r>
      <w:r>
        <w:t xml:space="preserve"> </w:t>
      </w:r>
      <w:r w:rsidR="00CD261B">
        <w:t xml:space="preserve">on </w:t>
      </w:r>
      <w:r>
        <w:t xml:space="preserve">which </w:t>
      </w:r>
      <w:r w:rsidR="007C2CD3">
        <w:t>articles</w:t>
      </w:r>
      <w:r>
        <w:t xml:space="preserve"> FDA should admit</w:t>
      </w:r>
      <w:r w:rsidR="00E109C3">
        <w:t xml:space="preserve"> </w:t>
      </w:r>
      <w:r w:rsidR="00021599">
        <w:t>without further review</w:t>
      </w:r>
      <w:r w:rsidR="00B23BC1">
        <w:t xml:space="preserve">, which </w:t>
      </w:r>
      <w:r w:rsidR="007C2CD3">
        <w:t>articles</w:t>
      </w:r>
      <w:r w:rsidR="00B23BC1">
        <w:t xml:space="preserve"> to detain without physical examination,</w:t>
      </w:r>
      <w:r w:rsidR="00021599">
        <w:t xml:space="preserve"> </w:t>
      </w:r>
      <w:r w:rsidR="00E109C3">
        <w:t xml:space="preserve">and which </w:t>
      </w:r>
      <w:r w:rsidR="007C2CD3">
        <w:t>articles</w:t>
      </w:r>
      <w:r>
        <w:t xml:space="preserve"> </w:t>
      </w:r>
      <w:r w:rsidR="00B23BC1">
        <w:t xml:space="preserve">to </w:t>
      </w:r>
      <w:r w:rsidR="00B63BE9">
        <w:t>allocate further resources to</w:t>
      </w:r>
      <w:r w:rsidR="0028209C">
        <w:t>,</w:t>
      </w:r>
      <w:r w:rsidR="008B215A">
        <w:t xml:space="preserve"> </w:t>
      </w:r>
      <w:r w:rsidR="0028209C">
        <w:t xml:space="preserve">for example, </w:t>
      </w:r>
      <w:r w:rsidR="003C29AB">
        <w:t xml:space="preserve">by </w:t>
      </w:r>
      <w:r w:rsidR="00DF262D">
        <w:t xml:space="preserve">physically </w:t>
      </w:r>
      <w:r w:rsidR="003C29AB">
        <w:t xml:space="preserve">examining </w:t>
      </w:r>
      <w:r w:rsidR="00BC3DF3">
        <w:t>and/</w:t>
      </w:r>
      <w:r w:rsidR="00823E23">
        <w:t>or sampl</w:t>
      </w:r>
      <w:r w:rsidR="003C29AB">
        <w:t>ing</w:t>
      </w:r>
      <w:r w:rsidR="00A412CE">
        <w:t xml:space="preserve"> </w:t>
      </w:r>
      <w:r w:rsidR="007C2CD3">
        <w:t>an article</w:t>
      </w:r>
      <w:r w:rsidR="0028209C">
        <w:t>.</w:t>
      </w:r>
    </w:p>
    <w:p w:rsidR="007C2CD3" w:rsidP="00E42EB3" w:rsidRDefault="007C2CD3" w14:paraId="589F6E42" w14:textId="77777777"/>
    <w:p w:rsidR="009546E8" w:rsidP="004D36BF" w:rsidRDefault="009546E8" w14:paraId="7755C8B8" w14:textId="77777777">
      <w:r w:rsidRPr="0019500C">
        <w:t xml:space="preserve">If the information </w:t>
      </w:r>
      <w:r w:rsidR="004D108C">
        <w:t>were to</w:t>
      </w:r>
      <w:r w:rsidRPr="0019500C" w:rsidR="004D108C">
        <w:t xml:space="preserve"> </w:t>
      </w:r>
      <w:r w:rsidR="004D108C">
        <w:t xml:space="preserve">be </w:t>
      </w:r>
      <w:r w:rsidRPr="0019500C">
        <w:t>submitted on a less frequent basis</w:t>
      </w:r>
      <w:r w:rsidR="004D108C">
        <w:t>,</w:t>
      </w:r>
      <w:r w:rsidRPr="0019500C">
        <w:t xml:space="preserve"> FDA could not adequately meet its statutory responsibilities to regulate imported</w:t>
      </w:r>
      <w:r>
        <w:t xml:space="preserve"> products</w:t>
      </w:r>
      <w:r w:rsidR="007C2CD3">
        <w:t xml:space="preserve"> falling under FDA’s jurisdiction</w:t>
      </w:r>
      <w:r>
        <w:t>,</w:t>
      </w:r>
      <w:r w:rsidRPr="0019500C">
        <w:t xml:space="preserve"> nor </w:t>
      </w:r>
      <w:r w:rsidR="004D108C">
        <w:t xml:space="preserve">could it </w:t>
      </w:r>
      <w:r w:rsidR="007C2CD3">
        <w:t>prevent</w:t>
      </w:r>
      <w:r w:rsidRPr="0019500C" w:rsidR="007C2CD3">
        <w:t xml:space="preserve"> </w:t>
      </w:r>
      <w:r w:rsidR="007C2CD3">
        <w:t xml:space="preserve">those FDA-regulated </w:t>
      </w:r>
      <w:r w:rsidRPr="0019500C" w:rsidR="007C2CD3">
        <w:t xml:space="preserve">products </w:t>
      </w:r>
      <w:r w:rsidR="007C2CD3">
        <w:t xml:space="preserve">that potentially present a public health risk </w:t>
      </w:r>
      <w:r w:rsidRPr="0019500C" w:rsidR="007C2CD3">
        <w:t>from entering the U.S. market</w:t>
      </w:r>
      <w:r w:rsidRPr="0019500C">
        <w:t xml:space="preserve">. </w:t>
      </w:r>
      <w:r w:rsidR="00875A1A">
        <w:t xml:space="preserve"> </w:t>
      </w:r>
      <w:r w:rsidRPr="0019500C">
        <w:t xml:space="preserve">In turn, </w:t>
      </w:r>
      <w:r w:rsidR="007C2CD3">
        <w:t>this lack of information</w:t>
      </w:r>
      <w:r w:rsidRPr="0019500C">
        <w:t xml:space="preserve"> </w:t>
      </w:r>
      <w:r w:rsidR="00D43A58">
        <w:t>c</w:t>
      </w:r>
      <w:r w:rsidRPr="0019500C">
        <w:t xml:space="preserve">ould have an adverse effect on the American population, who is the final purchaser and consumer of these products. </w:t>
      </w:r>
      <w:r w:rsidR="00595380">
        <w:t xml:space="preserve"> </w:t>
      </w:r>
    </w:p>
    <w:p w:rsidR="00AD54CB" w:rsidP="004D36BF" w:rsidRDefault="00AD54CB" w14:paraId="31022684" w14:textId="77777777"/>
    <w:p w:rsidRPr="0019500C" w:rsidR="00AD54CB" w:rsidP="004D36BF" w:rsidRDefault="00AD54CB" w14:paraId="3A8C708B" w14:textId="02C8B7E4">
      <w:r>
        <w:t xml:space="preserve">This requested revision of </w:t>
      </w:r>
      <w:r w:rsidR="007C2CD3">
        <w:t>the previously approved</w:t>
      </w:r>
      <w:r>
        <w:t xml:space="preserve"> information collection request</w:t>
      </w:r>
      <w:r w:rsidR="00C53D6E">
        <w:t xml:space="preserve"> to add veterinary devices</w:t>
      </w:r>
      <w:r>
        <w:t xml:space="preserve"> is vital for FDA to continue to </w:t>
      </w:r>
      <w:r w:rsidR="007C2CD3">
        <w:t xml:space="preserve">prevent the importation of </w:t>
      </w:r>
      <w:r>
        <w:t xml:space="preserve">violative FDA-regulated products in a rapidly expanding, complex, and demanding international trade environment. </w:t>
      </w:r>
      <w:r w:rsidRPr="006750C0">
        <w:rPr>
          <w:bCs/>
        </w:rPr>
        <w:t xml:space="preserve"> </w:t>
      </w:r>
      <w:r>
        <w:rPr>
          <w:bCs/>
        </w:rPr>
        <w:t xml:space="preserve">If FDA were not able to collect FDA-specific data elements in ACE, FDA’s ability to determine the risk level of imported FDA-regulated products would be severely hampered. </w:t>
      </w:r>
      <w:r>
        <w:t xml:space="preserve"> </w:t>
      </w:r>
      <w:r w:rsidR="007C2CD3">
        <w:t xml:space="preserve">Coupled with the data elements required by CBP and shared with FDA, </w:t>
      </w:r>
      <w:r w:rsidR="007C2CD3">
        <w:rPr>
          <w:bCs/>
        </w:rPr>
        <w:t>t</w:t>
      </w:r>
      <w:r w:rsidRPr="003F47D8">
        <w:rPr>
          <w:bCs/>
        </w:rPr>
        <w:t xml:space="preserve">he </w:t>
      </w:r>
      <w:r>
        <w:rPr>
          <w:bCs/>
        </w:rPr>
        <w:t>required data elements in the proposed rule are</w:t>
      </w:r>
      <w:r w:rsidRPr="003F47D8">
        <w:rPr>
          <w:bCs/>
        </w:rPr>
        <w:t xml:space="preserve"> the key data/information that would </w:t>
      </w:r>
      <w:r>
        <w:rPr>
          <w:bCs/>
        </w:rPr>
        <w:t xml:space="preserve">most </w:t>
      </w:r>
      <w:r w:rsidRPr="003F47D8">
        <w:rPr>
          <w:bCs/>
        </w:rPr>
        <w:t xml:space="preserve">assist </w:t>
      </w:r>
      <w:r w:rsidR="00CC485C">
        <w:rPr>
          <w:bCs/>
        </w:rPr>
        <w:t>the agency</w:t>
      </w:r>
      <w:r w:rsidRPr="003F47D8">
        <w:rPr>
          <w:bCs/>
        </w:rPr>
        <w:t xml:space="preserve"> in making </w:t>
      </w:r>
      <w:r w:rsidR="007C2CD3">
        <w:rPr>
          <w:bCs/>
        </w:rPr>
        <w:t xml:space="preserve">our </w:t>
      </w:r>
      <w:r w:rsidRPr="003F47D8">
        <w:rPr>
          <w:bCs/>
        </w:rPr>
        <w:t>initial admissibility determinations</w:t>
      </w:r>
      <w:r>
        <w:t>.</w:t>
      </w:r>
      <w:r w:rsidRPr="00DD054B">
        <w:rPr>
          <w:bCs/>
        </w:rPr>
        <w:t xml:space="preserve"> </w:t>
      </w:r>
      <w:r>
        <w:rPr>
          <w:bCs/>
        </w:rPr>
        <w:t xml:space="preserve"> By requiring certain data elements </w:t>
      </w:r>
      <w:r w:rsidR="007C2CD3">
        <w:rPr>
          <w:bCs/>
        </w:rPr>
        <w:t xml:space="preserve">to be </w:t>
      </w:r>
      <w:r w:rsidR="007C2CD3">
        <w:rPr>
          <w:bCs/>
        </w:rPr>
        <w:lastRenderedPageBreak/>
        <w:t>submitted in ACE at the time of filing entry</w:t>
      </w:r>
      <w:r>
        <w:rPr>
          <w:bCs/>
        </w:rPr>
        <w:t xml:space="preserve">, </w:t>
      </w:r>
      <w:r w:rsidRPr="006750C0">
        <w:rPr>
          <w:bCs/>
        </w:rPr>
        <w:t xml:space="preserve">FDA expects that the number of import entries of FDA-regulated </w:t>
      </w:r>
      <w:r w:rsidR="007C2CD3">
        <w:rPr>
          <w:bCs/>
        </w:rPr>
        <w:t xml:space="preserve">veterinary device </w:t>
      </w:r>
      <w:r w:rsidRPr="006750C0">
        <w:rPr>
          <w:bCs/>
        </w:rPr>
        <w:t>products that</w:t>
      </w:r>
      <w:r>
        <w:rPr>
          <w:bCs/>
        </w:rPr>
        <w:t xml:space="preserve"> may</w:t>
      </w:r>
      <w:r w:rsidRPr="006750C0">
        <w:rPr>
          <w:bCs/>
        </w:rPr>
        <w:t xml:space="preserve"> receive an </w:t>
      </w:r>
      <w:r w:rsidRPr="00B63C79">
        <w:t>automated</w:t>
      </w:r>
      <w:r>
        <w:t xml:space="preserve"> “May Proceed” determination from FDA will increase.  This will allow FDA to more effectively focus its</w:t>
      </w:r>
      <w:r w:rsidRPr="00B63C79">
        <w:t xml:space="preserve"> </w:t>
      </w:r>
      <w:r>
        <w:t xml:space="preserve">limited </w:t>
      </w:r>
      <w:r w:rsidRPr="00B63C79">
        <w:t xml:space="preserve">resources on those </w:t>
      </w:r>
      <w:r>
        <w:t xml:space="preserve">FDA-regulated </w:t>
      </w:r>
      <w:r w:rsidRPr="00B63C79">
        <w:t>products</w:t>
      </w:r>
      <w:r w:rsidRPr="00C74683">
        <w:rPr>
          <w:bCs/>
        </w:rPr>
        <w:t xml:space="preserve"> </w:t>
      </w:r>
      <w:r w:rsidRPr="003D628E">
        <w:rPr>
          <w:bCs/>
        </w:rPr>
        <w:t>being imported or</w:t>
      </w:r>
      <w:r w:rsidRPr="00F6213C">
        <w:rPr>
          <w:bCs/>
        </w:rPr>
        <w:t xml:space="preserve"> offered for import</w:t>
      </w:r>
      <w:r w:rsidRPr="00B63C79">
        <w:t xml:space="preserve"> that </w:t>
      </w:r>
      <w:r>
        <w:t>may be associated with</w:t>
      </w:r>
      <w:r w:rsidRPr="00B63C79">
        <w:t xml:space="preserve"> a higher public health risk</w:t>
      </w:r>
    </w:p>
    <w:p w:rsidRPr="004C6979" w:rsidR="00CD77C3" w:rsidP="00CC485C" w:rsidRDefault="00EB7538" w14:paraId="38C64F20" w14:textId="77777777">
      <w:pPr>
        <w:numPr>
          <w:ilvl w:val="0"/>
          <w:numId w:val="37"/>
        </w:numPr>
        <w:spacing w:before="100" w:beforeAutospacing="1" w:after="100" w:afterAutospacing="1"/>
        <w:ind w:left="360"/>
        <w:rPr>
          <w:u w:val="single"/>
        </w:rPr>
      </w:pPr>
      <w:r w:rsidRPr="004C6979">
        <w:rPr>
          <w:u w:val="single"/>
        </w:rPr>
        <w:t>Special Circumstances Relating to the Guidelines of 5 CFR 1320.5</w:t>
      </w:r>
    </w:p>
    <w:p w:rsidR="009546E8" w:rsidP="004D36BF" w:rsidRDefault="00EB7BD6" w14:paraId="2AD6552B" w14:textId="77777777">
      <w:r>
        <w:t>A r</w:t>
      </w:r>
      <w:r w:rsidR="00662E53">
        <w:t>espondent submit</w:t>
      </w:r>
      <w:r>
        <w:t>s</w:t>
      </w:r>
      <w:r w:rsidR="00662E53">
        <w:t xml:space="preserve"> the i</w:t>
      </w:r>
      <w:r w:rsidR="009546E8">
        <w:t xml:space="preserve">nformation for this data collection </w:t>
      </w:r>
      <w:r w:rsidR="007C2CD3">
        <w:t>in ACE at the time of filing entry</w:t>
      </w:r>
      <w:r w:rsidR="009546E8">
        <w:t xml:space="preserve"> each time </w:t>
      </w:r>
      <w:r w:rsidR="00662E53">
        <w:t>the respondent</w:t>
      </w:r>
      <w:r>
        <w:t xml:space="preserve"> imports</w:t>
      </w:r>
      <w:r w:rsidR="009546E8">
        <w:t xml:space="preserve"> </w:t>
      </w:r>
      <w:r w:rsidR="007C2CD3">
        <w:t xml:space="preserve">or offers for import </w:t>
      </w:r>
      <w:r w:rsidR="00662E53">
        <w:t>an FDA-regulated product</w:t>
      </w:r>
      <w:r w:rsidR="009546E8">
        <w:t xml:space="preserve"> to the </w:t>
      </w:r>
      <w:r w:rsidR="00602324">
        <w:t>U.S.</w:t>
      </w:r>
      <w:r w:rsidR="009546E8">
        <w:t xml:space="preserve"> </w:t>
      </w:r>
      <w:r w:rsidR="007C2CD3">
        <w:t>This information is then electronically transmitted by CBP to FDA.</w:t>
      </w:r>
      <w:r w:rsidR="00F037FA">
        <w:t xml:space="preserve">  </w:t>
      </w:r>
      <w:r w:rsidR="009546E8">
        <w:t xml:space="preserve">With regard to record retention, </w:t>
      </w:r>
      <w:r w:rsidR="00D1607F">
        <w:t>CBP</w:t>
      </w:r>
      <w:r w:rsidR="009546E8">
        <w:t xml:space="preserve"> regulation 19 CFR 163.4(a) requires filers to retain all entry documents for five years after the date of entry. </w:t>
      </w:r>
    </w:p>
    <w:p w:rsidR="009546E8" w:rsidP="00BB1CE9" w:rsidRDefault="009546E8" w14:paraId="7B8E2497" w14:textId="77777777"/>
    <w:p w:rsidR="009546E8" w:rsidP="004D36BF" w:rsidRDefault="00822874" w14:paraId="171EAA1F" w14:textId="77777777">
      <w:r>
        <w:t>Although respondents may submit proprietary, trade secret, or other confidential information in response to th</w:t>
      </w:r>
      <w:r w:rsidR="00F037FA">
        <w:t xml:space="preserve">is ICR, FDA and CBP </w:t>
      </w:r>
      <w:r>
        <w:t>have</w:t>
      </w:r>
      <w:r w:rsidR="007F46E8">
        <w:t xml:space="preserve"> </w:t>
      </w:r>
      <w:r w:rsidR="00BA64B1">
        <w:t>systems and</w:t>
      </w:r>
      <w:r>
        <w:t xml:space="preserve"> procedures to protect the information’s confidentiality </w:t>
      </w:r>
      <w:r w:rsidR="00721D82">
        <w:t>in accordance with applicable law.</w:t>
      </w:r>
      <w:r w:rsidR="00F037FA">
        <w:t xml:space="preserve">  </w:t>
      </w:r>
      <w:r w:rsidR="009546E8">
        <w:t xml:space="preserve">FDA </w:t>
      </w:r>
      <w:r w:rsidR="00721D82">
        <w:t xml:space="preserve">reviews the FDA-required information submitted in ACE and </w:t>
      </w:r>
      <w:r w:rsidR="009546E8">
        <w:t xml:space="preserve">conducts filer evaluations to make certain </w:t>
      </w:r>
      <w:r w:rsidR="00721D82">
        <w:t xml:space="preserve">that </w:t>
      </w:r>
      <w:r w:rsidR="009546E8">
        <w:t xml:space="preserve">accurate information is being transmitted by filers. </w:t>
      </w:r>
      <w:r w:rsidR="00361FC2">
        <w:t xml:space="preserve"> </w:t>
      </w:r>
    </w:p>
    <w:p w:rsidR="00CD77C3" w:rsidP="00CC485C" w:rsidRDefault="00EB7538" w14:paraId="0E712515" w14:textId="5655E790">
      <w:pPr>
        <w:numPr>
          <w:ilvl w:val="0"/>
          <w:numId w:val="37"/>
        </w:numPr>
        <w:spacing w:before="100" w:beforeAutospacing="1" w:after="100" w:afterAutospacing="1"/>
        <w:ind w:left="360"/>
        <w:rPr>
          <w:u w:val="single"/>
        </w:rPr>
      </w:pPr>
      <w:r w:rsidRPr="004C6979">
        <w:rPr>
          <w:u w:val="single"/>
        </w:rPr>
        <w:t xml:space="preserve">Comments in Response to the Federal Register Notice and Efforts to Consult Outside </w:t>
      </w:r>
      <w:r w:rsidR="00CC485C">
        <w:rPr>
          <w:u w:val="single"/>
        </w:rPr>
        <w:t>the agency</w:t>
      </w:r>
    </w:p>
    <w:p w:rsidR="009546E8" w:rsidP="004D36BF" w:rsidRDefault="003E1CCF" w14:paraId="25A8447D" w14:textId="7C1610F0">
      <w:r w:rsidRPr="004D36BF">
        <w:t>As required by section 3506(c)(2)(B) of the Paperwork Reduction Act of 1995 (PRA), FDA</w:t>
      </w:r>
      <w:r w:rsidR="00112AE0">
        <w:t xml:space="preserve"> </w:t>
      </w:r>
      <w:r w:rsidRPr="004D36BF">
        <w:t>provid</w:t>
      </w:r>
      <w:r w:rsidR="00DF7A5D">
        <w:t>ed</w:t>
      </w:r>
      <w:r w:rsidRPr="004D36BF">
        <w:t xml:space="preserve"> an opportunity for public comment on the information collection requirements of the proposed rule</w:t>
      </w:r>
      <w:r w:rsidR="003F5BD5">
        <w:t xml:space="preserve"> </w:t>
      </w:r>
      <w:r w:rsidRPr="004D36BF">
        <w:t>publish</w:t>
      </w:r>
      <w:r w:rsidR="003C3B2D">
        <w:t>ed</w:t>
      </w:r>
      <w:r w:rsidRPr="004D36BF">
        <w:t xml:space="preserve"> in the </w:t>
      </w:r>
      <w:r w:rsidRPr="00721D82" w:rsidR="00721D82">
        <w:rPr>
          <w:i/>
        </w:rPr>
        <w:t xml:space="preserve">Federal </w:t>
      </w:r>
      <w:r w:rsidRPr="00BA710C" w:rsidR="00721D82">
        <w:rPr>
          <w:i/>
        </w:rPr>
        <w:t>Register</w:t>
      </w:r>
      <w:r w:rsidRPr="00BA710C">
        <w:t xml:space="preserve"> of </w:t>
      </w:r>
      <w:r w:rsidRPr="00BA710C" w:rsidR="00572523">
        <w:t xml:space="preserve"> August 3, 2020</w:t>
      </w:r>
      <w:r w:rsidRPr="00BA710C" w:rsidR="008B3657">
        <w:t xml:space="preserve"> (</w:t>
      </w:r>
      <w:r w:rsidRPr="00BA710C" w:rsidR="00EA3F5C">
        <w:t>85 FR 46566</w:t>
      </w:r>
      <w:r w:rsidRPr="00BA710C" w:rsidR="008B3657">
        <w:t>).</w:t>
      </w:r>
    </w:p>
    <w:p w:rsidR="00DB0495" w:rsidP="004D36BF" w:rsidRDefault="00DB0495" w14:paraId="4358292E" w14:textId="77777777"/>
    <w:p w:rsidR="00DB0495" w:rsidP="004D36BF" w:rsidRDefault="00DB0495" w14:paraId="2830A546" w14:textId="77777777">
      <w:r>
        <w:t xml:space="preserve">In developing the proposed rule and this associated collection of information, HHS/FDA </w:t>
      </w:r>
      <w:r w:rsidR="00347008">
        <w:t xml:space="preserve">has also </w:t>
      </w:r>
      <w:r>
        <w:t>consulted with</w:t>
      </w:r>
      <w:r w:rsidR="00681B60">
        <w:t xml:space="preserve"> </w:t>
      </w:r>
      <w:r w:rsidR="00B21C1C">
        <w:t xml:space="preserve">appropriate </w:t>
      </w:r>
      <w:r w:rsidR="00681B60">
        <w:t>agencies</w:t>
      </w:r>
      <w:r>
        <w:t xml:space="preserve"> such as CBP</w:t>
      </w:r>
      <w:r w:rsidR="009C45CF">
        <w:t xml:space="preserve"> </w:t>
      </w:r>
      <w:r w:rsidR="00BC0699">
        <w:t>and the Department of the Treasury</w:t>
      </w:r>
      <w:r w:rsidR="00C53D6E">
        <w:t>.</w:t>
      </w:r>
      <w:r w:rsidR="000B7875">
        <w:t xml:space="preserve"> </w:t>
      </w:r>
    </w:p>
    <w:p w:rsidRPr="004C6979" w:rsidR="00CD77C3" w:rsidP="00CC485C" w:rsidRDefault="00EB7538" w14:paraId="6D4146EB" w14:textId="77777777">
      <w:pPr>
        <w:numPr>
          <w:ilvl w:val="0"/>
          <w:numId w:val="37"/>
        </w:numPr>
        <w:spacing w:before="100" w:beforeAutospacing="1" w:after="100" w:afterAutospacing="1"/>
        <w:ind w:left="360"/>
        <w:rPr>
          <w:u w:val="single"/>
        </w:rPr>
      </w:pPr>
      <w:r w:rsidRPr="004C6979">
        <w:rPr>
          <w:u w:val="single"/>
        </w:rPr>
        <w:t>Explanation of Any Payment or Gift to Respondents</w:t>
      </w:r>
    </w:p>
    <w:p w:rsidRPr="0019500C" w:rsidR="009546E8" w:rsidP="004D36BF" w:rsidRDefault="009546E8" w14:paraId="7C4A9310" w14:textId="77777777">
      <w:pPr>
        <w:spacing w:before="240"/>
      </w:pPr>
      <w:r w:rsidRPr="0019500C">
        <w:t>No payment or gift was provided to respondents</w:t>
      </w:r>
      <w:r w:rsidR="00BB21B3">
        <w:t>.</w:t>
      </w:r>
      <w:r w:rsidRPr="0019500C">
        <w:t xml:space="preserve"> </w:t>
      </w:r>
    </w:p>
    <w:p w:rsidRPr="004C6979" w:rsidR="00CD77C3" w:rsidP="00CC485C" w:rsidRDefault="00EB7538" w14:paraId="53F8CA04" w14:textId="77777777">
      <w:pPr>
        <w:numPr>
          <w:ilvl w:val="0"/>
          <w:numId w:val="37"/>
        </w:numPr>
        <w:spacing w:before="100" w:beforeAutospacing="1" w:after="100" w:afterAutospacing="1"/>
        <w:ind w:left="360"/>
        <w:rPr>
          <w:u w:val="single"/>
        </w:rPr>
      </w:pPr>
      <w:r w:rsidRPr="004C6979">
        <w:rPr>
          <w:u w:val="single"/>
        </w:rPr>
        <w:t>Assurance of Confidentiality Provided to Respondents</w:t>
      </w:r>
    </w:p>
    <w:p w:rsidRPr="002E43B7" w:rsidR="00EA3F5C" w:rsidP="00EA3F5C" w:rsidRDefault="00EA3F5C" w14:paraId="49BDDD62" w14:textId="77777777">
      <w:pPr>
        <w:spacing w:before="240"/>
      </w:pPr>
      <w:r>
        <w:t xml:space="preserve">This information collection request (ICR) for the Proposed Rule is collecting personally identifiable information (PII) and other information of a personal nature. PII is collected in the context of the individuals’ professional capacity. The PII is collected by the Customs and Border Protection (CBP). This Proposed Rule would require  submission of  the telephone number and email address of the importer of record in the Automated Commercial System (ACE), operated by CBP, at time of entry of an animal device regulated by the FDA. CBP transmits this data along with other PII related to the importer of record, to an automated FDA system for processing and making admissibility determinations on FDA-regulated products that are being imported or offered for import into the U.S. CBP transmits this information to FDA since Title 19 and 21 </w:t>
      </w:r>
      <w:r w:rsidRPr="002E43B7">
        <w:t>give</w:t>
      </w:r>
      <w:r>
        <w:t xml:space="preserve"> </w:t>
      </w:r>
      <w:r w:rsidRPr="002E43B7">
        <w:t xml:space="preserve">FDA the authority to make determinations for admission of FDA-regulated </w:t>
      </w:r>
      <w:r w:rsidRPr="002E43B7">
        <w:lastRenderedPageBreak/>
        <w:t xml:space="preserve">products. PII transmitted to the FDA is maintained in a Privacy Act System of Records as described in DHS/CBP System of Records (SORN) DHS/CBP/001for Import Information System (IIS). </w:t>
      </w:r>
      <w:r w:rsidRPr="002E43B7">
        <w:rPr>
          <w:sz w:val="23"/>
          <w:szCs w:val="23"/>
        </w:rPr>
        <w:t>CBP provides notice to the trade community on its website about the ACE system. CBP provides notice of the scope of information collected in ACE through notices and rulemakings in the Federal Register, information posted on the public CBP website, the IIS SORN, and the PIA. In addition, E.O. 13659 requires CBP to publicly post ACE modernization implementation plans and schedules.</w:t>
      </w:r>
    </w:p>
    <w:p w:rsidRPr="002E43B7" w:rsidR="00EA3F5C" w:rsidP="00EA3F5C" w:rsidRDefault="00EA3F5C" w14:paraId="13E2C57B" w14:textId="77777777"/>
    <w:p w:rsidRPr="0019500C" w:rsidR="009546E8" w:rsidP="00864644" w:rsidRDefault="00EA3F5C" w14:paraId="6EDA3E75" w14:textId="2FFF8A16">
      <w:r w:rsidRPr="002E43B7">
        <w:t>In preparing this Supporting Statement, FDA staff consulted with the FDA Privacy Office to ensure appropriate handling of information collected.</w:t>
      </w:r>
    </w:p>
    <w:p w:rsidRPr="004C6979" w:rsidR="004C6979" w:rsidP="00CC485C" w:rsidRDefault="00EB7538" w14:paraId="459AF468" w14:textId="77777777">
      <w:pPr>
        <w:numPr>
          <w:ilvl w:val="0"/>
          <w:numId w:val="37"/>
        </w:numPr>
        <w:spacing w:before="100" w:beforeAutospacing="1" w:after="100" w:afterAutospacing="1"/>
        <w:ind w:left="360"/>
        <w:rPr>
          <w:u w:val="single"/>
        </w:rPr>
      </w:pPr>
      <w:r w:rsidRPr="004C6979">
        <w:rPr>
          <w:u w:val="single"/>
        </w:rPr>
        <w:t>Justification for Sensitive Questions</w:t>
      </w:r>
    </w:p>
    <w:p w:rsidRPr="0019500C" w:rsidR="00DC4353" w:rsidP="004D36BF" w:rsidRDefault="00DC4353" w14:paraId="649F14D1" w14:textId="77777777">
      <w:pPr>
        <w:spacing w:before="240"/>
      </w:pPr>
      <w:r w:rsidRPr="0019500C">
        <w:t xml:space="preserve">There </w:t>
      </w:r>
      <w:r w:rsidR="00733D31">
        <w:t>are</w:t>
      </w:r>
      <w:r w:rsidRPr="0019500C">
        <w:t xml:space="preserve"> no questions asked of a sensitive nature. </w:t>
      </w:r>
    </w:p>
    <w:p w:rsidR="004C6979" w:rsidP="00CC485C" w:rsidRDefault="00EB7538" w14:paraId="45EE8A5D" w14:textId="77777777">
      <w:pPr>
        <w:numPr>
          <w:ilvl w:val="0"/>
          <w:numId w:val="37"/>
        </w:numPr>
        <w:spacing w:before="100" w:beforeAutospacing="1" w:after="100" w:afterAutospacing="1"/>
        <w:ind w:left="360"/>
        <w:rPr>
          <w:u w:val="single"/>
        </w:rPr>
      </w:pPr>
      <w:r w:rsidRPr="004C6979">
        <w:rPr>
          <w:u w:val="single"/>
        </w:rPr>
        <w:t>Estimates of Annualized Burden Hours and Costs</w:t>
      </w:r>
    </w:p>
    <w:p w:rsidR="00F037FA" w:rsidP="00CE4B74" w:rsidRDefault="00AA4F93" w14:paraId="6B3EF5F6" w14:textId="77777777">
      <w:pPr>
        <w:spacing w:before="100" w:beforeAutospacing="1" w:after="100" w:afterAutospacing="1"/>
        <w:ind w:firstLine="720"/>
      </w:pPr>
      <w:r w:rsidRPr="004D36BF">
        <w:t>12 a.</w:t>
      </w:r>
      <w:r>
        <w:rPr>
          <w:u w:val="single"/>
        </w:rPr>
        <w:t xml:space="preserve"> Annualized Burden Estimate</w:t>
      </w:r>
    </w:p>
    <w:p w:rsidR="00721D82" w:rsidP="00CE4B74" w:rsidRDefault="00721D82" w14:paraId="696ED8F3" w14:textId="77777777">
      <w:pPr>
        <w:autoSpaceDE w:val="0"/>
        <w:autoSpaceDN w:val="0"/>
        <w:adjustRightInd w:val="0"/>
      </w:pPr>
      <w:bookmarkStart w:name="_Hlk1739715" w:id="0"/>
      <w:r w:rsidRPr="00886B8A">
        <w:rPr>
          <w:i/>
        </w:rPr>
        <w:t>Description of Respondents</w:t>
      </w:r>
      <w:r w:rsidRPr="00EC2756">
        <w:t xml:space="preserve">:  Respondents to the information collection </w:t>
      </w:r>
      <w:r>
        <w:t xml:space="preserve">provisions of </w:t>
      </w:r>
      <w:r w:rsidR="008F0DE1">
        <w:t>the</w:t>
      </w:r>
      <w:r>
        <w:t xml:space="preserve"> proposed rule are those </w:t>
      </w:r>
      <w:r w:rsidRPr="00A8313C">
        <w:t>domestic and foreign</w:t>
      </w:r>
      <w:r>
        <w:t xml:space="preserve"> importers of medical devices that import or offer to import veterinary devices </w:t>
      </w:r>
      <w:r w:rsidRPr="00A8313C">
        <w:t>into the United States</w:t>
      </w:r>
      <w:r w:rsidR="00086ACB">
        <w:t xml:space="preserve"> and ACE filers</w:t>
      </w:r>
      <w:r w:rsidR="001D11AB">
        <w:t xml:space="preserve">.  </w:t>
      </w:r>
    </w:p>
    <w:bookmarkEnd w:id="0"/>
    <w:p w:rsidRPr="00EC2756" w:rsidR="00721D82" w:rsidP="00CE4B74" w:rsidRDefault="00721D82" w14:paraId="5C85C269" w14:textId="77777777">
      <w:pPr>
        <w:autoSpaceDE w:val="0"/>
        <w:autoSpaceDN w:val="0"/>
        <w:adjustRightInd w:val="0"/>
      </w:pPr>
    </w:p>
    <w:p w:rsidR="00721D82" w:rsidP="00CE4B74" w:rsidRDefault="00721D82" w14:paraId="128011B6" w14:textId="3B91D6D6">
      <w:r w:rsidRPr="00886B8A">
        <w:rPr>
          <w:i/>
        </w:rPr>
        <w:t>Reporting</w:t>
      </w:r>
      <w:r w:rsidRPr="00886B8A">
        <w:t>:</w:t>
      </w:r>
      <w:r>
        <w:t xml:space="preserve">  </w:t>
      </w:r>
      <w:r w:rsidRPr="00B8595C">
        <w:t xml:space="preserve">As of July 23, 2016, ACE became the sole EDI system authorized by CBP for </w:t>
      </w:r>
      <w:r w:rsidR="00086ACB">
        <w:t xml:space="preserve">the electronic filing of </w:t>
      </w:r>
      <w:r w:rsidRPr="00B8595C" w:rsidR="00086ACB">
        <w:t>entr</w:t>
      </w:r>
      <w:r w:rsidR="00086ACB">
        <w:t>ies</w:t>
      </w:r>
      <w:r w:rsidRPr="00B8595C" w:rsidR="00086ACB">
        <w:t xml:space="preserve"> of FDA-regulated articles</w:t>
      </w:r>
      <w:r w:rsidRPr="00B8595C">
        <w:t xml:space="preserve"> into the United States.  </w:t>
      </w:r>
      <w:r w:rsidRPr="00D9094D">
        <w:t xml:space="preserve">FDA proposes to revise subpart D </w:t>
      </w:r>
      <w:r w:rsidR="00086ACB">
        <w:t>of</w:t>
      </w:r>
      <w:r w:rsidRPr="00D9094D">
        <w:t xml:space="preserve"> part 1 of chapter I, which was recently added by </w:t>
      </w:r>
      <w:r>
        <w:t xml:space="preserve">the ACE final rule, to </w:t>
      </w:r>
      <w:r w:rsidRPr="00D9094D">
        <w:t xml:space="preserve">establish requirements for the electronic filing of entries of FDA-regulated products in ACE or any other EDI system authorized by CBP.  That final rule took effect on December 29, 2016.  </w:t>
      </w:r>
    </w:p>
    <w:p w:rsidR="00721D82" w:rsidP="00CE4B74" w:rsidRDefault="00721D82" w14:paraId="5634253E" w14:textId="77777777"/>
    <w:p w:rsidR="00721D82" w:rsidP="00CE4B74" w:rsidRDefault="00721D82" w14:paraId="2985A938" w14:textId="1EBE3B82">
      <w:pPr>
        <w:autoSpaceDE w:val="0"/>
        <w:autoSpaceDN w:val="0"/>
        <w:adjustRightInd w:val="0"/>
      </w:pPr>
      <w:r>
        <w:t xml:space="preserve">Currently, importers of certain </w:t>
      </w:r>
      <w:r w:rsidRPr="00B8595C">
        <w:t xml:space="preserve">FDA-regulated products </w:t>
      </w:r>
      <w:r>
        <w:t xml:space="preserve">must </w:t>
      </w:r>
      <w:r w:rsidRPr="00B8595C">
        <w:t>submi</w:t>
      </w:r>
      <w:r>
        <w:t>t</w:t>
      </w:r>
      <w:r w:rsidRPr="00B8595C">
        <w:t xml:space="preserve"> the general data elements in </w:t>
      </w:r>
      <w:r w:rsidR="00086ACB">
        <w:t>§</w:t>
      </w:r>
      <w:r w:rsidRPr="00B8595C" w:rsidR="00086ACB">
        <w:t xml:space="preserve"> 1.72</w:t>
      </w:r>
      <w:r w:rsidRPr="00B8595C">
        <w:t xml:space="preserve"> at the time of entry in ACE</w:t>
      </w:r>
      <w:r>
        <w:t xml:space="preserve">.  We use the </w:t>
      </w:r>
      <w:r w:rsidRPr="00F74665">
        <w:t>information</w:t>
      </w:r>
      <w:r>
        <w:t xml:space="preserve"> collected</w:t>
      </w:r>
      <w:r w:rsidRPr="00F74665">
        <w:t xml:space="preserve"> to initially screen and review FDA-regulated products being imported or offered for import into the </w:t>
      </w:r>
      <w:r>
        <w:t>United States</w:t>
      </w:r>
      <w:r w:rsidRPr="00F74665">
        <w:t xml:space="preserve"> for admissibility in order to prevent violative FDA-regulated products from entering the </w:t>
      </w:r>
      <w:r>
        <w:t>United States</w:t>
      </w:r>
      <w:r w:rsidRPr="00F74665">
        <w:t>.</w:t>
      </w:r>
      <w:r>
        <w:t xml:space="preserve">  </w:t>
      </w:r>
      <w:r w:rsidRPr="00D9094D">
        <w:t xml:space="preserve">This proposed rule would make the data elements that are required to be submitted for FDA-regulated products </w:t>
      </w:r>
      <w:r w:rsidR="00086ACB">
        <w:t>pursuant to</w:t>
      </w:r>
      <w:r w:rsidR="000600D1">
        <w:t xml:space="preserve"> </w:t>
      </w:r>
      <w:r w:rsidR="00086ACB">
        <w:t>§</w:t>
      </w:r>
      <w:r w:rsidRPr="00B8595C" w:rsidR="00086ACB">
        <w:t xml:space="preserve"> 1.72</w:t>
      </w:r>
      <w:r w:rsidRPr="00D9094D">
        <w:t xml:space="preserve"> also mandatory for the electronic filing of entries containing a veterinary device: FDA Country of Production; complete FDA Product Code; full intended use code; and telephone</w:t>
      </w:r>
      <w:r>
        <w:t xml:space="preserve"> number</w:t>
      </w:r>
      <w:r w:rsidRPr="00D9094D">
        <w:t xml:space="preserve"> and email address of the importer of record.  Submission of these data elements in ACE would help us to more effectively and efficiently make admissibility determinations for veterinary devices by increasing the opportunity for</w:t>
      </w:r>
      <w:r>
        <w:t xml:space="preserve"> an</w:t>
      </w:r>
      <w:r w:rsidRPr="00D9094D">
        <w:t xml:space="preserve"> automated </w:t>
      </w:r>
      <w:r>
        <w:t>“May Proceed”</w:t>
      </w:r>
      <w:r w:rsidRPr="00D9094D">
        <w:t xml:space="preserve"> of these entries by FDA’s OASIS.</w:t>
      </w:r>
    </w:p>
    <w:p w:rsidR="00721D82" w:rsidP="00CE4B74" w:rsidRDefault="00721D82" w14:paraId="07B9A030" w14:textId="77777777">
      <w:pPr>
        <w:autoSpaceDE w:val="0"/>
        <w:autoSpaceDN w:val="0"/>
        <w:adjustRightInd w:val="0"/>
        <w:ind w:firstLine="720"/>
      </w:pPr>
    </w:p>
    <w:p w:rsidR="00721D82" w:rsidP="00CE4B74" w:rsidRDefault="00721D82" w14:paraId="774318EB" w14:textId="6AA7B035">
      <w:pPr>
        <w:autoSpaceDE w:val="0"/>
        <w:autoSpaceDN w:val="0"/>
        <w:adjustRightInd w:val="0"/>
      </w:pPr>
      <w:r w:rsidRPr="0003495E">
        <w:t>Although veterinary devices</w:t>
      </w:r>
      <w:r>
        <w:t xml:space="preserve"> were not included in the ACE final </w:t>
      </w:r>
      <w:r w:rsidRPr="0003495E">
        <w:t xml:space="preserve">rule, veterinary devices were included in its </w:t>
      </w:r>
      <w:r>
        <w:t>RIA</w:t>
      </w:r>
      <w:r w:rsidRPr="0003495E">
        <w:t xml:space="preserve">, as aggregate data for both animal drugs and devices was included in the analysis.  As a result of inadvertently including veterinary device import lines in the RIA of the </w:t>
      </w:r>
      <w:r>
        <w:t xml:space="preserve">ACE final rule, </w:t>
      </w:r>
      <w:r w:rsidRPr="0003495E">
        <w:t xml:space="preserve">the </w:t>
      </w:r>
      <w:r>
        <w:t xml:space="preserve">information collection </w:t>
      </w:r>
      <w:r w:rsidRPr="0003495E">
        <w:t>burden estimates of the ACE final rule</w:t>
      </w:r>
      <w:r>
        <w:t xml:space="preserve"> likewise incorporated the importation of veterinary devices. </w:t>
      </w:r>
    </w:p>
    <w:p w:rsidR="00721D82" w:rsidP="00CE4B74" w:rsidRDefault="00721D82" w14:paraId="641FD426" w14:textId="77777777">
      <w:pPr>
        <w:autoSpaceDE w:val="0"/>
        <w:autoSpaceDN w:val="0"/>
        <w:adjustRightInd w:val="0"/>
      </w:pPr>
    </w:p>
    <w:p w:rsidR="00721D82" w:rsidP="00CE4B74" w:rsidRDefault="00721D82" w14:paraId="341A9B7C" w14:textId="3E1FDBFD">
      <w:pPr>
        <w:autoSpaceDE w:val="0"/>
        <w:autoSpaceDN w:val="0"/>
        <w:adjustRightInd w:val="0"/>
      </w:pPr>
      <w:r>
        <w:lastRenderedPageBreak/>
        <w:t>As stated above, t</w:t>
      </w:r>
      <w:r w:rsidRPr="00EC2756">
        <w:t>he</w:t>
      </w:r>
      <w:r>
        <w:t xml:space="preserve"> analysis of the collection of information and its related burden on respondents for the ACE final rule incorporated the one-time and recurring burden related to importation of veterinary devices by medical devices importers; thus, for this proposed rule there is no additional estimated burden beyond the burden hours that were included in the PRA section of the ACE final rule.  We are, however, revising the information collection approved under OMB Control Number 0910-0046 </w:t>
      </w:r>
      <w:r w:rsidRPr="00F74665">
        <w:t xml:space="preserve">to </w:t>
      </w:r>
      <w:r>
        <w:t xml:space="preserve">identify </w:t>
      </w:r>
      <w:r w:rsidRPr="00F74665">
        <w:t xml:space="preserve">the </w:t>
      </w:r>
      <w:r w:rsidRPr="0003495E">
        <w:t xml:space="preserve">subset of burden specific to </w:t>
      </w:r>
      <w:r>
        <w:t xml:space="preserve">the </w:t>
      </w:r>
      <w:r w:rsidRPr="0003495E">
        <w:t xml:space="preserve">import entries for veterinary devices </w:t>
      </w:r>
      <w:r>
        <w:t xml:space="preserve">by importers of medical devices </w:t>
      </w:r>
      <w:r w:rsidRPr="0003495E">
        <w:t>for the purpose of allowing stakeholders to comment</w:t>
      </w:r>
      <w:r>
        <w:t xml:space="preserve"> on this subset</w:t>
      </w:r>
      <w:r w:rsidRPr="0003495E">
        <w:t>.</w:t>
      </w:r>
      <w:r>
        <w:t xml:space="preserve">  </w:t>
      </w:r>
    </w:p>
    <w:p w:rsidRPr="00EC2756" w:rsidR="00721D82" w:rsidP="00CE4B74" w:rsidRDefault="00721D82" w14:paraId="7BCBAA2D" w14:textId="77777777">
      <w:pPr>
        <w:autoSpaceDE w:val="0"/>
        <w:autoSpaceDN w:val="0"/>
        <w:adjustRightInd w:val="0"/>
      </w:pPr>
    </w:p>
    <w:p w:rsidR="00721D82" w:rsidP="00CE4B74" w:rsidRDefault="00721D82" w14:paraId="4F4C8126" w14:textId="77777777">
      <w:r>
        <w:t xml:space="preserve">The portion of the annual recurring reporting burden of this collection </w:t>
      </w:r>
      <w:r w:rsidRPr="00EC2756">
        <w:t xml:space="preserve">of information </w:t>
      </w:r>
      <w:r>
        <w:t xml:space="preserve">specific to importers of medical devices that import veterinary devices is estimated </w:t>
      </w:r>
      <w:r w:rsidRPr="00EC2756">
        <w:t>as follows:</w:t>
      </w:r>
      <w:r w:rsidRPr="00476969">
        <w:t xml:space="preserve"> </w:t>
      </w:r>
    </w:p>
    <w:p w:rsidR="00721D82" w:rsidP="00CE4B74" w:rsidRDefault="00721D82" w14:paraId="450371EF" w14:textId="77777777"/>
    <w:tbl>
      <w:tblPr>
        <w:tblW w:w="9555" w:type="dxa"/>
        <w:tblInd w:w="93" w:type="dxa"/>
        <w:tblLayout w:type="fixed"/>
        <w:tblLook w:val="04A0" w:firstRow="1" w:lastRow="0" w:firstColumn="1" w:lastColumn="0" w:noHBand="0" w:noVBand="1"/>
      </w:tblPr>
      <w:tblGrid>
        <w:gridCol w:w="2625"/>
        <w:gridCol w:w="1260"/>
        <w:gridCol w:w="1530"/>
        <w:gridCol w:w="1260"/>
        <w:gridCol w:w="1620"/>
        <w:gridCol w:w="1260"/>
      </w:tblGrid>
      <w:tr w:rsidRPr="008E1D7B" w:rsidR="00721D82" w:rsidTr="008F0206" w14:paraId="3FF9D1DE" w14:textId="77777777">
        <w:trPr>
          <w:trHeight w:val="324"/>
        </w:trPr>
        <w:tc>
          <w:tcPr>
            <w:tcW w:w="9555" w:type="dxa"/>
            <w:gridSpan w:val="6"/>
            <w:tcBorders>
              <w:top w:val="nil"/>
              <w:left w:val="nil"/>
              <w:bottom w:val="single" w:color="auto" w:sz="8" w:space="0"/>
              <w:right w:val="nil"/>
            </w:tcBorders>
            <w:shd w:val="clear" w:color="auto" w:fill="auto"/>
            <w:vAlign w:val="center"/>
            <w:hideMark/>
          </w:tcPr>
          <w:p w:rsidRPr="008E1D7B" w:rsidR="00721D82" w:rsidP="008F0206" w:rsidRDefault="00721D82" w14:paraId="3036C394" w14:textId="120D2885">
            <w:pPr>
              <w:jc w:val="center"/>
              <w:rPr>
                <w:color w:val="000000"/>
                <w:sz w:val="20"/>
                <w:szCs w:val="20"/>
              </w:rPr>
            </w:pPr>
            <w:r w:rsidRPr="008E1D7B">
              <w:rPr>
                <w:bCs/>
                <w:sz w:val="20"/>
                <w:szCs w:val="20"/>
              </w:rPr>
              <w:t xml:space="preserve">Table </w:t>
            </w:r>
            <w:r>
              <w:rPr>
                <w:bCs/>
                <w:sz w:val="20"/>
                <w:szCs w:val="20"/>
              </w:rPr>
              <w:t>1</w:t>
            </w:r>
            <w:r w:rsidRPr="008E1D7B">
              <w:rPr>
                <w:bCs/>
                <w:smallCaps/>
                <w:sz w:val="20"/>
                <w:szCs w:val="20"/>
              </w:rPr>
              <w:t>.</w:t>
            </w:r>
            <w:r w:rsidR="002B2E1C">
              <w:rPr>
                <w:bCs/>
                <w:smallCaps/>
                <w:sz w:val="20"/>
                <w:szCs w:val="20"/>
              </w:rPr>
              <w:t>—</w:t>
            </w:r>
            <w:r w:rsidRPr="008E1D7B">
              <w:rPr>
                <w:bCs/>
                <w:sz w:val="20"/>
                <w:szCs w:val="20"/>
              </w:rPr>
              <w:t>Estimated</w:t>
            </w:r>
            <w:r w:rsidR="002B2E1C">
              <w:rPr>
                <w:bCs/>
                <w:sz w:val="20"/>
                <w:szCs w:val="20"/>
              </w:rPr>
              <w:t xml:space="preserve"> </w:t>
            </w:r>
            <w:r w:rsidRPr="008E1D7B">
              <w:rPr>
                <w:bCs/>
                <w:sz w:val="20"/>
                <w:szCs w:val="20"/>
              </w:rPr>
              <w:t>Annual Recurring Reporting Burden</w:t>
            </w:r>
            <w:r w:rsidR="002B2E1C">
              <w:rPr>
                <w:bCs/>
                <w:sz w:val="20"/>
                <w:szCs w:val="20"/>
              </w:rPr>
              <w:t xml:space="preserve"> </w:t>
            </w:r>
            <w:r w:rsidRPr="00C612DD">
              <w:rPr>
                <w:sz w:val="20"/>
                <w:szCs w:val="20"/>
                <w:vertAlign w:val="superscript"/>
              </w:rPr>
              <w:t>1</w:t>
            </w:r>
            <w:r w:rsidRPr="00C612DD">
              <w:rPr>
                <w:sz w:val="20"/>
                <w:szCs w:val="20"/>
              </w:rPr>
              <w:t xml:space="preserve"> </w:t>
            </w:r>
            <w:r>
              <w:rPr>
                <w:bCs/>
                <w:sz w:val="20"/>
                <w:szCs w:val="20"/>
              </w:rPr>
              <w:t xml:space="preserve"> </w:t>
            </w:r>
          </w:p>
        </w:tc>
      </w:tr>
      <w:tr w:rsidRPr="008E1D7B" w:rsidR="00721D82" w:rsidTr="008F0206" w14:paraId="072597C5" w14:textId="77777777">
        <w:trPr>
          <w:trHeight w:val="907"/>
        </w:trPr>
        <w:tc>
          <w:tcPr>
            <w:tcW w:w="2625" w:type="dxa"/>
            <w:tcBorders>
              <w:top w:val="nil"/>
              <w:left w:val="single" w:color="auto" w:sz="8" w:space="0"/>
              <w:bottom w:val="single" w:color="auto" w:sz="4" w:space="0"/>
              <w:right w:val="single" w:color="auto" w:sz="8" w:space="0"/>
            </w:tcBorders>
            <w:shd w:val="clear" w:color="auto" w:fill="auto"/>
            <w:vAlign w:val="center"/>
            <w:hideMark/>
          </w:tcPr>
          <w:p w:rsidRPr="008E1D7B" w:rsidR="00721D82" w:rsidP="008F0206" w:rsidRDefault="00721D82" w14:paraId="6DF507F7" w14:textId="77777777">
            <w:pPr>
              <w:jc w:val="center"/>
              <w:rPr>
                <w:color w:val="000000"/>
                <w:sz w:val="20"/>
                <w:szCs w:val="20"/>
              </w:rPr>
            </w:pPr>
            <w:r w:rsidRPr="008E1D7B">
              <w:rPr>
                <w:color w:val="000000"/>
                <w:sz w:val="20"/>
                <w:szCs w:val="20"/>
              </w:rPr>
              <w:t>Activity</w:t>
            </w:r>
          </w:p>
        </w:tc>
        <w:tc>
          <w:tcPr>
            <w:tcW w:w="1260" w:type="dxa"/>
            <w:tcBorders>
              <w:top w:val="single" w:color="auto" w:sz="8" w:space="0"/>
              <w:left w:val="single" w:color="auto" w:sz="8" w:space="0"/>
              <w:bottom w:val="nil"/>
              <w:right w:val="single" w:color="000000" w:sz="8" w:space="0"/>
            </w:tcBorders>
            <w:shd w:val="clear" w:color="auto" w:fill="auto"/>
            <w:vAlign w:val="center"/>
            <w:hideMark/>
          </w:tcPr>
          <w:p w:rsidRPr="008E1D7B" w:rsidR="00721D82" w:rsidP="008F0206" w:rsidRDefault="00721D82" w14:paraId="6C3F7228" w14:textId="77777777">
            <w:pPr>
              <w:jc w:val="center"/>
              <w:rPr>
                <w:color w:val="000000"/>
                <w:sz w:val="20"/>
                <w:szCs w:val="20"/>
              </w:rPr>
            </w:pPr>
            <w:r w:rsidRPr="008E1D7B">
              <w:rPr>
                <w:color w:val="000000"/>
                <w:sz w:val="20"/>
                <w:szCs w:val="20"/>
              </w:rPr>
              <w:t>Number of Respondents</w:t>
            </w:r>
          </w:p>
        </w:tc>
        <w:tc>
          <w:tcPr>
            <w:tcW w:w="1530" w:type="dxa"/>
            <w:tcBorders>
              <w:top w:val="single" w:color="auto" w:sz="8" w:space="0"/>
              <w:left w:val="nil"/>
              <w:bottom w:val="nil"/>
              <w:right w:val="single" w:color="000000" w:sz="8" w:space="0"/>
            </w:tcBorders>
            <w:shd w:val="clear" w:color="auto" w:fill="auto"/>
            <w:vAlign w:val="center"/>
            <w:hideMark/>
          </w:tcPr>
          <w:p w:rsidRPr="008E1D7B" w:rsidR="00721D82" w:rsidP="008F0206" w:rsidRDefault="00721D82" w14:paraId="590B6A3B" w14:textId="77777777">
            <w:pPr>
              <w:jc w:val="center"/>
              <w:rPr>
                <w:color w:val="000000"/>
                <w:sz w:val="20"/>
                <w:szCs w:val="20"/>
              </w:rPr>
            </w:pPr>
            <w:r w:rsidRPr="008E1D7B">
              <w:rPr>
                <w:color w:val="000000"/>
                <w:sz w:val="20"/>
                <w:szCs w:val="20"/>
              </w:rPr>
              <w:t>Number of Responses per Respondent (approximate)</w:t>
            </w:r>
          </w:p>
        </w:tc>
        <w:tc>
          <w:tcPr>
            <w:tcW w:w="1260" w:type="dxa"/>
            <w:tcBorders>
              <w:top w:val="single" w:color="auto" w:sz="8" w:space="0"/>
              <w:left w:val="single" w:color="auto" w:sz="8" w:space="0"/>
              <w:right w:val="single" w:color="000000" w:sz="8" w:space="0"/>
            </w:tcBorders>
            <w:shd w:val="clear" w:color="auto" w:fill="auto"/>
            <w:vAlign w:val="center"/>
            <w:hideMark/>
          </w:tcPr>
          <w:p w:rsidRPr="008E1D7B" w:rsidR="00721D82" w:rsidP="008F0206" w:rsidRDefault="00721D82" w14:paraId="25F74376" w14:textId="77777777">
            <w:pPr>
              <w:jc w:val="center"/>
              <w:rPr>
                <w:color w:val="000000"/>
                <w:sz w:val="20"/>
                <w:szCs w:val="20"/>
              </w:rPr>
            </w:pPr>
            <w:r w:rsidRPr="008E1D7B">
              <w:rPr>
                <w:color w:val="000000"/>
                <w:sz w:val="20"/>
                <w:szCs w:val="20"/>
              </w:rPr>
              <w:t>Total Annual Responses</w:t>
            </w:r>
          </w:p>
        </w:tc>
        <w:tc>
          <w:tcPr>
            <w:tcW w:w="1620" w:type="dxa"/>
            <w:tcBorders>
              <w:top w:val="single" w:color="auto" w:sz="8" w:space="0"/>
              <w:left w:val="single" w:color="auto" w:sz="8" w:space="0"/>
              <w:bottom w:val="single" w:color="000000" w:sz="8" w:space="0"/>
              <w:right w:val="single" w:color="000000" w:sz="8" w:space="0"/>
            </w:tcBorders>
            <w:shd w:val="clear" w:color="auto" w:fill="auto"/>
            <w:vAlign w:val="center"/>
            <w:hideMark/>
          </w:tcPr>
          <w:p w:rsidRPr="008E1D7B" w:rsidR="00721D82" w:rsidP="008F0206" w:rsidRDefault="00721D82" w14:paraId="19E3BA2B" w14:textId="77777777">
            <w:pPr>
              <w:jc w:val="center"/>
              <w:rPr>
                <w:color w:val="000000"/>
                <w:sz w:val="20"/>
                <w:szCs w:val="20"/>
              </w:rPr>
            </w:pPr>
            <w:r w:rsidRPr="008E1D7B">
              <w:rPr>
                <w:color w:val="000000"/>
                <w:sz w:val="20"/>
                <w:szCs w:val="20"/>
              </w:rPr>
              <w:t>Average Burden per Response (in hours)</w:t>
            </w:r>
          </w:p>
        </w:tc>
        <w:tc>
          <w:tcPr>
            <w:tcW w:w="1260" w:type="dxa"/>
            <w:tcBorders>
              <w:top w:val="single" w:color="auto" w:sz="8" w:space="0"/>
              <w:left w:val="single" w:color="auto" w:sz="8" w:space="0"/>
              <w:bottom w:val="single" w:color="000000" w:sz="8" w:space="0"/>
              <w:right w:val="single" w:color="000000" w:sz="8" w:space="0"/>
            </w:tcBorders>
            <w:shd w:val="clear" w:color="auto" w:fill="auto"/>
            <w:vAlign w:val="center"/>
            <w:hideMark/>
          </w:tcPr>
          <w:p w:rsidRPr="008E1D7B" w:rsidR="00721D82" w:rsidP="008F0206" w:rsidRDefault="00721D82" w14:paraId="5069D538" w14:textId="77777777">
            <w:pPr>
              <w:jc w:val="center"/>
              <w:rPr>
                <w:color w:val="000000"/>
                <w:sz w:val="20"/>
                <w:szCs w:val="20"/>
              </w:rPr>
            </w:pPr>
            <w:r w:rsidRPr="008E1D7B">
              <w:rPr>
                <w:color w:val="000000"/>
                <w:sz w:val="20"/>
                <w:szCs w:val="20"/>
              </w:rPr>
              <w:t>Total Hours</w:t>
            </w:r>
          </w:p>
        </w:tc>
      </w:tr>
      <w:tr w:rsidRPr="008E1D7B" w:rsidR="00721D82" w:rsidTr="008F0206" w14:paraId="35B4150A" w14:textId="77777777">
        <w:trPr>
          <w:trHeight w:val="880"/>
        </w:trPr>
        <w:tc>
          <w:tcPr>
            <w:tcW w:w="2625" w:type="dxa"/>
            <w:tcBorders>
              <w:top w:val="nil"/>
              <w:left w:val="single" w:color="auto" w:sz="8" w:space="0"/>
              <w:bottom w:val="single" w:color="auto" w:sz="4" w:space="0"/>
              <w:right w:val="single" w:color="auto" w:sz="8" w:space="0"/>
            </w:tcBorders>
            <w:shd w:val="clear" w:color="auto" w:fill="auto"/>
            <w:vAlign w:val="center"/>
            <w:hideMark/>
          </w:tcPr>
          <w:p w:rsidRPr="00F608C5" w:rsidR="00721D82" w:rsidP="008F0206" w:rsidRDefault="00721D82" w14:paraId="483C0C8D" w14:textId="77777777">
            <w:pPr>
              <w:ind w:right="-108"/>
              <w:rPr>
                <w:sz w:val="20"/>
                <w:szCs w:val="20"/>
              </w:rPr>
            </w:pPr>
            <w:r w:rsidRPr="00F608C5">
              <w:rPr>
                <w:sz w:val="20"/>
                <w:szCs w:val="20"/>
              </w:rPr>
              <w:t>Preparing the required information (applies to unique lines only)</w:t>
            </w:r>
          </w:p>
        </w:tc>
        <w:tc>
          <w:tcPr>
            <w:tcW w:w="1260" w:type="dxa"/>
            <w:tcBorders>
              <w:top w:val="single" w:color="auto" w:sz="8" w:space="0"/>
              <w:left w:val="single" w:color="auto" w:sz="8" w:space="0"/>
              <w:bottom w:val="single" w:color="auto" w:sz="4" w:space="0"/>
              <w:right w:val="single" w:color="000000" w:sz="8" w:space="0"/>
            </w:tcBorders>
            <w:shd w:val="clear" w:color="auto" w:fill="auto"/>
            <w:vAlign w:val="center"/>
          </w:tcPr>
          <w:p w:rsidRPr="00F608C5" w:rsidR="00721D82" w:rsidP="008F0206" w:rsidRDefault="00721D82" w14:paraId="42BA489A" w14:textId="77777777">
            <w:pPr>
              <w:jc w:val="right"/>
              <w:rPr>
                <w:sz w:val="20"/>
                <w:szCs w:val="20"/>
              </w:rPr>
            </w:pPr>
            <w:r w:rsidRPr="00F608C5">
              <w:rPr>
                <w:sz w:val="20"/>
                <w:szCs w:val="20"/>
              </w:rPr>
              <w:t>654</w:t>
            </w:r>
          </w:p>
        </w:tc>
        <w:tc>
          <w:tcPr>
            <w:tcW w:w="1530" w:type="dxa"/>
            <w:tcBorders>
              <w:top w:val="single" w:color="auto" w:sz="8" w:space="0"/>
              <w:left w:val="single" w:color="auto" w:sz="8" w:space="0"/>
              <w:bottom w:val="single" w:color="auto" w:sz="4" w:space="0"/>
              <w:right w:val="single" w:color="000000" w:sz="8" w:space="0"/>
            </w:tcBorders>
            <w:shd w:val="clear" w:color="auto" w:fill="auto"/>
            <w:vAlign w:val="center"/>
          </w:tcPr>
          <w:p w:rsidRPr="00F608C5" w:rsidR="00721D82" w:rsidP="008F0206" w:rsidRDefault="00721D82" w14:paraId="7F800B71" w14:textId="77777777">
            <w:pPr>
              <w:jc w:val="right"/>
              <w:rPr>
                <w:sz w:val="20"/>
                <w:szCs w:val="20"/>
              </w:rPr>
            </w:pPr>
            <w:r>
              <w:rPr>
                <w:sz w:val="20"/>
                <w:szCs w:val="20"/>
              </w:rPr>
              <w:t>0.60</w:t>
            </w:r>
          </w:p>
        </w:tc>
        <w:tc>
          <w:tcPr>
            <w:tcW w:w="1260" w:type="dxa"/>
            <w:tcBorders>
              <w:top w:val="single" w:color="auto" w:sz="8" w:space="0"/>
              <w:left w:val="single" w:color="auto" w:sz="8" w:space="0"/>
              <w:bottom w:val="single" w:color="auto" w:sz="4" w:space="0"/>
              <w:right w:val="single" w:color="000000" w:sz="8" w:space="0"/>
            </w:tcBorders>
            <w:shd w:val="clear" w:color="auto" w:fill="auto"/>
            <w:vAlign w:val="center"/>
            <w:hideMark/>
          </w:tcPr>
          <w:p w:rsidRPr="00F608C5" w:rsidR="00721D82" w:rsidP="008F0206" w:rsidRDefault="00721D82" w14:paraId="6E43E389" w14:textId="77777777">
            <w:pPr>
              <w:jc w:val="right"/>
              <w:rPr>
                <w:sz w:val="20"/>
                <w:szCs w:val="20"/>
              </w:rPr>
            </w:pPr>
            <w:r w:rsidRPr="00F608C5">
              <w:rPr>
                <w:sz w:val="20"/>
                <w:szCs w:val="20"/>
              </w:rPr>
              <w:t>392</w:t>
            </w:r>
          </w:p>
        </w:tc>
        <w:tc>
          <w:tcPr>
            <w:tcW w:w="1620" w:type="dxa"/>
            <w:tcBorders>
              <w:top w:val="single" w:color="auto" w:sz="8" w:space="0"/>
              <w:left w:val="nil"/>
              <w:bottom w:val="single" w:color="auto" w:sz="4" w:space="0"/>
              <w:right w:val="single" w:color="000000" w:sz="8" w:space="0"/>
            </w:tcBorders>
            <w:shd w:val="clear" w:color="auto" w:fill="auto"/>
            <w:vAlign w:val="center"/>
            <w:hideMark/>
          </w:tcPr>
          <w:p w:rsidRPr="00F608C5" w:rsidR="00721D82" w:rsidP="008F0206" w:rsidRDefault="00721D82" w14:paraId="3D7CF7C7" w14:textId="77777777">
            <w:pPr>
              <w:jc w:val="right"/>
              <w:rPr>
                <w:sz w:val="20"/>
                <w:szCs w:val="20"/>
              </w:rPr>
            </w:pPr>
            <w:r w:rsidRPr="00F608C5">
              <w:rPr>
                <w:sz w:val="20"/>
                <w:szCs w:val="20"/>
              </w:rPr>
              <w:t>0.03889</w:t>
            </w:r>
          </w:p>
          <w:p w:rsidRPr="00F608C5" w:rsidR="00721D82" w:rsidP="008F0206" w:rsidRDefault="00721D82" w14:paraId="7E3A749E" w14:textId="77777777">
            <w:pPr>
              <w:jc w:val="right"/>
              <w:rPr>
                <w:sz w:val="20"/>
                <w:szCs w:val="20"/>
              </w:rPr>
            </w:pPr>
            <w:r w:rsidRPr="00F608C5">
              <w:rPr>
                <w:sz w:val="20"/>
                <w:szCs w:val="20"/>
              </w:rPr>
              <w:t>(2.333 minutes)</w:t>
            </w:r>
          </w:p>
        </w:tc>
        <w:tc>
          <w:tcPr>
            <w:tcW w:w="1260" w:type="dxa"/>
            <w:tcBorders>
              <w:top w:val="single" w:color="auto" w:sz="8" w:space="0"/>
              <w:left w:val="single" w:color="auto" w:sz="8" w:space="0"/>
              <w:bottom w:val="single" w:color="auto" w:sz="4" w:space="0"/>
              <w:right w:val="single" w:color="000000" w:sz="8" w:space="0"/>
            </w:tcBorders>
            <w:shd w:val="clear" w:color="auto" w:fill="auto"/>
            <w:vAlign w:val="center"/>
          </w:tcPr>
          <w:p w:rsidRPr="00F608C5" w:rsidR="00721D82" w:rsidP="008F0206" w:rsidRDefault="00721D82" w14:paraId="2398BDBF" w14:textId="77777777">
            <w:pPr>
              <w:jc w:val="right"/>
              <w:rPr>
                <w:sz w:val="20"/>
                <w:szCs w:val="20"/>
              </w:rPr>
            </w:pPr>
            <w:r w:rsidRPr="00F608C5">
              <w:rPr>
                <w:sz w:val="20"/>
                <w:szCs w:val="20"/>
              </w:rPr>
              <w:t>15</w:t>
            </w:r>
          </w:p>
        </w:tc>
      </w:tr>
      <w:tr w:rsidRPr="008E1D7B" w:rsidR="00721D82" w:rsidTr="008F0206" w14:paraId="5D813E7B" w14:textId="77777777">
        <w:trPr>
          <w:trHeight w:val="700"/>
        </w:trPr>
        <w:tc>
          <w:tcPr>
            <w:tcW w:w="26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608C5" w:rsidR="00721D82" w:rsidP="008F0206" w:rsidRDefault="00721D82" w14:paraId="5897F381" w14:textId="77777777">
            <w:pPr>
              <w:ind w:right="-108"/>
              <w:rPr>
                <w:sz w:val="20"/>
                <w:szCs w:val="20"/>
              </w:rPr>
            </w:pPr>
            <w:r w:rsidRPr="00F608C5">
              <w:rPr>
                <w:sz w:val="20"/>
                <w:szCs w:val="20"/>
              </w:rPr>
              <w:t>Quality checks and data submission into ACE</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F608C5" w:rsidR="00721D82" w:rsidP="008F0206" w:rsidRDefault="00721D82" w14:paraId="586571A8" w14:textId="77777777">
            <w:pPr>
              <w:jc w:val="right"/>
              <w:rPr>
                <w:sz w:val="20"/>
                <w:szCs w:val="20"/>
              </w:rPr>
            </w:pPr>
            <w:r w:rsidRPr="00F608C5">
              <w:rPr>
                <w:sz w:val="20"/>
                <w:szCs w:val="20"/>
              </w:rPr>
              <w:t>206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F608C5" w:rsidR="00721D82" w:rsidP="008F0206" w:rsidRDefault="00721D82" w14:paraId="46C6130C" w14:textId="77777777">
            <w:pPr>
              <w:jc w:val="right"/>
              <w:rPr>
                <w:sz w:val="20"/>
                <w:szCs w:val="20"/>
              </w:rPr>
            </w:pPr>
            <w:r>
              <w:rPr>
                <w:sz w:val="20"/>
                <w:szCs w:val="20"/>
              </w:rPr>
              <w:t>123.74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608C5" w:rsidR="00721D82" w:rsidP="008F0206" w:rsidRDefault="00721D82" w14:paraId="37D5851B" w14:textId="77777777">
            <w:pPr>
              <w:jc w:val="right"/>
              <w:rPr>
                <w:sz w:val="20"/>
                <w:szCs w:val="20"/>
              </w:rPr>
            </w:pPr>
            <w:r w:rsidRPr="00F608C5">
              <w:rPr>
                <w:sz w:val="20"/>
                <w:szCs w:val="20"/>
              </w:rPr>
              <w:t>25,490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608C5" w:rsidR="00721D82" w:rsidP="008F0206" w:rsidRDefault="00721D82" w14:paraId="15603D2B" w14:textId="77777777">
            <w:pPr>
              <w:jc w:val="right"/>
              <w:rPr>
                <w:sz w:val="20"/>
                <w:szCs w:val="20"/>
              </w:rPr>
            </w:pPr>
            <w:r w:rsidRPr="00F608C5">
              <w:rPr>
                <w:sz w:val="20"/>
                <w:szCs w:val="20"/>
              </w:rPr>
              <w:t xml:space="preserve">0.01944 </w:t>
            </w:r>
          </w:p>
          <w:p w:rsidRPr="00F608C5" w:rsidR="00721D82" w:rsidP="008F0206" w:rsidRDefault="00721D82" w14:paraId="281764BA" w14:textId="77777777">
            <w:pPr>
              <w:jc w:val="right"/>
              <w:rPr>
                <w:sz w:val="20"/>
                <w:szCs w:val="20"/>
              </w:rPr>
            </w:pPr>
            <w:r w:rsidRPr="00F608C5">
              <w:rPr>
                <w:sz w:val="20"/>
                <w:szCs w:val="20"/>
              </w:rPr>
              <w:t>(1.166 minutes)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F608C5" w:rsidR="00721D82" w:rsidP="008F0206" w:rsidRDefault="00721D82" w14:paraId="247FFFB3" w14:textId="77777777">
            <w:pPr>
              <w:jc w:val="right"/>
              <w:rPr>
                <w:sz w:val="20"/>
                <w:szCs w:val="20"/>
              </w:rPr>
            </w:pPr>
            <w:r w:rsidRPr="00F608C5">
              <w:rPr>
                <w:sz w:val="20"/>
                <w:szCs w:val="20"/>
              </w:rPr>
              <w:t>496</w:t>
            </w:r>
          </w:p>
        </w:tc>
      </w:tr>
      <w:tr w:rsidRPr="008E1D7B" w:rsidR="00721D82" w:rsidTr="008F0206" w14:paraId="5242F07F" w14:textId="77777777">
        <w:trPr>
          <w:trHeight w:val="430"/>
        </w:trPr>
        <w:tc>
          <w:tcPr>
            <w:tcW w:w="26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608C5" w:rsidR="00721D82" w:rsidP="008F0206" w:rsidRDefault="00721D82" w14:paraId="4246E753" w14:textId="77777777">
            <w:pPr>
              <w:ind w:right="-108"/>
              <w:rPr>
                <w:sz w:val="20"/>
                <w:szCs w:val="20"/>
              </w:rPr>
            </w:pPr>
            <w:r w:rsidRPr="00F608C5">
              <w:rPr>
                <w:bCs/>
                <w:sz w:val="20"/>
                <w:szCs w:val="20"/>
              </w:rPr>
              <w:t>Total Hours…..…..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608C5" w:rsidR="00721D82" w:rsidP="008F0206" w:rsidRDefault="00721D82" w14:paraId="3525318C" w14:textId="77777777">
            <w:pPr>
              <w:jc w:val="right"/>
              <w:rPr>
                <w:sz w:val="20"/>
                <w:szCs w:val="20"/>
              </w:rPr>
            </w:pPr>
            <w:r w:rsidRPr="00F608C5">
              <w:rPr>
                <w:bCs/>
                <w:sz w:val="20"/>
                <w:szCs w:val="20"/>
              </w:rPr>
              <w: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608C5" w:rsidR="00721D82" w:rsidP="008F0206" w:rsidRDefault="00721D82" w14:paraId="6EEA8BE4" w14:textId="77777777">
            <w:pPr>
              <w:jc w:val="right"/>
              <w:rPr>
                <w:sz w:val="20"/>
                <w:szCs w:val="20"/>
              </w:rPr>
            </w:pPr>
            <w:r w:rsidRPr="00F608C5">
              <w:rPr>
                <w:bCs/>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608C5" w:rsidR="00721D82" w:rsidP="008F0206" w:rsidRDefault="00721D82" w14:paraId="3705A755" w14:textId="77777777">
            <w:pPr>
              <w:jc w:val="right"/>
              <w:rPr>
                <w:sz w:val="20"/>
                <w:szCs w:val="20"/>
              </w:rPr>
            </w:pPr>
            <w:r w:rsidRPr="00F608C5">
              <w:rPr>
                <w:bCs/>
                <w:sz w:val="20"/>
                <w:szCs w:val="20"/>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608C5" w:rsidR="00721D82" w:rsidP="008F0206" w:rsidRDefault="00721D82" w14:paraId="6EF14B4E" w14:textId="77777777">
            <w:pPr>
              <w:jc w:val="right"/>
              <w:rPr>
                <w:sz w:val="20"/>
                <w:szCs w:val="20"/>
              </w:rPr>
            </w:pPr>
            <w:r w:rsidRPr="00F608C5">
              <w:rPr>
                <w:bCs/>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F608C5" w:rsidR="00721D82" w:rsidP="008F0206" w:rsidRDefault="00721D82" w14:paraId="39E2F0F6" w14:textId="77777777">
            <w:pPr>
              <w:jc w:val="right"/>
              <w:rPr>
                <w:sz w:val="20"/>
                <w:szCs w:val="20"/>
              </w:rPr>
            </w:pPr>
            <w:r w:rsidRPr="00F608C5">
              <w:rPr>
                <w:sz w:val="20"/>
                <w:szCs w:val="20"/>
              </w:rPr>
              <w:t>511</w:t>
            </w:r>
          </w:p>
        </w:tc>
      </w:tr>
    </w:tbl>
    <w:p w:rsidR="00721D82" w:rsidP="00721D82" w:rsidRDefault="00721D82" w14:paraId="6D111DE3" w14:textId="77777777">
      <w:pPr>
        <w:rPr>
          <w:sz w:val="20"/>
          <w:szCs w:val="20"/>
        </w:rPr>
      </w:pPr>
      <w:r w:rsidRPr="00C612DD">
        <w:rPr>
          <w:sz w:val="20"/>
          <w:szCs w:val="20"/>
          <w:vertAlign w:val="superscript"/>
        </w:rPr>
        <w:t>1</w:t>
      </w:r>
      <w:r w:rsidRPr="00C612DD">
        <w:rPr>
          <w:sz w:val="20"/>
          <w:szCs w:val="20"/>
        </w:rPr>
        <w:t xml:space="preserve"> </w:t>
      </w:r>
      <w:r>
        <w:rPr>
          <w:sz w:val="20"/>
          <w:szCs w:val="20"/>
        </w:rPr>
        <w:t>T</w:t>
      </w:r>
      <w:r w:rsidRPr="00B50A40">
        <w:rPr>
          <w:sz w:val="20"/>
          <w:szCs w:val="20"/>
        </w:rPr>
        <w:t>here are no capital costs or operating and maintenance costs associated with this collection of information.</w:t>
      </w:r>
    </w:p>
    <w:p w:rsidR="00CE4B74" w:rsidP="00CE4B74" w:rsidRDefault="00CE4B74" w14:paraId="44B480EE" w14:textId="77777777">
      <w:pPr>
        <w:ind w:firstLine="720"/>
      </w:pPr>
    </w:p>
    <w:p w:rsidR="00721D82" w:rsidP="002365C7" w:rsidRDefault="00721D82" w14:paraId="5BC300DA" w14:textId="6E8F40EE">
      <w:r>
        <w:t xml:space="preserve">We adopt the average burden per response estimates reported in table 1 from the analysis in the ACE final rule </w:t>
      </w:r>
      <w:r w:rsidRPr="00D9094D">
        <w:t>(81 FR 85854</w:t>
      </w:r>
      <w:r>
        <w:t>, at 85869</w:t>
      </w:r>
      <w:r w:rsidRPr="00D9094D">
        <w:t>)</w:t>
      </w:r>
      <w:r>
        <w:t>.  T</w:t>
      </w:r>
      <w:r w:rsidRPr="00A8313C">
        <w:t>o</w:t>
      </w:r>
      <w:r>
        <w:t xml:space="preserve"> </w:t>
      </w:r>
      <w:r w:rsidRPr="00A8313C">
        <w:t xml:space="preserve">estimate the </w:t>
      </w:r>
      <w:r>
        <w:t>number of respondents, number of responses per respondent, and total annual responses reported</w:t>
      </w:r>
      <w:r w:rsidRPr="00291041">
        <w:t xml:space="preserve"> </w:t>
      </w:r>
      <w:r>
        <w:t xml:space="preserve">in table </w:t>
      </w:r>
      <w:r w:rsidR="006306C5">
        <w:t>1</w:t>
      </w:r>
      <w:r>
        <w:t>, w</w:t>
      </w:r>
      <w:r w:rsidRPr="00A8313C">
        <w:t>e have used the</w:t>
      </w:r>
      <w:r>
        <w:t xml:space="preserve"> </w:t>
      </w:r>
      <w:r w:rsidRPr="00A8313C">
        <w:t xml:space="preserve">relevant assumptions and estimates </w:t>
      </w:r>
      <w:r>
        <w:t xml:space="preserve">discussed in </w:t>
      </w:r>
      <w:r w:rsidRPr="001E62A5" w:rsidR="001E62A5">
        <w:rPr>
          <w:i/>
          <w:iCs/>
        </w:rPr>
        <w:t>S</w:t>
      </w:r>
      <w:r w:rsidRPr="001E62A5">
        <w:rPr>
          <w:i/>
          <w:iCs/>
        </w:rPr>
        <w:t xml:space="preserve">ection VI.  Economic Analysis of Impacts of </w:t>
      </w:r>
      <w:r w:rsidRPr="001E62A5" w:rsidR="00CE4B74">
        <w:rPr>
          <w:i/>
          <w:iCs/>
        </w:rPr>
        <w:t>the proposed rule</w:t>
      </w:r>
      <w:r w:rsidRPr="00CE4B74">
        <w:t>.</w:t>
      </w:r>
      <w:r>
        <w:t xml:space="preserve">  </w:t>
      </w:r>
      <w:r w:rsidRPr="00291041">
        <w:t>Other key ass</w:t>
      </w:r>
      <w:r>
        <w:t xml:space="preserve">umptions in the </w:t>
      </w:r>
      <w:r w:rsidRPr="00D33EA8" w:rsidR="009C20A9">
        <w:t>RIA for the ACE final rule and</w:t>
      </w:r>
      <w:r w:rsidR="009C20A9">
        <w:rPr>
          <w:color w:val="FF0000"/>
        </w:rPr>
        <w:t xml:space="preserve"> </w:t>
      </w:r>
      <w:r w:rsidRPr="00291041">
        <w:t xml:space="preserve">for </w:t>
      </w:r>
      <w:r>
        <w:t>this</w:t>
      </w:r>
      <w:r w:rsidRPr="00291041">
        <w:t xml:space="preserve"> proposed rule that affect</w:t>
      </w:r>
      <w:r>
        <w:t xml:space="preserve"> our estimate of the </w:t>
      </w:r>
      <w:r w:rsidRPr="00291041">
        <w:t xml:space="preserve">annual </w:t>
      </w:r>
      <w:r>
        <w:t xml:space="preserve">recurring </w:t>
      </w:r>
      <w:r w:rsidRPr="00291041">
        <w:t>reporting burden are:</w:t>
      </w:r>
    </w:p>
    <w:p w:rsidRPr="00425FB7" w:rsidR="001E62A5" w:rsidP="002365C7" w:rsidRDefault="001E62A5" w14:paraId="343F3B57" w14:textId="77777777"/>
    <w:p w:rsidR="00721D82" w:rsidP="00CE4B74" w:rsidRDefault="00721D82" w14:paraId="63049597" w14:textId="08BAE13A">
      <w:pPr>
        <w:pStyle w:val="ListParagraph"/>
        <w:numPr>
          <w:ilvl w:val="0"/>
          <w:numId w:val="41"/>
        </w:numPr>
        <w:spacing w:after="0"/>
        <w:contextualSpacing/>
      </w:pPr>
      <w:r w:rsidRPr="00AD1BCC">
        <w:t>Average burden per response</w:t>
      </w:r>
      <w:r w:rsidRPr="00AD1BCC">
        <w:rPr>
          <w:color w:val="000000"/>
        </w:rPr>
        <w:t xml:space="preserve"> for p</w:t>
      </w:r>
      <w:r w:rsidRPr="00AD1BCC">
        <w:t xml:space="preserve">reparing the required information that applies to </w:t>
      </w:r>
      <w:r w:rsidRPr="00886B8A">
        <w:rPr>
          <w:i/>
        </w:rPr>
        <w:t>unique product-manufacturer import lines only</w:t>
      </w:r>
      <w:r w:rsidRPr="00886B8A">
        <w:t xml:space="preserve"> </w:t>
      </w:r>
      <w:r w:rsidRPr="00D9094D">
        <w:t>(81 FR 85854</w:t>
      </w:r>
      <w:r>
        <w:t>, at 85869</w:t>
      </w:r>
      <w:r w:rsidRPr="00D9094D">
        <w:t>)</w:t>
      </w:r>
      <w:r w:rsidRPr="00AD1BCC">
        <w:t xml:space="preserve">. </w:t>
      </w:r>
      <w:r>
        <w:t xml:space="preserve"> </w:t>
      </w:r>
      <w:r w:rsidRPr="00AD1BCC">
        <w:t>It is estimated to take between 0.0167 hours (1 minute) and 0.0667 (4 minutes), with the best estimate of 0.03889 hours (2.333 minutes).</w:t>
      </w:r>
    </w:p>
    <w:p w:rsidRPr="00AD1BCC" w:rsidR="001E62A5" w:rsidP="001E62A5" w:rsidRDefault="001E62A5" w14:paraId="045F1DCE" w14:textId="77777777">
      <w:pPr>
        <w:pStyle w:val="ListParagraph"/>
        <w:spacing w:after="0"/>
        <w:contextualSpacing/>
      </w:pPr>
    </w:p>
    <w:p w:rsidR="00721D82" w:rsidP="00CE4B74" w:rsidRDefault="00721D82" w14:paraId="41EBBF5C" w14:textId="77777777">
      <w:pPr>
        <w:pStyle w:val="ListParagraph"/>
        <w:numPr>
          <w:ilvl w:val="0"/>
          <w:numId w:val="41"/>
        </w:numPr>
        <w:spacing w:after="0"/>
        <w:contextualSpacing/>
      </w:pPr>
      <w:r w:rsidRPr="00425FB7">
        <w:t>Average burden per response for</w:t>
      </w:r>
      <w:r w:rsidRPr="00425FB7">
        <w:rPr>
          <w:color w:val="000000"/>
        </w:rPr>
        <w:t xml:space="preserve"> </w:t>
      </w:r>
      <w:r w:rsidRPr="00425FB7">
        <w:t xml:space="preserve">quality checks and data submission into ACE applies to </w:t>
      </w:r>
      <w:r w:rsidRPr="00886B8A">
        <w:rPr>
          <w:i/>
        </w:rPr>
        <w:t>all veterinary lines</w:t>
      </w:r>
      <w:r w:rsidRPr="00425FB7">
        <w:t xml:space="preserve">. </w:t>
      </w:r>
      <w:r>
        <w:t xml:space="preserve"> </w:t>
      </w:r>
      <w:r w:rsidRPr="00425FB7">
        <w:t>It is estimated to take between 0.0083 hours (0.5 minute) and 0.0333 hours (2 minutes) with the best estimate of 0.01944 hours (1.166 minutes).</w:t>
      </w:r>
    </w:p>
    <w:p w:rsidR="00721D82" w:rsidP="00CE4B74" w:rsidRDefault="00721D82" w14:paraId="0C190FC8" w14:textId="77777777">
      <w:pPr>
        <w:pStyle w:val="ListParagraph"/>
        <w:spacing w:after="0"/>
        <w:contextualSpacing/>
      </w:pPr>
    </w:p>
    <w:p w:rsidRPr="006F3DCF" w:rsidR="00721D82" w:rsidP="00CE4B74" w:rsidRDefault="00721D82" w14:paraId="387F1997" w14:textId="77777777">
      <w:pPr>
        <w:pStyle w:val="ListParagraph"/>
        <w:spacing w:after="0"/>
        <w:contextualSpacing/>
      </w:pPr>
    </w:p>
    <w:tbl>
      <w:tblPr>
        <w:tblW w:w="5000" w:type="pct"/>
        <w:tblLayout w:type="fixed"/>
        <w:tblLook w:val="04A0" w:firstRow="1" w:lastRow="0" w:firstColumn="1" w:lastColumn="0" w:noHBand="0" w:noVBand="1"/>
      </w:tblPr>
      <w:tblGrid>
        <w:gridCol w:w="2749"/>
        <w:gridCol w:w="1322"/>
        <w:gridCol w:w="1494"/>
        <w:gridCol w:w="1408"/>
        <w:gridCol w:w="1406"/>
        <w:gridCol w:w="981"/>
      </w:tblGrid>
      <w:tr w:rsidRPr="00F608C5" w:rsidR="00721D82" w:rsidTr="008F0206" w14:paraId="0FA37CAA" w14:textId="77777777">
        <w:trPr>
          <w:trHeight w:val="225"/>
        </w:trPr>
        <w:tc>
          <w:tcPr>
            <w:tcW w:w="5000" w:type="pct"/>
            <w:gridSpan w:val="6"/>
            <w:tcBorders>
              <w:bottom w:val="single" w:color="auto" w:sz="4" w:space="0"/>
            </w:tcBorders>
          </w:tcPr>
          <w:p w:rsidRPr="00F608C5" w:rsidR="00721D82" w:rsidP="008F0206" w:rsidRDefault="00721D82" w14:paraId="7F057697" w14:textId="0AB0CC70">
            <w:pPr>
              <w:keepNext/>
              <w:jc w:val="center"/>
              <w:rPr>
                <w:bCs/>
                <w:sz w:val="20"/>
                <w:szCs w:val="20"/>
              </w:rPr>
            </w:pPr>
            <w:r w:rsidRPr="00F608C5">
              <w:rPr>
                <w:bCs/>
                <w:sz w:val="20"/>
                <w:szCs w:val="20"/>
              </w:rPr>
              <w:lastRenderedPageBreak/>
              <w:t xml:space="preserve">Table </w:t>
            </w:r>
            <w:r>
              <w:rPr>
                <w:bCs/>
                <w:sz w:val="20"/>
                <w:szCs w:val="20"/>
              </w:rPr>
              <w:t>2</w:t>
            </w:r>
            <w:r w:rsidRPr="00F608C5">
              <w:rPr>
                <w:bCs/>
                <w:sz w:val="20"/>
                <w:szCs w:val="20"/>
              </w:rPr>
              <w:t>.--Estimated One Time Reporting Burden</w:t>
            </w:r>
            <w:r w:rsidRPr="00C612DD">
              <w:rPr>
                <w:sz w:val="20"/>
                <w:szCs w:val="20"/>
                <w:vertAlign w:val="superscript"/>
              </w:rPr>
              <w:t>1</w:t>
            </w:r>
          </w:p>
        </w:tc>
      </w:tr>
      <w:tr w:rsidRPr="00F608C5" w:rsidR="00721D82" w:rsidTr="008F0206" w14:paraId="1E2E5D41" w14:textId="77777777">
        <w:trPr>
          <w:trHeight w:val="930"/>
        </w:trPr>
        <w:tc>
          <w:tcPr>
            <w:tcW w:w="1469" w:type="pct"/>
            <w:tcBorders>
              <w:top w:val="nil"/>
              <w:left w:val="single" w:color="auto" w:sz="4" w:space="0"/>
              <w:bottom w:val="single" w:color="auto" w:sz="4" w:space="0"/>
              <w:right w:val="single" w:color="auto" w:sz="4" w:space="0"/>
            </w:tcBorders>
            <w:shd w:val="clear" w:color="auto" w:fill="auto"/>
            <w:vAlign w:val="center"/>
            <w:hideMark/>
          </w:tcPr>
          <w:p w:rsidRPr="00F608C5" w:rsidR="00721D82" w:rsidP="008F0206" w:rsidRDefault="00721D82" w14:paraId="0DF23856" w14:textId="77777777">
            <w:pPr>
              <w:keepNext/>
              <w:jc w:val="center"/>
              <w:rPr>
                <w:sz w:val="20"/>
                <w:szCs w:val="20"/>
              </w:rPr>
            </w:pPr>
            <w:r w:rsidRPr="00F608C5">
              <w:rPr>
                <w:sz w:val="20"/>
                <w:szCs w:val="20"/>
              </w:rPr>
              <w:t>Activity</w:t>
            </w:r>
          </w:p>
        </w:tc>
        <w:tc>
          <w:tcPr>
            <w:tcW w:w="706" w:type="pct"/>
            <w:tcBorders>
              <w:top w:val="single" w:color="auto" w:sz="4" w:space="0"/>
              <w:left w:val="nil"/>
              <w:right w:val="single" w:color="auto" w:sz="4" w:space="0"/>
            </w:tcBorders>
            <w:vAlign w:val="center"/>
          </w:tcPr>
          <w:p w:rsidRPr="00F608C5" w:rsidR="00721D82" w:rsidP="008F0206" w:rsidRDefault="00721D82" w14:paraId="20680606" w14:textId="77777777">
            <w:pPr>
              <w:keepNext/>
              <w:jc w:val="center"/>
              <w:rPr>
                <w:sz w:val="20"/>
                <w:szCs w:val="20"/>
              </w:rPr>
            </w:pPr>
            <w:r w:rsidRPr="00F608C5">
              <w:rPr>
                <w:sz w:val="20"/>
                <w:szCs w:val="20"/>
              </w:rPr>
              <w:t>Number of Respondents</w:t>
            </w:r>
          </w:p>
        </w:tc>
        <w:tc>
          <w:tcPr>
            <w:tcW w:w="798" w:type="pct"/>
            <w:tcBorders>
              <w:top w:val="single" w:color="auto" w:sz="4" w:space="0"/>
              <w:left w:val="single" w:color="auto" w:sz="4" w:space="0"/>
              <w:right w:val="single" w:color="auto" w:sz="4" w:space="0"/>
            </w:tcBorders>
            <w:vAlign w:val="center"/>
          </w:tcPr>
          <w:p w:rsidRPr="00F608C5" w:rsidR="00721D82" w:rsidP="008F0206" w:rsidRDefault="00721D82" w14:paraId="51BBD24B" w14:textId="77777777">
            <w:pPr>
              <w:keepNext/>
              <w:jc w:val="center"/>
              <w:rPr>
                <w:sz w:val="20"/>
                <w:szCs w:val="20"/>
              </w:rPr>
            </w:pPr>
            <w:r w:rsidRPr="00F608C5">
              <w:rPr>
                <w:sz w:val="20"/>
                <w:szCs w:val="20"/>
              </w:rPr>
              <w:t>Number of Responses per Respondent (approximate)</w:t>
            </w:r>
          </w:p>
        </w:tc>
        <w:tc>
          <w:tcPr>
            <w:tcW w:w="752" w:type="pct"/>
            <w:tcBorders>
              <w:top w:val="single" w:color="auto" w:sz="4" w:space="0"/>
              <w:left w:val="single" w:color="auto" w:sz="4" w:space="0"/>
              <w:right w:val="single" w:color="auto" w:sz="4" w:space="0"/>
            </w:tcBorders>
            <w:vAlign w:val="center"/>
          </w:tcPr>
          <w:p w:rsidRPr="00F608C5" w:rsidR="00721D82" w:rsidP="008F0206" w:rsidRDefault="00721D82" w14:paraId="2D7F7757" w14:textId="77777777">
            <w:pPr>
              <w:keepNext/>
              <w:jc w:val="center"/>
              <w:rPr>
                <w:sz w:val="20"/>
                <w:szCs w:val="20"/>
              </w:rPr>
            </w:pPr>
            <w:r w:rsidRPr="00F608C5">
              <w:rPr>
                <w:sz w:val="20"/>
                <w:szCs w:val="20"/>
              </w:rPr>
              <w:t>Total Annual Responses</w:t>
            </w:r>
          </w:p>
        </w:tc>
        <w:tc>
          <w:tcPr>
            <w:tcW w:w="751" w:type="pct"/>
            <w:tcBorders>
              <w:top w:val="single" w:color="auto" w:sz="4" w:space="0"/>
              <w:left w:val="single" w:color="auto" w:sz="4" w:space="0"/>
              <w:right w:val="single" w:color="auto" w:sz="4" w:space="0"/>
            </w:tcBorders>
            <w:shd w:val="clear" w:color="auto" w:fill="auto"/>
            <w:vAlign w:val="center"/>
            <w:hideMark/>
          </w:tcPr>
          <w:p w:rsidRPr="00F608C5" w:rsidR="00721D82" w:rsidP="008F0206" w:rsidRDefault="00721D82" w14:paraId="0E121442" w14:textId="77777777">
            <w:pPr>
              <w:keepNext/>
              <w:jc w:val="center"/>
              <w:rPr>
                <w:sz w:val="20"/>
                <w:szCs w:val="20"/>
              </w:rPr>
            </w:pPr>
            <w:r w:rsidRPr="00F608C5">
              <w:rPr>
                <w:sz w:val="20"/>
                <w:szCs w:val="20"/>
              </w:rPr>
              <w:t>Average Burden per Response (in hours)</w:t>
            </w:r>
          </w:p>
        </w:tc>
        <w:tc>
          <w:tcPr>
            <w:tcW w:w="525" w:type="pct"/>
            <w:tcBorders>
              <w:top w:val="single" w:color="auto" w:sz="4" w:space="0"/>
              <w:left w:val="nil"/>
              <w:right w:val="single" w:color="auto" w:sz="4" w:space="0"/>
            </w:tcBorders>
            <w:shd w:val="clear" w:color="auto" w:fill="auto"/>
            <w:vAlign w:val="center"/>
            <w:hideMark/>
          </w:tcPr>
          <w:p w:rsidRPr="00F608C5" w:rsidR="00721D82" w:rsidP="008F0206" w:rsidRDefault="00721D82" w14:paraId="669FDEAC" w14:textId="77777777">
            <w:pPr>
              <w:keepNext/>
              <w:jc w:val="center"/>
              <w:rPr>
                <w:sz w:val="20"/>
                <w:szCs w:val="20"/>
              </w:rPr>
            </w:pPr>
            <w:r w:rsidRPr="00F608C5">
              <w:rPr>
                <w:sz w:val="20"/>
                <w:szCs w:val="20"/>
              </w:rPr>
              <w:t>Total Hours</w:t>
            </w:r>
          </w:p>
        </w:tc>
      </w:tr>
      <w:tr w:rsidRPr="00F608C5" w:rsidR="00721D82" w:rsidTr="008F0206" w14:paraId="5BC6F7AA" w14:textId="77777777">
        <w:trPr>
          <w:trHeight w:val="630"/>
        </w:trPr>
        <w:tc>
          <w:tcPr>
            <w:tcW w:w="1469" w:type="pct"/>
            <w:tcBorders>
              <w:top w:val="single" w:color="auto" w:sz="4" w:space="0"/>
              <w:left w:val="single" w:color="auto" w:sz="4" w:space="0"/>
              <w:bottom w:val="single" w:color="auto" w:sz="4" w:space="0"/>
              <w:right w:val="single" w:color="auto" w:sz="4" w:space="0"/>
            </w:tcBorders>
            <w:shd w:val="clear" w:color="auto" w:fill="auto"/>
          </w:tcPr>
          <w:p w:rsidRPr="00F608C5" w:rsidR="00721D82" w:rsidDel="00B01466" w:rsidP="008F0206" w:rsidRDefault="00721D82" w14:paraId="73BC483F" w14:textId="77777777">
            <w:pPr>
              <w:rPr>
                <w:sz w:val="20"/>
                <w:szCs w:val="20"/>
              </w:rPr>
            </w:pPr>
            <w:r w:rsidRPr="00F608C5">
              <w:rPr>
                <w:sz w:val="20"/>
                <w:szCs w:val="20"/>
              </w:rPr>
              <w:t>First year adjusting to new requirements that will result in an average of 25 percent more time for quality checks and submission into ACE</w:t>
            </w:r>
          </w:p>
        </w:tc>
        <w:tc>
          <w:tcPr>
            <w:tcW w:w="706" w:type="pct"/>
            <w:tcBorders>
              <w:top w:val="single" w:color="auto" w:sz="4" w:space="0"/>
              <w:left w:val="nil"/>
              <w:bottom w:val="single" w:color="auto" w:sz="4" w:space="0"/>
              <w:right w:val="single" w:color="auto" w:sz="4" w:space="0"/>
            </w:tcBorders>
          </w:tcPr>
          <w:p w:rsidRPr="00F608C5" w:rsidR="00721D82" w:rsidP="008F0206" w:rsidRDefault="00721D82" w14:paraId="192C9D96" w14:textId="77777777">
            <w:pPr>
              <w:jc w:val="right"/>
              <w:rPr>
                <w:sz w:val="20"/>
                <w:szCs w:val="20"/>
              </w:rPr>
            </w:pPr>
            <w:r w:rsidRPr="00F608C5">
              <w:rPr>
                <w:sz w:val="20"/>
                <w:szCs w:val="20"/>
              </w:rPr>
              <w:t>206</w:t>
            </w:r>
          </w:p>
        </w:tc>
        <w:tc>
          <w:tcPr>
            <w:tcW w:w="798" w:type="pct"/>
            <w:tcBorders>
              <w:top w:val="single" w:color="auto" w:sz="4" w:space="0"/>
              <w:left w:val="single" w:color="auto" w:sz="4" w:space="0"/>
              <w:bottom w:val="single" w:color="auto" w:sz="4" w:space="0"/>
              <w:right w:val="single" w:color="auto" w:sz="4" w:space="0"/>
            </w:tcBorders>
          </w:tcPr>
          <w:p w:rsidRPr="00F608C5" w:rsidR="00721D82" w:rsidP="008F0206" w:rsidRDefault="00721D82" w14:paraId="5FA65157" w14:textId="77777777">
            <w:pPr>
              <w:jc w:val="right"/>
              <w:rPr>
                <w:sz w:val="20"/>
                <w:szCs w:val="20"/>
              </w:rPr>
            </w:pPr>
            <w:r>
              <w:rPr>
                <w:sz w:val="20"/>
                <w:szCs w:val="20"/>
              </w:rPr>
              <w:t>119.74</w:t>
            </w:r>
          </w:p>
        </w:tc>
        <w:tc>
          <w:tcPr>
            <w:tcW w:w="752" w:type="pct"/>
            <w:tcBorders>
              <w:top w:val="single" w:color="auto" w:sz="4" w:space="0"/>
              <w:left w:val="single" w:color="auto" w:sz="4" w:space="0"/>
              <w:bottom w:val="single" w:color="auto" w:sz="4" w:space="0"/>
              <w:right w:val="single" w:color="auto" w:sz="4" w:space="0"/>
            </w:tcBorders>
          </w:tcPr>
          <w:p w:rsidRPr="00F608C5" w:rsidR="00721D82" w:rsidDel="00F2277D" w:rsidP="008F0206" w:rsidRDefault="00721D82" w14:paraId="0A8B6C3F" w14:textId="77777777">
            <w:pPr>
              <w:jc w:val="right"/>
              <w:rPr>
                <w:sz w:val="20"/>
                <w:szCs w:val="20"/>
              </w:rPr>
            </w:pPr>
            <w:r w:rsidRPr="00F608C5">
              <w:rPr>
                <w:sz w:val="20"/>
                <w:szCs w:val="20"/>
              </w:rPr>
              <w:t>24,667</w:t>
            </w:r>
          </w:p>
        </w:tc>
        <w:tc>
          <w:tcPr>
            <w:tcW w:w="751" w:type="pct"/>
            <w:tcBorders>
              <w:top w:val="single" w:color="auto" w:sz="4" w:space="0"/>
              <w:left w:val="single" w:color="auto" w:sz="4" w:space="0"/>
              <w:bottom w:val="single" w:color="auto" w:sz="4" w:space="0"/>
              <w:right w:val="single" w:color="auto" w:sz="4" w:space="0"/>
            </w:tcBorders>
            <w:shd w:val="clear" w:color="auto" w:fill="auto"/>
          </w:tcPr>
          <w:p w:rsidRPr="00F608C5" w:rsidR="00721D82" w:rsidP="008F0206" w:rsidRDefault="00721D82" w14:paraId="21C4671C" w14:textId="77777777">
            <w:pPr>
              <w:jc w:val="right"/>
              <w:rPr>
                <w:sz w:val="20"/>
                <w:szCs w:val="20"/>
              </w:rPr>
            </w:pPr>
            <w:r w:rsidRPr="00F608C5">
              <w:rPr>
                <w:sz w:val="20"/>
                <w:szCs w:val="20"/>
              </w:rPr>
              <w:t xml:space="preserve">0.00486 </w:t>
            </w:r>
          </w:p>
          <w:p w:rsidRPr="00F608C5" w:rsidR="00721D82" w:rsidP="008F0206" w:rsidRDefault="00721D82" w14:paraId="06B455D2" w14:textId="77777777">
            <w:pPr>
              <w:jc w:val="right"/>
              <w:rPr>
                <w:sz w:val="20"/>
                <w:szCs w:val="20"/>
              </w:rPr>
            </w:pPr>
            <w:r w:rsidRPr="00F608C5">
              <w:rPr>
                <w:sz w:val="20"/>
                <w:szCs w:val="20"/>
              </w:rPr>
              <w:t>(0.29 minutes)</w:t>
            </w:r>
          </w:p>
        </w:tc>
        <w:tc>
          <w:tcPr>
            <w:tcW w:w="525" w:type="pct"/>
            <w:tcBorders>
              <w:top w:val="single" w:color="auto" w:sz="4" w:space="0"/>
              <w:left w:val="nil"/>
              <w:bottom w:val="single" w:color="auto" w:sz="4" w:space="0"/>
              <w:right w:val="single" w:color="auto" w:sz="4" w:space="0"/>
            </w:tcBorders>
            <w:shd w:val="clear" w:color="auto" w:fill="auto"/>
          </w:tcPr>
          <w:p w:rsidRPr="00F608C5" w:rsidR="00721D82" w:rsidDel="00F2277D" w:rsidP="008F0206" w:rsidRDefault="00721D82" w14:paraId="4F4D190D" w14:textId="77777777">
            <w:pPr>
              <w:jc w:val="right"/>
              <w:rPr>
                <w:sz w:val="20"/>
                <w:szCs w:val="20"/>
              </w:rPr>
            </w:pPr>
            <w:r w:rsidRPr="00F608C5">
              <w:rPr>
                <w:sz w:val="20"/>
                <w:szCs w:val="20"/>
              </w:rPr>
              <w:t>120</w:t>
            </w:r>
          </w:p>
        </w:tc>
      </w:tr>
    </w:tbl>
    <w:p w:rsidR="00721D82" w:rsidP="00721D82" w:rsidRDefault="00721D82" w14:paraId="7B181CD4" w14:textId="77777777">
      <w:pPr>
        <w:rPr>
          <w:sz w:val="20"/>
          <w:szCs w:val="20"/>
        </w:rPr>
      </w:pPr>
      <w:r w:rsidRPr="00C612DD">
        <w:rPr>
          <w:sz w:val="20"/>
          <w:szCs w:val="20"/>
          <w:vertAlign w:val="superscript"/>
        </w:rPr>
        <w:t>1</w:t>
      </w:r>
      <w:r w:rsidRPr="00C612DD">
        <w:rPr>
          <w:sz w:val="20"/>
          <w:szCs w:val="20"/>
        </w:rPr>
        <w:t xml:space="preserve"> </w:t>
      </w:r>
      <w:r>
        <w:rPr>
          <w:sz w:val="20"/>
          <w:szCs w:val="20"/>
        </w:rPr>
        <w:t>T</w:t>
      </w:r>
      <w:r w:rsidRPr="00B50A40">
        <w:rPr>
          <w:sz w:val="20"/>
          <w:szCs w:val="20"/>
        </w:rPr>
        <w:t>here are no capital costs or operating and maintenance costs associated with this collection of information.</w:t>
      </w:r>
    </w:p>
    <w:p w:rsidR="00721D82" w:rsidP="00CE4B74" w:rsidRDefault="00721D82" w14:paraId="6716FCAE" w14:textId="77777777">
      <w:pPr>
        <w:ind w:firstLine="720"/>
        <w:rPr>
          <w:sz w:val="20"/>
          <w:szCs w:val="20"/>
        </w:rPr>
      </w:pPr>
    </w:p>
    <w:p w:rsidR="00721D82" w:rsidP="00CE4B74" w:rsidRDefault="00721D82" w14:paraId="77E88F3A" w14:textId="440E281C">
      <w:r w:rsidRPr="00361FCF">
        <w:t xml:space="preserve">Table </w:t>
      </w:r>
      <w:r>
        <w:t>2</w:t>
      </w:r>
      <w:r w:rsidRPr="00361FCF">
        <w:t xml:space="preserve"> shows the </w:t>
      </w:r>
      <w:r>
        <w:t xml:space="preserve">subset of the estimated </w:t>
      </w:r>
      <w:r w:rsidR="002B2E1C">
        <w:t>one-</w:t>
      </w:r>
      <w:r w:rsidRPr="00361FCF">
        <w:t xml:space="preserve">time </w:t>
      </w:r>
      <w:r>
        <w:t xml:space="preserve">(i.e., occurring only in the first year) </w:t>
      </w:r>
      <w:r w:rsidRPr="00361FCF">
        <w:t xml:space="preserve">reporting burden associated </w:t>
      </w:r>
      <w:r>
        <w:t>specifically with the importation of veterinary medical devices by medical device importers</w:t>
      </w:r>
      <w:r w:rsidRPr="00361FCF">
        <w:t xml:space="preserve">.  </w:t>
      </w:r>
      <w:r>
        <w:t xml:space="preserve">We adopt the average burden per response estimates reported in table </w:t>
      </w:r>
      <w:r w:rsidR="006306C5">
        <w:t>2</w:t>
      </w:r>
      <w:r>
        <w:t xml:space="preserve"> from the analysis in the ACE final rule </w:t>
      </w:r>
      <w:r w:rsidRPr="00D9094D">
        <w:t>(81 FR 85854</w:t>
      </w:r>
      <w:r>
        <w:t>, at 85869</w:t>
      </w:r>
      <w:r w:rsidRPr="00D9094D">
        <w:t>)</w:t>
      </w:r>
      <w:r>
        <w:t xml:space="preserve">.  </w:t>
      </w:r>
      <w:r w:rsidRPr="00361FCF">
        <w:t>We expect that, in the first year, respondents would be required to adjust to new requirements that will result in an average of 25 percent more time for quality checks and submission into ACE, for a total of 120 hours.</w:t>
      </w:r>
      <w:r>
        <w:t xml:space="preserve">  Table 2 from the analysis in the ACE final rule </w:t>
      </w:r>
      <w:r w:rsidRPr="00D9094D">
        <w:t>(81 FR 85854</w:t>
      </w:r>
      <w:r>
        <w:t>, at 85869</w:t>
      </w:r>
      <w:r w:rsidRPr="00D9094D">
        <w:t>)</w:t>
      </w:r>
      <w:r>
        <w:t xml:space="preserve"> also included an estimate of the time needed for review and familiarization with the rule.  We have not included that estimate in this analysis because all importers of medical devices that import veterinary medical devices also import human medical devices, which are covered in the ACE final rule; thus, they are already familiar with </w:t>
      </w:r>
      <w:r w:rsidR="00F96343">
        <w:t>those requirements</w:t>
      </w:r>
      <w:r w:rsidRPr="00A959B0">
        <w:t>.</w:t>
      </w:r>
      <w:r>
        <w:t xml:space="preserve">  </w:t>
      </w:r>
    </w:p>
    <w:p w:rsidRPr="004B5941" w:rsidR="00721D82" w:rsidP="00CE4B74" w:rsidRDefault="00721D82" w14:paraId="2FCB931E" w14:textId="77777777">
      <w:pPr>
        <w:ind w:firstLine="720"/>
      </w:pPr>
    </w:p>
    <w:p w:rsidR="00721D82" w:rsidP="00CE4B74" w:rsidRDefault="00721D82" w14:paraId="2FD7A0DE" w14:textId="77777777">
      <w:r w:rsidRPr="006F3DCF">
        <w:t xml:space="preserve">If this rule is finalized as proposed, </w:t>
      </w:r>
      <w:r>
        <w:t>we estimate the subset of burden specific to the import entries for veterinary devices</w:t>
      </w:r>
      <w:r w:rsidRPr="006F3DCF">
        <w:t xml:space="preserve"> approved un</w:t>
      </w:r>
      <w:r>
        <w:t>der OMB control number 0910-0046</w:t>
      </w:r>
      <w:r w:rsidRPr="006F3DCF">
        <w:t xml:space="preserve"> </w:t>
      </w:r>
      <w:r>
        <w:t>to be</w:t>
      </w:r>
      <w:r w:rsidRPr="006F3DCF">
        <w:t xml:space="preserve"> </w:t>
      </w:r>
      <w:r>
        <w:t>631</w:t>
      </w:r>
      <w:r w:rsidRPr="006A158A">
        <w:t xml:space="preserve"> hours in</w:t>
      </w:r>
      <w:r>
        <w:t xml:space="preserve"> </w:t>
      </w:r>
      <w:r w:rsidRPr="006A158A">
        <w:t>the first year (</w:t>
      </w:r>
      <w:r>
        <w:t>511</w:t>
      </w:r>
      <w:r w:rsidRPr="006A158A">
        <w:t xml:space="preserve"> recurring hours +</w:t>
      </w:r>
      <w:r>
        <w:t xml:space="preserve"> 120</w:t>
      </w:r>
      <w:r w:rsidRPr="006A158A">
        <w:t xml:space="preserve"> one-time hours) and </w:t>
      </w:r>
      <w:r>
        <w:t xml:space="preserve">511 </w:t>
      </w:r>
      <w:r w:rsidRPr="006A158A">
        <w:t>hours recurring after the first year.</w:t>
      </w:r>
    </w:p>
    <w:p w:rsidRPr="006306C5" w:rsidR="002B2E1C" w:rsidP="00CE4B74" w:rsidRDefault="00D33EA8" w14:paraId="77721E62" w14:textId="6224BB1B">
      <w:r>
        <w:t xml:space="preserve">  </w:t>
      </w:r>
      <w:r w:rsidR="002B2E1C">
        <w:t xml:space="preserve">  </w:t>
      </w:r>
    </w:p>
    <w:p w:rsidR="003740BC" w:rsidP="004D36BF" w:rsidRDefault="003740BC" w14:paraId="70047DAD" w14:textId="77777777">
      <w:pPr>
        <w:pStyle w:val="BodyText2"/>
      </w:pPr>
    </w:p>
    <w:p w:rsidR="00AE0EDD" w:rsidP="00A93ED9" w:rsidRDefault="00A93ED9" w14:paraId="77563B39" w14:textId="77777777">
      <w:pPr>
        <w:pStyle w:val="BodyText2"/>
        <w:ind w:left="360"/>
      </w:pPr>
      <w:r w:rsidRPr="00C75CBF">
        <w:t xml:space="preserve">12b. </w:t>
      </w:r>
      <w:r w:rsidRPr="00C75CBF" w:rsidR="00411D11">
        <w:rPr>
          <w:u w:val="single"/>
        </w:rPr>
        <w:t>Annualized Cost Burden Estimate</w:t>
      </w:r>
    </w:p>
    <w:p w:rsidR="003C2EB7" w:rsidP="005C7B06" w:rsidRDefault="003C2EB7" w14:paraId="422AF0C5" w14:textId="77777777">
      <w:pPr>
        <w:pStyle w:val="BodyText2"/>
        <w:ind w:left="360"/>
      </w:pPr>
    </w:p>
    <w:p w:rsidR="009B2425" w:rsidP="007D7F6D" w:rsidRDefault="007D7F6D" w14:paraId="0463812C" w14:textId="77777777">
      <w:pPr>
        <w:pStyle w:val="BodyText2"/>
      </w:pPr>
      <w:r>
        <w:t>As stated above, t</w:t>
      </w:r>
      <w:r w:rsidRPr="00EC2756">
        <w:t>he</w:t>
      </w:r>
      <w:r>
        <w:t xml:space="preserve"> analysis of the collection of information and its related burden on respondents for the ACE final rule incorporated the one-time and recurring burden related to importation of veterinary medical devices by medical devices importers</w:t>
      </w:r>
      <w:r w:rsidR="00285AC4">
        <w:t>.</w:t>
      </w:r>
      <w:r>
        <w:t xml:space="preserve">  </w:t>
      </w:r>
      <w:r w:rsidR="008A72CF">
        <w:t xml:space="preserve">In accordance with the methodology used by the RIA for the ACE final rule, FDA is </w:t>
      </w:r>
      <w:r w:rsidR="008A72CF">
        <w:rPr>
          <w:szCs w:val="24"/>
        </w:rPr>
        <w:t xml:space="preserve">using a labor cost of $74.91 (= (114.88 + 34.94) / 2), which is the average between the cost </w:t>
      </w:r>
      <w:r w:rsidRPr="00F247E9" w:rsidR="008A72CF">
        <w:rPr>
          <w:szCs w:val="24"/>
        </w:rPr>
        <w:t xml:space="preserve">for </w:t>
      </w:r>
      <w:r w:rsidR="008A72CF">
        <w:rPr>
          <w:szCs w:val="24"/>
        </w:rPr>
        <w:t xml:space="preserve">a </w:t>
      </w:r>
      <w:r w:rsidRPr="00F247E9" w:rsidR="008A72CF">
        <w:rPr>
          <w:szCs w:val="24"/>
        </w:rPr>
        <w:t xml:space="preserve">general and operations manager </w:t>
      </w:r>
      <w:r w:rsidR="008A72CF">
        <w:rPr>
          <w:szCs w:val="24"/>
        </w:rPr>
        <w:t>and the cost for an administration worker, and includes overhead costs and benefits</w:t>
      </w:r>
      <w:r w:rsidR="008A72CF">
        <w:t xml:space="preserve">.  </w:t>
      </w:r>
      <w:r w:rsidRPr="00A153F7" w:rsidR="00D74F8D">
        <w:t>T</w:t>
      </w:r>
      <w:r w:rsidRPr="00A153F7" w:rsidR="005C7D37">
        <w:t xml:space="preserve">he </w:t>
      </w:r>
      <w:r w:rsidRPr="00A153F7" w:rsidR="00E846AC">
        <w:t xml:space="preserve">total annualized cost burden estimate </w:t>
      </w:r>
      <w:r w:rsidRPr="00A153F7" w:rsidR="007854EB">
        <w:t xml:space="preserve">under this ICR </w:t>
      </w:r>
      <w:r w:rsidRPr="00A153F7" w:rsidR="00E846AC">
        <w:t>would be $</w:t>
      </w:r>
      <w:r w:rsidRPr="00A153F7" w:rsidR="00071109">
        <w:t>125,2</w:t>
      </w:r>
      <w:r w:rsidRPr="00A153F7" w:rsidR="00B56F82">
        <w:t>0</w:t>
      </w:r>
      <w:r w:rsidRPr="00A153F7" w:rsidR="00071109">
        <w:t>5,</w:t>
      </w:r>
      <w:r w:rsidRPr="00A153F7" w:rsidR="00B56F82">
        <w:t>472</w:t>
      </w:r>
      <w:r w:rsidRPr="00A153F7" w:rsidR="00071109">
        <w:t>.</w:t>
      </w:r>
      <w:r w:rsidRPr="00A153F7" w:rsidR="00B56F82">
        <w:t>92</w:t>
      </w:r>
      <w:r w:rsidRPr="00A153F7">
        <w:t xml:space="preserve"> in the first year</w:t>
      </w:r>
      <w:r w:rsidRPr="00A153F7" w:rsidR="00D74F8D">
        <w:t xml:space="preserve"> (</w:t>
      </w:r>
      <w:r w:rsidRPr="00A153F7" w:rsidR="00071109">
        <w:t>1,671,</w:t>
      </w:r>
      <w:r w:rsidRPr="00A153F7" w:rsidR="005C7D37">
        <w:t>412</w:t>
      </w:r>
      <w:r w:rsidRPr="00A153F7" w:rsidR="00D74F8D">
        <w:t xml:space="preserve"> hours x </w:t>
      </w:r>
      <w:r w:rsidRPr="00A153F7" w:rsidR="00D74F8D">
        <w:rPr>
          <w:szCs w:val="24"/>
        </w:rPr>
        <w:t>$74.91 per hour)</w:t>
      </w:r>
      <w:r w:rsidRPr="00A153F7" w:rsidR="00D74F8D">
        <w:t xml:space="preserve"> </w:t>
      </w:r>
      <w:r w:rsidRPr="00A153F7" w:rsidR="00E846AC">
        <w:t>and $</w:t>
      </w:r>
      <w:r w:rsidRPr="00A153F7" w:rsidR="00071109">
        <w:t>125,</w:t>
      </w:r>
      <w:r w:rsidRPr="00A153F7" w:rsidR="00B56F82">
        <w:t>19</w:t>
      </w:r>
      <w:r w:rsidRPr="00A153F7" w:rsidR="00071109">
        <w:t>6,</w:t>
      </w:r>
      <w:r w:rsidRPr="00A153F7" w:rsidR="00B56F82">
        <w:t>483</w:t>
      </w:r>
      <w:r w:rsidRPr="00A153F7" w:rsidR="00071109">
        <w:t>.</w:t>
      </w:r>
      <w:r w:rsidRPr="00A153F7" w:rsidR="00B56F82">
        <w:t>72</w:t>
      </w:r>
      <w:r w:rsidRPr="00A153F7" w:rsidR="00071109">
        <w:t xml:space="preserve"> (1,671,</w:t>
      </w:r>
      <w:r w:rsidRPr="00A153F7" w:rsidR="005C7D37">
        <w:t>292</w:t>
      </w:r>
      <w:r w:rsidRPr="00A153F7" w:rsidR="00071109">
        <w:t xml:space="preserve"> </w:t>
      </w:r>
      <w:r w:rsidRPr="00A153F7" w:rsidR="00D74F8D">
        <w:t xml:space="preserve">hours x </w:t>
      </w:r>
      <w:r w:rsidRPr="00A153F7" w:rsidR="00D74F8D">
        <w:rPr>
          <w:szCs w:val="24"/>
        </w:rPr>
        <w:t>$74.91 per hour</w:t>
      </w:r>
      <w:r w:rsidRPr="00A153F7" w:rsidR="00D74F8D">
        <w:t>)</w:t>
      </w:r>
      <w:r w:rsidRPr="00A153F7" w:rsidR="00E846AC">
        <w:t xml:space="preserve"> annually thereafter</w:t>
      </w:r>
      <w:r w:rsidRPr="00A153F7">
        <w:t>.</w:t>
      </w:r>
      <w:r w:rsidR="003C6E10">
        <w:t xml:space="preserve"> </w:t>
      </w:r>
    </w:p>
    <w:p w:rsidRPr="004C6979" w:rsidR="004C6979" w:rsidP="00CC485C" w:rsidRDefault="00EB7538" w14:paraId="785F3306" w14:textId="77777777">
      <w:pPr>
        <w:numPr>
          <w:ilvl w:val="0"/>
          <w:numId w:val="37"/>
        </w:numPr>
        <w:spacing w:before="100" w:beforeAutospacing="1" w:after="100" w:afterAutospacing="1"/>
        <w:ind w:left="360"/>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495B89" w:rsidP="004D36BF" w:rsidRDefault="00495B89" w14:paraId="7735564D" w14:textId="77777777">
      <w:r>
        <w:t>There are no capital, start-up, operating or maintenance costs associated with this information collection.</w:t>
      </w:r>
      <w:r w:rsidR="0029681D">
        <w:t xml:space="preserve">  </w:t>
      </w:r>
      <w:r w:rsidRPr="002B4E6A" w:rsidR="0029681D">
        <w:t xml:space="preserve">Because </w:t>
      </w:r>
      <w:r w:rsidR="0029681D">
        <w:t xml:space="preserve">the costs of </w:t>
      </w:r>
      <w:r w:rsidRPr="002B4E6A" w:rsidR="0029681D">
        <w:t xml:space="preserve">updating </w:t>
      </w:r>
      <w:r w:rsidR="0029681D">
        <w:t xml:space="preserve">the existing </w:t>
      </w:r>
      <w:r w:rsidRPr="002B4E6A" w:rsidR="0029681D">
        <w:t>software</w:t>
      </w:r>
      <w:r w:rsidR="0029681D">
        <w:t xml:space="preserve"> or</w:t>
      </w:r>
      <w:r w:rsidR="00E846AC">
        <w:t xml:space="preserve"> purchasing</w:t>
      </w:r>
      <w:r w:rsidR="0029681D">
        <w:t xml:space="preserve"> new </w:t>
      </w:r>
      <w:r w:rsidR="00E846AC">
        <w:t>software</w:t>
      </w:r>
      <w:r w:rsidR="0029681D">
        <w:t xml:space="preserve"> </w:t>
      </w:r>
      <w:r w:rsidR="006306C5">
        <w:t xml:space="preserve">is </w:t>
      </w:r>
      <w:r w:rsidR="006306C5">
        <w:lastRenderedPageBreak/>
        <w:t>attributed to general use of the ACE system for making electronic import entries</w:t>
      </w:r>
      <w:r w:rsidRPr="002B4E6A" w:rsidR="0029681D">
        <w:t xml:space="preserve">, </w:t>
      </w:r>
      <w:r w:rsidR="006306C5">
        <w:t>FDA does not</w:t>
      </w:r>
      <w:r w:rsidRPr="002B4E6A" w:rsidR="0029681D">
        <w:t xml:space="preserve"> </w:t>
      </w:r>
      <w:r w:rsidR="0029481B">
        <w:t>account for tho</w:t>
      </w:r>
      <w:r w:rsidRPr="002B4E6A" w:rsidR="0029681D">
        <w:t xml:space="preserve">se </w:t>
      </w:r>
      <w:r w:rsidR="0029681D">
        <w:t xml:space="preserve">costs </w:t>
      </w:r>
      <w:r w:rsidR="00163BF3">
        <w:t>in this ICR.</w:t>
      </w:r>
    </w:p>
    <w:p w:rsidRPr="004C6979" w:rsidR="004C6979" w:rsidP="00CC485C" w:rsidRDefault="00EB7538" w14:paraId="543CC22E" w14:textId="77777777">
      <w:pPr>
        <w:numPr>
          <w:ilvl w:val="0"/>
          <w:numId w:val="37"/>
        </w:numPr>
        <w:spacing w:before="100" w:beforeAutospacing="1" w:after="100" w:afterAutospacing="1"/>
        <w:ind w:left="360"/>
        <w:rPr>
          <w:u w:val="single"/>
        </w:rPr>
      </w:pPr>
      <w:r w:rsidRPr="004C6979">
        <w:rPr>
          <w:u w:val="single"/>
        </w:rPr>
        <w:t>Annualized Cost to the Federal Government</w:t>
      </w:r>
    </w:p>
    <w:p w:rsidRPr="00CC485C" w:rsidR="000F2315" w:rsidP="004D36BF" w:rsidRDefault="00CC485C" w14:paraId="1DEBB9D3" w14:textId="7D209349">
      <w:pPr>
        <w:spacing w:before="120"/>
      </w:pPr>
      <w:r>
        <w:t xml:space="preserve">Our current approval </w:t>
      </w:r>
      <w:r w:rsidRPr="00867897" w:rsidR="007D7F6D">
        <w:t xml:space="preserve">estimates </w:t>
      </w:r>
      <w:r>
        <w:t xml:space="preserve">an </w:t>
      </w:r>
      <w:r w:rsidRPr="00867897" w:rsidR="00867897">
        <w:t>annual cost o</w:t>
      </w:r>
      <w:r w:rsidRPr="00867897" w:rsidR="007D7F6D">
        <w:t>f an FDA import entry reviewer</w:t>
      </w:r>
      <w:r w:rsidRPr="00867897" w:rsidR="00867897">
        <w:t>,</w:t>
      </w:r>
      <w:r w:rsidRPr="00867897" w:rsidR="007D7F6D">
        <w:t xml:space="preserve"> </w:t>
      </w:r>
      <w:r w:rsidRPr="00867897" w:rsidR="00867897">
        <w:t xml:space="preserve">in accordance with the methodology used by the RIA for the ACE final rule, to be $250,000 accounting for overhead </w:t>
      </w:r>
      <w:r w:rsidRPr="00867897" w:rsidR="00867897">
        <w:rPr>
          <w:rFonts w:eastAsia="Calibri"/>
        </w:rPr>
        <w:t>costs and benefits</w:t>
      </w:r>
      <w:r w:rsidRPr="00867897" w:rsidR="007D7F6D">
        <w:t>.  The currently approved version of this ICR also estimates that 155</w:t>
      </w:r>
      <w:r w:rsidR="007D7F6D">
        <w:t xml:space="preserve"> Full Time Equivalents (FTEs) are required to review the FDA-specific information on importers’ entry notices.</w:t>
      </w:r>
      <w:r>
        <w:t xml:space="preserve">  We do </w:t>
      </w:r>
      <w:r w:rsidRPr="000B5997" w:rsidR="007D7F6D">
        <w:t>not expect the number of FTEs that are required to review importers’ entry notices to change</w:t>
      </w:r>
      <w:r w:rsidR="007D7F6D">
        <w:t xml:space="preserve"> under the proposed rule, which would add veterinary devices</w:t>
      </w:r>
      <w:r w:rsidR="000B5997">
        <w:t xml:space="preserve">.  </w:t>
      </w:r>
      <w:r w:rsidR="007D7F6D">
        <w:t xml:space="preserve">Accordingly, FDA is </w:t>
      </w:r>
      <w:r w:rsidR="00867897">
        <w:t xml:space="preserve">retaining </w:t>
      </w:r>
      <w:r w:rsidR="007D7F6D">
        <w:t xml:space="preserve">its estimate of the annualized cost to the </w:t>
      </w:r>
      <w:r>
        <w:t>F</w:t>
      </w:r>
      <w:r w:rsidR="007D7F6D">
        <w:t>ederal government to $38,750,000 per year (=$</w:t>
      </w:r>
      <w:r w:rsidR="007D7F6D">
        <w:rPr>
          <w:bCs/>
          <w:iCs/>
        </w:rPr>
        <w:t xml:space="preserve">250,000 </w:t>
      </w:r>
      <w:r w:rsidR="007D7F6D">
        <w:t>* 155 FTEs).</w:t>
      </w:r>
    </w:p>
    <w:p w:rsidR="004C6979" w:rsidP="00CC485C" w:rsidRDefault="00EB7538" w14:paraId="7744A625" w14:textId="77777777">
      <w:pPr>
        <w:numPr>
          <w:ilvl w:val="0"/>
          <w:numId w:val="37"/>
        </w:numPr>
        <w:spacing w:before="100" w:beforeAutospacing="1" w:after="100" w:afterAutospacing="1"/>
        <w:ind w:left="360"/>
        <w:rPr>
          <w:u w:val="single"/>
        </w:rPr>
      </w:pPr>
      <w:r w:rsidRPr="004C6979">
        <w:rPr>
          <w:u w:val="single"/>
        </w:rPr>
        <w:t>Explanation for Program Changes or Adjustments</w:t>
      </w:r>
    </w:p>
    <w:p w:rsidR="00460BC3" w:rsidP="004D36BF" w:rsidRDefault="00867897" w14:paraId="1FA6D91F" w14:textId="324E01A9">
      <w:pPr>
        <w:pStyle w:val="NoSpacing"/>
      </w:pPr>
      <w:r>
        <w:t>As stated above, t</w:t>
      </w:r>
      <w:r w:rsidRPr="00EC2756">
        <w:t>he</w:t>
      </w:r>
      <w:r>
        <w:t xml:space="preserve"> analysis of the collection of information and its related burden on respondents for the ACE final rule incorporated the one-time and recurring burden</w:t>
      </w:r>
      <w:r w:rsidR="00624280">
        <w:t xml:space="preserve"> </w:t>
      </w:r>
      <w:r w:rsidR="00CC485C">
        <w:t xml:space="preserve">  This results in an additional 50,549 responses and 631 hours annually to the information collection.</w:t>
      </w:r>
    </w:p>
    <w:p w:rsidRPr="004D36BF" w:rsidR="00867897" w:rsidP="004D36BF" w:rsidRDefault="00867897" w14:paraId="5EE44184" w14:textId="77777777">
      <w:pPr>
        <w:pStyle w:val="NoSpacing"/>
      </w:pPr>
    </w:p>
    <w:p w:rsidRPr="004C6979" w:rsidR="004C6979" w:rsidP="00CC485C" w:rsidRDefault="00EB7538" w14:paraId="75B25B30" w14:textId="77777777">
      <w:pPr>
        <w:pStyle w:val="NoSpacing"/>
        <w:numPr>
          <w:ilvl w:val="0"/>
          <w:numId w:val="37"/>
        </w:numPr>
        <w:ind w:left="360"/>
        <w:rPr>
          <w:u w:val="single"/>
        </w:rPr>
      </w:pPr>
      <w:r w:rsidRPr="004C6979">
        <w:rPr>
          <w:u w:val="single"/>
        </w:rPr>
        <w:t>Plans for Tabulation and Publication and Project Time Schedule</w:t>
      </w:r>
    </w:p>
    <w:p w:rsidRPr="0019500C" w:rsidR="00495B89" w:rsidP="004D36BF" w:rsidRDefault="00495B89" w14:paraId="56613267" w14:textId="77777777">
      <w:pPr>
        <w:spacing w:before="240"/>
      </w:pPr>
      <w:r w:rsidRPr="0019500C">
        <w:t xml:space="preserve">No tabulation of the data is planned or anticipated. </w:t>
      </w:r>
    </w:p>
    <w:p w:rsidRPr="004C6979" w:rsidR="004C6979" w:rsidP="00CC485C" w:rsidRDefault="00EB7538" w14:paraId="69D77DE5" w14:textId="77777777">
      <w:pPr>
        <w:numPr>
          <w:ilvl w:val="0"/>
          <w:numId w:val="37"/>
        </w:numPr>
        <w:spacing w:before="100" w:beforeAutospacing="1" w:after="100" w:afterAutospacing="1"/>
        <w:ind w:left="360"/>
        <w:rPr>
          <w:u w:val="single"/>
        </w:rPr>
      </w:pPr>
      <w:r w:rsidRPr="004C6979">
        <w:rPr>
          <w:u w:val="single"/>
        </w:rPr>
        <w:t>Reason(s) Display of OMB Expiration Date is Inappropriate</w:t>
      </w:r>
    </w:p>
    <w:p w:rsidR="00C31720" w:rsidP="004D36BF" w:rsidRDefault="00C31720" w14:paraId="0B05AA4A" w14:textId="77777777">
      <w:pPr>
        <w:spacing w:before="100" w:beforeAutospacing="1" w:after="100" w:afterAutospacing="1"/>
      </w:pPr>
      <w:r>
        <w:t xml:space="preserve">We are not seeking approval to exempt display of the OMB approval date on any documents that are associated with this information collection.  </w:t>
      </w:r>
    </w:p>
    <w:p w:rsidRPr="00C31720" w:rsidR="00EB7538" w:rsidP="00CC485C" w:rsidRDefault="00EB7538" w14:paraId="7362822A" w14:textId="77777777">
      <w:pPr>
        <w:numPr>
          <w:ilvl w:val="0"/>
          <w:numId w:val="37"/>
        </w:numPr>
        <w:spacing w:before="100" w:beforeAutospacing="1" w:after="100" w:afterAutospacing="1"/>
        <w:ind w:left="360"/>
        <w:rPr>
          <w:u w:val="single"/>
        </w:rPr>
      </w:pPr>
      <w:r w:rsidRPr="004C6979">
        <w:rPr>
          <w:u w:val="single"/>
        </w:rPr>
        <w:t xml:space="preserve">Exceptions to Certification for Paperwork </w:t>
      </w:r>
      <w:r w:rsidRPr="00C31720">
        <w:rPr>
          <w:u w:val="single"/>
        </w:rPr>
        <w:t>Reduction Act Submissions</w:t>
      </w:r>
    </w:p>
    <w:p w:rsidRPr="004C6979" w:rsidR="002746DB" w:rsidP="00495B89" w:rsidRDefault="00495B89" w14:paraId="252888AF" w14:textId="77777777">
      <w:pPr>
        <w:spacing w:before="100" w:beforeAutospacing="1" w:after="100" w:afterAutospacing="1"/>
        <w:rPr>
          <w:b/>
        </w:rPr>
      </w:pPr>
      <w:r w:rsidRPr="0019500C">
        <w:t>There are no exceptions to the certification.</w:t>
      </w:r>
    </w:p>
    <w:sectPr w:rsidRPr="004C6979" w:rsidR="002746DB" w:rsidSect="001E62A5">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E1404" w14:textId="77777777" w:rsidR="002C74AE" w:rsidRDefault="002C74AE">
      <w:r>
        <w:separator/>
      </w:r>
    </w:p>
  </w:endnote>
  <w:endnote w:type="continuationSeparator" w:id="0">
    <w:p w14:paraId="12A13A08" w14:textId="77777777" w:rsidR="002C74AE" w:rsidRDefault="002C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DAC87" w14:textId="77777777" w:rsidR="0003031E" w:rsidRDefault="0003031E"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307F20" w14:textId="77777777" w:rsidR="0003031E" w:rsidRDefault="00030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B203C" w14:textId="77777777" w:rsidR="0003031E" w:rsidRDefault="0003031E"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4038">
      <w:rPr>
        <w:rStyle w:val="PageNumber"/>
        <w:noProof/>
      </w:rPr>
      <w:t>2</w:t>
    </w:r>
    <w:r>
      <w:rPr>
        <w:rStyle w:val="PageNumber"/>
      </w:rPr>
      <w:fldChar w:fldCharType="end"/>
    </w:r>
  </w:p>
  <w:p w14:paraId="1AF05FF6" w14:textId="77777777" w:rsidR="0003031E" w:rsidRDefault="00030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1AF5A" w14:textId="77777777" w:rsidR="002C74AE" w:rsidRDefault="002C74AE">
      <w:r>
        <w:separator/>
      </w:r>
    </w:p>
  </w:footnote>
  <w:footnote w:type="continuationSeparator" w:id="0">
    <w:p w14:paraId="30FB26CB" w14:textId="77777777" w:rsidR="002C74AE" w:rsidRDefault="002C7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BE7A5E"/>
    <w:multiLevelType w:val="hybridMultilevel"/>
    <w:tmpl w:val="0A34DF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D06FF1"/>
    <w:multiLevelType w:val="hybridMultilevel"/>
    <w:tmpl w:val="5D76134C"/>
    <w:lvl w:ilvl="0" w:tplc="C02CC99C">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F890A9F"/>
    <w:multiLevelType w:val="hybridMultilevel"/>
    <w:tmpl w:val="6A0A683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25722F9"/>
    <w:multiLevelType w:val="hybridMultilevel"/>
    <w:tmpl w:val="9ED84C08"/>
    <w:lvl w:ilvl="0" w:tplc="172C4C4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05008FE"/>
    <w:multiLevelType w:val="hybridMultilevel"/>
    <w:tmpl w:val="DF3EF6E4"/>
    <w:lvl w:ilvl="0" w:tplc="16620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10266EC"/>
    <w:multiLevelType w:val="hybridMultilevel"/>
    <w:tmpl w:val="CFC2CBA6"/>
    <w:lvl w:ilvl="0" w:tplc="83D88488">
      <w:start w:val="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73A5658"/>
    <w:multiLevelType w:val="hybridMultilevel"/>
    <w:tmpl w:val="878CA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96221"/>
    <w:multiLevelType w:val="hybridMultilevel"/>
    <w:tmpl w:val="C06C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4" w15:restartNumberingAfterBreak="0">
    <w:nsid w:val="6B707936"/>
    <w:multiLevelType w:val="hybridMultilevel"/>
    <w:tmpl w:val="5B3207F2"/>
    <w:lvl w:ilvl="0" w:tplc="319483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E887D14"/>
    <w:multiLevelType w:val="hybridMultilevel"/>
    <w:tmpl w:val="E3D62094"/>
    <w:lvl w:ilvl="0" w:tplc="CC404B6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20"/>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5"/>
  </w:num>
  <w:num w:numId="5">
    <w:abstractNumId w:val="11"/>
  </w:num>
  <w:num w:numId="6">
    <w:abstractNumId w:val="27"/>
  </w:num>
  <w:num w:numId="7">
    <w:abstractNumId w:val="36"/>
  </w:num>
  <w:num w:numId="8">
    <w:abstractNumId w:val="6"/>
  </w:num>
  <w:num w:numId="9">
    <w:abstractNumId w:val="28"/>
  </w:num>
  <w:num w:numId="10">
    <w:abstractNumId w:val="24"/>
  </w:num>
  <w:num w:numId="11">
    <w:abstractNumId w:val="13"/>
  </w:num>
  <w:num w:numId="12">
    <w:abstractNumId w:val="39"/>
  </w:num>
  <w:num w:numId="13">
    <w:abstractNumId w:val="23"/>
  </w:num>
  <w:num w:numId="14">
    <w:abstractNumId w:val="12"/>
  </w:num>
  <w:num w:numId="15">
    <w:abstractNumId w:val="19"/>
  </w:num>
  <w:num w:numId="16">
    <w:abstractNumId w:val="18"/>
  </w:num>
  <w:num w:numId="17">
    <w:abstractNumId w:val="35"/>
  </w:num>
  <w:num w:numId="18">
    <w:abstractNumId w:val="38"/>
  </w:num>
  <w:num w:numId="19">
    <w:abstractNumId w:val="37"/>
  </w:num>
  <w:num w:numId="20">
    <w:abstractNumId w:val="22"/>
  </w:num>
  <w:num w:numId="21">
    <w:abstractNumId w:val="17"/>
  </w:num>
  <w:num w:numId="22">
    <w:abstractNumId w:val="3"/>
  </w:num>
  <w:num w:numId="23">
    <w:abstractNumId w:val="30"/>
  </w:num>
  <w:num w:numId="24">
    <w:abstractNumId w:val="26"/>
  </w:num>
  <w:num w:numId="25">
    <w:abstractNumId w:val="15"/>
  </w:num>
  <w:num w:numId="26">
    <w:abstractNumId w:val="10"/>
  </w:num>
  <w:num w:numId="27">
    <w:abstractNumId w:val="41"/>
  </w:num>
  <w:num w:numId="28">
    <w:abstractNumId w:val="33"/>
  </w:num>
  <w:num w:numId="29">
    <w:abstractNumId w:val="9"/>
  </w:num>
  <w:num w:numId="30">
    <w:abstractNumId w:val="21"/>
  </w:num>
  <w:num w:numId="31">
    <w:abstractNumId w:val="2"/>
  </w:num>
  <w:num w:numId="32">
    <w:abstractNumId w:val="1"/>
  </w:num>
  <w:num w:numId="33">
    <w:abstractNumId w:val="8"/>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4"/>
  </w:num>
  <w:num w:numId="37">
    <w:abstractNumId w:val="16"/>
  </w:num>
  <w:num w:numId="38">
    <w:abstractNumId w:val="40"/>
  </w:num>
  <w:num w:numId="39">
    <w:abstractNumId w:val="29"/>
  </w:num>
  <w:num w:numId="40">
    <w:abstractNumId w:val="34"/>
  </w:num>
  <w:num w:numId="41">
    <w:abstractNumId w:val="32"/>
  </w:num>
  <w:num w:numId="42">
    <w:abstractNumId w:val="7"/>
  </w:num>
  <w:num w:numId="4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0028D"/>
    <w:rsid w:val="00001782"/>
    <w:rsid w:val="0000188B"/>
    <w:rsid w:val="00002375"/>
    <w:rsid w:val="00004107"/>
    <w:rsid w:val="00004509"/>
    <w:rsid w:val="00004522"/>
    <w:rsid w:val="00004BC4"/>
    <w:rsid w:val="00004EAB"/>
    <w:rsid w:val="00005314"/>
    <w:rsid w:val="000053F1"/>
    <w:rsid w:val="000054C5"/>
    <w:rsid w:val="0000566C"/>
    <w:rsid w:val="00005B97"/>
    <w:rsid w:val="00005E87"/>
    <w:rsid w:val="000067FD"/>
    <w:rsid w:val="00006940"/>
    <w:rsid w:val="00006A87"/>
    <w:rsid w:val="00006AD7"/>
    <w:rsid w:val="000073B4"/>
    <w:rsid w:val="00007E4B"/>
    <w:rsid w:val="00007EA2"/>
    <w:rsid w:val="00010F16"/>
    <w:rsid w:val="000111F9"/>
    <w:rsid w:val="0001186E"/>
    <w:rsid w:val="00011B06"/>
    <w:rsid w:val="0001254E"/>
    <w:rsid w:val="000129C0"/>
    <w:rsid w:val="000131D0"/>
    <w:rsid w:val="000136F1"/>
    <w:rsid w:val="000140C6"/>
    <w:rsid w:val="00014285"/>
    <w:rsid w:val="00014397"/>
    <w:rsid w:val="00014DCE"/>
    <w:rsid w:val="00015236"/>
    <w:rsid w:val="000153D0"/>
    <w:rsid w:val="000156E0"/>
    <w:rsid w:val="00015782"/>
    <w:rsid w:val="00015E3E"/>
    <w:rsid w:val="000161CE"/>
    <w:rsid w:val="000165E9"/>
    <w:rsid w:val="00016CF4"/>
    <w:rsid w:val="00017388"/>
    <w:rsid w:val="000179AE"/>
    <w:rsid w:val="00017AF3"/>
    <w:rsid w:val="00017C5F"/>
    <w:rsid w:val="00020592"/>
    <w:rsid w:val="00020C5D"/>
    <w:rsid w:val="00021599"/>
    <w:rsid w:val="00021780"/>
    <w:rsid w:val="000227CA"/>
    <w:rsid w:val="000228DF"/>
    <w:rsid w:val="000234A6"/>
    <w:rsid w:val="00023AC4"/>
    <w:rsid w:val="00023D76"/>
    <w:rsid w:val="0002487E"/>
    <w:rsid w:val="000248EA"/>
    <w:rsid w:val="000251D0"/>
    <w:rsid w:val="000252DB"/>
    <w:rsid w:val="00025608"/>
    <w:rsid w:val="00025ED3"/>
    <w:rsid w:val="00026E5D"/>
    <w:rsid w:val="00026EFE"/>
    <w:rsid w:val="00027956"/>
    <w:rsid w:val="000279A8"/>
    <w:rsid w:val="000279DD"/>
    <w:rsid w:val="00027BA1"/>
    <w:rsid w:val="00027D7E"/>
    <w:rsid w:val="0003031E"/>
    <w:rsid w:val="00031257"/>
    <w:rsid w:val="0003144B"/>
    <w:rsid w:val="000316B5"/>
    <w:rsid w:val="00031DC4"/>
    <w:rsid w:val="00031F62"/>
    <w:rsid w:val="0003295C"/>
    <w:rsid w:val="00032C95"/>
    <w:rsid w:val="000335A6"/>
    <w:rsid w:val="00033BED"/>
    <w:rsid w:val="00033D07"/>
    <w:rsid w:val="00033EBA"/>
    <w:rsid w:val="000356FD"/>
    <w:rsid w:val="00035A56"/>
    <w:rsid w:val="00035D60"/>
    <w:rsid w:val="000364DE"/>
    <w:rsid w:val="00036916"/>
    <w:rsid w:val="00036DF7"/>
    <w:rsid w:val="00037C32"/>
    <w:rsid w:val="0004043E"/>
    <w:rsid w:val="00040817"/>
    <w:rsid w:val="00040997"/>
    <w:rsid w:val="00040A53"/>
    <w:rsid w:val="00040D5D"/>
    <w:rsid w:val="0004214A"/>
    <w:rsid w:val="00042F1C"/>
    <w:rsid w:val="00043251"/>
    <w:rsid w:val="0004419F"/>
    <w:rsid w:val="00044257"/>
    <w:rsid w:val="00044A26"/>
    <w:rsid w:val="00044D7B"/>
    <w:rsid w:val="00044F2B"/>
    <w:rsid w:val="00046F71"/>
    <w:rsid w:val="0004710E"/>
    <w:rsid w:val="00047A1D"/>
    <w:rsid w:val="00047C01"/>
    <w:rsid w:val="00047DC5"/>
    <w:rsid w:val="00047E1F"/>
    <w:rsid w:val="00047EBE"/>
    <w:rsid w:val="00050246"/>
    <w:rsid w:val="000506E6"/>
    <w:rsid w:val="000508F7"/>
    <w:rsid w:val="00050F97"/>
    <w:rsid w:val="00051248"/>
    <w:rsid w:val="000512C4"/>
    <w:rsid w:val="0005132A"/>
    <w:rsid w:val="00051621"/>
    <w:rsid w:val="00051E05"/>
    <w:rsid w:val="00051E9C"/>
    <w:rsid w:val="00052200"/>
    <w:rsid w:val="00052C3C"/>
    <w:rsid w:val="0005343D"/>
    <w:rsid w:val="00053CD6"/>
    <w:rsid w:val="00054281"/>
    <w:rsid w:val="0005483D"/>
    <w:rsid w:val="0005503F"/>
    <w:rsid w:val="000556F2"/>
    <w:rsid w:val="00055B15"/>
    <w:rsid w:val="00055B85"/>
    <w:rsid w:val="00055DB1"/>
    <w:rsid w:val="00055DD3"/>
    <w:rsid w:val="00055E27"/>
    <w:rsid w:val="000560C4"/>
    <w:rsid w:val="00056415"/>
    <w:rsid w:val="00056C16"/>
    <w:rsid w:val="00056D19"/>
    <w:rsid w:val="00056F33"/>
    <w:rsid w:val="00057197"/>
    <w:rsid w:val="0005747E"/>
    <w:rsid w:val="000574CD"/>
    <w:rsid w:val="0005758D"/>
    <w:rsid w:val="0005761C"/>
    <w:rsid w:val="00057CE7"/>
    <w:rsid w:val="000600D1"/>
    <w:rsid w:val="0006046B"/>
    <w:rsid w:val="00060499"/>
    <w:rsid w:val="00060BF4"/>
    <w:rsid w:val="00060CFA"/>
    <w:rsid w:val="00060DCE"/>
    <w:rsid w:val="00061215"/>
    <w:rsid w:val="00061D51"/>
    <w:rsid w:val="00061E7E"/>
    <w:rsid w:val="0006264D"/>
    <w:rsid w:val="000628F7"/>
    <w:rsid w:val="00063851"/>
    <w:rsid w:val="000643AC"/>
    <w:rsid w:val="00065477"/>
    <w:rsid w:val="0006570F"/>
    <w:rsid w:val="000658A7"/>
    <w:rsid w:val="00065D04"/>
    <w:rsid w:val="0006683E"/>
    <w:rsid w:val="00066D01"/>
    <w:rsid w:val="0006727B"/>
    <w:rsid w:val="00070FE0"/>
    <w:rsid w:val="00071109"/>
    <w:rsid w:val="000716BD"/>
    <w:rsid w:val="00071966"/>
    <w:rsid w:val="00071B37"/>
    <w:rsid w:val="00071BB1"/>
    <w:rsid w:val="00072287"/>
    <w:rsid w:val="00072289"/>
    <w:rsid w:val="00072790"/>
    <w:rsid w:val="000730C1"/>
    <w:rsid w:val="000736EC"/>
    <w:rsid w:val="00073B64"/>
    <w:rsid w:val="00073DEA"/>
    <w:rsid w:val="00073E9C"/>
    <w:rsid w:val="00074DC1"/>
    <w:rsid w:val="00074E78"/>
    <w:rsid w:val="00074ED4"/>
    <w:rsid w:val="00075584"/>
    <w:rsid w:val="00075986"/>
    <w:rsid w:val="000759AD"/>
    <w:rsid w:val="00075E70"/>
    <w:rsid w:val="00076204"/>
    <w:rsid w:val="00076426"/>
    <w:rsid w:val="00076788"/>
    <w:rsid w:val="00076A01"/>
    <w:rsid w:val="00076E66"/>
    <w:rsid w:val="00077087"/>
    <w:rsid w:val="000772EC"/>
    <w:rsid w:val="000774ED"/>
    <w:rsid w:val="000804EF"/>
    <w:rsid w:val="00080AF0"/>
    <w:rsid w:val="0008179F"/>
    <w:rsid w:val="0008192E"/>
    <w:rsid w:val="00082487"/>
    <w:rsid w:val="00083078"/>
    <w:rsid w:val="00083759"/>
    <w:rsid w:val="000841A5"/>
    <w:rsid w:val="00084E03"/>
    <w:rsid w:val="00084E36"/>
    <w:rsid w:val="000850BE"/>
    <w:rsid w:val="000862F2"/>
    <w:rsid w:val="00086ACB"/>
    <w:rsid w:val="00086B89"/>
    <w:rsid w:val="00086FDF"/>
    <w:rsid w:val="00087365"/>
    <w:rsid w:val="00087506"/>
    <w:rsid w:val="00090298"/>
    <w:rsid w:val="0009030F"/>
    <w:rsid w:val="00090325"/>
    <w:rsid w:val="00090F37"/>
    <w:rsid w:val="000917F8"/>
    <w:rsid w:val="000924AF"/>
    <w:rsid w:val="00092E6D"/>
    <w:rsid w:val="000930BE"/>
    <w:rsid w:val="00093161"/>
    <w:rsid w:val="000931F3"/>
    <w:rsid w:val="0009519E"/>
    <w:rsid w:val="00095296"/>
    <w:rsid w:val="000954BF"/>
    <w:rsid w:val="000959E9"/>
    <w:rsid w:val="00095A1E"/>
    <w:rsid w:val="00096BC7"/>
    <w:rsid w:val="000A00F2"/>
    <w:rsid w:val="000A04CD"/>
    <w:rsid w:val="000A0584"/>
    <w:rsid w:val="000A0635"/>
    <w:rsid w:val="000A0B13"/>
    <w:rsid w:val="000A1E66"/>
    <w:rsid w:val="000A1F4F"/>
    <w:rsid w:val="000A2691"/>
    <w:rsid w:val="000A2BD0"/>
    <w:rsid w:val="000A30F2"/>
    <w:rsid w:val="000A3944"/>
    <w:rsid w:val="000A3BE5"/>
    <w:rsid w:val="000A3C59"/>
    <w:rsid w:val="000A3EEA"/>
    <w:rsid w:val="000A4264"/>
    <w:rsid w:val="000A44AB"/>
    <w:rsid w:val="000A47C4"/>
    <w:rsid w:val="000A4835"/>
    <w:rsid w:val="000A48D1"/>
    <w:rsid w:val="000A4EF6"/>
    <w:rsid w:val="000A5921"/>
    <w:rsid w:val="000A6353"/>
    <w:rsid w:val="000A6E3C"/>
    <w:rsid w:val="000A7849"/>
    <w:rsid w:val="000A79A5"/>
    <w:rsid w:val="000A7F3A"/>
    <w:rsid w:val="000A7FD6"/>
    <w:rsid w:val="000B1330"/>
    <w:rsid w:val="000B230D"/>
    <w:rsid w:val="000B292D"/>
    <w:rsid w:val="000B305E"/>
    <w:rsid w:val="000B310A"/>
    <w:rsid w:val="000B38C3"/>
    <w:rsid w:val="000B3D3E"/>
    <w:rsid w:val="000B3DAA"/>
    <w:rsid w:val="000B50FD"/>
    <w:rsid w:val="000B516B"/>
    <w:rsid w:val="000B5575"/>
    <w:rsid w:val="000B5997"/>
    <w:rsid w:val="000B5A6F"/>
    <w:rsid w:val="000B62E9"/>
    <w:rsid w:val="000B68CB"/>
    <w:rsid w:val="000B691A"/>
    <w:rsid w:val="000B6BFB"/>
    <w:rsid w:val="000B6CFB"/>
    <w:rsid w:val="000B6D29"/>
    <w:rsid w:val="000B77BA"/>
    <w:rsid w:val="000B7875"/>
    <w:rsid w:val="000B789E"/>
    <w:rsid w:val="000B7CAC"/>
    <w:rsid w:val="000C0132"/>
    <w:rsid w:val="000C0429"/>
    <w:rsid w:val="000C08FD"/>
    <w:rsid w:val="000C16BF"/>
    <w:rsid w:val="000C1952"/>
    <w:rsid w:val="000C197D"/>
    <w:rsid w:val="000C19C8"/>
    <w:rsid w:val="000C1B67"/>
    <w:rsid w:val="000C1F15"/>
    <w:rsid w:val="000C24B1"/>
    <w:rsid w:val="000C2864"/>
    <w:rsid w:val="000C3AD3"/>
    <w:rsid w:val="000C3D66"/>
    <w:rsid w:val="000C4412"/>
    <w:rsid w:val="000C45B0"/>
    <w:rsid w:val="000C45B7"/>
    <w:rsid w:val="000C46F2"/>
    <w:rsid w:val="000C47DC"/>
    <w:rsid w:val="000C560C"/>
    <w:rsid w:val="000C684F"/>
    <w:rsid w:val="000C689C"/>
    <w:rsid w:val="000C6F61"/>
    <w:rsid w:val="000D096F"/>
    <w:rsid w:val="000D14DB"/>
    <w:rsid w:val="000D15A2"/>
    <w:rsid w:val="000D170D"/>
    <w:rsid w:val="000D1794"/>
    <w:rsid w:val="000D17CB"/>
    <w:rsid w:val="000D17E2"/>
    <w:rsid w:val="000D1A07"/>
    <w:rsid w:val="000D2112"/>
    <w:rsid w:val="000D3088"/>
    <w:rsid w:val="000D3AC1"/>
    <w:rsid w:val="000D3DFB"/>
    <w:rsid w:val="000D4042"/>
    <w:rsid w:val="000D46DA"/>
    <w:rsid w:val="000D48FD"/>
    <w:rsid w:val="000D53C4"/>
    <w:rsid w:val="000D559E"/>
    <w:rsid w:val="000D59EB"/>
    <w:rsid w:val="000D5CF4"/>
    <w:rsid w:val="000D6072"/>
    <w:rsid w:val="000D652B"/>
    <w:rsid w:val="000D682F"/>
    <w:rsid w:val="000D6CF1"/>
    <w:rsid w:val="000D7D4C"/>
    <w:rsid w:val="000D7F05"/>
    <w:rsid w:val="000E01E5"/>
    <w:rsid w:val="000E0439"/>
    <w:rsid w:val="000E13A4"/>
    <w:rsid w:val="000E1742"/>
    <w:rsid w:val="000E1C64"/>
    <w:rsid w:val="000E1F4E"/>
    <w:rsid w:val="000E22C9"/>
    <w:rsid w:val="000E242A"/>
    <w:rsid w:val="000E25BA"/>
    <w:rsid w:val="000E268D"/>
    <w:rsid w:val="000E2FB1"/>
    <w:rsid w:val="000E30FB"/>
    <w:rsid w:val="000E35DA"/>
    <w:rsid w:val="000E3EBE"/>
    <w:rsid w:val="000E440E"/>
    <w:rsid w:val="000E44E7"/>
    <w:rsid w:val="000E4B40"/>
    <w:rsid w:val="000E54AF"/>
    <w:rsid w:val="000E5A78"/>
    <w:rsid w:val="000E5B82"/>
    <w:rsid w:val="000E5EB7"/>
    <w:rsid w:val="000E7A91"/>
    <w:rsid w:val="000E7EFA"/>
    <w:rsid w:val="000E7FE7"/>
    <w:rsid w:val="000F008B"/>
    <w:rsid w:val="000F0167"/>
    <w:rsid w:val="000F0CE8"/>
    <w:rsid w:val="000F0CF2"/>
    <w:rsid w:val="000F17A8"/>
    <w:rsid w:val="000F1E13"/>
    <w:rsid w:val="000F1E92"/>
    <w:rsid w:val="000F1EB1"/>
    <w:rsid w:val="000F1ED1"/>
    <w:rsid w:val="000F2315"/>
    <w:rsid w:val="000F2FA0"/>
    <w:rsid w:val="000F3E09"/>
    <w:rsid w:val="000F4F76"/>
    <w:rsid w:val="000F566E"/>
    <w:rsid w:val="000F70B4"/>
    <w:rsid w:val="000F70DC"/>
    <w:rsid w:val="000F7119"/>
    <w:rsid w:val="000F7434"/>
    <w:rsid w:val="000F748E"/>
    <w:rsid w:val="000F7653"/>
    <w:rsid w:val="000F7885"/>
    <w:rsid w:val="000F7D49"/>
    <w:rsid w:val="001004AB"/>
    <w:rsid w:val="00100739"/>
    <w:rsid w:val="00101D9D"/>
    <w:rsid w:val="00102109"/>
    <w:rsid w:val="00102192"/>
    <w:rsid w:val="0010345F"/>
    <w:rsid w:val="00103542"/>
    <w:rsid w:val="0010375A"/>
    <w:rsid w:val="0010534C"/>
    <w:rsid w:val="00105433"/>
    <w:rsid w:val="001054DA"/>
    <w:rsid w:val="0010552F"/>
    <w:rsid w:val="001056EE"/>
    <w:rsid w:val="00105B94"/>
    <w:rsid w:val="00105F61"/>
    <w:rsid w:val="00106794"/>
    <w:rsid w:val="001067EF"/>
    <w:rsid w:val="00106C4E"/>
    <w:rsid w:val="001070FB"/>
    <w:rsid w:val="00107885"/>
    <w:rsid w:val="00110540"/>
    <w:rsid w:val="00110718"/>
    <w:rsid w:val="001114C7"/>
    <w:rsid w:val="001117DB"/>
    <w:rsid w:val="001129DD"/>
    <w:rsid w:val="00112AE0"/>
    <w:rsid w:val="00113A36"/>
    <w:rsid w:val="00113C51"/>
    <w:rsid w:val="001142B9"/>
    <w:rsid w:val="001143D7"/>
    <w:rsid w:val="00114C46"/>
    <w:rsid w:val="00114D0F"/>
    <w:rsid w:val="00114FC4"/>
    <w:rsid w:val="00115989"/>
    <w:rsid w:val="0011598D"/>
    <w:rsid w:val="00115E27"/>
    <w:rsid w:val="001165A0"/>
    <w:rsid w:val="00116D6D"/>
    <w:rsid w:val="00116F9E"/>
    <w:rsid w:val="0011727B"/>
    <w:rsid w:val="001172AB"/>
    <w:rsid w:val="0011743E"/>
    <w:rsid w:val="00117486"/>
    <w:rsid w:val="00117D47"/>
    <w:rsid w:val="001205A3"/>
    <w:rsid w:val="0012066E"/>
    <w:rsid w:val="00120842"/>
    <w:rsid w:val="001209AE"/>
    <w:rsid w:val="001217E2"/>
    <w:rsid w:val="00121F16"/>
    <w:rsid w:val="001222C1"/>
    <w:rsid w:val="0012250A"/>
    <w:rsid w:val="0012329C"/>
    <w:rsid w:val="00123A32"/>
    <w:rsid w:val="00123C13"/>
    <w:rsid w:val="00123CF8"/>
    <w:rsid w:val="00124B8B"/>
    <w:rsid w:val="00124EE8"/>
    <w:rsid w:val="00126CE9"/>
    <w:rsid w:val="00126D67"/>
    <w:rsid w:val="00126E15"/>
    <w:rsid w:val="00127223"/>
    <w:rsid w:val="001277DC"/>
    <w:rsid w:val="00130620"/>
    <w:rsid w:val="00131228"/>
    <w:rsid w:val="0013163B"/>
    <w:rsid w:val="00131FB4"/>
    <w:rsid w:val="00132390"/>
    <w:rsid w:val="001329C0"/>
    <w:rsid w:val="00133218"/>
    <w:rsid w:val="00134038"/>
    <w:rsid w:val="001347B8"/>
    <w:rsid w:val="00134BB8"/>
    <w:rsid w:val="00134FA7"/>
    <w:rsid w:val="0013501A"/>
    <w:rsid w:val="0013521C"/>
    <w:rsid w:val="00135392"/>
    <w:rsid w:val="00136723"/>
    <w:rsid w:val="0013736A"/>
    <w:rsid w:val="0013792E"/>
    <w:rsid w:val="00137950"/>
    <w:rsid w:val="001401D6"/>
    <w:rsid w:val="0014073E"/>
    <w:rsid w:val="001417B6"/>
    <w:rsid w:val="0014288C"/>
    <w:rsid w:val="00142AFF"/>
    <w:rsid w:val="0014355E"/>
    <w:rsid w:val="00143B69"/>
    <w:rsid w:val="001445FD"/>
    <w:rsid w:val="0014511E"/>
    <w:rsid w:val="0014528A"/>
    <w:rsid w:val="0014545C"/>
    <w:rsid w:val="00145751"/>
    <w:rsid w:val="00146943"/>
    <w:rsid w:val="0014762C"/>
    <w:rsid w:val="00147B68"/>
    <w:rsid w:val="00147BFB"/>
    <w:rsid w:val="00150085"/>
    <w:rsid w:val="0015048C"/>
    <w:rsid w:val="001506CE"/>
    <w:rsid w:val="00150A28"/>
    <w:rsid w:val="00150AE4"/>
    <w:rsid w:val="00150E6C"/>
    <w:rsid w:val="00151C94"/>
    <w:rsid w:val="00152917"/>
    <w:rsid w:val="00152F29"/>
    <w:rsid w:val="00152FA0"/>
    <w:rsid w:val="00152FB4"/>
    <w:rsid w:val="00154172"/>
    <w:rsid w:val="00154826"/>
    <w:rsid w:val="00155652"/>
    <w:rsid w:val="00156427"/>
    <w:rsid w:val="00156933"/>
    <w:rsid w:val="0015722F"/>
    <w:rsid w:val="001573B8"/>
    <w:rsid w:val="00157654"/>
    <w:rsid w:val="00160278"/>
    <w:rsid w:val="001619E5"/>
    <w:rsid w:val="00161C37"/>
    <w:rsid w:val="00162335"/>
    <w:rsid w:val="00162354"/>
    <w:rsid w:val="0016259D"/>
    <w:rsid w:val="00162729"/>
    <w:rsid w:val="001628B1"/>
    <w:rsid w:val="001635F7"/>
    <w:rsid w:val="00163BF3"/>
    <w:rsid w:val="001643B5"/>
    <w:rsid w:val="00165631"/>
    <w:rsid w:val="0016581A"/>
    <w:rsid w:val="00165C18"/>
    <w:rsid w:val="0016603A"/>
    <w:rsid w:val="001661D3"/>
    <w:rsid w:val="001671E0"/>
    <w:rsid w:val="00167289"/>
    <w:rsid w:val="00167487"/>
    <w:rsid w:val="001675F9"/>
    <w:rsid w:val="00167C23"/>
    <w:rsid w:val="00171A0C"/>
    <w:rsid w:val="00171BD2"/>
    <w:rsid w:val="001720C5"/>
    <w:rsid w:val="0017233B"/>
    <w:rsid w:val="001725F1"/>
    <w:rsid w:val="00172928"/>
    <w:rsid w:val="001737D7"/>
    <w:rsid w:val="00173A5D"/>
    <w:rsid w:val="00173D1C"/>
    <w:rsid w:val="001755A9"/>
    <w:rsid w:val="001756B5"/>
    <w:rsid w:val="00175A4E"/>
    <w:rsid w:val="00175B8D"/>
    <w:rsid w:val="0017605A"/>
    <w:rsid w:val="00176215"/>
    <w:rsid w:val="00176AF1"/>
    <w:rsid w:val="00176C24"/>
    <w:rsid w:val="00176E27"/>
    <w:rsid w:val="00177F27"/>
    <w:rsid w:val="001802D8"/>
    <w:rsid w:val="00180722"/>
    <w:rsid w:val="001808BF"/>
    <w:rsid w:val="00180B70"/>
    <w:rsid w:val="00181437"/>
    <w:rsid w:val="0018194B"/>
    <w:rsid w:val="00182230"/>
    <w:rsid w:val="001828AA"/>
    <w:rsid w:val="0018295F"/>
    <w:rsid w:val="00182968"/>
    <w:rsid w:val="001829D6"/>
    <w:rsid w:val="00182EA3"/>
    <w:rsid w:val="00182EF8"/>
    <w:rsid w:val="00183131"/>
    <w:rsid w:val="00183275"/>
    <w:rsid w:val="0018360E"/>
    <w:rsid w:val="00184808"/>
    <w:rsid w:val="00184BF7"/>
    <w:rsid w:val="001851BC"/>
    <w:rsid w:val="001851F4"/>
    <w:rsid w:val="00185270"/>
    <w:rsid w:val="00185345"/>
    <w:rsid w:val="001855A7"/>
    <w:rsid w:val="00185A72"/>
    <w:rsid w:val="00185E95"/>
    <w:rsid w:val="001861FD"/>
    <w:rsid w:val="00186AFA"/>
    <w:rsid w:val="0018738A"/>
    <w:rsid w:val="0018776B"/>
    <w:rsid w:val="001900C2"/>
    <w:rsid w:val="0019021D"/>
    <w:rsid w:val="001903BC"/>
    <w:rsid w:val="00191569"/>
    <w:rsid w:val="00191FA1"/>
    <w:rsid w:val="0019252A"/>
    <w:rsid w:val="00192A90"/>
    <w:rsid w:val="001930CF"/>
    <w:rsid w:val="00193509"/>
    <w:rsid w:val="00193EF2"/>
    <w:rsid w:val="0019514D"/>
    <w:rsid w:val="00195C89"/>
    <w:rsid w:val="00197662"/>
    <w:rsid w:val="00197923"/>
    <w:rsid w:val="001979E9"/>
    <w:rsid w:val="00197D3B"/>
    <w:rsid w:val="001A0124"/>
    <w:rsid w:val="001A04BD"/>
    <w:rsid w:val="001A08F9"/>
    <w:rsid w:val="001A0C34"/>
    <w:rsid w:val="001A10F3"/>
    <w:rsid w:val="001A2648"/>
    <w:rsid w:val="001A2952"/>
    <w:rsid w:val="001A3284"/>
    <w:rsid w:val="001A3294"/>
    <w:rsid w:val="001A3296"/>
    <w:rsid w:val="001A3542"/>
    <w:rsid w:val="001A3A6B"/>
    <w:rsid w:val="001A3B5A"/>
    <w:rsid w:val="001A435E"/>
    <w:rsid w:val="001A4A27"/>
    <w:rsid w:val="001A53D3"/>
    <w:rsid w:val="001A5486"/>
    <w:rsid w:val="001A5A2F"/>
    <w:rsid w:val="001A684E"/>
    <w:rsid w:val="001A6EC4"/>
    <w:rsid w:val="001A793A"/>
    <w:rsid w:val="001A7F4F"/>
    <w:rsid w:val="001A7FA3"/>
    <w:rsid w:val="001B0A37"/>
    <w:rsid w:val="001B0D38"/>
    <w:rsid w:val="001B1B36"/>
    <w:rsid w:val="001B23BD"/>
    <w:rsid w:val="001B259A"/>
    <w:rsid w:val="001B26B2"/>
    <w:rsid w:val="001B3F21"/>
    <w:rsid w:val="001B400F"/>
    <w:rsid w:val="001B429A"/>
    <w:rsid w:val="001B4308"/>
    <w:rsid w:val="001B541F"/>
    <w:rsid w:val="001B5AFE"/>
    <w:rsid w:val="001B5FAB"/>
    <w:rsid w:val="001B6F91"/>
    <w:rsid w:val="001B7135"/>
    <w:rsid w:val="001B7362"/>
    <w:rsid w:val="001B7550"/>
    <w:rsid w:val="001B770F"/>
    <w:rsid w:val="001B7CE9"/>
    <w:rsid w:val="001C0259"/>
    <w:rsid w:val="001C0635"/>
    <w:rsid w:val="001C063D"/>
    <w:rsid w:val="001C09F4"/>
    <w:rsid w:val="001C126C"/>
    <w:rsid w:val="001C18A6"/>
    <w:rsid w:val="001C2FA6"/>
    <w:rsid w:val="001C385F"/>
    <w:rsid w:val="001C39CA"/>
    <w:rsid w:val="001C4405"/>
    <w:rsid w:val="001C4682"/>
    <w:rsid w:val="001C4AEE"/>
    <w:rsid w:val="001C4C68"/>
    <w:rsid w:val="001C4CA0"/>
    <w:rsid w:val="001C5126"/>
    <w:rsid w:val="001C589B"/>
    <w:rsid w:val="001C6090"/>
    <w:rsid w:val="001C636F"/>
    <w:rsid w:val="001C676E"/>
    <w:rsid w:val="001C6896"/>
    <w:rsid w:val="001C6DF1"/>
    <w:rsid w:val="001C7BFA"/>
    <w:rsid w:val="001C7F02"/>
    <w:rsid w:val="001D0961"/>
    <w:rsid w:val="001D11AB"/>
    <w:rsid w:val="001D1A3E"/>
    <w:rsid w:val="001D1CD0"/>
    <w:rsid w:val="001D1E10"/>
    <w:rsid w:val="001D3182"/>
    <w:rsid w:val="001D3C82"/>
    <w:rsid w:val="001D410E"/>
    <w:rsid w:val="001D42C5"/>
    <w:rsid w:val="001D47AE"/>
    <w:rsid w:val="001D495A"/>
    <w:rsid w:val="001D4ADB"/>
    <w:rsid w:val="001D4B96"/>
    <w:rsid w:val="001D5F52"/>
    <w:rsid w:val="001D6254"/>
    <w:rsid w:val="001D64C9"/>
    <w:rsid w:val="001D68C8"/>
    <w:rsid w:val="001D69D6"/>
    <w:rsid w:val="001D70FC"/>
    <w:rsid w:val="001D7857"/>
    <w:rsid w:val="001D789E"/>
    <w:rsid w:val="001D799B"/>
    <w:rsid w:val="001D7BF2"/>
    <w:rsid w:val="001D7DB4"/>
    <w:rsid w:val="001E1602"/>
    <w:rsid w:val="001E1F6E"/>
    <w:rsid w:val="001E244C"/>
    <w:rsid w:val="001E2D93"/>
    <w:rsid w:val="001E2FB3"/>
    <w:rsid w:val="001E325C"/>
    <w:rsid w:val="001E4DE1"/>
    <w:rsid w:val="001E4EB1"/>
    <w:rsid w:val="001E58FB"/>
    <w:rsid w:val="001E5FF2"/>
    <w:rsid w:val="001E62A5"/>
    <w:rsid w:val="001E649D"/>
    <w:rsid w:val="001E671E"/>
    <w:rsid w:val="001E6B36"/>
    <w:rsid w:val="001E6E77"/>
    <w:rsid w:val="001F01B3"/>
    <w:rsid w:val="001F091F"/>
    <w:rsid w:val="001F0CBA"/>
    <w:rsid w:val="001F129F"/>
    <w:rsid w:val="001F1437"/>
    <w:rsid w:val="001F155F"/>
    <w:rsid w:val="001F1AA1"/>
    <w:rsid w:val="001F2763"/>
    <w:rsid w:val="001F3EB2"/>
    <w:rsid w:val="001F45F3"/>
    <w:rsid w:val="001F49BE"/>
    <w:rsid w:val="001F4A68"/>
    <w:rsid w:val="001F4AEE"/>
    <w:rsid w:val="001F4FCA"/>
    <w:rsid w:val="001F51C7"/>
    <w:rsid w:val="001F5406"/>
    <w:rsid w:val="001F5980"/>
    <w:rsid w:val="001F5BB5"/>
    <w:rsid w:val="001F5D97"/>
    <w:rsid w:val="001F6C9B"/>
    <w:rsid w:val="001F6F54"/>
    <w:rsid w:val="001F7113"/>
    <w:rsid w:val="001F79E8"/>
    <w:rsid w:val="00201478"/>
    <w:rsid w:val="00202079"/>
    <w:rsid w:val="002026AB"/>
    <w:rsid w:val="00203256"/>
    <w:rsid w:val="00203583"/>
    <w:rsid w:val="0020392D"/>
    <w:rsid w:val="0020464C"/>
    <w:rsid w:val="00204EB0"/>
    <w:rsid w:val="00205000"/>
    <w:rsid w:val="00205843"/>
    <w:rsid w:val="00205D2E"/>
    <w:rsid w:val="0020608D"/>
    <w:rsid w:val="00207A61"/>
    <w:rsid w:val="00207B8C"/>
    <w:rsid w:val="0021034C"/>
    <w:rsid w:val="0021066B"/>
    <w:rsid w:val="002106A7"/>
    <w:rsid w:val="0021071A"/>
    <w:rsid w:val="00210CD3"/>
    <w:rsid w:val="002115A4"/>
    <w:rsid w:val="00211850"/>
    <w:rsid w:val="00212275"/>
    <w:rsid w:val="00212CCE"/>
    <w:rsid w:val="00213164"/>
    <w:rsid w:val="002134F5"/>
    <w:rsid w:val="0021362A"/>
    <w:rsid w:val="002137D0"/>
    <w:rsid w:val="00213833"/>
    <w:rsid w:val="002139EE"/>
    <w:rsid w:val="00213BC0"/>
    <w:rsid w:val="00213C07"/>
    <w:rsid w:val="002147A9"/>
    <w:rsid w:val="002149A2"/>
    <w:rsid w:val="002149A5"/>
    <w:rsid w:val="00214B47"/>
    <w:rsid w:val="002159CA"/>
    <w:rsid w:val="00215CB8"/>
    <w:rsid w:val="002162D0"/>
    <w:rsid w:val="0021658E"/>
    <w:rsid w:val="00217758"/>
    <w:rsid w:val="002179E3"/>
    <w:rsid w:val="00220A8D"/>
    <w:rsid w:val="00220ACB"/>
    <w:rsid w:val="00220BC3"/>
    <w:rsid w:val="00220E52"/>
    <w:rsid w:val="0022126C"/>
    <w:rsid w:val="00221612"/>
    <w:rsid w:val="00221968"/>
    <w:rsid w:val="00223B64"/>
    <w:rsid w:val="00223CDD"/>
    <w:rsid w:val="0022478D"/>
    <w:rsid w:val="002253BC"/>
    <w:rsid w:val="002255CA"/>
    <w:rsid w:val="002255E8"/>
    <w:rsid w:val="002259EF"/>
    <w:rsid w:val="00226026"/>
    <w:rsid w:val="00230192"/>
    <w:rsid w:val="002305A0"/>
    <w:rsid w:val="00230CA7"/>
    <w:rsid w:val="002320C3"/>
    <w:rsid w:val="00232116"/>
    <w:rsid w:val="0023224F"/>
    <w:rsid w:val="00233275"/>
    <w:rsid w:val="002338D7"/>
    <w:rsid w:val="00233B59"/>
    <w:rsid w:val="00234653"/>
    <w:rsid w:val="00234E3C"/>
    <w:rsid w:val="002356BC"/>
    <w:rsid w:val="00236456"/>
    <w:rsid w:val="002365C7"/>
    <w:rsid w:val="0023706F"/>
    <w:rsid w:val="0023784C"/>
    <w:rsid w:val="00237C55"/>
    <w:rsid w:val="002407BF"/>
    <w:rsid w:val="00240C49"/>
    <w:rsid w:val="0024138F"/>
    <w:rsid w:val="00242330"/>
    <w:rsid w:val="002426E7"/>
    <w:rsid w:val="00242990"/>
    <w:rsid w:val="00242ED1"/>
    <w:rsid w:val="00243052"/>
    <w:rsid w:val="00243B00"/>
    <w:rsid w:val="00243B5B"/>
    <w:rsid w:val="00243E41"/>
    <w:rsid w:val="00244F04"/>
    <w:rsid w:val="002451CE"/>
    <w:rsid w:val="0024772B"/>
    <w:rsid w:val="00247BD5"/>
    <w:rsid w:val="00247E03"/>
    <w:rsid w:val="002500A5"/>
    <w:rsid w:val="00250B5D"/>
    <w:rsid w:val="00250E0C"/>
    <w:rsid w:val="002517B0"/>
    <w:rsid w:val="00251A64"/>
    <w:rsid w:val="00252719"/>
    <w:rsid w:val="002527D6"/>
    <w:rsid w:val="00252836"/>
    <w:rsid w:val="00254069"/>
    <w:rsid w:val="00254447"/>
    <w:rsid w:val="00256269"/>
    <w:rsid w:val="00256943"/>
    <w:rsid w:val="00256C34"/>
    <w:rsid w:val="00257862"/>
    <w:rsid w:val="00257BC6"/>
    <w:rsid w:val="002601E5"/>
    <w:rsid w:val="0026064D"/>
    <w:rsid w:val="0026096C"/>
    <w:rsid w:val="002610E4"/>
    <w:rsid w:val="00261AF1"/>
    <w:rsid w:val="00261B3B"/>
    <w:rsid w:val="00261CE8"/>
    <w:rsid w:val="00262038"/>
    <w:rsid w:val="002622D5"/>
    <w:rsid w:val="00262325"/>
    <w:rsid w:val="0026242D"/>
    <w:rsid w:val="002624E0"/>
    <w:rsid w:val="002626B2"/>
    <w:rsid w:val="00262D59"/>
    <w:rsid w:val="002632C3"/>
    <w:rsid w:val="00263538"/>
    <w:rsid w:val="002637F3"/>
    <w:rsid w:val="00264720"/>
    <w:rsid w:val="00264CC0"/>
    <w:rsid w:val="00265202"/>
    <w:rsid w:val="0026553B"/>
    <w:rsid w:val="00265632"/>
    <w:rsid w:val="00266785"/>
    <w:rsid w:val="0026764B"/>
    <w:rsid w:val="00267DBA"/>
    <w:rsid w:val="0027000C"/>
    <w:rsid w:val="00270A47"/>
    <w:rsid w:val="00270AEA"/>
    <w:rsid w:val="00270BC5"/>
    <w:rsid w:val="0027161B"/>
    <w:rsid w:val="00271C4D"/>
    <w:rsid w:val="00271D26"/>
    <w:rsid w:val="00272571"/>
    <w:rsid w:val="0027279B"/>
    <w:rsid w:val="00273117"/>
    <w:rsid w:val="002734E5"/>
    <w:rsid w:val="00273C3E"/>
    <w:rsid w:val="00273EC7"/>
    <w:rsid w:val="002740B1"/>
    <w:rsid w:val="00274408"/>
    <w:rsid w:val="002744B8"/>
    <w:rsid w:val="00274553"/>
    <w:rsid w:val="00274568"/>
    <w:rsid w:val="002746DB"/>
    <w:rsid w:val="00274723"/>
    <w:rsid w:val="0027505F"/>
    <w:rsid w:val="002751B0"/>
    <w:rsid w:val="002754C4"/>
    <w:rsid w:val="00275614"/>
    <w:rsid w:val="002756C6"/>
    <w:rsid w:val="00275A4C"/>
    <w:rsid w:val="00275A54"/>
    <w:rsid w:val="00275ED2"/>
    <w:rsid w:val="00275F5B"/>
    <w:rsid w:val="00275F6A"/>
    <w:rsid w:val="00276A5A"/>
    <w:rsid w:val="00276E7B"/>
    <w:rsid w:val="00277251"/>
    <w:rsid w:val="002803F6"/>
    <w:rsid w:val="00280861"/>
    <w:rsid w:val="00280ABE"/>
    <w:rsid w:val="00280CAF"/>
    <w:rsid w:val="00280EEE"/>
    <w:rsid w:val="00281354"/>
    <w:rsid w:val="00281514"/>
    <w:rsid w:val="0028209C"/>
    <w:rsid w:val="002824FE"/>
    <w:rsid w:val="0028269E"/>
    <w:rsid w:val="0028286C"/>
    <w:rsid w:val="00282899"/>
    <w:rsid w:val="002829F1"/>
    <w:rsid w:val="00282EC1"/>
    <w:rsid w:val="00282F09"/>
    <w:rsid w:val="00283157"/>
    <w:rsid w:val="0028399A"/>
    <w:rsid w:val="00283CC2"/>
    <w:rsid w:val="00283DB0"/>
    <w:rsid w:val="002846D5"/>
    <w:rsid w:val="00284CA3"/>
    <w:rsid w:val="0028587D"/>
    <w:rsid w:val="00285AC4"/>
    <w:rsid w:val="00286163"/>
    <w:rsid w:val="002867BA"/>
    <w:rsid w:val="00286BA6"/>
    <w:rsid w:val="00286C86"/>
    <w:rsid w:val="002872BF"/>
    <w:rsid w:val="00287882"/>
    <w:rsid w:val="00287D7D"/>
    <w:rsid w:val="002901CB"/>
    <w:rsid w:val="00290E17"/>
    <w:rsid w:val="0029107C"/>
    <w:rsid w:val="00291440"/>
    <w:rsid w:val="0029183E"/>
    <w:rsid w:val="00291F92"/>
    <w:rsid w:val="002931FF"/>
    <w:rsid w:val="0029355E"/>
    <w:rsid w:val="002936C9"/>
    <w:rsid w:val="002940C7"/>
    <w:rsid w:val="0029481B"/>
    <w:rsid w:val="00294A07"/>
    <w:rsid w:val="00294EF4"/>
    <w:rsid w:val="002952A7"/>
    <w:rsid w:val="00295898"/>
    <w:rsid w:val="00295EB4"/>
    <w:rsid w:val="002962D0"/>
    <w:rsid w:val="0029681D"/>
    <w:rsid w:val="00296A71"/>
    <w:rsid w:val="002A0349"/>
    <w:rsid w:val="002A110D"/>
    <w:rsid w:val="002A1139"/>
    <w:rsid w:val="002A1210"/>
    <w:rsid w:val="002A1EAF"/>
    <w:rsid w:val="002A276D"/>
    <w:rsid w:val="002A283F"/>
    <w:rsid w:val="002A2E25"/>
    <w:rsid w:val="002A4B80"/>
    <w:rsid w:val="002A4BBB"/>
    <w:rsid w:val="002A4C4A"/>
    <w:rsid w:val="002A5687"/>
    <w:rsid w:val="002A6789"/>
    <w:rsid w:val="002A7F75"/>
    <w:rsid w:val="002B05D4"/>
    <w:rsid w:val="002B249D"/>
    <w:rsid w:val="002B25DA"/>
    <w:rsid w:val="002B27CD"/>
    <w:rsid w:val="002B2BCA"/>
    <w:rsid w:val="002B2E1C"/>
    <w:rsid w:val="002B333C"/>
    <w:rsid w:val="002B35B0"/>
    <w:rsid w:val="002B3D11"/>
    <w:rsid w:val="002B4487"/>
    <w:rsid w:val="002B44CF"/>
    <w:rsid w:val="002B4DA5"/>
    <w:rsid w:val="002B4EF4"/>
    <w:rsid w:val="002B72F2"/>
    <w:rsid w:val="002B7CBF"/>
    <w:rsid w:val="002B7D22"/>
    <w:rsid w:val="002B7DA4"/>
    <w:rsid w:val="002C0D7E"/>
    <w:rsid w:val="002C133B"/>
    <w:rsid w:val="002C1867"/>
    <w:rsid w:val="002C1B78"/>
    <w:rsid w:val="002C293E"/>
    <w:rsid w:val="002C2A83"/>
    <w:rsid w:val="002C2BFB"/>
    <w:rsid w:val="002C31B9"/>
    <w:rsid w:val="002C403A"/>
    <w:rsid w:val="002C432D"/>
    <w:rsid w:val="002C457B"/>
    <w:rsid w:val="002C54A2"/>
    <w:rsid w:val="002C5CC0"/>
    <w:rsid w:val="002C6175"/>
    <w:rsid w:val="002C74AE"/>
    <w:rsid w:val="002C7881"/>
    <w:rsid w:val="002C7C9A"/>
    <w:rsid w:val="002C7D3E"/>
    <w:rsid w:val="002C7E3A"/>
    <w:rsid w:val="002D03A6"/>
    <w:rsid w:val="002D03D4"/>
    <w:rsid w:val="002D0EC5"/>
    <w:rsid w:val="002D1363"/>
    <w:rsid w:val="002D141D"/>
    <w:rsid w:val="002D14D8"/>
    <w:rsid w:val="002D1BFD"/>
    <w:rsid w:val="002D1D0C"/>
    <w:rsid w:val="002D1D67"/>
    <w:rsid w:val="002D21C2"/>
    <w:rsid w:val="002D2462"/>
    <w:rsid w:val="002D2495"/>
    <w:rsid w:val="002D2644"/>
    <w:rsid w:val="002D28A5"/>
    <w:rsid w:val="002D2CD3"/>
    <w:rsid w:val="002D2FF7"/>
    <w:rsid w:val="002D432B"/>
    <w:rsid w:val="002D473D"/>
    <w:rsid w:val="002D4799"/>
    <w:rsid w:val="002D4BB9"/>
    <w:rsid w:val="002D6BE3"/>
    <w:rsid w:val="002D6FE0"/>
    <w:rsid w:val="002D75A1"/>
    <w:rsid w:val="002D76E7"/>
    <w:rsid w:val="002D7746"/>
    <w:rsid w:val="002D7D2B"/>
    <w:rsid w:val="002E0D16"/>
    <w:rsid w:val="002E11E3"/>
    <w:rsid w:val="002E12EA"/>
    <w:rsid w:val="002E13B6"/>
    <w:rsid w:val="002E1515"/>
    <w:rsid w:val="002E210D"/>
    <w:rsid w:val="002E21EC"/>
    <w:rsid w:val="002E271B"/>
    <w:rsid w:val="002E28A7"/>
    <w:rsid w:val="002E29A7"/>
    <w:rsid w:val="002E3019"/>
    <w:rsid w:val="002E386C"/>
    <w:rsid w:val="002E3DB1"/>
    <w:rsid w:val="002E3FA4"/>
    <w:rsid w:val="002E43B3"/>
    <w:rsid w:val="002E4DC4"/>
    <w:rsid w:val="002E4DD5"/>
    <w:rsid w:val="002E4EFF"/>
    <w:rsid w:val="002E5A50"/>
    <w:rsid w:val="002E71D8"/>
    <w:rsid w:val="002E726E"/>
    <w:rsid w:val="002E7837"/>
    <w:rsid w:val="002E7C71"/>
    <w:rsid w:val="002E7D1E"/>
    <w:rsid w:val="002F0170"/>
    <w:rsid w:val="002F08F9"/>
    <w:rsid w:val="002F0F17"/>
    <w:rsid w:val="002F1356"/>
    <w:rsid w:val="002F2D7F"/>
    <w:rsid w:val="002F2E0C"/>
    <w:rsid w:val="002F3B59"/>
    <w:rsid w:val="002F47C4"/>
    <w:rsid w:val="002F4EDD"/>
    <w:rsid w:val="002F5231"/>
    <w:rsid w:val="002F55BD"/>
    <w:rsid w:val="002F5D32"/>
    <w:rsid w:val="002F635D"/>
    <w:rsid w:val="002F6C84"/>
    <w:rsid w:val="002F71F0"/>
    <w:rsid w:val="002F786E"/>
    <w:rsid w:val="002F7A71"/>
    <w:rsid w:val="002F7EE1"/>
    <w:rsid w:val="0030089B"/>
    <w:rsid w:val="00300D28"/>
    <w:rsid w:val="00301B6E"/>
    <w:rsid w:val="00302C3F"/>
    <w:rsid w:val="00302D7A"/>
    <w:rsid w:val="00303229"/>
    <w:rsid w:val="0030345C"/>
    <w:rsid w:val="00305037"/>
    <w:rsid w:val="003053D3"/>
    <w:rsid w:val="00306BAF"/>
    <w:rsid w:val="00306D2A"/>
    <w:rsid w:val="00306EBC"/>
    <w:rsid w:val="003075D9"/>
    <w:rsid w:val="00307EF1"/>
    <w:rsid w:val="00310C8D"/>
    <w:rsid w:val="00310DCF"/>
    <w:rsid w:val="003113FF"/>
    <w:rsid w:val="0031155C"/>
    <w:rsid w:val="00311967"/>
    <w:rsid w:val="00311C4E"/>
    <w:rsid w:val="00312600"/>
    <w:rsid w:val="0031291D"/>
    <w:rsid w:val="00312FAD"/>
    <w:rsid w:val="00313D01"/>
    <w:rsid w:val="00314997"/>
    <w:rsid w:val="003151FA"/>
    <w:rsid w:val="003153E4"/>
    <w:rsid w:val="00315B63"/>
    <w:rsid w:val="00316368"/>
    <w:rsid w:val="00317DB2"/>
    <w:rsid w:val="0032063B"/>
    <w:rsid w:val="00320B70"/>
    <w:rsid w:val="00321C27"/>
    <w:rsid w:val="00321FA4"/>
    <w:rsid w:val="0032213C"/>
    <w:rsid w:val="0032248E"/>
    <w:rsid w:val="003226A9"/>
    <w:rsid w:val="0032277F"/>
    <w:rsid w:val="00322BDF"/>
    <w:rsid w:val="003234F3"/>
    <w:rsid w:val="003237DF"/>
    <w:rsid w:val="00323C71"/>
    <w:rsid w:val="00323D36"/>
    <w:rsid w:val="00323E68"/>
    <w:rsid w:val="00324CB0"/>
    <w:rsid w:val="00325446"/>
    <w:rsid w:val="00326DE9"/>
    <w:rsid w:val="003278F6"/>
    <w:rsid w:val="003300B0"/>
    <w:rsid w:val="00331272"/>
    <w:rsid w:val="00331378"/>
    <w:rsid w:val="00331BCA"/>
    <w:rsid w:val="00331F8C"/>
    <w:rsid w:val="00332829"/>
    <w:rsid w:val="0033350A"/>
    <w:rsid w:val="00334976"/>
    <w:rsid w:val="00334A81"/>
    <w:rsid w:val="003350DB"/>
    <w:rsid w:val="00335C60"/>
    <w:rsid w:val="0033666F"/>
    <w:rsid w:val="003368B2"/>
    <w:rsid w:val="003378D3"/>
    <w:rsid w:val="003379E3"/>
    <w:rsid w:val="00337EEB"/>
    <w:rsid w:val="00340DA5"/>
    <w:rsid w:val="00340E3D"/>
    <w:rsid w:val="00341722"/>
    <w:rsid w:val="00341D1D"/>
    <w:rsid w:val="00342390"/>
    <w:rsid w:val="00342551"/>
    <w:rsid w:val="00342749"/>
    <w:rsid w:val="003427B9"/>
    <w:rsid w:val="003437E2"/>
    <w:rsid w:val="003439AD"/>
    <w:rsid w:val="00343D0A"/>
    <w:rsid w:val="0034465D"/>
    <w:rsid w:val="00344FD4"/>
    <w:rsid w:val="00345F14"/>
    <w:rsid w:val="00346851"/>
    <w:rsid w:val="0034690E"/>
    <w:rsid w:val="00347008"/>
    <w:rsid w:val="003476B1"/>
    <w:rsid w:val="00347DA0"/>
    <w:rsid w:val="0035007B"/>
    <w:rsid w:val="003500CC"/>
    <w:rsid w:val="00350523"/>
    <w:rsid w:val="0035067B"/>
    <w:rsid w:val="0035073D"/>
    <w:rsid w:val="00350B66"/>
    <w:rsid w:val="00351622"/>
    <w:rsid w:val="00351EBA"/>
    <w:rsid w:val="00352297"/>
    <w:rsid w:val="00352BB9"/>
    <w:rsid w:val="00352D27"/>
    <w:rsid w:val="00352D7C"/>
    <w:rsid w:val="00352F1B"/>
    <w:rsid w:val="00352FEA"/>
    <w:rsid w:val="00353E60"/>
    <w:rsid w:val="00354427"/>
    <w:rsid w:val="003545C7"/>
    <w:rsid w:val="0035512D"/>
    <w:rsid w:val="00355EEA"/>
    <w:rsid w:val="00356386"/>
    <w:rsid w:val="00356638"/>
    <w:rsid w:val="0035751C"/>
    <w:rsid w:val="00357695"/>
    <w:rsid w:val="003579BA"/>
    <w:rsid w:val="00360005"/>
    <w:rsid w:val="00360C12"/>
    <w:rsid w:val="00360C17"/>
    <w:rsid w:val="00360F5F"/>
    <w:rsid w:val="003611A3"/>
    <w:rsid w:val="00361372"/>
    <w:rsid w:val="00361726"/>
    <w:rsid w:val="00361C77"/>
    <w:rsid w:val="00361CD4"/>
    <w:rsid w:val="00361FC2"/>
    <w:rsid w:val="00362196"/>
    <w:rsid w:val="00362307"/>
    <w:rsid w:val="0036266C"/>
    <w:rsid w:val="00362A8D"/>
    <w:rsid w:val="00362F60"/>
    <w:rsid w:val="0036479B"/>
    <w:rsid w:val="003653DD"/>
    <w:rsid w:val="003659D4"/>
    <w:rsid w:val="00370169"/>
    <w:rsid w:val="00370305"/>
    <w:rsid w:val="00370B81"/>
    <w:rsid w:val="003723AB"/>
    <w:rsid w:val="00372D55"/>
    <w:rsid w:val="003739CB"/>
    <w:rsid w:val="00373EFA"/>
    <w:rsid w:val="003740BC"/>
    <w:rsid w:val="0037424D"/>
    <w:rsid w:val="003745D9"/>
    <w:rsid w:val="0037479A"/>
    <w:rsid w:val="003747FC"/>
    <w:rsid w:val="00374D10"/>
    <w:rsid w:val="00375A58"/>
    <w:rsid w:val="0037616A"/>
    <w:rsid w:val="003767CA"/>
    <w:rsid w:val="00376B55"/>
    <w:rsid w:val="00376F0E"/>
    <w:rsid w:val="00377270"/>
    <w:rsid w:val="0038010F"/>
    <w:rsid w:val="003801A3"/>
    <w:rsid w:val="00380D3D"/>
    <w:rsid w:val="00382E62"/>
    <w:rsid w:val="00383D90"/>
    <w:rsid w:val="003846BF"/>
    <w:rsid w:val="00384853"/>
    <w:rsid w:val="0038526E"/>
    <w:rsid w:val="00385C91"/>
    <w:rsid w:val="00385E0C"/>
    <w:rsid w:val="0038647A"/>
    <w:rsid w:val="0038654A"/>
    <w:rsid w:val="00386A99"/>
    <w:rsid w:val="0038736A"/>
    <w:rsid w:val="003876FD"/>
    <w:rsid w:val="0039092D"/>
    <w:rsid w:val="00390B4C"/>
    <w:rsid w:val="00390D46"/>
    <w:rsid w:val="00391A42"/>
    <w:rsid w:val="00391B2B"/>
    <w:rsid w:val="00391BB4"/>
    <w:rsid w:val="00391EA0"/>
    <w:rsid w:val="003922D3"/>
    <w:rsid w:val="003924EB"/>
    <w:rsid w:val="00392B17"/>
    <w:rsid w:val="00392BDE"/>
    <w:rsid w:val="00392C93"/>
    <w:rsid w:val="0039485E"/>
    <w:rsid w:val="00395027"/>
    <w:rsid w:val="00395558"/>
    <w:rsid w:val="00395729"/>
    <w:rsid w:val="003957CF"/>
    <w:rsid w:val="00395DED"/>
    <w:rsid w:val="0039654C"/>
    <w:rsid w:val="00396627"/>
    <w:rsid w:val="00396B5C"/>
    <w:rsid w:val="00397296"/>
    <w:rsid w:val="00397397"/>
    <w:rsid w:val="00397C86"/>
    <w:rsid w:val="003A0426"/>
    <w:rsid w:val="003A0AC9"/>
    <w:rsid w:val="003A0AF4"/>
    <w:rsid w:val="003A1255"/>
    <w:rsid w:val="003A1BC7"/>
    <w:rsid w:val="003A1DE3"/>
    <w:rsid w:val="003A2B65"/>
    <w:rsid w:val="003A2CCB"/>
    <w:rsid w:val="003A3294"/>
    <w:rsid w:val="003A33E7"/>
    <w:rsid w:val="003A369D"/>
    <w:rsid w:val="003A3F96"/>
    <w:rsid w:val="003A4C42"/>
    <w:rsid w:val="003A5354"/>
    <w:rsid w:val="003A5B4E"/>
    <w:rsid w:val="003A5E1A"/>
    <w:rsid w:val="003A6179"/>
    <w:rsid w:val="003A65EB"/>
    <w:rsid w:val="003A6610"/>
    <w:rsid w:val="003A7205"/>
    <w:rsid w:val="003A7C21"/>
    <w:rsid w:val="003A7F8E"/>
    <w:rsid w:val="003B074D"/>
    <w:rsid w:val="003B193D"/>
    <w:rsid w:val="003B1B41"/>
    <w:rsid w:val="003B1DDB"/>
    <w:rsid w:val="003B1FD5"/>
    <w:rsid w:val="003B2177"/>
    <w:rsid w:val="003B33FC"/>
    <w:rsid w:val="003B3569"/>
    <w:rsid w:val="003B42B3"/>
    <w:rsid w:val="003B47C0"/>
    <w:rsid w:val="003B4C75"/>
    <w:rsid w:val="003B544C"/>
    <w:rsid w:val="003B5722"/>
    <w:rsid w:val="003B622E"/>
    <w:rsid w:val="003B6384"/>
    <w:rsid w:val="003B6990"/>
    <w:rsid w:val="003B6C85"/>
    <w:rsid w:val="003B7DBA"/>
    <w:rsid w:val="003C0222"/>
    <w:rsid w:val="003C143D"/>
    <w:rsid w:val="003C1616"/>
    <w:rsid w:val="003C18A7"/>
    <w:rsid w:val="003C197F"/>
    <w:rsid w:val="003C19EF"/>
    <w:rsid w:val="003C1A5C"/>
    <w:rsid w:val="003C1A84"/>
    <w:rsid w:val="003C1E2F"/>
    <w:rsid w:val="003C2110"/>
    <w:rsid w:val="003C29AB"/>
    <w:rsid w:val="003C29AF"/>
    <w:rsid w:val="003C2A6B"/>
    <w:rsid w:val="003C2DE7"/>
    <w:rsid w:val="003C2EB7"/>
    <w:rsid w:val="003C3002"/>
    <w:rsid w:val="003C3189"/>
    <w:rsid w:val="003C3450"/>
    <w:rsid w:val="003C3B2D"/>
    <w:rsid w:val="003C3CAB"/>
    <w:rsid w:val="003C3CD7"/>
    <w:rsid w:val="003C3F32"/>
    <w:rsid w:val="003C4032"/>
    <w:rsid w:val="003C4D3E"/>
    <w:rsid w:val="003C4EBB"/>
    <w:rsid w:val="003C52C5"/>
    <w:rsid w:val="003C58F0"/>
    <w:rsid w:val="003C5AB8"/>
    <w:rsid w:val="003C60D0"/>
    <w:rsid w:val="003C657D"/>
    <w:rsid w:val="003C692E"/>
    <w:rsid w:val="003C6D4A"/>
    <w:rsid w:val="003C6E10"/>
    <w:rsid w:val="003C7121"/>
    <w:rsid w:val="003D0A81"/>
    <w:rsid w:val="003D0C1A"/>
    <w:rsid w:val="003D1095"/>
    <w:rsid w:val="003D1531"/>
    <w:rsid w:val="003D193F"/>
    <w:rsid w:val="003D3154"/>
    <w:rsid w:val="003D3438"/>
    <w:rsid w:val="003D3BC5"/>
    <w:rsid w:val="003D3FB7"/>
    <w:rsid w:val="003D4188"/>
    <w:rsid w:val="003D482B"/>
    <w:rsid w:val="003D55E3"/>
    <w:rsid w:val="003D758D"/>
    <w:rsid w:val="003D7850"/>
    <w:rsid w:val="003D7D8C"/>
    <w:rsid w:val="003E0732"/>
    <w:rsid w:val="003E0879"/>
    <w:rsid w:val="003E0AA3"/>
    <w:rsid w:val="003E0DAC"/>
    <w:rsid w:val="003E0DDB"/>
    <w:rsid w:val="003E0EB5"/>
    <w:rsid w:val="003E110C"/>
    <w:rsid w:val="003E1414"/>
    <w:rsid w:val="003E1CCF"/>
    <w:rsid w:val="003E2101"/>
    <w:rsid w:val="003E26AA"/>
    <w:rsid w:val="003E26C0"/>
    <w:rsid w:val="003E307E"/>
    <w:rsid w:val="003E3935"/>
    <w:rsid w:val="003E3A13"/>
    <w:rsid w:val="003E3E21"/>
    <w:rsid w:val="003E4C21"/>
    <w:rsid w:val="003E4EC6"/>
    <w:rsid w:val="003E504C"/>
    <w:rsid w:val="003E527E"/>
    <w:rsid w:val="003E553E"/>
    <w:rsid w:val="003E588D"/>
    <w:rsid w:val="003E5C35"/>
    <w:rsid w:val="003E61A8"/>
    <w:rsid w:val="003E62C0"/>
    <w:rsid w:val="003E63EC"/>
    <w:rsid w:val="003E6A4D"/>
    <w:rsid w:val="003E7078"/>
    <w:rsid w:val="003E749E"/>
    <w:rsid w:val="003E7576"/>
    <w:rsid w:val="003E7746"/>
    <w:rsid w:val="003E7EF0"/>
    <w:rsid w:val="003F0169"/>
    <w:rsid w:val="003F0834"/>
    <w:rsid w:val="003F15F9"/>
    <w:rsid w:val="003F1A8C"/>
    <w:rsid w:val="003F1FF4"/>
    <w:rsid w:val="003F2452"/>
    <w:rsid w:val="003F33DF"/>
    <w:rsid w:val="003F39F5"/>
    <w:rsid w:val="003F3ADD"/>
    <w:rsid w:val="003F3DF5"/>
    <w:rsid w:val="003F4C24"/>
    <w:rsid w:val="003F5677"/>
    <w:rsid w:val="003F5BD5"/>
    <w:rsid w:val="003F5D31"/>
    <w:rsid w:val="003F5DD4"/>
    <w:rsid w:val="003F6E13"/>
    <w:rsid w:val="003F6FE3"/>
    <w:rsid w:val="003F7064"/>
    <w:rsid w:val="003F7323"/>
    <w:rsid w:val="003F74FD"/>
    <w:rsid w:val="003F7752"/>
    <w:rsid w:val="003F7FEA"/>
    <w:rsid w:val="00400027"/>
    <w:rsid w:val="0040036F"/>
    <w:rsid w:val="004007BA"/>
    <w:rsid w:val="00400C39"/>
    <w:rsid w:val="00401A13"/>
    <w:rsid w:val="00402327"/>
    <w:rsid w:val="00402A93"/>
    <w:rsid w:val="00403A3F"/>
    <w:rsid w:val="0040473C"/>
    <w:rsid w:val="004057D5"/>
    <w:rsid w:val="00405DAC"/>
    <w:rsid w:val="00405E52"/>
    <w:rsid w:val="004062D5"/>
    <w:rsid w:val="00406DA2"/>
    <w:rsid w:val="00407648"/>
    <w:rsid w:val="0041053C"/>
    <w:rsid w:val="00410D3A"/>
    <w:rsid w:val="00410D74"/>
    <w:rsid w:val="00410E26"/>
    <w:rsid w:val="004118B2"/>
    <w:rsid w:val="00411D11"/>
    <w:rsid w:val="004122A2"/>
    <w:rsid w:val="00412501"/>
    <w:rsid w:val="00412539"/>
    <w:rsid w:val="00412716"/>
    <w:rsid w:val="004139FC"/>
    <w:rsid w:val="00413F98"/>
    <w:rsid w:val="00414477"/>
    <w:rsid w:val="004147B2"/>
    <w:rsid w:val="00414A33"/>
    <w:rsid w:val="00414B59"/>
    <w:rsid w:val="00414DB8"/>
    <w:rsid w:val="00414E34"/>
    <w:rsid w:val="00415E23"/>
    <w:rsid w:val="0041670D"/>
    <w:rsid w:val="00416F29"/>
    <w:rsid w:val="00417F31"/>
    <w:rsid w:val="004202CB"/>
    <w:rsid w:val="0042067A"/>
    <w:rsid w:val="004208D1"/>
    <w:rsid w:val="00420B5F"/>
    <w:rsid w:val="004224A1"/>
    <w:rsid w:val="00422ADD"/>
    <w:rsid w:val="004239D1"/>
    <w:rsid w:val="00424061"/>
    <w:rsid w:val="00424127"/>
    <w:rsid w:val="004241EB"/>
    <w:rsid w:val="00424241"/>
    <w:rsid w:val="00425218"/>
    <w:rsid w:val="00425676"/>
    <w:rsid w:val="004256E6"/>
    <w:rsid w:val="00425C60"/>
    <w:rsid w:val="004275CC"/>
    <w:rsid w:val="004278CC"/>
    <w:rsid w:val="004314CE"/>
    <w:rsid w:val="0043180E"/>
    <w:rsid w:val="00431BCE"/>
    <w:rsid w:val="00431E3E"/>
    <w:rsid w:val="004323E4"/>
    <w:rsid w:val="004327E4"/>
    <w:rsid w:val="0043280D"/>
    <w:rsid w:val="00434FF5"/>
    <w:rsid w:val="00435762"/>
    <w:rsid w:val="004358F3"/>
    <w:rsid w:val="00435B8C"/>
    <w:rsid w:val="00435DEE"/>
    <w:rsid w:val="0043625C"/>
    <w:rsid w:val="00436AD3"/>
    <w:rsid w:val="00436FA3"/>
    <w:rsid w:val="004370D5"/>
    <w:rsid w:val="00437632"/>
    <w:rsid w:val="00437902"/>
    <w:rsid w:val="00437908"/>
    <w:rsid w:val="0044003F"/>
    <w:rsid w:val="00441CE3"/>
    <w:rsid w:val="00442024"/>
    <w:rsid w:val="0044222A"/>
    <w:rsid w:val="00442A3C"/>
    <w:rsid w:val="004434F1"/>
    <w:rsid w:val="00443969"/>
    <w:rsid w:val="0044402F"/>
    <w:rsid w:val="00444D0F"/>
    <w:rsid w:val="00444E8A"/>
    <w:rsid w:val="0044523A"/>
    <w:rsid w:val="004456B2"/>
    <w:rsid w:val="004457CC"/>
    <w:rsid w:val="00446481"/>
    <w:rsid w:val="004465C8"/>
    <w:rsid w:val="00446977"/>
    <w:rsid w:val="004474F4"/>
    <w:rsid w:val="00447C00"/>
    <w:rsid w:val="00447D41"/>
    <w:rsid w:val="00447D74"/>
    <w:rsid w:val="00450064"/>
    <w:rsid w:val="00450A74"/>
    <w:rsid w:val="00450EA4"/>
    <w:rsid w:val="0045126C"/>
    <w:rsid w:val="00451A18"/>
    <w:rsid w:val="00452C91"/>
    <w:rsid w:val="004546BF"/>
    <w:rsid w:val="00454A20"/>
    <w:rsid w:val="00454A6A"/>
    <w:rsid w:val="004550DF"/>
    <w:rsid w:val="0045542D"/>
    <w:rsid w:val="00455432"/>
    <w:rsid w:val="004557DF"/>
    <w:rsid w:val="004559C7"/>
    <w:rsid w:val="00455AD1"/>
    <w:rsid w:val="00455BF7"/>
    <w:rsid w:val="004560E0"/>
    <w:rsid w:val="00456747"/>
    <w:rsid w:val="00460AAB"/>
    <w:rsid w:val="00460BC3"/>
    <w:rsid w:val="00460DA6"/>
    <w:rsid w:val="00460DBD"/>
    <w:rsid w:val="0046121E"/>
    <w:rsid w:val="00461C68"/>
    <w:rsid w:val="0046240E"/>
    <w:rsid w:val="00462C3F"/>
    <w:rsid w:val="0046383D"/>
    <w:rsid w:val="00463898"/>
    <w:rsid w:val="00463A73"/>
    <w:rsid w:val="00463C05"/>
    <w:rsid w:val="00463F4E"/>
    <w:rsid w:val="004640F1"/>
    <w:rsid w:val="004647E3"/>
    <w:rsid w:val="00464D9F"/>
    <w:rsid w:val="00464E1A"/>
    <w:rsid w:val="00464F21"/>
    <w:rsid w:val="00465350"/>
    <w:rsid w:val="0046590D"/>
    <w:rsid w:val="00466B10"/>
    <w:rsid w:val="00466EB6"/>
    <w:rsid w:val="0046769D"/>
    <w:rsid w:val="00470D97"/>
    <w:rsid w:val="004716CE"/>
    <w:rsid w:val="00471C67"/>
    <w:rsid w:val="00471E7C"/>
    <w:rsid w:val="004721BA"/>
    <w:rsid w:val="0047265A"/>
    <w:rsid w:val="00473178"/>
    <w:rsid w:val="004743CB"/>
    <w:rsid w:val="00475293"/>
    <w:rsid w:val="0047531B"/>
    <w:rsid w:val="00475506"/>
    <w:rsid w:val="00475639"/>
    <w:rsid w:val="00475E0B"/>
    <w:rsid w:val="00475FF0"/>
    <w:rsid w:val="00476839"/>
    <w:rsid w:val="00476CB5"/>
    <w:rsid w:val="0047779D"/>
    <w:rsid w:val="00480747"/>
    <w:rsid w:val="00480982"/>
    <w:rsid w:val="004816C4"/>
    <w:rsid w:val="00481B29"/>
    <w:rsid w:val="00481DD9"/>
    <w:rsid w:val="00482425"/>
    <w:rsid w:val="00482A90"/>
    <w:rsid w:val="00482AEF"/>
    <w:rsid w:val="00482C4D"/>
    <w:rsid w:val="004837A9"/>
    <w:rsid w:val="00483A7F"/>
    <w:rsid w:val="004843D8"/>
    <w:rsid w:val="0048445D"/>
    <w:rsid w:val="00484531"/>
    <w:rsid w:val="004846BF"/>
    <w:rsid w:val="004849A6"/>
    <w:rsid w:val="00484CB2"/>
    <w:rsid w:val="0048586B"/>
    <w:rsid w:val="004864E5"/>
    <w:rsid w:val="00487471"/>
    <w:rsid w:val="00487A40"/>
    <w:rsid w:val="00487BEF"/>
    <w:rsid w:val="0049000E"/>
    <w:rsid w:val="004907F3"/>
    <w:rsid w:val="00491308"/>
    <w:rsid w:val="00491603"/>
    <w:rsid w:val="00491C89"/>
    <w:rsid w:val="004940D6"/>
    <w:rsid w:val="00495135"/>
    <w:rsid w:val="00495372"/>
    <w:rsid w:val="00495B89"/>
    <w:rsid w:val="0049612E"/>
    <w:rsid w:val="00497AE7"/>
    <w:rsid w:val="004A0080"/>
    <w:rsid w:val="004A0872"/>
    <w:rsid w:val="004A11BE"/>
    <w:rsid w:val="004A19A0"/>
    <w:rsid w:val="004A2049"/>
    <w:rsid w:val="004A2801"/>
    <w:rsid w:val="004A2969"/>
    <w:rsid w:val="004A2BE5"/>
    <w:rsid w:val="004A33BA"/>
    <w:rsid w:val="004A3F09"/>
    <w:rsid w:val="004A3F97"/>
    <w:rsid w:val="004A4246"/>
    <w:rsid w:val="004A46DF"/>
    <w:rsid w:val="004A518A"/>
    <w:rsid w:val="004A5325"/>
    <w:rsid w:val="004A5B7A"/>
    <w:rsid w:val="004A6555"/>
    <w:rsid w:val="004A7D55"/>
    <w:rsid w:val="004B012A"/>
    <w:rsid w:val="004B05C9"/>
    <w:rsid w:val="004B17C0"/>
    <w:rsid w:val="004B1A8F"/>
    <w:rsid w:val="004B1A92"/>
    <w:rsid w:val="004B2AFB"/>
    <w:rsid w:val="004B2C12"/>
    <w:rsid w:val="004B2DE9"/>
    <w:rsid w:val="004B2F1B"/>
    <w:rsid w:val="004B2F57"/>
    <w:rsid w:val="004B3C21"/>
    <w:rsid w:val="004B3E3A"/>
    <w:rsid w:val="004B44DF"/>
    <w:rsid w:val="004B4E2A"/>
    <w:rsid w:val="004B4E70"/>
    <w:rsid w:val="004B4FC8"/>
    <w:rsid w:val="004B571A"/>
    <w:rsid w:val="004B5CB6"/>
    <w:rsid w:val="004B5EBC"/>
    <w:rsid w:val="004B5F21"/>
    <w:rsid w:val="004B744A"/>
    <w:rsid w:val="004B7535"/>
    <w:rsid w:val="004B7D8A"/>
    <w:rsid w:val="004B7E14"/>
    <w:rsid w:val="004C004D"/>
    <w:rsid w:val="004C02E0"/>
    <w:rsid w:val="004C0369"/>
    <w:rsid w:val="004C0C65"/>
    <w:rsid w:val="004C1150"/>
    <w:rsid w:val="004C12CE"/>
    <w:rsid w:val="004C20A5"/>
    <w:rsid w:val="004C2C86"/>
    <w:rsid w:val="004C2E06"/>
    <w:rsid w:val="004C308C"/>
    <w:rsid w:val="004C35EC"/>
    <w:rsid w:val="004C4265"/>
    <w:rsid w:val="004C50BD"/>
    <w:rsid w:val="004C522D"/>
    <w:rsid w:val="004C5737"/>
    <w:rsid w:val="004C5A3A"/>
    <w:rsid w:val="004C5B33"/>
    <w:rsid w:val="004C5C1B"/>
    <w:rsid w:val="004C665D"/>
    <w:rsid w:val="004C6979"/>
    <w:rsid w:val="004C7573"/>
    <w:rsid w:val="004C7CAA"/>
    <w:rsid w:val="004D05DD"/>
    <w:rsid w:val="004D0D8F"/>
    <w:rsid w:val="004D108C"/>
    <w:rsid w:val="004D1140"/>
    <w:rsid w:val="004D12E3"/>
    <w:rsid w:val="004D177B"/>
    <w:rsid w:val="004D20C8"/>
    <w:rsid w:val="004D27B9"/>
    <w:rsid w:val="004D36BF"/>
    <w:rsid w:val="004D3A9C"/>
    <w:rsid w:val="004D3E7A"/>
    <w:rsid w:val="004D41B4"/>
    <w:rsid w:val="004D5172"/>
    <w:rsid w:val="004D5847"/>
    <w:rsid w:val="004D5CBB"/>
    <w:rsid w:val="004D6699"/>
    <w:rsid w:val="004D6A28"/>
    <w:rsid w:val="004D6B24"/>
    <w:rsid w:val="004D7110"/>
    <w:rsid w:val="004D7187"/>
    <w:rsid w:val="004D7434"/>
    <w:rsid w:val="004D799A"/>
    <w:rsid w:val="004E060E"/>
    <w:rsid w:val="004E0C12"/>
    <w:rsid w:val="004E1449"/>
    <w:rsid w:val="004E1DC3"/>
    <w:rsid w:val="004E1FEF"/>
    <w:rsid w:val="004E28D2"/>
    <w:rsid w:val="004E2C83"/>
    <w:rsid w:val="004E3748"/>
    <w:rsid w:val="004E38CD"/>
    <w:rsid w:val="004E406E"/>
    <w:rsid w:val="004E47A0"/>
    <w:rsid w:val="004E4F1F"/>
    <w:rsid w:val="004E5397"/>
    <w:rsid w:val="004E5668"/>
    <w:rsid w:val="004E57EE"/>
    <w:rsid w:val="004E7396"/>
    <w:rsid w:val="004F008D"/>
    <w:rsid w:val="004F0220"/>
    <w:rsid w:val="004F0796"/>
    <w:rsid w:val="004F25C3"/>
    <w:rsid w:val="004F2814"/>
    <w:rsid w:val="004F286F"/>
    <w:rsid w:val="004F28F0"/>
    <w:rsid w:val="004F2B11"/>
    <w:rsid w:val="004F3F27"/>
    <w:rsid w:val="004F4242"/>
    <w:rsid w:val="004F4544"/>
    <w:rsid w:val="004F46B8"/>
    <w:rsid w:val="004F5AAA"/>
    <w:rsid w:val="004F5B1C"/>
    <w:rsid w:val="004F5D21"/>
    <w:rsid w:val="004F5E32"/>
    <w:rsid w:val="004F6220"/>
    <w:rsid w:val="004F6571"/>
    <w:rsid w:val="004F682A"/>
    <w:rsid w:val="004F6906"/>
    <w:rsid w:val="004F6D8E"/>
    <w:rsid w:val="004F7B90"/>
    <w:rsid w:val="004F7D73"/>
    <w:rsid w:val="00500290"/>
    <w:rsid w:val="00501321"/>
    <w:rsid w:val="005016AC"/>
    <w:rsid w:val="00501E9B"/>
    <w:rsid w:val="00502A2F"/>
    <w:rsid w:val="00502DD3"/>
    <w:rsid w:val="00503355"/>
    <w:rsid w:val="005034E7"/>
    <w:rsid w:val="00503992"/>
    <w:rsid w:val="005043C9"/>
    <w:rsid w:val="00504C51"/>
    <w:rsid w:val="005054FB"/>
    <w:rsid w:val="005057D9"/>
    <w:rsid w:val="00505F10"/>
    <w:rsid w:val="00505F13"/>
    <w:rsid w:val="00506168"/>
    <w:rsid w:val="00506616"/>
    <w:rsid w:val="00506634"/>
    <w:rsid w:val="005067E8"/>
    <w:rsid w:val="00506C85"/>
    <w:rsid w:val="00506F75"/>
    <w:rsid w:val="005071F2"/>
    <w:rsid w:val="00507FE8"/>
    <w:rsid w:val="005100FE"/>
    <w:rsid w:val="005104BB"/>
    <w:rsid w:val="00510756"/>
    <w:rsid w:val="00510973"/>
    <w:rsid w:val="0051099D"/>
    <w:rsid w:val="00510E59"/>
    <w:rsid w:val="00511081"/>
    <w:rsid w:val="00511FC2"/>
    <w:rsid w:val="005128E0"/>
    <w:rsid w:val="00512F6A"/>
    <w:rsid w:val="00513B6D"/>
    <w:rsid w:val="00513E0D"/>
    <w:rsid w:val="005146BE"/>
    <w:rsid w:val="00514B0D"/>
    <w:rsid w:val="00514B6B"/>
    <w:rsid w:val="005150A6"/>
    <w:rsid w:val="005154F2"/>
    <w:rsid w:val="005158BB"/>
    <w:rsid w:val="00515BF8"/>
    <w:rsid w:val="00515E48"/>
    <w:rsid w:val="00517BC9"/>
    <w:rsid w:val="00517DF7"/>
    <w:rsid w:val="00517FD0"/>
    <w:rsid w:val="00520174"/>
    <w:rsid w:val="00520443"/>
    <w:rsid w:val="005208C6"/>
    <w:rsid w:val="00520BD1"/>
    <w:rsid w:val="0052157C"/>
    <w:rsid w:val="00521A79"/>
    <w:rsid w:val="00521EB4"/>
    <w:rsid w:val="00523AE7"/>
    <w:rsid w:val="00523DB3"/>
    <w:rsid w:val="00524022"/>
    <w:rsid w:val="00524731"/>
    <w:rsid w:val="00524954"/>
    <w:rsid w:val="0052496A"/>
    <w:rsid w:val="00524A98"/>
    <w:rsid w:val="005253D0"/>
    <w:rsid w:val="005266F4"/>
    <w:rsid w:val="00531038"/>
    <w:rsid w:val="00531326"/>
    <w:rsid w:val="00531984"/>
    <w:rsid w:val="00532AA2"/>
    <w:rsid w:val="00533DB5"/>
    <w:rsid w:val="00534EE8"/>
    <w:rsid w:val="00535763"/>
    <w:rsid w:val="00535A7E"/>
    <w:rsid w:val="0053644A"/>
    <w:rsid w:val="00536C0C"/>
    <w:rsid w:val="00536FF2"/>
    <w:rsid w:val="00540003"/>
    <w:rsid w:val="00540463"/>
    <w:rsid w:val="00540503"/>
    <w:rsid w:val="005405AC"/>
    <w:rsid w:val="00540BF3"/>
    <w:rsid w:val="00540E5C"/>
    <w:rsid w:val="0054164F"/>
    <w:rsid w:val="0054174A"/>
    <w:rsid w:val="00542231"/>
    <w:rsid w:val="00542390"/>
    <w:rsid w:val="005423FC"/>
    <w:rsid w:val="0054256D"/>
    <w:rsid w:val="00542E74"/>
    <w:rsid w:val="00543694"/>
    <w:rsid w:val="00544074"/>
    <w:rsid w:val="00544086"/>
    <w:rsid w:val="00544138"/>
    <w:rsid w:val="005441BD"/>
    <w:rsid w:val="00544289"/>
    <w:rsid w:val="00544CB1"/>
    <w:rsid w:val="005450C3"/>
    <w:rsid w:val="005452EA"/>
    <w:rsid w:val="005454D0"/>
    <w:rsid w:val="0054619F"/>
    <w:rsid w:val="0054636A"/>
    <w:rsid w:val="005472A8"/>
    <w:rsid w:val="00547A0D"/>
    <w:rsid w:val="00547C93"/>
    <w:rsid w:val="00550716"/>
    <w:rsid w:val="00550822"/>
    <w:rsid w:val="005510A8"/>
    <w:rsid w:val="005517EF"/>
    <w:rsid w:val="00551A24"/>
    <w:rsid w:val="00551D28"/>
    <w:rsid w:val="0055245C"/>
    <w:rsid w:val="00552A01"/>
    <w:rsid w:val="00552C25"/>
    <w:rsid w:val="00553339"/>
    <w:rsid w:val="00553453"/>
    <w:rsid w:val="005535E7"/>
    <w:rsid w:val="00553849"/>
    <w:rsid w:val="00554BC5"/>
    <w:rsid w:val="00554D00"/>
    <w:rsid w:val="00554D14"/>
    <w:rsid w:val="0055595E"/>
    <w:rsid w:val="00556A78"/>
    <w:rsid w:val="00557435"/>
    <w:rsid w:val="005574C7"/>
    <w:rsid w:val="0055784E"/>
    <w:rsid w:val="00557894"/>
    <w:rsid w:val="0056000F"/>
    <w:rsid w:val="0056032F"/>
    <w:rsid w:val="00560818"/>
    <w:rsid w:val="005609F0"/>
    <w:rsid w:val="0056128C"/>
    <w:rsid w:val="00561992"/>
    <w:rsid w:val="00562369"/>
    <w:rsid w:val="00562F60"/>
    <w:rsid w:val="00563A22"/>
    <w:rsid w:val="005646B2"/>
    <w:rsid w:val="005648A2"/>
    <w:rsid w:val="005648FD"/>
    <w:rsid w:val="00564A92"/>
    <w:rsid w:val="00564E8C"/>
    <w:rsid w:val="00565148"/>
    <w:rsid w:val="00565544"/>
    <w:rsid w:val="00565C9A"/>
    <w:rsid w:val="00565F58"/>
    <w:rsid w:val="005663A0"/>
    <w:rsid w:val="005671F4"/>
    <w:rsid w:val="0056784F"/>
    <w:rsid w:val="00567D20"/>
    <w:rsid w:val="00567F7D"/>
    <w:rsid w:val="00570921"/>
    <w:rsid w:val="00570A64"/>
    <w:rsid w:val="00571E74"/>
    <w:rsid w:val="0057239F"/>
    <w:rsid w:val="00572523"/>
    <w:rsid w:val="00572583"/>
    <w:rsid w:val="00572943"/>
    <w:rsid w:val="00572DC5"/>
    <w:rsid w:val="0057342A"/>
    <w:rsid w:val="005734BF"/>
    <w:rsid w:val="005736B3"/>
    <w:rsid w:val="00573EB6"/>
    <w:rsid w:val="005749F1"/>
    <w:rsid w:val="00574EA9"/>
    <w:rsid w:val="00575649"/>
    <w:rsid w:val="005756EC"/>
    <w:rsid w:val="00575D44"/>
    <w:rsid w:val="00576C55"/>
    <w:rsid w:val="005770E9"/>
    <w:rsid w:val="0057726C"/>
    <w:rsid w:val="00580499"/>
    <w:rsid w:val="00580828"/>
    <w:rsid w:val="00580CEC"/>
    <w:rsid w:val="00580D50"/>
    <w:rsid w:val="00581134"/>
    <w:rsid w:val="005823C0"/>
    <w:rsid w:val="005825A8"/>
    <w:rsid w:val="00582AF7"/>
    <w:rsid w:val="00582B25"/>
    <w:rsid w:val="00583054"/>
    <w:rsid w:val="005839C7"/>
    <w:rsid w:val="00583B79"/>
    <w:rsid w:val="005842DB"/>
    <w:rsid w:val="0058435B"/>
    <w:rsid w:val="00584583"/>
    <w:rsid w:val="00585C54"/>
    <w:rsid w:val="00585D27"/>
    <w:rsid w:val="00586E11"/>
    <w:rsid w:val="00586F6C"/>
    <w:rsid w:val="0058717F"/>
    <w:rsid w:val="005872DB"/>
    <w:rsid w:val="00587547"/>
    <w:rsid w:val="00587561"/>
    <w:rsid w:val="00590161"/>
    <w:rsid w:val="0059033C"/>
    <w:rsid w:val="005907D0"/>
    <w:rsid w:val="00591B7E"/>
    <w:rsid w:val="00591BEC"/>
    <w:rsid w:val="005926DB"/>
    <w:rsid w:val="0059289F"/>
    <w:rsid w:val="005930DE"/>
    <w:rsid w:val="005936A5"/>
    <w:rsid w:val="00593795"/>
    <w:rsid w:val="005943ED"/>
    <w:rsid w:val="00594EFD"/>
    <w:rsid w:val="00595304"/>
    <w:rsid w:val="00595380"/>
    <w:rsid w:val="00595611"/>
    <w:rsid w:val="0059569F"/>
    <w:rsid w:val="005956EE"/>
    <w:rsid w:val="005959EB"/>
    <w:rsid w:val="00595A61"/>
    <w:rsid w:val="005961AF"/>
    <w:rsid w:val="00596C35"/>
    <w:rsid w:val="005970BB"/>
    <w:rsid w:val="00597436"/>
    <w:rsid w:val="0059753D"/>
    <w:rsid w:val="005975E8"/>
    <w:rsid w:val="00597909"/>
    <w:rsid w:val="005979E2"/>
    <w:rsid w:val="00597F5F"/>
    <w:rsid w:val="005A0007"/>
    <w:rsid w:val="005A093F"/>
    <w:rsid w:val="005A1F0F"/>
    <w:rsid w:val="005A25A3"/>
    <w:rsid w:val="005A2AAD"/>
    <w:rsid w:val="005A2B8D"/>
    <w:rsid w:val="005A3436"/>
    <w:rsid w:val="005A3E8A"/>
    <w:rsid w:val="005A4099"/>
    <w:rsid w:val="005A492D"/>
    <w:rsid w:val="005A4A59"/>
    <w:rsid w:val="005A4FE7"/>
    <w:rsid w:val="005A57CB"/>
    <w:rsid w:val="005A5D0E"/>
    <w:rsid w:val="005A6313"/>
    <w:rsid w:val="005B0014"/>
    <w:rsid w:val="005B1748"/>
    <w:rsid w:val="005B1A9D"/>
    <w:rsid w:val="005B255A"/>
    <w:rsid w:val="005B3182"/>
    <w:rsid w:val="005B3218"/>
    <w:rsid w:val="005B3408"/>
    <w:rsid w:val="005B387F"/>
    <w:rsid w:val="005B5512"/>
    <w:rsid w:val="005B6657"/>
    <w:rsid w:val="005B72B8"/>
    <w:rsid w:val="005B7C58"/>
    <w:rsid w:val="005C0234"/>
    <w:rsid w:val="005C09B4"/>
    <w:rsid w:val="005C1EFF"/>
    <w:rsid w:val="005C222C"/>
    <w:rsid w:val="005C2DE9"/>
    <w:rsid w:val="005C38B2"/>
    <w:rsid w:val="005C4B29"/>
    <w:rsid w:val="005C4C20"/>
    <w:rsid w:val="005C4FD7"/>
    <w:rsid w:val="005C5029"/>
    <w:rsid w:val="005C51B4"/>
    <w:rsid w:val="005C55C2"/>
    <w:rsid w:val="005C5EBC"/>
    <w:rsid w:val="005C61D6"/>
    <w:rsid w:val="005C63B0"/>
    <w:rsid w:val="005C694D"/>
    <w:rsid w:val="005C745C"/>
    <w:rsid w:val="005C7B06"/>
    <w:rsid w:val="005C7D37"/>
    <w:rsid w:val="005D0504"/>
    <w:rsid w:val="005D0945"/>
    <w:rsid w:val="005D0A9C"/>
    <w:rsid w:val="005D0D16"/>
    <w:rsid w:val="005D0F90"/>
    <w:rsid w:val="005D2301"/>
    <w:rsid w:val="005D244F"/>
    <w:rsid w:val="005D3FEB"/>
    <w:rsid w:val="005D4213"/>
    <w:rsid w:val="005D4530"/>
    <w:rsid w:val="005D4827"/>
    <w:rsid w:val="005D4DF5"/>
    <w:rsid w:val="005D559F"/>
    <w:rsid w:val="005D608B"/>
    <w:rsid w:val="005D6156"/>
    <w:rsid w:val="005D62B3"/>
    <w:rsid w:val="005D66B6"/>
    <w:rsid w:val="005E0F5F"/>
    <w:rsid w:val="005E0FFD"/>
    <w:rsid w:val="005E1608"/>
    <w:rsid w:val="005E1F42"/>
    <w:rsid w:val="005E2CBB"/>
    <w:rsid w:val="005E2ED7"/>
    <w:rsid w:val="005E32CD"/>
    <w:rsid w:val="005E330C"/>
    <w:rsid w:val="005E3B58"/>
    <w:rsid w:val="005E3F9D"/>
    <w:rsid w:val="005E48BB"/>
    <w:rsid w:val="005E6477"/>
    <w:rsid w:val="005E6509"/>
    <w:rsid w:val="005E66C6"/>
    <w:rsid w:val="005E681C"/>
    <w:rsid w:val="005E6DD0"/>
    <w:rsid w:val="005E713B"/>
    <w:rsid w:val="005E744E"/>
    <w:rsid w:val="005E752E"/>
    <w:rsid w:val="005E7DF5"/>
    <w:rsid w:val="005F00E4"/>
    <w:rsid w:val="005F0BC3"/>
    <w:rsid w:val="005F1ACB"/>
    <w:rsid w:val="005F3965"/>
    <w:rsid w:val="005F39F0"/>
    <w:rsid w:val="005F401B"/>
    <w:rsid w:val="005F42B4"/>
    <w:rsid w:val="005F483D"/>
    <w:rsid w:val="005F51FF"/>
    <w:rsid w:val="005F55B9"/>
    <w:rsid w:val="005F55DC"/>
    <w:rsid w:val="005F57BA"/>
    <w:rsid w:val="005F62E9"/>
    <w:rsid w:val="005F675B"/>
    <w:rsid w:val="005F68E3"/>
    <w:rsid w:val="005F69DB"/>
    <w:rsid w:val="005F6A5B"/>
    <w:rsid w:val="005F7147"/>
    <w:rsid w:val="005F74F5"/>
    <w:rsid w:val="005F7CFB"/>
    <w:rsid w:val="005F7F96"/>
    <w:rsid w:val="006019D3"/>
    <w:rsid w:val="00601AF8"/>
    <w:rsid w:val="00602324"/>
    <w:rsid w:val="006024DF"/>
    <w:rsid w:val="00602805"/>
    <w:rsid w:val="00602BA5"/>
    <w:rsid w:val="00602CE1"/>
    <w:rsid w:val="006034CC"/>
    <w:rsid w:val="00603D82"/>
    <w:rsid w:val="00603F5B"/>
    <w:rsid w:val="006042CA"/>
    <w:rsid w:val="00604DAA"/>
    <w:rsid w:val="0060582D"/>
    <w:rsid w:val="00605ECA"/>
    <w:rsid w:val="0060615C"/>
    <w:rsid w:val="006063D6"/>
    <w:rsid w:val="00606535"/>
    <w:rsid w:val="00606CE5"/>
    <w:rsid w:val="00606CE8"/>
    <w:rsid w:val="0060706E"/>
    <w:rsid w:val="006076C0"/>
    <w:rsid w:val="0060783F"/>
    <w:rsid w:val="00607EF3"/>
    <w:rsid w:val="006101AC"/>
    <w:rsid w:val="00610A15"/>
    <w:rsid w:val="00610B94"/>
    <w:rsid w:val="00610BB3"/>
    <w:rsid w:val="00610C85"/>
    <w:rsid w:val="00611276"/>
    <w:rsid w:val="006112BF"/>
    <w:rsid w:val="00611D6B"/>
    <w:rsid w:val="00612482"/>
    <w:rsid w:val="00613577"/>
    <w:rsid w:val="00613786"/>
    <w:rsid w:val="00613E87"/>
    <w:rsid w:val="00614A03"/>
    <w:rsid w:val="00615627"/>
    <w:rsid w:val="006164DE"/>
    <w:rsid w:val="00617260"/>
    <w:rsid w:val="00617FBD"/>
    <w:rsid w:val="00620214"/>
    <w:rsid w:val="00620326"/>
    <w:rsid w:val="00620885"/>
    <w:rsid w:val="006218D9"/>
    <w:rsid w:val="00621DD1"/>
    <w:rsid w:val="00622907"/>
    <w:rsid w:val="006237E4"/>
    <w:rsid w:val="00623E48"/>
    <w:rsid w:val="00624280"/>
    <w:rsid w:val="0062458D"/>
    <w:rsid w:val="006249AC"/>
    <w:rsid w:val="00624A12"/>
    <w:rsid w:val="00624A65"/>
    <w:rsid w:val="00625537"/>
    <w:rsid w:val="00625640"/>
    <w:rsid w:val="00625A75"/>
    <w:rsid w:val="00625C8F"/>
    <w:rsid w:val="006261F3"/>
    <w:rsid w:val="00627125"/>
    <w:rsid w:val="0062724A"/>
    <w:rsid w:val="0062780B"/>
    <w:rsid w:val="006279DC"/>
    <w:rsid w:val="00630035"/>
    <w:rsid w:val="00630497"/>
    <w:rsid w:val="006305E1"/>
    <w:rsid w:val="006306C5"/>
    <w:rsid w:val="00630B9D"/>
    <w:rsid w:val="00631276"/>
    <w:rsid w:val="006312E1"/>
    <w:rsid w:val="00632423"/>
    <w:rsid w:val="00632548"/>
    <w:rsid w:val="00632CB0"/>
    <w:rsid w:val="00632E5D"/>
    <w:rsid w:val="00634872"/>
    <w:rsid w:val="00634CAC"/>
    <w:rsid w:val="00636CE0"/>
    <w:rsid w:val="00636F42"/>
    <w:rsid w:val="00637339"/>
    <w:rsid w:val="006373C3"/>
    <w:rsid w:val="00637540"/>
    <w:rsid w:val="00637F27"/>
    <w:rsid w:val="006400DC"/>
    <w:rsid w:val="00640A24"/>
    <w:rsid w:val="006416D2"/>
    <w:rsid w:val="00643A6D"/>
    <w:rsid w:val="00644A46"/>
    <w:rsid w:val="00645452"/>
    <w:rsid w:val="0064547F"/>
    <w:rsid w:val="006459FA"/>
    <w:rsid w:val="00645EE6"/>
    <w:rsid w:val="00646165"/>
    <w:rsid w:val="00646478"/>
    <w:rsid w:val="006471AF"/>
    <w:rsid w:val="0064766F"/>
    <w:rsid w:val="00647981"/>
    <w:rsid w:val="00650B8A"/>
    <w:rsid w:val="00651AE9"/>
    <w:rsid w:val="00652521"/>
    <w:rsid w:val="0065293E"/>
    <w:rsid w:val="006529E3"/>
    <w:rsid w:val="00652A86"/>
    <w:rsid w:val="00652B49"/>
    <w:rsid w:val="006536E4"/>
    <w:rsid w:val="00653C6E"/>
    <w:rsid w:val="006541CB"/>
    <w:rsid w:val="006556B5"/>
    <w:rsid w:val="006557E9"/>
    <w:rsid w:val="00655856"/>
    <w:rsid w:val="00657358"/>
    <w:rsid w:val="00657A1E"/>
    <w:rsid w:val="00657CEE"/>
    <w:rsid w:val="00660431"/>
    <w:rsid w:val="00660CC5"/>
    <w:rsid w:val="006617F3"/>
    <w:rsid w:val="00661855"/>
    <w:rsid w:val="00661ACF"/>
    <w:rsid w:val="006627B0"/>
    <w:rsid w:val="00662DCC"/>
    <w:rsid w:val="00662E53"/>
    <w:rsid w:val="00663125"/>
    <w:rsid w:val="006633A0"/>
    <w:rsid w:val="006634EB"/>
    <w:rsid w:val="006642A1"/>
    <w:rsid w:val="00664A78"/>
    <w:rsid w:val="00666027"/>
    <w:rsid w:val="00666F36"/>
    <w:rsid w:val="00667604"/>
    <w:rsid w:val="006679C6"/>
    <w:rsid w:val="00667D33"/>
    <w:rsid w:val="00670228"/>
    <w:rsid w:val="006704F4"/>
    <w:rsid w:val="00670609"/>
    <w:rsid w:val="006709D9"/>
    <w:rsid w:val="00670BD6"/>
    <w:rsid w:val="0067130F"/>
    <w:rsid w:val="00672415"/>
    <w:rsid w:val="0067301E"/>
    <w:rsid w:val="00673FA3"/>
    <w:rsid w:val="00674EE9"/>
    <w:rsid w:val="006750C0"/>
    <w:rsid w:val="00675490"/>
    <w:rsid w:val="00675FCD"/>
    <w:rsid w:val="006769AF"/>
    <w:rsid w:val="00676AD7"/>
    <w:rsid w:val="00676F36"/>
    <w:rsid w:val="006779D6"/>
    <w:rsid w:val="006802D7"/>
    <w:rsid w:val="006807C6"/>
    <w:rsid w:val="00680BE6"/>
    <w:rsid w:val="00680E59"/>
    <w:rsid w:val="00680ECD"/>
    <w:rsid w:val="00681461"/>
    <w:rsid w:val="0068176B"/>
    <w:rsid w:val="00681994"/>
    <w:rsid w:val="00681B60"/>
    <w:rsid w:val="00681C2C"/>
    <w:rsid w:val="0068264D"/>
    <w:rsid w:val="00682B06"/>
    <w:rsid w:val="00682FFB"/>
    <w:rsid w:val="00683041"/>
    <w:rsid w:val="00683203"/>
    <w:rsid w:val="006838C9"/>
    <w:rsid w:val="00683F66"/>
    <w:rsid w:val="00684B37"/>
    <w:rsid w:val="00684BAD"/>
    <w:rsid w:val="00684F0D"/>
    <w:rsid w:val="00685229"/>
    <w:rsid w:val="0068536E"/>
    <w:rsid w:val="00685D9D"/>
    <w:rsid w:val="00685FF8"/>
    <w:rsid w:val="00686758"/>
    <w:rsid w:val="0068694B"/>
    <w:rsid w:val="0068781A"/>
    <w:rsid w:val="0068783B"/>
    <w:rsid w:val="006909E5"/>
    <w:rsid w:val="00692A86"/>
    <w:rsid w:val="00692B0E"/>
    <w:rsid w:val="00692D54"/>
    <w:rsid w:val="006931B9"/>
    <w:rsid w:val="006932F0"/>
    <w:rsid w:val="0069339E"/>
    <w:rsid w:val="00693DCE"/>
    <w:rsid w:val="00694028"/>
    <w:rsid w:val="00694436"/>
    <w:rsid w:val="00694523"/>
    <w:rsid w:val="00694F68"/>
    <w:rsid w:val="006955F1"/>
    <w:rsid w:val="00696AA7"/>
    <w:rsid w:val="0069742C"/>
    <w:rsid w:val="00697EDB"/>
    <w:rsid w:val="006A02EE"/>
    <w:rsid w:val="006A043E"/>
    <w:rsid w:val="006A0820"/>
    <w:rsid w:val="006A0D39"/>
    <w:rsid w:val="006A16DA"/>
    <w:rsid w:val="006A1B8A"/>
    <w:rsid w:val="006A1E5F"/>
    <w:rsid w:val="006A26C6"/>
    <w:rsid w:val="006A275C"/>
    <w:rsid w:val="006A37D2"/>
    <w:rsid w:val="006A3DC5"/>
    <w:rsid w:val="006A4186"/>
    <w:rsid w:val="006A4F58"/>
    <w:rsid w:val="006A5AE6"/>
    <w:rsid w:val="006A5CA8"/>
    <w:rsid w:val="006A5D02"/>
    <w:rsid w:val="006A5D14"/>
    <w:rsid w:val="006A6E87"/>
    <w:rsid w:val="006A6FD7"/>
    <w:rsid w:val="006A73D0"/>
    <w:rsid w:val="006A7D5D"/>
    <w:rsid w:val="006B011D"/>
    <w:rsid w:val="006B0234"/>
    <w:rsid w:val="006B066D"/>
    <w:rsid w:val="006B0B9E"/>
    <w:rsid w:val="006B1255"/>
    <w:rsid w:val="006B1E6F"/>
    <w:rsid w:val="006B2078"/>
    <w:rsid w:val="006B2FFD"/>
    <w:rsid w:val="006B3DB4"/>
    <w:rsid w:val="006B4809"/>
    <w:rsid w:val="006B4F90"/>
    <w:rsid w:val="006B5859"/>
    <w:rsid w:val="006B59AD"/>
    <w:rsid w:val="006B5A2A"/>
    <w:rsid w:val="006B5EB6"/>
    <w:rsid w:val="006B5F23"/>
    <w:rsid w:val="006B6230"/>
    <w:rsid w:val="006B6C61"/>
    <w:rsid w:val="006B6E0C"/>
    <w:rsid w:val="006B704B"/>
    <w:rsid w:val="006C02BF"/>
    <w:rsid w:val="006C0358"/>
    <w:rsid w:val="006C09F6"/>
    <w:rsid w:val="006C0B75"/>
    <w:rsid w:val="006C0B9B"/>
    <w:rsid w:val="006C14BD"/>
    <w:rsid w:val="006C1BA0"/>
    <w:rsid w:val="006C1BEA"/>
    <w:rsid w:val="006C1DFE"/>
    <w:rsid w:val="006C2A3D"/>
    <w:rsid w:val="006C3004"/>
    <w:rsid w:val="006C310F"/>
    <w:rsid w:val="006C34E1"/>
    <w:rsid w:val="006C35E3"/>
    <w:rsid w:val="006C36BD"/>
    <w:rsid w:val="006C3D70"/>
    <w:rsid w:val="006C439A"/>
    <w:rsid w:val="006C47CC"/>
    <w:rsid w:val="006C5386"/>
    <w:rsid w:val="006C6AFE"/>
    <w:rsid w:val="006C7AE2"/>
    <w:rsid w:val="006C7E05"/>
    <w:rsid w:val="006D0A9B"/>
    <w:rsid w:val="006D1466"/>
    <w:rsid w:val="006D3F85"/>
    <w:rsid w:val="006D3FA3"/>
    <w:rsid w:val="006D46FC"/>
    <w:rsid w:val="006D50B4"/>
    <w:rsid w:val="006D55A4"/>
    <w:rsid w:val="006D56D0"/>
    <w:rsid w:val="006D59FF"/>
    <w:rsid w:val="006D5D57"/>
    <w:rsid w:val="006D5FC6"/>
    <w:rsid w:val="006D60DE"/>
    <w:rsid w:val="006D63C7"/>
    <w:rsid w:val="006D6547"/>
    <w:rsid w:val="006D68EB"/>
    <w:rsid w:val="006D6FDE"/>
    <w:rsid w:val="006D7037"/>
    <w:rsid w:val="006D73EB"/>
    <w:rsid w:val="006D7940"/>
    <w:rsid w:val="006E03F1"/>
    <w:rsid w:val="006E07A3"/>
    <w:rsid w:val="006E2C20"/>
    <w:rsid w:val="006E2ED0"/>
    <w:rsid w:val="006E3035"/>
    <w:rsid w:val="006E3047"/>
    <w:rsid w:val="006E38F5"/>
    <w:rsid w:val="006E3FEC"/>
    <w:rsid w:val="006E4A46"/>
    <w:rsid w:val="006E4C08"/>
    <w:rsid w:val="006E4F10"/>
    <w:rsid w:val="006E4FC3"/>
    <w:rsid w:val="006E5268"/>
    <w:rsid w:val="006E565C"/>
    <w:rsid w:val="006E5E91"/>
    <w:rsid w:val="006E6594"/>
    <w:rsid w:val="006E6687"/>
    <w:rsid w:val="006E738D"/>
    <w:rsid w:val="006E79BC"/>
    <w:rsid w:val="006E7DB7"/>
    <w:rsid w:val="006E7E5B"/>
    <w:rsid w:val="006F1247"/>
    <w:rsid w:val="006F1982"/>
    <w:rsid w:val="006F2016"/>
    <w:rsid w:val="006F2196"/>
    <w:rsid w:val="006F2526"/>
    <w:rsid w:val="006F3A26"/>
    <w:rsid w:val="006F3DA0"/>
    <w:rsid w:val="006F40BF"/>
    <w:rsid w:val="006F43C9"/>
    <w:rsid w:val="006F49DF"/>
    <w:rsid w:val="006F4D6D"/>
    <w:rsid w:val="006F50C5"/>
    <w:rsid w:val="006F5884"/>
    <w:rsid w:val="006F5BE0"/>
    <w:rsid w:val="006F6239"/>
    <w:rsid w:val="006F69C2"/>
    <w:rsid w:val="006F6BA9"/>
    <w:rsid w:val="007004E8"/>
    <w:rsid w:val="00700618"/>
    <w:rsid w:val="007007FC"/>
    <w:rsid w:val="00701358"/>
    <w:rsid w:val="00701C74"/>
    <w:rsid w:val="00701D57"/>
    <w:rsid w:val="00701F3C"/>
    <w:rsid w:val="00702456"/>
    <w:rsid w:val="007029F2"/>
    <w:rsid w:val="00703D98"/>
    <w:rsid w:val="00703EC6"/>
    <w:rsid w:val="007044B1"/>
    <w:rsid w:val="00705086"/>
    <w:rsid w:val="00705424"/>
    <w:rsid w:val="00705822"/>
    <w:rsid w:val="007062DE"/>
    <w:rsid w:val="007064EA"/>
    <w:rsid w:val="00706F10"/>
    <w:rsid w:val="00707CFD"/>
    <w:rsid w:val="007101E9"/>
    <w:rsid w:val="00710256"/>
    <w:rsid w:val="0071053A"/>
    <w:rsid w:val="00710968"/>
    <w:rsid w:val="0071172F"/>
    <w:rsid w:val="00711779"/>
    <w:rsid w:val="00711E7F"/>
    <w:rsid w:val="00711E96"/>
    <w:rsid w:val="00712334"/>
    <w:rsid w:val="00712412"/>
    <w:rsid w:val="007141A4"/>
    <w:rsid w:val="007151A2"/>
    <w:rsid w:val="0071553D"/>
    <w:rsid w:val="0071723F"/>
    <w:rsid w:val="00720611"/>
    <w:rsid w:val="00720A5C"/>
    <w:rsid w:val="00720BCF"/>
    <w:rsid w:val="00720D94"/>
    <w:rsid w:val="0072178F"/>
    <w:rsid w:val="00721BEB"/>
    <w:rsid w:val="00721C5F"/>
    <w:rsid w:val="00721D82"/>
    <w:rsid w:val="00722627"/>
    <w:rsid w:val="00723837"/>
    <w:rsid w:val="00723E75"/>
    <w:rsid w:val="00725983"/>
    <w:rsid w:val="00725C74"/>
    <w:rsid w:val="00726005"/>
    <w:rsid w:val="007260F3"/>
    <w:rsid w:val="007261E9"/>
    <w:rsid w:val="007269FC"/>
    <w:rsid w:val="0072733B"/>
    <w:rsid w:val="007275E3"/>
    <w:rsid w:val="00727A85"/>
    <w:rsid w:val="007301A2"/>
    <w:rsid w:val="0073060E"/>
    <w:rsid w:val="00731012"/>
    <w:rsid w:val="007317D7"/>
    <w:rsid w:val="00731FC4"/>
    <w:rsid w:val="007323D5"/>
    <w:rsid w:val="007329E6"/>
    <w:rsid w:val="00732A62"/>
    <w:rsid w:val="007334C8"/>
    <w:rsid w:val="0073378D"/>
    <w:rsid w:val="00733D31"/>
    <w:rsid w:val="00733E50"/>
    <w:rsid w:val="00734099"/>
    <w:rsid w:val="00734697"/>
    <w:rsid w:val="00734D89"/>
    <w:rsid w:val="00734ED9"/>
    <w:rsid w:val="00735C0F"/>
    <w:rsid w:val="00735DAA"/>
    <w:rsid w:val="00735E26"/>
    <w:rsid w:val="007362F6"/>
    <w:rsid w:val="00736508"/>
    <w:rsid w:val="00737286"/>
    <w:rsid w:val="007375BE"/>
    <w:rsid w:val="0074041C"/>
    <w:rsid w:val="00740705"/>
    <w:rsid w:val="007407E5"/>
    <w:rsid w:val="007414FA"/>
    <w:rsid w:val="00741917"/>
    <w:rsid w:val="00741B99"/>
    <w:rsid w:val="00743570"/>
    <w:rsid w:val="00743AA2"/>
    <w:rsid w:val="007440AD"/>
    <w:rsid w:val="00744946"/>
    <w:rsid w:val="00746691"/>
    <w:rsid w:val="00746807"/>
    <w:rsid w:val="00746A5A"/>
    <w:rsid w:val="007470E1"/>
    <w:rsid w:val="007501FE"/>
    <w:rsid w:val="00750486"/>
    <w:rsid w:val="0075076E"/>
    <w:rsid w:val="00751060"/>
    <w:rsid w:val="0075168F"/>
    <w:rsid w:val="00751B6D"/>
    <w:rsid w:val="007523E8"/>
    <w:rsid w:val="00753AB8"/>
    <w:rsid w:val="00753DBF"/>
    <w:rsid w:val="00754497"/>
    <w:rsid w:val="0075459A"/>
    <w:rsid w:val="007545BF"/>
    <w:rsid w:val="00754CFE"/>
    <w:rsid w:val="00754EFC"/>
    <w:rsid w:val="0075506F"/>
    <w:rsid w:val="00755990"/>
    <w:rsid w:val="00756043"/>
    <w:rsid w:val="00756102"/>
    <w:rsid w:val="00760495"/>
    <w:rsid w:val="00760C52"/>
    <w:rsid w:val="007620A1"/>
    <w:rsid w:val="00762579"/>
    <w:rsid w:val="007629E3"/>
    <w:rsid w:val="00762EA6"/>
    <w:rsid w:val="00762F59"/>
    <w:rsid w:val="00763407"/>
    <w:rsid w:val="0076370C"/>
    <w:rsid w:val="00763F10"/>
    <w:rsid w:val="00764318"/>
    <w:rsid w:val="007645EA"/>
    <w:rsid w:val="007653D1"/>
    <w:rsid w:val="0076577D"/>
    <w:rsid w:val="0076683B"/>
    <w:rsid w:val="007669CF"/>
    <w:rsid w:val="00767592"/>
    <w:rsid w:val="00767BB3"/>
    <w:rsid w:val="00767BD8"/>
    <w:rsid w:val="0077091C"/>
    <w:rsid w:val="0077092C"/>
    <w:rsid w:val="00770BA7"/>
    <w:rsid w:val="007710EA"/>
    <w:rsid w:val="00771278"/>
    <w:rsid w:val="007712B1"/>
    <w:rsid w:val="0077145E"/>
    <w:rsid w:val="0077180C"/>
    <w:rsid w:val="0077199D"/>
    <w:rsid w:val="007722C9"/>
    <w:rsid w:val="007723EB"/>
    <w:rsid w:val="00773DB6"/>
    <w:rsid w:val="00774660"/>
    <w:rsid w:val="007749A7"/>
    <w:rsid w:val="007752E5"/>
    <w:rsid w:val="00775628"/>
    <w:rsid w:val="007757E4"/>
    <w:rsid w:val="00775E2B"/>
    <w:rsid w:val="00776BDE"/>
    <w:rsid w:val="00776C8D"/>
    <w:rsid w:val="007776A7"/>
    <w:rsid w:val="00777E02"/>
    <w:rsid w:val="0078040E"/>
    <w:rsid w:val="00780659"/>
    <w:rsid w:val="0078073B"/>
    <w:rsid w:val="00780A06"/>
    <w:rsid w:val="00780AB7"/>
    <w:rsid w:val="00780E79"/>
    <w:rsid w:val="00781086"/>
    <w:rsid w:val="00781372"/>
    <w:rsid w:val="007818BB"/>
    <w:rsid w:val="00781B60"/>
    <w:rsid w:val="00782E3A"/>
    <w:rsid w:val="00783946"/>
    <w:rsid w:val="00784DF1"/>
    <w:rsid w:val="007852E6"/>
    <w:rsid w:val="007854EB"/>
    <w:rsid w:val="007858A4"/>
    <w:rsid w:val="0078651D"/>
    <w:rsid w:val="00786D1E"/>
    <w:rsid w:val="00786DC0"/>
    <w:rsid w:val="00787A9B"/>
    <w:rsid w:val="00787C39"/>
    <w:rsid w:val="00790510"/>
    <w:rsid w:val="007906C7"/>
    <w:rsid w:val="00790A33"/>
    <w:rsid w:val="0079267B"/>
    <w:rsid w:val="00792DB9"/>
    <w:rsid w:val="00792FFA"/>
    <w:rsid w:val="00794927"/>
    <w:rsid w:val="00794AA7"/>
    <w:rsid w:val="00795AD2"/>
    <w:rsid w:val="00795DF3"/>
    <w:rsid w:val="00795EA8"/>
    <w:rsid w:val="00796267"/>
    <w:rsid w:val="007976C0"/>
    <w:rsid w:val="007976DA"/>
    <w:rsid w:val="007A0103"/>
    <w:rsid w:val="007A1371"/>
    <w:rsid w:val="007A1414"/>
    <w:rsid w:val="007A157E"/>
    <w:rsid w:val="007A1935"/>
    <w:rsid w:val="007A19BA"/>
    <w:rsid w:val="007A1D9C"/>
    <w:rsid w:val="007A213C"/>
    <w:rsid w:val="007A27E4"/>
    <w:rsid w:val="007A339F"/>
    <w:rsid w:val="007A361F"/>
    <w:rsid w:val="007A373C"/>
    <w:rsid w:val="007A4B4A"/>
    <w:rsid w:val="007A505F"/>
    <w:rsid w:val="007A506A"/>
    <w:rsid w:val="007A53FC"/>
    <w:rsid w:val="007A5C92"/>
    <w:rsid w:val="007A63F3"/>
    <w:rsid w:val="007A6D84"/>
    <w:rsid w:val="007A712A"/>
    <w:rsid w:val="007B0219"/>
    <w:rsid w:val="007B05B1"/>
    <w:rsid w:val="007B0F48"/>
    <w:rsid w:val="007B2187"/>
    <w:rsid w:val="007B225C"/>
    <w:rsid w:val="007B2324"/>
    <w:rsid w:val="007B26CF"/>
    <w:rsid w:val="007B3EBF"/>
    <w:rsid w:val="007B42E7"/>
    <w:rsid w:val="007B4677"/>
    <w:rsid w:val="007B5C81"/>
    <w:rsid w:val="007B5E0F"/>
    <w:rsid w:val="007B65B4"/>
    <w:rsid w:val="007B7780"/>
    <w:rsid w:val="007C0271"/>
    <w:rsid w:val="007C0413"/>
    <w:rsid w:val="007C2027"/>
    <w:rsid w:val="007C2284"/>
    <w:rsid w:val="007C25AA"/>
    <w:rsid w:val="007C2CD3"/>
    <w:rsid w:val="007C2E40"/>
    <w:rsid w:val="007C2F03"/>
    <w:rsid w:val="007C3030"/>
    <w:rsid w:val="007C3A16"/>
    <w:rsid w:val="007C3AE7"/>
    <w:rsid w:val="007C3D8B"/>
    <w:rsid w:val="007C5115"/>
    <w:rsid w:val="007C621F"/>
    <w:rsid w:val="007C6AC1"/>
    <w:rsid w:val="007C7033"/>
    <w:rsid w:val="007C72D9"/>
    <w:rsid w:val="007C75B1"/>
    <w:rsid w:val="007C7A28"/>
    <w:rsid w:val="007C7D24"/>
    <w:rsid w:val="007D0517"/>
    <w:rsid w:val="007D05A6"/>
    <w:rsid w:val="007D08F2"/>
    <w:rsid w:val="007D09AC"/>
    <w:rsid w:val="007D1C53"/>
    <w:rsid w:val="007D1D20"/>
    <w:rsid w:val="007D1DDB"/>
    <w:rsid w:val="007D2519"/>
    <w:rsid w:val="007D2DFF"/>
    <w:rsid w:val="007D30F1"/>
    <w:rsid w:val="007D3140"/>
    <w:rsid w:val="007D3229"/>
    <w:rsid w:val="007D360B"/>
    <w:rsid w:val="007D37CE"/>
    <w:rsid w:val="007D3DFC"/>
    <w:rsid w:val="007D3EE0"/>
    <w:rsid w:val="007D3FC2"/>
    <w:rsid w:val="007D4FC8"/>
    <w:rsid w:val="007D5B9B"/>
    <w:rsid w:val="007D5C7C"/>
    <w:rsid w:val="007D5DF9"/>
    <w:rsid w:val="007D6840"/>
    <w:rsid w:val="007D7042"/>
    <w:rsid w:val="007D71B4"/>
    <w:rsid w:val="007D794E"/>
    <w:rsid w:val="007D7D57"/>
    <w:rsid w:val="007D7F6D"/>
    <w:rsid w:val="007E12A0"/>
    <w:rsid w:val="007E147D"/>
    <w:rsid w:val="007E1FCB"/>
    <w:rsid w:val="007E2944"/>
    <w:rsid w:val="007E2D75"/>
    <w:rsid w:val="007E2EDB"/>
    <w:rsid w:val="007E2F07"/>
    <w:rsid w:val="007E39BE"/>
    <w:rsid w:val="007E3AE6"/>
    <w:rsid w:val="007E4084"/>
    <w:rsid w:val="007E4662"/>
    <w:rsid w:val="007E482B"/>
    <w:rsid w:val="007E4B61"/>
    <w:rsid w:val="007E5185"/>
    <w:rsid w:val="007E5B29"/>
    <w:rsid w:val="007E6795"/>
    <w:rsid w:val="007E727B"/>
    <w:rsid w:val="007E7B6A"/>
    <w:rsid w:val="007F0093"/>
    <w:rsid w:val="007F05AD"/>
    <w:rsid w:val="007F05DA"/>
    <w:rsid w:val="007F05DE"/>
    <w:rsid w:val="007F0E81"/>
    <w:rsid w:val="007F12B5"/>
    <w:rsid w:val="007F154D"/>
    <w:rsid w:val="007F1741"/>
    <w:rsid w:val="007F2327"/>
    <w:rsid w:val="007F297A"/>
    <w:rsid w:val="007F3D67"/>
    <w:rsid w:val="007F3DBC"/>
    <w:rsid w:val="007F3FC7"/>
    <w:rsid w:val="007F44E1"/>
    <w:rsid w:val="007F46E8"/>
    <w:rsid w:val="007F5097"/>
    <w:rsid w:val="007F665E"/>
    <w:rsid w:val="007F6B4B"/>
    <w:rsid w:val="007F6B92"/>
    <w:rsid w:val="007F7A06"/>
    <w:rsid w:val="007F7D48"/>
    <w:rsid w:val="007F7E0A"/>
    <w:rsid w:val="00800067"/>
    <w:rsid w:val="00800E19"/>
    <w:rsid w:val="008010B0"/>
    <w:rsid w:val="00801B5C"/>
    <w:rsid w:val="00801F2C"/>
    <w:rsid w:val="0080217A"/>
    <w:rsid w:val="0080226A"/>
    <w:rsid w:val="00803010"/>
    <w:rsid w:val="00803158"/>
    <w:rsid w:val="008031C8"/>
    <w:rsid w:val="00803736"/>
    <w:rsid w:val="00804687"/>
    <w:rsid w:val="00804C10"/>
    <w:rsid w:val="00805214"/>
    <w:rsid w:val="0080526B"/>
    <w:rsid w:val="0080543E"/>
    <w:rsid w:val="00805D3E"/>
    <w:rsid w:val="008068EB"/>
    <w:rsid w:val="00806ECE"/>
    <w:rsid w:val="00806FE5"/>
    <w:rsid w:val="008075BE"/>
    <w:rsid w:val="0080776D"/>
    <w:rsid w:val="00807D41"/>
    <w:rsid w:val="00810145"/>
    <w:rsid w:val="008108FA"/>
    <w:rsid w:val="00810DAC"/>
    <w:rsid w:val="00810EED"/>
    <w:rsid w:val="00810FF1"/>
    <w:rsid w:val="008120C0"/>
    <w:rsid w:val="00812361"/>
    <w:rsid w:val="0081310D"/>
    <w:rsid w:val="00813ED6"/>
    <w:rsid w:val="008142C8"/>
    <w:rsid w:val="008148B5"/>
    <w:rsid w:val="00814979"/>
    <w:rsid w:val="00814D24"/>
    <w:rsid w:val="00815EFC"/>
    <w:rsid w:val="008167E2"/>
    <w:rsid w:val="008171D9"/>
    <w:rsid w:val="0081773A"/>
    <w:rsid w:val="008204A0"/>
    <w:rsid w:val="0082057F"/>
    <w:rsid w:val="0082088D"/>
    <w:rsid w:val="00820BF6"/>
    <w:rsid w:val="00820C3A"/>
    <w:rsid w:val="00820C56"/>
    <w:rsid w:val="00821264"/>
    <w:rsid w:val="0082148B"/>
    <w:rsid w:val="00822336"/>
    <w:rsid w:val="00822874"/>
    <w:rsid w:val="00822D2C"/>
    <w:rsid w:val="008234F8"/>
    <w:rsid w:val="00823CB0"/>
    <w:rsid w:val="00823DFA"/>
    <w:rsid w:val="00823E23"/>
    <w:rsid w:val="00823EAC"/>
    <w:rsid w:val="008248A6"/>
    <w:rsid w:val="008249C2"/>
    <w:rsid w:val="008255D4"/>
    <w:rsid w:val="0082568F"/>
    <w:rsid w:val="008259B5"/>
    <w:rsid w:val="00825F42"/>
    <w:rsid w:val="00826881"/>
    <w:rsid w:val="0082713E"/>
    <w:rsid w:val="00827C28"/>
    <w:rsid w:val="00830415"/>
    <w:rsid w:val="008307B2"/>
    <w:rsid w:val="00831230"/>
    <w:rsid w:val="00831586"/>
    <w:rsid w:val="0083168B"/>
    <w:rsid w:val="00831E82"/>
    <w:rsid w:val="0083279C"/>
    <w:rsid w:val="008328E8"/>
    <w:rsid w:val="0083322E"/>
    <w:rsid w:val="00833514"/>
    <w:rsid w:val="0083360E"/>
    <w:rsid w:val="008347E3"/>
    <w:rsid w:val="00834AF6"/>
    <w:rsid w:val="00834E77"/>
    <w:rsid w:val="00834ED7"/>
    <w:rsid w:val="00835669"/>
    <w:rsid w:val="00836104"/>
    <w:rsid w:val="008361D1"/>
    <w:rsid w:val="00840223"/>
    <w:rsid w:val="00840446"/>
    <w:rsid w:val="0084074E"/>
    <w:rsid w:val="008407A6"/>
    <w:rsid w:val="008408F5"/>
    <w:rsid w:val="008421AF"/>
    <w:rsid w:val="00842216"/>
    <w:rsid w:val="008424F9"/>
    <w:rsid w:val="00842F59"/>
    <w:rsid w:val="0084325B"/>
    <w:rsid w:val="008432EE"/>
    <w:rsid w:val="00843752"/>
    <w:rsid w:val="00843C9E"/>
    <w:rsid w:val="0084594B"/>
    <w:rsid w:val="00846858"/>
    <w:rsid w:val="008469EF"/>
    <w:rsid w:val="008470FF"/>
    <w:rsid w:val="008477F5"/>
    <w:rsid w:val="00847977"/>
    <w:rsid w:val="008514B1"/>
    <w:rsid w:val="008514F5"/>
    <w:rsid w:val="0085156B"/>
    <w:rsid w:val="00851AC5"/>
    <w:rsid w:val="00851C1B"/>
    <w:rsid w:val="00851D52"/>
    <w:rsid w:val="00852841"/>
    <w:rsid w:val="00852B5B"/>
    <w:rsid w:val="00854C41"/>
    <w:rsid w:val="00854DB3"/>
    <w:rsid w:val="008550CE"/>
    <w:rsid w:val="008557CB"/>
    <w:rsid w:val="00855D4F"/>
    <w:rsid w:val="00856B27"/>
    <w:rsid w:val="0085725E"/>
    <w:rsid w:val="00857555"/>
    <w:rsid w:val="00857A0F"/>
    <w:rsid w:val="00857F69"/>
    <w:rsid w:val="008614E2"/>
    <w:rsid w:val="00861FE0"/>
    <w:rsid w:val="0086242B"/>
    <w:rsid w:val="00862EFC"/>
    <w:rsid w:val="00863161"/>
    <w:rsid w:val="00863241"/>
    <w:rsid w:val="00863D84"/>
    <w:rsid w:val="00864644"/>
    <w:rsid w:val="00864705"/>
    <w:rsid w:val="00864C6F"/>
    <w:rsid w:val="00864DA4"/>
    <w:rsid w:val="00864F75"/>
    <w:rsid w:val="0086550A"/>
    <w:rsid w:val="008657AA"/>
    <w:rsid w:val="00865D9B"/>
    <w:rsid w:val="00866023"/>
    <w:rsid w:val="008661EA"/>
    <w:rsid w:val="00866282"/>
    <w:rsid w:val="00866860"/>
    <w:rsid w:val="00866930"/>
    <w:rsid w:val="00866B02"/>
    <w:rsid w:val="00866D79"/>
    <w:rsid w:val="00866EBF"/>
    <w:rsid w:val="00866EF3"/>
    <w:rsid w:val="008672E2"/>
    <w:rsid w:val="00867628"/>
    <w:rsid w:val="0086764D"/>
    <w:rsid w:val="0086786D"/>
    <w:rsid w:val="00867897"/>
    <w:rsid w:val="008679A9"/>
    <w:rsid w:val="008679C2"/>
    <w:rsid w:val="0087036A"/>
    <w:rsid w:val="00870964"/>
    <w:rsid w:val="00871359"/>
    <w:rsid w:val="00871ABC"/>
    <w:rsid w:val="00871D39"/>
    <w:rsid w:val="00872795"/>
    <w:rsid w:val="008729F8"/>
    <w:rsid w:val="008731F4"/>
    <w:rsid w:val="008735FF"/>
    <w:rsid w:val="00873C3E"/>
    <w:rsid w:val="0087434A"/>
    <w:rsid w:val="00875A1A"/>
    <w:rsid w:val="00876111"/>
    <w:rsid w:val="00876449"/>
    <w:rsid w:val="00876890"/>
    <w:rsid w:val="008774DD"/>
    <w:rsid w:val="00877AFE"/>
    <w:rsid w:val="00877D02"/>
    <w:rsid w:val="00877FA9"/>
    <w:rsid w:val="008801D6"/>
    <w:rsid w:val="00881179"/>
    <w:rsid w:val="008829D6"/>
    <w:rsid w:val="00882D06"/>
    <w:rsid w:val="00882DA5"/>
    <w:rsid w:val="00882EE0"/>
    <w:rsid w:val="0088301E"/>
    <w:rsid w:val="008830A6"/>
    <w:rsid w:val="00883D03"/>
    <w:rsid w:val="0088465B"/>
    <w:rsid w:val="00884A94"/>
    <w:rsid w:val="008858D9"/>
    <w:rsid w:val="00885B09"/>
    <w:rsid w:val="00885D4A"/>
    <w:rsid w:val="00885ED9"/>
    <w:rsid w:val="0088646D"/>
    <w:rsid w:val="00887508"/>
    <w:rsid w:val="00887726"/>
    <w:rsid w:val="00887D1E"/>
    <w:rsid w:val="00890616"/>
    <w:rsid w:val="00890A58"/>
    <w:rsid w:val="00890D73"/>
    <w:rsid w:val="0089185C"/>
    <w:rsid w:val="00892050"/>
    <w:rsid w:val="008922A1"/>
    <w:rsid w:val="00892400"/>
    <w:rsid w:val="00892B43"/>
    <w:rsid w:val="00892BC0"/>
    <w:rsid w:val="00893004"/>
    <w:rsid w:val="00893366"/>
    <w:rsid w:val="0089520B"/>
    <w:rsid w:val="0089535F"/>
    <w:rsid w:val="0089585D"/>
    <w:rsid w:val="00895CFE"/>
    <w:rsid w:val="008962E7"/>
    <w:rsid w:val="00896C6B"/>
    <w:rsid w:val="00896CAA"/>
    <w:rsid w:val="008970A2"/>
    <w:rsid w:val="00897D2E"/>
    <w:rsid w:val="008A0391"/>
    <w:rsid w:val="008A045B"/>
    <w:rsid w:val="008A08E0"/>
    <w:rsid w:val="008A09AA"/>
    <w:rsid w:val="008A209D"/>
    <w:rsid w:val="008A2F32"/>
    <w:rsid w:val="008A3BF2"/>
    <w:rsid w:val="008A3FCF"/>
    <w:rsid w:val="008A470F"/>
    <w:rsid w:val="008A490B"/>
    <w:rsid w:val="008A4ED3"/>
    <w:rsid w:val="008A4EFE"/>
    <w:rsid w:val="008A4FB8"/>
    <w:rsid w:val="008A6005"/>
    <w:rsid w:val="008A6034"/>
    <w:rsid w:val="008A6319"/>
    <w:rsid w:val="008A6A21"/>
    <w:rsid w:val="008A6A8E"/>
    <w:rsid w:val="008A70B1"/>
    <w:rsid w:val="008A72CF"/>
    <w:rsid w:val="008A74D2"/>
    <w:rsid w:val="008A7912"/>
    <w:rsid w:val="008B04FE"/>
    <w:rsid w:val="008B0E29"/>
    <w:rsid w:val="008B0EFA"/>
    <w:rsid w:val="008B126B"/>
    <w:rsid w:val="008B152B"/>
    <w:rsid w:val="008B215A"/>
    <w:rsid w:val="008B2C0F"/>
    <w:rsid w:val="008B2F09"/>
    <w:rsid w:val="008B30AB"/>
    <w:rsid w:val="008B3657"/>
    <w:rsid w:val="008B3989"/>
    <w:rsid w:val="008B39EC"/>
    <w:rsid w:val="008B4A46"/>
    <w:rsid w:val="008B6335"/>
    <w:rsid w:val="008B662B"/>
    <w:rsid w:val="008B76D7"/>
    <w:rsid w:val="008B789B"/>
    <w:rsid w:val="008B794D"/>
    <w:rsid w:val="008C0985"/>
    <w:rsid w:val="008C0CBF"/>
    <w:rsid w:val="008C0E09"/>
    <w:rsid w:val="008C0E32"/>
    <w:rsid w:val="008C1217"/>
    <w:rsid w:val="008C27D2"/>
    <w:rsid w:val="008C2C74"/>
    <w:rsid w:val="008C2F10"/>
    <w:rsid w:val="008C322A"/>
    <w:rsid w:val="008C32DB"/>
    <w:rsid w:val="008C3BD5"/>
    <w:rsid w:val="008C3EC3"/>
    <w:rsid w:val="008C4241"/>
    <w:rsid w:val="008C4280"/>
    <w:rsid w:val="008C4671"/>
    <w:rsid w:val="008C4EB1"/>
    <w:rsid w:val="008C5280"/>
    <w:rsid w:val="008C5DDB"/>
    <w:rsid w:val="008C627D"/>
    <w:rsid w:val="008C6384"/>
    <w:rsid w:val="008C70A9"/>
    <w:rsid w:val="008C7C36"/>
    <w:rsid w:val="008D0DA8"/>
    <w:rsid w:val="008D1619"/>
    <w:rsid w:val="008D37DD"/>
    <w:rsid w:val="008D402E"/>
    <w:rsid w:val="008D4689"/>
    <w:rsid w:val="008D493E"/>
    <w:rsid w:val="008D49B1"/>
    <w:rsid w:val="008D50B9"/>
    <w:rsid w:val="008D638D"/>
    <w:rsid w:val="008D667B"/>
    <w:rsid w:val="008D6BCC"/>
    <w:rsid w:val="008D6C77"/>
    <w:rsid w:val="008D6CE4"/>
    <w:rsid w:val="008D73DA"/>
    <w:rsid w:val="008E0101"/>
    <w:rsid w:val="008E0537"/>
    <w:rsid w:val="008E0C11"/>
    <w:rsid w:val="008E2538"/>
    <w:rsid w:val="008E2706"/>
    <w:rsid w:val="008E2878"/>
    <w:rsid w:val="008E33C0"/>
    <w:rsid w:val="008E3631"/>
    <w:rsid w:val="008E36A8"/>
    <w:rsid w:val="008E3E4B"/>
    <w:rsid w:val="008E4320"/>
    <w:rsid w:val="008E4371"/>
    <w:rsid w:val="008E4C59"/>
    <w:rsid w:val="008E4E45"/>
    <w:rsid w:val="008E5E9F"/>
    <w:rsid w:val="008E76C7"/>
    <w:rsid w:val="008E7C7C"/>
    <w:rsid w:val="008F0206"/>
    <w:rsid w:val="008F06CE"/>
    <w:rsid w:val="008F07FA"/>
    <w:rsid w:val="008F0DE1"/>
    <w:rsid w:val="008F0ECE"/>
    <w:rsid w:val="008F1ADA"/>
    <w:rsid w:val="008F1D89"/>
    <w:rsid w:val="008F2704"/>
    <w:rsid w:val="008F28BF"/>
    <w:rsid w:val="008F2A16"/>
    <w:rsid w:val="008F2AE5"/>
    <w:rsid w:val="008F33C1"/>
    <w:rsid w:val="008F3AA2"/>
    <w:rsid w:val="008F3BEC"/>
    <w:rsid w:val="008F3C02"/>
    <w:rsid w:val="008F3E6A"/>
    <w:rsid w:val="008F3F46"/>
    <w:rsid w:val="008F43D6"/>
    <w:rsid w:val="008F4470"/>
    <w:rsid w:val="008F48EF"/>
    <w:rsid w:val="008F5299"/>
    <w:rsid w:val="008F5555"/>
    <w:rsid w:val="008F579E"/>
    <w:rsid w:val="008F581E"/>
    <w:rsid w:val="008F5917"/>
    <w:rsid w:val="008F5E19"/>
    <w:rsid w:val="008F63C5"/>
    <w:rsid w:val="008F6856"/>
    <w:rsid w:val="008F707F"/>
    <w:rsid w:val="008F71EF"/>
    <w:rsid w:val="008F7E36"/>
    <w:rsid w:val="009003C2"/>
    <w:rsid w:val="009005A7"/>
    <w:rsid w:val="009006DE"/>
    <w:rsid w:val="00900A66"/>
    <w:rsid w:val="0090161F"/>
    <w:rsid w:val="0090163C"/>
    <w:rsid w:val="0090210C"/>
    <w:rsid w:val="00902AFD"/>
    <w:rsid w:val="00903739"/>
    <w:rsid w:val="009038E9"/>
    <w:rsid w:val="00903A32"/>
    <w:rsid w:val="00904328"/>
    <w:rsid w:val="009043A9"/>
    <w:rsid w:val="009043E9"/>
    <w:rsid w:val="00904C26"/>
    <w:rsid w:val="00904EAE"/>
    <w:rsid w:val="00904FA2"/>
    <w:rsid w:val="009050E1"/>
    <w:rsid w:val="00905A72"/>
    <w:rsid w:val="00905AB8"/>
    <w:rsid w:val="00905DEF"/>
    <w:rsid w:val="009075D1"/>
    <w:rsid w:val="009076BE"/>
    <w:rsid w:val="0091191F"/>
    <w:rsid w:val="009123C5"/>
    <w:rsid w:val="009124CA"/>
    <w:rsid w:val="00912C23"/>
    <w:rsid w:val="00913B43"/>
    <w:rsid w:val="00914076"/>
    <w:rsid w:val="00914647"/>
    <w:rsid w:val="009146BE"/>
    <w:rsid w:val="00915001"/>
    <w:rsid w:val="00915181"/>
    <w:rsid w:val="009155FD"/>
    <w:rsid w:val="00915EF8"/>
    <w:rsid w:val="00916551"/>
    <w:rsid w:val="009167C9"/>
    <w:rsid w:val="00916EEF"/>
    <w:rsid w:val="00917124"/>
    <w:rsid w:val="00917845"/>
    <w:rsid w:val="00917EF1"/>
    <w:rsid w:val="009200FA"/>
    <w:rsid w:val="0092014E"/>
    <w:rsid w:val="00921485"/>
    <w:rsid w:val="00921A16"/>
    <w:rsid w:val="00922A38"/>
    <w:rsid w:val="00922B36"/>
    <w:rsid w:val="00922C40"/>
    <w:rsid w:val="00924D0A"/>
    <w:rsid w:val="0092540D"/>
    <w:rsid w:val="009263A4"/>
    <w:rsid w:val="00926D31"/>
    <w:rsid w:val="009274BA"/>
    <w:rsid w:val="00930203"/>
    <w:rsid w:val="009303D9"/>
    <w:rsid w:val="009309D5"/>
    <w:rsid w:val="009311D2"/>
    <w:rsid w:val="009311E6"/>
    <w:rsid w:val="00931275"/>
    <w:rsid w:val="009316B3"/>
    <w:rsid w:val="00932142"/>
    <w:rsid w:val="009321C8"/>
    <w:rsid w:val="00932AB6"/>
    <w:rsid w:val="00932BE6"/>
    <w:rsid w:val="00932D8F"/>
    <w:rsid w:val="00934371"/>
    <w:rsid w:val="00934563"/>
    <w:rsid w:val="00934F0F"/>
    <w:rsid w:val="00935773"/>
    <w:rsid w:val="0093684A"/>
    <w:rsid w:val="00936AC7"/>
    <w:rsid w:val="00936C0C"/>
    <w:rsid w:val="00936C94"/>
    <w:rsid w:val="009372A8"/>
    <w:rsid w:val="009403FB"/>
    <w:rsid w:val="009405A2"/>
    <w:rsid w:val="00940F0E"/>
    <w:rsid w:val="009419BC"/>
    <w:rsid w:val="00941DAE"/>
    <w:rsid w:val="00942203"/>
    <w:rsid w:val="00942E1E"/>
    <w:rsid w:val="00942F60"/>
    <w:rsid w:val="00943F4D"/>
    <w:rsid w:val="00944242"/>
    <w:rsid w:val="0094476B"/>
    <w:rsid w:val="00944896"/>
    <w:rsid w:val="00945229"/>
    <w:rsid w:val="00945250"/>
    <w:rsid w:val="00945433"/>
    <w:rsid w:val="0094571B"/>
    <w:rsid w:val="00945C3B"/>
    <w:rsid w:val="00946264"/>
    <w:rsid w:val="00946A55"/>
    <w:rsid w:val="00946B12"/>
    <w:rsid w:val="00946EE8"/>
    <w:rsid w:val="00947187"/>
    <w:rsid w:val="00947B2F"/>
    <w:rsid w:val="00947D66"/>
    <w:rsid w:val="0095031A"/>
    <w:rsid w:val="00950E80"/>
    <w:rsid w:val="00951242"/>
    <w:rsid w:val="0095143B"/>
    <w:rsid w:val="00951C65"/>
    <w:rsid w:val="00951FAE"/>
    <w:rsid w:val="009527F0"/>
    <w:rsid w:val="009532BD"/>
    <w:rsid w:val="00953B64"/>
    <w:rsid w:val="009540F3"/>
    <w:rsid w:val="009546E8"/>
    <w:rsid w:val="00954972"/>
    <w:rsid w:val="00955100"/>
    <w:rsid w:val="0095573A"/>
    <w:rsid w:val="00955819"/>
    <w:rsid w:val="00955964"/>
    <w:rsid w:val="00955B13"/>
    <w:rsid w:val="00955E2F"/>
    <w:rsid w:val="00955EEB"/>
    <w:rsid w:val="00956271"/>
    <w:rsid w:val="00956ADE"/>
    <w:rsid w:val="00956E7B"/>
    <w:rsid w:val="00957734"/>
    <w:rsid w:val="00957958"/>
    <w:rsid w:val="0096026B"/>
    <w:rsid w:val="0096073A"/>
    <w:rsid w:val="00960881"/>
    <w:rsid w:val="00960AB7"/>
    <w:rsid w:val="00960AF2"/>
    <w:rsid w:val="00960DAE"/>
    <w:rsid w:val="00961077"/>
    <w:rsid w:val="00961290"/>
    <w:rsid w:val="00961431"/>
    <w:rsid w:val="009617E7"/>
    <w:rsid w:val="00961E3D"/>
    <w:rsid w:val="00961F17"/>
    <w:rsid w:val="00962169"/>
    <w:rsid w:val="00962B1F"/>
    <w:rsid w:val="00962B83"/>
    <w:rsid w:val="00962D25"/>
    <w:rsid w:val="00962E17"/>
    <w:rsid w:val="00963780"/>
    <w:rsid w:val="009638FE"/>
    <w:rsid w:val="0096450A"/>
    <w:rsid w:val="0096480A"/>
    <w:rsid w:val="009648BA"/>
    <w:rsid w:val="009649B8"/>
    <w:rsid w:val="00964A68"/>
    <w:rsid w:val="00964B0C"/>
    <w:rsid w:val="009657BE"/>
    <w:rsid w:val="0096658E"/>
    <w:rsid w:val="009668C5"/>
    <w:rsid w:val="00966910"/>
    <w:rsid w:val="00966C4F"/>
    <w:rsid w:val="009674BB"/>
    <w:rsid w:val="00970068"/>
    <w:rsid w:val="0097057E"/>
    <w:rsid w:val="009705C8"/>
    <w:rsid w:val="00970D64"/>
    <w:rsid w:val="009712F2"/>
    <w:rsid w:val="009716B9"/>
    <w:rsid w:val="00971B75"/>
    <w:rsid w:val="00971CDB"/>
    <w:rsid w:val="009727A2"/>
    <w:rsid w:val="009727C6"/>
    <w:rsid w:val="009733EA"/>
    <w:rsid w:val="0097340F"/>
    <w:rsid w:val="00973AE7"/>
    <w:rsid w:val="0097401E"/>
    <w:rsid w:val="0097406B"/>
    <w:rsid w:val="00974F5B"/>
    <w:rsid w:val="00974FFB"/>
    <w:rsid w:val="0097549B"/>
    <w:rsid w:val="009758AA"/>
    <w:rsid w:val="00975AA3"/>
    <w:rsid w:val="00975CF1"/>
    <w:rsid w:val="00975F0D"/>
    <w:rsid w:val="0097668D"/>
    <w:rsid w:val="00980098"/>
    <w:rsid w:val="009800D0"/>
    <w:rsid w:val="009805FD"/>
    <w:rsid w:val="0098110A"/>
    <w:rsid w:val="009816B8"/>
    <w:rsid w:val="00981AD2"/>
    <w:rsid w:val="009831F2"/>
    <w:rsid w:val="009839DB"/>
    <w:rsid w:val="00983A6C"/>
    <w:rsid w:val="00983AB7"/>
    <w:rsid w:val="009840A9"/>
    <w:rsid w:val="00984966"/>
    <w:rsid w:val="009858B7"/>
    <w:rsid w:val="00985F4F"/>
    <w:rsid w:val="0098651A"/>
    <w:rsid w:val="00986AD1"/>
    <w:rsid w:val="009877AA"/>
    <w:rsid w:val="00987BB4"/>
    <w:rsid w:val="009900EF"/>
    <w:rsid w:val="009900F5"/>
    <w:rsid w:val="0099015F"/>
    <w:rsid w:val="009907B5"/>
    <w:rsid w:val="0099105A"/>
    <w:rsid w:val="00991458"/>
    <w:rsid w:val="0099145D"/>
    <w:rsid w:val="00991C49"/>
    <w:rsid w:val="009927FD"/>
    <w:rsid w:val="009934E9"/>
    <w:rsid w:val="00993AA1"/>
    <w:rsid w:val="00993CA1"/>
    <w:rsid w:val="00993F3D"/>
    <w:rsid w:val="009944A1"/>
    <w:rsid w:val="0099473D"/>
    <w:rsid w:val="00995672"/>
    <w:rsid w:val="0099592D"/>
    <w:rsid w:val="00995B3E"/>
    <w:rsid w:val="00995C55"/>
    <w:rsid w:val="00996215"/>
    <w:rsid w:val="009965AA"/>
    <w:rsid w:val="009975B0"/>
    <w:rsid w:val="009976AF"/>
    <w:rsid w:val="00997C77"/>
    <w:rsid w:val="009A0121"/>
    <w:rsid w:val="009A03C3"/>
    <w:rsid w:val="009A0BC8"/>
    <w:rsid w:val="009A1674"/>
    <w:rsid w:val="009A1AE3"/>
    <w:rsid w:val="009A1B7B"/>
    <w:rsid w:val="009A2014"/>
    <w:rsid w:val="009A232E"/>
    <w:rsid w:val="009A252C"/>
    <w:rsid w:val="009A2CB7"/>
    <w:rsid w:val="009A306C"/>
    <w:rsid w:val="009A38D3"/>
    <w:rsid w:val="009A3CC4"/>
    <w:rsid w:val="009A42BE"/>
    <w:rsid w:val="009A46B3"/>
    <w:rsid w:val="009A4910"/>
    <w:rsid w:val="009A5186"/>
    <w:rsid w:val="009A56A8"/>
    <w:rsid w:val="009A5F4F"/>
    <w:rsid w:val="009A602F"/>
    <w:rsid w:val="009A6B65"/>
    <w:rsid w:val="009A6F7F"/>
    <w:rsid w:val="009A7284"/>
    <w:rsid w:val="009A747D"/>
    <w:rsid w:val="009A7C59"/>
    <w:rsid w:val="009B205F"/>
    <w:rsid w:val="009B234A"/>
    <w:rsid w:val="009B2425"/>
    <w:rsid w:val="009B2AB2"/>
    <w:rsid w:val="009B2D61"/>
    <w:rsid w:val="009B2E5A"/>
    <w:rsid w:val="009B3BCE"/>
    <w:rsid w:val="009B3D8D"/>
    <w:rsid w:val="009B3E34"/>
    <w:rsid w:val="009B4BD8"/>
    <w:rsid w:val="009B53DF"/>
    <w:rsid w:val="009B6327"/>
    <w:rsid w:val="009B7777"/>
    <w:rsid w:val="009B7CE6"/>
    <w:rsid w:val="009B7E72"/>
    <w:rsid w:val="009C0894"/>
    <w:rsid w:val="009C116B"/>
    <w:rsid w:val="009C19B8"/>
    <w:rsid w:val="009C1C1E"/>
    <w:rsid w:val="009C20A2"/>
    <w:rsid w:val="009C20A9"/>
    <w:rsid w:val="009C22D9"/>
    <w:rsid w:val="009C238D"/>
    <w:rsid w:val="009C35C0"/>
    <w:rsid w:val="009C3672"/>
    <w:rsid w:val="009C3CD0"/>
    <w:rsid w:val="009C3D1B"/>
    <w:rsid w:val="009C3D36"/>
    <w:rsid w:val="009C4397"/>
    <w:rsid w:val="009C44FE"/>
    <w:rsid w:val="009C45CF"/>
    <w:rsid w:val="009C5A34"/>
    <w:rsid w:val="009C5EE2"/>
    <w:rsid w:val="009C6025"/>
    <w:rsid w:val="009C657B"/>
    <w:rsid w:val="009C658F"/>
    <w:rsid w:val="009C684F"/>
    <w:rsid w:val="009C6948"/>
    <w:rsid w:val="009C6A59"/>
    <w:rsid w:val="009C70EC"/>
    <w:rsid w:val="009D05DD"/>
    <w:rsid w:val="009D074C"/>
    <w:rsid w:val="009D0EAD"/>
    <w:rsid w:val="009D0F0F"/>
    <w:rsid w:val="009D1150"/>
    <w:rsid w:val="009D1869"/>
    <w:rsid w:val="009D1977"/>
    <w:rsid w:val="009D2562"/>
    <w:rsid w:val="009D279D"/>
    <w:rsid w:val="009D2AD5"/>
    <w:rsid w:val="009D3627"/>
    <w:rsid w:val="009D37F7"/>
    <w:rsid w:val="009D38E9"/>
    <w:rsid w:val="009D3C27"/>
    <w:rsid w:val="009D3D4A"/>
    <w:rsid w:val="009D4579"/>
    <w:rsid w:val="009D4758"/>
    <w:rsid w:val="009D4B2F"/>
    <w:rsid w:val="009D538F"/>
    <w:rsid w:val="009D5A3D"/>
    <w:rsid w:val="009D66D0"/>
    <w:rsid w:val="009D6BDE"/>
    <w:rsid w:val="009D6BED"/>
    <w:rsid w:val="009E02CB"/>
    <w:rsid w:val="009E1228"/>
    <w:rsid w:val="009E13BC"/>
    <w:rsid w:val="009E19AE"/>
    <w:rsid w:val="009E1A28"/>
    <w:rsid w:val="009E20A3"/>
    <w:rsid w:val="009E336B"/>
    <w:rsid w:val="009E3D60"/>
    <w:rsid w:val="009E3DBA"/>
    <w:rsid w:val="009E3FB4"/>
    <w:rsid w:val="009E40DD"/>
    <w:rsid w:val="009E4295"/>
    <w:rsid w:val="009E43C6"/>
    <w:rsid w:val="009E4973"/>
    <w:rsid w:val="009E4D90"/>
    <w:rsid w:val="009E4DC4"/>
    <w:rsid w:val="009E53F5"/>
    <w:rsid w:val="009E55F6"/>
    <w:rsid w:val="009E57EC"/>
    <w:rsid w:val="009E5911"/>
    <w:rsid w:val="009E6DB1"/>
    <w:rsid w:val="009E78F8"/>
    <w:rsid w:val="009F0C17"/>
    <w:rsid w:val="009F0C59"/>
    <w:rsid w:val="009F0C6B"/>
    <w:rsid w:val="009F0C93"/>
    <w:rsid w:val="009F1171"/>
    <w:rsid w:val="009F15F4"/>
    <w:rsid w:val="009F1622"/>
    <w:rsid w:val="009F1896"/>
    <w:rsid w:val="009F1F82"/>
    <w:rsid w:val="009F277D"/>
    <w:rsid w:val="009F293D"/>
    <w:rsid w:val="009F2B4F"/>
    <w:rsid w:val="009F2C6E"/>
    <w:rsid w:val="009F2F14"/>
    <w:rsid w:val="009F35FD"/>
    <w:rsid w:val="009F4589"/>
    <w:rsid w:val="009F474B"/>
    <w:rsid w:val="009F481C"/>
    <w:rsid w:val="009F4EFD"/>
    <w:rsid w:val="009F53E5"/>
    <w:rsid w:val="009F5939"/>
    <w:rsid w:val="009F62F6"/>
    <w:rsid w:val="009F66B5"/>
    <w:rsid w:val="009F6A21"/>
    <w:rsid w:val="009F7928"/>
    <w:rsid w:val="00A001ED"/>
    <w:rsid w:val="00A00795"/>
    <w:rsid w:val="00A007FC"/>
    <w:rsid w:val="00A0099B"/>
    <w:rsid w:val="00A0199E"/>
    <w:rsid w:val="00A01B3E"/>
    <w:rsid w:val="00A01D40"/>
    <w:rsid w:val="00A01D73"/>
    <w:rsid w:val="00A02994"/>
    <w:rsid w:val="00A02A64"/>
    <w:rsid w:val="00A03145"/>
    <w:rsid w:val="00A03366"/>
    <w:rsid w:val="00A03C80"/>
    <w:rsid w:val="00A044B2"/>
    <w:rsid w:val="00A048CA"/>
    <w:rsid w:val="00A05737"/>
    <w:rsid w:val="00A06E57"/>
    <w:rsid w:val="00A07333"/>
    <w:rsid w:val="00A07454"/>
    <w:rsid w:val="00A07F6F"/>
    <w:rsid w:val="00A10066"/>
    <w:rsid w:val="00A10F1A"/>
    <w:rsid w:val="00A11449"/>
    <w:rsid w:val="00A1151C"/>
    <w:rsid w:val="00A11CC1"/>
    <w:rsid w:val="00A12CAD"/>
    <w:rsid w:val="00A132DF"/>
    <w:rsid w:val="00A13655"/>
    <w:rsid w:val="00A137B3"/>
    <w:rsid w:val="00A14009"/>
    <w:rsid w:val="00A153F7"/>
    <w:rsid w:val="00A16013"/>
    <w:rsid w:val="00A16221"/>
    <w:rsid w:val="00A16780"/>
    <w:rsid w:val="00A169B7"/>
    <w:rsid w:val="00A16DC8"/>
    <w:rsid w:val="00A16F18"/>
    <w:rsid w:val="00A17143"/>
    <w:rsid w:val="00A178CA"/>
    <w:rsid w:val="00A20189"/>
    <w:rsid w:val="00A2023E"/>
    <w:rsid w:val="00A2090C"/>
    <w:rsid w:val="00A20A7D"/>
    <w:rsid w:val="00A20DF8"/>
    <w:rsid w:val="00A20EE2"/>
    <w:rsid w:val="00A21E2A"/>
    <w:rsid w:val="00A21FD5"/>
    <w:rsid w:val="00A2214C"/>
    <w:rsid w:val="00A22204"/>
    <w:rsid w:val="00A2253E"/>
    <w:rsid w:val="00A2283C"/>
    <w:rsid w:val="00A230C6"/>
    <w:rsid w:val="00A24800"/>
    <w:rsid w:val="00A2480B"/>
    <w:rsid w:val="00A248A4"/>
    <w:rsid w:val="00A249D2"/>
    <w:rsid w:val="00A251A4"/>
    <w:rsid w:val="00A251E0"/>
    <w:rsid w:val="00A260FE"/>
    <w:rsid w:val="00A26E4B"/>
    <w:rsid w:val="00A27CBE"/>
    <w:rsid w:val="00A27D93"/>
    <w:rsid w:val="00A31150"/>
    <w:rsid w:val="00A31C9B"/>
    <w:rsid w:val="00A31CE8"/>
    <w:rsid w:val="00A33530"/>
    <w:rsid w:val="00A33C6E"/>
    <w:rsid w:val="00A3415A"/>
    <w:rsid w:val="00A34C93"/>
    <w:rsid w:val="00A3509E"/>
    <w:rsid w:val="00A35171"/>
    <w:rsid w:val="00A35B15"/>
    <w:rsid w:val="00A35D42"/>
    <w:rsid w:val="00A36597"/>
    <w:rsid w:val="00A36FD2"/>
    <w:rsid w:val="00A36FE0"/>
    <w:rsid w:val="00A37658"/>
    <w:rsid w:val="00A37E80"/>
    <w:rsid w:val="00A4009B"/>
    <w:rsid w:val="00A402AC"/>
    <w:rsid w:val="00A40404"/>
    <w:rsid w:val="00A40D1D"/>
    <w:rsid w:val="00A412CE"/>
    <w:rsid w:val="00A41582"/>
    <w:rsid w:val="00A416C0"/>
    <w:rsid w:val="00A41B3D"/>
    <w:rsid w:val="00A41C05"/>
    <w:rsid w:val="00A429AF"/>
    <w:rsid w:val="00A42A0E"/>
    <w:rsid w:val="00A42BD2"/>
    <w:rsid w:val="00A42E78"/>
    <w:rsid w:val="00A4340F"/>
    <w:rsid w:val="00A43488"/>
    <w:rsid w:val="00A4352D"/>
    <w:rsid w:val="00A43752"/>
    <w:rsid w:val="00A4397D"/>
    <w:rsid w:val="00A43C20"/>
    <w:rsid w:val="00A43FBE"/>
    <w:rsid w:val="00A443FD"/>
    <w:rsid w:val="00A448C4"/>
    <w:rsid w:val="00A44DAE"/>
    <w:rsid w:val="00A44FF7"/>
    <w:rsid w:val="00A45133"/>
    <w:rsid w:val="00A465CF"/>
    <w:rsid w:val="00A46CCF"/>
    <w:rsid w:val="00A47235"/>
    <w:rsid w:val="00A472A5"/>
    <w:rsid w:val="00A50209"/>
    <w:rsid w:val="00A5099F"/>
    <w:rsid w:val="00A50C7B"/>
    <w:rsid w:val="00A50D2A"/>
    <w:rsid w:val="00A5198A"/>
    <w:rsid w:val="00A51D9D"/>
    <w:rsid w:val="00A52386"/>
    <w:rsid w:val="00A527CC"/>
    <w:rsid w:val="00A52859"/>
    <w:rsid w:val="00A53451"/>
    <w:rsid w:val="00A5352A"/>
    <w:rsid w:val="00A540D4"/>
    <w:rsid w:val="00A544F6"/>
    <w:rsid w:val="00A547F7"/>
    <w:rsid w:val="00A54889"/>
    <w:rsid w:val="00A5493A"/>
    <w:rsid w:val="00A549D3"/>
    <w:rsid w:val="00A55DEC"/>
    <w:rsid w:val="00A56C7E"/>
    <w:rsid w:val="00A56C97"/>
    <w:rsid w:val="00A574CD"/>
    <w:rsid w:val="00A5767C"/>
    <w:rsid w:val="00A57FB7"/>
    <w:rsid w:val="00A60396"/>
    <w:rsid w:val="00A6151A"/>
    <w:rsid w:val="00A61B87"/>
    <w:rsid w:val="00A6276A"/>
    <w:rsid w:val="00A63379"/>
    <w:rsid w:val="00A6345E"/>
    <w:rsid w:val="00A6389C"/>
    <w:rsid w:val="00A64066"/>
    <w:rsid w:val="00A64E37"/>
    <w:rsid w:val="00A6502E"/>
    <w:rsid w:val="00A6522C"/>
    <w:rsid w:val="00A658E0"/>
    <w:rsid w:val="00A664A1"/>
    <w:rsid w:val="00A669CC"/>
    <w:rsid w:val="00A67C5B"/>
    <w:rsid w:val="00A702B3"/>
    <w:rsid w:val="00A70426"/>
    <w:rsid w:val="00A70728"/>
    <w:rsid w:val="00A70BA9"/>
    <w:rsid w:val="00A70CCB"/>
    <w:rsid w:val="00A71ADA"/>
    <w:rsid w:val="00A72551"/>
    <w:rsid w:val="00A72974"/>
    <w:rsid w:val="00A73337"/>
    <w:rsid w:val="00A7369F"/>
    <w:rsid w:val="00A73F66"/>
    <w:rsid w:val="00A745ED"/>
    <w:rsid w:val="00A74761"/>
    <w:rsid w:val="00A75179"/>
    <w:rsid w:val="00A76A58"/>
    <w:rsid w:val="00A779B0"/>
    <w:rsid w:val="00A77CB9"/>
    <w:rsid w:val="00A804EC"/>
    <w:rsid w:val="00A81302"/>
    <w:rsid w:val="00A81967"/>
    <w:rsid w:val="00A81C30"/>
    <w:rsid w:val="00A81E08"/>
    <w:rsid w:val="00A82209"/>
    <w:rsid w:val="00A825B6"/>
    <w:rsid w:val="00A834B3"/>
    <w:rsid w:val="00A83FD2"/>
    <w:rsid w:val="00A840AC"/>
    <w:rsid w:val="00A840DE"/>
    <w:rsid w:val="00A84CAF"/>
    <w:rsid w:val="00A853B0"/>
    <w:rsid w:val="00A856E8"/>
    <w:rsid w:val="00A85AE6"/>
    <w:rsid w:val="00A85FFD"/>
    <w:rsid w:val="00A86122"/>
    <w:rsid w:val="00A867B1"/>
    <w:rsid w:val="00A868AE"/>
    <w:rsid w:val="00A871BE"/>
    <w:rsid w:val="00A872F4"/>
    <w:rsid w:val="00A909CE"/>
    <w:rsid w:val="00A90D69"/>
    <w:rsid w:val="00A90F64"/>
    <w:rsid w:val="00A910F3"/>
    <w:rsid w:val="00A91108"/>
    <w:rsid w:val="00A912D0"/>
    <w:rsid w:val="00A91D03"/>
    <w:rsid w:val="00A91E9A"/>
    <w:rsid w:val="00A92276"/>
    <w:rsid w:val="00A92F55"/>
    <w:rsid w:val="00A9355B"/>
    <w:rsid w:val="00A9381D"/>
    <w:rsid w:val="00A93A6D"/>
    <w:rsid w:val="00A93ED9"/>
    <w:rsid w:val="00A93F41"/>
    <w:rsid w:val="00A94F03"/>
    <w:rsid w:val="00A95373"/>
    <w:rsid w:val="00A9540D"/>
    <w:rsid w:val="00A95D73"/>
    <w:rsid w:val="00A96221"/>
    <w:rsid w:val="00A966F4"/>
    <w:rsid w:val="00A96D86"/>
    <w:rsid w:val="00A97655"/>
    <w:rsid w:val="00A97834"/>
    <w:rsid w:val="00A97CEF"/>
    <w:rsid w:val="00AA0168"/>
    <w:rsid w:val="00AA07D0"/>
    <w:rsid w:val="00AA0DF4"/>
    <w:rsid w:val="00AA1129"/>
    <w:rsid w:val="00AA1232"/>
    <w:rsid w:val="00AA1C35"/>
    <w:rsid w:val="00AA1F1B"/>
    <w:rsid w:val="00AA358A"/>
    <w:rsid w:val="00AA388D"/>
    <w:rsid w:val="00AA390E"/>
    <w:rsid w:val="00AA3E17"/>
    <w:rsid w:val="00AA4789"/>
    <w:rsid w:val="00AA4D75"/>
    <w:rsid w:val="00AA4F93"/>
    <w:rsid w:val="00AA544B"/>
    <w:rsid w:val="00AA5BDB"/>
    <w:rsid w:val="00AA5DA4"/>
    <w:rsid w:val="00AA61BD"/>
    <w:rsid w:val="00AA6211"/>
    <w:rsid w:val="00AA679E"/>
    <w:rsid w:val="00AA69C1"/>
    <w:rsid w:val="00AA6BE3"/>
    <w:rsid w:val="00AA7947"/>
    <w:rsid w:val="00AA7BC3"/>
    <w:rsid w:val="00AB022C"/>
    <w:rsid w:val="00AB02BF"/>
    <w:rsid w:val="00AB02F2"/>
    <w:rsid w:val="00AB0DE7"/>
    <w:rsid w:val="00AB3AE5"/>
    <w:rsid w:val="00AB46AB"/>
    <w:rsid w:val="00AB48C0"/>
    <w:rsid w:val="00AB4DD2"/>
    <w:rsid w:val="00AB7B79"/>
    <w:rsid w:val="00AB7BB7"/>
    <w:rsid w:val="00AB7CE8"/>
    <w:rsid w:val="00AB7F90"/>
    <w:rsid w:val="00AC08C8"/>
    <w:rsid w:val="00AC09FB"/>
    <w:rsid w:val="00AC1A57"/>
    <w:rsid w:val="00AC2168"/>
    <w:rsid w:val="00AC24D7"/>
    <w:rsid w:val="00AC2BB8"/>
    <w:rsid w:val="00AC2D79"/>
    <w:rsid w:val="00AC31C5"/>
    <w:rsid w:val="00AC3537"/>
    <w:rsid w:val="00AC3717"/>
    <w:rsid w:val="00AC3BA9"/>
    <w:rsid w:val="00AC3EE8"/>
    <w:rsid w:val="00AC45A5"/>
    <w:rsid w:val="00AC497E"/>
    <w:rsid w:val="00AC4B35"/>
    <w:rsid w:val="00AC4BBB"/>
    <w:rsid w:val="00AC4BFA"/>
    <w:rsid w:val="00AC5D56"/>
    <w:rsid w:val="00AC6A99"/>
    <w:rsid w:val="00AC6B78"/>
    <w:rsid w:val="00AC6B8B"/>
    <w:rsid w:val="00AC6DB6"/>
    <w:rsid w:val="00AC79C6"/>
    <w:rsid w:val="00AC7B4B"/>
    <w:rsid w:val="00AD0CBC"/>
    <w:rsid w:val="00AD1D34"/>
    <w:rsid w:val="00AD1E4B"/>
    <w:rsid w:val="00AD1EC8"/>
    <w:rsid w:val="00AD1FC3"/>
    <w:rsid w:val="00AD2326"/>
    <w:rsid w:val="00AD29EE"/>
    <w:rsid w:val="00AD2A19"/>
    <w:rsid w:val="00AD2B20"/>
    <w:rsid w:val="00AD466B"/>
    <w:rsid w:val="00AD4827"/>
    <w:rsid w:val="00AD4F20"/>
    <w:rsid w:val="00AD52CC"/>
    <w:rsid w:val="00AD5361"/>
    <w:rsid w:val="00AD54CB"/>
    <w:rsid w:val="00AD5BF1"/>
    <w:rsid w:val="00AD6242"/>
    <w:rsid w:val="00AD6CF9"/>
    <w:rsid w:val="00AD73DB"/>
    <w:rsid w:val="00AD73DC"/>
    <w:rsid w:val="00AD75A4"/>
    <w:rsid w:val="00AD75DF"/>
    <w:rsid w:val="00AE097F"/>
    <w:rsid w:val="00AE0D45"/>
    <w:rsid w:val="00AE0E75"/>
    <w:rsid w:val="00AE0EDD"/>
    <w:rsid w:val="00AE1DCE"/>
    <w:rsid w:val="00AE2067"/>
    <w:rsid w:val="00AE228F"/>
    <w:rsid w:val="00AE2373"/>
    <w:rsid w:val="00AE26E9"/>
    <w:rsid w:val="00AE2FE1"/>
    <w:rsid w:val="00AE3B5E"/>
    <w:rsid w:val="00AE3E6C"/>
    <w:rsid w:val="00AE544C"/>
    <w:rsid w:val="00AE5771"/>
    <w:rsid w:val="00AE6866"/>
    <w:rsid w:val="00AE6902"/>
    <w:rsid w:val="00AE6C29"/>
    <w:rsid w:val="00AE72B6"/>
    <w:rsid w:val="00AE7F17"/>
    <w:rsid w:val="00AF06D3"/>
    <w:rsid w:val="00AF0E51"/>
    <w:rsid w:val="00AF1B5A"/>
    <w:rsid w:val="00AF2268"/>
    <w:rsid w:val="00AF243C"/>
    <w:rsid w:val="00AF27EC"/>
    <w:rsid w:val="00AF2D16"/>
    <w:rsid w:val="00AF3EAD"/>
    <w:rsid w:val="00AF4272"/>
    <w:rsid w:val="00AF4811"/>
    <w:rsid w:val="00AF4E46"/>
    <w:rsid w:val="00AF5282"/>
    <w:rsid w:val="00AF5CC7"/>
    <w:rsid w:val="00AF638B"/>
    <w:rsid w:val="00AF63ED"/>
    <w:rsid w:val="00AF7328"/>
    <w:rsid w:val="00AF75BF"/>
    <w:rsid w:val="00AF7BC4"/>
    <w:rsid w:val="00B00490"/>
    <w:rsid w:val="00B00B81"/>
    <w:rsid w:val="00B00DB8"/>
    <w:rsid w:val="00B0135D"/>
    <w:rsid w:val="00B01C00"/>
    <w:rsid w:val="00B03159"/>
    <w:rsid w:val="00B036D7"/>
    <w:rsid w:val="00B043BE"/>
    <w:rsid w:val="00B05153"/>
    <w:rsid w:val="00B0551A"/>
    <w:rsid w:val="00B055EF"/>
    <w:rsid w:val="00B05887"/>
    <w:rsid w:val="00B068FB"/>
    <w:rsid w:val="00B06AE2"/>
    <w:rsid w:val="00B06E6A"/>
    <w:rsid w:val="00B06F7D"/>
    <w:rsid w:val="00B075A8"/>
    <w:rsid w:val="00B0781F"/>
    <w:rsid w:val="00B07C3B"/>
    <w:rsid w:val="00B109C3"/>
    <w:rsid w:val="00B10C16"/>
    <w:rsid w:val="00B111B2"/>
    <w:rsid w:val="00B11434"/>
    <w:rsid w:val="00B117B7"/>
    <w:rsid w:val="00B117B8"/>
    <w:rsid w:val="00B12665"/>
    <w:rsid w:val="00B129DA"/>
    <w:rsid w:val="00B145E1"/>
    <w:rsid w:val="00B15549"/>
    <w:rsid w:val="00B15B8B"/>
    <w:rsid w:val="00B162BC"/>
    <w:rsid w:val="00B165BA"/>
    <w:rsid w:val="00B17049"/>
    <w:rsid w:val="00B17B36"/>
    <w:rsid w:val="00B17C73"/>
    <w:rsid w:val="00B20497"/>
    <w:rsid w:val="00B20E98"/>
    <w:rsid w:val="00B217CF"/>
    <w:rsid w:val="00B21C1C"/>
    <w:rsid w:val="00B21E58"/>
    <w:rsid w:val="00B22CAB"/>
    <w:rsid w:val="00B2316B"/>
    <w:rsid w:val="00B23769"/>
    <w:rsid w:val="00B23BC1"/>
    <w:rsid w:val="00B23F22"/>
    <w:rsid w:val="00B24A0B"/>
    <w:rsid w:val="00B24A13"/>
    <w:rsid w:val="00B25279"/>
    <w:rsid w:val="00B25412"/>
    <w:rsid w:val="00B2588B"/>
    <w:rsid w:val="00B2613C"/>
    <w:rsid w:val="00B26878"/>
    <w:rsid w:val="00B27381"/>
    <w:rsid w:val="00B275FE"/>
    <w:rsid w:val="00B27C44"/>
    <w:rsid w:val="00B27C84"/>
    <w:rsid w:val="00B27F6D"/>
    <w:rsid w:val="00B301B3"/>
    <w:rsid w:val="00B30216"/>
    <w:rsid w:val="00B318B8"/>
    <w:rsid w:val="00B31922"/>
    <w:rsid w:val="00B32138"/>
    <w:rsid w:val="00B32163"/>
    <w:rsid w:val="00B32249"/>
    <w:rsid w:val="00B32D04"/>
    <w:rsid w:val="00B33BB5"/>
    <w:rsid w:val="00B33C33"/>
    <w:rsid w:val="00B33D1C"/>
    <w:rsid w:val="00B341CA"/>
    <w:rsid w:val="00B34308"/>
    <w:rsid w:val="00B34D83"/>
    <w:rsid w:val="00B3523E"/>
    <w:rsid w:val="00B355C6"/>
    <w:rsid w:val="00B35DDF"/>
    <w:rsid w:val="00B3636B"/>
    <w:rsid w:val="00B363B8"/>
    <w:rsid w:val="00B3640C"/>
    <w:rsid w:val="00B3655A"/>
    <w:rsid w:val="00B3677A"/>
    <w:rsid w:val="00B36874"/>
    <w:rsid w:val="00B368F8"/>
    <w:rsid w:val="00B3747F"/>
    <w:rsid w:val="00B374DA"/>
    <w:rsid w:val="00B3752D"/>
    <w:rsid w:val="00B42072"/>
    <w:rsid w:val="00B42C75"/>
    <w:rsid w:val="00B42D77"/>
    <w:rsid w:val="00B4397A"/>
    <w:rsid w:val="00B439B5"/>
    <w:rsid w:val="00B4401B"/>
    <w:rsid w:val="00B445D2"/>
    <w:rsid w:val="00B45351"/>
    <w:rsid w:val="00B45C2E"/>
    <w:rsid w:val="00B45F10"/>
    <w:rsid w:val="00B46EF9"/>
    <w:rsid w:val="00B47665"/>
    <w:rsid w:val="00B47B5C"/>
    <w:rsid w:val="00B517EF"/>
    <w:rsid w:val="00B524BC"/>
    <w:rsid w:val="00B52602"/>
    <w:rsid w:val="00B52B10"/>
    <w:rsid w:val="00B53722"/>
    <w:rsid w:val="00B53AEF"/>
    <w:rsid w:val="00B53BB7"/>
    <w:rsid w:val="00B53BE6"/>
    <w:rsid w:val="00B53F77"/>
    <w:rsid w:val="00B54C3B"/>
    <w:rsid w:val="00B5535C"/>
    <w:rsid w:val="00B5548C"/>
    <w:rsid w:val="00B555E0"/>
    <w:rsid w:val="00B5599B"/>
    <w:rsid w:val="00B56384"/>
    <w:rsid w:val="00B564BE"/>
    <w:rsid w:val="00B56588"/>
    <w:rsid w:val="00B56CF9"/>
    <w:rsid w:val="00B56D04"/>
    <w:rsid w:val="00B56F82"/>
    <w:rsid w:val="00B570D4"/>
    <w:rsid w:val="00B573B2"/>
    <w:rsid w:val="00B577BA"/>
    <w:rsid w:val="00B57AB6"/>
    <w:rsid w:val="00B602AA"/>
    <w:rsid w:val="00B60D52"/>
    <w:rsid w:val="00B6103F"/>
    <w:rsid w:val="00B61315"/>
    <w:rsid w:val="00B61DBB"/>
    <w:rsid w:val="00B61EA6"/>
    <w:rsid w:val="00B62D86"/>
    <w:rsid w:val="00B63116"/>
    <w:rsid w:val="00B631E7"/>
    <w:rsid w:val="00B63BE9"/>
    <w:rsid w:val="00B64033"/>
    <w:rsid w:val="00B65E54"/>
    <w:rsid w:val="00B66821"/>
    <w:rsid w:val="00B66EA1"/>
    <w:rsid w:val="00B67115"/>
    <w:rsid w:val="00B6717C"/>
    <w:rsid w:val="00B67620"/>
    <w:rsid w:val="00B703D1"/>
    <w:rsid w:val="00B71B6A"/>
    <w:rsid w:val="00B72123"/>
    <w:rsid w:val="00B7215F"/>
    <w:rsid w:val="00B72530"/>
    <w:rsid w:val="00B72531"/>
    <w:rsid w:val="00B73DA5"/>
    <w:rsid w:val="00B73E3C"/>
    <w:rsid w:val="00B74B69"/>
    <w:rsid w:val="00B74E6D"/>
    <w:rsid w:val="00B74F07"/>
    <w:rsid w:val="00B753B3"/>
    <w:rsid w:val="00B767D7"/>
    <w:rsid w:val="00B77664"/>
    <w:rsid w:val="00B7780F"/>
    <w:rsid w:val="00B77AAF"/>
    <w:rsid w:val="00B80B58"/>
    <w:rsid w:val="00B80CE1"/>
    <w:rsid w:val="00B814E7"/>
    <w:rsid w:val="00B8155A"/>
    <w:rsid w:val="00B8164B"/>
    <w:rsid w:val="00B81808"/>
    <w:rsid w:val="00B8267F"/>
    <w:rsid w:val="00B82808"/>
    <w:rsid w:val="00B82D45"/>
    <w:rsid w:val="00B835A4"/>
    <w:rsid w:val="00B85B85"/>
    <w:rsid w:val="00B860F0"/>
    <w:rsid w:val="00B863ED"/>
    <w:rsid w:val="00B866D7"/>
    <w:rsid w:val="00B86707"/>
    <w:rsid w:val="00B86D67"/>
    <w:rsid w:val="00B86DFA"/>
    <w:rsid w:val="00B87626"/>
    <w:rsid w:val="00B87806"/>
    <w:rsid w:val="00B87D8E"/>
    <w:rsid w:val="00B90450"/>
    <w:rsid w:val="00B92242"/>
    <w:rsid w:val="00B9241D"/>
    <w:rsid w:val="00B92854"/>
    <w:rsid w:val="00B92D4B"/>
    <w:rsid w:val="00B936D0"/>
    <w:rsid w:val="00B93B47"/>
    <w:rsid w:val="00B93B8D"/>
    <w:rsid w:val="00B93D79"/>
    <w:rsid w:val="00B93E35"/>
    <w:rsid w:val="00B93FD7"/>
    <w:rsid w:val="00B94370"/>
    <w:rsid w:val="00B9607F"/>
    <w:rsid w:val="00B961B8"/>
    <w:rsid w:val="00B9771E"/>
    <w:rsid w:val="00B97D37"/>
    <w:rsid w:val="00B97E87"/>
    <w:rsid w:val="00BA084E"/>
    <w:rsid w:val="00BA0994"/>
    <w:rsid w:val="00BA0C44"/>
    <w:rsid w:val="00BA0F5E"/>
    <w:rsid w:val="00BA1924"/>
    <w:rsid w:val="00BA19B3"/>
    <w:rsid w:val="00BA1B55"/>
    <w:rsid w:val="00BA2601"/>
    <w:rsid w:val="00BA261D"/>
    <w:rsid w:val="00BA2625"/>
    <w:rsid w:val="00BA3BE6"/>
    <w:rsid w:val="00BA5809"/>
    <w:rsid w:val="00BA60D3"/>
    <w:rsid w:val="00BA64B1"/>
    <w:rsid w:val="00BA666A"/>
    <w:rsid w:val="00BA6983"/>
    <w:rsid w:val="00BA710C"/>
    <w:rsid w:val="00BA746B"/>
    <w:rsid w:val="00BA7805"/>
    <w:rsid w:val="00BA7871"/>
    <w:rsid w:val="00BB1CE9"/>
    <w:rsid w:val="00BB21B3"/>
    <w:rsid w:val="00BB28BB"/>
    <w:rsid w:val="00BB2AC7"/>
    <w:rsid w:val="00BB2D68"/>
    <w:rsid w:val="00BB3C16"/>
    <w:rsid w:val="00BB450C"/>
    <w:rsid w:val="00BB4960"/>
    <w:rsid w:val="00BB5A05"/>
    <w:rsid w:val="00BB5A18"/>
    <w:rsid w:val="00BB6030"/>
    <w:rsid w:val="00BB6E07"/>
    <w:rsid w:val="00BB6F01"/>
    <w:rsid w:val="00BB7A88"/>
    <w:rsid w:val="00BB7F13"/>
    <w:rsid w:val="00BC0699"/>
    <w:rsid w:val="00BC10D8"/>
    <w:rsid w:val="00BC1380"/>
    <w:rsid w:val="00BC1429"/>
    <w:rsid w:val="00BC1787"/>
    <w:rsid w:val="00BC1FEC"/>
    <w:rsid w:val="00BC2354"/>
    <w:rsid w:val="00BC24A4"/>
    <w:rsid w:val="00BC28BF"/>
    <w:rsid w:val="00BC2DD0"/>
    <w:rsid w:val="00BC39BD"/>
    <w:rsid w:val="00BC3C32"/>
    <w:rsid w:val="00BC3DF3"/>
    <w:rsid w:val="00BC4040"/>
    <w:rsid w:val="00BC440D"/>
    <w:rsid w:val="00BC4C06"/>
    <w:rsid w:val="00BC4F63"/>
    <w:rsid w:val="00BC5009"/>
    <w:rsid w:val="00BC5CC4"/>
    <w:rsid w:val="00BC66CB"/>
    <w:rsid w:val="00BC6D2F"/>
    <w:rsid w:val="00BC7410"/>
    <w:rsid w:val="00BC7E60"/>
    <w:rsid w:val="00BD0057"/>
    <w:rsid w:val="00BD13FC"/>
    <w:rsid w:val="00BD1E86"/>
    <w:rsid w:val="00BD1F2B"/>
    <w:rsid w:val="00BD433B"/>
    <w:rsid w:val="00BD56FB"/>
    <w:rsid w:val="00BD5BB8"/>
    <w:rsid w:val="00BD66C2"/>
    <w:rsid w:val="00BD67D8"/>
    <w:rsid w:val="00BD73D6"/>
    <w:rsid w:val="00BD7550"/>
    <w:rsid w:val="00BD76FB"/>
    <w:rsid w:val="00BD78DB"/>
    <w:rsid w:val="00BD7948"/>
    <w:rsid w:val="00BD7B62"/>
    <w:rsid w:val="00BE009F"/>
    <w:rsid w:val="00BE0744"/>
    <w:rsid w:val="00BE07C2"/>
    <w:rsid w:val="00BE0B19"/>
    <w:rsid w:val="00BE0C51"/>
    <w:rsid w:val="00BE0D4A"/>
    <w:rsid w:val="00BE160D"/>
    <w:rsid w:val="00BE1DA5"/>
    <w:rsid w:val="00BE1F72"/>
    <w:rsid w:val="00BE252B"/>
    <w:rsid w:val="00BE2704"/>
    <w:rsid w:val="00BE2A47"/>
    <w:rsid w:val="00BE2B98"/>
    <w:rsid w:val="00BE30DD"/>
    <w:rsid w:val="00BE3600"/>
    <w:rsid w:val="00BE3B6F"/>
    <w:rsid w:val="00BE4755"/>
    <w:rsid w:val="00BE494E"/>
    <w:rsid w:val="00BE4A7E"/>
    <w:rsid w:val="00BE4CEF"/>
    <w:rsid w:val="00BE4EED"/>
    <w:rsid w:val="00BE55EC"/>
    <w:rsid w:val="00BE5706"/>
    <w:rsid w:val="00BE5DBE"/>
    <w:rsid w:val="00BE62E0"/>
    <w:rsid w:val="00BE6434"/>
    <w:rsid w:val="00BE6C44"/>
    <w:rsid w:val="00BE791D"/>
    <w:rsid w:val="00BE797A"/>
    <w:rsid w:val="00BF00DE"/>
    <w:rsid w:val="00BF089A"/>
    <w:rsid w:val="00BF0F2D"/>
    <w:rsid w:val="00BF112D"/>
    <w:rsid w:val="00BF13E1"/>
    <w:rsid w:val="00BF1D09"/>
    <w:rsid w:val="00BF28EC"/>
    <w:rsid w:val="00BF2EBB"/>
    <w:rsid w:val="00BF310F"/>
    <w:rsid w:val="00BF3863"/>
    <w:rsid w:val="00BF3AE9"/>
    <w:rsid w:val="00BF3E18"/>
    <w:rsid w:val="00BF4130"/>
    <w:rsid w:val="00BF4789"/>
    <w:rsid w:val="00BF47DA"/>
    <w:rsid w:val="00BF531E"/>
    <w:rsid w:val="00BF653E"/>
    <w:rsid w:val="00BF6A41"/>
    <w:rsid w:val="00BF6AAF"/>
    <w:rsid w:val="00BF73C5"/>
    <w:rsid w:val="00C00037"/>
    <w:rsid w:val="00C005A8"/>
    <w:rsid w:val="00C011D2"/>
    <w:rsid w:val="00C01538"/>
    <w:rsid w:val="00C015D2"/>
    <w:rsid w:val="00C019CF"/>
    <w:rsid w:val="00C01A12"/>
    <w:rsid w:val="00C01D37"/>
    <w:rsid w:val="00C01F6F"/>
    <w:rsid w:val="00C02777"/>
    <w:rsid w:val="00C02F62"/>
    <w:rsid w:val="00C032D8"/>
    <w:rsid w:val="00C0336E"/>
    <w:rsid w:val="00C03605"/>
    <w:rsid w:val="00C03A68"/>
    <w:rsid w:val="00C03BBC"/>
    <w:rsid w:val="00C043DC"/>
    <w:rsid w:val="00C04CFE"/>
    <w:rsid w:val="00C04D63"/>
    <w:rsid w:val="00C04DC3"/>
    <w:rsid w:val="00C0556C"/>
    <w:rsid w:val="00C05760"/>
    <w:rsid w:val="00C06587"/>
    <w:rsid w:val="00C06FD2"/>
    <w:rsid w:val="00C1005E"/>
    <w:rsid w:val="00C10141"/>
    <w:rsid w:val="00C1099A"/>
    <w:rsid w:val="00C10A46"/>
    <w:rsid w:val="00C11829"/>
    <w:rsid w:val="00C127A9"/>
    <w:rsid w:val="00C12C31"/>
    <w:rsid w:val="00C13048"/>
    <w:rsid w:val="00C1333F"/>
    <w:rsid w:val="00C138AD"/>
    <w:rsid w:val="00C13ED0"/>
    <w:rsid w:val="00C14377"/>
    <w:rsid w:val="00C149AB"/>
    <w:rsid w:val="00C14D38"/>
    <w:rsid w:val="00C1530B"/>
    <w:rsid w:val="00C1547B"/>
    <w:rsid w:val="00C154E8"/>
    <w:rsid w:val="00C15A39"/>
    <w:rsid w:val="00C15FC9"/>
    <w:rsid w:val="00C16005"/>
    <w:rsid w:val="00C16852"/>
    <w:rsid w:val="00C16F12"/>
    <w:rsid w:val="00C1717A"/>
    <w:rsid w:val="00C17C1C"/>
    <w:rsid w:val="00C20BDA"/>
    <w:rsid w:val="00C20F0B"/>
    <w:rsid w:val="00C221B4"/>
    <w:rsid w:val="00C224C8"/>
    <w:rsid w:val="00C22ACC"/>
    <w:rsid w:val="00C22DD9"/>
    <w:rsid w:val="00C25399"/>
    <w:rsid w:val="00C2594E"/>
    <w:rsid w:val="00C2618D"/>
    <w:rsid w:val="00C27746"/>
    <w:rsid w:val="00C279CB"/>
    <w:rsid w:val="00C300E6"/>
    <w:rsid w:val="00C3040B"/>
    <w:rsid w:val="00C30953"/>
    <w:rsid w:val="00C30CA9"/>
    <w:rsid w:val="00C30CF0"/>
    <w:rsid w:val="00C30E25"/>
    <w:rsid w:val="00C30EC3"/>
    <w:rsid w:val="00C315FA"/>
    <w:rsid w:val="00C31720"/>
    <w:rsid w:val="00C321E1"/>
    <w:rsid w:val="00C323BC"/>
    <w:rsid w:val="00C3287B"/>
    <w:rsid w:val="00C34296"/>
    <w:rsid w:val="00C3433E"/>
    <w:rsid w:val="00C35098"/>
    <w:rsid w:val="00C36960"/>
    <w:rsid w:val="00C3729A"/>
    <w:rsid w:val="00C37462"/>
    <w:rsid w:val="00C3783D"/>
    <w:rsid w:val="00C37A7D"/>
    <w:rsid w:val="00C37C3D"/>
    <w:rsid w:val="00C40694"/>
    <w:rsid w:val="00C40D8A"/>
    <w:rsid w:val="00C40EBF"/>
    <w:rsid w:val="00C41136"/>
    <w:rsid w:val="00C41736"/>
    <w:rsid w:val="00C41A03"/>
    <w:rsid w:val="00C41ACF"/>
    <w:rsid w:val="00C41BD0"/>
    <w:rsid w:val="00C421A1"/>
    <w:rsid w:val="00C42316"/>
    <w:rsid w:val="00C42622"/>
    <w:rsid w:val="00C4279F"/>
    <w:rsid w:val="00C4292A"/>
    <w:rsid w:val="00C42F15"/>
    <w:rsid w:val="00C43323"/>
    <w:rsid w:val="00C43C19"/>
    <w:rsid w:val="00C44343"/>
    <w:rsid w:val="00C447C9"/>
    <w:rsid w:val="00C451E1"/>
    <w:rsid w:val="00C45CA1"/>
    <w:rsid w:val="00C46461"/>
    <w:rsid w:val="00C46C5B"/>
    <w:rsid w:val="00C46CC7"/>
    <w:rsid w:val="00C46F06"/>
    <w:rsid w:val="00C4770F"/>
    <w:rsid w:val="00C5104C"/>
    <w:rsid w:val="00C513AA"/>
    <w:rsid w:val="00C51483"/>
    <w:rsid w:val="00C520ED"/>
    <w:rsid w:val="00C53366"/>
    <w:rsid w:val="00C53CBD"/>
    <w:rsid w:val="00C53D6B"/>
    <w:rsid w:val="00C53D6E"/>
    <w:rsid w:val="00C54307"/>
    <w:rsid w:val="00C559FA"/>
    <w:rsid w:val="00C55F68"/>
    <w:rsid w:val="00C56665"/>
    <w:rsid w:val="00C56968"/>
    <w:rsid w:val="00C56FAB"/>
    <w:rsid w:val="00C575A0"/>
    <w:rsid w:val="00C60940"/>
    <w:rsid w:val="00C6122D"/>
    <w:rsid w:val="00C61425"/>
    <w:rsid w:val="00C62014"/>
    <w:rsid w:val="00C6217D"/>
    <w:rsid w:val="00C62492"/>
    <w:rsid w:val="00C62518"/>
    <w:rsid w:val="00C625BD"/>
    <w:rsid w:val="00C625F1"/>
    <w:rsid w:val="00C62908"/>
    <w:rsid w:val="00C62CA6"/>
    <w:rsid w:val="00C62ECC"/>
    <w:rsid w:val="00C63651"/>
    <w:rsid w:val="00C6381C"/>
    <w:rsid w:val="00C63F18"/>
    <w:rsid w:val="00C64009"/>
    <w:rsid w:val="00C64BA7"/>
    <w:rsid w:val="00C6506A"/>
    <w:rsid w:val="00C66F6D"/>
    <w:rsid w:val="00C6789D"/>
    <w:rsid w:val="00C70307"/>
    <w:rsid w:val="00C70542"/>
    <w:rsid w:val="00C70D55"/>
    <w:rsid w:val="00C7193E"/>
    <w:rsid w:val="00C721A0"/>
    <w:rsid w:val="00C72987"/>
    <w:rsid w:val="00C72AA7"/>
    <w:rsid w:val="00C73189"/>
    <w:rsid w:val="00C73499"/>
    <w:rsid w:val="00C739A7"/>
    <w:rsid w:val="00C74542"/>
    <w:rsid w:val="00C74683"/>
    <w:rsid w:val="00C74C56"/>
    <w:rsid w:val="00C75835"/>
    <w:rsid w:val="00C75CBF"/>
    <w:rsid w:val="00C7603F"/>
    <w:rsid w:val="00C770AF"/>
    <w:rsid w:val="00C771CF"/>
    <w:rsid w:val="00C77274"/>
    <w:rsid w:val="00C77556"/>
    <w:rsid w:val="00C77E39"/>
    <w:rsid w:val="00C80A87"/>
    <w:rsid w:val="00C811CB"/>
    <w:rsid w:val="00C811E1"/>
    <w:rsid w:val="00C813F5"/>
    <w:rsid w:val="00C815BA"/>
    <w:rsid w:val="00C81638"/>
    <w:rsid w:val="00C8164B"/>
    <w:rsid w:val="00C8228C"/>
    <w:rsid w:val="00C8254E"/>
    <w:rsid w:val="00C825A8"/>
    <w:rsid w:val="00C8283E"/>
    <w:rsid w:val="00C82EAA"/>
    <w:rsid w:val="00C833AC"/>
    <w:rsid w:val="00C838F1"/>
    <w:rsid w:val="00C8402E"/>
    <w:rsid w:val="00C843DA"/>
    <w:rsid w:val="00C84447"/>
    <w:rsid w:val="00C84844"/>
    <w:rsid w:val="00C849D3"/>
    <w:rsid w:val="00C84A20"/>
    <w:rsid w:val="00C85655"/>
    <w:rsid w:val="00C8599C"/>
    <w:rsid w:val="00C85C31"/>
    <w:rsid w:val="00C86166"/>
    <w:rsid w:val="00C8669B"/>
    <w:rsid w:val="00C87765"/>
    <w:rsid w:val="00C87ACD"/>
    <w:rsid w:val="00C90297"/>
    <w:rsid w:val="00C916C0"/>
    <w:rsid w:val="00C91803"/>
    <w:rsid w:val="00C918C0"/>
    <w:rsid w:val="00C918F4"/>
    <w:rsid w:val="00C92106"/>
    <w:rsid w:val="00C9222F"/>
    <w:rsid w:val="00C9250A"/>
    <w:rsid w:val="00C9269C"/>
    <w:rsid w:val="00C929B3"/>
    <w:rsid w:val="00C92E0E"/>
    <w:rsid w:val="00C93338"/>
    <w:rsid w:val="00C937B1"/>
    <w:rsid w:val="00C93B36"/>
    <w:rsid w:val="00C93F4F"/>
    <w:rsid w:val="00C94474"/>
    <w:rsid w:val="00C9556C"/>
    <w:rsid w:val="00C95B4E"/>
    <w:rsid w:val="00C95F01"/>
    <w:rsid w:val="00C96D8F"/>
    <w:rsid w:val="00C96EE1"/>
    <w:rsid w:val="00C97E6D"/>
    <w:rsid w:val="00CA0370"/>
    <w:rsid w:val="00CA1107"/>
    <w:rsid w:val="00CA163E"/>
    <w:rsid w:val="00CA1643"/>
    <w:rsid w:val="00CA20A3"/>
    <w:rsid w:val="00CA2442"/>
    <w:rsid w:val="00CA247E"/>
    <w:rsid w:val="00CA265C"/>
    <w:rsid w:val="00CA4AE4"/>
    <w:rsid w:val="00CA5949"/>
    <w:rsid w:val="00CA5C05"/>
    <w:rsid w:val="00CA689D"/>
    <w:rsid w:val="00CA69F7"/>
    <w:rsid w:val="00CA6EB1"/>
    <w:rsid w:val="00CA7104"/>
    <w:rsid w:val="00CA744F"/>
    <w:rsid w:val="00CA750E"/>
    <w:rsid w:val="00CB01DE"/>
    <w:rsid w:val="00CB024E"/>
    <w:rsid w:val="00CB07FB"/>
    <w:rsid w:val="00CB1895"/>
    <w:rsid w:val="00CB1AEA"/>
    <w:rsid w:val="00CB1CC4"/>
    <w:rsid w:val="00CB1F71"/>
    <w:rsid w:val="00CB373F"/>
    <w:rsid w:val="00CB3DCE"/>
    <w:rsid w:val="00CB4ADB"/>
    <w:rsid w:val="00CB4DDE"/>
    <w:rsid w:val="00CB53B4"/>
    <w:rsid w:val="00CB54CF"/>
    <w:rsid w:val="00CB5C8F"/>
    <w:rsid w:val="00CB5E4A"/>
    <w:rsid w:val="00CB6221"/>
    <w:rsid w:val="00CB6A6B"/>
    <w:rsid w:val="00CB6CED"/>
    <w:rsid w:val="00CB6E54"/>
    <w:rsid w:val="00CB7371"/>
    <w:rsid w:val="00CB759C"/>
    <w:rsid w:val="00CC0A47"/>
    <w:rsid w:val="00CC0BC1"/>
    <w:rsid w:val="00CC16B6"/>
    <w:rsid w:val="00CC1AC5"/>
    <w:rsid w:val="00CC1B22"/>
    <w:rsid w:val="00CC2002"/>
    <w:rsid w:val="00CC2174"/>
    <w:rsid w:val="00CC2894"/>
    <w:rsid w:val="00CC2F52"/>
    <w:rsid w:val="00CC3742"/>
    <w:rsid w:val="00CC386D"/>
    <w:rsid w:val="00CC44E7"/>
    <w:rsid w:val="00CC4839"/>
    <w:rsid w:val="00CC485C"/>
    <w:rsid w:val="00CC513E"/>
    <w:rsid w:val="00CC5356"/>
    <w:rsid w:val="00CC54EB"/>
    <w:rsid w:val="00CC6152"/>
    <w:rsid w:val="00CC644E"/>
    <w:rsid w:val="00CC6927"/>
    <w:rsid w:val="00CC7083"/>
    <w:rsid w:val="00CC79B7"/>
    <w:rsid w:val="00CD0CDE"/>
    <w:rsid w:val="00CD1F98"/>
    <w:rsid w:val="00CD261B"/>
    <w:rsid w:val="00CD2EA5"/>
    <w:rsid w:val="00CD3331"/>
    <w:rsid w:val="00CD3406"/>
    <w:rsid w:val="00CD3A42"/>
    <w:rsid w:val="00CD4525"/>
    <w:rsid w:val="00CD4A6A"/>
    <w:rsid w:val="00CD4DE0"/>
    <w:rsid w:val="00CD54A8"/>
    <w:rsid w:val="00CD5503"/>
    <w:rsid w:val="00CD5DE9"/>
    <w:rsid w:val="00CD61C9"/>
    <w:rsid w:val="00CD628F"/>
    <w:rsid w:val="00CD6965"/>
    <w:rsid w:val="00CD69EE"/>
    <w:rsid w:val="00CD6CA0"/>
    <w:rsid w:val="00CD77C3"/>
    <w:rsid w:val="00CD783E"/>
    <w:rsid w:val="00CE0853"/>
    <w:rsid w:val="00CE112C"/>
    <w:rsid w:val="00CE1174"/>
    <w:rsid w:val="00CE201B"/>
    <w:rsid w:val="00CE340E"/>
    <w:rsid w:val="00CE3833"/>
    <w:rsid w:val="00CE4931"/>
    <w:rsid w:val="00CE4B74"/>
    <w:rsid w:val="00CE5733"/>
    <w:rsid w:val="00CE57F9"/>
    <w:rsid w:val="00CE586B"/>
    <w:rsid w:val="00CE5EFA"/>
    <w:rsid w:val="00CE704D"/>
    <w:rsid w:val="00CE75B9"/>
    <w:rsid w:val="00CF06CE"/>
    <w:rsid w:val="00CF084A"/>
    <w:rsid w:val="00CF1323"/>
    <w:rsid w:val="00CF134B"/>
    <w:rsid w:val="00CF135F"/>
    <w:rsid w:val="00CF1382"/>
    <w:rsid w:val="00CF259D"/>
    <w:rsid w:val="00CF2A3E"/>
    <w:rsid w:val="00CF2E96"/>
    <w:rsid w:val="00CF370C"/>
    <w:rsid w:val="00CF38AE"/>
    <w:rsid w:val="00CF3912"/>
    <w:rsid w:val="00CF3A34"/>
    <w:rsid w:val="00CF4270"/>
    <w:rsid w:val="00CF428C"/>
    <w:rsid w:val="00CF463E"/>
    <w:rsid w:val="00CF5407"/>
    <w:rsid w:val="00CF55D4"/>
    <w:rsid w:val="00CF56C0"/>
    <w:rsid w:val="00CF56F9"/>
    <w:rsid w:val="00CF5A4C"/>
    <w:rsid w:val="00CF5B6D"/>
    <w:rsid w:val="00CF601D"/>
    <w:rsid w:val="00CF6F25"/>
    <w:rsid w:val="00CF78F5"/>
    <w:rsid w:val="00CF7CE7"/>
    <w:rsid w:val="00D00646"/>
    <w:rsid w:val="00D013A6"/>
    <w:rsid w:val="00D016C8"/>
    <w:rsid w:val="00D01778"/>
    <w:rsid w:val="00D0185C"/>
    <w:rsid w:val="00D01A69"/>
    <w:rsid w:val="00D01B1E"/>
    <w:rsid w:val="00D023C1"/>
    <w:rsid w:val="00D0246D"/>
    <w:rsid w:val="00D02AB0"/>
    <w:rsid w:val="00D034E9"/>
    <w:rsid w:val="00D03583"/>
    <w:rsid w:val="00D035AA"/>
    <w:rsid w:val="00D03A49"/>
    <w:rsid w:val="00D043A2"/>
    <w:rsid w:val="00D045B4"/>
    <w:rsid w:val="00D0476B"/>
    <w:rsid w:val="00D04B47"/>
    <w:rsid w:val="00D0519E"/>
    <w:rsid w:val="00D052B7"/>
    <w:rsid w:val="00D0532E"/>
    <w:rsid w:val="00D061CF"/>
    <w:rsid w:val="00D07830"/>
    <w:rsid w:val="00D07FFD"/>
    <w:rsid w:val="00D11C5D"/>
    <w:rsid w:val="00D11EF5"/>
    <w:rsid w:val="00D120F2"/>
    <w:rsid w:val="00D125CF"/>
    <w:rsid w:val="00D1291D"/>
    <w:rsid w:val="00D1309E"/>
    <w:rsid w:val="00D13266"/>
    <w:rsid w:val="00D13325"/>
    <w:rsid w:val="00D13AA0"/>
    <w:rsid w:val="00D13F00"/>
    <w:rsid w:val="00D145F7"/>
    <w:rsid w:val="00D147E3"/>
    <w:rsid w:val="00D149BE"/>
    <w:rsid w:val="00D15861"/>
    <w:rsid w:val="00D15C14"/>
    <w:rsid w:val="00D16045"/>
    <w:rsid w:val="00D1607F"/>
    <w:rsid w:val="00D166F6"/>
    <w:rsid w:val="00D16753"/>
    <w:rsid w:val="00D16AF5"/>
    <w:rsid w:val="00D16C26"/>
    <w:rsid w:val="00D174DA"/>
    <w:rsid w:val="00D17E70"/>
    <w:rsid w:val="00D2040E"/>
    <w:rsid w:val="00D20551"/>
    <w:rsid w:val="00D2119E"/>
    <w:rsid w:val="00D21994"/>
    <w:rsid w:val="00D236BA"/>
    <w:rsid w:val="00D236BE"/>
    <w:rsid w:val="00D24F3D"/>
    <w:rsid w:val="00D25512"/>
    <w:rsid w:val="00D256C1"/>
    <w:rsid w:val="00D25B2E"/>
    <w:rsid w:val="00D2613C"/>
    <w:rsid w:val="00D26326"/>
    <w:rsid w:val="00D27207"/>
    <w:rsid w:val="00D27754"/>
    <w:rsid w:val="00D27B26"/>
    <w:rsid w:val="00D3010F"/>
    <w:rsid w:val="00D308A3"/>
    <w:rsid w:val="00D30AB0"/>
    <w:rsid w:val="00D3176F"/>
    <w:rsid w:val="00D31E66"/>
    <w:rsid w:val="00D32586"/>
    <w:rsid w:val="00D32C99"/>
    <w:rsid w:val="00D32FFD"/>
    <w:rsid w:val="00D3333C"/>
    <w:rsid w:val="00D33EA8"/>
    <w:rsid w:val="00D34173"/>
    <w:rsid w:val="00D34656"/>
    <w:rsid w:val="00D35835"/>
    <w:rsid w:val="00D35859"/>
    <w:rsid w:val="00D35C36"/>
    <w:rsid w:val="00D3661C"/>
    <w:rsid w:val="00D37744"/>
    <w:rsid w:val="00D37C2C"/>
    <w:rsid w:val="00D4027D"/>
    <w:rsid w:val="00D40699"/>
    <w:rsid w:val="00D40978"/>
    <w:rsid w:val="00D40AFE"/>
    <w:rsid w:val="00D411D3"/>
    <w:rsid w:val="00D4133B"/>
    <w:rsid w:val="00D413C5"/>
    <w:rsid w:val="00D41525"/>
    <w:rsid w:val="00D418DA"/>
    <w:rsid w:val="00D41B4B"/>
    <w:rsid w:val="00D41C28"/>
    <w:rsid w:val="00D4223D"/>
    <w:rsid w:val="00D42525"/>
    <w:rsid w:val="00D4271B"/>
    <w:rsid w:val="00D42EFA"/>
    <w:rsid w:val="00D43308"/>
    <w:rsid w:val="00D43553"/>
    <w:rsid w:val="00D43A58"/>
    <w:rsid w:val="00D43E86"/>
    <w:rsid w:val="00D45CC4"/>
    <w:rsid w:val="00D45D02"/>
    <w:rsid w:val="00D46919"/>
    <w:rsid w:val="00D46E60"/>
    <w:rsid w:val="00D4755D"/>
    <w:rsid w:val="00D47AAA"/>
    <w:rsid w:val="00D50121"/>
    <w:rsid w:val="00D50B29"/>
    <w:rsid w:val="00D50B61"/>
    <w:rsid w:val="00D51F6E"/>
    <w:rsid w:val="00D5201C"/>
    <w:rsid w:val="00D520BB"/>
    <w:rsid w:val="00D526DE"/>
    <w:rsid w:val="00D52915"/>
    <w:rsid w:val="00D52B1D"/>
    <w:rsid w:val="00D52CFF"/>
    <w:rsid w:val="00D52EE6"/>
    <w:rsid w:val="00D531EB"/>
    <w:rsid w:val="00D537D0"/>
    <w:rsid w:val="00D54920"/>
    <w:rsid w:val="00D554AC"/>
    <w:rsid w:val="00D55A21"/>
    <w:rsid w:val="00D55BCA"/>
    <w:rsid w:val="00D5618C"/>
    <w:rsid w:val="00D56632"/>
    <w:rsid w:val="00D5664D"/>
    <w:rsid w:val="00D56BC7"/>
    <w:rsid w:val="00D608DA"/>
    <w:rsid w:val="00D61A9A"/>
    <w:rsid w:val="00D61D26"/>
    <w:rsid w:val="00D61E3F"/>
    <w:rsid w:val="00D61FFE"/>
    <w:rsid w:val="00D632AD"/>
    <w:rsid w:val="00D63DE0"/>
    <w:rsid w:val="00D640D5"/>
    <w:rsid w:val="00D644C5"/>
    <w:rsid w:val="00D6456A"/>
    <w:rsid w:val="00D64892"/>
    <w:rsid w:val="00D6543F"/>
    <w:rsid w:val="00D65D05"/>
    <w:rsid w:val="00D6673A"/>
    <w:rsid w:val="00D66849"/>
    <w:rsid w:val="00D66ABC"/>
    <w:rsid w:val="00D670D9"/>
    <w:rsid w:val="00D6777B"/>
    <w:rsid w:val="00D67C66"/>
    <w:rsid w:val="00D72000"/>
    <w:rsid w:val="00D7293A"/>
    <w:rsid w:val="00D729A3"/>
    <w:rsid w:val="00D72A19"/>
    <w:rsid w:val="00D72D02"/>
    <w:rsid w:val="00D730BF"/>
    <w:rsid w:val="00D73551"/>
    <w:rsid w:val="00D735BC"/>
    <w:rsid w:val="00D73F78"/>
    <w:rsid w:val="00D747D2"/>
    <w:rsid w:val="00D74B0D"/>
    <w:rsid w:val="00D74F8D"/>
    <w:rsid w:val="00D75013"/>
    <w:rsid w:val="00D753F0"/>
    <w:rsid w:val="00D75561"/>
    <w:rsid w:val="00D759D4"/>
    <w:rsid w:val="00D75E3B"/>
    <w:rsid w:val="00D75EAF"/>
    <w:rsid w:val="00D7671A"/>
    <w:rsid w:val="00D76A70"/>
    <w:rsid w:val="00D76E70"/>
    <w:rsid w:val="00D77333"/>
    <w:rsid w:val="00D779F6"/>
    <w:rsid w:val="00D800A0"/>
    <w:rsid w:val="00D801B9"/>
    <w:rsid w:val="00D80AA2"/>
    <w:rsid w:val="00D80E05"/>
    <w:rsid w:val="00D80FFC"/>
    <w:rsid w:val="00D81328"/>
    <w:rsid w:val="00D81A9C"/>
    <w:rsid w:val="00D81C6F"/>
    <w:rsid w:val="00D82A00"/>
    <w:rsid w:val="00D83189"/>
    <w:rsid w:val="00D84151"/>
    <w:rsid w:val="00D8473E"/>
    <w:rsid w:val="00D84DBC"/>
    <w:rsid w:val="00D85670"/>
    <w:rsid w:val="00D85934"/>
    <w:rsid w:val="00D85B73"/>
    <w:rsid w:val="00D86982"/>
    <w:rsid w:val="00D86C0E"/>
    <w:rsid w:val="00D86C91"/>
    <w:rsid w:val="00D86DBE"/>
    <w:rsid w:val="00D873B2"/>
    <w:rsid w:val="00D87D88"/>
    <w:rsid w:val="00D90E21"/>
    <w:rsid w:val="00D9113C"/>
    <w:rsid w:val="00D91972"/>
    <w:rsid w:val="00D91CF6"/>
    <w:rsid w:val="00D9217B"/>
    <w:rsid w:val="00D921C8"/>
    <w:rsid w:val="00D92731"/>
    <w:rsid w:val="00D92901"/>
    <w:rsid w:val="00D9295E"/>
    <w:rsid w:val="00D92CF1"/>
    <w:rsid w:val="00D9339B"/>
    <w:rsid w:val="00D93691"/>
    <w:rsid w:val="00D9463C"/>
    <w:rsid w:val="00D94D2D"/>
    <w:rsid w:val="00D95531"/>
    <w:rsid w:val="00D95CE0"/>
    <w:rsid w:val="00D960F3"/>
    <w:rsid w:val="00D968C5"/>
    <w:rsid w:val="00D9710A"/>
    <w:rsid w:val="00D9756A"/>
    <w:rsid w:val="00D977C2"/>
    <w:rsid w:val="00D97FA0"/>
    <w:rsid w:val="00DA008D"/>
    <w:rsid w:val="00DA018B"/>
    <w:rsid w:val="00DA0970"/>
    <w:rsid w:val="00DA0A7F"/>
    <w:rsid w:val="00DA14C6"/>
    <w:rsid w:val="00DA18E4"/>
    <w:rsid w:val="00DA1958"/>
    <w:rsid w:val="00DA1FC4"/>
    <w:rsid w:val="00DA25D2"/>
    <w:rsid w:val="00DA2A28"/>
    <w:rsid w:val="00DA2D90"/>
    <w:rsid w:val="00DA342C"/>
    <w:rsid w:val="00DA3501"/>
    <w:rsid w:val="00DA3A4E"/>
    <w:rsid w:val="00DA4224"/>
    <w:rsid w:val="00DA49ED"/>
    <w:rsid w:val="00DA4BF7"/>
    <w:rsid w:val="00DA4CD3"/>
    <w:rsid w:val="00DA4EED"/>
    <w:rsid w:val="00DA54EF"/>
    <w:rsid w:val="00DA5569"/>
    <w:rsid w:val="00DA6145"/>
    <w:rsid w:val="00DA6243"/>
    <w:rsid w:val="00DA6582"/>
    <w:rsid w:val="00DA6699"/>
    <w:rsid w:val="00DA6B7A"/>
    <w:rsid w:val="00DA72F3"/>
    <w:rsid w:val="00DA7D65"/>
    <w:rsid w:val="00DA7D73"/>
    <w:rsid w:val="00DA7DBD"/>
    <w:rsid w:val="00DB0495"/>
    <w:rsid w:val="00DB0885"/>
    <w:rsid w:val="00DB0981"/>
    <w:rsid w:val="00DB19B7"/>
    <w:rsid w:val="00DB294D"/>
    <w:rsid w:val="00DB2BF9"/>
    <w:rsid w:val="00DB2EF2"/>
    <w:rsid w:val="00DB332E"/>
    <w:rsid w:val="00DB33CA"/>
    <w:rsid w:val="00DB3A90"/>
    <w:rsid w:val="00DB40D8"/>
    <w:rsid w:val="00DB4302"/>
    <w:rsid w:val="00DB479D"/>
    <w:rsid w:val="00DB47A5"/>
    <w:rsid w:val="00DB485F"/>
    <w:rsid w:val="00DB48F3"/>
    <w:rsid w:val="00DB4FC5"/>
    <w:rsid w:val="00DB5081"/>
    <w:rsid w:val="00DB50E2"/>
    <w:rsid w:val="00DB5FD6"/>
    <w:rsid w:val="00DB6D56"/>
    <w:rsid w:val="00DB6E56"/>
    <w:rsid w:val="00DB6F43"/>
    <w:rsid w:val="00DB790B"/>
    <w:rsid w:val="00DC0004"/>
    <w:rsid w:val="00DC06F4"/>
    <w:rsid w:val="00DC08F1"/>
    <w:rsid w:val="00DC1B78"/>
    <w:rsid w:val="00DC1F81"/>
    <w:rsid w:val="00DC2F7D"/>
    <w:rsid w:val="00DC2FE2"/>
    <w:rsid w:val="00DC383A"/>
    <w:rsid w:val="00DC3AE0"/>
    <w:rsid w:val="00DC4019"/>
    <w:rsid w:val="00DC41D0"/>
    <w:rsid w:val="00DC4353"/>
    <w:rsid w:val="00DC45D8"/>
    <w:rsid w:val="00DC493D"/>
    <w:rsid w:val="00DC591F"/>
    <w:rsid w:val="00DC5BA3"/>
    <w:rsid w:val="00DC60E4"/>
    <w:rsid w:val="00DC7048"/>
    <w:rsid w:val="00DC76C7"/>
    <w:rsid w:val="00DC7B54"/>
    <w:rsid w:val="00DD054B"/>
    <w:rsid w:val="00DD0862"/>
    <w:rsid w:val="00DD09F5"/>
    <w:rsid w:val="00DD1AF3"/>
    <w:rsid w:val="00DD280E"/>
    <w:rsid w:val="00DD290C"/>
    <w:rsid w:val="00DD2ED8"/>
    <w:rsid w:val="00DD3419"/>
    <w:rsid w:val="00DD366E"/>
    <w:rsid w:val="00DD4076"/>
    <w:rsid w:val="00DD4201"/>
    <w:rsid w:val="00DD4350"/>
    <w:rsid w:val="00DD4888"/>
    <w:rsid w:val="00DD5578"/>
    <w:rsid w:val="00DD616B"/>
    <w:rsid w:val="00DD63E6"/>
    <w:rsid w:val="00DD6892"/>
    <w:rsid w:val="00DD6F68"/>
    <w:rsid w:val="00DD71CB"/>
    <w:rsid w:val="00DD72F2"/>
    <w:rsid w:val="00DE1186"/>
    <w:rsid w:val="00DE1553"/>
    <w:rsid w:val="00DE1630"/>
    <w:rsid w:val="00DE1FEC"/>
    <w:rsid w:val="00DE31B5"/>
    <w:rsid w:val="00DE391D"/>
    <w:rsid w:val="00DE4421"/>
    <w:rsid w:val="00DE4B1D"/>
    <w:rsid w:val="00DE4C20"/>
    <w:rsid w:val="00DE515F"/>
    <w:rsid w:val="00DE5203"/>
    <w:rsid w:val="00DE5375"/>
    <w:rsid w:val="00DE5711"/>
    <w:rsid w:val="00DE58C1"/>
    <w:rsid w:val="00DE5DB6"/>
    <w:rsid w:val="00DE7C29"/>
    <w:rsid w:val="00DF04F8"/>
    <w:rsid w:val="00DF0D30"/>
    <w:rsid w:val="00DF0E0E"/>
    <w:rsid w:val="00DF0EF3"/>
    <w:rsid w:val="00DF1DAC"/>
    <w:rsid w:val="00DF262D"/>
    <w:rsid w:val="00DF27F6"/>
    <w:rsid w:val="00DF27FC"/>
    <w:rsid w:val="00DF2D33"/>
    <w:rsid w:val="00DF308F"/>
    <w:rsid w:val="00DF358F"/>
    <w:rsid w:val="00DF4073"/>
    <w:rsid w:val="00DF41B4"/>
    <w:rsid w:val="00DF47D9"/>
    <w:rsid w:val="00DF4AA4"/>
    <w:rsid w:val="00DF4B6D"/>
    <w:rsid w:val="00DF51A4"/>
    <w:rsid w:val="00DF51E3"/>
    <w:rsid w:val="00DF60C6"/>
    <w:rsid w:val="00DF62A4"/>
    <w:rsid w:val="00DF668B"/>
    <w:rsid w:val="00DF6708"/>
    <w:rsid w:val="00DF6C0B"/>
    <w:rsid w:val="00DF6E7C"/>
    <w:rsid w:val="00DF7561"/>
    <w:rsid w:val="00DF7A5D"/>
    <w:rsid w:val="00E0008B"/>
    <w:rsid w:val="00E00EA0"/>
    <w:rsid w:val="00E00F5D"/>
    <w:rsid w:val="00E01B63"/>
    <w:rsid w:val="00E021A3"/>
    <w:rsid w:val="00E02C93"/>
    <w:rsid w:val="00E0379C"/>
    <w:rsid w:val="00E03813"/>
    <w:rsid w:val="00E039E9"/>
    <w:rsid w:val="00E03A7F"/>
    <w:rsid w:val="00E0452D"/>
    <w:rsid w:val="00E04A33"/>
    <w:rsid w:val="00E050C1"/>
    <w:rsid w:val="00E05A87"/>
    <w:rsid w:val="00E060AF"/>
    <w:rsid w:val="00E06369"/>
    <w:rsid w:val="00E06423"/>
    <w:rsid w:val="00E068D7"/>
    <w:rsid w:val="00E0744E"/>
    <w:rsid w:val="00E07786"/>
    <w:rsid w:val="00E07885"/>
    <w:rsid w:val="00E07CEC"/>
    <w:rsid w:val="00E101D4"/>
    <w:rsid w:val="00E1072D"/>
    <w:rsid w:val="00E109C3"/>
    <w:rsid w:val="00E10C25"/>
    <w:rsid w:val="00E10DF4"/>
    <w:rsid w:val="00E112D6"/>
    <w:rsid w:val="00E11581"/>
    <w:rsid w:val="00E1197E"/>
    <w:rsid w:val="00E120D7"/>
    <w:rsid w:val="00E121CC"/>
    <w:rsid w:val="00E13143"/>
    <w:rsid w:val="00E1369F"/>
    <w:rsid w:val="00E137B6"/>
    <w:rsid w:val="00E13904"/>
    <w:rsid w:val="00E145C2"/>
    <w:rsid w:val="00E14867"/>
    <w:rsid w:val="00E149E5"/>
    <w:rsid w:val="00E14FA7"/>
    <w:rsid w:val="00E159A4"/>
    <w:rsid w:val="00E15B96"/>
    <w:rsid w:val="00E165B0"/>
    <w:rsid w:val="00E16AB1"/>
    <w:rsid w:val="00E17163"/>
    <w:rsid w:val="00E17671"/>
    <w:rsid w:val="00E20684"/>
    <w:rsid w:val="00E207EC"/>
    <w:rsid w:val="00E20DF5"/>
    <w:rsid w:val="00E21D03"/>
    <w:rsid w:val="00E21F15"/>
    <w:rsid w:val="00E2231E"/>
    <w:rsid w:val="00E23981"/>
    <w:rsid w:val="00E23F7D"/>
    <w:rsid w:val="00E24ADC"/>
    <w:rsid w:val="00E24DEC"/>
    <w:rsid w:val="00E25675"/>
    <w:rsid w:val="00E258FA"/>
    <w:rsid w:val="00E2594F"/>
    <w:rsid w:val="00E25D2B"/>
    <w:rsid w:val="00E26602"/>
    <w:rsid w:val="00E26758"/>
    <w:rsid w:val="00E26823"/>
    <w:rsid w:val="00E26C34"/>
    <w:rsid w:val="00E2740A"/>
    <w:rsid w:val="00E27900"/>
    <w:rsid w:val="00E27956"/>
    <w:rsid w:val="00E27EF5"/>
    <w:rsid w:val="00E30755"/>
    <w:rsid w:val="00E308A6"/>
    <w:rsid w:val="00E30B4A"/>
    <w:rsid w:val="00E3156B"/>
    <w:rsid w:val="00E31D50"/>
    <w:rsid w:val="00E32282"/>
    <w:rsid w:val="00E322D2"/>
    <w:rsid w:val="00E32C81"/>
    <w:rsid w:val="00E32E57"/>
    <w:rsid w:val="00E34EBE"/>
    <w:rsid w:val="00E35128"/>
    <w:rsid w:val="00E351DB"/>
    <w:rsid w:val="00E35522"/>
    <w:rsid w:val="00E35A69"/>
    <w:rsid w:val="00E35BC5"/>
    <w:rsid w:val="00E35E02"/>
    <w:rsid w:val="00E35FEB"/>
    <w:rsid w:val="00E363BE"/>
    <w:rsid w:val="00E36547"/>
    <w:rsid w:val="00E36CFD"/>
    <w:rsid w:val="00E3750F"/>
    <w:rsid w:val="00E401D7"/>
    <w:rsid w:val="00E40655"/>
    <w:rsid w:val="00E40CC8"/>
    <w:rsid w:val="00E4114C"/>
    <w:rsid w:val="00E416AE"/>
    <w:rsid w:val="00E4183F"/>
    <w:rsid w:val="00E4237E"/>
    <w:rsid w:val="00E42C67"/>
    <w:rsid w:val="00E42D84"/>
    <w:rsid w:val="00E42EB3"/>
    <w:rsid w:val="00E43222"/>
    <w:rsid w:val="00E4357B"/>
    <w:rsid w:val="00E440E6"/>
    <w:rsid w:val="00E45065"/>
    <w:rsid w:val="00E45323"/>
    <w:rsid w:val="00E4560E"/>
    <w:rsid w:val="00E46293"/>
    <w:rsid w:val="00E475FF"/>
    <w:rsid w:val="00E47A6E"/>
    <w:rsid w:val="00E511D6"/>
    <w:rsid w:val="00E51689"/>
    <w:rsid w:val="00E517F1"/>
    <w:rsid w:val="00E52728"/>
    <w:rsid w:val="00E52884"/>
    <w:rsid w:val="00E52BF7"/>
    <w:rsid w:val="00E52EA9"/>
    <w:rsid w:val="00E531E0"/>
    <w:rsid w:val="00E5403C"/>
    <w:rsid w:val="00E544A3"/>
    <w:rsid w:val="00E54647"/>
    <w:rsid w:val="00E55A58"/>
    <w:rsid w:val="00E55D9B"/>
    <w:rsid w:val="00E575D9"/>
    <w:rsid w:val="00E60647"/>
    <w:rsid w:val="00E60A75"/>
    <w:rsid w:val="00E60E8B"/>
    <w:rsid w:val="00E61200"/>
    <w:rsid w:val="00E61360"/>
    <w:rsid w:val="00E61B23"/>
    <w:rsid w:val="00E6256A"/>
    <w:rsid w:val="00E6392C"/>
    <w:rsid w:val="00E63DE5"/>
    <w:rsid w:val="00E64126"/>
    <w:rsid w:val="00E6417A"/>
    <w:rsid w:val="00E644B9"/>
    <w:rsid w:val="00E647E2"/>
    <w:rsid w:val="00E64ACF"/>
    <w:rsid w:val="00E65A37"/>
    <w:rsid w:val="00E65F5B"/>
    <w:rsid w:val="00E66496"/>
    <w:rsid w:val="00E6667B"/>
    <w:rsid w:val="00E66B1A"/>
    <w:rsid w:val="00E671B7"/>
    <w:rsid w:val="00E6749E"/>
    <w:rsid w:val="00E678CD"/>
    <w:rsid w:val="00E67CD5"/>
    <w:rsid w:val="00E700D3"/>
    <w:rsid w:val="00E70F29"/>
    <w:rsid w:val="00E70F8C"/>
    <w:rsid w:val="00E71B5C"/>
    <w:rsid w:val="00E7264E"/>
    <w:rsid w:val="00E72E94"/>
    <w:rsid w:val="00E73030"/>
    <w:rsid w:val="00E730E3"/>
    <w:rsid w:val="00E733F6"/>
    <w:rsid w:val="00E73A07"/>
    <w:rsid w:val="00E740FF"/>
    <w:rsid w:val="00E74183"/>
    <w:rsid w:val="00E743F4"/>
    <w:rsid w:val="00E747F4"/>
    <w:rsid w:val="00E74ED3"/>
    <w:rsid w:val="00E7549A"/>
    <w:rsid w:val="00E77A81"/>
    <w:rsid w:val="00E77B48"/>
    <w:rsid w:val="00E80AB9"/>
    <w:rsid w:val="00E81093"/>
    <w:rsid w:val="00E8176F"/>
    <w:rsid w:val="00E818D5"/>
    <w:rsid w:val="00E82027"/>
    <w:rsid w:val="00E82154"/>
    <w:rsid w:val="00E83054"/>
    <w:rsid w:val="00E83783"/>
    <w:rsid w:val="00E83BC4"/>
    <w:rsid w:val="00E846AC"/>
    <w:rsid w:val="00E858C1"/>
    <w:rsid w:val="00E858C5"/>
    <w:rsid w:val="00E86261"/>
    <w:rsid w:val="00E8643B"/>
    <w:rsid w:val="00E866A9"/>
    <w:rsid w:val="00E868E0"/>
    <w:rsid w:val="00E86C57"/>
    <w:rsid w:val="00E87ED2"/>
    <w:rsid w:val="00E900A5"/>
    <w:rsid w:val="00E903FE"/>
    <w:rsid w:val="00E906EE"/>
    <w:rsid w:val="00E90AEB"/>
    <w:rsid w:val="00E90C50"/>
    <w:rsid w:val="00E90EC9"/>
    <w:rsid w:val="00E90F91"/>
    <w:rsid w:val="00E910BA"/>
    <w:rsid w:val="00E91697"/>
    <w:rsid w:val="00E91799"/>
    <w:rsid w:val="00E92144"/>
    <w:rsid w:val="00E934E7"/>
    <w:rsid w:val="00E93B30"/>
    <w:rsid w:val="00E94150"/>
    <w:rsid w:val="00E94398"/>
    <w:rsid w:val="00E9590A"/>
    <w:rsid w:val="00E961C4"/>
    <w:rsid w:val="00E96679"/>
    <w:rsid w:val="00E96709"/>
    <w:rsid w:val="00E96CC4"/>
    <w:rsid w:val="00E97B99"/>
    <w:rsid w:val="00EA0BBD"/>
    <w:rsid w:val="00EA0DE5"/>
    <w:rsid w:val="00EA1B83"/>
    <w:rsid w:val="00EA21FE"/>
    <w:rsid w:val="00EA2360"/>
    <w:rsid w:val="00EA25C3"/>
    <w:rsid w:val="00EA26DB"/>
    <w:rsid w:val="00EA2BEE"/>
    <w:rsid w:val="00EA34E3"/>
    <w:rsid w:val="00EA3593"/>
    <w:rsid w:val="00EA3932"/>
    <w:rsid w:val="00EA3F5C"/>
    <w:rsid w:val="00EA42EC"/>
    <w:rsid w:val="00EA46C6"/>
    <w:rsid w:val="00EA47F0"/>
    <w:rsid w:val="00EA53AA"/>
    <w:rsid w:val="00EA5403"/>
    <w:rsid w:val="00EA54F5"/>
    <w:rsid w:val="00EA59FA"/>
    <w:rsid w:val="00EA6820"/>
    <w:rsid w:val="00EA723A"/>
    <w:rsid w:val="00EA73F8"/>
    <w:rsid w:val="00EA7921"/>
    <w:rsid w:val="00EA7C01"/>
    <w:rsid w:val="00EB0DC0"/>
    <w:rsid w:val="00EB0E87"/>
    <w:rsid w:val="00EB1522"/>
    <w:rsid w:val="00EB1FF2"/>
    <w:rsid w:val="00EB2050"/>
    <w:rsid w:val="00EB22D3"/>
    <w:rsid w:val="00EB23B8"/>
    <w:rsid w:val="00EB2681"/>
    <w:rsid w:val="00EB289C"/>
    <w:rsid w:val="00EB2C34"/>
    <w:rsid w:val="00EB2CA5"/>
    <w:rsid w:val="00EB4B15"/>
    <w:rsid w:val="00EB5446"/>
    <w:rsid w:val="00EB5802"/>
    <w:rsid w:val="00EB5C01"/>
    <w:rsid w:val="00EB643F"/>
    <w:rsid w:val="00EB71B3"/>
    <w:rsid w:val="00EB7538"/>
    <w:rsid w:val="00EB7BD6"/>
    <w:rsid w:val="00EB7C66"/>
    <w:rsid w:val="00EC07D4"/>
    <w:rsid w:val="00EC08F6"/>
    <w:rsid w:val="00EC1192"/>
    <w:rsid w:val="00EC2090"/>
    <w:rsid w:val="00EC2BDE"/>
    <w:rsid w:val="00EC399A"/>
    <w:rsid w:val="00EC5728"/>
    <w:rsid w:val="00EC597C"/>
    <w:rsid w:val="00EC73AC"/>
    <w:rsid w:val="00ED01C8"/>
    <w:rsid w:val="00ED028C"/>
    <w:rsid w:val="00ED09B8"/>
    <w:rsid w:val="00ED1FE5"/>
    <w:rsid w:val="00ED3C01"/>
    <w:rsid w:val="00ED407F"/>
    <w:rsid w:val="00ED4B84"/>
    <w:rsid w:val="00ED4F82"/>
    <w:rsid w:val="00ED5B15"/>
    <w:rsid w:val="00ED7FF9"/>
    <w:rsid w:val="00EE197C"/>
    <w:rsid w:val="00EE1987"/>
    <w:rsid w:val="00EE2D71"/>
    <w:rsid w:val="00EE3521"/>
    <w:rsid w:val="00EE3763"/>
    <w:rsid w:val="00EE4064"/>
    <w:rsid w:val="00EE436D"/>
    <w:rsid w:val="00EE4A73"/>
    <w:rsid w:val="00EE4AAB"/>
    <w:rsid w:val="00EE4F27"/>
    <w:rsid w:val="00EE4F47"/>
    <w:rsid w:val="00EE5575"/>
    <w:rsid w:val="00EE625C"/>
    <w:rsid w:val="00EE6DBA"/>
    <w:rsid w:val="00EE710D"/>
    <w:rsid w:val="00EE757E"/>
    <w:rsid w:val="00EE7713"/>
    <w:rsid w:val="00EE788D"/>
    <w:rsid w:val="00EE7C6C"/>
    <w:rsid w:val="00EF0242"/>
    <w:rsid w:val="00EF05DB"/>
    <w:rsid w:val="00EF0C72"/>
    <w:rsid w:val="00EF19C8"/>
    <w:rsid w:val="00EF26F5"/>
    <w:rsid w:val="00EF2877"/>
    <w:rsid w:val="00EF3090"/>
    <w:rsid w:val="00EF4109"/>
    <w:rsid w:val="00EF4301"/>
    <w:rsid w:val="00EF43B9"/>
    <w:rsid w:val="00EF4B3A"/>
    <w:rsid w:val="00EF4F0C"/>
    <w:rsid w:val="00EF5A40"/>
    <w:rsid w:val="00EF64B0"/>
    <w:rsid w:val="00EF6A80"/>
    <w:rsid w:val="00EF6FD9"/>
    <w:rsid w:val="00EF77C6"/>
    <w:rsid w:val="00F0039E"/>
    <w:rsid w:val="00F003BA"/>
    <w:rsid w:val="00F0075D"/>
    <w:rsid w:val="00F00998"/>
    <w:rsid w:val="00F0110C"/>
    <w:rsid w:val="00F019CC"/>
    <w:rsid w:val="00F01F8A"/>
    <w:rsid w:val="00F020EE"/>
    <w:rsid w:val="00F026B0"/>
    <w:rsid w:val="00F02AA4"/>
    <w:rsid w:val="00F02B1F"/>
    <w:rsid w:val="00F02D35"/>
    <w:rsid w:val="00F035F6"/>
    <w:rsid w:val="00F03688"/>
    <w:rsid w:val="00F037FA"/>
    <w:rsid w:val="00F03856"/>
    <w:rsid w:val="00F041D4"/>
    <w:rsid w:val="00F04291"/>
    <w:rsid w:val="00F04761"/>
    <w:rsid w:val="00F04FE4"/>
    <w:rsid w:val="00F05124"/>
    <w:rsid w:val="00F05506"/>
    <w:rsid w:val="00F058CD"/>
    <w:rsid w:val="00F05965"/>
    <w:rsid w:val="00F05EFB"/>
    <w:rsid w:val="00F060E6"/>
    <w:rsid w:val="00F10681"/>
    <w:rsid w:val="00F11283"/>
    <w:rsid w:val="00F112C0"/>
    <w:rsid w:val="00F115E9"/>
    <w:rsid w:val="00F117A4"/>
    <w:rsid w:val="00F1184C"/>
    <w:rsid w:val="00F11B12"/>
    <w:rsid w:val="00F11C4F"/>
    <w:rsid w:val="00F11DB0"/>
    <w:rsid w:val="00F12FAF"/>
    <w:rsid w:val="00F134D6"/>
    <w:rsid w:val="00F1384A"/>
    <w:rsid w:val="00F13CE0"/>
    <w:rsid w:val="00F148C3"/>
    <w:rsid w:val="00F1501B"/>
    <w:rsid w:val="00F1520F"/>
    <w:rsid w:val="00F15560"/>
    <w:rsid w:val="00F1573C"/>
    <w:rsid w:val="00F1576E"/>
    <w:rsid w:val="00F1661D"/>
    <w:rsid w:val="00F16F8C"/>
    <w:rsid w:val="00F207A4"/>
    <w:rsid w:val="00F21181"/>
    <w:rsid w:val="00F21247"/>
    <w:rsid w:val="00F22296"/>
    <w:rsid w:val="00F2269B"/>
    <w:rsid w:val="00F234BE"/>
    <w:rsid w:val="00F23BBF"/>
    <w:rsid w:val="00F24D4A"/>
    <w:rsid w:val="00F254DB"/>
    <w:rsid w:val="00F25598"/>
    <w:rsid w:val="00F2581F"/>
    <w:rsid w:val="00F25B61"/>
    <w:rsid w:val="00F26316"/>
    <w:rsid w:val="00F2741E"/>
    <w:rsid w:val="00F2763B"/>
    <w:rsid w:val="00F277BB"/>
    <w:rsid w:val="00F27AA0"/>
    <w:rsid w:val="00F30C07"/>
    <w:rsid w:val="00F30E94"/>
    <w:rsid w:val="00F31BAE"/>
    <w:rsid w:val="00F31F11"/>
    <w:rsid w:val="00F33A1A"/>
    <w:rsid w:val="00F33BF1"/>
    <w:rsid w:val="00F33DFF"/>
    <w:rsid w:val="00F35250"/>
    <w:rsid w:val="00F355AC"/>
    <w:rsid w:val="00F3576B"/>
    <w:rsid w:val="00F3599E"/>
    <w:rsid w:val="00F361FD"/>
    <w:rsid w:val="00F37A9A"/>
    <w:rsid w:val="00F40C85"/>
    <w:rsid w:val="00F414EA"/>
    <w:rsid w:val="00F418D8"/>
    <w:rsid w:val="00F41EA2"/>
    <w:rsid w:val="00F41EFE"/>
    <w:rsid w:val="00F41F94"/>
    <w:rsid w:val="00F423C3"/>
    <w:rsid w:val="00F4385E"/>
    <w:rsid w:val="00F43D04"/>
    <w:rsid w:val="00F44854"/>
    <w:rsid w:val="00F45CB5"/>
    <w:rsid w:val="00F45D16"/>
    <w:rsid w:val="00F46519"/>
    <w:rsid w:val="00F469A9"/>
    <w:rsid w:val="00F46A7F"/>
    <w:rsid w:val="00F46D01"/>
    <w:rsid w:val="00F46D87"/>
    <w:rsid w:val="00F47526"/>
    <w:rsid w:val="00F47688"/>
    <w:rsid w:val="00F47B34"/>
    <w:rsid w:val="00F47CBF"/>
    <w:rsid w:val="00F47DDF"/>
    <w:rsid w:val="00F50160"/>
    <w:rsid w:val="00F50CC4"/>
    <w:rsid w:val="00F5277B"/>
    <w:rsid w:val="00F52AFA"/>
    <w:rsid w:val="00F52EE7"/>
    <w:rsid w:val="00F5314A"/>
    <w:rsid w:val="00F5318B"/>
    <w:rsid w:val="00F53410"/>
    <w:rsid w:val="00F545A2"/>
    <w:rsid w:val="00F545A5"/>
    <w:rsid w:val="00F54B6F"/>
    <w:rsid w:val="00F54B77"/>
    <w:rsid w:val="00F54DB3"/>
    <w:rsid w:val="00F5509C"/>
    <w:rsid w:val="00F5566C"/>
    <w:rsid w:val="00F55A73"/>
    <w:rsid w:val="00F55DFC"/>
    <w:rsid w:val="00F564BF"/>
    <w:rsid w:val="00F564E3"/>
    <w:rsid w:val="00F567A6"/>
    <w:rsid w:val="00F569EE"/>
    <w:rsid w:val="00F56D39"/>
    <w:rsid w:val="00F57305"/>
    <w:rsid w:val="00F573B1"/>
    <w:rsid w:val="00F57937"/>
    <w:rsid w:val="00F57D77"/>
    <w:rsid w:val="00F60C72"/>
    <w:rsid w:val="00F60DD6"/>
    <w:rsid w:val="00F61C12"/>
    <w:rsid w:val="00F62388"/>
    <w:rsid w:val="00F62435"/>
    <w:rsid w:val="00F62974"/>
    <w:rsid w:val="00F62B17"/>
    <w:rsid w:val="00F63019"/>
    <w:rsid w:val="00F63213"/>
    <w:rsid w:val="00F63299"/>
    <w:rsid w:val="00F63631"/>
    <w:rsid w:val="00F636EE"/>
    <w:rsid w:val="00F63A7E"/>
    <w:rsid w:val="00F64682"/>
    <w:rsid w:val="00F64E17"/>
    <w:rsid w:val="00F64FD4"/>
    <w:rsid w:val="00F6516D"/>
    <w:rsid w:val="00F659D6"/>
    <w:rsid w:val="00F65A47"/>
    <w:rsid w:val="00F65EA1"/>
    <w:rsid w:val="00F66491"/>
    <w:rsid w:val="00F66ECC"/>
    <w:rsid w:val="00F6752D"/>
    <w:rsid w:val="00F675C2"/>
    <w:rsid w:val="00F67B8C"/>
    <w:rsid w:val="00F67D7F"/>
    <w:rsid w:val="00F67DEB"/>
    <w:rsid w:val="00F67E56"/>
    <w:rsid w:val="00F71A5A"/>
    <w:rsid w:val="00F71D5F"/>
    <w:rsid w:val="00F728FC"/>
    <w:rsid w:val="00F72F42"/>
    <w:rsid w:val="00F730F8"/>
    <w:rsid w:val="00F7454E"/>
    <w:rsid w:val="00F7456C"/>
    <w:rsid w:val="00F74C4F"/>
    <w:rsid w:val="00F75026"/>
    <w:rsid w:val="00F7528C"/>
    <w:rsid w:val="00F75D13"/>
    <w:rsid w:val="00F76019"/>
    <w:rsid w:val="00F7633A"/>
    <w:rsid w:val="00F76471"/>
    <w:rsid w:val="00F769E0"/>
    <w:rsid w:val="00F76EAA"/>
    <w:rsid w:val="00F77839"/>
    <w:rsid w:val="00F77BB7"/>
    <w:rsid w:val="00F8002D"/>
    <w:rsid w:val="00F803B2"/>
    <w:rsid w:val="00F803C6"/>
    <w:rsid w:val="00F80653"/>
    <w:rsid w:val="00F80F67"/>
    <w:rsid w:val="00F8142A"/>
    <w:rsid w:val="00F81529"/>
    <w:rsid w:val="00F81ACE"/>
    <w:rsid w:val="00F81B69"/>
    <w:rsid w:val="00F82199"/>
    <w:rsid w:val="00F822FF"/>
    <w:rsid w:val="00F8263B"/>
    <w:rsid w:val="00F838A2"/>
    <w:rsid w:val="00F838B3"/>
    <w:rsid w:val="00F83E4D"/>
    <w:rsid w:val="00F84465"/>
    <w:rsid w:val="00F8472E"/>
    <w:rsid w:val="00F849B7"/>
    <w:rsid w:val="00F84F16"/>
    <w:rsid w:val="00F84FD0"/>
    <w:rsid w:val="00F8500F"/>
    <w:rsid w:val="00F8521A"/>
    <w:rsid w:val="00F854A5"/>
    <w:rsid w:val="00F865B9"/>
    <w:rsid w:val="00F866F5"/>
    <w:rsid w:val="00F867E4"/>
    <w:rsid w:val="00F86D28"/>
    <w:rsid w:val="00F8732A"/>
    <w:rsid w:val="00F903AF"/>
    <w:rsid w:val="00F90ACE"/>
    <w:rsid w:val="00F91609"/>
    <w:rsid w:val="00F91E0D"/>
    <w:rsid w:val="00F9228E"/>
    <w:rsid w:val="00F92C0A"/>
    <w:rsid w:val="00F92CCD"/>
    <w:rsid w:val="00F92DFB"/>
    <w:rsid w:val="00F9304C"/>
    <w:rsid w:val="00F931BF"/>
    <w:rsid w:val="00F94ABE"/>
    <w:rsid w:val="00F94F1D"/>
    <w:rsid w:val="00F95459"/>
    <w:rsid w:val="00F95D96"/>
    <w:rsid w:val="00F95F5A"/>
    <w:rsid w:val="00F96343"/>
    <w:rsid w:val="00F968CF"/>
    <w:rsid w:val="00F96B18"/>
    <w:rsid w:val="00F9704C"/>
    <w:rsid w:val="00F97B3F"/>
    <w:rsid w:val="00F97D74"/>
    <w:rsid w:val="00FA1678"/>
    <w:rsid w:val="00FA1FAB"/>
    <w:rsid w:val="00FA28B2"/>
    <w:rsid w:val="00FA370D"/>
    <w:rsid w:val="00FA3E88"/>
    <w:rsid w:val="00FA4197"/>
    <w:rsid w:val="00FA42B8"/>
    <w:rsid w:val="00FA4329"/>
    <w:rsid w:val="00FA4EB1"/>
    <w:rsid w:val="00FA522B"/>
    <w:rsid w:val="00FA5BA6"/>
    <w:rsid w:val="00FA5D6A"/>
    <w:rsid w:val="00FA63D8"/>
    <w:rsid w:val="00FA68E6"/>
    <w:rsid w:val="00FA7C14"/>
    <w:rsid w:val="00FB04B8"/>
    <w:rsid w:val="00FB0804"/>
    <w:rsid w:val="00FB18F1"/>
    <w:rsid w:val="00FB1BBD"/>
    <w:rsid w:val="00FB3AE7"/>
    <w:rsid w:val="00FB48B8"/>
    <w:rsid w:val="00FB4A24"/>
    <w:rsid w:val="00FB4BEC"/>
    <w:rsid w:val="00FB4CDE"/>
    <w:rsid w:val="00FB5F13"/>
    <w:rsid w:val="00FB643A"/>
    <w:rsid w:val="00FB6C5B"/>
    <w:rsid w:val="00FB6D2A"/>
    <w:rsid w:val="00FB6E87"/>
    <w:rsid w:val="00FB6F2C"/>
    <w:rsid w:val="00FB72D7"/>
    <w:rsid w:val="00FB76F4"/>
    <w:rsid w:val="00FB7941"/>
    <w:rsid w:val="00FB7B4C"/>
    <w:rsid w:val="00FC02CF"/>
    <w:rsid w:val="00FC07FE"/>
    <w:rsid w:val="00FC28B9"/>
    <w:rsid w:val="00FC2D16"/>
    <w:rsid w:val="00FC35E2"/>
    <w:rsid w:val="00FC4123"/>
    <w:rsid w:val="00FC4746"/>
    <w:rsid w:val="00FC51AF"/>
    <w:rsid w:val="00FC5424"/>
    <w:rsid w:val="00FC5787"/>
    <w:rsid w:val="00FC609A"/>
    <w:rsid w:val="00FC6327"/>
    <w:rsid w:val="00FC654B"/>
    <w:rsid w:val="00FC66A2"/>
    <w:rsid w:val="00FC6B76"/>
    <w:rsid w:val="00FC6BDE"/>
    <w:rsid w:val="00FC6D36"/>
    <w:rsid w:val="00FD00B0"/>
    <w:rsid w:val="00FD0289"/>
    <w:rsid w:val="00FD179C"/>
    <w:rsid w:val="00FD1BA2"/>
    <w:rsid w:val="00FD1E74"/>
    <w:rsid w:val="00FD1E92"/>
    <w:rsid w:val="00FD2672"/>
    <w:rsid w:val="00FD268B"/>
    <w:rsid w:val="00FD2978"/>
    <w:rsid w:val="00FD3212"/>
    <w:rsid w:val="00FD3F55"/>
    <w:rsid w:val="00FD4225"/>
    <w:rsid w:val="00FD441B"/>
    <w:rsid w:val="00FD4C3F"/>
    <w:rsid w:val="00FD4E8C"/>
    <w:rsid w:val="00FD4FC7"/>
    <w:rsid w:val="00FD4FEC"/>
    <w:rsid w:val="00FD5513"/>
    <w:rsid w:val="00FD5E0C"/>
    <w:rsid w:val="00FD5E6B"/>
    <w:rsid w:val="00FD707B"/>
    <w:rsid w:val="00FD70E2"/>
    <w:rsid w:val="00FD7A55"/>
    <w:rsid w:val="00FE00BB"/>
    <w:rsid w:val="00FE18E3"/>
    <w:rsid w:val="00FE1C0F"/>
    <w:rsid w:val="00FE3371"/>
    <w:rsid w:val="00FE38DE"/>
    <w:rsid w:val="00FE4D1A"/>
    <w:rsid w:val="00FE5037"/>
    <w:rsid w:val="00FE6985"/>
    <w:rsid w:val="00FE73EC"/>
    <w:rsid w:val="00FF024F"/>
    <w:rsid w:val="00FF0672"/>
    <w:rsid w:val="00FF08B5"/>
    <w:rsid w:val="00FF0A94"/>
    <w:rsid w:val="00FF0C47"/>
    <w:rsid w:val="00FF0D71"/>
    <w:rsid w:val="00FF1ED1"/>
    <w:rsid w:val="00FF1F88"/>
    <w:rsid w:val="00FF2161"/>
    <w:rsid w:val="00FF3AE9"/>
    <w:rsid w:val="00FF43A5"/>
    <w:rsid w:val="00FF4509"/>
    <w:rsid w:val="00FF4635"/>
    <w:rsid w:val="00FF4925"/>
    <w:rsid w:val="00FF4D4B"/>
    <w:rsid w:val="00FF4FE0"/>
    <w:rsid w:val="00FF5064"/>
    <w:rsid w:val="00FF51F8"/>
    <w:rsid w:val="00FF573F"/>
    <w:rsid w:val="00FF58AC"/>
    <w:rsid w:val="00FF5B1E"/>
    <w:rsid w:val="00FF5EDB"/>
    <w:rsid w:val="00FF63D3"/>
    <w:rsid w:val="00FF6771"/>
    <w:rsid w:val="00FF67D6"/>
    <w:rsid w:val="00FF6CDB"/>
    <w:rsid w:val="00FF6E53"/>
    <w:rsid w:val="00FF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E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1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8A3BF2"/>
    <w:rPr>
      <w:sz w:val="16"/>
      <w:szCs w:val="16"/>
    </w:rPr>
  </w:style>
  <w:style w:type="paragraph" w:styleId="CommentText">
    <w:name w:val="annotation text"/>
    <w:basedOn w:val="Normal"/>
    <w:link w:val="CommentTextChar"/>
    <w:uiPriority w:val="99"/>
    <w:rsid w:val="008A3BF2"/>
    <w:rPr>
      <w:sz w:val="20"/>
      <w:szCs w:val="20"/>
    </w:rPr>
  </w:style>
  <w:style w:type="character" w:customStyle="1" w:styleId="CommentTextChar">
    <w:name w:val="Comment Text Char"/>
    <w:basedOn w:val="DefaultParagraphFont"/>
    <w:link w:val="CommentText"/>
    <w:uiPriority w:val="99"/>
    <w:rsid w:val="008A3BF2"/>
  </w:style>
  <w:style w:type="paragraph" w:styleId="CommentSubject">
    <w:name w:val="annotation subject"/>
    <w:basedOn w:val="CommentText"/>
    <w:next w:val="CommentText"/>
    <w:link w:val="CommentSubjectChar"/>
    <w:rsid w:val="008A3BF2"/>
    <w:rPr>
      <w:b/>
      <w:bCs/>
    </w:rPr>
  </w:style>
  <w:style w:type="character" w:customStyle="1" w:styleId="CommentSubjectChar">
    <w:name w:val="Comment Subject Char"/>
    <w:link w:val="CommentSubject"/>
    <w:rsid w:val="008A3BF2"/>
    <w:rPr>
      <w:b/>
      <w:bCs/>
    </w:rPr>
  </w:style>
  <w:style w:type="paragraph" w:styleId="Revision">
    <w:name w:val="Revision"/>
    <w:hidden/>
    <w:uiPriority w:val="99"/>
    <w:semiHidden/>
    <w:rsid w:val="00DD0862"/>
    <w:rPr>
      <w:sz w:val="24"/>
      <w:szCs w:val="24"/>
    </w:rPr>
  </w:style>
  <w:style w:type="paragraph" w:styleId="FootnoteText">
    <w:name w:val="footnote text"/>
    <w:basedOn w:val="Normal"/>
    <w:link w:val="FootnoteTextChar"/>
    <w:rsid w:val="00C73189"/>
    <w:rPr>
      <w:sz w:val="20"/>
      <w:szCs w:val="20"/>
    </w:rPr>
  </w:style>
  <w:style w:type="character" w:customStyle="1" w:styleId="FootnoteTextChar">
    <w:name w:val="Footnote Text Char"/>
    <w:basedOn w:val="DefaultParagraphFont"/>
    <w:link w:val="FootnoteText"/>
    <w:rsid w:val="00C73189"/>
  </w:style>
  <w:style w:type="character" w:styleId="FootnoteReference">
    <w:name w:val="footnote reference"/>
    <w:rsid w:val="00C73189"/>
    <w:rPr>
      <w:vertAlign w:val="superscript"/>
    </w:rPr>
  </w:style>
  <w:style w:type="character" w:styleId="Hyperlink">
    <w:name w:val="Hyperlink"/>
    <w:uiPriority w:val="99"/>
    <w:unhideWhenUsed/>
    <w:rsid w:val="000E3EBE"/>
    <w:rPr>
      <w:color w:val="0000FF"/>
      <w:u w:val="single"/>
    </w:rPr>
  </w:style>
  <w:style w:type="character" w:customStyle="1" w:styleId="printedpage">
    <w:name w:val="printed_page"/>
    <w:rsid w:val="000E3EBE"/>
  </w:style>
  <w:style w:type="paragraph" w:styleId="NoSpacing">
    <w:name w:val="No Spacing"/>
    <w:uiPriority w:val="1"/>
    <w:qFormat/>
    <w:rsid w:val="00056D19"/>
    <w:rPr>
      <w:sz w:val="24"/>
      <w:szCs w:val="24"/>
    </w:rPr>
  </w:style>
  <w:style w:type="paragraph" w:styleId="ListParagraph">
    <w:name w:val="List Paragraph"/>
    <w:basedOn w:val="Normal"/>
    <w:uiPriority w:val="34"/>
    <w:qFormat/>
    <w:rsid w:val="003E1CCF"/>
    <w:pPr>
      <w:spacing w:after="120"/>
      <w:ind w:left="720"/>
    </w:pPr>
    <w:rPr>
      <w:rFonts w:eastAsia="Calibri"/>
    </w:rPr>
  </w:style>
  <w:style w:type="character" w:customStyle="1" w:styleId="UnresolvedMention1">
    <w:name w:val="Unresolved Mention1"/>
    <w:uiPriority w:val="99"/>
    <w:semiHidden/>
    <w:unhideWhenUsed/>
    <w:rsid w:val="003C3F32"/>
    <w:rPr>
      <w:color w:val="808080"/>
      <w:shd w:val="clear" w:color="auto" w:fill="E6E6E6"/>
    </w:rPr>
  </w:style>
  <w:style w:type="character" w:styleId="FollowedHyperlink">
    <w:name w:val="FollowedHyperlink"/>
    <w:rsid w:val="00AB7F90"/>
    <w:rPr>
      <w:color w:val="954F72"/>
      <w:u w:val="single"/>
    </w:rPr>
  </w:style>
  <w:style w:type="character" w:styleId="UnresolvedMention">
    <w:name w:val="Unresolved Mention"/>
    <w:basedOn w:val="DefaultParagraphFont"/>
    <w:uiPriority w:val="99"/>
    <w:semiHidden/>
    <w:unhideWhenUsed/>
    <w:rsid w:val="005D4827"/>
    <w:rPr>
      <w:color w:val="605E5C"/>
      <w:shd w:val="clear" w:color="auto" w:fill="E1DFDD"/>
    </w:rPr>
  </w:style>
  <w:style w:type="paragraph" w:styleId="BodyText">
    <w:name w:val="Body Text"/>
    <w:basedOn w:val="Normal"/>
    <w:link w:val="BodyTextChar"/>
    <w:semiHidden/>
    <w:unhideWhenUsed/>
    <w:rsid w:val="00CB024E"/>
    <w:pPr>
      <w:spacing w:after="120"/>
    </w:pPr>
  </w:style>
  <w:style w:type="character" w:customStyle="1" w:styleId="BodyTextChar">
    <w:name w:val="Body Text Char"/>
    <w:basedOn w:val="DefaultParagraphFont"/>
    <w:link w:val="BodyText"/>
    <w:semiHidden/>
    <w:rsid w:val="00CB024E"/>
    <w:rPr>
      <w:sz w:val="24"/>
      <w:szCs w:val="24"/>
    </w:rPr>
  </w:style>
  <w:style w:type="paragraph" w:styleId="Header">
    <w:name w:val="header"/>
    <w:basedOn w:val="Normal"/>
    <w:link w:val="HeaderChar"/>
    <w:unhideWhenUsed/>
    <w:rsid w:val="001E62A5"/>
    <w:pPr>
      <w:tabs>
        <w:tab w:val="center" w:pos="4680"/>
        <w:tab w:val="right" w:pos="9360"/>
      </w:tabs>
    </w:pPr>
  </w:style>
  <w:style w:type="character" w:customStyle="1" w:styleId="HeaderChar">
    <w:name w:val="Header Char"/>
    <w:basedOn w:val="DefaultParagraphFont"/>
    <w:link w:val="Header"/>
    <w:rsid w:val="001E62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35457">
      <w:bodyDiv w:val="1"/>
      <w:marLeft w:val="0"/>
      <w:marRight w:val="0"/>
      <w:marTop w:val="0"/>
      <w:marBottom w:val="0"/>
      <w:divBdr>
        <w:top w:val="none" w:sz="0" w:space="0" w:color="auto"/>
        <w:left w:val="none" w:sz="0" w:space="0" w:color="auto"/>
        <w:bottom w:val="none" w:sz="0" w:space="0" w:color="auto"/>
        <w:right w:val="none" w:sz="0" w:space="0" w:color="auto"/>
      </w:divBdr>
    </w:div>
    <w:div w:id="78908307">
      <w:bodyDiv w:val="1"/>
      <w:marLeft w:val="0"/>
      <w:marRight w:val="0"/>
      <w:marTop w:val="0"/>
      <w:marBottom w:val="0"/>
      <w:divBdr>
        <w:top w:val="none" w:sz="0" w:space="0" w:color="auto"/>
        <w:left w:val="none" w:sz="0" w:space="0" w:color="auto"/>
        <w:bottom w:val="none" w:sz="0" w:space="0" w:color="auto"/>
        <w:right w:val="none" w:sz="0" w:space="0" w:color="auto"/>
      </w:divBdr>
      <w:divsChild>
        <w:div w:id="211969280">
          <w:marLeft w:val="0"/>
          <w:marRight w:val="0"/>
          <w:marTop w:val="0"/>
          <w:marBottom w:val="0"/>
          <w:divBdr>
            <w:top w:val="none" w:sz="0" w:space="0" w:color="auto"/>
            <w:left w:val="none" w:sz="0" w:space="0" w:color="auto"/>
            <w:bottom w:val="none" w:sz="0" w:space="0" w:color="auto"/>
            <w:right w:val="none" w:sz="0" w:space="0" w:color="auto"/>
          </w:divBdr>
        </w:div>
        <w:div w:id="369959895">
          <w:marLeft w:val="0"/>
          <w:marRight w:val="0"/>
          <w:marTop w:val="0"/>
          <w:marBottom w:val="0"/>
          <w:divBdr>
            <w:top w:val="none" w:sz="0" w:space="0" w:color="auto"/>
            <w:left w:val="none" w:sz="0" w:space="0" w:color="auto"/>
            <w:bottom w:val="none" w:sz="0" w:space="0" w:color="auto"/>
            <w:right w:val="none" w:sz="0" w:space="0" w:color="auto"/>
          </w:divBdr>
        </w:div>
        <w:div w:id="374354968">
          <w:marLeft w:val="0"/>
          <w:marRight w:val="0"/>
          <w:marTop w:val="0"/>
          <w:marBottom w:val="0"/>
          <w:divBdr>
            <w:top w:val="none" w:sz="0" w:space="0" w:color="auto"/>
            <w:left w:val="none" w:sz="0" w:space="0" w:color="auto"/>
            <w:bottom w:val="none" w:sz="0" w:space="0" w:color="auto"/>
            <w:right w:val="none" w:sz="0" w:space="0" w:color="auto"/>
          </w:divBdr>
        </w:div>
        <w:div w:id="379130683">
          <w:marLeft w:val="0"/>
          <w:marRight w:val="0"/>
          <w:marTop w:val="0"/>
          <w:marBottom w:val="0"/>
          <w:divBdr>
            <w:top w:val="none" w:sz="0" w:space="0" w:color="auto"/>
            <w:left w:val="none" w:sz="0" w:space="0" w:color="auto"/>
            <w:bottom w:val="none" w:sz="0" w:space="0" w:color="auto"/>
            <w:right w:val="none" w:sz="0" w:space="0" w:color="auto"/>
          </w:divBdr>
        </w:div>
        <w:div w:id="684945694">
          <w:marLeft w:val="0"/>
          <w:marRight w:val="0"/>
          <w:marTop w:val="0"/>
          <w:marBottom w:val="0"/>
          <w:divBdr>
            <w:top w:val="none" w:sz="0" w:space="0" w:color="auto"/>
            <w:left w:val="none" w:sz="0" w:space="0" w:color="auto"/>
            <w:bottom w:val="none" w:sz="0" w:space="0" w:color="auto"/>
            <w:right w:val="none" w:sz="0" w:space="0" w:color="auto"/>
          </w:divBdr>
        </w:div>
        <w:div w:id="849418394">
          <w:marLeft w:val="0"/>
          <w:marRight w:val="0"/>
          <w:marTop w:val="0"/>
          <w:marBottom w:val="0"/>
          <w:divBdr>
            <w:top w:val="none" w:sz="0" w:space="0" w:color="auto"/>
            <w:left w:val="none" w:sz="0" w:space="0" w:color="auto"/>
            <w:bottom w:val="none" w:sz="0" w:space="0" w:color="auto"/>
            <w:right w:val="none" w:sz="0" w:space="0" w:color="auto"/>
          </w:divBdr>
        </w:div>
        <w:div w:id="1014381234">
          <w:marLeft w:val="0"/>
          <w:marRight w:val="0"/>
          <w:marTop w:val="0"/>
          <w:marBottom w:val="0"/>
          <w:divBdr>
            <w:top w:val="none" w:sz="0" w:space="0" w:color="auto"/>
            <w:left w:val="none" w:sz="0" w:space="0" w:color="auto"/>
            <w:bottom w:val="none" w:sz="0" w:space="0" w:color="auto"/>
            <w:right w:val="none" w:sz="0" w:space="0" w:color="auto"/>
          </w:divBdr>
        </w:div>
        <w:div w:id="1088160269">
          <w:marLeft w:val="0"/>
          <w:marRight w:val="0"/>
          <w:marTop w:val="0"/>
          <w:marBottom w:val="0"/>
          <w:divBdr>
            <w:top w:val="none" w:sz="0" w:space="0" w:color="auto"/>
            <w:left w:val="none" w:sz="0" w:space="0" w:color="auto"/>
            <w:bottom w:val="none" w:sz="0" w:space="0" w:color="auto"/>
            <w:right w:val="none" w:sz="0" w:space="0" w:color="auto"/>
          </w:divBdr>
        </w:div>
        <w:div w:id="1116369970">
          <w:marLeft w:val="0"/>
          <w:marRight w:val="0"/>
          <w:marTop w:val="0"/>
          <w:marBottom w:val="0"/>
          <w:divBdr>
            <w:top w:val="none" w:sz="0" w:space="0" w:color="auto"/>
            <w:left w:val="none" w:sz="0" w:space="0" w:color="auto"/>
            <w:bottom w:val="none" w:sz="0" w:space="0" w:color="auto"/>
            <w:right w:val="none" w:sz="0" w:space="0" w:color="auto"/>
          </w:divBdr>
        </w:div>
        <w:div w:id="1249925293">
          <w:marLeft w:val="0"/>
          <w:marRight w:val="0"/>
          <w:marTop w:val="0"/>
          <w:marBottom w:val="0"/>
          <w:divBdr>
            <w:top w:val="none" w:sz="0" w:space="0" w:color="auto"/>
            <w:left w:val="none" w:sz="0" w:space="0" w:color="auto"/>
            <w:bottom w:val="none" w:sz="0" w:space="0" w:color="auto"/>
            <w:right w:val="none" w:sz="0" w:space="0" w:color="auto"/>
          </w:divBdr>
        </w:div>
        <w:div w:id="1322734673">
          <w:marLeft w:val="0"/>
          <w:marRight w:val="0"/>
          <w:marTop w:val="0"/>
          <w:marBottom w:val="0"/>
          <w:divBdr>
            <w:top w:val="none" w:sz="0" w:space="0" w:color="auto"/>
            <w:left w:val="none" w:sz="0" w:space="0" w:color="auto"/>
            <w:bottom w:val="none" w:sz="0" w:space="0" w:color="auto"/>
            <w:right w:val="none" w:sz="0" w:space="0" w:color="auto"/>
          </w:divBdr>
        </w:div>
        <w:div w:id="1343312073">
          <w:marLeft w:val="0"/>
          <w:marRight w:val="0"/>
          <w:marTop w:val="0"/>
          <w:marBottom w:val="0"/>
          <w:divBdr>
            <w:top w:val="none" w:sz="0" w:space="0" w:color="auto"/>
            <w:left w:val="none" w:sz="0" w:space="0" w:color="auto"/>
            <w:bottom w:val="none" w:sz="0" w:space="0" w:color="auto"/>
            <w:right w:val="none" w:sz="0" w:space="0" w:color="auto"/>
          </w:divBdr>
        </w:div>
        <w:div w:id="1475872372">
          <w:marLeft w:val="0"/>
          <w:marRight w:val="0"/>
          <w:marTop w:val="0"/>
          <w:marBottom w:val="0"/>
          <w:divBdr>
            <w:top w:val="none" w:sz="0" w:space="0" w:color="auto"/>
            <w:left w:val="none" w:sz="0" w:space="0" w:color="auto"/>
            <w:bottom w:val="none" w:sz="0" w:space="0" w:color="auto"/>
            <w:right w:val="none" w:sz="0" w:space="0" w:color="auto"/>
          </w:divBdr>
        </w:div>
        <w:div w:id="1521965987">
          <w:marLeft w:val="0"/>
          <w:marRight w:val="0"/>
          <w:marTop w:val="0"/>
          <w:marBottom w:val="0"/>
          <w:divBdr>
            <w:top w:val="none" w:sz="0" w:space="0" w:color="auto"/>
            <w:left w:val="none" w:sz="0" w:space="0" w:color="auto"/>
            <w:bottom w:val="none" w:sz="0" w:space="0" w:color="auto"/>
            <w:right w:val="none" w:sz="0" w:space="0" w:color="auto"/>
          </w:divBdr>
        </w:div>
        <w:div w:id="1522282506">
          <w:marLeft w:val="0"/>
          <w:marRight w:val="0"/>
          <w:marTop w:val="0"/>
          <w:marBottom w:val="0"/>
          <w:divBdr>
            <w:top w:val="none" w:sz="0" w:space="0" w:color="auto"/>
            <w:left w:val="none" w:sz="0" w:space="0" w:color="auto"/>
            <w:bottom w:val="none" w:sz="0" w:space="0" w:color="auto"/>
            <w:right w:val="none" w:sz="0" w:space="0" w:color="auto"/>
          </w:divBdr>
        </w:div>
        <w:div w:id="1785730453">
          <w:marLeft w:val="0"/>
          <w:marRight w:val="0"/>
          <w:marTop w:val="0"/>
          <w:marBottom w:val="0"/>
          <w:divBdr>
            <w:top w:val="none" w:sz="0" w:space="0" w:color="auto"/>
            <w:left w:val="none" w:sz="0" w:space="0" w:color="auto"/>
            <w:bottom w:val="none" w:sz="0" w:space="0" w:color="auto"/>
            <w:right w:val="none" w:sz="0" w:space="0" w:color="auto"/>
          </w:divBdr>
        </w:div>
        <w:div w:id="1819223711">
          <w:marLeft w:val="0"/>
          <w:marRight w:val="0"/>
          <w:marTop w:val="0"/>
          <w:marBottom w:val="0"/>
          <w:divBdr>
            <w:top w:val="none" w:sz="0" w:space="0" w:color="auto"/>
            <w:left w:val="none" w:sz="0" w:space="0" w:color="auto"/>
            <w:bottom w:val="none" w:sz="0" w:space="0" w:color="auto"/>
            <w:right w:val="none" w:sz="0" w:space="0" w:color="auto"/>
          </w:divBdr>
        </w:div>
        <w:div w:id="1960645721">
          <w:marLeft w:val="0"/>
          <w:marRight w:val="0"/>
          <w:marTop w:val="0"/>
          <w:marBottom w:val="0"/>
          <w:divBdr>
            <w:top w:val="none" w:sz="0" w:space="0" w:color="auto"/>
            <w:left w:val="none" w:sz="0" w:space="0" w:color="auto"/>
            <w:bottom w:val="none" w:sz="0" w:space="0" w:color="auto"/>
            <w:right w:val="none" w:sz="0" w:space="0" w:color="auto"/>
          </w:divBdr>
        </w:div>
        <w:div w:id="2086487888">
          <w:marLeft w:val="0"/>
          <w:marRight w:val="0"/>
          <w:marTop w:val="0"/>
          <w:marBottom w:val="0"/>
          <w:divBdr>
            <w:top w:val="none" w:sz="0" w:space="0" w:color="auto"/>
            <w:left w:val="none" w:sz="0" w:space="0" w:color="auto"/>
            <w:bottom w:val="none" w:sz="0" w:space="0" w:color="auto"/>
            <w:right w:val="none" w:sz="0" w:space="0" w:color="auto"/>
          </w:divBdr>
        </w:div>
      </w:divsChild>
    </w:div>
    <w:div w:id="90127043">
      <w:bodyDiv w:val="1"/>
      <w:marLeft w:val="0"/>
      <w:marRight w:val="0"/>
      <w:marTop w:val="0"/>
      <w:marBottom w:val="0"/>
      <w:divBdr>
        <w:top w:val="none" w:sz="0" w:space="0" w:color="auto"/>
        <w:left w:val="none" w:sz="0" w:space="0" w:color="auto"/>
        <w:bottom w:val="none" w:sz="0" w:space="0" w:color="auto"/>
        <w:right w:val="none" w:sz="0" w:space="0" w:color="auto"/>
      </w:divBdr>
      <w:divsChild>
        <w:div w:id="119110254">
          <w:marLeft w:val="0"/>
          <w:marRight w:val="0"/>
          <w:marTop w:val="0"/>
          <w:marBottom w:val="0"/>
          <w:divBdr>
            <w:top w:val="none" w:sz="0" w:space="0" w:color="auto"/>
            <w:left w:val="none" w:sz="0" w:space="0" w:color="auto"/>
            <w:bottom w:val="none" w:sz="0" w:space="0" w:color="auto"/>
            <w:right w:val="none" w:sz="0" w:space="0" w:color="auto"/>
          </w:divBdr>
        </w:div>
        <w:div w:id="264653580">
          <w:marLeft w:val="0"/>
          <w:marRight w:val="0"/>
          <w:marTop w:val="0"/>
          <w:marBottom w:val="0"/>
          <w:divBdr>
            <w:top w:val="none" w:sz="0" w:space="0" w:color="auto"/>
            <w:left w:val="none" w:sz="0" w:space="0" w:color="auto"/>
            <w:bottom w:val="none" w:sz="0" w:space="0" w:color="auto"/>
            <w:right w:val="none" w:sz="0" w:space="0" w:color="auto"/>
          </w:divBdr>
        </w:div>
        <w:div w:id="305741794">
          <w:marLeft w:val="0"/>
          <w:marRight w:val="0"/>
          <w:marTop w:val="0"/>
          <w:marBottom w:val="0"/>
          <w:divBdr>
            <w:top w:val="none" w:sz="0" w:space="0" w:color="auto"/>
            <w:left w:val="none" w:sz="0" w:space="0" w:color="auto"/>
            <w:bottom w:val="none" w:sz="0" w:space="0" w:color="auto"/>
            <w:right w:val="none" w:sz="0" w:space="0" w:color="auto"/>
          </w:divBdr>
        </w:div>
        <w:div w:id="402920344">
          <w:marLeft w:val="0"/>
          <w:marRight w:val="0"/>
          <w:marTop w:val="0"/>
          <w:marBottom w:val="0"/>
          <w:divBdr>
            <w:top w:val="none" w:sz="0" w:space="0" w:color="auto"/>
            <w:left w:val="none" w:sz="0" w:space="0" w:color="auto"/>
            <w:bottom w:val="none" w:sz="0" w:space="0" w:color="auto"/>
            <w:right w:val="none" w:sz="0" w:space="0" w:color="auto"/>
          </w:divBdr>
        </w:div>
        <w:div w:id="406078173">
          <w:marLeft w:val="0"/>
          <w:marRight w:val="0"/>
          <w:marTop w:val="0"/>
          <w:marBottom w:val="0"/>
          <w:divBdr>
            <w:top w:val="none" w:sz="0" w:space="0" w:color="auto"/>
            <w:left w:val="none" w:sz="0" w:space="0" w:color="auto"/>
            <w:bottom w:val="none" w:sz="0" w:space="0" w:color="auto"/>
            <w:right w:val="none" w:sz="0" w:space="0" w:color="auto"/>
          </w:divBdr>
        </w:div>
        <w:div w:id="450320567">
          <w:marLeft w:val="0"/>
          <w:marRight w:val="0"/>
          <w:marTop w:val="0"/>
          <w:marBottom w:val="0"/>
          <w:divBdr>
            <w:top w:val="none" w:sz="0" w:space="0" w:color="auto"/>
            <w:left w:val="none" w:sz="0" w:space="0" w:color="auto"/>
            <w:bottom w:val="none" w:sz="0" w:space="0" w:color="auto"/>
            <w:right w:val="none" w:sz="0" w:space="0" w:color="auto"/>
          </w:divBdr>
        </w:div>
        <w:div w:id="572862678">
          <w:marLeft w:val="0"/>
          <w:marRight w:val="0"/>
          <w:marTop w:val="0"/>
          <w:marBottom w:val="0"/>
          <w:divBdr>
            <w:top w:val="none" w:sz="0" w:space="0" w:color="auto"/>
            <w:left w:val="none" w:sz="0" w:space="0" w:color="auto"/>
            <w:bottom w:val="none" w:sz="0" w:space="0" w:color="auto"/>
            <w:right w:val="none" w:sz="0" w:space="0" w:color="auto"/>
          </w:divBdr>
        </w:div>
        <w:div w:id="581986292">
          <w:marLeft w:val="0"/>
          <w:marRight w:val="0"/>
          <w:marTop w:val="0"/>
          <w:marBottom w:val="0"/>
          <w:divBdr>
            <w:top w:val="none" w:sz="0" w:space="0" w:color="auto"/>
            <w:left w:val="none" w:sz="0" w:space="0" w:color="auto"/>
            <w:bottom w:val="none" w:sz="0" w:space="0" w:color="auto"/>
            <w:right w:val="none" w:sz="0" w:space="0" w:color="auto"/>
          </w:divBdr>
        </w:div>
        <w:div w:id="664669947">
          <w:marLeft w:val="0"/>
          <w:marRight w:val="0"/>
          <w:marTop w:val="0"/>
          <w:marBottom w:val="0"/>
          <w:divBdr>
            <w:top w:val="none" w:sz="0" w:space="0" w:color="auto"/>
            <w:left w:val="none" w:sz="0" w:space="0" w:color="auto"/>
            <w:bottom w:val="none" w:sz="0" w:space="0" w:color="auto"/>
            <w:right w:val="none" w:sz="0" w:space="0" w:color="auto"/>
          </w:divBdr>
        </w:div>
        <w:div w:id="753891335">
          <w:marLeft w:val="0"/>
          <w:marRight w:val="0"/>
          <w:marTop w:val="0"/>
          <w:marBottom w:val="0"/>
          <w:divBdr>
            <w:top w:val="none" w:sz="0" w:space="0" w:color="auto"/>
            <w:left w:val="none" w:sz="0" w:space="0" w:color="auto"/>
            <w:bottom w:val="none" w:sz="0" w:space="0" w:color="auto"/>
            <w:right w:val="none" w:sz="0" w:space="0" w:color="auto"/>
          </w:divBdr>
        </w:div>
        <w:div w:id="782381281">
          <w:marLeft w:val="0"/>
          <w:marRight w:val="0"/>
          <w:marTop w:val="0"/>
          <w:marBottom w:val="0"/>
          <w:divBdr>
            <w:top w:val="none" w:sz="0" w:space="0" w:color="auto"/>
            <w:left w:val="none" w:sz="0" w:space="0" w:color="auto"/>
            <w:bottom w:val="none" w:sz="0" w:space="0" w:color="auto"/>
            <w:right w:val="none" w:sz="0" w:space="0" w:color="auto"/>
          </w:divBdr>
        </w:div>
        <w:div w:id="928466832">
          <w:marLeft w:val="0"/>
          <w:marRight w:val="0"/>
          <w:marTop w:val="0"/>
          <w:marBottom w:val="0"/>
          <w:divBdr>
            <w:top w:val="none" w:sz="0" w:space="0" w:color="auto"/>
            <w:left w:val="none" w:sz="0" w:space="0" w:color="auto"/>
            <w:bottom w:val="none" w:sz="0" w:space="0" w:color="auto"/>
            <w:right w:val="none" w:sz="0" w:space="0" w:color="auto"/>
          </w:divBdr>
        </w:div>
        <w:div w:id="1016691094">
          <w:marLeft w:val="0"/>
          <w:marRight w:val="0"/>
          <w:marTop w:val="0"/>
          <w:marBottom w:val="0"/>
          <w:divBdr>
            <w:top w:val="none" w:sz="0" w:space="0" w:color="auto"/>
            <w:left w:val="none" w:sz="0" w:space="0" w:color="auto"/>
            <w:bottom w:val="none" w:sz="0" w:space="0" w:color="auto"/>
            <w:right w:val="none" w:sz="0" w:space="0" w:color="auto"/>
          </w:divBdr>
        </w:div>
        <w:div w:id="1068186564">
          <w:marLeft w:val="0"/>
          <w:marRight w:val="0"/>
          <w:marTop w:val="0"/>
          <w:marBottom w:val="0"/>
          <w:divBdr>
            <w:top w:val="none" w:sz="0" w:space="0" w:color="auto"/>
            <w:left w:val="none" w:sz="0" w:space="0" w:color="auto"/>
            <w:bottom w:val="none" w:sz="0" w:space="0" w:color="auto"/>
            <w:right w:val="none" w:sz="0" w:space="0" w:color="auto"/>
          </w:divBdr>
        </w:div>
        <w:div w:id="1153450076">
          <w:marLeft w:val="0"/>
          <w:marRight w:val="0"/>
          <w:marTop w:val="0"/>
          <w:marBottom w:val="0"/>
          <w:divBdr>
            <w:top w:val="none" w:sz="0" w:space="0" w:color="auto"/>
            <w:left w:val="none" w:sz="0" w:space="0" w:color="auto"/>
            <w:bottom w:val="none" w:sz="0" w:space="0" w:color="auto"/>
            <w:right w:val="none" w:sz="0" w:space="0" w:color="auto"/>
          </w:divBdr>
        </w:div>
        <w:div w:id="1225335413">
          <w:marLeft w:val="0"/>
          <w:marRight w:val="0"/>
          <w:marTop w:val="0"/>
          <w:marBottom w:val="0"/>
          <w:divBdr>
            <w:top w:val="none" w:sz="0" w:space="0" w:color="auto"/>
            <w:left w:val="none" w:sz="0" w:space="0" w:color="auto"/>
            <w:bottom w:val="none" w:sz="0" w:space="0" w:color="auto"/>
            <w:right w:val="none" w:sz="0" w:space="0" w:color="auto"/>
          </w:divBdr>
        </w:div>
        <w:div w:id="1642661197">
          <w:marLeft w:val="0"/>
          <w:marRight w:val="0"/>
          <w:marTop w:val="0"/>
          <w:marBottom w:val="0"/>
          <w:divBdr>
            <w:top w:val="none" w:sz="0" w:space="0" w:color="auto"/>
            <w:left w:val="none" w:sz="0" w:space="0" w:color="auto"/>
            <w:bottom w:val="none" w:sz="0" w:space="0" w:color="auto"/>
            <w:right w:val="none" w:sz="0" w:space="0" w:color="auto"/>
          </w:divBdr>
        </w:div>
        <w:div w:id="1699770015">
          <w:marLeft w:val="0"/>
          <w:marRight w:val="0"/>
          <w:marTop w:val="0"/>
          <w:marBottom w:val="0"/>
          <w:divBdr>
            <w:top w:val="none" w:sz="0" w:space="0" w:color="auto"/>
            <w:left w:val="none" w:sz="0" w:space="0" w:color="auto"/>
            <w:bottom w:val="none" w:sz="0" w:space="0" w:color="auto"/>
            <w:right w:val="none" w:sz="0" w:space="0" w:color="auto"/>
          </w:divBdr>
        </w:div>
        <w:div w:id="1742750864">
          <w:marLeft w:val="0"/>
          <w:marRight w:val="0"/>
          <w:marTop w:val="0"/>
          <w:marBottom w:val="0"/>
          <w:divBdr>
            <w:top w:val="none" w:sz="0" w:space="0" w:color="auto"/>
            <w:left w:val="none" w:sz="0" w:space="0" w:color="auto"/>
            <w:bottom w:val="none" w:sz="0" w:space="0" w:color="auto"/>
            <w:right w:val="none" w:sz="0" w:space="0" w:color="auto"/>
          </w:divBdr>
        </w:div>
        <w:div w:id="1758550977">
          <w:marLeft w:val="0"/>
          <w:marRight w:val="0"/>
          <w:marTop w:val="0"/>
          <w:marBottom w:val="0"/>
          <w:divBdr>
            <w:top w:val="none" w:sz="0" w:space="0" w:color="auto"/>
            <w:left w:val="none" w:sz="0" w:space="0" w:color="auto"/>
            <w:bottom w:val="none" w:sz="0" w:space="0" w:color="auto"/>
            <w:right w:val="none" w:sz="0" w:space="0" w:color="auto"/>
          </w:divBdr>
        </w:div>
        <w:div w:id="1864128589">
          <w:marLeft w:val="0"/>
          <w:marRight w:val="0"/>
          <w:marTop w:val="0"/>
          <w:marBottom w:val="0"/>
          <w:divBdr>
            <w:top w:val="none" w:sz="0" w:space="0" w:color="auto"/>
            <w:left w:val="none" w:sz="0" w:space="0" w:color="auto"/>
            <w:bottom w:val="none" w:sz="0" w:space="0" w:color="auto"/>
            <w:right w:val="none" w:sz="0" w:space="0" w:color="auto"/>
          </w:divBdr>
        </w:div>
        <w:div w:id="1933319955">
          <w:marLeft w:val="0"/>
          <w:marRight w:val="0"/>
          <w:marTop w:val="0"/>
          <w:marBottom w:val="0"/>
          <w:divBdr>
            <w:top w:val="none" w:sz="0" w:space="0" w:color="auto"/>
            <w:left w:val="none" w:sz="0" w:space="0" w:color="auto"/>
            <w:bottom w:val="none" w:sz="0" w:space="0" w:color="auto"/>
            <w:right w:val="none" w:sz="0" w:space="0" w:color="auto"/>
          </w:divBdr>
        </w:div>
        <w:div w:id="1985623135">
          <w:marLeft w:val="0"/>
          <w:marRight w:val="0"/>
          <w:marTop w:val="0"/>
          <w:marBottom w:val="0"/>
          <w:divBdr>
            <w:top w:val="none" w:sz="0" w:space="0" w:color="auto"/>
            <w:left w:val="none" w:sz="0" w:space="0" w:color="auto"/>
            <w:bottom w:val="none" w:sz="0" w:space="0" w:color="auto"/>
            <w:right w:val="none" w:sz="0" w:space="0" w:color="auto"/>
          </w:divBdr>
        </w:div>
        <w:div w:id="2126806448">
          <w:marLeft w:val="0"/>
          <w:marRight w:val="0"/>
          <w:marTop w:val="0"/>
          <w:marBottom w:val="0"/>
          <w:divBdr>
            <w:top w:val="none" w:sz="0" w:space="0" w:color="auto"/>
            <w:left w:val="none" w:sz="0" w:space="0" w:color="auto"/>
            <w:bottom w:val="none" w:sz="0" w:space="0" w:color="auto"/>
            <w:right w:val="none" w:sz="0" w:space="0" w:color="auto"/>
          </w:divBdr>
        </w:div>
        <w:div w:id="2143423426">
          <w:marLeft w:val="0"/>
          <w:marRight w:val="0"/>
          <w:marTop w:val="0"/>
          <w:marBottom w:val="0"/>
          <w:divBdr>
            <w:top w:val="none" w:sz="0" w:space="0" w:color="auto"/>
            <w:left w:val="none" w:sz="0" w:space="0" w:color="auto"/>
            <w:bottom w:val="none" w:sz="0" w:space="0" w:color="auto"/>
            <w:right w:val="none" w:sz="0" w:space="0" w:color="auto"/>
          </w:divBdr>
        </w:div>
      </w:divsChild>
    </w:div>
    <w:div w:id="135606173">
      <w:bodyDiv w:val="1"/>
      <w:marLeft w:val="0"/>
      <w:marRight w:val="0"/>
      <w:marTop w:val="0"/>
      <w:marBottom w:val="0"/>
      <w:divBdr>
        <w:top w:val="none" w:sz="0" w:space="0" w:color="auto"/>
        <w:left w:val="none" w:sz="0" w:space="0" w:color="auto"/>
        <w:bottom w:val="none" w:sz="0" w:space="0" w:color="auto"/>
        <w:right w:val="none" w:sz="0" w:space="0" w:color="auto"/>
      </w:divBdr>
      <w:divsChild>
        <w:div w:id="401175">
          <w:marLeft w:val="0"/>
          <w:marRight w:val="0"/>
          <w:marTop w:val="0"/>
          <w:marBottom w:val="0"/>
          <w:divBdr>
            <w:top w:val="none" w:sz="0" w:space="0" w:color="auto"/>
            <w:left w:val="none" w:sz="0" w:space="0" w:color="auto"/>
            <w:bottom w:val="none" w:sz="0" w:space="0" w:color="auto"/>
            <w:right w:val="none" w:sz="0" w:space="0" w:color="auto"/>
          </w:divBdr>
        </w:div>
        <w:div w:id="40132068">
          <w:marLeft w:val="0"/>
          <w:marRight w:val="0"/>
          <w:marTop w:val="0"/>
          <w:marBottom w:val="0"/>
          <w:divBdr>
            <w:top w:val="none" w:sz="0" w:space="0" w:color="auto"/>
            <w:left w:val="none" w:sz="0" w:space="0" w:color="auto"/>
            <w:bottom w:val="none" w:sz="0" w:space="0" w:color="auto"/>
            <w:right w:val="none" w:sz="0" w:space="0" w:color="auto"/>
          </w:divBdr>
        </w:div>
        <w:div w:id="170609277">
          <w:marLeft w:val="0"/>
          <w:marRight w:val="0"/>
          <w:marTop w:val="0"/>
          <w:marBottom w:val="0"/>
          <w:divBdr>
            <w:top w:val="none" w:sz="0" w:space="0" w:color="auto"/>
            <w:left w:val="none" w:sz="0" w:space="0" w:color="auto"/>
            <w:bottom w:val="none" w:sz="0" w:space="0" w:color="auto"/>
            <w:right w:val="none" w:sz="0" w:space="0" w:color="auto"/>
          </w:divBdr>
        </w:div>
        <w:div w:id="311177850">
          <w:marLeft w:val="0"/>
          <w:marRight w:val="0"/>
          <w:marTop w:val="0"/>
          <w:marBottom w:val="0"/>
          <w:divBdr>
            <w:top w:val="none" w:sz="0" w:space="0" w:color="auto"/>
            <w:left w:val="none" w:sz="0" w:space="0" w:color="auto"/>
            <w:bottom w:val="none" w:sz="0" w:space="0" w:color="auto"/>
            <w:right w:val="none" w:sz="0" w:space="0" w:color="auto"/>
          </w:divBdr>
        </w:div>
        <w:div w:id="460458253">
          <w:marLeft w:val="0"/>
          <w:marRight w:val="0"/>
          <w:marTop w:val="0"/>
          <w:marBottom w:val="0"/>
          <w:divBdr>
            <w:top w:val="none" w:sz="0" w:space="0" w:color="auto"/>
            <w:left w:val="none" w:sz="0" w:space="0" w:color="auto"/>
            <w:bottom w:val="none" w:sz="0" w:space="0" w:color="auto"/>
            <w:right w:val="none" w:sz="0" w:space="0" w:color="auto"/>
          </w:divBdr>
        </w:div>
        <w:div w:id="621958732">
          <w:marLeft w:val="0"/>
          <w:marRight w:val="0"/>
          <w:marTop w:val="0"/>
          <w:marBottom w:val="0"/>
          <w:divBdr>
            <w:top w:val="none" w:sz="0" w:space="0" w:color="auto"/>
            <w:left w:val="none" w:sz="0" w:space="0" w:color="auto"/>
            <w:bottom w:val="none" w:sz="0" w:space="0" w:color="auto"/>
            <w:right w:val="none" w:sz="0" w:space="0" w:color="auto"/>
          </w:divBdr>
        </w:div>
        <w:div w:id="735788779">
          <w:marLeft w:val="0"/>
          <w:marRight w:val="0"/>
          <w:marTop w:val="0"/>
          <w:marBottom w:val="0"/>
          <w:divBdr>
            <w:top w:val="none" w:sz="0" w:space="0" w:color="auto"/>
            <w:left w:val="none" w:sz="0" w:space="0" w:color="auto"/>
            <w:bottom w:val="none" w:sz="0" w:space="0" w:color="auto"/>
            <w:right w:val="none" w:sz="0" w:space="0" w:color="auto"/>
          </w:divBdr>
        </w:div>
        <w:div w:id="1080905392">
          <w:marLeft w:val="0"/>
          <w:marRight w:val="0"/>
          <w:marTop w:val="0"/>
          <w:marBottom w:val="0"/>
          <w:divBdr>
            <w:top w:val="none" w:sz="0" w:space="0" w:color="auto"/>
            <w:left w:val="none" w:sz="0" w:space="0" w:color="auto"/>
            <w:bottom w:val="none" w:sz="0" w:space="0" w:color="auto"/>
            <w:right w:val="none" w:sz="0" w:space="0" w:color="auto"/>
          </w:divBdr>
        </w:div>
        <w:div w:id="1140616363">
          <w:marLeft w:val="0"/>
          <w:marRight w:val="0"/>
          <w:marTop w:val="0"/>
          <w:marBottom w:val="0"/>
          <w:divBdr>
            <w:top w:val="none" w:sz="0" w:space="0" w:color="auto"/>
            <w:left w:val="none" w:sz="0" w:space="0" w:color="auto"/>
            <w:bottom w:val="none" w:sz="0" w:space="0" w:color="auto"/>
            <w:right w:val="none" w:sz="0" w:space="0" w:color="auto"/>
          </w:divBdr>
        </w:div>
        <w:div w:id="1244728956">
          <w:marLeft w:val="0"/>
          <w:marRight w:val="0"/>
          <w:marTop w:val="0"/>
          <w:marBottom w:val="0"/>
          <w:divBdr>
            <w:top w:val="none" w:sz="0" w:space="0" w:color="auto"/>
            <w:left w:val="none" w:sz="0" w:space="0" w:color="auto"/>
            <w:bottom w:val="none" w:sz="0" w:space="0" w:color="auto"/>
            <w:right w:val="none" w:sz="0" w:space="0" w:color="auto"/>
          </w:divBdr>
        </w:div>
        <w:div w:id="1374112523">
          <w:marLeft w:val="0"/>
          <w:marRight w:val="0"/>
          <w:marTop w:val="0"/>
          <w:marBottom w:val="0"/>
          <w:divBdr>
            <w:top w:val="none" w:sz="0" w:space="0" w:color="auto"/>
            <w:left w:val="none" w:sz="0" w:space="0" w:color="auto"/>
            <w:bottom w:val="none" w:sz="0" w:space="0" w:color="auto"/>
            <w:right w:val="none" w:sz="0" w:space="0" w:color="auto"/>
          </w:divBdr>
        </w:div>
        <w:div w:id="1467577903">
          <w:marLeft w:val="0"/>
          <w:marRight w:val="0"/>
          <w:marTop w:val="0"/>
          <w:marBottom w:val="0"/>
          <w:divBdr>
            <w:top w:val="none" w:sz="0" w:space="0" w:color="auto"/>
            <w:left w:val="none" w:sz="0" w:space="0" w:color="auto"/>
            <w:bottom w:val="none" w:sz="0" w:space="0" w:color="auto"/>
            <w:right w:val="none" w:sz="0" w:space="0" w:color="auto"/>
          </w:divBdr>
        </w:div>
        <w:div w:id="1539930108">
          <w:marLeft w:val="0"/>
          <w:marRight w:val="0"/>
          <w:marTop w:val="0"/>
          <w:marBottom w:val="0"/>
          <w:divBdr>
            <w:top w:val="none" w:sz="0" w:space="0" w:color="auto"/>
            <w:left w:val="none" w:sz="0" w:space="0" w:color="auto"/>
            <w:bottom w:val="none" w:sz="0" w:space="0" w:color="auto"/>
            <w:right w:val="none" w:sz="0" w:space="0" w:color="auto"/>
          </w:divBdr>
        </w:div>
        <w:div w:id="1726221806">
          <w:marLeft w:val="0"/>
          <w:marRight w:val="0"/>
          <w:marTop w:val="0"/>
          <w:marBottom w:val="0"/>
          <w:divBdr>
            <w:top w:val="none" w:sz="0" w:space="0" w:color="auto"/>
            <w:left w:val="none" w:sz="0" w:space="0" w:color="auto"/>
            <w:bottom w:val="none" w:sz="0" w:space="0" w:color="auto"/>
            <w:right w:val="none" w:sz="0" w:space="0" w:color="auto"/>
          </w:divBdr>
        </w:div>
        <w:div w:id="2081948973">
          <w:marLeft w:val="0"/>
          <w:marRight w:val="0"/>
          <w:marTop w:val="0"/>
          <w:marBottom w:val="0"/>
          <w:divBdr>
            <w:top w:val="none" w:sz="0" w:space="0" w:color="auto"/>
            <w:left w:val="none" w:sz="0" w:space="0" w:color="auto"/>
            <w:bottom w:val="none" w:sz="0" w:space="0" w:color="auto"/>
            <w:right w:val="none" w:sz="0" w:space="0" w:color="auto"/>
          </w:divBdr>
        </w:div>
      </w:divsChild>
    </w:div>
    <w:div w:id="346097545">
      <w:bodyDiv w:val="1"/>
      <w:marLeft w:val="0"/>
      <w:marRight w:val="0"/>
      <w:marTop w:val="0"/>
      <w:marBottom w:val="0"/>
      <w:divBdr>
        <w:top w:val="none" w:sz="0" w:space="0" w:color="auto"/>
        <w:left w:val="none" w:sz="0" w:space="0" w:color="auto"/>
        <w:bottom w:val="none" w:sz="0" w:space="0" w:color="auto"/>
        <w:right w:val="none" w:sz="0" w:space="0" w:color="auto"/>
      </w:divBdr>
      <w:divsChild>
        <w:div w:id="532349110">
          <w:marLeft w:val="0"/>
          <w:marRight w:val="0"/>
          <w:marTop w:val="0"/>
          <w:marBottom w:val="0"/>
          <w:divBdr>
            <w:top w:val="none" w:sz="0" w:space="0" w:color="auto"/>
            <w:left w:val="none" w:sz="0" w:space="0" w:color="auto"/>
            <w:bottom w:val="none" w:sz="0" w:space="0" w:color="auto"/>
            <w:right w:val="none" w:sz="0" w:space="0" w:color="auto"/>
          </w:divBdr>
        </w:div>
        <w:div w:id="560554081">
          <w:marLeft w:val="0"/>
          <w:marRight w:val="0"/>
          <w:marTop w:val="0"/>
          <w:marBottom w:val="0"/>
          <w:divBdr>
            <w:top w:val="none" w:sz="0" w:space="0" w:color="auto"/>
            <w:left w:val="none" w:sz="0" w:space="0" w:color="auto"/>
            <w:bottom w:val="none" w:sz="0" w:space="0" w:color="auto"/>
            <w:right w:val="none" w:sz="0" w:space="0" w:color="auto"/>
          </w:divBdr>
        </w:div>
        <w:div w:id="740712656">
          <w:marLeft w:val="0"/>
          <w:marRight w:val="0"/>
          <w:marTop w:val="0"/>
          <w:marBottom w:val="0"/>
          <w:divBdr>
            <w:top w:val="none" w:sz="0" w:space="0" w:color="auto"/>
            <w:left w:val="none" w:sz="0" w:space="0" w:color="auto"/>
            <w:bottom w:val="none" w:sz="0" w:space="0" w:color="auto"/>
            <w:right w:val="none" w:sz="0" w:space="0" w:color="auto"/>
          </w:divBdr>
        </w:div>
        <w:div w:id="1235512291">
          <w:marLeft w:val="0"/>
          <w:marRight w:val="0"/>
          <w:marTop w:val="0"/>
          <w:marBottom w:val="0"/>
          <w:divBdr>
            <w:top w:val="none" w:sz="0" w:space="0" w:color="auto"/>
            <w:left w:val="none" w:sz="0" w:space="0" w:color="auto"/>
            <w:bottom w:val="none" w:sz="0" w:space="0" w:color="auto"/>
            <w:right w:val="none" w:sz="0" w:space="0" w:color="auto"/>
          </w:divBdr>
        </w:div>
        <w:div w:id="1358847164">
          <w:marLeft w:val="0"/>
          <w:marRight w:val="0"/>
          <w:marTop w:val="0"/>
          <w:marBottom w:val="0"/>
          <w:divBdr>
            <w:top w:val="none" w:sz="0" w:space="0" w:color="auto"/>
            <w:left w:val="none" w:sz="0" w:space="0" w:color="auto"/>
            <w:bottom w:val="none" w:sz="0" w:space="0" w:color="auto"/>
            <w:right w:val="none" w:sz="0" w:space="0" w:color="auto"/>
          </w:divBdr>
        </w:div>
      </w:divsChild>
    </w:div>
    <w:div w:id="392388107">
      <w:bodyDiv w:val="1"/>
      <w:marLeft w:val="0"/>
      <w:marRight w:val="0"/>
      <w:marTop w:val="0"/>
      <w:marBottom w:val="0"/>
      <w:divBdr>
        <w:top w:val="none" w:sz="0" w:space="0" w:color="auto"/>
        <w:left w:val="none" w:sz="0" w:space="0" w:color="auto"/>
        <w:bottom w:val="none" w:sz="0" w:space="0" w:color="auto"/>
        <w:right w:val="none" w:sz="0" w:space="0" w:color="auto"/>
      </w:divBdr>
      <w:divsChild>
        <w:div w:id="78405710">
          <w:marLeft w:val="0"/>
          <w:marRight w:val="0"/>
          <w:marTop w:val="0"/>
          <w:marBottom w:val="0"/>
          <w:divBdr>
            <w:top w:val="none" w:sz="0" w:space="0" w:color="auto"/>
            <w:left w:val="none" w:sz="0" w:space="0" w:color="auto"/>
            <w:bottom w:val="none" w:sz="0" w:space="0" w:color="auto"/>
            <w:right w:val="none" w:sz="0" w:space="0" w:color="auto"/>
          </w:divBdr>
        </w:div>
        <w:div w:id="132257715">
          <w:marLeft w:val="0"/>
          <w:marRight w:val="0"/>
          <w:marTop w:val="0"/>
          <w:marBottom w:val="0"/>
          <w:divBdr>
            <w:top w:val="none" w:sz="0" w:space="0" w:color="auto"/>
            <w:left w:val="none" w:sz="0" w:space="0" w:color="auto"/>
            <w:bottom w:val="none" w:sz="0" w:space="0" w:color="auto"/>
            <w:right w:val="none" w:sz="0" w:space="0" w:color="auto"/>
          </w:divBdr>
        </w:div>
        <w:div w:id="362754111">
          <w:marLeft w:val="0"/>
          <w:marRight w:val="0"/>
          <w:marTop w:val="0"/>
          <w:marBottom w:val="0"/>
          <w:divBdr>
            <w:top w:val="none" w:sz="0" w:space="0" w:color="auto"/>
            <w:left w:val="none" w:sz="0" w:space="0" w:color="auto"/>
            <w:bottom w:val="none" w:sz="0" w:space="0" w:color="auto"/>
            <w:right w:val="none" w:sz="0" w:space="0" w:color="auto"/>
          </w:divBdr>
        </w:div>
        <w:div w:id="608511664">
          <w:marLeft w:val="0"/>
          <w:marRight w:val="0"/>
          <w:marTop w:val="0"/>
          <w:marBottom w:val="0"/>
          <w:divBdr>
            <w:top w:val="none" w:sz="0" w:space="0" w:color="auto"/>
            <w:left w:val="none" w:sz="0" w:space="0" w:color="auto"/>
            <w:bottom w:val="none" w:sz="0" w:space="0" w:color="auto"/>
            <w:right w:val="none" w:sz="0" w:space="0" w:color="auto"/>
          </w:divBdr>
        </w:div>
        <w:div w:id="696155606">
          <w:marLeft w:val="0"/>
          <w:marRight w:val="0"/>
          <w:marTop w:val="0"/>
          <w:marBottom w:val="0"/>
          <w:divBdr>
            <w:top w:val="none" w:sz="0" w:space="0" w:color="auto"/>
            <w:left w:val="none" w:sz="0" w:space="0" w:color="auto"/>
            <w:bottom w:val="none" w:sz="0" w:space="0" w:color="auto"/>
            <w:right w:val="none" w:sz="0" w:space="0" w:color="auto"/>
          </w:divBdr>
        </w:div>
        <w:div w:id="1003167306">
          <w:marLeft w:val="0"/>
          <w:marRight w:val="0"/>
          <w:marTop w:val="0"/>
          <w:marBottom w:val="0"/>
          <w:divBdr>
            <w:top w:val="none" w:sz="0" w:space="0" w:color="auto"/>
            <w:left w:val="none" w:sz="0" w:space="0" w:color="auto"/>
            <w:bottom w:val="none" w:sz="0" w:space="0" w:color="auto"/>
            <w:right w:val="none" w:sz="0" w:space="0" w:color="auto"/>
          </w:divBdr>
        </w:div>
        <w:div w:id="1038117749">
          <w:marLeft w:val="0"/>
          <w:marRight w:val="0"/>
          <w:marTop w:val="0"/>
          <w:marBottom w:val="0"/>
          <w:divBdr>
            <w:top w:val="none" w:sz="0" w:space="0" w:color="auto"/>
            <w:left w:val="none" w:sz="0" w:space="0" w:color="auto"/>
            <w:bottom w:val="none" w:sz="0" w:space="0" w:color="auto"/>
            <w:right w:val="none" w:sz="0" w:space="0" w:color="auto"/>
          </w:divBdr>
        </w:div>
        <w:div w:id="1129981926">
          <w:marLeft w:val="0"/>
          <w:marRight w:val="0"/>
          <w:marTop w:val="0"/>
          <w:marBottom w:val="0"/>
          <w:divBdr>
            <w:top w:val="none" w:sz="0" w:space="0" w:color="auto"/>
            <w:left w:val="none" w:sz="0" w:space="0" w:color="auto"/>
            <w:bottom w:val="none" w:sz="0" w:space="0" w:color="auto"/>
            <w:right w:val="none" w:sz="0" w:space="0" w:color="auto"/>
          </w:divBdr>
        </w:div>
        <w:div w:id="1374967416">
          <w:marLeft w:val="0"/>
          <w:marRight w:val="0"/>
          <w:marTop w:val="0"/>
          <w:marBottom w:val="0"/>
          <w:divBdr>
            <w:top w:val="none" w:sz="0" w:space="0" w:color="auto"/>
            <w:left w:val="none" w:sz="0" w:space="0" w:color="auto"/>
            <w:bottom w:val="none" w:sz="0" w:space="0" w:color="auto"/>
            <w:right w:val="none" w:sz="0" w:space="0" w:color="auto"/>
          </w:divBdr>
        </w:div>
        <w:div w:id="1451706947">
          <w:marLeft w:val="0"/>
          <w:marRight w:val="0"/>
          <w:marTop w:val="0"/>
          <w:marBottom w:val="0"/>
          <w:divBdr>
            <w:top w:val="none" w:sz="0" w:space="0" w:color="auto"/>
            <w:left w:val="none" w:sz="0" w:space="0" w:color="auto"/>
            <w:bottom w:val="none" w:sz="0" w:space="0" w:color="auto"/>
            <w:right w:val="none" w:sz="0" w:space="0" w:color="auto"/>
          </w:divBdr>
        </w:div>
      </w:divsChild>
    </w:div>
    <w:div w:id="409893268">
      <w:bodyDiv w:val="1"/>
      <w:marLeft w:val="0"/>
      <w:marRight w:val="0"/>
      <w:marTop w:val="0"/>
      <w:marBottom w:val="0"/>
      <w:divBdr>
        <w:top w:val="none" w:sz="0" w:space="0" w:color="auto"/>
        <w:left w:val="none" w:sz="0" w:space="0" w:color="auto"/>
        <w:bottom w:val="none" w:sz="0" w:space="0" w:color="auto"/>
        <w:right w:val="none" w:sz="0" w:space="0" w:color="auto"/>
      </w:divBdr>
      <w:divsChild>
        <w:div w:id="128981656">
          <w:marLeft w:val="0"/>
          <w:marRight w:val="0"/>
          <w:marTop w:val="0"/>
          <w:marBottom w:val="0"/>
          <w:divBdr>
            <w:top w:val="none" w:sz="0" w:space="0" w:color="auto"/>
            <w:left w:val="none" w:sz="0" w:space="0" w:color="auto"/>
            <w:bottom w:val="none" w:sz="0" w:space="0" w:color="auto"/>
            <w:right w:val="none" w:sz="0" w:space="0" w:color="auto"/>
          </w:divBdr>
        </w:div>
        <w:div w:id="1216311861">
          <w:marLeft w:val="0"/>
          <w:marRight w:val="0"/>
          <w:marTop w:val="0"/>
          <w:marBottom w:val="0"/>
          <w:divBdr>
            <w:top w:val="none" w:sz="0" w:space="0" w:color="auto"/>
            <w:left w:val="none" w:sz="0" w:space="0" w:color="auto"/>
            <w:bottom w:val="none" w:sz="0" w:space="0" w:color="auto"/>
            <w:right w:val="none" w:sz="0" w:space="0" w:color="auto"/>
          </w:divBdr>
        </w:div>
        <w:div w:id="1455441234">
          <w:marLeft w:val="0"/>
          <w:marRight w:val="0"/>
          <w:marTop w:val="0"/>
          <w:marBottom w:val="0"/>
          <w:divBdr>
            <w:top w:val="none" w:sz="0" w:space="0" w:color="auto"/>
            <w:left w:val="none" w:sz="0" w:space="0" w:color="auto"/>
            <w:bottom w:val="none" w:sz="0" w:space="0" w:color="auto"/>
            <w:right w:val="none" w:sz="0" w:space="0" w:color="auto"/>
          </w:divBdr>
        </w:div>
        <w:div w:id="1782072203">
          <w:marLeft w:val="0"/>
          <w:marRight w:val="0"/>
          <w:marTop w:val="0"/>
          <w:marBottom w:val="0"/>
          <w:divBdr>
            <w:top w:val="none" w:sz="0" w:space="0" w:color="auto"/>
            <w:left w:val="none" w:sz="0" w:space="0" w:color="auto"/>
            <w:bottom w:val="none" w:sz="0" w:space="0" w:color="auto"/>
            <w:right w:val="none" w:sz="0" w:space="0" w:color="auto"/>
          </w:divBdr>
        </w:div>
        <w:div w:id="1784761153">
          <w:marLeft w:val="0"/>
          <w:marRight w:val="0"/>
          <w:marTop w:val="0"/>
          <w:marBottom w:val="0"/>
          <w:divBdr>
            <w:top w:val="none" w:sz="0" w:space="0" w:color="auto"/>
            <w:left w:val="none" w:sz="0" w:space="0" w:color="auto"/>
            <w:bottom w:val="none" w:sz="0" w:space="0" w:color="auto"/>
            <w:right w:val="none" w:sz="0" w:space="0" w:color="auto"/>
          </w:divBdr>
        </w:div>
        <w:div w:id="2069841544">
          <w:marLeft w:val="0"/>
          <w:marRight w:val="0"/>
          <w:marTop w:val="0"/>
          <w:marBottom w:val="0"/>
          <w:divBdr>
            <w:top w:val="none" w:sz="0" w:space="0" w:color="auto"/>
            <w:left w:val="none" w:sz="0" w:space="0" w:color="auto"/>
            <w:bottom w:val="none" w:sz="0" w:space="0" w:color="auto"/>
            <w:right w:val="none" w:sz="0" w:space="0" w:color="auto"/>
          </w:divBdr>
        </w:div>
      </w:divsChild>
    </w:div>
    <w:div w:id="544487546">
      <w:bodyDiv w:val="1"/>
      <w:marLeft w:val="0"/>
      <w:marRight w:val="0"/>
      <w:marTop w:val="0"/>
      <w:marBottom w:val="0"/>
      <w:divBdr>
        <w:top w:val="none" w:sz="0" w:space="0" w:color="auto"/>
        <w:left w:val="none" w:sz="0" w:space="0" w:color="auto"/>
        <w:bottom w:val="none" w:sz="0" w:space="0" w:color="auto"/>
        <w:right w:val="none" w:sz="0" w:space="0" w:color="auto"/>
      </w:divBdr>
    </w:div>
    <w:div w:id="663050573">
      <w:bodyDiv w:val="1"/>
      <w:marLeft w:val="0"/>
      <w:marRight w:val="0"/>
      <w:marTop w:val="0"/>
      <w:marBottom w:val="0"/>
      <w:divBdr>
        <w:top w:val="none" w:sz="0" w:space="0" w:color="auto"/>
        <w:left w:val="none" w:sz="0" w:space="0" w:color="auto"/>
        <w:bottom w:val="none" w:sz="0" w:space="0" w:color="auto"/>
        <w:right w:val="none" w:sz="0" w:space="0" w:color="auto"/>
      </w:divBdr>
      <w:divsChild>
        <w:div w:id="296179051">
          <w:marLeft w:val="0"/>
          <w:marRight w:val="0"/>
          <w:marTop w:val="0"/>
          <w:marBottom w:val="0"/>
          <w:divBdr>
            <w:top w:val="none" w:sz="0" w:space="0" w:color="auto"/>
            <w:left w:val="none" w:sz="0" w:space="0" w:color="auto"/>
            <w:bottom w:val="none" w:sz="0" w:space="0" w:color="auto"/>
            <w:right w:val="none" w:sz="0" w:space="0" w:color="auto"/>
          </w:divBdr>
        </w:div>
        <w:div w:id="324087651">
          <w:marLeft w:val="0"/>
          <w:marRight w:val="0"/>
          <w:marTop w:val="0"/>
          <w:marBottom w:val="0"/>
          <w:divBdr>
            <w:top w:val="none" w:sz="0" w:space="0" w:color="auto"/>
            <w:left w:val="none" w:sz="0" w:space="0" w:color="auto"/>
            <w:bottom w:val="none" w:sz="0" w:space="0" w:color="auto"/>
            <w:right w:val="none" w:sz="0" w:space="0" w:color="auto"/>
          </w:divBdr>
        </w:div>
        <w:div w:id="860776134">
          <w:marLeft w:val="0"/>
          <w:marRight w:val="0"/>
          <w:marTop w:val="0"/>
          <w:marBottom w:val="0"/>
          <w:divBdr>
            <w:top w:val="none" w:sz="0" w:space="0" w:color="auto"/>
            <w:left w:val="none" w:sz="0" w:space="0" w:color="auto"/>
            <w:bottom w:val="none" w:sz="0" w:space="0" w:color="auto"/>
            <w:right w:val="none" w:sz="0" w:space="0" w:color="auto"/>
          </w:divBdr>
        </w:div>
        <w:div w:id="1655526647">
          <w:marLeft w:val="0"/>
          <w:marRight w:val="0"/>
          <w:marTop w:val="0"/>
          <w:marBottom w:val="0"/>
          <w:divBdr>
            <w:top w:val="none" w:sz="0" w:space="0" w:color="auto"/>
            <w:left w:val="none" w:sz="0" w:space="0" w:color="auto"/>
            <w:bottom w:val="none" w:sz="0" w:space="0" w:color="auto"/>
            <w:right w:val="none" w:sz="0" w:space="0" w:color="auto"/>
          </w:divBdr>
        </w:div>
        <w:div w:id="1677462080">
          <w:marLeft w:val="0"/>
          <w:marRight w:val="0"/>
          <w:marTop w:val="0"/>
          <w:marBottom w:val="0"/>
          <w:divBdr>
            <w:top w:val="none" w:sz="0" w:space="0" w:color="auto"/>
            <w:left w:val="none" w:sz="0" w:space="0" w:color="auto"/>
            <w:bottom w:val="none" w:sz="0" w:space="0" w:color="auto"/>
            <w:right w:val="none" w:sz="0" w:space="0" w:color="auto"/>
          </w:divBdr>
        </w:div>
        <w:div w:id="1701131011">
          <w:marLeft w:val="0"/>
          <w:marRight w:val="0"/>
          <w:marTop w:val="0"/>
          <w:marBottom w:val="0"/>
          <w:divBdr>
            <w:top w:val="none" w:sz="0" w:space="0" w:color="auto"/>
            <w:left w:val="none" w:sz="0" w:space="0" w:color="auto"/>
            <w:bottom w:val="none" w:sz="0" w:space="0" w:color="auto"/>
            <w:right w:val="none" w:sz="0" w:space="0" w:color="auto"/>
          </w:divBdr>
        </w:div>
        <w:div w:id="1812164418">
          <w:marLeft w:val="0"/>
          <w:marRight w:val="0"/>
          <w:marTop w:val="0"/>
          <w:marBottom w:val="0"/>
          <w:divBdr>
            <w:top w:val="none" w:sz="0" w:space="0" w:color="auto"/>
            <w:left w:val="none" w:sz="0" w:space="0" w:color="auto"/>
            <w:bottom w:val="none" w:sz="0" w:space="0" w:color="auto"/>
            <w:right w:val="none" w:sz="0" w:space="0" w:color="auto"/>
          </w:divBdr>
        </w:div>
      </w:divsChild>
    </w:div>
    <w:div w:id="819157636">
      <w:bodyDiv w:val="1"/>
      <w:marLeft w:val="0"/>
      <w:marRight w:val="0"/>
      <w:marTop w:val="0"/>
      <w:marBottom w:val="0"/>
      <w:divBdr>
        <w:top w:val="none" w:sz="0" w:space="0" w:color="auto"/>
        <w:left w:val="none" w:sz="0" w:space="0" w:color="auto"/>
        <w:bottom w:val="none" w:sz="0" w:space="0" w:color="auto"/>
        <w:right w:val="none" w:sz="0" w:space="0" w:color="auto"/>
      </w:divBdr>
    </w:div>
    <w:div w:id="864026769">
      <w:bodyDiv w:val="1"/>
      <w:marLeft w:val="0"/>
      <w:marRight w:val="0"/>
      <w:marTop w:val="0"/>
      <w:marBottom w:val="0"/>
      <w:divBdr>
        <w:top w:val="none" w:sz="0" w:space="0" w:color="auto"/>
        <w:left w:val="none" w:sz="0" w:space="0" w:color="auto"/>
        <w:bottom w:val="none" w:sz="0" w:space="0" w:color="auto"/>
        <w:right w:val="none" w:sz="0" w:space="0" w:color="auto"/>
      </w:divBdr>
      <w:divsChild>
        <w:div w:id="64647710">
          <w:marLeft w:val="0"/>
          <w:marRight w:val="0"/>
          <w:marTop w:val="0"/>
          <w:marBottom w:val="0"/>
          <w:divBdr>
            <w:top w:val="none" w:sz="0" w:space="0" w:color="auto"/>
            <w:left w:val="none" w:sz="0" w:space="0" w:color="auto"/>
            <w:bottom w:val="none" w:sz="0" w:space="0" w:color="auto"/>
            <w:right w:val="none" w:sz="0" w:space="0" w:color="auto"/>
          </w:divBdr>
        </w:div>
        <w:div w:id="244219475">
          <w:marLeft w:val="0"/>
          <w:marRight w:val="0"/>
          <w:marTop w:val="0"/>
          <w:marBottom w:val="0"/>
          <w:divBdr>
            <w:top w:val="none" w:sz="0" w:space="0" w:color="auto"/>
            <w:left w:val="none" w:sz="0" w:space="0" w:color="auto"/>
            <w:bottom w:val="none" w:sz="0" w:space="0" w:color="auto"/>
            <w:right w:val="none" w:sz="0" w:space="0" w:color="auto"/>
          </w:divBdr>
        </w:div>
        <w:div w:id="539630936">
          <w:marLeft w:val="0"/>
          <w:marRight w:val="0"/>
          <w:marTop w:val="0"/>
          <w:marBottom w:val="0"/>
          <w:divBdr>
            <w:top w:val="none" w:sz="0" w:space="0" w:color="auto"/>
            <w:left w:val="none" w:sz="0" w:space="0" w:color="auto"/>
            <w:bottom w:val="none" w:sz="0" w:space="0" w:color="auto"/>
            <w:right w:val="none" w:sz="0" w:space="0" w:color="auto"/>
          </w:divBdr>
        </w:div>
        <w:div w:id="634943593">
          <w:marLeft w:val="0"/>
          <w:marRight w:val="0"/>
          <w:marTop w:val="0"/>
          <w:marBottom w:val="0"/>
          <w:divBdr>
            <w:top w:val="none" w:sz="0" w:space="0" w:color="auto"/>
            <w:left w:val="none" w:sz="0" w:space="0" w:color="auto"/>
            <w:bottom w:val="none" w:sz="0" w:space="0" w:color="auto"/>
            <w:right w:val="none" w:sz="0" w:space="0" w:color="auto"/>
          </w:divBdr>
        </w:div>
        <w:div w:id="1090347681">
          <w:marLeft w:val="0"/>
          <w:marRight w:val="0"/>
          <w:marTop w:val="0"/>
          <w:marBottom w:val="0"/>
          <w:divBdr>
            <w:top w:val="none" w:sz="0" w:space="0" w:color="auto"/>
            <w:left w:val="none" w:sz="0" w:space="0" w:color="auto"/>
            <w:bottom w:val="none" w:sz="0" w:space="0" w:color="auto"/>
            <w:right w:val="none" w:sz="0" w:space="0" w:color="auto"/>
          </w:divBdr>
        </w:div>
        <w:div w:id="1144007645">
          <w:marLeft w:val="0"/>
          <w:marRight w:val="0"/>
          <w:marTop w:val="0"/>
          <w:marBottom w:val="0"/>
          <w:divBdr>
            <w:top w:val="none" w:sz="0" w:space="0" w:color="auto"/>
            <w:left w:val="none" w:sz="0" w:space="0" w:color="auto"/>
            <w:bottom w:val="none" w:sz="0" w:space="0" w:color="auto"/>
            <w:right w:val="none" w:sz="0" w:space="0" w:color="auto"/>
          </w:divBdr>
        </w:div>
        <w:div w:id="1318150022">
          <w:marLeft w:val="0"/>
          <w:marRight w:val="0"/>
          <w:marTop w:val="0"/>
          <w:marBottom w:val="0"/>
          <w:divBdr>
            <w:top w:val="none" w:sz="0" w:space="0" w:color="auto"/>
            <w:left w:val="none" w:sz="0" w:space="0" w:color="auto"/>
            <w:bottom w:val="none" w:sz="0" w:space="0" w:color="auto"/>
            <w:right w:val="none" w:sz="0" w:space="0" w:color="auto"/>
          </w:divBdr>
        </w:div>
        <w:div w:id="1686403075">
          <w:marLeft w:val="0"/>
          <w:marRight w:val="0"/>
          <w:marTop w:val="0"/>
          <w:marBottom w:val="0"/>
          <w:divBdr>
            <w:top w:val="none" w:sz="0" w:space="0" w:color="auto"/>
            <w:left w:val="none" w:sz="0" w:space="0" w:color="auto"/>
            <w:bottom w:val="none" w:sz="0" w:space="0" w:color="auto"/>
            <w:right w:val="none" w:sz="0" w:space="0" w:color="auto"/>
          </w:divBdr>
        </w:div>
        <w:div w:id="1769808641">
          <w:marLeft w:val="0"/>
          <w:marRight w:val="0"/>
          <w:marTop w:val="0"/>
          <w:marBottom w:val="0"/>
          <w:divBdr>
            <w:top w:val="none" w:sz="0" w:space="0" w:color="auto"/>
            <w:left w:val="none" w:sz="0" w:space="0" w:color="auto"/>
            <w:bottom w:val="none" w:sz="0" w:space="0" w:color="auto"/>
            <w:right w:val="none" w:sz="0" w:space="0" w:color="auto"/>
          </w:divBdr>
        </w:div>
        <w:div w:id="2052800771">
          <w:marLeft w:val="0"/>
          <w:marRight w:val="0"/>
          <w:marTop w:val="0"/>
          <w:marBottom w:val="0"/>
          <w:divBdr>
            <w:top w:val="none" w:sz="0" w:space="0" w:color="auto"/>
            <w:left w:val="none" w:sz="0" w:space="0" w:color="auto"/>
            <w:bottom w:val="none" w:sz="0" w:space="0" w:color="auto"/>
            <w:right w:val="none" w:sz="0" w:space="0" w:color="auto"/>
          </w:divBdr>
        </w:div>
      </w:divsChild>
    </w:div>
    <w:div w:id="940845354">
      <w:bodyDiv w:val="1"/>
      <w:marLeft w:val="0"/>
      <w:marRight w:val="0"/>
      <w:marTop w:val="0"/>
      <w:marBottom w:val="0"/>
      <w:divBdr>
        <w:top w:val="none" w:sz="0" w:space="0" w:color="auto"/>
        <w:left w:val="none" w:sz="0" w:space="0" w:color="auto"/>
        <w:bottom w:val="none" w:sz="0" w:space="0" w:color="auto"/>
        <w:right w:val="none" w:sz="0" w:space="0" w:color="auto"/>
      </w:divBdr>
      <w:divsChild>
        <w:div w:id="273370924">
          <w:marLeft w:val="0"/>
          <w:marRight w:val="0"/>
          <w:marTop w:val="0"/>
          <w:marBottom w:val="0"/>
          <w:divBdr>
            <w:top w:val="none" w:sz="0" w:space="0" w:color="auto"/>
            <w:left w:val="none" w:sz="0" w:space="0" w:color="auto"/>
            <w:bottom w:val="none" w:sz="0" w:space="0" w:color="auto"/>
            <w:right w:val="none" w:sz="0" w:space="0" w:color="auto"/>
          </w:divBdr>
        </w:div>
        <w:div w:id="425930954">
          <w:marLeft w:val="0"/>
          <w:marRight w:val="0"/>
          <w:marTop w:val="0"/>
          <w:marBottom w:val="0"/>
          <w:divBdr>
            <w:top w:val="none" w:sz="0" w:space="0" w:color="auto"/>
            <w:left w:val="none" w:sz="0" w:space="0" w:color="auto"/>
            <w:bottom w:val="none" w:sz="0" w:space="0" w:color="auto"/>
            <w:right w:val="none" w:sz="0" w:space="0" w:color="auto"/>
          </w:divBdr>
        </w:div>
        <w:div w:id="954747745">
          <w:marLeft w:val="0"/>
          <w:marRight w:val="0"/>
          <w:marTop w:val="0"/>
          <w:marBottom w:val="0"/>
          <w:divBdr>
            <w:top w:val="none" w:sz="0" w:space="0" w:color="auto"/>
            <w:left w:val="none" w:sz="0" w:space="0" w:color="auto"/>
            <w:bottom w:val="none" w:sz="0" w:space="0" w:color="auto"/>
            <w:right w:val="none" w:sz="0" w:space="0" w:color="auto"/>
          </w:divBdr>
        </w:div>
        <w:div w:id="1321542576">
          <w:marLeft w:val="0"/>
          <w:marRight w:val="0"/>
          <w:marTop w:val="0"/>
          <w:marBottom w:val="0"/>
          <w:divBdr>
            <w:top w:val="none" w:sz="0" w:space="0" w:color="auto"/>
            <w:left w:val="none" w:sz="0" w:space="0" w:color="auto"/>
            <w:bottom w:val="none" w:sz="0" w:space="0" w:color="auto"/>
            <w:right w:val="none" w:sz="0" w:space="0" w:color="auto"/>
          </w:divBdr>
        </w:div>
        <w:div w:id="1860044052">
          <w:marLeft w:val="0"/>
          <w:marRight w:val="0"/>
          <w:marTop w:val="0"/>
          <w:marBottom w:val="0"/>
          <w:divBdr>
            <w:top w:val="none" w:sz="0" w:space="0" w:color="auto"/>
            <w:left w:val="none" w:sz="0" w:space="0" w:color="auto"/>
            <w:bottom w:val="none" w:sz="0" w:space="0" w:color="auto"/>
            <w:right w:val="none" w:sz="0" w:space="0" w:color="auto"/>
          </w:divBdr>
        </w:div>
        <w:div w:id="1991204858">
          <w:marLeft w:val="0"/>
          <w:marRight w:val="0"/>
          <w:marTop w:val="0"/>
          <w:marBottom w:val="0"/>
          <w:divBdr>
            <w:top w:val="none" w:sz="0" w:space="0" w:color="auto"/>
            <w:left w:val="none" w:sz="0" w:space="0" w:color="auto"/>
            <w:bottom w:val="none" w:sz="0" w:space="0" w:color="auto"/>
            <w:right w:val="none" w:sz="0" w:space="0" w:color="auto"/>
          </w:divBdr>
        </w:div>
      </w:divsChild>
    </w:div>
    <w:div w:id="948464907">
      <w:bodyDiv w:val="1"/>
      <w:marLeft w:val="0"/>
      <w:marRight w:val="0"/>
      <w:marTop w:val="0"/>
      <w:marBottom w:val="0"/>
      <w:divBdr>
        <w:top w:val="none" w:sz="0" w:space="0" w:color="auto"/>
        <w:left w:val="none" w:sz="0" w:space="0" w:color="auto"/>
        <w:bottom w:val="none" w:sz="0" w:space="0" w:color="auto"/>
        <w:right w:val="none" w:sz="0" w:space="0" w:color="auto"/>
      </w:divBdr>
    </w:div>
    <w:div w:id="976842639">
      <w:bodyDiv w:val="1"/>
      <w:marLeft w:val="0"/>
      <w:marRight w:val="0"/>
      <w:marTop w:val="0"/>
      <w:marBottom w:val="0"/>
      <w:divBdr>
        <w:top w:val="none" w:sz="0" w:space="0" w:color="auto"/>
        <w:left w:val="none" w:sz="0" w:space="0" w:color="auto"/>
        <w:bottom w:val="none" w:sz="0" w:space="0" w:color="auto"/>
        <w:right w:val="none" w:sz="0" w:space="0" w:color="auto"/>
      </w:divBdr>
    </w:div>
    <w:div w:id="1151092524">
      <w:bodyDiv w:val="1"/>
      <w:marLeft w:val="0"/>
      <w:marRight w:val="0"/>
      <w:marTop w:val="0"/>
      <w:marBottom w:val="0"/>
      <w:divBdr>
        <w:top w:val="none" w:sz="0" w:space="0" w:color="auto"/>
        <w:left w:val="none" w:sz="0" w:space="0" w:color="auto"/>
        <w:bottom w:val="none" w:sz="0" w:space="0" w:color="auto"/>
        <w:right w:val="none" w:sz="0" w:space="0" w:color="auto"/>
      </w:divBdr>
      <w:divsChild>
        <w:div w:id="221336456">
          <w:marLeft w:val="0"/>
          <w:marRight w:val="0"/>
          <w:marTop w:val="0"/>
          <w:marBottom w:val="0"/>
          <w:divBdr>
            <w:top w:val="none" w:sz="0" w:space="0" w:color="auto"/>
            <w:left w:val="none" w:sz="0" w:space="0" w:color="auto"/>
            <w:bottom w:val="none" w:sz="0" w:space="0" w:color="auto"/>
            <w:right w:val="none" w:sz="0" w:space="0" w:color="auto"/>
          </w:divBdr>
        </w:div>
        <w:div w:id="597832126">
          <w:marLeft w:val="0"/>
          <w:marRight w:val="0"/>
          <w:marTop w:val="0"/>
          <w:marBottom w:val="0"/>
          <w:divBdr>
            <w:top w:val="none" w:sz="0" w:space="0" w:color="auto"/>
            <w:left w:val="none" w:sz="0" w:space="0" w:color="auto"/>
            <w:bottom w:val="none" w:sz="0" w:space="0" w:color="auto"/>
            <w:right w:val="none" w:sz="0" w:space="0" w:color="auto"/>
          </w:divBdr>
        </w:div>
        <w:div w:id="615720187">
          <w:marLeft w:val="0"/>
          <w:marRight w:val="0"/>
          <w:marTop w:val="0"/>
          <w:marBottom w:val="0"/>
          <w:divBdr>
            <w:top w:val="none" w:sz="0" w:space="0" w:color="auto"/>
            <w:left w:val="none" w:sz="0" w:space="0" w:color="auto"/>
            <w:bottom w:val="none" w:sz="0" w:space="0" w:color="auto"/>
            <w:right w:val="none" w:sz="0" w:space="0" w:color="auto"/>
          </w:divBdr>
        </w:div>
        <w:div w:id="706637874">
          <w:marLeft w:val="0"/>
          <w:marRight w:val="0"/>
          <w:marTop w:val="0"/>
          <w:marBottom w:val="0"/>
          <w:divBdr>
            <w:top w:val="none" w:sz="0" w:space="0" w:color="auto"/>
            <w:left w:val="none" w:sz="0" w:space="0" w:color="auto"/>
            <w:bottom w:val="none" w:sz="0" w:space="0" w:color="auto"/>
            <w:right w:val="none" w:sz="0" w:space="0" w:color="auto"/>
          </w:divBdr>
        </w:div>
        <w:div w:id="872154277">
          <w:marLeft w:val="0"/>
          <w:marRight w:val="0"/>
          <w:marTop w:val="0"/>
          <w:marBottom w:val="0"/>
          <w:divBdr>
            <w:top w:val="none" w:sz="0" w:space="0" w:color="auto"/>
            <w:left w:val="none" w:sz="0" w:space="0" w:color="auto"/>
            <w:bottom w:val="none" w:sz="0" w:space="0" w:color="auto"/>
            <w:right w:val="none" w:sz="0" w:space="0" w:color="auto"/>
          </w:divBdr>
        </w:div>
        <w:div w:id="1347707677">
          <w:marLeft w:val="0"/>
          <w:marRight w:val="0"/>
          <w:marTop w:val="0"/>
          <w:marBottom w:val="0"/>
          <w:divBdr>
            <w:top w:val="none" w:sz="0" w:space="0" w:color="auto"/>
            <w:left w:val="none" w:sz="0" w:space="0" w:color="auto"/>
            <w:bottom w:val="none" w:sz="0" w:space="0" w:color="auto"/>
            <w:right w:val="none" w:sz="0" w:space="0" w:color="auto"/>
          </w:divBdr>
        </w:div>
        <w:div w:id="1374620495">
          <w:marLeft w:val="0"/>
          <w:marRight w:val="0"/>
          <w:marTop w:val="0"/>
          <w:marBottom w:val="0"/>
          <w:divBdr>
            <w:top w:val="none" w:sz="0" w:space="0" w:color="auto"/>
            <w:left w:val="none" w:sz="0" w:space="0" w:color="auto"/>
            <w:bottom w:val="none" w:sz="0" w:space="0" w:color="auto"/>
            <w:right w:val="none" w:sz="0" w:space="0" w:color="auto"/>
          </w:divBdr>
        </w:div>
        <w:div w:id="1449543921">
          <w:marLeft w:val="0"/>
          <w:marRight w:val="0"/>
          <w:marTop w:val="0"/>
          <w:marBottom w:val="0"/>
          <w:divBdr>
            <w:top w:val="none" w:sz="0" w:space="0" w:color="auto"/>
            <w:left w:val="none" w:sz="0" w:space="0" w:color="auto"/>
            <w:bottom w:val="none" w:sz="0" w:space="0" w:color="auto"/>
            <w:right w:val="none" w:sz="0" w:space="0" w:color="auto"/>
          </w:divBdr>
        </w:div>
        <w:div w:id="1852529614">
          <w:marLeft w:val="0"/>
          <w:marRight w:val="0"/>
          <w:marTop w:val="0"/>
          <w:marBottom w:val="0"/>
          <w:divBdr>
            <w:top w:val="none" w:sz="0" w:space="0" w:color="auto"/>
            <w:left w:val="none" w:sz="0" w:space="0" w:color="auto"/>
            <w:bottom w:val="none" w:sz="0" w:space="0" w:color="auto"/>
            <w:right w:val="none" w:sz="0" w:space="0" w:color="auto"/>
          </w:divBdr>
        </w:div>
        <w:div w:id="1924800761">
          <w:marLeft w:val="0"/>
          <w:marRight w:val="0"/>
          <w:marTop w:val="0"/>
          <w:marBottom w:val="0"/>
          <w:divBdr>
            <w:top w:val="none" w:sz="0" w:space="0" w:color="auto"/>
            <w:left w:val="none" w:sz="0" w:space="0" w:color="auto"/>
            <w:bottom w:val="none" w:sz="0" w:space="0" w:color="auto"/>
            <w:right w:val="none" w:sz="0" w:space="0" w:color="auto"/>
          </w:divBdr>
        </w:div>
      </w:divsChild>
    </w:div>
    <w:div w:id="1243370197">
      <w:bodyDiv w:val="1"/>
      <w:marLeft w:val="0"/>
      <w:marRight w:val="0"/>
      <w:marTop w:val="0"/>
      <w:marBottom w:val="0"/>
      <w:divBdr>
        <w:top w:val="none" w:sz="0" w:space="0" w:color="auto"/>
        <w:left w:val="none" w:sz="0" w:space="0" w:color="auto"/>
        <w:bottom w:val="none" w:sz="0" w:space="0" w:color="auto"/>
        <w:right w:val="none" w:sz="0" w:space="0" w:color="auto"/>
      </w:divBdr>
      <w:divsChild>
        <w:div w:id="409618785">
          <w:marLeft w:val="0"/>
          <w:marRight w:val="0"/>
          <w:marTop w:val="0"/>
          <w:marBottom w:val="0"/>
          <w:divBdr>
            <w:top w:val="none" w:sz="0" w:space="0" w:color="auto"/>
            <w:left w:val="none" w:sz="0" w:space="0" w:color="auto"/>
            <w:bottom w:val="none" w:sz="0" w:space="0" w:color="auto"/>
            <w:right w:val="none" w:sz="0" w:space="0" w:color="auto"/>
          </w:divBdr>
        </w:div>
        <w:div w:id="427510232">
          <w:marLeft w:val="0"/>
          <w:marRight w:val="0"/>
          <w:marTop w:val="0"/>
          <w:marBottom w:val="0"/>
          <w:divBdr>
            <w:top w:val="none" w:sz="0" w:space="0" w:color="auto"/>
            <w:left w:val="none" w:sz="0" w:space="0" w:color="auto"/>
            <w:bottom w:val="none" w:sz="0" w:space="0" w:color="auto"/>
            <w:right w:val="none" w:sz="0" w:space="0" w:color="auto"/>
          </w:divBdr>
        </w:div>
        <w:div w:id="496847110">
          <w:marLeft w:val="0"/>
          <w:marRight w:val="0"/>
          <w:marTop w:val="0"/>
          <w:marBottom w:val="0"/>
          <w:divBdr>
            <w:top w:val="none" w:sz="0" w:space="0" w:color="auto"/>
            <w:left w:val="none" w:sz="0" w:space="0" w:color="auto"/>
            <w:bottom w:val="none" w:sz="0" w:space="0" w:color="auto"/>
            <w:right w:val="none" w:sz="0" w:space="0" w:color="auto"/>
          </w:divBdr>
        </w:div>
        <w:div w:id="2059091390">
          <w:marLeft w:val="0"/>
          <w:marRight w:val="0"/>
          <w:marTop w:val="0"/>
          <w:marBottom w:val="0"/>
          <w:divBdr>
            <w:top w:val="none" w:sz="0" w:space="0" w:color="auto"/>
            <w:left w:val="none" w:sz="0" w:space="0" w:color="auto"/>
            <w:bottom w:val="none" w:sz="0" w:space="0" w:color="auto"/>
            <w:right w:val="none" w:sz="0" w:space="0" w:color="auto"/>
          </w:divBdr>
        </w:div>
      </w:divsChild>
    </w:div>
    <w:div w:id="126245121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2858117">
      <w:bodyDiv w:val="1"/>
      <w:marLeft w:val="0"/>
      <w:marRight w:val="0"/>
      <w:marTop w:val="0"/>
      <w:marBottom w:val="0"/>
      <w:divBdr>
        <w:top w:val="none" w:sz="0" w:space="0" w:color="auto"/>
        <w:left w:val="none" w:sz="0" w:space="0" w:color="auto"/>
        <w:bottom w:val="none" w:sz="0" w:space="0" w:color="auto"/>
        <w:right w:val="none" w:sz="0" w:space="0" w:color="auto"/>
      </w:divBdr>
    </w:div>
    <w:div w:id="1416706906">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51534879">
      <w:bodyDiv w:val="1"/>
      <w:marLeft w:val="0"/>
      <w:marRight w:val="0"/>
      <w:marTop w:val="0"/>
      <w:marBottom w:val="0"/>
      <w:divBdr>
        <w:top w:val="none" w:sz="0" w:space="0" w:color="auto"/>
        <w:left w:val="none" w:sz="0" w:space="0" w:color="auto"/>
        <w:bottom w:val="none" w:sz="0" w:space="0" w:color="auto"/>
        <w:right w:val="none" w:sz="0" w:space="0" w:color="auto"/>
      </w:divBdr>
      <w:divsChild>
        <w:div w:id="855801804">
          <w:marLeft w:val="0"/>
          <w:marRight w:val="0"/>
          <w:marTop w:val="0"/>
          <w:marBottom w:val="0"/>
          <w:divBdr>
            <w:top w:val="none" w:sz="0" w:space="0" w:color="auto"/>
            <w:left w:val="none" w:sz="0" w:space="0" w:color="auto"/>
            <w:bottom w:val="none" w:sz="0" w:space="0" w:color="auto"/>
            <w:right w:val="none" w:sz="0" w:space="0" w:color="auto"/>
          </w:divBdr>
        </w:div>
        <w:div w:id="1085953962">
          <w:marLeft w:val="0"/>
          <w:marRight w:val="0"/>
          <w:marTop w:val="0"/>
          <w:marBottom w:val="0"/>
          <w:divBdr>
            <w:top w:val="none" w:sz="0" w:space="0" w:color="auto"/>
            <w:left w:val="none" w:sz="0" w:space="0" w:color="auto"/>
            <w:bottom w:val="none" w:sz="0" w:space="0" w:color="auto"/>
            <w:right w:val="none" w:sz="0" w:space="0" w:color="auto"/>
          </w:divBdr>
        </w:div>
        <w:div w:id="1620598756">
          <w:marLeft w:val="0"/>
          <w:marRight w:val="0"/>
          <w:marTop w:val="0"/>
          <w:marBottom w:val="0"/>
          <w:divBdr>
            <w:top w:val="none" w:sz="0" w:space="0" w:color="auto"/>
            <w:left w:val="none" w:sz="0" w:space="0" w:color="auto"/>
            <w:bottom w:val="none" w:sz="0" w:space="0" w:color="auto"/>
            <w:right w:val="none" w:sz="0" w:space="0" w:color="auto"/>
          </w:divBdr>
        </w:div>
      </w:divsChild>
    </w:div>
    <w:div w:id="1762526275">
      <w:bodyDiv w:val="1"/>
      <w:marLeft w:val="0"/>
      <w:marRight w:val="0"/>
      <w:marTop w:val="0"/>
      <w:marBottom w:val="0"/>
      <w:divBdr>
        <w:top w:val="none" w:sz="0" w:space="0" w:color="auto"/>
        <w:left w:val="none" w:sz="0" w:space="0" w:color="auto"/>
        <w:bottom w:val="none" w:sz="0" w:space="0" w:color="auto"/>
        <w:right w:val="none" w:sz="0" w:space="0" w:color="auto"/>
      </w:divBdr>
    </w:div>
    <w:div w:id="1917130240">
      <w:bodyDiv w:val="1"/>
      <w:marLeft w:val="0"/>
      <w:marRight w:val="0"/>
      <w:marTop w:val="0"/>
      <w:marBottom w:val="0"/>
      <w:divBdr>
        <w:top w:val="none" w:sz="0" w:space="0" w:color="auto"/>
        <w:left w:val="none" w:sz="0" w:space="0" w:color="auto"/>
        <w:bottom w:val="none" w:sz="0" w:space="0" w:color="auto"/>
        <w:right w:val="none" w:sz="0" w:space="0" w:color="auto"/>
      </w:divBdr>
      <w:divsChild>
        <w:div w:id="783770050">
          <w:marLeft w:val="0"/>
          <w:marRight w:val="0"/>
          <w:marTop w:val="0"/>
          <w:marBottom w:val="0"/>
          <w:divBdr>
            <w:top w:val="none" w:sz="0" w:space="0" w:color="auto"/>
            <w:left w:val="none" w:sz="0" w:space="0" w:color="auto"/>
            <w:bottom w:val="none" w:sz="0" w:space="0" w:color="auto"/>
            <w:right w:val="none" w:sz="0" w:space="0" w:color="auto"/>
          </w:divBdr>
        </w:div>
        <w:div w:id="1416632983">
          <w:marLeft w:val="0"/>
          <w:marRight w:val="0"/>
          <w:marTop w:val="0"/>
          <w:marBottom w:val="0"/>
          <w:divBdr>
            <w:top w:val="none" w:sz="0" w:space="0" w:color="auto"/>
            <w:left w:val="none" w:sz="0" w:space="0" w:color="auto"/>
            <w:bottom w:val="none" w:sz="0" w:space="0" w:color="auto"/>
            <w:right w:val="none" w:sz="0" w:space="0" w:color="auto"/>
          </w:divBdr>
        </w:div>
        <w:div w:id="1563178814">
          <w:marLeft w:val="0"/>
          <w:marRight w:val="0"/>
          <w:marTop w:val="0"/>
          <w:marBottom w:val="0"/>
          <w:divBdr>
            <w:top w:val="none" w:sz="0" w:space="0" w:color="auto"/>
            <w:left w:val="none" w:sz="0" w:space="0" w:color="auto"/>
            <w:bottom w:val="none" w:sz="0" w:space="0" w:color="auto"/>
            <w:right w:val="none" w:sz="0" w:space="0" w:color="auto"/>
          </w:divBdr>
        </w:div>
        <w:div w:id="1784494189">
          <w:marLeft w:val="0"/>
          <w:marRight w:val="0"/>
          <w:marTop w:val="0"/>
          <w:marBottom w:val="0"/>
          <w:divBdr>
            <w:top w:val="none" w:sz="0" w:space="0" w:color="auto"/>
            <w:left w:val="none" w:sz="0" w:space="0" w:color="auto"/>
            <w:bottom w:val="none" w:sz="0" w:space="0" w:color="auto"/>
            <w:right w:val="none" w:sz="0" w:space="0" w:color="auto"/>
          </w:divBdr>
        </w:div>
      </w:divsChild>
    </w:div>
    <w:div w:id="1961450322">
      <w:bodyDiv w:val="1"/>
      <w:marLeft w:val="0"/>
      <w:marRight w:val="0"/>
      <w:marTop w:val="0"/>
      <w:marBottom w:val="0"/>
      <w:divBdr>
        <w:top w:val="none" w:sz="0" w:space="0" w:color="auto"/>
        <w:left w:val="none" w:sz="0" w:space="0" w:color="auto"/>
        <w:bottom w:val="none" w:sz="0" w:space="0" w:color="auto"/>
        <w:right w:val="none" w:sz="0" w:space="0" w:color="auto"/>
      </w:divBdr>
      <w:divsChild>
        <w:div w:id="118836689">
          <w:marLeft w:val="0"/>
          <w:marRight w:val="0"/>
          <w:marTop w:val="0"/>
          <w:marBottom w:val="0"/>
          <w:divBdr>
            <w:top w:val="none" w:sz="0" w:space="0" w:color="auto"/>
            <w:left w:val="none" w:sz="0" w:space="0" w:color="auto"/>
            <w:bottom w:val="none" w:sz="0" w:space="0" w:color="auto"/>
            <w:right w:val="none" w:sz="0" w:space="0" w:color="auto"/>
          </w:divBdr>
        </w:div>
        <w:div w:id="273557460">
          <w:marLeft w:val="0"/>
          <w:marRight w:val="0"/>
          <w:marTop w:val="0"/>
          <w:marBottom w:val="0"/>
          <w:divBdr>
            <w:top w:val="none" w:sz="0" w:space="0" w:color="auto"/>
            <w:left w:val="none" w:sz="0" w:space="0" w:color="auto"/>
            <w:bottom w:val="none" w:sz="0" w:space="0" w:color="auto"/>
            <w:right w:val="none" w:sz="0" w:space="0" w:color="auto"/>
          </w:divBdr>
        </w:div>
        <w:div w:id="354699485">
          <w:marLeft w:val="0"/>
          <w:marRight w:val="0"/>
          <w:marTop w:val="0"/>
          <w:marBottom w:val="0"/>
          <w:divBdr>
            <w:top w:val="none" w:sz="0" w:space="0" w:color="auto"/>
            <w:left w:val="none" w:sz="0" w:space="0" w:color="auto"/>
            <w:bottom w:val="none" w:sz="0" w:space="0" w:color="auto"/>
            <w:right w:val="none" w:sz="0" w:space="0" w:color="auto"/>
          </w:divBdr>
        </w:div>
        <w:div w:id="536821612">
          <w:marLeft w:val="0"/>
          <w:marRight w:val="0"/>
          <w:marTop w:val="0"/>
          <w:marBottom w:val="0"/>
          <w:divBdr>
            <w:top w:val="none" w:sz="0" w:space="0" w:color="auto"/>
            <w:left w:val="none" w:sz="0" w:space="0" w:color="auto"/>
            <w:bottom w:val="none" w:sz="0" w:space="0" w:color="auto"/>
            <w:right w:val="none" w:sz="0" w:space="0" w:color="auto"/>
          </w:divBdr>
        </w:div>
        <w:div w:id="568610441">
          <w:marLeft w:val="0"/>
          <w:marRight w:val="0"/>
          <w:marTop w:val="0"/>
          <w:marBottom w:val="0"/>
          <w:divBdr>
            <w:top w:val="none" w:sz="0" w:space="0" w:color="auto"/>
            <w:left w:val="none" w:sz="0" w:space="0" w:color="auto"/>
            <w:bottom w:val="none" w:sz="0" w:space="0" w:color="auto"/>
            <w:right w:val="none" w:sz="0" w:space="0" w:color="auto"/>
          </w:divBdr>
        </w:div>
        <w:div w:id="605424109">
          <w:marLeft w:val="0"/>
          <w:marRight w:val="0"/>
          <w:marTop w:val="0"/>
          <w:marBottom w:val="0"/>
          <w:divBdr>
            <w:top w:val="none" w:sz="0" w:space="0" w:color="auto"/>
            <w:left w:val="none" w:sz="0" w:space="0" w:color="auto"/>
            <w:bottom w:val="none" w:sz="0" w:space="0" w:color="auto"/>
            <w:right w:val="none" w:sz="0" w:space="0" w:color="auto"/>
          </w:divBdr>
        </w:div>
        <w:div w:id="715860179">
          <w:marLeft w:val="0"/>
          <w:marRight w:val="0"/>
          <w:marTop w:val="0"/>
          <w:marBottom w:val="0"/>
          <w:divBdr>
            <w:top w:val="none" w:sz="0" w:space="0" w:color="auto"/>
            <w:left w:val="none" w:sz="0" w:space="0" w:color="auto"/>
            <w:bottom w:val="none" w:sz="0" w:space="0" w:color="auto"/>
            <w:right w:val="none" w:sz="0" w:space="0" w:color="auto"/>
          </w:divBdr>
        </w:div>
        <w:div w:id="731152189">
          <w:marLeft w:val="0"/>
          <w:marRight w:val="0"/>
          <w:marTop w:val="0"/>
          <w:marBottom w:val="0"/>
          <w:divBdr>
            <w:top w:val="none" w:sz="0" w:space="0" w:color="auto"/>
            <w:left w:val="none" w:sz="0" w:space="0" w:color="auto"/>
            <w:bottom w:val="none" w:sz="0" w:space="0" w:color="auto"/>
            <w:right w:val="none" w:sz="0" w:space="0" w:color="auto"/>
          </w:divBdr>
        </w:div>
        <w:div w:id="751127751">
          <w:marLeft w:val="0"/>
          <w:marRight w:val="0"/>
          <w:marTop w:val="0"/>
          <w:marBottom w:val="0"/>
          <w:divBdr>
            <w:top w:val="none" w:sz="0" w:space="0" w:color="auto"/>
            <w:left w:val="none" w:sz="0" w:space="0" w:color="auto"/>
            <w:bottom w:val="none" w:sz="0" w:space="0" w:color="auto"/>
            <w:right w:val="none" w:sz="0" w:space="0" w:color="auto"/>
          </w:divBdr>
        </w:div>
        <w:div w:id="956521440">
          <w:marLeft w:val="0"/>
          <w:marRight w:val="0"/>
          <w:marTop w:val="0"/>
          <w:marBottom w:val="0"/>
          <w:divBdr>
            <w:top w:val="none" w:sz="0" w:space="0" w:color="auto"/>
            <w:left w:val="none" w:sz="0" w:space="0" w:color="auto"/>
            <w:bottom w:val="none" w:sz="0" w:space="0" w:color="auto"/>
            <w:right w:val="none" w:sz="0" w:space="0" w:color="auto"/>
          </w:divBdr>
        </w:div>
        <w:div w:id="1139961504">
          <w:marLeft w:val="0"/>
          <w:marRight w:val="0"/>
          <w:marTop w:val="0"/>
          <w:marBottom w:val="0"/>
          <w:divBdr>
            <w:top w:val="none" w:sz="0" w:space="0" w:color="auto"/>
            <w:left w:val="none" w:sz="0" w:space="0" w:color="auto"/>
            <w:bottom w:val="none" w:sz="0" w:space="0" w:color="auto"/>
            <w:right w:val="none" w:sz="0" w:space="0" w:color="auto"/>
          </w:divBdr>
        </w:div>
        <w:div w:id="1265264538">
          <w:marLeft w:val="0"/>
          <w:marRight w:val="0"/>
          <w:marTop w:val="0"/>
          <w:marBottom w:val="0"/>
          <w:divBdr>
            <w:top w:val="none" w:sz="0" w:space="0" w:color="auto"/>
            <w:left w:val="none" w:sz="0" w:space="0" w:color="auto"/>
            <w:bottom w:val="none" w:sz="0" w:space="0" w:color="auto"/>
            <w:right w:val="none" w:sz="0" w:space="0" w:color="auto"/>
          </w:divBdr>
        </w:div>
        <w:div w:id="1315179211">
          <w:marLeft w:val="0"/>
          <w:marRight w:val="0"/>
          <w:marTop w:val="0"/>
          <w:marBottom w:val="0"/>
          <w:divBdr>
            <w:top w:val="none" w:sz="0" w:space="0" w:color="auto"/>
            <w:left w:val="none" w:sz="0" w:space="0" w:color="auto"/>
            <w:bottom w:val="none" w:sz="0" w:space="0" w:color="auto"/>
            <w:right w:val="none" w:sz="0" w:space="0" w:color="auto"/>
          </w:divBdr>
        </w:div>
        <w:div w:id="1397896449">
          <w:marLeft w:val="0"/>
          <w:marRight w:val="0"/>
          <w:marTop w:val="0"/>
          <w:marBottom w:val="0"/>
          <w:divBdr>
            <w:top w:val="none" w:sz="0" w:space="0" w:color="auto"/>
            <w:left w:val="none" w:sz="0" w:space="0" w:color="auto"/>
            <w:bottom w:val="none" w:sz="0" w:space="0" w:color="auto"/>
            <w:right w:val="none" w:sz="0" w:space="0" w:color="auto"/>
          </w:divBdr>
        </w:div>
        <w:div w:id="1398240766">
          <w:marLeft w:val="0"/>
          <w:marRight w:val="0"/>
          <w:marTop w:val="0"/>
          <w:marBottom w:val="0"/>
          <w:divBdr>
            <w:top w:val="none" w:sz="0" w:space="0" w:color="auto"/>
            <w:left w:val="none" w:sz="0" w:space="0" w:color="auto"/>
            <w:bottom w:val="none" w:sz="0" w:space="0" w:color="auto"/>
            <w:right w:val="none" w:sz="0" w:space="0" w:color="auto"/>
          </w:divBdr>
        </w:div>
        <w:div w:id="1436318726">
          <w:marLeft w:val="0"/>
          <w:marRight w:val="0"/>
          <w:marTop w:val="0"/>
          <w:marBottom w:val="0"/>
          <w:divBdr>
            <w:top w:val="none" w:sz="0" w:space="0" w:color="auto"/>
            <w:left w:val="none" w:sz="0" w:space="0" w:color="auto"/>
            <w:bottom w:val="none" w:sz="0" w:space="0" w:color="auto"/>
            <w:right w:val="none" w:sz="0" w:space="0" w:color="auto"/>
          </w:divBdr>
        </w:div>
        <w:div w:id="1475024791">
          <w:marLeft w:val="0"/>
          <w:marRight w:val="0"/>
          <w:marTop w:val="0"/>
          <w:marBottom w:val="0"/>
          <w:divBdr>
            <w:top w:val="none" w:sz="0" w:space="0" w:color="auto"/>
            <w:left w:val="none" w:sz="0" w:space="0" w:color="auto"/>
            <w:bottom w:val="none" w:sz="0" w:space="0" w:color="auto"/>
            <w:right w:val="none" w:sz="0" w:space="0" w:color="auto"/>
          </w:divBdr>
        </w:div>
        <w:div w:id="1488781594">
          <w:marLeft w:val="0"/>
          <w:marRight w:val="0"/>
          <w:marTop w:val="0"/>
          <w:marBottom w:val="0"/>
          <w:divBdr>
            <w:top w:val="none" w:sz="0" w:space="0" w:color="auto"/>
            <w:left w:val="none" w:sz="0" w:space="0" w:color="auto"/>
            <w:bottom w:val="none" w:sz="0" w:space="0" w:color="auto"/>
            <w:right w:val="none" w:sz="0" w:space="0" w:color="auto"/>
          </w:divBdr>
        </w:div>
        <w:div w:id="1704163856">
          <w:marLeft w:val="0"/>
          <w:marRight w:val="0"/>
          <w:marTop w:val="0"/>
          <w:marBottom w:val="0"/>
          <w:divBdr>
            <w:top w:val="none" w:sz="0" w:space="0" w:color="auto"/>
            <w:left w:val="none" w:sz="0" w:space="0" w:color="auto"/>
            <w:bottom w:val="none" w:sz="0" w:space="0" w:color="auto"/>
            <w:right w:val="none" w:sz="0" w:space="0" w:color="auto"/>
          </w:divBdr>
        </w:div>
        <w:div w:id="1790271440">
          <w:marLeft w:val="0"/>
          <w:marRight w:val="0"/>
          <w:marTop w:val="0"/>
          <w:marBottom w:val="0"/>
          <w:divBdr>
            <w:top w:val="none" w:sz="0" w:space="0" w:color="auto"/>
            <w:left w:val="none" w:sz="0" w:space="0" w:color="auto"/>
            <w:bottom w:val="none" w:sz="0" w:space="0" w:color="auto"/>
            <w:right w:val="none" w:sz="0" w:space="0" w:color="auto"/>
          </w:divBdr>
        </w:div>
        <w:div w:id="1900092990">
          <w:marLeft w:val="0"/>
          <w:marRight w:val="0"/>
          <w:marTop w:val="0"/>
          <w:marBottom w:val="0"/>
          <w:divBdr>
            <w:top w:val="none" w:sz="0" w:space="0" w:color="auto"/>
            <w:left w:val="none" w:sz="0" w:space="0" w:color="auto"/>
            <w:bottom w:val="none" w:sz="0" w:space="0" w:color="auto"/>
            <w:right w:val="none" w:sz="0" w:space="0" w:color="auto"/>
          </w:divBdr>
        </w:div>
        <w:div w:id="1955860847">
          <w:marLeft w:val="0"/>
          <w:marRight w:val="0"/>
          <w:marTop w:val="0"/>
          <w:marBottom w:val="0"/>
          <w:divBdr>
            <w:top w:val="none" w:sz="0" w:space="0" w:color="auto"/>
            <w:left w:val="none" w:sz="0" w:space="0" w:color="auto"/>
            <w:bottom w:val="none" w:sz="0" w:space="0" w:color="auto"/>
            <w:right w:val="none" w:sz="0" w:space="0" w:color="auto"/>
          </w:divBdr>
        </w:div>
        <w:div w:id="2046439157">
          <w:marLeft w:val="0"/>
          <w:marRight w:val="0"/>
          <w:marTop w:val="0"/>
          <w:marBottom w:val="0"/>
          <w:divBdr>
            <w:top w:val="none" w:sz="0" w:space="0" w:color="auto"/>
            <w:left w:val="none" w:sz="0" w:space="0" w:color="auto"/>
            <w:bottom w:val="none" w:sz="0" w:space="0" w:color="auto"/>
            <w:right w:val="none" w:sz="0" w:space="0" w:color="auto"/>
          </w:divBdr>
        </w:div>
      </w:divsChild>
    </w:div>
    <w:div w:id="2069918057">
      <w:bodyDiv w:val="1"/>
      <w:marLeft w:val="0"/>
      <w:marRight w:val="0"/>
      <w:marTop w:val="0"/>
      <w:marBottom w:val="0"/>
      <w:divBdr>
        <w:top w:val="none" w:sz="0" w:space="0" w:color="auto"/>
        <w:left w:val="none" w:sz="0" w:space="0" w:color="auto"/>
        <w:bottom w:val="none" w:sz="0" w:space="0" w:color="auto"/>
        <w:right w:val="none" w:sz="0" w:space="0" w:color="auto"/>
      </w:divBdr>
      <w:divsChild>
        <w:div w:id="232859954">
          <w:marLeft w:val="0"/>
          <w:marRight w:val="0"/>
          <w:marTop w:val="0"/>
          <w:marBottom w:val="0"/>
          <w:divBdr>
            <w:top w:val="none" w:sz="0" w:space="0" w:color="auto"/>
            <w:left w:val="none" w:sz="0" w:space="0" w:color="auto"/>
            <w:bottom w:val="none" w:sz="0" w:space="0" w:color="auto"/>
            <w:right w:val="none" w:sz="0" w:space="0" w:color="auto"/>
          </w:divBdr>
        </w:div>
        <w:div w:id="248542801">
          <w:marLeft w:val="0"/>
          <w:marRight w:val="0"/>
          <w:marTop w:val="0"/>
          <w:marBottom w:val="0"/>
          <w:divBdr>
            <w:top w:val="none" w:sz="0" w:space="0" w:color="auto"/>
            <w:left w:val="none" w:sz="0" w:space="0" w:color="auto"/>
            <w:bottom w:val="none" w:sz="0" w:space="0" w:color="auto"/>
            <w:right w:val="none" w:sz="0" w:space="0" w:color="auto"/>
          </w:divBdr>
        </w:div>
        <w:div w:id="306277669">
          <w:marLeft w:val="0"/>
          <w:marRight w:val="0"/>
          <w:marTop w:val="0"/>
          <w:marBottom w:val="0"/>
          <w:divBdr>
            <w:top w:val="none" w:sz="0" w:space="0" w:color="auto"/>
            <w:left w:val="none" w:sz="0" w:space="0" w:color="auto"/>
            <w:bottom w:val="none" w:sz="0" w:space="0" w:color="auto"/>
            <w:right w:val="none" w:sz="0" w:space="0" w:color="auto"/>
          </w:divBdr>
        </w:div>
        <w:div w:id="331567454">
          <w:marLeft w:val="0"/>
          <w:marRight w:val="0"/>
          <w:marTop w:val="0"/>
          <w:marBottom w:val="0"/>
          <w:divBdr>
            <w:top w:val="none" w:sz="0" w:space="0" w:color="auto"/>
            <w:left w:val="none" w:sz="0" w:space="0" w:color="auto"/>
            <w:bottom w:val="none" w:sz="0" w:space="0" w:color="auto"/>
            <w:right w:val="none" w:sz="0" w:space="0" w:color="auto"/>
          </w:divBdr>
        </w:div>
        <w:div w:id="355927328">
          <w:marLeft w:val="0"/>
          <w:marRight w:val="0"/>
          <w:marTop w:val="0"/>
          <w:marBottom w:val="0"/>
          <w:divBdr>
            <w:top w:val="none" w:sz="0" w:space="0" w:color="auto"/>
            <w:left w:val="none" w:sz="0" w:space="0" w:color="auto"/>
            <w:bottom w:val="none" w:sz="0" w:space="0" w:color="auto"/>
            <w:right w:val="none" w:sz="0" w:space="0" w:color="auto"/>
          </w:divBdr>
        </w:div>
        <w:div w:id="778258658">
          <w:marLeft w:val="0"/>
          <w:marRight w:val="0"/>
          <w:marTop w:val="0"/>
          <w:marBottom w:val="0"/>
          <w:divBdr>
            <w:top w:val="none" w:sz="0" w:space="0" w:color="auto"/>
            <w:left w:val="none" w:sz="0" w:space="0" w:color="auto"/>
            <w:bottom w:val="none" w:sz="0" w:space="0" w:color="auto"/>
            <w:right w:val="none" w:sz="0" w:space="0" w:color="auto"/>
          </w:divBdr>
        </w:div>
        <w:div w:id="897085445">
          <w:marLeft w:val="0"/>
          <w:marRight w:val="0"/>
          <w:marTop w:val="0"/>
          <w:marBottom w:val="0"/>
          <w:divBdr>
            <w:top w:val="none" w:sz="0" w:space="0" w:color="auto"/>
            <w:left w:val="none" w:sz="0" w:space="0" w:color="auto"/>
            <w:bottom w:val="none" w:sz="0" w:space="0" w:color="auto"/>
            <w:right w:val="none" w:sz="0" w:space="0" w:color="auto"/>
          </w:divBdr>
        </w:div>
        <w:div w:id="1074085345">
          <w:marLeft w:val="0"/>
          <w:marRight w:val="0"/>
          <w:marTop w:val="0"/>
          <w:marBottom w:val="0"/>
          <w:divBdr>
            <w:top w:val="none" w:sz="0" w:space="0" w:color="auto"/>
            <w:left w:val="none" w:sz="0" w:space="0" w:color="auto"/>
            <w:bottom w:val="none" w:sz="0" w:space="0" w:color="auto"/>
            <w:right w:val="none" w:sz="0" w:space="0" w:color="auto"/>
          </w:divBdr>
        </w:div>
        <w:div w:id="1200238582">
          <w:marLeft w:val="0"/>
          <w:marRight w:val="0"/>
          <w:marTop w:val="0"/>
          <w:marBottom w:val="0"/>
          <w:divBdr>
            <w:top w:val="none" w:sz="0" w:space="0" w:color="auto"/>
            <w:left w:val="none" w:sz="0" w:space="0" w:color="auto"/>
            <w:bottom w:val="none" w:sz="0" w:space="0" w:color="auto"/>
            <w:right w:val="none" w:sz="0" w:space="0" w:color="auto"/>
          </w:divBdr>
        </w:div>
        <w:div w:id="1296837945">
          <w:marLeft w:val="0"/>
          <w:marRight w:val="0"/>
          <w:marTop w:val="0"/>
          <w:marBottom w:val="0"/>
          <w:divBdr>
            <w:top w:val="none" w:sz="0" w:space="0" w:color="auto"/>
            <w:left w:val="none" w:sz="0" w:space="0" w:color="auto"/>
            <w:bottom w:val="none" w:sz="0" w:space="0" w:color="auto"/>
            <w:right w:val="none" w:sz="0" w:space="0" w:color="auto"/>
          </w:divBdr>
        </w:div>
        <w:div w:id="1633516501">
          <w:marLeft w:val="0"/>
          <w:marRight w:val="0"/>
          <w:marTop w:val="0"/>
          <w:marBottom w:val="0"/>
          <w:divBdr>
            <w:top w:val="none" w:sz="0" w:space="0" w:color="auto"/>
            <w:left w:val="none" w:sz="0" w:space="0" w:color="auto"/>
            <w:bottom w:val="none" w:sz="0" w:space="0" w:color="auto"/>
            <w:right w:val="none" w:sz="0" w:space="0" w:color="auto"/>
          </w:divBdr>
        </w:div>
        <w:div w:id="1747268317">
          <w:marLeft w:val="0"/>
          <w:marRight w:val="0"/>
          <w:marTop w:val="0"/>
          <w:marBottom w:val="0"/>
          <w:divBdr>
            <w:top w:val="none" w:sz="0" w:space="0" w:color="auto"/>
            <w:left w:val="none" w:sz="0" w:space="0" w:color="auto"/>
            <w:bottom w:val="none" w:sz="0" w:space="0" w:color="auto"/>
            <w:right w:val="none" w:sz="0" w:space="0" w:color="auto"/>
          </w:divBdr>
        </w:div>
        <w:div w:id="1906717673">
          <w:marLeft w:val="0"/>
          <w:marRight w:val="0"/>
          <w:marTop w:val="0"/>
          <w:marBottom w:val="0"/>
          <w:divBdr>
            <w:top w:val="none" w:sz="0" w:space="0" w:color="auto"/>
            <w:left w:val="none" w:sz="0" w:space="0" w:color="auto"/>
            <w:bottom w:val="none" w:sz="0" w:space="0" w:color="auto"/>
            <w:right w:val="none" w:sz="0" w:space="0" w:color="auto"/>
          </w:divBdr>
        </w:div>
      </w:divsChild>
    </w:div>
    <w:div w:id="21002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downloads/ForIndustry/ImportProgram/EntryProcess/ImportSystems/UCM53375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D14E5-D0B5-4C67-BF54-0EEAA138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3946</Words>
  <Characters>21818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2021-07-14T22:05:00Z</dcterms:created>
  <dcterms:modified xsi:type="dcterms:W3CDTF">2021-07-14T22:05:00Z</dcterms:modified>
</cp:coreProperties>
</file>