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263B77B1"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526B8C27" w14:textId="77777777">
      <w:pPr>
        <w:tabs>
          <w:tab w:val="left" w:pos="540"/>
        </w:tabs>
        <w:ind w:left="540" w:hanging="540"/>
        <w:jc w:val="center"/>
        <w:rPr>
          <w:b/>
          <w:sz w:val="24"/>
          <w:szCs w:val="24"/>
        </w:rPr>
      </w:pPr>
      <w:r w:rsidRPr="00B701E8">
        <w:rPr>
          <w:b/>
          <w:sz w:val="24"/>
          <w:szCs w:val="24"/>
        </w:rPr>
        <w:t>U.S. Department of Commerce</w:t>
      </w:r>
    </w:p>
    <w:p w:rsidRPr="00B4131D" w:rsidR="004A76F5" w:rsidP="00493868" w:rsidRDefault="004A76F5" w14:paraId="02EC9F9F" w14:textId="77777777">
      <w:pPr>
        <w:tabs>
          <w:tab w:val="left" w:pos="540"/>
        </w:tabs>
        <w:ind w:left="540" w:hanging="540"/>
        <w:jc w:val="center"/>
        <w:rPr>
          <w:b/>
          <w:sz w:val="24"/>
          <w:szCs w:val="24"/>
        </w:rPr>
      </w:pPr>
      <w:r w:rsidRPr="00B4131D">
        <w:rPr>
          <w:b/>
          <w:sz w:val="24"/>
          <w:szCs w:val="24"/>
        </w:rPr>
        <w:t>National Oceanic &amp; Atmospheric Administration</w:t>
      </w:r>
    </w:p>
    <w:p w:rsidRPr="00B4131D" w:rsidR="00B4131D" w:rsidP="00493868" w:rsidRDefault="00B4131D" w14:paraId="06D2BDAC" w14:textId="77777777">
      <w:pPr>
        <w:tabs>
          <w:tab w:val="left" w:pos="540"/>
        </w:tabs>
        <w:ind w:left="540" w:hanging="540"/>
        <w:jc w:val="center"/>
        <w:rPr>
          <w:b/>
          <w:color w:val="000000"/>
          <w:sz w:val="24"/>
          <w:szCs w:val="24"/>
          <w:shd w:val="clear" w:color="auto" w:fill="FFFFFF"/>
        </w:rPr>
      </w:pPr>
      <w:r w:rsidRPr="00B4131D">
        <w:rPr>
          <w:b/>
          <w:color w:val="000000"/>
          <w:sz w:val="24"/>
          <w:szCs w:val="24"/>
          <w:shd w:val="clear" w:color="auto" w:fill="FFFFFF"/>
        </w:rPr>
        <w:t>Pacific Islands Region Seabird-Fisheries Interaction Recovery Reporting</w:t>
      </w:r>
    </w:p>
    <w:p w:rsidRPr="00B701E8" w:rsidR="004A76F5" w:rsidP="00493868" w:rsidRDefault="006815A5" w14:paraId="7E88BAC0" w14:textId="6504DE58">
      <w:pPr>
        <w:tabs>
          <w:tab w:val="left" w:pos="540"/>
        </w:tabs>
        <w:ind w:left="540" w:hanging="540"/>
        <w:jc w:val="center"/>
        <w:rPr>
          <w:b/>
          <w:sz w:val="24"/>
          <w:szCs w:val="24"/>
        </w:rPr>
      </w:pPr>
      <w:r>
        <w:rPr>
          <w:b/>
          <w:sz w:val="24"/>
          <w:szCs w:val="24"/>
        </w:rPr>
        <w:t>OMB Control No. 0648-0456</w:t>
      </w:r>
    </w:p>
    <w:p w:rsidR="004F26E9" w:rsidP="00493868" w:rsidRDefault="004F26E9" w14:paraId="5E71484A" w14:textId="77777777">
      <w:pPr>
        <w:tabs>
          <w:tab w:val="left" w:pos="540"/>
        </w:tabs>
        <w:ind w:left="540" w:hanging="540"/>
        <w:rPr>
          <w:sz w:val="24"/>
          <w:szCs w:val="24"/>
        </w:rPr>
      </w:pPr>
    </w:p>
    <w:p w:rsidRPr="00B4131D" w:rsidR="004F26E9" w:rsidP="00493868" w:rsidRDefault="00B4131D" w14:paraId="5475ECC5" w14:textId="1E104481">
      <w:pPr>
        <w:tabs>
          <w:tab w:val="left" w:pos="540"/>
        </w:tabs>
        <w:ind w:left="540" w:hanging="540"/>
        <w:rPr>
          <w:b/>
          <w:sz w:val="24"/>
          <w:szCs w:val="24"/>
        </w:rPr>
      </w:pPr>
      <w:r w:rsidRPr="00B4131D">
        <w:rPr>
          <w:b/>
          <w:sz w:val="24"/>
          <w:szCs w:val="24"/>
        </w:rPr>
        <w:t>Abstract</w:t>
      </w:r>
    </w:p>
    <w:p w:rsidR="00B4131D" w:rsidP="00493868" w:rsidRDefault="00B4131D" w14:paraId="7120C0FB" w14:textId="77777777">
      <w:pPr>
        <w:tabs>
          <w:tab w:val="left" w:pos="540"/>
        </w:tabs>
        <w:ind w:left="540" w:hanging="540"/>
        <w:rPr>
          <w:sz w:val="24"/>
          <w:szCs w:val="24"/>
        </w:rPr>
      </w:pPr>
    </w:p>
    <w:p w:rsidR="00F6026A" w:rsidP="00B4131D" w:rsidRDefault="006815A5" w14:paraId="58F6303B" w14:textId="0F864D92">
      <w:pPr>
        <w:rPr>
          <w:sz w:val="24"/>
          <w:szCs w:val="24"/>
        </w:rPr>
      </w:pPr>
      <w:r>
        <w:rPr>
          <w:sz w:val="24"/>
          <w:szCs w:val="24"/>
        </w:rPr>
        <w:t xml:space="preserve">This request is for </w:t>
      </w:r>
      <w:r w:rsidR="00F6026A">
        <w:rPr>
          <w:sz w:val="24"/>
          <w:szCs w:val="24"/>
        </w:rPr>
        <w:t>revision and</w:t>
      </w:r>
      <w:r>
        <w:rPr>
          <w:sz w:val="24"/>
          <w:szCs w:val="24"/>
        </w:rPr>
        <w:t xml:space="preserve"> extension of a currently approved information collection.</w:t>
      </w:r>
      <w:r w:rsidR="00D37F6E">
        <w:rPr>
          <w:sz w:val="24"/>
          <w:szCs w:val="24"/>
        </w:rPr>
        <w:t xml:space="preserve"> </w:t>
      </w:r>
      <w:r w:rsidR="00F6026A">
        <w:rPr>
          <w:sz w:val="24"/>
          <w:szCs w:val="24"/>
        </w:rPr>
        <w:t>Two minor revisions were made to the Recovery Data Form based on comments for the U.S. Fish &amp; Wildlife Service:  On page 1 of the form, the statement “If a photo is taken, attach to form when submitted.” was added to the Photograph field; on the bottom of page 2 instruction was added to submit the form and photo (if taken) to U.S. Fish &amp; Wildlife by email.</w:t>
      </w:r>
    </w:p>
    <w:p w:rsidR="00F6026A" w:rsidP="00B4131D" w:rsidRDefault="00F6026A" w14:paraId="0F86ABE2" w14:textId="77777777">
      <w:pPr>
        <w:rPr>
          <w:sz w:val="24"/>
          <w:szCs w:val="24"/>
        </w:rPr>
      </w:pPr>
    </w:p>
    <w:p w:rsidR="00B4131D" w:rsidP="00B4131D" w:rsidRDefault="00D37F6E" w14:paraId="3159CB47" w14:textId="772CDF7D">
      <w:pPr>
        <w:rPr>
          <w:sz w:val="24"/>
          <w:szCs w:val="24"/>
        </w:rPr>
      </w:pPr>
      <w:r w:rsidRPr="00D37F6E">
        <w:rPr>
          <w:sz w:val="24"/>
          <w:szCs w:val="24"/>
        </w:rPr>
        <w:t>Mitigation measures to reduce interactions between seabirds and the Hawaii-based pelagic longline fisheries require that longline vessel operators notify the National Marine Fisheries Service, the U.S. Fish and Wildlife Service (FWS), or the U.S. Coast Guard if an endangered short-tailed albatross (STAL) is hooked or entangled during fishing operations.  Following an incidental take and capture, Federal regulations require that vessel operators record information on dead or injured STALs using a Short-tailed Albatross Recovery Data Form.  The information is used by veterinarians to advise vessel operators caring for injured STALs.  If the albatross is dead, in addition to filling ou</w:t>
      </w:r>
      <w:r w:rsidR="00466D36">
        <w:rPr>
          <w:sz w:val="24"/>
          <w:szCs w:val="24"/>
        </w:rPr>
        <w:t>t</w:t>
      </w:r>
      <w:r w:rsidRPr="00D37F6E">
        <w:rPr>
          <w:sz w:val="24"/>
          <w:szCs w:val="24"/>
        </w:rPr>
        <w:t xml:space="preserve"> the Short-tailed Albatross Recovery Data Form, the vessel operator must return all STAL carcasses to FWS. Each dead specimen must have an identification/information tag attached directly to the carcass and the specimen bag to assist the FWS biologists in follow-up studies.  This collection is one of the terms and conditions contained in a biological opinion issued by FWS.</w:t>
      </w:r>
    </w:p>
    <w:p w:rsidRPr="00B4131D" w:rsidR="00B4131D" w:rsidP="00B4131D" w:rsidRDefault="00B4131D" w14:paraId="16E019D1" w14:textId="7FBABC55">
      <w:pPr>
        <w:tabs>
          <w:tab w:val="left" w:pos="540"/>
        </w:tabs>
        <w:rPr>
          <w:b/>
          <w:sz w:val="24"/>
          <w:szCs w:val="24"/>
        </w:rPr>
      </w:pPr>
    </w:p>
    <w:p w:rsidRPr="00B4131D" w:rsidR="00B4131D" w:rsidP="00B4131D" w:rsidRDefault="00B4131D" w14:paraId="70F566B7" w14:textId="1FD83590">
      <w:pPr>
        <w:tabs>
          <w:tab w:val="left" w:pos="540"/>
        </w:tabs>
        <w:rPr>
          <w:b/>
          <w:sz w:val="24"/>
          <w:szCs w:val="24"/>
        </w:rPr>
        <w:sectPr w:rsidRPr="00B4131D" w:rsidR="00B4131D"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r w:rsidRPr="00B4131D">
        <w:rPr>
          <w:b/>
          <w:sz w:val="24"/>
          <w:szCs w:val="24"/>
        </w:rPr>
        <w:t>Justi</w:t>
      </w:r>
      <w:r>
        <w:rPr>
          <w:b/>
          <w:sz w:val="24"/>
          <w:szCs w:val="24"/>
        </w:rPr>
        <w:t>fication</w:t>
      </w:r>
    </w:p>
    <w:p w:rsidRPr="00BD7237" w:rsidR="00B4131D" w:rsidP="00B4131D" w:rsidRDefault="00493868" w14:paraId="102F4885"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B4131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26E9" w:rsidP="00B4131D" w:rsidRDefault="004F26E9" w14:paraId="1473030E" w14:textId="0EBD533F">
      <w:pPr>
        <w:tabs>
          <w:tab w:val="left" w:pos="540"/>
        </w:tabs>
        <w:ind w:left="540" w:hanging="540"/>
        <w:rPr>
          <w:sz w:val="24"/>
          <w:szCs w:val="24"/>
        </w:rPr>
      </w:pPr>
    </w:p>
    <w:p w:rsidR="004F26E9" w:rsidP="0020448B" w:rsidRDefault="00D025D4" w14:paraId="570F7452" w14:textId="65A5220C">
      <w:pPr>
        <w:rPr>
          <w:sz w:val="24"/>
          <w:szCs w:val="24"/>
        </w:rPr>
      </w:pPr>
      <w:r>
        <w:rPr>
          <w:sz w:val="24"/>
          <w:szCs w:val="24"/>
        </w:rPr>
        <w:t xml:space="preserve">Federal regulations at </w:t>
      </w:r>
      <w:hyperlink w:history="1" w:anchor="p-665.815(b)" r:id="rId9">
        <w:r w:rsidRPr="00D025D4">
          <w:rPr>
            <w:rStyle w:val="Hyperlink"/>
            <w:sz w:val="24"/>
            <w:szCs w:val="24"/>
          </w:rPr>
          <w:t>50 CFR 665.815(b)</w:t>
        </w:r>
      </w:hyperlink>
      <w:r>
        <w:rPr>
          <w:sz w:val="24"/>
          <w:szCs w:val="24"/>
        </w:rPr>
        <w:t xml:space="preserve"> requir</w:t>
      </w:r>
      <w:r w:rsidR="008C6D23">
        <w:rPr>
          <w:sz w:val="24"/>
          <w:szCs w:val="24"/>
        </w:rPr>
        <w:t xml:space="preserve">e </w:t>
      </w:r>
      <w:r>
        <w:rPr>
          <w:sz w:val="24"/>
          <w:szCs w:val="24"/>
        </w:rPr>
        <w:t>Hawaii</w:t>
      </w:r>
      <w:r w:rsidR="008C6D23">
        <w:rPr>
          <w:sz w:val="24"/>
          <w:szCs w:val="24"/>
        </w:rPr>
        <w:t xml:space="preserve"> </w:t>
      </w:r>
      <w:r>
        <w:rPr>
          <w:sz w:val="24"/>
          <w:szCs w:val="24"/>
        </w:rPr>
        <w:t>longline fisherm</w:t>
      </w:r>
      <w:r w:rsidR="008C6D23">
        <w:rPr>
          <w:sz w:val="24"/>
          <w:szCs w:val="24"/>
        </w:rPr>
        <w:t>e</w:t>
      </w:r>
      <w:r>
        <w:rPr>
          <w:sz w:val="24"/>
          <w:szCs w:val="24"/>
        </w:rPr>
        <w:t>n to safely handle and release short-tailed albatrosses (</w:t>
      </w:r>
      <w:proofErr w:type="spellStart"/>
      <w:r>
        <w:rPr>
          <w:i/>
          <w:sz w:val="24"/>
          <w:szCs w:val="24"/>
        </w:rPr>
        <w:t>Phoebastria</w:t>
      </w:r>
      <w:proofErr w:type="spellEnd"/>
      <w:r>
        <w:rPr>
          <w:i/>
          <w:sz w:val="24"/>
          <w:szCs w:val="24"/>
        </w:rPr>
        <w:t xml:space="preserve"> </w:t>
      </w:r>
      <w:proofErr w:type="spellStart"/>
      <w:r>
        <w:rPr>
          <w:i/>
          <w:sz w:val="24"/>
          <w:szCs w:val="24"/>
        </w:rPr>
        <w:t>albatrus</w:t>
      </w:r>
      <w:proofErr w:type="spellEnd"/>
      <w:r>
        <w:rPr>
          <w:sz w:val="24"/>
          <w:szCs w:val="24"/>
        </w:rPr>
        <w:t>) (STAL) caught incidentally during fishing operations. The regulations</w:t>
      </w:r>
      <w:r w:rsidR="00443373">
        <w:rPr>
          <w:sz w:val="24"/>
          <w:szCs w:val="24"/>
        </w:rPr>
        <w:t xml:space="preserve"> also</w:t>
      </w:r>
      <w:r w:rsidR="00553B90">
        <w:rPr>
          <w:sz w:val="24"/>
          <w:szCs w:val="24"/>
        </w:rPr>
        <w:t xml:space="preserve"> require</w:t>
      </w:r>
      <w:r>
        <w:rPr>
          <w:sz w:val="24"/>
          <w:szCs w:val="24"/>
        </w:rPr>
        <w:t xml:space="preserve"> vessel operators </w:t>
      </w:r>
      <w:r w:rsidR="008C6D23">
        <w:rPr>
          <w:sz w:val="24"/>
          <w:szCs w:val="24"/>
        </w:rPr>
        <w:t xml:space="preserve">to </w:t>
      </w:r>
      <w:r>
        <w:rPr>
          <w:sz w:val="24"/>
          <w:szCs w:val="24"/>
        </w:rPr>
        <w:t>record</w:t>
      </w:r>
      <w:r w:rsidR="008C6D23">
        <w:rPr>
          <w:sz w:val="24"/>
          <w:szCs w:val="24"/>
        </w:rPr>
        <w:t>, for any interaction with a STAL,</w:t>
      </w:r>
      <w:r>
        <w:rPr>
          <w:sz w:val="24"/>
          <w:szCs w:val="24"/>
        </w:rPr>
        <w:t xml:space="preserve"> the date, time, location, </w:t>
      </w:r>
      <w:r w:rsidR="00B81DCC">
        <w:rPr>
          <w:sz w:val="24"/>
          <w:szCs w:val="24"/>
        </w:rPr>
        <w:t>any</w:t>
      </w:r>
      <w:r>
        <w:rPr>
          <w:sz w:val="24"/>
          <w:szCs w:val="24"/>
        </w:rPr>
        <w:t xml:space="preserve"> tag data</w:t>
      </w:r>
      <w:r w:rsidR="00B81DCC">
        <w:rPr>
          <w:sz w:val="24"/>
          <w:szCs w:val="24"/>
        </w:rPr>
        <w:t>,</w:t>
      </w:r>
      <w:r>
        <w:rPr>
          <w:sz w:val="24"/>
          <w:szCs w:val="24"/>
        </w:rPr>
        <w:t xml:space="preserve"> and injury and health descriptions on a Short-tailed Albatross Recovery Data Form. This collection</w:t>
      </w:r>
      <w:r w:rsidR="008C6D23">
        <w:rPr>
          <w:sz w:val="24"/>
          <w:szCs w:val="24"/>
        </w:rPr>
        <w:t>-of-information</w:t>
      </w:r>
      <w:r>
        <w:rPr>
          <w:sz w:val="24"/>
          <w:szCs w:val="24"/>
        </w:rPr>
        <w:t xml:space="preserve"> fulfills that requirement.</w:t>
      </w:r>
    </w:p>
    <w:p w:rsidRPr="00BD7237" w:rsidR="00B4131D" w:rsidP="00B4131D" w:rsidRDefault="00493868" w14:paraId="39844EBB" w14:textId="23CD1C60">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B4131D" w:rsidR="00B4131D">
        <w:rPr>
          <w:rFonts w:ascii="Times New Roman" w:hAnsi="Times New Roman" w:cs="Times New Roman"/>
        </w:rPr>
        <w:t xml:space="preserve"> </w:t>
      </w:r>
      <w:r w:rsidRPr="00BD7237" w:rsidR="00B4131D">
        <w:rPr>
          <w:rFonts w:ascii="Times New Roman" w:hAnsi="Times New Roman" w:cs="Times New Roman"/>
          <w:bCs w:val="0"/>
        </w:rPr>
        <w:t>Indicate how, by whom, and for what purpose the information is to be used. Except for a</w:t>
      </w:r>
      <w:r w:rsidRPr="00BD7237" w:rsidR="00B4131D">
        <w:rPr>
          <w:rFonts w:ascii="Times New Roman" w:hAnsi="Times New Roman" w:cs="Times New Roman"/>
        </w:rPr>
        <w:t xml:space="preserve"> </w:t>
      </w:r>
      <w:r w:rsidRPr="00BD7237" w:rsidR="00B4131D">
        <w:rPr>
          <w:rFonts w:ascii="Times New Roman" w:hAnsi="Times New Roman" w:cs="Times New Roman"/>
          <w:bCs w:val="0"/>
        </w:rPr>
        <w:t>new collection, indicate the actual use the agency has made of the information received from the</w:t>
      </w:r>
      <w:r w:rsidRPr="00BD7237" w:rsidR="00B4131D">
        <w:rPr>
          <w:rFonts w:ascii="Times New Roman" w:hAnsi="Times New Roman" w:cs="Times New Roman"/>
        </w:rPr>
        <w:t xml:space="preserve"> current</w:t>
      </w:r>
      <w:r w:rsidRPr="00BD7237" w:rsidR="00B4131D">
        <w:rPr>
          <w:rFonts w:ascii="Times New Roman" w:hAnsi="Times New Roman" w:cs="Times New Roman"/>
          <w:spacing w:val="-1"/>
        </w:rPr>
        <w:t xml:space="preserve"> </w:t>
      </w:r>
      <w:r w:rsidRPr="00BD7237" w:rsidR="00B4131D">
        <w:rPr>
          <w:rFonts w:ascii="Times New Roman" w:hAnsi="Times New Roman" w:cs="Times New Roman"/>
        </w:rPr>
        <w:t>collection.</w:t>
      </w:r>
    </w:p>
    <w:p w:rsidR="004F26E9" w:rsidP="00B4131D" w:rsidRDefault="004F26E9" w14:paraId="307D64FC" w14:textId="58F13B7F">
      <w:pPr>
        <w:tabs>
          <w:tab w:val="left" w:pos="540"/>
        </w:tabs>
        <w:ind w:left="540" w:hanging="540"/>
        <w:rPr>
          <w:sz w:val="24"/>
          <w:szCs w:val="24"/>
        </w:rPr>
      </w:pPr>
    </w:p>
    <w:p w:rsidR="00D025D4" w:rsidP="00D025D4" w:rsidRDefault="00D025D4" w14:paraId="5597E433" w14:textId="0AC69996">
      <w:pPr>
        <w:rPr>
          <w:sz w:val="24"/>
          <w:szCs w:val="24"/>
        </w:rPr>
      </w:pPr>
      <w:r>
        <w:rPr>
          <w:sz w:val="24"/>
          <w:szCs w:val="24"/>
        </w:rPr>
        <w:t xml:space="preserve">If a STAL is hooked or entangled by a Hawaii </w:t>
      </w:r>
      <w:proofErr w:type="spellStart"/>
      <w:r>
        <w:rPr>
          <w:sz w:val="24"/>
          <w:szCs w:val="24"/>
        </w:rPr>
        <w:t>longliner</w:t>
      </w:r>
      <w:proofErr w:type="spellEnd"/>
      <w:r>
        <w:rPr>
          <w:sz w:val="24"/>
          <w:szCs w:val="24"/>
        </w:rPr>
        <w:t>, 50 CFR 665.815(b) requires that injured or dead STALs be brought on board the vessel. Additionally, the captain must: (a) contact NMFS, the U.S. Coast Guard (USCG), or USFWS immediately</w:t>
      </w:r>
      <w:r w:rsidR="00B81DCC">
        <w:rPr>
          <w:sz w:val="24"/>
          <w:szCs w:val="24"/>
        </w:rPr>
        <w:t>;</w:t>
      </w:r>
      <w:r>
        <w:rPr>
          <w:sz w:val="24"/>
          <w:szCs w:val="24"/>
        </w:rPr>
        <w:t xml:space="preserve"> (b) complete a Short-tailed Albatross Recovery Data Form</w:t>
      </w:r>
      <w:r w:rsidR="00B81DCC">
        <w:rPr>
          <w:sz w:val="24"/>
          <w:szCs w:val="24"/>
        </w:rPr>
        <w:t>;</w:t>
      </w:r>
      <w:r>
        <w:rPr>
          <w:sz w:val="24"/>
          <w:szCs w:val="24"/>
        </w:rPr>
        <w:t xml:space="preserve"> and (c) attach identical information tags to the carcass and specimen bag if the STAL is dead and turn over the carcass to USFWS within 72 hours </w:t>
      </w:r>
      <w:r w:rsidR="008C6D23">
        <w:rPr>
          <w:sz w:val="24"/>
          <w:szCs w:val="24"/>
        </w:rPr>
        <w:t xml:space="preserve">of </w:t>
      </w:r>
      <w:r>
        <w:rPr>
          <w:sz w:val="24"/>
          <w:szCs w:val="24"/>
        </w:rPr>
        <w:t>returning to port.</w:t>
      </w:r>
    </w:p>
    <w:p w:rsidR="00D025D4" w:rsidP="00D025D4" w:rsidRDefault="00D025D4" w14:paraId="3F1A4B66" w14:textId="77777777">
      <w:pPr>
        <w:rPr>
          <w:sz w:val="24"/>
          <w:szCs w:val="24"/>
        </w:rPr>
      </w:pPr>
    </w:p>
    <w:p w:rsidR="00D025D4" w:rsidP="00D025D4" w:rsidRDefault="00D025D4" w14:paraId="6ECB5DD8" w14:textId="6E02D950">
      <w:pPr>
        <w:rPr>
          <w:sz w:val="24"/>
          <w:szCs w:val="24"/>
        </w:rPr>
      </w:pPr>
      <w:r>
        <w:rPr>
          <w:sz w:val="24"/>
          <w:szCs w:val="24"/>
        </w:rPr>
        <w:t xml:space="preserve">Once notified, one of the agencies will arrange ship-to-shore dialogue with a veterinarian. The information recorded by the vessel operator on the Short-tailed Albatross Recovery Data Form will provide the veterinarian with a report of the injured STAL condition. Additionally, the form will serve as a record for USFWS </w:t>
      </w:r>
      <w:r w:rsidR="008C6D23">
        <w:rPr>
          <w:sz w:val="24"/>
          <w:szCs w:val="24"/>
        </w:rPr>
        <w:t xml:space="preserve">if </w:t>
      </w:r>
      <w:r>
        <w:rPr>
          <w:sz w:val="24"/>
          <w:szCs w:val="24"/>
        </w:rPr>
        <w:t>a dead STAL is returned to port and turned over to USFWS.</w:t>
      </w:r>
    </w:p>
    <w:p w:rsidR="00D025D4" w:rsidP="00D025D4" w:rsidRDefault="00D025D4" w14:paraId="0ADC26DA" w14:textId="77777777">
      <w:pPr>
        <w:rPr>
          <w:sz w:val="24"/>
          <w:szCs w:val="24"/>
        </w:rPr>
      </w:pPr>
    </w:p>
    <w:p w:rsidR="00D025D4" w:rsidP="00D025D4" w:rsidRDefault="00D025D4" w14:paraId="3ACB2494" w14:textId="6702B87F">
      <w:pPr>
        <w:rPr>
          <w:sz w:val="24"/>
          <w:szCs w:val="24"/>
        </w:rPr>
      </w:pPr>
      <w:r>
        <w:rPr>
          <w:sz w:val="24"/>
          <w:szCs w:val="24"/>
        </w:rPr>
        <w:t xml:space="preserve">There </w:t>
      </w:r>
      <w:r w:rsidR="008C6D23">
        <w:rPr>
          <w:sz w:val="24"/>
          <w:szCs w:val="24"/>
        </w:rPr>
        <w:t xml:space="preserve">has </w:t>
      </w:r>
      <w:r>
        <w:rPr>
          <w:sz w:val="24"/>
          <w:szCs w:val="24"/>
        </w:rPr>
        <w:t xml:space="preserve">been no report or observation of </w:t>
      </w:r>
      <w:r w:rsidR="008C6D23">
        <w:rPr>
          <w:sz w:val="24"/>
          <w:szCs w:val="24"/>
        </w:rPr>
        <w:t xml:space="preserve">a </w:t>
      </w:r>
      <w:r>
        <w:rPr>
          <w:sz w:val="24"/>
          <w:szCs w:val="24"/>
        </w:rPr>
        <w:t xml:space="preserve">STAL incidentally taken by Hawaii-based longliners. Estimates of the burden to fishermen are based on </w:t>
      </w:r>
      <w:r w:rsidR="008C6D23">
        <w:rPr>
          <w:sz w:val="24"/>
          <w:szCs w:val="24"/>
        </w:rPr>
        <w:t xml:space="preserve">a </w:t>
      </w:r>
      <w:r>
        <w:rPr>
          <w:sz w:val="24"/>
          <w:szCs w:val="24"/>
        </w:rPr>
        <w:t>January</w:t>
      </w:r>
      <w:r w:rsidR="008C6D23">
        <w:rPr>
          <w:sz w:val="24"/>
          <w:szCs w:val="24"/>
        </w:rPr>
        <w:t xml:space="preserve"> 6,</w:t>
      </w:r>
      <w:r>
        <w:rPr>
          <w:sz w:val="24"/>
          <w:szCs w:val="24"/>
        </w:rPr>
        <w:t xml:space="preserve"> 2012</w:t>
      </w:r>
      <w:r w:rsidR="008C6D23">
        <w:rPr>
          <w:sz w:val="24"/>
          <w:szCs w:val="24"/>
        </w:rPr>
        <w:t>,</w:t>
      </w:r>
      <w:r>
        <w:rPr>
          <w:sz w:val="24"/>
          <w:szCs w:val="24"/>
        </w:rPr>
        <w:t xml:space="preserve"> </w:t>
      </w:r>
      <w:proofErr w:type="spellStart"/>
      <w:r>
        <w:rPr>
          <w:sz w:val="24"/>
          <w:szCs w:val="24"/>
        </w:rPr>
        <w:t>BiOp</w:t>
      </w:r>
      <w:proofErr w:type="spellEnd"/>
      <w:r>
        <w:rPr>
          <w:sz w:val="24"/>
          <w:szCs w:val="24"/>
        </w:rPr>
        <w:t xml:space="preserve"> </w:t>
      </w:r>
      <w:r w:rsidR="008C6D23">
        <w:rPr>
          <w:sz w:val="24"/>
          <w:szCs w:val="24"/>
        </w:rPr>
        <w:t xml:space="preserve">that </w:t>
      </w:r>
      <w:r>
        <w:rPr>
          <w:sz w:val="24"/>
          <w:szCs w:val="24"/>
        </w:rPr>
        <w:t xml:space="preserve">estimated </w:t>
      </w:r>
      <w:r w:rsidR="008C6D23">
        <w:rPr>
          <w:sz w:val="24"/>
          <w:szCs w:val="24"/>
        </w:rPr>
        <w:t xml:space="preserve">a </w:t>
      </w:r>
      <w:r>
        <w:rPr>
          <w:sz w:val="24"/>
          <w:szCs w:val="24"/>
        </w:rPr>
        <w:t>take of three STAL every five years.</w:t>
      </w:r>
    </w:p>
    <w:p w:rsidR="00D025D4" w:rsidP="00D025D4" w:rsidRDefault="00D025D4" w14:paraId="1E472220" w14:textId="77777777">
      <w:pPr>
        <w:rPr>
          <w:sz w:val="24"/>
          <w:szCs w:val="24"/>
        </w:rPr>
      </w:pPr>
    </w:p>
    <w:p w:rsidR="004F26E9" w:rsidP="0020448B" w:rsidRDefault="00D025D4" w14:paraId="349DA510" w14:textId="651F9D6E">
      <w:pPr>
        <w:rPr>
          <w:sz w:val="24"/>
          <w:szCs w:val="24"/>
        </w:rPr>
      </w:pPr>
      <w:r>
        <w:rPr>
          <w:sz w:val="24"/>
          <w:szCs w:val="24"/>
        </w:rPr>
        <w:t>As explained in the preceding paragraphs, the information gathered has utility. NMFS</w:t>
      </w:r>
      <w:r w:rsidR="00B81DCC">
        <w:rPr>
          <w:sz w:val="24"/>
          <w:szCs w:val="24"/>
        </w:rPr>
        <w:t>, USFWS and USCG</w:t>
      </w:r>
      <w:r>
        <w:rPr>
          <w:sz w:val="24"/>
          <w:szCs w:val="24"/>
        </w:rPr>
        <w:t xml:space="preserve"> will retain control over the information and safeguard it from improper access, modification, and destruction, consistent with standards for confidentiality, privacy, and electronic information. See response to Question 10 of this Supporting Statement for more information on confidentiality and privacy. This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w:t>
      </w:r>
      <w:r w:rsidR="00B81DCC">
        <w:rPr>
          <w:sz w:val="24"/>
          <w:szCs w:val="24"/>
        </w:rPr>
        <w:t>, USFWS, or USCG</w:t>
      </w:r>
      <w:r>
        <w:rPr>
          <w:sz w:val="24"/>
          <w:szCs w:val="24"/>
        </w:rPr>
        <w:t xml:space="preserve"> decide to disseminate the information, it will be subject to the quality control measures and pre-dissemination review pursuant </w:t>
      </w:r>
      <w:r w:rsidRPr="000C2855">
        <w:rPr>
          <w:sz w:val="24"/>
          <w:szCs w:val="24"/>
        </w:rPr>
        <w:t xml:space="preserve">to </w:t>
      </w:r>
      <w:hyperlink w:history="1" r:id="rId10">
        <w:r w:rsidRPr="000C2855">
          <w:rPr>
            <w:rStyle w:val="Hyperlink"/>
            <w:sz w:val="24"/>
            <w:szCs w:val="24"/>
          </w:rPr>
          <w:t>section 515 of Public Law 106-554</w:t>
        </w:r>
      </w:hyperlink>
      <w:r>
        <w:rPr>
          <w:sz w:val="24"/>
          <w:szCs w:val="24"/>
        </w:rPr>
        <w:t>.</w:t>
      </w:r>
    </w:p>
    <w:p w:rsidRPr="00B4131D" w:rsidR="004F26E9" w:rsidP="00B4131D" w:rsidRDefault="00493868" w14:paraId="7E066657" w14:textId="26F1013E">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sidR="00B4131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B4131D">
        <w:rPr>
          <w:b/>
          <w:spacing w:val="-6"/>
          <w:sz w:val="24"/>
          <w:szCs w:val="24"/>
        </w:rPr>
        <w:t xml:space="preserve"> </w:t>
      </w:r>
      <w:r w:rsidRPr="00BD7237" w:rsidR="00B4131D">
        <w:rPr>
          <w:b/>
          <w:sz w:val="24"/>
          <w:szCs w:val="24"/>
        </w:rPr>
        <w:t>burden.</w:t>
      </w:r>
    </w:p>
    <w:p w:rsidR="00D025D4" w:rsidP="00D025D4" w:rsidRDefault="00D025D4" w14:paraId="5691145C" w14:textId="77777777">
      <w:pPr>
        <w:rPr>
          <w:sz w:val="24"/>
          <w:szCs w:val="24"/>
        </w:rPr>
      </w:pPr>
    </w:p>
    <w:p w:rsidR="00D025D4" w:rsidP="00D025D4" w:rsidRDefault="00D025D4" w14:paraId="16C6F7E6" w14:textId="6B1CDCBF">
      <w:pPr>
        <w:rPr>
          <w:sz w:val="24"/>
          <w:szCs w:val="24"/>
        </w:rPr>
      </w:pPr>
      <w:r w:rsidRPr="00EB2C0D">
        <w:rPr>
          <w:sz w:val="24"/>
          <w:szCs w:val="24"/>
        </w:rPr>
        <w:t>Most communications between a</w:t>
      </w:r>
      <w:r w:rsidR="001B65A8">
        <w:rPr>
          <w:sz w:val="24"/>
          <w:szCs w:val="24"/>
        </w:rPr>
        <w:t>t-sea Hawaii longliners and NMFS</w:t>
      </w:r>
      <w:r w:rsidRPr="00EB2C0D">
        <w:rPr>
          <w:sz w:val="24"/>
          <w:szCs w:val="24"/>
        </w:rPr>
        <w:t xml:space="preserve"> are by telephone (i.e., marine operat</w:t>
      </w:r>
      <w:r w:rsidR="001B65A8">
        <w:rPr>
          <w:sz w:val="24"/>
          <w:szCs w:val="24"/>
        </w:rPr>
        <w:t>or), single side-band radio, or</w:t>
      </w:r>
      <w:r w:rsidRPr="00EB2C0D">
        <w:rPr>
          <w:sz w:val="24"/>
          <w:szCs w:val="24"/>
        </w:rPr>
        <w:t xml:space="preserve"> through a satellite telephone. Some Hawaii longliners may also communicate through vessel monitoring system (VMS) units by voice or email; however, the majority of longliners lack on-board computers needed to enable VMS units for ship-to-shore messaging. </w:t>
      </w:r>
      <w:r w:rsidR="00335DA4">
        <w:rPr>
          <w:sz w:val="24"/>
          <w:szCs w:val="24"/>
        </w:rPr>
        <w:t>USFWS will accept email submission of the form</w:t>
      </w:r>
      <w:r w:rsidR="001B65A8">
        <w:rPr>
          <w:sz w:val="24"/>
          <w:szCs w:val="24"/>
        </w:rPr>
        <w:t xml:space="preserve"> at </w:t>
      </w:r>
      <w:hyperlink w:history="1" r:id="rId11">
        <w:r w:rsidRPr="00B62E47" w:rsidR="001B65A8">
          <w:rPr>
            <w:rStyle w:val="Hyperlink"/>
            <w:sz w:val="24"/>
            <w:szCs w:val="24"/>
          </w:rPr>
          <w:t>pifwo_admin@fws.gov</w:t>
        </w:r>
      </w:hyperlink>
      <w:r w:rsidR="001B65A8">
        <w:rPr>
          <w:sz w:val="24"/>
          <w:szCs w:val="24"/>
        </w:rPr>
        <w:t>.</w:t>
      </w:r>
    </w:p>
    <w:p w:rsidR="004F26E9" w:rsidP="0020448B" w:rsidRDefault="004F26E9" w14:paraId="6A20EA4D" w14:textId="77777777">
      <w:pPr>
        <w:rPr>
          <w:sz w:val="24"/>
          <w:szCs w:val="24"/>
        </w:rPr>
      </w:pPr>
    </w:p>
    <w:p w:rsidRPr="00B4131D" w:rsidR="004F26E9" w:rsidP="00B4131D" w:rsidRDefault="00493868" w14:paraId="0BC96B36" w14:textId="30FB0910">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B4131D">
        <w:rPr>
          <w:b/>
          <w:sz w:val="24"/>
          <w:szCs w:val="24"/>
        </w:rPr>
        <w:t>Describe efforts to identify duplication. Show specifically why any similar information already available cannot be used or modified for use for the purposes described in Question</w:t>
      </w:r>
      <w:r w:rsidRPr="00BD7237" w:rsidR="00B4131D">
        <w:rPr>
          <w:b/>
          <w:spacing w:val="-42"/>
          <w:sz w:val="24"/>
          <w:szCs w:val="24"/>
        </w:rPr>
        <w:t xml:space="preserve"> </w:t>
      </w:r>
      <w:r w:rsidRPr="00BD7237" w:rsidR="00B4131D">
        <w:rPr>
          <w:b/>
          <w:sz w:val="24"/>
          <w:szCs w:val="24"/>
        </w:rPr>
        <w:t>2</w:t>
      </w:r>
    </w:p>
    <w:p w:rsidR="004F26E9" w:rsidP="0020448B" w:rsidRDefault="004F26E9" w14:paraId="4922A4EC" w14:textId="77777777">
      <w:pPr>
        <w:rPr>
          <w:sz w:val="24"/>
          <w:szCs w:val="24"/>
        </w:rPr>
      </w:pPr>
    </w:p>
    <w:p w:rsidR="00D025D4" w:rsidP="00D025D4" w:rsidRDefault="00D025D4" w14:paraId="511DD550" w14:textId="61716094">
      <w:pPr>
        <w:rPr>
          <w:sz w:val="24"/>
          <w:szCs w:val="24"/>
        </w:rPr>
      </w:pPr>
      <w:r w:rsidRPr="00EB2C0D">
        <w:rPr>
          <w:sz w:val="24"/>
          <w:szCs w:val="24"/>
        </w:rPr>
        <w:t xml:space="preserve">NMFS carefully considered whether there were other collections by </w:t>
      </w:r>
      <w:r>
        <w:rPr>
          <w:sz w:val="24"/>
          <w:szCs w:val="24"/>
        </w:rPr>
        <w:t>US</w:t>
      </w:r>
      <w:r w:rsidRPr="00EB2C0D">
        <w:rPr>
          <w:sz w:val="24"/>
          <w:szCs w:val="24"/>
        </w:rPr>
        <w:t xml:space="preserve">FWS or other Federal agencies that might meet the information needs presented above. </w:t>
      </w:r>
      <w:r w:rsidR="008C6D23">
        <w:rPr>
          <w:sz w:val="24"/>
          <w:szCs w:val="24"/>
        </w:rPr>
        <w:t xml:space="preserve">We </w:t>
      </w:r>
      <w:r w:rsidRPr="00EB2C0D">
        <w:rPr>
          <w:sz w:val="24"/>
          <w:szCs w:val="24"/>
        </w:rPr>
        <w:t>concluded that no other collections would meet the at-sea notification, recovery data collection, or specimen identification requirements.</w:t>
      </w:r>
    </w:p>
    <w:p w:rsidR="004F26E9" w:rsidP="0020448B" w:rsidRDefault="004F26E9" w14:paraId="008D4744" w14:textId="77777777">
      <w:pPr>
        <w:rPr>
          <w:sz w:val="24"/>
          <w:szCs w:val="24"/>
        </w:rPr>
      </w:pPr>
    </w:p>
    <w:p w:rsidRPr="00B4131D" w:rsidR="004F26E9" w:rsidP="00B4131D" w:rsidRDefault="00493868" w14:paraId="46F3B014" w14:textId="74B7DE23">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B4131D">
        <w:rPr>
          <w:b/>
          <w:sz w:val="24"/>
          <w:szCs w:val="24"/>
        </w:rPr>
        <w:t>If the collection of information impacts small businesses or other small entities, describe any methods used to minimize burden.</w:t>
      </w:r>
    </w:p>
    <w:p w:rsidR="004F26E9" w:rsidP="0020448B" w:rsidRDefault="004F26E9" w14:paraId="0DB6C7D6" w14:textId="77777777">
      <w:pPr>
        <w:rPr>
          <w:sz w:val="24"/>
          <w:szCs w:val="24"/>
        </w:rPr>
      </w:pPr>
    </w:p>
    <w:p w:rsidRPr="00EB2C0D" w:rsidR="00D025D4" w:rsidP="00D025D4" w:rsidRDefault="00D025D4" w14:paraId="381D1025" w14:textId="5592F6BD">
      <w:pPr>
        <w:rPr>
          <w:sz w:val="24"/>
          <w:szCs w:val="24"/>
        </w:rPr>
      </w:pPr>
      <w:r w:rsidRPr="00EB2C0D">
        <w:rPr>
          <w:sz w:val="24"/>
          <w:szCs w:val="24"/>
        </w:rPr>
        <w:t>All of the vessels in the Hawaii-based longline fishery are small business entities of similar sizes and are affected comparably. No special measures are needed to accommodate different sized businesses. Only a minimum amount of data</w:t>
      </w:r>
      <w:r w:rsidR="008C6D23">
        <w:rPr>
          <w:sz w:val="24"/>
          <w:szCs w:val="24"/>
        </w:rPr>
        <w:t xml:space="preserve"> </w:t>
      </w:r>
      <w:r w:rsidRPr="00EB2C0D">
        <w:rPr>
          <w:sz w:val="24"/>
          <w:szCs w:val="24"/>
        </w:rPr>
        <w:t>are collected through this program.</w:t>
      </w:r>
    </w:p>
    <w:p w:rsidR="004F26E9" w:rsidP="0020448B" w:rsidRDefault="004F26E9" w14:paraId="4E012625" w14:textId="77777777">
      <w:pPr>
        <w:rPr>
          <w:sz w:val="24"/>
          <w:szCs w:val="24"/>
        </w:rPr>
      </w:pPr>
    </w:p>
    <w:p w:rsidRPr="00B4131D" w:rsidR="004F26E9" w:rsidP="00B4131D" w:rsidRDefault="00493868" w14:paraId="1D2136F4" w14:textId="5F8E5509">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B4131D">
        <w:rPr>
          <w:b/>
          <w:sz w:val="24"/>
          <w:szCs w:val="24"/>
        </w:rPr>
        <w:t xml:space="preserve">Describe the consequence to Federal program or policy activities if the collection is not </w:t>
      </w:r>
      <w:r w:rsidRPr="00BD7237" w:rsidR="00B4131D">
        <w:rPr>
          <w:b/>
          <w:sz w:val="24"/>
          <w:szCs w:val="24"/>
        </w:rPr>
        <w:lastRenderedPageBreak/>
        <w:t>conducted or is conducted less frequently, as well as any technical or legal obstacles to reducing burden.</w:t>
      </w:r>
    </w:p>
    <w:p w:rsidR="004F26E9" w:rsidP="0020448B" w:rsidRDefault="004F26E9" w14:paraId="1E45FC7E" w14:textId="77777777">
      <w:pPr>
        <w:rPr>
          <w:sz w:val="24"/>
          <w:szCs w:val="24"/>
        </w:rPr>
      </w:pPr>
    </w:p>
    <w:p w:rsidR="004F26E9" w:rsidP="0020448B" w:rsidRDefault="00D025D4" w14:paraId="7DF43D0B" w14:textId="1DC75A69">
      <w:pPr>
        <w:rPr>
          <w:sz w:val="24"/>
          <w:szCs w:val="24"/>
        </w:rPr>
      </w:pPr>
      <w:r w:rsidRPr="005F4A9E">
        <w:rPr>
          <w:sz w:val="24"/>
          <w:szCs w:val="24"/>
        </w:rPr>
        <w:t xml:space="preserve">If this information is not collected, </w:t>
      </w:r>
      <w:r w:rsidR="00466D36">
        <w:rPr>
          <w:sz w:val="24"/>
          <w:szCs w:val="24"/>
        </w:rPr>
        <w:t>f</w:t>
      </w:r>
      <w:r w:rsidR="008C6D23">
        <w:rPr>
          <w:sz w:val="24"/>
          <w:szCs w:val="24"/>
        </w:rPr>
        <w:t xml:space="preserve">ishermen </w:t>
      </w:r>
      <w:r w:rsidRPr="005F4A9E">
        <w:rPr>
          <w:sz w:val="24"/>
          <w:szCs w:val="24"/>
        </w:rPr>
        <w:t xml:space="preserve">will not be in compliance with </w:t>
      </w:r>
      <w:r>
        <w:rPr>
          <w:sz w:val="24"/>
          <w:szCs w:val="24"/>
        </w:rPr>
        <w:t>50 CFR 665.815(b)</w:t>
      </w:r>
      <w:r w:rsidRPr="005F4A9E">
        <w:rPr>
          <w:sz w:val="24"/>
          <w:szCs w:val="24"/>
        </w:rPr>
        <w:t xml:space="preserve">. Also, without this collection, the ability of NMFS and </w:t>
      </w:r>
      <w:r>
        <w:rPr>
          <w:sz w:val="24"/>
          <w:szCs w:val="24"/>
        </w:rPr>
        <w:t>US</w:t>
      </w:r>
      <w:r w:rsidRPr="005F4A9E">
        <w:rPr>
          <w:sz w:val="24"/>
          <w:szCs w:val="24"/>
        </w:rPr>
        <w:t xml:space="preserve">FWS to effectively respond to any potential take of a STAL in the Hawaii longline </w:t>
      </w:r>
      <w:r w:rsidR="008C6D23">
        <w:rPr>
          <w:sz w:val="24"/>
          <w:szCs w:val="24"/>
        </w:rPr>
        <w:t xml:space="preserve">fisheries </w:t>
      </w:r>
      <w:r w:rsidRPr="005F4A9E">
        <w:rPr>
          <w:sz w:val="24"/>
          <w:szCs w:val="24"/>
        </w:rPr>
        <w:t>would be compromised.</w:t>
      </w:r>
    </w:p>
    <w:p w:rsidR="004F26E9" w:rsidP="0020448B" w:rsidRDefault="004F26E9" w14:paraId="1DD6D5F2" w14:textId="77777777">
      <w:pPr>
        <w:rPr>
          <w:sz w:val="24"/>
          <w:szCs w:val="24"/>
        </w:rPr>
      </w:pPr>
    </w:p>
    <w:p w:rsidRPr="00BD7237" w:rsidR="00B4131D" w:rsidP="00B4131D" w:rsidRDefault="00493868" w14:paraId="55897CDB" w14:textId="0277E0E3">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sidR="00B4131D">
        <w:rPr>
          <w:b/>
          <w:sz w:val="24"/>
          <w:szCs w:val="24"/>
        </w:rPr>
        <w:t>Explain any special circumstances that would cause an information collect</w:t>
      </w:r>
      <w:r w:rsidR="00B4131D">
        <w:rPr>
          <w:b/>
          <w:sz w:val="24"/>
          <w:szCs w:val="24"/>
        </w:rPr>
        <w:t>ion to be conducted in a manner inconsistent with OMB guidelines.</w:t>
      </w:r>
    </w:p>
    <w:p w:rsidR="004F26E9" w:rsidP="00CD5390" w:rsidRDefault="004F26E9" w14:paraId="3546FCF3" w14:textId="38031570">
      <w:pPr>
        <w:rPr>
          <w:sz w:val="24"/>
          <w:szCs w:val="24"/>
        </w:rPr>
      </w:pPr>
    </w:p>
    <w:p w:rsidR="004F26E9" w:rsidP="00CD5390" w:rsidRDefault="007B4545" w14:paraId="7F62BBBB" w14:textId="77777777">
      <w:pPr>
        <w:rPr>
          <w:sz w:val="24"/>
          <w:szCs w:val="24"/>
        </w:rPr>
      </w:pPr>
      <w:r w:rsidRPr="005F4A9E">
        <w:rPr>
          <w:sz w:val="24"/>
          <w:szCs w:val="24"/>
        </w:rPr>
        <w:t>This collection is consistent with the OMB guidelines, except that its frequency may exceed the minimum quarterly reporting schedule. This is because the collection is varied and unscheduled; its implementation requires immediate action and use of the information.</w:t>
      </w:r>
    </w:p>
    <w:p w:rsidR="00725C5C" w:rsidP="00CD5390" w:rsidRDefault="00725C5C" w14:paraId="09C903C0" w14:textId="77777777">
      <w:pPr>
        <w:rPr>
          <w:b/>
          <w:bCs/>
          <w:sz w:val="24"/>
          <w:szCs w:val="24"/>
        </w:rPr>
      </w:pPr>
    </w:p>
    <w:p w:rsidRPr="00BD7237" w:rsidR="00B4131D" w:rsidP="00B4131D" w:rsidRDefault="00493868" w14:paraId="15A74697"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B4131D">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B4131D" w:rsidRDefault="004F26E9" w14:paraId="0907F274" w14:textId="0D231347">
      <w:pPr>
        <w:tabs>
          <w:tab w:val="left" w:pos="540"/>
        </w:tabs>
        <w:ind w:left="540" w:hanging="540"/>
        <w:rPr>
          <w:sz w:val="24"/>
          <w:szCs w:val="24"/>
        </w:rPr>
      </w:pPr>
    </w:p>
    <w:p w:rsidR="00466D36" w:rsidP="00466D36" w:rsidRDefault="001E6F72" w14:paraId="183964B9" w14:textId="77777777">
      <w:pPr>
        <w:pStyle w:val="NormalWeb"/>
        <w:spacing w:before="161" w:beforeAutospacing="0" w:after="0" w:afterAutospacing="0"/>
      </w:pPr>
      <w:r>
        <w:t xml:space="preserve">A </w:t>
      </w:r>
      <w:r w:rsidRPr="00553B90">
        <w:rPr>
          <w:i/>
        </w:rPr>
        <w:t>Federal Register</w:t>
      </w:r>
      <w:r>
        <w:t xml:space="preserve"> </w:t>
      </w:r>
      <w:r w:rsidR="008C6D23">
        <w:t>n</w:t>
      </w:r>
      <w:r>
        <w:t>otice published on</w:t>
      </w:r>
      <w:r w:rsidR="007B4545">
        <w:t xml:space="preserve"> </w:t>
      </w:r>
      <w:r w:rsidR="00553B90">
        <w:t>April</w:t>
      </w:r>
      <w:r w:rsidR="008C6D23">
        <w:t xml:space="preserve"> 21, </w:t>
      </w:r>
      <w:r w:rsidR="007B4545">
        <w:t>2021</w:t>
      </w:r>
      <w:r>
        <w:t xml:space="preserve"> (</w:t>
      </w:r>
      <w:hyperlink w:history="1" r:id="rId12">
        <w:r w:rsidRPr="006815A5" w:rsidR="007B4545">
          <w:rPr>
            <w:rStyle w:val="Hyperlink"/>
          </w:rPr>
          <w:t>86 FR 20663</w:t>
        </w:r>
      </w:hyperlink>
      <w:r w:rsidR="007B4545">
        <w:t>)</w:t>
      </w:r>
      <w:r w:rsidR="008C6D23">
        <w:t>,</w:t>
      </w:r>
      <w:r w:rsidR="007B4545">
        <w:t xml:space="preserve"> solicited public comments. No public comments were received. </w:t>
      </w:r>
    </w:p>
    <w:p w:rsidRPr="00F6026A" w:rsidR="00466D36" w:rsidP="00466D36" w:rsidRDefault="00466D36" w14:paraId="62B4E9BF" w14:textId="1791F7C1">
      <w:pPr>
        <w:pStyle w:val="NormalWeb"/>
        <w:spacing w:before="161" w:beforeAutospacing="0" w:after="0" w:afterAutospacing="0"/>
      </w:pPr>
      <w:r>
        <w:t xml:space="preserve">Additionally, </w:t>
      </w:r>
      <w:r w:rsidR="00667104">
        <w:t>NMFS</w:t>
      </w:r>
      <w:r w:rsidR="008C6D23">
        <w:t xml:space="preserve"> also s</w:t>
      </w:r>
      <w:r w:rsidR="001724DF">
        <w:t>olicit</w:t>
      </w:r>
      <w:r>
        <w:t xml:space="preserve">ed comments from </w:t>
      </w:r>
      <w:r w:rsidRPr="00F6026A">
        <w:t>USFWS</w:t>
      </w:r>
      <w:r w:rsidRPr="00F6026A">
        <w:t xml:space="preserve"> to obtain their views on the availability of data, frequency of collection, the clarity of instructions and recordkeeping, disclosure, or reporting format (if any), and on the data elements to be recorded, disclosed, or reported.</w:t>
      </w:r>
    </w:p>
    <w:p w:rsidR="004F26E9" w:rsidP="00CD5390" w:rsidRDefault="004F26E9" w14:paraId="10ECF38E" w14:textId="4F117FF6">
      <w:pPr>
        <w:rPr>
          <w:sz w:val="24"/>
          <w:szCs w:val="24"/>
        </w:rPr>
      </w:pPr>
    </w:p>
    <w:p w:rsidR="001724DF" w:rsidP="00CD5390" w:rsidRDefault="00335DA4" w14:paraId="629EDDDB" w14:textId="31A2C966">
      <w:pPr>
        <w:rPr>
          <w:sz w:val="24"/>
          <w:szCs w:val="24"/>
        </w:rPr>
      </w:pPr>
      <w:r>
        <w:rPr>
          <w:sz w:val="24"/>
          <w:szCs w:val="24"/>
        </w:rPr>
        <w:t>Comment 1</w:t>
      </w:r>
      <w:r w:rsidR="00466D36">
        <w:rPr>
          <w:sz w:val="24"/>
          <w:szCs w:val="24"/>
        </w:rPr>
        <w:t>: No</w:t>
      </w:r>
      <w:r w:rsidR="001724DF">
        <w:rPr>
          <w:sz w:val="24"/>
          <w:szCs w:val="24"/>
        </w:rPr>
        <w:t xml:space="preserve"> comment on the form. Suggested an edit to the supporting statement.</w:t>
      </w:r>
    </w:p>
    <w:p w:rsidR="001724DF" w:rsidP="00CD5390" w:rsidRDefault="00335DA4" w14:paraId="3BB8911D" w14:textId="2396434B">
      <w:pPr>
        <w:rPr>
          <w:sz w:val="24"/>
          <w:szCs w:val="24"/>
        </w:rPr>
      </w:pPr>
      <w:r>
        <w:rPr>
          <w:sz w:val="24"/>
          <w:szCs w:val="24"/>
        </w:rPr>
        <w:t>Response 1: NMFS c</w:t>
      </w:r>
      <w:r w:rsidR="001724DF">
        <w:rPr>
          <w:sz w:val="24"/>
          <w:szCs w:val="24"/>
        </w:rPr>
        <w:t>orrected Nation to National in Item 1.</w:t>
      </w:r>
    </w:p>
    <w:p w:rsidR="001724DF" w:rsidP="00CD5390" w:rsidRDefault="001724DF" w14:paraId="656B9877" w14:textId="177DC347">
      <w:pPr>
        <w:rPr>
          <w:sz w:val="24"/>
          <w:szCs w:val="24"/>
        </w:rPr>
      </w:pPr>
    </w:p>
    <w:p w:rsidR="001724DF" w:rsidP="00CD5390" w:rsidRDefault="00335DA4" w14:paraId="6BFBBB39" w14:textId="6E1D534E">
      <w:pPr>
        <w:rPr>
          <w:sz w:val="24"/>
          <w:szCs w:val="24"/>
        </w:rPr>
      </w:pPr>
      <w:r>
        <w:rPr>
          <w:sz w:val="24"/>
          <w:szCs w:val="24"/>
        </w:rPr>
        <w:t xml:space="preserve">Comment 2: </w:t>
      </w:r>
      <w:r w:rsidR="00B81DCC">
        <w:rPr>
          <w:sz w:val="24"/>
          <w:szCs w:val="24"/>
        </w:rPr>
        <w:t>USFWS</w:t>
      </w:r>
      <w:r w:rsidR="002A1F1E">
        <w:rPr>
          <w:sz w:val="24"/>
          <w:szCs w:val="24"/>
        </w:rPr>
        <w:t xml:space="preserve"> staff suggested adding some text to the form </w:t>
      </w:r>
      <w:r w:rsidR="00B81DCC">
        <w:rPr>
          <w:sz w:val="24"/>
          <w:szCs w:val="24"/>
        </w:rPr>
        <w:t>regardi</w:t>
      </w:r>
      <w:r w:rsidR="001724DF">
        <w:rPr>
          <w:sz w:val="24"/>
          <w:szCs w:val="24"/>
        </w:rPr>
        <w:t xml:space="preserve">ng any photograph that may be submitted with the form, although a photograph is not required. They also provided an email address to submit the form. </w:t>
      </w:r>
    </w:p>
    <w:p w:rsidR="002A1F1E" w:rsidP="00CD5390" w:rsidRDefault="00335DA4" w14:paraId="0B3A4D89" w14:textId="795807AB">
      <w:pPr>
        <w:rPr>
          <w:sz w:val="24"/>
          <w:szCs w:val="24"/>
        </w:rPr>
      </w:pPr>
      <w:r>
        <w:rPr>
          <w:sz w:val="24"/>
          <w:szCs w:val="24"/>
        </w:rPr>
        <w:t>Response 2: The form was edited per their suggestions.</w:t>
      </w:r>
    </w:p>
    <w:p w:rsidR="00493868" w:rsidP="00CD5390" w:rsidRDefault="00493868" w14:paraId="56BD390A" w14:textId="77777777">
      <w:pPr>
        <w:rPr>
          <w:sz w:val="24"/>
          <w:szCs w:val="24"/>
        </w:rPr>
      </w:pPr>
    </w:p>
    <w:p w:rsidRPr="00BD7237" w:rsidR="00B4131D" w:rsidP="00B4131D" w:rsidRDefault="00493868" w14:paraId="341D7337"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B4131D">
        <w:rPr>
          <w:b/>
          <w:sz w:val="24"/>
          <w:szCs w:val="24"/>
        </w:rPr>
        <w:t>Explain any decision to provide any payment or gift to respondents, other than remuneration of contractors or grantees.</w:t>
      </w:r>
    </w:p>
    <w:p w:rsidR="004F26E9" w:rsidP="00CD5390" w:rsidRDefault="004F26E9" w14:paraId="67908E57" w14:textId="431C633F">
      <w:pPr>
        <w:rPr>
          <w:sz w:val="24"/>
          <w:szCs w:val="24"/>
        </w:rPr>
      </w:pPr>
    </w:p>
    <w:p w:rsidR="007B4545" w:rsidP="007B4545" w:rsidRDefault="007B4545" w14:paraId="2FB185CF" w14:textId="77777777">
      <w:pPr>
        <w:rPr>
          <w:sz w:val="24"/>
          <w:szCs w:val="24"/>
        </w:rPr>
      </w:pPr>
      <w:r>
        <w:rPr>
          <w:sz w:val="24"/>
          <w:szCs w:val="24"/>
        </w:rPr>
        <w:t>No payments or gifts are involved in this collection.</w:t>
      </w:r>
    </w:p>
    <w:p w:rsidR="004F26E9" w:rsidP="00CD5390" w:rsidRDefault="004F26E9" w14:paraId="486726BF" w14:textId="77777777">
      <w:pPr>
        <w:rPr>
          <w:sz w:val="24"/>
          <w:szCs w:val="24"/>
        </w:rPr>
      </w:pPr>
    </w:p>
    <w:p w:rsidRPr="00BD7237" w:rsidR="00B4131D" w:rsidP="00B4131D" w:rsidRDefault="00493868" w14:paraId="1240BF54"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B4131D">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14:paraId="7CAB5C48" w14:textId="2ACEF117">
      <w:pPr>
        <w:rPr>
          <w:sz w:val="24"/>
          <w:szCs w:val="24"/>
        </w:rPr>
      </w:pPr>
    </w:p>
    <w:p w:rsidRPr="007B4545" w:rsidR="004F26E9" w:rsidP="007B4545" w:rsidRDefault="007B4545" w14:paraId="550022A7" w14:textId="0E200E9A">
      <w:pPr>
        <w:pStyle w:val="CM21"/>
        <w:spacing w:line="280" w:lineRule="atLeast"/>
        <w:ind w:right="138"/>
        <w:rPr>
          <w:color w:val="000000"/>
        </w:rPr>
      </w:pPr>
      <w:r w:rsidRPr="00EE02E9">
        <w:rPr>
          <w:color w:val="000000"/>
        </w:rPr>
        <w:t xml:space="preserve">As stated on the </w:t>
      </w:r>
      <w:r>
        <w:rPr>
          <w:color w:val="000000"/>
        </w:rPr>
        <w:t>Short-tailed Albatross Recovery Data Form</w:t>
      </w:r>
      <w:r w:rsidRPr="00EE02E9">
        <w:rPr>
          <w:color w:val="000000"/>
        </w:rPr>
        <w:t xml:space="preserve">, </w:t>
      </w:r>
      <w:r>
        <w:rPr>
          <w:color w:val="000000"/>
        </w:rPr>
        <w:t xml:space="preserve">data </w:t>
      </w:r>
      <w:r w:rsidRPr="00EE02E9">
        <w:rPr>
          <w:color w:val="000000"/>
        </w:rPr>
        <w:t xml:space="preserve">provided concerning the </w:t>
      </w:r>
      <w:r w:rsidRPr="00EE02E9">
        <w:rPr>
          <w:color w:val="000000"/>
        </w:rPr>
        <w:lastRenderedPageBreak/>
        <w:t xml:space="preserve">vessel operators are handled as confidential under Section 402b of the Magnuson-Stevens </w:t>
      </w:r>
      <w:r>
        <w:rPr>
          <w:color w:val="000000"/>
        </w:rPr>
        <w:t xml:space="preserve">Fishery Conservation and Management </w:t>
      </w:r>
      <w:r w:rsidRPr="00EE02E9">
        <w:rPr>
          <w:color w:val="000000"/>
        </w:rPr>
        <w:t xml:space="preserve">Act and </w:t>
      </w:r>
      <w:hyperlink w:history="1" r:id="rId13">
        <w:r w:rsidRPr="000C4DC0">
          <w:rPr>
            <w:rStyle w:val="Hyperlink"/>
          </w:rPr>
          <w:t>NOAA Administrative Order 216-100</w:t>
        </w:r>
      </w:hyperlink>
      <w:r w:rsidRPr="00EE02E9">
        <w:rPr>
          <w:color w:val="000000"/>
        </w:rPr>
        <w:t xml:space="preserve">. </w:t>
      </w:r>
      <w:r w:rsidR="001724DF">
        <w:rPr>
          <w:color w:val="000000"/>
        </w:rPr>
        <w:t>Federal agencies</w:t>
      </w:r>
      <w:r>
        <w:rPr>
          <w:color w:val="000000"/>
        </w:rPr>
        <w:t xml:space="preserve"> </w:t>
      </w:r>
      <w:r w:rsidR="00335DA4">
        <w:rPr>
          <w:color w:val="000000"/>
        </w:rPr>
        <w:t xml:space="preserve">are </w:t>
      </w:r>
      <w:r w:rsidR="001724DF">
        <w:rPr>
          <w:rStyle w:val="CommentReference"/>
          <w:sz w:val="24"/>
          <w:szCs w:val="24"/>
        </w:rPr>
        <w:t>prohibited from releasing</w:t>
      </w:r>
      <w:r>
        <w:rPr>
          <w:color w:val="000000"/>
        </w:rPr>
        <w:t xml:space="preserve"> p</w:t>
      </w:r>
      <w:r w:rsidRPr="00EE02E9">
        <w:rPr>
          <w:color w:val="000000"/>
        </w:rPr>
        <w:t>ersonal</w:t>
      </w:r>
      <w:r w:rsidRPr="009412B0">
        <w:rPr>
          <w:color w:val="000000"/>
        </w:rPr>
        <w:t xml:space="preserve"> and propriet</w:t>
      </w:r>
      <w:r>
        <w:rPr>
          <w:color w:val="000000"/>
        </w:rPr>
        <w:t>ar</w:t>
      </w:r>
      <w:r w:rsidRPr="009412B0">
        <w:rPr>
          <w:color w:val="000000"/>
        </w:rPr>
        <w:t>y information to the public</w:t>
      </w:r>
      <w:r w:rsidR="001724DF">
        <w:rPr>
          <w:color w:val="000000"/>
        </w:rPr>
        <w:t>.</w:t>
      </w:r>
    </w:p>
    <w:p w:rsidRPr="00BD7237" w:rsidR="00B4131D" w:rsidP="00B4131D" w:rsidRDefault="00493868" w14:paraId="593E96AD"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B4131D">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6E9" w:rsidP="00493868" w:rsidRDefault="004F26E9" w14:paraId="013E3B1C" w14:textId="41259129">
      <w:pPr>
        <w:tabs>
          <w:tab w:val="left" w:pos="540"/>
        </w:tabs>
        <w:ind w:left="540" w:hanging="540"/>
        <w:rPr>
          <w:sz w:val="24"/>
          <w:szCs w:val="24"/>
        </w:rPr>
      </w:pPr>
    </w:p>
    <w:p w:rsidR="004F26E9" w:rsidP="00CD5390" w:rsidRDefault="007B4545" w14:paraId="6413C612" w14:textId="51D8407C">
      <w:pPr>
        <w:rPr>
          <w:sz w:val="24"/>
          <w:szCs w:val="24"/>
        </w:rPr>
      </w:pPr>
      <w:r w:rsidRPr="005F4A9E">
        <w:rPr>
          <w:sz w:val="24"/>
          <w:szCs w:val="24"/>
        </w:rPr>
        <w:t>No questions of a sensitive nature will be asked in this data collection.</w:t>
      </w:r>
    </w:p>
    <w:p w:rsidR="00CA2B37" w:rsidP="00CD5390" w:rsidRDefault="00CA2B37" w14:paraId="25AAE7FF"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BD7237" w:rsidR="00B4131D" w:rsidP="00B4131D" w:rsidRDefault="00493868" w14:paraId="599F80D1"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sidR="00B4131D">
        <w:rPr>
          <w:b/>
          <w:sz w:val="24"/>
          <w:szCs w:val="24"/>
        </w:rPr>
        <w:t>Provide estimates of the hour burden of the collection of information.</w:t>
      </w:r>
    </w:p>
    <w:p w:rsidR="004F26E9" w:rsidP="00B4131D" w:rsidRDefault="004F26E9" w14:paraId="09B736EA" w14:textId="50334309">
      <w:pPr>
        <w:tabs>
          <w:tab w:val="left" w:pos="540"/>
        </w:tabs>
        <w:ind w:left="540" w:hanging="54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71B27558"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54C26B4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199519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31DBD171"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58FEAFB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3DA9081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18A8C5D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1DBB386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32708D9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2F45AC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134A7ED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2BF1116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5A35ED6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61E1060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10B0CED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69FC3D4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0CC80D4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D37F6E" w:rsidTr="00AB643A" w14:paraId="4879914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D37F6E" w:rsidR="00D37F6E" w:rsidP="00CA2B37" w:rsidRDefault="00D37F6E" w14:paraId="3EE96ED6" w14:textId="0577C609">
            <w:pPr>
              <w:widowControl/>
              <w:autoSpaceDE/>
              <w:autoSpaceDN/>
              <w:adjustRightInd/>
              <w:rPr>
                <w:rFonts w:ascii="Calibri" w:hAnsi="Calibri" w:cs="Calibri"/>
                <w:b/>
                <w:color w:val="000000"/>
                <w:sz w:val="16"/>
                <w:szCs w:val="16"/>
              </w:rPr>
            </w:pPr>
            <w:r w:rsidRPr="00D37F6E">
              <w:rPr>
                <w:rFonts w:asciiTheme="minorHAnsi" w:hAnsiTheme="minorHAnsi" w:cstheme="minorHAnsi"/>
                <w:b/>
                <w:color w:val="000000"/>
                <w:sz w:val="16"/>
                <w:szCs w:val="16"/>
                <w:shd w:val="clear" w:color="auto" w:fill="FFFFFF"/>
              </w:rPr>
              <w:t>Pacific Islands Region Seabird-Fisheries Interaction Recovery Reporting</w:t>
            </w:r>
          </w:p>
        </w:tc>
        <w:tc>
          <w:tcPr>
            <w:tcW w:w="1710" w:type="dxa"/>
            <w:tcBorders>
              <w:top w:val="nil"/>
              <w:left w:val="nil"/>
              <w:bottom w:val="single" w:color="auto" w:sz="4" w:space="0"/>
              <w:right w:val="single" w:color="auto" w:sz="4" w:space="0"/>
            </w:tcBorders>
            <w:shd w:val="clear" w:color="auto" w:fill="auto"/>
            <w:vAlign w:val="bottom"/>
          </w:tcPr>
          <w:p w:rsidR="00D37F6E" w:rsidP="00CA2B37" w:rsidRDefault="00632E03" w14:paraId="1C4DE9FA" w14:textId="1407A27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w:t>
            </w:r>
          </w:p>
        </w:tc>
        <w:tc>
          <w:tcPr>
            <w:tcW w:w="1188" w:type="dxa"/>
            <w:tcBorders>
              <w:top w:val="nil"/>
              <w:left w:val="nil"/>
              <w:bottom w:val="single" w:color="auto" w:sz="4" w:space="0"/>
              <w:right w:val="single" w:color="auto" w:sz="4" w:space="0"/>
            </w:tcBorders>
            <w:shd w:val="clear" w:color="auto" w:fill="auto"/>
            <w:vAlign w:val="bottom"/>
          </w:tcPr>
          <w:p w:rsidRPr="00D37F6E" w:rsidR="00D37F6E" w:rsidP="00632E03" w:rsidRDefault="00D37F6E" w14:paraId="7415D450" w14:textId="2CD6180D">
            <w:pPr>
              <w:widowControl/>
              <w:autoSpaceDE/>
              <w:autoSpaceDN/>
              <w:adjustRightInd/>
              <w:jc w:val="right"/>
              <w:rPr>
                <w:rFonts w:ascii="Calibri" w:hAnsi="Calibri" w:cs="Calibri"/>
                <w:b/>
                <w:color w:val="000000"/>
                <w:sz w:val="16"/>
                <w:szCs w:val="16"/>
              </w:rPr>
            </w:pPr>
            <w:r w:rsidRPr="00D37F6E">
              <w:rPr>
                <w:rFonts w:ascii="Calibri" w:hAnsi="Calibri" w:cs="Calibri"/>
                <w:b/>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D37F6E" w:rsidR="00D37F6E" w:rsidP="00CA2B37" w:rsidRDefault="00632E03" w14:paraId="047EFF9F" w14:textId="7C8D91D8">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D37F6E" w:rsidR="00D37F6E" w:rsidP="00CA2B37" w:rsidRDefault="00632E03" w14:paraId="1721224C" w14:textId="0D98865E">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D37F6E" w:rsidR="00D37F6E" w:rsidP="00CA2B37" w:rsidRDefault="00D37F6E" w14:paraId="6D2D858A" w14:textId="77777777">
            <w:pPr>
              <w:widowControl/>
              <w:autoSpaceDE/>
              <w:autoSpaceDN/>
              <w:adjustRightInd/>
              <w:jc w:val="right"/>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bottom"/>
          </w:tcPr>
          <w:p w:rsidRPr="00D37F6E" w:rsidR="00D37F6E" w:rsidP="00CA2B37" w:rsidRDefault="00821834" w14:paraId="0668E75D" w14:textId="46975449">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1.25</w:t>
            </w:r>
          </w:p>
        </w:tc>
        <w:tc>
          <w:tcPr>
            <w:tcW w:w="1350" w:type="dxa"/>
            <w:tcBorders>
              <w:top w:val="nil"/>
              <w:left w:val="nil"/>
              <w:bottom w:val="single" w:color="auto" w:sz="4" w:space="0"/>
              <w:right w:val="single" w:color="auto" w:sz="4" w:space="0"/>
            </w:tcBorders>
            <w:shd w:val="clear" w:color="auto" w:fill="auto"/>
            <w:noWrap/>
            <w:vAlign w:val="bottom"/>
          </w:tcPr>
          <w:p w:rsidRPr="00D37F6E" w:rsidR="00D37F6E" w:rsidP="00CA2B37" w:rsidRDefault="00821834" w14:paraId="01808161" w14:textId="68EF869F">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25.61</w:t>
            </w:r>
          </w:p>
        </w:tc>
        <w:tc>
          <w:tcPr>
            <w:tcW w:w="1350" w:type="dxa"/>
            <w:tcBorders>
              <w:top w:val="nil"/>
              <w:left w:val="nil"/>
              <w:bottom w:val="single" w:color="auto" w:sz="4" w:space="0"/>
              <w:right w:val="single" w:color="auto" w:sz="8" w:space="0"/>
            </w:tcBorders>
            <w:shd w:val="clear" w:color="auto" w:fill="auto"/>
            <w:noWrap/>
            <w:vAlign w:val="bottom"/>
          </w:tcPr>
          <w:p w:rsidRPr="00D37F6E" w:rsidR="00D37F6E" w:rsidP="00667104" w:rsidRDefault="00D37F6E" w14:paraId="39F00842" w14:textId="52A1F63E">
            <w:pPr>
              <w:widowControl/>
              <w:autoSpaceDE/>
              <w:autoSpaceDN/>
              <w:adjustRightInd/>
              <w:jc w:val="right"/>
              <w:rPr>
                <w:rFonts w:ascii="Calibri" w:hAnsi="Calibri" w:cs="Calibri"/>
                <w:b/>
                <w:color w:val="000000"/>
                <w:sz w:val="16"/>
                <w:szCs w:val="16"/>
              </w:rPr>
            </w:pPr>
            <w:r w:rsidRPr="00D37F6E">
              <w:rPr>
                <w:rFonts w:ascii="Calibri" w:hAnsi="Calibri" w:cs="Calibri"/>
                <w:b/>
                <w:color w:val="000000"/>
                <w:sz w:val="16"/>
                <w:szCs w:val="16"/>
              </w:rPr>
              <w:t>$</w:t>
            </w:r>
            <w:r w:rsidR="00667104">
              <w:rPr>
                <w:rFonts w:ascii="Calibri" w:hAnsi="Calibri" w:cs="Calibri"/>
                <w:b/>
                <w:color w:val="000000"/>
                <w:sz w:val="16"/>
                <w:szCs w:val="16"/>
              </w:rPr>
              <w:t>32.01</w:t>
            </w:r>
          </w:p>
        </w:tc>
      </w:tr>
      <w:tr w:rsidRPr="00CA2B37" w:rsidR="00CA2B37" w:rsidTr="00632E03" w14:paraId="1B991B51" w14:textId="77777777">
        <w:trPr>
          <w:trHeight w:val="300"/>
        </w:trPr>
        <w:tc>
          <w:tcPr>
            <w:tcW w:w="3680" w:type="dxa"/>
            <w:tcBorders>
              <w:top w:val="nil"/>
              <w:left w:val="single" w:color="auto" w:sz="8" w:space="0"/>
              <w:bottom w:val="single" w:color="auto" w:sz="4" w:space="0"/>
              <w:right w:val="single" w:color="auto" w:sz="4" w:space="0"/>
            </w:tcBorders>
            <w:shd w:val="clear" w:color="auto" w:fill="D9D9D9" w:themeFill="background1" w:themeFillShade="D9"/>
            <w:vAlign w:val="bottom"/>
            <w:hideMark/>
          </w:tcPr>
          <w:p w:rsidRPr="00CA2B37" w:rsidR="00CA2B37" w:rsidP="00CA2B37" w:rsidRDefault="00946722" w14:paraId="664CAA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Short-tailed Albatross Recovery Data Form</w:t>
            </w:r>
          </w:p>
        </w:tc>
        <w:tc>
          <w:tcPr>
            <w:tcW w:w="1710" w:type="dxa"/>
            <w:tcBorders>
              <w:top w:val="nil"/>
              <w:left w:val="nil"/>
              <w:bottom w:val="single" w:color="auto" w:sz="4" w:space="0"/>
              <w:right w:val="single" w:color="auto" w:sz="4" w:space="0"/>
            </w:tcBorders>
            <w:shd w:val="clear" w:color="auto" w:fill="D9D9D9" w:themeFill="background1" w:themeFillShade="D9"/>
            <w:vAlign w:val="bottom"/>
            <w:hideMark/>
          </w:tcPr>
          <w:p w:rsidRPr="00CA2B37" w:rsidR="00CA2B37" w:rsidP="00CA2B37" w:rsidRDefault="00CA2B37" w14:paraId="262D42A2" w14:textId="72D42A96">
            <w:pPr>
              <w:widowControl/>
              <w:autoSpaceDE/>
              <w:autoSpaceDN/>
              <w:adjustRightInd/>
              <w:jc w:val="center"/>
              <w:rPr>
                <w:rFonts w:ascii="Calibri" w:hAnsi="Calibri" w:cs="Calibri"/>
                <w:color w:val="000000"/>
                <w:sz w:val="16"/>
                <w:szCs w:val="16"/>
              </w:rPr>
            </w:pPr>
          </w:p>
        </w:tc>
        <w:tc>
          <w:tcPr>
            <w:tcW w:w="1188"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3161F65A" w14:textId="197D79A5">
            <w:pPr>
              <w:widowControl/>
              <w:autoSpaceDE/>
              <w:autoSpaceDN/>
              <w:adjustRightInd/>
              <w:jc w:val="right"/>
              <w:rPr>
                <w:rFonts w:ascii="Calibri" w:hAnsi="Calibri" w:cs="Calibri"/>
                <w:color w:val="000000"/>
                <w:sz w:val="16"/>
                <w:szCs w:val="16"/>
              </w:rPr>
            </w:pPr>
          </w:p>
        </w:tc>
        <w:tc>
          <w:tcPr>
            <w:tcW w:w="1152"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1634A8B3" w14:textId="037E0A3B">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7D3891DF" w14:textId="7F8BC7CE">
            <w:pPr>
              <w:widowControl/>
              <w:autoSpaceDE/>
              <w:autoSpaceDN/>
              <w:adjustRightInd/>
              <w:jc w:val="right"/>
              <w:rPr>
                <w:rFonts w:ascii="Calibri" w:hAnsi="Calibri" w:cs="Calibri"/>
                <w:color w:val="000000"/>
                <w:sz w:val="16"/>
                <w:szCs w:val="16"/>
              </w:rPr>
            </w:pPr>
          </w:p>
        </w:tc>
        <w:tc>
          <w:tcPr>
            <w:tcW w:w="1206" w:type="dxa"/>
            <w:tcBorders>
              <w:top w:val="nil"/>
              <w:left w:val="nil"/>
              <w:bottom w:val="single" w:color="auto" w:sz="4" w:space="0"/>
              <w:right w:val="single" w:color="auto" w:sz="4" w:space="0"/>
            </w:tcBorders>
            <w:shd w:val="clear" w:color="auto" w:fill="D9D9D9" w:themeFill="background1" w:themeFillShade="D9"/>
            <w:vAlign w:val="bottom"/>
            <w:hideMark/>
          </w:tcPr>
          <w:p w:rsidRPr="00CA2B37" w:rsidR="00CA2B37" w:rsidP="00CA2B37" w:rsidRDefault="00946722" w14:paraId="7E4116B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22114A51" w14:textId="6B76AA53">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D9D9D9" w:themeFill="background1" w:themeFillShade="D9"/>
            <w:noWrap/>
            <w:vAlign w:val="bottom"/>
          </w:tcPr>
          <w:p w:rsidRPr="00CA2B37" w:rsidR="00CA2B37" w:rsidP="00CA2B37" w:rsidRDefault="00CA2B37" w14:paraId="0C5CC531" w14:textId="299F3E2D">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D9D9D9" w:themeFill="background1" w:themeFillShade="D9"/>
            <w:noWrap/>
            <w:vAlign w:val="bottom"/>
          </w:tcPr>
          <w:p w:rsidRPr="00CA2B37" w:rsidR="00CA2B37" w:rsidP="00CA2B37" w:rsidRDefault="00CA2B37" w14:paraId="5E05B261" w14:textId="0367366A">
            <w:pPr>
              <w:widowControl/>
              <w:autoSpaceDE/>
              <w:autoSpaceDN/>
              <w:adjustRightInd/>
              <w:jc w:val="right"/>
              <w:rPr>
                <w:rFonts w:ascii="Calibri" w:hAnsi="Calibri" w:cs="Calibri"/>
                <w:color w:val="000000"/>
                <w:sz w:val="16"/>
                <w:szCs w:val="16"/>
              </w:rPr>
            </w:pPr>
          </w:p>
        </w:tc>
      </w:tr>
      <w:tr w:rsidRPr="00CA2B37" w:rsidR="00CA2B37" w:rsidTr="00632E03" w14:paraId="526A2FF3" w14:textId="77777777">
        <w:trPr>
          <w:trHeight w:val="300"/>
        </w:trPr>
        <w:tc>
          <w:tcPr>
            <w:tcW w:w="3680" w:type="dxa"/>
            <w:tcBorders>
              <w:top w:val="nil"/>
              <w:left w:val="single" w:color="auto" w:sz="8" w:space="0"/>
              <w:bottom w:val="single" w:color="auto" w:sz="4" w:space="0"/>
              <w:right w:val="single" w:color="auto" w:sz="4" w:space="0"/>
            </w:tcBorders>
            <w:shd w:val="clear" w:color="auto" w:fill="D9D9D9" w:themeFill="background1" w:themeFillShade="D9"/>
            <w:vAlign w:val="bottom"/>
            <w:hideMark/>
          </w:tcPr>
          <w:p w:rsidRPr="00CA2B37" w:rsidR="00CA2B37" w:rsidP="00CA2B37" w:rsidRDefault="00CA2B37" w14:paraId="5BB9B15D"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6F3076">
              <w:rPr>
                <w:rFonts w:ascii="Calibri" w:hAnsi="Calibri" w:cs="Calibri"/>
                <w:color w:val="000000"/>
                <w:sz w:val="16"/>
                <w:szCs w:val="16"/>
              </w:rPr>
              <w:t>Agency notification</w:t>
            </w:r>
          </w:p>
        </w:tc>
        <w:tc>
          <w:tcPr>
            <w:tcW w:w="1710" w:type="dxa"/>
            <w:tcBorders>
              <w:top w:val="nil"/>
              <w:left w:val="nil"/>
              <w:bottom w:val="single" w:color="auto" w:sz="4" w:space="0"/>
              <w:right w:val="single" w:color="auto" w:sz="4" w:space="0"/>
            </w:tcBorders>
            <w:shd w:val="clear" w:color="auto" w:fill="D9D9D9" w:themeFill="background1" w:themeFillShade="D9"/>
            <w:vAlign w:val="bottom"/>
            <w:hideMark/>
          </w:tcPr>
          <w:p w:rsidRPr="00CA2B37" w:rsidR="00CA2B37" w:rsidP="00632E03" w:rsidRDefault="00CA2B37" w14:paraId="7DD62CCD" w14:textId="7FC8C770">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B81DCC" w:rsidRDefault="00CA2B37" w14:paraId="1C81A385" w14:textId="7DB07080">
            <w:pPr>
              <w:widowControl/>
              <w:autoSpaceDE/>
              <w:autoSpaceDN/>
              <w:adjustRightInd/>
              <w:jc w:val="right"/>
              <w:rPr>
                <w:rFonts w:ascii="Calibri" w:hAnsi="Calibri" w:cs="Calibri"/>
                <w:color w:val="000000"/>
                <w:sz w:val="16"/>
                <w:szCs w:val="16"/>
              </w:rPr>
            </w:pPr>
          </w:p>
        </w:tc>
        <w:tc>
          <w:tcPr>
            <w:tcW w:w="1152"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346AE049" w14:textId="155B2292">
            <w:pPr>
              <w:widowControl/>
              <w:autoSpaceDE/>
              <w:autoSpaceDN/>
              <w:adjustRightInd/>
              <w:jc w:val="right"/>
              <w:rPr>
                <w:rFonts w:ascii="Calibri" w:hAnsi="Calibri" w:cs="Calibri"/>
                <w:color w:val="000000"/>
                <w:sz w:val="16"/>
                <w:szCs w:val="16"/>
              </w:rPr>
            </w:pPr>
          </w:p>
        </w:tc>
        <w:tc>
          <w:tcPr>
            <w:tcW w:w="1260"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032B287D" w14:textId="307D34FB">
            <w:pPr>
              <w:widowControl/>
              <w:autoSpaceDE/>
              <w:autoSpaceDN/>
              <w:adjustRightInd/>
              <w:jc w:val="right"/>
              <w:rPr>
                <w:rFonts w:ascii="Calibri" w:hAnsi="Calibri" w:cs="Calibri"/>
                <w:color w:val="000000"/>
                <w:sz w:val="16"/>
                <w:szCs w:val="16"/>
              </w:rPr>
            </w:pPr>
          </w:p>
        </w:tc>
        <w:tc>
          <w:tcPr>
            <w:tcW w:w="1206" w:type="dxa"/>
            <w:tcBorders>
              <w:top w:val="nil"/>
              <w:left w:val="nil"/>
              <w:bottom w:val="single" w:color="auto" w:sz="4" w:space="0"/>
              <w:right w:val="single" w:color="auto" w:sz="4" w:space="0"/>
            </w:tcBorders>
            <w:shd w:val="clear" w:color="auto" w:fill="D9D9D9" w:themeFill="background1" w:themeFillShade="D9"/>
            <w:vAlign w:val="bottom"/>
            <w:hideMark/>
          </w:tcPr>
          <w:p w:rsidRPr="00CA2B37" w:rsidR="00CA2B37" w:rsidP="00CA2B37" w:rsidRDefault="006F3076" w14:paraId="29BD0054" w14:textId="73006C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D9D9D9" w:themeFill="background1" w:themeFillShade="D9"/>
            <w:vAlign w:val="bottom"/>
          </w:tcPr>
          <w:p w:rsidRPr="00CA2B37" w:rsidR="00CA2B37" w:rsidP="00CA2B37" w:rsidRDefault="00CA2B37" w14:paraId="52C263D8" w14:textId="42711ECC">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D9D9D9" w:themeFill="background1" w:themeFillShade="D9"/>
            <w:noWrap/>
            <w:vAlign w:val="bottom"/>
          </w:tcPr>
          <w:p w:rsidRPr="00CA2B37" w:rsidR="00CA2B37" w:rsidP="00CA2B37" w:rsidRDefault="00CA2B37" w14:paraId="067D3156" w14:textId="57A1AADD">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8" w:space="0"/>
            </w:tcBorders>
            <w:shd w:val="clear" w:color="auto" w:fill="D9D9D9" w:themeFill="background1" w:themeFillShade="D9"/>
            <w:noWrap/>
            <w:vAlign w:val="bottom"/>
          </w:tcPr>
          <w:p w:rsidRPr="00CA2B37" w:rsidR="00CA2B37" w:rsidP="00CA2B37" w:rsidRDefault="00CA2B37" w14:paraId="0BDA57E2" w14:textId="5D210AA1">
            <w:pPr>
              <w:widowControl/>
              <w:autoSpaceDE/>
              <w:autoSpaceDN/>
              <w:adjustRightInd/>
              <w:jc w:val="right"/>
              <w:rPr>
                <w:rFonts w:ascii="Calibri" w:hAnsi="Calibri" w:cs="Calibri"/>
                <w:color w:val="000000"/>
                <w:sz w:val="16"/>
                <w:szCs w:val="16"/>
              </w:rPr>
            </w:pPr>
          </w:p>
        </w:tc>
      </w:tr>
      <w:tr w:rsidRPr="00CA2B37" w:rsidR="00B81DCC" w:rsidTr="00BB7FAC" w14:paraId="30ABBDDB" w14:textId="77777777">
        <w:trPr>
          <w:trHeight w:val="300"/>
        </w:trPr>
        <w:tc>
          <w:tcPr>
            <w:tcW w:w="3680" w:type="dxa"/>
            <w:tcBorders>
              <w:top w:val="nil"/>
              <w:left w:val="single" w:color="auto" w:sz="8" w:space="0"/>
              <w:bottom w:val="single" w:color="auto" w:sz="8" w:space="0"/>
              <w:right w:val="single" w:color="auto" w:sz="8" w:space="0"/>
            </w:tcBorders>
            <w:shd w:val="clear" w:color="000000" w:fill="BDD7EE"/>
            <w:vAlign w:val="bottom"/>
          </w:tcPr>
          <w:p w:rsidRPr="00B81DCC" w:rsidR="00B81DCC" w:rsidP="00CA2B37" w:rsidRDefault="00B81DCC" w14:paraId="22E785B1" w14:textId="77777777">
            <w:pPr>
              <w:widowControl/>
              <w:autoSpaceDE/>
              <w:autoSpaceDN/>
              <w:adjustRightInd/>
              <w:rPr>
                <w:rFonts w:ascii="Calibri" w:hAnsi="Calibri" w:cs="Calibri"/>
                <w:color w:val="000000"/>
                <w:sz w:val="16"/>
                <w:szCs w:val="16"/>
              </w:rPr>
            </w:pPr>
            <w:r w:rsidRPr="00B81DCC">
              <w:rPr>
                <w:rFonts w:ascii="Calibri" w:hAnsi="Calibri" w:cs="Calibri"/>
                <w:b/>
                <w:bCs/>
                <w:color w:val="000000"/>
                <w:sz w:val="16"/>
                <w:szCs w:val="16"/>
              </w:rPr>
              <w:t>Totals</w:t>
            </w:r>
          </w:p>
        </w:tc>
        <w:tc>
          <w:tcPr>
            <w:tcW w:w="1710" w:type="dxa"/>
            <w:tcBorders>
              <w:top w:val="nil"/>
              <w:left w:val="nil"/>
              <w:bottom w:val="single" w:color="auto" w:sz="8" w:space="0"/>
              <w:right w:val="single" w:color="auto" w:sz="8" w:space="0"/>
            </w:tcBorders>
            <w:shd w:val="clear" w:color="000000" w:fill="000000"/>
            <w:vAlign w:val="bottom"/>
          </w:tcPr>
          <w:p w:rsidRPr="00B81DCC" w:rsidR="00B81DCC" w:rsidP="00CA2B37" w:rsidRDefault="00B81DCC" w14:paraId="2700A514" w14:textId="77777777">
            <w:pPr>
              <w:widowControl/>
              <w:autoSpaceDE/>
              <w:autoSpaceDN/>
              <w:adjustRightInd/>
              <w:jc w:val="center"/>
              <w:rPr>
                <w:rFonts w:ascii="Calibri" w:hAnsi="Calibri" w:cs="Calibri"/>
                <w:color w:val="000000"/>
                <w:sz w:val="16"/>
                <w:szCs w:val="16"/>
              </w:rPr>
            </w:pPr>
            <w:r w:rsidRPr="00B81DCC">
              <w:rPr>
                <w:rFonts w:ascii="Calibri" w:hAnsi="Calibri" w:cs="Calibri"/>
                <w:b/>
                <w:bCs/>
                <w:color w:val="000000"/>
                <w:sz w:val="16"/>
                <w:szCs w:val="16"/>
              </w:rPr>
              <w:t> </w:t>
            </w:r>
          </w:p>
        </w:tc>
        <w:tc>
          <w:tcPr>
            <w:tcW w:w="1188" w:type="dxa"/>
            <w:tcBorders>
              <w:top w:val="nil"/>
              <w:left w:val="nil"/>
              <w:bottom w:val="single" w:color="auto" w:sz="8" w:space="0"/>
              <w:right w:val="single" w:color="auto" w:sz="8" w:space="0"/>
            </w:tcBorders>
            <w:shd w:val="clear" w:color="000000" w:fill="000000"/>
            <w:vAlign w:val="bottom"/>
          </w:tcPr>
          <w:p w:rsidRPr="00B81DCC" w:rsidR="00B81DCC" w:rsidP="00CA2B37" w:rsidRDefault="00B81DCC" w14:paraId="5EC9B892"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152" w:type="dxa"/>
            <w:tcBorders>
              <w:top w:val="nil"/>
              <w:left w:val="nil"/>
              <w:bottom w:val="single" w:color="auto" w:sz="8" w:space="0"/>
              <w:right w:val="single" w:color="auto" w:sz="8" w:space="0"/>
            </w:tcBorders>
            <w:shd w:val="clear" w:color="000000" w:fill="000000"/>
            <w:vAlign w:val="bottom"/>
          </w:tcPr>
          <w:p w:rsidRPr="00B81DCC" w:rsidR="00B81DCC" w:rsidP="00CA2B37" w:rsidRDefault="00B81DCC" w14:paraId="7BBA9DBD"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3</w:t>
            </w:r>
          </w:p>
        </w:tc>
        <w:tc>
          <w:tcPr>
            <w:tcW w:w="1260" w:type="dxa"/>
            <w:tcBorders>
              <w:top w:val="nil"/>
              <w:left w:val="nil"/>
              <w:bottom w:val="single" w:color="auto" w:sz="8" w:space="0"/>
              <w:right w:val="single" w:color="auto" w:sz="8" w:space="0"/>
            </w:tcBorders>
            <w:shd w:val="clear" w:color="000000" w:fill="BDD7EE"/>
            <w:vAlign w:val="bottom"/>
          </w:tcPr>
          <w:p w:rsidRPr="00B81DCC" w:rsidR="00B81DCC" w:rsidP="00CA2B37" w:rsidRDefault="00632E03" w14:paraId="414260A8" w14:textId="1842B7C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8" w:space="0"/>
              <w:right w:val="single" w:color="auto" w:sz="8" w:space="0"/>
            </w:tcBorders>
            <w:shd w:val="clear" w:color="000000" w:fill="000000"/>
            <w:vAlign w:val="bottom"/>
          </w:tcPr>
          <w:p w:rsidRPr="00B81DCC" w:rsidR="00B81DCC" w:rsidP="00CA2B37" w:rsidRDefault="00B81DCC" w14:paraId="2A82F6C2"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170" w:type="dxa"/>
            <w:tcBorders>
              <w:top w:val="nil"/>
              <w:left w:val="nil"/>
              <w:bottom w:val="single" w:color="auto" w:sz="8" w:space="0"/>
              <w:right w:val="single" w:color="auto" w:sz="8" w:space="0"/>
            </w:tcBorders>
            <w:shd w:val="clear" w:color="000000" w:fill="BDD7EE"/>
            <w:vAlign w:val="bottom"/>
          </w:tcPr>
          <w:p w:rsidRPr="00B81DCC" w:rsidR="00B81DCC" w:rsidP="00CA2B37" w:rsidRDefault="00667104" w14:paraId="7D412F43" w14:textId="69C5AC9C">
            <w:pPr>
              <w:widowControl/>
              <w:autoSpaceDE/>
              <w:autoSpaceDN/>
              <w:adjustRightInd/>
              <w:jc w:val="right"/>
              <w:rPr>
                <w:rFonts w:ascii="Calibri" w:hAnsi="Calibri" w:cs="Calibri"/>
                <w:color w:val="000000"/>
                <w:sz w:val="16"/>
                <w:szCs w:val="16"/>
              </w:rPr>
            </w:pPr>
            <w:r>
              <w:rPr>
                <w:rFonts w:ascii="Calibri" w:hAnsi="Calibri" w:cs="Calibri"/>
                <w:b/>
                <w:bCs/>
                <w:color w:val="000000"/>
                <w:sz w:val="16"/>
                <w:szCs w:val="16"/>
              </w:rPr>
              <w:t> 1.25</w:t>
            </w:r>
          </w:p>
        </w:tc>
        <w:tc>
          <w:tcPr>
            <w:tcW w:w="1350" w:type="dxa"/>
            <w:tcBorders>
              <w:top w:val="nil"/>
              <w:left w:val="nil"/>
              <w:bottom w:val="single" w:color="auto" w:sz="8" w:space="0"/>
              <w:right w:val="single" w:color="auto" w:sz="8" w:space="0"/>
            </w:tcBorders>
            <w:shd w:val="clear" w:color="000000" w:fill="000000"/>
            <w:noWrap/>
            <w:vAlign w:val="bottom"/>
          </w:tcPr>
          <w:p w:rsidRPr="00B81DCC" w:rsidR="00B81DCC" w:rsidP="00CA2B37" w:rsidRDefault="00B81DCC" w14:paraId="48BF25C9" w14:textId="77777777">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BDD7EE"/>
            <w:noWrap/>
            <w:vAlign w:val="bottom"/>
          </w:tcPr>
          <w:p w:rsidRPr="00B81DCC" w:rsidR="00B81DCC" w:rsidP="00667104" w:rsidRDefault="00B81DCC" w14:paraId="68196104" w14:textId="1F77E980">
            <w:pPr>
              <w:widowControl/>
              <w:autoSpaceDE/>
              <w:autoSpaceDN/>
              <w:adjustRightInd/>
              <w:jc w:val="right"/>
              <w:rPr>
                <w:rFonts w:ascii="Calibri" w:hAnsi="Calibri" w:cs="Calibri"/>
                <w:color w:val="000000"/>
                <w:sz w:val="16"/>
                <w:szCs w:val="16"/>
              </w:rPr>
            </w:pPr>
            <w:r w:rsidRPr="00B81DCC">
              <w:rPr>
                <w:rFonts w:ascii="Calibri" w:hAnsi="Calibri" w:cs="Calibri"/>
                <w:b/>
                <w:bCs/>
                <w:color w:val="000000"/>
                <w:sz w:val="16"/>
                <w:szCs w:val="16"/>
              </w:rPr>
              <w:t> $</w:t>
            </w:r>
            <w:r w:rsidR="00667104">
              <w:rPr>
                <w:rFonts w:ascii="Calibri" w:hAnsi="Calibri" w:cs="Calibri"/>
                <w:b/>
                <w:bCs/>
                <w:color w:val="000000"/>
                <w:sz w:val="16"/>
                <w:szCs w:val="16"/>
              </w:rPr>
              <w:t>32.01</w:t>
            </w:r>
          </w:p>
        </w:tc>
      </w:tr>
    </w:tbl>
    <w:p w:rsidR="00CA2B37" w:rsidP="00CA2B37" w:rsidRDefault="00CA2B37" w14:paraId="05672E8D" w14:textId="77777777">
      <w:pPr>
        <w:ind w:left="-360"/>
        <w:rPr>
          <w:sz w:val="24"/>
          <w:szCs w:val="24"/>
        </w:rPr>
      </w:pPr>
    </w:p>
    <w:p w:rsidR="00CA2B37" w:rsidP="00B4131D" w:rsidRDefault="00CA2B37" w14:paraId="389DC9CE" w14:textId="021F36F6">
      <w:pPr>
        <w:rPr>
          <w:sz w:val="24"/>
          <w:szCs w:val="24"/>
        </w:rPr>
      </w:pPr>
    </w:p>
    <w:p w:rsidR="00885FA6" w:rsidP="006F3076" w:rsidRDefault="00B81DCC" w14:paraId="1853AD0B" w14:textId="63155350">
      <w:pPr>
        <w:ind w:left="-360"/>
        <w:rPr>
          <w:sz w:val="24"/>
          <w:szCs w:val="24"/>
        </w:rPr>
      </w:pPr>
      <w:r>
        <w:rPr>
          <w:sz w:val="24"/>
          <w:szCs w:val="24"/>
        </w:rPr>
        <w:t>V</w:t>
      </w:r>
      <w:r w:rsidR="00885FA6">
        <w:rPr>
          <w:sz w:val="24"/>
          <w:szCs w:val="24"/>
        </w:rPr>
        <w:t xml:space="preserve">essel operators (aka vessel captains) </w:t>
      </w:r>
      <w:r>
        <w:rPr>
          <w:sz w:val="24"/>
          <w:szCs w:val="24"/>
        </w:rPr>
        <w:t xml:space="preserve">considered </w:t>
      </w:r>
      <w:r w:rsidR="00885FA6">
        <w:rPr>
          <w:sz w:val="24"/>
          <w:szCs w:val="24"/>
        </w:rPr>
        <w:t>to be First-line Supervisors of Farming, Fish</w:t>
      </w:r>
      <w:r>
        <w:rPr>
          <w:sz w:val="24"/>
          <w:szCs w:val="24"/>
        </w:rPr>
        <w:t>i</w:t>
      </w:r>
      <w:r w:rsidR="00885FA6">
        <w:rPr>
          <w:sz w:val="24"/>
          <w:szCs w:val="24"/>
        </w:rPr>
        <w:t>ng, and Forestry Workers.</w:t>
      </w:r>
      <w:r>
        <w:rPr>
          <w:sz w:val="24"/>
          <w:szCs w:val="24"/>
        </w:rPr>
        <w:t xml:space="preserve"> See</w:t>
      </w:r>
      <w:r w:rsidR="00632E03">
        <w:rPr>
          <w:sz w:val="24"/>
          <w:szCs w:val="24"/>
        </w:rPr>
        <w:t xml:space="preserve">: </w:t>
      </w:r>
      <w:hyperlink w:history="1" r:id="rId14">
        <w:r w:rsidRPr="006F3076" w:rsidR="00885FA6">
          <w:rPr>
            <w:rStyle w:val="Hyperlink"/>
            <w:sz w:val="24"/>
            <w:szCs w:val="24"/>
          </w:rPr>
          <w:t>https://www.bls.gov/oes/current/oes451011.htm</w:t>
        </w:r>
      </w:hyperlink>
    </w:p>
    <w:p w:rsidR="006F3076" w:rsidP="00CA2B37" w:rsidRDefault="006F3076" w14:paraId="06A05EFC" w14:textId="77777777">
      <w:pPr>
        <w:ind w:left="-360"/>
        <w:rPr>
          <w:sz w:val="24"/>
          <w:szCs w:val="24"/>
        </w:rPr>
      </w:pPr>
    </w:p>
    <w:p w:rsidR="006F3076" w:rsidP="00CA2B37" w:rsidRDefault="006F3076" w14:paraId="51688AF7" w14:textId="77777777">
      <w:pPr>
        <w:ind w:left="-360"/>
        <w:rPr>
          <w:sz w:val="24"/>
          <w:szCs w:val="24"/>
        </w:rPr>
        <w:sectPr w:rsidR="006F3076"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32A80005" w14:textId="77777777">
      <w:pPr>
        <w:tabs>
          <w:tab w:val="left" w:pos="540"/>
        </w:tabs>
        <w:ind w:left="540"/>
        <w:rPr>
          <w:sz w:val="24"/>
          <w:szCs w:val="24"/>
        </w:rPr>
      </w:pPr>
    </w:p>
    <w:p w:rsidRPr="00B4131D" w:rsidR="004F26E9" w:rsidP="00B4131D" w:rsidRDefault="00493868" w14:paraId="721594EF" w14:textId="67A006A1">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B4131D">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14:paraId="40FF7BDA"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49CCC78D"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43F2AB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6579EF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0A7AC28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2846EA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4D95174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BAB54F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26E659F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E1676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6ED6A70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BD27403"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13B9610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D37F6E" w:rsidTr="000741CA" w14:paraId="1ECF94F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D37F6E" w:rsidR="00D37F6E" w:rsidP="00185785" w:rsidRDefault="00D37F6E" w14:paraId="67E4F028" w14:textId="6CE5EEBC">
            <w:pPr>
              <w:widowControl/>
              <w:autoSpaceDE/>
              <w:autoSpaceDN/>
              <w:adjustRightInd/>
              <w:rPr>
                <w:rFonts w:asciiTheme="minorHAnsi" w:hAnsiTheme="minorHAnsi" w:cstheme="minorHAnsi"/>
                <w:b/>
                <w:color w:val="000000"/>
                <w:sz w:val="16"/>
                <w:szCs w:val="16"/>
              </w:rPr>
            </w:pPr>
            <w:r w:rsidRPr="00D37F6E">
              <w:rPr>
                <w:rFonts w:asciiTheme="minorHAnsi" w:hAnsiTheme="minorHAnsi" w:cstheme="minorHAnsi"/>
                <w:b/>
                <w:color w:val="000000"/>
                <w:sz w:val="16"/>
                <w:szCs w:val="16"/>
                <w:shd w:val="clear" w:color="auto" w:fill="FFFFFF"/>
              </w:rPr>
              <w:t>Pacific Islands Region Seabird-Fisheries Interaction Recovery Reporting</w:t>
            </w:r>
          </w:p>
        </w:tc>
        <w:tc>
          <w:tcPr>
            <w:tcW w:w="1260" w:type="dxa"/>
            <w:tcBorders>
              <w:top w:val="nil"/>
              <w:left w:val="nil"/>
              <w:bottom w:val="single" w:color="auto" w:sz="4" w:space="0"/>
              <w:right w:val="single" w:color="auto" w:sz="4" w:space="0"/>
            </w:tcBorders>
            <w:shd w:val="clear" w:color="000000" w:fill="FFFFFF"/>
            <w:vAlign w:val="center"/>
          </w:tcPr>
          <w:p w:rsidRPr="00D37F6E" w:rsidR="00D37F6E" w:rsidP="00185785" w:rsidRDefault="00D37F6E" w14:paraId="54DE26CA" w14:textId="37ED1C91">
            <w:pPr>
              <w:widowControl/>
              <w:autoSpaceDE/>
              <w:autoSpaceDN/>
              <w:adjustRightInd/>
              <w:jc w:val="right"/>
              <w:rPr>
                <w:rFonts w:ascii="Calibri" w:hAnsi="Calibri" w:cs="Calibri"/>
                <w:b/>
                <w:color w:val="000000"/>
                <w:sz w:val="16"/>
                <w:szCs w:val="16"/>
              </w:rPr>
            </w:pPr>
            <w:r w:rsidRPr="00D37F6E">
              <w:rPr>
                <w:rFonts w:ascii="Calibri" w:hAnsi="Calibri" w:cs="Calibri"/>
                <w:b/>
                <w:color w:val="000000"/>
                <w:sz w:val="16"/>
                <w:szCs w:val="16"/>
              </w:rPr>
              <w:t>1</w:t>
            </w:r>
            <w:r w:rsidR="00667104">
              <w:rPr>
                <w:rFonts w:ascii="Calibri" w:hAnsi="Calibri" w:cs="Calibri"/>
                <w:b/>
                <w:color w:val="000000"/>
                <w:sz w:val="16"/>
                <w:szCs w:val="16"/>
              </w:rPr>
              <w:t>*</w:t>
            </w:r>
          </w:p>
        </w:tc>
        <w:tc>
          <w:tcPr>
            <w:tcW w:w="1530" w:type="dxa"/>
            <w:tcBorders>
              <w:top w:val="nil"/>
              <w:left w:val="nil"/>
              <w:bottom w:val="single" w:color="auto" w:sz="4" w:space="0"/>
              <w:right w:val="single" w:color="auto" w:sz="4" w:space="0"/>
            </w:tcBorders>
            <w:shd w:val="clear" w:color="000000" w:fill="FFFFFF"/>
            <w:vAlign w:val="center"/>
          </w:tcPr>
          <w:p w:rsidRPr="00D37F6E" w:rsidR="00D37F6E" w:rsidP="00185785" w:rsidRDefault="00D37F6E" w14:paraId="698301AD" w14:textId="77777777">
            <w:pPr>
              <w:widowControl/>
              <w:autoSpaceDE/>
              <w:autoSpaceDN/>
              <w:adjustRightInd/>
              <w:jc w:val="right"/>
              <w:rPr>
                <w:rFonts w:ascii="Calibri" w:hAnsi="Calibri" w:cs="Calibri"/>
                <w:b/>
                <w:color w:val="000000"/>
                <w:sz w:val="16"/>
                <w:szCs w:val="16"/>
              </w:rPr>
            </w:pPr>
          </w:p>
        </w:tc>
        <w:tc>
          <w:tcPr>
            <w:tcW w:w="1350" w:type="dxa"/>
            <w:tcBorders>
              <w:top w:val="nil"/>
              <w:left w:val="nil"/>
              <w:bottom w:val="single" w:color="auto" w:sz="4" w:space="0"/>
              <w:right w:val="single" w:color="auto" w:sz="4" w:space="0"/>
            </w:tcBorders>
            <w:shd w:val="clear" w:color="000000" w:fill="FFFFFF"/>
            <w:vAlign w:val="center"/>
          </w:tcPr>
          <w:p w:rsidRPr="00D37F6E" w:rsidR="00D37F6E" w:rsidP="00185785" w:rsidRDefault="00632E03" w14:paraId="61E43212" w14:textId="7DC1E5F0">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D37F6E" w:rsidR="00D37F6E" w:rsidP="00185785" w:rsidRDefault="00D37F6E" w14:paraId="0A61CFC8" w14:textId="77777777">
            <w:pPr>
              <w:widowControl/>
              <w:autoSpaceDE/>
              <w:autoSpaceDN/>
              <w:adjustRightInd/>
              <w:jc w:val="right"/>
              <w:rPr>
                <w:rFonts w:ascii="Calibri" w:hAnsi="Calibri" w:cs="Calibri"/>
                <w:b/>
                <w:color w:val="000000"/>
                <w:sz w:val="16"/>
                <w:szCs w:val="16"/>
              </w:rPr>
            </w:pPr>
          </w:p>
        </w:tc>
        <w:tc>
          <w:tcPr>
            <w:tcW w:w="1347" w:type="dxa"/>
            <w:tcBorders>
              <w:top w:val="nil"/>
              <w:left w:val="nil"/>
              <w:bottom w:val="single" w:color="auto" w:sz="4" w:space="0"/>
              <w:right w:val="single" w:color="auto" w:sz="8" w:space="0"/>
            </w:tcBorders>
            <w:shd w:val="clear" w:color="000000" w:fill="FFFFFF"/>
            <w:vAlign w:val="center"/>
          </w:tcPr>
          <w:p w:rsidRPr="00D37F6E" w:rsidR="00D37F6E" w:rsidP="00185785" w:rsidRDefault="00D37F6E" w14:paraId="656CED11" w14:textId="762D4E6C">
            <w:pPr>
              <w:widowControl/>
              <w:autoSpaceDE/>
              <w:autoSpaceDN/>
              <w:adjustRightInd/>
              <w:jc w:val="right"/>
              <w:rPr>
                <w:rFonts w:ascii="Calibri" w:hAnsi="Calibri" w:cs="Calibri"/>
                <w:b/>
                <w:color w:val="000000"/>
                <w:sz w:val="16"/>
                <w:szCs w:val="16"/>
              </w:rPr>
            </w:pPr>
            <w:r w:rsidRPr="00D37F6E">
              <w:rPr>
                <w:rFonts w:ascii="Calibri" w:hAnsi="Calibri" w:cs="Calibri"/>
                <w:b/>
                <w:color w:val="000000"/>
                <w:sz w:val="16"/>
                <w:szCs w:val="16"/>
              </w:rPr>
              <w:t>$0</w:t>
            </w:r>
          </w:p>
        </w:tc>
      </w:tr>
      <w:tr w:rsidRPr="00185785" w:rsidR="00185785" w:rsidTr="00632E03" w14:paraId="34C34CF7" w14:textId="77777777">
        <w:trPr>
          <w:trHeight w:val="300"/>
        </w:trPr>
        <w:tc>
          <w:tcPr>
            <w:tcW w:w="3230"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185785" w:rsidR="00185785" w:rsidP="00185785" w:rsidRDefault="00185785" w14:paraId="50103CEB"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946722">
              <w:rPr>
                <w:rFonts w:ascii="Calibri" w:hAnsi="Calibri" w:cs="Calibri"/>
                <w:color w:val="000000"/>
                <w:sz w:val="16"/>
                <w:szCs w:val="16"/>
              </w:rPr>
              <w:t>Short-tailed Albatross Recovery Data Form</w:t>
            </w:r>
          </w:p>
        </w:tc>
        <w:tc>
          <w:tcPr>
            <w:tcW w:w="1260" w:type="dxa"/>
            <w:tcBorders>
              <w:top w:val="nil"/>
              <w:left w:val="nil"/>
              <w:bottom w:val="single" w:color="auto" w:sz="4" w:space="0"/>
              <w:right w:val="single" w:color="auto" w:sz="4" w:space="0"/>
            </w:tcBorders>
            <w:shd w:val="clear" w:color="auto" w:fill="D9D9D9" w:themeFill="background1" w:themeFillShade="D9"/>
            <w:vAlign w:val="center"/>
          </w:tcPr>
          <w:p w:rsidRPr="00185785" w:rsidR="00185785" w:rsidP="00185785" w:rsidRDefault="00185785" w14:paraId="19FDF544" w14:textId="0856F008">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D9D9D9" w:themeFill="background1" w:themeFillShade="D9"/>
            <w:vAlign w:val="center"/>
          </w:tcPr>
          <w:p w:rsidRPr="00185785" w:rsidR="00185785" w:rsidP="00185785" w:rsidRDefault="00185785" w14:paraId="3EB6E8C7" w14:textId="774760BB">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D9D9D9" w:themeFill="background1" w:themeFillShade="D9"/>
            <w:vAlign w:val="center"/>
          </w:tcPr>
          <w:p w:rsidRPr="00185785" w:rsidR="00185785" w:rsidP="00185785" w:rsidRDefault="00185785" w14:paraId="0A0CE12E" w14:textId="33379B23">
            <w:pPr>
              <w:widowControl/>
              <w:autoSpaceDE/>
              <w:autoSpaceDN/>
              <w:adjustRightInd/>
              <w:jc w:val="right"/>
              <w:rPr>
                <w:rFonts w:ascii="Calibri" w:hAnsi="Calibri" w:cs="Calibri"/>
                <w:color w:val="000000"/>
                <w:sz w:val="16"/>
                <w:szCs w:val="16"/>
              </w:rPr>
            </w:pPr>
          </w:p>
        </w:tc>
        <w:tc>
          <w:tcPr>
            <w:tcW w:w="1263" w:type="dxa"/>
            <w:tcBorders>
              <w:top w:val="nil"/>
              <w:left w:val="nil"/>
              <w:bottom w:val="single" w:color="auto" w:sz="4" w:space="0"/>
              <w:right w:val="single" w:color="auto" w:sz="4" w:space="0"/>
            </w:tcBorders>
            <w:shd w:val="clear" w:color="auto" w:fill="D9D9D9" w:themeFill="background1" w:themeFillShade="D9"/>
            <w:vAlign w:val="center"/>
            <w:hideMark/>
          </w:tcPr>
          <w:p w:rsidRPr="00185785" w:rsidR="00185785" w:rsidP="00185785" w:rsidRDefault="006F61B5" w14:paraId="2B274E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auto" w:fill="D9D9D9" w:themeFill="background1" w:themeFillShade="D9"/>
            <w:vAlign w:val="center"/>
          </w:tcPr>
          <w:p w:rsidRPr="00185785" w:rsidR="00185785" w:rsidP="00185785" w:rsidRDefault="00185785" w14:paraId="1E04AF3C" w14:textId="09BECAAC">
            <w:pPr>
              <w:widowControl/>
              <w:autoSpaceDE/>
              <w:autoSpaceDN/>
              <w:adjustRightInd/>
              <w:jc w:val="right"/>
              <w:rPr>
                <w:rFonts w:ascii="Calibri" w:hAnsi="Calibri" w:cs="Calibri"/>
                <w:color w:val="000000"/>
                <w:sz w:val="16"/>
                <w:szCs w:val="16"/>
              </w:rPr>
            </w:pPr>
          </w:p>
        </w:tc>
      </w:tr>
      <w:tr w:rsidRPr="00185785" w:rsidR="00640B76" w:rsidTr="00632E03" w14:paraId="3A67319F" w14:textId="77777777">
        <w:trPr>
          <w:trHeight w:val="300"/>
        </w:trPr>
        <w:tc>
          <w:tcPr>
            <w:tcW w:w="3230"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185785" w:rsidR="00640B76" w:rsidP="00185785" w:rsidRDefault="00373CFF" w14:paraId="436C741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Agency notification</w:t>
            </w:r>
          </w:p>
        </w:tc>
        <w:tc>
          <w:tcPr>
            <w:tcW w:w="1260" w:type="dxa"/>
            <w:tcBorders>
              <w:top w:val="nil"/>
              <w:left w:val="nil"/>
              <w:bottom w:val="single" w:color="auto" w:sz="4" w:space="0"/>
              <w:right w:val="single" w:color="auto" w:sz="4" w:space="0"/>
            </w:tcBorders>
            <w:shd w:val="clear" w:color="auto" w:fill="D9D9D9" w:themeFill="background1" w:themeFillShade="D9"/>
            <w:vAlign w:val="center"/>
          </w:tcPr>
          <w:p w:rsidRPr="00185785" w:rsidR="00640B76" w:rsidP="00185785" w:rsidRDefault="00640B76" w14:paraId="32AED127" w14:textId="5823D6F0">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D9D9D9" w:themeFill="background1" w:themeFillShade="D9"/>
            <w:vAlign w:val="center"/>
          </w:tcPr>
          <w:p w:rsidRPr="00185785" w:rsidR="00640B76" w:rsidP="00185785" w:rsidRDefault="00640B76" w14:paraId="779A987C" w14:textId="49658ECB">
            <w:pPr>
              <w:widowControl/>
              <w:autoSpaceDE/>
              <w:autoSpaceDN/>
              <w:adjustRightInd/>
              <w:jc w:val="right"/>
              <w:rPr>
                <w:rFonts w:ascii="Calibri" w:hAnsi="Calibri" w:cs="Calibri"/>
                <w:color w:val="000000"/>
                <w:sz w:val="16"/>
                <w:szCs w:val="16"/>
              </w:rPr>
            </w:pPr>
          </w:p>
        </w:tc>
        <w:tc>
          <w:tcPr>
            <w:tcW w:w="1350" w:type="dxa"/>
            <w:tcBorders>
              <w:top w:val="nil"/>
              <w:left w:val="nil"/>
              <w:bottom w:val="single" w:color="auto" w:sz="4" w:space="0"/>
              <w:right w:val="single" w:color="auto" w:sz="4" w:space="0"/>
            </w:tcBorders>
            <w:shd w:val="clear" w:color="auto" w:fill="D9D9D9" w:themeFill="background1" w:themeFillShade="D9"/>
            <w:vAlign w:val="center"/>
          </w:tcPr>
          <w:p w:rsidRPr="00185785" w:rsidR="00640B76" w:rsidP="00185785" w:rsidRDefault="00640B76" w14:paraId="00D8CCA7" w14:textId="0A430D65">
            <w:pPr>
              <w:widowControl/>
              <w:autoSpaceDE/>
              <w:autoSpaceDN/>
              <w:adjustRightInd/>
              <w:jc w:val="right"/>
              <w:rPr>
                <w:rFonts w:ascii="Calibri" w:hAnsi="Calibri" w:cs="Calibri"/>
                <w:color w:val="000000"/>
                <w:sz w:val="16"/>
                <w:szCs w:val="16"/>
              </w:rPr>
            </w:pPr>
          </w:p>
        </w:tc>
        <w:tc>
          <w:tcPr>
            <w:tcW w:w="1263" w:type="dxa"/>
            <w:tcBorders>
              <w:top w:val="nil"/>
              <w:left w:val="nil"/>
              <w:bottom w:val="single" w:color="auto" w:sz="4" w:space="0"/>
              <w:right w:val="single" w:color="auto" w:sz="4" w:space="0"/>
            </w:tcBorders>
            <w:shd w:val="clear" w:color="auto" w:fill="D9D9D9" w:themeFill="background1" w:themeFillShade="D9"/>
            <w:vAlign w:val="center"/>
          </w:tcPr>
          <w:p w:rsidRPr="00185785" w:rsidR="00640B76" w:rsidP="00185785" w:rsidRDefault="00373CFF" w14:paraId="182FE3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auto" w:fill="D9D9D9" w:themeFill="background1" w:themeFillShade="D9"/>
            <w:vAlign w:val="center"/>
          </w:tcPr>
          <w:p w:rsidRPr="00185785" w:rsidR="00640B76" w:rsidP="00185785" w:rsidRDefault="00640B76" w14:paraId="002584E0" w14:textId="7771E22D">
            <w:pPr>
              <w:widowControl/>
              <w:autoSpaceDE/>
              <w:autoSpaceDN/>
              <w:adjustRightInd/>
              <w:jc w:val="right"/>
              <w:rPr>
                <w:rFonts w:ascii="Calibri" w:hAnsi="Calibri" w:cs="Calibri"/>
                <w:color w:val="000000"/>
                <w:sz w:val="16"/>
                <w:szCs w:val="16"/>
              </w:rPr>
            </w:pPr>
          </w:p>
        </w:tc>
      </w:tr>
      <w:tr w:rsidRPr="00185785" w:rsidR="00185785" w:rsidTr="000741CA" w14:paraId="2C094A08"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2560C64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CA39778"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7AF68BD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632E03" w14:paraId="5F60A31B" w14:textId="00B4831A">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195E2C89"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6F61B5" w14:paraId="4CDF428F"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0</w:t>
            </w:r>
          </w:p>
        </w:tc>
      </w:tr>
    </w:tbl>
    <w:p w:rsidR="006F3076" w:rsidP="001316E1" w:rsidRDefault="006F3076" w14:paraId="28A2D673" w14:textId="4580CB9B">
      <w:pPr>
        <w:tabs>
          <w:tab w:val="left" w:pos="540"/>
        </w:tabs>
        <w:rPr>
          <w:sz w:val="24"/>
          <w:szCs w:val="24"/>
        </w:rPr>
      </w:pPr>
    </w:p>
    <w:p w:rsidR="00667104" w:rsidP="00667104" w:rsidRDefault="00667104" w14:paraId="637AB3B2" w14:textId="5BBE2FBF">
      <w:pPr>
        <w:tabs>
          <w:tab w:val="left" w:pos="540"/>
        </w:tabs>
        <w:rPr>
          <w:sz w:val="24"/>
          <w:szCs w:val="24"/>
        </w:rPr>
      </w:pPr>
      <w:r>
        <w:rPr>
          <w:sz w:val="24"/>
          <w:szCs w:val="24"/>
        </w:rPr>
        <w:t xml:space="preserve">The notification may be made by marine telephone, radio, email, or satellite telephone, depending on what means are already available to the vessel operator. The report form may be submitted via email to USFWS. Mailing or faxing is not necessary and not encouraged. The costs were estimated at $0 because NMFS is not requiring that the respondent acquire new equipment or services to submit the responses. They may use whatever means they already have available. </w:t>
      </w:r>
    </w:p>
    <w:p w:rsidR="00667104" w:rsidP="00667104" w:rsidRDefault="00667104" w14:paraId="754C984A" w14:textId="77777777">
      <w:pPr>
        <w:tabs>
          <w:tab w:val="left" w:pos="540"/>
        </w:tabs>
        <w:rPr>
          <w:sz w:val="24"/>
          <w:szCs w:val="24"/>
        </w:rPr>
      </w:pPr>
    </w:p>
    <w:p w:rsidRPr="00B4131D" w:rsidR="004F26E9" w:rsidP="00B4131D" w:rsidRDefault="00493868" w14:paraId="4A191209" w14:textId="1EA89123">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sidR="00B4131D">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493868" w:rsidRDefault="004F26E9" w14:paraId="3ED5B458"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32AA4CB3"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27745BF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5F94EA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84B256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5E78863"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E6803E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7696DE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010BCDCF"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4A4D4CB0"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1283D7BA" w14:textId="77777777">
            <w:pPr>
              <w:widowControl/>
              <w:autoSpaceDE/>
              <w:autoSpaceDN/>
              <w:adjustRightInd/>
              <w:jc w:val="right"/>
              <w:rPr>
                <w:rFonts w:ascii="Calibri" w:hAnsi="Calibri" w:cs="Calibri"/>
                <w:color w:val="000000"/>
                <w:sz w:val="16"/>
                <w:szCs w:val="16"/>
              </w:rPr>
            </w:pP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66F7C19A" w14:textId="77777777">
            <w:pPr>
              <w:widowControl/>
              <w:autoSpaceDE/>
              <w:autoSpaceDN/>
              <w:adjustRightInd/>
              <w:jc w:val="right"/>
              <w:rPr>
                <w:rFonts w:ascii="Calibri" w:hAnsi="Calibri" w:cs="Calibri"/>
                <w:color w:val="000000"/>
                <w:sz w:val="16"/>
                <w:szCs w:val="16"/>
              </w:rPr>
            </w:pP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49CB1247" w14:textId="77777777">
            <w:pPr>
              <w:widowControl/>
              <w:autoSpaceDE/>
              <w:autoSpaceDN/>
              <w:adjustRightInd/>
              <w:jc w:val="right"/>
              <w:rPr>
                <w:rFonts w:ascii="Calibri" w:hAnsi="Calibri" w:cs="Calibri"/>
                <w:color w:val="000000"/>
                <w:sz w:val="16"/>
                <w:szCs w:val="16"/>
              </w:rPr>
            </w:pP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0E8905C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39AEC6C2" w14:textId="77777777">
            <w:pPr>
              <w:widowControl/>
              <w:autoSpaceDE/>
              <w:autoSpaceDN/>
              <w:adjustRightInd/>
              <w:jc w:val="right"/>
              <w:rPr>
                <w:rFonts w:ascii="Calibri" w:hAnsi="Calibri" w:cs="Calibri"/>
                <w:color w:val="000000"/>
                <w:sz w:val="16"/>
                <w:szCs w:val="16"/>
              </w:rPr>
            </w:pPr>
          </w:p>
        </w:tc>
      </w:tr>
      <w:tr w:rsidRPr="00F37052" w:rsidR="00F002E2" w:rsidTr="000D49BA" w14:paraId="3F4D5E7F"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002E2" w:rsidP="00557C03" w:rsidRDefault="00690F5B" w14:paraId="3CE31CB2" w14:textId="439422CF">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USFWS </w:t>
            </w:r>
            <w:r w:rsidR="00F002E2">
              <w:rPr>
                <w:rFonts w:ascii="Calibri" w:hAnsi="Calibri" w:cs="Calibri"/>
                <w:color w:val="000000"/>
                <w:sz w:val="16"/>
                <w:szCs w:val="16"/>
              </w:rPr>
              <w:t>Fish</w:t>
            </w:r>
            <w:r w:rsidR="00557C03">
              <w:rPr>
                <w:rFonts w:ascii="Calibri" w:hAnsi="Calibri" w:cs="Calibri"/>
                <w:color w:val="000000"/>
                <w:sz w:val="16"/>
                <w:szCs w:val="16"/>
              </w:rPr>
              <w:t xml:space="preserve"> and</w:t>
            </w:r>
            <w:r w:rsidR="00F002E2">
              <w:rPr>
                <w:rFonts w:ascii="Calibri" w:hAnsi="Calibri" w:cs="Calibri"/>
                <w:color w:val="000000"/>
                <w:sz w:val="16"/>
                <w:szCs w:val="16"/>
              </w:rPr>
              <w:t xml:space="preserve"> Wildlife Biologist</w:t>
            </w:r>
            <w:r w:rsidRPr="00F37052" w:rsidR="00F002E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6FD0AFB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GS12</w:t>
            </w: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33F280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$90,556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79436F9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2B1BF1A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002E2" w:rsidP="00F002E2" w:rsidRDefault="00F002E2" w14:paraId="6A1193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$905.56</w:t>
            </w:r>
          </w:p>
        </w:tc>
      </w:tr>
      <w:tr w:rsidRPr="00F37052" w:rsidR="00F002E2" w:rsidTr="000D49BA" w14:paraId="26351AF0"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002E2" w:rsidP="00F002E2" w:rsidRDefault="00F002E2" w14:paraId="641860D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1647AF9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5726D52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07CCB2C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002E2" w:rsidP="00F002E2" w:rsidRDefault="00F002E2" w14:paraId="52F271A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002E2" w:rsidP="00F002E2" w:rsidRDefault="00F002E2" w14:paraId="39FFD25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002E2" w:rsidTr="000D49BA" w14:paraId="64CE307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002E2" w:rsidP="00F002E2" w:rsidRDefault="00F002E2" w14:paraId="561CD202"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2AB182B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76EFD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6B00154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7D3C879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002E2" w:rsidP="00F002E2" w:rsidRDefault="00F002E2" w14:paraId="162A03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002E2" w:rsidTr="000D49BA" w14:paraId="7C1ECE11"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002E2" w:rsidP="00F002E2" w:rsidRDefault="00F002E2" w14:paraId="552515B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0AC031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0A2A8D2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1D7688F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002E2" w:rsidP="00F002E2" w:rsidRDefault="00F002E2" w14:paraId="6770EC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002E2" w:rsidP="00F002E2" w:rsidRDefault="00F002E2" w14:paraId="72387CF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002E2" w:rsidTr="000D49BA" w14:paraId="6A7AC082"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002E2" w:rsidP="00F002E2" w:rsidRDefault="00F002E2" w14:paraId="44D4672C"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002E2" w:rsidP="00F002E2" w:rsidRDefault="00F002E2" w14:paraId="2386ECB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002E2" w:rsidP="00F002E2" w:rsidRDefault="00F002E2" w14:paraId="0A33C0E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002E2" w:rsidP="00F002E2" w:rsidRDefault="00F002E2" w14:paraId="7E7C665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002E2" w:rsidP="00F002E2" w:rsidRDefault="00F002E2" w14:paraId="056FCEB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002E2" w:rsidP="00F002E2" w:rsidRDefault="00F002E2" w14:paraId="2D59D63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002E2" w:rsidTr="001A46F7" w14:paraId="22F9BF7A"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002E2" w:rsidP="00F002E2" w:rsidRDefault="00F002E2" w14:paraId="0238299A"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002E2" w:rsidP="00F002E2" w:rsidRDefault="00F002E2" w14:paraId="3FA09B6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002E2" w:rsidP="00F002E2" w:rsidRDefault="00F002E2" w14:paraId="0F76FA45"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$90,556</w:t>
            </w: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002E2" w:rsidP="00F002E2" w:rsidRDefault="00F002E2" w14:paraId="626BDB7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002E2" w:rsidP="00F002E2" w:rsidRDefault="00F002E2" w14:paraId="5ED053FA"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r>
              <w:rPr>
                <w:rFonts w:ascii="Calibri" w:hAnsi="Calibri" w:cs="Calibri"/>
                <w:b/>
                <w:color w:val="000000"/>
                <w:sz w:val="16"/>
                <w:szCs w:val="16"/>
              </w:rPr>
              <w:t>0</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002E2" w:rsidP="00F002E2" w:rsidRDefault="00F002E2" w14:paraId="79328A8A"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$905.56</w:t>
            </w:r>
            <w:r w:rsidRPr="00F37052">
              <w:rPr>
                <w:rFonts w:ascii="Calibri" w:hAnsi="Calibri" w:cs="Calibri"/>
                <w:b/>
                <w:color w:val="000000"/>
                <w:sz w:val="16"/>
                <w:szCs w:val="16"/>
              </w:rPr>
              <w:t> </w:t>
            </w:r>
          </w:p>
        </w:tc>
      </w:tr>
    </w:tbl>
    <w:p w:rsidR="004F26E9" w:rsidP="001316E1" w:rsidRDefault="004F26E9" w14:paraId="2A15555E" w14:textId="3681B67C">
      <w:pPr>
        <w:tabs>
          <w:tab w:val="left" w:pos="540"/>
        </w:tabs>
        <w:rPr>
          <w:sz w:val="24"/>
          <w:szCs w:val="24"/>
        </w:rPr>
      </w:pPr>
    </w:p>
    <w:p w:rsidRPr="00BD7237" w:rsidR="00B4131D" w:rsidP="00B4131D" w:rsidRDefault="00493868" w14:paraId="1DAD114D"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B4131D">
        <w:rPr>
          <w:b/>
          <w:sz w:val="24"/>
          <w:szCs w:val="24"/>
        </w:rPr>
        <w:t>Explain the reasons for any program changes or adjustments reported in ROCIS.</w:t>
      </w:r>
    </w:p>
    <w:p w:rsidR="00A110F0" w:rsidP="00732713" w:rsidRDefault="00A110F0" w14:paraId="26024D99" w14:textId="38E2EF53">
      <w:pPr>
        <w:rPr>
          <w:sz w:val="24"/>
          <w:szCs w:val="24"/>
        </w:rPr>
      </w:pPr>
    </w:p>
    <w:p w:rsidRPr="00732713" w:rsidR="00732713" w:rsidP="00732713" w:rsidRDefault="00732713" w14:paraId="4167A346"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tbl>
      <w:tblPr>
        <w:tblpPr w:leftFromText="180" w:rightFromText="180" w:vertAnchor="text" w:horzAnchor="margin" w:tblpY="173"/>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1080"/>
        <w:gridCol w:w="900"/>
        <w:gridCol w:w="1260"/>
        <w:gridCol w:w="900"/>
        <w:gridCol w:w="900"/>
        <w:gridCol w:w="900"/>
        <w:gridCol w:w="2160"/>
      </w:tblGrid>
      <w:tr w:rsidRPr="00A110F0" w:rsidR="001316E1" w:rsidTr="001316E1" w14:paraId="0D01C6B8" w14:textId="77777777">
        <w:tc>
          <w:tcPr>
            <w:tcW w:w="1795" w:type="dxa"/>
            <w:vMerge w:val="restart"/>
            <w:shd w:val="clear" w:color="auto" w:fill="5B9BD5" w:themeFill="accent1"/>
            <w:vAlign w:val="center"/>
          </w:tcPr>
          <w:p w:rsidRPr="00A110F0" w:rsidR="001316E1" w:rsidP="001316E1" w:rsidRDefault="001316E1" w14:paraId="2F93EED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980" w:type="dxa"/>
            <w:gridSpan w:val="2"/>
            <w:tcBorders>
              <w:bottom w:val="single" w:color="auto" w:sz="4" w:space="0"/>
            </w:tcBorders>
            <w:shd w:val="clear" w:color="auto" w:fill="5B9BD5" w:themeFill="accent1"/>
            <w:vAlign w:val="center"/>
          </w:tcPr>
          <w:p w:rsidRPr="00A110F0" w:rsidR="001316E1" w:rsidP="001316E1" w:rsidRDefault="001316E1" w14:paraId="593E4D59"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60" w:type="dxa"/>
            <w:gridSpan w:val="2"/>
            <w:tcBorders>
              <w:bottom w:val="single" w:color="auto" w:sz="4" w:space="0"/>
            </w:tcBorders>
            <w:shd w:val="clear" w:color="auto" w:fill="5B9BD5" w:themeFill="accent1"/>
            <w:vAlign w:val="center"/>
          </w:tcPr>
          <w:p w:rsidRPr="00A110F0" w:rsidR="001316E1" w:rsidP="001316E1" w:rsidRDefault="001316E1" w14:paraId="462A45B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800" w:type="dxa"/>
            <w:gridSpan w:val="2"/>
            <w:tcBorders>
              <w:bottom w:val="single" w:color="auto" w:sz="4" w:space="0"/>
            </w:tcBorders>
            <w:shd w:val="clear" w:color="auto" w:fill="5B9BD5" w:themeFill="accent1"/>
            <w:vAlign w:val="center"/>
          </w:tcPr>
          <w:p w:rsidRPr="00A110F0" w:rsidR="001316E1" w:rsidP="001316E1" w:rsidRDefault="001316E1" w14:paraId="5EC17D62"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160" w:type="dxa"/>
            <w:vMerge w:val="restart"/>
            <w:shd w:val="clear" w:color="auto" w:fill="5B9BD5" w:themeFill="accent1"/>
            <w:vAlign w:val="center"/>
          </w:tcPr>
          <w:p w:rsidRPr="00A110F0" w:rsidR="001316E1" w:rsidP="001316E1" w:rsidRDefault="001316E1" w14:paraId="3FF3F4C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1316E1" w:rsidTr="001316E1" w14:paraId="2022C560" w14:textId="77777777">
        <w:tc>
          <w:tcPr>
            <w:tcW w:w="1795" w:type="dxa"/>
            <w:vMerge/>
            <w:shd w:val="clear" w:color="auto" w:fill="5B9BD5" w:themeFill="accent1"/>
            <w:vAlign w:val="center"/>
          </w:tcPr>
          <w:p w:rsidRPr="00A110F0" w:rsidR="001316E1" w:rsidP="001316E1" w:rsidRDefault="001316E1" w14:paraId="18312736" w14:textId="77777777">
            <w:pPr>
              <w:keepNext/>
              <w:rPr>
                <w:rFonts w:eastAsia="Calibri" w:asciiTheme="minorHAnsi" w:hAnsiTheme="minorHAnsi"/>
                <w:sz w:val="16"/>
                <w:szCs w:val="16"/>
              </w:rPr>
            </w:pPr>
          </w:p>
        </w:tc>
        <w:tc>
          <w:tcPr>
            <w:tcW w:w="1080" w:type="dxa"/>
            <w:tcBorders>
              <w:bottom w:val="single" w:color="auto" w:sz="4" w:space="0"/>
              <w:right w:val="dashed" w:color="auto" w:sz="4" w:space="0"/>
            </w:tcBorders>
            <w:shd w:val="clear" w:color="auto" w:fill="FBE4D5"/>
            <w:vAlign w:val="center"/>
          </w:tcPr>
          <w:p w:rsidRPr="00A110F0" w:rsidR="001316E1" w:rsidP="001316E1" w:rsidRDefault="001316E1" w14:paraId="30B9F61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bottom w:val="single" w:color="auto" w:sz="4" w:space="0"/>
            </w:tcBorders>
            <w:shd w:val="clear" w:color="auto" w:fill="FBE4D5"/>
            <w:vAlign w:val="center"/>
          </w:tcPr>
          <w:p w:rsidRPr="00A110F0" w:rsidR="001316E1" w:rsidP="001316E1" w:rsidRDefault="001316E1" w14:paraId="6922C86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1260" w:type="dxa"/>
            <w:tcBorders>
              <w:right w:val="dashed" w:color="auto" w:sz="4" w:space="0"/>
            </w:tcBorders>
            <w:shd w:val="clear" w:color="auto" w:fill="FBE4D5"/>
            <w:vAlign w:val="center"/>
          </w:tcPr>
          <w:p w:rsidRPr="00A110F0" w:rsidR="001316E1" w:rsidP="001316E1" w:rsidRDefault="001316E1" w14:paraId="766E7DB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tcBorders>
            <w:shd w:val="clear" w:color="auto" w:fill="FBE4D5"/>
            <w:vAlign w:val="center"/>
          </w:tcPr>
          <w:p w:rsidRPr="00A110F0" w:rsidR="001316E1" w:rsidP="001316E1" w:rsidRDefault="001316E1" w14:paraId="07D9CA1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900" w:type="dxa"/>
            <w:tcBorders>
              <w:bottom w:val="single" w:color="auto" w:sz="4" w:space="0"/>
              <w:right w:val="dashed" w:color="auto" w:sz="4" w:space="0"/>
            </w:tcBorders>
            <w:shd w:val="clear" w:color="auto" w:fill="FBE4D5"/>
            <w:vAlign w:val="center"/>
          </w:tcPr>
          <w:p w:rsidRPr="00A110F0" w:rsidR="001316E1" w:rsidP="001316E1" w:rsidRDefault="001316E1" w14:paraId="4929E04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 Renewal / Revision</w:t>
            </w:r>
          </w:p>
        </w:tc>
        <w:tc>
          <w:tcPr>
            <w:tcW w:w="900" w:type="dxa"/>
            <w:tcBorders>
              <w:left w:val="dashed" w:color="auto" w:sz="4" w:space="0"/>
            </w:tcBorders>
            <w:shd w:val="clear" w:color="auto" w:fill="FBE4D5"/>
            <w:vAlign w:val="center"/>
          </w:tcPr>
          <w:p w:rsidRPr="00A110F0" w:rsidR="001316E1" w:rsidP="001316E1" w:rsidRDefault="001316E1" w14:paraId="668E693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 Renewal / Revision</w:t>
            </w:r>
          </w:p>
        </w:tc>
        <w:tc>
          <w:tcPr>
            <w:tcW w:w="2160" w:type="dxa"/>
            <w:vMerge/>
            <w:shd w:val="clear" w:color="auto" w:fill="FBE4D5"/>
            <w:vAlign w:val="center"/>
          </w:tcPr>
          <w:p w:rsidRPr="00A110F0" w:rsidR="001316E1" w:rsidP="001316E1" w:rsidRDefault="001316E1" w14:paraId="00679098" w14:textId="77777777">
            <w:pPr>
              <w:keepNext/>
              <w:rPr>
                <w:rFonts w:eastAsia="Calibri" w:asciiTheme="minorHAnsi" w:hAnsiTheme="minorHAnsi"/>
                <w:sz w:val="16"/>
                <w:szCs w:val="16"/>
              </w:rPr>
            </w:pPr>
          </w:p>
        </w:tc>
      </w:tr>
      <w:tr w:rsidRPr="00A110F0" w:rsidR="00D37F6E" w:rsidTr="001316E1" w14:paraId="68327D87" w14:textId="77777777">
        <w:tc>
          <w:tcPr>
            <w:tcW w:w="1795" w:type="dxa"/>
            <w:shd w:val="clear" w:color="auto" w:fill="auto"/>
            <w:vAlign w:val="center"/>
          </w:tcPr>
          <w:p w:rsidRPr="00D37F6E" w:rsidR="00D37F6E" w:rsidP="001316E1" w:rsidRDefault="00D37F6E" w14:paraId="1B4B5C0E" w14:textId="2B18D814">
            <w:pPr>
              <w:rPr>
                <w:rFonts w:asciiTheme="minorHAnsi" w:hAnsiTheme="minorHAnsi"/>
                <w:b/>
                <w:sz w:val="16"/>
                <w:szCs w:val="16"/>
              </w:rPr>
            </w:pPr>
            <w:r w:rsidRPr="00D37F6E">
              <w:rPr>
                <w:rFonts w:asciiTheme="minorHAnsi" w:hAnsiTheme="minorHAnsi" w:cstheme="minorHAnsi"/>
                <w:b/>
                <w:color w:val="000000"/>
                <w:sz w:val="16"/>
                <w:szCs w:val="16"/>
                <w:shd w:val="clear" w:color="auto" w:fill="FFFFFF"/>
              </w:rPr>
              <w:t>Pacific Islands Region Seabird-Fisheries Interaction Recovery Reporting</w:t>
            </w:r>
          </w:p>
        </w:tc>
        <w:tc>
          <w:tcPr>
            <w:tcW w:w="1080" w:type="dxa"/>
            <w:tcBorders>
              <w:bottom w:val="dotted" w:color="auto" w:sz="4" w:space="0"/>
              <w:right w:val="dashed" w:color="auto" w:sz="4" w:space="0"/>
            </w:tcBorders>
            <w:shd w:val="clear" w:color="auto" w:fill="auto"/>
            <w:vAlign w:val="center"/>
          </w:tcPr>
          <w:p w:rsidRPr="00D37F6E" w:rsidR="00D37F6E" w:rsidP="001316E1" w:rsidRDefault="00D37F6E" w14:paraId="351745E6" w14:textId="07717B24">
            <w:pPr>
              <w:jc w:val="center"/>
              <w:rPr>
                <w:rFonts w:eastAsia="Calibri" w:asciiTheme="minorHAnsi" w:hAnsiTheme="minorHAnsi"/>
                <w:b/>
                <w:sz w:val="16"/>
                <w:szCs w:val="16"/>
              </w:rPr>
            </w:pPr>
            <w:r w:rsidRPr="00D37F6E">
              <w:rPr>
                <w:rFonts w:eastAsia="Calibri" w:asciiTheme="minorHAnsi" w:hAnsiTheme="minorHAnsi"/>
                <w:b/>
                <w:sz w:val="16"/>
                <w:szCs w:val="16"/>
              </w:rPr>
              <w:t>1</w:t>
            </w:r>
          </w:p>
        </w:tc>
        <w:tc>
          <w:tcPr>
            <w:tcW w:w="900" w:type="dxa"/>
            <w:tcBorders>
              <w:left w:val="dashed" w:color="auto" w:sz="4" w:space="0"/>
              <w:bottom w:val="dotted" w:color="auto" w:sz="4" w:space="0"/>
            </w:tcBorders>
            <w:shd w:val="clear" w:color="auto" w:fill="auto"/>
            <w:vAlign w:val="center"/>
          </w:tcPr>
          <w:p w:rsidRPr="00D37F6E" w:rsidR="00D37F6E" w:rsidP="001316E1" w:rsidRDefault="00D37F6E" w14:paraId="58E166F7" w14:textId="17F4FBD6">
            <w:pPr>
              <w:keepNext/>
              <w:jc w:val="center"/>
              <w:rPr>
                <w:rFonts w:eastAsia="Calibri" w:asciiTheme="minorHAnsi" w:hAnsiTheme="minorHAnsi"/>
                <w:b/>
                <w:sz w:val="16"/>
                <w:szCs w:val="16"/>
              </w:rPr>
            </w:pPr>
            <w:r w:rsidRPr="00D37F6E">
              <w:rPr>
                <w:rFonts w:eastAsia="Calibri" w:asciiTheme="minorHAnsi" w:hAnsiTheme="minorHAnsi"/>
                <w:b/>
                <w:sz w:val="16"/>
                <w:szCs w:val="16"/>
              </w:rPr>
              <w:t>1</w:t>
            </w:r>
          </w:p>
        </w:tc>
        <w:tc>
          <w:tcPr>
            <w:tcW w:w="1260" w:type="dxa"/>
            <w:tcBorders>
              <w:bottom w:val="dotted" w:color="auto" w:sz="4" w:space="0"/>
              <w:right w:val="dashed" w:color="auto" w:sz="4" w:space="0"/>
            </w:tcBorders>
            <w:shd w:val="clear" w:color="auto" w:fill="auto"/>
            <w:vAlign w:val="center"/>
          </w:tcPr>
          <w:p w:rsidRPr="00D37F6E" w:rsidR="00D37F6E" w:rsidP="001316E1" w:rsidRDefault="00632E03" w14:paraId="5A37E679" w14:textId="12D2C57B">
            <w:pPr>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left w:val="dashed" w:color="auto" w:sz="4" w:space="0"/>
              <w:bottom w:val="dotted" w:color="auto" w:sz="4" w:space="0"/>
            </w:tcBorders>
            <w:shd w:val="clear" w:color="auto" w:fill="auto"/>
            <w:vAlign w:val="center"/>
          </w:tcPr>
          <w:p w:rsidRPr="00D37F6E" w:rsidR="00D37F6E" w:rsidP="001316E1" w:rsidRDefault="00D37F6E" w14:paraId="2D919A82" w14:textId="691F18D3">
            <w:pPr>
              <w:keepNext/>
              <w:jc w:val="center"/>
              <w:rPr>
                <w:rFonts w:eastAsia="Calibri" w:asciiTheme="minorHAnsi" w:hAnsiTheme="minorHAnsi"/>
                <w:b/>
                <w:sz w:val="16"/>
                <w:szCs w:val="16"/>
              </w:rPr>
            </w:pPr>
            <w:r w:rsidRPr="00D37F6E">
              <w:rPr>
                <w:rFonts w:eastAsia="Calibri" w:asciiTheme="minorHAnsi" w:hAnsiTheme="minorHAnsi"/>
                <w:b/>
                <w:sz w:val="16"/>
                <w:szCs w:val="16"/>
              </w:rPr>
              <w:t>1</w:t>
            </w:r>
          </w:p>
        </w:tc>
        <w:tc>
          <w:tcPr>
            <w:tcW w:w="900" w:type="dxa"/>
            <w:tcBorders>
              <w:bottom w:val="dotted" w:color="auto" w:sz="4" w:space="0"/>
              <w:right w:val="dashed" w:color="auto" w:sz="4" w:space="0"/>
            </w:tcBorders>
            <w:shd w:val="clear" w:color="auto" w:fill="auto"/>
            <w:vAlign w:val="center"/>
          </w:tcPr>
          <w:p w:rsidRPr="00D37F6E" w:rsidR="00D37F6E" w:rsidP="001316E1" w:rsidRDefault="00667104" w14:paraId="45E12BF1" w14:textId="10DE0C69">
            <w:pPr>
              <w:jc w:val="center"/>
              <w:rPr>
                <w:rFonts w:eastAsia="Calibri" w:asciiTheme="minorHAnsi" w:hAnsiTheme="minorHAnsi"/>
                <w:b/>
                <w:sz w:val="16"/>
                <w:szCs w:val="16"/>
              </w:rPr>
            </w:pPr>
            <w:r>
              <w:rPr>
                <w:rFonts w:eastAsia="Calibri" w:asciiTheme="minorHAnsi" w:hAnsiTheme="minorHAnsi"/>
                <w:b/>
                <w:sz w:val="16"/>
                <w:szCs w:val="16"/>
              </w:rPr>
              <w:t>1</w:t>
            </w:r>
            <w:r w:rsidR="00632E03">
              <w:rPr>
                <w:rFonts w:eastAsia="Calibri" w:asciiTheme="minorHAnsi" w:hAnsiTheme="minorHAnsi"/>
                <w:b/>
                <w:sz w:val="16"/>
                <w:szCs w:val="16"/>
              </w:rPr>
              <w:t>.25</w:t>
            </w:r>
          </w:p>
        </w:tc>
        <w:tc>
          <w:tcPr>
            <w:tcW w:w="900" w:type="dxa"/>
            <w:tcBorders>
              <w:left w:val="dashed" w:color="auto" w:sz="4" w:space="0"/>
              <w:bottom w:val="dotted" w:color="auto" w:sz="4" w:space="0"/>
            </w:tcBorders>
            <w:shd w:val="clear" w:color="auto" w:fill="auto"/>
            <w:vAlign w:val="center"/>
          </w:tcPr>
          <w:p w:rsidRPr="00D37F6E" w:rsidR="00D37F6E" w:rsidP="001316E1" w:rsidRDefault="00D37F6E" w14:paraId="6A5F97A9" w14:textId="6F1554DE">
            <w:pPr>
              <w:keepNext/>
              <w:jc w:val="center"/>
              <w:rPr>
                <w:rFonts w:eastAsia="Calibri" w:asciiTheme="minorHAnsi" w:hAnsiTheme="minorHAnsi"/>
                <w:b/>
                <w:sz w:val="16"/>
                <w:szCs w:val="16"/>
              </w:rPr>
            </w:pPr>
            <w:r w:rsidRPr="00D37F6E">
              <w:rPr>
                <w:rFonts w:eastAsia="Calibri" w:asciiTheme="minorHAnsi" w:hAnsiTheme="minorHAnsi"/>
                <w:b/>
                <w:sz w:val="16"/>
                <w:szCs w:val="16"/>
              </w:rPr>
              <w:t>3</w:t>
            </w:r>
          </w:p>
        </w:tc>
        <w:tc>
          <w:tcPr>
            <w:tcW w:w="2160" w:type="dxa"/>
            <w:tcBorders>
              <w:left w:val="dotted" w:color="auto" w:sz="4" w:space="0"/>
              <w:bottom w:val="dotted" w:color="auto" w:sz="4" w:space="0"/>
            </w:tcBorders>
            <w:shd w:val="clear" w:color="auto" w:fill="auto"/>
            <w:vAlign w:val="center"/>
          </w:tcPr>
          <w:p w:rsidR="00D37F6E" w:rsidP="00871837" w:rsidRDefault="00871837" w14:paraId="704A29CC" w14:textId="16477FA1">
            <w:pPr>
              <w:rPr>
                <w:rFonts w:eastAsia="Calibri" w:asciiTheme="minorHAnsi" w:hAnsiTheme="minorHAnsi"/>
                <w:sz w:val="16"/>
                <w:szCs w:val="16"/>
              </w:rPr>
            </w:pPr>
            <w:r>
              <w:rPr>
                <w:rFonts w:eastAsia="Calibri" w:asciiTheme="minorHAnsi" w:hAnsiTheme="minorHAnsi"/>
                <w:sz w:val="16"/>
                <w:szCs w:val="16"/>
              </w:rPr>
              <w:t>Burden decreased as a result of an error in the previous submission.  Previous submission indicated 1 hour each per activity of the response (form, notification, tagging) rather than indicating one hour total response time.</w:t>
            </w:r>
          </w:p>
        </w:tc>
      </w:tr>
      <w:tr w:rsidRPr="00A110F0" w:rsidR="001316E1" w:rsidTr="00D37F6E" w14:paraId="7D4F8027" w14:textId="77777777">
        <w:tc>
          <w:tcPr>
            <w:tcW w:w="1795" w:type="dxa"/>
            <w:shd w:val="clear" w:color="auto" w:fill="BDD6EE" w:themeFill="accent1" w:themeFillTint="66"/>
            <w:vAlign w:val="center"/>
          </w:tcPr>
          <w:p w:rsidRPr="00A110F0" w:rsidR="001316E1" w:rsidP="001316E1" w:rsidRDefault="001316E1" w14:paraId="78FE34F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80" w:type="dxa"/>
            <w:tcBorders>
              <w:right w:val="dashed" w:color="auto" w:sz="4" w:space="0"/>
            </w:tcBorders>
            <w:shd w:val="clear" w:color="auto" w:fill="BDD6EE" w:themeFill="accent1" w:themeFillTint="66"/>
            <w:vAlign w:val="center"/>
          </w:tcPr>
          <w:p w:rsidRPr="00A110F0" w:rsidR="001316E1" w:rsidP="001316E1" w:rsidRDefault="001316E1" w14:paraId="4B41F551" w14:textId="7777777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left w:val="dashed" w:color="auto" w:sz="4" w:space="0"/>
            </w:tcBorders>
            <w:shd w:val="clear" w:color="auto" w:fill="BDD6EE" w:themeFill="accent1" w:themeFillTint="66"/>
            <w:vAlign w:val="center"/>
          </w:tcPr>
          <w:p w:rsidRPr="00A110F0" w:rsidR="001316E1" w:rsidP="001316E1" w:rsidRDefault="001316E1" w14:paraId="3C6CF054" w14:textId="7777777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1260" w:type="dxa"/>
            <w:tcBorders>
              <w:right w:val="dashed" w:color="auto" w:sz="4" w:space="0"/>
            </w:tcBorders>
            <w:shd w:val="clear" w:color="auto" w:fill="BDD6EE" w:themeFill="accent1" w:themeFillTint="66"/>
            <w:vAlign w:val="center"/>
          </w:tcPr>
          <w:p w:rsidRPr="00A110F0" w:rsidR="001316E1" w:rsidP="001316E1" w:rsidRDefault="00632E03" w14:paraId="3A4CA06E" w14:textId="4994039B">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left w:val="dashed" w:color="auto" w:sz="4" w:space="0"/>
            </w:tcBorders>
            <w:shd w:val="clear" w:color="auto" w:fill="BDD6EE" w:themeFill="accent1" w:themeFillTint="66"/>
            <w:vAlign w:val="center"/>
          </w:tcPr>
          <w:p w:rsidRPr="00A110F0" w:rsidR="001316E1" w:rsidP="001316E1" w:rsidRDefault="001316E1" w14:paraId="28B3749A" w14:textId="7777777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right w:val="dashed" w:color="auto" w:sz="4" w:space="0"/>
            </w:tcBorders>
            <w:shd w:val="clear" w:color="auto" w:fill="BDD6EE" w:themeFill="accent1" w:themeFillTint="66"/>
            <w:vAlign w:val="center"/>
          </w:tcPr>
          <w:p w:rsidRPr="00A110F0" w:rsidR="001316E1" w:rsidP="001316E1" w:rsidRDefault="00667104" w14:paraId="078D0D38" w14:textId="08E85B37">
            <w:pPr>
              <w:keepNext/>
              <w:jc w:val="center"/>
              <w:rPr>
                <w:rFonts w:eastAsia="Calibri" w:asciiTheme="minorHAnsi" w:hAnsiTheme="minorHAnsi"/>
                <w:b/>
                <w:sz w:val="16"/>
                <w:szCs w:val="16"/>
              </w:rPr>
            </w:pPr>
            <w:r>
              <w:rPr>
                <w:rFonts w:eastAsia="Calibri" w:asciiTheme="minorHAnsi" w:hAnsiTheme="minorHAnsi"/>
                <w:b/>
                <w:sz w:val="16"/>
                <w:szCs w:val="16"/>
              </w:rPr>
              <w:t>1</w:t>
            </w:r>
          </w:p>
        </w:tc>
        <w:tc>
          <w:tcPr>
            <w:tcW w:w="900" w:type="dxa"/>
            <w:tcBorders>
              <w:left w:val="dashed" w:color="auto" w:sz="4" w:space="0"/>
            </w:tcBorders>
            <w:shd w:val="clear" w:color="auto" w:fill="BDD6EE" w:themeFill="accent1" w:themeFillTint="66"/>
            <w:vAlign w:val="center"/>
          </w:tcPr>
          <w:p w:rsidRPr="00A110F0" w:rsidR="001316E1" w:rsidP="001316E1" w:rsidRDefault="001316E1" w14:paraId="4940C594" w14:textId="77777777">
            <w:pPr>
              <w:keepNext/>
              <w:jc w:val="center"/>
              <w:rPr>
                <w:rFonts w:eastAsia="Calibri" w:asciiTheme="minorHAnsi" w:hAnsiTheme="minorHAnsi"/>
                <w:b/>
                <w:sz w:val="16"/>
                <w:szCs w:val="16"/>
              </w:rPr>
            </w:pPr>
            <w:r>
              <w:rPr>
                <w:rFonts w:eastAsia="Calibri" w:asciiTheme="minorHAnsi" w:hAnsiTheme="minorHAnsi"/>
                <w:b/>
                <w:sz w:val="16"/>
                <w:szCs w:val="16"/>
              </w:rPr>
              <w:t>3</w:t>
            </w:r>
          </w:p>
        </w:tc>
        <w:tc>
          <w:tcPr>
            <w:tcW w:w="2160" w:type="dxa"/>
            <w:tcBorders>
              <w:left w:val="dotted" w:color="auto" w:sz="4" w:space="0"/>
            </w:tcBorders>
            <w:shd w:val="clear" w:color="auto" w:fill="BDD6EE" w:themeFill="accent1" w:themeFillTint="66"/>
            <w:vAlign w:val="center"/>
          </w:tcPr>
          <w:p w:rsidRPr="00A110F0" w:rsidR="001316E1" w:rsidP="001316E1" w:rsidRDefault="001316E1" w14:paraId="54E8AD5C" w14:textId="77777777">
            <w:pPr>
              <w:keepNext/>
              <w:jc w:val="center"/>
              <w:rPr>
                <w:rFonts w:eastAsia="Calibri" w:asciiTheme="minorHAnsi" w:hAnsiTheme="minorHAnsi"/>
                <w:b/>
                <w:sz w:val="16"/>
                <w:szCs w:val="16"/>
              </w:rPr>
            </w:pPr>
          </w:p>
        </w:tc>
      </w:tr>
      <w:tr w:rsidRPr="00A110F0" w:rsidR="00D37F6E" w:rsidTr="00C372EB" w14:paraId="3C8D7BB9" w14:textId="77777777">
        <w:tc>
          <w:tcPr>
            <w:tcW w:w="1795" w:type="dxa"/>
            <w:shd w:val="clear" w:color="auto" w:fill="FBE4D5" w:themeFill="accent2" w:themeFillTint="33"/>
            <w:vAlign w:val="center"/>
          </w:tcPr>
          <w:p w:rsidRPr="00A110F0" w:rsidR="00D37F6E" w:rsidP="001316E1" w:rsidRDefault="00D37F6E" w14:paraId="63594151" w14:textId="4532746E">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980" w:type="dxa"/>
            <w:gridSpan w:val="2"/>
            <w:shd w:val="clear" w:color="auto" w:fill="FBE4D5" w:themeFill="accent2" w:themeFillTint="33"/>
            <w:vAlign w:val="center"/>
          </w:tcPr>
          <w:p w:rsidR="00D37F6E" w:rsidP="001316E1" w:rsidRDefault="00D37F6E" w14:paraId="0ED2687B" w14:textId="34DCC564">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2160" w:type="dxa"/>
            <w:gridSpan w:val="2"/>
            <w:tcBorders>
              <w:bottom w:val="single" w:color="auto" w:sz="4" w:space="0"/>
            </w:tcBorders>
            <w:shd w:val="clear" w:color="auto" w:fill="FBE4D5" w:themeFill="accent2" w:themeFillTint="33"/>
            <w:vAlign w:val="center"/>
          </w:tcPr>
          <w:p w:rsidR="00D37F6E" w:rsidP="001316E1" w:rsidRDefault="00632E03" w14:paraId="270AF153" w14:textId="4A6C8E36">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800" w:type="dxa"/>
            <w:gridSpan w:val="2"/>
            <w:shd w:val="clear" w:color="auto" w:fill="FBE4D5" w:themeFill="accent2" w:themeFillTint="33"/>
            <w:vAlign w:val="center"/>
          </w:tcPr>
          <w:p w:rsidR="00D37F6E" w:rsidP="00667104" w:rsidRDefault="00D37F6E" w14:paraId="3E9461C2" w14:textId="738C53B8">
            <w:pPr>
              <w:keepNext/>
              <w:jc w:val="center"/>
              <w:rPr>
                <w:rFonts w:eastAsia="Calibri" w:asciiTheme="minorHAnsi" w:hAnsiTheme="minorHAnsi"/>
                <w:b/>
                <w:sz w:val="16"/>
                <w:szCs w:val="16"/>
              </w:rPr>
            </w:pPr>
            <w:r>
              <w:rPr>
                <w:rFonts w:eastAsia="Calibri" w:asciiTheme="minorHAnsi" w:hAnsiTheme="minorHAnsi"/>
                <w:b/>
                <w:sz w:val="16"/>
                <w:szCs w:val="16"/>
              </w:rPr>
              <w:t>-</w:t>
            </w:r>
            <w:r w:rsidR="00667104">
              <w:rPr>
                <w:rFonts w:eastAsia="Calibri" w:asciiTheme="minorHAnsi" w:hAnsiTheme="minorHAnsi"/>
                <w:b/>
                <w:sz w:val="16"/>
                <w:szCs w:val="16"/>
              </w:rPr>
              <w:t>2</w:t>
            </w:r>
          </w:p>
        </w:tc>
        <w:tc>
          <w:tcPr>
            <w:tcW w:w="2160" w:type="dxa"/>
            <w:tcBorders>
              <w:left w:val="dotted" w:color="auto" w:sz="4" w:space="0"/>
            </w:tcBorders>
            <w:shd w:val="clear" w:color="auto" w:fill="FBE4D5" w:themeFill="accent2" w:themeFillTint="33"/>
            <w:vAlign w:val="center"/>
          </w:tcPr>
          <w:p w:rsidRPr="00A110F0" w:rsidR="00D37F6E" w:rsidP="001316E1" w:rsidRDefault="00D37F6E" w14:paraId="5D7715D5" w14:textId="77777777">
            <w:pPr>
              <w:keepNext/>
              <w:jc w:val="center"/>
              <w:rPr>
                <w:rFonts w:eastAsia="Calibri" w:asciiTheme="minorHAnsi" w:hAnsiTheme="minorHAnsi"/>
                <w:b/>
                <w:sz w:val="16"/>
                <w:szCs w:val="16"/>
              </w:rPr>
            </w:pPr>
          </w:p>
        </w:tc>
      </w:tr>
    </w:tbl>
    <w:p w:rsidR="004F26E9" w:rsidP="00493868" w:rsidRDefault="004F26E9" w14:paraId="3FEF9337" w14:textId="77777777">
      <w:pPr>
        <w:tabs>
          <w:tab w:val="left" w:pos="540"/>
        </w:tabs>
        <w:ind w:left="540"/>
        <w:rPr>
          <w:sz w:val="24"/>
          <w:szCs w:val="24"/>
        </w:rPr>
      </w:pPr>
    </w:p>
    <w:p w:rsidRPr="00A110F0" w:rsidR="00732713" w:rsidP="00784D9F" w:rsidRDefault="00732713" w14:paraId="53B3B9C2" w14:textId="77777777">
      <w:pPr>
        <w:tabs>
          <w:tab w:val="left" w:pos="540"/>
        </w:tabs>
        <w:ind w:left="540"/>
        <w:rPr>
          <w:rFonts w:asciiTheme="minorHAnsi" w:hAnsiTheme="minorHAnsi"/>
          <w:sz w:val="16"/>
          <w:szCs w:val="16"/>
        </w:rPr>
      </w:pPr>
    </w:p>
    <w:tbl>
      <w:tblPr>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20"/>
        <w:gridCol w:w="990"/>
        <w:gridCol w:w="810"/>
        <w:gridCol w:w="1080"/>
        <w:gridCol w:w="1080"/>
        <w:gridCol w:w="3240"/>
      </w:tblGrid>
      <w:tr w:rsidRPr="00A110F0" w:rsidR="00A110F0" w:rsidTr="001316E1" w14:paraId="761D8380" w14:textId="77777777">
        <w:tc>
          <w:tcPr>
            <w:tcW w:w="2520" w:type="dxa"/>
            <w:vMerge w:val="restart"/>
            <w:shd w:val="clear" w:color="auto" w:fill="5B9BD5" w:themeFill="accent1"/>
            <w:vAlign w:val="center"/>
          </w:tcPr>
          <w:p w:rsidRPr="00A110F0" w:rsidR="00A110F0" w:rsidP="00A110F0" w:rsidRDefault="00A110F0" w14:paraId="30EA34F3"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800" w:type="dxa"/>
            <w:gridSpan w:val="2"/>
            <w:tcBorders>
              <w:bottom w:val="single" w:color="auto" w:sz="4" w:space="0"/>
            </w:tcBorders>
            <w:shd w:val="clear" w:color="auto" w:fill="5B9BD5" w:themeFill="accent1"/>
            <w:vAlign w:val="center"/>
          </w:tcPr>
          <w:p w:rsidRPr="00A110F0" w:rsidR="00A110F0" w:rsidP="00A110F0" w:rsidRDefault="00A110F0" w14:paraId="23FE103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160" w:type="dxa"/>
            <w:gridSpan w:val="2"/>
            <w:shd w:val="clear" w:color="auto" w:fill="5B9BD5" w:themeFill="accent1"/>
          </w:tcPr>
          <w:p w:rsidRPr="00A110F0" w:rsidR="00A110F0" w:rsidP="00A110F0" w:rsidRDefault="00A110F0" w14:paraId="64C0E1D3"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240" w:type="dxa"/>
            <w:vMerge w:val="restart"/>
            <w:tcBorders>
              <w:right w:val="single" w:color="auto" w:sz="4" w:space="0"/>
            </w:tcBorders>
            <w:shd w:val="clear" w:color="auto" w:fill="5B9BD5" w:themeFill="accent1"/>
            <w:vAlign w:val="center"/>
          </w:tcPr>
          <w:p w:rsidRPr="00A110F0" w:rsidR="00A110F0" w:rsidP="00A110F0" w:rsidRDefault="00A110F0" w14:paraId="56A43F4E"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1316E1" w:rsidTr="001316E1" w14:paraId="4C6B32BC" w14:textId="77777777">
        <w:tc>
          <w:tcPr>
            <w:tcW w:w="2520" w:type="dxa"/>
            <w:vMerge/>
            <w:shd w:val="clear" w:color="auto" w:fill="5B9BD5" w:themeFill="accent1"/>
            <w:vAlign w:val="center"/>
          </w:tcPr>
          <w:p w:rsidRPr="00A110F0" w:rsidR="00A110F0" w:rsidP="00FD3D2A" w:rsidRDefault="00A110F0" w14:paraId="654AC27A" w14:textId="77777777">
            <w:pPr>
              <w:keepNext/>
              <w:jc w:val="center"/>
              <w:rPr>
                <w:rFonts w:eastAsia="Calibri" w:asciiTheme="minorHAnsi" w:hAnsiTheme="minorHAnsi"/>
                <w:sz w:val="16"/>
                <w:szCs w:val="16"/>
              </w:rPr>
            </w:pPr>
          </w:p>
        </w:tc>
        <w:tc>
          <w:tcPr>
            <w:tcW w:w="990" w:type="dxa"/>
            <w:tcBorders>
              <w:bottom w:val="single" w:color="auto" w:sz="4" w:space="0"/>
              <w:right w:val="dashSmallGap" w:color="auto" w:sz="4" w:space="0"/>
            </w:tcBorders>
            <w:shd w:val="clear" w:color="auto" w:fill="FBE4D5"/>
            <w:vAlign w:val="center"/>
          </w:tcPr>
          <w:p w:rsidRPr="00A110F0" w:rsidR="00A110F0" w:rsidP="00FD3D2A" w:rsidRDefault="00A110F0" w14:paraId="0013C1A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810" w:type="dxa"/>
            <w:tcBorders>
              <w:left w:val="dashSmallGap" w:color="auto" w:sz="4" w:space="0"/>
              <w:bottom w:val="single" w:color="auto" w:sz="4" w:space="0"/>
            </w:tcBorders>
            <w:shd w:val="clear" w:color="auto" w:fill="FBE4D5"/>
            <w:vAlign w:val="center"/>
          </w:tcPr>
          <w:p w:rsidRPr="00A110F0" w:rsidR="00A110F0" w:rsidP="00FD3D2A" w:rsidRDefault="00A110F0" w14:paraId="10F7E1E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80" w:type="dxa"/>
            <w:tcBorders>
              <w:right w:val="dashSmallGap" w:color="auto" w:sz="4" w:space="0"/>
            </w:tcBorders>
            <w:shd w:val="clear" w:color="auto" w:fill="FBE4D5"/>
            <w:vAlign w:val="center"/>
          </w:tcPr>
          <w:p w:rsidRPr="00A110F0" w:rsidR="00A110F0" w:rsidP="00FD3D2A" w:rsidRDefault="00A110F0" w14:paraId="10A23F6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080" w:type="dxa"/>
            <w:tcBorders>
              <w:left w:val="dashSmallGap" w:color="auto" w:sz="4" w:space="0"/>
            </w:tcBorders>
            <w:shd w:val="clear" w:color="auto" w:fill="FBE4D5"/>
            <w:vAlign w:val="center"/>
          </w:tcPr>
          <w:p w:rsidRPr="00A110F0" w:rsidR="00A110F0" w:rsidP="00FD3D2A" w:rsidRDefault="00A110F0" w14:paraId="3B67037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240" w:type="dxa"/>
            <w:vMerge/>
            <w:tcBorders>
              <w:right w:val="single" w:color="auto" w:sz="4" w:space="0"/>
            </w:tcBorders>
            <w:shd w:val="clear" w:color="auto" w:fill="FBE4D5"/>
            <w:vAlign w:val="center"/>
          </w:tcPr>
          <w:p w:rsidRPr="00A110F0" w:rsidR="00A110F0" w:rsidP="00FD3D2A" w:rsidRDefault="00A110F0" w14:paraId="79FBD018" w14:textId="77777777">
            <w:pPr>
              <w:keepNext/>
              <w:rPr>
                <w:rFonts w:eastAsia="Calibri" w:asciiTheme="minorHAnsi" w:hAnsiTheme="minorHAnsi"/>
                <w:sz w:val="16"/>
                <w:szCs w:val="16"/>
              </w:rPr>
            </w:pPr>
          </w:p>
        </w:tc>
      </w:tr>
      <w:tr w:rsidRPr="00A110F0" w:rsidR="00D37F6E" w:rsidTr="001316E1" w14:paraId="03F8387E" w14:textId="77777777">
        <w:tc>
          <w:tcPr>
            <w:tcW w:w="2520" w:type="dxa"/>
            <w:shd w:val="clear" w:color="auto" w:fill="auto"/>
            <w:vAlign w:val="bottom"/>
          </w:tcPr>
          <w:p w:rsidRPr="00D37F6E" w:rsidR="00D37F6E" w:rsidP="00A110F0" w:rsidRDefault="00D37F6E" w14:paraId="473841AD" w14:textId="5A283AAD">
            <w:pPr>
              <w:keepNext/>
              <w:rPr>
                <w:rFonts w:asciiTheme="minorHAnsi" w:hAnsiTheme="minorHAnsi"/>
                <w:b/>
                <w:sz w:val="16"/>
                <w:szCs w:val="16"/>
              </w:rPr>
            </w:pPr>
            <w:r w:rsidRPr="00D37F6E">
              <w:rPr>
                <w:rFonts w:asciiTheme="minorHAnsi" w:hAnsiTheme="minorHAnsi" w:cstheme="minorHAnsi"/>
                <w:b/>
                <w:color w:val="000000"/>
                <w:sz w:val="16"/>
                <w:szCs w:val="16"/>
                <w:shd w:val="clear" w:color="auto" w:fill="FFFFFF"/>
              </w:rPr>
              <w:t>Pacific Islands Region Seabird-Fisheries Interaction Recovery Reporting</w:t>
            </w:r>
          </w:p>
        </w:tc>
        <w:tc>
          <w:tcPr>
            <w:tcW w:w="990" w:type="dxa"/>
            <w:tcBorders>
              <w:bottom w:val="dotted" w:color="auto" w:sz="4" w:space="0"/>
              <w:right w:val="dashSmallGap" w:color="auto" w:sz="4" w:space="0"/>
            </w:tcBorders>
            <w:shd w:val="clear" w:color="auto" w:fill="auto"/>
            <w:vAlign w:val="center"/>
          </w:tcPr>
          <w:p w:rsidRPr="00D37F6E" w:rsidR="00D37F6E" w:rsidP="00667104" w:rsidRDefault="00D37F6E" w14:paraId="543C75AB" w14:textId="4E45D797">
            <w:pPr>
              <w:jc w:val="center"/>
              <w:rPr>
                <w:rFonts w:eastAsia="Calibri" w:asciiTheme="minorHAnsi" w:hAnsiTheme="minorHAnsi"/>
                <w:b/>
                <w:sz w:val="16"/>
                <w:szCs w:val="16"/>
              </w:rPr>
            </w:pPr>
            <w:r w:rsidRPr="00D37F6E">
              <w:rPr>
                <w:rFonts w:eastAsia="Calibri" w:asciiTheme="minorHAnsi" w:hAnsiTheme="minorHAnsi"/>
                <w:b/>
                <w:sz w:val="16"/>
                <w:szCs w:val="16"/>
              </w:rPr>
              <w:t>$</w:t>
            </w:r>
            <w:r w:rsidR="00667104">
              <w:rPr>
                <w:rFonts w:eastAsia="Calibri" w:asciiTheme="minorHAnsi" w:hAnsiTheme="minorHAnsi"/>
                <w:b/>
                <w:sz w:val="16"/>
                <w:szCs w:val="16"/>
              </w:rPr>
              <w:t>32.01</w:t>
            </w:r>
          </w:p>
        </w:tc>
        <w:tc>
          <w:tcPr>
            <w:tcW w:w="810" w:type="dxa"/>
            <w:tcBorders>
              <w:left w:val="dashSmallGap" w:color="auto" w:sz="4" w:space="0"/>
              <w:bottom w:val="dotted" w:color="auto" w:sz="4" w:space="0"/>
            </w:tcBorders>
            <w:shd w:val="clear" w:color="auto" w:fill="auto"/>
            <w:vAlign w:val="center"/>
          </w:tcPr>
          <w:p w:rsidRPr="00D37F6E" w:rsidR="00D37F6E" w:rsidP="00FD3D2A" w:rsidRDefault="00D37F6E" w14:paraId="2E7B0993" w14:textId="42CD8B84">
            <w:pPr>
              <w:keepNext/>
              <w:jc w:val="center"/>
              <w:rPr>
                <w:rFonts w:eastAsia="Calibri" w:asciiTheme="minorHAnsi" w:hAnsiTheme="minorHAnsi"/>
                <w:b/>
                <w:sz w:val="16"/>
                <w:szCs w:val="16"/>
              </w:rPr>
            </w:pPr>
            <w:r w:rsidRPr="00D37F6E">
              <w:rPr>
                <w:rFonts w:eastAsia="Calibri" w:asciiTheme="minorHAnsi" w:hAnsiTheme="minorHAnsi"/>
                <w:b/>
                <w:sz w:val="16"/>
                <w:szCs w:val="16"/>
              </w:rPr>
              <w:t>0</w:t>
            </w:r>
          </w:p>
        </w:tc>
        <w:tc>
          <w:tcPr>
            <w:tcW w:w="1080" w:type="dxa"/>
            <w:tcBorders>
              <w:left w:val="dotted" w:color="auto" w:sz="4" w:space="0"/>
              <w:bottom w:val="dotted" w:color="auto" w:sz="4" w:space="0"/>
              <w:right w:val="dashSmallGap" w:color="auto" w:sz="4" w:space="0"/>
            </w:tcBorders>
            <w:vAlign w:val="center"/>
          </w:tcPr>
          <w:p w:rsidRPr="00D37F6E" w:rsidR="00D37F6E" w:rsidP="00FD3D2A" w:rsidRDefault="00D37F6E" w14:paraId="412B07D2" w14:textId="5CFB1F67">
            <w:pPr>
              <w:keepNext/>
              <w:jc w:val="center"/>
              <w:rPr>
                <w:rFonts w:eastAsia="Calibri" w:asciiTheme="minorHAnsi" w:hAnsiTheme="minorHAnsi"/>
                <w:b/>
                <w:sz w:val="16"/>
                <w:szCs w:val="16"/>
              </w:rPr>
            </w:pPr>
            <w:r w:rsidRPr="00D37F6E">
              <w:rPr>
                <w:rFonts w:eastAsia="Calibri" w:asciiTheme="minorHAnsi" w:hAnsiTheme="minorHAnsi"/>
                <w:b/>
                <w:sz w:val="16"/>
                <w:szCs w:val="16"/>
              </w:rPr>
              <w:t>0</w:t>
            </w:r>
          </w:p>
        </w:tc>
        <w:tc>
          <w:tcPr>
            <w:tcW w:w="1080" w:type="dxa"/>
            <w:tcBorders>
              <w:left w:val="dashSmallGap" w:color="auto" w:sz="4" w:space="0"/>
              <w:bottom w:val="dotted" w:color="auto" w:sz="4" w:space="0"/>
              <w:right w:val="single" w:color="auto" w:sz="4" w:space="0"/>
            </w:tcBorders>
            <w:vAlign w:val="center"/>
          </w:tcPr>
          <w:p w:rsidRPr="00D37F6E" w:rsidR="00D37F6E" w:rsidP="00FD3D2A" w:rsidRDefault="00667104" w14:paraId="2AD7DEB4" w14:textId="1DB30E3F">
            <w:pPr>
              <w:keepNext/>
              <w:jc w:val="center"/>
              <w:rPr>
                <w:rFonts w:eastAsia="Calibri" w:asciiTheme="minorHAnsi" w:hAnsiTheme="minorHAnsi"/>
                <w:b/>
                <w:sz w:val="16"/>
                <w:szCs w:val="16"/>
              </w:rPr>
            </w:pPr>
            <w:r>
              <w:rPr>
                <w:rFonts w:eastAsia="Calibri" w:asciiTheme="minorHAnsi" w:hAnsiTheme="minorHAnsi"/>
                <w:b/>
                <w:sz w:val="16"/>
                <w:szCs w:val="16"/>
              </w:rPr>
              <w:t>80</w:t>
            </w:r>
          </w:p>
        </w:tc>
        <w:tc>
          <w:tcPr>
            <w:tcW w:w="3240" w:type="dxa"/>
            <w:tcBorders>
              <w:left w:val="single" w:color="auto" w:sz="4" w:space="0"/>
              <w:bottom w:val="dotted" w:color="auto" w:sz="4" w:space="0"/>
              <w:right w:val="single" w:color="auto" w:sz="4" w:space="0"/>
            </w:tcBorders>
            <w:shd w:val="clear" w:color="auto" w:fill="auto"/>
            <w:vAlign w:val="center"/>
          </w:tcPr>
          <w:p w:rsidR="00D37F6E" w:rsidP="00632E03" w:rsidRDefault="00667104" w14:paraId="368769F2" w14:textId="48B1F2C1">
            <w:pPr>
              <w:keepNext/>
              <w:rPr>
                <w:rFonts w:eastAsia="Calibri" w:asciiTheme="minorHAnsi" w:hAnsiTheme="minorHAnsi"/>
                <w:sz w:val="16"/>
                <w:szCs w:val="16"/>
              </w:rPr>
            </w:pPr>
            <w:r>
              <w:rPr>
                <w:rFonts w:eastAsia="Calibri" w:asciiTheme="minorHAnsi" w:hAnsiTheme="minorHAnsi"/>
                <w:sz w:val="16"/>
                <w:szCs w:val="16"/>
              </w:rPr>
              <w:t>Anticipated cost decrease as the office is still currently close</w:t>
            </w:r>
            <w:r w:rsidR="00632E03">
              <w:rPr>
                <w:rFonts w:eastAsia="Calibri" w:asciiTheme="minorHAnsi" w:hAnsiTheme="minorHAnsi"/>
                <w:sz w:val="16"/>
                <w:szCs w:val="16"/>
              </w:rPr>
              <w:t>d</w:t>
            </w:r>
            <w:r>
              <w:rPr>
                <w:rFonts w:eastAsia="Calibri" w:asciiTheme="minorHAnsi" w:hAnsiTheme="minorHAnsi"/>
                <w:sz w:val="16"/>
                <w:szCs w:val="16"/>
              </w:rPr>
              <w:t xml:space="preserve"> and not processing mail or fax, and NMFS anticipates any submissions to occur via email going forward</w:t>
            </w:r>
            <w:r w:rsidR="00871837">
              <w:rPr>
                <w:rFonts w:eastAsia="Calibri" w:asciiTheme="minorHAnsi" w:hAnsiTheme="minorHAnsi"/>
                <w:sz w:val="16"/>
                <w:szCs w:val="16"/>
              </w:rPr>
              <w:t>.  Labor costs not previously calculated.</w:t>
            </w:r>
          </w:p>
        </w:tc>
      </w:tr>
      <w:tr w:rsidRPr="00A110F0" w:rsidR="001316E1" w:rsidTr="00667104" w14:paraId="3BC061CF" w14:textId="77777777">
        <w:trPr>
          <w:trHeight w:val="161"/>
        </w:trPr>
        <w:tc>
          <w:tcPr>
            <w:tcW w:w="2520" w:type="dxa"/>
            <w:shd w:val="clear" w:color="auto" w:fill="BDD6EE" w:themeFill="accent1" w:themeFillTint="66"/>
            <w:vAlign w:val="center"/>
          </w:tcPr>
          <w:p w:rsidRPr="00A110F0" w:rsidR="00732713" w:rsidP="00FD3D2A" w:rsidRDefault="00732713" w14:paraId="48B0382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90" w:type="dxa"/>
            <w:tcBorders>
              <w:right w:val="dashSmallGap" w:color="auto" w:sz="4" w:space="0"/>
            </w:tcBorders>
            <w:shd w:val="clear" w:color="auto" w:fill="BDD6EE" w:themeFill="accent1" w:themeFillTint="66"/>
            <w:vAlign w:val="center"/>
          </w:tcPr>
          <w:p w:rsidRPr="00A110F0" w:rsidR="00732713" w:rsidP="00667104" w:rsidRDefault="00697DBC" w14:paraId="2B66C5F9" w14:textId="35F4C70E">
            <w:pPr>
              <w:keepNext/>
              <w:jc w:val="center"/>
              <w:rPr>
                <w:rFonts w:eastAsia="Calibri" w:asciiTheme="minorHAnsi" w:hAnsiTheme="minorHAnsi"/>
                <w:b/>
                <w:sz w:val="16"/>
                <w:szCs w:val="16"/>
              </w:rPr>
            </w:pPr>
            <w:r>
              <w:rPr>
                <w:rFonts w:eastAsia="Calibri" w:asciiTheme="minorHAnsi" w:hAnsiTheme="minorHAnsi"/>
                <w:b/>
                <w:sz w:val="16"/>
                <w:szCs w:val="16"/>
              </w:rPr>
              <w:t>$</w:t>
            </w:r>
            <w:r w:rsidR="00667104">
              <w:rPr>
                <w:rFonts w:eastAsia="Calibri" w:asciiTheme="minorHAnsi" w:hAnsiTheme="minorHAnsi"/>
                <w:b/>
                <w:sz w:val="16"/>
                <w:szCs w:val="16"/>
              </w:rPr>
              <w:t>32.01</w:t>
            </w:r>
          </w:p>
        </w:tc>
        <w:tc>
          <w:tcPr>
            <w:tcW w:w="810" w:type="dxa"/>
            <w:tcBorders>
              <w:left w:val="dashSmallGap" w:color="auto" w:sz="4" w:space="0"/>
            </w:tcBorders>
            <w:shd w:val="clear" w:color="auto" w:fill="BDD6EE" w:themeFill="accent1" w:themeFillTint="66"/>
            <w:vAlign w:val="center"/>
          </w:tcPr>
          <w:p w:rsidRPr="00A110F0" w:rsidR="00732713" w:rsidP="00FD3D2A" w:rsidRDefault="00697DBC" w14:paraId="20C5B5D4" w14:textId="77777777">
            <w:pPr>
              <w:jc w:val="center"/>
              <w:rPr>
                <w:rFonts w:eastAsia="Calibri" w:asciiTheme="minorHAnsi" w:hAnsiTheme="minorHAnsi"/>
                <w:b/>
                <w:bCs/>
                <w:sz w:val="16"/>
                <w:szCs w:val="16"/>
              </w:rPr>
            </w:pPr>
            <w:r>
              <w:rPr>
                <w:rFonts w:eastAsia="Calibri" w:asciiTheme="minorHAnsi" w:hAnsiTheme="minorHAnsi"/>
                <w:b/>
                <w:bCs/>
                <w:sz w:val="16"/>
                <w:szCs w:val="16"/>
              </w:rPr>
              <w:t>0</w:t>
            </w:r>
          </w:p>
        </w:tc>
        <w:tc>
          <w:tcPr>
            <w:tcW w:w="1080" w:type="dxa"/>
            <w:tcBorders>
              <w:left w:val="dotted" w:color="auto" w:sz="4" w:space="0"/>
              <w:right w:val="dashSmallGap" w:color="auto" w:sz="4" w:space="0"/>
            </w:tcBorders>
            <w:shd w:val="clear" w:color="auto" w:fill="BDD6EE" w:themeFill="accent1" w:themeFillTint="66"/>
            <w:vAlign w:val="center"/>
          </w:tcPr>
          <w:p w:rsidRPr="00A110F0" w:rsidR="00732713" w:rsidP="00FD3D2A" w:rsidRDefault="006F61B5" w14:paraId="5BDD4DB8" w14:textId="77777777">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080" w:type="dxa"/>
            <w:tcBorders>
              <w:left w:val="dashSmallGap" w:color="auto" w:sz="4" w:space="0"/>
              <w:right w:val="single" w:color="auto" w:sz="4" w:space="0"/>
            </w:tcBorders>
            <w:shd w:val="clear" w:color="auto" w:fill="BDD6EE" w:themeFill="accent1" w:themeFillTint="66"/>
            <w:vAlign w:val="center"/>
          </w:tcPr>
          <w:p w:rsidRPr="00A110F0" w:rsidR="00732713" w:rsidP="00FD3D2A" w:rsidRDefault="00667104" w14:paraId="53FB8587" w14:textId="67E3ADCA">
            <w:pPr>
              <w:keepNext/>
              <w:jc w:val="center"/>
              <w:rPr>
                <w:rFonts w:eastAsia="Calibri" w:asciiTheme="minorHAnsi" w:hAnsiTheme="minorHAnsi"/>
                <w:b/>
                <w:sz w:val="16"/>
                <w:szCs w:val="16"/>
              </w:rPr>
            </w:pPr>
            <w:r>
              <w:rPr>
                <w:rFonts w:eastAsia="Calibri" w:asciiTheme="minorHAnsi" w:hAnsiTheme="minorHAnsi"/>
                <w:b/>
                <w:sz w:val="16"/>
                <w:szCs w:val="16"/>
              </w:rPr>
              <w:t>$80</w:t>
            </w:r>
          </w:p>
        </w:tc>
        <w:tc>
          <w:tcPr>
            <w:tcW w:w="3240" w:type="dxa"/>
            <w:tcBorders>
              <w:left w:val="single" w:color="auto" w:sz="4" w:space="0"/>
              <w:right w:val="single" w:color="auto" w:sz="4" w:space="0"/>
            </w:tcBorders>
            <w:shd w:val="clear" w:color="auto" w:fill="BDD6EE" w:themeFill="accent1" w:themeFillTint="66"/>
            <w:vAlign w:val="center"/>
          </w:tcPr>
          <w:p w:rsidRPr="00A110F0" w:rsidR="00732713" w:rsidP="00FD3D2A" w:rsidRDefault="00732713" w14:paraId="733E6548" w14:textId="77777777">
            <w:pPr>
              <w:keepNext/>
              <w:jc w:val="center"/>
              <w:rPr>
                <w:rFonts w:eastAsia="Calibri" w:asciiTheme="minorHAnsi" w:hAnsiTheme="minorHAnsi"/>
                <w:b/>
                <w:sz w:val="16"/>
                <w:szCs w:val="16"/>
              </w:rPr>
            </w:pPr>
          </w:p>
        </w:tc>
      </w:tr>
      <w:tr w:rsidRPr="00A110F0" w:rsidR="00D37F6E" w:rsidTr="00990060" w14:paraId="69079447" w14:textId="77777777">
        <w:tc>
          <w:tcPr>
            <w:tcW w:w="2520" w:type="dxa"/>
            <w:shd w:val="clear" w:color="auto" w:fill="FBE4D5" w:themeFill="accent2" w:themeFillTint="33"/>
            <w:vAlign w:val="center"/>
          </w:tcPr>
          <w:p w:rsidRPr="00A110F0" w:rsidR="00D37F6E" w:rsidP="00FD3D2A" w:rsidRDefault="00D37F6E" w14:paraId="106FEAF7" w14:textId="6DA8F74F">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800" w:type="dxa"/>
            <w:gridSpan w:val="2"/>
            <w:shd w:val="clear" w:color="auto" w:fill="FBE4D5" w:themeFill="accent2" w:themeFillTint="33"/>
            <w:vAlign w:val="center"/>
          </w:tcPr>
          <w:p w:rsidR="00D37F6E" w:rsidP="00667104" w:rsidRDefault="00D37F6E" w14:paraId="7A6D9DBE" w14:textId="08D8714B">
            <w:pPr>
              <w:jc w:val="center"/>
              <w:rPr>
                <w:rFonts w:eastAsia="Calibri" w:asciiTheme="minorHAnsi" w:hAnsiTheme="minorHAnsi"/>
                <w:b/>
                <w:bCs/>
                <w:sz w:val="16"/>
                <w:szCs w:val="16"/>
              </w:rPr>
            </w:pPr>
            <w:r>
              <w:rPr>
                <w:rFonts w:eastAsia="Calibri" w:asciiTheme="minorHAnsi" w:hAnsiTheme="minorHAnsi"/>
                <w:b/>
                <w:bCs/>
                <w:sz w:val="16"/>
                <w:szCs w:val="16"/>
              </w:rPr>
              <w:t>+$</w:t>
            </w:r>
            <w:r w:rsidR="00667104">
              <w:rPr>
                <w:rFonts w:eastAsia="Calibri" w:asciiTheme="minorHAnsi" w:hAnsiTheme="minorHAnsi"/>
                <w:b/>
                <w:bCs/>
                <w:sz w:val="16"/>
                <w:szCs w:val="16"/>
              </w:rPr>
              <w:t>32.01</w:t>
            </w:r>
          </w:p>
        </w:tc>
        <w:tc>
          <w:tcPr>
            <w:tcW w:w="2160" w:type="dxa"/>
            <w:gridSpan w:val="2"/>
            <w:tcBorders>
              <w:left w:val="dotted" w:color="auto" w:sz="4" w:space="0"/>
              <w:right w:val="single" w:color="auto" w:sz="4" w:space="0"/>
            </w:tcBorders>
            <w:shd w:val="clear" w:color="auto" w:fill="FBE4D5" w:themeFill="accent2" w:themeFillTint="33"/>
            <w:vAlign w:val="center"/>
          </w:tcPr>
          <w:p w:rsidR="00D37F6E" w:rsidP="00FD3D2A" w:rsidRDefault="00667104" w14:paraId="50102883" w14:textId="14561139">
            <w:pPr>
              <w:keepNext/>
              <w:jc w:val="center"/>
              <w:rPr>
                <w:rFonts w:eastAsia="Calibri" w:asciiTheme="minorHAnsi" w:hAnsiTheme="minorHAnsi"/>
                <w:b/>
                <w:sz w:val="16"/>
                <w:szCs w:val="16"/>
              </w:rPr>
            </w:pPr>
            <w:r>
              <w:rPr>
                <w:rFonts w:eastAsia="Calibri" w:asciiTheme="minorHAnsi" w:hAnsiTheme="minorHAnsi"/>
                <w:b/>
                <w:sz w:val="16"/>
                <w:szCs w:val="16"/>
              </w:rPr>
              <w:t>-$80</w:t>
            </w:r>
          </w:p>
        </w:tc>
        <w:tc>
          <w:tcPr>
            <w:tcW w:w="3240"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D37F6E" w:rsidP="00FD3D2A" w:rsidRDefault="00D37F6E" w14:paraId="16EEFA5E" w14:textId="77777777">
            <w:pPr>
              <w:keepNext/>
              <w:jc w:val="center"/>
              <w:rPr>
                <w:rFonts w:eastAsia="Calibri" w:asciiTheme="minorHAnsi" w:hAnsiTheme="minorHAnsi"/>
                <w:b/>
                <w:sz w:val="16"/>
                <w:szCs w:val="16"/>
              </w:rPr>
            </w:pPr>
          </w:p>
        </w:tc>
      </w:tr>
    </w:tbl>
    <w:p w:rsidR="00493868" w:rsidP="00B4131D" w:rsidRDefault="00493868" w14:paraId="4CE70722" w14:textId="40983745">
      <w:pPr>
        <w:tabs>
          <w:tab w:val="left" w:pos="540"/>
        </w:tabs>
        <w:rPr>
          <w:sz w:val="24"/>
          <w:szCs w:val="24"/>
        </w:rPr>
      </w:pPr>
    </w:p>
    <w:p w:rsidR="001316E1" w:rsidP="001316E1" w:rsidRDefault="00F6026A" w14:paraId="1E1ADBAD" w14:textId="1AEA5AB1">
      <w:pPr>
        <w:tabs>
          <w:tab w:val="left" w:pos="540"/>
        </w:tabs>
        <w:rPr>
          <w:sz w:val="24"/>
          <w:szCs w:val="24"/>
        </w:rPr>
      </w:pPr>
      <w:r>
        <w:rPr>
          <w:sz w:val="24"/>
          <w:szCs w:val="24"/>
        </w:rPr>
        <w:t>Two minor revisions were made to the Recovery Data Form based on comments for the U.S. Fish &amp; Wildlife Service:  On page 1 of the form, the statement “If a photo is taken, attach to form when submitted.” was added to the Photograph field; on the bottom of page 2 instruction was added to submit the form and photo (if taken) to U.S. Fish &amp; Wildlife by email.</w:t>
      </w:r>
      <w:r>
        <w:rPr>
          <w:sz w:val="24"/>
          <w:szCs w:val="24"/>
        </w:rPr>
        <w:t xml:space="preserve">  This does not affect the burden response time.</w:t>
      </w:r>
      <w:bookmarkStart w:name="_GoBack" w:id="0"/>
      <w:bookmarkEnd w:id="0"/>
    </w:p>
    <w:p w:rsidR="00F6026A" w:rsidP="001316E1" w:rsidRDefault="00F6026A" w14:paraId="56E6F182" w14:textId="77777777">
      <w:pPr>
        <w:tabs>
          <w:tab w:val="left" w:pos="540"/>
        </w:tabs>
        <w:rPr>
          <w:sz w:val="24"/>
          <w:szCs w:val="24"/>
        </w:rPr>
      </w:pPr>
    </w:p>
    <w:p w:rsidRPr="00B4131D" w:rsidR="004F26E9" w:rsidP="00B4131D" w:rsidRDefault="00493868" w14:paraId="5AB848D1" w14:textId="0E22F1FB">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B4131D">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6ACE655F" w14:textId="77777777">
      <w:pPr>
        <w:rPr>
          <w:sz w:val="24"/>
          <w:szCs w:val="24"/>
        </w:rPr>
      </w:pPr>
    </w:p>
    <w:p w:rsidR="004F26E9" w:rsidP="00CD5390" w:rsidRDefault="005916F5" w14:paraId="0B13D97D" w14:textId="588A5CF7">
      <w:pPr>
        <w:rPr>
          <w:sz w:val="24"/>
          <w:szCs w:val="24"/>
        </w:rPr>
      </w:pPr>
      <w:r w:rsidRPr="0001762E">
        <w:rPr>
          <w:sz w:val="24"/>
          <w:szCs w:val="24"/>
        </w:rPr>
        <w:t>NMFS do</w:t>
      </w:r>
      <w:r w:rsidR="00690F5B">
        <w:rPr>
          <w:sz w:val="24"/>
          <w:szCs w:val="24"/>
        </w:rPr>
        <w:t>es</w:t>
      </w:r>
      <w:r w:rsidRPr="0001762E">
        <w:rPr>
          <w:sz w:val="24"/>
          <w:szCs w:val="24"/>
        </w:rPr>
        <w:t xml:space="preserve"> not plan a publication based on this collection of information at this time.</w:t>
      </w:r>
    </w:p>
    <w:p w:rsidR="004F26E9" w:rsidP="00CD5390" w:rsidRDefault="004F26E9" w14:paraId="138B3A26" w14:textId="77777777">
      <w:pPr>
        <w:rPr>
          <w:sz w:val="24"/>
          <w:szCs w:val="24"/>
        </w:rPr>
      </w:pPr>
    </w:p>
    <w:p w:rsidRPr="00B4131D" w:rsidR="004F26E9" w:rsidP="00B4131D" w:rsidRDefault="00493868" w14:paraId="5F427DF3" w14:textId="1EBC9B84">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B4131D">
        <w:rPr>
          <w:b/>
          <w:sz w:val="24"/>
          <w:szCs w:val="24"/>
        </w:rPr>
        <w:t>If seeking approval to not display the expiration date for OMB approval of the information collection, explain the reasons that display would be inappropriate.</w:t>
      </w:r>
    </w:p>
    <w:p w:rsidR="004F26E9" w:rsidP="00CD5390" w:rsidRDefault="004F26E9" w14:paraId="14E6AB52" w14:textId="77777777">
      <w:pPr>
        <w:rPr>
          <w:sz w:val="24"/>
          <w:szCs w:val="24"/>
        </w:rPr>
      </w:pPr>
    </w:p>
    <w:p w:rsidRPr="0001762E" w:rsidR="005916F5" w:rsidP="005916F5" w:rsidRDefault="005916F5" w14:paraId="70472CAC" w14:textId="77777777">
      <w:pPr>
        <w:rPr>
          <w:sz w:val="24"/>
          <w:szCs w:val="24"/>
        </w:rPr>
      </w:pPr>
      <w:r w:rsidRPr="0001762E">
        <w:rPr>
          <w:sz w:val="24"/>
          <w:szCs w:val="24"/>
        </w:rPr>
        <w:t>The</w:t>
      </w:r>
      <w:r>
        <w:rPr>
          <w:sz w:val="24"/>
          <w:szCs w:val="24"/>
        </w:rPr>
        <w:t xml:space="preserve"> current</w:t>
      </w:r>
      <w:r w:rsidRPr="0001762E">
        <w:rPr>
          <w:sz w:val="24"/>
          <w:szCs w:val="24"/>
        </w:rPr>
        <w:t xml:space="preserve"> ex</w:t>
      </w:r>
      <w:r>
        <w:rPr>
          <w:sz w:val="24"/>
          <w:szCs w:val="24"/>
        </w:rPr>
        <w:t>piration date will be displayed on the first page of the recovery form.</w:t>
      </w:r>
    </w:p>
    <w:p w:rsidR="004F26E9" w:rsidP="00CD5390" w:rsidRDefault="004F26E9" w14:paraId="7589B20D" w14:textId="77777777">
      <w:pPr>
        <w:rPr>
          <w:sz w:val="24"/>
          <w:szCs w:val="24"/>
        </w:rPr>
      </w:pPr>
    </w:p>
    <w:p w:rsidRPr="00BD7237" w:rsidR="00B4131D" w:rsidP="00B4131D" w:rsidRDefault="00493868" w14:paraId="7964CEB1"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B4131D">
        <w:rPr>
          <w:b/>
          <w:sz w:val="24"/>
          <w:szCs w:val="24"/>
        </w:rPr>
        <w:t>Explain each exception to the certification statement identified in “Certification for Paperwork Reduction Act Submissions."</w:t>
      </w:r>
    </w:p>
    <w:p w:rsidR="004F26E9" w:rsidP="00CD5390" w:rsidRDefault="004F26E9" w14:paraId="63FD6547" w14:textId="443BCD55">
      <w:pPr>
        <w:rPr>
          <w:sz w:val="24"/>
          <w:szCs w:val="24"/>
        </w:rPr>
      </w:pPr>
    </w:p>
    <w:p w:rsidRPr="00B4131D" w:rsidR="00FD3D2A" w:rsidP="00CD5390" w:rsidRDefault="00B4131D" w14:paraId="6339068F" w14:textId="1CAF1FC4">
      <w:pPr>
        <w:rPr>
          <w:sz w:val="24"/>
          <w:szCs w:val="24"/>
        </w:rPr>
      </w:pPr>
      <w:r w:rsidRPr="00B4131D">
        <w:rPr>
          <w:sz w:val="24"/>
          <w:szCs w:val="24"/>
        </w:rPr>
        <w:t xml:space="preserve">The agency certifies compliance with </w:t>
      </w:r>
      <w:hyperlink r:id="rId15">
        <w:r w:rsidRPr="00B4131D">
          <w:rPr>
            <w:color w:val="0563C1"/>
            <w:sz w:val="24"/>
            <w:szCs w:val="24"/>
            <w:u w:val="thick" w:color="0563C1"/>
          </w:rPr>
          <w:t>5 CFR 1320.9</w:t>
        </w:r>
        <w:r w:rsidRPr="00B4131D">
          <w:rPr>
            <w:color w:val="0563C1"/>
            <w:sz w:val="24"/>
            <w:szCs w:val="24"/>
          </w:rPr>
          <w:t xml:space="preserve"> </w:t>
        </w:r>
      </w:hyperlink>
      <w:r w:rsidRPr="00B4131D">
        <w:rPr>
          <w:sz w:val="24"/>
          <w:szCs w:val="24"/>
        </w:rPr>
        <w:t xml:space="preserve">and the related provisions of </w:t>
      </w:r>
      <w:hyperlink r:id="rId16">
        <w:r w:rsidRPr="00B4131D">
          <w:rPr>
            <w:color w:val="0563C1"/>
            <w:sz w:val="24"/>
            <w:szCs w:val="24"/>
            <w:u w:val="thick" w:color="0563C1"/>
          </w:rPr>
          <w:t>5</w:t>
        </w:r>
        <w:r w:rsidRPr="00B4131D">
          <w:rPr>
            <w:color w:val="0563C1"/>
            <w:spacing w:val="-42"/>
            <w:sz w:val="24"/>
            <w:szCs w:val="24"/>
            <w:u w:val="thick" w:color="0563C1"/>
          </w:rPr>
          <w:t xml:space="preserve"> </w:t>
        </w:r>
        <w:r w:rsidRPr="00B4131D">
          <w:rPr>
            <w:color w:val="0563C1"/>
            <w:sz w:val="24"/>
            <w:szCs w:val="24"/>
            <w:u w:val="thick" w:color="0563C1"/>
          </w:rPr>
          <w:t>CFR</w:t>
        </w:r>
      </w:hyperlink>
      <w:r w:rsidRPr="00B4131D">
        <w:rPr>
          <w:color w:val="0563C1"/>
          <w:sz w:val="24"/>
          <w:szCs w:val="24"/>
        </w:rPr>
        <w:t xml:space="preserve"> </w:t>
      </w:r>
      <w:hyperlink r:id="rId17">
        <w:r w:rsidRPr="00B4131D">
          <w:rPr>
            <w:color w:val="0563C1"/>
            <w:sz w:val="24"/>
            <w:szCs w:val="24"/>
            <w:u w:val="thick" w:color="0563C1"/>
          </w:rPr>
          <w:t>1320.8(b</w:t>
        </w:r>
        <w:proofErr w:type="gramStart"/>
        <w:r w:rsidRPr="00B4131D">
          <w:rPr>
            <w:color w:val="0563C1"/>
            <w:sz w:val="24"/>
            <w:szCs w:val="24"/>
            <w:u w:val="thick" w:color="0563C1"/>
          </w:rPr>
          <w:t>)(</w:t>
        </w:r>
        <w:proofErr w:type="gramEnd"/>
        <w:r w:rsidRPr="00B4131D">
          <w:rPr>
            <w:color w:val="0563C1"/>
            <w:sz w:val="24"/>
            <w:szCs w:val="24"/>
            <w:u w:val="thick" w:color="0563C1"/>
          </w:rPr>
          <w:t>3)</w:t>
        </w:r>
      </w:hyperlink>
      <w:r>
        <w:rPr>
          <w:color w:val="0563C1"/>
          <w:sz w:val="24"/>
          <w:szCs w:val="24"/>
          <w:u w:val="thick" w:color="0563C1"/>
        </w:rPr>
        <w:t>.</w:t>
      </w:r>
    </w:p>
    <w:p w:rsidR="00946AB0" w:rsidP="005B4C31" w:rsidRDefault="00946AB0" w14:paraId="01DA4A18" w14:textId="5F0322DD">
      <w:pPr>
        <w:rPr>
          <w:sz w:val="24"/>
          <w:szCs w:val="24"/>
        </w:rPr>
      </w:pPr>
    </w:p>
    <w:sectPr w:rsidR="00946AB0" w:rsidSect="00B4131D">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F8421" w14:textId="77777777" w:rsidR="008F4EAC" w:rsidRDefault="008F4EAC">
      <w:r>
        <w:separator/>
      </w:r>
    </w:p>
  </w:endnote>
  <w:endnote w:type="continuationSeparator" w:id="0">
    <w:p w14:paraId="5BE5901E" w14:textId="77777777" w:rsidR="008F4EAC" w:rsidRDefault="008F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83B5" w14:textId="778090C8" w:rsidR="00335DA4" w:rsidRDefault="00335DA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6026A">
      <w:rPr>
        <w:rStyle w:val="PageNumber"/>
        <w:noProof/>
        <w:sz w:val="24"/>
        <w:szCs w:val="24"/>
      </w:rPr>
      <w:t>7</w:t>
    </w:r>
    <w:r>
      <w:rPr>
        <w:rStyle w:val="PageNumber"/>
        <w:sz w:val="24"/>
        <w:szCs w:val="24"/>
      </w:rPr>
      <w:fldChar w:fldCharType="end"/>
    </w:r>
  </w:p>
  <w:p w14:paraId="0BE19192" w14:textId="77777777" w:rsidR="00335DA4" w:rsidRDefault="0033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7D0F3" w14:textId="77777777" w:rsidR="008F4EAC" w:rsidRDefault="008F4EAC">
      <w:r>
        <w:separator/>
      </w:r>
    </w:p>
  </w:footnote>
  <w:footnote w:type="continuationSeparator" w:id="0">
    <w:p w14:paraId="57C75F07" w14:textId="77777777" w:rsidR="008F4EAC" w:rsidRDefault="008F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66544"/>
    <w:rsid w:val="000741CA"/>
    <w:rsid w:val="000A0540"/>
    <w:rsid w:val="000C2855"/>
    <w:rsid w:val="000C4DC0"/>
    <w:rsid w:val="000D49BA"/>
    <w:rsid w:val="000D4FB3"/>
    <w:rsid w:val="00107F5D"/>
    <w:rsid w:val="001316E1"/>
    <w:rsid w:val="001724DF"/>
    <w:rsid w:val="00185785"/>
    <w:rsid w:val="00193F97"/>
    <w:rsid w:val="001A46F7"/>
    <w:rsid w:val="001A68BE"/>
    <w:rsid w:val="001B65A8"/>
    <w:rsid w:val="001B7379"/>
    <w:rsid w:val="001E6F72"/>
    <w:rsid w:val="0020448B"/>
    <w:rsid w:val="002A1F1E"/>
    <w:rsid w:val="002C02DB"/>
    <w:rsid w:val="002C148E"/>
    <w:rsid w:val="002F78CF"/>
    <w:rsid w:val="003340D8"/>
    <w:rsid w:val="00335DA4"/>
    <w:rsid w:val="00362ADF"/>
    <w:rsid w:val="003666C0"/>
    <w:rsid w:val="00373CFF"/>
    <w:rsid w:val="00382FB9"/>
    <w:rsid w:val="003F2E12"/>
    <w:rsid w:val="00443373"/>
    <w:rsid w:val="00466D36"/>
    <w:rsid w:val="00493868"/>
    <w:rsid w:val="004A49D9"/>
    <w:rsid w:val="004A76F5"/>
    <w:rsid w:val="004F26E9"/>
    <w:rsid w:val="00532DD5"/>
    <w:rsid w:val="00553B90"/>
    <w:rsid w:val="00557696"/>
    <w:rsid w:val="00557C03"/>
    <w:rsid w:val="005643CC"/>
    <w:rsid w:val="00580714"/>
    <w:rsid w:val="00581C79"/>
    <w:rsid w:val="005916F5"/>
    <w:rsid w:val="005B4C31"/>
    <w:rsid w:val="005C6849"/>
    <w:rsid w:val="00632E03"/>
    <w:rsid w:val="00640B76"/>
    <w:rsid w:val="00667104"/>
    <w:rsid w:val="006815A5"/>
    <w:rsid w:val="00690F5B"/>
    <w:rsid w:val="00697DBC"/>
    <w:rsid w:val="006D76FE"/>
    <w:rsid w:val="006F3076"/>
    <w:rsid w:val="006F61B5"/>
    <w:rsid w:val="00725C5C"/>
    <w:rsid w:val="00732713"/>
    <w:rsid w:val="00772FFC"/>
    <w:rsid w:val="00784D9F"/>
    <w:rsid w:val="007B442E"/>
    <w:rsid w:val="007B4545"/>
    <w:rsid w:val="00821834"/>
    <w:rsid w:val="00846C18"/>
    <w:rsid w:val="00854E96"/>
    <w:rsid w:val="00855631"/>
    <w:rsid w:val="00871837"/>
    <w:rsid w:val="00885FA6"/>
    <w:rsid w:val="008B1983"/>
    <w:rsid w:val="008C6D23"/>
    <w:rsid w:val="008F4EAC"/>
    <w:rsid w:val="0090431D"/>
    <w:rsid w:val="00946722"/>
    <w:rsid w:val="00946AB0"/>
    <w:rsid w:val="00984CDB"/>
    <w:rsid w:val="009F499F"/>
    <w:rsid w:val="00A110F0"/>
    <w:rsid w:val="00A52249"/>
    <w:rsid w:val="00AB643A"/>
    <w:rsid w:val="00AD3F53"/>
    <w:rsid w:val="00AE7E8A"/>
    <w:rsid w:val="00AF4B65"/>
    <w:rsid w:val="00B4131D"/>
    <w:rsid w:val="00B81DCC"/>
    <w:rsid w:val="00BB7E74"/>
    <w:rsid w:val="00BB7FAC"/>
    <w:rsid w:val="00CA2B37"/>
    <w:rsid w:val="00CD5390"/>
    <w:rsid w:val="00CE1E61"/>
    <w:rsid w:val="00D025D4"/>
    <w:rsid w:val="00D20BBD"/>
    <w:rsid w:val="00D37919"/>
    <w:rsid w:val="00D37F6E"/>
    <w:rsid w:val="00D8109F"/>
    <w:rsid w:val="00D878A4"/>
    <w:rsid w:val="00D9308B"/>
    <w:rsid w:val="00DF7B97"/>
    <w:rsid w:val="00E166E6"/>
    <w:rsid w:val="00E6174B"/>
    <w:rsid w:val="00F002E2"/>
    <w:rsid w:val="00F160E2"/>
    <w:rsid w:val="00F16BFA"/>
    <w:rsid w:val="00F37052"/>
    <w:rsid w:val="00F413AC"/>
    <w:rsid w:val="00F6026A"/>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37298"/>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B4131D"/>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customStyle="1" w:styleId="CM21">
    <w:name w:val="CM21"/>
    <w:basedOn w:val="Normal"/>
    <w:next w:val="Normal"/>
    <w:rsid w:val="007B4545"/>
    <w:pPr>
      <w:spacing w:after="283"/>
    </w:pPr>
    <w:rPr>
      <w:sz w:val="24"/>
      <w:szCs w:val="24"/>
    </w:rPr>
  </w:style>
  <w:style w:type="character" w:styleId="FollowedHyperlink">
    <w:name w:val="FollowedHyperlink"/>
    <w:basedOn w:val="DefaultParagraphFont"/>
    <w:rsid w:val="00B81DCC"/>
    <w:rPr>
      <w:color w:val="954F72" w:themeColor="followedHyperlink"/>
      <w:u w:val="single"/>
    </w:rPr>
  </w:style>
  <w:style w:type="character" w:styleId="CommentReference">
    <w:name w:val="annotation reference"/>
    <w:basedOn w:val="DefaultParagraphFont"/>
    <w:rsid w:val="00B81DCC"/>
    <w:rPr>
      <w:sz w:val="16"/>
      <w:szCs w:val="16"/>
    </w:rPr>
  </w:style>
  <w:style w:type="paragraph" w:styleId="CommentText">
    <w:name w:val="annotation text"/>
    <w:basedOn w:val="Normal"/>
    <w:link w:val="CommentTextChar"/>
    <w:rsid w:val="00B81DCC"/>
  </w:style>
  <w:style w:type="character" w:customStyle="1" w:styleId="CommentTextChar">
    <w:name w:val="Comment Text Char"/>
    <w:basedOn w:val="DefaultParagraphFont"/>
    <w:link w:val="CommentText"/>
    <w:rsid w:val="00B81DCC"/>
  </w:style>
  <w:style w:type="paragraph" w:styleId="CommentSubject">
    <w:name w:val="annotation subject"/>
    <w:basedOn w:val="CommentText"/>
    <w:next w:val="CommentText"/>
    <w:link w:val="CommentSubjectChar"/>
    <w:rsid w:val="00B81DCC"/>
    <w:rPr>
      <w:b/>
      <w:bCs/>
    </w:rPr>
  </w:style>
  <w:style w:type="character" w:customStyle="1" w:styleId="CommentSubjectChar">
    <w:name w:val="Comment Subject Char"/>
    <w:basedOn w:val="CommentTextChar"/>
    <w:link w:val="CommentSubject"/>
    <w:rsid w:val="00B81DCC"/>
    <w:rPr>
      <w:b/>
      <w:bCs/>
    </w:rPr>
  </w:style>
  <w:style w:type="paragraph" w:styleId="BalloonText">
    <w:name w:val="Balloon Text"/>
    <w:basedOn w:val="Normal"/>
    <w:link w:val="BalloonTextChar"/>
    <w:rsid w:val="00B81DCC"/>
    <w:rPr>
      <w:rFonts w:ascii="Segoe UI" w:hAnsi="Segoe UI" w:cs="Segoe UI"/>
      <w:sz w:val="18"/>
      <w:szCs w:val="18"/>
    </w:rPr>
  </w:style>
  <w:style w:type="character" w:customStyle="1" w:styleId="BalloonTextChar">
    <w:name w:val="Balloon Text Char"/>
    <w:basedOn w:val="DefaultParagraphFont"/>
    <w:link w:val="BalloonText"/>
    <w:rsid w:val="00B81DCC"/>
    <w:rPr>
      <w:rFonts w:ascii="Segoe UI" w:hAnsi="Segoe UI" w:cs="Segoe UI"/>
      <w:sz w:val="18"/>
      <w:szCs w:val="18"/>
    </w:rPr>
  </w:style>
  <w:style w:type="character" w:customStyle="1" w:styleId="Heading1Char">
    <w:name w:val="Heading 1 Char"/>
    <w:basedOn w:val="DefaultParagraphFont"/>
    <w:link w:val="Heading1"/>
    <w:uiPriority w:val="1"/>
    <w:rsid w:val="00B4131D"/>
    <w:rPr>
      <w:rFonts w:ascii="Arial" w:eastAsia="Arial" w:hAnsi="Arial" w:cs="Arial"/>
      <w:b/>
      <w:bCs/>
      <w:sz w:val="24"/>
      <w:szCs w:val="24"/>
      <w:lang w:bidi="en-US"/>
    </w:rPr>
  </w:style>
  <w:style w:type="paragraph" w:styleId="NormalWeb">
    <w:name w:val="Normal (Web)"/>
    <w:basedOn w:val="Normal"/>
    <w:uiPriority w:val="99"/>
    <w:unhideWhenUsed/>
    <w:rsid w:val="00466D3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248228139">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oaa.gov/organization/administration/nao-216-100-protection-of-confidential-fisheries-statist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1/04/21/2021-08272/agency-information-collection-activities-submission-to-the-office-of-management-and-budget-omb-for"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wo_admin@fws.gov"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federalregister.gov/documents/2002/02/22/R2-59/guidelines-for-ensuring-and-maximizing-the-quality-objectivity-utility-and-integrity-of-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fr.federalregister.gov/current/title-50/chapter-VI/part-665/subpart-F/section-665.815" TargetMode="External"/><Relationship Id="rId14" Type="http://schemas.openxmlformats.org/officeDocument/2006/relationships/hyperlink" Target="https://www.bls.gov/oes/current/oes45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4FB0-5812-473D-B1D6-7E2FD289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2293</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5</cp:revision>
  <cp:lastPrinted>2001-03-13T13:05:00Z</cp:lastPrinted>
  <dcterms:created xsi:type="dcterms:W3CDTF">2021-07-20T14:43:00Z</dcterms:created>
  <dcterms:modified xsi:type="dcterms:W3CDTF">2021-07-20T15:13:00Z</dcterms:modified>
</cp:coreProperties>
</file>