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0BE5" w:rsidR="00BB6AEE" w:rsidP="004749C1" w:rsidRDefault="00C11059" w14:paraId="47DD133E" w14:textId="162FC52E">
      <w:pPr>
        <w:jc w:val="center"/>
        <w:rPr>
          <w:rFonts w:ascii="Times New Roman" w:hAnsi="Times New Roman"/>
          <w:b/>
          <w:sz w:val="28"/>
          <w:szCs w:val="28"/>
        </w:rPr>
      </w:pPr>
      <w:r w:rsidRPr="008E0BE5">
        <w:rPr>
          <w:rFonts w:ascii="Times New Roman" w:hAnsi="Times New Roman"/>
          <w:b/>
          <w:sz w:val="28"/>
          <w:szCs w:val="28"/>
        </w:rPr>
        <w:t>20</w:t>
      </w:r>
      <w:r w:rsidR="00473FE6">
        <w:rPr>
          <w:rFonts w:ascii="Times New Roman" w:hAnsi="Times New Roman"/>
          <w:b/>
          <w:sz w:val="28"/>
          <w:szCs w:val="28"/>
        </w:rPr>
        <w:t>2</w:t>
      </w:r>
      <w:r w:rsidR="00E76C36">
        <w:rPr>
          <w:rFonts w:ascii="Times New Roman" w:hAnsi="Times New Roman"/>
          <w:b/>
          <w:sz w:val="28"/>
          <w:szCs w:val="28"/>
        </w:rPr>
        <w:t>1</w:t>
      </w:r>
    </w:p>
    <w:p w:rsidRPr="004E5826" w:rsidR="00BB6AEE" w:rsidP="00A424C9" w:rsidRDefault="00BB6AEE" w14:paraId="07381016" w14:textId="77777777">
      <w:pPr>
        <w:jc w:val="center"/>
        <w:outlineLvl w:val="0"/>
        <w:rPr>
          <w:rFonts w:ascii="Arial" w:hAnsi="Arial" w:cs="Arial"/>
          <w:b/>
          <w:sz w:val="24"/>
          <w:u w:val="single"/>
        </w:rPr>
      </w:pPr>
      <w:r w:rsidRPr="004E5826">
        <w:rPr>
          <w:rFonts w:ascii="Arial" w:hAnsi="Arial" w:cs="Arial"/>
          <w:b/>
          <w:sz w:val="24"/>
          <w:u w:val="single"/>
        </w:rPr>
        <w:t>SUPPORTING STATEMENT</w:t>
      </w:r>
    </w:p>
    <w:p w:rsidR="00F94C3C" w:rsidP="00F94C3C" w:rsidRDefault="00F525F8" w14:paraId="0CCDD850" w14:textId="11C79C18">
      <w:pPr>
        <w:jc w:val="center"/>
        <w:rPr>
          <w:rFonts w:ascii="Arial" w:hAnsi="Arial" w:cs="Arial"/>
          <w:b/>
          <w:sz w:val="24"/>
        </w:rPr>
      </w:pPr>
      <w:r>
        <w:rPr>
          <w:rFonts w:ascii="Arial" w:hAnsi="Arial" w:cs="Arial"/>
          <w:b/>
          <w:sz w:val="24"/>
        </w:rPr>
        <w:t>OMB Docket No. 057</w:t>
      </w:r>
      <w:r w:rsidR="00E76C36">
        <w:rPr>
          <w:rFonts w:ascii="Arial" w:hAnsi="Arial" w:cs="Arial"/>
          <w:b/>
          <w:sz w:val="24"/>
        </w:rPr>
        <w:t>2</w:t>
      </w:r>
      <w:r>
        <w:rPr>
          <w:rFonts w:ascii="Arial" w:hAnsi="Arial" w:cs="Arial"/>
          <w:b/>
          <w:sz w:val="24"/>
        </w:rPr>
        <w:t>-</w:t>
      </w:r>
      <w:r w:rsidR="00E76C36">
        <w:rPr>
          <w:rFonts w:ascii="Arial" w:hAnsi="Arial" w:cs="Arial"/>
          <w:b/>
          <w:sz w:val="24"/>
        </w:rPr>
        <w:t>0156</w:t>
      </w:r>
    </w:p>
    <w:p w:rsidRPr="004E5826" w:rsidR="00AF62E4" w:rsidP="00F94C3C" w:rsidRDefault="00AF62E4" w14:paraId="4FF03101" w14:textId="77777777">
      <w:pPr>
        <w:jc w:val="center"/>
        <w:rPr>
          <w:rFonts w:ascii="Arial" w:hAnsi="Arial" w:cs="Arial"/>
          <w:b/>
          <w:sz w:val="24"/>
        </w:rPr>
      </w:pPr>
    </w:p>
    <w:p w:rsidR="00F35BED" w:rsidP="00F94C3C" w:rsidRDefault="00F35BED" w14:paraId="52F70062" w14:textId="5FE604FE">
      <w:pPr>
        <w:jc w:val="center"/>
        <w:rPr>
          <w:rFonts w:ascii="Arial" w:hAnsi="Arial" w:cs="Arial"/>
          <w:b/>
          <w:sz w:val="24"/>
        </w:rPr>
      </w:pPr>
      <w:r w:rsidRPr="00F35BED">
        <w:rPr>
          <w:rFonts w:ascii="Arial" w:hAnsi="Arial" w:cs="Arial"/>
          <w:b/>
          <w:sz w:val="24"/>
        </w:rPr>
        <w:t>Special Authority to Enable Funding of Broadband and Smart Utility Facilities Across Select Rural Development Programs (Smart Utility</w:t>
      </w:r>
      <w:r>
        <w:rPr>
          <w:rFonts w:ascii="Arial" w:hAnsi="Arial" w:cs="Arial"/>
          <w:b/>
          <w:sz w:val="24"/>
        </w:rPr>
        <w:t>)</w:t>
      </w:r>
    </w:p>
    <w:p w:rsidRPr="004E5826" w:rsidR="00F94C3C" w:rsidP="00F94C3C" w:rsidRDefault="00F94C3C" w14:paraId="4C94D931" w14:textId="0BF50CC1">
      <w:pPr>
        <w:jc w:val="center"/>
        <w:rPr>
          <w:rFonts w:ascii="Arial" w:hAnsi="Arial" w:cs="Arial"/>
          <w:b/>
          <w:sz w:val="24"/>
        </w:rPr>
      </w:pPr>
      <w:r w:rsidRPr="004E5826">
        <w:rPr>
          <w:rFonts w:ascii="Arial" w:hAnsi="Arial" w:cs="Arial"/>
          <w:b/>
          <w:sz w:val="24"/>
        </w:rPr>
        <w:t>7 CFR Part 1</w:t>
      </w:r>
      <w:r w:rsidR="00C17865">
        <w:rPr>
          <w:rFonts w:ascii="Arial" w:hAnsi="Arial" w:cs="Arial"/>
          <w:b/>
          <w:sz w:val="24"/>
        </w:rPr>
        <w:t>980</w:t>
      </w:r>
    </w:p>
    <w:p w:rsidR="00C17865" w:rsidP="00F7325B" w:rsidRDefault="00C17865" w14:paraId="605468D0" w14:textId="6E0CA794">
      <w:pPr>
        <w:jc w:val="center"/>
        <w:rPr>
          <w:rFonts w:ascii="Times New Roman" w:hAnsi="Times New Roman"/>
          <w:sz w:val="24"/>
        </w:rPr>
      </w:pPr>
    </w:p>
    <w:p w:rsidR="006628CC" w:rsidP="00A424C9" w:rsidRDefault="006628CC" w14:paraId="36F3FE0F" w14:textId="77777777">
      <w:pPr>
        <w:outlineLvl w:val="0"/>
        <w:rPr>
          <w:rFonts w:ascii="Times New Roman" w:hAnsi="Times New Roman"/>
          <w:sz w:val="24"/>
        </w:rPr>
      </w:pPr>
    </w:p>
    <w:p w:rsidRPr="0094502C" w:rsidR="00BB6AEE" w:rsidP="00A424C9" w:rsidRDefault="00BB6AEE" w14:paraId="49665D31" w14:textId="77777777">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Pr="0094502C" w:rsidR="00BB6AEE" w:rsidP="00252E6B" w:rsidRDefault="00BB6AEE" w14:paraId="7711EF2C" w14:textId="77777777">
      <w:pPr>
        <w:rPr>
          <w:rFonts w:ascii="Arial" w:hAnsi="Arial" w:cs="Arial"/>
          <w:b/>
          <w:sz w:val="22"/>
          <w:szCs w:val="22"/>
        </w:rPr>
      </w:pPr>
    </w:p>
    <w:p w:rsidRPr="0094502C" w:rsidR="00BB6AEE" w:rsidP="00252E6B" w:rsidRDefault="00BB6AEE" w14:paraId="06116B0A" w14:textId="77777777">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P="00252E6B" w:rsidRDefault="00BB6AEE" w14:paraId="65442271" w14:textId="1B9E5E35">
      <w:pPr>
        <w:rPr>
          <w:rFonts w:ascii="Times New Roman" w:hAnsi="Times New Roman"/>
          <w:sz w:val="24"/>
        </w:rPr>
      </w:pPr>
    </w:p>
    <w:p w:rsidR="00000547" w:rsidP="00F35BED" w:rsidRDefault="00F35BED" w14:paraId="794288C0" w14:textId="1D30B0AC">
      <w:pPr>
        <w:ind w:left="360"/>
        <w:rPr>
          <w:rFonts w:ascii="Times New Roman" w:hAnsi="Times New Roman"/>
          <w:sz w:val="24"/>
        </w:rPr>
      </w:pPr>
      <w:r w:rsidRPr="00F35BED">
        <w:rPr>
          <w:rFonts w:ascii="Times New Roman" w:hAnsi="Times New Roman"/>
          <w:sz w:val="24"/>
        </w:rPr>
        <w:t>The Rural Utilities Service, Rural Business-Cooperative Service, and Rural Housing Service, agencies that comprise the Rural Development Mission Area within the United States Department of Agriculture, are issuing this final rule to establish the authority authorized by Section 6210 of the Agriculture Improvement Act of 2018, which will assist rural families and small businesses in gaining access to broadband service by permitting recipients of a loan, grant, or loan guarantee from RD to use up to 10 percent of the amount provided to construct broadband infrastructure in areas not served by minimum acceptable level of broadband service. This rule describes the procedures by which these agencies will consider projects eligible for special broadband authority.</w:t>
      </w:r>
    </w:p>
    <w:p w:rsidR="00F35BED" w:rsidP="00F35BED" w:rsidRDefault="00F35BED" w14:paraId="6FF66F6D" w14:textId="5C1DAA99">
      <w:pPr>
        <w:ind w:left="360"/>
        <w:rPr>
          <w:rFonts w:ascii="Times New Roman" w:hAnsi="Times New Roman"/>
          <w:sz w:val="24"/>
        </w:rPr>
      </w:pPr>
    </w:p>
    <w:p w:rsidR="00E47DF0" w:rsidP="00E47DF0" w:rsidRDefault="00E47DF0" w14:paraId="1C003759" w14:textId="558C2A7C">
      <w:pPr>
        <w:ind w:left="360"/>
        <w:rPr>
          <w:rFonts w:ascii="Times New Roman" w:hAnsi="Times New Roman"/>
          <w:sz w:val="24"/>
        </w:rPr>
      </w:pPr>
      <w:r w:rsidRPr="00E47DF0">
        <w:rPr>
          <w:rFonts w:ascii="Times New Roman" w:hAnsi="Times New Roman"/>
          <w:sz w:val="24"/>
        </w:rPr>
        <w:t>On December 20, 2018, Congress passed The Agricultural Improvement Act of 2018 (2018 Farm Bill) (Pub. L. 115-334).  In addition to sweeping changes in broadband program authorities, Congress provided for special use of funding from other RD programs for broadband deployment in Section 6210, “Smart Utility Authority for Broadband.”  The provision granted the Secretary of Agriculture the discretion to allow recipients of grants, loans, or loan guarantees under RD programs to use not more than 10 percent of such funding to finance broadband infrastructure in areas not served by the minimum acceptable level of broadband service, as defined in this Part, and which will not result in competitive harm to a current RD loan, grant, or loan guarantee.  While Section 6210 only imposes the competitive harm restriction with respect to RUS loan, grant, and loan guarantee recipients, RD has determined to apply the restriction RD-wide, consistent with the statutory guidance on conflicts and duplications of awards provided in 7 USC 2204b(d)(2).</w:t>
      </w:r>
    </w:p>
    <w:p w:rsidRPr="00E47DF0" w:rsidR="00E47DF0" w:rsidP="00E47DF0" w:rsidRDefault="00E47DF0" w14:paraId="7D46AAAA" w14:textId="77777777">
      <w:pPr>
        <w:ind w:left="360"/>
        <w:rPr>
          <w:rFonts w:ascii="Times New Roman" w:hAnsi="Times New Roman"/>
          <w:sz w:val="24"/>
        </w:rPr>
      </w:pPr>
    </w:p>
    <w:p w:rsidR="00E47DF0" w:rsidP="00E47DF0" w:rsidRDefault="00E47DF0" w14:paraId="4F5819B6" w14:textId="5ABAB81E">
      <w:pPr>
        <w:ind w:left="360"/>
        <w:rPr>
          <w:rFonts w:ascii="Times New Roman" w:hAnsi="Times New Roman"/>
          <w:sz w:val="24"/>
        </w:rPr>
      </w:pPr>
      <w:r w:rsidRPr="00E47DF0">
        <w:rPr>
          <w:rFonts w:ascii="Times New Roman" w:hAnsi="Times New Roman"/>
          <w:sz w:val="24"/>
        </w:rPr>
        <w:t xml:space="preserve">Rural community leaders, businesses and utilities must consider broadband availability and uses as they plan for, and implement, new and improved facilities and services to support community and economic development. While integration of communications technology into a planned investment can be used for internal purposes, it can also serve as a catalyst to rural broadband deployment efforts.  For example, investment in health care, public safety and businesses can be enhanced or leveraged to expand the availability and utilization of advanced broadband in rural areas. Smart highways can facilitate vehicle to infrastructure communications to enhance driver safety; smart water systems can remotely detect contaminants before they pose a health risk; smart pipelines can report leaks and structural weaknesses before they become dangerous; and smart grid systems deliver enhanced security and energy efficiency, as well as speed recovery after an electric outage. Through this </w:t>
      </w:r>
      <w:r w:rsidRPr="00E47DF0">
        <w:rPr>
          <w:rFonts w:ascii="Times New Roman" w:hAnsi="Times New Roman"/>
          <w:sz w:val="24"/>
        </w:rPr>
        <w:lastRenderedPageBreak/>
        <w:t xml:space="preserve">regulation, RD enables limited integration of broadband deployment with other rural investments funded through its broad suite of programs.  It does so without adding the burden of seeking funding through separate program areas.  </w:t>
      </w:r>
    </w:p>
    <w:p w:rsidRPr="00E47DF0" w:rsidR="005822B1" w:rsidP="00E47DF0" w:rsidRDefault="005822B1" w14:paraId="48363276" w14:textId="77777777">
      <w:pPr>
        <w:ind w:left="360"/>
        <w:rPr>
          <w:rFonts w:ascii="Times New Roman" w:hAnsi="Times New Roman"/>
          <w:sz w:val="24"/>
        </w:rPr>
      </w:pPr>
    </w:p>
    <w:p w:rsidR="00F35BED" w:rsidP="00E47DF0" w:rsidRDefault="00E47DF0" w14:paraId="79268F1D" w14:textId="01DF46CB">
      <w:pPr>
        <w:ind w:left="360"/>
        <w:rPr>
          <w:rFonts w:ascii="Times New Roman" w:hAnsi="Times New Roman"/>
          <w:sz w:val="24"/>
        </w:rPr>
      </w:pPr>
      <w:r w:rsidRPr="00E47DF0">
        <w:rPr>
          <w:rFonts w:ascii="Times New Roman" w:hAnsi="Times New Roman"/>
          <w:sz w:val="24"/>
        </w:rPr>
        <w:t xml:space="preserve">Note however that this regulation is not intended to affect existing  authority available under  Rural Development programs that can fund smart utility and broadband infrastructure.  Notwithstanding such authority, such funding will be subject to this regulation with respect to the public notice and reporting requirements contained in this Part when retail broadband service is provided.  </w:t>
      </w:r>
    </w:p>
    <w:p w:rsidR="00F35BED" w:rsidP="00F35BED" w:rsidRDefault="00F35BED" w14:paraId="49069E83" w14:textId="77777777">
      <w:pPr>
        <w:ind w:left="360"/>
        <w:rPr>
          <w:rFonts w:ascii="Times New Roman" w:hAnsi="Times New Roman"/>
          <w:sz w:val="24"/>
        </w:rPr>
      </w:pPr>
    </w:p>
    <w:p w:rsidR="00166231" w:rsidP="00166231" w:rsidRDefault="00166231" w14:paraId="46A7D900" w14:textId="77777777">
      <w:pPr>
        <w:rPr>
          <w:rFonts w:ascii="Times New Roman" w:hAnsi="Times New Roman"/>
          <w:sz w:val="24"/>
        </w:rPr>
      </w:pPr>
    </w:p>
    <w:p w:rsidRPr="0094502C" w:rsidR="00BB6AEE" w:rsidP="004E5826" w:rsidRDefault="00BB6AEE" w14:paraId="303CBAD4" w14:textId="77777777">
      <w:pPr>
        <w:tabs>
          <w:tab w:val="left" w:pos="360"/>
        </w:tabs>
        <w:ind w:left="360" w:hanging="360"/>
        <w:rPr>
          <w:rFonts w:ascii="Arial" w:hAnsi="Arial" w:cs="Arial"/>
          <w:b/>
          <w:sz w:val="22"/>
          <w:szCs w:val="22"/>
        </w:rPr>
      </w:pPr>
      <w:r w:rsidRPr="0094502C">
        <w:rPr>
          <w:rFonts w:ascii="Arial" w:hAnsi="Arial" w:cs="Arial"/>
          <w:b/>
          <w:sz w:val="22"/>
          <w:szCs w:val="22"/>
        </w:rPr>
        <w:t>2.</w:t>
      </w:r>
      <w:r w:rsidRPr="0094502C" w:rsidR="004E5826">
        <w:rPr>
          <w:rFonts w:ascii="Arial" w:hAnsi="Arial" w:cs="Arial"/>
          <w:b/>
          <w:sz w:val="22"/>
          <w:szCs w:val="22"/>
        </w:rPr>
        <w:tab/>
      </w:r>
      <w:r w:rsidRPr="0094502C" w:rsidR="004E5826">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000547" w:rsidP="00501BF7" w:rsidRDefault="00000547" w14:paraId="4B86D09C" w14:textId="77777777">
      <w:pPr>
        <w:rPr>
          <w:rFonts w:ascii="Times New Roman" w:hAnsi="Times New Roman"/>
          <w:sz w:val="24"/>
        </w:rPr>
      </w:pPr>
    </w:p>
    <w:p w:rsidR="00937D09" w:rsidP="005822B1" w:rsidRDefault="00166231" w14:paraId="12679509" w14:textId="3F7D6A78">
      <w:pPr>
        <w:ind w:left="360"/>
        <w:rPr>
          <w:rFonts w:ascii="Times New Roman" w:hAnsi="Times New Roman"/>
          <w:sz w:val="24"/>
        </w:rPr>
      </w:pPr>
      <w:r>
        <w:rPr>
          <w:rFonts w:ascii="Times New Roman" w:hAnsi="Times New Roman"/>
          <w:sz w:val="24"/>
        </w:rPr>
        <w:t xml:space="preserve">The collection of information described in this supporting statement is necessary for </w:t>
      </w:r>
      <w:r w:rsidR="00C136B6">
        <w:rPr>
          <w:rFonts w:ascii="Times New Roman" w:hAnsi="Times New Roman"/>
          <w:sz w:val="24"/>
        </w:rPr>
        <w:t xml:space="preserve">the </w:t>
      </w:r>
      <w:r w:rsidR="002006B7">
        <w:rPr>
          <w:rFonts w:ascii="Times New Roman" w:hAnsi="Times New Roman"/>
          <w:sz w:val="24"/>
        </w:rPr>
        <w:t xml:space="preserve">identified </w:t>
      </w:r>
      <w:r w:rsidR="00937D09">
        <w:rPr>
          <w:rFonts w:ascii="Times New Roman" w:hAnsi="Times New Roman"/>
          <w:sz w:val="24"/>
        </w:rPr>
        <w:t>R</w:t>
      </w:r>
      <w:r w:rsidR="002A5326">
        <w:rPr>
          <w:rFonts w:ascii="Times New Roman" w:hAnsi="Times New Roman"/>
          <w:sz w:val="24"/>
        </w:rPr>
        <w:t>D</w:t>
      </w:r>
      <w:r>
        <w:rPr>
          <w:rFonts w:ascii="Times New Roman" w:hAnsi="Times New Roman"/>
          <w:sz w:val="24"/>
        </w:rPr>
        <w:t xml:space="preserve"> </w:t>
      </w:r>
      <w:r w:rsidR="00C136B6">
        <w:rPr>
          <w:rFonts w:ascii="Times New Roman" w:hAnsi="Times New Roman"/>
          <w:sz w:val="24"/>
        </w:rPr>
        <w:t xml:space="preserve">programs </w:t>
      </w:r>
      <w:r w:rsidR="002006B7">
        <w:rPr>
          <w:rFonts w:ascii="Times New Roman" w:hAnsi="Times New Roman"/>
          <w:sz w:val="24"/>
        </w:rPr>
        <w:t xml:space="preserve">that have established their respective programs requirements, to  </w:t>
      </w:r>
      <w:r w:rsidRPr="002006B7" w:rsidR="002006B7">
        <w:rPr>
          <w:rFonts w:ascii="Times New Roman" w:hAnsi="Times New Roman"/>
          <w:sz w:val="24"/>
        </w:rPr>
        <w:t xml:space="preserve">determine an applicant’s ability to borrow under the terms of </w:t>
      </w:r>
      <w:r w:rsidRPr="0077696B" w:rsidR="0077696B">
        <w:rPr>
          <w:rFonts w:ascii="Times New Roman" w:hAnsi="Times New Roman"/>
          <w:sz w:val="24"/>
        </w:rPr>
        <w:t>S</w:t>
      </w:r>
      <w:r w:rsidR="00306519">
        <w:rPr>
          <w:rFonts w:ascii="Times New Roman" w:hAnsi="Times New Roman"/>
          <w:sz w:val="24"/>
        </w:rPr>
        <w:t>ec</w:t>
      </w:r>
      <w:r w:rsidRPr="0077696B" w:rsidR="0077696B">
        <w:rPr>
          <w:rFonts w:ascii="Times New Roman" w:hAnsi="Times New Roman"/>
          <w:sz w:val="24"/>
        </w:rPr>
        <w:t>. 6210</w:t>
      </w:r>
      <w:r w:rsidR="0077696B">
        <w:rPr>
          <w:rFonts w:ascii="Times New Roman" w:hAnsi="Times New Roman"/>
          <w:sz w:val="24"/>
        </w:rPr>
        <w:t xml:space="preserve"> of the </w:t>
      </w:r>
      <w:r w:rsidRPr="002006B7" w:rsidR="002006B7">
        <w:rPr>
          <w:rFonts w:ascii="Times New Roman" w:hAnsi="Times New Roman"/>
          <w:sz w:val="24"/>
        </w:rPr>
        <w:t>2018 Farm Bill and compl</w:t>
      </w:r>
      <w:r w:rsidR="002006B7">
        <w:rPr>
          <w:rFonts w:ascii="Times New Roman" w:hAnsi="Times New Roman"/>
          <w:sz w:val="24"/>
        </w:rPr>
        <w:t>y</w:t>
      </w:r>
      <w:r w:rsidRPr="002006B7" w:rsidR="002006B7">
        <w:rPr>
          <w:rFonts w:ascii="Times New Roman" w:hAnsi="Times New Roman"/>
          <w:sz w:val="24"/>
        </w:rPr>
        <w:t xml:space="preserve"> with statutory, regulatory, and administrative eligibility requirements for loan assistance</w:t>
      </w:r>
      <w:r>
        <w:rPr>
          <w:rFonts w:ascii="Times New Roman" w:hAnsi="Times New Roman"/>
          <w:sz w:val="24"/>
        </w:rPr>
        <w:t>.</w:t>
      </w:r>
      <w:r w:rsidR="00937D09">
        <w:rPr>
          <w:rFonts w:ascii="Times New Roman" w:hAnsi="Times New Roman"/>
          <w:sz w:val="24"/>
        </w:rPr>
        <w:t xml:space="preserve"> </w:t>
      </w:r>
      <w:r w:rsidRPr="00A7517D" w:rsidR="00A7517D">
        <w:rPr>
          <w:rFonts w:ascii="Times New Roman" w:hAnsi="Times New Roman"/>
          <w:sz w:val="24"/>
        </w:rPr>
        <w:t>Applicants for RD programs that wish to will apply under the appropriate program regulation and follow the application requirements of that specific regulation. As part of that submission, applicants are required to provide a service area map, where applicable, of their entire service territory.</w:t>
      </w:r>
      <w:r w:rsidR="006A67BC">
        <w:rPr>
          <w:rFonts w:ascii="Times New Roman" w:hAnsi="Times New Roman"/>
          <w:sz w:val="24"/>
        </w:rPr>
        <w:t xml:space="preserve"> </w:t>
      </w:r>
    </w:p>
    <w:p w:rsidR="00A7517D" w:rsidP="00AF7C1C" w:rsidRDefault="00A7517D" w14:paraId="07EA7B0C" w14:textId="77777777">
      <w:pPr>
        <w:rPr>
          <w:rFonts w:ascii="Times New Roman" w:hAnsi="Times New Roman"/>
          <w:sz w:val="24"/>
        </w:rPr>
      </w:pPr>
    </w:p>
    <w:p w:rsidR="00937D09" w:rsidP="005822B1" w:rsidRDefault="00A7517D" w14:paraId="1CB7062E" w14:textId="16B2E80A">
      <w:pPr>
        <w:ind w:left="360"/>
        <w:rPr>
          <w:rFonts w:ascii="Times New Roman" w:hAnsi="Times New Roman"/>
          <w:sz w:val="24"/>
        </w:rPr>
      </w:pPr>
      <w:r w:rsidRPr="00A7517D">
        <w:rPr>
          <w:rFonts w:ascii="Times New Roman" w:hAnsi="Times New Roman"/>
          <w:sz w:val="24"/>
        </w:rPr>
        <w:t xml:space="preserve">These RD programs include but are not limited to the programs listed </w:t>
      </w:r>
      <w:r w:rsidR="0052032B">
        <w:rPr>
          <w:rFonts w:ascii="Times New Roman" w:hAnsi="Times New Roman"/>
          <w:sz w:val="24"/>
        </w:rPr>
        <w:t xml:space="preserve">in the section </w:t>
      </w:r>
      <w:r w:rsidRPr="00A7517D">
        <w:rPr>
          <w:rFonts w:ascii="Times New Roman" w:hAnsi="Times New Roman"/>
          <w:sz w:val="24"/>
        </w:rPr>
        <w:t>below and</w:t>
      </w:r>
      <w:r w:rsidR="0052032B">
        <w:rPr>
          <w:rFonts w:ascii="Times New Roman" w:hAnsi="Times New Roman"/>
          <w:sz w:val="24"/>
        </w:rPr>
        <w:t>,</w:t>
      </w:r>
      <w:r w:rsidRPr="00A7517D">
        <w:rPr>
          <w:rFonts w:ascii="Times New Roman" w:hAnsi="Times New Roman"/>
          <w:sz w:val="24"/>
        </w:rPr>
        <w:t xml:space="preserve"> the burden is accounted for under the relevant OMB docket number assigned to</w:t>
      </w:r>
      <w:r>
        <w:rPr>
          <w:rFonts w:ascii="Times New Roman" w:hAnsi="Times New Roman"/>
          <w:sz w:val="24"/>
        </w:rPr>
        <w:t xml:space="preserve"> each </w:t>
      </w:r>
      <w:r w:rsidRPr="00A7517D">
        <w:rPr>
          <w:rFonts w:ascii="Times New Roman" w:hAnsi="Times New Roman"/>
          <w:sz w:val="24"/>
        </w:rPr>
        <w:t>program</w:t>
      </w:r>
      <w:r>
        <w:rPr>
          <w:rFonts w:ascii="Times New Roman" w:hAnsi="Times New Roman"/>
          <w:sz w:val="24"/>
        </w:rPr>
        <w:t>.</w:t>
      </w:r>
      <w:r w:rsidR="006A67BC">
        <w:rPr>
          <w:rFonts w:ascii="Times New Roman" w:hAnsi="Times New Roman"/>
          <w:sz w:val="24"/>
        </w:rPr>
        <w:t xml:space="preserve"> </w:t>
      </w:r>
      <w:r w:rsidRPr="006A67BC" w:rsidR="006A67BC">
        <w:rPr>
          <w:rFonts w:ascii="Times New Roman" w:hAnsi="Times New Roman"/>
          <w:sz w:val="24"/>
        </w:rPr>
        <w:t>The burden associated with this authority is limited to the public notice filing requirement pursuant to S</w:t>
      </w:r>
      <w:r w:rsidR="003513C2">
        <w:rPr>
          <w:rFonts w:ascii="Times New Roman" w:hAnsi="Times New Roman"/>
          <w:sz w:val="24"/>
        </w:rPr>
        <w:t>ec.</w:t>
      </w:r>
      <w:r w:rsidRPr="006A67BC" w:rsidR="006A67BC">
        <w:rPr>
          <w:rFonts w:ascii="Times New Roman" w:hAnsi="Times New Roman"/>
          <w:sz w:val="24"/>
        </w:rPr>
        <w:t xml:space="preserve"> 6207 of the 2018 Farm Bill.</w:t>
      </w:r>
    </w:p>
    <w:p w:rsidR="006A67BC" w:rsidP="00AF7C1C" w:rsidRDefault="006A67BC" w14:paraId="56D1220F" w14:textId="30147430">
      <w:pPr>
        <w:rPr>
          <w:rFonts w:ascii="Times New Roman" w:hAnsi="Times New Roman"/>
          <w:sz w:val="24"/>
        </w:rPr>
      </w:pPr>
    </w:p>
    <w:p w:rsidR="005B7DAA" w:rsidP="00F7133D" w:rsidRDefault="009A4F9A" w14:paraId="22759EE1" w14:textId="26FB2FD0">
      <w:pPr>
        <w:autoSpaceDE w:val="0"/>
        <w:autoSpaceDN w:val="0"/>
        <w:adjustRightInd w:val="0"/>
        <w:ind w:left="360"/>
        <w:rPr>
          <w:rFonts w:ascii="TimesNewRomanPSMT" w:hAnsi="TimesNewRomanPSMT" w:cs="TimesNewRomanPSMT"/>
          <w:color w:val="000000"/>
          <w:sz w:val="24"/>
          <w:szCs w:val="24"/>
        </w:rPr>
      </w:pPr>
      <w:r>
        <w:rPr>
          <w:rFonts w:ascii="TimesNewRomanPSMT" w:hAnsi="TimesNewRomanPSMT" w:cs="TimesNewRomanPSMT"/>
          <w:b/>
          <w:bCs/>
          <w:color w:val="000000"/>
          <w:sz w:val="24"/>
          <w:szCs w:val="24"/>
        </w:rPr>
        <w:t xml:space="preserve">Public </w:t>
      </w:r>
      <w:r w:rsidRPr="002A0071" w:rsidR="005B7DAA">
        <w:rPr>
          <w:rFonts w:ascii="TimesNewRomanPSMT" w:hAnsi="TimesNewRomanPSMT" w:cs="TimesNewRomanPSMT"/>
          <w:b/>
          <w:bCs/>
          <w:color w:val="000000"/>
          <w:sz w:val="24"/>
          <w:szCs w:val="24"/>
        </w:rPr>
        <w:t>Notice requirements</w:t>
      </w:r>
      <w:r w:rsidR="002A0071">
        <w:rPr>
          <w:rFonts w:ascii="TimesNewRomanPSMT" w:hAnsi="TimesNewRomanPSMT" w:cs="TimesNewRomanPSMT"/>
          <w:b/>
          <w:bCs/>
          <w:color w:val="000000"/>
          <w:sz w:val="24"/>
          <w:szCs w:val="24"/>
        </w:rPr>
        <w:t xml:space="preserve"> -- </w:t>
      </w:r>
      <w:r w:rsidRPr="005B7DAA" w:rsidR="005B7DAA">
        <w:rPr>
          <w:rFonts w:ascii="TimesNewRomanPSMT" w:hAnsi="TimesNewRomanPSMT" w:cs="TimesNewRomanPSMT"/>
          <w:color w:val="000000"/>
          <w:sz w:val="24"/>
          <w:szCs w:val="24"/>
        </w:rPr>
        <w:t>Applicants seeking funding to finance retail broadband projects unde</w:t>
      </w:r>
      <w:r w:rsidR="002A0071">
        <w:rPr>
          <w:rFonts w:ascii="TimesNewRomanPSMT" w:hAnsi="TimesNewRomanPSMT" w:cs="TimesNewRomanPSMT"/>
          <w:color w:val="000000"/>
          <w:sz w:val="24"/>
          <w:szCs w:val="24"/>
        </w:rPr>
        <w:t>r</w:t>
      </w:r>
      <w:r w:rsidRPr="005B7DAA" w:rsidR="005B7DAA">
        <w:rPr>
          <w:rFonts w:ascii="TimesNewRomanPSMT" w:hAnsi="TimesNewRomanPSMT" w:cs="TimesNewRomanPSMT"/>
          <w:color w:val="000000"/>
          <w:sz w:val="24"/>
          <w:szCs w:val="24"/>
        </w:rPr>
        <w:t xml:space="preserve"> Smart Utility authority </w:t>
      </w:r>
      <w:bookmarkStart w:name="_Hlk39684749" w:id="0"/>
      <w:r w:rsidRPr="005B7DAA" w:rsidR="005B7DAA">
        <w:rPr>
          <w:rFonts w:ascii="TimesNewRomanPSMT" w:hAnsi="TimesNewRomanPSMT" w:cs="TimesNewRomanPSMT"/>
          <w:color w:val="000000"/>
          <w:sz w:val="24"/>
          <w:szCs w:val="24"/>
        </w:rPr>
        <w:t xml:space="preserve">which include activities where assistance may be provided under section 601 of the Rural Electrification Act 1936 </w:t>
      </w:r>
      <w:bookmarkEnd w:id="0"/>
      <w:r w:rsidRPr="005B7DAA" w:rsidR="005B7DAA">
        <w:rPr>
          <w:rFonts w:ascii="TimesNewRomanPSMT" w:hAnsi="TimesNewRomanPSMT" w:cs="TimesNewRomanPSMT"/>
          <w:color w:val="000000"/>
          <w:sz w:val="24"/>
          <w:szCs w:val="24"/>
        </w:rPr>
        <w:t>are generally expected to comply with the rules related to broadband funding under Title VI of the Rural Electrification Act. To be considered for funding under smart utility authority applicants must provide</w:t>
      </w:r>
      <w:r w:rsidR="005B7DAA">
        <w:rPr>
          <w:rFonts w:ascii="TimesNewRomanPSMT" w:hAnsi="TimesNewRomanPSMT" w:cs="TimesNewRomanPSMT"/>
          <w:color w:val="000000"/>
          <w:sz w:val="24"/>
          <w:szCs w:val="24"/>
        </w:rPr>
        <w:t>:</w:t>
      </w:r>
    </w:p>
    <w:p w:rsidRPr="005B7DAA" w:rsidR="00681AC8" w:rsidP="00F7133D" w:rsidRDefault="00681AC8" w14:paraId="276849C1" w14:textId="77777777">
      <w:pPr>
        <w:autoSpaceDE w:val="0"/>
        <w:autoSpaceDN w:val="0"/>
        <w:adjustRightInd w:val="0"/>
        <w:ind w:left="360"/>
        <w:rPr>
          <w:rFonts w:ascii="TimesNewRomanPSMT" w:hAnsi="TimesNewRomanPSMT" w:cs="TimesNewRomanPSMT"/>
          <w:color w:val="000000"/>
          <w:sz w:val="24"/>
          <w:szCs w:val="24"/>
        </w:rPr>
      </w:pPr>
    </w:p>
    <w:p w:rsidRPr="005B7DAA" w:rsidR="005B7DAA" w:rsidP="005822B1" w:rsidRDefault="005B7DAA" w14:paraId="155CE2FA" w14:textId="16A3A04C">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 description of the proposed retail broadband project</w:t>
      </w:r>
    </w:p>
    <w:p w:rsidRPr="005B7DAA" w:rsidR="005B7DAA" w:rsidP="005822B1" w:rsidRDefault="005B7DAA" w14:paraId="277C3E01" w14:textId="1F961044">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 map</w:t>
      </w:r>
      <w:r w:rsidR="002A0071">
        <w:rPr>
          <w:rFonts w:ascii="TimesNewRomanPSMT" w:hAnsi="TimesNewRomanPSMT" w:cs="TimesNewRomanPSMT"/>
          <w:color w:val="000000"/>
          <w:sz w:val="24"/>
          <w:szCs w:val="24"/>
        </w:rPr>
        <w:t xml:space="preserve"> </w:t>
      </w:r>
      <w:r w:rsidRPr="005B7DAA">
        <w:rPr>
          <w:rFonts w:ascii="TimesNewRomanPSMT" w:hAnsi="TimesNewRomanPSMT" w:cs="TimesNewRomanPSMT"/>
          <w:color w:val="000000"/>
          <w:sz w:val="24"/>
          <w:szCs w:val="24"/>
        </w:rPr>
        <w:t>of the proposed service area to be funded under smart utility authority of the applicant;</w:t>
      </w:r>
    </w:p>
    <w:p w:rsidR="005B7DAA" w:rsidP="005822B1" w:rsidRDefault="005B7DAA" w14:paraId="64637425" w14:textId="5D2F2739">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the amount and type of support requested by the applicant;</w:t>
      </w:r>
    </w:p>
    <w:p w:rsidRPr="00E47DF0" w:rsidR="00E47DF0" w:rsidP="005822B1" w:rsidRDefault="00E47DF0" w14:paraId="38AAB035" w14:textId="77777777">
      <w:pPr>
        <w:numPr>
          <w:ilvl w:val="0"/>
          <w:numId w:val="19"/>
        </w:numPr>
        <w:autoSpaceDE w:val="0"/>
        <w:autoSpaceDN w:val="0"/>
        <w:adjustRightInd w:val="0"/>
        <w:ind w:left="1080"/>
        <w:rPr>
          <w:rFonts w:ascii="TimesNewRomanPSMT" w:hAnsi="TimesNewRomanPSMT" w:cs="TimesNewRomanPSMT"/>
          <w:color w:val="000000"/>
          <w:sz w:val="24"/>
          <w:szCs w:val="24"/>
        </w:rPr>
      </w:pPr>
      <w:r w:rsidRPr="00E47DF0">
        <w:rPr>
          <w:rFonts w:ascii="TimesNewRomanPSMT" w:hAnsi="TimesNewRomanPSMT" w:cs="TimesNewRomanPSMT"/>
          <w:color w:val="000000"/>
          <w:sz w:val="24"/>
          <w:szCs w:val="24"/>
        </w:rPr>
        <w:t>)  the estimated number and proportion of service points in the proposed service territory without fixed broadband service, whether terrestrial or wireless; and</w:t>
      </w:r>
    </w:p>
    <w:p w:rsidRPr="005B7DAA" w:rsidR="00E47DF0" w:rsidP="005822B1" w:rsidRDefault="00E47DF0" w14:paraId="75008C9F" w14:textId="29901FF5">
      <w:pPr>
        <w:numPr>
          <w:ilvl w:val="0"/>
          <w:numId w:val="19"/>
        </w:numPr>
        <w:autoSpaceDE w:val="0"/>
        <w:autoSpaceDN w:val="0"/>
        <w:adjustRightInd w:val="0"/>
        <w:ind w:left="1080"/>
        <w:rPr>
          <w:rFonts w:ascii="TimesNewRomanPSMT" w:hAnsi="TimesNewRomanPSMT" w:cs="TimesNewRomanPSMT"/>
          <w:color w:val="000000"/>
          <w:sz w:val="24"/>
          <w:szCs w:val="24"/>
        </w:rPr>
      </w:pPr>
      <w:r w:rsidRPr="00E47DF0">
        <w:rPr>
          <w:rFonts w:ascii="TimesNewRomanPSMT" w:hAnsi="TimesNewRomanPSMT" w:cs="TimesNewRomanPSMT"/>
          <w:color w:val="000000"/>
          <w:sz w:val="24"/>
          <w:szCs w:val="24"/>
        </w:rPr>
        <w:t xml:space="preserve"> any other information required of the applicant in a funding notice.</w:t>
      </w:r>
    </w:p>
    <w:p w:rsidR="005B7DAA" w:rsidP="005822B1" w:rsidRDefault="005B7DAA" w14:paraId="566B89BB" w14:textId="1DB888FA">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any other information required of similar applicants under Title VI of the Rural Electrification Act.</w:t>
      </w:r>
    </w:p>
    <w:p w:rsidR="00A35E55" w:rsidP="00A35E55" w:rsidRDefault="00A35E55" w14:paraId="4B6BAA1F" w14:textId="77777777">
      <w:pPr>
        <w:autoSpaceDE w:val="0"/>
        <w:autoSpaceDN w:val="0"/>
        <w:adjustRightInd w:val="0"/>
        <w:rPr>
          <w:rFonts w:ascii="TimesNewRomanPSMT" w:hAnsi="TimesNewRomanPSMT" w:cs="TimesNewRomanPSMT"/>
          <w:color w:val="000000"/>
          <w:sz w:val="24"/>
          <w:szCs w:val="24"/>
        </w:rPr>
      </w:pPr>
    </w:p>
    <w:p w:rsidRPr="005B7DAA" w:rsidR="005B7DAA" w:rsidP="005822B1" w:rsidRDefault="005B7DAA" w14:paraId="7C14DEAB" w14:textId="77777777">
      <w:pPr>
        <w:autoSpaceDE w:val="0"/>
        <w:autoSpaceDN w:val="0"/>
        <w:adjustRightInd w:val="0"/>
        <w:ind w:left="360"/>
        <w:rPr>
          <w:rFonts w:ascii="TimesNewRomanPSMT" w:hAnsi="TimesNewRomanPSMT" w:cs="TimesNewRomanPSMT"/>
          <w:color w:val="000000"/>
          <w:sz w:val="24"/>
          <w:szCs w:val="24"/>
        </w:rPr>
      </w:pPr>
    </w:p>
    <w:p w:rsidRPr="008B1966" w:rsidR="005B7DAA" w:rsidP="005822B1" w:rsidRDefault="005B7DAA" w14:paraId="02552B4D" w14:textId="36E25001">
      <w:pPr>
        <w:autoSpaceDE w:val="0"/>
        <w:autoSpaceDN w:val="0"/>
        <w:adjustRightInd w:val="0"/>
        <w:ind w:left="360"/>
        <w:rPr>
          <w:rFonts w:ascii="TimesNewRomanPSMT" w:hAnsi="TimesNewRomanPSMT" w:cs="TimesNewRomanPSMT"/>
          <w:color w:val="000000"/>
          <w:sz w:val="24"/>
          <w:szCs w:val="24"/>
        </w:rPr>
      </w:pPr>
      <w:r w:rsidRPr="008B1966">
        <w:rPr>
          <w:rFonts w:ascii="TimesNewRomanPSMT" w:hAnsi="TimesNewRomanPSMT" w:cs="TimesNewRomanPSMT"/>
          <w:b/>
          <w:bCs/>
          <w:color w:val="000000"/>
          <w:sz w:val="24"/>
          <w:szCs w:val="24"/>
        </w:rPr>
        <w:lastRenderedPageBreak/>
        <w:t>Fully Searchable Data Base --</w:t>
      </w:r>
      <w:r w:rsidRPr="008B1966">
        <w:rPr>
          <w:rFonts w:ascii="TimesNewRomanPSMT" w:hAnsi="TimesNewRomanPSMT" w:cs="TimesNewRomanPSMT"/>
          <w:color w:val="000000"/>
          <w:sz w:val="24"/>
          <w:szCs w:val="24"/>
        </w:rPr>
        <w:t xml:space="preserve"> The applicant information provided will be made part of a fully searchable database which could disclose to the public the information above.</w:t>
      </w:r>
    </w:p>
    <w:p w:rsidR="00B05E03" w:rsidP="005822B1" w:rsidRDefault="00B05E03" w14:paraId="0030CCEF" w14:textId="6B32AAA3">
      <w:pPr>
        <w:autoSpaceDE w:val="0"/>
        <w:autoSpaceDN w:val="0"/>
        <w:adjustRightInd w:val="0"/>
        <w:ind w:left="360"/>
        <w:rPr>
          <w:rFonts w:ascii="TimesNewRomanPSMT" w:hAnsi="TimesNewRomanPSMT" w:cs="TimesNewRomanPSMT"/>
          <w:color w:val="000000"/>
          <w:sz w:val="24"/>
          <w:szCs w:val="24"/>
        </w:rPr>
      </w:pPr>
    </w:p>
    <w:p w:rsidR="00351DAD" w:rsidP="005822B1" w:rsidRDefault="005714F1" w14:paraId="63C91C3E" w14:textId="3E35BD74">
      <w:pPr>
        <w:tabs>
          <w:tab w:val="left" w:pos="360"/>
        </w:tabs>
        <w:ind w:left="360"/>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ing</w:t>
      </w:r>
      <w:r w:rsidR="00835080">
        <w:rPr>
          <w:rFonts w:ascii="TimesNewRomanPSMT" w:hAnsi="TimesNewRomanPSMT" w:cs="TimesNewRomanPSMT"/>
          <w:color w:val="000000"/>
          <w:sz w:val="24"/>
          <w:szCs w:val="24"/>
        </w:rPr>
        <w:t xml:space="preserve"> on the Agency’s web site.</w:t>
      </w:r>
      <w:r w:rsidR="00F42370">
        <w:rPr>
          <w:rFonts w:ascii="TimesNewRomanPSMT" w:hAnsi="TimesNewRomanPSMT" w:cs="TimesNewRomanPSMT"/>
          <w:color w:val="000000"/>
          <w:sz w:val="24"/>
          <w:szCs w:val="24"/>
        </w:rPr>
        <w:t xml:space="preserve"> The link to the public notice filing will be provided in the final rule</w:t>
      </w:r>
      <w:r w:rsidR="001E2011">
        <w:rPr>
          <w:rFonts w:ascii="TimesNewRomanPSMT" w:hAnsi="TimesNewRomanPSMT" w:cs="TimesNewRomanPSMT"/>
          <w:color w:val="000000"/>
          <w:sz w:val="24"/>
          <w:szCs w:val="24"/>
        </w:rPr>
        <w:t xml:space="preserve"> when it is published in the </w:t>
      </w:r>
      <w:r w:rsidRPr="001E2011" w:rsidR="001E2011">
        <w:rPr>
          <w:rFonts w:ascii="TimesNewRomanPSMT" w:hAnsi="TimesNewRomanPSMT" w:cs="TimesNewRomanPSMT"/>
          <w:b/>
          <w:bCs/>
          <w:color w:val="000000"/>
          <w:sz w:val="24"/>
          <w:szCs w:val="24"/>
        </w:rPr>
        <w:t>Federal Register</w:t>
      </w:r>
      <w:r w:rsidR="001E201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w:t>
      </w:r>
      <w:r w:rsidR="002A0071">
        <w:rPr>
          <w:rFonts w:ascii="TimesNewRomanPSMT" w:hAnsi="TimesNewRomanPSMT" w:cs="TimesNewRomanPSMT"/>
          <w:color w:val="000000"/>
          <w:sz w:val="24"/>
          <w:szCs w:val="24"/>
        </w:rPr>
        <w:t>90</w:t>
      </w:r>
      <w:r w:rsidR="00ED3C28">
        <w:rPr>
          <w:rFonts w:ascii="TimesNewRomanPSMT" w:hAnsi="TimesNewRomanPSMT" w:cs="TimesNewRomanPSMT"/>
          <w:color w:val="000000"/>
          <w:sz w:val="24"/>
          <w:szCs w:val="24"/>
        </w:rPr>
        <w:t>.</w:t>
      </w:r>
      <w:r w:rsidR="007B20BF">
        <w:rPr>
          <w:rFonts w:ascii="TimesNewRomanPSMT" w:hAnsi="TimesNewRomanPSMT" w:cs="TimesNewRomanPSMT"/>
          <w:color w:val="000000"/>
          <w:sz w:val="24"/>
          <w:szCs w:val="24"/>
        </w:rPr>
        <w:t xml:space="preserve"> </w:t>
      </w:r>
    </w:p>
    <w:p w:rsidR="009A4F9A" w:rsidP="005822B1" w:rsidRDefault="009A4F9A" w14:paraId="59E21B72" w14:textId="34CD1124">
      <w:pPr>
        <w:tabs>
          <w:tab w:val="left" w:pos="360"/>
        </w:tabs>
        <w:ind w:left="360"/>
        <w:rPr>
          <w:rFonts w:ascii="Times New Roman" w:hAnsi="Times New Roman"/>
          <w:sz w:val="24"/>
        </w:rPr>
      </w:pPr>
    </w:p>
    <w:p w:rsidRPr="008B1966" w:rsidR="006A67BC" w:rsidP="008B1966" w:rsidRDefault="006A67BC" w14:paraId="44C3A1E1" w14:textId="77777777">
      <w:pPr>
        <w:tabs>
          <w:tab w:val="left" w:pos="360"/>
        </w:tabs>
        <w:jc w:val="center"/>
        <w:rPr>
          <w:rFonts w:ascii="Times New Roman" w:hAnsi="Times New Roman"/>
          <w:b/>
          <w:bCs/>
          <w:sz w:val="24"/>
        </w:rPr>
      </w:pPr>
      <w:r w:rsidRPr="008B1966">
        <w:rPr>
          <w:rFonts w:ascii="Times New Roman" w:hAnsi="Times New Roman"/>
          <w:b/>
          <w:bCs/>
          <w:sz w:val="24"/>
        </w:rPr>
        <w:t>BURDEN ACCOUNTED FOR UNDER OTHER OMB DOCKET NUMBERS</w:t>
      </w:r>
    </w:p>
    <w:p w:rsidRPr="006A67BC" w:rsidR="006A67BC" w:rsidP="006A67BC" w:rsidRDefault="006A67BC" w14:paraId="20261D91" w14:textId="77777777">
      <w:pPr>
        <w:tabs>
          <w:tab w:val="left" w:pos="360"/>
        </w:tabs>
        <w:rPr>
          <w:rFonts w:ascii="Times New Roman" w:hAnsi="Times New Roman"/>
          <w:sz w:val="24"/>
        </w:rPr>
      </w:pPr>
    </w:p>
    <w:p w:rsidRPr="007B32C6" w:rsidR="00C5679F" w:rsidP="00F7133D" w:rsidRDefault="006A67BC" w14:paraId="04D7933B" w14:textId="77777777">
      <w:pPr>
        <w:tabs>
          <w:tab w:val="left" w:pos="360"/>
        </w:tabs>
        <w:ind w:left="360"/>
        <w:rPr>
          <w:rFonts w:ascii="Times New Roman" w:hAnsi="Times New Roman"/>
          <w:b/>
          <w:bCs/>
          <w:sz w:val="24"/>
        </w:rPr>
      </w:pPr>
      <w:r w:rsidRPr="007B32C6">
        <w:rPr>
          <w:rFonts w:ascii="Times New Roman" w:hAnsi="Times New Roman"/>
          <w:b/>
          <w:bCs/>
          <w:sz w:val="24"/>
        </w:rPr>
        <w:t xml:space="preserve">7 CFR 1710 </w:t>
      </w:r>
      <w:r w:rsidRPr="007B32C6" w:rsidR="007A05B0">
        <w:rPr>
          <w:rFonts w:ascii="Times New Roman" w:hAnsi="Times New Roman"/>
          <w:b/>
          <w:bCs/>
          <w:sz w:val="24"/>
        </w:rPr>
        <w:t>–</w:t>
      </w:r>
      <w:r w:rsidRPr="007B32C6">
        <w:rPr>
          <w:rFonts w:ascii="Times New Roman" w:hAnsi="Times New Roman"/>
          <w:b/>
          <w:bCs/>
          <w:sz w:val="24"/>
        </w:rPr>
        <w:t xml:space="preserve"> </w:t>
      </w:r>
      <w:r w:rsidRPr="007B32C6" w:rsidR="007A05B0">
        <w:rPr>
          <w:rFonts w:ascii="Times New Roman" w:hAnsi="Times New Roman"/>
          <w:b/>
          <w:bCs/>
          <w:sz w:val="24"/>
        </w:rPr>
        <w:t>General and Pre-Loan Policies and Procedures Common to Electric Loans and Guarantees</w:t>
      </w:r>
      <w:r w:rsidRPr="007B32C6" w:rsidR="00C5679F">
        <w:rPr>
          <w:rFonts w:ascii="Times New Roman" w:hAnsi="Times New Roman"/>
          <w:b/>
          <w:bCs/>
          <w:sz w:val="24"/>
        </w:rPr>
        <w:t xml:space="preserve"> - OMB Docket No. 0572-0032</w:t>
      </w:r>
      <w:r w:rsidRPr="007B32C6" w:rsidR="007A05B0">
        <w:rPr>
          <w:rFonts w:ascii="Times New Roman" w:hAnsi="Times New Roman"/>
          <w:b/>
          <w:bCs/>
          <w:sz w:val="24"/>
        </w:rPr>
        <w:t>.</w:t>
      </w:r>
    </w:p>
    <w:p w:rsidR="006A67BC" w:rsidP="00F7133D" w:rsidRDefault="006A67BC" w14:paraId="17E7FD36" w14:textId="0F87E992">
      <w:pPr>
        <w:tabs>
          <w:tab w:val="left" w:pos="360"/>
        </w:tabs>
        <w:ind w:left="360"/>
        <w:rPr>
          <w:rFonts w:ascii="Times New Roman" w:hAnsi="Times New Roman"/>
          <w:sz w:val="24"/>
        </w:rPr>
      </w:pPr>
      <w:r w:rsidRPr="006A67BC">
        <w:rPr>
          <w:rFonts w:ascii="Times New Roman" w:hAnsi="Times New Roman"/>
          <w:sz w:val="24"/>
        </w:rPr>
        <w:t xml:space="preserve">The Electric Program makes loans and loan guarantees to finance the construction of electric distribution, transmission, and generation facilities, including system improvements to improve electric service in rural areas, as well as demand side management, smart grid, energy efficiency and conservation programs, and on-grid and off-grid renewable energy systems. </w:t>
      </w:r>
    </w:p>
    <w:p w:rsidR="00D13F62" w:rsidP="00F7133D" w:rsidRDefault="00D13F62" w14:paraId="73DB0C1E" w14:textId="356CCC6A">
      <w:pPr>
        <w:tabs>
          <w:tab w:val="left" w:pos="360"/>
        </w:tabs>
        <w:ind w:left="360"/>
        <w:rPr>
          <w:rFonts w:ascii="Times New Roman" w:hAnsi="Times New Roman"/>
          <w:sz w:val="24"/>
        </w:rPr>
      </w:pPr>
    </w:p>
    <w:p w:rsidRPr="007B32C6" w:rsidR="008A2484" w:rsidP="00F7133D" w:rsidRDefault="008A2484" w14:paraId="647E6815" w14:textId="68201415">
      <w:pPr>
        <w:tabs>
          <w:tab w:val="left" w:pos="360"/>
        </w:tabs>
        <w:ind w:left="360"/>
        <w:rPr>
          <w:rFonts w:ascii="Times New Roman" w:hAnsi="Times New Roman"/>
          <w:b/>
          <w:bCs/>
          <w:sz w:val="24"/>
        </w:rPr>
      </w:pPr>
      <w:r w:rsidRPr="007B32C6">
        <w:rPr>
          <w:rFonts w:ascii="Times New Roman" w:hAnsi="Times New Roman"/>
          <w:b/>
          <w:bCs/>
          <w:sz w:val="24"/>
        </w:rPr>
        <w:t xml:space="preserve">7 CFR 1779 - Water and Waste Disposal Program Guaranteed Loans </w:t>
      </w:r>
      <w:r w:rsidRPr="007B32C6" w:rsidR="00C5679F">
        <w:rPr>
          <w:rFonts w:ascii="Times New Roman" w:hAnsi="Times New Roman"/>
          <w:b/>
          <w:bCs/>
          <w:sz w:val="24"/>
        </w:rPr>
        <w:t>- OMB Docket No. 0572-0122.</w:t>
      </w:r>
    </w:p>
    <w:p w:rsidR="008A2484" w:rsidP="00F7133D" w:rsidRDefault="008A2484" w14:paraId="3DA507A7" w14:textId="0D660FF0">
      <w:pPr>
        <w:tabs>
          <w:tab w:val="left" w:pos="360"/>
        </w:tabs>
        <w:ind w:left="360"/>
        <w:rPr>
          <w:rFonts w:ascii="Times New Roman" w:hAnsi="Times New Roman"/>
          <w:sz w:val="24"/>
        </w:rPr>
      </w:pPr>
      <w:r w:rsidRPr="008A2484">
        <w:rPr>
          <w:rFonts w:ascii="Times New Roman" w:hAnsi="Times New Roman"/>
          <w:sz w:val="24"/>
        </w:rPr>
        <w:t>This program helps private lenders provide affordable financing to qualified borrowers to improve access to clean, reliable water and waste disposal systems for households and businesses in rural areas.</w:t>
      </w:r>
    </w:p>
    <w:p w:rsidR="008A2484" w:rsidP="00F7133D" w:rsidRDefault="008A2484" w14:paraId="0C956F44" w14:textId="5BDA2EC9">
      <w:pPr>
        <w:tabs>
          <w:tab w:val="left" w:pos="360"/>
        </w:tabs>
        <w:ind w:left="360"/>
        <w:rPr>
          <w:rFonts w:ascii="Times New Roman" w:hAnsi="Times New Roman"/>
          <w:sz w:val="24"/>
        </w:rPr>
      </w:pPr>
    </w:p>
    <w:p w:rsidRPr="008B1966" w:rsidR="006A67BC" w:rsidP="00F7133D" w:rsidRDefault="006A67BC" w14:paraId="596EE332" w14:textId="3260C03B">
      <w:pPr>
        <w:tabs>
          <w:tab w:val="left" w:pos="360"/>
        </w:tabs>
        <w:ind w:left="360"/>
        <w:rPr>
          <w:rFonts w:ascii="Times New Roman" w:hAnsi="Times New Roman"/>
          <w:b/>
          <w:bCs/>
          <w:sz w:val="24"/>
        </w:rPr>
      </w:pPr>
      <w:r w:rsidRPr="008B1966">
        <w:rPr>
          <w:rFonts w:ascii="Times New Roman" w:hAnsi="Times New Roman"/>
          <w:b/>
          <w:bCs/>
          <w:sz w:val="24"/>
        </w:rPr>
        <w:t xml:space="preserve">7 CFR 1780, </w:t>
      </w:r>
      <w:r w:rsidRPr="007A05B0" w:rsidR="007A05B0">
        <w:rPr>
          <w:rFonts w:ascii="Times New Roman" w:hAnsi="Times New Roman"/>
          <w:b/>
          <w:bCs/>
          <w:sz w:val="24"/>
        </w:rPr>
        <w:t>W</w:t>
      </w:r>
      <w:r w:rsidR="007A05B0">
        <w:rPr>
          <w:rFonts w:ascii="Times New Roman" w:hAnsi="Times New Roman"/>
          <w:b/>
          <w:bCs/>
          <w:sz w:val="24"/>
        </w:rPr>
        <w:t>ater and Waste Loans and Grants</w:t>
      </w:r>
      <w:r w:rsidRPr="008B1966">
        <w:rPr>
          <w:rFonts w:ascii="Times New Roman" w:hAnsi="Times New Roman"/>
          <w:b/>
          <w:bCs/>
          <w:sz w:val="24"/>
        </w:rPr>
        <w:t xml:space="preserve"> </w:t>
      </w:r>
      <w:r w:rsidR="00C5679F">
        <w:rPr>
          <w:rFonts w:ascii="Times New Roman" w:hAnsi="Times New Roman"/>
          <w:b/>
          <w:bCs/>
          <w:sz w:val="24"/>
        </w:rPr>
        <w:t xml:space="preserve">- </w:t>
      </w:r>
      <w:r w:rsidRPr="00C5679F" w:rsidR="00C5679F">
        <w:rPr>
          <w:rFonts w:ascii="Times New Roman" w:hAnsi="Times New Roman"/>
          <w:b/>
          <w:bCs/>
          <w:sz w:val="24"/>
        </w:rPr>
        <w:t>OMB Docket No. 0572-0121</w:t>
      </w:r>
      <w:r w:rsidR="00C5679F">
        <w:rPr>
          <w:rFonts w:ascii="Times New Roman" w:hAnsi="Times New Roman"/>
          <w:b/>
          <w:bCs/>
          <w:sz w:val="24"/>
        </w:rPr>
        <w:t>.</w:t>
      </w:r>
    </w:p>
    <w:p w:rsidR="006A67BC" w:rsidP="00F7133D" w:rsidRDefault="006A67BC" w14:paraId="0E0ED334" w14:textId="44BB7791">
      <w:pPr>
        <w:tabs>
          <w:tab w:val="left" w:pos="360"/>
        </w:tabs>
        <w:ind w:left="360"/>
        <w:rPr>
          <w:rFonts w:ascii="Times New Roman" w:hAnsi="Times New Roman"/>
          <w:sz w:val="24"/>
        </w:rPr>
      </w:pPr>
      <w:r w:rsidRPr="006A67BC">
        <w:rPr>
          <w:rFonts w:ascii="Times New Roman" w:hAnsi="Times New Roman"/>
          <w:sz w:val="24"/>
        </w:rPr>
        <w:t>This program provides funding for clean and reliable drinking water systems, sanitary sewage disposal, sanitary solid waste disposal, and storm water drainage to households and businesses in eligible rural areas.</w:t>
      </w:r>
    </w:p>
    <w:p w:rsidR="008A2484" w:rsidP="00F7133D" w:rsidRDefault="008A2484" w14:paraId="301C9A12" w14:textId="0F89AFB4">
      <w:pPr>
        <w:tabs>
          <w:tab w:val="left" w:pos="360"/>
        </w:tabs>
        <w:ind w:left="360"/>
        <w:rPr>
          <w:rFonts w:ascii="Times New Roman" w:hAnsi="Times New Roman"/>
          <w:sz w:val="24"/>
        </w:rPr>
      </w:pPr>
    </w:p>
    <w:p w:rsidRPr="00C5679F" w:rsidR="008A2484" w:rsidP="00F7133D" w:rsidRDefault="008A2484" w14:paraId="65B40C63" w14:textId="68E82AC3">
      <w:pPr>
        <w:tabs>
          <w:tab w:val="left" w:pos="360"/>
        </w:tabs>
        <w:ind w:left="360"/>
        <w:rPr>
          <w:rFonts w:ascii="Times New Roman" w:hAnsi="Times New Roman"/>
          <w:b/>
          <w:bCs/>
          <w:sz w:val="24"/>
        </w:rPr>
      </w:pPr>
      <w:r w:rsidRPr="007B32C6">
        <w:rPr>
          <w:rFonts w:ascii="Times New Roman" w:hAnsi="Times New Roman"/>
          <w:b/>
          <w:bCs/>
          <w:sz w:val="24"/>
        </w:rPr>
        <w:t>7 CFR 1783, Revolving Funds for Financing Water and Wastewater Projects (Revolving Fund Program) (RFP</w:t>
      </w:r>
      <w:r w:rsidRPr="00C5679F">
        <w:rPr>
          <w:rFonts w:ascii="Times New Roman" w:hAnsi="Times New Roman"/>
          <w:b/>
          <w:bCs/>
          <w:sz w:val="24"/>
        </w:rPr>
        <w:t>)</w:t>
      </w:r>
      <w:r w:rsidRPr="00C5679F" w:rsidR="00C5679F">
        <w:rPr>
          <w:rFonts w:ascii="Times New Roman" w:hAnsi="Times New Roman"/>
          <w:b/>
          <w:bCs/>
          <w:sz w:val="24"/>
        </w:rPr>
        <w:t xml:space="preserve"> - OMB Docket No. 0572-0138</w:t>
      </w:r>
      <w:r w:rsidR="007B32C6">
        <w:rPr>
          <w:rFonts w:ascii="Times New Roman" w:hAnsi="Times New Roman"/>
          <w:b/>
          <w:bCs/>
          <w:sz w:val="24"/>
        </w:rPr>
        <w:t>.</w:t>
      </w:r>
      <w:r w:rsidRPr="00C5679F">
        <w:rPr>
          <w:rFonts w:ascii="Times New Roman" w:hAnsi="Times New Roman"/>
          <w:b/>
          <w:bCs/>
          <w:sz w:val="24"/>
        </w:rPr>
        <w:t xml:space="preserve"> </w:t>
      </w:r>
    </w:p>
    <w:p w:rsidRPr="008A2484" w:rsidR="008A2484" w:rsidP="00F7133D" w:rsidRDefault="008A2484" w14:paraId="474C29DA" w14:textId="117E06D7">
      <w:pPr>
        <w:tabs>
          <w:tab w:val="left" w:pos="360"/>
        </w:tabs>
        <w:ind w:left="360"/>
        <w:rPr>
          <w:rFonts w:ascii="Times New Roman" w:hAnsi="Times New Roman"/>
          <w:sz w:val="24"/>
        </w:rPr>
      </w:pPr>
      <w:r w:rsidRPr="008A2484">
        <w:rPr>
          <w:rFonts w:ascii="Times New Roman" w:hAnsi="Times New Roman"/>
          <w:sz w:val="24"/>
        </w:rPr>
        <w:t>This program helps qualified nonprofits create revolving loan funds that can provide financing to extend and improve water and waste disposal systems in rural areas.</w:t>
      </w:r>
    </w:p>
    <w:p w:rsidR="008A2484" w:rsidP="00F7133D" w:rsidRDefault="008A2484" w14:paraId="063EC5C7" w14:textId="313607EF">
      <w:pPr>
        <w:tabs>
          <w:tab w:val="left" w:pos="360"/>
        </w:tabs>
        <w:ind w:left="360"/>
        <w:rPr>
          <w:rFonts w:ascii="Times New Roman" w:hAnsi="Times New Roman"/>
          <w:sz w:val="24"/>
        </w:rPr>
      </w:pPr>
    </w:p>
    <w:p w:rsidR="00C5679F" w:rsidP="00F7133D" w:rsidRDefault="008A2484" w14:paraId="43BD60A7" w14:textId="2DBD6FE1">
      <w:pPr>
        <w:tabs>
          <w:tab w:val="left" w:pos="360"/>
        </w:tabs>
        <w:ind w:left="360"/>
        <w:rPr>
          <w:rFonts w:ascii="Times New Roman" w:hAnsi="Times New Roman"/>
          <w:b/>
          <w:bCs/>
          <w:sz w:val="24"/>
        </w:rPr>
      </w:pPr>
      <w:r w:rsidRPr="007B32C6">
        <w:rPr>
          <w:rFonts w:ascii="Times New Roman" w:hAnsi="Times New Roman"/>
          <w:b/>
          <w:bCs/>
          <w:sz w:val="24"/>
        </w:rPr>
        <w:t>7 CFR 1942, Subpart A Community Facility Loans</w:t>
      </w:r>
      <w:r w:rsidR="007B32C6">
        <w:rPr>
          <w:rFonts w:ascii="Times New Roman" w:hAnsi="Times New Roman"/>
          <w:b/>
          <w:bCs/>
          <w:sz w:val="24"/>
        </w:rPr>
        <w:t xml:space="preserve"> </w:t>
      </w:r>
      <w:r w:rsidR="00C5679F">
        <w:rPr>
          <w:rFonts w:ascii="Times New Roman" w:hAnsi="Times New Roman"/>
          <w:b/>
          <w:bCs/>
          <w:sz w:val="24"/>
        </w:rPr>
        <w:t>-</w:t>
      </w:r>
      <w:r w:rsidR="007B32C6">
        <w:rPr>
          <w:rFonts w:ascii="Times New Roman" w:hAnsi="Times New Roman"/>
          <w:b/>
          <w:bCs/>
          <w:sz w:val="24"/>
        </w:rPr>
        <w:t xml:space="preserve"> </w:t>
      </w:r>
      <w:r w:rsidRPr="00C5679F" w:rsidR="00C5679F">
        <w:rPr>
          <w:rFonts w:ascii="Times New Roman" w:hAnsi="Times New Roman"/>
          <w:b/>
          <w:bCs/>
          <w:sz w:val="24"/>
        </w:rPr>
        <w:t>OMB Docket No. 0575-0015</w:t>
      </w:r>
      <w:r w:rsidR="007B32C6">
        <w:rPr>
          <w:rFonts w:ascii="Times New Roman" w:hAnsi="Times New Roman"/>
          <w:b/>
          <w:bCs/>
          <w:sz w:val="24"/>
        </w:rPr>
        <w:t>.</w:t>
      </w:r>
    </w:p>
    <w:p w:rsidR="008A2484" w:rsidP="00F7133D" w:rsidRDefault="008A2484" w14:paraId="00DB2ED9" w14:textId="1926B80C">
      <w:pPr>
        <w:tabs>
          <w:tab w:val="left" w:pos="360"/>
        </w:tabs>
        <w:ind w:left="360"/>
        <w:rPr>
          <w:rFonts w:ascii="Times New Roman" w:hAnsi="Times New Roman"/>
          <w:sz w:val="24"/>
        </w:rPr>
      </w:pPr>
      <w:r w:rsidRPr="008A2484">
        <w:rPr>
          <w:rFonts w:ascii="Times New Roman" w:hAnsi="Times New Roman"/>
          <w:sz w:val="24"/>
        </w:rPr>
        <w:t>These programs provides affordable funding to develop essential community facilities in rural areas. An essential community facility is defined as a facility that provides an essential service to the local community for the orderly development of the community in a primarily rural area, and does not include private, commercial, or business undertakings.</w:t>
      </w:r>
    </w:p>
    <w:p w:rsidR="005822B1" w:rsidP="00F7133D" w:rsidRDefault="005822B1" w14:paraId="7D6F671E" w14:textId="35D3E408">
      <w:pPr>
        <w:tabs>
          <w:tab w:val="left" w:pos="360"/>
        </w:tabs>
        <w:ind w:left="360"/>
        <w:rPr>
          <w:rFonts w:ascii="Times New Roman" w:hAnsi="Times New Roman"/>
          <w:sz w:val="24"/>
        </w:rPr>
      </w:pPr>
    </w:p>
    <w:p w:rsidR="005822B1" w:rsidP="00F7133D" w:rsidRDefault="005822B1" w14:paraId="1CDFE3BF" w14:textId="77777777">
      <w:pPr>
        <w:tabs>
          <w:tab w:val="left" w:pos="360"/>
        </w:tabs>
        <w:ind w:left="360"/>
        <w:rPr>
          <w:rFonts w:ascii="Times New Roman" w:hAnsi="Times New Roman"/>
          <w:sz w:val="24"/>
        </w:rPr>
      </w:pPr>
    </w:p>
    <w:p w:rsidR="008A2484" w:rsidP="00F7133D" w:rsidRDefault="008A2484" w14:paraId="44B218D7" w14:textId="7F6FD2C8">
      <w:pPr>
        <w:tabs>
          <w:tab w:val="left" w:pos="360"/>
        </w:tabs>
        <w:ind w:left="360"/>
        <w:rPr>
          <w:rFonts w:ascii="Times New Roman" w:hAnsi="Times New Roman"/>
          <w:sz w:val="24"/>
        </w:rPr>
      </w:pPr>
    </w:p>
    <w:p w:rsidRPr="007B32C6" w:rsidR="008A2484" w:rsidP="00F7133D" w:rsidRDefault="008A2484" w14:paraId="3E0EF76E" w14:textId="5779D9F0">
      <w:pPr>
        <w:tabs>
          <w:tab w:val="left" w:pos="360"/>
        </w:tabs>
        <w:ind w:left="360"/>
        <w:rPr>
          <w:rFonts w:ascii="Times New Roman" w:hAnsi="Times New Roman"/>
          <w:b/>
          <w:bCs/>
          <w:sz w:val="24"/>
        </w:rPr>
      </w:pPr>
      <w:r w:rsidRPr="007B32C6">
        <w:rPr>
          <w:rFonts w:ascii="Times New Roman" w:hAnsi="Times New Roman"/>
          <w:b/>
          <w:bCs/>
          <w:sz w:val="24"/>
        </w:rPr>
        <w:t>7 CFR 3560 – Direct Multi-Family Housing Loans and Grants</w:t>
      </w:r>
      <w:r w:rsidRPr="007B32C6" w:rsidR="007B32C6">
        <w:rPr>
          <w:rFonts w:ascii="Times New Roman" w:hAnsi="Times New Roman"/>
          <w:b/>
          <w:bCs/>
          <w:sz w:val="24"/>
        </w:rPr>
        <w:t xml:space="preserve"> - OMB Docket No. 0575-0189</w:t>
      </w:r>
      <w:r w:rsidR="007B32C6">
        <w:rPr>
          <w:rFonts w:ascii="Times New Roman" w:hAnsi="Times New Roman"/>
          <w:b/>
          <w:bCs/>
          <w:sz w:val="24"/>
        </w:rPr>
        <w:t>.</w:t>
      </w:r>
    </w:p>
    <w:p w:rsidRPr="008A2484" w:rsidR="008A2484" w:rsidP="00F7133D" w:rsidRDefault="008A2484" w14:paraId="5F36FA9F" w14:textId="1F735D50">
      <w:pPr>
        <w:tabs>
          <w:tab w:val="left" w:pos="360"/>
        </w:tabs>
        <w:ind w:left="360"/>
        <w:rPr>
          <w:rFonts w:ascii="Times New Roman" w:hAnsi="Times New Roman"/>
          <w:sz w:val="24"/>
        </w:rPr>
      </w:pPr>
      <w:r w:rsidRPr="008A2484">
        <w:rPr>
          <w:rFonts w:ascii="Times New Roman" w:hAnsi="Times New Roman"/>
          <w:sz w:val="24"/>
        </w:rPr>
        <w:lastRenderedPageBreak/>
        <w:t>This program provides competitive financing for affordable multi-family rental housing for low-income, elderly, or disabled individuals and families in eligible rural areas.</w:t>
      </w:r>
    </w:p>
    <w:p w:rsidRPr="008A2484" w:rsidR="008A2484" w:rsidP="00F7133D" w:rsidRDefault="008A2484" w14:paraId="5B39806C" w14:textId="77777777">
      <w:pPr>
        <w:tabs>
          <w:tab w:val="left" w:pos="360"/>
        </w:tabs>
        <w:ind w:left="360"/>
        <w:rPr>
          <w:rFonts w:ascii="Times New Roman" w:hAnsi="Times New Roman"/>
          <w:sz w:val="24"/>
        </w:rPr>
      </w:pPr>
    </w:p>
    <w:p w:rsidRPr="007B32C6" w:rsidR="008A2484" w:rsidP="00F7133D" w:rsidRDefault="008A2484" w14:paraId="4800A732" w14:textId="78AAA5CC">
      <w:pPr>
        <w:tabs>
          <w:tab w:val="left" w:pos="360"/>
        </w:tabs>
        <w:ind w:left="360"/>
        <w:rPr>
          <w:rFonts w:ascii="Times New Roman" w:hAnsi="Times New Roman"/>
          <w:b/>
          <w:bCs/>
          <w:sz w:val="24"/>
        </w:rPr>
      </w:pPr>
      <w:r w:rsidRPr="007B32C6">
        <w:rPr>
          <w:rFonts w:ascii="Times New Roman" w:hAnsi="Times New Roman"/>
          <w:b/>
          <w:bCs/>
          <w:sz w:val="24"/>
        </w:rPr>
        <w:t>7 CFR 3565 – Guaranteed Rural Rental Housing Program</w:t>
      </w:r>
      <w:r w:rsidRPr="007B32C6" w:rsidR="007B32C6">
        <w:rPr>
          <w:rFonts w:ascii="Times New Roman" w:hAnsi="Times New Roman"/>
          <w:b/>
          <w:bCs/>
          <w:sz w:val="24"/>
        </w:rPr>
        <w:t xml:space="preserve"> - OMB Docket No. 0575-0179</w:t>
      </w:r>
      <w:r w:rsidR="007B32C6">
        <w:rPr>
          <w:rFonts w:ascii="Times New Roman" w:hAnsi="Times New Roman"/>
          <w:b/>
          <w:bCs/>
          <w:sz w:val="24"/>
        </w:rPr>
        <w:t>.</w:t>
      </w:r>
    </w:p>
    <w:p w:rsidRPr="008A2484" w:rsidR="008A2484" w:rsidP="00F7133D" w:rsidRDefault="008A2484" w14:paraId="5C1AFB95" w14:textId="52E11B87">
      <w:pPr>
        <w:tabs>
          <w:tab w:val="left" w:pos="360"/>
        </w:tabs>
        <w:ind w:left="360"/>
        <w:rPr>
          <w:rFonts w:ascii="Times New Roman" w:hAnsi="Times New Roman"/>
          <w:sz w:val="24"/>
        </w:rPr>
      </w:pPr>
      <w:r w:rsidRPr="008A2484">
        <w:rPr>
          <w:rFonts w:ascii="Times New Roman" w:hAnsi="Times New Roman"/>
          <w:sz w:val="24"/>
        </w:rPr>
        <w:t>The loan guaranteed  program works with qualified private-sector lenders to provide financing to qualified borrowers to increase the supply of affordable rental housing for low- and moderate-income individuals and families in eligible rural areas and towns.</w:t>
      </w:r>
    </w:p>
    <w:p w:rsidR="008A2484" w:rsidP="00F7133D" w:rsidRDefault="008A2484" w14:paraId="35C5B27C" w14:textId="43C37ACB">
      <w:pPr>
        <w:tabs>
          <w:tab w:val="left" w:pos="360"/>
        </w:tabs>
        <w:ind w:left="360"/>
        <w:rPr>
          <w:rFonts w:ascii="Times New Roman" w:hAnsi="Times New Roman"/>
          <w:sz w:val="24"/>
        </w:rPr>
      </w:pPr>
    </w:p>
    <w:p w:rsidRPr="007B32C6" w:rsidR="008A2484" w:rsidP="00F7133D" w:rsidRDefault="008A2484" w14:paraId="016EB6F8" w14:textId="29C9736B">
      <w:pPr>
        <w:tabs>
          <w:tab w:val="left" w:pos="360"/>
        </w:tabs>
        <w:ind w:left="360"/>
        <w:rPr>
          <w:rFonts w:ascii="Times New Roman" w:hAnsi="Times New Roman"/>
          <w:b/>
          <w:bCs/>
          <w:sz w:val="24"/>
        </w:rPr>
      </w:pPr>
      <w:r w:rsidRPr="007B32C6">
        <w:rPr>
          <w:rFonts w:ascii="Times New Roman" w:hAnsi="Times New Roman"/>
          <w:b/>
          <w:bCs/>
          <w:sz w:val="24"/>
        </w:rPr>
        <w:t xml:space="preserve">7 CFR 3570, Subpart A - Community Facilities Grant Program </w:t>
      </w:r>
      <w:r w:rsidRPr="007B32C6" w:rsidR="007B32C6">
        <w:rPr>
          <w:rFonts w:ascii="Times New Roman" w:hAnsi="Times New Roman"/>
          <w:b/>
          <w:bCs/>
          <w:sz w:val="24"/>
        </w:rPr>
        <w:t>- OMB Docket No. 0575-0015</w:t>
      </w:r>
      <w:r w:rsidR="007B32C6">
        <w:rPr>
          <w:rFonts w:ascii="Times New Roman" w:hAnsi="Times New Roman"/>
          <w:b/>
          <w:bCs/>
          <w:sz w:val="24"/>
        </w:rPr>
        <w:t>.</w:t>
      </w:r>
    </w:p>
    <w:p w:rsidR="008A2484" w:rsidP="00F7133D" w:rsidRDefault="008A2484" w14:paraId="3D4A9856" w14:textId="08722879">
      <w:pPr>
        <w:tabs>
          <w:tab w:val="left" w:pos="360"/>
        </w:tabs>
        <w:ind w:left="360"/>
        <w:rPr>
          <w:rFonts w:ascii="Times New Roman" w:hAnsi="Times New Roman"/>
          <w:sz w:val="24"/>
        </w:rPr>
      </w:pPr>
      <w:r w:rsidRPr="008A2484">
        <w:rPr>
          <w:rFonts w:ascii="Times New Roman" w:hAnsi="Times New Roman"/>
          <w:sz w:val="24"/>
        </w:rPr>
        <w:t>These programs provides affordable funding to develop essential community facilities in rural areas. An essential community facility is defined as a facility that provides an essential service to the local community for the orderly development of the community in a primarily rural area, and does not include private, commercial, or business undertakings.</w:t>
      </w:r>
    </w:p>
    <w:p w:rsidR="008A2484" w:rsidP="00F7133D" w:rsidRDefault="008A2484" w14:paraId="5C400058" w14:textId="289AB453">
      <w:pPr>
        <w:tabs>
          <w:tab w:val="left" w:pos="360"/>
        </w:tabs>
        <w:ind w:left="360"/>
        <w:rPr>
          <w:rFonts w:ascii="Times New Roman" w:hAnsi="Times New Roman"/>
          <w:sz w:val="24"/>
        </w:rPr>
      </w:pPr>
    </w:p>
    <w:p w:rsidRPr="007B32C6" w:rsidR="008A2484" w:rsidP="00F7133D" w:rsidRDefault="008A2484" w14:paraId="3765CC04" w14:textId="37D96376">
      <w:pPr>
        <w:tabs>
          <w:tab w:val="left" w:pos="360"/>
        </w:tabs>
        <w:ind w:left="360"/>
        <w:rPr>
          <w:rFonts w:ascii="Times New Roman" w:hAnsi="Times New Roman"/>
          <w:b/>
          <w:bCs/>
          <w:sz w:val="24"/>
        </w:rPr>
      </w:pPr>
      <w:r w:rsidRPr="007B32C6">
        <w:rPr>
          <w:rFonts w:ascii="Times New Roman" w:hAnsi="Times New Roman"/>
          <w:b/>
          <w:bCs/>
          <w:sz w:val="24"/>
        </w:rPr>
        <w:t>7 CFR 3575, Subpart A - Community Programs Guaranteed Loans</w:t>
      </w:r>
      <w:r w:rsidRPr="007B32C6" w:rsidR="007B32C6">
        <w:rPr>
          <w:rFonts w:ascii="Times New Roman" w:hAnsi="Times New Roman"/>
          <w:b/>
          <w:bCs/>
          <w:sz w:val="24"/>
        </w:rPr>
        <w:t xml:space="preserve"> - OMB Docket No. 0575-0179</w:t>
      </w:r>
      <w:r w:rsidR="007B32C6">
        <w:rPr>
          <w:rFonts w:ascii="Times New Roman" w:hAnsi="Times New Roman"/>
          <w:b/>
          <w:bCs/>
          <w:sz w:val="24"/>
        </w:rPr>
        <w:t>.</w:t>
      </w:r>
    </w:p>
    <w:p w:rsidRPr="006A67BC" w:rsidR="008A2484" w:rsidP="00F7133D" w:rsidRDefault="008A2484" w14:paraId="015E8D4E" w14:textId="31D2D2D7">
      <w:pPr>
        <w:tabs>
          <w:tab w:val="left" w:pos="360"/>
        </w:tabs>
        <w:ind w:left="360"/>
        <w:rPr>
          <w:rFonts w:ascii="Times New Roman" w:hAnsi="Times New Roman"/>
          <w:sz w:val="24"/>
        </w:rPr>
      </w:pPr>
      <w:r w:rsidRPr="008A2484">
        <w:rPr>
          <w:rFonts w:ascii="Times New Roman" w:hAnsi="Times New Roman"/>
          <w:sz w:val="24"/>
        </w:rPr>
        <w:t>This program provides loan guarantees to eligible private lenders to help build essential community facilities in rural areas.</w:t>
      </w:r>
    </w:p>
    <w:p w:rsidR="008A2484" w:rsidP="00F7133D" w:rsidRDefault="008A2484" w14:paraId="0491FC7E" w14:textId="6F90315B">
      <w:pPr>
        <w:tabs>
          <w:tab w:val="left" w:pos="360"/>
        </w:tabs>
        <w:ind w:left="360"/>
        <w:rPr>
          <w:rFonts w:ascii="Times New Roman" w:hAnsi="Times New Roman"/>
          <w:sz w:val="24"/>
        </w:rPr>
      </w:pPr>
    </w:p>
    <w:p w:rsidRPr="007B32C6" w:rsidR="008A2484" w:rsidP="00F7133D" w:rsidRDefault="008A2484" w14:paraId="302C17EC" w14:textId="27981ADD">
      <w:pPr>
        <w:tabs>
          <w:tab w:val="left" w:pos="360"/>
        </w:tabs>
        <w:ind w:left="360"/>
        <w:rPr>
          <w:rFonts w:ascii="Times New Roman" w:hAnsi="Times New Roman"/>
          <w:b/>
          <w:bCs/>
          <w:sz w:val="24"/>
        </w:rPr>
      </w:pPr>
      <w:r w:rsidRPr="007B32C6">
        <w:rPr>
          <w:rFonts w:ascii="Times New Roman" w:hAnsi="Times New Roman"/>
          <w:b/>
          <w:bCs/>
          <w:sz w:val="24"/>
        </w:rPr>
        <w:t>Intermediary Relending Program (IRP)</w:t>
      </w:r>
      <w:r w:rsidRPr="007B32C6" w:rsidR="007B32C6">
        <w:rPr>
          <w:rFonts w:ascii="Times New Roman" w:hAnsi="Times New Roman"/>
          <w:b/>
          <w:bCs/>
          <w:sz w:val="24"/>
        </w:rPr>
        <w:t xml:space="preserve"> - OMB Docket No. 0570-0021 - 7 CFR 4274.</w:t>
      </w:r>
    </w:p>
    <w:p w:rsidR="008A2484" w:rsidP="00F7133D" w:rsidRDefault="008A2484" w14:paraId="28E45559" w14:textId="23C31F02">
      <w:pPr>
        <w:tabs>
          <w:tab w:val="left" w:pos="360"/>
        </w:tabs>
        <w:ind w:left="360"/>
        <w:rPr>
          <w:rFonts w:ascii="Times New Roman" w:hAnsi="Times New Roman"/>
          <w:sz w:val="24"/>
        </w:rPr>
      </w:pPr>
      <w:r w:rsidRPr="008A2484">
        <w:rPr>
          <w:rFonts w:ascii="Times New Roman" w:hAnsi="Times New Roman"/>
          <w:sz w:val="24"/>
        </w:rPr>
        <w:t>This program, also known as IRP,  provides 1 percent low-interest loans to local lenders or “intermediaries” that re-lend to businesses to improve economic conditions and create jobs in rural communities.</w:t>
      </w:r>
    </w:p>
    <w:p w:rsidR="008A2484" w:rsidP="00F7133D" w:rsidRDefault="008A2484" w14:paraId="7D512DF9" w14:textId="4D5EB6AF">
      <w:pPr>
        <w:tabs>
          <w:tab w:val="left" w:pos="360"/>
        </w:tabs>
        <w:ind w:left="360"/>
        <w:rPr>
          <w:rFonts w:ascii="Times New Roman" w:hAnsi="Times New Roman"/>
          <w:sz w:val="24"/>
        </w:rPr>
      </w:pPr>
    </w:p>
    <w:p w:rsidRPr="008A2484" w:rsidR="008A2484" w:rsidP="00F7133D" w:rsidRDefault="008A2484" w14:paraId="02660A38" w14:textId="5397A953">
      <w:pPr>
        <w:tabs>
          <w:tab w:val="left" w:pos="360"/>
        </w:tabs>
        <w:ind w:left="360"/>
        <w:rPr>
          <w:rFonts w:ascii="Times New Roman" w:hAnsi="Times New Roman"/>
          <w:sz w:val="24"/>
        </w:rPr>
      </w:pPr>
      <w:r w:rsidRPr="007B32C6">
        <w:rPr>
          <w:rFonts w:ascii="Times New Roman" w:hAnsi="Times New Roman"/>
          <w:b/>
          <w:bCs/>
          <w:sz w:val="24"/>
        </w:rPr>
        <w:t>7 CFR 4279 Subparts A&amp;B - Business and Industry Loans (Guaranteed Loan Program)</w:t>
      </w:r>
      <w:r w:rsidRPr="007B32C6" w:rsidR="007B32C6">
        <w:rPr>
          <w:rFonts w:ascii="Times New Roman" w:hAnsi="Times New Roman"/>
          <w:b/>
          <w:bCs/>
          <w:sz w:val="24"/>
        </w:rPr>
        <w:t xml:space="preserve"> - OMB Docket No. 0570-0018</w:t>
      </w:r>
      <w:r w:rsidRPr="008A2484">
        <w:rPr>
          <w:rFonts w:ascii="Times New Roman" w:hAnsi="Times New Roman"/>
          <w:sz w:val="24"/>
        </w:rPr>
        <w:t xml:space="preserve">. </w:t>
      </w:r>
    </w:p>
    <w:p w:rsidRPr="008A2484" w:rsidR="008A2484" w:rsidP="00F7133D" w:rsidRDefault="008A2484" w14:paraId="1FA2AE5C" w14:textId="63B267B9">
      <w:pPr>
        <w:tabs>
          <w:tab w:val="left" w:pos="360"/>
        </w:tabs>
        <w:ind w:left="360"/>
        <w:rPr>
          <w:rFonts w:ascii="Times New Roman" w:hAnsi="Times New Roman"/>
          <w:sz w:val="24"/>
        </w:rPr>
      </w:pPr>
      <w:r w:rsidRPr="008A2484">
        <w:rPr>
          <w:rFonts w:ascii="Times New Roman" w:hAnsi="Times New Roman"/>
          <w:sz w:val="24"/>
        </w:rPr>
        <w:t>This program bolsters the availability of private credit by guaranteeing loans for rural businesses.</w:t>
      </w:r>
    </w:p>
    <w:p w:rsidRPr="008A2484" w:rsidR="008A2484" w:rsidP="00F7133D" w:rsidRDefault="008A2484" w14:paraId="3F07C11F" w14:textId="77777777">
      <w:pPr>
        <w:tabs>
          <w:tab w:val="left" w:pos="360"/>
        </w:tabs>
        <w:ind w:left="360"/>
        <w:rPr>
          <w:rFonts w:ascii="Times New Roman" w:hAnsi="Times New Roman"/>
          <w:sz w:val="24"/>
        </w:rPr>
      </w:pPr>
      <w:r w:rsidRPr="008A2484">
        <w:rPr>
          <w:rFonts w:ascii="Times New Roman" w:hAnsi="Times New Roman"/>
          <w:sz w:val="24"/>
        </w:rPr>
        <w:t xml:space="preserve">     </w:t>
      </w:r>
    </w:p>
    <w:p w:rsidRPr="007B32C6" w:rsidR="008A2484" w:rsidP="00F7133D" w:rsidRDefault="008A2484" w14:paraId="2788A7AE" w14:textId="334EF98B">
      <w:pPr>
        <w:tabs>
          <w:tab w:val="left" w:pos="360"/>
        </w:tabs>
        <w:ind w:left="360"/>
        <w:rPr>
          <w:rFonts w:ascii="Times New Roman" w:hAnsi="Times New Roman"/>
          <w:b/>
          <w:bCs/>
          <w:sz w:val="24"/>
        </w:rPr>
      </w:pPr>
      <w:r w:rsidRPr="007B32C6">
        <w:rPr>
          <w:rFonts w:ascii="Times New Roman" w:hAnsi="Times New Roman"/>
          <w:b/>
          <w:bCs/>
          <w:sz w:val="24"/>
        </w:rPr>
        <w:t xml:space="preserve">7 CFR 4279, Subpart C and 7 CFR 4287 - Biorefinery, Renewable Chemical, and Biobased Product Manufacturing Assistance Loans </w:t>
      </w:r>
      <w:r w:rsidRPr="007B32C6" w:rsidR="007B32C6">
        <w:rPr>
          <w:rFonts w:ascii="Times New Roman" w:hAnsi="Times New Roman"/>
          <w:b/>
          <w:bCs/>
          <w:sz w:val="24"/>
        </w:rPr>
        <w:t>- OMB Docket No. 0570-0065.</w:t>
      </w:r>
    </w:p>
    <w:p w:rsidR="008A2484" w:rsidP="00F7133D" w:rsidRDefault="008A2484" w14:paraId="45933562" w14:textId="295F50F8">
      <w:pPr>
        <w:tabs>
          <w:tab w:val="left" w:pos="360"/>
        </w:tabs>
        <w:ind w:left="360"/>
        <w:rPr>
          <w:rFonts w:ascii="Times New Roman" w:hAnsi="Times New Roman"/>
          <w:sz w:val="24"/>
        </w:rPr>
      </w:pPr>
      <w:r w:rsidRPr="008A2484">
        <w:rPr>
          <w:rFonts w:ascii="Times New Roman" w:hAnsi="Times New Roman"/>
          <w:sz w:val="24"/>
        </w:rPr>
        <w:t>This program, also known as the Section 9003 Program, provides loan guarantees to assist in the development of advanced biofuels, renewable chemicals, and biobased products manufacturing facilities.</w:t>
      </w:r>
    </w:p>
    <w:p w:rsidR="008A2484" w:rsidP="00F7133D" w:rsidRDefault="008A2484" w14:paraId="668B874E" w14:textId="11D29D6C">
      <w:pPr>
        <w:tabs>
          <w:tab w:val="left" w:pos="360"/>
        </w:tabs>
        <w:ind w:left="360"/>
        <w:rPr>
          <w:rFonts w:ascii="Times New Roman" w:hAnsi="Times New Roman"/>
          <w:sz w:val="24"/>
        </w:rPr>
      </w:pPr>
    </w:p>
    <w:p w:rsidRPr="007B32C6" w:rsidR="00C5679F" w:rsidP="00F7133D" w:rsidRDefault="00C5679F" w14:paraId="29377F10" w14:textId="14C7FD04">
      <w:pPr>
        <w:tabs>
          <w:tab w:val="left" w:pos="360"/>
        </w:tabs>
        <w:ind w:left="360"/>
        <w:rPr>
          <w:rFonts w:ascii="Times New Roman" w:hAnsi="Times New Roman"/>
          <w:b/>
          <w:bCs/>
          <w:sz w:val="24"/>
        </w:rPr>
      </w:pPr>
      <w:r w:rsidRPr="007B32C6">
        <w:rPr>
          <w:rFonts w:ascii="Times New Roman" w:hAnsi="Times New Roman"/>
          <w:b/>
          <w:bCs/>
          <w:sz w:val="24"/>
        </w:rPr>
        <w:t>7 CFR 4280, subpart A, Rural Economic Development Loan and Grant</w:t>
      </w:r>
      <w:r w:rsidRPr="007B32C6" w:rsidR="007B32C6">
        <w:rPr>
          <w:rFonts w:ascii="Times New Roman" w:hAnsi="Times New Roman"/>
          <w:b/>
          <w:bCs/>
          <w:sz w:val="24"/>
        </w:rPr>
        <w:t xml:space="preserve"> - OMB Docket No. 0570-0035</w:t>
      </w:r>
      <w:r w:rsidRPr="007B32C6">
        <w:rPr>
          <w:rFonts w:ascii="Times New Roman" w:hAnsi="Times New Roman"/>
          <w:b/>
          <w:bCs/>
          <w:sz w:val="24"/>
        </w:rPr>
        <w:t xml:space="preserve">. </w:t>
      </w:r>
    </w:p>
    <w:p w:rsidRPr="00C5679F" w:rsidR="00C5679F" w:rsidP="00F7133D" w:rsidRDefault="00C5679F" w14:paraId="51124F52" w14:textId="662AE43C">
      <w:pPr>
        <w:tabs>
          <w:tab w:val="left" w:pos="360"/>
        </w:tabs>
        <w:ind w:left="360"/>
        <w:rPr>
          <w:rFonts w:ascii="Times New Roman" w:hAnsi="Times New Roman"/>
          <w:sz w:val="24"/>
        </w:rPr>
      </w:pPr>
      <w:r w:rsidRPr="00C5679F">
        <w:rPr>
          <w:rFonts w:ascii="Times New Roman" w:hAnsi="Times New Roman"/>
          <w:sz w:val="24"/>
        </w:rPr>
        <w:t>This program, also known as REDLG, provides funding for rural projects through local utility organizations. USDA provides zero-interest loans to local utilities which they, in turn, pass through to local businesses (ultimate recipients) for projects that will create and retain employment in rural areas. The ultimate recipients repay the lending utility directly. The utility then is responsible for repayment to USDA.</w:t>
      </w:r>
    </w:p>
    <w:p w:rsidR="008A2484" w:rsidP="00F7133D" w:rsidRDefault="00C5679F" w14:paraId="57EDE2CB" w14:textId="4ABB9534">
      <w:pPr>
        <w:tabs>
          <w:tab w:val="left" w:pos="360"/>
        </w:tabs>
        <w:ind w:left="360"/>
        <w:rPr>
          <w:rFonts w:ascii="Times New Roman" w:hAnsi="Times New Roman"/>
          <w:sz w:val="24"/>
        </w:rPr>
      </w:pPr>
      <w:r w:rsidRPr="00C5679F">
        <w:rPr>
          <w:rFonts w:ascii="Times New Roman" w:hAnsi="Times New Roman"/>
          <w:sz w:val="24"/>
        </w:rPr>
        <w:t>IRP</w:t>
      </w:r>
    </w:p>
    <w:p w:rsidR="00C5679F" w:rsidP="00F7133D" w:rsidRDefault="00C5679F" w14:paraId="69467FBF" w14:textId="509FB2B4">
      <w:pPr>
        <w:tabs>
          <w:tab w:val="left" w:pos="360"/>
        </w:tabs>
        <w:ind w:left="360"/>
        <w:rPr>
          <w:rFonts w:ascii="Times New Roman" w:hAnsi="Times New Roman"/>
          <w:sz w:val="24"/>
        </w:rPr>
      </w:pPr>
    </w:p>
    <w:p w:rsidRPr="00C5679F" w:rsidR="00C5679F" w:rsidP="00F7133D" w:rsidRDefault="00C5679F" w14:paraId="2E1153AA" w14:textId="41E9CE00">
      <w:pPr>
        <w:tabs>
          <w:tab w:val="left" w:pos="360"/>
        </w:tabs>
        <w:ind w:left="360"/>
        <w:rPr>
          <w:rFonts w:ascii="Times New Roman" w:hAnsi="Times New Roman"/>
          <w:sz w:val="24"/>
        </w:rPr>
      </w:pPr>
      <w:r w:rsidRPr="007B32C6">
        <w:rPr>
          <w:rFonts w:ascii="Times New Roman" w:hAnsi="Times New Roman"/>
          <w:b/>
          <w:bCs/>
          <w:sz w:val="24"/>
        </w:rPr>
        <w:lastRenderedPageBreak/>
        <w:t>7 CFR 4280, Subpart B - Rural Energy for American Program</w:t>
      </w:r>
      <w:r w:rsidRPr="007B32C6" w:rsidR="007B32C6">
        <w:rPr>
          <w:rFonts w:ascii="Times New Roman" w:hAnsi="Times New Roman"/>
          <w:b/>
          <w:bCs/>
          <w:sz w:val="24"/>
        </w:rPr>
        <w:t xml:space="preserve"> - OMB Docket No. 0570-0067</w:t>
      </w:r>
      <w:r w:rsidR="007B32C6">
        <w:rPr>
          <w:rFonts w:ascii="Times New Roman" w:hAnsi="Times New Roman"/>
          <w:sz w:val="24"/>
        </w:rPr>
        <w:t>.</w:t>
      </w:r>
    </w:p>
    <w:p w:rsidR="00C5679F" w:rsidP="00F7133D" w:rsidRDefault="00C5679F" w14:paraId="199787F2" w14:textId="79D50CF6">
      <w:pPr>
        <w:tabs>
          <w:tab w:val="left" w:pos="360"/>
        </w:tabs>
        <w:ind w:left="360"/>
        <w:rPr>
          <w:rFonts w:ascii="Times New Roman" w:hAnsi="Times New Roman"/>
          <w:sz w:val="24"/>
        </w:rPr>
      </w:pPr>
      <w:r w:rsidRPr="00C5679F">
        <w:rPr>
          <w:rFonts w:ascii="Times New Roman" w:hAnsi="Times New Roman"/>
          <w:sz w:val="24"/>
        </w:rPr>
        <w:t>This program, also known as REAP, provides guaranteed loan financing and grant funding to agricultural producers and rural small businesses to purchase or install renewable energy systems or make energy efficiency improvements.</w:t>
      </w:r>
    </w:p>
    <w:p w:rsidRPr="007B32C6" w:rsidR="00C5679F" w:rsidP="00F7133D" w:rsidRDefault="00C5679F" w14:paraId="7197D665" w14:textId="6DA2A45D">
      <w:pPr>
        <w:tabs>
          <w:tab w:val="left" w:pos="360"/>
        </w:tabs>
        <w:ind w:left="360"/>
        <w:rPr>
          <w:rFonts w:ascii="Times New Roman" w:hAnsi="Times New Roman"/>
          <w:b/>
          <w:bCs/>
          <w:sz w:val="24"/>
        </w:rPr>
      </w:pPr>
      <w:r w:rsidRPr="007B32C6">
        <w:rPr>
          <w:rFonts w:ascii="Times New Roman" w:hAnsi="Times New Roman"/>
          <w:b/>
          <w:bCs/>
          <w:sz w:val="24"/>
        </w:rPr>
        <w:t xml:space="preserve">7 CFR 4280, Subpart E, Rural Business Development Grants </w:t>
      </w:r>
      <w:r w:rsidRPr="007B32C6" w:rsidR="007B32C6">
        <w:rPr>
          <w:rFonts w:ascii="Times New Roman" w:hAnsi="Times New Roman"/>
          <w:b/>
          <w:bCs/>
          <w:sz w:val="24"/>
        </w:rPr>
        <w:t>- OMB Docket No. 0570-0070.</w:t>
      </w:r>
    </w:p>
    <w:p w:rsidR="00C5679F" w:rsidP="00F7133D" w:rsidRDefault="00C5679F" w14:paraId="711ED533" w14:textId="6AD40488">
      <w:pPr>
        <w:tabs>
          <w:tab w:val="left" w:pos="360"/>
        </w:tabs>
        <w:ind w:left="360"/>
        <w:rPr>
          <w:rFonts w:ascii="Times New Roman" w:hAnsi="Times New Roman"/>
          <w:sz w:val="24"/>
        </w:rPr>
      </w:pPr>
      <w:r w:rsidRPr="00C5679F">
        <w:rPr>
          <w:rFonts w:ascii="Times New Roman" w:hAnsi="Times New Roman"/>
          <w:sz w:val="24"/>
        </w:rPr>
        <w:t>This program, also known as RBDG, is designed to provide technical assistance and training for small rural businesses. Small means that the business has fewer than 50 new workers and less than $1 million in gross revenue.</w:t>
      </w:r>
    </w:p>
    <w:p w:rsidR="00C5679F" w:rsidP="00F7133D" w:rsidRDefault="00C5679F" w14:paraId="5EA46247" w14:textId="20FFDBAF">
      <w:pPr>
        <w:tabs>
          <w:tab w:val="left" w:pos="360"/>
        </w:tabs>
        <w:ind w:left="360"/>
        <w:rPr>
          <w:rFonts w:ascii="Times New Roman" w:hAnsi="Times New Roman"/>
          <w:sz w:val="24"/>
        </w:rPr>
      </w:pPr>
    </w:p>
    <w:p w:rsidR="000B31E5" w:rsidP="00252E6B" w:rsidRDefault="000B31E5" w14:paraId="70E6CD15" w14:textId="2B00714E">
      <w:pPr>
        <w:tabs>
          <w:tab w:val="left" w:pos="360"/>
        </w:tabs>
        <w:rPr>
          <w:rFonts w:ascii="Times New Roman" w:hAnsi="Times New Roman"/>
          <w:sz w:val="24"/>
        </w:rPr>
      </w:pPr>
    </w:p>
    <w:p w:rsidR="004E1AF6" w:rsidP="00252E6B" w:rsidRDefault="004E1AF6" w14:paraId="4B07947A" w14:textId="77777777">
      <w:pPr>
        <w:tabs>
          <w:tab w:val="left" w:pos="360"/>
        </w:tabs>
        <w:rPr>
          <w:rFonts w:ascii="Times New Roman" w:hAnsi="Times New Roman"/>
          <w:sz w:val="24"/>
        </w:rPr>
      </w:pPr>
    </w:p>
    <w:p w:rsidRPr="0094502C" w:rsidR="00BB6AEE" w:rsidP="004E5826" w:rsidRDefault="00BB6AEE" w14:paraId="444D0442" w14:textId="77777777">
      <w:pPr>
        <w:tabs>
          <w:tab w:val="left" w:pos="360"/>
        </w:tabs>
        <w:ind w:left="360" w:hanging="360"/>
        <w:rPr>
          <w:rFonts w:ascii="Arial" w:hAnsi="Arial"/>
          <w:b/>
          <w:sz w:val="22"/>
          <w:szCs w:val="22"/>
        </w:rPr>
      </w:pPr>
      <w:r w:rsidRPr="0094502C">
        <w:rPr>
          <w:rFonts w:ascii="Arial" w:hAnsi="Arial"/>
          <w:b/>
          <w:sz w:val="22"/>
          <w:szCs w:val="22"/>
        </w:rPr>
        <w:t>3.</w:t>
      </w:r>
      <w:r w:rsidRPr="0094502C" w:rsidR="004E5826">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P="00E964F7" w:rsidRDefault="00E964F7" w14:paraId="59A91E2F" w14:textId="77777777">
      <w:pPr>
        <w:rPr>
          <w:rFonts w:ascii="Times New Roman" w:hAnsi="Times New Roman"/>
          <w:sz w:val="24"/>
        </w:rPr>
      </w:pPr>
    </w:p>
    <w:p w:rsidR="00076968" w:rsidP="00F7133D" w:rsidRDefault="00E61AEB" w14:paraId="408F678F" w14:textId="467298C3">
      <w:pPr>
        <w:ind w:left="360"/>
        <w:rPr>
          <w:rFonts w:ascii="Times New Roman" w:hAnsi="Times New Roman" w:cs="Arial"/>
          <w:sz w:val="24"/>
        </w:rPr>
      </w:pPr>
      <w:r>
        <w:rPr>
          <w:rFonts w:ascii="Times New Roman" w:hAnsi="Times New Roman" w:cs="Courier New"/>
          <w:sz w:val="24"/>
        </w:rPr>
        <w:t>R</w:t>
      </w:r>
      <w:r w:rsidR="002A0071">
        <w:rPr>
          <w:rFonts w:ascii="Times New Roman" w:hAnsi="Times New Roman" w:cs="Courier New"/>
          <w:sz w:val="24"/>
        </w:rPr>
        <w:t>D</w:t>
      </w:r>
      <w:r w:rsidRPr="00A63AE1" w:rsid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Pr="00A63AE1" w:rsidR="009919A1">
        <w:rPr>
          <w:rFonts w:ascii="Times New Roman" w:hAnsi="Times New Roman" w:cs="Arial"/>
          <w:color w:val="000080"/>
          <w:sz w:val="24"/>
        </w:rPr>
        <w:t>. </w:t>
      </w:r>
      <w:r w:rsidRPr="004E1AF6" w:rsidR="004E1AF6">
        <w:rPr>
          <w:rFonts w:ascii="Times New Roman" w:hAnsi="Times New Roman" w:cs="Arial"/>
          <w:sz w:val="24"/>
        </w:rPr>
        <w:t xml:space="preserve">Some RD programs </w:t>
      </w:r>
      <w:r w:rsidR="004E1AF6">
        <w:rPr>
          <w:rFonts w:ascii="Times New Roman" w:hAnsi="Times New Roman" w:cs="Arial"/>
          <w:sz w:val="24"/>
        </w:rPr>
        <w:t xml:space="preserve">have access to </w:t>
      </w:r>
      <w:r w:rsidR="004175F6">
        <w:rPr>
          <w:rFonts w:ascii="Times New Roman" w:hAnsi="Times New Roman" w:cs="Arial"/>
          <w:sz w:val="24"/>
        </w:rPr>
        <w:t>the use of the RD Apply Online Application Intake System</w:t>
      </w:r>
      <w:r w:rsidR="00300E8C">
        <w:rPr>
          <w:rFonts w:ascii="Times New Roman" w:hAnsi="Times New Roman" w:cs="Arial"/>
          <w:sz w:val="24"/>
        </w:rPr>
        <w:t xml:space="preserve"> for submitting requests for financial assistance </w:t>
      </w:r>
      <w:r w:rsidRPr="00237F1C" w:rsidR="00237F1C">
        <w:rPr>
          <w:rFonts w:ascii="Times New Roman" w:hAnsi="Times New Roman" w:cs="Arial"/>
          <w:sz w:val="24"/>
        </w:rPr>
        <w:t>to provide increased opportunities for citizen</w:t>
      </w:r>
      <w:r w:rsidR="00237F1C">
        <w:rPr>
          <w:rFonts w:ascii="Times New Roman" w:hAnsi="Times New Roman" w:cs="Arial"/>
          <w:sz w:val="24"/>
        </w:rPr>
        <w:t xml:space="preserve">s to </w:t>
      </w:r>
      <w:r w:rsidRPr="00237F1C" w:rsidR="00237F1C">
        <w:rPr>
          <w:rFonts w:ascii="Times New Roman" w:hAnsi="Times New Roman" w:cs="Arial"/>
          <w:sz w:val="24"/>
        </w:rPr>
        <w:t xml:space="preserve">access </w:t>
      </w:r>
      <w:r w:rsidR="00237F1C">
        <w:rPr>
          <w:rFonts w:ascii="Times New Roman" w:hAnsi="Times New Roman" w:cs="Arial"/>
          <w:sz w:val="24"/>
        </w:rPr>
        <w:t>federal g</w:t>
      </w:r>
      <w:r w:rsidRPr="00237F1C" w:rsidR="00237F1C">
        <w:rPr>
          <w:rFonts w:ascii="Times New Roman" w:hAnsi="Times New Roman" w:cs="Arial"/>
          <w:sz w:val="24"/>
        </w:rPr>
        <w:t>overnment</w:t>
      </w:r>
      <w:r w:rsidR="003A4189">
        <w:rPr>
          <w:rFonts w:ascii="Times New Roman" w:hAnsi="Times New Roman" w:cs="Arial"/>
          <w:sz w:val="24"/>
        </w:rPr>
        <w:t xml:space="preserve"> program </w:t>
      </w:r>
      <w:r w:rsidRPr="00237F1C" w:rsidR="00237F1C">
        <w:rPr>
          <w:rFonts w:ascii="Times New Roman" w:hAnsi="Times New Roman" w:cs="Arial"/>
          <w:sz w:val="24"/>
        </w:rPr>
        <w:t>information and services</w:t>
      </w:r>
      <w:r w:rsidR="00237F1C">
        <w:rPr>
          <w:rFonts w:ascii="Times New Roman" w:hAnsi="Times New Roman" w:cs="Arial"/>
          <w:sz w:val="24"/>
        </w:rPr>
        <w:t>.</w:t>
      </w:r>
      <w:r w:rsidRPr="00237F1C" w:rsidDel="004175F6" w:rsidR="00237F1C">
        <w:rPr>
          <w:rFonts w:ascii="Times New Roman" w:hAnsi="Times New Roman" w:cs="Arial"/>
          <w:sz w:val="24"/>
        </w:rPr>
        <w:t xml:space="preserve"> </w:t>
      </w:r>
    </w:p>
    <w:p w:rsidR="00C17865" w:rsidP="00E964F7" w:rsidRDefault="00C17865" w14:paraId="114F92C7" w14:textId="77777777">
      <w:pPr>
        <w:rPr>
          <w:rFonts w:ascii="Times New Roman" w:hAnsi="Times New Roman" w:cs="Arial"/>
          <w:sz w:val="24"/>
        </w:rPr>
      </w:pPr>
    </w:p>
    <w:p w:rsidRPr="008B1966" w:rsidR="00681AC8" w:rsidP="00F7133D" w:rsidRDefault="009A4F9A" w14:paraId="6626E04B" w14:textId="03129425">
      <w:pPr>
        <w:tabs>
          <w:tab w:val="left" w:pos="360"/>
        </w:tabs>
        <w:ind w:left="360"/>
        <w:rPr>
          <w:rFonts w:ascii="Times New Roman" w:hAnsi="Times New Roman"/>
          <w:sz w:val="24"/>
          <w:szCs w:val="24"/>
        </w:rPr>
      </w:pPr>
      <w:r w:rsidRPr="008B1966">
        <w:rPr>
          <w:rFonts w:ascii="Times New Roman" w:hAnsi="Times New Roman"/>
          <w:sz w:val="24"/>
          <w:szCs w:val="24"/>
        </w:rPr>
        <w:t>The Mapping Tool serves three purposes. First, this tool will be used by existing borrowers or those interested in applying for funding under the Infrastructure Loan Program (Infrastructure Program), the Broadband Loan and Loan Guarantee Program (Broadband Program) and the Community Connect Grant Program (Community Connect) to draw their existing or proposed service area maps.</w:t>
      </w:r>
    </w:p>
    <w:p w:rsidR="00681AC8" w:rsidP="00F7133D" w:rsidRDefault="00681AC8" w14:paraId="2BDC8CF1" w14:textId="77777777">
      <w:pPr>
        <w:tabs>
          <w:tab w:val="left" w:pos="360"/>
        </w:tabs>
        <w:ind w:left="360"/>
        <w:rPr>
          <w:rFonts w:ascii="Times New Roman" w:hAnsi="Times New Roman"/>
          <w:sz w:val="24"/>
          <w:szCs w:val="24"/>
        </w:rPr>
      </w:pPr>
    </w:p>
    <w:p w:rsidRPr="008B1966" w:rsidR="009A4F9A" w:rsidP="00F7133D" w:rsidRDefault="009A4F9A" w14:paraId="06EB05C8" w14:textId="7ACA1040">
      <w:pPr>
        <w:tabs>
          <w:tab w:val="left" w:pos="360"/>
        </w:tabs>
        <w:ind w:left="360"/>
        <w:rPr>
          <w:rFonts w:ascii="Times New Roman" w:hAnsi="Times New Roman"/>
          <w:sz w:val="24"/>
          <w:szCs w:val="24"/>
        </w:rPr>
      </w:pPr>
      <w:r w:rsidRPr="008B1966">
        <w:rPr>
          <w:rFonts w:ascii="Times New Roman" w:hAnsi="Times New Roman"/>
          <w:sz w:val="24"/>
          <w:szCs w:val="24"/>
        </w:rPr>
        <w:t xml:space="preserve">This tool </w:t>
      </w:r>
      <w:r w:rsidR="00681AC8">
        <w:rPr>
          <w:rFonts w:ascii="Times New Roman" w:hAnsi="Times New Roman"/>
          <w:sz w:val="24"/>
          <w:szCs w:val="24"/>
        </w:rPr>
        <w:t xml:space="preserve">is </w:t>
      </w:r>
      <w:r w:rsidRPr="008B1966">
        <w:rPr>
          <w:rFonts w:ascii="Times New Roman" w:hAnsi="Times New Roman"/>
          <w:sz w:val="24"/>
          <w:szCs w:val="24"/>
        </w:rPr>
        <w:t>also used by RUS to post Public Notices of the proposed funded service areas for received loan applications and can be used by existing service providers to submit information regarding their service offerings. Lastly, this tool will be used by any state, local, or other entity that wishes to upload an authenticated map of existing broadband services.</w:t>
      </w:r>
    </w:p>
    <w:p w:rsidRPr="009A4F9A" w:rsidR="009A4F9A" w:rsidP="008B1966" w:rsidRDefault="009A4F9A" w14:paraId="01497891" w14:textId="77777777">
      <w:pPr>
        <w:tabs>
          <w:tab w:val="left" w:pos="360"/>
        </w:tabs>
        <w:rPr>
          <w:rFonts w:ascii="Times New Roman" w:hAnsi="Times New Roman"/>
          <w:sz w:val="24"/>
          <w:szCs w:val="24"/>
        </w:rPr>
      </w:pPr>
    </w:p>
    <w:p w:rsidRPr="00E964F7" w:rsidR="009A4F9A" w:rsidP="004E5826" w:rsidRDefault="009A4F9A" w14:paraId="4AA84B21" w14:textId="77777777">
      <w:pPr>
        <w:tabs>
          <w:tab w:val="left" w:pos="360"/>
        </w:tabs>
        <w:ind w:left="360" w:hanging="360"/>
        <w:rPr>
          <w:rFonts w:ascii="Times New Roman" w:hAnsi="Times New Roman"/>
          <w:sz w:val="24"/>
          <w:szCs w:val="24"/>
        </w:rPr>
      </w:pPr>
    </w:p>
    <w:p w:rsidRPr="0094502C" w:rsidR="00BB6AEE" w:rsidP="004E5826" w:rsidRDefault="00BB6AEE" w14:paraId="73FA1601" w14:textId="77777777">
      <w:pPr>
        <w:tabs>
          <w:tab w:val="left" w:pos="360"/>
        </w:tabs>
        <w:ind w:left="360" w:hanging="360"/>
        <w:rPr>
          <w:rFonts w:ascii="Arial" w:hAnsi="Arial" w:cs="Arial"/>
          <w:b/>
          <w:sz w:val="22"/>
          <w:szCs w:val="22"/>
        </w:rPr>
      </w:pPr>
      <w:r w:rsidRPr="0094502C">
        <w:rPr>
          <w:rFonts w:ascii="Arial" w:hAnsi="Arial" w:cs="Arial"/>
          <w:b/>
          <w:sz w:val="22"/>
          <w:szCs w:val="22"/>
        </w:rPr>
        <w:t>4.</w:t>
      </w:r>
      <w:r w:rsidRPr="0094502C" w:rsidR="004E5826">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P="00252E6B" w:rsidRDefault="00BB6AEE" w14:paraId="5C2B0D30" w14:textId="77777777">
      <w:pPr>
        <w:rPr>
          <w:rFonts w:ascii="Times New Roman" w:hAnsi="Times New Roman"/>
          <w:sz w:val="24"/>
        </w:rPr>
      </w:pPr>
    </w:p>
    <w:p w:rsidR="00BB6AEE" w:rsidP="004E1AF6" w:rsidRDefault="00BB6AEE" w14:paraId="7AA5C8C5" w14:textId="7154806B">
      <w:pPr>
        <w:ind w:left="360"/>
        <w:rPr>
          <w:rFonts w:ascii="Times New Roman" w:hAnsi="Times New Roman"/>
          <w:sz w:val="24"/>
        </w:rPr>
      </w:pPr>
      <w:r>
        <w:rPr>
          <w:rFonts w:ascii="Times New Roman" w:hAnsi="Times New Roman"/>
          <w:sz w:val="24"/>
        </w:rPr>
        <w:t xml:space="preserve">Each application will be for a new project and new purpose, therefore information to determine broadband availability will be unique and will not be duplicated.  </w:t>
      </w:r>
    </w:p>
    <w:p w:rsidR="00C17865" w:rsidP="00252E6B" w:rsidRDefault="00C17865" w14:paraId="7AED6CE4" w14:textId="6D9E6C57">
      <w:pPr>
        <w:rPr>
          <w:rFonts w:ascii="Times New Roman" w:hAnsi="Times New Roman"/>
          <w:sz w:val="24"/>
        </w:rPr>
      </w:pPr>
    </w:p>
    <w:p w:rsidR="005822B1" w:rsidP="00252E6B" w:rsidRDefault="005822B1" w14:paraId="71AF310D" w14:textId="77777777">
      <w:pPr>
        <w:rPr>
          <w:rFonts w:ascii="Times New Roman" w:hAnsi="Times New Roman"/>
          <w:sz w:val="24"/>
        </w:rPr>
      </w:pPr>
    </w:p>
    <w:p w:rsidR="000F2EEF" w:rsidP="00252E6B" w:rsidRDefault="000F2EEF" w14:paraId="451421B5" w14:textId="77777777">
      <w:pPr>
        <w:rPr>
          <w:rFonts w:ascii="Times New Roman" w:hAnsi="Times New Roman"/>
          <w:sz w:val="24"/>
        </w:rPr>
      </w:pPr>
    </w:p>
    <w:p w:rsidRPr="0094502C" w:rsidR="00BB6AEE" w:rsidP="007D6F29" w:rsidRDefault="00BB6AEE" w14:paraId="305DE536" w14:textId="77777777">
      <w:pPr>
        <w:ind w:left="360" w:hanging="360"/>
        <w:rPr>
          <w:rFonts w:ascii="Arial" w:hAnsi="Arial" w:cs="Arial"/>
          <w:b/>
          <w:sz w:val="22"/>
          <w:szCs w:val="22"/>
        </w:rPr>
      </w:pPr>
      <w:r w:rsidRPr="0094502C">
        <w:rPr>
          <w:rFonts w:ascii="Arial" w:hAnsi="Arial" w:cs="Arial"/>
          <w:b/>
          <w:sz w:val="22"/>
          <w:szCs w:val="22"/>
        </w:rPr>
        <w:lastRenderedPageBreak/>
        <w:t>5.</w:t>
      </w:r>
      <w:r w:rsidRPr="0094502C" w:rsidR="007D6F29">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Pr="007D6F29" w:rsidR="00BB6AEE" w:rsidP="007D6F29" w:rsidRDefault="00BB6AEE" w14:paraId="1D2F14E6" w14:textId="77777777">
      <w:pPr>
        <w:ind w:left="360" w:hanging="360"/>
        <w:rPr>
          <w:rFonts w:ascii="Arial" w:hAnsi="Arial" w:cs="Arial"/>
          <w:b/>
          <w:sz w:val="24"/>
        </w:rPr>
      </w:pPr>
    </w:p>
    <w:p w:rsidR="00C17865" w:rsidP="004E1AF6" w:rsidRDefault="00681AC8" w14:paraId="5E9B59ED" w14:textId="6479A4B8">
      <w:pPr>
        <w:ind w:left="360"/>
        <w:rPr>
          <w:rFonts w:ascii="Times New Roman" w:hAnsi="Times New Roman"/>
          <w:sz w:val="24"/>
        </w:rPr>
      </w:pPr>
      <w:r w:rsidRPr="00681AC8">
        <w:rPr>
          <w:rFonts w:ascii="Times New Roman" w:hAnsi="Times New Roman"/>
          <w:sz w:val="24"/>
        </w:rPr>
        <w:t>The information collected is the minimum needed by the Agency to approve loans</w:t>
      </w:r>
      <w:r>
        <w:rPr>
          <w:rFonts w:ascii="Times New Roman" w:hAnsi="Times New Roman"/>
          <w:sz w:val="24"/>
        </w:rPr>
        <w:t>, grants and loan guarantees</w:t>
      </w:r>
      <w:r w:rsidRPr="00681AC8">
        <w:rPr>
          <w:rFonts w:ascii="Times New Roman" w:hAnsi="Times New Roman"/>
          <w:sz w:val="24"/>
        </w:rPr>
        <w:t xml:space="preserve"> and monitor borrower performance.  </w:t>
      </w:r>
      <w:r w:rsidRPr="00C20685" w:rsidR="00C20685">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014651">
        <w:rPr>
          <w:rFonts w:ascii="Times New Roman" w:hAnsi="Times New Roman"/>
          <w:sz w:val="24"/>
        </w:rPr>
        <w:t xml:space="preserve"> </w:t>
      </w:r>
      <w:r w:rsidRPr="00014651" w:rsidR="00014651">
        <w:rPr>
          <w:rFonts w:ascii="Times New Roman" w:hAnsi="Times New Roman"/>
          <w:sz w:val="24"/>
        </w:rPr>
        <w:t>It is estimated that 100 percent of the 5</w:t>
      </w:r>
      <w:r w:rsidR="006706C7">
        <w:rPr>
          <w:rFonts w:ascii="Times New Roman" w:hAnsi="Times New Roman"/>
          <w:sz w:val="24"/>
        </w:rPr>
        <w:t>3</w:t>
      </w:r>
      <w:r w:rsidRPr="00014651" w:rsidR="00014651">
        <w:rPr>
          <w:rFonts w:ascii="Times New Roman" w:hAnsi="Times New Roman"/>
          <w:sz w:val="24"/>
        </w:rPr>
        <w:t xml:space="preserve"> respondents qualify as small businesses.</w:t>
      </w:r>
    </w:p>
    <w:p w:rsidR="00C17865" w:rsidP="00252E6B" w:rsidRDefault="00C17865" w14:paraId="09F3962E" w14:textId="77777777">
      <w:pPr>
        <w:rPr>
          <w:rFonts w:ascii="Times New Roman" w:hAnsi="Times New Roman"/>
          <w:sz w:val="24"/>
        </w:rPr>
      </w:pPr>
    </w:p>
    <w:p w:rsidR="00BB6AEE" w:rsidP="00252E6B" w:rsidRDefault="00BB6AEE" w14:paraId="12C91D88" w14:textId="77777777">
      <w:pPr>
        <w:rPr>
          <w:rFonts w:ascii="Times New Roman" w:hAnsi="Times New Roman"/>
          <w:sz w:val="24"/>
        </w:rPr>
      </w:pPr>
    </w:p>
    <w:p w:rsidRPr="0094502C" w:rsidR="00BB6AEE" w:rsidP="007D6F29" w:rsidRDefault="00BB6AEE" w14:paraId="487E9B2F" w14:textId="77777777">
      <w:pPr>
        <w:tabs>
          <w:tab w:val="left" w:pos="360"/>
        </w:tabs>
        <w:ind w:left="360" w:hanging="360"/>
        <w:rPr>
          <w:rFonts w:ascii="Arial" w:hAnsi="Arial" w:cs="Arial"/>
          <w:b/>
          <w:sz w:val="22"/>
          <w:szCs w:val="22"/>
        </w:rPr>
      </w:pPr>
      <w:r w:rsidRPr="0094502C">
        <w:rPr>
          <w:rFonts w:ascii="Arial" w:hAnsi="Arial" w:cs="Arial"/>
          <w:b/>
          <w:sz w:val="22"/>
          <w:szCs w:val="22"/>
        </w:rPr>
        <w:t>6.</w:t>
      </w:r>
      <w:r w:rsidRPr="0094502C" w:rsidR="007D6F29">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P="00252E6B" w:rsidRDefault="00BB6AEE" w14:paraId="3C143D6E" w14:textId="77777777">
      <w:pPr>
        <w:rPr>
          <w:rFonts w:ascii="Times New Roman" w:hAnsi="Times New Roman"/>
          <w:sz w:val="24"/>
        </w:rPr>
      </w:pPr>
    </w:p>
    <w:p w:rsidR="00C20685" w:rsidP="00F7133D" w:rsidRDefault="00C20685" w14:paraId="78392D78" w14:textId="0ADC88BE">
      <w:pPr>
        <w:ind w:left="360"/>
        <w:rPr>
          <w:rFonts w:ascii="Times New Roman" w:hAnsi="Times New Roman"/>
          <w:sz w:val="24"/>
        </w:rPr>
      </w:pPr>
      <w:r w:rsidRPr="00C20685">
        <w:rPr>
          <w:rFonts w:ascii="Times New Roman" w:hAnsi="Times New Roman"/>
          <w:sz w:val="24"/>
        </w:rPr>
        <w:t>Much of the information collected under these programs is the minimum necessary to conform to the requirements of the program regulations established by law.  In particular for the collections required by statute or regulations, the information is collected when needed and cannot be collected less frequently to meet the requirements of the programs. Failure to collect proper information could result in improper determinations of eligibility or improper use of funds. For the remaining information collected as indicated, USDA has exercised discretion that the information is needed to appropriately award grants</w:t>
      </w:r>
      <w:r>
        <w:rPr>
          <w:rFonts w:ascii="Times New Roman" w:hAnsi="Times New Roman"/>
          <w:sz w:val="24"/>
        </w:rPr>
        <w:t xml:space="preserve">, </w:t>
      </w:r>
      <w:r w:rsidRPr="00C20685">
        <w:rPr>
          <w:rFonts w:ascii="Times New Roman" w:hAnsi="Times New Roman"/>
          <w:sz w:val="24"/>
        </w:rPr>
        <w:t>loans</w:t>
      </w:r>
      <w:r>
        <w:rPr>
          <w:rFonts w:ascii="Times New Roman" w:hAnsi="Times New Roman"/>
          <w:sz w:val="24"/>
        </w:rPr>
        <w:t xml:space="preserve"> and loan guarantees</w:t>
      </w:r>
      <w:r w:rsidRPr="00C20685">
        <w:rPr>
          <w:rFonts w:ascii="Times New Roman" w:hAnsi="Times New Roman"/>
          <w:sz w:val="24"/>
        </w:rPr>
        <w:t xml:space="preserve"> for the program.</w:t>
      </w:r>
    </w:p>
    <w:p w:rsidR="00C17865" w:rsidP="00F7133D" w:rsidRDefault="00C17865" w14:paraId="69D24055" w14:textId="41FAE3E8">
      <w:pPr>
        <w:ind w:left="360"/>
        <w:rPr>
          <w:rFonts w:ascii="Times New Roman" w:hAnsi="Times New Roman"/>
          <w:sz w:val="24"/>
        </w:rPr>
      </w:pPr>
    </w:p>
    <w:p w:rsidRPr="00C20685" w:rsidR="00C17865" w:rsidP="00F7133D" w:rsidRDefault="00C17865" w14:paraId="51060BC1" w14:textId="77777777">
      <w:pPr>
        <w:ind w:left="360"/>
        <w:rPr>
          <w:rFonts w:ascii="Times New Roman" w:hAnsi="Times New Roman"/>
          <w:sz w:val="24"/>
        </w:rPr>
      </w:pPr>
    </w:p>
    <w:p w:rsidRPr="0094502C" w:rsidR="00BB6AEE" w:rsidP="007D6F29" w:rsidRDefault="00BB6AEE" w14:paraId="2FDAD8EC" w14:textId="77777777">
      <w:pPr>
        <w:tabs>
          <w:tab w:val="left" w:pos="360"/>
        </w:tabs>
        <w:ind w:left="360" w:hanging="360"/>
        <w:rPr>
          <w:rFonts w:ascii="Arial" w:hAnsi="Arial" w:cs="Arial"/>
          <w:b/>
          <w:sz w:val="22"/>
          <w:szCs w:val="22"/>
        </w:rPr>
      </w:pPr>
      <w:r w:rsidRPr="0094502C">
        <w:rPr>
          <w:rFonts w:ascii="Arial" w:hAnsi="Arial" w:cs="Arial"/>
          <w:b/>
          <w:sz w:val="22"/>
          <w:szCs w:val="22"/>
        </w:rPr>
        <w:t>7.</w:t>
      </w:r>
      <w:r w:rsidRPr="0094502C" w:rsidR="007D6F29">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Pr="0094502C" w:rsidR="00BB6AEE" w:rsidP="00252E6B" w:rsidRDefault="00BB6AEE" w14:paraId="79C0AEAC" w14:textId="77777777">
      <w:pPr>
        <w:rPr>
          <w:rFonts w:ascii="Arial" w:hAnsi="Arial" w:cs="Arial"/>
          <w:b/>
          <w:sz w:val="22"/>
          <w:szCs w:val="22"/>
        </w:rPr>
      </w:pPr>
    </w:p>
    <w:p w:rsidRPr="0094502C" w:rsidR="00BB6AEE" w:rsidP="00A424C9" w:rsidRDefault="00BB6AEE" w14:paraId="6FF9EDA0"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Pr="0094502C" w:rsidR="007D6F29">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Pr="007D6F29" w:rsidR="00BB6AEE" w:rsidP="00252E6B" w:rsidRDefault="00BB6AEE" w14:paraId="621DF7C0" w14:textId="77777777">
      <w:pPr>
        <w:rPr>
          <w:rFonts w:ascii="Arial" w:hAnsi="Arial" w:cs="Arial"/>
          <w:b/>
          <w:sz w:val="24"/>
        </w:rPr>
      </w:pPr>
    </w:p>
    <w:p w:rsidR="00BB6AEE" w:rsidP="00A424C9" w:rsidRDefault="00BB6AEE" w14:paraId="32B67EDB" w14:textId="77777777">
      <w:pPr>
        <w:ind w:left="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1E2D65F0" w14:textId="77777777">
      <w:pPr>
        <w:rPr>
          <w:rFonts w:ascii="Times New Roman" w:hAnsi="Times New Roman"/>
          <w:sz w:val="24"/>
        </w:rPr>
      </w:pPr>
    </w:p>
    <w:p w:rsidRPr="0094502C" w:rsidR="00BB6AEE" w:rsidP="00A424C9" w:rsidRDefault="00BB6AEE" w14:paraId="4EAC5B83"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Pr="0094502C" w:rsidR="007D6F29">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P="00252E6B" w:rsidRDefault="00BB6AEE" w14:paraId="453F9AB0" w14:textId="77777777">
      <w:pPr>
        <w:rPr>
          <w:rFonts w:ascii="Times New Roman" w:hAnsi="Times New Roman"/>
          <w:sz w:val="24"/>
        </w:rPr>
      </w:pPr>
    </w:p>
    <w:p w:rsidR="00BB6AEE" w:rsidP="00A424C9" w:rsidRDefault="00BB6AEE" w14:paraId="341E3392" w14:textId="77777777">
      <w:pPr>
        <w:ind w:firstLine="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05AD3585" w14:textId="77777777">
      <w:pPr>
        <w:rPr>
          <w:rFonts w:ascii="Times New Roman" w:hAnsi="Times New Roman"/>
          <w:sz w:val="24"/>
        </w:rPr>
      </w:pPr>
    </w:p>
    <w:p w:rsidRPr="0094502C" w:rsidR="00BB6AEE" w:rsidP="00A424C9" w:rsidRDefault="00BB6AEE" w14:paraId="60EADBBF" w14:textId="77777777">
      <w:pPr>
        <w:ind w:left="720" w:hanging="360"/>
        <w:outlineLvl w:val="0"/>
        <w:rPr>
          <w:rFonts w:ascii="Arial" w:hAnsi="Arial" w:cs="Arial"/>
          <w:b/>
          <w:sz w:val="22"/>
          <w:szCs w:val="22"/>
        </w:rPr>
      </w:pPr>
      <w:r w:rsidRPr="0094502C">
        <w:rPr>
          <w:rFonts w:ascii="Arial" w:hAnsi="Arial" w:cs="Arial"/>
          <w:b/>
          <w:sz w:val="22"/>
          <w:szCs w:val="22"/>
        </w:rPr>
        <w:t>c.</w:t>
      </w:r>
      <w:r w:rsidRPr="0094502C" w:rsidR="007D6F29">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P="00252E6B" w:rsidRDefault="00BB6AEE" w14:paraId="2CFD2393" w14:textId="77777777">
      <w:pPr>
        <w:rPr>
          <w:rFonts w:ascii="Times New Roman" w:hAnsi="Times New Roman"/>
          <w:sz w:val="24"/>
        </w:rPr>
      </w:pPr>
    </w:p>
    <w:p w:rsidR="00BB6AEE" w:rsidP="00A424C9" w:rsidRDefault="008E0BE5" w14:paraId="064A9B8B"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rsidR="00BB6AEE" w:rsidP="00252E6B" w:rsidRDefault="00BB6AEE" w14:paraId="773DCE80" w14:textId="77777777">
      <w:pPr>
        <w:rPr>
          <w:rFonts w:ascii="Times New Roman" w:hAnsi="Times New Roman"/>
          <w:sz w:val="24"/>
        </w:rPr>
      </w:pPr>
    </w:p>
    <w:p w:rsidRPr="0094502C" w:rsidR="00BB6AEE" w:rsidP="00A424C9" w:rsidRDefault="00BB6AEE" w14:paraId="19280EBF" w14:textId="77777777">
      <w:pPr>
        <w:ind w:left="720" w:hanging="360"/>
        <w:outlineLvl w:val="0"/>
        <w:rPr>
          <w:rFonts w:ascii="Arial" w:hAnsi="Arial" w:cs="Arial"/>
          <w:b/>
          <w:sz w:val="22"/>
          <w:szCs w:val="22"/>
        </w:rPr>
      </w:pPr>
      <w:r w:rsidRPr="0094502C">
        <w:rPr>
          <w:rFonts w:ascii="Arial" w:hAnsi="Arial" w:cs="Arial"/>
          <w:b/>
          <w:sz w:val="22"/>
          <w:szCs w:val="22"/>
        </w:rPr>
        <w:t>d.</w:t>
      </w:r>
      <w:r w:rsidRPr="0094502C" w:rsidR="007D6F29">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P="00252E6B" w:rsidRDefault="00BB6AEE" w14:paraId="30CA6DCF" w14:textId="77777777">
      <w:pPr>
        <w:rPr>
          <w:rFonts w:ascii="Times New Roman" w:hAnsi="Times New Roman"/>
          <w:sz w:val="24"/>
        </w:rPr>
      </w:pPr>
    </w:p>
    <w:p w:rsidR="00BB6AEE" w:rsidP="00362156" w:rsidRDefault="008E0BE5" w14:paraId="60E36F6B" w14:textId="1580B5DB">
      <w:pPr>
        <w:ind w:left="360"/>
        <w:rPr>
          <w:rFonts w:ascii="Times New Roman" w:hAnsi="Times New Roman"/>
          <w:sz w:val="24"/>
        </w:rPr>
      </w:pPr>
      <w:r>
        <w:rPr>
          <w:rFonts w:ascii="Times New Roman" w:hAnsi="Times New Roman"/>
          <w:sz w:val="24"/>
        </w:rPr>
        <w:t xml:space="preserve">     </w:t>
      </w:r>
      <w:r w:rsidR="00ED38F7">
        <w:rPr>
          <w:rFonts w:ascii="Times New Roman" w:hAnsi="Times New Roman"/>
          <w:sz w:val="24"/>
        </w:rPr>
        <w:t xml:space="preserve">There are no such requirements </w:t>
      </w:r>
    </w:p>
    <w:p w:rsidR="00BB6AEE" w:rsidP="00252E6B" w:rsidRDefault="00BB6AEE" w14:paraId="1036582E" w14:textId="77777777">
      <w:pPr>
        <w:rPr>
          <w:rFonts w:ascii="Times New Roman" w:hAnsi="Times New Roman"/>
          <w:sz w:val="24"/>
        </w:rPr>
      </w:pPr>
    </w:p>
    <w:p w:rsidRPr="0094502C" w:rsidR="00BB6AEE" w:rsidP="00A424C9" w:rsidRDefault="00BB6AEE" w14:paraId="5D5C5C7A" w14:textId="77777777">
      <w:pPr>
        <w:ind w:left="720" w:hanging="360"/>
        <w:outlineLvl w:val="0"/>
        <w:rPr>
          <w:rFonts w:ascii="Arial" w:hAnsi="Arial" w:cs="Arial"/>
          <w:b/>
          <w:sz w:val="22"/>
          <w:szCs w:val="22"/>
        </w:rPr>
      </w:pPr>
      <w:r w:rsidRPr="0094502C">
        <w:rPr>
          <w:rFonts w:ascii="Arial" w:hAnsi="Arial" w:cs="Arial"/>
          <w:b/>
          <w:sz w:val="22"/>
          <w:szCs w:val="22"/>
        </w:rPr>
        <w:t>e.</w:t>
      </w:r>
      <w:r w:rsidRPr="0094502C" w:rsidR="007D6F29">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P="00252E6B" w:rsidRDefault="00BB6AEE" w14:paraId="3B54956E" w14:textId="77777777">
      <w:pPr>
        <w:rPr>
          <w:rFonts w:ascii="Times New Roman" w:hAnsi="Times New Roman"/>
          <w:sz w:val="24"/>
        </w:rPr>
      </w:pPr>
    </w:p>
    <w:p w:rsidR="00BB6AEE" w:rsidP="00A424C9" w:rsidRDefault="008E0BE5" w14:paraId="36F56006"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rsidR="00BB6AEE" w:rsidP="00252E6B" w:rsidRDefault="00BB6AEE" w14:paraId="7E718F75" w14:textId="77777777">
      <w:pPr>
        <w:rPr>
          <w:rFonts w:ascii="Times New Roman" w:hAnsi="Times New Roman"/>
          <w:sz w:val="24"/>
        </w:rPr>
      </w:pPr>
    </w:p>
    <w:p w:rsidRPr="0094502C" w:rsidR="00BB6AEE" w:rsidP="00A424C9" w:rsidRDefault="00BB6AEE" w14:paraId="65996E11" w14:textId="77777777">
      <w:pPr>
        <w:ind w:left="720" w:hanging="360"/>
        <w:outlineLvl w:val="0"/>
        <w:rPr>
          <w:rFonts w:ascii="Arial" w:hAnsi="Arial" w:cs="Arial"/>
          <w:b/>
          <w:sz w:val="22"/>
          <w:szCs w:val="22"/>
        </w:rPr>
      </w:pPr>
      <w:r w:rsidRPr="0094502C">
        <w:rPr>
          <w:rFonts w:ascii="Arial" w:hAnsi="Arial" w:cs="Arial"/>
          <w:b/>
          <w:sz w:val="22"/>
          <w:szCs w:val="22"/>
        </w:rPr>
        <w:lastRenderedPageBreak/>
        <w:t>f.</w:t>
      </w:r>
      <w:r w:rsidRPr="0094502C" w:rsidR="007D6F29">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P="00252E6B" w:rsidRDefault="00BB6AEE" w14:paraId="4A20780A" w14:textId="77777777">
      <w:pPr>
        <w:rPr>
          <w:rFonts w:ascii="Times New Roman" w:hAnsi="Times New Roman"/>
          <w:sz w:val="24"/>
        </w:rPr>
      </w:pPr>
    </w:p>
    <w:p w:rsidR="00BB6AEE" w:rsidP="00A424C9" w:rsidRDefault="008E0BE5" w14:paraId="5AA9E6C1"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rsidR="00BB6AEE" w:rsidP="00252E6B" w:rsidRDefault="00BB6AEE" w14:paraId="4306731F" w14:textId="77777777">
      <w:pPr>
        <w:rPr>
          <w:rFonts w:ascii="Times New Roman" w:hAnsi="Times New Roman"/>
          <w:sz w:val="24"/>
        </w:rPr>
      </w:pPr>
    </w:p>
    <w:p w:rsidRPr="0094502C" w:rsidR="00BB6AEE" w:rsidP="00A424C9" w:rsidRDefault="00BB6AEE" w14:paraId="697B5383" w14:textId="77777777">
      <w:pPr>
        <w:ind w:left="720" w:hanging="360"/>
        <w:outlineLvl w:val="0"/>
        <w:rPr>
          <w:rFonts w:ascii="Arial" w:hAnsi="Arial" w:cs="Arial"/>
          <w:b/>
          <w:sz w:val="22"/>
          <w:szCs w:val="22"/>
        </w:rPr>
      </w:pPr>
      <w:r w:rsidRPr="0094502C">
        <w:rPr>
          <w:rFonts w:ascii="Arial" w:hAnsi="Arial" w:cs="Arial"/>
          <w:b/>
          <w:sz w:val="22"/>
          <w:szCs w:val="22"/>
        </w:rPr>
        <w:t>g.</w:t>
      </w:r>
      <w:r w:rsidRPr="0094502C" w:rsidR="007D6F29">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P="00252E6B" w:rsidRDefault="00BB6AEE" w14:paraId="3B3FADF8" w14:textId="77777777">
      <w:pPr>
        <w:rPr>
          <w:rFonts w:ascii="Times New Roman" w:hAnsi="Times New Roman"/>
          <w:sz w:val="24"/>
        </w:rPr>
      </w:pPr>
    </w:p>
    <w:p w:rsidR="00BB6AEE" w:rsidP="00A424C9" w:rsidRDefault="008E0BE5" w14:paraId="1501D3B8"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0223FE68" w14:textId="77777777">
      <w:pPr>
        <w:rPr>
          <w:rFonts w:ascii="Times New Roman" w:hAnsi="Times New Roman"/>
          <w:sz w:val="24"/>
        </w:rPr>
      </w:pPr>
    </w:p>
    <w:p w:rsidRPr="0094502C" w:rsidR="00BB6AEE" w:rsidP="00A424C9" w:rsidRDefault="00BB6AEE" w14:paraId="39E396FA" w14:textId="77777777">
      <w:pPr>
        <w:ind w:left="720" w:hanging="360"/>
        <w:outlineLvl w:val="0"/>
        <w:rPr>
          <w:rFonts w:ascii="Arial" w:hAnsi="Arial" w:cs="Arial"/>
          <w:b/>
          <w:sz w:val="22"/>
          <w:szCs w:val="22"/>
        </w:rPr>
      </w:pPr>
      <w:r w:rsidRPr="0094502C">
        <w:rPr>
          <w:rFonts w:ascii="Arial" w:hAnsi="Arial" w:cs="Arial"/>
          <w:b/>
          <w:sz w:val="22"/>
          <w:szCs w:val="22"/>
        </w:rPr>
        <w:t>h.</w:t>
      </w:r>
      <w:r w:rsidRPr="0094502C" w:rsidR="007D6F29">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P="00252E6B" w:rsidRDefault="00BB6AEE" w14:paraId="6B23BB54" w14:textId="77777777">
      <w:pPr>
        <w:rPr>
          <w:rFonts w:ascii="Times New Roman" w:hAnsi="Times New Roman"/>
          <w:sz w:val="24"/>
        </w:rPr>
      </w:pPr>
    </w:p>
    <w:p w:rsidR="00BB6AEE" w:rsidP="00A424C9" w:rsidRDefault="008E0BE5" w14:paraId="54D6736F"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42175525" w14:textId="77777777">
      <w:pPr>
        <w:rPr>
          <w:rFonts w:ascii="Times New Roman" w:hAnsi="Times New Roman"/>
          <w:sz w:val="24"/>
        </w:rPr>
      </w:pPr>
    </w:p>
    <w:p w:rsidR="00BB6AEE" w:rsidP="007D6F29" w:rsidRDefault="00BB6AEE" w14:paraId="3707909C" w14:textId="77777777">
      <w:pPr>
        <w:ind w:left="360" w:hanging="360"/>
        <w:rPr>
          <w:rFonts w:ascii="Arial" w:hAnsi="Arial" w:cs="Arial"/>
          <w:b/>
          <w:sz w:val="22"/>
          <w:szCs w:val="22"/>
        </w:rPr>
      </w:pPr>
      <w:r w:rsidRPr="0094502C">
        <w:rPr>
          <w:rFonts w:ascii="Arial" w:hAnsi="Arial" w:cs="Arial"/>
          <w:b/>
          <w:sz w:val="22"/>
          <w:szCs w:val="22"/>
        </w:rPr>
        <w:t>8.</w:t>
      </w:r>
      <w:r w:rsidRPr="0094502C" w:rsidR="007D6F29">
        <w:rPr>
          <w:rFonts w:ascii="Arial" w:hAnsi="Arial" w:cs="Arial"/>
          <w:b/>
          <w:sz w:val="22"/>
          <w:szCs w:val="22"/>
        </w:rPr>
        <w:tab/>
      </w:r>
      <w:r w:rsidRPr="0094502C">
        <w:rPr>
          <w:rFonts w:ascii="Arial" w:hAnsi="Arial" w:cs="Arial"/>
          <w:b/>
          <w:sz w:val="22"/>
          <w:szCs w:val="22"/>
          <w:u w:val="single"/>
        </w:rPr>
        <w:t xml:space="preserve">If applicable, identify the date and page number of </w:t>
      </w:r>
      <w:proofErr w:type="gramStart"/>
      <w:r w:rsidRPr="0094502C">
        <w:rPr>
          <w:rFonts w:ascii="Arial" w:hAnsi="Arial" w:cs="Arial"/>
          <w:b/>
          <w:sz w:val="22"/>
          <w:szCs w:val="22"/>
          <w:u w:val="single"/>
        </w:rPr>
        <w:t>publication</w:t>
      </w:r>
      <w:proofErr w:type="gramEnd"/>
      <w:r w:rsidRPr="0094502C">
        <w:rPr>
          <w:rFonts w:ascii="Arial" w:hAnsi="Arial" w:cs="Arial"/>
          <w:b/>
          <w:sz w:val="22"/>
          <w:szCs w:val="22"/>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P="007D6F29" w:rsidRDefault="001E51AA" w14:paraId="38438C16" w14:textId="77777777">
      <w:pPr>
        <w:ind w:left="360" w:hanging="360"/>
        <w:rPr>
          <w:rFonts w:ascii="Arial" w:hAnsi="Arial" w:cs="Arial"/>
          <w:b/>
          <w:sz w:val="22"/>
          <w:szCs w:val="22"/>
        </w:rPr>
      </w:pPr>
    </w:p>
    <w:p w:rsidRPr="00451356" w:rsidR="00451356" w:rsidP="00451356" w:rsidRDefault="00451356" w14:paraId="47B5C5FB" w14:textId="77777777">
      <w:pPr>
        <w:ind w:left="360"/>
        <w:rPr>
          <w:rFonts w:ascii="Times New Roman" w:hAnsi="Times New Roman"/>
          <w:sz w:val="24"/>
          <w:szCs w:val="24"/>
        </w:rPr>
      </w:pPr>
      <w:r w:rsidRPr="00451356">
        <w:rPr>
          <w:rFonts w:ascii="Times New Roman" w:hAnsi="Times New Roman"/>
          <w:sz w:val="24"/>
          <w:szCs w:val="24"/>
        </w:rPr>
        <w:t>As required by 5 CFR 1320.9(d), a Notice to request public comments was published on September 15, 2020 at 85 FR 57077.  No comments were received.</w:t>
      </w:r>
    </w:p>
    <w:p w:rsidR="00451356" w:rsidP="00EB07F2" w:rsidRDefault="00451356" w14:paraId="378FA979" w14:textId="77777777">
      <w:pPr>
        <w:ind w:left="360"/>
        <w:rPr>
          <w:rFonts w:ascii="Times New Roman" w:hAnsi="Times New Roman"/>
          <w:sz w:val="24"/>
          <w:szCs w:val="24"/>
        </w:rPr>
      </w:pPr>
    </w:p>
    <w:p w:rsidR="00571C6D" w:rsidP="00EB07F2" w:rsidRDefault="00571C6D" w14:paraId="48109F03" w14:textId="563482ED">
      <w:pPr>
        <w:ind w:left="360"/>
        <w:rPr>
          <w:rFonts w:ascii="Times New Roman" w:hAnsi="Times New Roman"/>
          <w:sz w:val="24"/>
          <w:szCs w:val="24"/>
        </w:rPr>
      </w:pPr>
      <w:r>
        <w:rPr>
          <w:rFonts w:ascii="Times New Roman" w:hAnsi="Times New Roman"/>
          <w:sz w:val="24"/>
          <w:szCs w:val="24"/>
        </w:rPr>
        <w:t xml:space="preserve">The RUS Electric Program has spoken with cooperatives regarding this information collection.  Below are the contacts of three borrowers that went through the process.  </w:t>
      </w:r>
      <w:r w:rsidR="00185994">
        <w:rPr>
          <w:rFonts w:ascii="Times New Roman" w:hAnsi="Times New Roman"/>
          <w:sz w:val="24"/>
          <w:szCs w:val="24"/>
        </w:rPr>
        <w:t>None of the borrowers raised any issues with the process or the items in the list above.  As this was a new process, there were delays in processing the data which were attributable to internal agency processes and getting ahead of the “learning curve.” Those issues have since been resolved.  The contact information for the borrowers are as follows:</w:t>
      </w:r>
    </w:p>
    <w:p w:rsidR="00571C6D" w:rsidP="00EB07F2" w:rsidRDefault="00571C6D" w14:paraId="649D250B" w14:textId="77777777">
      <w:pPr>
        <w:ind w:left="360"/>
        <w:rPr>
          <w:rFonts w:ascii="Times New Roman" w:hAnsi="Times New Roman"/>
          <w:sz w:val="24"/>
          <w:szCs w:val="24"/>
        </w:rPr>
      </w:pPr>
    </w:p>
    <w:p w:rsidRPr="00571C6D" w:rsidR="00571C6D" w:rsidP="00571C6D" w:rsidRDefault="00571C6D" w14:paraId="513112F6" w14:textId="77777777">
      <w:pPr>
        <w:ind w:left="360"/>
        <w:rPr>
          <w:rFonts w:ascii="Times New Roman" w:hAnsi="Times New Roman"/>
          <w:b/>
          <w:bCs/>
          <w:sz w:val="24"/>
          <w:szCs w:val="24"/>
        </w:rPr>
      </w:pPr>
      <w:r w:rsidRPr="00571C6D">
        <w:rPr>
          <w:rFonts w:ascii="Times New Roman" w:hAnsi="Times New Roman"/>
          <w:b/>
          <w:bCs/>
          <w:sz w:val="24"/>
          <w:szCs w:val="24"/>
        </w:rPr>
        <w:t>Luis A. Reyes Jr.</w:t>
      </w:r>
    </w:p>
    <w:p w:rsidRPr="00571C6D" w:rsidR="00571C6D" w:rsidP="00571C6D" w:rsidRDefault="00571C6D" w14:paraId="62B15775" w14:textId="77777777">
      <w:pPr>
        <w:ind w:left="360"/>
        <w:rPr>
          <w:rFonts w:ascii="Times New Roman" w:hAnsi="Times New Roman"/>
          <w:sz w:val="24"/>
          <w:szCs w:val="24"/>
        </w:rPr>
      </w:pPr>
      <w:r w:rsidRPr="00571C6D">
        <w:rPr>
          <w:rFonts w:ascii="Times New Roman" w:hAnsi="Times New Roman"/>
          <w:sz w:val="24"/>
          <w:szCs w:val="24"/>
        </w:rPr>
        <w:t>Chief Executive Officer</w:t>
      </w:r>
    </w:p>
    <w:p w:rsidRPr="00571C6D" w:rsidR="00571C6D" w:rsidP="00571C6D" w:rsidRDefault="00571C6D" w14:paraId="48751984" w14:textId="77777777">
      <w:pPr>
        <w:ind w:left="360"/>
        <w:rPr>
          <w:rFonts w:ascii="Times New Roman" w:hAnsi="Times New Roman"/>
          <w:sz w:val="24"/>
          <w:szCs w:val="24"/>
        </w:rPr>
      </w:pPr>
      <w:r w:rsidRPr="00571C6D">
        <w:rPr>
          <w:rFonts w:ascii="Times New Roman" w:hAnsi="Times New Roman"/>
          <w:sz w:val="24"/>
          <w:szCs w:val="24"/>
        </w:rPr>
        <w:t>Kit Carson Electric Cooperative, Inc</w:t>
      </w:r>
    </w:p>
    <w:p w:rsidR="00571C6D" w:rsidP="00EB07F2" w:rsidRDefault="00571C6D" w14:paraId="2EF7EEEF" w14:textId="795F9BA5">
      <w:pPr>
        <w:ind w:left="360"/>
        <w:rPr>
          <w:rFonts w:ascii="Times New Roman" w:hAnsi="Times New Roman"/>
          <w:sz w:val="24"/>
          <w:szCs w:val="24"/>
        </w:rPr>
      </w:pPr>
    </w:p>
    <w:p w:rsidRPr="00571C6D" w:rsidR="00571C6D" w:rsidP="00571C6D" w:rsidRDefault="00571C6D" w14:paraId="2DA725CF" w14:textId="77777777">
      <w:pPr>
        <w:ind w:left="360"/>
        <w:rPr>
          <w:rFonts w:ascii="Times New Roman" w:hAnsi="Times New Roman"/>
          <w:b/>
          <w:bCs/>
          <w:sz w:val="24"/>
          <w:szCs w:val="24"/>
        </w:rPr>
      </w:pPr>
      <w:r w:rsidRPr="00571C6D">
        <w:rPr>
          <w:rFonts w:ascii="Times New Roman" w:hAnsi="Times New Roman"/>
          <w:b/>
          <w:bCs/>
          <w:sz w:val="24"/>
          <w:szCs w:val="24"/>
        </w:rPr>
        <w:t>Srinivasa (“Veni”) Venigalla, P.E.</w:t>
      </w:r>
    </w:p>
    <w:p w:rsidRPr="00571C6D" w:rsidR="00571C6D" w:rsidP="00571C6D" w:rsidRDefault="00571C6D" w14:paraId="006231B2" w14:textId="77777777">
      <w:pPr>
        <w:ind w:left="360"/>
        <w:rPr>
          <w:rFonts w:ascii="Times New Roman" w:hAnsi="Times New Roman"/>
          <w:sz w:val="24"/>
          <w:szCs w:val="24"/>
        </w:rPr>
      </w:pPr>
      <w:r w:rsidRPr="00571C6D">
        <w:rPr>
          <w:rFonts w:ascii="Times New Roman" w:hAnsi="Times New Roman"/>
          <w:sz w:val="24"/>
          <w:szCs w:val="24"/>
        </w:rPr>
        <w:t>Deputy General Manager, EISD</w:t>
      </w:r>
    </w:p>
    <w:p w:rsidR="00571C6D" w:rsidP="00571C6D" w:rsidRDefault="00571C6D" w14:paraId="521935AE" w14:textId="5C7B4007">
      <w:pPr>
        <w:ind w:left="360"/>
        <w:rPr>
          <w:rFonts w:ascii="Times New Roman" w:hAnsi="Times New Roman"/>
          <w:sz w:val="24"/>
          <w:szCs w:val="24"/>
        </w:rPr>
      </w:pPr>
      <w:r w:rsidRPr="00571C6D">
        <w:rPr>
          <w:rFonts w:ascii="Times New Roman" w:hAnsi="Times New Roman"/>
          <w:sz w:val="24"/>
          <w:szCs w:val="24"/>
        </w:rPr>
        <w:t>Navajo Tribal Utility Authority</w:t>
      </w:r>
    </w:p>
    <w:p w:rsidR="00185994" w:rsidP="00571C6D" w:rsidRDefault="00185994" w14:paraId="7F542541" w14:textId="5A263136">
      <w:pPr>
        <w:ind w:left="360"/>
        <w:rPr>
          <w:rFonts w:ascii="Times New Roman" w:hAnsi="Times New Roman"/>
          <w:sz w:val="24"/>
          <w:szCs w:val="24"/>
        </w:rPr>
      </w:pPr>
    </w:p>
    <w:p w:rsidRPr="00AE24D0" w:rsidR="005219A9" w:rsidP="005219A9" w:rsidRDefault="005219A9" w14:paraId="6EBBC358" w14:textId="77777777">
      <w:pPr>
        <w:ind w:left="360"/>
        <w:rPr>
          <w:rFonts w:ascii="Times New Roman" w:hAnsi="Times New Roman"/>
          <w:b/>
          <w:bCs/>
          <w:sz w:val="24"/>
          <w:szCs w:val="24"/>
        </w:rPr>
      </w:pPr>
      <w:r w:rsidRPr="00AE24D0">
        <w:rPr>
          <w:rFonts w:ascii="Times New Roman" w:hAnsi="Times New Roman"/>
          <w:b/>
          <w:bCs/>
          <w:sz w:val="24"/>
          <w:szCs w:val="24"/>
        </w:rPr>
        <w:t>Jon-Cameron Smallwood</w:t>
      </w:r>
    </w:p>
    <w:p w:rsidRPr="00FC04D8" w:rsidR="00FC04D8" w:rsidP="005219A9" w:rsidRDefault="005219A9" w14:paraId="504321F2" w14:textId="21A8D5B7">
      <w:pPr>
        <w:ind w:left="360"/>
        <w:rPr>
          <w:rFonts w:ascii="Times New Roman" w:hAnsi="Times New Roman"/>
          <w:sz w:val="24"/>
          <w:szCs w:val="24"/>
        </w:rPr>
      </w:pPr>
      <w:r>
        <w:rPr>
          <w:rFonts w:ascii="Times New Roman" w:hAnsi="Times New Roman"/>
          <w:sz w:val="24"/>
          <w:szCs w:val="24"/>
        </w:rPr>
        <w:t>General Manager</w:t>
      </w:r>
      <w:r w:rsidR="00AE24D0">
        <w:rPr>
          <w:rFonts w:ascii="Times New Roman" w:hAnsi="Times New Roman"/>
          <w:sz w:val="24"/>
          <w:szCs w:val="24"/>
        </w:rPr>
        <w:t>/</w:t>
      </w:r>
      <w:r w:rsidRPr="005219A9">
        <w:rPr>
          <w:rFonts w:ascii="Times New Roman" w:hAnsi="Times New Roman"/>
          <w:sz w:val="24"/>
          <w:szCs w:val="24"/>
        </w:rPr>
        <w:t>CEO</w:t>
      </w:r>
    </w:p>
    <w:p w:rsidR="00185994" w:rsidP="00FC04D8" w:rsidRDefault="00FC04D8" w14:paraId="063AD58A" w14:textId="3A7A119D">
      <w:pPr>
        <w:ind w:left="360"/>
        <w:rPr>
          <w:rFonts w:ascii="Times New Roman" w:hAnsi="Times New Roman"/>
          <w:sz w:val="24"/>
          <w:szCs w:val="24"/>
        </w:rPr>
      </w:pPr>
      <w:r w:rsidRPr="00FC04D8">
        <w:rPr>
          <w:rFonts w:ascii="Times New Roman" w:hAnsi="Times New Roman"/>
          <w:sz w:val="24"/>
          <w:szCs w:val="24"/>
        </w:rPr>
        <w:t>United Cooperative Services, Inc</w:t>
      </w:r>
    </w:p>
    <w:p w:rsidR="00185994" w:rsidP="00571C6D" w:rsidRDefault="00185994" w14:paraId="252803AE" w14:textId="0B21DF0A">
      <w:pPr>
        <w:ind w:left="360"/>
        <w:rPr>
          <w:rFonts w:ascii="Times New Roman" w:hAnsi="Times New Roman"/>
          <w:sz w:val="24"/>
          <w:szCs w:val="24"/>
        </w:rPr>
      </w:pPr>
    </w:p>
    <w:p w:rsidR="00296682" w:rsidP="00EB07F2" w:rsidRDefault="00185994" w14:paraId="46F0DC6B" w14:textId="49028168">
      <w:pPr>
        <w:ind w:left="360"/>
        <w:rPr>
          <w:rFonts w:ascii="Times New Roman" w:hAnsi="Times New Roman"/>
          <w:sz w:val="24"/>
          <w:szCs w:val="24"/>
        </w:rPr>
      </w:pPr>
      <w:r>
        <w:rPr>
          <w:rFonts w:ascii="Times New Roman" w:hAnsi="Times New Roman"/>
          <w:sz w:val="24"/>
        </w:rPr>
        <w:t>As always, s</w:t>
      </w:r>
      <w:r w:rsidR="00917E5E">
        <w:rPr>
          <w:rFonts w:ascii="Times New Roman" w:hAnsi="Times New Roman"/>
          <w:sz w:val="24"/>
        </w:rPr>
        <w:t>uggestions and comments are always considered by the Agency, and R</w:t>
      </w:r>
      <w:r w:rsidR="0077696B">
        <w:rPr>
          <w:rFonts w:ascii="Times New Roman" w:hAnsi="Times New Roman"/>
          <w:sz w:val="24"/>
        </w:rPr>
        <w:t>D</w:t>
      </w:r>
      <w:r w:rsidR="00917E5E">
        <w:rPr>
          <w:rFonts w:ascii="Times New Roman" w:hAnsi="Times New Roman"/>
          <w:sz w:val="24"/>
        </w:rPr>
        <w:t xml:space="preserve"> remains committed to pursuing further reductions in both the burdens placed upon our borrowers/customers and the total volume of regulations imposed</w:t>
      </w:r>
      <w:r>
        <w:rPr>
          <w:rFonts w:ascii="Times New Roman" w:hAnsi="Times New Roman"/>
          <w:sz w:val="24"/>
        </w:rPr>
        <w:t>.</w:t>
      </w:r>
    </w:p>
    <w:p w:rsidRPr="00D75B34" w:rsidR="00C17865" w:rsidP="008B1966" w:rsidRDefault="00C17865" w14:paraId="34F8687F" w14:textId="77777777">
      <w:pPr>
        <w:ind w:left="720"/>
        <w:rPr>
          <w:rFonts w:ascii="Times New Roman" w:hAnsi="Times New Roman"/>
          <w:sz w:val="24"/>
          <w:szCs w:val="24"/>
        </w:rPr>
      </w:pPr>
    </w:p>
    <w:p w:rsidRPr="0094502C" w:rsidR="00BB6AEE" w:rsidP="007D6F29" w:rsidRDefault="00BB6AEE" w14:paraId="2144C366" w14:textId="2AEF34C4">
      <w:pPr>
        <w:ind w:left="360" w:hanging="360"/>
        <w:rPr>
          <w:rFonts w:ascii="Arial" w:hAnsi="Arial" w:cs="Arial"/>
          <w:b/>
          <w:sz w:val="22"/>
          <w:szCs w:val="22"/>
        </w:rPr>
      </w:pPr>
      <w:r w:rsidRPr="0094502C">
        <w:rPr>
          <w:rFonts w:ascii="Arial" w:hAnsi="Arial" w:cs="Arial"/>
          <w:b/>
          <w:sz w:val="22"/>
          <w:szCs w:val="22"/>
        </w:rPr>
        <w:lastRenderedPageBreak/>
        <w:t>9.</w:t>
      </w:r>
      <w:r w:rsidRPr="0094502C" w:rsidR="007D6F29">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r w:rsidRPr="0094502C" w:rsidR="002A0071">
        <w:rPr>
          <w:rFonts w:ascii="Arial" w:hAnsi="Arial" w:cs="Arial"/>
          <w:b/>
          <w:sz w:val="22"/>
          <w:szCs w:val="22"/>
          <w:u w:val="single"/>
        </w:rPr>
        <w:t>remuneration</w:t>
      </w:r>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P="00252E6B" w:rsidRDefault="00BB6AEE" w14:paraId="6608E151" w14:textId="77777777">
      <w:pPr>
        <w:rPr>
          <w:rFonts w:ascii="Times New Roman" w:hAnsi="Times New Roman"/>
          <w:sz w:val="24"/>
        </w:rPr>
      </w:pPr>
    </w:p>
    <w:p w:rsidR="00BB6AEE" w:rsidP="00A424C9" w:rsidRDefault="008E0BE5" w14:paraId="7DB8C247" w14:textId="2FE04E77">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No such decision has been made.</w:t>
      </w:r>
    </w:p>
    <w:p w:rsidR="00BB6AEE" w:rsidP="00252E6B" w:rsidRDefault="00BB6AEE" w14:paraId="3402268A" w14:textId="77777777">
      <w:pPr>
        <w:rPr>
          <w:rFonts w:ascii="Times New Roman" w:hAnsi="Times New Roman"/>
          <w:sz w:val="24"/>
        </w:rPr>
      </w:pPr>
    </w:p>
    <w:p w:rsidRPr="0094502C" w:rsidR="00BB6AEE" w:rsidP="007D6F29" w:rsidRDefault="007D6F29" w14:paraId="518D42A4" w14:textId="77777777">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Pr="00D67B9E" w:rsidR="00D67B9E">
        <w:rPr>
          <w:rFonts w:ascii="Arial" w:hAnsi="Arial" w:cs="Arial"/>
          <w:b/>
          <w:sz w:val="22"/>
          <w:szCs w:val="22"/>
          <w:u w:val="single"/>
        </w:rPr>
        <w:t>Describe</w:t>
      </w:r>
      <w:r w:rsidRPr="0094502C" w:rsidR="00BB6AEE">
        <w:rPr>
          <w:rFonts w:ascii="Arial" w:hAnsi="Arial" w:cs="Arial"/>
          <w:b/>
          <w:sz w:val="22"/>
          <w:szCs w:val="22"/>
          <w:u w:val="single"/>
        </w:rPr>
        <w:t xml:space="preserve"> any assurance of confidentiality provided to respondents and the basis for the assurance in statute, regulation, or Agency policy.</w:t>
      </w:r>
    </w:p>
    <w:p w:rsidR="00BB6AEE" w:rsidP="00252E6B" w:rsidRDefault="00BB6AEE" w14:paraId="3342647F" w14:textId="77777777">
      <w:pPr>
        <w:rPr>
          <w:rFonts w:ascii="Times New Roman" w:hAnsi="Times New Roman"/>
          <w:sz w:val="24"/>
        </w:rPr>
      </w:pPr>
    </w:p>
    <w:p w:rsidR="00BB6AEE" w:rsidP="00F7133D" w:rsidRDefault="00BB6AEE" w14:paraId="15162A97" w14:textId="36B91804">
      <w:pPr>
        <w:ind w:left="450"/>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w:t>
      </w:r>
      <w:r w:rsidR="002A0071">
        <w:rPr>
          <w:rFonts w:ascii="Times New Roman" w:hAnsi="Times New Roman"/>
          <w:sz w:val="24"/>
        </w:rPr>
        <w:t>D</w:t>
      </w:r>
      <w:r>
        <w:rPr>
          <w:rFonts w:ascii="Times New Roman" w:hAnsi="Times New Roman"/>
          <w:sz w:val="24"/>
        </w:rPr>
        <w:t xml:space="preserve"> by </w:t>
      </w:r>
      <w:r w:rsidR="002A0071">
        <w:rPr>
          <w:rFonts w:ascii="Times New Roman" w:hAnsi="Times New Roman"/>
          <w:sz w:val="24"/>
        </w:rPr>
        <w:t xml:space="preserve">grantees, </w:t>
      </w:r>
      <w:r>
        <w:rPr>
          <w:rFonts w:ascii="Times New Roman" w:hAnsi="Times New Roman"/>
          <w:sz w:val="24"/>
        </w:rPr>
        <w:t>borrowers and applicants is covered by the provisions of the Freedom of Information Act (5 U.S.C. 552).</w:t>
      </w:r>
    </w:p>
    <w:p w:rsidR="00C17865" w:rsidP="00252E6B" w:rsidRDefault="00C17865" w14:paraId="40C2FE40" w14:textId="77777777">
      <w:pPr>
        <w:rPr>
          <w:rFonts w:ascii="Times New Roman" w:hAnsi="Times New Roman"/>
          <w:sz w:val="24"/>
        </w:rPr>
      </w:pPr>
    </w:p>
    <w:p w:rsidR="00BB6AEE" w:rsidP="00252E6B" w:rsidRDefault="00BB6AEE" w14:paraId="0E6C9D27" w14:textId="77777777">
      <w:pPr>
        <w:rPr>
          <w:rFonts w:ascii="Times New Roman" w:hAnsi="Times New Roman"/>
          <w:sz w:val="24"/>
        </w:rPr>
      </w:pPr>
    </w:p>
    <w:p w:rsidRPr="0094502C" w:rsidR="00BB6AEE" w:rsidP="007D6F29" w:rsidRDefault="00BB6AEE" w14:paraId="03EE15B7" w14:textId="77777777">
      <w:pPr>
        <w:ind w:left="450" w:hanging="450"/>
        <w:rPr>
          <w:rFonts w:ascii="Arial" w:hAnsi="Arial" w:cs="Arial"/>
          <w:b/>
          <w:sz w:val="22"/>
          <w:szCs w:val="22"/>
        </w:rPr>
      </w:pPr>
      <w:r w:rsidRPr="0094502C">
        <w:rPr>
          <w:rFonts w:ascii="Arial" w:hAnsi="Arial" w:cs="Arial"/>
          <w:b/>
          <w:sz w:val="22"/>
          <w:szCs w:val="22"/>
        </w:rPr>
        <w:t>11.</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P="00252E6B" w:rsidRDefault="00BB6AEE" w14:paraId="5FC3CBAB" w14:textId="77777777">
      <w:pPr>
        <w:rPr>
          <w:rFonts w:ascii="Times New Roman" w:hAnsi="Times New Roman"/>
          <w:sz w:val="24"/>
        </w:rPr>
      </w:pPr>
    </w:p>
    <w:p w:rsidR="00BB6AEE" w:rsidP="00A424C9" w:rsidRDefault="008E0BE5" w14:paraId="7569562E" w14:textId="08737749">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There are no questions of this nature.</w:t>
      </w:r>
    </w:p>
    <w:p w:rsidR="00C17865" w:rsidP="00A424C9" w:rsidRDefault="00C17865" w14:paraId="14A8C10B" w14:textId="77777777">
      <w:pPr>
        <w:outlineLvl w:val="0"/>
        <w:rPr>
          <w:rFonts w:ascii="Times New Roman" w:hAnsi="Times New Roman"/>
          <w:sz w:val="24"/>
        </w:rPr>
      </w:pPr>
    </w:p>
    <w:p w:rsidR="00AF62E4" w:rsidP="00A424C9" w:rsidRDefault="00AF62E4" w14:paraId="651C149A" w14:textId="77777777">
      <w:pPr>
        <w:outlineLvl w:val="0"/>
        <w:rPr>
          <w:rFonts w:ascii="Times New Roman" w:hAnsi="Times New Roman"/>
          <w:sz w:val="24"/>
        </w:rPr>
      </w:pPr>
    </w:p>
    <w:p w:rsidRPr="0094502C" w:rsidR="00BB6AEE" w:rsidP="007D6F29" w:rsidRDefault="00BB6AEE" w14:paraId="56BFB77C" w14:textId="77777777">
      <w:pPr>
        <w:tabs>
          <w:tab w:val="left" w:pos="450"/>
        </w:tabs>
        <w:rPr>
          <w:rFonts w:ascii="Arial" w:hAnsi="Arial" w:cs="Arial"/>
          <w:b/>
          <w:sz w:val="22"/>
          <w:szCs w:val="22"/>
        </w:rPr>
      </w:pPr>
      <w:r w:rsidRPr="0094502C">
        <w:rPr>
          <w:rFonts w:ascii="Arial" w:hAnsi="Arial" w:cs="Arial"/>
          <w:b/>
          <w:sz w:val="22"/>
          <w:szCs w:val="22"/>
        </w:rPr>
        <w:t>12.</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P="00252E6B" w:rsidRDefault="0058545F" w14:paraId="13EEE372" w14:textId="77777777">
      <w:pPr>
        <w:rPr>
          <w:rFonts w:ascii="Times New Roman" w:hAnsi="Times New Roman"/>
          <w:sz w:val="24"/>
        </w:rPr>
      </w:pPr>
    </w:p>
    <w:p w:rsidR="00A76826" w:rsidP="005822B1" w:rsidRDefault="008D1864" w14:paraId="3B415CEC" w14:textId="3610F97C">
      <w:pPr>
        <w:ind w:left="720"/>
        <w:rPr>
          <w:rFonts w:ascii="Times New Roman" w:hAnsi="Times New Roman"/>
          <w:sz w:val="24"/>
        </w:rPr>
      </w:pPr>
      <w:r w:rsidRPr="008D1864">
        <w:rPr>
          <w:rFonts w:ascii="Times New Roman" w:hAnsi="Times New Roman"/>
          <w:sz w:val="24"/>
        </w:rPr>
        <w:t xml:space="preserve">Please reference the separate spreadsheet for a breakdown of the official, approved burden of </w:t>
      </w:r>
      <w:r>
        <w:rPr>
          <w:rFonts w:ascii="Times New Roman" w:hAnsi="Times New Roman"/>
          <w:sz w:val="24"/>
        </w:rPr>
        <w:t xml:space="preserve">the </w:t>
      </w:r>
      <w:r w:rsidRPr="008D1864">
        <w:rPr>
          <w:rFonts w:ascii="Times New Roman" w:hAnsi="Times New Roman"/>
          <w:sz w:val="24"/>
        </w:rPr>
        <w:t>burden hours that is accounted for in this collection package.</w:t>
      </w:r>
    </w:p>
    <w:p w:rsidR="007D42D6" w:rsidP="005822B1" w:rsidRDefault="007D42D6" w14:paraId="29AE360E" w14:textId="77777777">
      <w:pPr>
        <w:ind w:left="720"/>
        <w:rPr>
          <w:rFonts w:ascii="Times New Roman" w:hAnsi="Times New Roman"/>
          <w:sz w:val="24"/>
        </w:rPr>
      </w:pPr>
    </w:p>
    <w:p w:rsidR="0090635F" w:rsidP="005822B1" w:rsidRDefault="0090635F" w14:paraId="01ADC678" w14:textId="7B6A52D4">
      <w:pPr>
        <w:ind w:left="720"/>
        <w:rPr>
          <w:rFonts w:ascii="Times" w:hAnsi="Times" w:cs="Times"/>
          <w:noProof/>
          <w:color w:val="000000"/>
          <w:sz w:val="24"/>
          <w:szCs w:val="24"/>
        </w:rPr>
      </w:pPr>
      <w:r w:rsidRPr="0090635F">
        <w:rPr>
          <w:rFonts w:ascii="Times" w:hAnsi="Times" w:cs="Times"/>
          <w:noProof/>
          <w:color w:val="000000"/>
          <w:sz w:val="24"/>
          <w:szCs w:val="24"/>
        </w:rPr>
        <w:t xml:space="preserve">The burden associated with this authority is limited to the public notice filing requirement (section 6207 of the </w:t>
      </w:r>
      <w:r w:rsidR="007D4548">
        <w:rPr>
          <w:rFonts w:ascii="Times" w:hAnsi="Times" w:cs="Times"/>
          <w:noProof/>
          <w:color w:val="000000"/>
          <w:sz w:val="24"/>
          <w:szCs w:val="24"/>
        </w:rPr>
        <w:t>2018</w:t>
      </w:r>
      <w:r w:rsidRPr="0090635F" w:rsidR="007D4548">
        <w:rPr>
          <w:rFonts w:ascii="Times" w:hAnsi="Times" w:cs="Times"/>
          <w:noProof/>
          <w:color w:val="000000"/>
          <w:sz w:val="24"/>
          <w:szCs w:val="24"/>
        </w:rPr>
        <w:t xml:space="preserve"> </w:t>
      </w:r>
      <w:r w:rsidRPr="0090635F">
        <w:rPr>
          <w:rFonts w:ascii="Times" w:hAnsi="Times" w:cs="Times"/>
          <w:noProof/>
          <w:color w:val="000000"/>
          <w:sz w:val="24"/>
          <w:szCs w:val="24"/>
        </w:rPr>
        <w:t>Farm Bill)</w:t>
      </w:r>
      <w:r w:rsidR="007D42D6">
        <w:rPr>
          <w:rFonts w:ascii="Times" w:hAnsi="Times" w:cs="Times"/>
          <w:noProof/>
          <w:color w:val="000000"/>
          <w:sz w:val="24"/>
          <w:szCs w:val="24"/>
        </w:rPr>
        <w:t xml:space="preserve"> and is an estimate</w:t>
      </w:r>
      <w:r w:rsidR="00A02F8F">
        <w:rPr>
          <w:rFonts w:ascii="Times" w:hAnsi="Times" w:cs="Times"/>
          <w:noProof/>
          <w:color w:val="000000"/>
          <w:sz w:val="24"/>
          <w:szCs w:val="24"/>
        </w:rPr>
        <w:t xml:space="preserve"> </w:t>
      </w:r>
      <w:r w:rsidR="007D42D6">
        <w:rPr>
          <w:rFonts w:ascii="Times" w:hAnsi="Times" w:cs="Times"/>
          <w:noProof/>
          <w:color w:val="000000"/>
          <w:sz w:val="24"/>
          <w:szCs w:val="24"/>
        </w:rPr>
        <w:t>given that it is a new collection. The estimate o</w:t>
      </w:r>
      <w:r w:rsidR="00A02F8F">
        <w:rPr>
          <w:rFonts w:ascii="Times" w:hAnsi="Times" w:cs="Times"/>
          <w:noProof/>
          <w:color w:val="000000"/>
          <w:sz w:val="24"/>
          <w:szCs w:val="24"/>
        </w:rPr>
        <w:t xml:space="preserve">f </w:t>
      </w:r>
      <w:r w:rsidR="007D42D6">
        <w:rPr>
          <w:rFonts w:ascii="Times" w:hAnsi="Times" w:cs="Times"/>
          <w:noProof/>
          <w:color w:val="000000"/>
          <w:sz w:val="24"/>
          <w:szCs w:val="24"/>
        </w:rPr>
        <w:t xml:space="preserve">the </w:t>
      </w:r>
      <w:r w:rsidR="00A02F8F">
        <w:rPr>
          <w:rFonts w:ascii="Times" w:hAnsi="Times" w:cs="Times"/>
          <w:noProof/>
          <w:color w:val="000000"/>
          <w:sz w:val="24"/>
          <w:szCs w:val="24"/>
        </w:rPr>
        <w:t xml:space="preserve">public filing is based on the Agency’s </w:t>
      </w:r>
      <w:r w:rsidR="007D42D6">
        <w:rPr>
          <w:rFonts w:ascii="Times" w:hAnsi="Times" w:cs="Times"/>
          <w:noProof/>
          <w:color w:val="000000"/>
          <w:sz w:val="24"/>
          <w:szCs w:val="24"/>
        </w:rPr>
        <w:t xml:space="preserve">experience </w:t>
      </w:r>
      <w:r w:rsidR="00A02F8F">
        <w:rPr>
          <w:rFonts w:ascii="Times" w:hAnsi="Times" w:cs="Times"/>
          <w:noProof/>
          <w:color w:val="000000"/>
          <w:sz w:val="24"/>
          <w:szCs w:val="24"/>
        </w:rPr>
        <w:t xml:space="preserve">with public notice filings in the  </w:t>
      </w:r>
      <w:r w:rsidR="007D42D6">
        <w:rPr>
          <w:rFonts w:ascii="Times" w:hAnsi="Times" w:cs="Times"/>
          <w:noProof/>
          <w:color w:val="000000"/>
          <w:sz w:val="24"/>
          <w:szCs w:val="24"/>
        </w:rPr>
        <w:t xml:space="preserve">RUS Broadband Loan Program </w:t>
      </w:r>
      <w:r w:rsidR="00A02F8F">
        <w:rPr>
          <w:rFonts w:ascii="Times" w:hAnsi="Times" w:cs="Times"/>
          <w:noProof/>
          <w:color w:val="000000"/>
          <w:sz w:val="24"/>
          <w:szCs w:val="24"/>
        </w:rPr>
        <w:t xml:space="preserve">and ReConnect programs. </w:t>
      </w:r>
    </w:p>
    <w:p w:rsidR="00A02F8F" w:rsidP="005822B1" w:rsidRDefault="00A02F8F" w14:paraId="0EEA40BA" w14:textId="4BC1E9D3">
      <w:pPr>
        <w:ind w:left="720"/>
        <w:rPr>
          <w:rFonts w:ascii="Times" w:hAnsi="Times" w:cs="Times"/>
          <w:noProof/>
          <w:color w:val="000000"/>
          <w:sz w:val="24"/>
          <w:szCs w:val="24"/>
        </w:rPr>
      </w:pPr>
    </w:p>
    <w:p w:rsidRPr="00A02F8F" w:rsidR="00A02F8F" w:rsidP="005822B1" w:rsidRDefault="00A02F8F" w14:paraId="7B358C24" w14:textId="05421BCB">
      <w:pPr>
        <w:ind w:left="720"/>
        <w:rPr>
          <w:rFonts w:ascii="Times" w:hAnsi="Times" w:cs="Times"/>
          <w:noProof/>
          <w:color w:val="000000"/>
          <w:sz w:val="24"/>
          <w:szCs w:val="24"/>
        </w:rPr>
      </w:pPr>
      <w:r w:rsidRPr="008B1966">
        <w:rPr>
          <w:rFonts w:ascii="Times" w:hAnsi="Times" w:cs="Times"/>
          <w:noProof/>
          <w:color w:val="000000"/>
          <w:sz w:val="24"/>
          <w:szCs w:val="24"/>
          <w:u w:val="single"/>
        </w:rPr>
        <w:t>Number of annual estimated respondents/projects for the identified RD Programs</w:t>
      </w:r>
      <w:r w:rsidRPr="00A02F8F">
        <w:rPr>
          <w:rFonts w:ascii="Times" w:hAnsi="Times" w:cs="Times"/>
          <w:noProof/>
          <w:color w:val="000000"/>
          <w:sz w:val="24"/>
          <w:szCs w:val="24"/>
        </w:rPr>
        <w:t xml:space="preserve">: </w:t>
      </w:r>
    </w:p>
    <w:p w:rsidR="00A02F8F" w:rsidP="005822B1" w:rsidRDefault="00A02F8F" w14:paraId="504E4BEB" w14:textId="02A4F226">
      <w:pPr>
        <w:ind w:left="720"/>
        <w:rPr>
          <w:rFonts w:ascii="Times" w:hAnsi="Times" w:cs="Times"/>
          <w:noProof/>
          <w:color w:val="000000"/>
          <w:sz w:val="24"/>
          <w:szCs w:val="24"/>
        </w:rPr>
      </w:pPr>
    </w:p>
    <w:p w:rsidR="004A27D9" w:rsidP="005822B1" w:rsidRDefault="004A27D9" w14:paraId="0CEA4CD0" w14:textId="1391731A">
      <w:pPr>
        <w:ind w:left="720"/>
        <w:rPr>
          <w:rFonts w:ascii="Times" w:hAnsi="Times" w:cs="Times"/>
          <w:noProof/>
          <w:color w:val="000000"/>
          <w:sz w:val="24"/>
          <w:szCs w:val="24"/>
        </w:rPr>
      </w:pPr>
    </w:p>
    <w:tbl>
      <w:tblPr>
        <w:tblStyle w:val="TableGrid"/>
        <w:tblW w:w="0" w:type="auto"/>
        <w:tblInd w:w="720" w:type="dxa"/>
        <w:tblLook w:val="04A0" w:firstRow="1" w:lastRow="0" w:firstColumn="1" w:lastColumn="0" w:noHBand="0" w:noVBand="1"/>
      </w:tblPr>
      <w:tblGrid>
        <w:gridCol w:w="1525"/>
        <w:gridCol w:w="7105"/>
      </w:tblGrid>
      <w:tr w:rsidR="006D143D" w:rsidTr="006D143D" w14:paraId="5B1FB3AF" w14:textId="77777777">
        <w:tc>
          <w:tcPr>
            <w:tcW w:w="1525" w:type="dxa"/>
          </w:tcPr>
          <w:p w:rsidR="006D143D" w:rsidP="004E3EFF" w:rsidRDefault="004E3EFF" w14:paraId="367C224D" w14:textId="1FAA6871">
            <w:pPr>
              <w:jc w:val="center"/>
              <w:rPr>
                <w:rFonts w:ascii="Times" w:hAnsi="Times" w:cs="Times"/>
                <w:noProof/>
                <w:color w:val="000000"/>
                <w:sz w:val="24"/>
                <w:szCs w:val="24"/>
              </w:rPr>
            </w:pPr>
            <w:r>
              <w:rPr>
                <w:rFonts w:ascii="Times" w:hAnsi="Times" w:cs="Times"/>
                <w:noProof/>
                <w:color w:val="000000"/>
                <w:sz w:val="24"/>
                <w:szCs w:val="24"/>
              </w:rPr>
              <w:t>20</w:t>
            </w:r>
          </w:p>
        </w:tc>
        <w:tc>
          <w:tcPr>
            <w:tcW w:w="7105" w:type="dxa"/>
          </w:tcPr>
          <w:p w:rsidRPr="006D143D" w:rsidR="006D143D" w:rsidP="006D143D" w:rsidRDefault="006D143D" w14:paraId="533CB605" w14:textId="31209491">
            <w:pPr>
              <w:rPr>
                <w:rFonts w:ascii="Times" w:hAnsi="Times" w:cs="Times"/>
                <w:noProof/>
                <w:color w:val="000000"/>
              </w:rPr>
            </w:pPr>
            <w:r w:rsidRPr="006D143D">
              <w:rPr>
                <w:rFonts w:ascii="Times" w:hAnsi="Times" w:cs="Times"/>
                <w:noProof/>
                <w:color w:val="000000"/>
              </w:rPr>
              <w:t>7 CFR 1710 - GENERAL AND PRE-LOAN POLICIES AND PROCEDURES COMMON TO ELECTRIC LOANS AND GUARANTEES</w:t>
            </w:r>
          </w:p>
        </w:tc>
      </w:tr>
      <w:tr w:rsidR="006D143D" w:rsidTr="006D143D" w14:paraId="75F27722" w14:textId="77777777">
        <w:tc>
          <w:tcPr>
            <w:tcW w:w="1525" w:type="dxa"/>
          </w:tcPr>
          <w:p w:rsidR="006D143D" w:rsidP="004E3EFF" w:rsidRDefault="004E3EFF" w14:paraId="6A3D208E" w14:textId="6775728B">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Pr="006D143D" w:rsidR="006D143D" w:rsidP="006D143D" w:rsidRDefault="006D143D" w14:paraId="4616DB93" w14:textId="3414E8F9">
            <w:pPr>
              <w:rPr>
                <w:rFonts w:ascii="Times" w:hAnsi="Times" w:cs="Times"/>
                <w:noProof/>
                <w:color w:val="000000"/>
              </w:rPr>
            </w:pPr>
            <w:r w:rsidRPr="006D143D">
              <w:rPr>
                <w:rFonts w:ascii="Times" w:hAnsi="Times" w:cs="Times"/>
                <w:noProof/>
                <w:color w:val="000000"/>
              </w:rPr>
              <w:t>7 CFR 1779 - WATER AND WASTE DISPOSAL PROGRAMS GUARANTEED LOANS</w:t>
            </w:r>
          </w:p>
        </w:tc>
      </w:tr>
      <w:tr w:rsidR="006D143D" w:rsidTr="006D143D" w14:paraId="26266F49" w14:textId="77777777">
        <w:tc>
          <w:tcPr>
            <w:tcW w:w="1525" w:type="dxa"/>
          </w:tcPr>
          <w:p w:rsidR="006D143D" w:rsidP="004E3EFF" w:rsidRDefault="004E3EFF" w14:paraId="71D1404B" w14:textId="1FB820E1">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Pr="006D143D" w:rsidR="006D143D" w:rsidP="006D143D" w:rsidRDefault="006D143D" w14:paraId="039C81A6" w14:textId="53AFB1AD">
            <w:pPr>
              <w:rPr>
                <w:rFonts w:ascii="Times" w:hAnsi="Times" w:cs="Times"/>
                <w:noProof/>
                <w:color w:val="000000"/>
              </w:rPr>
            </w:pPr>
            <w:r w:rsidRPr="006D143D">
              <w:rPr>
                <w:rFonts w:ascii="Times" w:hAnsi="Times" w:cs="Times"/>
                <w:noProof/>
                <w:color w:val="000000"/>
              </w:rPr>
              <w:t xml:space="preserve">7 CFR 1780 - WATER AND WASTE LOANS AND GRANTS.  </w:t>
            </w:r>
          </w:p>
        </w:tc>
      </w:tr>
      <w:tr w:rsidR="006D143D" w:rsidTr="006D143D" w14:paraId="2FEB6B74" w14:textId="77777777">
        <w:tc>
          <w:tcPr>
            <w:tcW w:w="1525" w:type="dxa"/>
          </w:tcPr>
          <w:p w:rsidR="006D143D" w:rsidP="004E3EFF" w:rsidRDefault="004E3EFF" w14:paraId="2B87FCEB" w14:textId="75D21E2B">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004E3EFF" w:rsidP="006D143D" w:rsidRDefault="006D143D" w14:paraId="25D5A55F" w14:textId="77777777">
            <w:pPr>
              <w:rPr>
                <w:rFonts w:ascii="Times" w:hAnsi="Times" w:cs="Times"/>
                <w:noProof/>
                <w:color w:val="000000"/>
              </w:rPr>
            </w:pPr>
            <w:r w:rsidRPr="006D143D">
              <w:rPr>
                <w:rFonts w:ascii="Times" w:hAnsi="Times" w:cs="Times"/>
                <w:noProof/>
                <w:color w:val="000000"/>
              </w:rPr>
              <w:t xml:space="preserve">7 CFR 1783 - REVOLVING FUNDS FOR FINANCING WATER AND WASTEWATER PROJECTS </w:t>
            </w:r>
          </w:p>
          <w:p w:rsidRPr="006D143D" w:rsidR="006D143D" w:rsidP="006D143D" w:rsidRDefault="006D143D" w14:paraId="1AFE7C18" w14:textId="3B2B0852">
            <w:pPr>
              <w:rPr>
                <w:rFonts w:ascii="Times" w:hAnsi="Times" w:cs="Times"/>
                <w:noProof/>
                <w:color w:val="000000"/>
              </w:rPr>
            </w:pPr>
            <w:r w:rsidRPr="006D143D">
              <w:rPr>
                <w:rFonts w:ascii="Times" w:hAnsi="Times" w:cs="Times"/>
                <w:noProof/>
                <w:color w:val="000000"/>
              </w:rPr>
              <w:t>(</w:t>
            </w:r>
            <w:r w:rsidR="004E3EFF">
              <w:rPr>
                <w:rFonts w:ascii="Times" w:hAnsi="Times" w:cs="Times"/>
                <w:noProof/>
                <w:color w:val="000000"/>
              </w:rPr>
              <w:t>RFP)</w:t>
            </w:r>
            <w:r w:rsidRPr="006D143D">
              <w:rPr>
                <w:rFonts w:ascii="Times" w:hAnsi="Times" w:cs="Times"/>
                <w:noProof/>
                <w:color w:val="000000"/>
              </w:rPr>
              <w:t>.</w:t>
            </w:r>
          </w:p>
        </w:tc>
      </w:tr>
      <w:tr w:rsidR="006D143D" w:rsidTr="006D143D" w14:paraId="7B7F88D6" w14:textId="77777777">
        <w:tc>
          <w:tcPr>
            <w:tcW w:w="1525" w:type="dxa"/>
          </w:tcPr>
          <w:p w:rsidR="006D143D" w:rsidP="004E3EFF" w:rsidRDefault="004E3EFF" w14:paraId="75860699" w14:textId="18DC4DF0">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Pr="006D143D" w:rsidR="006D143D" w:rsidP="006D143D" w:rsidRDefault="006D143D" w14:paraId="31B80409" w14:textId="20CA1BCE">
            <w:pPr>
              <w:rPr>
                <w:rFonts w:ascii="Times" w:hAnsi="Times" w:cs="Times"/>
                <w:noProof/>
                <w:color w:val="000000"/>
              </w:rPr>
            </w:pPr>
            <w:r w:rsidRPr="006D143D">
              <w:rPr>
                <w:rFonts w:ascii="Times" w:hAnsi="Times" w:cs="Times"/>
                <w:noProof/>
                <w:color w:val="000000"/>
              </w:rPr>
              <w:t>7 CFR 1942, SUBPART A - COMMUNITY FACILITY LOANS</w:t>
            </w:r>
          </w:p>
        </w:tc>
      </w:tr>
      <w:tr w:rsidR="006D143D" w:rsidTr="006D143D" w14:paraId="51E48CF8" w14:textId="77777777">
        <w:tc>
          <w:tcPr>
            <w:tcW w:w="1525" w:type="dxa"/>
          </w:tcPr>
          <w:p w:rsidR="006D143D" w:rsidP="004E3EFF" w:rsidRDefault="004E3EFF" w14:paraId="66B16317" w14:textId="56A69C78">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Pr="006D143D" w:rsidR="006D143D" w:rsidP="006D143D" w:rsidRDefault="006D143D" w14:paraId="3E33522E" w14:textId="7E5F72B1">
            <w:pPr>
              <w:rPr>
                <w:rFonts w:ascii="Times" w:hAnsi="Times" w:cs="Times"/>
                <w:noProof/>
                <w:color w:val="000000"/>
              </w:rPr>
            </w:pPr>
            <w:r w:rsidRPr="006D143D">
              <w:rPr>
                <w:rFonts w:ascii="Times" w:hAnsi="Times" w:cs="Times"/>
                <w:noProof/>
                <w:color w:val="000000"/>
              </w:rPr>
              <w:t>7 CFR 3560 - DIRECT MULTI-FAMILY HOUSING LOANS AND GRANTS</w:t>
            </w:r>
          </w:p>
        </w:tc>
      </w:tr>
      <w:tr w:rsidR="006D143D" w:rsidTr="006D143D" w14:paraId="651F8A51" w14:textId="77777777">
        <w:tc>
          <w:tcPr>
            <w:tcW w:w="1525" w:type="dxa"/>
          </w:tcPr>
          <w:p w:rsidR="006D143D" w:rsidP="004E3EFF" w:rsidRDefault="004E3EFF" w14:paraId="4800F344" w14:textId="50CD8ED8">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Pr="006D143D" w:rsidR="006D143D" w:rsidP="006D143D" w:rsidRDefault="006D143D" w14:paraId="67814421" w14:textId="38BFC51C">
            <w:pPr>
              <w:rPr>
                <w:rFonts w:ascii="Times" w:hAnsi="Times" w:cs="Times"/>
                <w:noProof/>
                <w:color w:val="000000"/>
              </w:rPr>
            </w:pPr>
            <w:r w:rsidRPr="006D143D">
              <w:rPr>
                <w:rFonts w:ascii="Times" w:hAnsi="Times" w:cs="Times"/>
                <w:noProof/>
                <w:color w:val="000000"/>
              </w:rPr>
              <w:t>7 CFR 3565 - GUARANTEED RURAL RENTAL HOUSING PROGRAM</w:t>
            </w:r>
          </w:p>
        </w:tc>
      </w:tr>
      <w:tr w:rsidR="006D143D" w:rsidTr="006D143D" w14:paraId="05203722" w14:textId="77777777">
        <w:tc>
          <w:tcPr>
            <w:tcW w:w="1525" w:type="dxa"/>
          </w:tcPr>
          <w:p w:rsidR="006D143D" w:rsidP="004E3EFF" w:rsidRDefault="004E3EFF" w14:paraId="060A2796" w14:textId="78EDD9D8">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Pr="006D143D" w:rsidR="006D143D" w:rsidP="006D143D" w:rsidRDefault="006D143D" w14:paraId="4E9D5705" w14:textId="3FD1AF0C">
            <w:pPr>
              <w:rPr>
                <w:rFonts w:ascii="Times" w:hAnsi="Times" w:cs="Times"/>
                <w:noProof/>
                <w:color w:val="000000"/>
              </w:rPr>
            </w:pPr>
            <w:r w:rsidRPr="006D143D">
              <w:rPr>
                <w:rFonts w:ascii="Times" w:hAnsi="Times" w:cs="Times"/>
                <w:noProof/>
                <w:color w:val="000000"/>
              </w:rPr>
              <w:t>7 CFR 3570, SUBPART B - COMMUNITY FACILITIES GRANT PROGRAM</w:t>
            </w:r>
          </w:p>
        </w:tc>
      </w:tr>
      <w:tr w:rsidR="006D143D" w:rsidTr="006D143D" w14:paraId="4C3FD993" w14:textId="77777777">
        <w:tc>
          <w:tcPr>
            <w:tcW w:w="1525" w:type="dxa"/>
          </w:tcPr>
          <w:p w:rsidR="006D143D" w:rsidP="004E3EFF" w:rsidRDefault="004E3EFF" w14:paraId="3FEFBE70" w14:textId="57CB2A74">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Pr="006D143D" w:rsidR="006D143D" w:rsidP="006D143D" w:rsidRDefault="006D143D" w14:paraId="6B69932B" w14:textId="4A66CFD1">
            <w:pPr>
              <w:rPr>
                <w:rFonts w:ascii="Times" w:hAnsi="Times" w:cs="Times"/>
                <w:noProof/>
                <w:color w:val="000000"/>
              </w:rPr>
            </w:pPr>
            <w:r w:rsidRPr="006D143D">
              <w:rPr>
                <w:rFonts w:ascii="Times" w:hAnsi="Times" w:cs="Times"/>
                <w:noProof/>
                <w:color w:val="000000"/>
              </w:rPr>
              <w:t>7 CFR 3575, SUBPART A - COMMUNITY PROGRAMS GUARANTEED LOANS</w:t>
            </w:r>
          </w:p>
        </w:tc>
      </w:tr>
      <w:tr w:rsidR="006D143D" w:rsidTr="006D143D" w14:paraId="5DFBDBA3" w14:textId="77777777">
        <w:tc>
          <w:tcPr>
            <w:tcW w:w="1525" w:type="dxa"/>
          </w:tcPr>
          <w:p w:rsidR="006D143D" w:rsidP="004E3EFF" w:rsidRDefault="004E3EFF" w14:paraId="488AA71B" w14:textId="28288F11">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Pr="006D143D" w:rsidR="006D143D" w:rsidP="006D143D" w:rsidRDefault="006D143D" w14:paraId="0A399453" w14:textId="7F787EB2">
            <w:pPr>
              <w:rPr>
                <w:rFonts w:ascii="Times" w:hAnsi="Times" w:cs="Times"/>
                <w:noProof/>
                <w:color w:val="000000"/>
              </w:rPr>
            </w:pPr>
            <w:r w:rsidRPr="006D143D">
              <w:rPr>
                <w:rFonts w:ascii="Times" w:hAnsi="Times" w:cs="Times"/>
                <w:noProof/>
                <w:color w:val="000000"/>
              </w:rPr>
              <w:t>7 CFR Part 4274, SUBPART D - INTERMEDIARY RELENDING PROGRAM (IRP)</w:t>
            </w:r>
          </w:p>
        </w:tc>
      </w:tr>
      <w:tr w:rsidR="006D143D" w:rsidTr="006D143D" w14:paraId="5F0F694D" w14:textId="77777777">
        <w:tc>
          <w:tcPr>
            <w:tcW w:w="1525" w:type="dxa"/>
          </w:tcPr>
          <w:p w:rsidR="006D143D" w:rsidP="004E3EFF" w:rsidRDefault="004E3EFF" w14:paraId="2225F1DB" w14:textId="37053A5F">
            <w:pPr>
              <w:jc w:val="center"/>
              <w:rPr>
                <w:rFonts w:ascii="Times" w:hAnsi="Times" w:cs="Times"/>
                <w:noProof/>
                <w:color w:val="000000"/>
                <w:sz w:val="24"/>
                <w:szCs w:val="24"/>
              </w:rPr>
            </w:pPr>
            <w:r>
              <w:rPr>
                <w:rFonts w:ascii="Times" w:hAnsi="Times" w:cs="Times"/>
                <w:noProof/>
                <w:color w:val="000000"/>
                <w:sz w:val="24"/>
                <w:szCs w:val="24"/>
              </w:rPr>
              <w:t>2</w:t>
            </w:r>
          </w:p>
        </w:tc>
        <w:tc>
          <w:tcPr>
            <w:tcW w:w="7105" w:type="dxa"/>
          </w:tcPr>
          <w:p w:rsidR="006D143D" w:rsidP="006D143D" w:rsidRDefault="006D143D" w14:paraId="2BA14095" w14:textId="77777777">
            <w:pPr>
              <w:rPr>
                <w:rFonts w:ascii="Times" w:hAnsi="Times" w:cs="Times"/>
                <w:noProof/>
                <w:color w:val="000000"/>
              </w:rPr>
            </w:pPr>
            <w:r w:rsidRPr="006D143D">
              <w:rPr>
                <w:rFonts w:ascii="Times" w:hAnsi="Times" w:cs="Times"/>
                <w:noProof/>
                <w:color w:val="000000"/>
              </w:rPr>
              <w:t>7 CFR 4279, SUBPART B - BUSINESS AND INDUSTRY LOANS</w:t>
            </w:r>
          </w:p>
          <w:p w:rsidRPr="006D143D" w:rsidR="004E3EFF" w:rsidP="006D143D" w:rsidRDefault="004E3EFF" w14:paraId="24BC18C8" w14:textId="1DFE1E7D">
            <w:pPr>
              <w:rPr>
                <w:rFonts w:ascii="Times" w:hAnsi="Times" w:cs="Times"/>
                <w:noProof/>
                <w:color w:val="000000"/>
              </w:rPr>
            </w:pPr>
            <w:r>
              <w:rPr>
                <w:rFonts w:ascii="Times" w:hAnsi="Times" w:cs="Times"/>
                <w:noProof/>
                <w:color w:val="000000"/>
              </w:rPr>
              <w:t>(B&amp;I)</w:t>
            </w:r>
          </w:p>
        </w:tc>
      </w:tr>
      <w:tr w:rsidR="006D143D" w:rsidTr="006D143D" w14:paraId="3B4C5E68" w14:textId="77777777">
        <w:tc>
          <w:tcPr>
            <w:tcW w:w="1525" w:type="dxa"/>
          </w:tcPr>
          <w:p w:rsidR="006D143D" w:rsidP="004E3EFF" w:rsidRDefault="004E3EFF" w14:paraId="6D479519" w14:textId="5E9D1505">
            <w:pPr>
              <w:jc w:val="center"/>
              <w:rPr>
                <w:rFonts w:ascii="Times" w:hAnsi="Times" w:cs="Times"/>
                <w:noProof/>
                <w:color w:val="000000"/>
                <w:sz w:val="24"/>
                <w:szCs w:val="24"/>
              </w:rPr>
            </w:pPr>
            <w:r>
              <w:rPr>
                <w:rFonts w:ascii="Times" w:hAnsi="Times" w:cs="Times"/>
                <w:noProof/>
                <w:color w:val="000000"/>
                <w:sz w:val="24"/>
                <w:szCs w:val="24"/>
              </w:rPr>
              <w:lastRenderedPageBreak/>
              <w:t>1</w:t>
            </w:r>
          </w:p>
        </w:tc>
        <w:tc>
          <w:tcPr>
            <w:tcW w:w="7105" w:type="dxa"/>
          </w:tcPr>
          <w:p w:rsidRPr="006D143D" w:rsidR="006D143D" w:rsidP="006D143D" w:rsidRDefault="004E3EFF" w14:paraId="6E2FD006" w14:textId="7CEB0CE6">
            <w:pPr>
              <w:rPr>
                <w:rFonts w:ascii="Times" w:hAnsi="Times" w:cs="Times"/>
                <w:noProof/>
                <w:color w:val="000000"/>
              </w:rPr>
            </w:pPr>
            <w:r w:rsidRPr="004E3EFF">
              <w:rPr>
                <w:rFonts w:ascii="Times" w:hAnsi="Times" w:cs="Times"/>
                <w:noProof/>
                <w:color w:val="000000"/>
              </w:rPr>
              <w:t>7 CFR 4279, SUBPART C - BIOREFINERY, RENEWABLE CHEMICAL, AND BIOBASED PRODUCT MANUFACTURING ASSISTANCE LOANS</w:t>
            </w:r>
          </w:p>
        </w:tc>
      </w:tr>
      <w:tr w:rsidR="004E3EFF" w:rsidTr="006D143D" w14:paraId="00C4F8CA" w14:textId="77777777">
        <w:tc>
          <w:tcPr>
            <w:tcW w:w="1525" w:type="dxa"/>
          </w:tcPr>
          <w:p w:rsidR="004E3EFF" w:rsidP="004E3EFF" w:rsidRDefault="004E3EFF" w14:paraId="59B959B1" w14:textId="0B3B8091">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4E3EFF" w:rsidP="006D143D" w:rsidRDefault="004E3EFF" w14:paraId="57EEC412" w14:textId="77777777">
            <w:pPr>
              <w:rPr>
                <w:rFonts w:ascii="Times" w:hAnsi="Times" w:cs="Times"/>
                <w:noProof/>
                <w:color w:val="000000"/>
              </w:rPr>
            </w:pPr>
            <w:r w:rsidRPr="004E3EFF">
              <w:rPr>
                <w:rFonts w:ascii="Times" w:hAnsi="Times" w:cs="Times"/>
                <w:noProof/>
                <w:color w:val="000000"/>
              </w:rPr>
              <w:t>7 CFR, Part 4280, SUBPART A - RURAL ECONOMIC DEVELOPMENT LOAN AND GRANT</w:t>
            </w:r>
          </w:p>
          <w:p w:rsidRPr="006D143D" w:rsidR="004E3EFF" w:rsidP="006D143D" w:rsidRDefault="004E3EFF" w14:paraId="36B2B48B" w14:textId="54C24056">
            <w:pPr>
              <w:rPr>
                <w:rFonts w:ascii="Times" w:hAnsi="Times" w:cs="Times"/>
                <w:noProof/>
                <w:color w:val="000000"/>
              </w:rPr>
            </w:pPr>
            <w:r>
              <w:rPr>
                <w:rFonts w:ascii="Times" w:hAnsi="Times" w:cs="Times"/>
                <w:noProof/>
                <w:color w:val="000000"/>
              </w:rPr>
              <w:t>(REDLEG)</w:t>
            </w:r>
          </w:p>
        </w:tc>
      </w:tr>
      <w:tr w:rsidR="006D143D" w:rsidTr="006D143D" w14:paraId="34D044AC" w14:textId="77777777">
        <w:tc>
          <w:tcPr>
            <w:tcW w:w="1525" w:type="dxa"/>
          </w:tcPr>
          <w:p w:rsidR="006D143D" w:rsidP="004E3EFF" w:rsidRDefault="004E3EFF" w14:paraId="7BCE88BB" w14:textId="4B3C37BC">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P="006D143D" w:rsidRDefault="006D143D" w14:paraId="78609805" w14:textId="77777777">
            <w:pPr>
              <w:rPr>
                <w:rFonts w:ascii="Times" w:hAnsi="Times" w:cs="Times"/>
                <w:noProof/>
                <w:color w:val="000000"/>
              </w:rPr>
            </w:pPr>
            <w:r w:rsidRPr="006D143D">
              <w:rPr>
                <w:rFonts w:ascii="Times" w:hAnsi="Times" w:cs="Times"/>
                <w:noProof/>
                <w:color w:val="000000"/>
              </w:rPr>
              <w:t>7 CFR 4280, SUBPART B - RURAL ENERGY FOR AMERICA PROGRAM</w:t>
            </w:r>
          </w:p>
          <w:p w:rsidRPr="006D143D" w:rsidR="004E3EFF" w:rsidP="006D143D" w:rsidRDefault="004E3EFF" w14:paraId="3D605CAE" w14:textId="444AA977">
            <w:pPr>
              <w:rPr>
                <w:rFonts w:ascii="Times" w:hAnsi="Times" w:cs="Times"/>
                <w:noProof/>
                <w:color w:val="000000"/>
              </w:rPr>
            </w:pPr>
            <w:r>
              <w:rPr>
                <w:rFonts w:ascii="Times" w:hAnsi="Times" w:cs="Times"/>
                <w:noProof/>
                <w:color w:val="000000"/>
              </w:rPr>
              <w:t>(REAP)</w:t>
            </w:r>
          </w:p>
        </w:tc>
      </w:tr>
      <w:tr w:rsidR="006D143D" w:rsidTr="006D143D" w14:paraId="2472E9B4" w14:textId="77777777">
        <w:tc>
          <w:tcPr>
            <w:tcW w:w="1525" w:type="dxa"/>
          </w:tcPr>
          <w:p w:rsidR="006D143D" w:rsidP="004E3EFF" w:rsidRDefault="004E3EFF" w14:paraId="34E73C92" w14:textId="6032F5BF">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P="006D143D" w:rsidRDefault="006D143D" w14:paraId="19B5D12B" w14:textId="77777777">
            <w:pPr>
              <w:rPr>
                <w:rFonts w:ascii="Times" w:hAnsi="Times" w:cs="Times"/>
                <w:noProof/>
                <w:color w:val="000000"/>
              </w:rPr>
            </w:pPr>
            <w:r w:rsidRPr="006D143D">
              <w:rPr>
                <w:rFonts w:ascii="Times" w:hAnsi="Times" w:cs="Times"/>
                <w:noProof/>
                <w:color w:val="000000"/>
              </w:rPr>
              <w:t>7 CFR Part 4280, SUBPART E - RURAL BUSINESS DEVELOPMENT GRANTS</w:t>
            </w:r>
          </w:p>
          <w:p w:rsidRPr="006D143D" w:rsidR="004E3EFF" w:rsidP="006D143D" w:rsidRDefault="004E3EFF" w14:paraId="260B8ED3" w14:textId="2A8C7B82">
            <w:pPr>
              <w:rPr>
                <w:rFonts w:ascii="Times" w:hAnsi="Times" w:cs="Times"/>
                <w:noProof/>
                <w:color w:val="000000"/>
              </w:rPr>
            </w:pPr>
            <w:r>
              <w:rPr>
                <w:rFonts w:ascii="Times" w:hAnsi="Times" w:cs="Times"/>
                <w:noProof/>
                <w:color w:val="000000"/>
              </w:rPr>
              <w:t>RBDG</w:t>
            </w:r>
          </w:p>
        </w:tc>
      </w:tr>
      <w:tr w:rsidR="006D143D" w:rsidTr="006D143D" w14:paraId="763B2080" w14:textId="77777777">
        <w:tc>
          <w:tcPr>
            <w:tcW w:w="1525" w:type="dxa"/>
          </w:tcPr>
          <w:p w:rsidRPr="004E3EFF" w:rsidR="006D143D" w:rsidP="004E3EFF" w:rsidRDefault="004E3EFF" w14:paraId="677C68F1" w14:textId="4ED4DC89">
            <w:pPr>
              <w:jc w:val="center"/>
              <w:rPr>
                <w:rFonts w:ascii="Times" w:hAnsi="Times" w:cs="Times"/>
                <w:b/>
                <w:bCs/>
                <w:noProof/>
                <w:color w:val="000000"/>
                <w:sz w:val="24"/>
                <w:szCs w:val="24"/>
              </w:rPr>
            </w:pPr>
            <w:r w:rsidRPr="004E3EFF">
              <w:rPr>
                <w:rFonts w:ascii="Times" w:hAnsi="Times" w:cs="Times"/>
                <w:b/>
                <w:bCs/>
                <w:noProof/>
                <w:color w:val="000000"/>
                <w:sz w:val="24"/>
                <w:szCs w:val="24"/>
              </w:rPr>
              <w:t>53</w:t>
            </w:r>
          </w:p>
        </w:tc>
        <w:tc>
          <w:tcPr>
            <w:tcW w:w="7105" w:type="dxa"/>
          </w:tcPr>
          <w:p w:rsidRPr="006D143D" w:rsidR="006D143D" w:rsidP="006D143D" w:rsidRDefault="006D143D" w14:paraId="2AD2DB7D" w14:textId="5658DA11">
            <w:pPr>
              <w:rPr>
                <w:rFonts w:ascii="Times" w:hAnsi="Times" w:cs="Times"/>
                <w:noProof/>
                <w:color w:val="000000"/>
              </w:rPr>
            </w:pPr>
          </w:p>
        </w:tc>
      </w:tr>
    </w:tbl>
    <w:p w:rsidR="004A27D9" w:rsidP="005822B1" w:rsidRDefault="004A27D9" w14:paraId="4DF96502" w14:textId="54148B98">
      <w:pPr>
        <w:ind w:left="720"/>
        <w:rPr>
          <w:rFonts w:ascii="Times" w:hAnsi="Times" w:cs="Times"/>
          <w:noProof/>
          <w:color w:val="000000"/>
          <w:sz w:val="24"/>
          <w:szCs w:val="24"/>
        </w:rPr>
      </w:pPr>
    </w:p>
    <w:p w:rsidR="00A9500A" w:rsidP="005822B1" w:rsidRDefault="00A9500A" w14:paraId="333C1EC9" w14:textId="2475D352">
      <w:pPr>
        <w:ind w:left="720"/>
        <w:rPr>
          <w:rFonts w:ascii="Times" w:hAnsi="Times" w:cs="Times"/>
          <w:noProof/>
          <w:color w:val="000000"/>
          <w:sz w:val="24"/>
          <w:szCs w:val="24"/>
        </w:rPr>
      </w:pPr>
    </w:p>
    <w:p w:rsidR="00A9500A" w:rsidP="005822B1" w:rsidRDefault="00A9500A" w14:paraId="5738C382" w14:textId="37B14072">
      <w:pPr>
        <w:ind w:left="720"/>
        <w:rPr>
          <w:rFonts w:ascii="Times" w:hAnsi="Times" w:cs="Times"/>
          <w:noProof/>
          <w:color w:val="000000"/>
          <w:sz w:val="24"/>
          <w:szCs w:val="24"/>
        </w:rPr>
      </w:pPr>
    </w:p>
    <w:p w:rsidR="00A9500A" w:rsidP="005822B1" w:rsidRDefault="00A9500A" w14:paraId="260236AC" w14:textId="3DF8357B">
      <w:pPr>
        <w:ind w:left="720"/>
        <w:rPr>
          <w:rFonts w:ascii="Times" w:hAnsi="Times" w:cs="Times"/>
          <w:noProof/>
          <w:color w:val="000000"/>
          <w:sz w:val="24"/>
          <w:szCs w:val="24"/>
        </w:rPr>
      </w:pPr>
    </w:p>
    <w:p w:rsidR="00A9500A" w:rsidP="005822B1" w:rsidRDefault="00A9500A" w14:paraId="76289715" w14:textId="0E38F3F2">
      <w:pPr>
        <w:ind w:left="720"/>
        <w:rPr>
          <w:rFonts w:ascii="Times" w:hAnsi="Times" w:cs="Times"/>
          <w:noProof/>
          <w:color w:val="000000"/>
          <w:sz w:val="24"/>
          <w:szCs w:val="24"/>
        </w:rPr>
      </w:pPr>
    </w:p>
    <w:p w:rsidR="00A9500A" w:rsidP="005822B1" w:rsidRDefault="00A9500A" w14:paraId="39F3535F" w14:textId="46D22FCA">
      <w:pPr>
        <w:ind w:left="720"/>
        <w:rPr>
          <w:rFonts w:ascii="Times" w:hAnsi="Times" w:cs="Times"/>
          <w:noProof/>
          <w:color w:val="000000"/>
          <w:sz w:val="24"/>
          <w:szCs w:val="24"/>
        </w:rPr>
      </w:pPr>
    </w:p>
    <w:p w:rsidR="00A9500A" w:rsidP="005822B1" w:rsidRDefault="00A9500A" w14:paraId="08802EC7" w14:textId="77777777">
      <w:pPr>
        <w:ind w:left="720"/>
        <w:rPr>
          <w:rFonts w:ascii="Times" w:hAnsi="Times" w:cs="Times"/>
          <w:noProof/>
          <w:color w:val="000000"/>
          <w:sz w:val="24"/>
          <w:szCs w:val="24"/>
        </w:rPr>
      </w:pPr>
    </w:p>
    <w:p w:rsidR="00F7133D" w:rsidP="005822B1" w:rsidRDefault="00F7133D" w14:paraId="5EE57588" w14:textId="77777777">
      <w:pPr>
        <w:ind w:left="720"/>
        <w:rPr>
          <w:rFonts w:ascii="Times" w:hAnsi="Times" w:cs="Times"/>
          <w:noProof/>
          <w:color w:val="000000"/>
          <w:sz w:val="24"/>
          <w:szCs w:val="24"/>
        </w:rPr>
      </w:pPr>
    </w:p>
    <w:tbl>
      <w:tblPr>
        <w:tblStyle w:val="TableGrid"/>
        <w:tblW w:w="9074" w:type="dxa"/>
        <w:tblInd w:w="720" w:type="dxa"/>
        <w:tblLook w:val="04A0" w:firstRow="1" w:lastRow="0" w:firstColumn="1" w:lastColumn="0" w:noHBand="0" w:noVBand="1"/>
      </w:tblPr>
      <w:tblGrid>
        <w:gridCol w:w="1795"/>
        <w:gridCol w:w="1530"/>
        <w:gridCol w:w="1420"/>
        <w:gridCol w:w="20"/>
        <w:gridCol w:w="1159"/>
        <w:gridCol w:w="3150"/>
      </w:tblGrid>
      <w:tr w:rsidRPr="00F7133D" w:rsidR="00A34E7E" w:rsidTr="004E3EFF" w14:paraId="3B018D80" w14:textId="77777777">
        <w:tc>
          <w:tcPr>
            <w:tcW w:w="1795" w:type="dxa"/>
          </w:tcPr>
          <w:p w:rsidRPr="00C20CAF" w:rsidR="00A34E7E" w:rsidP="008B1966" w:rsidRDefault="00A34E7E" w14:paraId="5E6BB033" w14:textId="77777777">
            <w:pPr>
              <w:jc w:val="center"/>
              <w:rPr>
                <w:rFonts w:ascii="Times" w:hAnsi="Times" w:cs="Times"/>
                <w:b/>
                <w:bCs/>
                <w:noProof/>
                <w:color w:val="000000"/>
                <w:sz w:val="22"/>
                <w:szCs w:val="22"/>
              </w:rPr>
            </w:pPr>
            <w:r w:rsidRPr="00C20CAF">
              <w:rPr>
                <w:rFonts w:ascii="Times" w:hAnsi="Times" w:cs="Times"/>
                <w:b/>
                <w:bCs/>
                <w:noProof/>
                <w:color w:val="000000"/>
                <w:sz w:val="22"/>
                <w:szCs w:val="22"/>
              </w:rPr>
              <w:t>Total Number</w:t>
            </w:r>
          </w:p>
          <w:p w:rsidRPr="00C20CAF" w:rsidR="00A34E7E" w:rsidP="008B1966" w:rsidRDefault="00A34E7E" w14:paraId="27DFDABF" w14:textId="4C1BD25D">
            <w:pPr>
              <w:jc w:val="center"/>
              <w:rPr>
                <w:rFonts w:ascii="Times" w:hAnsi="Times" w:cs="Times"/>
                <w:b/>
                <w:bCs/>
                <w:noProof/>
                <w:color w:val="000000"/>
                <w:sz w:val="22"/>
                <w:szCs w:val="22"/>
              </w:rPr>
            </w:pPr>
            <w:r w:rsidRPr="00C20CAF">
              <w:rPr>
                <w:rFonts w:ascii="Times" w:hAnsi="Times" w:cs="Times"/>
                <w:b/>
                <w:bCs/>
                <w:noProof/>
                <w:color w:val="000000"/>
                <w:sz w:val="22"/>
                <w:szCs w:val="22"/>
              </w:rPr>
              <w:t>of Annual</w:t>
            </w:r>
          </w:p>
          <w:p w:rsidRPr="00C20CAF" w:rsidR="00A34E7E" w:rsidP="008B1966" w:rsidRDefault="00A34E7E" w14:paraId="1C6B0F87" w14:textId="733FA1FD">
            <w:pPr>
              <w:jc w:val="center"/>
              <w:rPr>
                <w:rFonts w:ascii="Times" w:hAnsi="Times" w:cs="Times"/>
                <w:b/>
                <w:bCs/>
                <w:noProof/>
                <w:color w:val="000000"/>
                <w:sz w:val="22"/>
                <w:szCs w:val="22"/>
              </w:rPr>
            </w:pPr>
            <w:r w:rsidRPr="00C20CAF">
              <w:rPr>
                <w:rFonts w:ascii="Times" w:hAnsi="Times" w:cs="Times"/>
                <w:b/>
                <w:bCs/>
                <w:noProof/>
                <w:color w:val="000000"/>
                <w:sz w:val="22"/>
                <w:szCs w:val="22"/>
              </w:rPr>
              <w:t>Respondents</w:t>
            </w:r>
          </w:p>
          <w:p w:rsidRPr="00C20CAF" w:rsidR="00A34E7E" w:rsidP="008B1966" w:rsidRDefault="00A34E7E" w14:paraId="6641B278" w14:textId="68ADA89B">
            <w:pPr>
              <w:jc w:val="center"/>
              <w:rPr>
                <w:rFonts w:ascii="Times" w:hAnsi="Times" w:cs="Times"/>
                <w:b/>
                <w:bCs/>
                <w:noProof/>
                <w:color w:val="000000"/>
                <w:sz w:val="22"/>
                <w:szCs w:val="22"/>
              </w:rPr>
            </w:pPr>
          </w:p>
        </w:tc>
        <w:tc>
          <w:tcPr>
            <w:tcW w:w="1530" w:type="dxa"/>
          </w:tcPr>
          <w:p w:rsidRPr="00C20CAF" w:rsidR="00A34E7E" w:rsidP="007D42D6" w:rsidRDefault="00A34E7E" w14:paraId="2774CE3C" w14:textId="1FA5AFE9">
            <w:pPr>
              <w:rPr>
                <w:rFonts w:ascii="Times" w:hAnsi="Times" w:cs="Times"/>
                <w:b/>
                <w:bCs/>
                <w:noProof/>
                <w:color w:val="000000"/>
                <w:sz w:val="22"/>
                <w:szCs w:val="22"/>
              </w:rPr>
            </w:pPr>
            <w:r w:rsidRPr="00C20CAF">
              <w:rPr>
                <w:rFonts w:ascii="Times" w:hAnsi="Times" w:cs="Times"/>
                <w:b/>
                <w:bCs/>
                <w:noProof/>
                <w:color w:val="000000"/>
                <w:sz w:val="22"/>
                <w:szCs w:val="22"/>
              </w:rPr>
              <w:t>* Total Number of Responses per Respondent</w:t>
            </w:r>
          </w:p>
          <w:p w:rsidRPr="00C20CAF" w:rsidR="00A34E7E" w:rsidP="008B1966" w:rsidRDefault="00A34E7E" w14:paraId="01688009" w14:textId="6B3663F7">
            <w:pPr>
              <w:jc w:val="center"/>
              <w:rPr>
                <w:rFonts w:ascii="Times" w:hAnsi="Times" w:cs="Times"/>
                <w:b/>
                <w:bCs/>
                <w:noProof/>
                <w:color w:val="000000"/>
                <w:sz w:val="22"/>
                <w:szCs w:val="22"/>
              </w:rPr>
            </w:pPr>
          </w:p>
        </w:tc>
        <w:tc>
          <w:tcPr>
            <w:tcW w:w="1420" w:type="dxa"/>
          </w:tcPr>
          <w:p w:rsidRPr="00C20CAF" w:rsidR="00A34E7E" w:rsidP="008B1966" w:rsidRDefault="00A34E7E" w14:paraId="210495F7" w14:textId="6A957F95">
            <w:pPr>
              <w:jc w:val="center"/>
              <w:rPr>
                <w:rFonts w:ascii="Times" w:hAnsi="Times" w:cs="Times"/>
                <w:b/>
                <w:bCs/>
                <w:noProof/>
                <w:color w:val="000000"/>
                <w:sz w:val="22"/>
                <w:szCs w:val="22"/>
              </w:rPr>
            </w:pPr>
            <w:r w:rsidRPr="00C20CAF">
              <w:rPr>
                <w:rFonts w:ascii="Times" w:hAnsi="Times" w:cs="Times"/>
                <w:b/>
                <w:bCs/>
                <w:noProof/>
                <w:color w:val="000000"/>
                <w:sz w:val="22"/>
                <w:szCs w:val="22"/>
              </w:rPr>
              <w:t>Total Annual Responses</w:t>
            </w:r>
          </w:p>
        </w:tc>
        <w:tc>
          <w:tcPr>
            <w:tcW w:w="1179" w:type="dxa"/>
            <w:gridSpan w:val="2"/>
          </w:tcPr>
          <w:p w:rsidRPr="00C20CAF" w:rsidR="00A34E7E" w:rsidP="008B1966" w:rsidRDefault="00A34E7E" w14:paraId="47F9DD27" w14:textId="12F320A6">
            <w:pPr>
              <w:jc w:val="center"/>
              <w:rPr>
                <w:rFonts w:ascii="Times" w:hAnsi="Times" w:cs="Times"/>
                <w:b/>
                <w:bCs/>
                <w:noProof/>
                <w:color w:val="000000"/>
                <w:sz w:val="22"/>
                <w:szCs w:val="22"/>
              </w:rPr>
            </w:pPr>
            <w:r w:rsidRPr="00C20CAF">
              <w:rPr>
                <w:rFonts w:ascii="Times" w:hAnsi="Times" w:cs="Times"/>
                <w:b/>
                <w:bCs/>
                <w:noProof/>
                <w:color w:val="000000"/>
                <w:sz w:val="22"/>
                <w:szCs w:val="22"/>
              </w:rPr>
              <w:t>Estimated Hours per Response</w:t>
            </w:r>
          </w:p>
        </w:tc>
        <w:tc>
          <w:tcPr>
            <w:tcW w:w="3150" w:type="dxa"/>
          </w:tcPr>
          <w:p w:rsidRPr="00C20CAF" w:rsidR="00A34E7E" w:rsidP="008B1966" w:rsidRDefault="00A34E7E" w14:paraId="57A5FDE4" w14:textId="3477D2F0">
            <w:pPr>
              <w:jc w:val="center"/>
              <w:rPr>
                <w:rFonts w:ascii="Times" w:hAnsi="Times" w:cs="Times"/>
                <w:b/>
                <w:bCs/>
                <w:noProof/>
                <w:color w:val="000000"/>
                <w:sz w:val="22"/>
                <w:szCs w:val="22"/>
              </w:rPr>
            </w:pPr>
            <w:r w:rsidRPr="00C20CAF">
              <w:rPr>
                <w:rFonts w:ascii="Times" w:hAnsi="Times" w:cs="Times"/>
                <w:b/>
                <w:bCs/>
                <w:noProof/>
                <w:color w:val="000000"/>
                <w:sz w:val="22"/>
                <w:szCs w:val="22"/>
              </w:rPr>
              <w:t>Total  Burden Hours</w:t>
            </w:r>
          </w:p>
        </w:tc>
      </w:tr>
      <w:tr w:rsidRPr="00F7133D" w:rsidR="00A34E7E" w:rsidTr="004E3EFF" w14:paraId="1385CEDB" w14:textId="77777777">
        <w:tc>
          <w:tcPr>
            <w:tcW w:w="1795" w:type="dxa"/>
          </w:tcPr>
          <w:p w:rsidRPr="00C20CAF" w:rsidR="00A34E7E" w:rsidP="008B1966" w:rsidRDefault="004E3EFF" w14:paraId="459E44F0" w14:textId="1E088BC2">
            <w:pPr>
              <w:jc w:val="center"/>
              <w:rPr>
                <w:rFonts w:ascii="Times" w:hAnsi="Times" w:cs="Times"/>
                <w:noProof/>
                <w:color w:val="000000"/>
                <w:sz w:val="22"/>
                <w:szCs w:val="22"/>
              </w:rPr>
            </w:pPr>
            <w:r w:rsidRPr="00C20CAF">
              <w:rPr>
                <w:rFonts w:ascii="Times" w:hAnsi="Times" w:cs="Times"/>
                <w:noProof/>
                <w:color w:val="000000"/>
                <w:sz w:val="22"/>
                <w:szCs w:val="22"/>
              </w:rPr>
              <w:t>53</w:t>
            </w:r>
          </w:p>
        </w:tc>
        <w:tc>
          <w:tcPr>
            <w:tcW w:w="1530" w:type="dxa"/>
          </w:tcPr>
          <w:p w:rsidRPr="00C20CAF" w:rsidR="00A34E7E" w:rsidP="008B1966" w:rsidRDefault="00A34E7E" w14:paraId="63C77211" w14:textId="325A2FEC">
            <w:pPr>
              <w:jc w:val="center"/>
              <w:rPr>
                <w:rFonts w:ascii="Times" w:hAnsi="Times" w:cs="Times"/>
                <w:noProof/>
                <w:color w:val="000000"/>
                <w:sz w:val="22"/>
                <w:szCs w:val="22"/>
              </w:rPr>
            </w:pPr>
            <w:r w:rsidRPr="00C20CAF">
              <w:rPr>
                <w:rFonts w:ascii="Times" w:hAnsi="Times" w:cs="Times"/>
                <w:noProof/>
                <w:color w:val="000000"/>
                <w:sz w:val="22"/>
                <w:szCs w:val="22"/>
              </w:rPr>
              <w:t>3</w:t>
            </w:r>
          </w:p>
        </w:tc>
        <w:tc>
          <w:tcPr>
            <w:tcW w:w="1440" w:type="dxa"/>
            <w:gridSpan w:val="2"/>
          </w:tcPr>
          <w:p w:rsidRPr="00C20CAF" w:rsidR="00A34E7E" w:rsidP="008B1966" w:rsidRDefault="009967D9" w14:paraId="756FEFEE" w14:textId="225D7568">
            <w:pPr>
              <w:jc w:val="center"/>
              <w:rPr>
                <w:rFonts w:ascii="Times" w:hAnsi="Times" w:cs="Times"/>
                <w:noProof/>
                <w:color w:val="000000"/>
                <w:sz w:val="22"/>
                <w:szCs w:val="22"/>
              </w:rPr>
            </w:pPr>
            <w:r w:rsidRPr="00C20CAF">
              <w:rPr>
                <w:rFonts w:ascii="Times" w:hAnsi="Times" w:cs="Times"/>
                <w:noProof/>
                <w:color w:val="000000"/>
                <w:sz w:val="22"/>
                <w:szCs w:val="22"/>
              </w:rPr>
              <w:t>1</w:t>
            </w:r>
            <w:r w:rsidRPr="00C20CAF" w:rsidR="004E3EFF">
              <w:rPr>
                <w:rFonts w:ascii="Times" w:hAnsi="Times" w:cs="Times"/>
                <w:noProof/>
                <w:color w:val="000000"/>
                <w:sz w:val="22"/>
                <w:szCs w:val="22"/>
              </w:rPr>
              <w:t>5</w:t>
            </w:r>
            <w:r w:rsidRPr="00C20CAF">
              <w:rPr>
                <w:rFonts w:ascii="Times" w:hAnsi="Times" w:cs="Times"/>
                <w:noProof/>
                <w:color w:val="000000"/>
                <w:sz w:val="22"/>
                <w:szCs w:val="22"/>
              </w:rPr>
              <w:t>9</w:t>
            </w:r>
          </w:p>
        </w:tc>
        <w:tc>
          <w:tcPr>
            <w:tcW w:w="1159" w:type="dxa"/>
          </w:tcPr>
          <w:p w:rsidRPr="00C20CAF" w:rsidR="00A34E7E" w:rsidP="008B1966" w:rsidRDefault="00A34E7E" w14:paraId="62548408" w14:textId="2603F742">
            <w:pPr>
              <w:jc w:val="center"/>
              <w:rPr>
                <w:rFonts w:ascii="Times" w:hAnsi="Times" w:cs="Times"/>
                <w:noProof/>
                <w:color w:val="000000"/>
                <w:sz w:val="22"/>
                <w:szCs w:val="22"/>
              </w:rPr>
            </w:pPr>
            <w:r w:rsidRPr="00C20CAF">
              <w:rPr>
                <w:rFonts w:ascii="Times" w:hAnsi="Times" w:cs="Times"/>
                <w:noProof/>
                <w:color w:val="000000"/>
                <w:sz w:val="22"/>
                <w:szCs w:val="22"/>
              </w:rPr>
              <w:t>1.50</w:t>
            </w:r>
          </w:p>
        </w:tc>
        <w:tc>
          <w:tcPr>
            <w:tcW w:w="3150" w:type="dxa"/>
          </w:tcPr>
          <w:p w:rsidRPr="00C20CAF" w:rsidR="00A34E7E" w:rsidP="008B1966" w:rsidRDefault="004E3EFF" w14:paraId="5F5A096F" w14:textId="19424ACD">
            <w:pPr>
              <w:jc w:val="center"/>
              <w:rPr>
                <w:rFonts w:ascii="Times" w:hAnsi="Times" w:cs="Times"/>
                <w:noProof/>
                <w:color w:val="000000"/>
                <w:sz w:val="22"/>
                <w:szCs w:val="22"/>
              </w:rPr>
            </w:pPr>
            <w:r w:rsidRPr="00C20CAF">
              <w:rPr>
                <w:rFonts w:ascii="Times" w:hAnsi="Times" w:cs="Times"/>
                <w:noProof/>
                <w:color w:val="000000"/>
                <w:sz w:val="22"/>
                <w:szCs w:val="22"/>
              </w:rPr>
              <w:t>2</w:t>
            </w:r>
            <w:r w:rsidR="00026BEF">
              <w:rPr>
                <w:rFonts w:ascii="Times" w:hAnsi="Times" w:cs="Times"/>
                <w:noProof/>
                <w:color w:val="000000"/>
                <w:sz w:val="22"/>
                <w:szCs w:val="22"/>
              </w:rPr>
              <w:t>39</w:t>
            </w:r>
          </w:p>
        </w:tc>
      </w:tr>
    </w:tbl>
    <w:p w:rsidR="0005573D" w:rsidP="004E3EFF" w:rsidRDefault="0005573D" w14:paraId="24BEAAB0" w14:textId="41A6EF57">
      <w:pPr>
        <w:ind w:left="720"/>
        <w:rPr>
          <w:rFonts w:ascii="Times" w:hAnsi="Times" w:cs="Times"/>
          <w:noProof/>
          <w:color w:val="000000"/>
          <w:sz w:val="24"/>
          <w:szCs w:val="24"/>
        </w:rPr>
      </w:pPr>
    </w:p>
    <w:p w:rsidRPr="008B1966" w:rsidR="0005573D" w:rsidP="004E3EFF" w:rsidRDefault="00E3183B" w14:paraId="3C38A86F" w14:textId="7DC1D3C5">
      <w:pPr>
        <w:ind w:left="720"/>
        <w:rPr>
          <w:rFonts w:ascii="Times" w:hAnsi="Times" w:cs="Times"/>
          <w:noProof/>
          <w:color w:val="000000"/>
        </w:rPr>
      </w:pPr>
      <w:r w:rsidRPr="008B1966">
        <w:rPr>
          <w:rFonts w:ascii="Times" w:hAnsi="Times" w:cs="Times"/>
          <w:b/>
          <w:bCs/>
          <w:noProof/>
          <w:color w:val="000000"/>
          <w:sz w:val="24"/>
          <w:szCs w:val="24"/>
        </w:rPr>
        <w:t>*</w:t>
      </w:r>
      <w:r w:rsidRPr="00E3183B">
        <w:rPr>
          <w:rFonts w:ascii="Times" w:hAnsi="Times" w:cs="Times"/>
          <w:noProof/>
          <w:color w:val="000000"/>
          <w:sz w:val="24"/>
          <w:szCs w:val="24"/>
        </w:rPr>
        <w:t xml:space="preserve"> </w:t>
      </w:r>
      <w:r w:rsidRPr="008B1966">
        <w:rPr>
          <w:rFonts w:ascii="Times" w:hAnsi="Times" w:cs="Times"/>
          <w:noProof/>
          <w:color w:val="000000"/>
        </w:rPr>
        <w:t xml:space="preserve">A public filing will be posted for each of the approximate </w:t>
      </w:r>
      <w:r w:rsidR="00FD5607">
        <w:rPr>
          <w:rFonts w:ascii="Times" w:hAnsi="Times" w:cs="Times"/>
          <w:noProof/>
          <w:color w:val="000000"/>
        </w:rPr>
        <w:t>5</w:t>
      </w:r>
      <w:r w:rsidR="004E761F">
        <w:rPr>
          <w:rFonts w:ascii="Times" w:hAnsi="Times" w:cs="Times"/>
          <w:noProof/>
          <w:color w:val="000000"/>
        </w:rPr>
        <w:t>3</w:t>
      </w:r>
      <w:r w:rsidRPr="008B1966">
        <w:rPr>
          <w:rFonts w:ascii="Times" w:hAnsi="Times" w:cs="Times"/>
          <w:noProof/>
          <w:color w:val="000000"/>
        </w:rPr>
        <w:t xml:space="preserve"> applicants/respondents. The Agency estimates that on average each posting will have 3 responses for a total of 1</w:t>
      </w:r>
      <w:r w:rsidR="00FD5607">
        <w:rPr>
          <w:rFonts w:ascii="Times" w:hAnsi="Times" w:cs="Times"/>
          <w:noProof/>
          <w:color w:val="000000"/>
        </w:rPr>
        <w:t>5</w:t>
      </w:r>
      <w:r w:rsidR="009967D9">
        <w:rPr>
          <w:rFonts w:ascii="Times" w:hAnsi="Times" w:cs="Times"/>
          <w:noProof/>
          <w:color w:val="000000"/>
        </w:rPr>
        <w:t>9</w:t>
      </w:r>
      <w:r w:rsidRPr="008B1966">
        <w:rPr>
          <w:rFonts w:ascii="Times" w:hAnsi="Times" w:cs="Times"/>
          <w:noProof/>
          <w:color w:val="000000"/>
        </w:rPr>
        <w:t xml:space="preserve"> responses.</w:t>
      </w:r>
    </w:p>
    <w:p w:rsidR="00E3183B" w:rsidP="004E3EFF" w:rsidRDefault="00E3183B" w14:paraId="79898DAB" w14:textId="5E63DD32">
      <w:pPr>
        <w:ind w:left="720"/>
        <w:rPr>
          <w:rFonts w:ascii="Times" w:hAnsi="Times" w:cs="Times"/>
          <w:noProof/>
          <w:color w:val="000000"/>
        </w:rPr>
      </w:pPr>
    </w:p>
    <w:p w:rsidR="00A34E7E" w:rsidP="004E3EFF" w:rsidRDefault="00A34E7E" w14:paraId="4267850E" w14:textId="1868376A">
      <w:pPr>
        <w:ind w:left="720"/>
        <w:rPr>
          <w:rFonts w:ascii="Times" w:hAnsi="Times" w:cs="Times"/>
          <w:noProof/>
          <w:color w:val="000000"/>
        </w:rPr>
      </w:pPr>
    </w:p>
    <w:tbl>
      <w:tblPr>
        <w:tblStyle w:val="TableGrid"/>
        <w:tblW w:w="9085" w:type="dxa"/>
        <w:tblInd w:w="720" w:type="dxa"/>
        <w:tblLook w:val="04A0" w:firstRow="1" w:lastRow="0" w:firstColumn="1" w:lastColumn="0" w:noHBand="0" w:noVBand="1"/>
      </w:tblPr>
      <w:tblGrid>
        <w:gridCol w:w="1305"/>
        <w:gridCol w:w="1172"/>
        <w:gridCol w:w="1225"/>
        <w:gridCol w:w="2433"/>
        <w:gridCol w:w="1116"/>
        <w:gridCol w:w="1834"/>
      </w:tblGrid>
      <w:tr w:rsidR="00122357" w:rsidTr="00F7133D" w14:paraId="5EF69D20" w14:textId="4F84EB70">
        <w:tc>
          <w:tcPr>
            <w:tcW w:w="1239" w:type="dxa"/>
          </w:tcPr>
          <w:p w:rsidRPr="00C20CAF" w:rsidR="00A06DA8" w:rsidP="0090635F" w:rsidRDefault="00A06DA8" w14:paraId="732F09D9" w14:textId="2B2EAF81">
            <w:pPr>
              <w:rPr>
                <w:rFonts w:ascii="Times" w:hAnsi="Times" w:cs="Times"/>
                <w:b/>
                <w:bCs/>
                <w:noProof/>
                <w:color w:val="000000"/>
              </w:rPr>
            </w:pPr>
            <w:r w:rsidRPr="00C20CAF">
              <w:rPr>
                <w:rFonts w:ascii="Times" w:hAnsi="Times" w:cs="Times"/>
                <w:b/>
                <w:bCs/>
                <w:noProof/>
                <w:color w:val="000000"/>
              </w:rPr>
              <w:t>Number of Respondents</w:t>
            </w:r>
          </w:p>
        </w:tc>
        <w:tc>
          <w:tcPr>
            <w:tcW w:w="1016" w:type="dxa"/>
          </w:tcPr>
          <w:p w:rsidRPr="00C20CAF" w:rsidR="00A06DA8" w:rsidP="0090635F" w:rsidRDefault="00122357" w14:paraId="6E99CBC1" w14:textId="3FDA70F4">
            <w:pPr>
              <w:rPr>
                <w:rFonts w:ascii="Times" w:hAnsi="Times" w:cs="Times"/>
                <w:b/>
                <w:bCs/>
                <w:noProof/>
                <w:color w:val="000000"/>
              </w:rPr>
            </w:pPr>
            <w:r>
              <w:rPr>
                <w:rFonts w:ascii="Times" w:hAnsi="Times" w:cs="Times"/>
                <w:b/>
                <w:bCs/>
                <w:noProof/>
                <w:color w:val="000000"/>
              </w:rPr>
              <w:t xml:space="preserve">Total number of public notice filings per respondent </w:t>
            </w:r>
          </w:p>
        </w:tc>
        <w:tc>
          <w:tcPr>
            <w:tcW w:w="1305" w:type="dxa"/>
          </w:tcPr>
          <w:p w:rsidRPr="00C20CAF" w:rsidR="00A06DA8" w:rsidP="0090635F" w:rsidRDefault="00A06DA8" w14:paraId="22960B00" w14:textId="32C2632B">
            <w:pPr>
              <w:rPr>
                <w:rFonts w:ascii="Times" w:hAnsi="Times" w:cs="Times"/>
                <w:b/>
                <w:bCs/>
                <w:noProof/>
                <w:color w:val="000000"/>
              </w:rPr>
            </w:pPr>
            <w:r w:rsidRPr="00C20CAF">
              <w:rPr>
                <w:rFonts w:ascii="Times" w:hAnsi="Times" w:cs="Times"/>
                <w:b/>
                <w:bCs/>
                <w:noProof/>
                <w:color w:val="000000"/>
              </w:rPr>
              <w:t xml:space="preserve">Total </w:t>
            </w:r>
            <w:r w:rsidR="00122357">
              <w:rPr>
                <w:rFonts w:ascii="Times" w:hAnsi="Times" w:cs="Times"/>
                <w:b/>
                <w:bCs/>
                <w:noProof/>
                <w:color w:val="000000"/>
              </w:rPr>
              <w:t>Annual Responses</w:t>
            </w:r>
          </w:p>
          <w:p w:rsidRPr="00C20CAF" w:rsidR="00A06DA8" w:rsidP="0090635F" w:rsidRDefault="00A06DA8" w14:paraId="768E3811" w14:textId="7CBD7B98">
            <w:pPr>
              <w:rPr>
                <w:rFonts w:ascii="Times" w:hAnsi="Times" w:cs="Times"/>
                <w:b/>
                <w:bCs/>
                <w:noProof/>
                <w:color w:val="000000"/>
              </w:rPr>
            </w:pPr>
            <w:r w:rsidRPr="00C20CAF">
              <w:rPr>
                <w:rFonts w:ascii="Times" w:hAnsi="Times" w:cs="Times"/>
                <w:b/>
                <w:bCs/>
                <w:noProof/>
                <w:color w:val="000000"/>
              </w:rPr>
              <w:t xml:space="preserve"> </w:t>
            </w:r>
          </w:p>
          <w:p w:rsidRPr="00C20CAF" w:rsidR="00A06DA8" w:rsidP="0090635F" w:rsidRDefault="00A06DA8" w14:paraId="1D2AAA1F" w14:textId="5D9333EB">
            <w:pPr>
              <w:rPr>
                <w:rFonts w:ascii="Times" w:hAnsi="Times" w:cs="Times"/>
                <w:b/>
                <w:bCs/>
                <w:noProof/>
                <w:color w:val="000000"/>
              </w:rPr>
            </w:pPr>
          </w:p>
        </w:tc>
        <w:tc>
          <w:tcPr>
            <w:tcW w:w="2355" w:type="dxa"/>
          </w:tcPr>
          <w:p w:rsidRPr="00C20CAF" w:rsidR="00A06DA8" w:rsidP="00A93DD2" w:rsidRDefault="00A06DA8" w14:paraId="7BA8CD61" w14:textId="49CFB5D6">
            <w:pPr>
              <w:rPr>
                <w:rFonts w:ascii="Times" w:hAnsi="Times" w:cs="Times"/>
                <w:b/>
                <w:bCs/>
                <w:noProof/>
                <w:color w:val="000000"/>
              </w:rPr>
            </w:pPr>
            <w:r w:rsidRPr="00C20CAF">
              <w:rPr>
                <w:rFonts w:ascii="Times" w:hAnsi="Times" w:cs="Times"/>
                <w:b/>
                <w:bCs/>
                <w:noProof/>
                <w:color w:val="000000"/>
              </w:rPr>
              <w:t>* Cost per Professional Time plus Benefits: https://www.bls.gov/news.</w:t>
            </w:r>
          </w:p>
          <w:p w:rsidRPr="00C20CAF" w:rsidR="00A06DA8" w:rsidP="00A93DD2" w:rsidRDefault="00A06DA8" w14:paraId="08CD163F" w14:textId="15DBF2EF">
            <w:pPr>
              <w:rPr>
                <w:rFonts w:ascii="Times" w:hAnsi="Times" w:cs="Times"/>
                <w:b/>
                <w:bCs/>
                <w:noProof/>
                <w:color w:val="000000"/>
              </w:rPr>
            </w:pPr>
            <w:r w:rsidRPr="00C20CAF">
              <w:rPr>
                <w:rFonts w:ascii="Times" w:hAnsi="Times" w:cs="Times"/>
                <w:b/>
                <w:bCs/>
                <w:noProof/>
                <w:color w:val="000000"/>
              </w:rPr>
              <w:t>Release/pdf/ecec.pdf</w:t>
            </w:r>
          </w:p>
        </w:tc>
        <w:tc>
          <w:tcPr>
            <w:tcW w:w="966" w:type="dxa"/>
          </w:tcPr>
          <w:p w:rsidRPr="00C20CAF" w:rsidR="00A06DA8" w:rsidP="0090635F" w:rsidRDefault="00867EF4" w14:paraId="189CEED6" w14:textId="43B6233C">
            <w:pPr>
              <w:rPr>
                <w:rFonts w:ascii="Times" w:hAnsi="Times" w:cs="Times"/>
                <w:b/>
                <w:bCs/>
                <w:noProof/>
                <w:color w:val="000000"/>
              </w:rPr>
            </w:pPr>
            <w:r>
              <w:rPr>
                <w:rFonts w:ascii="Times" w:hAnsi="Times" w:cs="Times"/>
                <w:b/>
                <w:bCs/>
                <w:noProof/>
                <w:color w:val="000000"/>
              </w:rPr>
              <w:t xml:space="preserve">Estimated </w:t>
            </w:r>
            <w:r w:rsidRPr="00C20CAF" w:rsidR="00A06DA8">
              <w:rPr>
                <w:rFonts w:ascii="Times" w:hAnsi="Times" w:cs="Times"/>
                <w:b/>
                <w:bCs/>
                <w:noProof/>
                <w:color w:val="000000"/>
              </w:rPr>
              <w:t>Total Cost</w:t>
            </w:r>
          </w:p>
          <w:p w:rsidRPr="00C20CAF" w:rsidR="00A06DA8" w:rsidP="0090635F" w:rsidRDefault="00A06DA8" w14:paraId="771E42D3" w14:textId="32B59A7A">
            <w:pPr>
              <w:rPr>
                <w:rFonts w:ascii="Times" w:hAnsi="Times" w:cs="Times"/>
                <w:b/>
                <w:bCs/>
                <w:noProof/>
                <w:color w:val="000000"/>
              </w:rPr>
            </w:pPr>
          </w:p>
        </w:tc>
        <w:tc>
          <w:tcPr>
            <w:tcW w:w="2204" w:type="dxa"/>
          </w:tcPr>
          <w:p w:rsidRPr="00C20CAF" w:rsidR="00A06DA8" w:rsidP="0090635F" w:rsidRDefault="00867EF4" w14:paraId="3949196E" w14:textId="63A37612">
            <w:pPr>
              <w:rPr>
                <w:rFonts w:ascii="Times" w:hAnsi="Times" w:cs="Times"/>
                <w:b/>
                <w:bCs/>
                <w:noProof/>
                <w:color w:val="000000"/>
              </w:rPr>
            </w:pPr>
            <w:r>
              <w:rPr>
                <w:rFonts w:ascii="Times" w:hAnsi="Times" w:cs="Times"/>
                <w:b/>
                <w:bCs/>
                <w:noProof/>
                <w:color w:val="000000"/>
              </w:rPr>
              <w:t xml:space="preserve">Estimated </w:t>
            </w:r>
            <w:r w:rsidRPr="00C20CAF" w:rsidR="00A06DA8">
              <w:rPr>
                <w:rFonts w:ascii="Times" w:hAnsi="Times" w:cs="Times"/>
                <w:b/>
                <w:bCs/>
                <w:noProof/>
                <w:color w:val="000000"/>
              </w:rPr>
              <w:t xml:space="preserve">Cost Per </w:t>
            </w:r>
            <w:r w:rsidRPr="00C20CAF" w:rsidR="00C20CAF">
              <w:rPr>
                <w:rFonts w:ascii="Times" w:hAnsi="Times" w:cs="Times"/>
                <w:b/>
                <w:bCs/>
                <w:noProof/>
                <w:color w:val="000000"/>
              </w:rPr>
              <w:t xml:space="preserve">Respondent </w:t>
            </w:r>
            <w:r w:rsidRPr="00C20CAF" w:rsidR="00A06DA8">
              <w:rPr>
                <w:rFonts w:ascii="Times" w:hAnsi="Times" w:cs="Times"/>
                <w:b/>
                <w:bCs/>
                <w:noProof/>
                <w:color w:val="000000"/>
              </w:rPr>
              <w:t xml:space="preserve"> </w:t>
            </w:r>
          </w:p>
        </w:tc>
      </w:tr>
      <w:tr w:rsidR="00122357" w:rsidTr="00F7133D" w14:paraId="7453CD22" w14:textId="44616076">
        <w:tc>
          <w:tcPr>
            <w:tcW w:w="1239" w:type="dxa"/>
          </w:tcPr>
          <w:p w:rsidRPr="00EB07F2" w:rsidR="00A06DA8" w:rsidP="0090635F" w:rsidRDefault="00A06DA8" w14:paraId="35F6B3DC" w14:textId="21D4665E">
            <w:pPr>
              <w:rPr>
                <w:rFonts w:ascii="Times" w:hAnsi="Times" w:cs="Times"/>
                <w:noProof/>
                <w:color w:val="000000"/>
              </w:rPr>
            </w:pPr>
            <w:r w:rsidRPr="00EB07F2">
              <w:rPr>
                <w:rFonts w:ascii="Times" w:hAnsi="Times" w:cs="Times"/>
                <w:noProof/>
                <w:color w:val="000000"/>
              </w:rPr>
              <w:t>53</w:t>
            </w:r>
          </w:p>
        </w:tc>
        <w:tc>
          <w:tcPr>
            <w:tcW w:w="1016" w:type="dxa"/>
          </w:tcPr>
          <w:p w:rsidRPr="00EB07F2" w:rsidR="00F7133D" w:rsidP="00122357" w:rsidRDefault="00122357" w14:paraId="545ED397" w14:textId="1B54DAD2">
            <w:pPr>
              <w:rPr>
                <w:rFonts w:ascii="Times" w:hAnsi="Times" w:cs="Times"/>
                <w:noProof/>
                <w:color w:val="000000"/>
              </w:rPr>
            </w:pPr>
            <w:r>
              <w:rPr>
                <w:rFonts w:ascii="Times" w:hAnsi="Times" w:cs="Times"/>
                <w:noProof/>
                <w:color w:val="000000"/>
              </w:rPr>
              <w:t>3</w:t>
            </w:r>
          </w:p>
        </w:tc>
        <w:tc>
          <w:tcPr>
            <w:tcW w:w="1305" w:type="dxa"/>
          </w:tcPr>
          <w:p w:rsidRPr="00EB07F2" w:rsidR="00A06DA8" w:rsidP="0090635F" w:rsidRDefault="00122357" w14:paraId="54E82B6F" w14:textId="2045B451">
            <w:pPr>
              <w:rPr>
                <w:rFonts w:ascii="Times" w:hAnsi="Times" w:cs="Times"/>
                <w:noProof/>
                <w:color w:val="000000"/>
              </w:rPr>
            </w:pPr>
            <w:r>
              <w:rPr>
                <w:rFonts w:ascii="Times" w:hAnsi="Times" w:cs="Times"/>
                <w:noProof/>
                <w:color w:val="000000"/>
              </w:rPr>
              <w:t xml:space="preserve">159 </w:t>
            </w:r>
          </w:p>
        </w:tc>
        <w:tc>
          <w:tcPr>
            <w:tcW w:w="2355" w:type="dxa"/>
          </w:tcPr>
          <w:p w:rsidRPr="00EB07F2" w:rsidR="00A06DA8" w:rsidP="00A93DD2" w:rsidRDefault="00A06DA8" w14:paraId="0F23371E" w14:textId="663FC246">
            <w:pPr>
              <w:rPr>
                <w:rFonts w:ascii="Times" w:hAnsi="Times" w:cs="Times"/>
                <w:noProof/>
                <w:color w:val="000000"/>
              </w:rPr>
            </w:pPr>
            <w:r w:rsidRPr="00EB07F2">
              <w:rPr>
                <w:rFonts w:ascii="Times" w:hAnsi="Times" w:cs="Times"/>
                <w:noProof/>
                <w:color w:val="000000"/>
              </w:rPr>
              <w:t>$4</w:t>
            </w:r>
            <w:r w:rsidR="0043175A">
              <w:rPr>
                <w:rFonts w:ascii="Times" w:hAnsi="Times" w:cs="Times"/>
                <w:noProof/>
                <w:color w:val="000000"/>
              </w:rPr>
              <w:t>9</w:t>
            </w:r>
            <w:r w:rsidRPr="00EB07F2">
              <w:rPr>
                <w:rFonts w:ascii="Times" w:hAnsi="Times" w:cs="Times"/>
                <w:noProof/>
                <w:color w:val="000000"/>
              </w:rPr>
              <w:t>.</w:t>
            </w:r>
            <w:r w:rsidR="0043175A">
              <w:rPr>
                <w:rFonts w:ascii="Times" w:hAnsi="Times" w:cs="Times"/>
                <w:noProof/>
                <w:color w:val="000000"/>
              </w:rPr>
              <w:t>83</w:t>
            </w:r>
            <w:r w:rsidRPr="00EB07F2">
              <w:rPr>
                <w:rFonts w:ascii="Times" w:hAnsi="Times" w:cs="Times"/>
                <w:noProof/>
                <w:color w:val="000000"/>
              </w:rPr>
              <w:t xml:space="preserve"> plu</w:t>
            </w:r>
            <w:r w:rsidRPr="00EB07F2" w:rsidR="00867EF4">
              <w:rPr>
                <w:rFonts w:ascii="Times" w:hAnsi="Times" w:cs="Times"/>
                <w:noProof/>
                <w:color w:val="000000"/>
              </w:rPr>
              <w:t>s</w:t>
            </w:r>
            <w:r w:rsidRPr="00EB07F2">
              <w:rPr>
                <w:rFonts w:ascii="Times" w:hAnsi="Times" w:cs="Times"/>
                <w:noProof/>
                <w:color w:val="000000"/>
              </w:rPr>
              <w:t xml:space="preserve"> 29.9% </w:t>
            </w:r>
          </w:p>
          <w:p w:rsidRPr="00EB07F2" w:rsidR="00A06DA8" w:rsidP="00A93DD2" w:rsidRDefault="00A06DA8" w14:paraId="69D72A85" w14:textId="072F00E1">
            <w:pPr>
              <w:rPr>
                <w:rFonts w:ascii="Times" w:hAnsi="Times" w:cs="Times"/>
                <w:noProof/>
                <w:color w:val="000000"/>
              </w:rPr>
            </w:pPr>
            <w:r w:rsidRPr="00EB07F2">
              <w:rPr>
                <w:rFonts w:ascii="Times" w:hAnsi="Times" w:cs="Times"/>
                <w:noProof/>
                <w:color w:val="000000"/>
              </w:rPr>
              <w:t>$48.45 + $14.</w:t>
            </w:r>
            <w:r w:rsidR="0043175A">
              <w:rPr>
                <w:rFonts w:ascii="Times" w:hAnsi="Times" w:cs="Times"/>
                <w:noProof/>
                <w:color w:val="000000"/>
              </w:rPr>
              <w:t>89</w:t>
            </w:r>
            <w:r w:rsidRPr="00EB07F2">
              <w:rPr>
                <w:rFonts w:ascii="Times" w:hAnsi="Times" w:cs="Times"/>
                <w:noProof/>
                <w:color w:val="000000"/>
              </w:rPr>
              <w:t xml:space="preserve"> = </w:t>
            </w:r>
            <w:r w:rsidRPr="00EB07F2">
              <w:rPr>
                <w:rFonts w:ascii="Times" w:hAnsi="Times" w:cs="Times"/>
                <w:b/>
                <w:bCs/>
                <w:noProof/>
                <w:color w:val="000000"/>
              </w:rPr>
              <w:t>$6</w:t>
            </w:r>
            <w:r w:rsidR="0043175A">
              <w:rPr>
                <w:rFonts w:ascii="Times" w:hAnsi="Times" w:cs="Times"/>
                <w:b/>
                <w:bCs/>
                <w:noProof/>
                <w:color w:val="000000"/>
              </w:rPr>
              <w:t>4.72</w:t>
            </w:r>
          </w:p>
        </w:tc>
        <w:tc>
          <w:tcPr>
            <w:tcW w:w="966" w:type="dxa"/>
          </w:tcPr>
          <w:p w:rsidRPr="00EB07F2" w:rsidR="00A06DA8" w:rsidP="0090635F" w:rsidRDefault="00C20CAF" w14:paraId="237FAE70" w14:textId="2E793A25">
            <w:pPr>
              <w:rPr>
                <w:rFonts w:ascii="Times" w:hAnsi="Times" w:cs="Times"/>
                <w:noProof/>
                <w:color w:val="000000"/>
              </w:rPr>
            </w:pPr>
            <w:r w:rsidRPr="00EB07F2">
              <w:rPr>
                <w:rFonts w:ascii="Times" w:hAnsi="Times" w:cs="Times"/>
                <w:noProof/>
                <w:color w:val="000000"/>
              </w:rPr>
              <w:t>$1</w:t>
            </w:r>
            <w:r w:rsidR="00122357">
              <w:rPr>
                <w:rFonts w:ascii="Times" w:hAnsi="Times" w:cs="Times"/>
                <w:noProof/>
                <w:color w:val="000000"/>
              </w:rPr>
              <w:t>0</w:t>
            </w:r>
            <w:r w:rsidR="0043175A">
              <w:rPr>
                <w:rFonts w:ascii="Times" w:hAnsi="Times" w:cs="Times"/>
                <w:noProof/>
                <w:color w:val="000000"/>
              </w:rPr>
              <w:t>,290.48</w:t>
            </w:r>
          </w:p>
        </w:tc>
        <w:tc>
          <w:tcPr>
            <w:tcW w:w="2204" w:type="dxa"/>
          </w:tcPr>
          <w:p w:rsidRPr="00EB07F2" w:rsidR="00A06DA8" w:rsidP="0090635F" w:rsidRDefault="00C20CAF" w14:paraId="66BE5DFD" w14:textId="5EF54FA5">
            <w:pPr>
              <w:rPr>
                <w:rFonts w:ascii="Times" w:hAnsi="Times" w:cs="Times"/>
                <w:noProof/>
                <w:color w:val="000000"/>
              </w:rPr>
            </w:pPr>
            <w:r w:rsidRPr="00EB07F2">
              <w:rPr>
                <w:rFonts w:ascii="Times" w:hAnsi="Times" w:cs="Times"/>
                <w:noProof/>
                <w:color w:val="000000"/>
              </w:rPr>
              <w:t>$</w:t>
            </w:r>
            <w:r w:rsidR="00122357">
              <w:rPr>
                <w:rFonts w:ascii="Times" w:hAnsi="Times" w:cs="Times"/>
                <w:noProof/>
                <w:color w:val="000000"/>
              </w:rPr>
              <w:t>1</w:t>
            </w:r>
            <w:r w:rsidR="0043175A">
              <w:rPr>
                <w:rFonts w:ascii="Times" w:hAnsi="Times" w:cs="Times"/>
                <w:noProof/>
                <w:color w:val="000000"/>
              </w:rPr>
              <w:t>94.16</w:t>
            </w:r>
          </w:p>
        </w:tc>
      </w:tr>
    </w:tbl>
    <w:p w:rsidR="00A34E7E" w:rsidP="004E3EFF" w:rsidRDefault="00A34E7E" w14:paraId="7122A25D" w14:textId="58BBC737">
      <w:pPr>
        <w:ind w:left="720"/>
        <w:rPr>
          <w:rFonts w:ascii="Times" w:hAnsi="Times" w:cs="Times"/>
          <w:noProof/>
          <w:color w:val="000000"/>
        </w:rPr>
      </w:pPr>
    </w:p>
    <w:p w:rsidRPr="00C17865" w:rsidR="00C17865" w:rsidP="004E3EFF" w:rsidRDefault="00C17865" w14:paraId="5F8C9C08" w14:textId="1AF610E1">
      <w:pPr>
        <w:ind w:left="720"/>
        <w:rPr>
          <w:rFonts w:ascii="Times" w:hAnsi="Times" w:cs="Times"/>
          <w:noProof/>
          <w:color w:val="000000"/>
        </w:rPr>
      </w:pPr>
      <w:r>
        <w:rPr>
          <w:rFonts w:ascii="Times" w:hAnsi="Times" w:cs="Times"/>
          <w:noProof/>
          <w:color w:val="000000"/>
        </w:rPr>
        <w:t xml:space="preserve">* </w:t>
      </w:r>
      <w:r w:rsidRPr="00C17865">
        <w:rPr>
          <w:rFonts w:ascii="Times" w:hAnsi="Times" w:cs="Times"/>
          <w:noProof/>
          <w:color w:val="000000"/>
        </w:rPr>
        <w:t xml:space="preserve">Wage Estimates Data Source: </w:t>
      </w:r>
    </w:p>
    <w:p w:rsidR="00194D5F" w:rsidP="004E3EFF" w:rsidRDefault="00C17865" w14:paraId="0D5DA8B5" w14:textId="25420B5B">
      <w:pPr>
        <w:ind w:left="720"/>
        <w:rPr>
          <w:rFonts w:ascii="Times" w:hAnsi="Times" w:cs="Times"/>
          <w:noProof/>
          <w:color w:val="000000"/>
        </w:rPr>
      </w:pPr>
      <w:r w:rsidRPr="00C17865">
        <w:rPr>
          <w:rFonts w:ascii="Times" w:hAnsi="Times" w:cs="Times"/>
          <w:noProof/>
          <w:color w:val="000000"/>
        </w:rPr>
        <w:t>May 20</w:t>
      </w:r>
      <w:r w:rsidR="0043175A">
        <w:rPr>
          <w:rFonts w:ascii="Times" w:hAnsi="Times" w:cs="Times"/>
          <w:noProof/>
          <w:color w:val="000000"/>
        </w:rPr>
        <w:t>20</w:t>
      </w:r>
      <w:r w:rsidRPr="00C17865">
        <w:rPr>
          <w:rFonts w:ascii="Times" w:hAnsi="Times" w:cs="Times"/>
          <w:noProof/>
          <w:color w:val="000000"/>
        </w:rPr>
        <w:t xml:space="preserve"> National Occupational Employment and Wage Estimates, United States; Bureau of Labor Statistics, https://www.bls.gov/oes/current/oes_nat.htm/oes111021.htm6. Find Occupation Code 11-1021, General and Operations Managers. Refer to Median hourly wage.</w:t>
      </w:r>
    </w:p>
    <w:p w:rsidR="00A34E7E" w:rsidP="004E3EFF" w:rsidRDefault="00A34E7E" w14:paraId="01B211D3" w14:textId="27628101">
      <w:pPr>
        <w:ind w:left="720"/>
        <w:rPr>
          <w:rFonts w:ascii="Times" w:hAnsi="Times" w:cs="Times"/>
          <w:noProof/>
          <w:color w:val="000000"/>
        </w:rPr>
      </w:pPr>
    </w:p>
    <w:p w:rsidR="00A34E7E" w:rsidP="004E3EFF" w:rsidRDefault="00A34E7E" w14:paraId="08FBC36F" w14:textId="3D85290E">
      <w:pPr>
        <w:ind w:left="720"/>
        <w:rPr>
          <w:rFonts w:ascii="Times" w:hAnsi="Times" w:cs="Times"/>
          <w:noProof/>
          <w:color w:val="000000"/>
        </w:rPr>
      </w:pPr>
    </w:p>
    <w:p w:rsidRPr="00A76826" w:rsidR="00A76826" w:rsidP="004E3EFF" w:rsidRDefault="00A76826" w14:paraId="6F085E04" w14:textId="77777777">
      <w:pPr>
        <w:ind w:left="720"/>
        <w:rPr>
          <w:rFonts w:ascii="Times" w:hAnsi="Times" w:cs="Times"/>
          <w:noProof/>
          <w:color w:val="000000"/>
          <w:sz w:val="24"/>
          <w:szCs w:val="24"/>
        </w:rPr>
      </w:pPr>
    </w:p>
    <w:p w:rsidRPr="0094502C" w:rsidR="00BB6AEE" w:rsidP="004E3EFF" w:rsidRDefault="00A84370" w14:paraId="70FD6F64" w14:textId="77777777">
      <w:pPr>
        <w:tabs>
          <w:tab w:val="left" w:pos="450"/>
        </w:tabs>
        <w:ind w:left="117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Pr="0094502C" w:rsidR="00BB6AEE">
        <w:rPr>
          <w:rFonts w:ascii="Arial" w:hAnsi="Arial" w:cs="Arial"/>
          <w:b/>
          <w:sz w:val="22"/>
          <w:szCs w:val="22"/>
          <w:u w:val="single"/>
        </w:rPr>
        <w:t>Provide an estimate of the total annual cost burden to respondents or recordkeepers resulting from the collection of information</w:t>
      </w:r>
      <w:r w:rsidRPr="0094502C" w:rsidR="00BB6AEE">
        <w:rPr>
          <w:rFonts w:ascii="Arial" w:hAnsi="Arial" w:cs="Arial"/>
          <w:b/>
          <w:sz w:val="22"/>
          <w:szCs w:val="22"/>
        </w:rPr>
        <w:t>.</w:t>
      </w:r>
    </w:p>
    <w:p w:rsidR="00BB6AEE" w:rsidP="004E3EFF" w:rsidRDefault="00BB6AEE" w14:paraId="45A74291" w14:textId="5AD2659E">
      <w:pPr>
        <w:ind w:left="720"/>
        <w:rPr>
          <w:rFonts w:ascii="Times New Roman" w:hAnsi="Times New Roman"/>
          <w:sz w:val="24"/>
        </w:rPr>
      </w:pPr>
    </w:p>
    <w:p w:rsidR="00764808" w:rsidP="004E3EFF" w:rsidRDefault="00764808" w14:paraId="3CB19C9A" w14:textId="77777777">
      <w:pPr>
        <w:tabs>
          <w:tab w:val="left" w:pos="900"/>
        </w:tabs>
        <w:ind w:left="1620" w:hanging="450"/>
        <w:rPr>
          <w:rFonts w:ascii="Arial" w:hAnsi="Arial" w:cs="Arial"/>
          <w:b/>
          <w:sz w:val="22"/>
          <w:szCs w:val="22"/>
        </w:rPr>
      </w:pPr>
    </w:p>
    <w:p w:rsidRPr="00360627" w:rsidR="00BB6AEE" w:rsidP="004E3EFF" w:rsidRDefault="00360627" w14:paraId="04D19751" w14:textId="77777777">
      <w:pPr>
        <w:tabs>
          <w:tab w:val="left" w:pos="900"/>
        </w:tabs>
        <w:ind w:left="162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Pr="00360627" w:rsidR="00BB6AEE">
        <w:rPr>
          <w:rFonts w:ascii="Arial" w:hAnsi="Arial" w:cs="Arial"/>
          <w:b/>
          <w:sz w:val="22"/>
          <w:szCs w:val="22"/>
          <w:u w:val="single"/>
        </w:rPr>
        <w:t>Total capital and start-up cost component (annualized over its expected useful life); and</w:t>
      </w:r>
    </w:p>
    <w:p w:rsidR="00BB6AEE" w:rsidP="004E3EFF" w:rsidRDefault="00BB6AEE" w14:paraId="77A6A9F5" w14:textId="77777777">
      <w:pPr>
        <w:ind w:left="1170"/>
        <w:rPr>
          <w:rFonts w:ascii="Times New Roman" w:hAnsi="Times New Roman"/>
          <w:sz w:val="24"/>
          <w:u w:val="single"/>
        </w:rPr>
      </w:pPr>
    </w:p>
    <w:p w:rsidR="00BB6AEE" w:rsidP="004E3EFF" w:rsidRDefault="0013377B" w14:paraId="4FD30A4C" w14:textId="77777777">
      <w:pPr>
        <w:ind w:left="117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rsidR="00BB6AEE" w:rsidP="004E3EFF" w:rsidRDefault="00BB6AEE" w14:paraId="6E3EEDD5" w14:textId="77777777">
      <w:pPr>
        <w:ind w:left="720"/>
        <w:rPr>
          <w:rFonts w:ascii="Times New Roman" w:hAnsi="Times New Roman"/>
          <w:sz w:val="24"/>
          <w:u w:val="single"/>
        </w:rPr>
      </w:pPr>
    </w:p>
    <w:p w:rsidRPr="00360627" w:rsidR="00BB6AEE" w:rsidP="00F7133D" w:rsidRDefault="00360627" w14:paraId="7F36F79D" w14:textId="77777777">
      <w:pPr>
        <w:ind w:left="162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Pr="00360627" w:rsidR="00BB6AEE">
        <w:rPr>
          <w:rFonts w:ascii="Arial" w:hAnsi="Arial" w:cs="Arial"/>
          <w:b/>
          <w:sz w:val="22"/>
          <w:szCs w:val="22"/>
          <w:u w:val="single"/>
        </w:rPr>
        <w:t>Total operation and maintenance and purchase of services component.</w:t>
      </w:r>
    </w:p>
    <w:p w:rsidR="00BB6AEE" w:rsidP="00F7133D" w:rsidRDefault="00BB6AEE" w14:paraId="7AC65052" w14:textId="77777777">
      <w:pPr>
        <w:ind w:left="1170"/>
        <w:rPr>
          <w:rFonts w:ascii="Times New Roman" w:hAnsi="Times New Roman"/>
          <w:sz w:val="24"/>
          <w:u w:val="single"/>
        </w:rPr>
      </w:pPr>
    </w:p>
    <w:p w:rsidR="00BD7FD0" w:rsidP="00F7133D" w:rsidRDefault="0013377B" w14:paraId="25045798" w14:textId="77777777">
      <w:pPr>
        <w:ind w:left="117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rsidR="00BF4BC3" w:rsidP="00F7133D" w:rsidRDefault="00BF4BC3" w14:paraId="32A13B29" w14:textId="77777777">
      <w:pPr>
        <w:ind w:left="1170" w:hanging="450"/>
        <w:rPr>
          <w:rFonts w:ascii="Arial" w:hAnsi="Arial" w:cs="Arial"/>
          <w:b/>
          <w:sz w:val="22"/>
          <w:szCs w:val="22"/>
        </w:rPr>
      </w:pPr>
    </w:p>
    <w:p w:rsidR="0061244F" w:rsidP="00F7133D" w:rsidRDefault="0061244F" w14:paraId="51762344" w14:textId="42F2D1FD">
      <w:pPr>
        <w:ind w:left="720"/>
        <w:rPr>
          <w:rFonts w:ascii="Arial" w:hAnsi="Arial" w:cs="Arial"/>
          <w:b/>
          <w:sz w:val="22"/>
          <w:szCs w:val="22"/>
        </w:rPr>
      </w:pPr>
      <w:bookmarkStart w:name="OLE_LINK1" w:id="1"/>
      <w:bookmarkStart w:name="OLE_LINK2" w:id="2"/>
    </w:p>
    <w:p w:rsidRPr="00BD7FD0" w:rsidR="00BB6AEE" w:rsidP="00F7133D" w:rsidRDefault="00BB6AEE" w14:paraId="6E675EAC" w14:textId="11E32103">
      <w:pPr>
        <w:ind w:left="1170" w:hanging="450"/>
        <w:rPr>
          <w:rFonts w:ascii="Arial" w:hAnsi="Arial" w:cs="Arial"/>
          <w:b/>
          <w:sz w:val="22"/>
          <w:szCs w:val="22"/>
        </w:rPr>
      </w:pPr>
      <w:r w:rsidRPr="00BD7FD0">
        <w:rPr>
          <w:rFonts w:ascii="Arial" w:hAnsi="Arial" w:cs="Arial"/>
          <w:b/>
          <w:sz w:val="22"/>
          <w:szCs w:val="22"/>
        </w:rPr>
        <w:t>14.</w:t>
      </w:r>
      <w:r w:rsidRPr="00BD7FD0" w:rsid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Pr="00BD7FD0" w:rsidR="00BB6AEE" w:rsidP="00F7133D" w:rsidRDefault="00BB6AEE" w14:paraId="0EA7D0F7" w14:textId="77777777">
      <w:pPr>
        <w:ind w:left="720"/>
        <w:rPr>
          <w:rFonts w:ascii="Arial" w:hAnsi="Arial" w:cs="Arial"/>
          <w:sz w:val="24"/>
        </w:rPr>
      </w:pPr>
    </w:p>
    <w:p w:rsidR="007729B5" w:rsidP="00867EF4" w:rsidRDefault="007729B5" w14:paraId="57085D89" w14:textId="5A7D0D53">
      <w:pPr>
        <w:ind w:left="1170"/>
        <w:rPr>
          <w:rFonts w:ascii="Times New Roman" w:hAnsi="Times New Roman"/>
          <w:color w:val="000000"/>
          <w:sz w:val="24"/>
        </w:rPr>
      </w:pPr>
      <w:r>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rsidR="007729B5" w:rsidP="00867EF4" w:rsidRDefault="0013377B" w14:paraId="76F92762" w14:textId="77777777">
      <w:pPr>
        <w:ind w:left="1170"/>
        <w:rPr>
          <w:rFonts w:ascii="Times New Roman" w:hAnsi="Times New Roman"/>
          <w:color w:val="000000"/>
          <w:sz w:val="24"/>
        </w:rPr>
      </w:pPr>
      <w:r>
        <w:rPr>
          <w:rFonts w:ascii="Times New Roman" w:hAnsi="Times New Roman"/>
          <w:color w:val="000000"/>
          <w:sz w:val="24"/>
        </w:rPr>
        <w:t xml:space="preserve"> </w:t>
      </w:r>
    </w:p>
    <w:p w:rsidR="00A76826" w:rsidP="00867EF4" w:rsidRDefault="00A76826" w14:paraId="20A7D1BE" w14:textId="1D29FC79">
      <w:pPr>
        <w:ind w:left="1170"/>
        <w:rPr>
          <w:rFonts w:ascii="Times New Roman" w:hAnsi="Times New Roman"/>
          <w:color w:val="000000"/>
          <w:sz w:val="24"/>
          <w:szCs w:val="24"/>
        </w:rPr>
      </w:pPr>
      <w:r w:rsidRPr="00A76826">
        <w:rPr>
          <w:rFonts w:ascii="Times New Roman" w:hAnsi="Times New Roman"/>
          <w:color w:val="000000"/>
          <w:sz w:val="24"/>
          <w:szCs w:val="24"/>
        </w:rPr>
        <w:t>Rural Development does not expect the proposed action to result in additional costs to either the government or</w:t>
      </w:r>
      <w:r>
        <w:rPr>
          <w:rFonts w:ascii="Times New Roman" w:hAnsi="Times New Roman"/>
          <w:color w:val="000000"/>
          <w:sz w:val="24"/>
          <w:szCs w:val="24"/>
        </w:rPr>
        <w:t xml:space="preserve"> </w:t>
      </w:r>
      <w:r w:rsidRPr="00A76826">
        <w:rPr>
          <w:rFonts w:ascii="Times New Roman" w:hAnsi="Times New Roman"/>
          <w:color w:val="000000"/>
          <w:sz w:val="24"/>
          <w:szCs w:val="24"/>
        </w:rPr>
        <w:t xml:space="preserve">the public.  </w:t>
      </w:r>
      <w:r>
        <w:rPr>
          <w:rFonts w:ascii="Times New Roman" w:hAnsi="Times New Roman"/>
          <w:color w:val="000000"/>
          <w:sz w:val="24"/>
          <w:szCs w:val="24"/>
        </w:rPr>
        <w:t xml:space="preserve">The agency </w:t>
      </w:r>
      <w:r w:rsidRPr="00A76826">
        <w:rPr>
          <w:rFonts w:ascii="Times New Roman" w:hAnsi="Times New Roman"/>
          <w:color w:val="000000"/>
          <w:sz w:val="24"/>
          <w:szCs w:val="24"/>
        </w:rPr>
        <w:t>will use existing appropriated program funds (no new funding is necessary).  In addition, this new rule is being implemented within the existing application processes for</w:t>
      </w:r>
      <w:r>
        <w:rPr>
          <w:rFonts w:ascii="Times New Roman" w:hAnsi="Times New Roman"/>
          <w:color w:val="000000"/>
          <w:sz w:val="24"/>
          <w:szCs w:val="24"/>
        </w:rPr>
        <w:t xml:space="preserve"> which costs have been approved.</w:t>
      </w:r>
    </w:p>
    <w:p w:rsidR="00A76826" w:rsidP="00F7133D" w:rsidRDefault="00A76826" w14:paraId="10565686" w14:textId="77777777">
      <w:pPr>
        <w:ind w:left="720"/>
        <w:rPr>
          <w:rFonts w:ascii="Times New Roman" w:hAnsi="Times New Roman"/>
          <w:color w:val="000000"/>
          <w:sz w:val="24"/>
          <w:szCs w:val="24"/>
        </w:rPr>
      </w:pPr>
    </w:p>
    <w:bookmarkEnd w:id="1"/>
    <w:bookmarkEnd w:id="2"/>
    <w:p w:rsidRPr="005B12A4" w:rsidR="00BB6AEE" w:rsidP="00F7133D" w:rsidRDefault="00BB6AEE" w14:paraId="7060A735" w14:textId="77777777">
      <w:pPr>
        <w:tabs>
          <w:tab w:val="left" w:pos="450"/>
        </w:tabs>
        <w:ind w:left="117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P="00F7133D" w:rsidRDefault="0013377B" w14:paraId="46FB7CD6" w14:textId="55766103">
      <w:pPr>
        <w:ind w:left="720"/>
        <w:rPr>
          <w:rFonts w:ascii="Times New Roman" w:hAnsi="Times New Roman"/>
          <w:sz w:val="24"/>
        </w:rPr>
      </w:pPr>
      <w:r>
        <w:rPr>
          <w:rFonts w:ascii="Times New Roman" w:hAnsi="Times New Roman"/>
          <w:sz w:val="24"/>
        </w:rPr>
        <w:t xml:space="preserve">     </w:t>
      </w:r>
    </w:p>
    <w:p w:rsidRPr="000E1525" w:rsidR="00F1263C" w:rsidP="000E1525" w:rsidRDefault="00D05B23" w14:paraId="38F0FCD4" w14:textId="66E589C0">
      <w:pPr>
        <w:ind w:left="1170"/>
        <w:rPr>
          <w:rFonts w:ascii="Times New Roman" w:hAnsi="Times New Roman"/>
          <w:color w:val="000000"/>
          <w:sz w:val="24"/>
          <w:szCs w:val="24"/>
        </w:rPr>
      </w:pPr>
      <w:r w:rsidRPr="000E1525">
        <w:rPr>
          <w:rFonts w:ascii="Times New Roman" w:hAnsi="Times New Roman"/>
          <w:color w:val="000000"/>
          <w:sz w:val="24"/>
          <w:szCs w:val="24"/>
        </w:rPr>
        <w:t>T</w:t>
      </w:r>
      <w:r w:rsidRPr="000E1525" w:rsidR="00A76826">
        <w:rPr>
          <w:rFonts w:ascii="Times New Roman" w:hAnsi="Times New Roman"/>
          <w:color w:val="000000"/>
          <w:sz w:val="24"/>
          <w:szCs w:val="24"/>
        </w:rPr>
        <w:t>h</w:t>
      </w:r>
      <w:r w:rsidRPr="000E1525" w:rsidR="000E1525">
        <w:rPr>
          <w:rFonts w:ascii="Times New Roman" w:hAnsi="Times New Roman"/>
          <w:color w:val="000000"/>
          <w:sz w:val="24"/>
          <w:szCs w:val="24"/>
        </w:rPr>
        <w:t xml:space="preserve">ere have been no changes in burden since the submission of the emergency         </w:t>
      </w:r>
      <w:r w:rsidRPr="000E1525" w:rsidR="000E1525">
        <w:rPr>
          <w:rFonts w:ascii="Times New Roman" w:hAnsi="Times New Roman"/>
          <w:color w:val="000000"/>
          <w:sz w:val="24"/>
          <w:szCs w:val="24"/>
        </w:rPr>
        <w:tab/>
        <w:t xml:space="preserve">   request. </w:t>
      </w:r>
      <w:r w:rsidRPr="000E1525" w:rsidR="00F1263C">
        <w:rPr>
          <w:rFonts w:ascii="Times New Roman" w:hAnsi="Times New Roman"/>
          <w:color w:val="000000"/>
          <w:sz w:val="24"/>
          <w:szCs w:val="24"/>
        </w:rPr>
        <w:t xml:space="preserve"> </w:t>
      </w:r>
    </w:p>
    <w:p w:rsidR="00784CC8" w:rsidP="00F7133D" w:rsidRDefault="00784CC8" w14:paraId="3A3BE636" w14:textId="4DE2ADA9">
      <w:pPr>
        <w:ind w:left="720"/>
        <w:rPr>
          <w:rFonts w:ascii="Times New Roman" w:hAnsi="Times New Roman"/>
          <w:sz w:val="24"/>
        </w:rPr>
      </w:pPr>
    </w:p>
    <w:p w:rsidRPr="005B12A4" w:rsidR="00BB6AEE" w:rsidP="00F7133D" w:rsidRDefault="00BB6AEE" w14:paraId="26FB67B5" w14:textId="77777777">
      <w:pPr>
        <w:ind w:left="117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P="00F7133D" w:rsidRDefault="00BB6AEE" w14:paraId="15C6462D" w14:textId="77777777">
      <w:pPr>
        <w:ind w:left="720"/>
        <w:rPr>
          <w:rFonts w:ascii="Times New Roman" w:hAnsi="Times New Roman"/>
          <w:sz w:val="24"/>
        </w:rPr>
      </w:pPr>
    </w:p>
    <w:p w:rsidR="00BB6AEE" w:rsidP="00F7133D" w:rsidRDefault="0013377B" w14:paraId="727EE165" w14:textId="268E60DD">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rsidR="00BB6AEE" w:rsidP="00F7133D" w:rsidRDefault="00BB6AEE" w14:paraId="0899D09D" w14:textId="77777777">
      <w:pPr>
        <w:ind w:left="720"/>
        <w:rPr>
          <w:rFonts w:ascii="Times New Roman" w:hAnsi="Times New Roman"/>
          <w:sz w:val="24"/>
        </w:rPr>
      </w:pPr>
    </w:p>
    <w:p w:rsidRPr="005B12A4" w:rsidR="00BB6AEE" w:rsidP="00F7133D" w:rsidRDefault="00BB6AEE" w14:paraId="0FE4C053" w14:textId="77777777">
      <w:pPr>
        <w:ind w:left="117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P="00F7133D" w:rsidRDefault="00BB6AEE" w14:paraId="55B2E6D9" w14:textId="77777777">
      <w:pPr>
        <w:ind w:left="720"/>
        <w:rPr>
          <w:rFonts w:ascii="Times New Roman" w:hAnsi="Times New Roman"/>
          <w:sz w:val="24"/>
        </w:rPr>
      </w:pPr>
    </w:p>
    <w:p w:rsidR="00BB6AEE" w:rsidP="00F7133D" w:rsidRDefault="0013377B" w14:paraId="4B4F0399" w14:textId="1C562754">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BB6AEE" w:rsidP="00F7133D" w:rsidRDefault="00BB6AEE" w14:paraId="0A9A1902" w14:textId="77777777">
      <w:pPr>
        <w:ind w:left="720"/>
        <w:rPr>
          <w:rFonts w:ascii="Times New Roman" w:hAnsi="Times New Roman"/>
          <w:sz w:val="24"/>
        </w:rPr>
      </w:pPr>
    </w:p>
    <w:p w:rsidRPr="005B12A4" w:rsidR="00BB6AEE" w:rsidP="00F7133D" w:rsidRDefault="00BB6AEE" w14:paraId="54BE2A2E" w14:textId="77777777">
      <w:pPr>
        <w:ind w:left="117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P="00F7133D" w:rsidRDefault="00BB6AEE" w14:paraId="1E65195B" w14:textId="77777777">
      <w:pPr>
        <w:ind w:left="720"/>
        <w:rPr>
          <w:rFonts w:ascii="Times New Roman" w:hAnsi="Times New Roman"/>
          <w:sz w:val="24"/>
        </w:rPr>
      </w:pPr>
    </w:p>
    <w:p w:rsidR="00BB6AEE" w:rsidP="00F7133D" w:rsidRDefault="0013377B" w14:paraId="278A6817" w14:textId="77777777">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rsidR="00BB6AEE" w:rsidP="00F7133D" w:rsidRDefault="00BB6AEE" w14:paraId="03C7FE65" w14:textId="77777777">
      <w:pPr>
        <w:pBdr>
          <w:bottom w:val="single" w:color="auto" w:sz="6" w:space="1"/>
        </w:pBdr>
        <w:ind w:left="720"/>
        <w:rPr>
          <w:rFonts w:ascii="Times New Roman" w:hAnsi="Times New Roman"/>
          <w:sz w:val="24"/>
        </w:rPr>
      </w:pPr>
    </w:p>
    <w:p w:rsidR="006A6227" w:rsidP="00F7133D" w:rsidRDefault="006A6227" w14:paraId="2A771979" w14:textId="77777777">
      <w:pPr>
        <w:ind w:left="720"/>
        <w:rPr>
          <w:rFonts w:ascii="Times New Roman" w:hAnsi="Times New Roman"/>
          <w:sz w:val="24"/>
        </w:rPr>
      </w:pPr>
    </w:p>
    <w:p w:rsidRPr="00743948" w:rsidR="00BB6AEE" w:rsidP="00F7133D" w:rsidRDefault="00743948" w14:paraId="3618F3F3" w14:textId="77777777">
      <w:pPr>
        <w:tabs>
          <w:tab w:val="left" w:pos="360"/>
        </w:tabs>
        <w:ind w:left="720"/>
        <w:outlineLvl w:val="0"/>
        <w:rPr>
          <w:rFonts w:ascii="Arial" w:hAnsi="Arial" w:cs="Arial"/>
          <w:b/>
          <w:sz w:val="22"/>
          <w:szCs w:val="22"/>
        </w:rPr>
      </w:pPr>
      <w:r w:rsidRPr="00743948">
        <w:rPr>
          <w:rFonts w:ascii="Arial" w:hAnsi="Arial" w:cs="Arial"/>
          <w:b/>
          <w:sz w:val="22"/>
          <w:szCs w:val="22"/>
        </w:rPr>
        <w:t xml:space="preserve">B.  </w:t>
      </w:r>
      <w:r w:rsidRPr="00743948" w:rsidR="00BB6AEE">
        <w:rPr>
          <w:rFonts w:ascii="Arial" w:hAnsi="Arial" w:cs="Arial"/>
          <w:b/>
          <w:sz w:val="22"/>
          <w:szCs w:val="22"/>
          <w:u w:val="single"/>
        </w:rPr>
        <w:t>Collection of Information Employing Statistical Methods.</w:t>
      </w:r>
    </w:p>
    <w:p w:rsidR="00BB6AEE" w:rsidP="00F7133D" w:rsidRDefault="00BB6AEE" w14:paraId="76538592" w14:textId="77777777">
      <w:pPr>
        <w:ind w:left="720"/>
        <w:rPr>
          <w:rFonts w:ascii="Times New Roman" w:hAnsi="Times New Roman"/>
          <w:sz w:val="24"/>
        </w:rPr>
      </w:pPr>
    </w:p>
    <w:p w:rsidR="00BB6AEE" w:rsidP="00F7133D" w:rsidRDefault="0013377B" w14:paraId="7D381923" w14:textId="77777777">
      <w:pPr>
        <w:ind w:left="72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88BE8" w14:textId="77777777" w:rsidR="00B360C6" w:rsidRDefault="00B360C6">
      <w:r>
        <w:separator/>
      </w:r>
    </w:p>
  </w:endnote>
  <w:endnote w:type="continuationSeparator" w:id="0">
    <w:p w14:paraId="72A2B87D" w14:textId="77777777" w:rsidR="00B360C6" w:rsidRDefault="00B3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4A8D9" w14:textId="77777777" w:rsidR="00B360C6" w:rsidRDefault="00B360C6">
      <w:r>
        <w:separator/>
      </w:r>
    </w:p>
  </w:footnote>
  <w:footnote w:type="continuationSeparator" w:id="0">
    <w:p w14:paraId="3E711B3D" w14:textId="77777777" w:rsidR="00B360C6" w:rsidRDefault="00B3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3041" w14:textId="77777777" w:rsidR="004B0FA8" w:rsidRDefault="004B0FA8"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7E8" w14:textId="77777777" w:rsidR="004B0FA8" w:rsidRDefault="004B0FA8" w:rsidP="002D3D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0864C" w14:textId="543BC1CB" w:rsidR="004B0FA8" w:rsidRPr="002D3DBD" w:rsidRDefault="004B0FA8"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BA49AE">
      <w:rPr>
        <w:rStyle w:val="PageNumber"/>
        <w:rFonts w:ascii="Times New Roman" w:hAnsi="Times New Roman"/>
        <w:noProof/>
        <w:sz w:val="24"/>
        <w:szCs w:val="24"/>
      </w:rPr>
      <w:t>2</w:t>
    </w:r>
    <w:r w:rsidRPr="002D3DBD">
      <w:rPr>
        <w:rStyle w:val="PageNumber"/>
        <w:rFonts w:ascii="Times New Roman" w:hAnsi="Times New Roman"/>
        <w:sz w:val="24"/>
        <w:szCs w:val="24"/>
      </w:rPr>
      <w:fldChar w:fldCharType="end"/>
    </w:r>
  </w:p>
  <w:p w14:paraId="6ABCE215" w14:textId="77777777" w:rsidR="004B0FA8" w:rsidRDefault="004B0FA8" w:rsidP="002D3D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79BB"/>
    <w:multiLevelType w:val="hybridMultilevel"/>
    <w:tmpl w:val="9BEC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15:restartNumberingAfterBreak="0">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CB1A25"/>
    <w:multiLevelType w:val="hybridMultilevel"/>
    <w:tmpl w:val="7FF4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F4ADB"/>
    <w:multiLevelType w:val="hybridMultilevel"/>
    <w:tmpl w:val="81841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15:restartNumberingAfterBreak="0">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8358F"/>
    <w:multiLevelType w:val="hybridMultilevel"/>
    <w:tmpl w:val="2F16D5A8"/>
    <w:lvl w:ilvl="0" w:tplc="65EC8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A410C7"/>
    <w:multiLevelType w:val="hybridMultilevel"/>
    <w:tmpl w:val="FDA67038"/>
    <w:lvl w:ilvl="0" w:tplc="940ABEDE">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4224D1"/>
    <w:multiLevelType w:val="hybridMultilevel"/>
    <w:tmpl w:val="2F26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07240"/>
    <w:multiLevelType w:val="hybridMultilevel"/>
    <w:tmpl w:val="A4A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8" w15:restartNumberingAfterBreak="0">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EC3BA0"/>
    <w:multiLevelType w:val="hybridMultilevel"/>
    <w:tmpl w:val="8090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C2A99"/>
    <w:multiLevelType w:val="hybridMultilevel"/>
    <w:tmpl w:val="B564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10F93"/>
    <w:multiLevelType w:val="hybridMultilevel"/>
    <w:tmpl w:val="5C3E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4" w15:restartNumberingAfterBreak="0">
    <w:nsid w:val="6CEF6D6E"/>
    <w:multiLevelType w:val="hybridMultilevel"/>
    <w:tmpl w:val="012AEFB6"/>
    <w:lvl w:ilvl="0" w:tplc="7D7C93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6" w15:restartNumberingAfterBreak="0">
    <w:nsid w:val="7C7611BA"/>
    <w:multiLevelType w:val="hybridMultilevel"/>
    <w:tmpl w:val="A080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5"/>
  </w:num>
  <w:num w:numId="3">
    <w:abstractNumId w:val="23"/>
  </w:num>
  <w:num w:numId="4">
    <w:abstractNumId w:val="7"/>
  </w:num>
  <w:num w:numId="5">
    <w:abstractNumId w:val="27"/>
  </w:num>
  <w:num w:numId="6">
    <w:abstractNumId w:val="11"/>
  </w:num>
  <w:num w:numId="7">
    <w:abstractNumId w:val="1"/>
  </w:num>
  <w:num w:numId="8">
    <w:abstractNumId w:val="19"/>
  </w:num>
  <w:num w:numId="9">
    <w:abstractNumId w:val="9"/>
  </w:num>
  <w:num w:numId="10">
    <w:abstractNumId w:val="2"/>
  </w:num>
  <w:num w:numId="11">
    <w:abstractNumId w:val="17"/>
  </w:num>
  <w:num w:numId="12">
    <w:abstractNumId w:val="13"/>
  </w:num>
  <w:num w:numId="13">
    <w:abstractNumId w:val="8"/>
  </w:num>
  <w:num w:numId="14">
    <w:abstractNumId w:val="15"/>
  </w:num>
  <w:num w:numId="15">
    <w:abstractNumId w:val="18"/>
  </w:num>
  <w:num w:numId="16">
    <w:abstractNumId w:val="4"/>
  </w:num>
  <w:num w:numId="17">
    <w:abstractNumId w:val="14"/>
  </w:num>
  <w:num w:numId="18">
    <w:abstractNumId w:val="24"/>
  </w:num>
  <w:num w:numId="19">
    <w:abstractNumId w:val="12"/>
  </w:num>
  <w:num w:numId="20">
    <w:abstractNumId w:val="10"/>
  </w:num>
  <w:num w:numId="21">
    <w:abstractNumId w:val="21"/>
  </w:num>
  <w:num w:numId="22">
    <w:abstractNumId w:val="20"/>
  </w:num>
  <w:num w:numId="23">
    <w:abstractNumId w:val="26"/>
  </w:num>
  <w:num w:numId="24">
    <w:abstractNumId w:val="22"/>
  </w:num>
  <w:num w:numId="25">
    <w:abstractNumId w:val="0"/>
  </w:num>
  <w:num w:numId="26">
    <w:abstractNumId w:val="5"/>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4"/>
    <w:rsid w:val="00000547"/>
    <w:rsid w:val="00006FB4"/>
    <w:rsid w:val="00010FCB"/>
    <w:rsid w:val="0001344C"/>
    <w:rsid w:val="00014651"/>
    <w:rsid w:val="00016A21"/>
    <w:rsid w:val="00024B19"/>
    <w:rsid w:val="00026BEF"/>
    <w:rsid w:val="000275F0"/>
    <w:rsid w:val="000308D5"/>
    <w:rsid w:val="000369FF"/>
    <w:rsid w:val="0004167B"/>
    <w:rsid w:val="00044126"/>
    <w:rsid w:val="00050C1A"/>
    <w:rsid w:val="000548CB"/>
    <w:rsid w:val="0005573D"/>
    <w:rsid w:val="00063D25"/>
    <w:rsid w:val="00064758"/>
    <w:rsid w:val="00067157"/>
    <w:rsid w:val="00070503"/>
    <w:rsid w:val="00075028"/>
    <w:rsid w:val="00075A6A"/>
    <w:rsid w:val="00076968"/>
    <w:rsid w:val="00086F66"/>
    <w:rsid w:val="00092377"/>
    <w:rsid w:val="000A17EF"/>
    <w:rsid w:val="000A2424"/>
    <w:rsid w:val="000A3FD1"/>
    <w:rsid w:val="000B31E5"/>
    <w:rsid w:val="000C0876"/>
    <w:rsid w:val="000C174E"/>
    <w:rsid w:val="000C4012"/>
    <w:rsid w:val="000C469C"/>
    <w:rsid w:val="000C5764"/>
    <w:rsid w:val="000D01F1"/>
    <w:rsid w:val="000D0FF8"/>
    <w:rsid w:val="000D2BF3"/>
    <w:rsid w:val="000D2EAA"/>
    <w:rsid w:val="000D5540"/>
    <w:rsid w:val="000E1525"/>
    <w:rsid w:val="000E4AC0"/>
    <w:rsid w:val="000F018D"/>
    <w:rsid w:val="000F2EEF"/>
    <w:rsid w:val="000F572C"/>
    <w:rsid w:val="0010086B"/>
    <w:rsid w:val="00103704"/>
    <w:rsid w:val="0010384E"/>
    <w:rsid w:val="00107BF5"/>
    <w:rsid w:val="00122357"/>
    <w:rsid w:val="0012559D"/>
    <w:rsid w:val="0013377B"/>
    <w:rsid w:val="00134F83"/>
    <w:rsid w:val="0013610A"/>
    <w:rsid w:val="00143645"/>
    <w:rsid w:val="00145779"/>
    <w:rsid w:val="001467A9"/>
    <w:rsid w:val="0015251B"/>
    <w:rsid w:val="0015378E"/>
    <w:rsid w:val="00160854"/>
    <w:rsid w:val="00161AD0"/>
    <w:rsid w:val="00166231"/>
    <w:rsid w:val="00173932"/>
    <w:rsid w:val="00174E8A"/>
    <w:rsid w:val="001817A5"/>
    <w:rsid w:val="00182B09"/>
    <w:rsid w:val="00185994"/>
    <w:rsid w:val="00192B3D"/>
    <w:rsid w:val="001933B6"/>
    <w:rsid w:val="00194D5F"/>
    <w:rsid w:val="00197819"/>
    <w:rsid w:val="00197AFB"/>
    <w:rsid w:val="001A272B"/>
    <w:rsid w:val="001A32C1"/>
    <w:rsid w:val="001A5EF6"/>
    <w:rsid w:val="001B04D3"/>
    <w:rsid w:val="001B40DA"/>
    <w:rsid w:val="001C377D"/>
    <w:rsid w:val="001C7D5E"/>
    <w:rsid w:val="001C7F01"/>
    <w:rsid w:val="001D2743"/>
    <w:rsid w:val="001E0D39"/>
    <w:rsid w:val="001E2011"/>
    <w:rsid w:val="001E51AA"/>
    <w:rsid w:val="002006B7"/>
    <w:rsid w:val="00203D4D"/>
    <w:rsid w:val="00217E22"/>
    <w:rsid w:val="00221C3E"/>
    <w:rsid w:val="00233865"/>
    <w:rsid w:val="00236CE9"/>
    <w:rsid w:val="00237F1C"/>
    <w:rsid w:val="002521A3"/>
    <w:rsid w:val="002528F2"/>
    <w:rsid w:val="00252E6B"/>
    <w:rsid w:val="002557FB"/>
    <w:rsid w:val="002663BC"/>
    <w:rsid w:val="00266455"/>
    <w:rsid w:val="00273A8C"/>
    <w:rsid w:val="00276590"/>
    <w:rsid w:val="00292904"/>
    <w:rsid w:val="00296682"/>
    <w:rsid w:val="002A0071"/>
    <w:rsid w:val="002A1E35"/>
    <w:rsid w:val="002A5326"/>
    <w:rsid w:val="002B2079"/>
    <w:rsid w:val="002C1A67"/>
    <w:rsid w:val="002C4AC8"/>
    <w:rsid w:val="002C524A"/>
    <w:rsid w:val="002C625E"/>
    <w:rsid w:val="002D367A"/>
    <w:rsid w:val="002D3DBD"/>
    <w:rsid w:val="002E5498"/>
    <w:rsid w:val="002E7310"/>
    <w:rsid w:val="002F2D4B"/>
    <w:rsid w:val="002F2F0C"/>
    <w:rsid w:val="002F4CB1"/>
    <w:rsid w:val="00300E8C"/>
    <w:rsid w:val="00306519"/>
    <w:rsid w:val="00307381"/>
    <w:rsid w:val="003114F7"/>
    <w:rsid w:val="00315172"/>
    <w:rsid w:val="003224F6"/>
    <w:rsid w:val="00330BCC"/>
    <w:rsid w:val="00335CBB"/>
    <w:rsid w:val="003410AF"/>
    <w:rsid w:val="00343C1E"/>
    <w:rsid w:val="00347F9C"/>
    <w:rsid w:val="00350DCA"/>
    <w:rsid w:val="003513C2"/>
    <w:rsid w:val="00351DAD"/>
    <w:rsid w:val="00352D80"/>
    <w:rsid w:val="00357638"/>
    <w:rsid w:val="00360627"/>
    <w:rsid w:val="00362156"/>
    <w:rsid w:val="003670E9"/>
    <w:rsid w:val="00372110"/>
    <w:rsid w:val="00372AB0"/>
    <w:rsid w:val="00373CF0"/>
    <w:rsid w:val="0037658C"/>
    <w:rsid w:val="00381D89"/>
    <w:rsid w:val="00382AF9"/>
    <w:rsid w:val="00383326"/>
    <w:rsid w:val="00384D98"/>
    <w:rsid w:val="00390567"/>
    <w:rsid w:val="00392095"/>
    <w:rsid w:val="0039495E"/>
    <w:rsid w:val="00395302"/>
    <w:rsid w:val="003A4189"/>
    <w:rsid w:val="003A4ABD"/>
    <w:rsid w:val="003A730F"/>
    <w:rsid w:val="003B48C1"/>
    <w:rsid w:val="003C0A9A"/>
    <w:rsid w:val="003C1563"/>
    <w:rsid w:val="003C4050"/>
    <w:rsid w:val="003D7D57"/>
    <w:rsid w:val="003E1569"/>
    <w:rsid w:val="003E33CA"/>
    <w:rsid w:val="003E4FF2"/>
    <w:rsid w:val="003F0D60"/>
    <w:rsid w:val="003F2657"/>
    <w:rsid w:val="00404613"/>
    <w:rsid w:val="00407FC1"/>
    <w:rsid w:val="004148A4"/>
    <w:rsid w:val="0041545F"/>
    <w:rsid w:val="00416CF4"/>
    <w:rsid w:val="004175F6"/>
    <w:rsid w:val="0042141B"/>
    <w:rsid w:val="00430F46"/>
    <w:rsid w:val="0043175A"/>
    <w:rsid w:val="00433387"/>
    <w:rsid w:val="00446F74"/>
    <w:rsid w:val="00451356"/>
    <w:rsid w:val="00455D99"/>
    <w:rsid w:val="004707E3"/>
    <w:rsid w:val="004724B0"/>
    <w:rsid w:val="00473009"/>
    <w:rsid w:val="00473FE6"/>
    <w:rsid w:val="004749C1"/>
    <w:rsid w:val="00482849"/>
    <w:rsid w:val="00484226"/>
    <w:rsid w:val="00487F67"/>
    <w:rsid w:val="004A0086"/>
    <w:rsid w:val="004A27D9"/>
    <w:rsid w:val="004B0FA8"/>
    <w:rsid w:val="004B172B"/>
    <w:rsid w:val="004C382C"/>
    <w:rsid w:val="004D2A5A"/>
    <w:rsid w:val="004D6DD0"/>
    <w:rsid w:val="004E0821"/>
    <w:rsid w:val="004E1AF6"/>
    <w:rsid w:val="004E3EFF"/>
    <w:rsid w:val="004E5826"/>
    <w:rsid w:val="004E761F"/>
    <w:rsid w:val="004F09E2"/>
    <w:rsid w:val="004F17F0"/>
    <w:rsid w:val="004F4ED2"/>
    <w:rsid w:val="00501BF7"/>
    <w:rsid w:val="00505657"/>
    <w:rsid w:val="00514CEE"/>
    <w:rsid w:val="0051587D"/>
    <w:rsid w:val="00516C8B"/>
    <w:rsid w:val="0052032B"/>
    <w:rsid w:val="005209FC"/>
    <w:rsid w:val="005219A9"/>
    <w:rsid w:val="00523E38"/>
    <w:rsid w:val="00530B27"/>
    <w:rsid w:val="00532F64"/>
    <w:rsid w:val="00546D74"/>
    <w:rsid w:val="00547A7D"/>
    <w:rsid w:val="00557DBC"/>
    <w:rsid w:val="005608A0"/>
    <w:rsid w:val="00561DCA"/>
    <w:rsid w:val="00562EE6"/>
    <w:rsid w:val="00565E28"/>
    <w:rsid w:val="00570D82"/>
    <w:rsid w:val="005714F1"/>
    <w:rsid w:val="00571C6D"/>
    <w:rsid w:val="005766EB"/>
    <w:rsid w:val="0057721B"/>
    <w:rsid w:val="00581CDC"/>
    <w:rsid w:val="005822B1"/>
    <w:rsid w:val="0058545F"/>
    <w:rsid w:val="00590070"/>
    <w:rsid w:val="005960AC"/>
    <w:rsid w:val="005A5AC3"/>
    <w:rsid w:val="005B12A4"/>
    <w:rsid w:val="005B4804"/>
    <w:rsid w:val="005B4DA2"/>
    <w:rsid w:val="005B7DAA"/>
    <w:rsid w:val="005C12CE"/>
    <w:rsid w:val="005C1E86"/>
    <w:rsid w:val="005C2B64"/>
    <w:rsid w:val="005C37AA"/>
    <w:rsid w:val="005C3AE8"/>
    <w:rsid w:val="005C5660"/>
    <w:rsid w:val="005C6B55"/>
    <w:rsid w:val="005D412E"/>
    <w:rsid w:val="005D7101"/>
    <w:rsid w:val="005D76C1"/>
    <w:rsid w:val="005E010F"/>
    <w:rsid w:val="005E0A20"/>
    <w:rsid w:val="005E2738"/>
    <w:rsid w:val="005E53C6"/>
    <w:rsid w:val="005F137B"/>
    <w:rsid w:val="005F2C8A"/>
    <w:rsid w:val="00606D26"/>
    <w:rsid w:val="0061244F"/>
    <w:rsid w:val="006164CD"/>
    <w:rsid w:val="00620A19"/>
    <w:rsid w:val="00632217"/>
    <w:rsid w:val="00643297"/>
    <w:rsid w:val="00652E06"/>
    <w:rsid w:val="0065307D"/>
    <w:rsid w:val="00656498"/>
    <w:rsid w:val="006628CC"/>
    <w:rsid w:val="0066309C"/>
    <w:rsid w:val="0066392A"/>
    <w:rsid w:val="00665E3F"/>
    <w:rsid w:val="00665E81"/>
    <w:rsid w:val="00666BAD"/>
    <w:rsid w:val="006706C7"/>
    <w:rsid w:val="00672F09"/>
    <w:rsid w:val="00681AC8"/>
    <w:rsid w:val="0068323B"/>
    <w:rsid w:val="00686889"/>
    <w:rsid w:val="006A2BA0"/>
    <w:rsid w:val="006A6227"/>
    <w:rsid w:val="006A67BC"/>
    <w:rsid w:val="006B24D8"/>
    <w:rsid w:val="006B5028"/>
    <w:rsid w:val="006C47A5"/>
    <w:rsid w:val="006C6C90"/>
    <w:rsid w:val="006D143D"/>
    <w:rsid w:val="006D1F7F"/>
    <w:rsid w:val="006D37D9"/>
    <w:rsid w:val="006E0AA2"/>
    <w:rsid w:val="006E25A9"/>
    <w:rsid w:val="006E6A89"/>
    <w:rsid w:val="006E7503"/>
    <w:rsid w:val="006F03BF"/>
    <w:rsid w:val="006F76D4"/>
    <w:rsid w:val="007122E5"/>
    <w:rsid w:val="007145B7"/>
    <w:rsid w:val="0071663E"/>
    <w:rsid w:val="007172E2"/>
    <w:rsid w:val="00721191"/>
    <w:rsid w:val="00721CE6"/>
    <w:rsid w:val="0072287E"/>
    <w:rsid w:val="00725E92"/>
    <w:rsid w:val="007370B0"/>
    <w:rsid w:val="00743948"/>
    <w:rsid w:val="00751EC1"/>
    <w:rsid w:val="007575D3"/>
    <w:rsid w:val="007618AC"/>
    <w:rsid w:val="007620DA"/>
    <w:rsid w:val="00762BC2"/>
    <w:rsid w:val="00764808"/>
    <w:rsid w:val="007654B5"/>
    <w:rsid w:val="00765A82"/>
    <w:rsid w:val="00770DA5"/>
    <w:rsid w:val="007729B5"/>
    <w:rsid w:val="00774CB8"/>
    <w:rsid w:val="00775EA8"/>
    <w:rsid w:val="0077696B"/>
    <w:rsid w:val="00776E6B"/>
    <w:rsid w:val="00782196"/>
    <w:rsid w:val="00784CC8"/>
    <w:rsid w:val="0079153E"/>
    <w:rsid w:val="007947FB"/>
    <w:rsid w:val="00797433"/>
    <w:rsid w:val="007A0368"/>
    <w:rsid w:val="007A05B0"/>
    <w:rsid w:val="007A1801"/>
    <w:rsid w:val="007A2DE5"/>
    <w:rsid w:val="007A3097"/>
    <w:rsid w:val="007A3788"/>
    <w:rsid w:val="007A3B7A"/>
    <w:rsid w:val="007A40F8"/>
    <w:rsid w:val="007A45FF"/>
    <w:rsid w:val="007A6B1B"/>
    <w:rsid w:val="007A7F4B"/>
    <w:rsid w:val="007B0B02"/>
    <w:rsid w:val="007B20BF"/>
    <w:rsid w:val="007B32C6"/>
    <w:rsid w:val="007C2555"/>
    <w:rsid w:val="007C3339"/>
    <w:rsid w:val="007D42D6"/>
    <w:rsid w:val="007D4548"/>
    <w:rsid w:val="007D6F29"/>
    <w:rsid w:val="007E2946"/>
    <w:rsid w:val="007E7119"/>
    <w:rsid w:val="008054BD"/>
    <w:rsid w:val="00807564"/>
    <w:rsid w:val="00815733"/>
    <w:rsid w:val="008162DB"/>
    <w:rsid w:val="00821ADC"/>
    <w:rsid w:val="00830BD7"/>
    <w:rsid w:val="00835080"/>
    <w:rsid w:val="0085095F"/>
    <w:rsid w:val="00851005"/>
    <w:rsid w:val="00852B71"/>
    <w:rsid w:val="00853D5D"/>
    <w:rsid w:val="00857862"/>
    <w:rsid w:val="008612DC"/>
    <w:rsid w:val="00861E4A"/>
    <w:rsid w:val="00863353"/>
    <w:rsid w:val="00867EF4"/>
    <w:rsid w:val="00867F12"/>
    <w:rsid w:val="00871E61"/>
    <w:rsid w:val="00873FD9"/>
    <w:rsid w:val="0087406C"/>
    <w:rsid w:val="00874BDA"/>
    <w:rsid w:val="0088224D"/>
    <w:rsid w:val="0088570C"/>
    <w:rsid w:val="008903F9"/>
    <w:rsid w:val="00892C0C"/>
    <w:rsid w:val="008A05F9"/>
    <w:rsid w:val="008A1C42"/>
    <w:rsid w:val="008A2484"/>
    <w:rsid w:val="008A737F"/>
    <w:rsid w:val="008B1966"/>
    <w:rsid w:val="008C0285"/>
    <w:rsid w:val="008C3FAD"/>
    <w:rsid w:val="008C6557"/>
    <w:rsid w:val="008D1864"/>
    <w:rsid w:val="008E0BE5"/>
    <w:rsid w:val="008E79D8"/>
    <w:rsid w:val="008F2C77"/>
    <w:rsid w:val="008F4591"/>
    <w:rsid w:val="008F51B8"/>
    <w:rsid w:val="00900116"/>
    <w:rsid w:val="0090635F"/>
    <w:rsid w:val="009127A5"/>
    <w:rsid w:val="009179A9"/>
    <w:rsid w:val="00917E5E"/>
    <w:rsid w:val="00922E5D"/>
    <w:rsid w:val="00923C1C"/>
    <w:rsid w:val="00924AFC"/>
    <w:rsid w:val="00936963"/>
    <w:rsid w:val="00937D09"/>
    <w:rsid w:val="0094502C"/>
    <w:rsid w:val="00945F9D"/>
    <w:rsid w:val="00951235"/>
    <w:rsid w:val="00951545"/>
    <w:rsid w:val="0096499F"/>
    <w:rsid w:val="00970B58"/>
    <w:rsid w:val="00982C60"/>
    <w:rsid w:val="009861FF"/>
    <w:rsid w:val="009918CC"/>
    <w:rsid w:val="009919A1"/>
    <w:rsid w:val="00995FE2"/>
    <w:rsid w:val="00996057"/>
    <w:rsid w:val="009964C3"/>
    <w:rsid w:val="009967D9"/>
    <w:rsid w:val="009A4F9A"/>
    <w:rsid w:val="009B28C5"/>
    <w:rsid w:val="009B4B6E"/>
    <w:rsid w:val="009C27C3"/>
    <w:rsid w:val="009C5F20"/>
    <w:rsid w:val="009C65FE"/>
    <w:rsid w:val="009D1170"/>
    <w:rsid w:val="009D64F4"/>
    <w:rsid w:val="009D7292"/>
    <w:rsid w:val="009E12DE"/>
    <w:rsid w:val="009F1521"/>
    <w:rsid w:val="009F209D"/>
    <w:rsid w:val="00A02F8F"/>
    <w:rsid w:val="00A06DA8"/>
    <w:rsid w:val="00A130D5"/>
    <w:rsid w:val="00A2064A"/>
    <w:rsid w:val="00A2374C"/>
    <w:rsid w:val="00A26148"/>
    <w:rsid w:val="00A34E7E"/>
    <w:rsid w:val="00A353EC"/>
    <w:rsid w:val="00A35E55"/>
    <w:rsid w:val="00A36EA8"/>
    <w:rsid w:val="00A36F3C"/>
    <w:rsid w:val="00A37054"/>
    <w:rsid w:val="00A424C9"/>
    <w:rsid w:val="00A431A6"/>
    <w:rsid w:val="00A635B4"/>
    <w:rsid w:val="00A63AE1"/>
    <w:rsid w:val="00A71753"/>
    <w:rsid w:val="00A7369B"/>
    <w:rsid w:val="00A7517D"/>
    <w:rsid w:val="00A76826"/>
    <w:rsid w:val="00A76C90"/>
    <w:rsid w:val="00A84370"/>
    <w:rsid w:val="00A90B27"/>
    <w:rsid w:val="00A9322E"/>
    <w:rsid w:val="00A93DD2"/>
    <w:rsid w:val="00A9500A"/>
    <w:rsid w:val="00AA24EA"/>
    <w:rsid w:val="00AA3F28"/>
    <w:rsid w:val="00AA6907"/>
    <w:rsid w:val="00AB0342"/>
    <w:rsid w:val="00AB44F1"/>
    <w:rsid w:val="00AC0E18"/>
    <w:rsid w:val="00AC2FE1"/>
    <w:rsid w:val="00AC6F53"/>
    <w:rsid w:val="00AD2D4C"/>
    <w:rsid w:val="00AD450E"/>
    <w:rsid w:val="00AE044B"/>
    <w:rsid w:val="00AE0D7A"/>
    <w:rsid w:val="00AE0F68"/>
    <w:rsid w:val="00AE24D0"/>
    <w:rsid w:val="00AE5BF2"/>
    <w:rsid w:val="00AF496E"/>
    <w:rsid w:val="00AF62E4"/>
    <w:rsid w:val="00AF7C1C"/>
    <w:rsid w:val="00B00802"/>
    <w:rsid w:val="00B01B0F"/>
    <w:rsid w:val="00B05E03"/>
    <w:rsid w:val="00B1004D"/>
    <w:rsid w:val="00B11B05"/>
    <w:rsid w:val="00B12585"/>
    <w:rsid w:val="00B209DA"/>
    <w:rsid w:val="00B320D8"/>
    <w:rsid w:val="00B34D34"/>
    <w:rsid w:val="00B360C6"/>
    <w:rsid w:val="00B45C21"/>
    <w:rsid w:val="00B4716F"/>
    <w:rsid w:val="00B51B63"/>
    <w:rsid w:val="00B538A8"/>
    <w:rsid w:val="00B545F1"/>
    <w:rsid w:val="00B63565"/>
    <w:rsid w:val="00B644BC"/>
    <w:rsid w:val="00B64DF6"/>
    <w:rsid w:val="00B65D62"/>
    <w:rsid w:val="00B66BC3"/>
    <w:rsid w:val="00B70EA2"/>
    <w:rsid w:val="00B76086"/>
    <w:rsid w:val="00B860B7"/>
    <w:rsid w:val="00B92DB6"/>
    <w:rsid w:val="00B97C30"/>
    <w:rsid w:val="00BA41AC"/>
    <w:rsid w:val="00BA49AE"/>
    <w:rsid w:val="00BA4E18"/>
    <w:rsid w:val="00BA6019"/>
    <w:rsid w:val="00BB4361"/>
    <w:rsid w:val="00BB4F5A"/>
    <w:rsid w:val="00BB516C"/>
    <w:rsid w:val="00BB589D"/>
    <w:rsid w:val="00BB5C4D"/>
    <w:rsid w:val="00BB6AEE"/>
    <w:rsid w:val="00BC1BCF"/>
    <w:rsid w:val="00BC1D4B"/>
    <w:rsid w:val="00BC7DBB"/>
    <w:rsid w:val="00BD04D4"/>
    <w:rsid w:val="00BD04E0"/>
    <w:rsid w:val="00BD68B6"/>
    <w:rsid w:val="00BD7FD0"/>
    <w:rsid w:val="00BE1B27"/>
    <w:rsid w:val="00BE3443"/>
    <w:rsid w:val="00BF043C"/>
    <w:rsid w:val="00BF4BC3"/>
    <w:rsid w:val="00C0112D"/>
    <w:rsid w:val="00C054F1"/>
    <w:rsid w:val="00C05DB6"/>
    <w:rsid w:val="00C06656"/>
    <w:rsid w:val="00C07115"/>
    <w:rsid w:val="00C10261"/>
    <w:rsid w:val="00C10A46"/>
    <w:rsid w:val="00C11059"/>
    <w:rsid w:val="00C136B6"/>
    <w:rsid w:val="00C13B93"/>
    <w:rsid w:val="00C15280"/>
    <w:rsid w:val="00C17865"/>
    <w:rsid w:val="00C20685"/>
    <w:rsid w:val="00C20CAF"/>
    <w:rsid w:val="00C230FE"/>
    <w:rsid w:val="00C24625"/>
    <w:rsid w:val="00C25288"/>
    <w:rsid w:val="00C257DF"/>
    <w:rsid w:val="00C3159C"/>
    <w:rsid w:val="00C33EE1"/>
    <w:rsid w:val="00C42396"/>
    <w:rsid w:val="00C43510"/>
    <w:rsid w:val="00C456C3"/>
    <w:rsid w:val="00C554F3"/>
    <w:rsid w:val="00C5679F"/>
    <w:rsid w:val="00C569C4"/>
    <w:rsid w:val="00C56DD0"/>
    <w:rsid w:val="00C6104C"/>
    <w:rsid w:val="00C75F09"/>
    <w:rsid w:val="00C83C14"/>
    <w:rsid w:val="00C868AC"/>
    <w:rsid w:val="00C92D26"/>
    <w:rsid w:val="00C934EF"/>
    <w:rsid w:val="00C9767C"/>
    <w:rsid w:val="00CA4901"/>
    <w:rsid w:val="00CA7D69"/>
    <w:rsid w:val="00CB2EFA"/>
    <w:rsid w:val="00CC3E40"/>
    <w:rsid w:val="00CC4D44"/>
    <w:rsid w:val="00CE08CA"/>
    <w:rsid w:val="00CE4269"/>
    <w:rsid w:val="00CE5C10"/>
    <w:rsid w:val="00CE60E6"/>
    <w:rsid w:val="00CE65FE"/>
    <w:rsid w:val="00CE66B0"/>
    <w:rsid w:val="00CE7BB1"/>
    <w:rsid w:val="00CF028A"/>
    <w:rsid w:val="00CF0EAD"/>
    <w:rsid w:val="00CF31D1"/>
    <w:rsid w:val="00CF4624"/>
    <w:rsid w:val="00D029EF"/>
    <w:rsid w:val="00D05B23"/>
    <w:rsid w:val="00D13F62"/>
    <w:rsid w:val="00D22EB0"/>
    <w:rsid w:val="00D2645A"/>
    <w:rsid w:val="00D2773A"/>
    <w:rsid w:val="00D30949"/>
    <w:rsid w:val="00D40B85"/>
    <w:rsid w:val="00D45037"/>
    <w:rsid w:val="00D50E18"/>
    <w:rsid w:val="00D552F9"/>
    <w:rsid w:val="00D61F26"/>
    <w:rsid w:val="00D67288"/>
    <w:rsid w:val="00D67A07"/>
    <w:rsid w:val="00D67B9E"/>
    <w:rsid w:val="00D67C10"/>
    <w:rsid w:val="00D72AB2"/>
    <w:rsid w:val="00D732B2"/>
    <w:rsid w:val="00D75B34"/>
    <w:rsid w:val="00D76910"/>
    <w:rsid w:val="00D8425A"/>
    <w:rsid w:val="00D87B52"/>
    <w:rsid w:val="00D94693"/>
    <w:rsid w:val="00D95AC8"/>
    <w:rsid w:val="00D970FA"/>
    <w:rsid w:val="00DA3D31"/>
    <w:rsid w:val="00DB3B9A"/>
    <w:rsid w:val="00DB6F7C"/>
    <w:rsid w:val="00DD5D98"/>
    <w:rsid w:val="00DE20A4"/>
    <w:rsid w:val="00DE5859"/>
    <w:rsid w:val="00DE714E"/>
    <w:rsid w:val="00DF234B"/>
    <w:rsid w:val="00DF5346"/>
    <w:rsid w:val="00E10CB6"/>
    <w:rsid w:val="00E11315"/>
    <w:rsid w:val="00E14E71"/>
    <w:rsid w:val="00E16ECC"/>
    <w:rsid w:val="00E22B71"/>
    <w:rsid w:val="00E3183B"/>
    <w:rsid w:val="00E33F83"/>
    <w:rsid w:val="00E364FF"/>
    <w:rsid w:val="00E369CD"/>
    <w:rsid w:val="00E36F00"/>
    <w:rsid w:val="00E40D76"/>
    <w:rsid w:val="00E43DCE"/>
    <w:rsid w:val="00E457BD"/>
    <w:rsid w:val="00E47163"/>
    <w:rsid w:val="00E47A46"/>
    <w:rsid w:val="00E47DF0"/>
    <w:rsid w:val="00E547CB"/>
    <w:rsid w:val="00E56BF6"/>
    <w:rsid w:val="00E61AEB"/>
    <w:rsid w:val="00E677A5"/>
    <w:rsid w:val="00E71AC4"/>
    <w:rsid w:val="00E7314B"/>
    <w:rsid w:val="00E755F8"/>
    <w:rsid w:val="00E76C36"/>
    <w:rsid w:val="00E80A4C"/>
    <w:rsid w:val="00E80FE0"/>
    <w:rsid w:val="00E843C5"/>
    <w:rsid w:val="00E903E4"/>
    <w:rsid w:val="00E92286"/>
    <w:rsid w:val="00E951BB"/>
    <w:rsid w:val="00E964F7"/>
    <w:rsid w:val="00E96CF4"/>
    <w:rsid w:val="00EA2279"/>
    <w:rsid w:val="00EA4F59"/>
    <w:rsid w:val="00EA5983"/>
    <w:rsid w:val="00EB07F2"/>
    <w:rsid w:val="00EB1A68"/>
    <w:rsid w:val="00EB30E5"/>
    <w:rsid w:val="00EB4D2A"/>
    <w:rsid w:val="00EC73E3"/>
    <w:rsid w:val="00ED1474"/>
    <w:rsid w:val="00ED38F7"/>
    <w:rsid w:val="00ED3C28"/>
    <w:rsid w:val="00ED494A"/>
    <w:rsid w:val="00EE2641"/>
    <w:rsid w:val="00EE3C78"/>
    <w:rsid w:val="00EE7441"/>
    <w:rsid w:val="00EF07E4"/>
    <w:rsid w:val="00EF5A37"/>
    <w:rsid w:val="00F05AC6"/>
    <w:rsid w:val="00F10890"/>
    <w:rsid w:val="00F1263C"/>
    <w:rsid w:val="00F172AC"/>
    <w:rsid w:val="00F178B3"/>
    <w:rsid w:val="00F178FE"/>
    <w:rsid w:val="00F2506B"/>
    <w:rsid w:val="00F35BED"/>
    <w:rsid w:val="00F37A29"/>
    <w:rsid w:val="00F40EEC"/>
    <w:rsid w:val="00F42370"/>
    <w:rsid w:val="00F50F0E"/>
    <w:rsid w:val="00F525F8"/>
    <w:rsid w:val="00F52AB4"/>
    <w:rsid w:val="00F54038"/>
    <w:rsid w:val="00F618D4"/>
    <w:rsid w:val="00F706D0"/>
    <w:rsid w:val="00F7133D"/>
    <w:rsid w:val="00F72B23"/>
    <w:rsid w:val="00F72E57"/>
    <w:rsid w:val="00F7325B"/>
    <w:rsid w:val="00F74FD0"/>
    <w:rsid w:val="00F80EE2"/>
    <w:rsid w:val="00F83318"/>
    <w:rsid w:val="00F86CDF"/>
    <w:rsid w:val="00F93DDC"/>
    <w:rsid w:val="00F94C3C"/>
    <w:rsid w:val="00F97694"/>
    <w:rsid w:val="00F9791F"/>
    <w:rsid w:val="00FA0496"/>
    <w:rsid w:val="00FB04FA"/>
    <w:rsid w:val="00FB1DC9"/>
    <w:rsid w:val="00FB4405"/>
    <w:rsid w:val="00FB7EC1"/>
    <w:rsid w:val="00FC04D8"/>
    <w:rsid w:val="00FC6720"/>
    <w:rsid w:val="00FD0530"/>
    <w:rsid w:val="00FD148B"/>
    <w:rsid w:val="00FD42E2"/>
    <w:rsid w:val="00FD5607"/>
    <w:rsid w:val="00FE32DA"/>
    <w:rsid w:val="00FE3E3D"/>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2A375"/>
  <w15:docId w15:val="{8D6791FE-BE75-4A28-8CA8-08FA03FC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DBB"/>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 w:type="character" w:styleId="UnresolvedMention">
    <w:name w:val="Unresolved Mention"/>
    <w:basedOn w:val="DefaultParagraphFont"/>
    <w:uiPriority w:val="99"/>
    <w:semiHidden/>
    <w:unhideWhenUsed/>
    <w:rsid w:val="005B7DAA"/>
    <w:rPr>
      <w:color w:val="605E5C"/>
      <w:shd w:val="clear" w:color="auto" w:fill="E1DFDD"/>
    </w:rPr>
  </w:style>
  <w:style w:type="table" w:customStyle="1" w:styleId="TableGrid1">
    <w:name w:val="Table Grid1"/>
    <w:basedOn w:val="TableNormal"/>
    <w:next w:val="TableGrid"/>
    <w:uiPriority w:val="39"/>
    <w:rsid w:val="00A768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63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861486">
      <w:bodyDiv w:val="1"/>
      <w:marLeft w:val="0"/>
      <w:marRight w:val="0"/>
      <w:marTop w:val="0"/>
      <w:marBottom w:val="0"/>
      <w:divBdr>
        <w:top w:val="none" w:sz="0" w:space="0" w:color="auto"/>
        <w:left w:val="none" w:sz="0" w:space="0" w:color="auto"/>
        <w:bottom w:val="none" w:sz="0" w:space="0" w:color="auto"/>
        <w:right w:val="none" w:sz="0" w:space="0" w:color="auto"/>
      </w:divBdr>
    </w:div>
    <w:div w:id="294025335">
      <w:bodyDiv w:val="1"/>
      <w:marLeft w:val="0"/>
      <w:marRight w:val="0"/>
      <w:marTop w:val="0"/>
      <w:marBottom w:val="0"/>
      <w:divBdr>
        <w:top w:val="none" w:sz="0" w:space="0" w:color="auto"/>
        <w:left w:val="none" w:sz="0" w:space="0" w:color="auto"/>
        <w:bottom w:val="none" w:sz="0" w:space="0" w:color="auto"/>
        <w:right w:val="none" w:sz="0" w:space="0" w:color="auto"/>
      </w:divBdr>
    </w:div>
    <w:div w:id="726417533">
      <w:bodyDiv w:val="1"/>
      <w:marLeft w:val="0"/>
      <w:marRight w:val="0"/>
      <w:marTop w:val="0"/>
      <w:marBottom w:val="0"/>
      <w:divBdr>
        <w:top w:val="none" w:sz="0" w:space="0" w:color="auto"/>
        <w:left w:val="none" w:sz="0" w:space="0" w:color="auto"/>
        <w:bottom w:val="none" w:sz="0" w:space="0" w:color="auto"/>
        <w:right w:val="none" w:sz="0" w:space="0" w:color="auto"/>
      </w:divBdr>
    </w:div>
    <w:div w:id="1621641816">
      <w:bodyDiv w:val="1"/>
      <w:marLeft w:val="0"/>
      <w:marRight w:val="0"/>
      <w:marTop w:val="0"/>
      <w:marBottom w:val="0"/>
      <w:divBdr>
        <w:top w:val="none" w:sz="0" w:space="0" w:color="auto"/>
        <w:left w:val="none" w:sz="0" w:space="0" w:color="auto"/>
        <w:bottom w:val="none" w:sz="0" w:space="0" w:color="auto"/>
        <w:right w:val="none" w:sz="0" w:space="0" w:color="auto"/>
      </w:divBdr>
    </w:div>
    <w:div w:id="16597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AFD4-23C5-463B-A7F1-6C443F43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Brown, Kimble - RD, Washington, DC</cp:lastModifiedBy>
  <cp:revision>2</cp:revision>
  <cp:lastPrinted>2019-01-28T17:11:00Z</cp:lastPrinted>
  <dcterms:created xsi:type="dcterms:W3CDTF">2021-07-08T19:44:00Z</dcterms:created>
  <dcterms:modified xsi:type="dcterms:W3CDTF">2021-07-08T19:44:00Z</dcterms:modified>
</cp:coreProperties>
</file>