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07838" w:rsidR="00717BB4" w:rsidP="005B7864" w:rsidRDefault="00717BB4" w14:paraId="448DBB06" w14:textId="77777777">
      <w:pPr>
        <w:suppressAutoHyphens/>
        <w:jc w:val="center"/>
        <w:rPr>
          <w:rFonts w:ascii="Times New Roman" w:hAnsi="Times New Roman"/>
          <w:b/>
          <w:spacing w:val="-3"/>
          <w:szCs w:val="24"/>
        </w:rPr>
      </w:pPr>
      <w:r w:rsidRPr="00F07838">
        <w:rPr>
          <w:rFonts w:ascii="Times New Roman" w:hAnsi="Times New Roman"/>
          <w:b/>
          <w:spacing w:val="-3"/>
          <w:szCs w:val="24"/>
        </w:rPr>
        <w:t>SUPPORTING STATEMENT</w:t>
      </w:r>
    </w:p>
    <w:p w:rsidRPr="00F07838" w:rsidR="00A33F9F" w:rsidP="005B7864" w:rsidRDefault="005B7864" w14:paraId="0C4CB504" w14:textId="77777777">
      <w:pPr>
        <w:pStyle w:val="BodyText"/>
        <w:jc w:val="left"/>
        <w:rPr>
          <w:b/>
          <w:szCs w:val="24"/>
        </w:rPr>
      </w:pPr>
      <w:r w:rsidRPr="00F07838">
        <w:rPr>
          <w:b/>
          <w:szCs w:val="24"/>
        </w:rPr>
        <w:t xml:space="preserve">A. </w:t>
      </w:r>
      <w:r w:rsidRPr="00F07838" w:rsidR="00A33F9F">
        <w:rPr>
          <w:b/>
          <w:szCs w:val="24"/>
        </w:rPr>
        <w:t>Justification:</w:t>
      </w:r>
    </w:p>
    <w:p w:rsidRPr="00F07838" w:rsidR="005B7864" w:rsidP="005B7864" w:rsidRDefault="005B7864" w14:paraId="75C91A24" w14:textId="77777777">
      <w:pPr>
        <w:pStyle w:val="BodyText"/>
        <w:jc w:val="left"/>
        <w:rPr>
          <w:b/>
          <w:szCs w:val="24"/>
        </w:rPr>
      </w:pPr>
    </w:p>
    <w:p w:rsidRPr="008C3048" w:rsidR="005C4C3D" w:rsidP="00E74F8B" w:rsidRDefault="0050576B" w14:paraId="3EFCC00E" w14:textId="77777777">
      <w:pPr>
        <w:pStyle w:val="BodyText"/>
        <w:ind w:firstLine="720"/>
        <w:jc w:val="left"/>
        <w:rPr>
          <w:szCs w:val="24"/>
        </w:rPr>
      </w:pPr>
      <w:r w:rsidRPr="00F07838">
        <w:rPr>
          <w:szCs w:val="24"/>
        </w:rPr>
        <w:t>1.</w:t>
      </w:r>
      <w:r w:rsidRPr="00F07838" w:rsidR="005C4C3D">
        <w:rPr>
          <w:szCs w:val="24"/>
        </w:rPr>
        <w:t xml:space="preserve"> </w:t>
      </w:r>
      <w:r w:rsidRPr="008C3048" w:rsidR="005C4C3D">
        <w:rPr>
          <w:b/>
          <w:szCs w:val="24"/>
        </w:rPr>
        <w:t>Circumstances Necessitating Change to Information Collection</w:t>
      </w:r>
      <w:r w:rsidRPr="008C3048" w:rsidR="00884D8B">
        <w:rPr>
          <w:b/>
          <w:szCs w:val="24"/>
        </w:rPr>
        <w:t>:</w:t>
      </w:r>
      <w:r w:rsidRPr="008C3048" w:rsidR="005C4C3D">
        <w:rPr>
          <w:b/>
          <w:szCs w:val="24"/>
        </w:rPr>
        <w:t xml:space="preserve"> </w:t>
      </w:r>
      <w:r w:rsidRPr="008C3048" w:rsidR="00884D8B">
        <w:rPr>
          <w:b/>
          <w:szCs w:val="24"/>
        </w:rPr>
        <w:t xml:space="preserve"> </w:t>
      </w:r>
      <w:r w:rsidRPr="008C3048" w:rsidR="005C4C3D">
        <w:rPr>
          <w:szCs w:val="24"/>
        </w:rPr>
        <w:t xml:space="preserve">This submission is being </w:t>
      </w:r>
      <w:r w:rsidRPr="008C3048" w:rsidR="0003527A">
        <w:rPr>
          <w:szCs w:val="24"/>
        </w:rPr>
        <w:t>submitted</w:t>
      </w:r>
      <w:r w:rsidRPr="008C3048" w:rsidR="005C4C3D">
        <w:rPr>
          <w:szCs w:val="24"/>
        </w:rPr>
        <w:t xml:space="preserve"> as a</w:t>
      </w:r>
      <w:r w:rsidRPr="008C3048" w:rsidR="0003527A">
        <w:rPr>
          <w:szCs w:val="24"/>
        </w:rPr>
        <w:t>n extension</w:t>
      </w:r>
      <w:r w:rsidRPr="008C3048" w:rsidR="005C4C3D">
        <w:rPr>
          <w:szCs w:val="24"/>
        </w:rPr>
        <w:t xml:space="preserve"> </w:t>
      </w:r>
      <w:r w:rsidRPr="008C3048" w:rsidR="0003527A">
        <w:rPr>
          <w:szCs w:val="24"/>
        </w:rPr>
        <w:t>of</w:t>
      </w:r>
      <w:r w:rsidRPr="008C3048" w:rsidR="005C4C3D">
        <w:rPr>
          <w:szCs w:val="24"/>
        </w:rPr>
        <w:t xml:space="preserve"> an existing information collection pursuant to 44 U.S.C. </w:t>
      </w:r>
      <w:bookmarkStart w:name="_Hlk67390736" w:id="0"/>
      <w:r w:rsidRPr="008C3048" w:rsidR="005C4C3D">
        <w:rPr>
          <w:szCs w:val="24"/>
        </w:rPr>
        <w:t>§</w:t>
      </w:r>
      <w:bookmarkEnd w:id="0"/>
      <w:r w:rsidRPr="008C3048" w:rsidR="005C4C3D">
        <w:rPr>
          <w:szCs w:val="24"/>
        </w:rPr>
        <w:t xml:space="preserve"> 3507. This submission contains revised FCC </w:t>
      </w:r>
      <w:r w:rsidR="00A83FF4">
        <w:rPr>
          <w:szCs w:val="24"/>
        </w:rPr>
        <w:t>F</w:t>
      </w:r>
      <w:r w:rsidR="00507E7C">
        <w:rPr>
          <w:szCs w:val="24"/>
        </w:rPr>
        <w:t xml:space="preserve">orm 2100, </w:t>
      </w:r>
      <w:r w:rsidRPr="008C3048" w:rsidR="0047620C">
        <w:rPr>
          <w:szCs w:val="24"/>
        </w:rPr>
        <w:t>Schedule</w:t>
      </w:r>
      <w:r w:rsidRPr="008C3048" w:rsidR="005C4C3D">
        <w:rPr>
          <w:szCs w:val="24"/>
        </w:rPr>
        <w:t xml:space="preserve"> 316 </w:t>
      </w:r>
      <w:r w:rsidR="00507E7C">
        <w:rPr>
          <w:szCs w:val="24"/>
        </w:rPr>
        <w:t xml:space="preserve">(Schedule 316) </w:t>
      </w:r>
      <w:r w:rsidRPr="008C3048" w:rsidR="005C4C3D">
        <w:rPr>
          <w:szCs w:val="24"/>
        </w:rPr>
        <w:t>and its accompanying instructions</w:t>
      </w:r>
      <w:r w:rsidRPr="008C3048" w:rsidR="00E74F8B">
        <w:rPr>
          <w:szCs w:val="24"/>
        </w:rPr>
        <w:t>.</w:t>
      </w:r>
    </w:p>
    <w:p w:rsidRPr="008C3048" w:rsidR="005C4C3D" w:rsidP="005B7864" w:rsidRDefault="005C4C3D" w14:paraId="01609F00" w14:textId="77777777">
      <w:pPr>
        <w:pStyle w:val="BodyText"/>
        <w:jc w:val="left"/>
        <w:rPr>
          <w:szCs w:val="24"/>
        </w:rPr>
      </w:pPr>
    </w:p>
    <w:p w:rsidRPr="008C3048" w:rsidR="00F07838" w:rsidP="00F07838" w:rsidRDefault="00507E7C" w14:paraId="72C0622B" w14:textId="77777777">
      <w:pPr>
        <w:pStyle w:val="BodyText"/>
        <w:ind w:firstLine="720"/>
        <w:jc w:val="left"/>
        <w:rPr>
          <w:szCs w:val="24"/>
        </w:rPr>
      </w:pPr>
      <w:r>
        <w:t>S</w:t>
      </w:r>
      <w:r w:rsidR="008C3048">
        <w:t xml:space="preserve">chedule 316 </w:t>
      </w:r>
      <w:r w:rsidRPr="002325B8" w:rsidR="008C3048">
        <w:t xml:space="preserve">is used to apply for </w:t>
      </w:r>
      <w:r w:rsidR="008C3048">
        <w:t xml:space="preserve">Commission consent to a </w:t>
      </w:r>
      <w:r w:rsidRPr="00DC1247" w:rsidR="008C3048">
        <w:rPr>
          <w:i/>
          <w:iCs/>
        </w:rPr>
        <w:t>pro forma</w:t>
      </w:r>
      <w:r w:rsidR="008C3048">
        <w:t xml:space="preserve"> assignment of a broadcast station license or construction permit, or a </w:t>
      </w:r>
      <w:r w:rsidRPr="00DC1247" w:rsidR="008C3048">
        <w:rPr>
          <w:i/>
          <w:iCs/>
        </w:rPr>
        <w:t>pro forma</w:t>
      </w:r>
      <w:r w:rsidR="008C3048">
        <w:t xml:space="preserve"> transfer of control of an entity holding a broadcast station license or construction permit.  Specifically, f</w:t>
      </w:r>
      <w:r w:rsidRPr="008C3048" w:rsidR="002946A7">
        <w:rPr>
          <w:szCs w:val="24"/>
        </w:rPr>
        <w:t xml:space="preserve">iling of the </w:t>
      </w:r>
      <w:r w:rsidRPr="008C3048" w:rsidR="0047620C">
        <w:rPr>
          <w:szCs w:val="24"/>
        </w:rPr>
        <w:t>Schedule</w:t>
      </w:r>
      <w:r w:rsidRPr="008C3048" w:rsidR="002946A7">
        <w:rPr>
          <w:szCs w:val="24"/>
        </w:rPr>
        <w:t xml:space="preserve"> 316 is required when applying for </w:t>
      </w:r>
      <w:r w:rsidRPr="008C3048" w:rsidR="004F5E96">
        <w:rPr>
          <w:szCs w:val="24"/>
        </w:rPr>
        <w:t xml:space="preserve">consent </w:t>
      </w:r>
      <w:r>
        <w:rPr>
          <w:szCs w:val="24"/>
        </w:rPr>
        <w:t>to</w:t>
      </w:r>
      <w:r w:rsidRPr="008C3048" w:rsidR="002946A7">
        <w:rPr>
          <w:szCs w:val="24"/>
        </w:rPr>
        <w:t xml:space="preserve"> assignment of a broadcast station construction permit or license, or for consent to</w:t>
      </w:r>
      <w:r w:rsidRPr="008C3048" w:rsidR="00884D8B">
        <w:rPr>
          <w:szCs w:val="24"/>
        </w:rPr>
        <w:t xml:space="preserve"> </w:t>
      </w:r>
      <w:r w:rsidRPr="008C3048" w:rsidR="002946A7">
        <w:rPr>
          <w:szCs w:val="24"/>
        </w:rPr>
        <w:t>transfer control of a</w:t>
      </w:r>
      <w:r w:rsidRPr="008C3048" w:rsidR="004F5E96">
        <w:rPr>
          <w:szCs w:val="24"/>
        </w:rPr>
        <w:t>n</w:t>
      </w:r>
      <w:r w:rsidRPr="008C3048" w:rsidR="002946A7">
        <w:rPr>
          <w:szCs w:val="24"/>
        </w:rPr>
        <w:t xml:space="preserve"> </w:t>
      </w:r>
      <w:r w:rsidRPr="008C3048" w:rsidR="004F5E96">
        <w:rPr>
          <w:szCs w:val="24"/>
        </w:rPr>
        <w:t>entity</w:t>
      </w:r>
      <w:r w:rsidRPr="008C3048" w:rsidR="002946A7">
        <w:rPr>
          <w:szCs w:val="24"/>
        </w:rPr>
        <w:t xml:space="preserve"> holding a broadcast station construction permit or license where there is little change in the relative interest or disposition of its interests; where transfer of </w:t>
      </w:r>
      <w:r w:rsidRPr="008C3048" w:rsidR="00C76FB3">
        <w:rPr>
          <w:szCs w:val="24"/>
        </w:rPr>
        <w:t xml:space="preserve">an </w:t>
      </w:r>
      <w:r w:rsidRPr="008C3048" w:rsidR="002946A7">
        <w:rPr>
          <w:szCs w:val="24"/>
        </w:rPr>
        <w:t xml:space="preserve">interest is not a controlling one; </w:t>
      </w:r>
      <w:r w:rsidRPr="008C3048" w:rsidR="00C76FB3">
        <w:rPr>
          <w:szCs w:val="24"/>
        </w:rPr>
        <w:t xml:space="preserve">where </w:t>
      </w:r>
      <w:r w:rsidRPr="008C3048" w:rsidR="00E46BA6">
        <w:rPr>
          <w:szCs w:val="24"/>
        </w:rPr>
        <w:t>t</w:t>
      </w:r>
      <w:r w:rsidRPr="008C3048" w:rsidR="002946A7">
        <w:rPr>
          <w:szCs w:val="24"/>
        </w:rPr>
        <w:t>here is no substantial change in the beneficial ownership of the corporation; where the assignment is less than a controlling interest in a partnership; where there is an appointment of an entity qualified to succeed to the interest of a deceased or legally incapacitated individual permittee, licensee or controlling stockholder</w:t>
      </w:r>
      <w:r w:rsidRPr="008C3048" w:rsidR="00E46BA6">
        <w:rPr>
          <w:szCs w:val="24"/>
        </w:rPr>
        <w:t>; and, in the case of</w:t>
      </w:r>
      <w:r w:rsidRPr="008C3048" w:rsidR="008C24C8">
        <w:rPr>
          <w:szCs w:val="24"/>
        </w:rPr>
        <w:t xml:space="preserve"> </w:t>
      </w:r>
      <w:r w:rsidRPr="008C3048" w:rsidR="00E46BA6">
        <w:rPr>
          <w:szCs w:val="24"/>
        </w:rPr>
        <w:t>LPFM stations, where there is a voluntary transfer of a controlling interest in the licensee entity</w:t>
      </w:r>
      <w:r w:rsidRPr="008C3048" w:rsidR="002946A7">
        <w:rPr>
          <w:szCs w:val="24"/>
        </w:rPr>
        <w:t xml:space="preserve">.  In addition, the applicant must notify the Commission when an approved </w:t>
      </w:r>
      <w:r w:rsidRPr="008C3048" w:rsidR="009E5F8E">
        <w:rPr>
          <w:szCs w:val="24"/>
        </w:rPr>
        <w:t xml:space="preserve">assignment or </w:t>
      </w:r>
      <w:r w:rsidRPr="008C3048" w:rsidR="002946A7">
        <w:rPr>
          <w:szCs w:val="24"/>
        </w:rPr>
        <w:t xml:space="preserve">transfer of control of a broadcast station construction permit or license has been consummated.  </w:t>
      </w:r>
    </w:p>
    <w:p w:rsidRPr="008C3048" w:rsidR="008C24C8" w:rsidP="008C24C8" w:rsidRDefault="008C24C8" w14:paraId="5982FB0A" w14:textId="77777777">
      <w:pPr>
        <w:suppressAutoHyphens/>
        <w:rPr>
          <w:rFonts w:ascii="Times New Roman" w:hAnsi="Times New Roman"/>
          <w:spacing w:val="-3"/>
          <w:szCs w:val="24"/>
        </w:rPr>
      </w:pPr>
    </w:p>
    <w:p w:rsidR="00EB48CE" w:rsidP="00F07838" w:rsidRDefault="0067284A" w14:paraId="10E597E9" w14:textId="77777777">
      <w:pPr>
        <w:ind w:firstLine="720"/>
        <w:rPr>
          <w:rFonts w:ascii="Times New Roman" w:hAnsi="Times New Roman"/>
        </w:rPr>
      </w:pPr>
      <w:r>
        <w:rPr>
          <w:rFonts w:ascii="Times New Roman" w:hAnsi="Times New Roman"/>
        </w:rPr>
        <w:t>In October 2020</w:t>
      </w:r>
      <w:r w:rsidR="00A83FF4">
        <w:rPr>
          <w:rFonts w:ascii="Times New Roman" w:hAnsi="Times New Roman"/>
        </w:rPr>
        <w:t>,</w:t>
      </w:r>
      <w:r>
        <w:rPr>
          <w:rFonts w:ascii="Times New Roman" w:hAnsi="Times New Roman"/>
        </w:rPr>
        <w:t xml:space="preserve"> t</w:t>
      </w:r>
      <w:r w:rsidRPr="002325B8" w:rsidR="00C63909">
        <w:rPr>
          <w:rFonts w:ascii="Times New Roman" w:hAnsi="Times New Roman"/>
        </w:rPr>
        <w:t xml:space="preserve">he Commission </w:t>
      </w:r>
      <w:r>
        <w:rPr>
          <w:rFonts w:ascii="Times New Roman" w:hAnsi="Times New Roman"/>
        </w:rPr>
        <w:t>submitted a</w:t>
      </w:r>
      <w:r w:rsidRPr="002325B8" w:rsidR="00C63909">
        <w:rPr>
          <w:rFonts w:ascii="Times New Roman" w:hAnsi="Times New Roman"/>
        </w:rPr>
        <w:t xml:space="preserve"> non-substantive change request to the Office of Management and Budget (OMB) for approval of minor non-substantive changes made to</w:t>
      </w:r>
      <w:r>
        <w:rPr>
          <w:rFonts w:ascii="Times New Roman" w:hAnsi="Times New Roman"/>
        </w:rPr>
        <w:t xml:space="preserve"> then-</w:t>
      </w:r>
      <w:r w:rsidRPr="002325B8" w:rsidR="00C63909">
        <w:rPr>
          <w:rFonts w:ascii="Times New Roman" w:hAnsi="Times New Roman"/>
        </w:rPr>
        <w:t xml:space="preserve">FCC Form </w:t>
      </w:r>
      <w:r w:rsidR="00C63909">
        <w:rPr>
          <w:rFonts w:ascii="Times New Roman" w:hAnsi="Times New Roman"/>
        </w:rPr>
        <w:t>316</w:t>
      </w:r>
      <w:r w:rsidRPr="002325B8" w:rsidR="00C63909">
        <w:rPr>
          <w:rFonts w:ascii="Times New Roman" w:hAnsi="Times New Roman"/>
        </w:rPr>
        <w:t xml:space="preserve">.   </w:t>
      </w:r>
    </w:p>
    <w:p w:rsidR="00EB48CE" w:rsidP="00F07838" w:rsidRDefault="00EB48CE" w14:paraId="530180FD" w14:textId="77777777">
      <w:pPr>
        <w:ind w:firstLine="720"/>
        <w:rPr>
          <w:rFonts w:ascii="Times New Roman" w:hAnsi="Times New Roman"/>
        </w:rPr>
      </w:pPr>
    </w:p>
    <w:p w:rsidRPr="002325B8" w:rsidR="00C63909" w:rsidP="0062696E" w:rsidRDefault="00C63909" w14:paraId="7BBE3E5A" w14:textId="77777777">
      <w:pPr>
        <w:ind w:firstLine="720"/>
        <w:rPr>
          <w:rFonts w:ascii="Times New Roman" w:hAnsi="Times New Roman"/>
        </w:rPr>
      </w:pPr>
      <w:r w:rsidRPr="002325B8">
        <w:rPr>
          <w:rFonts w:ascii="Times New Roman" w:hAnsi="Times New Roman"/>
        </w:rPr>
        <w:t>The Media Bureau is transitioning to a new on-line electronic</w:t>
      </w:r>
      <w:r w:rsidR="008C3048">
        <w:rPr>
          <w:rFonts w:ascii="Times New Roman" w:hAnsi="Times New Roman"/>
        </w:rPr>
        <w:t xml:space="preserve"> </w:t>
      </w:r>
      <w:r w:rsidRPr="002325B8">
        <w:rPr>
          <w:rFonts w:ascii="Times New Roman" w:hAnsi="Times New Roman"/>
        </w:rPr>
        <w:t xml:space="preserve">licensing database system called the “Licensing Management System” (LMS) in which all Media Bureau broadcast applications and reporting forms will eventually be filed.  </w:t>
      </w:r>
      <w:r w:rsidR="00A83FF4">
        <w:rPr>
          <w:rFonts w:ascii="Times New Roman" w:hAnsi="Times New Roman"/>
        </w:rPr>
        <w:t>This</w:t>
      </w:r>
      <w:r w:rsidRPr="002325B8">
        <w:rPr>
          <w:rFonts w:ascii="Times New Roman" w:hAnsi="Times New Roman"/>
        </w:rPr>
        <w:t xml:space="preserve"> database transition requires a corresponding design conversion of all existing forms</w:t>
      </w:r>
      <w:r w:rsidR="008C3048">
        <w:rPr>
          <w:rFonts w:ascii="Times New Roman" w:hAnsi="Times New Roman"/>
        </w:rPr>
        <w:t xml:space="preserve"> previously filed in the legacy CDBS database</w:t>
      </w:r>
      <w:r w:rsidRPr="002325B8">
        <w:rPr>
          <w:rFonts w:ascii="Times New Roman" w:hAnsi="Times New Roman"/>
        </w:rPr>
        <w:t xml:space="preserve">.  The Media Bureau </w:t>
      </w:r>
      <w:r w:rsidR="008C3048">
        <w:rPr>
          <w:rFonts w:ascii="Times New Roman" w:hAnsi="Times New Roman"/>
        </w:rPr>
        <w:t>has</w:t>
      </w:r>
      <w:r w:rsidRPr="002325B8">
        <w:rPr>
          <w:rFonts w:ascii="Times New Roman" w:hAnsi="Times New Roman"/>
        </w:rPr>
        <w:t xml:space="preserve"> develop</w:t>
      </w:r>
      <w:r w:rsidR="008C3048">
        <w:rPr>
          <w:rFonts w:ascii="Times New Roman" w:hAnsi="Times New Roman"/>
        </w:rPr>
        <w:t>ed</w:t>
      </w:r>
      <w:r w:rsidRPr="002325B8">
        <w:rPr>
          <w:rFonts w:ascii="Times New Roman" w:hAnsi="Times New Roman"/>
        </w:rPr>
        <w:t xml:space="preserve"> electronic, LMS-compatible versions of various broadcast station application and reporting forms, such as this </w:t>
      </w:r>
      <w:r w:rsidR="00A83FF4">
        <w:rPr>
          <w:rFonts w:ascii="Times New Roman" w:hAnsi="Times New Roman"/>
        </w:rPr>
        <w:t>Sched</w:t>
      </w:r>
      <w:r w:rsidRPr="002325B8">
        <w:rPr>
          <w:rFonts w:ascii="Times New Roman" w:hAnsi="Times New Roman"/>
        </w:rPr>
        <w:t xml:space="preserve">ule </w:t>
      </w:r>
      <w:r>
        <w:rPr>
          <w:rFonts w:ascii="Times New Roman" w:hAnsi="Times New Roman"/>
        </w:rPr>
        <w:t>316</w:t>
      </w:r>
      <w:r w:rsidR="003519D3">
        <w:rPr>
          <w:rFonts w:ascii="Times New Roman" w:hAnsi="Times New Roman"/>
        </w:rPr>
        <w:t>,</w:t>
      </w:r>
      <w:r w:rsidRPr="002325B8">
        <w:rPr>
          <w:rFonts w:ascii="Times New Roman" w:hAnsi="Times New Roman"/>
        </w:rPr>
        <w:t xml:space="preserve"> as part of the database transition</w:t>
      </w:r>
      <w:r w:rsidR="0062696E">
        <w:rPr>
          <w:rFonts w:ascii="Times New Roman" w:hAnsi="Times New Roman"/>
        </w:rPr>
        <w:t xml:space="preserve">.   </w:t>
      </w:r>
      <w:r w:rsidR="00A83FF4">
        <w:rPr>
          <w:rFonts w:ascii="Times New Roman" w:hAnsi="Times New Roman"/>
        </w:rPr>
        <w:t>To accommodate the database transition from CDBS to LMS i</w:t>
      </w:r>
      <w:r w:rsidRPr="002325B8">
        <w:rPr>
          <w:rFonts w:ascii="Times New Roman" w:hAnsi="Times New Roman"/>
        </w:rPr>
        <w:t xml:space="preserve">n </w:t>
      </w:r>
      <w:r w:rsidR="008C3048">
        <w:rPr>
          <w:rFonts w:ascii="Times New Roman" w:hAnsi="Times New Roman"/>
        </w:rPr>
        <w:t>the 2020</w:t>
      </w:r>
      <w:r w:rsidRPr="002325B8">
        <w:rPr>
          <w:rFonts w:ascii="Times New Roman" w:hAnsi="Times New Roman"/>
        </w:rPr>
        <w:t xml:space="preserve"> phase of the LMS roll-out, the new LMS</w:t>
      </w:r>
      <w:r w:rsidR="003519D3">
        <w:rPr>
          <w:rFonts w:ascii="Times New Roman" w:hAnsi="Times New Roman"/>
        </w:rPr>
        <w:t>-filed</w:t>
      </w:r>
      <w:r w:rsidRPr="002325B8">
        <w:rPr>
          <w:rFonts w:ascii="Times New Roman" w:hAnsi="Times New Roman"/>
        </w:rPr>
        <w:t xml:space="preserve"> </w:t>
      </w:r>
      <w:r w:rsidR="0062696E">
        <w:rPr>
          <w:rFonts w:ascii="Times New Roman" w:hAnsi="Times New Roman"/>
        </w:rPr>
        <w:t>Schedule 316</w:t>
      </w:r>
      <w:r w:rsidRPr="002325B8">
        <w:rPr>
          <w:rFonts w:ascii="Times New Roman" w:hAnsi="Times New Roman"/>
        </w:rPr>
        <w:t xml:space="preserve"> replac</w:t>
      </w:r>
      <w:r w:rsidR="0062696E">
        <w:rPr>
          <w:rFonts w:ascii="Times New Roman" w:hAnsi="Times New Roman"/>
        </w:rPr>
        <w:t>ed the old CDBS</w:t>
      </w:r>
      <w:r w:rsidR="008C3048">
        <w:rPr>
          <w:rFonts w:ascii="Times New Roman" w:hAnsi="Times New Roman"/>
        </w:rPr>
        <w:t>-</w:t>
      </w:r>
      <w:r w:rsidR="0062696E">
        <w:rPr>
          <w:rFonts w:ascii="Times New Roman" w:hAnsi="Times New Roman"/>
        </w:rPr>
        <w:t xml:space="preserve">filed </w:t>
      </w:r>
      <w:r w:rsidRPr="002325B8">
        <w:rPr>
          <w:rFonts w:ascii="Times New Roman" w:hAnsi="Times New Roman"/>
        </w:rPr>
        <w:t>Form 3</w:t>
      </w:r>
      <w:r>
        <w:rPr>
          <w:rFonts w:ascii="Times New Roman" w:hAnsi="Times New Roman"/>
        </w:rPr>
        <w:t>16</w:t>
      </w:r>
      <w:r w:rsidRPr="002325B8">
        <w:rPr>
          <w:rFonts w:ascii="Times New Roman" w:hAnsi="Times New Roman"/>
        </w:rPr>
        <w:t xml:space="preserve"> for applications </w:t>
      </w:r>
      <w:r>
        <w:rPr>
          <w:rFonts w:ascii="Times New Roman" w:hAnsi="Times New Roman"/>
        </w:rPr>
        <w:t xml:space="preserve">for consent to a </w:t>
      </w:r>
      <w:r w:rsidRPr="008C652A">
        <w:rPr>
          <w:rFonts w:ascii="Times New Roman" w:hAnsi="Times New Roman"/>
          <w:i/>
          <w:iCs/>
        </w:rPr>
        <w:t>pro forma</w:t>
      </w:r>
      <w:r>
        <w:rPr>
          <w:rFonts w:ascii="Times New Roman" w:hAnsi="Times New Roman"/>
        </w:rPr>
        <w:t xml:space="preserve"> assignment or </w:t>
      </w:r>
      <w:r w:rsidRPr="000A13E3">
        <w:rPr>
          <w:rFonts w:ascii="Times New Roman" w:hAnsi="Times New Roman"/>
          <w:i/>
          <w:iCs/>
        </w:rPr>
        <w:t>pro forma</w:t>
      </w:r>
      <w:r>
        <w:rPr>
          <w:rFonts w:ascii="Times New Roman" w:hAnsi="Times New Roman"/>
        </w:rPr>
        <w:t xml:space="preserve"> transfer of control of a broadcast license or construction permit</w:t>
      </w:r>
      <w:r w:rsidRPr="002325B8">
        <w:rPr>
          <w:rFonts w:ascii="Times New Roman" w:hAnsi="Times New Roman"/>
        </w:rPr>
        <w:t xml:space="preserve"> </w:t>
      </w:r>
      <w:r w:rsidRPr="002325B8" w:rsidR="00A83FF4">
        <w:rPr>
          <w:rFonts w:ascii="Times New Roman" w:hAnsi="Times New Roman"/>
        </w:rPr>
        <w:t xml:space="preserve">for </w:t>
      </w:r>
      <w:r w:rsidR="00A83FF4">
        <w:rPr>
          <w:rFonts w:ascii="Times New Roman" w:hAnsi="Times New Roman"/>
        </w:rPr>
        <w:t>TV, AM, and</w:t>
      </w:r>
      <w:r w:rsidRPr="002325B8" w:rsidR="00A83FF4">
        <w:rPr>
          <w:rFonts w:ascii="Times New Roman" w:hAnsi="Times New Roman"/>
        </w:rPr>
        <w:t xml:space="preserve"> FM full-service stations</w:t>
      </w:r>
      <w:r w:rsidR="00A83FF4">
        <w:rPr>
          <w:rFonts w:ascii="Times New Roman" w:hAnsi="Times New Roman"/>
        </w:rPr>
        <w:t>, TV and FM translator stations, Low Power FM stations, Class A Television stations, and Low Power Television stations</w:t>
      </w:r>
      <w:r w:rsidRPr="002325B8" w:rsidR="00A83FF4">
        <w:rPr>
          <w:rFonts w:ascii="Times New Roman" w:hAnsi="Times New Roman"/>
        </w:rPr>
        <w:t>.</w:t>
      </w:r>
    </w:p>
    <w:p w:rsidRPr="002325B8" w:rsidR="00C63909" w:rsidP="00C63909" w:rsidRDefault="00C63909" w14:paraId="4C6AF7BC" w14:textId="77777777">
      <w:pPr>
        <w:snapToGrid w:val="0"/>
        <w:ind w:firstLine="720"/>
        <w:rPr>
          <w:rFonts w:ascii="Times New Roman" w:hAnsi="Times New Roman"/>
        </w:rPr>
      </w:pPr>
      <w:r w:rsidRPr="002325B8">
        <w:rPr>
          <w:rFonts w:ascii="Times New Roman" w:hAnsi="Times New Roman"/>
        </w:rPr>
        <w:t xml:space="preserve">    </w:t>
      </w:r>
    </w:p>
    <w:p w:rsidR="00C63909" w:rsidP="008C3048" w:rsidRDefault="00C63909" w14:paraId="3EAEB6A5" w14:textId="77777777">
      <w:pPr>
        <w:snapToGrid w:val="0"/>
        <w:ind w:firstLine="720"/>
        <w:rPr>
          <w:rFonts w:ascii="Times New Roman" w:hAnsi="Times New Roman"/>
        </w:rPr>
      </w:pPr>
      <w:r w:rsidRPr="002325B8">
        <w:rPr>
          <w:rFonts w:ascii="Times New Roman" w:hAnsi="Times New Roman"/>
        </w:rPr>
        <w:t xml:space="preserve">The </w:t>
      </w:r>
      <w:r w:rsidR="00A83FF4">
        <w:rPr>
          <w:rFonts w:ascii="Times New Roman" w:hAnsi="Times New Roman"/>
        </w:rPr>
        <w:t xml:space="preserve">substance, </w:t>
      </w:r>
      <w:r w:rsidRPr="002325B8">
        <w:rPr>
          <w:rFonts w:ascii="Times New Roman" w:hAnsi="Times New Roman"/>
        </w:rPr>
        <w:t xml:space="preserve">respondents, burden hours and costs of this Information Collection </w:t>
      </w:r>
      <w:r w:rsidR="0062696E">
        <w:rPr>
          <w:rFonts w:ascii="Times New Roman" w:hAnsi="Times New Roman"/>
        </w:rPr>
        <w:t>were</w:t>
      </w:r>
      <w:r w:rsidRPr="002325B8">
        <w:rPr>
          <w:rFonts w:ascii="Times New Roman" w:hAnsi="Times New Roman"/>
        </w:rPr>
        <w:t xml:space="preserve"> not impacted by the minor non-substantive changes</w:t>
      </w:r>
      <w:r w:rsidR="0062696E">
        <w:rPr>
          <w:rFonts w:ascii="Times New Roman" w:hAnsi="Times New Roman"/>
        </w:rPr>
        <w:t xml:space="preserve">. </w:t>
      </w:r>
      <w:r w:rsidRPr="002325B8">
        <w:rPr>
          <w:rFonts w:ascii="Times New Roman" w:hAnsi="Times New Roman"/>
        </w:rPr>
        <w:t xml:space="preserve"> The certification-based questions and explanatory exhibit format </w:t>
      </w:r>
      <w:r w:rsidR="00B43142">
        <w:rPr>
          <w:rFonts w:ascii="Times New Roman" w:hAnsi="Times New Roman"/>
        </w:rPr>
        <w:t xml:space="preserve">on the application </w:t>
      </w:r>
      <w:r w:rsidRPr="002325B8">
        <w:rPr>
          <w:rFonts w:ascii="Times New Roman" w:hAnsi="Times New Roman"/>
        </w:rPr>
        <w:t>remain</w:t>
      </w:r>
      <w:r w:rsidR="007E7C09">
        <w:rPr>
          <w:rFonts w:ascii="Times New Roman" w:hAnsi="Times New Roman"/>
        </w:rPr>
        <w:t>ed</w:t>
      </w:r>
      <w:r w:rsidRPr="002325B8">
        <w:rPr>
          <w:rFonts w:ascii="Times New Roman" w:hAnsi="Times New Roman"/>
        </w:rPr>
        <w:t xml:space="preserve"> the same.  </w:t>
      </w:r>
    </w:p>
    <w:p w:rsidR="008C3048" w:rsidP="00C63909" w:rsidRDefault="008C3048" w14:paraId="4FA1BF7E" w14:textId="77777777">
      <w:pPr>
        <w:snapToGrid w:val="0"/>
        <w:rPr>
          <w:rFonts w:ascii="Times New Roman" w:hAnsi="Times New Roman"/>
        </w:rPr>
      </w:pPr>
    </w:p>
    <w:p w:rsidR="008C3048" w:rsidP="00C63909" w:rsidRDefault="008C3048" w14:paraId="0B3C1FAA" w14:textId="77777777">
      <w:pPr>
        <w:snapToGrid w:val="0"/>
        <w:rPr>
          <w:rFonts w:ascii="Times New Roman" w:hAnsi="Times New Roman"/>
        </w:rPr>
      </w:pPr>
      <w:r>
        <w:rPr>
          <w:rFonts w:ascii="Times New Roman" w:hAnsi="Times New Roman"/>
        </w:rPr>
        <w:lastRenderedPageBreak/>
        <w:tab/>
        <w:t>OMB approved the non-substantive change request on October 27, 2020.</w:t>
      </w:r>
    </w:p>
    <w:p w:rsidR="00DC2123" w:rsidP="00C63909" w:rsidRDefault="00DC2123" w14:paraId="1C977CE6" w14:textId="77777777">
      <w:pPr>
        <w:snapToGrid w:val="0"/>
        <w:rPr>
          <w:rFonts w:ascii="Times New Roman" w:hAnsi="Times New Roman"/>
        </w:rPr>
      </w:pPr>
    </w:p>
    <w:p w:rsidRPr="002325B8" w:rsidR="00DC2123" w:rsidP="00C63909" w:rsidRDefault="00DC2123" w14:paraId="7A9F499C" w14:textId="77777777">
      <w:pPr>
        <w:snapToGrid w:val="0"/>
        <w:rPr>
          <w:rFonts w:ascii="Times New Roman" w:hAnsi="Times New Roman"/>
        </w:rPr>
      </w:pPr>
      <w:r>
        <w:rPr>
          <w:rFonts w:ascii="Times New Roman" w:hAnsi="Times New Roman"/>
        </w:rPr>
        <w:tab/>
        <w:t>The information collection does not affect individuals or households; thus, there are no impacts under the Privacy Act.</w:t>
      </w:r>
    </w:p>
    <w:p w:rsidRPr="000E2109" w:rsidR="00C63909" w:rsidP="00C63909" w:rsidRDefault="00C63909" w14:paraId="4BD7DF81" w14:textId="77777777">
      <w:pPr>
        <w:snapToGrid w:val="0"/>
        <w:rPr>
          <w:rFonts w:ascii="Times New Roman" w:hAnsi="Times New Roman"/>
        </w:rPr>
      </w:pPr>
    </w:p>
    <w:p w:rsidR="0067284A" w:rsidP="0067284A" w:rsidRDefault="00F07838" w14:paraId="33A63F31" w14:textId="77777777">
      <w:pPr>
        <w:ind w:firstLine="720"/>
        <w:rPr>
          <w:rFonts w:ascii="Times New Roman" w:hAnsi="Times New Roman"/>
        </w:rPr>
      </w:pPr>
      <w:r w:rsidRPr="00F07838">
        <w:rPr>
          <w:rFonts w:ascii="Times New Roman" w:hAnsi="Times New Roman"/>
          <w:spacing w:val="-3"/>
        </w:rPr>
        <w:t>Statutory authority for this collection of information is contained in Sections 154(i) and 310(d) of the Communications Act of 1934, as amended.</w:t>
      </w:r>
      <w:r w:rsidR="0067284A">
        <w:rPr>
          <w:rFonts w:ascii="Times New Roman" w:hAnsi="Times New Roman"/>
          <w:spacing w:val="-3"/>
        </w:rPr>
        <w:t xml:space="preserve">  </w:t>
      </w:r>
      <w:r w:rsidR="0067284A">
        <w:rPr>
          <w:rFonts w:ascii="Times New Roman" w:hAnsi="Times New Roman"/>
        </w:rPr>
        <w:t>T</w:t>
      </w:r>
      <w:r w:rsidRPr="00F07838" w:rsidR="0067284A">
        <w:rPr>
          <w:rFonts w:ascii="Times New Roman" w:hAnsi="Times New Roman"/>
        </w:rPr>
        <w:t xml:space="preserve">his information collection does not affect individuals or households; thus, there are no impacts under the Privacy Act.  </w:t>
      </w:r>
    </w:p>
    <w:p w:rsidRPr="00F07838" w:rsidR="009317C5" w:rsidP="005B7864" w:rsidRDefault="009317C5" w14:paraId="0BD300CA" w14:textId="77777777">
      <w:pPr>
        <w:pStyle w:val="BodyText"/>
        <w:jc w:val="left"/>
        <w:rPr>
          <w:szCs w:val="24"/>
        </w:rPr>
      </w:pPr>
    </w:p>
    <w:p w:rsidRPr="00F07838" w:rsidR="002946A7" w:rsidP="00F07838" w:rsidRDefault="002946A7" w14:paraId="38D1EB86" w14:textId="77777777">
      <w:pPr>
        <w:widowControl/>
        <w:suppressAutoHyphens/>
        <w:ind w:firstLine="720"/>
        <w:rPr>
          <w:rFonts w:ascii="Times New Roman" w:hAnsi="Times New Roman"/>
          <w:spacing w:val="-3"/>
          <w:szCs w:val="24"/>
        </w:rPr>
      </w:pPr>
      <w:r w:rsidRPr="00F07838">
        <w:rPr>
          <w:rFonts w:ascii="Times New Roman" w:hAnsi="Times New Roman"/>
          <w:spacing w:val="-3"/>
          <w:szCs w:val="24"/>
        </w:rPr>
        <w:t xml:space="preserve">2. </w:t>
      </w:r>
      <w:r w:rsidRPr="00F07838" w:rsidR="00F07838">
        <w:rPr>
          <w:rFonts w:ascii="Times New Roman" w:hAnsi="Times New Roman"/>
          <w:b/>
          <w:spacing w:val="-3"/>
          <w:szCs w:val="24"/>
        </w:rPr>
        <w:t>Agency Use of Information</w:t>
      </w:r>
      <w:r w:rsidRPr="00F07838" w:rsidR="00F07838">
        <w:rPr>
          <w:rFonts w:ascii="Times New Roman" w:hAnsi="Times New Roman"/>
          <w:spacing w:val="-3"/>
          <w:szCs w:val="24"/>
        </w:rPr>
        <w:t>:</w:t>
      </w:r>
      <w:r w:rsidR="00F07838">
        <w:rPr>
          <w:rFonts w:ascii="Times New Roman" w:hAnsi="Times New Roman"/>
          <w:spacing w:val="-3"/>
          <w:szCs w:val="24"/>
        </w:rPr>
        <w:t xml:space="preserve">  </w:t>
      </w:r>
      <w:r w:rsidRPr="00F07838">
        <w:rPr>
          <w:rFonts w:ascii="Times New Roman" w:hAnsi="Times New Roman"/>
          <w:spacing w:val="-3"/>
          <w:szCs w:val="24"/>
        </w:rPr>
        <w:t xml:space="preserve">FCC staff </w:t>
      </w:r>
      <w:r w:rsidR="0003527A">
        <w:rPr>
          <w:rFonts w:ascii="Times New Roman" w:hAnsi="Times New Roman"/>
          <w:spacing w:val="-3"/>
          <w:szCs w:val="24"/>
        </w:rPr>
        <w:t xml:space="preserve">use the data </w:t>
      </w:r>
      <w:r w:rsidRPr="00F07838">
        <w:rPr>
          <w:rFonts w:ascii="Times New Roman" w:hAnsi="Times New Roman"/>
          <w:spacing w:val="-3"/>
          <w:szCs w:val="24"/>
        </w:rPr>
        <w:t xml:space="preserve">to determine if the applicant is qualified to become a Commission licensee or permittee of a commercial or noncommercial broadcast station and to carry out the statutory provisions of Section 310(d) of the Communications Act of 1934, as amended.  </w:t>
      </w:r>
    </w:p>
    <w:p w:rsidRPr="00F07838" w:rsidR="002946A7" w:rsidP="005B7864" w:rsidRDefault="002946A7" w14:paraId="6845389D" w14:textId="77777777">
      <w:pPr>
        <w:suppressAutoHyphens/>
        <w:rPr>
          <w:rFonts w:ascii="Times New Roman" w:hAnsi="Times New Roman"/>
          <w:spacing w:val="-3"/>
          <w:szCs w:val="24"/>
        </w:rPr>
      </w:pPr>
    </w:p>
    <w:p w:rsidRPr="004C1887" w:rsidR="001862AF" w:rsidP="00F07838" w:rsidRDefault="002946A7" w14:paraId="4299BD12" w14:textId="77777777">
      <w:pPr>
        <w:suppressAutoHyphens/>
        <w:ind w:firstLine="720"/>
        <w:rPr>
          <w:rFonts w:ascii="Times New Roman" w:hAnsi="Times New Roman"/>
          <w:spacing w:val="-3"/>
          <w:szCs w:val="24"/>
        </w:rPr>
      </w:pPr>
      <w:r w:rsidRPr="00F07838">
        <w:rPr>
          <w:rFonts w:ascii="Times New Roman" w:hAnsi="Times New Roman"/>
          <w:spacing w:val="-3"/>
          <w:szCs w:val="24"/>
        </w:rPr>
        <w:t xml:space="preserve">3. </w:t>
      </w:r>
      <w:r w:rsidRPr="00F07838" w:rsidR="00F07838">
        <w:rPr>
          <w:rFonts w:ascii="Times New Roman" w:hAnsi="Times New Roman"/>
          <w:b/>
          <w:spacing w:val="-3"/>
          <w:szCs w:val="24"/>
        </w:rPr>
        <w:t>Consideration Given to Information Technology</w:t>
      </w:r>
      <w:r w:rsidR="00F07838">
        <w:rPr>
          <w:rFonts w:ascii="Times New Roman" w:hAnsi="Times New Roman"/>
          <w:szCs w:val="24"/>
          <w:shd w:val="clear" w:color="auto" w:fill="FFFFFF"/>
        </w:rPr>
        <w:t>:</w:t>
      </w:r>
      <w:r w:rsidRPr="00F07838" w:rsidR="00F07838">
        <w:rPr>
          <w:rFonts w:ascii="Times New Roman" w:hAnsi="Times New Roman"/>
          <w:szCs w:val="24"/>
          <w:shd w:val="clear" w:color="auto" w:fill="FFFFFF"/>
        </w:rPr>
        <w:t xml:space="preserve"> </w:t>
      </w:r>
      <w:r w:rsidR="00F07838">
        <w:rPr>
          <w:rFonts w:ascii="Times New Roman" w:hAnsi="Times New Roman"/>
          <w:szCs w:val="24"/>
          <w:shd w:val="clear" w:color="auto" w:fill="FFFFFF"/>
        </w:rPr>
        <w:t xml:space="preserve"> </w:t>
      </w:r>
      <w:r w:rsidRPr="00F07838" w:rsidR="001862AF">
        <w:rPr>
          <w:rFonts w:ascii="Times New Roman" w:hAnsi="Times New Roman"/>
          <w:szCs w:val="24"/>
          <w:shd w:val="clear" w:color="auto" w:fill="FFFFFF"/>
        </w:rPr>
        <w:t xml:space="preserve">The Commission requires applicants to file </w:t>
      </w:r>
      <w:r w:rsidR="0047620C">
        <w:rPr>
          <w:rFonts w:ascii="Times New Roman" w:hAnsi="Times New Roman"/>
          <w:szCs w:val="24"/>
          <w:shd w:val="clear" w:color="auto" w:fill="FFFFFF"/>
        </w:rPr>
        <w:t xml:space="preserve">Schedule </w:t>
      </w:r>
      <w:r w:rsidRPr="00F07838" w:rsidR="001862AF">
        <w:rPr>
          <w:rFonts w:ascii="Times New Roman" w:hAnsi="Times New Roman"/>
          <w:szCs w:val="24"/>
          <w:shd w:val="clear" w:color="auto" w:fill="FFFFFF"/>
        </w:rPr>
        <w:t>316 electronically</w:t>
      </w:r>
      <w:r w:rsidRPr="004C1887" w:rsidR="001862AF">
        <w:rPr>
          <w:rFonts w:ascii="Times New Roman" w:hAnsi="Times New Roman"/>
          <w:spacing w:val="-3"/>
          <w:szCs w:val="24"/>
        </w:rPr>
        <w:t>.</w:t>
      </w:r>
      <w:r w:rsidRPr="004C1887" w:rsidR="001862AF">
        <w:rPr>
          <w:rStyle w:val="FootnoteReference"/>
          <w:rFonts w:ascii="Times New Roman" w:hAnsi="Times New Roman"/>
          <w:spacing w:val="-3"/>
          <w:szCs w:val="24"/>
        </w:rPr>
        <w:footnoteReference w:id="1"/>
      </w:r>
    </w:p>
    <w:p w:rsidRPr="00F07838" w:rsidR="00F244A5" w:rsidP="005B7864" w:rsidRDefault="00F244A5" w14:paraId="1EF733CF" w14:textId="77777777">
      <w:pPr>
        <w:suppressAutoHyphens/>
        <w:rPr>
          <w:rFonts w:ascii="Times New Roman" w:hAnsi="Times New Roman"/>
          <w:spacing w:val="-3"/>
          <w:szCs w:val="24"/>
        </w:rPr>
      </w:pPr>
    </w:p>
    <w:p w:rsidRPr="00F07838" w:rsidR="002946A7" w:rsidP="00D76BDF" w:rsidRDefault="002946A7" w14:paraId="0C8B3EA1" w14:textId="77777777">
      <w:pPr>
        <w:suppressAutoHyphens/>
        <w:ind w:firstLine="720"/>
        <w:rPr>
          <w:rFonts w:ascii="Times New Roman" w:hAnsi="Times New Roman"/>
          <w:spacing w:val="-3"/>
          <w:szCs w:val="24"/>
        </w:rPr>
      </w:pPr>
      <w:r w:rsidRPr="00F07838">
        <w:rPr>
          <w:rFonts w:ascii="Times New Roman" w:hAnsi="Times New Roman"/>
          <w:spacing w:val="-3"/>
          <w:szCs w:val="24"/>
        </w:rPr>
        <w:t xml:space="preserve">4. </w:t>
      </w:r>
      <w:r w:rsidRPr="00D76BDF" w:rsidR="00F07838">
        <w:rPr>
          <w:rFonts w:ascii="Times New Roman" w:hAnsi="Times New Roman"/>
          <w:b/>
          <w:spacing w:val="-3"/>
          <w:szCs w:val="24"/>
          <w:shd w:val="clear" w:color="auto" w:fill="FFFFFF"/>
        </w:rPr>
        <w:t>Effort to Identify Duplication and Use Similar Information</w:t>
      </w:r>
      <w:r w:rsidR="00F07838">
        <w:rPr>
          <w:b/>
          <w:spacing w:val="-3"/>
          <w:sz w:val="22"/>
          <w:szCs w:val="22"/>
          <w:shd w:val="clear" w:color="auto" w:fill="FFFFFF"/>
        </w:rPr>
        <w:t>:</w:t>
      </w:r>
      <w:r w:rsidRPr="00F07838" w:rsidR="00F07838">
        <w:rPr>
          <w:rFonts w:ascii="Times New Roman" w:hAnsi="Times New Roman"/>
          <w:spacing w:val="-3"/>
          <w:szCs w:val="24"/>
        </w:rPr>
        <w:t xml:space="preserve"> </w:t>
      </w:r>
      <w:r w:rsidR="00F07838">
        <w:rPr>
          <w:rFonts w:ascii="Times New Roman" w:hAnsi="Times New Roman"/>
          <w:spacing w:val="-3"/>
          <w:szCs w:val="24"/>
        </w:rPr>
        <w:t xml:space="preserve"> </w:t>
      </w:r>
      <w:r w:rsidRPr="00F07838">
        <w:rPr>
          <w:rFonts w:ascii="Times New Roman" w:hAnsi="Times New Roman"/>
          <w:spacing w:val="-3"/>
          <w:szCs w:val="24"/>
        </w:rPr>
        <w:t xml:space="preserve">This agency does not impose a similar information collection on the respondents.  There is no similar data available. </w:t>
      </w:r>
    </w:p>
    <w:p w:rsidRPr="00F07838" w:rsidR="002946A7" w:rsidP="005B7864" w:rsidRDefault="002946A7" w14:paraId="54EE6354" w14:textId="77777777">
      <w:pPr>
        <w:suppressAutoHyphens/>
        <w:rPr>
          <w:rFonts w:ascii="Times New Roman" w:hAnsi="Times New Roman"/>
          <w:spacing w:val="-3"/>
          <w:szCs w:val="24"/>
        </w:rPr>
      </w:pPr>
      <w:r w:rsidRPr="00F07838">
        <w:rPr>
          <w:rFonts w:ascii="Times New Roman" w:hAnsi="Times New Roman"/>
          <w:spacing w:val="-3"/>
          <w:szCs w:val="24"/>
        </w:rPr>
        <w:t xml:space="preserve"> </w:t>
      </w:r>
    </w:p>
    <w:p w:rsidRPr="00F07838" w:rsidR="002946A7" w:rsidP="00D76BDF" w:rsidRDefault="002946A7" w14:paraId="58657A3C" w14:textId="77777777">
      <w:pPr>
        <w:suppressAutoHyphens/>
        <w:ind w:firstLine="720"/>
        <w:rPr>
          <w:rFonts w:ascii="Times New Roman" w:hAnsi="Times New Roman"/>
          <w:spacing w:val="-3"/>
          <w:szCs w:val="24"/>
        </w:rPr>
      </w:pPr>
      <w:r w:rsidRPr="00F07838">
        <w:rPr>
          <w:rFonts w:ascii="Times New Roman" w:hAnsi="Times New Roman"/>
          <w:spacing w:val="-3"/>
          <w:szCs w:val="24"/>
        </w:rPr>
        <w:t xml:space="preserve">5. </w:t>
      </w:r>
      <w:r w:rsidRPr="00D76BDF" w:rsidR="00D76BDF">
        <w:rPr>
          <w:rFonts w:ascii="Times New Roman" w:hAnsi="Times New Roman"/>
          <w:b/>
          <w:spacing w:val="-3"/>
          <w:szCs w:val="24"/>
        </w:rPr>
        <w:t>Effort to Reduce Small Business Burden</w:t>
      </w:r>
      <w:r w:rsidR="00D76BDF">
        <w:rPr>
          <w:rFonts w:ascii="Times New Roman" w:hAnsi="Times New Roman"/>
          <w:spacing w:val="-3"/>
          <w:szCs w:val="24"/>
        </w:rPr>
        <w:t xml:space="preserve">: </w:t>
      </w:r>
      <w:r w:rsidRPr="00D76BDF" w:rsidR="00D76BDF">
        <w:rPr>
          <w:rFonts w:ascii="Times New Roman" w:hAnsi="Times New Roman"/>
          <w:spacing w:val="-3"/>
          <w:szCs w:val="24"/>
        </w:rPr>
        <w:t xml:space="preserve"> </w:t>
      </w:r>
      <w:r w:rsidRPr="00F07838">
        <w:rPr>
          <w:rFonts w:ascii="Times New Roman" w:hAnsi="Times New Roman"/>
          <w:spacing w:val="-3"/>
          <w:szCs w:val="24"/>
        </w:rPr>
        <w:t xml:space="preserve">In conformance with the Paperwork Reduction Act of 1995, the Commission is </w:t>
      </w:r>
      <w:proofErr w:type="gramStart"/>
      <w:r w:rsidRPr="00F07838">
        <w:rPr>
          <w:rFonts w:ascii="Times New Roman" w:hAnsi="Times New Roman"/>
          <w:spacing w:val="-3"/>
          <w:szCs w:val="24"/>
        </w:rPr>
        <w:t>making an effort</w:t>
      </w:r>
      <w:proofErr w:type="gramEnd"/>
      <w:r w:rsidRPr="00F07838">
        <w:rPr>
          <w:rFonts w:ascii="Times New Roman" w:hAnsi="Times New Roman"/>
          <w:spacing w:val="-3"/>
          <w:szCs w:val="24"/>
        </w:rPr>
        <w:t xml:space="preserve"> to minimize the burden on all respondents.  This collection minimizes the burden on all applicants by not requiring them to complete the more burdensome </w:t>
      </w:r>
      <w:r w:rsidR="0062696E">
        <w:rPr>
          <w:rFonts w:ascii="Times New Roman" w:hAnsi="Times New Roman"/>
          <w:spacing w:val="-3"/>
          <w:szCs w:val="24"/>
        </w:rPr>
        <w:t xml:space="preserve">LMS-filed </w:t>
      </w:r>
      <w:r w:rsidRPr="00F07838">
        <w:rPr>
          <w:rFonts w:ascii="Times New Roman" w:hAnsi="Times New Roman"/>
          <w:spacing w:val="-3"/>
          <w:szCs w:val="24"/>
        </w:rPr>
        <w:t xml:space="preserve">FCC </w:t>
      </w:r>
      <w:r w:rsidR="0047620C">
        <w:rPr>
          <w:rFonts w:ascii="Times New Roman" w:hAnsi="Times New Roman"/>
          <w:spacing w:val="-3"/>
          <w:szCs w:val="24"/>
        </w:rPr>
        <w:t xml:space="preserve">Schedule </w:t>
      </w:r>
      <w:r w:rsidRPr="00F07838">
        <w:rPr>
          <w:rFonts w:ascii="Times New Roman" w:hAnsi="Times New Roman"/>
          <w:spacing w:val="-3"/>
          <w:szCs w:val="24"/>
        </w:rPr>
        <w:t>314</w:t>
      </w:r>
      <w:r w:rsidR="0047620C">
        <w:rPr>
          <w:rFonts w:ascii="Times New Roman" w:hAnsi="Times New Roman"/>
          <w:spacing w:val="-3"/>
          <w:szCs w:val="24"/>
        </w:rPr>
        <w:t xml:space="preserve"> or </w:t>
      </w:r>
      <w:r w:rsidRPr="00F07838">
        <w:rPr>
          <w:rFonts w:ascii="Times New Roman" w:hAnsi="Times New Roman"/>
          <w:spacing w:val="-3"/>
          <w:szCs w:val="24"/>
        </w:rPr>
        <w:t xml:space="preserve">FCC </w:t>
      </w:r>
      <w:r w:rsidR="0047620C">
        <w:rPr>
          <w:rFonts w:ascii="Times New Roman" w:hAnsi="Times New Roman"/>
          <w:spacing w:val="-3"/>
          <w:szCs w:val="24"/>
        </w:rPr>
        <w:t xml:space="preserve">Schedule </w:t>
      </w:r>
      <w:r w:rsidRPr="00F07838">
        <w:rPr>
          <w:rFonts w:ascii="Times New Roman" w:hAnsi="Times New Roman"/>
          <w:spacing w:val="-3"/>
          <w:szCs w:val="24"/>
        </w:rPr>
        <w:t xml:space="preserve">315 </w:t>
      </w:r>
      <w:r w:rsidRPr="00A77CA2">
        <w:rPr>
          <w:rFonts w:ascii="Times New Roman" w:hAnsi="Times New Roman"/>
          <w:spacing w:val="-3"/>
          <w:szCs w:val="24"/>
        </w:rPr>
        <w:t>(3060-0031).</w:t>
      </w:r>
      <w:r w:rsidRPr="00F07838" w:rsidR="001F5082">
        <w:rPr>
          <w:rFonts w:ascii="Times New Roman" w:hAnsi="Times New Roman"/>
          <w:spacing w:val="-3"/>
          <w:szCs w:val="24"/>
        </w:rPr>
        <w:t xml:space="preserve">  </w:t>
      </w:r>
    </w:p>
    <w:p w:rsidRPr="00F07838" w:rsidR="002946A7" w:rsidP="005B7864" w:rsidRDefault="002946A7" w14:paraId="480F3F24" w14:textId="77777777">
      <w:pPr>
        <w:suppressAutoHyphens/>
        <w:rPr>
          <w:rFonts w:ascii="Times New Roman" w:hAnsi="Times New Roman"/>
          <w:spacing w:val="-3"/>
          <w:szCs w:val="24"/>
        </w:rPr>
      </w:pPr>
    </w:p>
    <w:p w:rsidRPr="00F07838" w:rsidR="002946A7" w:rsidP="00D76BDF" w:rsidRDefault="002946A7" w14:paraId="0BF61EC6" w14:textId="77777777">
      <w:pPr>
        <w:suppressAutoHyphens/>
        <w:ind w:firstLine="720"/>
        <w:rPr>
          <w:rFonts w:ascii="Times New Roman" w:hAnsi="Times New Roman"/>
          <w:spacing w:val="-3"/>
          <w:szCs w:val="24"/>
        </w:rPr>
      </w:pPr>
      <w:r w:rsidRPr="00F07838">
        <w:rPr>
          <w:rFonts w:ascii="Times New Roman" w:hAnsi="Times New Roman"/>
          <w:spacing w:val="-3"/>
          <w:szCs w:val="24"/>
        </w:rPr>
        <w:t xml:space="preserve">6. </w:t>
      </w:r>
      <w:r w:rsidRPr="00D76BDF" w:rsidR="00D76BDF">
        <w:rPr>
          <w:rFonts w:ascii="Times New Roman" w:hAnsi="Times New Roman"/>
          <w:b/>
          <w:spacing w:val="-3"/>
          <w:szCs w:val="24"/>
        </w:rPr>
        <w:t>Less Frequent Data Collection</w:t>
      </w:r>
      <w:r w:rsidR="00D76BDF">
        <w:rPr>
          <w:rFonts w:ascii="Times New Roman" w:hAnsi="Times New Roman"/>
          <w:spacing w:val="-3"/>
          <w:szCs w:val="24"/>
        </w:rPr>
        <w:t xml:space="preserve">:  </w:t>
      </w:r>
      <w:r w:rsidRPr="00F07838">
        <w:rPr>
          <w:rFonts w:ascii="Times New Roman" w:hAnsi="Times New Roman"/>
          <w:spacing w:val="-3"/>
          <w:szCs w:val="24"/>
        </w:rPr>
        <w:t>The frequency for this collection of information is determined by respondents, as necessary.  If this collection were not conducted, the Commission could not carry out its statutory responsibilities under Section 310(d) of the Communications Act of 1934, as amended.</w:t>
      </w:r>
    </w:p>
    <w:p w:rsidRPr="00F07838" w:rsidR="002946A7" w:rsidP="005B7864" w:rsidRDefault="002946A7" w14:paraId="7C074B79" w14:textId="77777777">
      <w:pPr>
        <w:suppressAutoHyphens/>
        <w:rPr>
          <w:rFonts w:ascii="Times New Roman" w:hAnsi="Times New Roman"/>
          <w:spacing w:val="-3"/>
          <w:szCs w:val="24"/>
        </w:rPr>
      </w:pPr>
    </w:p>
    <w:p w:rsidRPr="00F07838" w:rsidR="002946A7" w:rsidP="00D76BDF" w:rsidRDefault="002946A7" w14:paraId="3EE74DFA" w14:textId="77777777">
      <w:pPr>
        <w:widowControl/>
        <w:suppressAutoHyphens/>
        <w:ind w:firstLine="720"/>
        <w:rPr>
          <w:rFonts w:ascii="Times New Roman" w:hAnsi="Times New Roman"/>
          <w:spacing w:val="-3"/>
          <w:szCs w:val="24"/>
        </w:rPr>
      </w:pPr>
      <w:r w:rsidRPr="00F07838">
        <w:rPr>
          <w:rFonts w:ascii="Times New Roman" w:hAnsi="Times New Roman"/>
          <w:spacing w:val="-3"/>
          <w:szCs w:val="24"/>
        </w:rPr>
        <w:t xml:space="preserve">7. </w:t>
      </w:r>
      <w:r w:rsidRPr="00D76BDF" w:rsidR="00D76BDF">
        <w:rPr>
          <w:rFonts w:ascii="Times New Roman" w:hAnsi="Times New Roman"/>
          <w:b/>
          <w:spacing w:val="-3"/>
          <w:szCs w:val="24"/>
          <w:shd w:val="clear" w:color="auto" w:fill="FFFFFF"/>
        </w:rPr>
        <w:t>Information Collection Circumstances</w:t>
      </w:r>
      <w:r w:rsidR="00D76BDF">
        <w:rPr>
          <w:rFonts w:ascii="Times New Roman" w:hAnsi="Times New Roman"/>
          <w:spacing w:val="-3"/>
          <w:szCs w:val="24"/>
        </w:rPr>
        <w:t xml:space="preserve">:  </w:t>
      </w:r>
      <w:r w:rsidRPr="00F07838">
        <w:rPr>
          <w:rFonts w:ascii="Times New Roman" w:hAnsi="Times New Roman"/>
          <w:spacing w:val="-3"/>
          <w:szCs w:val="24"/>
        </w:rPr>
        <w:t xml:space="preserve">This collection of information is consistent with the guidelines in 5 CFR </w:t>
      </w:r>
      <w:r w:rsidRPr="00234F36" w:rsidR="006A3E9B">
        <w:rPr>
          <w:rFonts w:ascii="Times New Roman" w:hAnsi="Times New Roman"/>
          <w:szCs w:val="24"/>
        </w:rPr>
        <w:t>§</w:t>
      </w:r>
      <w:r w:rsidR="006A3E9B">
        <w:rPr>
          <w:rFonts w:ascii="Times New Roman" w:hAnsi="Times New Roman"/>
          <w:szCs w:val="24"/>
        </w:rPr>
        <w:t xml:space="preserve"> </w:t>
      </w:r>
      <w:r w:rsidRPr="00F07838">
        <w:rPr>
          <w:rFonts w:ascii="Times New Roman" w:hAnsi="Times New Roman"/>
          <w:spacing w:val="-3"/>
          <w:szCs w:val="24"/>
        </w:rPr>
        <w:t>1320.5(d)(2).</w:t>
      </w:r>
    </w:p>
    <w:p w:rsidRPr="00F07838" w:rsidR="002946A7" w:rsidP="005B7864" w:rsidRDefault="002946A7" w14:paraId="4AA754C0" w14:textId="77777777">
      <w:pPr>
        <w:suppressAutoHyphens/>
        <w:rPr>
          <w:rFonts w:ascii="Times New Roman" w:hAnsi="Times New Roman"/>
          <w:spacing w:val="-3"/>
          <w:szCs w:val="24"/>
        </w:rPr>
      </w:pPr>
    </w:p>
    <w:p w:rsidRPr="0047620C" w:rsidR="00ED4EA5" w:rsidP="00ED4EA5" w:rsidRDefault="002946A7" w14:paraId="106B16EE" w14:textId="05A8F8BF">
      <w:pPr>
        <w:shd w:val="clear" w:color="auto" w:fill="FFFFFF"/>
        <w:suppressAutoHyphens/>
        <w:ind w:firstLine="720"/>
        <w:rPr>
          <w:rFonts w:ascii="Times New Roman" w:hAnsi="Times New Roman"/>
          <w:spacing w:val="-3"/>
          <w:szCs w:val="24"/>
        </w:rPr>
      </w:pPr>
      <w:r w:rsidRPr="00F07838">
        <w:rPr>
          <w:rFonts w:ascii="Times New Roman" w:hAnsi="Times New Roman"/>
          <w:spacing w:val="-3"/>
          <w:szCs w:val="24"/>
        </w:rPr>
        <w:t xml:space="preserve">8. </w:t>
      </w:r>
      <w:r w:rsidRPr="00D76BDF" w:rsidR="00D76BDF">
        <w:rPr>
          <w:rFonts w:ascii="Times New Roman" w:hAnsi="Times New Roman"/>
          <w:b/>
          <w:spacing w:val="-3"/>
          <w:szCs w:val="24"/>
        </w:rPr>
        <w:t>Consultations with Persons Outside the FCC</w:t>
      </w:r>
      <w:r w:rsidRPr="00D76BDF" w:rsidR="00D76BDF">
        <w:rPr>
          <w:rFonts w:ascii="Times New Roman" w:hAnsi="Times New Roman"/>
          <w:spacing w:val="-3"/>
          <w:szCs w:val="24"/>
        </w:rPr>
        <w:t xml:space="preserve">:  Opportunity for public comment on this information collection requirement </w:t>
      </w:r>
      <w:r w:rsidR="00263872">
        <w:rPr>
          <w:rFonts w:ascii="Times New Roman" w:hAnsi="Times New Roman"/>
          <w:spacing w:val="-3"/>
          <w:szCs w:val="24"/>
        </w:rPr>
        <w:t xml:space="preserve">contained in this supporting statement </w:t>
      </w:r>
      <w:r w:rsidRPr="00D76BDF" w:rsidR="00D76BDF">
        <w:rPr>
          <w:rFonts w:ascii="Times New Roman" w:hAnsi="Times New Roman"/>
          <w:spacing w:val="-3"/>
          <w:szCs w:val="24"/>
        </w:rPr>
        <w:t xml:space="preserve">has been published in </w:t>
      </w:r>
      <w:r w:rsidR="00263872">
        <w:rPr>
          <w:rFonts w:ascii="Times New Roman" w:hAnsi="Times New Roman"/>
          <w:spacing w:val="-3"/>
          <w:szCs w:val="24"/>
        </w:rPr>
        <w:t xml:space="preserve">a notice in </w:t>
      </w:r>
      <w:r w:rsidRPr="00D76BDF" w:rsidR="00D76BDF">
        <w:rPr>
          <w:rFonts w:ascii="Times New Roman" w:hAnsi="Times New Roman"/>
          <w:spacing w:val="-3"/>
          <w:szCs w:val="24"/>
        </w:rPr>
        <w:t xml:space="preserve">the </w:t>
      </w:r>
      <w:r w:rsidRPr="00672D65" w:rsidR="00D76BDF">
        <w:rPr>
          <w:rFonts w:ascii="Times New Roman" w:hAnsi="Times New Roman"/>
          <w:spacing w:val="-3"/>
          <w:szCs w:val="24"/>
        </w:rPr>
        <w:t xml:space="preserve">Federal </w:t>
      </w:r>
      <w:r w:rsidRPr="00B876FA" w:rsidR="00D76BDF">
        <w:rPr>
          <w:rFonts w:ascii="Times New Roman" w:hAnsi="Times New Roman"/>
          <w:spacing w:val="-3"/>
          <w:szCs w:val="24"/>
        </w:rPr>
        <w:t xml:space="preserve">Register at </w:t>
      </w:r>
      <w:r w:rsidRPr="00B876FA" w:rsidR="00DC2123">
        <w:rPr>
          <w:rFonts w:ascii="Times New Roman" w:hAnsi="Times New Roman"/>
          <w:spacing w:val="-3"/>
          <w:szCs w:val="24"/>
        </w:rPr>
        <w:t>86</w:t>
      </w:r>
      <w:r w:rsidRPr="00B876FA" w:rsidR="00672D65">
        <w:rPr>
          <w:rFonts w:ascii="Times New Roman" w:hAnsi="Times New Roman"/>
          <w:spacing w:val="-3"/>
          <w:szCs w:val="24"/>
        </w:rPr>
        <w:t xml:space="preserve"> FR</w:t>
      </w:r>
      <w:r w:rsidRPr="00B876FA" w:rsidR="000A4532">
        <w:rPr>
          <w:rFonts w:ascii="Times New Roman" w:hAnsi="Times New Roman"/>
          <w:spacing w:val="-3"/>
          <w:szCs w:val="24"/>
        </w:rPr>
        <w:t xml:space="preserve"> </w:t>
      </w:r>
      <w:r w:rsidR="00B876FA">
        <w:rPr>
          <w:rFonts w:ascii="Times New Roman" w:hAnsi="Times New Roman"/>
          <w:spacing w:val="-3"/>
          <w:szCs w:val="24"/>
        </w:rPr>
        <w:t>18976</w:t>
      </w:r>
      <w:r w:rsidRPr="00B876FA" w:rsidR="00ED4EA5">
        <w:rPr>
          <w:rFonts w:ascii="Times New Roman" w:hAnsi="Times New Roman"/>
          <w:spacing w:val="-3"/>
          <w:sz w:val="22"/>
          <w:szCs w:val="22"/>
        </w:rPr>
        <w:t xml:space="preserve">, </w:t>
      </w:r>
      <w:r w:rsidRPr="00B876FA" w:rsidR="00263872">
        <w:rPr>
          <w:rFonts w:ascii="Times New Roman" w:hAnsi="Times New Roman"/>
          <w:spacing w:val="-3"/>
          <w:szCs w:val="24"/>
        </w:rPr>
        <w:t xml:space="preserve">on </w:t>
      </w:r>
      <w:r w:rsidRPr="00B876FA" w:rsidR="003C0219">
        <w:rPr>
          <w:rFonts w:ascii="Times New Roman" w:hAnsi="Times New Roman"/>
          <w:spacing w:val="-3"/>
          <w:szCs w:val="24"/>
        </w:rPr>
        <w:t>April</w:t>
      </w:r>
      <w:r w:rsidRPr="00B876FA" w:rsidR="000A4532">
        <w:rPr>
          <w:rFonts w:ascii="Times New Roman" w:hAnsi="Times New Roman"/>
          <w:spacing w:val="-3"/>
          <w:szCs w:val="24"/>
        </w:rPr>
        <w:t xml:space="preserve"> </w:t>
      </w:r>
      <w:r w:rsidR="00B876FA">
        <w:rPr>
          <w:rFonts w:ascii="Times New Roman" w:hAnsi="Times New Roman"/>
          <w:spacing w:val="-3"/>
          <w:szCs w:val="24"/>
        </w:rPr>
        <w:t>12</w:t>
      </w:r>
      <w:r w:rsidRPr="00B876FA" w:rsidR="003F66C0">
        <w:rPr>
          <w:rFonts w:ascii="Times New Roman" w:hAnsi="Times New Roman"/>
          <w:spacing w:val="-3"/>
          <w:szCs w:val="24"/>
        </w:rPr>
        <w:t>, 20</w:t>
      </w:r>
      <w:r w:rsidRPr="00B876FA" w:rsidR="0019778F">
        <w:rPr>
          <w:rFonts w:ascii="Times New Roman" w:hAnsi="Times New Roman"/>
          <w:spacing w:val="-3"/>
          <w:szCs w:val="24"/>
        </w:rPr>
        <w:t>2</w:t>
      </w:r>
      <w:r w:rsidRPr="00B876FA" w:rsidR="003519D3">
        <w:rPr>
          <w:rFonts w:ascii="Times New Roman" w:hAnsi="Times New Roman"/>
          <w:spacing w:val="-3"/>
          <w:szCs w:val="24"/>
        </w:rPr>
        <w:t>1</w:t>
      </w:r>
      <w:r w:rsidRPr="009E4E25" w:rsidR="0088495F">
        <w:rPr>
          <w:rFonts w:ascii="Times New Roman" w:hAnsi="Times New Roman"/>
          <w:spacing w:val="-3"/>
          <w:sz w:val="22"/>
          <w:szCs w:val="22"/>
        </w:rPr>
        <w:t>.</w:t>
      </w:r>
      <w:r w:rsidR="00263872">
        <w:rPr>
          <w:rFonts w:ascii="Times New Roman" w:hAnsi="Times New Roman"/>
          <w:spacing w:val="-3"/>
          <w:sz w:val="22"/>
          <w:szCs w:val="22"/>
        </w:rPr>
        <w:t xml:space="preserve"> </w:t>
      </w:r>
      <w:r w:rsidR="00FE310F">
        <w:rPr>
          <w:rFonts w:ascii="Times New Roman" w:hAnsi="Times New Roman"/>
          <w:spacing w:val="-3"/>
          <w:sz w:val="22"/>
          <w:szCs w:val="22"/>
        </w:rPr>
        <w:t xml:space="preserve"> </w:t>
      </w:r>
      <w:r w:rsidRPr="0047620C" w:rsidR="00FE310F">
        <w:rPr>
          <w:rFonts w:ascii="Times New Roman" w:hAnsi="Times New Roman"/>
          <w:spacing w:val="-3"/>
          <w:szCs w:val="24"/>
        </w:rPr>
        <w:t>No comments were received from the public</w:t>
      </w:r>
      <w:r w:rsidRPr="0047620C" w:rsidR="00672D65">
        <w:rPr>
          <w:rFonts w:ascii="Times New Roman" w:hAnsi="Times New Roman"/>
          <w:spacing w:val="-3"/>
          <w:szCs w:val="24"/>
        </w:rPr>
        <w:t>.</w:t>
      </w:r>
    </w:p>
    <w:p w:rsidRPr="00F07838" w:rsidR="002946A7" w:rsidP="00D76BDF" w:rsidRDefault="002946A7" w14:paraId="775B5F61" w14:textId="77777777">
      <w:pPr>
        <w:suppressAutoHyphens/>
        <w:ind w:firstLine="720"/>
        <w:rPr>
          <w:rFonts w:ascii="Times New Roman" w:hAnsi="Times New Roman"/>
          <w:spacing w:val="-3"/>
          <w:szCs w:val="24"/>
        </w:rPr>
      </w:pPr>
    </w:p>
    <w:p w:rsidRPr="00D76BDF" w:rsidR="00D76BDF" w:rsidP="00D76BDF" w:rsidRDefault="00D76BDF" w14:paraId="076711EA" w14:textId="77777777">
      <w:pPr>
        <w:shd w:val="clear" w:color="auto" w:fill="FFFFFF"/>
        <w:suppressAutoHyphens/>
        <w:ind w:firstLine="720"/>
        <w:rPr>
          <w:rFonts w:ascii="Times New Roman" w:hAnsi="Times New Roman"/>
          <w:spacing w:val="-3"/>
          <w:szCs w:val="24"/>
          <w:shd w:val="clear" w:color="auto" w:fill="FFFFFF"/>
        </w:rPr>
      </w:pPr>
      <w:r w:rsidRPr="00D76BDF">
        <w:rPr>
          <w:rFonts w:ascii="Times New Roman" w:hAnsi="Times New Roman"/>
          <w:spacing w:val="-3"/>
          <w:szCs w:val="24"/>
          <w:shd w:val="clear" w:color="auto" w:fill="FFFFFF"/>
        </w:rPr>
        <w:t xml:space="preserve">9. </w:t>
      </w:r>
      <w:r w:rsidRPr="00D76BDF">
        <w:rPr>
          <w:rFonts w:ascii="Times New Roman" w:hAnsi="Times New Roman"/>
          <w:b/>
          <w:spacing w:val="-3"/>
          <w:szCs w:val="24"/>
          <w:shd w:val="clear" w:color="auto" w:fill="FFFFFF"/>
        </w:rPr>
        <w:t>Payment or Gift</w:t>
      </w:r>
      <w:r w:rsidRPr="00D76BDF">
        <w:rPr>
          <w:rFonts w:ascii="Times New Roman" w:hAnsi="Times New Roman"/>
          <w:spacing w:val="-3"/>
          <w:szCs w:val="24"/>
          <w:shd w:val="clear" w:color="auto" w:fill="FFFFFF"/>
        </w:rPr>
        <w:t>:  No payment or gift was provided to respondents.</w:t>
      </w:r>
    </w:p>
    <w:p w:rsidRPr="00D76BDF" w:rsidR="00D76BDF" w:rsidP="00D76BDF" w:rsidRDefault="00D76BDF" w14:paraId="1826F349" w14:textId="77777777">
      <w:pPr>
        <w:shd w:val="clear" w:color="auto" w:fill="FFFFFF"/>
        <w:suppressAutoHyphens/>
        <w:rPr>
          <w:rFonts w:ascii="Times New Roman" w:hAnsi="Times New Roman"/>
          <w:spacing w:val="-3"/>
          <w:szCs w:val="24"/>
          <w:shd w:val="clear" w:color="auto" w:fill="FFFFFF"/>
        </w:rPr>
      </w:pPr>
    </w:p>
    <w:p w:rsidRPr="00D76BDF" w:rsidR="00D76BDF" w:rsidP="00D76BDF" w:rsidRDefault="00D76BDF" w14:paraId="294FF09E" w14:textId="77777777">
      <w:pPr>
        <w:shd w:val="clear" w:color="auto" w:fill="FFFFFF"/>
        <w:suppressAutoHyphens/>
        <w:ind w:firstLine="720"/>
        <w:rPr>
          <w:rFonts w:ascii="Times New Roman" w:hAnsi="Times New Roman"/>
          <w:spacing w:val="-3"/>
          <w:szCs w:val="24"/>
          <w:shd w:val="clear" w:color="auto" w:fill="FFFFFF"/>
        </w:rPr>
      </w:pPr>
      <w:r w:rsidRPr="00D76BDF">
        <w:rPr>
          <w:rFonts w:ascii="Times New Roman" w:hAnsi="Times New Roman"/>
          <w:spacing w:val="-3"/>
          <w:szCs w:val="24"/>
          <w:shd w:val="clear" w:color="auto" w:fill="FFFFFF"/>
        </w:rPr>
        <w:t xml:space="preserve">10. </w:t>
      </w:r>
      <w:r w:rsidRPr="00D76BDF">
        <w:rPr>
          <w:rFonts w:ascii="Times New Roman" w:hAnsi="Times New Roman"/>
          <w:b/>
          <w:spacing w:val="-3"/>
          <w:szCs w:val="24"/>
          <w:shd w:val="clear" w:color="auto" w:fill="FFFFFF"/>
        </w:rPr>
        <w:t>Confidentiality of Information</w:t>
      </w:r>
      <w:r w:rsidRPr="00D76BDF">
        <w:rPr>
          <w:rFonts w:ascii="Times New Roman" w:hAnsi="Times New Roman"/>
          <w:spacing w:val="-3"/>
          <w:szCs w:val="24"/>
          <w:shd w:val="clear" w:color="auto" w:fill="FFFFFF"/>
        </w:rPr>
        <w:t>:  There is no need for confidentiality</w:t>
      </w:r>
      <w:r w:rsidR="00263872">
        <w:rPr>
          <w:rFonts w:ascii="Times New Roman" w:hAnsi="Times New Roman"/>
          <w:spacing w:val="-3"/>
          <w:szCs w:val="24"/>
          <w:shd w:val="clear" w:color="auto" w:fill="FFFFFF"/>
        </w:rPr>
        <w:t xml:space="preserve"> with this collection of information</w:t>
      </w:r>
      <w:r w:rsidRPr="00D76BDF">
        <w:rPr>
          <w:rFonts w:ascii="Times New Roman" w:hAnsi="Times New Roman"/>
          <w:spacing w:val="-3"/>
          <w:szCs w:val="24"/>
          <w:shd w:val="clear" w:color="auto" w:fill="FFFFFF"/>
        </w:rPr>
        <w:t>.</w:t>
      </w:r>
    </w:p>
    <w:p w:rsidRPr="00D76BDF" w:rsidR="00D76BDF" w:rsidP="00D76BDF" w:rsidRDefault="00D76BDF" w14:paraId="7ACEA09B" w14:textId="77777777">
      <w:pPr>
        <w:shd w:val="clear" w:color="auto" w:fill="FFFFFF"/>
        <w:suppressAutoHyphens/>
        <w:rPr>
          <w:rFonts w:ascii="Times New Roman" w:hAnsi="Times New Roman"/>
          <w:spacing w:val="-3"/>
          <w:szCs w:val="24"/>
          <w:shd w:val="clear" w:color="auto" w:fill="FFFFFF"/>
        </w:rPr>
      </w:pPr>
    </w:p>
    <w:p w:rsidRPr="00D76BDF" w:rsidR="00D76BDF" w:rsidP="00D76BDF" w:rsidRDefault="00D76BDF" w14:paraId="63F457E3" w14:textId="77777777">
      <w:pPr>
        <w:pStyle w:val="BodyText"/>
        <w:shd w:val="clear" w:color="auto" w:fill="FFFFFF"/>
        <w:ind w:firstLine="720"/>
        <w:jc w:val="left"/>
        <w:rPr>
          <w:szCs w:val="24"/>
          <w:shd w:val="clear" w:color="auto" w:fill="FFFFFF"/>
        </w:rPr>
      </w:pPr>
      <w:r w:rsidRPr="00D76BDF">
        <w:rPr>
          <w:szCs w:val="24"/>
          <w:shd w:val="clear" w:color="auto" w:fill="FFFFFF"/>
        </w:rPr>
        <w:t xml:space="preserve">11. </w:t>
      </w:r>
      <w:r w:rsidRPr="00D76BDF">
        <w:rPr>
          <w:b/>
          <w:szCs w:val="24"/>
          <w:shd w:val="clear" w:color="auto" w:fill="FFFFFF"/>
        </w:rPr>
        <w:t>Justification for Sensitive Questions</w:t>
      </w:r>
      <w:r w:rsidRPr="00D76BDF">
        <w:rPr>
          <w:szCs w:val="24"/>
          <w:shd w:val="clear" w:color="auto" w:fill="FFFFFF"/>
        </w:rPr>
        <w:t>:  This information collection does not address any private matters of a sensitive nature.</w:t>
      </w:r>
    </w:p>
    <w:p w:rsidRPr="00D76BDF" w:rsidR="00D76BDF" w:rsidP="00D76BDF" w:rsidRDefault="00D76BDF" w14:paraId="2FDC89CA" w14:textId="77777777">
      <w:pPr>
        <w:shd w:val="clear" w:color="auto" w:fill="FFFFFF"/>
        <w:suppressAutoHyphens/>
        <w:rPr>
          <w:rFonts w:ascii="Times New Roman" w:hAnsi="Times New Roman"/>
          <w:spacing w:val="-3"/>
          <w:szCs w:val="24"/>
          <w:shd w:val="clear" w:color="auto" w:fill="FFFFFF"/>
        </w:rPr>
      </w:pPr>
    </w:p>
    <w:p w:rsidRPr="00F07838" w:rsidR="002946A7" w:rsidP="00424A9D" w:rsidRDefault="00D76BDF" w14:paraId="3A9EDA8F" w14:textId="77777777">
      <w:pPr>
        <w:pStyle w:val="BodyText"/>
        <w:jc w:val="left"/>
      </w:pPr>
      <w:r w:rsidRPr="00D76BDF">
        <w:rPr>
          <w:shd w:val="clear" w:color="auto" w:fill="FFFFFF"/>
        </w:rPr>
        <w:tab/>
        <w:t xml:space="preserve">12. </w:t>
      </w:r>
      <w:r w:rsidRPr="00475D70">
        <w:rPr>
          <w:b/>
          <w:shd w:val="clear" w:color="auto" w:fill="FFFFFF"/>
        </w:rPr>
        <w:t>Estimate of Burden and Burden Hour Cost</w:t>
      </w:r>
      <w:r w:rsidRPr="00D76BDF">
        <w:rPr>
          <w:shd w:val="clear" w:color="auto" w:fill="FFFFFF"/>
        </w:rPr>
        <w:t xml:space="preserve">:  </w:t>
      </w:r>
      <w:r w:rsidRPr="00263872" w:rsidR="002946A7">
        <w:t>We estimate that 7</w:t>
      </w:r>
      <w:r w:rsidRPr="00263872" w:rsidR="005F209C">
        <w:t>5</w:t>
      </w:r>
      <w:r w:rsidRPr="00263872" w:rsidR="002946A7">
        <w:t xml:space="preserve">0 applications will be </w:t>
      </w:r>
      <w:r w:rsidRPr="00263872" w:rsidR="001F5082">
        <w:t xml:space="preserve">filed and </w:t>
      </w:r>
      <w:r w:rsidRPr="00263872" w:rsidR="002946A7">
        <w:t xml:space="preserve">processed </w:t>
      </w:r>
      <w:r w:rsidRPr="00263872" w:rsidR="001F5082">
        <w:t>annually</w:t>
      </w:r>
      <w:r w:rsidRPr="00263872" w:rsidR="00FC2BCB">
        <w:t>.</w:t>
      </w:r>
      <w:r w:rsidRPr="00263872" w:rsidR="002946A7">
        <w:t xml:space="preserve">  The average burden </w:t>
      </w:r>
      <w:r w:rsidRPr="00263872" w:rsidR="001F5082">
        <w:t xml:space="preserve">for the respondent when reviewing </w:t>
      </w:r>
      <w:r w:rsidR="00424A9D">
        <w:t>Schedule</w:t>
      </w:r>
      <w:r w:rsidRPr="00263872" w:rsidR="001F5082">
        <w:t xml:space="preserve"> 316 once it is completed by the respondent’s attorney is 1</w:t>
      </w:r>
      <w:r w:rsidRPr="00263872" w:rsidR="00D61F9A">
        <w:t>.5</w:t>
      </w:r>
      <w:r w:rsidRPr="00263872" w:rsidR="001F5082">
        <w:t xml:space="preserve"> hour</w:t>
      </w:r>
      <w:r w:rsidRPr="00263872" w:rsidR="00D61F9A">
        <w:t>s</w:t>
      </w:r>
      <w:r w:rsidRPr="00263872" w:rsidR="001F5082">
        <w:t xml:space="preserve"> per form review.  We assume all but </w:t>
      </w:r>
      <w:r w:rsidRPr="00263872" w:rsidR="00292859">
        <w:t>3</w:t>
      </w:r>
      <w:r w:rsidRPr="00263872" w:rsidR="001F5082">
        <w:t>5 respondents will h</w:t>
      </w:r>
      <w:r w:rsidR="00B5283E">
        <w:t>ire</w:t>
      </w:r>
      <w:r w:rsidRPr="00263872" w:rsidR="001F5082">
        <w:t xml:space="preserve"> an attorney to complete and file </w:t>
      </w:r>
      <w:r w:rsidR="00B5283E">
        <w:t>Schedule</w:t>
      </w:r>
      <w:r w:rsidRPr="00263872" w:rsidR="001F5082">
        <w:t xml:space="preserve"> 316 for them (715 respondents/applicants).  Therefore, the burden for the </w:t>
      </w:r>
      <w:r w:rsidRPr="00263872" w:rsidR="005427A5">
        <w:t>3</w:t>
      </w:r>
      <w:r w:rsidRPr="00263872" w:rsidR="001F5082">
        <w:t xml:space="preserve">5 respondents/applicants completing </w:t>
      </w:r>
      <w:r w:rsidR="00B5283E">
        <w:t>Schedule</w:t>
      </w:r>
      <w:r w:rsidRPr="00263872" w:rsidR="001F5082">
        <w:t xml:space="preserve"> 316 by themselves will be 4</w:t>
      </w:r>
      <w:r w:rsidRPr="00263872" w:rsidR="00D61F9A">
        <w:t>.5</w:t>
      </w:r>
      <w:r w:rsidRPr="00263872" w:rsidR="001F5082">
        <w:t xml:space="preserve"> hours per form.  </w:t>
      </w:r>
      <w:r w:rsidRPr="00263872" w:rsidR="002946A7">
        <w:t>This estimate is based on FCC staff's knowledge and familiarity with the availability of the data required.</w:t>
      </w:r>
      <w:r w:rsidR="00C22AF2">
        <w:t xml:space="preserve"> </w:t>
      </w:r>
    </w:p>
    <w:p w:rsidRPr="00F07838" w:rsidR="00242C10" w:rsidP="00424A9D" w:rsidRDefault="00242C10" w14:paraId="7B33610F"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p>
    <w:p w:rsidR="00336A01" w:rsidP="005B7864" w:rsidRDefault="00865758" w14:paraId="7D1F76B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Cs w:val="24"/>
        </w:rPr>
      </w:pPr>
      <w:r w:rsidRPr="00F07838">
        <w:rPr>
          <w:rFonts w:ascii="Times New Roman" w:hAnsi="Times New Roman"/>
          <w:b/>
          <w:spacing w:val="-3"/>
          <w:szCs w:val="24"/>
        </w:rPr>
        <w:t xml:space="preserve">Total </w:t>
      </w:r>
      <w:r w:rsidRPr="00F07838" w:rsidR="00FC2BCB">
        <w:rPr>
          <w:rFonts w:ascii="Times New Roman" w:hAnsi="Times New Roman"/>
          <w:b/>
          <w:spacing w:val="-3"/>
          <w:szCs w:val="24"/>
        </w:rPr>
        <w:t>Number of Respondents</w:t>
      </w:r>
      <w:r w:rsidRPr="00475D70" w:rsidR="00FC2BCB">
        <w:rPr>
          <w:rFonts w:ascii="Times New Roman" w:hAnsi="Times New Roman"/>
          <w:spacing w:val="-3"/>
          <w:szCs w:val="24"/>
        </w:rPr>
        <w:t xml:space="preserve">: </w:t>
      </w:r>
      <w:r w:rsidRPr="00475D70" w:rsidR="001F5082">
        <w:rPr>
          <w:rFonts w:ascii="Times New Roman" w:hAnsi="Times New Roman"/>
          <w:spacing w:val="-3"/>
          <w:szCs w:val="24"/>
        </w:rPr>
        <w:t xml:space="preserve"> </w:t>
      </w:r>
      <w:r w:rsidR="001C5D30">
        <w:rPr>
          <w:rFonts w:ascii="Times New Roman" w:hAnsi="Times New Roman"/>
          <w:spacing w:val="-3"/>
          <w:szCs w:val="24"/>
        </w:rPr>
        <w:t xml:space="preserve"> </w:t>
      </w:r>
      <w:r w:rsidRPr="00FE49A1" w:rsidR="00E238EC">
        <w:rPr>
          <w:rFonts w:ascii="Times New Roman" w:hAnsi="Times New Roman"/>
          <w:b/>
          <w:spacing w:val="-3"/>
          <w:szCs w:val="24"/>
        </w:rPr>
        <w:t>7</w:t>
      </w:r>
      <w:r w:rsidR="00336A01">
        <w:rPr>
          <w:rFonts w:ascii="Times New Roman" w:hAnsi="Times New Roman"/>
          <w:b/>
          <w:spacing w:val="-3"/>
          <w:szCs w:val="24"/>
        </w:rPr>
        <w:t>1</w:t>
      </w:r>
      <w:r w:rsidRPr="00FE49A1" w:rsidR="005427A5">
        <w:rPr>
          <w:rFonts w:ascii="Times New Roman" w:hAnsi="Times New Roman"/>
          <w:b/>
          <w:spacing w:val="-3"/>
          <w:szCs w:val="24"/>
        </w:rPr>
        <w:t>5</w:t>
      </w:r>
      <w:r w:rsidRPr="00FE49A1" w:rsidR="00E238EC">
        <w:rPr>
          <w:rFonts w:ascii="Times New Roman" w:hAnsi="Times New Roman"/>
          <w:b/>
          <w:spacing w:val="-3"/>
          <w:szCs w:val="24"/>
        </w:rPr>
        <w:t xml:space="preserve"> AM/FM/TV</w:t>
      </w:r>
      <w:r w:rsidR="00336A01">
        <w:rPr>
          <w:rFonts w:ascii="Times New Roman" w:hAnsi="Times New Roman"/>
          <w:b/>
          <w:spacing w:val="-3"/>
          <w:szCs w:val="24"/>
        </w:rPr>
        <w:t xml:space="preserve"> applicants</w:t>
      </w:r>
    </w:p>
    <w:p w:rsidRPr="00336A01" w:rsidR="00336A01" w:rsidP="005B7864" w:rsidRDefault="00336A01" w14:paraId="3B1ACE8F"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Cs w:val="24"/>
          <w:u w:val="single"/>
        </w:rPr>
      </w:pPr>
      <w:r>
        <w:rPr>
          <w:rFonts w:ascii="Times New Roman" w:hAnsi="Times New Roman"/>
          <w:b/>
          <w:spacing w:val="-3"/>
          <w:szCs w:val="24"/>
        </w:rPr>
        <w:tab/>
      </w:r>
      <w:r>
        <w:rPr>
          <w:rFonts w:ascii="Times New Roman" w:hAnsi="Times New Roman"/>
          <w:b/>
          <w:spacing w:val="-3"/>
          <w:szCs w:val="24"/>
        </w:rPr>
        <w:tab/>
      </w:r>
      <w:r>
        <w:rPr>
          <w:rFonts w:ascii="Times New Roman" w:hAnsi="Times New Roman"/>
          <w:b/>
          <w:spacing w:val="-3"/>
          <w:szCs w:val="24"/>
        </w:rPr>
        <w:tab/>
      </w:r>
      <w:r>
        <w:rPr>
          <w:rFonts w:ascii="Times New Roman" w:hAnsi="Times New Roman"/>
          <w:b/>
          <w:spacing w:val="-3"/>
          <w:szCs w:val="24"/>
        </w:rPr>
        <w:tab/>
        <w:t xml:space="preserve">    </w:t>
      </w:r>
      <w:r w:rsidRPr="00336A01">
        <w:rPr>
          <w:rFonts w:ascii="Times New Roman" w:hAnsi="Times New Roman"/>
          <w:b/>
          <w:spacing w:val="-3"/>
          <w:szCs w:val="24"/>
          <w:u w:val="single"/>
        </w:rPr>
        <w:t xml:space="preserve">+ 35 </w:t>
      </w:r>
      <w:r w:rsidRPr="00336A01" w:rsidR="00FE49A1">
        <w:rPr>
          <w:rFonts w:ascii="Times New Roman" w:hAnsi="Times New Roman"/>
          <w:b/>
          <w:spacing w:val="-3"/>
          <w:szCs w:val="24"/>
          <w:u w:val="single"/>
        </w:rPr>
        <w:t>LPFM</w:t>
      </w:r>
      <w:r w:rsidRPr="00336A01" w:rsidR="00E238EC">
        <w:rPr>
          <w:rFonts w:ascii="Times New Roman" w:hAnsi="Times New Roman"/>
          <w:b/>
          <w:spacing w:val="-3"/>
          <w:szCs w:val="24"/>
          <w:u w:val="single"/>
        </w:rPr>
        <w:t xml:space="preserve"> </w:t>
      </w:r>
      <w:r w:rsidRPr="00336A01">
        <w:rPr>
          <w:rFonts w:ascii="Times New Roman" w:hAnsi="Times New Roman"/>
          <w:b/>
          <w:spacing w:val="-3"/>
          <w:szCs w:val="24"/>
          <w:u w:val="single"/>
        </w:rPr>
        <w:t>a</w:t>
      </w:r>
      <w:r w:rsidRPr="00336A01" w:rsidR="00E238EC">
        <w:rPr>
          <w:rFonts w:ascii="Times New Roman" w:hAnsi="Times New Roman"/>
          <w:b/>
          <w:spacing w:val="-3"/>
          <w:szCs w:val="24"/>
          <w:u w:val="single"/>
        </w:rPr>
        <w:t>pplicant</w:t>
      </w:r>
      <w:r w:rsidRPr="00336A01" w:rsidR="001F5082">
        <w:rPr>
          <w:rFonts w:ascii="Times New Roman" w:hAnsi="Times New Roman"/>
          <w:b/>
          <w:spacing w:val="-3"/>
          <w:szCs w:val="24"/>
          <w:u w:val="single"/>
        </w:rPr>
        <w:t>s</w:t>
      </w:r>
    </w:p>
    <w:p w:rsidRPr="00F07838" w:rsidR="00FC2BCB" w:rsidP="005B7864" w:rsidRDefault="00336A01" w14:paraId="0E7309B6"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Cs w:val="24"/>
        </w:rPr>
      </w:pPr>
      <w:r>
        <w:rPr>
          <w:rFonts w:ascii="Times New Roman" w:hAnsi="Times New Roman"/>
          <w:b/>
          <w:spacing w:val="-3"/>
          <w:szCs w:val="24"/>
        </w:rPr>
        <w:tab/>
      </w:r>
      <w:r>
        <w:rPr>
          <w:rFonts w:ascii="Times New Roman" w:hAnsi="Times New Roman"/>
          <w:b/>
          <w:spacing w:val="-3"/>
          <w:szCs w:val="24"/>
        </w:rPr>
        <w:tab/>
      </w:r>
      <w:r>
        <w:rPr>
          <w:rFonts w:ascii="Times New Roman" w:hAnsi="Times New Roman"/>
          <w:b/>
          <w:spacing w:val="-3"/>
          <w:szCs w:val="24"/>
        </w:rPr>
        <w:tab/>
      </w:r>
      <w:r>
        <w:rPr>
          <w:rFonts w:ascii="Times New Roman" w:hAnsi="Times New Roman"/>
          <w:b/>
          <w:spacing w:val="-3"/>
          <w:szCs w:val="24"/>
        </w:rPr>
        <w:tab/>
        <w:t xml:space="preserve">     750 Applicants/</w:t>
      </w:r>
      <w:r w:rsidRPr="00FE49A1" w:rsidR="001F5082">
        <w:rPr>
          <w:rFonts w:ascii="Times New Roman" w:hAnsi="Times New Roman"/>
          <w:b/>
          <w:spacing w:val="-3"/>
          <w:szCs w:val="24"/>
        </w:rPr>
        <w:t>Respondents</w:t>
      </w:r>
    </w:p>
    <w:p w:rsidRPr="00F07838" w:rsidR="001F5082" w:rsidP="005B7864" w:rsidRDefault="001F5082" w14:paraId="6E4842B6"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p>
    <w:p w:rsidRPr="00F07838" w:rsidR="00E52566" w:rsidP="005B7864" w:rsidRDefault="00E52566" w14:paraId="653437C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p>
    <w:p w:rsidRPr="00F07838" w:rsidR="00FC2BCB" w:rsidP="005B7864" w:rsidRDefault="00865758" w14:paraId="1F4CAA48"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r w:rsidRPr="00F07838">
        <w:rPr>
          <w:rFonts w:ascii="Times New Roman" w:hAnsi="Times New Roman"/>
          <w:b/>
          <w:spacing w:val="-3"/>
          <w:szCs w:val="24"/>
        </w:rPr>
        <w:t xml:space="preserve">Total </w:t>
      </w:r>
      <w:r w:rsidRPr="00F07838" w:rsidR="00FC2BCB">
        <w:rPr>
          <w:rFonts w:ascii="Times New Roman" w:hAnsi="Times New Roman"/>
          <w:b/>
          <w:spacing w:val="-3"/>
          <w:szCs w:val="24"/>
        </w:rPr>
        <w:t>Number of Responses</w:t>
      </w:r>
      <w:r w:rsidRPr="00F07838" w:rsidR="00FC2BCB">
        <w:rPr>
          <w:rFonts w:ascii="Times New Roman" w:hAnsi="Times New Roman"/>
          <w:spacing w:val="-3"/>
          <w:szCs w:val="24"/>
        </w:rPr>
        <w:t xml:space="preserve">: </w:t>
      </w:r>
      <w:r w:rsidRPr="00475D70" w:rsidR="00FC2BCB">
        <w:rPr>
          <w:rFonts w:ascii="Times New Roman" w:hAnsi="Times New Roman"/>
          <w:spacing w:val="-3"/>
          <w:szCs w:val="24"/>
        </w:rPr>
        <w:t>7</w:t>
      </w:r>
      <w:r w:rsidRPr="00475D70" w:rsidR="005F209C">
        <w:rPr>
          <w:rFonts w:ascii="Times New Roman" w:hAnsi="Times New Roman"/>
          <w:spacing w:val="-3"/>
          <w:szCs w:val="24"/>
        </w:rPr>
        <w:t>5</w:t>
      </w:r>
      <w:r w:rsidRPr="00475D70" w:rsidR="00FC2BCB">
        <w:rPr>
          <w:rFonts w:ascii="Times New Roman" w:hAnsi="Times New Roman"/>
          <w:spacing w:val="-3"/>
          <w:szCs w:val="24"/>
        </w:rPr>
        <w:t xml:space="preserve">0 </w:t>
      </w:r>
      <w:r w:rsidRPr="00475D70" w:rsidR="001F5082">
        <w:rPr>
          <w:rFonts w:ascii="Times New Roman" w:hAnsi="Times New Roman"/>
          <w:spacing w:val="-3"/>
          <w:szCs w:val="24"/>
        </w:rPr>
        <w:t xml:space="preserve">applicants </w:t>
      </w:r>
      <w:r w:rsidRPr="00475D70" w:rsidR="00FC2BCB">
        <w:rPr>
          <w:rFonts w:ascii="Times New Roman" w:hAnsi="Times New Roman"/>
          <w:spacing w:val="-3"/>
          <w:szCs w:val="24"/>
        </w:rPr>
        <w:t xml:space="preserve">x 1 </w:t>
      </w:r>
      <w:r w:rsidR="00B5283E">
        <w:rPr>
          <w:rFonts w:ascii="Times New Roman" w:hAnsi="Times New Roman"/>
          <w:spacing w:val="-3"/>
          <w:szCs w:val="24"/>
        </w:rPr>
        <w:t>Schedule</w:t>
      </w:r>
      <w:r w:rsidRPr="00475D70" w:rsidR="001F5082">
        <w:rPr>
          <w:rFonts w:ascii="Times New Roman" w:hAnsi="Times New Roman"/>
          <w:spacing w:val="-3"/>
          <w:szCs w:val="24"/>
        </w:rPr>
        <w:t xml:space="preserve"> 316 </w:t>
      </w:r>
      <w:r w:rsidRPr="00475D70" w:rsidR="00FC2BCB">
        <w:rPr>
          <w:rFonts w:ascii="Times New Roman" w:hAnsi="Times New Roman"/>
          <w:spacing w:val="-3"/>
          <w:szCs w:val="24"/>
        </w:rPr>
        <w:t>filing</w:t>
      </w:r>
      <w:r w:rsidRPr="00475D70" w:rsidR="001F5082">
        <w:rPr>
          <w:rFonts w:ascii="Times New Roman" w:hAnsi="Times New Roman"/>
          <w:spacing w:val="-3"/>
          <w:szCs w:val="24"/>
        </w:rPr>
        <w:t>/applicant/annum</w:t>
      </w:r>
      <w:r w:rsidRPr="00475D70" w:rsidR="00FC2BCB">
        <w:rPr>
          <w:rFonts w:ascii="Times New Roman" w:hAnsi="Times New Roman"/>
          <w:spacing w:val="-3"/>
          <w:szCs w:val="24"/>
        </w:rPr>
        <w:t xml:space="preserve"> = </w:t>
      </w:r>
      <w:r w:rsidRPr="00475D70" w:rsidR="00FC2BCB">
        <w:rPr>
          <w:rFonts w:ascii="Times New Roman" w:hAnsi="Times New Roman"/>
          <w:b/>
          <w:spacing w:val="-3"/>
          <w:szCs w:val="24"/>
        </w:rPr>
        <w:t>7</w:t>
      </w:r>
      <w:r w:rsidRPr="00475D70" w:rsidR="005F209C">
        <w:rPr>
          <w:rFonts w:ascii="Times New Roman" w:hAnsi="Times New Roman"/>
          <w:b/>
          <w:spacing w:val="-3"/>
          <w:szCs w:val="24"/>
        </w:rPr>
        <w:t>5</w:t>
      </w:r>
      <w:r w:rsidRPr="00475D70" w:rsidR="00FC2BCB">
        <w:rPr>
          <w:rFonts w:ascii="Times New Roman" w:hAnsi="Times New Roman"/>
          <w:b/>
          <w:spacing w:val="-3"/>
          <w:szCs w:val="24"/>
        </w:rPr>
        <w:t xml:space="preserve">0 </w:t>
      </w:r>
      <w:r w:rsidRPr="00475D70" w:rsidR="001F5082">
        <w:rPr>
          <w:rFonts w:ascii="Times New Roman" w:hAnsi="Times New Roman"/>
          <w:b/>
          <w:spacing w:val="-3"/>
          <w:szCs w:val="24"/>
        </w:rPr>
        <w:tab/>
      </w:r>
      <w:r w:rsidRPr="00475D70" w:rsidR="001F5082">
        <w:rPr>
          <w:rFonts w:ascii="Times New Roman" w:hAnsi="Times New Roman"/>
          <w:b/>
          <w:spacing w:val="-3"/>
          <w:szCs w:val="24"/>
        </w:rPr>
        <w:tab/>
        <w:t xml:space="preserve">                       </w:t>
      </w:r>
      <w:r w:rsidRPr="00475D70" w:rsidR="001F5082">
        <w:rPr>
          <w:rFonts w:ascii="Times New Roman" w:hAnsi="Times New Roman"/>
          <w:b/>
          <w:spacing w:val="-3"/>
          <w:szCs w:val="24"/>
        </w:rPr>
        <w:tab/>
      </w:r>
      <w:r w:rsidRPr="00475D70" w:rsidR="001F5082">
        <w:rPr>
          <w:rFonts w:ascii="Times New Roman" w:hAnsi="Times New Roman"/>
          <w:b/>
          <w:spacing w:val="-3"/>
          <w:szCs w:val="24"/>
        </w:rPr>
        <w:tab/>
      </w:r>
      <w:r w:rsidRPr="00475D70" w:rsidR="001F5082">
        <w:rPr>
          <w:rFonts w:ascii="Times New Roman" w:hAnsi="Times New Roman"/>
          <w:b/>
          <w:spacing w:val="-3"/>
          <w:szCs w:val="24"/>
        </w:rPr>
        <w:tab/>
      </w:r>
      <w:r w:rsidRPr="00475D70" w:rsidR="001F5082">
        <w:rPr>
          <w:rFonts w:ascii="Times New Roman" w:hAnsi="Times New Roman"/>
          <w:b/>
          <w:spacing w:val="-3"/>
          <w:szCs w:val="24"/>
        </w:rPr>
        <w:tab/>
      </w:r>
      <w:r w:rsidRPr="00475D70" w:rsidR="001F5082">
        <w:rPr>
          <w:rFonts w:ascii="Times New Roman" w:hAnsi="Times New Roman"/>
          <w:b/>
          <w:spacing w:val="-3"/>
          <w:szCs w:val="24"/>
        </w:rPr>
        <w:tab/>
      </w:r>
      <w:r w:rsidRPr="00475D70" w:rsidR="001F5082">
        <w:rPr>
          <w:rFonts w:ascii="Times New Roman" w:hAnsi="Times New Roman"/>
          <w:b/>
          <w:spacing w:val="-3"/>
          <w:szCs w:val="24"/>
        </w:rPr>
        <w:tab/>
      </w:r>
      <w:r w:rsidRPr="00475D70" w:rsidR="001F5082">
        <w:rPr>
          <w:rFonts w:ascii="Times New Roman" w:hAnsi="Times New Roman"/>
          <w:b/>
          <w:spacing w:val="-3"/>
          <w:szCs w:val="24"/>
        </w:rPr>
        <w:tab/>
      </w:r>
      <w:r w:rsidRPr="00475D70" w:rsidR="001F5082">
        <w:rPr>
          <w:rFonts w:ascii="Times New Roman" w:hAnsi="Times New Roman"/>
          <w:b/>
          <w:spacing w:val="-3"/>
          <w:szCs w:val="24"/>
        </w:rPr>
        <w:tab/>
      </w:r>
      <w:r w:rsidRPr="00475D70" w:rsidR="001F5082">
        <w:rPr>
          <w:rFonts w:ascii="Times New Roman" w:hAnsi="Times New Roman"/>
          <w:b/>
          <w:spacing w:val="-3"/>
          <w:szCs w:val="24"/>
        </w:rPr>
        <w:tab/>
        <w:t xml:space="preserve">        </w:t>
      </w:r>
      <w:r w:rsidRPr="00475D70" w:rsidR="00FC2BCB">
        <w:rPr>
          <w:rFonts w:ascii="Times New Roman" w:hAnsi="Times New Roman"/>
          <w:b/>
          <w:spacing w:val="-3"/>
          <w:szCs w:val="24"/>
        </w:rPr>
        <w:t>responses</w:t>
      </w:r>
    </w:p>
    <w:p w:rsidR="00E52566" w:rsidP="005B7864" w:rsidRDefault="00E52566" w14:paraId="5B2D4F9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p>
    <w:p w:rsidR="0003527A" w:rsidP="005B7864" w:rsidRDefault="0003527A" w14:paraId="74533FF9"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p>
    <w:p w:rsidRPr="00F07838" w:rsidR="003F66C0" w:rsidP="005B7864" w:rsidRDefault="003F66C0" w14:paraId="38CA37C8"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p>
    <w:p w:rsidRPr="00F07838" w:rsidR="00865758" w:rsidP="005B7864" w:rsidRDefault="00865758" w14:paraId="40CAC51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r w:rsidRPr="00F07838">
        <w:rPr>
          <w:rFonts w:ascii="Times New Roman" w:hAnsi="Times New Roman"/>
          <w:b/>
          <w:spacing w:val="-3"/>
          <w:szCs w:val="24"/>
        </w:rPr>
        <w:t xml:space="preserve">Annual </w:t>
      </w:r>
      <w:r w:rsidRPr="00F07838" w:rsidR="00E52566">
        <w:rPr>
          <w:rFonts w:ascii="Times New Roman" w:hAnsi="Times New Roman"/>
          <w:b/>
          <w:spacing w:val="-3"/>
          <w:szCs w:val="24"/>
        </w:rPr>
        <w:t>Burden Hours</w:t>
      </w:r>
      <w:r w:rsidRPr="00F07838" w:rsidR="005C0916">
        <w:rPr>
          <w:rFonts w:ascii="Times New Roman" w:hAnsi="Times New Roman"/>
          <w:spacing w:val="-3"/>
          <w:szCs w:val="24"/>
        </w:rPr>
        <w:t>:</w:t>
      </w:r>
      <w:r w:rsidRPr="00F07838" w:rsidR="00F21FD4">
        <w:rPr>
          <w:rFonts w:ascii="Times New Roman" w:hAnsi="Times New Roman"/>
          <w:spacing w:val="-3"/>
          <w:szCs w:val="24"/>
        </w:rPr>
        <w:t xml:space="preserve"> </w:t>
      </w:r>
    </w:p>
    <w:p w:rsidRPr="00F07838" w:rsidR="005C0916" w:rsidP="005B7864" w:rsidRDefault="005C0916" w14:paraId="3DF8614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p>
    <w:p w:rsidRPr="00263872" w:rsidR="00FC2BCB" w:rsidP="005B7864" w:rsidRDefault="00E52566" w14:paraId="7CB954D5"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r w:rsidRPr="00F07838">
        <w:rPr>
          <w:rFonts w:ascii="Times New Roman" w:hAnsi="Times New Roman"/>
          <w:spacing w:val="-3"/>
          <w:szCs w:val="24"/>
        </w:rPr>
        <w:tab/>
      </w:r>
      <w:r w:rsidRPr="00475D70" w:rsidR="00865758">
        <w:rPr>
          <w:rFonts w:ascii="Times New Roman" w:hAnsi="Times New Roman"/>
          <w:spacing w:val="-3"/>
          <w:szCs w:val="24"/>
        </w:rPr>
        <w:t>7</w:t>
      </w:r>
      <w:r w:rsidRPr="00475D70" w:rsidR="00F21FD4">
        <w:rPr>
          <w:rFonts w:ascii="Times New Roman" w:hAnsi="Times New Roman"/>
          <w:spacing w:val="-3"/>
          <w:szCs w:val="24"/>
        </w:rPr>
        <w:t>15</w:t>
      </w:r>
      <w:r w:rsidRPr="00475D70" w:rsidR="00865758">
        <w:rPr>
          <w:rFonts w:ascii="Times New Roman" w:hAnsi="Times New Roman"/>
          <w:spacing w:val="-3"/>
          <w:szCs w:val="24"/>
        </w:rPr>
        <w:t xml:space="preserve"> applica</w:t>
      </w:r>
      <w:r w:rsidRPr="00475D70">
        <w:rPr>
          <w:rFonts w:ascii="Times New Roman" w:hAnsi="Times New Roman"/>
          <w:spacing w:val="-3"/>
          <w:szCs w:val="24"/>
        </w:rPr>
        <w:t>nts</w:t>
      </w:r>
      <w:r w:rsidRPr="00475D70" w:rsidR="005C0916">
        <w:rPr>
          <w:rFonts w:ascii="Times New Roman" w:hAnsi="Times New Roman"/>
          <w:spacing w:val="-3"/>
          <w:szCs w:val="24"/>
        </w:rPr>
        <w:t xml:space="preserve"> x </w:t>
      </w:r>
      <w:r w:rsidRPr="00263872" w:rsidR="00F13B3F">
        <w:rPr>
          <w:rFonts w:ascii="Times New Roman" w:hAnsi="Times New Roman"/>
          <w:spacing w:val="-3"/>
          <w:szCs w:val="24"/>
        </w:rPr>
        <w:t>1</w:t>
      </w:r>
      <w:r w:rsidRPr="00263872" w:rsidR="00336A01">
        <w:rPr>
          <w:rFonts w:ascii="Times New Roman" w:hAnsi="Times New Roman"/>
          <w:spacing w:val="-3"/>
          <w:szCs w:val="24"/>
        </w:rPr>
        <w:t xml:space="preserve">.5 </w:t>
      </w:r>
      <w:r w:rsidRPr="00263872" w:rsidR="005C0916">
        <w:rPr>
          <w:rFonts w:ascii="Times New Roman" w:hAnsi="Times New Roman"/>
          <w:spacing w:val="-3"/>
          <w:szCs w:val="24"/>
        </w:rPr>
        <w:t>hour</w:t>
      </w:r>
      <w:r w:rsidRPr="00263872" w:rsidR="00336A01">
        <w:rPr>
          <w:rFonts w:ascii="Times New Roman" w:hAnsi="Times New Roman"/>
          <w:spacing w:val="-3"/>
          <w:szCs w:val="24"/>
        </w:rPr>
        <w:t>s</w:t>
      </w:r>
      <w:r w:rsidRPr="00263872">
        <w:rPr>
          <w:rFonts w:ascii="Times New Roman" w:hAnsi="Times New Roman"/>
          <w:spacing w:val="-3"/>
          <w:szCs w:val="24"/>
        </w:rPr>
        <w:t xml:space="preserve"> application review/applicant/annum</w:t>
      </w:r>
      <w:r w:rsidRPr="00263872" w:rsidR="005C0916">
        <w:rPr>
          <w:rFonts w:ascii="Times New Roman" w:hAnsi="Times New Roman"/>
          <w:spacing w:val="-3"/>
          <w:szCs w:val="24"/>
        </w:rPr>
        <w:t xml:space="preserve"> = </w:t>
      </w:r>
      <w:r w:rsidRPr="00263872">
        <w:rPr>
          <w:rFonts w:ascii="Times New Roman" w:hAnsi="Times New Roman"/>
          <w:spacing w:val="-3"/>
          <w:szCs w:val="24"/>
        </w:rPr>
        <w:tab/>
      </w:r>
      <w:r w:rsidRPr="00263872">
        <w:rPr>
          <w:rFonts w:ascii="Times New Roman" w:hAnsi="Times New Roman"/>
          <w:spacing w:val="-3"/>
          <w:szCs w:val="24"/>
        </w:rPr>
        <w:tab/>
      </w:r>
      <w:r w:rsidRPr="00263872" w:rsidR="00336A01">
        <w:rPr>
          <w:rFonts w:ascii="Times New Roman" w:hAnsi="Times New Roman"/>
          <w:spacing w:val="-3"/>
          <w:szCs w:val="24"/>
        </w:rPr>
        <w:t>1,073</w:t>
      </w:r>
      <w:r w:rsidRPr="00263872" w:rsidR="005C0916">
        <w:rPr>
          <w:rFonts w:ascii="Times New Roman" w:hAnsi="Times New Roman"/>
          <w:spacing w:val="-3"/>
          <w:szCs w:val="24"/>
        </w:rPr>
        <w:t xml:space="preserve"> hours</w:t>
      </w:r>
    </w:p>
    <w:p w:rsidRPr="00263872" w:rsidR="00FC2BCB" w:rsidP="005B7864" w:rsidRDefault="00FC2BCB" w14:paraId="6CF8605E"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r w:rsidRPr="00263872">
        <w:rPr>
          <w:rFonts w:ascii="Times New Roman" w:hAnsi="Times New Roman"/>
          <w:spacing w:val="-3"/>
          <w:szCs w:val="24"/>
        </w:rPr>
        <w:t xml:space="preserve"> </w:t>
      </w:r>
      <w:r w:rsidRPr="00263872" w:rsidR="00E52566">
        <w:rPr>
          <w:rFonts w:ascii="Times New Roman" w:hAnsi="Times New Roman"/>
          <w:spacing w:val="-3"/>
          <w:szCs w:val="24"/>
        </w:rPr>
        <w:tab/>
      </w:r>
      <w:r w:rsidRPr="00263872" w:rsidR="00722140">
        <w:rPr>
          <w:rFonts w:ascii="Times New Roman" w:hAnsi="Times New Roman"/>
          <w:spacing w:val="-3"/>
          <w:szCs w:val="24"/>
        </w:rPr>
        <w:t xml:space="preserve">35 </w:t>
      </w:r>
      <w:r w:rsidRPr="00263872" w:rsidR="00F21FD4">
        <w:rPr>
          <w:rFonts w:ascii="Times New Roman" w:hAnsi="Times New Roman"/>
          <w:spacing w:val="-3"/>
          <w:szCs w:val="24"/>
        </w:rPr>
        <w:t>applications x 4</w:t>
      </w:r>
      <w:r w:rsidRPr="00263872" w:rsidR="00336A01">
        <w:rPr>
          <w:rFonts w:ascii="Times New Roman" w:hAnsi="Times New Roman"/>
          <w:spacing w:val="-3"/>
          <w:szCs w:val="24"/>
        </w:rPr>
        <w:t>.5</w:t>
      </w:r>
      <w:r w:rsidRPr="00263872" w:rsidR="00F21FD4">
        <w:rPr>
          <w:rFonts w:ascii="Times New Roman" w:hAnsi="Times New Roman"/>
          <w:spacing w:val="-3"/>
          <w:szCs w:val="24"/>
        </w:rPr>
        <w:t xml:space="preserve"> hours</w:t>
      </w:r>
      <w:r w:rsidRPr="00263872" w:rsidR="00E52566">
        <w:rPr>
          <w:rFonts w:ascii="Times New Roman" w:hAnsi="Times New Roman"/>
          <w:spacing w:val="-3"/>
          <w:szCs w:val="24"/>
        </w:rPr>
        <w:t xml:space="preserve"> to complete </w:t>
      </w:r>
      <w:r w:rsidR="00B5283E">
        <w:rPr>
          <w:rFonts w:ascii="Times New Roman" w:hAnsi="Times New Roman"/>
          <w:spacing w:val="-3"/>
          <w:szCs w:val="24"/>
        </w:rPr>
        <w:t>Schedule</w:t>
      </w:r>
      <w:r w:rsidRPr="00263872" w:rsidR="00E52566">
        <w:rPr>
          <w:rFonts w:ascii="Times New Roman" w:hAnsi="Times New Roman"/>
          <w:spacing w:val="-3"/>
          <w:szCs w:val="24"/>
        </w:rPr>
        <w:t xml:space="preserve"> 316/applicant/annum</w:t>
      </w:r>
      <w:r w:rsidRPr="00263872" w:rsidR="00F21FD4">
        <w:rPr>
          <w:rFonts w:ascii="Times New Roman" w:hAnsi="Times New Roman"/>
          <w:spacing w:val="-3"/>
          <w:szCs w:val="24"/>
        </w:rPr>
        <w:t xml:space="preserve"> = </w:t>
      </w:r>
      <w:r w:rsidRPr="00263872" w:rsidR="00E52566">
        <w:rPr>
          <w:rFonts w:ascii="Times New Roman" w:hAnsi="Times New Roman"/>
          <w:spacing w:val="-3"/>
          <w:szCs w:val="24"/>
        </w:rPr>
        <w:tab/>
      </w:r>
      <w:r w:rsidRPr="00263872" w:rsidR="00E52566">
        <w:rPr>
          <w:rFonts w:ascii="Times New Roman" w:hAnsi="Times New Roman"/>
          <w:spacing w:val="-3"/>
          <w:szCs w:val="24"/>
          <w:u w:val="single"/>
        </w:rPr>
        <w:t xml:space="preserve">  </w:t>
      </w:r>
      <w:r w:rsidRPr="00263872" w:rsidR="00336A01">
        <w:rPr>
          <w:rFonts w:ascii="Times New Roman" w:hAnsi="Times New Roman"/>
          <w:spacing w:val="-3"/>
          <w:szCs w:val="24"/>
          <w:u w:val="single"/>
        </w:rPr>
        <w:t xml:space="preserve"> </w:t>
      </w:r>
      <w:r w:rsidRPr="00263872" w:rsidR="003564B3">
        <w:rPr>
          <w:rFonts w:ascii="Times New Roman" w:hAnsi="Times New Roman"/>
          <w:spacing w:val="-3"/>
          <w:szCs w:val="24"/>
          <w:u w:val="single"/>
        </w:rPr>
        <w:t>1</w:t>
      </w:r>
      <w:r w:rsidRPr="00263872" w:rsidR="00336A01">
        <w:rPr>
          <w:rFonts w:ascii="Times New Roman" w:hAnsi="Times New Roman"/>
          <w:spacing w:val="-3"/>
          <w:szCs w:val="24"/>
          <w:u w:val="single"/>
        </w:rPr>
        <w:t>58</w:t>
      </w:r>
      <w:r w:rsidRPr="00263872" w:rsidR="003564B3">
        <w:rPr>
          <w:rFonts w:ascii="Times New Roman" w:hAnsi="Times New Roman"/>
          <w:spacing w:val="-3"/>
          <w:szCs w:val="24"/>
          <w:u w:val="single"/>
        </w:rPr>
        <w:t xml:space="preserve"> </w:t>
      </w:r>
      <w:r w:rsidRPr="00263872" w:rsidR="00F21FD4">
        <w:rPr>
          <w:rFonts w:ascii="Times New Roman" w:hAnsi="Times New Roman"/>
          <w:spacing w:val="-3"/>
          <w:szCs w:val="24"/>
          <w:u w:val="single"/>
        </w:rPr>
        <w:t>hours</w:t>
      </w:r>
    </w:p>
    <w:p w:rsidRPr="00F07838" w:rsidR="00F21FD4" w:rsidP="005B7864" w:rsidRDefault="00E52566" w14:paraId="0F95F30F"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Cs w:val="24"/>
        </w:rPr>
      </w:pPr>
      <w:r w:rsidRPr="00263872">
        <w:rPr>
          <w:rFonts w:ascii="Times New Roman" w:hAnsi="Times New Roman"/>
          <w:b/>
          <w:spacing w:val="-3"/>
          <w:szCs w:val="24"/>
        </w:rPr>
        <w:tab/>
      </w:r>
      <w:r w:rsidRPr="00263872">
        <w:rPr>
          <w:rFonts w:ascii="Times New Roman" w:hAnsi="Times New Roman"/>
          <w:b/>
          <w:spacing w:val="-3"/>
          <w:szCs w:val="24"/>
        </w:rPr>
        <w:tab/>
      </w:r>
      <w:r w:rsidRPr="00263872">
        <w:rPr>
          <w:rFonts w:ascii="Times New Roman" w:hAnsi="Times New Roman"/>
          <w:b/>
          <w:spacing w:val="-3"/>
          <w:szCs w:val="24"/>
        </w:rPr>
        <w:tab/>
      </w:r>
      <w:r w:rsidRPr="00263872">
        <w:rPr>
          <w:rFonts w:ascii="Times New Roman" w:hAnsi="Times New Roman"/>
          <w:b/>
          <w:spacing w:val="-3"/>
          <w:szCs w:val="24"/>
        </w:rPr>
        <w:tab/>
      </w:r>
      <w:r w:rsidRPr="00263872">
        <w:rPr>
          <w:rFonts w:ascii="Times New Roman" w:hAnsi="Times New Roman"/>
          <w:b/>
          <w:spacing w:val="-3"/>
          <w:szCs w:val="24"/>
        </w:rPr>
        <w:tab/>
      </w:r>
      <w:r w:rsidRPr="00263872">
        <w:rPr>
          <w:rFonts w:ascii="Times New Roman" w:hAnsi="Times New Roman"/>
          <w:b/>
          <w:spacing w:val="-3"/>
          <w:szCs w:val="24"/>
        </w:rPr>
        <w:tab/>
      </w:r>
      <w:r w:rsidRPr="00263872">
        <w:rPr>
          <w:rFonts w:ascii="Times New Roman" w:hAnsi="Times New Roman"/>
          <w:b/>
          <w:spacing w:val="-3"/>
          <w:szCs w:val="24"/>
        </w:rPr>
        <w:tab/>
        <w:t>Total Annual Burden Hours:</w:t>
      </w:r>
      <w:r w:rsidRPr="00263872">
        <w:rPr>
          <w:rFonts w:ascii="Times New Roman" w:hAnsi="Times New Roman"/>
          <w:b/>
          <w:spacing w:val="-3"/>
          <w:szCs w:val="24"/>
        </w:rPr>
        <w:tab/>
      </w:r>
      <w:r w:rsidRPr="00263872" w:rsidR="00336A01">
        <w:rPr>
          <w:rFonts w:ascii="Times New Roman" w:hAnsi="Times New Roman"/>
          <w:b/>
          <w:spacing w:val="-3"/>
          <w:szCs w:val="24"/>
        </w:rPr>
        <w:t>1,231</w:t>
      </w:r>
      <w:r w:rsidRPr="00263872" w:rsidR="003564B3">
        <w:rPr>
          <w:rFonts w:ascii="Times New Roman" w:hAnsi="Times New Roman"/>
          <w:b/>
          <w:spacing w:val="-3"/>
          <w:szCs w:val="24"/>
        </w:rPr>
        <w:t xml:space="preserve"> </w:t>
      </w:r>
      <w:r w:rsidRPr="00263872">
        <w:rPr>
          <w:rFonts w:ascii="Times New Roman" w:hAnsi="Times New Roman"/>
          <w:b/>
          <w:spacing w:val="-3"/>
          <w:szCs w:val="24"/>
        </w:rPr>
        <w:t>hours</w:t>
      </w:r>
    </w:p>
    <w:p w:rsidRPr="00F07838" w:rsidR="00E52566" w:rsidP="005B7864" w:rsidRDefault="00E52566" w14:paraId="069A3223"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Cs w:val="24"/>
        </w:rPr>
      </w:pPr>
    </w:p>
    <w:p w:rsidR="00A30DD8" w:rsidP="005B7864" w:rsidRDefault="009D35F2" w14:paraId="64821838"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r w:rsidRPr="00F07838">
        <w:rPr>
          <w:rFonts w:ascii="Times New Roman" w:hAnsi="Times New Roman"/>
          <w:b/>
          <w:spacing w:val="-3"/>
          <w:szCs w:val="24"/>
        </w:rPr>
        <w:t>Annual “In-House” Cost</w:t>
      </w:r>
      <w:r w:rsidRPr="00F07838">
        <w:rPr>
          <w:rFonts w:ascii="Times New Roman" w:hAnsi="Times New Roman"/>
          <w:spacing w:val="-3"/>
          <w:szCs w:val="24"/>
        </w:rPr>
        <w:t xml:space="preserve">:   </w:t>
      </w:r>
      <w:r w:rsidRPr="00475D70">
        <w:rPr>
          <w:rFonts w:ascii="Times New Roman" w:hAnsi="Times New Roman"/>
          <w:spacing w:val="-3"/>
          <w:szCs w:val="24"/>
        </w:rPr>
        <w:t xml:space="preserve">We assume that 715 respondents will have their attorneys complete </w:t>
      </w:r>
      <w:r w:rsidR="00090917">
        <w:rPr>
          <w:rFonts w:ascii="Times New Roman" w:hAnsi="Times New Roman"/>
          <w:spacing w:val="-3"/>
          <w:szCs w:val="24"/>
        </w:rPr>
        <w:t>Schedule</w:t>
      </w:r>
      <w:r w:rsidRPr="00475D70">
        <w:rPr>
          <w:rFonts w:ascii="Times New Roman" w:hAnsi="Times New Roman"/>
          <w:spacing w:val="-3"/>
          <w:szCs w:val="24"/>
        </w:rPr>
        <w:t xml:space="preserve"> 316 and that the respondents will review the work done by the attorney. </w:t>
      </w:r>
      <w:r w:rsidRPr="00475D70" w:rsidR="000F3253">
        <w:rPr>
          <w:rFonts w:ascii="Times New Roman" w:hAnsi="Times New Roman"/>
          <w:spacing w:val="-3"/>
          <w:szCs w:val="24"/>
        </w:rPr>
        <w:t xml:space="preserve">We estimate </w:t>
      </w:r>
      <w:r w:rsidRPr="00475D70" w:rsidR="002946A7">
        <w:rPr>
          <w:rFonts w:ascii="Times New Roman" w:hAnsi="Times New Roman"/>
          <w:spacing w:val="-3"/>
          <w:szCs w:val="24"/>
        </w:rPr>
        <w:t>this w</w:t>
      </w:r>
      <w:r w:rsidRPr="00475D70" w:rsidR="00E238EC">
        <w:rPr>
          <w:rFonts w:ascii="Times New Roman" w:hAnsi="Times New Roman"/>
          <w:spacing w:val="-3"/>
          <w:szCs w:val="24"/>
        </w:rPr>
        <w:t>ill</w:t>
      </w:r>
      <w:r w:rsidRPr="00475D70" w:rsidR="002946A7">
        <w:rPr>
          <w:rFonts w:ascii="Times New Roman" w:hAnsi="Times New Roman"/>
          <w:spacing w:val="-3"/>
          <w:szCs w:val="24"/>
        </w:rPr>
        <w:t xml:space="preserve"> take approximately </w:t>
      </w:r>
      <w:r w:rsidRPr="00263872" w:rsidR="002946A7">
        <w:rPr>
          <w:rFonts w:ascii="Times New Roman" w:hAnsi="Times New Roman"/>
          <w:spacing w:val="-3"/>
          <w:szCs w:val="24"/>
        </w:rPr>
        <w:t>1</w:t>
      </w:r>
      <w:r w:rsidRPr="00263872" w:rsidR="00D61F9A">
        <w:rPr>
          <w:rFonts w:ascii="Times New Roman" w:hAnsi="Times New Roman"/>
          <w:spacing w:val="-3"/>
          <w:szCs w:val="24"/>
        </w:rPr>
        <w:t>.5</w:t>
      </w:r>
      <w:r w:rsidRPr="00475D70" w:rsidR="002946A7">
        <w:rPr>
          <w:rFonts w:ascii="Times New Roman" w:hAnsi="Times New Roman"/>
          <w:spacing w:val="-3"/>
          <w:szCs w:val="24"/>
        </w:rPr>
        <w:t xml:space="preserve"> hour</w:t>
      </w:r>
      <w:r w:rsidR="00D61F9A">
        <w:rPr>
          <w:rFonts w:ascii="Times New Roman" w:hAnsi="Times New Roman"/>
          <w:spacing w:val="-3"/>
          <w:szCs w:val="24"/>
        </w:rPr>
        <w:t>s</w:t>
      </w:r>
      <w:r w:rsidRPr="00475D70" w:rsidR="002946A7">
        <w:rPr>
          <w:rFonts w:ascii="Times New Roman" w:hAnsi="Times New Roman"/>
          <w:spacing w:val="-3"/>
          <w:szCs w:val="24"/>
        </w:rPr>
        <w:t xml:space="preserve"> </w:t>
      </w:r>
      <w:r w:rsidRPr="00475D70" w:rsidR="00E52566">
        <w:rPr>
          <w:rFonts w:ascii="Times New Roman" w:hAnsi="Times New Roman"/>
          <w:spacing w:val="-3"/>
          <w:szCs w:val="24"/>
        </w:rPr>
        <w:t>for the applicant to review each application.</w:t>
      </w:r>
      <w:r w:rsidRPr="00475D70" w:rsidR="002946A7">
        <w:rPr>
          <w:rFonts w:ascii="Times New Roman" w:hAnsi="Times New Roman"/>
          <w:spacing w:val="-3"/>
          <w:szCs w:val="24"/>
        </w:rPr>
        <w:t xml:space="preserve"> </w:t>
      </w:r>
    </w:p>
    <w:p w:rsidRPr="00475D70" w:rsidR="00FE486E" w:rsidP="005B7864" w:rsidRDefault="00FE486E" w14:paraId="6DE7FC53"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p>
    <w:p w:rsidRPr="00263872" w:rsidR="002946A7" w:rsidP="005B7864" w:rsidRDefault="00740C98" w14:paraId="77C7F023"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r w:rsidRPr="00475D70">
        <w:rPr>
          <w:rFonts w:ascii="Times New Roman" w:hAnsi="Times New Roman"/>
          <w:spacing w:val="-3"/>
          <w:szCs w:val="24"/>
        </w:rPr>
        <w:t xml:space="preserve">We estimate that </w:t>
      </w:r>
      <w:r w:rsidRPr="00475D70" w:rsidR="00430DF5">
        <w:rPr>
          <w:rFonts w:ascii="Times New Roman" w:hAnsi="Times New Roman"/>
          <w:spacing w:val="-3"/>
          <w:szCs w:val="24"/>
        </w:rPr>
        <w:t xml:space="preserve">35 </w:t>
      </w:r>
      <w:r w:rsidRPr="00475D70">
        <w:rPr>
          <w:rFonts w:ascii="Times New Roman" w:hAnsi="Times New Roman"/>
          <w:spacing w:val="-3"/>
          <w:szCs w:val="24"/>
        </w:rPr>
        <w:t>LPFM applicants will prepare the application</w:t>
      </w:r>
      <w:r w:rsidRPr="00475D70" w:rsidR="00A30DD8">
        <w:rPr>
          <w:rFonts w:ascii="Times New Roman" w:hAnsi="Times New Roman"/>
          <w:spacing w:val="-3"/>
          <w:szCs w:val="24"/>
        </w:rPr>
        <w:t xml:space="preserve"> themselves and this will </w:t>
      </w:r>
      <w:r w:rsidRPr="00475D70">
        <w:rPr>
          <w:rFonts w:ascii="Times New Roman" w:hAnsi="Times New Roman"/>
          <w:spacing w:val="-3"/>
          <w:szCs w:val="24"/>
        </w:rPr>
        <w:t xml:space="preserve">take approximately </w:t>
      </w:r>
      <w:r w:rsidRPr="00263872">
        <w:rPr>
          <w:rFonts w:ascii="Times New Roman" w:hAnsi="Times New Roman"/>
          <w:spacing w:val="-3"/>
          <w:szCs w:val="24"/>
        </w:rPr>
        <w:t>4</w:t>
      </w:r>
      <w:r w:rsidRPr="00263872" w:rsidR="00D61F9A">
        <w:rPr>
          <w:rFonts w:ascii="Times New Roman" w:hAnsi="Times New Roman"/>
          <w:spacing w:val="-3"/>
          <w:szCs w:val="24"/>
        </w:rPr>
        <w:t>.5</w:t>
      </w:r>
      <w:r w:rsidRPr="00263872">
        <w:rPr>
          <w:rFonts w:ascii="Times New Roman" w:hAnsi="Times New Roman"/>
          <w:spacing w:val="-3"/>
          <w:szCs w:val="24"/>
        </w:rPr>
        <w:t xml:space="preserve"> hours</w:t>
      </w:r>
      <w:r w:rsidRPr="00263872" w:rsidR="00E52566">
        <w:rPr>
          <w:rFonts w:ascii="Times New Roman" w:hAnsi="Times New Roman"/>
          <w:spacing w:val="-3"/>
          <w:szCs w:val="24"/>
        </w:rPr>
        <w:t xml:space="preserve"> to complete each</w:t>
      </w:r>
      <w:r w:rsidRPr="00263872">
        <w:rPr>
          <w:rFonts w:ascii="Times New Roman" w:hAnsi="Times New Roman"/>
          <w:spacing w:val="-3"/>
          <w:szCs w:val="24"/>
        </w:rPr>
        <w:t xml:space="preserve"> application.  </w:t>
      </w:r>
      <w:r w:rsidRPr="00263872" w:rsidR="002946A7">
        <w:rPr>
          <w:rFonts w:ascii="Times New Roman" w:hAnsi="Times New Roman"/>
          <w:spacing w:val="-3"/>
          <w:szCs w:val="24"/>
        </w:rPr>
        <w:t>We estimate that the respondent would have an average salary of $100,000/year ($4</w:t>
      </w:r>
      <w:r w:rsidRPr="00263872" w:rsidR="00A30DD8">
        <w:rPr>
          <w:rFonts w:ascii="Times New Roman" w:hAnsi="Times New Roman"/>
          <w:spacing w:val="-3"/>
          <w:szCs w:val="24"/>
        </w:rPr>
        <w:t>8</w:t>
      </w:r>
      <w:r w:rsidRPr="00263872" w:rsidR="002946A7">
        <w:rPr>
          <w:rFonts w:ascii="Times New Roman" w:hAnsi="Times New Roman"/>
          <w:spacing w:val="-3"/>
          <w:szCs w:val="24"/>
        </w:rPr>
        <w:t>.</w:t>
      </w:r>
      <w:r w:rsidRPr="00263872" w:rsidR="00A30DD8">
        <w:rPr>
          <w:rFonts w:ascii="Times New Roman" w:hAnsi="Times New Roman"/>
          <w:spacing w:val="-3"/>
          <w:szCs w:val="24"/>
        </w:rPr>
        <w:t>08</w:t>
      </w:r>
      <w:r w:rsidRPr="00263872" w:rsidR="002946A7">
        <w:rPr>
          <w:rFonts w:ascii="Times New Roman" w:hAnsi="Times New Roman"/>
          <w:spacing w:val="-3"/>
          <w:szCs w:val="24"/>
        </w:rPr>
        <w:t>/ hour)</w:t>
      </w:r>
      <w:r w:rsidRPr="00263872" w:rsidR="000F3253">
        <w:rPr>
          <w:rFonts w:ascii="Times New Roman" w:hAnsi="Times New Roman"/>
          <w:spacing w:val="-3"/>
          <w:szCs w:val="24"/>
        </w:rPr>
        <w:t xml:space="preserve">.  </w:t>
      </w:r>
    </w:p>
    <w:p w:rsidR="002668F4" w:rsidP="005B7864" w:rsidRDefault="002668F4" w14:paraId="4C5475CF"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p>
    <w:p w:rsidR="00DC2123" w:rsidP="005B7864" w:rsidRDefault="00DC2123" w14:paraId="5F387338" w14:textId="18525B9D">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p>
    <w:p w:rsidR="00C274D8" w:rsidP="005B7864" w:rsidRDefault="00C274D8" w14:paraId="2A9161F0" w14:textId="26670E1A">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p>
    <w:p w:rsidR="00C274D8" w:rsidP="005B7864" w:rsidRDefault="00C274D8" w14:paraId="5A94D416"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p>
    <w:p w:rsidRPr="00263872" w:rsidR="00DC2123" w:rsidP="005B7864" w:rsidRDefault="00DC2123" w14:paraId="13A91033"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p>
    <w:p w:rsidRPr="00263872" w:rsidR="002668F4" w:rsidP="005B7864" w:rsidRDefault="002668F4" w14:paraId="57DF3ABC"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Cs w:val="24"/>
        </w:rPr>
      </w:pPr>
      <w:r w:rsidRPr="00263872">
        <w:rPr>
          <w:rFonts w:ascii="Times New Roman" w:hAnsi="Times New Roman"/>
          <w:b/>
          <w:spacing w:val="-3"/>
          <w:szCs w:val="24"/>
        </w:rPr>
        <w:lastRenderedPageBreak/>
        <w:t>Annual “In-House” Cost:</w:t>
      </w:r>
    </w:p>
    <w:p w:rsidRPr="00263872" w:rsidR="00E238EC" w:rsidP="005B7864" w:rsidRDefault="002946A7" w14:paraId="29DD1FB5"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r w:rsidRPr="00263872">
        <w:rPr>
          <w:rFonts w:ascii="Times New Roman" w:hAnsi="Times New Roman"/>
          <w:spacing w:val="-3"/>
          <w:szCs w:val="24"/>
        </w:rPr>
        <w:tab/>
      </w:r>
    </w:p>
    <w:p w:rsidRPr="00263872" w:rsidR="002946A7" w:rsidP="005B7864" w:rsidRDefault="000F3253" w14:paraId="23161B54" w14:textId="641C6AC8">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r w:rsidRPr="00263872">
        <w:rPr>
          <w:rFonts w:ascii="Times New Roman" w:hAnsi="Times New Roman"/>
          <w:spacing w:val="-3"/>
          <w:szCs w:val="24"/>
        </w:rPr>
        <w:t xml:space="preserve">715 </w:t>
      </w:r>
      <w:r w:rsidRPr="00263872" w:rsidR="002946A7">
        <w:rPr>
          <w:rFonts w:ascii="Times New Roman" w:hAnsi="Times New Roman"/>
          <w:spacing w:val="-3"/>
          <w:szCs w:val="24"/>
        </w:rPr>
        <w:t>applica</w:t>
      </w:r>
      <w:r w:rsidRPr="00263872" w:rsidR="00E52566">
        <w:rPr>
          <w:rFonts w:ascii="Times New Roman" w:hAnsi="Times New Roman"/>
          <w:spacing w:val="-3"/>
          <w:szCs w:val="24"/>
        </w:rPr>
        <w:t>n</w:t>
      </w:r>
      <w:r w:rsidRPr="00263872" w:rsidR="002946A7">
        <w:rPr>
          <w:rFonts w:ascii="Times New Roman" w:hAnsi="Times New Roman"/>
          <w:spacing w:val="-3"/>
          <w:szCs w:val="24"/>
        </w:rPr>
        <w:t>ts x 1</w:t>
      </w:r>
      <w:r w:rsidR="00C274D8">
        <w:rPr>
          <w:rFonts w:ascii="Times New Roman" w:hAnsi="Times New Roman"/>
          <w:spacing w:val="-3"/>
          <w:szCs w:val="24"/>
        </w:rPr>
        <w:t>.</w:t>
      </w:r>
      <w:r w:rsidRPr="00263872" w:rsidR="00D61F9A">
        <w:rPr>
          <w:rFonts w:ascii="Times New Roman" w:hAnsi="Times New Roman"/>
          <w:spacing w:val="-3"/>
          <w:szCs w:val="24"/>
        </w:rPr>
        <w:t>5</w:t>
      </w:r>
      <w:r w:rsidRPr="00263872" w:rsidR="002946A7">
        <w:rPr>
          <w:rFonts w:ascii="Times New Roman" w:hAnsi="Times New Roman"/>
          <w:spacing w:val="-3"/>
          <w:szCs w:val="24"/>
        </w:rPr>
        <w:t xml:space="preserve"> hour</w:t>
      </w:r>
      <w:r w:rsidR="00C274D8">
        <w:rPr>
          <w:rFonts w:ascii="Times New Roman" w:hAnsi="Times New Roman"/>
          <w:spacing w:val="-3"/>
          <w:szCs w:val="24"/>
        </w:rPr>
        <w:t>s</w:t>
      </w:r>
      <w:r w:rsidRPr="00263872" w:rsidR="00696660">
        <w:rPr>
          <w:rFonts w:ascii="Times New Roman" w:hAnsi="Times New Roman"/>
          <w:spacing w:val="-3"/>
          <w:szCs w:val="24"/>
        </w:rPr>
        <w:t xml:space="preserve"> </w:t>
      </w:r>
      <w:r w:rsidR="00090917">
        <w:rPr>
          <w:rFonts w:ascii="Times New Roman" w:hAnsi="Times New Roman"/>
          <w:spacing w:val="-3"/>
          <w:szCs w:val="24"/>
        </w:rPr>
        <w:t xml:space="preserve">Schedule </w:t>
      </w:r>
      <w:r w:rsidRPr="00263872" w:rsidR="00E52566">
        <w:rPr>
          <w:rFonts w:ascii="Times New Roman" w:hAnsi="Times New Roman"/>
          <w:spacing w:val="-3"/>
          <w:szCs w:val="24"/>
        </w:rPr>
        <w:t xml:space="preserve">316 </w:t>
      </w:r>
      <w:r w:rsidRPr="00263872" w:rsidR="00696660">
        <w:rPr>
          <w:rFonts w:ascii="Times New Roman" w:hAnsi="Times New Roman"/>
          <w:spacing w:val="-3"/>
          <w:szCs w:val="24"/>
        </w:rPr>
        <w:t>review</w:t>
      </w:r>
      <w:r w:rsidRPr="00263872" w:rsidR="00E52566">
        <w:rPr>
          <w:rFonts w:ascii="Times New Roman" w:hAnsi="Times New Roman"/>
          <w:spacing w:val="-3"/>
          <w:szCs w:val="24"/>
        </w:rPr>
        <w:t>/applicant</w:t>
      </w:r>
      <w:r w:rsidRPr="00263872" w:rsidR="00696660">
        <w:rPr>
          <w:rFonts w:ascii="Times New Roman" w:hAnsi="Times New Roman"/>
          <w:spacing w:val="-3"/>
          <w:szCs w:val="24"/>
        </w:rPr>
        <w:t xml:space="preserve"> x </w:t>
      </w:r>
      <w:r w:rsidRPr="00263872" w:rsidR="00E52566">
        <w:rPr>
          <w:rFonts w:ascii="Times New Roman" w:hAnsi="Times New Roman"/>
          <w:spacing w:val="-3"/>
          <w:szCs w:val="24"/>
        </w:rPr>
        <w:t>$</w:t>
      </w:r>
      <w:r w:rsidRPr="00263872" w:rsidR="00696660">
        <w:rPr>
          <w:rFonts w:ascii="Times New Roman" w:hAnsi="Times New Roman"/>
          <w:spacing w:val="-3"/>
          <w:szCs w:val="24"/>
        </w:rPr>
        <w:t>48.08</w:t>
      </w:r>
      <w:r w:rsidRPr="00263872" w:rsidR="002668F4">
        <w:rPr>
          <w:rFonts w:ascii="Times New Roman" w:hAnsi="Times New Roman"/>
          <w:spacing w:val="-3"/>
          <w:szCs w:val="24"/>
        </w:rPr>
        <w:t>/</w:t>
      </w:r>
      <w:proofErr w:type="spellStart"/>
      <w:r w:rsidRPr="00263872" w:rsidR="002668F4">
        <w:rPr>
          <w:rFonts w:ascii="Times New Roman" w:hAnsi="Times New Roman"/>
          <w:spacing w:val="-3"/>
          <w:szCs w:val="24"/>
        </w:rPr>
        <w:t>hr</w:t>
      </w:r>
      <w:proofErr w:type="spellEnd"/>
      <w:r w:rsidRPr="00263872" w:rsidR="002946A7">
        <w:rPr>
          <w:rFonts w:ascii="Times New Roman" w:hAnsi="Times New Roman"/>
          <w:spacing w:val="-3"/>
          <w:szCs w:val="24"/>
        </w:rPr>
        <w:t xml:space="preserve"> = </w:t>
      </w:r>
      <w:r w:rsidRPr="00263872" w:rsidR="00E52566">
        <w:rPr>
          <w:rFonts w:ascii="Times New Roman" w:hAnsi="Times New Roman"/>
          <w:spacing w:val="-3"/>
          <w:szCs w:val="24"/>
        </w:rPr>
        <w:tab/>
        <w:t xml:space="preserve">  </w:t>
      </w:r>
      <w:r w:rsidRPr="00263872" w:rsidR="002668F4">
        <w:rPr>
          <w:rFonts w:ascii="Times New Roman" w:hAnsi="Times New Roman"/>
          <w:spacing w:val="-3"/>
          <w:szCs w:val="24"/>
        </w:rPr>
        <w:t xml:space="preserve">   </w:t>
      </w:r>
      <w:r w:rsidRPr="00263872" w:rsidR="00696660">
        <w:rPr>
          <w:rFonts w:ascii="Times New Roman" w:hAnsi="Times New Roman"/>
          <w:spacing w:val="-3"/>
          <w:szCs w:val="24"/>
        </w:rPr>
        <w:t>$</w:t>
      </w:r>
      <w:r w:rsidRPr="00263872" w:rsidR="00D61F9A">
        <w:rPr>
          <w:rFonts w:ascii="Times New Roman" w:hAnsi="Times New Roman"/>
          <w:spacing w:val="-3"/>
          <w:szCs w:val="24"/>
        </w:rPr>
        <w:t>51,565.80</w:t>
      </w:r>
    </w:p>
    <w:p w:rsidRPr="00263872" w:rsidR="00740C98" w:rsidP="005B7864" w:rsidRDefault="001862AF" w14:paraId="22231E50"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u w:val="single"/>
        </w:rPr>
      </w:pPr>
      <w:r w:rsidRPr="00263872">
        <w:rPr>
          <w:rFonts w:ascii="Times New Roman" w:hAnsi="Times New Roman"/>
          <w:spacing w:val="-3"/>
          <w:szCs w:val="24"/>
        </w:rPr>
        <w:t xml:space="preserve">  </w:t>
      </w:r>
      <w:r w:rsidRPr="00263872" w:rsidR="003564B3">
        <w:rPr>
          <w:rFonts w:ascii="Times New Roman" w:hAnsi="Times New Roman"/>
          <w:spacing w:val="-3"/>
          <w:szCs w:val="24"/>
        </w:rPr>
        <w:t xml:space="preserve">35 </w:t>
      </w:r>
      <w:r w:rsidRPr="00263872" w:rsidR="00740C98">
        <w:rPr>
          <w:rFonts w:ascii="Times New Roman" w:hAnsi="Times New Roman"/>
          <w:spacing w:val="-3"/>
          <w:szCs w:val="24"/>
        </w:rPr>
        <w:t>applican</w:t>
      </w:r>
      <w:r w:rsidRPr="00263872" w:rsidR="00E52566">
        <w:rPr>
          <w:rFonts w:ascii="Times New Roman" w:hAnsi="Times New Roman"/>
          <w:spacing w:val="-3"/>
          <w:szCs w:val="24"/>
        </w:rPr>
        <w:t>t</w:t>
      </w:r>
      <w:r w:rsidRPr="00263872" w:rsidR="00740C98">
        <w:rPr>
          <w:rFonts w:ascii="Times New Roman" w:hAnsi="Times New Roman"/>
          <w:spacing w:val="-3"/>
          <w:szCs w:val="24"/>
        </w:rPr>
        <w:t>s x 4</w:t>
      </w:r>
      <w:r w:rsidRPr="00263872" w:rsidR="00D61F9A">
        <w:rPr>
          <w:rFonts w:ascii="Times New Roman" w:hAnsi="Times New Roman"/>
          <w:spacing w:val="-3"/>
          <w:szCs w:val="24"/>
        </w:rPr>
        <w:t>.5</w:t>
      </w:r>
      <w:r w:rsidRPr="00263872" w:rsidR="00740C98">
        <w:rPr>
          <w:rFonts w:ascii="Times New Roman" w:hAnsi="Times New Roman"/>
          <w:spacing w:val="-3"/>
          <w:szCs w:val="24"/>
        </w:rPr>
        <w:t xml:space="preserve"> hours</w:t>
      </w:r>
      <w:r w:rsidRPr="00263872" w:rsidR="00696660">
        <w:rPr>
          <w:rFonts w:ascii="Times New Roman" w:hAnsi="Times New Roman"/>
          <w:spacing w:val="-3"/>
          <w:szCs w:val="24"/>
        </w:rPr>
        <w:t xml:space="preserve"> </w:t>
      </w:r>
      <w:r w:rsidRPr="00263872" w:rsidR="00E52566">
        <w:rPr>
          <w:rFonts w:ascii="Times New Roman" w:hAnsi="Times New Roman"/>
          <w:spacing w:val="-3"/>
          <w:szCs w:val="24"/>
        </w:rPr>
        <w:t xml:space="preserve">to prepare and file </w:t>
      </w:r>
      <w:r w:rsidR="00090917">
        <w:rPr>
          <w:rFonts w:ascii="Times New Roman" w:hAnsi="Times New Roman"/>
          <w:spacing w:val="-3"/>
          <w:szCs w:val="24"/>
        </w:rPr>
        <w:t>Schedule 3</w:t>
      </w:r>
      <w:r w:rsidRPr="00263872" w:rsidR="00E52566">
        <w:rPr>
          <w:rFonts w:ascii="Times New Roman" w:hAnsi="Times New Roman"/>
          <w:spacing w:val="-3"/>
          <w:szCs w:val="24"/>
        </w:rPr>
        <w:t xml:space="preserve">16 </w:t>
      </w:r>
      <w:r w:rsidRPr="00263872" w:rsidR="00696660">
        <w:rPr>
          <w:rFonts w:ascii="Times New Roman" w:hAnsi="Times New Roman"/>
          <w:spacing w:val="-3"/>
          <w:szCs w:val="24"/>
        </w:rPr>
        <w:t>x $48.08</w:t>
      </w:r>
      <w:r w:rsidRPr="00263872" w:rsidR="002668F4">
        <w:rPr>
          <w:rFonts w:ascii="Times New Roman" w:hAnsi="Times New Roman"/>
          <w:spacing w:val="-3"/>
          <w:szCs w:val="24"/>
        </w:rPr>
        <w:t>/</w:t>
      </w:r>
      <w:proofErr w:type="spellStart"/>
      <w:r w:rsidRPr="00263872" w:rsidR="002668F4">
        <w:rPr>
          <w:rFonts w:ascii="Times New Roman" w:hAnsi="Times New Roman"/>
          <w:spacing w:val="-3"/>
          <w:szCs w:val="24"/>
        </w:rPr>
        <w:t>hr</w:t>
      </w:r>
      <w:proofErr w:type="spellEnd"/>
      <w:r w:rsidRPr="00263872" w:rsidR="00740C98">
        <w:rPr>
          <w:rFonts w:ascii="Times New Roman" w:hAnsi="Times New Roman"/>
          <w:spacing w:val="-3"/>
          <w:szCs w:val="24"/>
        </w:rPr>
        <w:t xml:space="preserve"> = </w:t>
      </w:r>
      <w:r w:rsidRPr="00263872" w:rsidR="00696660">
        <w:rPr>
          <w:rFonts w:ascii="Times New Roman" w:hAnsi="Times New Roman"/>
          <w:spacing w:val="-3"/>
          <w:szCs w:val="24"/>
        </w:rPr>
        <w:t xml:space="preserve"> </w:t>
      </w:r>
      <w:r w:rsidRPr="00263872">
        <w:rPr>
          <w:rFonts w:ascii="Times New Roman" w:hAnsi="Times New Roman"/>
          <w:spacing w:val="-3"/>
          <w:szCs w:val="24"/>
        </w:rPr>
        <w:t xml:space="preserve"> </w:t>
      </w:r>
      <w:r w:rsidRPr="00263872" w:rsidR="002668F4">
        <w:rPr>
          <w:rFonts w:ascii="Times New Roman" w:hAnsi="Times New Roman"/>
          <w:spacing w:val="-3"/>
          <w:szCs w:val="24"/>
        </w:rPr>
        <w:t xml:space="preserve">     </w:t>
      </w:r>
      <w:r w:rsidR="001C5D30">
        <w:rPr>
          <w:rFonts w:ascii="Times New Roman" w:hAnsi="Times New Roman"/>
          <w:spacing w:val="-3"/>
          <w:szCs w:val="24"/>
        </w:rPr>
        <w:t xml:space="preserve">   </w:t>
      </w:r>
      <w:r w:rsidRPr="00263872" w:rsidR="002668F4">
        <w:rPr>
          <w:rFonts w:ascii="Times New Roman" w:hAnsi="Times New Roman"/>
          <w:spacing w:val="-3"/>
          <w:szCs w:val="24"/>
          <w:u w:val="single"/>
        </w:rPr>
        <w:t>$</w:t>
      </w:r>
      <w:r w:rsidRPr="00263872" w:rsidR="00696660">
        <w:rPr>
          <w:rFonts w:ascii="Times New Roman" w:hAnsi="Times New Roman"/>
          <w:spacing w:val="-3"/>
          <w:szCs w:val="24"/>
          <w:u w:val="single"/>
        </w:rPr>
        <w:t xml:space="preserve"> </w:t>
      </w:r>
      <w:r w:rsidRPr="00263872" w:rsidR="00D61F9A">
        <w:rPr>
          <w:rFonts w:ascii="Times New Roman" w:hAnsi="Times New Roman"/>
          <w:spacing w:val="-3"/>
          <w:szCs w:val="24"/>
          <w:u w:val="single"/>
        </w:rPr>
        <w:t xml:space="preserve"> </w:t>
      </w:r>
      <w:r w:rsidR="001C5D30">
        <w:rPr>
          <w:rFonts w:ascii="Times New Roman" w:hAnsi="Times New Roman"/>
          <w:spacing w:val="-3"/>
          <w:szCs w:val="24"/>
          <w:u w:val="single"/>
        </w:rPr>
        <w:t xml:space="preserve"> </w:t>
      </w:r>
      <w:r w:rsidRPr="00263872" w:rsidR="00D61F9A">
        <w:rPr>
          <w:rFonts w:ascii="Times New Roman" w:hAnsi="Times New Roman"/>
          <w:spacing w:val="-3"/>
          <w:szCs w:val="24"/>
          <w:u w:val="single"/>
        </w:rPr>
        <w:t>7,572.60</w:t>
      </w:r>
    </w:p>
    <w:p w:rsidRPr="00F07838" w:rsidR="00740C98" w:rsidP="005B7864" w:rsidRDefault="002946A7" w14:paraId="384EB0C4"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Cs w:val="24"/>
        </w:rPr>
      </w:pPr>
      <w:r w:rsidRPr="00263872">
        <w:rPr>
          <w:rFonts w:ascii="Times New Roman" w:hAnsi="Times New Roman"/>
          <w:spacing w:val="-3"/>
          <w:szCs w:val="24"/>
        </w:rPr>
        <w:tab/>
      </w:r>
      <w:r w:rsidRPr="00263872" w:rsidR="00696660">
        <w:rPr>
          <w:rFonts w:ascii="Times New Roman" w:hAnsi="Times New Roman"/>
          <w:spacing w:val="-3"/>
          <w:szCs w:val="24"/>
        </w:rPr>
        <w:t xml:space="preserve">                                           </w:t>
      </w:r>
      <w:r w:rsidRPr="00263872" w:rsidR="002668F4">
        <w:rPr>
          <w:rFonts w:ascii="Times New Roman" w:hAnsi="Times New Roman"/>
          <w:spacing w:val="-3"/>
          <w:szCs w:val="24"/>
        </w:rPr>
        <w:t xml:space="preserve">                 </w:t>
      </w:r>
      <w:r w:rsidRPr="00263872" w:rsidR="002668F4">
        <w:rPr>
          <w:rFonts w:ascii="Times New Roman" w:hAnsi="Times New Roman"/>
          <w:b/>
          <w:spacing w:val="-3"/>
          <w:szCs w:val="24"/>
        </w:rPr>
        <w:t>Total Annual “In-House” Cost:</w:t>
      </w:r>
      <w:r w:rsidRPr="00263872" w:rsidR="00696660">
        <w:rPr>
          <w:rFonts w:ascii="Times New Roman" w:hAnsi="Times New Roman"/>
          <w:b/>
          <w:spacing w:val="-3"/>
          <w:szCs w:val="24"/>
        </w:rPr>
        <w:t xml:space="preserve"> </w:t>
      </w:r>
      <w:r w:rsidRPr="00263872" w:rsidR="002668F4">
        <w:rPr>
          <w:rFonts w:ascii="Times New Roman" w:hAnsi="Times New Roman"/>
          <w:b/>
          <w:spacing w:val="-3"/>
          <w:szCs w:val="24"/>
        </w:rPr>
        <w:t xml:space="preserve">  </w:t>
      </w:r>
      <w:r w:rsidR="001C5D30">
        <w:rPr>
          <w:rFonts w:ascii="Times New Roman" w:hAnsi="Times New Roman"/>
          <w:b/>
          <w:spacing w:val="-3"/>
          <w:szCs w:val="24"/>
        </w:rPr>
        <w:t xml:space="preserve"> </w:t>
      </w:r>
      <w:r w:rsidRPr="00263872" w:rsidR="00696660">
        <w:rPr>
          <w:rFonts w:ascii="Times New Roman" w:hAnsi="Times New Roman"/>
          <w:b/>
          <w:spacing w:val="-3"/>
          <w:szCs w:val="24"/>
        </w:rPr>
        <w:t>$</w:t>
      </w:r>
      <w:r w:rsidRPr="00263872" w:rsidR="00D61F9A">
        <w:rPr>
          <w:rFonts w:ascii="Times New Roman" w:hAnsi="Times New Roman"/>
          <w:b/>
          <w:spacing w:val="-3"/>
          <w:szCs w:val="24"/>
        </w:rPr>
        <w:t>59,138.40</w:t>
      </w:r>
    </w:p>
    <w:p w:rsidRPr="00F07838" w:rsidR="00696660" w:rsidP="0062663E" w:rsidRDefault="002946A7" w14:paraId="3DE0108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outlineLvl w:val="0"/>
        <w:rPr>
          <w:rFonts w:ascii="Times New Roman" w:hAnsi="Times New Roman"/>
          <w:spacing w:val="-3"/>
          <w:szCs w:val="24"/>
        </w:rPr>
      </w:pPr>
      <w:r w:rsidRPr="00F07838">
        <w:rPr>
          <w:rFonts w:ascii="Times New Roman" w:hAnsi="Times New Roman"/>
          <w:b/>
          <w:spacing w:val="-3"/>
          <w:szCs w:val="24"/>
        </w:rPr>
        <w:tab/>
      </w:r>
    </w:p>
    <w:p w:rsidRPr="00263872" w:rsidR="002946A7" w:rsidP="005B7864" w:rsidRDefault="00475D70" w14:paraId="57E766F5"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r>
        <w:rPr>
          <w:rFonts w:ascii="Times New Roman" w:hAnsi="Times New Roman"/>
          <w:spacing w:val="-3"/>
          <w:szCs w:val="24"/>
        </w:rPr>
        <w:tab/>
      </w:r>
      <w:r w:rsidRPr="00F07838" w:rsidR="002946A7">
        <w:rPr>
          <w:rFonts w:ascii="Times New Roman" w:hAnsi="Times New Roman"/>
          <w:spacing w:val="-3"/>
          <w:szCs w:val="24"/>
        </w:rPr>
        <w:t xml:space="preserve">13.  </w:t>
      </w:r>
      <w:r w:rsidRPr="00F07838" w:rsidR="009661B9">
        <w:rPr>
          <w:rFonts w:ascii="Times New Roman" w:hAnsi="Times New Roman"/>
          <w:b/>
          <w:spacing w:val="-3"/>
          <w:szCs w:val="24"/>
        </w:rPr>
        <w:t>Annual Cost Burden</w:t>
      </w:r>
      <w:r w:rsidRPr="00F07838" w:rsidR="002946A7">
        <w:rPr>
          <w:rFonts w:ascii="Times New Roman" w:hAnsi="Times New Roman"/>
          <w:spacing w:val="-3"/>
          <w:szCs w:val="24"/>
        </w:rPr>
        <w:t xml:space="preserve">:  We assume that </w:t>
      </w:r>
      <w:r w:rsidRPr="00F07838" w:rsidR="002B65AE">
        <w:rPr>
          <w:rFonts w:ascii="Times New Roman" w:hAnsi="Times New Roman"/>
          <w:spacing w:val="-3"/>
          <w:szCs w:val="24"/>
        </w:rPr>
        <w:t>715</w:t>
      </w:r>
      <w:r w:rsidRPr="00F07838" w:rsidR="002946A7">
        <w:rPr>
          <w:rFonts w:ascii="Times New Roman" w:hAnsi="Times New Roman"/>
          <w:spacing w:val="-3"/>
          <w:szCs w:val="24"/>
        </w:rPr>
        <w:t xml:space="preserve"> </w:t>
      </w:r>
      <w:r w:rsidRPr="00F07838" w:rsidR="009661B9">
        <w:rPr>
          <w:rFonts w:ascii="Times New Roman" w:hAnsi="Times New Roman"/>
          <w:spacing w:val="-3"/>
          <w:szCs w:val="24"/>
        </w:rPr>
        <w:t>respondents</w:t>
      </w:r>
      <w:r w:rsidRPr="00F07838" w:rsidR="000F3253">
        <w:rPr>
          <w:rFonts w:ascii="Times New Roman" w:hAnsi="Times New Roman"/>
          <w:spacing w:val="-3"/>
          <w:szCs w:val="24"/>
        </w:rPr>
        <w:t xml:space="preserve"> </w:t>
      </w:r>
      <w:r w:rsidRPr="00F07838" w:rsidR="009661B9">
        <w:rPr>
          <w:rFonts w:ascii="Times New Roman" w:hAnsi="Times New Roman"/>
          <w:spacing w:val="-3"/>
          <w:szCs w:val="24"/>
        </w:rPr>
        <w:t>will</w:t>
      </w:r>
      <w:r w:rsidRPr="00F07838" w:rsidR="002946A7">
        <w:rPr>
          <w:rFonts w:ascii="Times New Roman" w:hAnsi="Times New Roman"/>
          <w:spacing w:val="-3"/>
          <w:szCs w:val="24"/>
        </w:rPr>
        <w:t xml:space="preserve"> use an attorney to prepare and file the </w:t>
      </w:r>
      <w:r w:rsidR="001A60ED">
        <w:rPr>
          <w:rFonts w:ascii="Times New Roman" w:hAnsi="Times New Roman"/>
          <w:spacing w:val="-3"/>
          <w:szCs w:val="24"/>
        </w:rPr>
        <w:t xml:space="preserve">Schedule </w:t>
      </w:r>
      <w:r w:rsidRPr="00F07838" w:rsidR="002946A7">
        <w:rPr>
          <w:rFonts w:ascii="Times New Roman" w:hAnsi="Times New Roman"/>
          <w:spacing w:val="-3"/>
          <w:szCs w:val="24"/>
        </w:rPr>
        <w:t xml:space="preserve">316.  We estimate that the average cost for an attorney </w:t>
      </w:r>
      <w:r w:rsidRPr="00263872" w:rsidR="002946A7">
        <w:rPr>
          <w:rFonts w:ascii="Times New Roman" w:hAnsi="Times New Roman"/>
          <w:spacing w:val="-3"/>
          <w:szCs w:val="24"/>
        </w:rPr>
        <w:t>is $</w:t>
      </w:r>
      <w:r w:rsidRPr="00263872" w:rsidR="007E53E0">
        <w:rPr>
          <w:rFonts w:ascii="Times New Roman" w:hAnsi="Times New Roman"/>
          <w:spacing w:val="-3"/>
          <w:szCs w:val="24"/>
        </w:rPr>
        <w:t>3</w:t>
      </w:r>
      <w:r w:rsidRPr="00263872" w:rsidR="002946A7">
        <w:rPr>
          <w:rFonts w:ascii="Times New Roman" w:hAnsi="Times New Roman"/>
          <w:spacing w:val="-3"/>
          <w:szCs w:val="24"/>
        </w:rPr>
        <w:t>00/hour</w:t>
      </w:r>
      <w:r w:rsidRPr="00263872" w:rsidR="009661B9">
        <w:rPr>
          <w:rFonts w:ascii="Times New Roman" w:hAnsi="Times New Roman"/>
          <w:spacing w:val="-3"/>
          <w:szCs w:val="24"/>
        </w:rPr>
        <w:t xml:space="preserve"> and the attorney will require </w:t>
      </w:r>
      <w:r w:rsidRPr="00263872" w:rsidR="007E53E0">
        <w:rPr>
          <w:rFonts w:ascii="Times New Roman" w:hAnsi="Times New Roman"/>
          <w:spacing w:val="-3"/>
          <w:szCs w:val="24"/>
        </w:rPr>
        <w:t>3</w:t>
      </w:r>
      <w:r w:rsidRPr="00263872" w:rsidR="009661B9">
        <w:rPr>
          <w:rFonts w:ascii="Times New Roman" w:hAnsi="Times New Roman"/>
          <w:spacing w:val="-3"/>
          <w:szCs w:val="24"/>
        </w:rPr>
        <w:t xml:space="preserve"> hours to complete the work</w:t>
      </w:r>
      <w:r w:rsidRPr="00263872" w:rsidR="002946A7">
        <w:rPr>
          <w:rFonts w:ascii="Times New Roman" w:hAnsi="Times New Roman"/>
          <w:spacing w:val="-3"/>
          <w:szCs w:val="24"/>
        </w:rPr>
        <w:t>.  In addition, a licensee must also submit a fee for each application by a commercial broadcast station for assignment or transfer at $110/station.  We estimate that 86% of</w:t>
      </w:r>
      <w:r w:rsidRPr="00263872" w:rsidR="000F3253">
        <w:rPr>
          <w:rFonts w:ascii="Times New Roman" w:hAnsi="Times New Roman"/>
          <w:spacing w:val="-3"/>
          <w:szCs w:val="24"/>
        </w:rPr>
        <w:t xml:space="preserve"> non-LPFM applications </w:t>
      </w:r>
      <w:r w:rsidRPr="00263872" w:rsidR="002946A7">
        <w:rPr>
          <w:rFonts w:ascii="Times New Roman" w:hAnsi="Times New Roman"/>
          <w:spacing w:val="-3"/>
          <w:szCs w:val="24"/>
        </w:rPr>
        <w:t>will be for commercial stations (7</w:t>
      </w:r>
      <w:r w:rsidRPr="00263872" w:rsidR="005427A5">
        <w:rPr>
          <w:rFonts w:ascii="Times New Roman" w:hAnsi="Times New Roman"/>
          <w:spacing w:val="-3"/>
          <w:szCs w:val="24"/>
        </w:rPr>
        <w:t>15</w:t>
      </w:r>
      <w:r w:rsidRPr="00263872" w:rsidR="002946A7">
        <w:rPr>
          <w:rFonts w:ascii="Times New Roman" w:hAnsi="Times New Roman"/>
          <w:spacing w:val="-3"/>
          <w:szCs w:val="24"/>
        </w:rPr>
        <w:t xml:space="preserve"> x 86% = 6</w:t>
      </w:r>
      <w:r w:rsidRPr="00263872" w:rsidR="005427A5">
        <w:rPr>
          <w:rFonts w:ascii="Times New Roman" w:hAnsi="Times New Roman"/>
          <w:spacing w:val="-3"/>
          <w:szCs w:val="24"/>
        </w:rPr>
        <w:t>15</w:t>
      </w:r>
      <w:r w:rsidRPr="00263872" w:rsidR="002946A7">
        <w:rPr>
          <w:rFonts w:ascii="Times New Roman" w:hAnsi="Times New Roman"/>
          <w:spacing w:val="-3"/>
          <w:szCs w:val="24"/>
        </w:rPr>
        <w:t>).</w:t>
      </w:r>
    </w:p>
    <w:p w:rsidRPr="00263872" w:rsidR="002946A7" w:rsidP="005B7864" w:rsidRDefault="002946A7" w14:paraId="6365A343"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p>
    <w:p w:rsidRPr="00263872" w:rsidR="002946A7" w:rsidP="005B7864" w:rsidRDefault="002946A7" w14:paraId="4D352E83"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r w:rsidRPr="00263872">
        <w:rPr>
          <w:rFonts w:ascii="Times New Roman" w:hAnsi="Times New Roman"/>
          <w:spacing w:val="-3"/>
          <w:szCs w:val="24"/>
        </w:rPr>
        <w:tab/>
      </w:r>
      <w:r w:rsidRPr="00263872" w:rsidR="000F3253">
        <w:rPr>
          <w:rFonts w:ascii="Times New Roman" w:hAnsi="Times New Roman"/>
          <w:spacing w:val="-3"/>
          <w:szCs w:val="24"/>
        </w:rPr>
        <w:t xml:space="preserve">715 </w:t>
      </w:r>
      <w:r w:rsidRPr="00263872">
        <w:rPr>
          <w:rFonts w:ascii="Times New Roman" w:hAnsi="Times New Roman"/>
          <w:spacing w:val="-3"/>
          <w:szCs w:val="24"/>
        </w:rPr>
        <w:t>applications x $</w:t>
      </w:r>
      <w:r w:rsidRPr="00263872" w:rsidR="007E53E0">
        <w:rPr>
          <w:rFonts w:ascii="Times New Roman" w:hAnsi="Times New Roman"/>
          <w:spacing w:val="-3"/>
          <w:szCs w:val="24"/>
        </w:rPr>
        <w:t>3</w:t>
      </w:r>
      <w:r w:rsidRPr="00263872">
        <w:rPr>
          <w:rFonts w:ascii="Times New Roman" w:hAnsi="Times New Roman"/>
          <w:spacing w:val="-3"/>
          <w:szCs w:val="24"/>
        </w:rPr>
        <w:t xml:space="preserve">00/hour x </w:t>
      </w:r>
      <w:r w:rsidRPr="00263872" w:rsidR="007E53E0">
        <w:rPr>
          <w:rFonts w:ascii="Times New Roman" w:hAnsi="Times New Roman"/>
          <w:spacing w:val="-3"/>
          <w:szCs w:val="24"/>
        </w:rPr>
        <w:t>3</w:t>
      </w:r>
      <w:r w:rsidRPr="00263872">
        <w:rPr>
          <w:rFonts w:ascii="Times New Roman" w:hAnsi="Times New Roman"/>
          <w:spacing w:val="-3"/>
          <w:szCs w:val="24"/>
        </w:rPr>
        <w:t xml:space="preserve"> hours</w:t>
      </w:r>
      <w:r w:rsidRPr="00263872" w:rsidR="002668F4">
        <w:rPr>
          <w:rFonts w:ascii="Times New Roman" w:hAnsi="Times New Roman"/>
          <w:spacing w:val="-3"/>
          <w:szCs w:val="24"/>
        </w:rPr>
        <w:t>/application</w:t>
      </w:r>
      <w:r w:rsidRPr="00263872">
        <w:rPr>
          <w:rFonts w:ascii="Times New Roman" w:hAnsi="Times New Roman"/>
          <w:spacing w:val="-3"/>
          <w:szCs w:val="24"/>
        </w:rPr>
        <w:t xml:space="preserve"> </w:t>
      </w:r>
      <w:r w:rsidR="003F66C0">
        <w:rPr>
          <w:rFonts w:ascii="Times New Roman" w:hAnsi="Times New Roman"/>
          <w:spacing w:val="-3"/>
          <w:szCs w:val="24"/>
        </w:rPr>
        <w:t xml:space="preserve"> </w:t>
      </w:r>
      <w:r w:rsidRPr="00263872">
        <w:rPr>
          <w:rFonts w:ascii="Times New Roman" w:hAnsi="Times New Roman"/>
          <w:spacing w:val="-3"/>
          <w:szCs w:val="24"/>
        </w:rPr>
        <w:t xml:space="preserve">= </w:t>
      </w:r>
      <w:r w:rsidRPr="00263872" w:rsidR="007E53E0">
        <w:rPr>
          <w:rFonts w:ascii="Times New Roman" w:hAnsi="Times New Roman"/>
          <w:spacing w:val="-3"/>
          <w:szCs w:val="24"/>
        </w:rPr>
        <w:t xml:space="preserve">   </w:t>
      </w:r>
      <w:r w:rsidR="001C5D30">
        <w:rPr>
          <w:rFonts w:ascii="Times New Roman" w:hAnsi="Times New Roman"/>
          <w:spacing w:val="-3"/>
          <w:szCs w:val="24"/>
        </w:rPr>
        <w:t xml:space="preserve">  </w:t>
      </w:r>
      <w:r w:rsidRPr="00263872">
        <w:rPr>
          <w:rFonts w:ascii="Times New Roman" w:hAnsi="Times New Roman"/>
          <w:spacing w:val="-3"/>
          <w:szCs w:val="24"/>
        </w:rPr>
        <w:t>$</w:t>
      </w:r>
      <w:r w:rsidRPr="00263872" w:rsidR="007E53E0">
        <w:rPr>
          <w:rFonts w:ascii="Times New Roman" w:hAnsi="Times New Roman"/>
          <w:spacing w:val="-3"/>
          <w:szCs w:val="24"/>
        </w:rPr>
        <w:t>643</w:t>
      </w:r>
      <w:r w:rsidRPr="00263872" w:rsidR="000F3253">
        <w:rPr>
          <w:rFonts w:ascii="Times New Roman" w:hAnsi="Times New Roman"/>
          <w:spacing w:val="-3"/>
          <w:szCs w:val="24"/>
        </w:rPr>
        <w:t>,500</w:t>
      </w:r>
    </w:p>
    <w:p w:rsidRPr="00263872" w:rsidR="002946A7" w:rsidP="005B7864" w:rsidRDefault="002946A7" w14:paraId="0C462405"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outlineLvl w:val="0"/>
        <w:rPr>
          <w:rFonts w:ascii="Times New Roman" w:hAnsi="Times New Roman"/>
          <w:spacing w:val="-3"/>
          <w:szCs w:val="24"/>
        </w:rPr>
      </w:pPr>
      <w:r w:rsidRPr="00263872">
        <w:rPr>
          <w:rFonts w:ascii="Times New Roman" w:hAnsi="Times New Roman"/>
          <w:spacing w:val="-3"/>
          <w:szCs w:val="24"/>
        </w:rPr>
        <w:tab/>
        <w:t>6</w:t>
      </w:r>
      <w:r w:rsidRPr="00263872" w:rsidR="005427A5">
        <w:rPr>
          <w:rFonts w:ascii="Times New Roman" w:hAnsi="Times New Roman"/>
          <w:spacing w:val="-3"/>
          <w:szCs w:val="24"/>
        </w:rPr>
        <w:t>15</w:t>
      </w:r>
      <w:r w:rsidRPr="00263872">
        <w:rPr>
          <w:rFonts w:ascii="Times New Roman" w:hAnsi="Times New Roman"/>
          <w:spacing w:val="-3"/>
          <w:szCs w:val="24"/>
        </w:rPr>
        <w:t xml:space="preserve"> applications x $110.00 </w:t>
      </w:r>
      <w:r w:rsidRPr="00263872" w:rsidR="009661B9">
        <w:rPr>
          <w:rFonts w:ascii="Times New Roman" w:hAnsi="Times New Roman"/>
          <w:spacing w:val="-3"/>
          <w:szCs w:val="24"/>
        </w:rPr>
        <w:t xml:space="preserve">                       </w:t>
      </w:r>
      <w:r w:rsidRPr="00263872" w:rsidR="002668F4">
        <w:rPr>
          <w:rFonts w:ascii="Times New Roman" w:hAnsi="Times New Roman"/>
          <w:spacing w:val="-3"/>
          <w:szCs w:val="24"/>
        </w:rPr>
        <w:t xml:space="preserve">                </w:t>
      </w:r>
      <w:r w:rsidRPr="00263872" w:rsidR="009661B9">
        <w:rPr>
          <w:rFonts w:ascii="Times New Roman" w:hAnsi="Times New Roman"/>
          <w:spacing w:val="-3"/>
          <w:szCs w:val="24"/>
        </w:rPr>
        <w:t xml:space="preserve"> </w:t>
      </w:r>
      <w:r w:rsidRPr="00263872">
        <w:rPr>
          <w:rFonts w:ascii="Times New Roman" w:hAnsi="Times New Roman"/>
          <w:spacing w:val="-3"/>
          <w:szCs w:val="24"/>
        </w:rPr>
        <w:t xml:space="preserve">= </w:t>
      </w:r>
      <w:r w:rsidR="003F66C0">
        <w:rPr>
          <w:rFonts w:ascii="Times New Roman" w:hAnsi="Times New Roman"/>
          <w:spacing w:val="-3"/>
          <w:szCs w:val="24"/>
        </w:rPr>
        <w:t xml:space="preserve">   </w:t>
      </w:r>
      <w:r w:rsidR="00DC2123">
        <w:rPr>
          <w:rFonts w:ascii="Times New Roman" w:hAnsi="Times New Roman"/>
          <w:spacing w:val="-3"/>
          <w:szCs w:val="24"/>
        </w:rPr>
        <w:t xml:space="preserve">  </w:t>
      </w:r>
      <w:r w:rsidRPr="00DC2123" w:rsidR="002668F4">
        <w:rPr>
          <w:rFonts w:ascii="Times New Roman" w:hAnsi="Times New Roman"/>
          <w:spacing w:val="-3"/>
          <w:szCs w:val="24"/>
          <w:u w:val="single"/>
        </w:rPr>
        <w:t>$</w:t>
      </w:r>
      <w:r w:rsidRPr="00533AA5" w:rsidR="003F66C0">
        <w:rPr>
          <w:rFonts w:ascii="Times New Roman" w:hAnsi="Times New Roman"/>
          <w:spacing w:val="-3"/>
          <w:szCs w:val="24"/>
          <w:u w:val="single"/>
        </w:rPr>
        <w:t xml:space="preserve"> </w:t>
      </w:r>
      <w:r w:rsidRPr="00263872" w:rsidR="007E53E0">
        <w:rPr>
          <w:rFonts w:ascii="Times New Roman" w:hAnsi="Times New Roman"/>
          <w:spacing w:val="-3"/>
          <w:szCs w:val="24"/>
          <w:u w:val="single"/>
        </w:rPr>
        <w:t xml:space="preserve"> </w:t>
      </w:r>
      <w:r w:rsidRPr="00263872">
        <w:rPr>
          <w:rFonts w:ascii="Times New Roman" w:hAnsi="Times New Roman"/>
          <w:spacing w:val="-3"/>
          <w:szCs w:val="24"/>
          <w:u w:val="single"/>
        </w:rPr>
        <w:t>6</w:t>
      </w:r>
      <w:r w:rsidRPr="00263872" w:rsidR="005427A5">
        <w:rPr>
          <w:rFonts w:ascii="Times New Roman" w:hAnsi="Times New Roman"/>
          <w:spacing w:val="-3"/>
          <w:szCs w:val="24"/>
          <w:u w:val="single"/>
        </w:rPr>
        <w:t>7,650</w:t>
      </w:r>
    </w:p>
    <w:p w:rsidR="002946A7" w:rsidP="005B7864" w:rsidRDefault="002946A7" w14:paraId="79E091C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Cs w:val="24"/>
        </w:rPr>
      </w:pPr>
      <w:r w:rsidRPr="00263872">
        <w:rPr>
          <w:rFonts w:ascii="Times New Roman" w:hAnsi="Times New Roman"/>
          <w:spacing w:val="-3"/>
          <w:szCs w:val="24"/>
        </w:rPr>
        <w:tab/>
      </w:r>
      <w:r w:rsidRPr="00263872" w:rsidR="009661B9">
        <w:rPr>
          <w:rFonts w:ascii="Times New Roman" w:hAnsi="Times New Roman"/>
          <w:spacing w:val="-3"/>
          <w:szCs w:val="24"/>
        </w:rPr>
        <w:t xml:space="preserve">                              </w:t>
      </w:r>
      <w:r w:rsidRPr="00263872" w:rsidR="002668F4">
        <w:rPr>
          <w:rFonts w:ascii="Times New Roman" w:hAnsi="Times New Roman"/>
          <w:spacing w:val="-3"/>
          <w:szCs w:val="24"/>
        </w:rPr>
        <w:t xml:space="preserve">         </w:t>
      </w:r>
      <w:r w:rsidRPr="00263872" w:rsidR="002668F4">
        <w:rPr>
          <w:rFonts w:ascii="Times New Roman" w:hAnsi="Times New Roman"/>
          <w:b/>
          <w:spacing w:val="-3"/>
          <w:szCs w:val="24"/>
        </w:rPr>
        <w:t>Total</w:t>
      </w:r>
      <w:r w:rsidRPr="00263872" w:rsidR="002668F4">
        <w:rPr>
          <w:rFonts w:ascii="Times New Roman" w:hAnsi="Times New Roman"/>
          <w:spacing w:val="-3"/>
          <w:szCs w:val="24"/>
        </w:rPr>
        <w:t xml:space="preserve"> </w:t>
      </w:r>
      <w:r w:rsidRPr="00263872" w:rsidR="009661B9">
        <w:rPr>
          <w:rFonts w:ascii="Times New Roman" w:hAnsi="Times New Roman"/>
          <w:b/>
          <w:spacing w:val="-3"/>
          <w:szCs w:val="24"/>
        </w:rPr>
        <w:t xml:space="preserve">Annual Cost Burden </w:t>
      </w:r>
      <w:r w:rsidRPr="00263872" w:rsidR="00E74F8B">
        <w:rPr>
          <w:rFonts w:ascii="Times New Roman" w:hAnsi="Times New Roman"/>
          <w:b/>
          <w:spacing w:val="-3"/>
          <w:szCs w:val="24"/>
        </w:rPr>
        <w:t xml:space="preserve">= </w:t>
      </w:r>
      <w:r w:rsidRPr="00263872" w:rsidR="007E53E0">
        <w:rPr>
          <w:rFonts w:ascii="Times New Roman" w:hAnsi="Times New Roman"/>
          <w:b/>
          <w:spacing w:val="-3"/>
          <w:szCs w:val="24"/>
        </w:rPr>
        <w:t xml:space="preserve"> </w:t>
      </w:r>
      <w:r w:rsidR="001C5D30">
        <w:rPr>
          <w:rFonts w:ascii="Times New Roman" w:hAnsi="Times New Roman"/>
          <w:b/>
          <w:spacing w:val="-3"/>
          <w:szCs w:val="24"/>
        </w:rPr>
        <w:t xml:space="preserve"> </w:t>
      </w:r>
      <w:r w:rsidR="00533AA5">
        <w:rPr>
          <w:rFonts w:ascii="Times New Roman" w:hAnsi="Times New Roman"/>
          <w:b/>
          <w:spacing w:val="-3"/>
          <w:szCs w:val="24"/>
        </w:rPr>
        <w:t xml:space="preserve">  </w:t>
      </w:r>
      <w:r w:rsidRPr="00263872" w:rsidR="007E53E0">
        <w:rPr>
          <w:rFonts w:ascii="Times New Roman" w:hAnsi="Times New Roman"/>
          <w:b/>
          <w:spacing w:val="-3"/>
          <w:szCs w:val="24"/>
        </w:rPr>
        <w:t>$711,150</w:t>
      </w:r>
    </w:p>
    <w:p w:rsidR="007E53E0" w:rsidP="005B7864" w:rsidRDefault="007E53E0" w14:paraId="374587D0"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Cs w:val="24"/>
        </w:rPr>
      </w:pPr>
    </w:p>
    <w:p w:rsidRPr="00263872" w:rsidR="00475D70" w:rsidP="00475D70" w:rsidRDefault="00475D70" w14:paraId="01780E9B"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r w:rsidRPr="00475D70">
        <w:rPr>
          <w:rFonts w:ascii="Times New Roman" w:hAnsi="Times New Roman"/>
          <w:spacing w:val="-3"/>
          <w:szCs w:val="24"/>
        </w:rPr>
        <w:tab/>
      </w:r>
      <w:r w:rsidRPr="00475D70" w:rsidR="002946A7">
        <w:rPr>
          <w:rFonts w:ascii="Times New Roman" w:hAnsi="Times New Roman"/>
          <w:spacing w:val="-3"/>
          <w:szCs w:val="24"/>
        </w:rPr>
        <w:t xml:space="preserve">14. </w:t>
      </w:r>
      <w:r w:rsidRPr="00475D70" w:rsidR="002946A7">
        <w:rPr>
          <w:rFonts w:ascii="Times New Roman" w:hAnsi="Times New Roman"/>
          <w:b/>
          <w:spacing w:val="-3"/>
          <w:szCs w:val="24"/>
        </w:rPr>
        <w:t>Cost to the Federal Government</w:t>
      </w:r>
      <w:r w:rsidRPr="00475D70" w:rsidR="002946A7">
        <w:rPr>
          <w:rFonts w:ascii="Times New Roman" w:hAnsi="Times New Roman"/>
          <w:spacing w:val="-3"/>
          <w:szCs w:val="24"/>
        </w:rPr>
        <w:t xml:space="preserve">:  </w:t>
      </w:r>
      <w:r w:rsidRPr="00475D70">
        <w:rPr>
          <w:rFonts w:ascii="Times New Roman" w:hAnsi="Times New Roman"/>
          <w:spacing w:val="-3"/>
          <w:szCs w:val="24"/>
        </w:rPr>
        <w:t xml:space="preserve">The Commission will use professional staff at the GS-14, step5 grade level </w:t>
      </w:r>
      <w:r w:rsidRPr="00263872">
        <w:rPr>
          <w:rFonts w:ascii="Times New Roman" w:hAnsi="Times New Roman"/>
          <w:spacing w:val="-3"/>
          <w:szCs w:val="24"/>
        </w:rPr>
        <w:t>($</w:t>
      </w:r>
      <w:r w:rsidR="00FA4252">
        <w:rPr>
          <w:rFonts w:ascii="Times New Roman" w:hAnsi="Times New Roman"/>
          <w:spacing w:val="-3"/>
          <w:szCs w:val="24"/>
        </w:rPr>
        <w:t>66.54</w:t>
      </w:r>
      <w:r w:rsidRPr="00263872">
        <w:rPr>
          <w:rFonts w:ascii="Times New Roman" w:hAnsi="Times New Roman"/>
          <w:spacing w:val="-3"/>
          <w:szCs w:val="24"/>
        </w:rPr>
        <w:t>/hour), paraprofessional staff at the GS-11 step 5 grade level ($</w:t>
      </w:r>
      <w:r w:rsidR="00FA4252">
        <w:rPr>
          <w:rFonts w:ascii="Times New Roman" w:hAnsi="Times New Roman"/>
          <w:spacing w:val="-3"/>
          <w:szCs w:val="24"/>
        </w:rPr>
        <w:t>39.51</w:t>
      </w:r>
      <w:r w:rsidRPr="00263872">
        <w:rPr>
          <w:rFonts w:ascii="Times New Roman" w:hAnsi="Times New Roman"/>
          <w:spacing w:val="-3"/>
          <w:szCs w:val="24"/>
        </w:rPr>
        <w:t>/hour) and clerical staff at the GS-5</w:t>
      </w:r>
      <w:r w:rsidR="00533AA5">
        <w:rPr>
          <w:rFonts w:ascii="Times New Roman" w:hAnsi="Times New Roman"/>
          <w:spacing w:val="-3"/>
          <w:szCs w:val="24"/>
        </w:rPr>
        <w:t xml:space="preserve">, step 5 </w:t>
      </w:r>
      <w:r w:rsidRPr="00263872">
        <w:rPr>
          <w:rFonts w:ascii="Times New Roman" w:hAnsi="Times New Roman"/>
          <w:spacing w:val="-3"/>
          <w:szCs w:val="24"/>
        </w:rPr>
        <w:t>grade level ($</w:t>
      </w:r>
      <w:r w:rsidR="00FA4252">
        <w:rPr>
          <w:rFonts w:ascii="Times New Roman" w:hAnsi="Times New Roman"/>
          <w:spacing w:val="-3"/>
          <w:szCs w:val="24"/>
        </w:rPr>
        <w:t>21.55</w:t>
      </w:r>
      <w:r w:rsidRPr="00263872">
        <w:rPr>
          <w:rFonts w:ascii="Times New Roman" w:hAnsi="Times New Roman"/>
          <w:spacing w:val="-3"/>
          <w:szCs w:val="24"/>
        </w:rPr>
        <w:t>/hour) to process these applications.  The processing time the GS-14 staff member will spend on each application will be 0.25 hours, the processing time the GS-11 staff member will spend on each application will be 2 hours/application, and the processing time the GS-5 will spend o</w:t>
      </w:r>
      <w:r w:rsidR="001A60ED">
        <w:rPr>
          <w:rFonts w:ascii="Times New Roman" w:hAnsi="Times New Roman"/>
          <w:spacing w:val="-3"/>
          <w:szCs w:val="24"/>
        </w:rPr>
        <w:t>n</w:t>
      </w:r>
      <w:r w:rsidRPr="00263872">
        <w:rPr>
          <w:rFonts w:ascii="Times New Roman" w:hAnsi="Times New Roman"/>
          <w:spacing w:val="-3"/>
          <w:szCs w:val="24"/>
        </w:rPr>
        <w:t xml:space="preserve"> each application will be 0.25 hours/application. </w:t>
      </w:r>
    </w:p>
    <w:p w:rsidRPr="00263872" w:rsidR="007E53E0" w:rsidP="00475D70" w:rsidRDefault="00475D70" w14:paraId="75D51431"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r w:rsidRPr="00263872">
        <w:rPr>
          <w:rFonts w:ascii="Times New Roman" w:hAnsi="Times New Roman"/>
          <w:spacing w:val="-3"/>
          <w:szCs w:val="24"/>
        </w:rPr>
        <w:tab/>
      </w:r>
    </w:p>
    <w:p w:rsidRPr="00475D70" w:rsidR="005405DF" w:rsidP="005405DF" w:rsidRDefault="00475D70" w14:paraId="0A748B60"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outlineLvl w:val="0"/>
        <w:rPr>
          <w:rFonts w:ascii="Times New Roman" w:hAnsi="Times New Roman"/>
          <w:spacing w:val="-3"/>
          <w:szCs w:val="24"/>
        </w:rPr>
      </w:pPr>
      <w:r w:rsidRPr="00263872">
        <w:rPr>
          <w:rFonts w:ascii="Times New Roman" w:hAnsi="Times New Roman"/>
          <w:spacing w:val="-3"/>
          <w:szCs w:val="24"/>
        </w:rPr>
        <w:tab/>
      </w:r>
      <w:r w:rsidRPr="00475D70" w:rsidR="005405DF">
        <w:rPr>
          <w:rFonts w:ascii="Times New Roman" w:hAnsi="Times New Roman"/>
          <w:spacing w:val="-3"/>
          <w:szCs w:val="24"/>
        </w:rPr>
        <w:t>750 applications x $</w:t>
      </w:r>
      <w:r w:rsidR="00FA4252">
        <w:rPr>
          <w:rFonts w:ascii="Times New Roman" w:hAnsi="Times New Roman"/>
          <w:spacing w:val="-3"/>
          <w:szCs w:val="24"/>
        </w:rPr>
        <w:t>66.54</w:t>
      </w:r>
      <w:r w:rsidRPr="00475D70" w:rsidR="005405DF">
        <w:rPr>
          <w:rFonts w:ascii="Times New Roman" w:hAnsi="Times New Roman"/>
          <w:spacing w:val="-3"/>
          <w:szCs w:val="24"/>
        </w:rPr>
        <w:t>/hour</w:t>
      </w:r>
      <w:r w:rsidRPr="00475D70" w:rsidDel="00B250FE" w:rsidR="005405DF">
        <w:rPr>
          <w:rFonts w:ascii="Times New Roman" w:hAnsi="Times New Roman"/>
          <w:spacing w:val="-3"/>
          <w:szCs w:val="24"/>
        </w:rPr>
        <w:t xml:space="preserve"> </w:t>
      </w:r>
      <w:r w:rsidRPr="00475D70" w:rsidR="005405DF">
        <w:rPr>
          <w:rFonts w:ascii="Times New Roman" w:hAnsi="Times New Roman"/>
          <w:spacing w:val="-3"/>
          <w:szCs w:val="24"/>
        </w:rPr>
        <w:t>/hour x 0.25 hours = $</w:t>
      </w:r>
      <w:r w:rsidR="00FA4252">
        <w:rPr>
          <w:rFonts w:ascii="Times New Roman" w:hAnsi="Times New Roman"/>
          <w:spacing w:val="-3"/>
          <w:szCs w:val="24"/>
        </w:rPr>
        <w:t>12,476.25</w:t>
      </w:r>
    </w:p>
    <w:p w:rsidRPr="00475D70" w:rsidR="005405DF" w:rsidP="005405DF" w:rsidRDefault="005405DF" w14:paraId="34138C5C"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r w:rsidRPr="00475D70">
        <w:rPr>
          <w:rFonts w:ascii="Times New Roman" w:hAnsi="Times New Roman"/>
          <w:spacing w:val="-3"/>
          <w:szCs w:val="24"/>
        </w:rPr>
        <w:tab/>
        <w:t>750 applications x $</w:t>
      </w:r>
      <w:r w:rsidR="00FA4252">
        <w:rPr>
          <w:rFonts w:ascii="Times New Roman" w:hAnsi="Times New Roman"/>
          <w:spacing w:val="-3"/>
          <w:szCs w:val="24"/>
        </w:rPr>
        <w:t>39.51</w:t>
      </w:r>
      <w:r w:rsidRPr="00475D70">
        <w:rPr>
          <w:rFonts w:ascii="Times New Roman" w:hAnsi="Times New Roman"/>
          <w:spacing w:val="-3"/>
          <w:szCs w:val="24"/>
        </w:rPr>
        <w:t xml:space="preserve">/hour x 2.0 hours           = </w:t>
      </w:r>
      <w:r>
        <w:rPr>
          <w:rFonts w:ascii="Times New Roman" w:hAnsi="Times New Roman"/>
          <w:spacing w:val="-3"/>
          <w:szCs w:val="24"/>
        </w:rPr>
        <w:t xml:space="preserve"> </w:t>
      </w:r>
      <w:r w:rsidR="0003527A">
        <w:rPr>
          <w:rFonts w:ascii="Times New Roman" w:hAnsi="Times New Roman"/>
          <w:spacing w:val="-3"/>
          <w:szCs w:val="24"/>
        </w:rPr>
        <w:t xml:space="preserve"> </w:t>
      </w:r>
      <w:r w:rsidR="003F66C0">
        <w:rPr>
          <w:rFonts w:ascii="Times New Roman" w:hAnsi="Times New Roman"/>
          <w:spacing w:val="-3"/>
          <w:szCs w:val="24"/>
        </w:rPr>
        <w:t>$</w:t>
      </w:r>
      <w:r w:rsidR="00FA4252">
        <w:rPr>
          <w:rFonts w:ascii="Times New Roman" w:hAnsi="Times New Roman"/>
          <w:spacing w:val="-3"/>
          <w:szCs w:val="24"/>
        </w:rPr>
        <w:t>59,265.00</w:t>
      </w:r>
    </w:p>
    <w:p w:rsidRPr="00475D70" w:rsidR="005405DF" w:rsidP="005405DF" w:rsidRDefault="005405DF" w14:paraId="6CFC7EE2"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u w:val="single"/>
        </w:rPr>
      </w:pPr>
      <w:r w:rsidRPr="00475D70">
        <w:rPr>
          <w:rFonts w:ascii="Times New Roman" w:hAnsi="Times New Roman"/>
          <w:spacing w:val="-3"/>
          <w:szCs w:val="24"/>
        </w:rPr>
        <w:tab/>
        <w:t>750 applications x $</w:t>
      </w:r>
      <w:r w:rsidR="00FA4252">
        <w:rPr>
          <w:rFonts w:ascii="Times New Roman" w:hAnsi="Times New Roman"/>
          <w:spacing w:val="-3"/>
          <w:szCs w:val="24"/>
        </w:rPr>
        <w:t>21.55</w:t>
      </w:r>
      <w:r w:rsidRPr="00475D70">
        <w:rPr>
          <w:rFonts w:ascii="Times New Roman" w:hAnsi="Times New Roman"/>
          <w:spacing w:val="-3"/>
          <w:szCs w:val="24"/>
        </w:rPr>
        <w:t xml:space="preserve">/hour x 0.25 hours         = </w:t>
      </w:r>
      <w:r>
        <w:rPr>
          <w:rFonts w:ascii="Times New Roman" w:hAnsi="Times New Roman"/>
          <w:spacing w:val="-3"/>
          <w:szCs w:val="24"/>
        </w:rPr>
        <w:t xml:space="preserve"> </w:t>
      </w:r>
      <w:r w:rsidR="0003527A">
        <w:rPr>
          <w:rFonts w:ascii="Times New Roman" w:hAnsi="Times New Roman"/>
          <w:spacing w:val="-3"/>
          <w:szCs w:val="24"/>
        </w:rPr>
        <w:t xml:space="preserve"> </w:t>
      </w:r>
      <w:r w:rsidRPr="00475D70">
        <w:rPr>
          <w:rFonts w:ascii="Times New Roman" w:hAnsi="Times New Roman"/>
          <w:spacing w:val="-3"/>
          <w:szCs w:val="24"/>
          <w:u w:val="single"/>
        </w:rPr>
        <w:t xml:space="preserve">$ </w:t>
      </w:r>
      <w:r w:rsidR="0003527A">
        <w:rPr>
          <w:rFonts w:ascii="Times New Roman" w:hAnsi="Times New Roman"/>
          <w:spacing w:val="-3"/>
          <w:szCs w:val="24"/>
          <w:u w:val="single"/>
        </w:rPr>
        <w:t xml:space="preserve"> </w:t>
      </w:r>
      <w:r w:rsidR="00FA4252">
        <w:rPr>
          <w:rFonts w:ascii="Times New Roman" w:hAnsi="Times New Roman"/>
          <w:spacing w:val="-3"/>
          <w:szCs w:val="24"/>
          <w:u w:val="single"/>
        </w:rPr>
        <w:t>4,040.6</w:t>
      </w:r>
      <w:r w:rsidR="00533AA5">
        <w:rPr>
          <w:rFonts w:ascii="Times New Roman" w:hAnsi="Times New Roman"/>
          <w:spacing w:val="-3"/>
          <w:szCs w:val="24"/>
          <w:u w:val="single"/>
        </w:rPr>
        <w:t>3</w:t>
      </w:r>
    </w:p>
    <w:p w:rsidRPr="00C138BD" w:rsidR="005405DF" w:rsidP="005405DF" w:rsidRDefault="005405DF" w14:paraId="2D9C9FA9"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Cs w:val="24"/>
        </w:rPr>
      </w:pPr>
      <w:r w:rsidRPr="00475D70">
        <w:rPr>
          <w:rFonts w:ascii="Times New Roman" w:hAnsi="Times New Roman"/>
          <w:spacing w:val="-3"/>
          <w:szCs w:val="24"/>
        </w:rPr>
        <w:tab/>
        <w:t xml:space="preserve">    </w:t>
      </w:r>
      <w:r w:rsidRPr="00475D70">
        <w:rPr>
          <w:rFonts w:ascii="Times New Roman" w:hAnsi="Times New Roman"/>
          <w:b/>
          <w:spacing w:val="-3"/>
          <w:szCs w:val="24"/>
        </w:rPr>
        <w:t xml:space="preserve">Total Cost to the Federal Government:   </w:t>
      </w:r>
      <w:r w:rsidRPr="00475D70">
        <w:rPr>
          <w:rFonts w:ascii="Times New Roman" w:hAnsi="Times New Roman"/>
          <w:spacing w:val="-3"/>
          <w:szCs w:val="24"/>
        </w:rPr>
        <w:t xml:space="preserve">        </w:t>
      </w:r>
      <w:r>
        <w:rPr>
          <w:rFonts w:ascii="Times New Roman" w:hAnsi="Times New Roman"/>
          <w:spacing w:val="-3"/>
          <w:szCs w:val="24"/>
        </w:rPr>
        <w:t xml:space="preserve"> </w:t>
      </w:r>
      <w:r w:rsidRPr="00475D70">
        <w:rPr>
          <w:rFonts w:ascii="Times New Roman" w:hAnsi="Times New Roman"/>
          <w:spacing w:val="-3"/>
          <w:szCs w:val="24"/>
        </w:rPr>
        <w:t xml:space="preserve"> </w:t>
      </w:r>
      <w:r w:rsidR="0003527A">
        <w:rPr>
          <w:rFonts w:ascii="Times New Roman" w:hAnsi="Times New Roman"/>
          <w:spacing w:val="-3"/>
          <w:szCs w:val="24"/>
        </w:rPr>
        <w:t xml:space="preserve"> </w:t>
      </w:r>
      <w:r w:rsidR="003F66C0">
        <w:rPr>
          <w:rFonts w:ascii="Times New Roman" w:hAnsi="Times New Roman"/>
          <w:b/>
          <w:spacing w:val="-3"/>
          <w:szCs w:val="24"/>
        </w:rPr>
        <w:t>$</w:t>
      </w:r>
      <w:r w:rsidR="00FA4252">
        <w:rPr>
          <w:rFonts w:ascii="Times New Roman" w:hAnsi="Times New Roman"/>
          <w:b/>
          <w:spacing w:val="-3"/>
          <w:szCs w:val="24"/>
        </w:rPr>
        <w:t>75,781.8</w:t>
      </w:r>
      <w:r w:rsidR="00533AA5">
        <w:rPr>
          <w:rFonts w:ascii="Times New Roman" w:hAnsi="Times New Roman"/>
          <w:b/>
          <w:spacing w:val="-3"/>
          <w:szCs w:val="24"/>
        </w:rPr>
        <w:t>8</w:t>
      </w:r>
    </w:p>
    <w:p w:rsidRPr="00BC04B5" w:rsidR="00475D70" w:rsidP="005405DF" w:rsidRDefault="00475D70" w14:paraId="6CA5DE19"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outlineLvl w:val="0"/>
        <w:rPr>
          <w:spacing w:val="-3"/>
          <w:sz w:val="22"/>
          <w:szCs w:val="22"/>
        </w:rPr>
      </w:pPr>
    </w:p>
    <w:p w:rsidRPr="00475D70" w:rsidR="00475D70" w:rsidP="00475D70" w:rsidRDefault="00475D70" w14:paraId="32465EC4" w14:textId="77777777">
      <w:pPr>
        <w:suppressAutoHyphens/>
        <w:ind w:firstLine="720"/>
        <w:jc w:val="both"/>
        <w:rPr>
          <w:rFonts w:ascii="Times New Roman" w:hAnsi="Times New Roman"/>
          <w:spacing w:val="-3"/>
          <w:szCs w:val="24"/>
        </w:rPr>
      </w:pPr>
      <w:r w:rsidRPr="00475D70">
        <w:rPr>
          <w:rFonts w:ascii="Times New Roman" w:hAnsi="Times New Roman"/>
          <w:szCs w:val="24"/>
        </w:rPr>
        <w:t xml:space="preserve">15. </w:t>
      </w:r>
      <w:r w:rsidRPr="00475D70">
        <w:rPr>
          <w:rFonts w:ascii="Times New Roman" w:hAnsi="Times New Roman"/>
          <w:b/>
          <w:szCs w:val="24"/>
        </w:rPr>
        <w:t>Reason for Changes in Burden or Cost</w:t>
      </w:r>
      <w:r>
        <w:rPr>
          <w:rFonts w:ascii="Times New Roman" w:hAnsi="Times New Roman"/>
          <w:szCs w:val="24"/>
        </w:rPr>
        <w:t>:</w:t>
      </w:r>
      <w:r w:rsidRPr="00475D70">
        <w:rPr>
          <w:rFonts w:ascii="Times New Roman" w:hAnsi="Times New Roman"/>
          <w:szCs w:val="24"/>
        </w:rPr>
        <w:t xml:space="preserve"> </w:t>
      </w:r>
      <w:r w:rsidR="0003527A">
        <w:rPr>
          <w:rFonts w:ascii="Times New Roman" w:hAnsi="Times New Roman"/>
          <w:szCs w:val="24"/>
        </w:rPr>
        <w:t>There are no program changes or adjustments to this information collection.</w:t>
      </w:r>
    </w:p>
    <w:p w:rsidRPr="00F07838" w:rsidR="000F3253" w:rsidP="005B7864" w:rsidRDefault="000F3253" w14:paraId="50AE5E71" w14:textId="77777777">
      <w:pPr>
        <w:pStyle w:val="BodyText"/>
        <w:shd w:val="clear" w:color="auto" w:fill="FFFFFF"/>
        <w:jc w:val="left"/>
        <w:rPr>
          <w:szCs w:val="24"/>
          <w:shd w:val="clear" w:color="auto" w:fill="FFFFFF"/>
        </w:rPr>
      </w:pPr>
    </w:p>
    <w:p w:rsidRPr="00F07838" w:rsidR="002946A7" w:rsidP="005B7864" w:rsidRDefault="0062663E" w14:paraId="4C69FBB4"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r>
        <w:rPr>
          <w:rFonts w:ascii="Times New Roman" w:hAnsi="Times New Roman"/>
          <w:spacing w:val="-3"/>
          <w:szCs w:val="24"/>
        </w:rPr>
        <w:tab/>
      </w:r>
      <w:r w:rsidRPr="00F07838" w:rsidR="002946A7">
        <w:rPr>
          <w:rFonts w:ascii="Times New Roman" w:hAnsi="Times New Roman"/>
          <w:spacing w:val="-3"/>
          <w:szCs w:val="24"/>
        </w:rPr>
        <w:t xml:space="preserve">16. </w:t>
      </w:r>
      <w:r w:rsidR="00EB48CE">
        <w:rPr>
          <w:rFonts w:ascii="Times New Roman" w:hAnsi="Times New Roman"/>
          <w:b/>
          <w:spacing w:val="-3"/>
          <w:szCs w:val="24"/>
        </w:rPr>
        <w:t>Plans for Publication</w:t>
      </w:r>
      <w:r>
        <w:rPr>
          <w:rFonts w:ascii="Times New Roman" w:hAnsi="Times New Roman"/>
          <w:spacing w:val="-3"/>
          <w:szCs w:val="24"/>
        </w:rPr>
        <w:t xml:space="preserve">:  </w:t>
      </w:r>
      <w:r w:rsidR="0047620C">
        <w:rPr>
          <w:rFonts w:ascii="Times New Roman" w:hAnsi="Times New Roman"/>
          <w:spacing w:val="-3"/>
          <w:szCs w:val="24"/>
        </w:rPr>
        <w:t xml:space="preserve">All Schedule 316 applications are electronically filed and </w:t>
      </w:r>
      <w:r w:rsidR="00234F36">
        <w:rPr>
          <w:rFonts w:ascii="Times New Roman" w:hAnsi="Times New Roman"/>
          <w:spacing w:val="-3"/>
          <w:szCs w:val="24"/>
        </w:rPr>
        <w:t xml:space="preserve">made </w:t>
      </w:r>
      <w:r w:rsidR="0047620C">
        <w:rPr>
          <w:rFonts w:ascii="Times New Roman" w:hAnsi="Times New Roman"/>
          <w:spacing w:val="-3"/>
          <w:szCs w:val="24"/>
        </w:rPr>
        <w:t>available to the public.</w:t>
      </w:r>
      <w:r w:rsidRPr="00F07838" w:rsidR="002946A7">
        <w:rPr>
          <w:rFonts w:ascii="Times New Roman" w:hAnsi="Times New Roman"/>
          <w:spacing w:val="-3"/>
          <w:szCs w:val="24"/>
        </w:rPr>
        <w:t xml:space="preserve">  </w:t>
      </w:r>
    </w:p>
    <w:p w:rsidRPr="00F07838" w:rsidR="002946A7" w:rsidP="005B7864" w:rsidRDefault="002946A7" w14:paraId="18E9FC63"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p>
    <w:p w:rsidRPr="00F07838" w:rsidR="002946A7" w:rsidP="005B7864" w:rsidRDefault="0062663E" w14:paraId="63842D31"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r>
        <w:rPr>
          <w:rFonts w:ascii="Times New Roman" w:hAnsi="Times New Roman"/>
          <w:spacing w:val="-3"/>
          <w:szCs w:val="24"/>
        </w:rPr>
        <w:tab/>
      </w:r>
      <w:r w:rsidRPr="00F07838" w:rsidR="002946A7">
        <w:rPr>
          <w:rFonts w:ascii="Times New Roman" w:hAnsi="Times New Roman"/>
          <w:spacing w:val="-3"/>
          <w:szCs w:val="24"/>
        </w:rPr>
        <w:t xml:space="preserve">17. </w:t>
      </w:r>
      <w:r w:rsidRPr="0062663E">
        <w:rPr>
          <w:rFonts w:ascii="Times New Roman" w:hAnsi="Times New Roman"/>
          <w:b/>
          <w:spacing w:val="-3"/>
          <w:szCs w:val="24"/>
          <w:shd w:val="clear" w:color="auto" w:fill="FFFFFF"/>
        </w:rPr>
        <w:t>Display of OMB Approval Date</w:t>
      </w:r>
      <w:r>
        <w:rPr>
          <w:rFonts w:ascii="Times New Roman" w:hAnsi="Times New Roman"/>
          <w:spacing w:val="-3"/>
          <w:szCs w:val="24"/>
        </w:rPr>
        <w:t xml:space="preserve">:  </w:t>
      </w:r>
      <w:r w:rsidRPr="00F07838" w:rsidR="002946A7">
        <w:rPr>
          <w:rFonts w:ascii="Times New Roman" w:hAnsi="Times New Roman"/>
          <w:spacing w:val="-3"/>
          <w:szCs w:val="24"/>
        </w:rPr>
        <w:t xml:space="preserve">OMB approval of the expiration date of the information collection will be displayed at </w:t>
      </w:r>
      <w:r w:rsidRPr="00234F36" w:rsidR="002946A7">
        <w:rPr>
          <w:rFonts w:ascii="Times New Roman" w:hAnsi="Times New Roman"/>
          <w:spacing w:val="-3"/>
          <w:szCs w:val="24"/>
        </w:rPr>
        <w:t xml:space="preserve">47 CFR </w:t>
      </w:r>
      <w:r w:rsidRPr="00234F36" w:rsidR="00234F36">
        <w:rPr>
          <w:rFonts w:ascii="Times New Roman" w:hAnsi="Times New Roman"/>
          <w:szCs w:val="24"/>
        </w:rPr>
        <w:t>§</w:t>
      </w:r>
      <w:r w:rsidR="004F2AA6">
        <w:rPr>
          <w:rFonts w:ascii="Times New Roman" w:hAnsi="Times New Roman"/>
          <w:szCs w:val="24"/>
        </w:rPr>
        <w:t xml:space="preserve"> </w:t>
      </w:r>
      <w:r w:rsidRPr="00234F36" w:rsidR="002946A7">
        <w:rPr>
          <w:rFonts w:ascii="Times New Roman" w:hAnsi="Times New Roman"/>
          <w:spacing w:val="-3"/>
          <w:szCs w:val="24"/>
        </w:rPr>
        <w:t>0.408</w:t>
      </w:r>
      <w:r w:rsidRPr="00F07838" w:rsidR="002946A7">
        <w:rPr>
          <w:rFonts w:ascii="Times New Roman" w:hAnsi="Times New Roman"/>
          <w:spacing w:val="-3"/>
          <w:szCs w:val="24"/>
        </w:rPr>
        <w:t>.</w:t>
      </w:r>
    </w:p>
    <w:p w:rsidRPr="00F07838" w:rsidR="002946A7" w:rsidP="005B7864" w:rsidRDefault="002946A7" w14:paraId="60C698BA"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p>
    <w:p w:rsidRPr="00F07838" w:rsidR="002946A7" w:rsidP="005B7864" w:rsidRDefault="0062663E" w14:paraId="3DDDEEF0"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r>
        <w:rPr>
          <w:rFonts w:ascii="Times New Roman" w:hAnsi="Times New Roman"/>
          <w:spacing w:val="-3"/>
          <w:szCs w:val="24"/>
        </w:rPr>
        <w:tab/>
      </w:r>
      <w:r w:rsidRPr="00F07838" w:rsidR="002946A7">
        <w:rPr>
          <w:rFonts w:ascii="Times New Roman" w:hAnsi="Times New Roman"/>
          <w:spacing w:val="-3"/>
          <w:szCs w:val="24"/>
        </w:rPr>
        <w:t xml:space="preserve">18. </w:t>
      </w:r>
      <w:r w:rsidRPr="0062663E">
        <w:rPr>
          <w:rFonts w:ascii="Times New Roman" w:hAnsi="Times New Roman"/>
          <w:b/>
          <w:spacing w:val="-3"/>
          <w:szCs w:val="24"/>
        </w:rPr>
        <w:t>Exceptions to the Certification Statement</w:t>
      </w:r>
      <w:r>
        <w:rPr>
          <w:rFonts w:ascii="Times New Roman" w:hAnsi="Times New Roman"/>
          <w:b/>
          <w:spacing w:val="-3"/>
          <w:szCs w:val="24"/>
        </w:rPr>
        <w:t>:</w:t>
      </w:r>
      <w:r w:rsidRPr="0062663E">
        <w:rPr>
          <w:rFonts w:ascii="Times New Roman" w:hAnsi="Times New Roman"/>
          <w:spacing w:val="-3"/>
          <w:szCs w:val="24"/>
        </w:rPr>
        <w:t xml:space="preserve"> </w:t>
      </w:r>
      <w:r w:rsidRPr="00F07838" w:rsidR="002946A7">
        <w:rPr>
          <w:rFonts w:ascii="Times New Roman" w:hAnsi="Times New Roman"/>
          <w:spacing w:val="-3"/>
          <w:szCs w:val="24"/>
        </w:rPr>
        <w:t>There are no exceptions</w:t>
      </w:r>
      <w:r w:rsidRPr="00F07838" w:rsidR="006D4A7B">
        <w:rPr>
          <w:rFonts w:ascii="Times New Roman" w:hAnsi="Times New Roman"/>
          <w:spacing w:val="-3"/>
          <w:szCs w:val="24"/>
        </w:rPr>
        <w:t xml:space="preserve"> to the Certificatio</w:t>
      </w:r>
      <w:r w:rsidR="00263872">
        <w:rPr>
          <w:rFonts w:ascii="Times New Roman" w:hAnsi="Times New Roman"/>
          <w:spacing w:val="-3"/>
          <w:szCs w:val="24"/>
        </w:rPr>
        <w:t>n Statement</w:t>
      </w:r>
      <w:r w:rsidRPr="00F07838" w:rsidR="006D4A7B">
        <w:rPr>
          <w:rFonts w:ascii="Times New Roman" w:hAnsi="Times New Roman"/>
          <w:spacing w:val="-3"/>
          <w:szCs w:val="24"/>
        </w:rPr>
        <w:t>.</w:t>
      </w:r>
    </w:p>
    <w:p w:rsidRPr="00F07838" w:rsidR="002946A7" w:rsidP="005B7864" w:rsidRDefault="002946A7" w14:paraId="06243F1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p>
    <w:p w:rsidRPr="00F07838" w:rsidR="002946A7" w:rsidP="005B7864" w:rsidRDefault="002946A7" w14:paraId="3794F6ED"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outlineLvl w:val="0"/>
        <w:rPr>
          <w:rFonts w:ascii="Times New Roman" w:hAnsi="Times New Roman"/>
          <w:b/>
          <w:spacing w:val="-3"/>
          <w:szCs w:val="24"/>
        </w:rPr>
      </w:pPr>
      <w:r w:rsidRPr="00F07838">
        <w:rPr>
          <w:rFonts w:ascii="Times New Roman" w:hAnsi="Times New Roman"/>
          <w:b/>
          <w:spacing w:val="-3"/>
          <w:szCs w:val="24"/>
        </w:rPr>
        <w:t>B.</w:t>
      </w:r>
      <w:r w:rsidR="00D76BDF">
        <w:rPr>
          <w:rFonts w:ascii="Times New Roman" w:hAnsi="Times New Roman"/>
          <w:b/>
          <w:spacing w:val="-3"/>
          <w:szCs w:val="24"/>
        </w:rPr>
        <w:tab/>
      </w:r>
      <w:r w:rsidRPr="00F07838">
        <w:rPr>
          <w:rFonts w:ascii="Times New Roman" w:hAnsi="Times New Roman"/>
          <w:b/>
          <w:spacing w:val="-3"/>
          <w:szCs w:val="24"/>
        </w:rPr>
        <w:t>Collections of Information Employing Statistical Methods</w:t>
      </w:r>
      <w:r w:rsidR="0003527A">
        <w:rPr>
          <w:rFonts w:ascii="Times New Roman" w:hAnsi="Times New Roman"/>
          <w:b/>
          <w:spacing w:val="-3"/>
          <w:szCs w:val="24"/>
        </w:rPr>
        <w:t>:</w:t>
      </w:r>
    </w:p>
    <w:p w:rsidRPr="00F07838" w:rsidR="002946A7" w:rsidP="005B7864" w:rsidRDefault="002946A7" w14:paraId="68D1A3F5"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p>
    <w:p w:rsidRPr="00F07838" w:rsidR="002946A7" w:rsidP="005B7864" w:rsidRDefault="00D76BDF" w14:paraId="4D8BE13E"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Cs w:val="24"/>
        </w:rPr>
      </w:pPr>
      <w:r>
        <w:rPr>
          <w:rFonts w:ascii="Times New Roman" w:hAnsi="Times New Roman"/>
          <w:spacing w:val="-3"/>
          <w:szCs w:val="24"/>
        </w:rPr>
        <w:lastRenderedPageBreak/>
        <w:tab/>
      </w:r>
      <w:r w:rsidRPr="00F07838" w:rsidR="002946A7">
        <w:rPr>
          <w:rFonts w:ascii="Times New Roman" w:hAnsi="Times New Roman"/>
          <w:spacing w:val="-3"/>
          <w:szCs w:val="24"/>
        </w:rPr>
        <w:t>No statistical methods are employed.</w:t>
      </w:r>
    </w:p>
    <w:sectPr w:rsidRPr="00F07838" w:rsidR="002946A7">
      <w:headerReference w:type="default" r:id="rId8"/>
      <w:footerReference w:type="default" r:id="rId9"/>
      <w:endnotePr>
        <w:numFmt w:val="decimal"/>
      </w:endnotePr>
      <w:pgSz w:w="12240" w:h="15840"/>
      <w:pgMar w:top="720" w:right="1440" w:bottom="72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C13141" w14:textId="77777777" w:rsidR="00E528CE" w:rsidRDefault="00E528CE">
      <w:pPr>
        <w:spacing w:line="20" w:lineRule="exact"/>
      </w:pPr>
    </w:p>
  </w:endnote>
  <w:endnote w:type="continuationSeparator" w:id="0">
    <w:p w14:paraId="42D5370F" w14:textId="77777777" w:rsidR="00E528CE" w:rsidRDefault="00E528CE">
      <w:r>
        <w:t xml:space="preserve"> </w:t>
      </w:r>
    </w:p>
  </w:endnote>
  <w:endnote w:type="continuationNotice" w:id="1">
    <w:p w14:paraId="165EEE50" w14:textId="77777777" w:rsidR="00E528CE" w:rsidRDefault="00E528C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panose1 w:val="00000000000000000000"/>
    <w:charset w:val="00"/>
    <w:family w:val="swiss"/>
    <w:notTrueType/>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7B957" w14:textId="77777777" w:rsidR="00202CF5" w:rsidRDefault="00202CF5">
    <w:pPr>
      <w:spacing w:before="140" w:line="100" w:lineRule="exact"/>
      <w:rPr>
        <w:sz w:val="10"/>
      </w:rPr>
    </w:pPr>
  </w:p>
  <w:p w14:paraId="4A7E40AE" w14:textId="77777777" w:rsidR="00202CF5" w:rsidRDefault="00202CF5">
    <w:pPr>
      <w:suppressAutoHyphens/>
      <w:jc w:val="both"/>
    </w:pPr>
  </w:p>
  <w:p w14:paraId="688439A3" w14:textId="77777777" w:rsidR="00202CF5" w:rsidRDefault="00533AA5">
    <w:r>
      <w:rPr>
        <w:noProof/>
        <w:snapToGrid/>
      </w:rPr>
      <mc:AlternateContent>
        <mc:Choice Requires="wps">
          <w:drawing>
            <wp:anchor distT="0" distB="0" distL="114300" distR="114300" simplePos="0" relativeHeight="251657728" behindDoc="0" locked="0" layoutInCell="0" allowOverlap="1" wp14:anchorId="0BBFE6EC" wp14:editId="5C0AA74D">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8A9DFA2" w14:textId="77777777" w:rsidR="00202CF5" w:rsidRDefault="00202CF5">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B00F09">
                            <w:rPr>
                              <w:noProof/>
                              <w:spacing w:val="-3"/>
                            </w:rPr>
                            <w:t>1</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" o:allowincell="f" filled="f" stroked="f" strokeweight="0">
              <v:textbox inset="0,0,0,0">
                <w:txbxContent>
                  <w:p w:rsidR="00202CF5" w:rsidRDefault="00202CF5">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B00F09">
                      <w:rPr>
                        <w:noProof/>
                        <w:spacing w:val="-3"/>
                      </w:rPr>
                      <w:t>1</w:t>
                    </w:r>
                    <w:r>
                      <w:rPr>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4CEF4D" w14:textId="77777777" w:rsidR="00E528CE" w:rsidRDefault="00E528CE">
      <w:r>
        <w:separator/>
      </w:r>
    </w:p>
  </w:footnote>
  <w:footnote w:type="continuationSeparator" w:id="0">
    <w:p w14:paraId="431F178F" w14:textId="77777777" w:rsidR="00E528CE" w:rsidRDefault="00E528CE">
      <w:r>
        <w:continuationSeparator/>
      </w:r>
    </w:p>
  </w:footnote>
  <w:footnote w:id="1">
    <w:p w14:paraId="1FC11E53" w14:textId="77777777" w:rsidR="00202CF5" w:rsidRDefault="00202CF5" w:rsidP="001862AF">
      <w:pPr>
        <w:pStyle w:val="FootnoteText"/>
        <w:rPr>
          <w:rFonts w:ascii="Times New Roman" w:hAnsi="Times New Roman"/>
          <w:sz w:val="20"/>
        </w:rPr>
      </w:pPr>
      <w:r>
        <w:rPr>
          <w:rStyle w:val="FootnoteReference"/>
        </w:rPr>
        <w:footnoteRef/>
      </w:r>
      <w:r>
        <w:t xml:space="preserve"> </w:t>
      </w:r>
      <w:r>
        <w:rPr>
          <w:rFonts w:ascii="Times New Roman" w:hAnsi="Times New Roman"/>
          <w:sz w:val="20"/>
        </w:rPr>
        <w:t xml:space="preserve">On October 20, 2000, the Commission released Public Notice DA 00-2390 announcing the mandatory electronic filing of </w:t>
      </w:r>
      <w:r w:rsidR="0067284A">
        <w:rPr>
          <w:rFonts w:ascii="Times New Roman" w:hAnsi="Times New Roman"/>
          <w:sz w:val="20"/>
        </w:rPr>
        <w:t>then-</w:t>
      </w:r>
      <w:r>
        <w:rPr>
          <w:rFonts w:ascii="Times New Roman" w:hAnsi="Times New Roman"/>
          <w:sz w:val="20"/>
        </w:rPr>
        <w:t xml:space="preserve">FCC Form 316.  Mandatory electronic filing for this form began on November 20, 2000.  </w:t>
      </w:r>
    </w:p>
    <w:p w14:paraId="4EB51877" w14:textId="77777777" w:rsidR="00202CF5" w:rsidRDefault="00202CF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DAC1F" w14:textId="77777777" w:rsidR="00202CF5" w:rsidRDefault="00C76FB3" w:rsidP="005B7864">
    <w:pPr>
      <w:suppressAutoHyphens/>
      <w:jc w:val="both"/>
      <w:outlineLvl w:val="0"/>
      <w:rPr>
        <w:rFonts w:ascii="Times New Roman" w:hAnsi="Times New Roman"/>
        <w:b/>
        <w:spacing w:val="-3"/>
      </w:rPr>
    </w:pPr>
    <w:r>
      <w:rPr>
        <w:rFonts w:ascii="Times New Roman" w:hAnsi="Times New Roman"/>
        <w:b/>
        <w:spacing w:val="-3"/>
      </w:rPr>
      <w:t>OMB 3060-0009</w:t>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sidR="00DC2123">
      <w:rPr>
        <w:rFonts w:ascii="Times New Roman" w:hAnsi="Times New Roman"/>
        <w:b/>
        <w:spacing w:val="-3"/>
      </w:rPr>
      <w:t>June</w:t>
    </w:r>
    <w:r w:rsidR="003F66C0">
      <w:rPr>
        <w:rFonts w:ascii="Times New Roman" w:hAnsi="Times New Roman"/>
        <w:b/>
        <w:spacing w:val="-3"/>
      </w:rPr>
      <w:t xml:space="preserve"> 20</w:t>
    </w:r>
    <w:r w:rsidR="0019778F">
      <w:rPr>
        <w:rFonts w:ascii="Times New Roman" w:hAnsi="Times New Roman"/>
        <w:b/>
        <w:spacing w:val="-3"/>
      </w:rPr>
      <w:t>21</w:t>
    </w:r>
  </w:p>
  <w:p w14:paraId="1CE111CE" w14:textId="77777777" w:rsidR="0047620C" w:rsidRDefault="0047620C" w:rsidP="0047620C">
    <w:pPr>
      <w:autoSpaceDE w:val="0"/>
      <w:autoSpaceDN w:val="0"/>
      <w:adjustRightInd w:val="0"/>
      <w:rPr>
        <w:rFonts w:ascii="Times New Roman" w:hAnsi="Times New Roman"/>
        <w:b/>
        <w:spacing w:val="-3"/>
      </w:rPr>
    </w:pPr>
  </w:p>
  <w:p w14:paraId="0174DEF0" w14:textId="11F5A89D" w:rsidR="00C51648" w:rsidRPr="0047620C" w:rsidRDefault="00202CF5" w:rsidP="0047620C">
    <w:pPr>
      <w:autoSpaceDE w:val="0"/>
      <w:autoSpaceDN w:val="0"/>
      <w:adjustRightInd w:val="0"/>
      <w:rPr>
        <w:rFonts w:ascii="Times New Roman" w:hAnsi="Times New Roman"/>
        <w:b/>
        <w:szCs w:val="24"/>
      </w:rPr>
    </w:pPr>
    <w:r w:rsidRPr="0047620C">
      <w:rPr>
        <w:rFonts w:ascii="Times New Roman" w:hAnsi="Times New Roman"/>
        <w:b/>
        <w:spacing w:val="-3"/>
        <w:szCs w:val="24"/>
      </w:rPr>
      <w:t xml:space="preserve">Title: </w:t>
    </w:r>
    <w:r w:rsidR="0047620C" w:rsidRPr="0047620C">
      <w:rPr>
        <w:rFonts w:ascii="Times New Roman" w:hAnsi="Times New Roman"/>
        <w:b/>
        <w:spacing w:val="-3"/>
        <w:szCs w:val="24"/>
      </w:rPr>
      <w:t xml:space="preserve"> </w:t>
    </w:r>
    <w:r w:rsidR="00C274D8">
      <w:rPr>
        <w:rFonts w:ascii="Times New Roman" w:hAnsi="Times New Roman"/>
        <w:b/>
        <w:spacing w:val="-3"/>
        <w:szCs w:val="24"/>
      </w:rPr>
      <w:t xml:space="preserve">FCC </w:t>
    </w:r>
    <w:r w:rsidR="00C51648" w:rsidRPr="0047620C">
      <w:rPr>
        <w:rFonts w:ascii="Times New Roman" w:hAnsi="Times New Roman"/>
        <w:b/>
        <w:spacing w:val="-3"/>
        <w:szCs w:val="24"/>
      </w:rPr>
      <w:t>Form 2100, Schedule 316 – Application for Consent to Assign Broadcast Station Construction Permit or License or Transfer Control of Entity Holding Broadcast Station Construction Permit or License</w:t>
    </w:r>
  </w:p>
  <w:p w14:paraId="7B993B28" w14:textId="77777777" w:rsidR="00C51648" w:rsidRPr="002325B8" w:rsidRDefault="00C51648" w:rsidP="00C51648">
    <w:pPr>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524F36"/>
    <w:multiLevelType w:val="hybridMultilevel"/>
    <w:tmpl w:val="D43819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8116C96"/>
    <w:multiLevelType w:val="hybridMultilevel"/>
    <w:tmpl w:val="7054DE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0952344"/>
    <w:multiLevelType w:val="multilevel"/>
    <w:tmpl w:val="59081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005082"/>
    <w:multiLevelType w:val="hybridMultilevel"/>
    <w:tmpl w:val="B87C1972"/>
    <w:lvl w:ilvl="0" w:tplc="432C4306">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1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F9F"/>
    <w:rsid w:val="00015ADA"/>
    <w:rsid w:val="000205BD"/>
    <w:rsid w:val="00027E99"/>
    <w:rsid w:val="0003527A"/>
    <w:rsid w:val="00046667"/>
    <w:rsid w:val="00077E7F"/>
    <w:rsid w:val="00082FD7"/>
    <w:rsid w:val="00090917"/>
    <w:rsid w:val="000A4532"/>
    <w:rsid w:val="000F3253"/>
    <w:rsid w:val="00146038"/>
    <w:rsid w:val="00147FCA"/>
    <w:rsid w:val="00165990"/>
    <w:rsid w:val="0018229E"/>
    <w:rsid w:val="001841ED"/>
    <w:rsid w:val="001862AF"/>
    <w:rsid w:val="0019568F"/>
    <w:rsid w:val="0019778F"/>
    <w:rsid w:val="001A60ED"/>
    <w:rsid w:val="001C5D30"/>
    <w:rsid w:val="001D3506"/>
    <w:rsid w:val="001F5082"/>
    <w:rsid w:val="002017A3"/>
    <w:rsid w:val="00202CF5"/>
    <w:rsid w:val="002144AA"/>
    <w:rsid w:val="00230760"/>
    <w:rsid w:val="00234F36"/>
    <w:rsid w:val="0023784E"/>
    <w:rsid w:val="00241CEF"/>
    <w:rsid w:val="00242454"/>
    <w:rsid w:val="00242C10"/>
    <w:rsid w:val="002545AB"/>
    <w:rsid w:val="00263872"/>
    <w:rsid w:val="002668F4"/>
    <w:rsid w:val="00292859"/>
    <w:rsid w:val="002946A7"/>
    <w:rsid w:val="002B6292"/>
    <w:rsid w:val="002B65AE"/>
    <w:rsid w:val="002D1178"/>
    <w:rsid w:val="00336A01"/>
    <w:rsid w:val="003519D3"/>
    <w:rsid w:val="003564B3"/>
    <w:rsid w:val="00367195"/>
    <w:rsid w:val="00377AC8"/>
    <w:rsid w:val="00386FE8"/>
    <w:rsid w:val="003B37F1"/>
    <w:rsid w:val="003C0219"/>
    <w:rsid w:val="003D36D9"/>
    <w:rsid w:val="003E3351"/>
    <w:rsid w:val="003F66C0"/>
    <w:rsid w:val="0041209B"/>
    <w:rsid w:val="00422FC8"/>
    <w:rsid w:val="00424A9D"/>
    <w:rsid w:val="00430DF5"/>
    <w:rsid w:val="004353D8"/>
    <w:rsid w:val="00443A09"/>
    <w:rsid w:val="004469F3"/>
    <w:rsid w:val="00452126"/>
    <w:rsid w:val="004758DA"/>
    <w:rsid w:val="00475D70"/>
    <w:rsid w:val="0047620C"/>
    <w:rsid w:val="004804AD"/>
    <w:rsid w:val="004A238B"/>
    <w:rsid w:val="004A6332"/>
    <w:rsid w:val="004C1887"/>
    <w:rsid w:val="004C5DA9"/>
    <w:rsid w:val="004E1CEC"/>
    <w:rsid w:val="004F2AA6"/>
    <w:rsid w:val="004F5E96"/>
    <w:rsid w:val="0050576B"/>
    <w:rsid w:val="00507E7C"/>
    <w:rsid w:val="00533AA5"/>
    <w:rsid w:val="00535146"/>
    <w:rsid w:val="005405DF"/>
    <w:rsid w:val="005427A5"/>
    <w:rsid w:val="005A21DC"/>
    <w:rsid w:val="005A351F"/>
    <w:rsid w:val="005B7864"/>
    <w:rsid w:val="005C0916"/>
    <w:rsid w:val="005C4C3D"/>
    <w:rsid w:val="005F209C"/>
    <w:rsid w:val="006104B7"/>
    <w:rsid w:val="00615D0A"/>
    <w:rsid w:val="0062663E"/>
    <w:rsid w:val="0062696E"/>
    <w:rsid w:val="00646560"/>
    <w:rsid w:val="0067284A"/>
    <w:rsid w:val="00672D65"/>
    <w:rsid w:val="00680894"/>
    <w:rsid w:val="00692B5F"/>
    <w:rsid w:val="00696660"/>
    <w:rsid w:val="006A2005"/>
    <w:rsid w:val="006A3E9B"/>
    <w:rsid w:val="006B3FDC"/>
    <w:rsid w:val="006B5341"/>
    <w:rsid w:val="006B6C9E"/>
    <w:rsid w:val="006D2DDA"/>
    <w:rsid w:val="006D4A7B"/>
    <w:rsid w:val="00711F70"/>
    <w:rsid w:val="00717BB4"/>
    <w:rsid w:val="00722140"/>
    <w:rsid w:val="00740C98"/>
    <w:rsid w:val="00743057"/>
    <w:rsid w:val="0074556A"/>
    <w:rsid w:val="00753281"/>
    <w:rsid w:val="0077041C"/>
    <w:rsid w:val="007805FC"/>
    <w:rsid w:val="00797CDF"/>
    <w:rsid w:val="007C1139"/>
    <w:rsid w:val="007E53E0"/>
    <w:rsid w:val="007E7C09"/>
    <w:rsid w:val="00833559"/>
    <w:rsid w:val="00852014"/>
    <w:rsid w:val="00865758"/>
    <w:rsid w:val="00867A34"/>
    <w:rsid w:val="00874035"/>
    <w:rsid w:val="00877DFB"/>
    <w:rsid w:val="0088495F"/>
    <w:rsid w:val="00884D8B"/>
    <w:rsid w:val="008B4556"/>
    <w:rsid w:val="008B47FC"/>
    <w:rsid w:val="008C24C8"/>
    <w:rsid w:val="008C3048"/>
    <w:rsid w:val="008E4AC7"/>
    <w:rsid w:val="00913DF3"/>
    <w:rsid w:val="00917C64"/>
    <w:rsid w:val="00922BA4"/>
    <w:rsid w:val="009317C5"/>
    <w:rsid w:val="009321BE"/>
    <w:rsid w:val="009377CC"/>
    <w:rsid w:val="00951415"/>
    <w:rsid w:val="009661B9"/>
    <w:rsid w:val="009848C6"/>
    <w:rsid w:val="009B457A"/>
    <w:rsid w:val="009D0C23"/>
    <w:rsid w:val="009D35F2"/>
    <w:rsid w:val="009E4E25"/>
    <w:rsid w:val="009E5F8E"/>
    <w:rsid w:val="009F587E"/>
    <w:rsid w:val="00A0497C"/>
    <w:rsid w:val="00A06B65"/>
    <w:rsid w:val="00A30DD8"/>
    <w:rsid w:val="00A33F9F"/>
    <w:rsid w:val="00A77CA2"/>
    <w:rsid w:val="00A83FF4"/>
    <w:rsid w:val="00A860BA"/>
    <w:rsid w:val="00AB4B3B"/>
    <w:rsid w:val="00AC1689"/>
    <w:rsid w:val="00AC3D55"/>
    <w:rsid w:val="00AC66A2"/>
    <w:rsid w:val="00AD3687"/>
    <w:rsid w:val="00AE2426"/>
    <w:rsid w:val="00AF37CA"/>
    <w:rsid w:val="00B00F09"/>
    <w:rsid w:val="00B06F8E"/>
    <w:rsid w:val="00B250FE"/>
    <w:rsid w:val="00B279A7"/>
    <w:rsid w:val="00B31A67"/>
    <w:rsid w:val="00B35978"/>
    <w:rsid w:val="00B43142"/>
    <w:rsid w:val="00B5283E"/>
    <w:rsid w:val="00B707EE"/>
    <w:rsid w:val="00B876FA"/>
    <w:rsid w:val="00B87A5A"/>
    <w:rsid w:val="00BA36AA"/>
    <w:rsid w:val="00BA50EE"/>
    <w:rsid w:val="00BC49E8"/>
    <w:rsid w:val="00BC77A8"/>
    <w:rsid w:val="00BD2E5D"/>
    <w:rsid w:val="00BE09DF"/>
    <w:rsid w:val="00C138BD"/>
    <w:rsid w:val="00C22AF2"/>
    <w:rsid w:val="00C24D85"/>
    <w:rsid w:val="00C274D8"/>
    <w:rsid w:val="00C51648"/>
    <w:rsid w:val="00C63909"/>
    <w:rsid w:val="00C65658"/>
    <w:rsid w:val="00C70C1C"/>
    <w:rsid w:val="00C76526"/>
    <w:rsid w:val="00C76FB3"/>
    <w:rsid w:val="00CA2DD6"/>
    <w:rsid w:val="00CD6B4B"/>
    <w:rsid w:val="00CD76AB"/>
    <w:rsid w:val="00D37DC7"/>
    <w:rsid w:val="00D547DB"/>
    <w:rsid w:val="00D61F9A"/>
    <w:rsid w:val="00D76BDF"/>
    <w:rsid w:val="00DA40FB"/>
    <w:rsid w:val="00DB3CAF"/>
    <w:rsid w:val="00DB757D"/>
    <w:rsid w:val="00DC2123"/>
    <w:rsid w:val="00DC6007"/>
    <w:rsid w:val="00DE3028"/>
    <w:rsid w:val="00DF0755"/>
    <w:rsid w:val="00E238EC"/>
    <w:rsid w:val="00E46BA6"/>
    <w:rsid w:val="00E52566"/>
    <w:rsid w:val="00E528CE"/>
    <w:rsid w:val="00E556C3"/>
    <w:rsid w:val="00E567F6"/>
    <w:rsid w:val="00E74F8B"/>
    <w:rsid w:val="00E82299"/>
    <w:rsid w:val="00EA7BEA"/>
    <w:rsid w:val="00EB48CE"/>
    <w:rsid w:val="00ED4EA5"/>
    <w:rsid w:val="00EF3CA7"/>
    <w:rsid w:val="00F07838"/>
    <w:rsid w:val="00F07CF4"/>
    <w:rsid w:val="00F13B3F"/>
    <w:rsid w:val="00F21FD4"/>
    <w:rsid w:val="00F244A5"/>
    <w:rsid w:val="00FA01E8"/>
    <w:rsid w:val="00FA224C"/>
    <w:rsid w:val="00FA4252"/>
    <w:rsid w:val="00FA7486"/>
    <w:rsid w:val="00FC0C53"/>
    <w:rsid w:val="00FC123B"/>
    <w:rsid w:val="00FC2BCB"/>
    <w:rsid w:val="00FD2FE0"/>
    <w:rsid w:val="00FE310F"/>
    <w:rsid w:val="00FE486E"/>
    <w:rsid w:val="00FE49A1"/>
    <w:rsid w:val="00FF7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7205678C"/>
  <w15:chartTrackingRefBased/>
  <w15:docId w15:val="{A915E8F1-EDCD-4FD5-8481-040978C2D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Omega" w:hAnsi="CG Omega"/>
      <w:snapToGrid w:val="0"/>
      <w:sz w:val="24"/>
    </w:rPr>
  </w:style>
  <w:style w:type="paragraph" w:styleId="Heading3">
    <w:name w:val="heading 3"/>
    <w:basedOn w:val="Normal"/>
    <w:next w:val="Normal"/>
    <w:qFormat/>
    <w:pPr>
      <w:tabs>
        <w:tab w:val="left" w:pos="720"/>
      </w:tabs>
      <w:suppressAutoHyphens/>
      <w:outlineLvl w:val="2"/>
    </w:pPr>
    <w:rPr>
      <w:rFonts w:ascii="Times New Roman" w:hAnsi="Times New Roman"/>
      <w:b/>
      <w:i/>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G Omega" w:hAnsi="CG Omega"/>
      <w:noProof w:val="0"/>
      <w:sz w:val="24"/>
      <w:vertAlign w:val="superscript"/>
      <w:lang w:val="en-US"/>
    </w:rPr>
  </w:style>
  <w:style w:type="paragraph" w:styleId="FootnoteText">
    <w:name w:val="footnote text"/>
    <w:aliases w:val="Footnote Text Char1,Footnote Text Char1 Char Char,Footnote Text Char Char,Footnote Text Char1 Char1,ALTS FOOTNOTE,fn,Footnote Text Char2,Footnote Text Char2 Char Char,Footnote Text Char1 Char Char Char"/>
    <w:basedOn w:val="Normal"/>
    <w:semiHidden/>
    <w:pPr>
      <w:tabs>
        <w:tab w:val="left" w:pos="-720"/>
      </w:tabs>
      <w:suppressAutoHyphens/>
    </w:pPr>
  </w:style>
  <w:style w:type="character" w:styleId="FootnoteReference">
    <w:name w:val="footnote reference"/>
    <w:semiHidden/>
    <w:rPr>
      <w:rFonts w:ascii="CG Omega" w:hAnsi="CG Omega"/>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Omega" w:hAnsi="CG Omeg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Omega" w:hAnsi="CG Omeg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G Omega" w:hAnsi="CG Omega"/>
      <w:noProof w:val="0"/>
      <w:sz w:val="24"/>
      <w:lang w:val="en-US"/>
    </w:rPr>
  </w:style>
  <w:style w:type="paragraph" w:customStyle="1" w:styleId="Document1">
    <w:name w:val="Document 1"/>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Omega" w:hAnsi="CG Omega"/>
      <w:noProof w:val="0"/>
      <w:sz w:val="24"/>
      <w:lang w:val="en-US"/>
    </w:rPr>
  </w:style>
  <w:style w:type="character" w:customStyle="1" w:styleId="Technical3">
    <w:name w:val="Technical 3"/>
    <w:rPr>
      <w:rFonts w:ascii="CG Omega" w:hAnsi="CG Omega"/>
      <w:noProof w:val="0"/>
      <w:sz w:val="24"/>
      <w:lang w:val="en-US"/>
    </w:rPr>
  </w:style>
  <w:style w:type="character" w:customStyle="1" w:styleId="Technical4">
    <w:name w:val="Technical 4"/>
    <w:basedOn w:val="DefaultParagraphFont"/>
  </w:style>
  <w:style w:type="character" w:customStyle="1" w:styleId="Technical1">
    <w:name w:val="Technical 1"/>
    <w:rPr>
      <w:rFonts w:ascii="CG Omega" w:hAnsi="CG Omeg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rPr>
      <w:rFonts w:ascii="Courier New" w:hAnsi="Courier New"/>
      <w:sz w:val="22"/>
    </w:rPr>
  </w:style>
  <w:style w:type="character" w:customStyle="1" w:styleId="Unnamed1">
    <w:name w:val="Unnamed 1"/>
    <w:rPr>
      <w:rFonts w:ascii="CG Omega" w:hAnsi="CG Omega"/>
      <w:noProof w:val="0"/>
      <w:sz w:val="24"/>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G Omega" w:hAnsi="CG Omega"/>
      <w:snapToGrid w:val="0"/>
      <w:sz w:val="24"/>
    </w:rPr>
  </w:style>
  <w:style w:type="paragraph" w:customStyle="1" w:styleId="RightPar2a">
    <w:name w:val="Right Par 2a"/>
    <w:pPr>
      <w:widowControl w:val="0"/>
      <w:tabs>
        <w:tab w:val="left" w:pos="-720"/>
        <w:tab w:val="left" w:pos="0"/>
        <w:tab w:val="left" w:pos="720"/>
        <w:tab w:val="decimal" w:pos="1440"/>
      </w:tabs>
      <w:suppressAutoHyphens/>
    </w:pPr>
    <w:rPr>
      <w:rFonts w:ascii="CG Omega" w:hAnsi="CG Omega"/>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G Omega" w:hAnsi="CG Omega"/>
      <w:snapToGrid w:val="0"/>
      <w:sz w:val="24"/>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G Omega" w:hAnsi="CG Omega"/>
      <w:snapToGrid w:val="0"/>
      <w:sz w:val="24"/>
    </w:rPr>
  </w:style>
  <w:style w:type="paragraph" w:customStyle="1" w:styleId="RightPar5a">
    <w:name w:val="Right Par 5a"/>
    <w:pPr>
      <w:widowControl w:val="0"/>
      <w:tabs>
        <w:tab w:val="left" w:pos="-720"/>
      </w:tabs>
      <w:suppressAutoHyphens/>
    </w:pPr>
    <w:rPr>
      <w:rFonts w:ascii="CG Omega" w:hAnsi="CG Omega"/>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G Omega" w:hAnsi="CG Omega"/>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G Omega" w:hAnsi="CG Omega"/>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G Omega" w:hAnsi="CG Omega"/>
      <w:snapToGrid w:val="0"/>
      <w:sz w:val="24"/>
    </w:rPr>
  </w:style>
  <w:style w:type="paragraph" w:customStyle="1" w:styleId="Document1a">
    <w:name w:val="Document 1a"/>
    <w:pPr>
      <w:keepNext/>
      <w:keepLines/>
      <w:widowControl w:val="0"/>
      <w:tabs>
        <w:tab w:val="left" w:pos="-720"/>
      </w:tabs>
      <w:suppressAutoHyphens/>
    </w:pPr>
    <w:rPr>
      <w:rFonts w:ascii="CG Omega" w:hAnsi="CG Omega"/>
      <w:snapToGrid w:val="0"/>
      <w:sz w:val="24"/>
    </w:rPr>
  </w:style>
  <w:style w:type="paragraph" w:customStyle="1" w:styleId="Technical5a">
    <w:name w:val="Technical 5a"/>
    <w:pPr>
      <w:widowControl w:val="0"/>
      <w:tabs>
        <w:tab w:val="left" w:pos="-720"/>
      </w:tabs>
      <w:suppressAutoHyphens/>
    </w:pPr>
    <w:rPr>
      <w:rFonts w:ascii="CG Omega" w:hAnsi="CG Omega"/>
      <w:b/>
      <w:snapToGrid w:val="0"/>
      <w:sz w:val="24"/>
    </w:rPr>
  </w:style>
  <w:style w:type="paragraph" w:customStyle="1" w:styleId="Technical6a">
    <w:name w:val="Technical 6a"/>
    <w:pPr>
      <w:widowControl w:val="0"/>
      <w:tabs>
        <w:tab w:val="left" w:pos="-720"/>
      </w:tabs>
      <w:suppressAutoHyphens/>
    </w:pPr>
    <w:rPr>
      <w:rFonts w:ascii="CG Omega" w:hAnsi="CG Omega"/>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G Omega" w:hAnsi="CG Omega"/>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G Omega" w:hAnsi="CG Omega"/>
      <w:b/>
      <w:snapToGrid w:val="0"/>
      <w:sz w:val="24"/>
    </w:rPr>
  </w:style>
  <w:style w:type="paragraph" w:customStyle="1" w:styleId="Technical8a">
    <w:name w:val="Technical 8a"/>
    <w:pPr>
      <w:widowControl w:val="0"/>
      <w:tabs>
        <w:tab w:val="left" w:pos="-720"/>
      </w:tabs>
      <w:suppressAutoHyphens/>
    </w:pPr>
    <w:rPr>
      <w:rFonts w:ascii="CG Omega" w:hAnsi="CG Omega"/>
      <w:b/>
      <w:snapToGrid w:val="0"/>
      <w:sz w:val="24"/>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G Omega" w:hAnsi="CG Omega"/>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G Omega" w:hAnsi="CG Omega"/>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G Omega" w:hAnsi="CG Omega"/>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G Omega" w:hAnsi="CG Omega"/>
      <w:noProof w:val="0"/>
      <w:sz w:val="24"/>
      <w:lang w:val="en-US"/>
    </w:rPr>
  </w:style>
  <w:style w:type="character" w:customStyle="1" w:styleId="Technical30">
    <w:name w:val="Technical[3]"/>
    <w:rPr>
      <w:rFonts w:ascii="CG Omega" w:hAnsi="CG Omega"/>
      <w:noProof w:val="0"/>
      <w:sz w:val="24"/>
      <w:lang w:val="en-US"/>
    </w:rPr>
  </w:style>
  <w:style w:type="character" w:customStyle="1" w:styleId="Technical40">
    <w:name w:val="Technical[4]"/>
    <w:basedOn w:val="DefaultParagraphFont"/>
  </w:style>
  <w:style w:type="character" w:customStyle="1" w:styleId="Technical10">
    <w:name w:val="Technical[1]"/>
    <w:rPr>
      <w:rFonts w:ascii="CG Omega" w:hAnsi="CG Omega"/>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sz w:val="20"/>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CG Omega" w:hAnsi="CG Omega"/>
      <w:b/>
      <w:i/>
      <w:noProof w:val="0"/>
      <w:sz w:val="24"/>
      <w:lang w:val="en-US"/>
    </w:rPr>
  </w:style>
  <w:style w:type="character" w:customStyle="1" w:styleId="LETTERLAND">
    <w:name w:val="LETTER LAND"/>
    <w:rPr>
      <w:rFonts w:ascii="CG Omega" w:hAnsi="CG Omega"/>
      <w:noProof w:val="0"/>
      <w:sz w:val="24"/>
      <w:lang w:val="en-US"/>
    </w:rPr>
  </w:style>
  <w:style w:type="character" w:customStyle="1" w:styleId="LEGALLAND">
    <w:name w:val="LEGAL LAND"/>
    <w:rPr>
      <w:rFonts w:ascii="CG Omega" w:hAnsi="CG Omega"/>
      <w:noProof w:val="0"/>
      <w:sz w:val="24"/>
      <w:lang w:val="en-US"/>
    </w:rPr>
  </w:style>
  <w:style w:type="character" w:customStyle="1" w:styleId="LETTERPORT">
    <w:name w:val="LETTER PORT"/>
    <w:rPr>
      <w:rFonts w:ascii="CG Omega" w:hAnsi="CG Omega"/>
      <w:noProof w:val="0"/>
      <w:sz w:val="24"/>
      <w:lang w:val="en-US"/>
    </w:rPr>
  </w:style>
  <w:style w:type="character" w:customStyle="1" w:styleId="LEGALPORT">
    <w:name w:val="LEGAL PORT"/>
    <w:rPr>
      <w:rFonts w:ascii="CG Omega" w:hAnsi="CG Omega"/>
      <w:noProof w:val="0"/>
      <w:sz w:val="24"/>
      <w:lang w:val="en-US"/>
    </w:rPr>
  </w:style>
  <w:style w:type="character" w:customStyle="1" w:styleId="Title1">
    <w:name w:val="Title1"/>
    <w:rPr>
      <w:b/>
      <w:sz w:val="36"/>
    </w:rPr>
  </w:style>
  <w:style w:type="character" w:customStyle="1" w:styleId="BLOCKQUOTE">
    <w:name w:val="BLOCK QUOTE"/>
    <w:basedOn w:val="DefaultParagraphFont"/>
  </w:style>
  <w:style w:type="character" w:customStyle="1" w:styleId="HIGHLIGHT2">
    <w:name w:val="HIGHLIGHT 2"/>
    <w:rPr>
      <w:rFonts w:ascii="CG Omega" w:hAnsi="CG Omega"/>
      <w:b/>
      <w:noProof w:val="0"/>
      <w:sz w:val="29"/>
      <w:lang w:val="en-US"/>
    </w:rPr>
  </w:style>
  <w:style w:type="character" w:customStyle="1" w:styleId="HIGHLIGHT3">
    <w:name w:val="HIGHLIGHT 3"/>
    <w:rPr>
      <w:sz w:val="29"/>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G Omega" w:hAnsi="CG Omega"/>
      <w:snapToGrid w:val="0"/>
      <w:sz w:val="24"/>
    </w:rPr>
  </w:style>
  <w:style w:type="character" w:customStyle="1" w:styleId="MEMORANDUM">
    <w:name w:val="MEMORANDUM"/>
    <w:rPr>
      <w:sz w:val="24"/>
    </w:rPr>
  </w:style>
  <w:style w:type="paragraph" w:customStyle="1" w:styleId="INVOICEEXP">
    <w:name w:val="INVOICE EXP"/>
    <w:pPr>
      <w:widowControl w:val="0"/>
      <w:tabs>
        <w:tab w:val="left" w:pos="-6912"/>
        <w:tab w:val="left" w:pos="-5328"/>
        <w:tab w:val="decimal" w:pos="4104"/>
      </w:tabs>
      <w:suppressAutoHyphens/>
    </w:pPr>
    <w:rPr>
      <w:rFonts w:ascii="CG Omega" w:hAnsi="CG Omega"/>
      <w:snapToGrid w:val="0"/>
      <w:sz w:val="24"/>
    </w:rPr>
  </w:style>
  <w:style w:type="paragraph" w:customStyle="1" w:styleId="INVOICETOT">
    <w:name w:val="INVOICE TOT"/>
    <w:pPr>
      <w:widowControl w:val="0"/>
      <w:tabs>
        <w:tab w:val="left" w:pos="-6912"/>
        <w:tab w:val="left" w:pos="-5328"/>
        <w:tab w:val="decimal" w:pos="4104"/>
      </w:tabs>
      <w:suppressAutoHyphens/>
    </w:pPr>
    <w:rPr>
      <w:rFonts w:ascii="CG Omega" w:hAnsi="CG Omega"/>
      <w:snapToGrid w:val="0"/>
      <w:sz w:val="24"/>
    </w:rPr>
  </w:style>
  <w:style w:type="character" w:customStyle="1" w:styleId="Normal1">
    <w:name w:val="Normal1"/>
    <w:rPr>
      <w:rFonts w:ascii="CG Omega" w:hAnsi="CG Omega"/>
      <w:noProof w:val="0"/>
      <w:sz w:val="24"/>
      <w:lang w:val="en-US"/>
    </w:rPr>
  </w:style>
  <w:style w:type="character" w:customStyle="1" w:styleId="SMALL">
    <w:name w:val="SMALL"/>
    <w:rPr>
      <w:rFonts w:ascii="CG Omega" w:hAnsi="CG Omega"/>
      <w:noProof w:val="0"/>
      <w:sz w:val="19"/>
      <w:lang w:val="en-US"/>
    </w:rPr>
  </w:style>
  <w:style w:type="character" w:customStyle="1" w:styleId="FINE">
    <w:name w:val="FINE"/>
    <w:rPr>
      <w:rFonts w:ascii="CG Omega" w:hAnsi="CG Omega"/>
      <w:noProof w:val="0"/>
      <w:sz w:val="14"/>
      <w:lang w:val="en-US"/>
    </w:rPr>
  </w:style>
  <w:style w:type="character" w:customStyle="1" w:styleId="LARGE">
    <w:name w:val="LARGE"/>
    <w:rPr>
      <w:rFonts w:ascii="CG Omega" w:hAnsi="CG Omega"/>
      <w:noProof w:val="0"/>
      <w:sz w:val="29"/>
      <w:lang w:val="en-US"/>
    </w:rPr>
  </w:style>
  <w:style w:type="character" w:customStyle="1" w:styleId="EXTRALARGE">
    <w:name w:val="EXTRA LARGE"/>
    <w:rPr>
      <w:rFonts w:ascii="CG Omega" w:hAnsi="CG Omega"/>
      <w:noProof w:val="0"/>
      <w:sz w:val="48"/>
      <w:lang w:val="en-US"/>
    </w:rPr>
  </w:style>
  <w:style w:type="character" w:customStyle="1" w:styleId="VERYLARGE">
    <w:name w:val="VERY LARGE"/>
    <w:rPr>
      <w:rFonts w:ascii="CG Omega" w:hAnsi="CG Omega"/>
      <w:noProof w:val="0"/>
      <w:sz w:val="36"/>
      <w:lang w:val="en-US"/>
    </w:rPr>
  </w:style>
  <w:style w:type="character" w:customStyle="1" w:styleId="FormatDownload">
    <w:name w:val="Format Download"/>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G Omega" w:hAnsi="CG Omega"/>
      <w:snapToGrid w:val="0"/>
      <w:sz w:val="24"/>
    </w:rPr>
  </w:style>
  <w:style w:type="character" w:customStyle="1" w:styleId="1">
    <w:name w:val="1"/>
    <w:rPr>
      <w:rFonts w:ascii="CG Omega" w:hAnsi="CG Omega"/>
      <w:noProof w:val="0"/>
      <w:sz w:val="24"/>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rPr>
      <w:rFonts w:ascii="CG Omega" w:hAnsi="CG Omega"/>
      <w:noProof w:val="0"/>
      <w:sz w:val="24"/>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rPr>
      <w:rFonts w:ascii="CG Omega" w:hAnsi="CG Omega"/>
      <w:noProof w:val="0"/>
      <w:sz w:val="24"/>
      <w:vertAlign w:val="superscript"/>
      <w:lang w:val="en-US"/>
    </w:rPr>
  </w:style>
  <w:style w:type="character" w:customStyle="1" w:styleId="DefaultPara">
    <w:name w:val="Default Para"/>
    <w:basedOn w:val="DefaultParagraphFont"/>
  </w:style>
  <w:style w:type="character" w:customStyle="1" w:styleId="endnoterefe">
    <w:name w:val="endnote refe"/>
    <w:rPr>
      <w:rFonts w:ascii="CG Omega" w:hAnsi="CG Omega"/>
      <w:noProof w:val="0"/>
      <w:sz w:val="24"/>
      <w:vertAlign w:val="superscript"/>
      <w:lang w:val="en-US"/>
    </w:rPr>
  </w:style>
  <w:style w:type="character" w:customStyle="1" w:styleId="annotationr">
    <w:name w:val="annotation r"/>
    <w:basedOn w:val="DefaultParagraphFont"/>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rPr>
      <w:rFonts w:ascii="CG Omega" w:hAnsi="CG Omega"/>
      <w:noProof w:val="0"/>
      <w:sz w:val="24"/>
      <w:lang w:val="en-US"/>
    </w:rPr>
  </w:style>
  <w:style w:type="character" w:customStyle="1" w:styleId="12">
    <w:name w:val="12"/>
    <w:rPr>
      <w:rFonts w:ascii="CG Omega" w:hAnsi="CG Omega"/>
      <w:noProof w:val="0"/>
      <w:sz w:val="24"/>
      <w:lang w:val="en-US"/>
    </w:rPr>
  </w:style>
  <w:style w:type="character" w:customStyle="1" w:styleId="13">
    <w:name w:val="13"/>
    <w:rPr>
      <w:rFonts w:ascii="CG Omega" w:hAnsi="CG Omega"/>
      <w:noProof w:val="0"/>
      <w:sz w:val="24"/>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rPr>
      <w:rFonts w:ascii="CG Omega" w:hAnsi="CG Omega"/>
      <w:noProof w:val="0"/>
      <w:sz w:val="24"/>
      <w:lang w:val="en-US"/>
    </w:rPr>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rPr>
      <w:rFonts w:ascii="CG Omega" w:hAnsi="CG Omega"/>
      <w:noProof w:val="0"/>
      <w:sz w:val="24"/>
      <w:lang w:val="en-US"/>
    </w:rPr>
  </w:style>
  <w:style w:type="character" w:customStyle="1" w:styleId="35b">
    <w:name w:val="35b"/>
    <w:rPr>
      <w:rFonts w:ascii="CG Omega" w:hAnsi="CG Omega"/>
      <w:noProof w:val="0"/>
      <w:sz w:val="24"/>
      <w:lang w:val="en-US"/>
    </w:rPr>
  </w:style>
  <w:style w:type="character" w:customStyle="1" w:styleId="36b">
    <w:name w:val="36b"/>
    <w:rPr>
      <w:rFonts w:ascii="CG Omega" w:hAnsi="CG Omega"/>
      <w:noProof w:val="0"/>
      <w:sz w:val="24"/>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basedOn w:val="DefaultParagraphFont"/>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G Omega" w:hAnsi="CG Omega"/>
      <w:snapToGrid w:val="0"/>
      <w:sz w:val="24"/>
    </w:rPr>
  </w:style>
  <w:style w:type="character" w:customStyle="1" w:styleId="51b">
    <w:name w:val="51b"/>
    <w:basedOn w:val="DefaultParagraphFont"/>
  </w:style>
  <w:style w:type="character" w:customStyle="1" w:styleId="52a">
    <w:name w:val="52a"/>
    <w:basedOn w:val="DefaultParagraphFont"/>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rPr>
      <w:rFonts w:ascii="CG Omega" w:hAnsi="CG Omega"/>
      <w:noProof w:val="0"/>
      <w:sz w:val="24"/>
      <w:lang w:val="en-US"/>
    </w:rPr>
  </w:style>
  <w:style w:type="character" w:customStyle="1" w:styleId="59aa">
    <w:name w:val="59aa"/>
    <w:rPr>
      <w:rFonts w:ascii="CG Omega" w:hAnsi="CG Omega"/>
      <w:noProof w:val="0"/>
      <w:sz w:val="24"/>
      <w:lang w:val="en-US"/>
    </w:rPr>
  </w:style>
  <w:style w:type="character" w:customStyle="1" w:styleId="60aa">
    <w:name w:val="60aa"/>
    <w:rPr>
      <w:rFonts w:ascii="CG Omega" w:hAnsi="CG Omega"/>
      <w:noProof w:val="0"/>
      <w:sz w:val="24"/>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suppressAutoHyphens/>
      <w:jc w:val="both"/>
    </w:pPr>
    <w:rPr>
      <w:rFonts w:ascii="Times New Roman" w:hAnsi="Times New Roman"/>
      <w:spacing w:val="-3"/>
    </w:rPr>
  </w:style>
  <w:style w:type="paragraph" w:styleId="BalloonText">
    <w:name w:val="Balloon Text"/>
    <w:basedOn w:val="Normal"/>
    <w:semiHidden/>
    <w:rsid w:val="007704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2969378">
      <w:bodyDiv w:val="1"/>
      <w:marLeft w:val="0"/>
      <w:marRight w:val="0"/>
      <w:marTop w:val="0"/>
      <w:marBottom w:val="0"/>
      <w:divBdr>
        <w:top w:val="none" w:sz="0" w:space="0" w:color="auto"/>
        <w:left w:val="none" w:sz="0" w:space="0" w:color="auto"/>
        <w:bottom w:val="none" w:sz="0" w:space="0" w:color="auto"/>
        <w:right w:val="none" w:sz="0" w:space="0" w:color="auto"/>
      </w:divBdr>
    </w:div>
    <w:div w:id="180495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D12DA-F6A4-479A-AC90-DD2869E5D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1416</Words>
  <Characters>8286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OMB 3060-0009</vt:lpstr>
    </vt:vector>
  </TitlesOfParts>
  <Company>FCC</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3060-0009</dc:title>
  <dc:subject/>
  <dc:creator>JSWANK</dc:creator>
  <cp:keywords/>
  <cp:lastModifiedBy>Cathy Williams</cp:lastModifiedBy>
  <cp:revision>4</cp:revision>
  <cp:lastPrinted>2012-12-05T13:17:00Z</cp:lastPrinted>
  <dcterms:created xsi:type="dcterms:W3CDTF">2021-03-31T22:46:00Z</dcterms:created>
  <dcterms:modified xsi:type="dcterms:W3CDTF">2021-06-18T14:26:00Z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sAAAE34RQVAK31mzlNszTcuuSKJ7QhiQow4ibXNR9M5J6yw=</vt:lpwstr>
  </property>
  <property fmtid="{D5CDD505-2E9C-101B-9397-08002B2CF9AE}" pid="3" name="MAIL_MSG_ID1">
    <vt:lpwstr>oFAAspTNh41gn7A6B2qN6cR2gfaWkHINF6paX14p0MUzpNXXQpObbrcHey1IqM5up+uDCm44x92QunN8_x000d_
hPsijCEzsj394E06cKK84EZGmvWM0lz3leUDCU4j49BCpKxSNpSNFto2gv03JwkLJaCBoMXQCQaw_x000d_
mqQOrjqZnyRP3F8jNfjZOiWgKP45NcTQH3jVueyQKAZfuaCEPk51mMczXiTmyPRek/dkryidBVLc_x000d_
5bi8K1uPcmDO0R37r</vt:lpwstr>
  </property>
  <property fmtid="{D5CDD505-2E9C-101B-9397-08002B2CF9AE}" pid="4" name="MAIL_MSG_ID2">
    <vt:lpwstr>O1QVK0ZHnITfRVe8ojrLdc6fe49yWdhHG1w/qwXOeTclAIjZFRmXv8aX5Yg_x000d_
zeC6PwfZgR/aqObcwHNI0+yMQ7qlcoqsNgFbY906pHx/1TR3</vt:lpwstr>
  </property>
  <property fmtid="{D5CDD505-2E9C-101B-9397-08002B2CF9AE}" pid="5" name="EMAIL_OWNER_ADDRESS">
    <vt:lpwstr>4AAAyjQjm0EOGgL0zF++WDfxSIolv1dtC+g+qI+ae6N6RR71po0sBEWV/g==</vt:lpwstr>
  </property>
</Properties>
</file>