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B5A" w:rsidRDefault="007819DD" w14:paraId="00000001"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w:t>
      </w:r>
    </w:p>
    <w:p w:rsidR="00142B5A" w:rsidRDefault="007819DD" w14:paraId="00000002"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142B5A" w:rsidRDefault="007819DD" w14:paraId="00000003"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Institute of Standards and Technology</w:t>
      </w:r>
    </w:p>
    <w:p w:rsidR="00142B5A" w:rsidRDefault="007819DD" w14:paraId="00000004" w14:textId="77777777">
      <w:pPr>
        <w:jc w:val="center"/>
        <w:rPr>
          <w:rFonts w:ascii="Times New Roman" w:hAnsi="Times New Roman" w:eastAsia="Times New Roman" w:cs="Times New Roman"/>
          <w:b/>
          <w:highlight w:val="yellow"/>
        </w:rPr>
      </w:pPr>
      <w:r w:rsidRPr="00A647C4">
        <w:rPr>
          <w:rFonts w:ascii="Times New Roman" w:hAnsi="Times New Roman" w:eastAsia="Times New Roman" w:cs="Times New Roman"/>
          <w:b/>
        </w:rPr>
        <w:t>Small- and Medium-Sized Business Complex Event COVID-19 Survey (Wave 3)</w:t>
      </w:r>
    </w:p>
    <w:p w:rsidR="00142B5A" w:rsidRDefault="007819DD" w14:paraId="00000005"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0693-XXXX</w:t>
      </w:r>
    </w:p>
    <w:p w:rsidR="00142B5A" w:rsidRDefault="007819DD" w14:paraId="00000006"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42B5A" w:rsidRDefault="007819DD" w14:paraId="00000007" w14:textId="77777777">
      <w:pPr>
        <w:spacing w:after="1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SUPPORTING STATEMENT </w:t>
      </w:r>
      <w:proofErr w:type="gramStart"/>
      <w:r>
        <w:rPr>
          <w:rFonts w:ascii="Times New Roman" w:hAnsi="Times New Roman" w:eastAsia="Times New Roman" w:cs="Times New Roman"/>
          <w:b/>
          <w:sz w:val="24"/>
          <w:szCs w:val="24"/>
        </w:rPr>
        <w:t>PART</w:t>
      </w:r>
      <w:proofErr w:type="gramEnd"/>
      <w:r>
        <w:rPr>
          <w:rFonts w:ascii="Times New Roman" w:hAnsi="Times New Roman" w:eastAsia="Times New Roman" w:cs="Times New Roman"/>
          <w:b/>
          <w:sz w:val="24"/>
          <w:szCs w:val="24"/>
        </w:rPr>
        <w:t xml:space="preserve"> A</w:t>
      </w:r>
    </w:p>
    <w:p w:rsidR="00142B5A" w:rsidRDefault="007819DD" w14:paraId="00000008" w14:textId="77777777">
      <w:pPr>
        <w:spacing w:after="16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Abstract</w:t>
      </w:r>
    </w:p>
    <w:p w:rsidR="00142B5A" w:rsidRDefault="007819DD" w14:paraId="0000000A"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In May 2020, researchers at NIST launched a longitudinal effort to assess Complex Event Resilience of Small- and Medium-sized Enterprises (SMEs) during the COVID-19 pandemic. This effort was approved by the NIST Office of the Associate Director for Laboratory Programs, providing time for this work to be conducted.</w:t>
      </w:r>
    </w:p>
    <w:p w:rsidR="00142B5A" w:rsidRDefault="007819DD" w14:paraId="0000000B"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As COVID-19 conditions persist, populations around the US and the world have and will continue to experience heat waves, floods, hurricanes, fire, and drought during the period of virus transmission and into the period of recovery (e.g., Phillips et al., 2020). There were 22 $1 extreme weather events in 2020. SMEs in areas vulnerable to natural hazards and disasters are particularly noteworthy in the context of COVID-19.</w:t>
      </w:r>
    </w:p>
    <w:p w:rsidR="00142B5A" w:rsidRDefault="007819DD" w14:paraId="0000000C"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The goal of this longitudinal effort is to provide Federal partners (e.g., FEMA, NOAA, and SBA) with insights into how SMEs think about disaster readiness during the pandemic, both the transmission and recovery periods. The first and second waves of data collection took place during summer 2020 and fall 2020/winter 2021, respectively and were approved under the NIST Generic Clearance #0693-0078.</w:t>
      </w:r>
    </w:p>
    <w:p w:rsidR="00142B5A" w:rsidRDefault="007819DD" w14:paraId="0000000D"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third wave of data collection is proposed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address the research goals as SMEs begin to recover from the pandemic. This effort addresses the gap in research on the experiences of SMEs dealing with complex events generally and those that arise during a pandemic, specifically. This longitudinal study accounts for SME vulnerabilities, which may further amplify the impacts of a singular or complex event.</w:t>
      </w:r>
    </w:p>
    <w:p w:rsidR="00142B5A" w:rsidRDefault="007819DD" w14:paraId="0000000E"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42B5A" w:rsidRDefault="007819DD" w14:paraId="0000000F" w14:textId="77777777">
      <w:pPr>
        <w:spacing w:after="160"/>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Justification</w:t>
      </w:r>
    </w:p>
    <w:p w:rsidR="00142B5A" w:rsidRDefault="007819DD" w14:paraId="00000010"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2B5A" w:rsidRDefault="007819DD" w14:paraId="00000011"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data obtained through this data collection is required as an element of a Fiscal Year 2021 NIST Engineering Laboratory Priority milestone. </w:t>
      </w:r>
      <w:proofErr w:type="gramStart"/>
      <w:r>
        <w:rPr>
          <w:rFonts w:ascii="Times New Roman" w:hAnsi="Times New Roman" w:eastAsia="Times New Roman" w:cs="Times New Roman"/>
          <w:sz w:val="24"/>
          <w:szCs w:val="24"/>
        </w:rPr>
        <w:t>In particular the</w:t>
      </w:r>
      <w:proofErr w:type="gramEnd"/>
      <w:r>
        <w:rPr>
          <w:rFonts w:ascii="Times New Roman" w:hAnsi="Times New Roman" w:eastAsia="Times New Roman" w:cs="Times New Roman"/>
          <w:sz w:val="24"/>
          <w:szCs w:val="24"/>
        </w:rPr>
        <w:t xml:space="preserve"> requirement is a NIST report for NIST report for Federal partners on findings COVID-19 small business </w:t>
      </w:r>
      <w:sdt>
        <w:sdtPr>
          <w:tag w:val="goog_rdk_0"/>
          <w:id w:val="-873309296"/>
        </w:sdtPr>
        <w:sdtEndPr/>
        <w:sdtContent/>
      </w:sdt>
      <w:r>
        <w:rPr>
          <w:rFonts w:ascii="Times New Roman" w:hAnsi="Times New Roman" w:eastAsia="Times New Roman" w:cs="Times New Roman"/>
          <w:sz w:val="24"/>
          <w:szCs w:val="24"/>
        </w:rPr>
        <w:t xml:space="preserve">surveys. </w:t>
      </w:r>
    </w:p>
    <w:p w:rsidR="00142B5A" w:rsidRDefault="007819DD" w14:paraId="00000012"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such acts as the National Construction Safety Team Act and the NIST Organic Act, among others, as well as the President's Climate Action Plan (2013), NIST conducts research and develops guidance and other related tools to ensure and enhance the safety and well-being of people. Understanding the decisions made by small- and medium-sized enterprise operators during COVID-19, especially when natural disasters occurred concurrently with the pandemic period is important to recovery and future planning efforts. </w:t>
      </w:r>
    </w:p>
    <w:p w:rsidR="00142B5A" w:rsidRDefault="007819DD" w14:paraId="00000013"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2B5A" w:rsidRDefault="007819DD" w14:paraId="00000014"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142B5A" w:rsidRDefault="007819DD" w14:paraId="00000015"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The intended direct audience for this research is NIST researchers addressing community resilience planning and recovery and the associated decisions made by SME operators. Furthermore, findings will be communicated in a manner that is applicable to Federal agencies that provide resilience-based assistance and guidance to SMEs. Specifically, NIST will work with counterparts at NOAA, FEMA, SBA, and EDA to ensure that the data collected concerning decision science is not replicated across agencies.  The responses from these surveys will reveal if and how SMEs are/were thinking about disaster readiness in the context of the pandemic. The first two waves of this work have been completed as of March 2021; these waves were approved under the NIST Generic Clearance #0693-0078.</w:t>
      </w:r>
    </w:p>
    <w:p w:rsidR="00142B5A" w:rsidRDefault="007819DD" w14:paraId="00000016"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42B5A" w:rsidRDefault="007819DD" w14:paraId="00000017"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2B5A" w:rsidRDefault="007819DD" w14:paraId="00000018"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proposed collection is a remote data collection using electronic data collection of survey data. The reason for collecting data electronically is two-fold: (1) social distancing required by the COVID-19 pandemic conditions and (2) the first two waves of data collection for this longitudinal effort were conducted electronically, which allows the researchers to address a national sample and maintain contact with the panel data respondents. </w:t>
      </w:r>
    </w:p>
    <w:p w:rsidR="00142B5A" w:rsidRDefault="007819DD" w14:paraId="00000019"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42B5A" w:rsidRDefault="007819DD" w14:paraId="0000001A"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4. Describe efforts to identify duplication. Show specifically why any similar information already available cannot be used or modified for use for the purposes described in Item 2above.</w:t>
      </w:r>
    </w:p>
    <w:p w:rsidR="00142B5A" w:rsidRDefault="007819DD" w14:paraId="0000001B"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have been </w:t>
      </w:r>
      <w:proofErr w:type="gramStart"/>
      <w:r>
        <w:rPr>
          <w:rFonts w:ascii="Times New Roman" w:hAnsi="Times New Roman" w:eastAsia="Times New Roman" w:cs="Times New Roman"/>
          <w:sz w:val="24"/>
          <w:szCs w:val="24"/>
        </w:rPr>
        <w:t>a number of</w:t>
      </w:r>
      <w:proofErr w:type="gramEnd"/>
      <w:r>
        <w:rPr>
          <w:rFonts w:ascii="Times New Roman" w:hAnsi="Times New Roman" w:eastAsia="Times New Roman" w:cs="Times New Roman"/>
          <w:sz w:val="24"/>
          <w:szCs w:val="24"/>
        </w:rPr>
        <w:t xml:space="preserve"> surveys of small businesses throughout the COVID-19 pandemic; some are longitudinal in nature. However, the unique aspect of this research is the tracking of complex events facing SMEs and their associated responses and decision-making processes.  </w:t>
      </w:r>
    </w:p>
    <w:p w:rsidR="00142B5A" w:rsidRDefault="007819DD" w14:paraId="0000001C"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2B5A" w:rsidRDefault="007819DD" w14:paraId="0000001D"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5. If the collection of information impacts small businesses or other small entities, describe any methods used to minimize burden.</w:t>
      </w:r>
    </w:p>
    <w:p w:rsidR="00142B5A" w:rsidRDefault="007819DD" w14:paraId="0000001E"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main respondents to this survey are small business operators (i.e., owners and managers). The use of online systems </w:t>
      </w:r>
      <w:proofErr w:type="gramStart"/>
      <w:r>
        <w:rPr>
          <w:rFonts w:ascii="Times New Roman" w:hAnsi="Times New Roman" w:eastAsia="Times New Roman" w:cs="Times New Roman"/>
          <w:sz w:val="24"/>
          <w:szCs w:val="24"/>
        </w:rPr>
        <w:t>allow</w:t>
      </w:r>
      <w:proofErr w:type="gramEnd"/>
      <w:r>
        <w:rPr>
          <w:rFonts w:ascii="Times New Roman" w:hAnsi="Times New Roman" w:eastAsia="Times New Roman" w:cs="Times New Roman"/>
          <w:sz w:val="24"/>
          <w:szCs w:val="24"/>
        </w:rPr>
        <w:t xml:space="preserve"> small business operators to respond to the collection at their convenience and with greater ease than an in-person interaction. In acknowledgement of the demands on their time, respondents will be compensated for their optional participation in this wave of data collection. For additional information, please see the response to question 9, below. </w:t>
      </w:r>
      <w:r>
        <w:rPr>
          <w:rFonts w:ascii="Times New Roman" w:hAnsi="Times New Roman" w:eastAsia="Times New Roman" w:cs="Times New Roman"/>
          <w:b/>
          <w:sz w:val="24"/>
          <w:szCs w:val="24"/>
        </w:rPr>
        <w:t xml:space="preserve"> </w:t>
      </w:r>
    </w:p>
    <w:p w:rsidR="00142B5A" w:rsidRDefault="00142B5A" w14:paraId="0000001F" w14:textId="77777777">
      <w:pPr>
        <w:spacing w:after="160"/>
        <w:rPr>
          <w:rFonts w:ascii="Times New Roman" w:hAnsi="Times New Roman" w:eastAsia="Times New Roman" w:cs="Times New Roman"/>
          <w:b/>
          <w:sz w:val="24"/>
          <w:szCs w:val="24"/>
        </w:rPr>
      </w:pPr>
    </w:p>
    <w:p w:rsidR="00142B5A" w:rsidRDefault="007819DD" w14:paraId="00000020"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142B5A" w:rsidRDefault="007819DD" w14:paraId="00000021"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If this data collection does not take place, perishable data will be lost. This is especially critical as a panel dataset that has been developed over the last twelve months which gives critical information into planning for complex events and vulnerabilities of SMEs. For example, this is a unique dataset which allows circumstances (e.g., mitigation and adaptation choice of the SME operator) over time to be tied to the recovery (or not) of the SME.</w:t>
      </w:r>
    </w:p>
    <w:p w:rsidR="00142B5A" w:rsidRDefault="007819DD" w14:paraId="00000022"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collection will enhance Federal understanding and other relevant stakeholder understanding of how small business operators function during a pandemic and when there is a confluence of natural disasters and other social stressors. The collection will focus upon the relative trade-offs as respondents strive to recover while planning for future hazards. </w:t>
      </w:r>
    </w:p>
    <w:p w:rsidR="00142B5A" w:rsidRDefault="007819DD" w14:paraId="00000023"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142B5A" w:rsidRDefault="007819DD" w14:paraId="00000025" w14:textId="053D61F4">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7. Explain any special circumstances that would cause an information collection to be</w:t>
      </w:r>
      <w:r w:rsidR="000F7D6D">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w:t>
      </w:r>
      <w:r>
        <w:rPr>
          <w:rFonts w:ascii="Times New Roman" w:hAnsi="Times New Roman" w:eastAsia="Times New Roman" w:cs="Times New Roman"/>
          <w:b/>
          <w:sz w:val="24"/>
          <w:szCs w:val="24"/>
        </w:rPr>
        <w:lastRenderedPageBreak/>
        <w:t>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42B5A" w:rsidRDefault="00AA7372" w14:paraId="00000026" w14:textId="20EC67BA">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circumstances which would result in conducting the information collection to be carried out in the above manner.</w:t>
      </w:r>
    </w:p>
    <w:p w:rsidR="00AA7372" w:rsidRDefault="00AA7372" w14:paraId="4AA27728" w14:textId="77777777">
      <w:pPr>
        <w:spacing w:after="160"/>
        <w:rPr>
          <w:rFonts w:ascii="Times New Roman" w:hAnsi="Times New Roman" w:eastAsia="Times New Roman" w:cs="Times New Roman"/>
          <w:sz w:val="24"/>
          <w:szCs w:val="24"/>
        </w:rPr>
      </w:pPr>
    </w:p>
    <w:p w:rsidR="00142B5A" w:rsidRDefault="007819DD" w14:paraId="00000027" w14:textId="627AB87C">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8. If applicable, provide a copy and identify the date and page number of </w:t>
      </w:r>
      <w:proofErr w:type="gramStart"/>
      <w:r>
        <w:rPr>
          <w:rFonts w:ascii="Times New Roman" w:hAnsi="Times New Roman" w:eastAsia="Times New Roman" w:cs="Times New Roman"/>
          <w:b/>
          <w:sz w:val="24"/>
          <w:szCs w:val="24"/>
        </w:rPr>
        <w:t>publication</w:t>
      </w:r>
      <w:proofErr w:type="gramEnd"/>
      <w:r>
        <w:rPr>
          <w:rFonts w:ascii="Times New Roman" w:hAnsi="Times New Roman" w:eastAsia="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bookmarkStart w:name="_Hlk74047539" w:id="0"/>
      <w:r w:rsidRPr="000F7D6D" w:rsidR="000F7D6D">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displacedByCustomXml="next" w:id="0"/>
    <w:sdt>
      <w:sdtPr>
        <w:tag w:val="goog_rdk_90"/>
        <w:id w:val="226810227"/>
      </w:sdtPr>
      <w:sdtEndPr>
        <w:rPr>
          <w:rFonts w:ascii="Times New Roman" w:hAnsi="Times New Roman" w:cs="Times New Roman"/>
          <w:sz w:val="24"/>
          <w:szCs w:val="24"/>
        </w:rPr>
      </w:sdtEndPr>
      <w:sdtContent>
        <w:p w:rsidRPr="00A647C4" w:rsidR="00A647C4" w:rsidP="00A647C4" w:rsidRDefault="00A647C4" w14:paraId="5479365B" w14:textId="1E0E768B">
          <w:pPr>
            <w:pBdr>
              <w:top w:val="nil"/>
              <w:left w:val="nil"/>
              <w:bottom w:val="nil"/>
              <w:right w:val="nil"/>
              <w:between w:val="nil"/>
            </w:pBdr>
            <w:rPr>
              <w:rFonts w:ascii="Times New Roman" w:hAnsi="Times New Roman" w:cs="Times New Roman"/>
              <w:color w:val="000000"/>
              <w:sz w:val="24"/>
              <w:szCs w:val="24"/>
            </w:rPr>
          </w:pPr>
          <w:r w:rsidRPr="00A647C4">
            <w:rPr>
              <w:rFonts w:ascii="Times New Roman" w:hAnsi="Times New Roman" w:cs="Times New Roman"/>
              <w:color w:val="000000"/>
              <w:sz w:val="24"/>
              <w:szCs w:val="24"/>
            </w:rPr>
            <w:t xml:space="preserve">A 60-day Federal Register Notice (FRN) soliciting public comments was published on Tuesday, </w:t>
          </w:r>
          <w:r>
            <w:rPr>
              <w:rFonts w:ascii="Times New Roman" w:hAnsi="Times New Roman" w:cs="Times New Roman"/>
              <w:color w:val="000000"/>
              <w:sz w:val="24"/>
              <w:szCs w:val="24"/>
            </w:rPr>
            <w:t>January 19, 2021</w:t>
          </w:r>
          <w:r w:rsidRPr="00A647C4">
            <w:rPr>
              <w:rFonts w:ascii="Times New Roman" w:hAnsi="Times New Roman" w:cs="Times New Roman"/>
              <w:color w:val="000000"/>
              <w:sz w:val="24"/>
              <w:szCs w:val="24"/>
            </w:rPr>
            <w:t xml:space="preserve"> (Vol. 8</w:t>
          </w:r>
          <w:r>
            <w:rPr>
              <w:rFonts w:ascii="Times New Roman" w:hAnsi="Times New Roman" w:cs="Times New Roman"/>
              <w:color w:val="000000"/>
              <w:sz w:val="24"/>
              <w:szCs w:val="24"/>
            </w:rPr>
            <w:t>6</w:t>
          </w:r>
          <w:r w:rsidRPr="00A647C4">
            <w:rPr>
              <w:rFonts w:ascii="Times New Roman" w:hAnsi="Times New Roman" w:cs="Times New Roman"/>
              <w:color w:val="000000"/>
              <w:sz w:val="24"/>
              <w:szCs w:val="24"/>
            </w:rPr>
            <w:t xml:space="preserve">, Number </w:t>
          </w:r>
          <w:r>
            <w:rPr>
              <w:rFonts w:ascii="Times New Roman" w:hAnsi="Times New Roman" w:cs="Times New Roman"/>
              <w:color w:val="000000"/>
              <w:sz w:val="24"/>
              <w:szCs w:val="24"/>
            </w:rPr>
            <w:t>11</w:t>
          </w:r>
          <w:r w:rsidRPr="00A647C4">
            <w:rPr>
              <w:rFonts w:ascii="Times New Roman" w:hAnsi="Times New Roman" w:cs="Times New Roman"/>
              <w:color w:val="000000"/>
              <w:sz w:val="24"/>
              <w:szCs w:val="24"/>
            </w:rPr>
            <w:t xml:space="preserve">, pages </w:t>
          </w:r>
          <w:r>
            <w:rPr>
              <w:rFonts w:ascii="Times New Roman" w:hAnsi="Times New Roman" w:cs="Times New Roman"/>
              <w:color w:val="000000"/>
              <w:sz w:val="24"/>
              <w:szCs w:val="24"/>
            </w:rPr>
            <w:t>5140</w:t>
          </w:r>
          <w:r w:rsidRPr="00A647C4">
            <w:rPr>
              <w:rFonts w:ascii="Times New Roman" w:hAnsi="Times New Roman" w:cs="Times New Roman"/>
              <w:color w:val="000000"/>
              <w:sz w:val="24"/>
              <w:szCs w:val="24"/>
            </w:rPr>
            <w:t>-</w:t>
          </w:r>
          <w:r>
            <w:rPr>
              <w:rFonts w:ascii="Times New Roman" w:hAnsi="Times New Roman" w:cs="Times New Roman"/>
              <w:color w:val="000000"/>
              <w:sz w:val="24"/>
              <w:szCs w:val="24"/>
            </w:rPr>
            <w:t>5141</w:t>
          </w:r>
          <w:r w:rsidRPr="00A647C4">
            <w:rPr>
              <w:rFonts w:ascii="Times New Roman" w:hAnsi="Times New Roman" w:cs="Times New Roman"/>
              <w:color w:val="000000"/>
              <w:sz w:val="24"/>
              <w:szCs w:val="24"/>
            </w:rPr>
            <w:t xml:space="preserve">). </w:t>
          </w:r>
        </w:p>
      </w:sdtContent>
    </w:sdt>
    <w:sdt>
      <w:sdtPr>
        <w:rPr>
          <w:rFonts w:ascii="Times New Roman" w:hAnsi="Times New Roman" w:cs="Times New Roman"/>
          <w:sz w:val="24"/>
          <w:szCs w:val="24"/>
        </w:rPr>
        <w:tag w:val="goog_rdk_91"/>
        <w:id w:val="-2115437798"/>
      </w:sdtPr>
      <w:sdtEndPr/>
      <w:sdtContent>
        <w:p w:rsidRPr="00A647C4" w:rsidR="00A647C4" w:rsidP="00A647C4" w:rsidRDefault="0000628C" w14:paraId="49272038" w14:textId="77777777">
          <w:pPr>
            <w:pBdr>
              <w:top w:val="nil"/>
              <w:left w:val="nil"/>
              <w:bottom w:val="nil"/>
              <w:right w:val="nil"/>
              <w:between w:val="nil"/>
            </w:pBdr>
            <w:rPr>
              <w:rFonts w:ascii="Times New Roman" w:hAnsi="Times New Roman" w:cs="Times New Roman"/>
              <w:color w:val="000000"/>
              <w:sz w:val="24"/>
              <w:szCs w:val="24"/>
            </w:rPr>
          </w:pPr>
        </w:p>
      </w:sdtContent>
    </w:sdt>
    <w:sdt>
      <w:sdtPr>
        <w:rPr>
          <w:rFonts w:ascii="Times New Roman" w:hAnsi="Times New Roman" w:cs="Times New Roman"/>
          <w:sz w:val="24"/>
          <w:szCs w:val="24"/>
        </w:rPr>
        <w:tag w:val="goog_rdk_92"/>
        <w:id w:val="1961216695"/>
      </w:sdtPr>
      <w:sdtEndPr>
        <w:rPr>
          <w:rFonts w:ascii="Arial" w:hAnsi="Arial" w:cs="Arial"/>
          <w:sz w:val="22"/>
          <w:szCs w:val="22"/>
        </w:rPr>
      </w:sdtEndPr>
      <w:sdtContent>
        <w:p w:rsidR="00A647C4" w:rsidP="00A647C4" w:rsidRDefault="00A647C4" w14:paraId="2EB0B07D" w14:textId="4544F8ED">
          <w:pPr>
            <w:pBdr>
              <w:top w:val="nil"/>
              <w:left w:val="nil"/>
              <w:bottom w:val="nil"/>
              <w:right w:val="nil"/>
              <w:between w:val="nil"/>
            </w:pBdr>
            <w:rPr>
              <w:rFonts w:ascii="Times New Roman" w:hAnsi="Times New Roman" w:cs="Times New Roman"/>
              <w:color w:val="000000"/>
              <w:sz w:val="24"/>
              <w:szCs w:val="24"/>
            </w:rPr>
          </w:pPr>
          <w:r w:rsidRPr="00A647C4">
            <w:rPr>
              <w:rFonts w:ascii="Times New Roman" w:hAnsi="Times New Roman" w:cs="Times New Roman"/>
              <w:color w:val="000000"/>
              <w:sz w:val="24"/>
              <w:szCs w:val="24"/>
            </w:rPr>
            <w:t xml:space="preserve">A 30-day Federal Register Notice (FRN) soliciting public comment was published on </w:t>
          </w:r>
          <w:r w:rsidR="00055458">
            <w:rPr>
              <w:rFonts w:ascii="Times New Roman" w:hAnsi="Times New Roman" w:cs="Times New Roman"/>
              <w:color w:val="000000"/>
              <w:sz w:val="24"/>
              <w:szCs w:val="24"/>
            </w:rPr>
            <w:t>Tuesday, June 8, 2021</w:t>
          </w:r>
          <w:r w:rsidRPr="00A647C4">
            <w:rPr>
              <w:rFonts w:ascii="Times New Roman" w:hAnsi="Times New Roman" w:cs="Times New Roman"/>
              <w:color w:val="000000"/>
              <w:sz w:val="24"/>
              <w:szCs w:val="24"/>
            </w:rPr>
            <w:t xml:space="preserve">, (Vol. </w:t>
          </w:r>
          <w:r w:rsidR="00AA7372">
            <w:rPr>
              <w:rFonts w:ascii="Times New Roman" w:hAnsi="Times New Roman" w:cs="Times New Roman"/>
              <w:color w:val="000000"/>
              <w:sz w:val="24"/>
              <w:szCs w:val="24"/>
            </w:rPr>
            <w:t>86</w:t>
          </w:r>
          <w:r w:rsidRPr="00A647C4">
            <w:rPr>
              <w:rFonts w:ascii="Times New Roman" w:hAnsi="Times New Roman" w:cs="Times New Roman"/>
              <w:color w:val="000000"/>
              <w:sz w:val="24"/>
              <w:szCs w:val="24"/>
            </w:rPr>
            <w:t xml:space="preserve">, Number </w:t>
          </w:r>
          <w:r w:rsidR="00055458">
            <w:rPr>
              <w:rFonts w:ascii="Times New Roman" w:hAnsi="Times New Roman" w:cs="Times New Roman"/>
              <w:color w:val="000000"/>
              <w:sz w:val="24"/>
              <w:szCs w:val="24"/>
            </w:rPr>
            <w:t>108</w:t>
          </w:r>
          <w:r w:rsidRPr="00A647C4">
            <w:rPr>
              <w:rFonts w:ascii="Times New Roman" w:hAnsi="Times New Roman" w:cs="Times New Roman"/>
              <w:color w:val="000000"/>
              <w:sz w:val="24"/>
              <w:szCs w:val="24"/>
            </w:rPr>
            <w:t xml:space="preserve">, page </w:t>
          </w:r>
          <w:r w:rsidR="00055458">
            <w:rPr>
              <w:rFonts w:ascii="Times New Roman" w:hAnsi="Times New Roman" w:cs="Times New Roman"/>
              <w:color w:val="000000"/>
              <w:sz w:val="24"/>
              <w:szCs w:val="24"/>
            </w:rPr>
            <w:t>30409</w:t>
          </w:r>
          <w:r w:rsidRPr="00A647C4">
            <w:rPr>
              <w:rFonts w:ascii="Times New Roman" w:hAnsi="Times New Roman" w:cs="Times New Roman"/>
              <w:color w:val="000000"/>
              <w:sz w:val="24"/>
              <w:szCs w:val="24"/>
            </w:rPr>
            <w:t>).</w:t>
          </w:r>
        </w:p>
        <w:p w:rsidR="000F7D6D" w:rsidP="00A647C4" w:rsidRDefault="000F7D6D" w14:paraId="020E77BD" w14:textId="7C37D5EC">
          <w:pPr>
            <w:pBdr>
              <w:top w:val="nil"/>
              <w:left w:val="nil"/>
              <w:bottom w:val="nil"/>
              <w:right w:val="nil"/>
              <w:between w:val="nil"/>
            </w:pBdr>
            <w:rPr>
              <w:rFonts w:ascii="Times New Roman" w:hAnsi="Times New Roman" w:cs="Times New Roman"/>
              <w:color w:val="000000"/>
              <w:sz w:val="24"/>
              <w:szCs w:val="24"/>
            </w:rPr>
          </w:pPr>
        </w:p>
        <w:p w:rsidR="000F7D6D" w:rsidP="00A647C4" w:rsidRDefault="000F7D6D" w14:paraId="0094A4DF" w14:textId="4B296866">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No public comments were received for either the 30-Day Federal Register Notice or the 60-Day Federal Register Notice.</w:t>
          </w:r>
        </w:p>
        <w:p w:rsidRPr="005F56D6" w:rsidR="005F56D6" w:rsidP="00A647C4" w:rsidRDefault="005F56D6" w14:paraId="359EB92E" w14:textId="2532E072">
          <w:pPr>
            <w:pBdr>
              <w:top w:val="nil"/>
              <w:left w:val="nil"/>
              <w:bottom w:val="nil"/>
              <w:right w:val="nil"/>
              <w:between w:val="nil"/>
            </w:pBdr>
            <w:rPr>
              <w:rFonts w:ascii="Times New Roman" w:hAnsi="Times New Roman" w:cs="Times New Roman"/>
              <w:color w:val="000000"/>
              <w:sz w:val="24"/>
              <w:szCs w:val="24"/>
            </w:rPr>
          </w:pPr>
        </w:p>
        <w:p w:rsidRPr="005F56D6" w:rsidR="005F56D6" w:rsidP="005F56D6" w:rsidRDefault="005F56D6" w14:paraId="4308FEF2" w14:textId="77777777">
          <w:pPr>
            <w:rPr>
              <w:rFonts w:ascii="Times New Roman" w:hAnsi="Times New Roman" w:cs="Times New Roman"/>
              <w:sz w:val="24"/>
              <w:szCs w:val="24"/>
            </w:rPr>
          </w:pPr>
          <w:r w:rsidRPr="005F56D6">
            <w:rPr>
              <w:rFonts w:ascii="Times New Roman" w:hAnsi="Times New Roman" w:cs="Times New Roman"/>
              <w:sz w:val="24"/>
              <w:szCs w:val="24"/>
            </w:rPr>
            <w:t xml:space="preserve">NIST consulted with other Federal agencies regarding the goal of this longitudinal effort to provide Federal partners (e.g., FEMA, NOAA, and SBA) with insights into how SMEs think about disaster readiness during the pandemic. </w:t>
          </w:r>
        </w:p>
        <w:p w:rsidR="005F56D6" w:rsidP="00A647C4" w:rsidRDefault="005F56D6" w14:paraId="2BD93AE0" w14:textId="6EA541A5">
          <w:pPr>
            <w:pBdr>
              <w:top w:val="nil"/>
              <w:left w:val="nil"/>
              <w:bottom w:val="nil"/>
              <w:right w:val="nil"/>
              <w:between w:val="nil"/>
            </w:pBdr>
            <w:rPr>
              <w:rFonts w:ascii="Times New Roman" w:hAnsi="Times New Roman" w:cs="Times New Roman"/>
              <w:color w:val="000000"/>
              <w:sz w:val="24"/>
              <w:szCs w:val="24"/>
            </w:rPr>
          </w:pPr>
        </w:p>
        <w:p w:rsidRPr="00A647C4" w:rsidR="00AA7372" w:rsidP="00A647C4" w:rsidRDefault="00AA7372" w14:paraId="59AF268C" w14:textId="77777777">
          <w:pPr>
            <w:pBdr>
              <w:top w:val="nil"/>
              <w:left w:val="nil"/>
              <w:bottom w:val="nil"/>
              <w:right w:val="nil"/>
              <w:between w:val="nil"/>
            </w:pBdr>
            <w:rPr>
              <w:rFonts w:ascii="Times New Roman" w:hAnsi="Times New Roman" w:cs="Times New Roman"/>
              <w:color w:val="000000"/>
              <w:sz w:val="24"/>
              <w:szCs w:val="24"/>
            </w:rPr>
          </w:pPr>
        </w:p>
        <w:p w:rsidR="00A647C4" w:rsidP="00A647C4" w:rsidRDefault="0000628C" w14:paraId="7D0BD20A" w14:textId="4985D7B2">
          <w:pPr>
            <w:pBdr>
              <w:top w:val="nil"/>
              <w:left w:val="nil"/>
              <w:bottom w:val="nil"/>
              <w:right w:val="nil"/>
              <w:between w:val="nil"/>
            </w:pBdr>
            <w:rPr>
              <w:color w:val="000000"/>
            </w:rPr>
          </w:pPr>
        </w:p>
      </w:sdtContent>
    </w:sdt>
    <w:p w:rsidR="00142B5A" w:rsidRDefault="007819DD" w14:paraId="00000029"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9. Explain any decision to provide any payment or gift to respondents, other than remuneration of contractors or grantees.</w:t>
      </w:r>
    </w:p>
    <w:p w:rsidR="00142B5A" w:rsidRDefault="007819DD" w14:paraId="0000002A" w14:textId="532B6F4F">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that respondents to this data collection are small business operators, remuneration will be offered to respondents. Remuneration is justified due to (1) complex study design and (2) burden on the respondent. (1) The complex study design of this collection requires ongoing participation of various respondents, each of whom is important to the achievement of study goals. Should attrition occur at a higher rate than expected the study goals will not be met. (2) There is a burden on the respondent to take time out of their </w:t>
      </w:r>
      <w:r w:rsidR="00A647C4">
        <w:rPr>
          <w:rFonts w:ascii="Times New Roman" w:hAnsi="Times New Roman" w:eastAsia="Times New Roman" w:cs="Times New Roman"/>
          <w:sz w:val="24"/>
          <w:szCs w:val="24"/>
        </w:rPr>
        <w:t>workday</w:t>
      </w:r>
      <w:r>
        <w:rPr>
          <w:rFonts w:ascii="Times New Roman" w:hAnsi="Times New Roman" w:eastAsia="Times New Roman" w:cs="Times New Roman"/>
          <w:sz w:val="24"/>
          <w:szCs w:val="24"/>
        </w:rPr>
        <w:t xml:space="preserve"> managing/operating an SME. There will be equity in the use of remuneration; all respondents will be treated equally </w:t>
      </w:r>
      <w:proofErr w:type="gramStart"/>
      <w:r>
        <w:rPr>
          <w:rFonts w:ascii="Times New Roman" w:hAnsi="Times New Roman" w:eastAsia="Times New Roman" w:cs="Times New Roman"/>
          <w:sz w:val="24"/>
          <w:szCs w:val="24"/>
        </w:rPr>
        <w:t>with regard to</w:t>
      </w:r>
      <w:proofErr w:type="gramEnd"/>
      <w:r>
        <w:rPr>
          <w:rFonts w:ascii="Times New Roman" w:hAnsi="Times New Roman" w:eastAsia="Times New Roman" w:cs="Times New Roman"/>
          <w:sz w:val="24"/>
          <w:szCs w:val="24"/>
        </w:rPr>
        <w:t xml:space="preserve"> </w:t>
      </w:r>
      <w:sdt>
        <w:sdtPr>
          <w:tag w:val="goog_rdk_2"/>
          <w:id w:val="455067334"/>
        </w:sdtPr>
        <w:sdtEndPr/>
        <w:sdtContent/>
      </w:sdt>
      <w:sdt>
        <w:sdtPr>
          <w:tag w:val="goog_rdk_3"/>
          <w:id w:val="233750771"/>
        </w:sdtPr>
        <w:sdtEndPr/>
        <w:sdtContent/>
      </w:sdt>
      <w:sdt>
        <w:sdtPr>
          <w:tag w:val="goog_rdk_4"/>
          <w:id w:val="-1820879001"/>
        </w:sdtPr>
        <w:sdtEndPr/>
        <w:sdtContent/>
      </w:sdt>
      <w:r>
        <w:rPr>
          <w:rFonts w:ascii="Times New Roman" w:hAnsi="Times New Roman" w:eastAsia="Times New Roman" w:cs="Times New Roman"/>
          <w:sz w:val="24"/>
          <w:szCs w:val="24"/>
        </w:rPr>
        <w:t xml:space="preserve">incentives. </w:t>
      </w:r>
      <w:r w:rsidR="00A647C4">
        <w:rPr>
          <w:rFonts w:ascii="Times New Roman" w:hAnsi="Times New Roman" w:eastAsia="Times New Roman" w:cs="Times New Roman"/>
          <w:sz w:val="24"/>
          <w:szCs w:val="24"/>
        </w:rPr>
        <w:t>Participants will receive a $</w:t>
      </w:r>
      <w:r w:rsidR="00F41A20">
        <w:rPr>
          <w:rFonts w:ascii="Times New Roman" w:hAnsi="Times New Roman" w:eastAsia="Times New Roman" w:cs="Times New Roman"/>
          <w:sz w:val="24"/>
          <w:szCs w:val="24"/>
        </w:rPr>
        <w:t>30</w:t>
      </w:r>
      <w:r w:rsidR="00A647C4">
        <w:rPr>
          <w:rFonts w:ascii="Times New Roman" w:hAnsi="Times New Roman" w:eastAsia="Times New Roman" w:cs="Times New Roman"/>
          <w:sz w:val="24"/>
          <w:szCs w:val="24"/>
        </w:rPr>
        <w:t xml:space="preserve"> Amazon gift card</w:t>
      </w:r>
      <w:r w:rsidR="00F41A20">
        <w:rPr>
          <w:rFonts w:ascii="Times New Roman" w:hAnsi="Times New Roman" w:eastAsia="Times New Roman" w:cs="Times New Roman"/>
          <w:sz w:val="24"/>
          <w:szCs w:val="24"/>
        </w:rPr>
        <w:t xml:space="preserve"> for participating in the longer </w:t>
      </w:r>
      <w:proofErr w:type="gramStart"/>
      <w:r w:rsidR="00F41A20">
        <w:rPr>
          <w:rFonts w:ascii="Times New Roman" w:hAnsi="Times New Roman" w:eastAsia="Times New Roman" w:cs="Times New Roman"/>
          <w:sz w:val="24"/>
          <w:szCs w:val="24"/>
        </w:rPr>
        <w:t>45 minute</w:t>
      </w:r>
      <w:proofErr w:type="gramEnd"/>
      <w:r w:rsidR="00F41A20">
        <w:rPr>
          <w:rFonts w:ascii="Times New Roman" w:hAnsi="Times New Roman" w:eastAsia="Times New Roman" w:cs="Times New Roman"/>
          <w:sz w:val="24"/>
          <w:szCs w:val="24"/>
        </w:rPr>
        <w:t xml:space="preserve"> survey; $5 Amazon gift card for participation in the shorter 15 minute survey</w:t>
      </w:r>
      <w:r w:rsidR="00A647C4">
        <w:rPr>
          <w:rFonts w:ascii="Times New Roman" w:hAnsi="Times New Roman" w:eastAsia="Times New Roman" w:cs="Times New Roman"/>
          <w:sz w:val="24"/>
          <w:szCs w:val="24"/>
        </w:rPr>
        <w:t>.</w:t>
      </w:r>
    </w:p>
    <w:p w:rsidR="00142B5A" w:rsidRDefault="007819DD" w14:paraId="0000002B"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2B5A" w:rsidRDefault="007819DD" w14:paraId="0000002C"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42B5A" w:rsidRDefault="007819DD" w14:paraId="0000002D"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Personal Identifiable Information is collected, it will not be stored in a Privacy Act System of Records in which data is retrieved by a personal identifier.  Therefore, SORN and Privacy Act Statement are not required. </w:t>
      </w:r>
    </w:p>
    <w:p w:rsidR="00142B5A" w:rsidRDefault="007819DD" w14:paraId="0000002E"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2B5A" w:rsidRDefault="007819DD" w14:paraId="0000002F"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B5A" w:rsidRDefault="007819DD" w14:paraId="00000030" w14:textId="0FDB8235">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There will be no questions of a sensitive nature in this information collection.</w:t>
      </w:r>
    </w:p>
    <w:p w:rsidR="00AA7372" w:rsidRDefault="00AA7372" w14:paraId="731EEB2A" w14:textId="77777777">
      <w:pPr>
        <w:spacing w:after="160"/>
        <w:rPr>
          <w:rFonts w:ascii="Times New Roman" w:hAnsi="Times New Roman" w:eastAsia="Times New Roman" w:cs="Times New Roman"/>
          <w:sz w:val="24"/>
          <w:szCs w:val="24"/>
        </w:rPr>
      </w:pPr>
    </w:p>
    <w:p w:rsidR="00142B5A" w:rsidRDefault="007819DD" w14:paraId="00000031"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12. Provide estimates of the hour burden of the collection of information. </w:t>
      </w:r>
    </w:p>
    <w:p w:rsidR="0000628C" w:rsidRDefault="007819DD" w14:paraId="51C6BEB6" w14:textId="77777777">
      <w:pPr>
        <w:spacing w:after="16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Estimated Time Per Response:   </w:t>
      </w:r>
    </w:p>
    <w:p w:rsidR="00142B5A" w:rsidRDefault="0000628C" w14:paraId="00000032" w14:textId="779311E8">
      <w:pPr>
        <w:spacing w:after="160"/>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Instrument: Short Survey: </w:t>
      </w:r>
      <w:r w:rsidR="007819DD">
        <w:rPr>
          <w:rFonts w:ascii="Times New Roman" w:hAnsi="Times New Roman" w:eastAsia="Times New Roman" w:cs="Times New Roman"/>
          <w:i/>
          <w:sz w:val="24"/>
          <w:szCs w:val="24"/>
        </w:rPr>
        <w:t xml:space="preserve"> </w:t>
      </w:r>
      <w:r w:rsidR="007819DD">
        <w:rPr>
          <w:rFonts w:ascii="Times New Roman" w:hAnsi="Times New Roman" w:eastAsia="Times New Roman" w:cs="Times New Roman"/>
          <w:sz w:val="24"/>
          <w:szCs w:val="24"/>
        </w:rPr>
        <w:t>15 minutes</w:t>
      </w:r>
      <w:r>
        <w:rPr>
          <w:rFonts w:ascii="Times New Roman" w:hAnsi="Times New Roman" w:eastAsia="Times New Roman" w:cs="Times New Roman"/>
          <w:sz w:val="24"/>
          <w:szCs w:val="24"/>
        </w:rPr>
        <w:t>; 1800 respondents = 450 hours</w:t>
      </w:r>
    </w:p>
    <w:p w:rsidR="0000628C" w:rsidRDefault="0000628C" w14:paraId="78827946" w14:textId="40CC8157">
      <w:pPr>
        <w:spacing w:after="160"/>
        <w:rPr>
          <w:rFonts w:ascii="Times New Roman" w:hAnsi="Times New Roman" w:eastAsia="Times New Roman" w:cs="Times New Roman"/>
          <w:sz w:val="24"/>
          <w:szCs w:val="24"/>
        </w:rPr>
      </w:pPr>
      <w:r w:rsidRPr="0000628C">
        <w:rPr>
          <w:rFonts w:ascii="Times New Roman" w:hAnsi="Times New Roman" w:eastAsia="Times New Roman" w:cs="Times New Roman"/>
          <w:i/>
          <w:iCs/>
          <w:sz w:val="24"/>
          <w:szCs w:val="24"/>
        </w:rPr>
        <w:t xml:space="preserve">Instrument: Long Survey: </w:t>
      </w:r>
      <w:r>
        <w:rPr>
          <w:rFonts w:ascii="Times New Roman" w:hAnsi="Times New Roman" w:eastAsia="Times New Roman" w:cs="Times New Roman"/>
          <w:sz w:val="24"/>
          <w:szCs w:val="24"/>
        </w:rPr>
        <w:t>45 minutes; 300 respondents = 225 hours</w:t>
      </w:r>
    </w:p>
    <w:p w:rsidR="00142B5A" w:rsidRDefault="00142B5A" w14:paraId="00000034" w14:textId="47761537">
      <w:pPr>
        <w:spacing w:after="160"/>
        <w:rPr>
          <w:rFonts w:ascii="Times New Roman" w:hAnsi="Times New Roman" w:eastAsia="Times New Roman" w:cs="Times New Roman"/>
          <w:b/>
          <w:sz w:val="24"/>
          <w:szCs w:val="24"/>
        </w:rPr>
      </w:pPr>
    </w:p>
    <w:p w:rsidR="00142B5A" w:rsidRDefault="007819DD" w14:paraId="00000035"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13. Provide an estimate for the total annual cost burden to respondents or record keepers resulting from the collection of information. (Do not include the cost of any hour burden already reflected on the burden worksheet).</w:t>
      </w:r>
    </w:p>
    <w:p w:rsidR="00142B5A" w:rsidRDefault="007819DD" w14:paraId="00000036" w14:textId="0A6C3880">
      <w:pPr>
        <w:spacing w:after="160"/>
        <w:rPr>
          <w:rFonts w:ascii="Times New Roman" w:hAnsi="Times New Roman" w:eastAsia="Times New Roman" w:cs="Times New Roman"/>
          <w:b/>
          <w:sz w:val="24"/>
          <w:szCs w:val="24"/>
          <w:highlight w:val="yellow"/>
        </w:rPr>
      </w:pPr>
      <w:r>
        <w:rPr>
          <w:rFonts w:ascii="Times New Roman" w:hAnsi="Times New Roman" w:eastAsia="Times New Roman" w:cs="Times New Roman"/>
          <w:sz w:val="24"/>
          <w:szCs w:val="24"/>
        </w:rPr>
        <w:t>There is no cost to the respondents or record keeps for this information collection.</w:t>
      </w:r>
      <w:r>
        <w:rPr>
          <w:rFonts w:ascii="Times New Roman" w:hAnsi="Times New Roman" w:eastAsia="Times New Roman" w:cs="Times New Roman"/>
          <w:b/>
          <w:sz w:val="24"/>
          <w:szCs w:val="24"/>
          <w:highlight w:val="yellow"/>
        </w:rPr>
        <w:t xml:space="preserve">  </w:t>
      </w:r>
    </w:p>
    <w:p w:rsidR="00AA7372" w:rsidRDefault="00AA7372" w14:paraId="74C049C8" w14:textId="77777777">
      <w:pPr>
        <w:spacing w:after="160"/>
        <w:rPr>
          <w:rFonts w:ascii="Times New Roman" w:hAnsi="Times New Roman" w:eastAsia="Times New Roman" w:cs="Times New Roman"/>
          <w:b/>
          <w:sz w:val="24"/>
          <w:szCs w:val="24"/>
          <w:highlight w:val="yellow"/>
        </w:rPr>
      </w:pPr>
    </w:p>
    <w:p w:rsidR="00142B5A" w:rsidRDefault="007819DD" w14:paraId="00000037"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A7372" w:rsidP="00AA7372" w:rsidRDefault="00AA7372" w14:paraId="6CF43940" w14:textId="77777777"/>
    <w:sdt>
      <w:sdtPr>
        <w:tag w:val="goog_rdk_126"/>
        <w:id w:val="1134596905"/>
      </w:sdtPr>
      <w:sdtEndPr>
        <w:rPr>
          <w:rFonts w:ascii="Times New Roman" w:hAnsi="Times New Roman" w:cs="Times New Roman"/>
          <w:sz w:val="24"/>
          <w:szCs w:val="24"/>
        </w:rPr>
      </w:sdtEndPr>
      <w:sdtContent>
        <w:p w:rsidRPr="00AA7372" w:rsidR="00AA7372" w:rsidP="00AA7372" w:rsidRDefault="00AA7372" w14:paraId="70453CF1" w14:textId="4CFBAA9A">
          <w:pPr>
            <w:rPr>
              <w:rFonts w:ascii="Times New Roman" w:hAnsi="Times New Roman" w:cs="Times New Roman"/>
              <w:sz w:val="24"/>
              <w:szCs w:val="24"/>
            </w:rPr>
          </w:pPr>
          <w:r w:rsidRPr="00AA7372">
            <w:rPr>
              <w:rFonts w:ascii="Times New Roman" w:hAnsi="Times New Roman" w:cs="Times New Roman"/>
              <w:sz w:val="24"/>
              <w:szCs w:val="24"/>
            </w:rPr>
            <w:t xml:space="preserve">This information collection will involve 5 NIST employees that will devote a portion of their time, aside from normal duties, to plan, coordinate, administer, or monitor the overall types of individual information collections to be conducted.  NIST estimates that it would involve an annual estimated total of 560 hours and an estimated cost of $125,000 per year.  </w:t>
          </w:r>
        </w:p>
      </w:sdtContent>
    </w:sdt>
    <w:p w:rsidR="00142B5A" w:rsidRDefault="00142B5A" w14:paraId="0000003A" w14:textId="77777777">
      <w:pPr>
        <w:spacing w:line="480" w:lineRule="auto"/>
        <w:ind w:left="720"/>
        <w:rPr>
          <w:rFonts w:ascii="Times New Roman" w:hAnsi="Times New Roman" w:eastAsia="Times New Roman" w:cs="Times New Roman"/>
          <w:sz w:val="24"/>
          <w:szCs w:val="24"/>
        </w:rPr>
      </w:pPr>
    </w:p>
    <w:p w:rsidR="00142B5A" w:rsidRDefault="00142B5A" w14:paraId="0000003B" w14:textId="77777777">
      <w:pPr>
        <w:spacing w:line="480" w:lineRule="auto"/>
        <w:ind w:left="720"/>
        <w:rPr>
          <w:rFonts w:ascii="Times New Roman" w:hAnsi="Times New Roman" w:eastAsia="Times New Roman" w:cs="Times New Roman"/>
          <w:sz w:val="24"/>
          <w:szCs w:val="24"/>
        </w:rPr>
      </w:pPr>
    </w:p>
    <w:p w:rsidR="00142B5A" w:rsidRDefault="007819DD" w14:paraId="0000003C"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Explain the reasons for any program changes or adjustments reported on the burden</w:t>
      </w:r>
    </w:p>
    <w:p w:rsidR="00142B5A" w:rsidRDefault="007819DD" w14:paraId="0000003D"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worksheet.</w:t>
      </w:r>
    </w:p>
    <w:p w:rsidR="00142B5A" w:rsidRDefault="007819DD" w14:paraId="0000003E" w14:textId="3FB9DCD8">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new information collection.  </w:t>
      </w:r>
    </w:p>
    <w:p w:rsidR="00AA7372" w:rsidRDefault="00AA7372" w14:paraId="585A183E" w14:textId="77777777">
      <w:pPr>
        <w:spacing w:after="160"/>
        <w:rPr>
          <w:rFonts w:ascii="Times New Roman" w:hAnsi="Times New Roman" w:eastAsia="Times New Roman" w:cs="Times New Roman"/>
          <w:sz w:val="24"/>
          <w:szCs w:val="24"/>
        </w:rPr>
      </w:pPr>
    </w:p>
    <w:p w:rsidR="00142B5A" w:rsidRDefault="007819DD" w14:paraId="0000003F"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2B5A" w:rsidRDefault="007819DD" w14:paraId="00000041"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Present-June 2021: Plan sample and finalize Data Collection Instruments; Obtain PRA and IRB approvals</w:t>
      </w:r>
    </w:p>
    <w:p w:rsidR="00142B5A" w:rsidRDefault="007819DD" w14:paraId="00000042"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July 2021: Collect data</w:t>
      </w:r>
    </w:p>
    <w:p w:rsidR="00142B5A" w:rsidRDefault="007819DD" w14:paraId="00000043"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August-September 2021: Develop NIST Data Collection Instrument Publication and NIST Special Publication brief for Federal partners that reports upon the descriptive statistics of this Wave 3 data collection in the context of Waves 1-2. </w:t>
      </w:r>
    </w:p>
    <w:p w:rsidR="00142B5A" w:rsidRDefault="007819DD" w14:paraId="00000044"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Early FY22: Develop journal article that reviews the methods for data collection and employs regression techniques to assess indicators of successful adaptation or less productive coping of SMEs over the longitudinal period.</w:t>
      </w:r>
    </w:p>
    <w:p w:rsidR="00142B5A" w:rsidRDefault="007819DD" w14:paraId="00000045" w14:textId="77777777">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2B5A" w:rsidRDefault="007819DD" w14:paraId="00000046"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inappropriate.</w:t>
      </w:r>
    </w:p>
    <w:p w:rsidR="00142B5A" w:rsidRDefault="007819DD" w14:paraId="00000047" w14:textId="1360F132">
      <w:pPr>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The expiration date will be displayed on the information collection.</w:t>
      </w:r>
    </w:p>
    <w:p w:rsidR="00AA7372" w:rsidRDefault="00AA7372" w14:paraId="0911C982" w14:textId="77777777">
      <w:pPr>
        <w:spacing w:after="160"/>
        <w:rPr>
          <w:rFonts w:ascii="Times New Roman" w:hAnsi="Times New Roman" w:eastAsia="Times New Roman" w:cs="Times New Roman"/>
          <w:sz w:val="24"/>
          <w:szCs w:val="24"/>
        </w:rPr>
      </w:pPr>
    </w:p>
    <w:p w:rsidR="00142B5A" w:rsidRDefault="007819DD" w14:paraId="00000048" w14:textId="77777777">
      <w:pPr>
        <w:spacing w:after="160"/>
        <w:rPr>
          <w:rFonts w:ascii="Times New Roman" w:hAnsi="Times New Roman" w:eastAsia="Times New Roman" w:cs="Times New Roman"/>
          <w:b/>
          <w:sz w:val="24"/>
          <w:szCs w:val="24"/>
        </w:rPr>
      </w:pPr>
      <w:r>
        <w:rPr>
          <w:rFonts w:ascii="Times New Roman" w:hAnsi="Times New Roman" w:eastAsia="Times New Roman" w:cs="Times New Roman"/>
          <w:b/>
          <w:sz w:val="24"/>
          <w:szCs w:val="24"/>
        </w:rPr>
        <w:t>18. Explain each exception to the topics of the certification statement identified in “Certification or Paperwork Reduction Act Submissions.”</w:t>
      </w:r>
    </w:p>
    <w:p w:rsidR="00142B5A" w:rsidRDefault="007819DD" w14:paraId="00000049" w14:textId="77777777">
      <w:pPr>
        <w:spacing w:after="16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There are no exceptions to this information collection.</w:t>
      </w:r>
    </w:p>
    <w:p w:rsidR="00142B5A" w:rsidRDefault="00142B5A" w14:paraId="0000004A" w14:textId="77777777"/>
    <w:sectPr w:rsidR="00142B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5A"/>
    <w:rsid w:val="0000628C"/>
    <w:rsid w:val="00055458"/>
    <w:rsid w:val="000F7D6D"/>
    <w:rsid w:val="00142B5A"/>
    <w:rsid w:val="004675CB"/>
    <w:rsid w:val="005F56D6"/>
    <w:rsid w:val="007324CF"/>
    <w:rsid w:val="007819DD"/>
    <w:rsid w:val="00A647C4"/>
    <w:rsid w:val="00AA7372"/>
    <w:rsid w:val="00E165F4"/>
    <w:rsid w:val="00E46BC8"/>
    <w:rsid w:val="00F41A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2473"/>
  <w15:docId w15:val="{F6D34F17-9719-F042-956B-ACFFA973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81908"/>
    <w:rPr>
      <w:sz w:val="16"/>
      <w:szCs w:val="16"/>
    </w:rPr>
  </w:style>
  <w:style w:type="paragraph" w:styleId="CommentText">
    <w:name w:val="annotation text"/>
    <w:basedOn w:val="Normal"/>
    <w:link w:val="CommentTextChar"/>
    <w:uiPriority w:val="99"/>
    <w:semiHidden/>
    <w:unhideWhenUsed/>
    <w:rsid w:val="00781908"/>
    <w:pPr>
      <w:spacing w:line="240" w:lineRule="auto"/>
    </w:pPr>
    <w:rPr>
      <w:sz w:val="20"/>
      <w:szCs w:val="20"/>
    </w:rPr>
  </w:style>
  <w:style w:type="character" w:customStyle="1" w:styleId="CommentTextChar">
    <w:name w:val="Comment Text Char"/>
    <w:basedOn w:val="DefaultParagraphFont"/>
    <w:link w:val="CommentText"/>
    <w:uiPriority w:val="99"/>
    <w:semiHidden/>
    <w:rsid w:val="00781908"/>
    <w:rPr>
      <w:sz w:val="20"/>
      <w:szCs w:val="20"/>
    </w:rPr>
  </w:style>
  <w:style w:type="paragraph" w:styleId="CommentSubject">
    <w:name w:val="annotation subject"/>
    <w:basedOn w:val="CommentText"/>
    <w:next w:val="CommentText"/>
    <w:link w:val="CommentSubjectChar"/>
    <w:uiPriority w:val="99"/>
    <w:semiHidden/>
    <w:unhideWhenUsed/>
    <w:rsid w:val="00781908"/>
    <w:rPr>
      <w:b/>
      <w:bCs/>
    </w:rPr>
  </w:style>
  <w:style w:type="character" w:customStyle="1" w:styleId="CommentSubjectChar">
    <w:name w:val="Comment Subject Char"/>
    <w:basedOn w:val="CommentTextChar"/>
    <w:link w:val="CommentSubject"/>
    <w:uiPriority w:val="99"/>
    <w:semiHidden/>
    <w:rsid w:val="00781908"/>
    <w:rPr>
      <w:b/>
      <w:bCs/>
      <w:sz w:val="20"/>
      <w:szCs w:val="20"/>
    </w:rPr>
  </w:style>
  <w:style w:type="paragraph" w:styleId="BalloonText">
    <w:name w:val="Balloon Text"/>
    <w:basedOn w:val="Normal"/>
    <w:link w:val="BalloonTextChar"/>
    <w:uiPriority w:val="99"/>
    <w:semiHidden/>
    <w:unhideWhenUsed/>
    <w:rsid w:val="007819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908"/>
    <w:rPr>
      <w:rFonts w:ascii="Segoe UI" w:hAnsi="Segoe UI" w:cs="Segoe UI"/>
      <w:sz w:val="18"/>
      <w:szCs w:val="18"/>
    </w:rPr>
  </w:style>
  <w:style w:type="paragraph" w:styleId="BodyText">
    <w:name w:val="Body Text"/>
    <w:basedOn w:val="Normal"/>
    <w:link w:val="BodyTextChar"/>
    <w:uiPriority w:val="1"/>
    <w:qFormat/>
    <w:rsid w:val="00A03198"/>
    <w:pPr>
      <w:widowControl w:val="0"/>
      <w:autoSpaceDE w:val="0"/>
      <w:autoSpaceDN w:val="0"/>
      <w:spacing w:before="161" w:line="240" w:lineRule="auto"/>
      <w:ind w:left="400"/>
    </w:pPr>
    <w:rPr>
      <w:sz w:val="24"/>
      <w:szCs w:val="24"/>
      <w:lang w:val="en-US" w:bidi="ar-SA"/>
    </w:rPr>
  </w:style>
  <w:style w:type="character" w:customStyle="1" w:styleId="BodyTextChar">
    <w:name w:val="Body Text Char"/>
    <w:basedOn w:val="DefaultParagraphFont"/>
    <w:link w:val="BodyText"/>
    <w:uiPriority w:val="1"/>
    <w:rsid w:val="00A03198"/>
    <w:rPr>
      <w:sz w:val="24"/>
      <w:szCs w:val="24"/>
      <w:lang w:val="en-US" w:bidi="ar-SA"/>
    </w:rPr>
  </w:style>
  <w:style w:type="paragraph" w:styleId="ListParagraph">
    <w:name w:val="List Paragraph"/>
    <w:basedOn w:val="Normal"/>
    <w:uiPriority w:val="1"/>
    <w:qFormat/>
    <w:rsid w:val="00A03198"/>
    <w:pPr>
      <w:widowControl w:val="0"/>
      <w:autoSpaceDE w:val="0"/>
      <w:autoSpaceDN w:val="0"/>
      <w:spacing w:before="161" w:line="240" w:lineRule="auto"/>
      <w:ind w:left="1120" w:hanging="360"/>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334249">
      <w:bodyDiv w:val="1"/>
      <w:marLeft w:val="0"/>
      <w:marRight w:val="0"/>
      <w:marTop w:val="0"/>
      <w:marBottom w:val="0"/>
      <w:divBdr>
        <w:top w:val="none" w:sz="0" w:space="0" w:color="auto"/>
        <w:left w:val="none" w:sz="0" w:space="0" w:color="auto"/>
        <w:bottom w:val="none" w:sz="0" w:space="0" w:color="auto"/>
        <w:right w:val="none" w:sz="0" w:space="0" w:color="auto"/>
      </w:divBdr>
    </w:div>
    <w:div w:id="212592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vuzm0TjzD8/yAxQOwuRRx6AXVQ==">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11</cp:revision>
  <dcterms:created xsi:type="dcterms:W3CDTF">2021-05-19T03:48:00Z</dcterms:created>
  <dcterms:modified xsi:type="dcterms:W3CDTF">2021-06-08T17:18:00Z</dcterms:modified>
</cp:coreProperties>
</file>