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DF5416">
      <w:pPr>
        <w:jc w:val="center"/>
        <w:rPr>
          <w:rFonts w:ascii="Times New Roman" w:hAnsi="Times New Roman" w:cs="Times New Roman"/>
        </w:rPr>
      </w:pPr>
      <w:bookmarkStart w:id="0" w:name="_GoBack"/>
      <w:bookmarkEnd w:id="0"/>
    </w:p>
    <w:p w:rsidR="00DF5416">
      <w:pPr>
        <w:jc w:val="center"/>
        <w:rPr>
          <w:rFonts w:ascii="Times New Roman" w:hAnsi="Times New Roman" w:cs="Times New Roman"/>
          <w:b w:val="0"/>
        </w:rPr>
      </w:pPr>
      <w:r>
        <w:rPr>
          <w:rFonts w:ascii="Times New Roman" w:hAnsi="Times New Roman" w:cs="Times New Roman"/>
        </w:rPr>
        <w:t>SUPPLEMENTAL QUESTIONS PART B</w:t>
      </w:r>
    </w:p>
    <w:p w:rsidR="00DF5416">
      <w:pPr>
        <w:jc w:val="center"/>
        <w:rPr>
          <w:rFonts w:ascii="Times New Roman" w:hAnsi="Times New Roman" w:cs="Times New Roman"/>
          <w:b w:val="0"/>
        </w:rPr>
      </w:pPr>
      <w:r>
        <w:rPr>
          <w:rFonts w:ascii="Times New Roman" w:hAnsi="Times New Roman" w:cs="Times New Roman"/>
        </w:rPr>
        <w:t>U.S. Department of Commerce</w:t>
      </w:r>
    </w:p>
    <w:p w:rsidR="00DF5416">
      <w:pPr>
        <w:jc w:val="center"/>
        <w:rPr>
          <w:rFonts w:ascii="Times New Roman" w:hAnsi="Times New Roman" w:cs="Times New Roman"/>
          <w:b w:val="0"/>
        </w:rPr>
      </w:pPr>
      <w:r>
        <w:rPr>
          <w:rFonts w:ascii="Times New Roman" w:hAnsi="Times New Roman" w:cs="Times New Roman"/>
        </w:rPr>
        <w:t>National Oceanic &amp; Atmospheric Administration</w:t>
      </w:r>
    </w:p>
    <w:p w:rsidR="00DF5416">
      <w:pPr>
        <w:jc w:val="center"/>
        <w:rPr>
          <w:rFonts w:ascii="Times New Roman" w:hAnsi="Times New Roman" w:cs="Times New Roman"/>
        </w:rPr>
      </w:pPr>
      <w:bookmarkStart w:id="1" w:name="_heading=h.gjdgxs" w:colFirst="0" w:colLast="0"/>
      <w:bookmarkEnd w:id="1"/>
      <w:r>
        <w:rPr>
          <w:rFonts w:ascii="Times New Roman" w:hAnsi="Times New Roman" w:cs="Times New Roman"/>
        </w:rPr>
        <w:t>NWS Customer Surveys</w:t>
      </w:r>
    </w:p>
    <w:p w:rsidR="00DF5416">
      <w:pPr>
        <w:jc w:val="center"/>
        <w:rPr>
          <w:rFonts w:ascii="Times New Roman" w:hAnsi="Times New Roman" w:cs="Times New Roman"/>
        </w:rPr>
      </w:pPr>
      <w:r>
        <w:rPr>
          <w:rFonts w:ascii="Times New Roman" w:hAnsi="Times New Roman" w:cs="Times New Roman"/>
        </w:rPr>
        <w:t xml:space="preserve">Impact-based Decision Support Services </w:t>
      </w:r>
    </w:p>
    <w:p w:rsidR="00DF5416">
      <w:pPr>
        <w:jc w:val="center"/>
        <w:rPr>
          <w:rFonts w:ascii="Times New Roman" w:hAnsi="Times New Roman" w:cs="Times New Roman"/>
        </w:rPr>
      </w:pPr>
      <w:r>
        <w:rPr>
          <w:rFonts w:ascii="Times New Roman" w:hAnsi="Times New Roman" w:cs="Times New Roman"/>
        </w:rPr>
        <w:t>OMB Control No. 0648-0342</w:t>
      </w:r>
    </w:p>
    <w:p w:rsidR="00DF5416">
      <w:pPr>
        <w:ind w:left="720"/>
        <w:rPr>
          <w:rFonts w:ascii="Times New Roman" w:hAnsi="Times New Roman" w:cs="Times New Roman"/>
        </w:rPr>
      </w:pPr>
    </w:p>
    <w:p w:rsidR="00DF5416">
      <w:pPr>
        <w:ind w:left="720"/>
        <w:rPr>
          <w:rFonts w:ascii="Times New Roman" w:hAnsi="Times New Roman" w:cs="Times New Roman"/>
        </w:rPr>
      </w:pPr>
    </w:p>
    <w:p w:rsidR="00DF5416">
      <w:pPr>
        <w:ind w:left="360"/>
        <w:rPr>
          <w:rFonts w:ascii="Times New Roman" w:hAnsi="Times New Roman" w:cs="Times New Roman"/>
        </w:rPr>
      </w:pPr>
      <w:r>
        <w:rPr>
          <w:rFonts w:ascii="Times New Roman" w:hAnsi="Times New Roman" w:cs="Times New Roman"/>
        </w:rPr>
        <w:t>COLLECTIONS OF INFORMATION EMPLOYING STATISTICAL METHODS</w:t>
      </w:r>
    </w:p>
    <w:p w:rsidR="00DF5416">
      <w:pPr>
        <w:ind w:left="360"/>
        <w:rPr>
          <w:rFonts w:ascii="Times New Roman" w:hAnsi="Times New Roman" w:cs="Times New Roman"/>
        </w:rPr>
      </w:pPr>
    </w:p>
    <w:p w:rsidR="00DF5416">
      <w:pPr>
        <w:ind w:left="360"/>
        <w:rPr>
          <w:rFonts w:ascii="Times New Roman" w:hAnsi="Times New Roman" w:cs="Times New Roman"/>
        </w:rPr>
      </w:pPr>
    </w:p>
    <w:p w:rsidR="00DF5416">
      <w:pPr>
        <w:numPr>
          <w:ilvl w:val="0"/>
          <w:numId w:val="2"/>
        </w:numPr>
        <w:rPr>
          <w:rFonts w:ascii="Times New Roman" w:hAnsi="Times New Roman" w:cs="Times New Roman"/>
        </w:rPr>
      </w:pPr>
      <w:r>
        <w:rPr>
          <w:rFonts w:ascii="Times New Roman" w:hAnsi="Times New Roman" w:cs="Times New Roman"/>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F5416">
      <w:pPr>
        <w:ind w:left="360"/>
        <w:rPr>
          <w:rFonts w:ascii="Times New Roman" w:hAnsi="Times New Roman" w:cs="Times New Roman"/>
        </w:rPr>
      </w:pPr>
    </w:p>
    <w:p w:rsidR="00DF5416">
      <w:pPr>
        <w:rPr>
          <w:rFonts w:ascii="Times New Roman" w:hAnsi="Times New Roman" w:cs="Times New Roman"/>
          <w:b w:val="0"/>
        </w:rPr>
      </w:pPr>
      <w:r>
        <w:rPr>
          <w:rFonts w:ascii="Times New Roman" w:hAnsi="Times New Roman" w:cs="Times New Roman"/>
          <w:b w:val="0"/>
        </w:rPr>
        <w:t xml:space="preserve">A purposive (i.e. non-probability and deliberate) sampling method will be used, as this will be a close-ended survey that targets only Core Partners who receive Impact Decision Support Services (IDSS).  Therefore, the people most likely to take the survey are recipients of NWS IDSS. </w:t>
      </w:r>
    </w:p>
    <w:p w:rsidR="00DF5416">
      <w:pPr>
        <w:rPr>
          <w:rFonts w:ascii="Times New Roman" w:hAnsi="Times New Roman" w:cs="Times New Roman"/>
          <w:b w:val="0"/>
        </w:rPr>
      </w:pPr>
    </w:p>
    <w:p w:rsidR="00DF5416">
      <w:pPr>
        <w:rPr>
          <w:rFonts w:ascii="Times New Roman" w:hAnsi="Times New Roman" w:cs="Times New Roman"/>
          <w:b w:val="0"/>
        </w:rPr>
      </w:pPr>
      <w:r>
        <w:rPr>
          <w:rFonts w:ascii="Times New Roman" w:hAnsi="Times New Roman" w:cs="Times New Roman"/>
          <w:b w:val="0"/>
        </w:rPr>
        <w:t xml:space="preserve">The estimated potential respondent universe is 13,890 NWS Core Partners. Annually, we estimate a 30% response rate or 12,501 total responses (assuming three responses per year) from NWS Core Partners each year. </w:t>
      </w:r>
    </w:p>
    <w:p w:rsidR="00DF5416">
      <w:pPr>
        <w:rPr>
          <w:rFonts w:ascii="Times New Roman" w:hAnsi="Times New Roman" w:cs="Times New Roman"/>
          <w:b w:val="0"/>
        </w:rPr>
      </w:pPr>
      <w:r>
        <w:rPr>
          <w:rFonts w:ascii="Times New Roman" w:hAnsi="Times New Roman" w:cs="Times New Roman"/>
          <w:b w:val="0"/>
        </w:rPr>
        <w:t> </w:t>
      </w:r>
    </w:p>
    <w:p w:rsidR="00DF5416">
      <w:pPr>
        <w:rPr>
          <w:rFonts w:ascii="Times New Roman" w:hAnsi="Times New Roman" w:cs="Times New Roman"/>
          <w:b w:val="0"/>
        </w:rPr>
      </w:pPr>
      <w:r>
        <w:rPr>
          <w:rFonts w:ascii="Times New Roman" w:hAnsi="Times New Roman" w:cs="Times New Roman"/>
          <w:b w:val="0"/>
        </w:rPr>
        <w:t>The team will use the same questions and will assess IDSS services received after multiple hazards throughout the year, such as Winter Weather, Flooding, Extreme Heat, or Severe Thunderstorms.</w:t>
      </w:r>
    </w:p>
    <w:p w:rsidR="00DF5416">
      <w:pPr>
        <w:rPr>
          <w:rFonts w:ascii="Times New Roman" w:hAnsi="Times New Roman" w:cs="Times New Roman"/>
          <w:b w:val="0"/>
        </w:rPr>
      </w:pPr>
    </w:p>
    <w:p w:rsidR="00DF5416">
      <w:pPr>
        <w:rPr>
          <w:rFonts w:ascii="Times New Roman" w:hAnsi="Times New Roman" w:cs="Times New Roman"/>
          <w:b w:val="0"/>
        </w:rPr>
      </w:pPr>
      <w:r>
        <w:rPr>
          <w:rFonts w:ascii="Times New Roman" w:hAnsi="Times New Roman" w:cs="Times New Roman"/>
          <w:b w:val="0"/>
        </w:rPr>
        <w:t xml:space="preserve">The estimated time necessary for each respondent to complete the survey is 10 minutes, based on trials with a small pilot sample. Total estimated public burden associated with this information collection is 2,084 hours [surveys 12,501 @ 10 minutes per response/60]. </w:t>
      </w:r>
    </w:p>
    <w:p w:rsidR="00DF5416">
      <w:pPr>
        <w:rPr>
          <w:rFonts w:ascii="Times New Roman" w:hAnsi="Times New Roman" w:cs="Times New Roman"/>
          <w:b w:val="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5"/>
        <w:gridCol w:w="1890"/>
        <w:gridCol w:w="1546"/>
        <w:gridCol w:w="2054"/>
        <w:gridCol w:w="1525"/>
      </w:tblGrid>
      <w:tr w:rsidTr="00301ECA">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14"/>
        </w:trPr>
        <w:tc>
          <w:tcPr>
            <w:tcW w:w="2335" w:type="dxa"/>
          </w:tcPr>
          <w:p w:rsidR="00DF5416">
            <w:pPr>
              <w:jc w:val="center"/>
              <w:rPr>
                <w:rFonts w:ascii="Times New Roman" w:hAnsi="Times New Roman" w:cs="Times New Roman"/>
                <w:b w:val="0"/>
              </w:rPr>
            </w:pPr>
            <w:r>
              <w:rPr>
                <w:rFonts w:ascii="Times New Roman" w:hAnsi="Times New Roman" w:cs="Times New Roman"/>
                <w:b w:val="0"/>
              </w:rPr>
              <w:t>Year</w:t>
            </w:r>
          </w:p>
        </w:tc>
        <w:tc>
          <w:tcPr>
            <w:tcW w:w="1890" w:type="dxa"/>
          </w:tcPr>
          <w:p w:rsidR="00DF5416">
            <w:pPr>
              <w:jc w:val="center"/>
              <w:rPr>
                <w:rFonts w:ascii="Times New Roman" w:hAnsi="Times New Roman" w:cs="Times New Roman"/>
                <w:b w:val="0"/>
              </w:rPr>
            </w:pPr>
            <w:r>
              <w:rPr>
                <w:rFonts w:ascii="Times New Roman" w:hAnsi="Times New Roman" w:cs="Times New Roman"/>
                <w:b w:val="0"/>
              </w:rPr>
              <w:t>Target</w:t>
            </w:r>
          </w:p>
          <w:p w:rsidR="00DF5416">
            <w:pPr>
              <w:jc w:val="center"/>
              <w:rPr>
                <w:rFonts w:ascii="Times New Roman" w:hAnsi="Times New Roman" w:cs="Times New Roman"/>
                <w:b w:val="0"/>
              </w:rPr>
            </w:pPr>
            <w:r>
              <w:rPr>
                <w:rFonts w:ascii="Times New Roman" w:hAnsi="Times New Roman" w:cs="Times New Roman"/>
                <w:b w:val="0"/>
              </w:rPr>
              <w:t>Population</w:t>
            </w:r>
          </w:p>
        </w:tc>
        <w:tc>
          <w:tcPr>
            <w:tcW w:w="1546" w:type="dxa"/>
          </w:tcPr>
          <w:p w:rsidR="00DF5416">
            <w:pPr>
              <w:jc w:val="center"/>
              <w:rPr>
                <w:rFonts w:ascii="Times New Roman" w:hAnsi="Times New Roman" w:cs="Times New Roman"/>
                <w:b w:val="0"/>
              </w:rPr>
            </w:pPr>
            <w:r>
              <w:rPr>
                <w:rFonts w:ascii="Times New Roman" w:hAnsi="Times New Roman" w:cs="Times New Roman"/>
                <w:b w:val="0"/>
              </w:rPr>
              <w:t>Response</w:t>
            </w:r>
          </w:p>
          <w:p w:rsidR="00DF5416">
            <w:pPr>
              <w:jc w:val="center"/>
              <w:rPr>
                <w:rFonts w:ascii="Times New Roman" w:hAnsi="Times New Roman" w:cs="Times New Roman"/>
                <w:b w:val="0"/>
              </w:rPr>
            </w:pPr>
            <w:r>
              <w:rPr>
                <w:rFonts w:ascii="Times New Roman" w:hAnsi="Times New Roman" w:cs="Times New Roman"/>
                <w:b w:val="0"/>
              </w:rPr>
              <w:t>Rate</w:t>
            </w:r>
          </w:p>
        </w:tc>
        <w:tc>
          <w:tcPr>
            <w:tcW w:w="2054" w:type="dxa"/>
          </w:tcPr>
          <w:p w:rsidR="00DF5416">
            <w:pPr>
              <w:jc w:val="center"/>
              <w:rPr>
                <w:rFonts w:ascii="Times New Roman" w:hAnsi="Times New Roman" w:cs="Times New Roman"/>
                <w:b w:val="0"/>
              </w:rPr>
            </w:pPr>
            <w:r>
              <w:rPr>
                <w:rFonts w:ascii="Times New Roman" w:hAnsi="Times New Roman" w:cs="Times New Roman"/>
                <w:b w:val="0"/>
              </w:rPr>
              <w:t>Estimated Number</w:t>
            </w:r>
          </w:p>
          <w:p w:rsidR="00DF5416">
            <w:pPr>
              <w:jc w:val="center"/>
              <w:rPr>
                <w:rFonts w:ascii="Times New Roman" w:hAnsi="Times New Roman" w:cs="Times New Roman"/>
                <w:b w:val="0"/>
              </w:rPr>
            </w:pPr>
            <w:r>
              <w:rPr>
                <w:rFonts w:ascii="Times New Roman" w:hAnsi="Times New Roman" w:cs="Times New Roman"/>
                <w:b w:val="0"/>
              </w:rPr>
              <w:t>of Responses</w:t>
            </w:r>
          </w:p>
        </w:tc>
        <w:tc>
          <w:tcPr>
            <w:tcW w:w="1525" w:type="dxa"/>
          </w:tcPr>
          <w:p w:rsidR="00DF5416">
            <w:pPr>
              <w:jc w:val="center"/>
              <w:rPr>
                <w:rFonts w:ascii="Times New Roman" w:hAnsi="Times New Roman" w:cs="Times New Roman"/>
                <w:b w:val="0"/>
              </w:rPr>
            </w:pPr>
            <w:r>
              <w:rPr>
                <w:rFonts w:ascii="Times New Roman" w:hAnsi="Times New Roman" w:cs="Times New Roman"/>
                <w:b w:val="0"/>
              </w:rPr>
              <w:t>Burden Hours</w:t>
            </w:r>
          </w:p>
        </w:tc>
      </w:tr>
      <w:tr w:rsidTr="00301ECA">
        <w:tblPrEx>
          <w:tblW w:w="9350" w:type="dxa"/>
          <w:tblLayout w:type="fixed"/>
          <w:tblLook w:val="0400"/>
        </w:tblPrEx>
        <w:trPr>
          <w:trHeight w:val="72"/>
        </w:trPr>
        <w:tc>
          <w:tcPr>
            <w:tcW w:w="2335" w:type="dxa"/>
          </w:tcPr>
          <w:p w:rsidR="00DF5416" w:rsidP="00301ECA">
            <w:pPr>
              <w:jc w:val="center"/>
              <w:rPr>
                <w:rFonts w:ascii="Times New Roman" w:hAnsi="Times New Roman" w:cs="Times New Roman"/>
                <w:b w:val="0"/>
              </w:rPr>
            </w:pPr>
            <w:r>
              <w:rPr>
                <w:rFonts w:ascii="Times New Roman" w:hAnsi="Times New Roman" w:cs="Times New Roman"/>
                <w:b w:val="0"/>
              </w:rPr>
              <w:t xml:space="preserve">2019 </w:t>
            </w:r>
            <w:r w:rsidR="00301ECA">
              <w:rPr>
                <w:rFonts w:ascii="Times New Roman" w:hAnsi="Times New Roman" w:cs="Times New Roman"/>
                <w:b w:val="0"/>
              </w:rPr>
              <w:br/>
              <w:t>(previous c</w:t>
            </w:r>
            <w:r>
              <w:rPr>
                <w:rFonts w:ascii="Times New Roman" w:hAnsi="Times New Roman" w:cs="Times New Roman"/>
                <w:b w:val="0"/>
              </w:rPr>
              <w:t>ollection)</w:t>
            </w:r>
          </w:p>
        </w:tc>
        <w:tc>
          <w:tcPr>
            <w:tcW w:w="1890" w:type="dxa"/>
          </w:tcPr>
          <w:p w:rsidR="00DF5416">
            <w:pPr>
              <w:jc w:val="center"/>
              <w:rPr>
                <w:rFonts w:ascii="Times New Roman" w:hAnsi="Times New Roman" w:cs="Times New Roman"/>
                <w:b w:val="0"/>
              </w:rPr>
            </w:pPr>
            <w:r>
              <w:rPr>
                <w:rFonts w:ascii="Times New Roman" w:hAnsi="Times New Roman" w:cs="Times New Roman"/>
                <w:b w:val="0"/>
              </w:rPr>
              <w:t>7,463</w:t>
            </w:r>
          </w:p>
        </w:tc>
        <w:tc>
          <w:tcPr>
            <w:tcW w:w="1546" w:type="dxa"/>
          </w:tcPr>
          <w:p w:rsidR="00DF5416">
            <w:pPr>
              <w:jc w:val="center"/>
              <w:rPr>
                <w:rFonts w:ascii="Times New Roman" w:hAnsi="Times New Roman" w:cs="Times New Roman"/>
                <w:b w:val="0"/>
              </w:rPr>
            </w:pPr>
            <w:r>
              <w:rPr>
                <w:rFonts w:ascii="Times New Roman" w:hAnsi="Times New Roman" w:cs="Times New Roman"/>
                <w:b w:val="0"/>
              </w:rPr>
              <w:t>19%</w:t>
            </w:r>
          </w:p>
        </w:tc>
        <w:tc>
          <w:tcPr>
            <w:tcW w:w="2054" w:type="dxa"/>
          </w:tcPr>
          <w:p w:rsidR="00DF5416">
            <w:pPr>
              <w:jc w:val="center"/>
              <w:rPr>
                <w:rFonts w:ascii="Times New Roman" w:hAnsi="Times New Roman" w:cs="Times New Roman"/>
                <w:b w:val="0"/>
              </w:rPr>
            </w:pPr>
            <w:r>
              <w:rPr>
                <w:rFonts w:ascii="Times New Roman" w:hAnsi="Times New Roman" w:cs="Times New Roman"/>
                <w:b w:val="0"/>
              </w:rPr>
              <w:t>1,381</w:t>
            </w:r>
          </w:p>
        </w:tc>
        <w:tc>
          <w:tcPr>
            <w:tcW w:w="1525" w:type="dxa"/>
          </w:tcPr>
          <w:p w:rsidR="00DF5416">
            <w:pPr>
              <w:jc w:val="center"/>
              <w:rPr>
                <w:rFonts w:ascii="Times New Roman" w:hAnsi="Times New Roman" w:cs="Times New Roman"/>
                <w:b w:val="0"/>
              </w:rPr>
            </w:pPr>
            <w:r>
              <w:rPr>
                <w:rFonts w:ascii="Times New Roman" w:hAnsi="Times New Roman" w:cs="Times New Roman"/>
                <w:b w:val="0"/>
              </w:rPr>
              <w:t>230</w:t>
            </w:r>
          </w:p>
        </w:tc>
      </w:tr>
      <w:tr w:rsidTr="00301ECA">
        <w:tblPrEx>
          <w:tblW w:w="9350" w:type="dxa"/>
          <w:tblLayout w:type="fixed"/>
          <w:tblLook w:val="0400"/>
        </w:tblPrEx>
        <w:tc>
          <w:tcPr>
            <w:tcW w:w="2335" w:type="dxa"/>
          </w:tcPr>
          <w:p w:rsidR="00DF5416">
            <w:pPr>
              <w:jc w:val="center"/>
              <w:rPr>
                <w:rFonts w:ascii="Times New Roman" w:hAnsi="Times New Roman" w:cs="Times New Roman"/>
                <w:b w:val="0"/>
              </w:rPr>
            </w:pPr>
            <w:hyperlink r:id="rId5">
              <w:r w:rsidR="00296423">
                <w:rPr>
                  <w:rFonts w:ascii="Times New Roman" w:hAnsi="Times New Roman" w:cs="Times New Roman"/>
                  <w:b w:val="0"/>
                  <w:color w:val="1155CC"/>
                  <w:u w:val="single"/>
                </w:rPr>
                <w:t xml:space="preserve">2020-2021 </w:t>
              </w:r>
            </w:hyperlink>
            <w:r w:rsidR="00301ECA">
              <w:rPr>
                <w:rFonts w:ascii="Times New Roman" w:hAnsi="Times New Roman" w:cs="Times New Roman"/>
                <w:b w:val="0"/>
                <w:color w:val="1155CC"/>
                <w:u w:val="single"/>
              </w:rPr>
              <w:br/>
            </w:r>
            <w:r w:rsidR="00296423">
              <w:rPr>
                <w:rFonts w:ascii="Times New Roman" w:hAnsi="Times New Roman" w:cs="Times New Roman"/>
                <w:b w:val="0"/>
              </w:rPr>
              <w:t>(previous collection)</w:t>
            </w:r>
          </w:p>
        </w:tc>
        <w:tc>
          <w:tcPr>
            <w:tcW w:w="1890" w:type="dxa"/>
          </w:tcPr>
          <w:p w:rsidR="00DF5416">
            <w:pPr>
              <w:jc w:val="center"/>
              <w:rPr>
                <w:rFonts w:ascii="Times New Roman" w:hAnsi="Times New Roman" w:cs="Times New Roman"/>
                <w:b w:val="0"/>
              </w:rPr>
            </w:pPr>
            <w:r>
              <w:rPr>
                <w:rFonts w:ascii="Times New Roman" w:hAnsi="Times New Roman" w:cs="Times New Roman"/>
                <w:b w:val="0"/>
              </w:rPr>
              <w:t>5,935</w:t>
            </w:r>
          </w:p>
        </w:tc>
        <w:tc>
          <w:tcPr>
            <w:tcW w:w="1546" w:type="dxa"/>
          </w:tcPr>
          <w:p w:rsidR="00DF5416">
            <w:pPr>
              <w:jc w:val="center"/>
              <w:rPr>
                <w:rFonts w:ascii="Times New Roman" w:hAnsi="Times New Roman" w:cs="Times New Roman"/>
                <w:b w:val="0"/>
              </w:rPr>
            </w:pPr>
            <w:r>
              <w:rPr>
                <w:rFonts w:ascii="Times New Roman" w:hAnsi="Times New Roman" w:cs="Times New Roman"/>
                <w:b w:val="0"/>
              </w:rPr>
              <w:t>27%</w:t>
            </w:r>
          </w:p>
        </w:tc>
        <w:tc>
          <w:tcPr>
            <w:tcW w:w="2054" w:type="dxa"/>
          </w:tcPr>
          <w:p w:rsidR="00DF5416">
            <w:pPr>
              <w:jc w:val="center"/>
              <w:rPr>
                <w:rFonts w:ascii="Times New Roman" w:hAnsi="Times New Roman" w:cs="Times New Roman"/>
                <w:b w:val="0"/>
              </w:rPr>
            </w:pPr>
            <w:r>
              <w:rPr>
                <w:rFonts w:ascii="Times New Roman" w:hAnsi="Times New Roman" w:cs="Times New Roman"/>
                <w:b w:val="0"/>
              </w:rPr>
              <w:t>1,589</w:t>
            </w:r>
          </w:p>
        </w:tc>
        <w:tc>
          <w:tcPr>
            <w:tcW w:w="1525" w:type="dxa"/>
          </w:tcPr>
          <w:p w:rsidR="00DF5416">
            <w:pPr>
              <w:jc w:val="center"/>
              <w:rPr>
                <w:rFonts w:ascii="Times New Roman" w:hAnsi="Times New Roman" w:cs="Times New Roman"/>
                <w:b w:val="0"/>
              </w:rPr>
            </w:pPr>
            <w:r>
              <w:rPr>
                <w:rFonts w:ascii="Times New Roman" w:hAnsi="Times New Roman" w:cs="Times New Roman"/>
                <w:b w:val="0"/>
              </w:rPr>
              <w:t>265</w:t>
            </w:r>
          </w:p>
        </w:tc>
      </w:tr>
      <w:tr w:rsidTr="00301ECA">
        <w:tblPrEx>
          <w:tblW w:w="9350" w:type="dxa"/>
          <w:tblLayout w:type="fixed"/>
          <w:tblLook w:val="0400"/>
        </w:tblPrEx>
        <w:tc>
          <w:tcPr>
            <w:tcW w:w="2335" w:type="dxa"/>
          </w:tcPr>
          <w:p w:rsidR="00DF5416">
            <w:pPr>
              <w:jc w:val="center"/>
              <w:rPr>
                <w:rFonts w:ascii="Times New Roman" w:hAnsi="Times New Roman" w:cs="Times New Roman"/>
                <w:b w:val="0"/>
              </w:rPr>
            </w:pPr>
            <w:r>
              <w:rPr>
                <w:rFonts w:ascii="Times New Roman" w:hAnsi="Times New Roman" w:cs="Times New Roman"/>
                <w:b w:val="0"/>
              </w:rPr>
              <w:t>2022 - 2023</w:t>
            </w:r>
          </w:p>
        </w:tc>
        <w:tc>
          <w:tcPr>
            <w:tcW w:w="1890" w:type="dxa"/>
          </w:tcPr>
          <w:p w:rsidR="00DF5416">
            <w:pPr>
              <w:jc w:val="center"/>
              <w:rPr>
                <w:rFonts w:ascii="Times New Roman" w:hAnsi="Times New Roman" w:cs="Times New Roman"/>
                <w:b w:val="0"/>
              </w:rPr>
            </w:pPr>
            <w:r>
              <w:rPr>
                <w:rFonts w:ascii="Times New Roman" w:hAnsi="Times New Roman" w:cs="Times New Roman"/>
                <w:b w:val="0"/>
              </w:rPr>
              <w:t>13,890</w:t>
            </w:r>
          </w:p>
        </w:tc>
        <w:tc>
          <w:tcPr>
            <w:tcW w:w="1546" w:type="dxa"/>
          </w:tcPr>
          <w:p w:rsidR="00DF5416">
            <w:pPr>
              <w:jc w:val="center"/>
              <w:rPr>
                <w:rFonts w:ascii="Times New Roman" w:hAnsi="Times New Roman" w:cs="Times New Roman"/>
                <w:b w:val="0"/>
              </w:rPr>
            </w:pPr>
            <w:r>
              <w:rPr>
                <w:rFonts w:ascii="Times New Roman" w:hAnsi="Times New Roman" w:cs="Times New Roman"/>
                <w:b w:val="0"/>
              </w:rPr>
              <w:t>30%</w:t>
            </w:r>
          </w:p>
        </w:tc>
        <w:tc>
          <w:tcPr>
            <w:tcW w:w="2054" w:type="dxa"/>
          </w:tcPr>
          <w:p w:rsidR="00DF5416">
            <w:pPr>
              <w:jc w:val="center"/>
              <w:rPr>
                <w:rFonts w:ascii="Times New Roman" w:hAnsi="Times New Roman" w:cs="Times New Roman"/>
                <w:b w:val="0"/>
              </w:rPr>
            </w:pPr>
            <w:r>
              <w:rPr>
                <w:rFonts w:ascii="Times New Roman" w:hAnsi="Times New Roman" w:cs="Times New Roman"/>
                <w:b w:val="0"/>
              </w:rPr>
              <w:t>12,501</w:t>
            </w:r>
          </w:p>
        </w:tc>
        <w:tc>
          <w:tcPr>
            <w:tcW w:w="1525" w:type="dxa"/>
          </w:tcPr>
          <w:p w:rsidR="00DF5416">
            <w:pPr>
              <w:jc w:val="center"/>
              <w:rPr>
                <w:rFonts w:ascii="Times New Roman" w:hAnsi="Times New Roman" w:cs="Times New Roman"/>
                <w:b w:val="0"/>
              </w:rPr>
            </w:pPr>
            <w:r>
              <w:rPr>
                <w:rFonts w:ascii="Times New Roman" w:hAnsi="Times New Roman" w:cs="Times New Roman"/>
                <w:b w:val="0"/>
              </w:rPr>
              <w:t>2,084</w:t>
            </w:r>
          </w:p>
        </w:tc>
      </w:tr>
    </w:tbl>
    <w:p w:rsidR="00DF5416">
      <w:pPr>
        <w:rPr>
          <w:rFonts w:ascii="Times New Roman" w:hAnsi="Times New Roman" w:cs="Times New Roman"/>
          <w:b w:val="0"/>
        </w:rPr>
      </w:pPr>
    </w:p>
    <w:p w:rsidR="00DF5416">
      <w:pPr>
        <w:ind w:left="360"/>
        <w:rPr>
          <w:rFonts w:ascii="Times New Roman" w:hAnsi="Times New Roman" w:cs="Times New Roman"/>
        </w:rPr>
      </w:pPr>
    </w:p>
    <w:p w:rsidR="00DF5416">
      <w:pPr>
        <w:numPr>
          <w:ilvl w:val="0"/>
          <w:numId w:val="2"/>
        </w:numPr>
        <w:pBdr>
          <w:top w:val="nil"/>
          <w:left w:val="nil"/>
          <w:bottom w:val="nil"/>
          <w:right w:val="nil"/>
          <w:between w:val="nil"/>
        </w:pBdr>
        <w:rPr>
          <w:rFonts w:ascii="Times New Roman" w:hAnsi="Times New Roman" w:cs="Times New Roman"/>
        </w:rPr>
      </w:pPr>
      <w:r>
        <w:rPr>
          <w:rFonts w:ascii="Times New Roman" w:hAnsi="Times New Roman" w:cs="Times New Roman"/>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F5416">
      <w:pPr>
        <w:ind w:left="360"/>
        <w:rPr>
          <w:rFonts w:ascii="Times New Roman" w:hAnsi="Times New Roman" w:cs="Times New Roman"/>
        </w:rPr>
      </w:pPr>
    </w:p>
    <w:p w:rsidR="00DF5416">
      <w:pPr>
        <w:rPr>
          <w:rFonts w:ascii="Times New Roman" w:hAnsi="Times New Roman" w:cs="Times New Roman"/>
          <w:b w:val="0"/>
        </w:rPr>
      </w:pPr>
      <w:r>
        <w:rPr>
          <w:rFonts w:ascii="Times New Roman" w:hAnsi="Times New Roman" w:cs="Times New Roman"/>
          <w:b w:val="0"/>
        </w:rPr>
        <w:t xml:space="preserve">The information collection will be administered via an electronic questionnaire. Questions will inquire upon the effectiveness of services received after IDSS has been provided. </w:t>
      </w:r>
    </w:p>
    <w:p w:rsidR="00DF5416">
      <w:pPr>
        <w:rPr>
          <w:rFonts w:ascii="Times New Roman" w:hAnsi="Times New Roman" w:cs="Times New Roman"/>
          <w:b w:val="0"/>
        </w:rPr>
      </w:pPr>
    </w:p>
    <w:p w:rsidR="00DF5416">
      <w:pPr>
        <w:rPr>
          <w:rFonts w:ascii="Times New Roman" w:hAnsi="Times New Roman" w:cs="Times New Roman"/>
          <w:b w:val="0"/>
        </w:rPr>
      </w:pPr>
      <w:r>
        <w:rPr>
          <w:rFonts w:ascii="Times New Roman" w:hAnsi="Times New Roman" w:cs="Times New Roman"/>
          <w:b w:val="0"/>
        </w:rPr>
        <w:t xml:space="preserve">A purposive sampling strategy, based on forecasters at NWS offices at the local, regional, and national level, will be instituted to assess respondents. Staff at these offices are the most connected to the targeted population, thus using these existing connections to disseminate the survey is the most appropriate sampling approach. Staff will email the questionnaire to their respective partners after IDSS has been provided based on guidelines in an implementation plan </w:t>
      </w:r>
      <w:r w:rsidR="00301ECA">
        <w:rPr>
          <w:rFonts w:ascii="Times New Roman" w:hAnsi="Times New Roman" w:cs="Times New Roman"/>
          <w:b w:val="0"/>
        </w:rPr>
        <w:t>which is</w:t>
      </w:r>
      <w:r>
        <w:rPr>
          <w:rFonts w:ascii="Times New Roman" w:hAnsi="Times New Roman" w:cs="Times New Roman"/>
          <w:b w:val="0"/>
        </w:rPr>
        <w:t xml:space="preserve"> in development. </w:t>
      </w:r>
    </w:p>
    <w:p w:rsidR="00DF5416">
      <w:pPr>
        <w:rPr>
          <w:rFonts w:ascii="Times New Roman" w:hAnsi="Times New Roman" w:cs="Times New Roman"/>
          <w:b w:val="0"/>
        </w:rPr>
      </w:pPr>
    </w:p>
    <w:p w:rsidR="00DF5416">
      <w:pPr>
        <w:spacing w:after="160" w:line="259" w:lineRule="auto"/>
        <w:rPr>
          <w:rFonts w:ascii="Times New Roman" w:hAnsi="Times New Roman" w:cs="Times New Roman"/>
          <w:b w:val="0"/>
          <w:i/>
          <w:u w:val="single"/>
        </w:rPr>
      </w:pPr>
      <w:r>
        <w:rPr>
          <w:rFonts w:ascii="Times New Roman" w:hAnsi="Times New Roman" w:cs="Times New Roman"/>
          <w:b w:val="0"/>
          <w:i/>
          <w:u w:val="single"/>
        </w:rPr>
        <w:t>Statistical Method for Stratification and Sample Selection</w:t>
      </w:r>
    </w:p>
    <w:p w:rsidR="00DF5416">
      <w:pPr>
        <w:spacing w:after="160" w:line="259" w:lineRule="auto"/>
        <w:rPr>
          <w:rFonts w:ascii="Times New Roman" w:hAnsi="Times New Roman" w:cs="Times New Roman"/>
          <w:b w:val="0"/>
        </w:rPr>
      </w:pPr>
      <w:r>
        <w:rPr>
          <w:rFonts w:ascii="Times New Roman" w:hAnsi="Times New Roman" w:cs="Times New Roman"/>
          <w:b w:val="0"/>
        </w:rPr>
        <w:t xml:space="preserve">Survey results will not be extrapolated to the population under consideration; therefore, we are not employing any statistical sampling methods in this survey. </w:t>
      </w:r>
    </w:p>
    <w:p w:rsidR="00DF5416">
      <w:pPr>
        <w:spacing w:after="160" w:line="259" w:lineRule="auto"/>
        <w:rPr>
          <w:rFonts w:ascii="Times New Roman" w:hAnsi="Times New Roman" w:cs="Times New Roman"/>
          <w:b w:val="0"/>
          <w:i/>
          <w:u w:val="single"/>
        </w:rPr>
      </w:pPr>
      <w:r>
        <w:rPr>
          <w:rFonts w:ascii="Times New Roman" w:hAnsi="Times New Roman" w:cs="Times New Roman"/>
          <w:b w:val="0"/>
          <w:i/>
          <w:u w:val="single"/>
        </w:rPr>
        <w:t xml:space="preserve">Estimation Procedure and Accuracy </w:t>
      </w:r>
    </w:p>
    <w:p w:rsidR="00DF5416">
      <w:pPr>
        <w:spacing w:after="160" w:line="259" w:lineRule="auto"/>
        <w:rPr>
          <w:rFonts w:ascii="Times New Roman" w:hAnsi="Times New Roman" w:cs="Times New Roman"/>
          <w:b w:val="0"/>
        </w:rPr>
      </w:pPr>
      <w:r>
        <w:rPr>
          <w:rFonts w:ascii="Times New Roman" w:hAnsi="Times New Roman" w:cs="Times New Roman"/>
          <w:b w:val="0"/>
        </w:rPr>
        <w:t xml:space="preserve">Survey results will not be extrapolated to the population under consideration; therefore, we will not estimate population parameters from the collected data. Additionally, this means that the accuracy of the estimates is not meaningful to calculate. </w:t>
      </w:r>
    </w:p>
    <w:p w:rsidR="00DF5416">
      <w:pPr>
        <w:spacing w:after="160" w:line="259" w:lineRule="auto"/>
        <w:rPr>
          <w:rFonts w:ascii="Times New Roman" w:hAnsi="Times New Roman" w:cs="Times New Roman"/>
          <w:b w:val="0"/>
          <w:i/>
          <w:u w:val="single"/>
        </w:rPr>
      </w:pPr>
      <w:r>
        <w:rPr>
          <w:rFonts w:ascii="Times New Roman" w:hAnsi="Times New Roman" w:cs="Times New Roman"/>
          <w:b w:val="0"/>
          <w:i/>
          <w:u w:val="single"/>
        </w:rPr>
        <w:t>Unusual Problems Requiring Specialized Sampling Procedures</w:t>
      </w:r>
    </w:p>
    <w:p w:rsidR="00DF5416">
      <w:pPr>
        <w:spacing w:after="160" w:line="259" w:lineRule="auto"/>
        <w:rPr>
          <w:rFonts w:ascii="Times New Roman" w:hAnsi="Times New Roman" w:cs="Times New Roman"/>
          <w:b w:val="0"/>
        </w:rPr>
      </w:pPr>
      <w:r>
        <w:rPr>
          <w:rFonts w:ascii="Times New Roman" w:hAnsi="Times New Roman" w:cs="Times New Roman"/>
          <w:b w:val="0"/>
        </w:rPr>
        <w:t>No specialized sampling procedures are required.</w:t>
      </w:r>
    </w:p>
    <w:p w:rsidR="00DF5416">
      <w:pPr>
        <w:spacing w:after="160" w:line="259" w:lineRule="auto"/>
        <w:rPr>
          <w:rFonts w:ascii="Times New Roman" w:hAnsi="Times New Roman" w:cs="Times New Roman"/>
          <w:b w:val="0"/>
          <w:i/>
          <w:u w:val="single"/>
        </w:rPr>
      </w:pPr>
      <w:r>
        <w:rPr>
          <w:rFonts w:ascii="Times New Roman" w:hAnsi="Times New Roman" w:cs="Times New Roman"/>
          <w:b w:val="0"/>
          <w:i/>
          <w:u w:val="single"/>
        </w:rPr>
        <w:t>Periodic Data Collection Cycles</w:t>
      </w:r>
    </w:p>
    <w:p w:rsidR="00DF5416">
      <w:pPr>
        <w:spacing w:after="160" w:line="259" w:lineRule="auto"/>
        <w:rPr>
          <w:rFonts w:ascii="Times New Roman" w:hAnsi="Times New Roman" w:cs="Times New Roman"/>
          <w:b w:val="0"/>
        </w:rPr>
      </w:pPr>
      <w:r>
        <w:rPr>
          <w:rFonts w:ascii="Times New Roman" w:hAnsi="Times New Roman" w:cs="Times New Roman"/>
          <w:b w:val="0"/>
        </w:rPr>
        <w:t>This request is for episodic collection, surveying customers no more than three times per year.</w:t>
      </w:r>
    </w:p>
    <w:p w:rsidR="00DF5416">
      <w:pPr>
        <w:ind w:left="360"/>
        <w:rPr>
          <w:rFonts w:ascii="Times New Roman" w:hAnsi="Times New Roman" w:cs="Times New Roman"/>
        </w:rPr>
      </w:pPr>
    </w:p>
    <w:p w:rsidR="00DF5416">
      <w:pPr>
        <w:numPr>
          <w:ilvl w:val="0"/>
          <w:numId w:val="2"/>
        </w:numPr>
        <w:pBdr>
          <w:top w:val="nil"/>
          <w:left w:val="nil"/>
          <w:bottom w:val="nil"/>
          <w:right w:val="nil"/>
          <w:between w:val="nil"/>
        </w:pBdr>
        <w:rPr>
          <w:rFonts w:ascii="Times New Roman" w:hAnsi="Times New Roman" w:cs="Times New Roman"/>
        </w:rPr>
      </w:pPr>
      <w:r>
        <w:rPr>
          <w:rFonts w:ascii="Times New Roman" w:hAnsi="Times New Roman" w:cs="Times New Roman"/>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F5416">
      <w:pPr>
        <w:ind w:left="360"/>
        <w:rPr>
          <w:rFonts w:ascii="Times New Roman" w:hAnsi="Times New Roman" w:cs="Times New Roman"/>
        </w:rPr>
      </w:pPr>
    </w:p>
    <w:p w:rsidR="00DF5416">
      <w:pPr>
        <w:rPr>
          <w:rFonts w:ascii="Times New Roman" w:hAnsi="Times New Roman" w:cs="Times New Roman"/>
          <w:b w:val="0"/>
        </w:rPr>
      </w:pPr>
      <w:r>
        <w:rPr>
          <w:rFonts w:ascii="Times New Roman" w:hAnsi="Times New Roman" w:cs="Times New Roman"/>
          <w:b w:val="0"/>
        </w:rPr>
        <w:t>The survey sampling process for this collection request is appropriate for the target population, and the proposed plan provides the best opportunity for the target population to provide feedback related to the NWS IDSS provided. In order to improve response rates for this information collection, the survey process has been made as concise as possible and the following steps have been employed:</w:t>
      </w:r>
    </w:p>
    <w:p w:rsidR="00DF5416">
      <w:pPr>
        <w:ind w:left="360"/>
        <w:rPr>
          <w:rFonts w:ascii="Times New Roman" w:hAnsi="Times New Roman" w:cs="Times New Roman"/>
          <w:b w:val="0"/>
        </w:rPr>
      </w:pPr>
    </w:p>
    <w:p w:rsidR="00DF5416">
      <w:pPr>
        <w:numPr>
          <w:ilvl w:val="0"/>
          <w:numId w:val="1"/>
        </w:numPr>
        <w:rPr>
          <w:rFonts w:ascii="Times New Roman" w:hAnsi="Times New Roman" w:cs="Times New Roman"/>
          <w:b w:val="0"/>
        </w:rPr>
      </w:pPr>
      <w:r>
        <w:rPr>
          <w:rFonts w:ascii="Times New Roman" w:hAnsi="Times New Roman" w:cs="Times New Roman"/>
          <w:b w:val="0"/>
        </w:rPr>
        <w:t xml:space="preserve">To increase visibility, each office (WFO, RFC, CWSU, ROC, National </w:t>
      </w:r>
      <w:r>
        <w:rPr>
          <w:rFonts w:ascii="Times New Roman" w:hAnsi="Times New Roman" w:cs="Times New Roman"/>
          <w:b w:val="0"/>
        </w:rPr>
        <w:t>Center</w:t>
      </w:r>
      <w:r>
        <w:rPr>
          <w:rFonts w:ascii="Times New Roman" w:hAnsi="Times New Roman" w:cs="Times New Roman"/>
          <w:b w:val="0"/>
        </w:rPr>
        <w:t>, etc.) will send a personalized survey invitation to their respective Core Partners after a high-impact weather, water, and/or climate event/incident.</w:t>
      </w:r>
    </w:p>
    <w:p w:rsidR="00DF5416">
      <w:pPr>
        <w:numPr>
          <w:ilvl w:val="0"/>
          <w:numId w:val="1"/>
        </w:numPr>
        <w:rPr>
          <w:rFonts w:ascii="Times New Roman" w:hAnsi="Times New Roman" w:cs="Times New Roman"/>
          <w:b w:val="0"/>
        </w:rPr>
      </w:pPr>
      <w:r>
        <w:rPr>
          <w:rFonts w:ascii="Times New Roman" w:hAnsi="Times New Roman" w:cs="Times New Roman"/>
          <w:b w:val="0"/>
        </w:rPr>
        <w:t>The personalized invitation for the survey will include details about the scope and purpose of the survey so that recipients can direct it appropriately within their organizations.</w:t>
      </w:r>
    </w:p>
    <w:p w:rsidR="00DF5416">
      <w:pPr>
        <w:numPr>
          <w:ilvl w:val="0"/>
          <w:numId w:val="1"/>
        </w:numPr>
        <w:rPr>
          <w:rFonts w:ascii="Times New Roman" w:hAnsi="Times New Roman" w:cs="Times New Roman"/>
          <w:b w:val="0"/>
        </w:rPr>
      </w:pPr>
      <w:r>
        <w:rPr>
          <w:rFonts w:ascii="Times New Roman" w:hAnsi="Times New Roman" w:cs="Times New Roman"/>
          <w:b w:val="0"/>
        </w:rPr>
        <w:t xml:space="preserve">A survey developed using sound design practices will minimize the burden on respondents. This includes developing well-written questions and limiting the number of questions to the minimum necessary. </w:t>
      </w:r>
    </w:p>
    <w:p w:rsidR="00DF5416" w:rsidRPr="00296423" w:rsidP="00296423">
      <w:pPr>
        <w:numPr>
          <w:ilvl w:val="0"/>
          <w:numId w:val="1"/>
        </w:numPr>
        <w:rPr>
          <w:rFonts w:ascii="Times New Roman" w:hAnsi="Times New Roman" w:cs="Times New Roman"/>
          <w:b w:val="0"/>
        </w:rPr>
      </w:pPr>
      <w:r>
        <w:rPr>
          <w:rFonts w:ascii="Times New Roman" w:hAnsi="Times New Roman" w:cs="Times New Roman"/>
          <w:b w:val="0"/>
        </w:rPr>
        <w:t xml:space="preserve">Survey questions have also been designed to be user-friendly for mobile devices to increase the number of completions. </w:t>
      </w:r>
    </w:p>
    <w:p w:rsidR="00DF5416">
      <w:pPr>
        <w:ind w:left="360"/>
        <w:rPr>
          <w:rFonts w:ascii="Times New Roman" w:hAnsi="Times New Roman" w:cs="Times New Roman"/>
        </w:rPr>
      </w:pPr>
    </w:p>
    <w:p w:rsidR="00DF5416">
      <w:pPr>
        <w:numPr>
          <w:ilvl w:val="0"/>
          <w:numId w:val="2"/>
        </w:numPr>
        <w:pBdr>
          <w:top w:val="nil"/>
          <w:left w:val="nil"/>
          <w:bottom w:val="nil"/>
          <w:right w:val="nil"/>
          <w:between w:val="nil"/>
        </w:pBdr>
        <w:rPr>
          <w:rFonts w:ascii="Times New Roman" w:hAnsi="Times New Roman" w:cs="Times New Roman"/>
        </w:rPr>
      </w:pPr>
      <w:r>
        <w:rPr>
          <w:rFonts w:ascii="Times New Roman" w:hAnsi="Times New Roman" w:cs="Times New Roman"/>
        </w:rPr>
        <w:t>Describe any tests of procedures or methods to be undertaken. Tests are encouraged as effective means to refine collections, but if ten or more test respondents are involved OMB must give prior approval.</w:t>
      </w:r>
    </w:p>
    <w:p w:rsidR="00DF5416">
      <w:pPr>
        <w:pBdr>
          <w:top w:val="nil"/>
          <w:left w:val="nil"/>
          <w:bottom w:val="nil"/>
          <w:right w:val="nil"/>
          <w:between w:val="nil"/>
        </w:pBdr>
        <w:rPr>
          <w:rFonts w:ascii="Times New Roman" w:hAnsi="Times New Roman" w:cs="Times New Roman"/>
        </w:rPr>
      </w:pPr>
    </w:p>
    <w:p w:rsidR="00DF5416">
      <w:pPr>
        <w:pBdr>
          <w:top w:val="nil"/>
          <w:left w:val="nil"/>
          <w:bottom w:val="nil"/>
          <w:right w:val="nil"/>
          <w:between w:val="nil"/>
        </w:pBdr>
        <w:rPr>
          <w:rFonts w:ascii="Times New Roman" w:hAnsi="Times New Roman" w:cs="Times New Roman"/>
          <w:b w:val="0"/>
          <w:i/>
          <w:shd w:val="clear" w:color="auto" w:fill="EFEFEF"/>
        </w:rPr>
      </w:pPr>
      <w:r>
        <w:rPr>
          <w:rFonts w:ascii="Times New Roman" w:hAnsi="Times New Roman" w:cs="Times New Roman"/>
          <w:b w:val="0"/>
        </w:rPr>
        <w:t>This survey is the third iteration of efforts to survey NWS Core Partners. The first test occurred in 2019 at a subset of offices. The second test was a national experiment conducted which had 1,589 respondents for the episodic survey and 1,311 respondents for the annual survey. An internal team of NWS subject matter experts and social scientists reviewed this test and provided guidance on further improvements for this survey proposal. OMB Approval was granted for both previous survey efforts - OMB Control Number 0648-0342.</w:t>
      </w:r>
      <w:r>
        <w:rPr>
          <w:rFonts w:ascii="Times New Roman" w:hAnsi="Times New Roman" w:cs="Times New Roman"/>
          <w:b w:val="0"/>
          <w:i/>
          <w:shd w:val="clear" w:color="auto" w:fill="EFEFEF"/>
        </w:rPr>
        <w:t xml:space="preserve"> </w:t>
      </w:r>
    </w:p>
    <w:p w:rsidR="00DF5416">
      <w:pPr>
        <w:ind w:left="360"/>
        <w:rPr>
          <w:rFonts w:ascii="Times New Roman" w:hAnsi="Times New Roman" w:cs="Times New Roman"/>
        </w:rPr>
      </w:pPr>
    </w:p>
    <w:p w:rsidR="00DF5416">
      <w:pPr>
        <w:ind w:left="360"/>
        <w:rPr>
          <w:rFonts w:ascii="Times New Roman" w:hAnsi="Times New Roman" w:cs="Times New Roman"/>
        </w:rPr>
      </w:pPr>
    </w:p>
    <w:p w:rsidR="00DF5416">
      <w:pPr>
        <w:numPr>
          <w:ilvl w:val="0"/>
          <w:numId w:val="2"/>
        </w:numPr>
        <w:pBdr>
          <w:top w:val="nil"/>
          <w:left w:val="nil"/>
          <w:bottom w:val="nil"/>
          <w:right w:val="nil"/>
          <w:between w:val="nil"/>
        </w:pBdr>
        <w:rPr>
          <w:rFonts w:ascii="Times New Roman" w:hAnsi="Times New Roman" w:cs="Times New Roman"/>
        </w:rPr>
      </w:pPr>
      <w:r>
        <w:rPr>
          <w:rFonts w:ascii="Times New Roman" w:hAnsi="Times New Roman" w:cs="Times New Roman"/>
        </w:rPr>
        <w:t xml:space="preserve">Provide the name and telephone number of individuals consulted on the statistical aspects of the design, and the name of the agency unit, contractor(s), grantee(s), or other person(s) who will actually collect and/or </w:t>
      </w:r>
      <w:r>
        <w:rPr>
          <w:rFonts w:ascii="Times New Roman" w:hAnsi="Times New Roman" w:cs="Times New Roman"/>
        </w:rPr>
        <w:t>analyze</w:t>
      </w:r>
      <w:r>
        <w:rPr>
          <w:rFonts w:ascii="Times New Roman" w:hAnsi="Times New Roman" w:cs="Times New Roman"/>
        </w:rPr>
        <w:t xml:space="preserve"> the information for the agency.</w:t>
      </w:r>
    </w:p>
    <w:p w:rsidR="00DF5416">
      <w:pPr>
        <w:pBdr>
          <w:top w:val="nil"/>
          <w:left w:val="nil"/>
          <w:bottom w:val="nil"/>
          <w:right w:val="nil"/>
          <w:between w:val="nil"/>
        </w:pBdr>
        <w:rPr>
          <w:rFonts w:ascii="Times New Roman" w:hAnsi="Times New Roman" w:cs="Times New Roman"/>
        </w:rPr>
      </w:pPr>
    </w:p>
    <w:p w:rsidR="00DF5416">
      <w:pPr>
        <w:pBdr>
          <w:top w:val="nil"/>
          <w:left w:val="nil"/>
          <w:bottom w:val="nil"/>
          <w:right w:val="nil"/>
          <w:between w:val="nil"/>
        </w:pBdr>
        <w:rPr>
          <w:rFonts w:ascii="Times New Roman" w:hAnsi="Times New Roman" w:cs="Times New Roman"/>
          <w:b w:val="0"/>
        </w:rPr>
      </w:pPr>
    </w:p>
    <w:p w:rsidR="00DF5416">
      <w:pPr>
        <w:pBdr>
          <w:top w:val="nil"/>
          <w:left w:val="nil"/>
          <w:bottom w:val="nil"/>
          <w:right w:val="nil"/>
          <w:between w:val="nil"/>
        </w:pBdr>
        <w:rPr>
          <w:rFonts w:ascii="Times New Roman" w:hAnsi="Times New Roman" w:cs="Times New Roman"/>
          <w:b w:val="0"/>
        </w:rPr>
      </w:pPr>
      <w:r>
        <w:rPr>
          <w:rFonts w:ascii="Times New Roman" w:hAnsi="Times New Roman" w:cs="Times New Roman"/>
          <w:b w:val="0"/>
        </w:rPr>
        <w:t>Katie Edwards (</w:t>
      </w:r>
      <w:hyperlink r:id="rId6">
        <w:r>
          <w:rPr>
            <w:rFonts w:ascii="Times New Roman" w:hAnsi="Times New Roman" w:cs="Times New Roman"/>
            <w:b w:val="0"/>
            <w:color w:val="1155CC"/>
            <w:u w:val="single"/>
          </w:rPr>
          <w:t>katherine.edwards@noaa.gov</w:t>
        </w:r>
      </w:hyperlink>
      <w:r>
        <w:rPr>
          <w:rFonts w:ascii="Times New Roman" w:hAnsi="Times New Roman" w:cs="Times New Roman"/>
          <w:b w:val="0"/>
        </w:rPr>
        <w:t>)</w:t>
      </w:r>
    </w:p>
    <w:p w:rsidR="00DF5416">
      <w:pPr>
        <w:pBdr>
          <w:top w:val="nil"/>
          <w:left w:val="nil"/>
          <w:bottom w:val="nil"/>
          <w:right w:val="nil"/>
          <w:between w:val="nil"/>
        </w:pBdr>
        <w:rPr>
          <w:rFonts w:ascii="Times New Roman" w:hAnsi="Times New Roman" w:cs="Times New Roman"/>
          <w:b w:val="0"/>
        </w:rPr>
      </w:pPr>
      <w:r>
        <w:rPr>
          <w:rFonts w:ascii="Times New Roman" w:hAnsi="Times New Roman" w:cs="Times New Roman"/>
          <w:b w:val="0"/>
        </w:rPr>
        <w:t>Andy Foster (</w:t>
      </w:r>
      <w:hyperlink r:id="rId7">
        <w:r>
          <w:rPr>
            <w:rFonts w:ascii="Times New Roman" w:hAnsi="Times New Roman" w:cs="Times New Roman"/>
            <w:b w:val="0"/>
            <w:color w:val="1155CC"/>
            <w:u w:val="single"/>
          </w:rPr>
          <w:t>andy.foster@noaa.gov</w:t>
        </w:r>
      </w:hyperlink>
      <w:r>
        <w:rPr>
          <w:rFonts w:ascii="Times New Roman" w:hAnsi="Times New Roman" w:cs="Times New Roman"/>
          <w:b w:val="0"/>
        </w:rPr>
        <w:t>)</w:t>
      </w:r>
    </w:p>
    <w:p w:rsidR="00DF5416">
      <w:pPr>
        <w:pBdr>
          <w:top w:val="nil"/>
          <w:left w:val="nil"/>
          <w:bottom w:val="nil"/>
          <w:right w:val="nil"/>
          <w:between w:val="nil"/>
        </w:pBdr>
        <w:rPr>
          <w:rFonts w:ascii="Times New Roman" w:hAnsi="Times New Roman" w:cs="Times New Roman"/>
          <w:b w:val="0"/>
        </w:rPr>
      </w:pPr>
      <w:r>
        <w:rPr>
          <w:rFonts w:ascii="Times New Roman" w:hAnsi="Times New Roman" w:cs="Times New Roman"/>
          <w:b w:val="0"/>
        </w:rPr>
        <w:t>Jamie Morrow (</w:t>
      </w:r>
      <w:hyperlink r:id="rId8">
        <w:r>
          <w:rPr>
            <w:rFonts w:ascii="Times New Roman" w:hAnsi="Times New Roman" w:cs="Times New Roman"/>
            <w:b w:val="0"/>
            <w:color w:val="1155CC"/>
            <w:u w:val="single"/>
          </w:rPr>
          <w:t>james.morrow@noaa.gov</w:t>
        </w:r>
      </w:hyperlink>
      <w:r>
        <w:rPr>
          <w:rFonts w:ascii="Times New Roman" w:hAnsi="Times New Roman" w:cs="Times New Roman"/>
          <w:b w:val="0"/>
        </w:rPr>
        <w:t>)</w:t>
      </w:r>
    </w:p>
    <w:p w:rsidR="00DF5416">
      <w:pPr>
        <w:pBdr>
          <w:top w:val="nil"/>
          <w:left w:val="nil"/>
          <w:bottom w:val="nil"/>
          <w:right w:val="nil"/>
          <w:between w:val="nil"/>
        </w:pBdr>
      </w:pPr>
      <w:r>
        <w:rPr>
          <w:rFonts w:ascii="Times New Roman" w:hAnsi="Times New Roman" w:cs="Times New Roman"/>
          <w:b w:val="0"/>
        </w:rPr>
        <w:t>Joseph Moore (</w:t>
      </w:r>
      <w:hyperlink r:id="rId9">
        <w:r>
          <w:rPr>
            <w:rFonts w:ascii="Times New Roman" w:hAnsi="Times New Roman" w:cs="Times New Roman"/>
            <w:b w:val="0"/>
            <w:color w:val="1155CC"/>
            <w:u w:val="single"/>
          </w:rPr>
          <w:t>joseph.moore@noaa.gov</w:t>
        </w:r>
      </w:hyperlink>
      <w:r>
        <w:rPr>
          <w:rFonts w:ascii="Times New Roman" w:hAnsi="Times New Roman" w:cs="Times New Roman"/>
          <w:b w:val="0"/>
        </w:rPr>
        <w: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043C72"/>
    <w:multiLevelType w:val="multilevel"/>
    <w:tmpl w:val="56008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D914B0A"/>
    <w:multiLevelType w:val="multilevel"/>
    <w:tmpl w:val="09902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16"/>
    <w:rsid w:val="001E020E"/>
    <w:rsid w:val="00296423"/>
    <w:rsid w:val="00301ECA"/>
    <w:rsid w:val="00DF5416"/>
    <w:rsid w:val="00F60A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E4C5418D-57F7-419F-8176-2DC1F753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b/>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12D"/>
    <w:rPr>
      <w:rFonts w:eastAsia="Times New Roman"/>
      <w:color w:val="000000"/>
      <w:lang w:eastAsia="en-GB"/>
    </w:rPr>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ListParagraph">
    <w:name w:val="List Paragraph"/>
    <w:basedOn w:val="Normal"/>
    <w:uiPriority w:val="34"/>
    <w:qFormat/>
    <w:rsid w:val="006D19A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rive.google.com/file/d/1nogqJBo2S3bwwTxLUn2hJY8RV2iUY6It/view" TargetMode="External" /><Relationship Id="rId6" Type="http://schemas.openxmlformats.org/officeDocument/2006/relationships/hyperlink" Target="mailto:Katherine.Edwards@noaa.gov" TargetMode="External" /><Relationship Id="rId7" Type="http://schemas.openxmlformats.org/officeDocument/2006/relationships/hyperlink" Target="mailto:andy.foster@noaa.gov" TargetMode="External" /><Relationship Id="rId8" Type="http://schemas.openxmlformats.org/officeDocument/2006/relationships/hyperlink" Target="mailto:james.morrow@noaa.gov" TargetMode="External" /><Relationship Id="rId9" Type="http://schemas.openxmlformats.org/officeDocument/2006/relationships/hyperlink" Target="mailto:joseph.moore@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8iX3Ed9wQNDEHOSsW/lCo2UzEw==">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Monica S. Waddell</cp:lastModifiedBy>
  <cp:revision>2</cp:revision>
  <dcterms:created xsi:type="dcterms:W3CDTF">2022-10-14T15:50:00Z</dcterms:created>
  <dcterms:modified xsi:type="dcterms:W3CDTF">2022-10-14T15:50:00Z</dcterms:modified>
</cp:coreProperties>
</file>