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1454">
      <w:pPr>
        <w:jc w:val="center"/>
        <w:rPr>
          <w:b/>
        </w:rPr>
      </w:pPr>
      <w:bookmarkStart w:id="0" w:name="_GoBack"/>
      <w:bookmarkEnd w:id="0"/>
      <w:r>
        <w:rPr>
          <w:b/>
        </w:rPr>
        <w:t>LANTERN IDSS Core Partner Survey Final Questionnaire</w:t>
      </w:r>
    </w:p>
    <w:p w:rsidR="00041454">
      <w:pPr>
        <w:jc w:val="center"/>
        <w:rPr>
          <w:b/>
        </w:rPr>
      </w:pPr>
    </w:p>
    <w:p w:rsidR="00041454">
      <w:pPr>
        <w:numPr>
          <w:ilvl w:val="0"/>
          <w:numId w:val="3"/>
        </w:numPr>
      </w:pPr>
      <w:r>
        <w:rPr>
          <w:b/>
        </w:rPr>
        <w:t>Which local Weather Forecast Office (WFO), River Forecast Center (RFC), NWS Center Weather Service Unit (CWSU), Regional Operation Centers (ROCs), or National Center provided your office with weather, water, and climate support (also referred to as Decision Support Services)?</w:t>
      </w:r>
      <w:r>
        <w:rPr>
          <w:i/>
        </w:rPr>
        <w:t xml:space="preserve"> [For most respondents, this question would already be pre-filled based on the link provided to them by the corresponding office.]</w:t>
      </w:r>
    </w:p>
    <w:p w:rsidR="00041454">
      <w:pPr>
        <w:ind w:left="720"/>
        <w:rPr>
          <w:b/>
        </w:rPr>
      </w:pPr>
    </w:p>
    <w:p w:rsidR="00041454">
      <w:pPr>
        <w:numPr>
          <w:ilvl w:val="0"/>
          <w:numId w:val="3"/>
        </w:numPr>
      </w:pPr>
      <w:r>
        <w:rPr>
          <w:b/>
        </w:rPr>
        <w:t>Please identify the sector(s) that you best represent</w:t>
      </w:r>
    </w:p>
    <w:p w:rsidR="00041454">
      <w:pPr>
        <w:numPr>
          <w:ilvl w:val="0"/>
          <w:numId w:val="2"/>
        </w:numPr>
      </w:pPr>
      <w:r>
        <w:t>Emergency Management Community</w:t>
      </w:r>
    </w:p>
    <w:p w:rsidR="00041454">
      <w:pPr>
        <w:numPr>
          <w:ilvl w:val="0"/>
          <w:numId w:val="2"/>
        </w:numPr>
      </w:pPr>
      <w:r>
        <w:t>Water Resource Management Community</w:t>
      </w:r>
    </w:p>
    <w:p w:rsidR="00041454">
      <w:pPr>
        <w:numPr>
          <w:ilvl w:val="0"/>
          <w:numId w:val="2"/>
        </w:numPr>
      </w:pPr>
      <w:r>
        <w:t xml:space="preserve">Federal Government </w:t>
      </w:r>
    </w:p>
    <w:p w:rsidR="00041454">
      <w:pPr>
        <w:numPr>
          <w:ilvl w:val="0"/>
          <w:numId w:val="2"/>
        </w:numPr>
      </w:pPr>
      <w:r>
        <w:t xml:space="preserve">State Government </w:t>
      </w:r>
    </w:p>
    <w:p w:rsidR="00041454">
      <w:pPr>
        <w:numPr>
          <w:ilvl w:val="0"/>
          <w:numId w:val="2"/>
        </w:numPr>
      </w:pPr>
      <w:r>
        <w:t xml:space="preserve">Local or Territorial Government </w:t>
      </w:r>
    </w:p>
    <w:p w:rsidR="00041454">
      <w:pPr>
        <w:numPr>
          <w:ilvl w:val="0"/>
          <w:numId w:val="2"/>
        </w:numPr>
      </w:pPr>
      <w:r>
        <w:t xml:space="preserve">Tribal </w:t>
      </w:r>
    </w:p>
    <w:p w:rsidR="00041454">
      <w:pPr>
        <w:numPr>
          <w:ilvl w:val="0"/>
          <w:numId w:val="2"/>
        </w:numPr>
      </w:pPr>
      <w:r>
        <w:t xml:space="preserve">Aviation </w:t>
      </w:r>
    </w:p>
    <w:p w:rsidR="00041454">
      <w:pPr>
        <w:numPr>
          <w:ilvl w:val="0"/>
          <w:numId w:val="2"/>
        </w:numPr>
      </w:pPr>
      <w:r>
        <w:t>Marine</w:t>
      </w:r>
    </w:p>
    <w:p w:rsidR="00041454">
      <w:pPr>
        <w:widowControl w:val="0"/>
        <w:numPr>
          <w:ilvl w:val="0"/>
          <w:numId w:val="2"/>
        </w:numPr>
        <w:spacing w:line="240" w:lineRule="auto"/>
      </w:pPr>
      <w:r>
        <w:t>Health – Hospitals and other public health entities</w:t>
      </w:r>
    </w:p>
    <w:p w:rsidR="00041454">
      <w:pPr>
        <w:widowControl w:val="0"/>
        <w:numPr>
          <w:ilvl w:val="0"/>
          <w:numId w:val="2"/>
        </w:numPr>
        <w:spacing w:line="240" w:lineRule="auto"/>
      </w:pPr>
      <w:r>
        <w:t>Utilities and infrastructure providers</w:t>
      </w:r>
    </w:p>
    <w:p w:rsidR="00041454">
      <w:pPr>
        <w:widowControl w:val="0"/>
        <w:numPr>
          <w:ilvl w:val="0"/>
          <w:numId w:val="2"/>
        </w:numPr>
        <w:spacing w:line="240" w:lineRule="auto"/>
      </w:pPr>
      <w:r>
        <w:t xml:space="preserve">Education </w:t>
      </w:r>
    </w:p>
    <w:p w:rsidR="00041454">
      <w:pPr>
        <w:widowControl w:val="0"/>
        <w:numPr>
          <w:ilvl w:val="0"/>
          <w:numId w:val="2"/>
        </w:numPr>
        <w:spacing w:line="240" w:lineRule="auto"/>
      </w:pPr>
      <w:r>
        <w:t>Non-gov’t organizations - VOADs, COADs, NGOs</w:t>
      </w:r>
    </w:p>
    <w:p w:rsidR="00041454">
      <w:pPr>
        <w:widowControl w:val="0"/>
        <w:numPr>
          <w:ilvl w:val="0"/>
          <w:numId w:val="2"/>
        </w:numPr>
        <w:spacing w:line="240" w:lineRule="auto"/>
      </w:pPr>
      <w:r>
        <w:t xml:space="preserve">Other (Write in) </w:t>
      </w:r>
    </w:p>
    <w:p w:rsidR="00041454">
      <w:pPr>
        <w:pBdr>
          <w:top w:val="nil"/>
          <w:left w:val="nil"/>
          <w:bottom w:val="nil"/>
          <w:right w:val="nil"/>
          <w:between w:val="nil"/>
        </w:pBdr>
        <w:rPr>
          <w:b/>
        </w:rPr>
      </w:pPr>
    </w:p>
    <w:p w:rsidR="00041454">
      <w:pPr>
        <w:numPr>
          <w:ilvl w:val="0"/>
          <w:numId w:val="3"/>
        </w:numPr>
      </w:pPr>
      <w:r>
        <w:rPr>
          <w:b/>
        </w:rPr>
        <w:t xml:space="preserve">Please identify the type of event/incident for which you most recently received decision support. (Select the primary type of event) </w:t>
      </w:r>
    </w:p>
    <w:p w:rsidR="00041454">
      <w:pPr>
        <w:numPr>
          <w:ilvl w:val="0"/>
          <w:numId w:val="1"/>
        </w:numPr>
      </w:pPr>
      <w:r>
        <w:t>Severe weather (e.g., thunderstorm, tornado, high wind)</w:t>
      </w:r>
    </w:p>
    <w:p w:rsidR="00041454">
      <w:pPr>
        <w:numPr>
          <w:ilvl w:val="0"/>
          <w:numId w:val="1"/>
        </w:numPr>
      </w:pPr>
      <w:r>
        <w:t>Flash flooding</w:t>
      </w:r>
    </w:p>
    <w:p w:rsidR="00041454">
      <w:pPr>
        <w:numPr>
          <w:ilvl w:val="0"/>
          <w:numId w:val="1"/>
        </w:numPr>
      </w:pPr>
      <w:r>
        <w:t xml:space="preserve">River or long duration flooding </w:t>
      </w:r>
    </w:p>
    <w:p w:rsidR="00041454">
      <w:pPr>
        <w:numPr>
          <w:ilvl w:val="0"/>
          <w:numId w:val="1"/>
        </w:numPr>
      </w:pPr>
      <w:r>
        <w:t>Coastal flooding</w:t>
      </w:r>
    </w:p>
    <w:p w:rsidR="00041454">
      <w:pPr>
        <w:numPr>
          <w:ilvl w:val="0"/>
          <w:numId w:val="1"/>
        </w:numPr>
      </w:pPr>
      <w:r>
        <w:t>Winter weather/cold weather</w:t>
      </w:r>
    </w:p>
    <w:p w:rsidR="00041454">
      <w:pPr>
        <w:numPr>
          <w:ilvl w:val="0"/>
          <w:numId w:val="1"/>
        </w:numPr>
      </w:pPr>
      <w:r>
        <w:t>Hurricane/Tropical</w:t>
      </w:r>
    </w:p>
    <w:p w:rsidR="00041454">
      <w:pPr>
        <w:numPr>
          <w:ilvl w:val="0"/>
          <w:numId w:val="1"/>
        </w:numPr>
      </w:pPr>
      <w:r>
        <w:t>Marine</w:t>
      </w:r>
    </w:p>
    <w:p w:rsidR="00041454">
      <w:pPr>
        <w:numPr>
          <w:ilvl w:val="0"/>
          <w:numId w:val="1"/>
        </w:numPr>
      </w:pPr>
      <w:r>
        <w:t xml:space="preserve">Aviation Hazards </w:t>
      </w:r>
    </w:p>
    <w:p w:rsidR="00041454">
      <w:pPr>
        <w:numPr>
          <w:ilvl w:val="0"/>
          <w:numId w:val="1"/>
        </w:numPr>
      </w:pPr>
      <w:r>
        <w:t>Excessive heat</w:t>
      </w:r>
    </w:p>
    <w:p w:rsidR="00041454">
      <w:pPr>
        <w:numPr>
          <w:ilvl w:val="0"/>
          <w:numId w:val="1"/>
        </w:numPr>
      </w:pPr>
      <w:r>
        <w:t>Fire weather</w:t>
      </w:r>
    </w:p>
    <w:p w:rsidR="00041454">
      <w:pPr>
        <w:numPr>
          <w:ilvl w:val="0"/>
          <w:numId w:val="1"/>
        </w:numPr>
      </w:pPr>
      <w:r>
        <w:t>Drought</w:t>
      </w:r>
    </w:p>
    <w:p w:rsidR="00041454">
      <w:pPr>
        <w:numPr>
          <w:ilvl w:val="0"/>
          <w:numId w:val="1"/>
        </w:numPr>
      </w:pPr>
      <w:r>
        <w:t>Space Weather</w:t>
      </w:r>
    </w:p>
    <w:p w:rsidR="00041454">
      <w:pPr>
        <w:numPr>
          <w:ilvl w:val="0"/>
          <w:numId w:val="1"/>
        </w:numPr>
      </w:pPr>
      <w:r>
        <w:t>Tsunami</w:t>
      </w:r>
    </w:p>
    <w:p w:rsidR="00041454">
      <w:pPr>
        <w:numPr>
          <w:ilvl w:val="0"/>
          <w:numId w:val="1"/>
        </w:numPr>
      </w:pPr>
      <w:r>
        <w:t>Planned event</w:t>
      </w:r>
    </w:p>
    <w:p w:rsidR="00041454">
      <w:pPr>
        <w:numPr>
          <w:ilvl w:val="0"/>
          <w:numId w:val="1"/>
        </w:numPr>
      </w:pPr>
      <w:r>
        <w:t>Hazmat, Search and Rescue, or other non-weather emergency</w:t>
      </w:r>
    </w:p>
    <w:p w:rsidR="000C0E03">
      <w:pPr>
        <w:numPr>
          <w:ilvl w:val="0"/>
          <w:numId w:val="1"/>
        </w:numPr>
      </w:pPr>
      <w:r>
        <w:t>Other (Write in)</w:t>
      </w:r>
    </w:p>
    <w:p w:rsidR="000C0E03">
      <w:r>
        <w:br w:type="page"/>
      </w:r>
    </w:p>
    <w:p w:rsidR="00041454">
      <w:pPr>
        <w:numPr>
          <w:ilvl w:val="0"/>
          <w:numId w:val="3"/>
        </w:numPr>
      </w:pPr>
      <w:r>
        <w:rPr>
          <w:b/>
        </w:rPr>
        <w:t>In what primary way was decision support provided?</w:t>
      </w:r>
      <w:r>
        <w:t xml:space="preserve"> </w:t>
      </w:r>
    </w:p>
    <w:p w:rsidR="00041454">
      <w:pPr>
        <w:numPr>
          <w:ilvl w:val="1"/>
          <w:numId w:val="3"/>
        </w:numPr>
      </w:pPr>
      <w:r>
        <w:t>On-site, in person, or embedded support</w:t>
      </w:r>
    </w:p>
    <w:p w:rsidR="00041454">
      <w:pPr>
        <w:numPr>
          <w:ilvl w:val="1"/>
          <w:numId w:val="3"/>
        </w:numPr>
      </w:pPr>
      <w:r>
        <w:t>Targeted Remote Support (e.g., Custom Briefings, Heads up calls, spot forecasts, virtual presence)</w:t>
      </w:r>
    </w:p>
    <w:p w:rsidR="00041454">
      <w:pPr>
        <w:numPr>
          <w:ilvl w:val="1"/>
          <w:numId w:val="3"/>
        </w:numPr>
      </w:pPr>
      <w:r>
        <w:t>Remote Support (</w:t>
      </w:r>
      <w:r>
        <w:t>e.g</w:t>
      </w:r>
      <w:r>
        <w:t xml:space="preserve">, Routine or event driven Email briefings, conference calls, webinars, or info delivered through </w:t>
      </w:r>
      <w:r>
        <w:t>NWSChat</w:t>
      </w:r>
      <w:r>
        <w:t>)</w:t>
      </w:r>
    </w:p>
    <w:p w:rsidR="00F5267F" w:rsidP="00F5267F"/>
    <w:p w:rsidR="000C0E03" w:rsidP="00F5267F">
      <w:pPr>
        <w:ind w:left="810"/>
      </w:pPr>
      <w:r>
        <w:t>4a. [conditional</w:t>
      </w:r>
      <w:r w:rsidR="00F5267F">
        <w:t xml:space="preserve"> if 4A selected</w:t>
      </w:r>
      <w:r>
        <w:t xml:space="preserve">] </w:t>
      </w:r>
      <w:r w:rsidRPr="000C4B7B">
        <w:t xml:space="preserve">Please provide an example of how the presence of NWS staff did/did not </w:t>
      </w:r>
      <w:r w:rsidR="00F5267F">
        <w:t xml:space="preserve">add </w:t>
      </w:r>
      <w:r w:rsidRPr="000C4B7B">
        <w:t>value to your operations? [Free-form text response]</w:t>
      </w:r>
    </w:p>
    <w:p w:rsidR="00041454">
      <w:pPr>
        <w:rPr>
          <w:i/>
          <w:color w:val="0000FF"/>
        </w:rPr>
      </w:pPr>
    </w:p>
    <w:p w:rsidR="00041454" w:rsidRPr="00F12DC1" w:rsidP="00F12DC1">
      <w:pPr>
        <w:numPr>
          <w:ilvl w:val="0"/>
          <w:numId w:val="3"/>
        </w:numPr>
      </w:pPr>
      <w:r w:rsidRPr="00F12DC1">
        <w:rPr>
          <w:b/>
        </w:rPr>
        <w:t>Please rank your satisfaction for the following NWS Products and Services, as applicable</w:t>
      </w:r>
      <w:r w:rsidR="00F12DC1">
        <w:rPr>
          <w:b/>
        </w:rPr>
        <w:t>.</w:t>
      </w:r>
    </w:p>
    <w:p w:rsidR="00041454"/>
    <w:tbl>
      <w:tblPr>
        <w:tblStyle w:val="a"/>
        <w:tblW w:w="919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85"/>
        <w:gridCol w:w="1080"/>
        <w:gridCol w:w="1170"/>
        <w:gridCol w:w="1440"/>
        <w:gridCol w:w="1260"/>
        <w:gridCol w:w="1265"/>
        <w:gridCol w:w="795"/>
      </w:tblGrid>
      <w:tr w:rsidTr="00F12DC1">
        <w:tblPrEx>
          <w:tblW w:w="919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pPr>
          </w:p>
        </w:tc>
        <w:tc>
          <w:tcPr>
            <w:tcW w:w="1080"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 xml:space="preserve">Extremely Satisfied </w:t>
            </w:r>
          </w:p>
        </w:tc>
        <w:tc>
          <w:tcPr>
            <w:tcW w:w="1170"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 xml:space="preserve">Somewhat Satisfied </w:t>
            </w:r>
          </w:p>
        </w:tc>
        <w:tc>
          <w:tcPr>
            <w:tcW w:w="1440"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 xml:space="preserve">Neither Satisfied /Dissatisfied </w:t>
            </w:r>
          </w:p>
        </w:tc>
        <w:tc>
          <w:tcPr>
            <w:tcW w:w="1260"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 xml:space="preserve">Somewhat Dissatisfied </w:t>
            </w:r>
          </w:p>
          <w:p w:rsidR="00041454" w:rsidRPr="00F12DC1">
            <w:pPr>
              <w:widowControl w:val="0"/>
              <w:spacing w:line="240" w:lineRule="auto"/>
              <w:jc w:val="center"/>
              <w:rPr>
                <w:b/>
                <w:sz w:val="18"/>
                <w:szCs w:val="18"/>
              </w:rPr>
            </w:pPr>
          </w:p>
        </w:tc>
        <w:tc>
          <w:tcPr>
            <w:tcW w:w="1265"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 xml:space="preserve">Dissatisfied </w:t>
            </w:r>
          </w:p>
        </w:tc>
        <w:tc>
          <w:tcPr>
            <w:tcW w:w="795" w:type="dxa"/>
            <w:shd w:val="clear" w:color="auto" w:fill="auto"/>
            <w:tcMar>
              <w:top w:w="100" w:type="dxa"/>
              <w:left w:w="100" w:type="dxa"/>
              <w:bottom w:w="100" w:type="dxa"/>
              <w:right w:w="100" w:type="dxa"/>
            </w:tcMar>
          </w:tcPr>
          <w:p w:rsidR="00041454" w:rsidRPr="00F12DC1">
            <w:pPr>
              <w:widowControl w:val="0"/>
              <w:spacing w:line="240" w:lineRule="auto"/>
              <w:jc w:val="center"/>
              <w:rPr>
                <w:b/>
                <w:sz w:val="18"/>
                <w:szCs w:val="18"/>
              </w:rPr>
            </w:pPr>
            <w:r w:rsidRPr="00F12DC1">
              <w:rPr>
                <w:b/>
                <w:sz w:val="18"/>
                <w:szCs w:val="18"/>
              </w:rPr>
              <w:t>N/A</w:t>
            </w: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NWSChat</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Webinar/Conference Call (Live Briefing)</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Recorded Video Briefing</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Routine General Email Briefings</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Specific Event/Incident Custom Forecast (Email, SPOT Forecast, etc.)</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On-Site Support</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Phone call</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Text Message</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Standard NWS Website</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Event/Partner Specific Custom Webpage</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NWS Forecasts, Watches, Warnings, and Advisories</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r w:rsidTr="00F12DC1">
        <w:tblPrEx>
          <w:tblW w:w="9195" w:type="dxa"/>
          <w:tblInd w:w="145" w:type="dxa"/>
          <w:tblLayout w:type="fixed"/>
          <w:tblLook w:val="0600"/>
        </w:tblPrEx>
        <w:tc>
          <w:tcPr>
            <w:tcW w:w="2185" w:type="dxa"/>
            <w:shd w:val="clear" w:color="auto" w:fill="auto"/>
            <w:tcMar>
              <w:top w:w="100" w:type="dxa"/>
              <w:left w:w="100" w:type="dxa"/>
              <w:bottom w:w="100" w:type="dxa"/>
              <w:right w:w="100" w:type="dxa"/>
            </w:tcMar>
          </w:tcPr>
          <w:p w:rsidR="00041454">
            <w:pPr>
              <w:widowControl w:val="0"/>
              <w:spacing w:line="240" w:lineRule="auto"/>
              <w:rPr>
                <w:sz w:val="20"/>
                <w:szCs w:val="20"/>
              </w:rPr>
            </w:pPr>
            <w:r>
              <w:rPr>
                <w:sz w:val="20"/>
                <w:szCs w:val="20"/>
              </w:rPr>
              <w:t>NWS Social Media</w:t>
            </w:r>
          </w:p>
        </w:tc>
        <w:tc>
          <w:tcPr>
            <w:tcW w:w="1080" w:type="dxa"/>
            <w:shd w:val="clear" w:color="auto" w:fill="auto"/>
            <w:tcMar>
              <w:top w:w="100" w:type="dxa"/>
              <w:left w:w="100" w:type="dxa"/>
              <w:bottom w:w="100" w:type="dxa"/>
              <w:right w:w="100" w:type="dxa"/>
            </w:tcMar>
          </w:tcPr>
          <w:p w:rsidR="00041454">
            <w:pPr>
              <w:widowControl w:val="0"/>
              <w:spacing w:line="240" w:lineRule="auto"/>
            </w:pPr>
          </w:p>
        </w:tc>
        <w:tc>
          <w:tcPr>
            <w:tcW w:w="1170" w:type="dxa"/>
            <w:shd w:val="clear" w:color="auto" w:fill="auto"/>
            <w:tcMar>
              <w:top w:w="100" w:type="dxa"/>
              <w:left w:w="100" w:type="dxa"/>
              <w:bottom w:w="100" w:type="dxa"/>
              <w:right w:w="100" w:type="dxa"/>
            </w:tcMar>
          </w:tcPr>
          <w:p w:rsidR="00041454">
            <w:pPr>
              <w:widowControl w:val="0"/>
              <w:spacing w:line="240" w:lineRule="auto"/>
            </w:pPr>
          </w:p>
        </w:tc>
        <w:tc>
          <w:tcPr>
            <w:tcW w:w="1440" w:type="dxa"/>
            <w:shd w:val="clear" w:color="auto" w:fill="auto"/>
            <w:tcMar>
              <w:top w:w="100" w:type="dxa"/>
              <w:left w:w="100" w:type="dxa"/>
              <w:bottom w:w="100" w:type="dxa"/>
              <w:right w:w="100" w:type="dxa"/>
            </w:tcMar>
          </w:tcPr>
          <w:p w:rsidR="00041454">
            <w:pPr>
              <w:widowControl w:val="0"/>
              <w:spacing w:line="240" w:lineRule="auto"/>
            </w:pPr>
          </w:p>
        </w:tc>
        <w:tc>
          <w:tcPr>
            <w:tcW w:w="1260" w:type="dxa"/>
            <w:shd w:val="clear" w:color="auto" w:fill="auto"/>
            <w:tcMar>
              <w:top w:w="100" w:type="dxa"/>
              <w:left w:w="100" w:type="dxa"/>
              <w:bottom w:w="100" w:type="dxa"/>
              <w:right w:w="100" w:type="dxa"/>
            </w:tcMar>
          </w:tcPr>
          <w:p w:rsidR="00041454">
            <w:pPr>
              <w:widowControl w:val="0"/>
              <w:spacing w:line="240" w:lineRule="auto"/>
            </w:pPr>
          </w:p>
        </w:tc>
        <w:tc>
          <w:tcPr>
            <w:tcW w:w="1265" w:type="dxa"/>
            <w:shd w:val="clear" w:color="auto" w:fill="auto"/>
            <w:tcMar>
              <w:top w:w="100" w:type="dxa"/>
              <w:left w:w="100" w:type="dxa"/>
              <w:bottom w:w="100" w:type="dxa"/>
              <w:right w:w="100" w:type="dxa"/>
            </w:tcMar>
          </w:tcPr>
          <w:p w:rsidR="00041454">
            <w:pPr>
              <w:widowControl w:val="0"/>
              <w:spacing w:line="240" w:lineRule="auto"/>
            </w:pPr>
          </w:p>
        </w:tc>
        <w:tc>
          <w:tcPr>
            <w:tcW w:w="795" w:type="dxa"/>
            <w:shd w:val="clear" w:color="auto" w:fill="auto"/>
            <w:tcMar>
              <w:top w:w="100" w:type="dxa"/>
              <w:left w:w="100" w:type="dxa"/>
              <w:bottom w:w="100" w:type="dxa"/>
              <w:right w:w="100" w:type="dxa"/>
            </w:tcMar>
          </w:tcPr>
          <w:p w:rsidR="00041454">
            <w:pPr>
              <w:widowControl w:val="0"/>
              <w:spacing w:line="240" w:lineRule="auto"/>
            </w:pPr>
          </w:p>
        </w:tc>
      </w:tr>
    </w:tbl>
    <w:p w:rsidR="00F12DC1" w:rsidP="00F12DC1">
      <w:pPr>
        <w:pBdr>
          <w:top w:val="nil"/>
          <w:left w:val="nil"/>
          <w:bottom w:val="nil"/>
          <w:right w:val="nil"/>
          <w:between w:val="nil"/>
        </w:pBdr>
        <w:ind w:left="1080"/>
      </w:pPr>
    </w:p>
    <w:p w:rsidR="00F12DC1" w:rsidP="00F5267F">
      <w:pPr>
        <w:pBdr>
          <w:top w:val="nil"/>
          <w:left w:val="nil"/>
          <w:bottom w:val="nil"/>
          <w:right w:val="nil"/>
          <w:between w:val="nil"/>
        </w:pBdr>
        <w:ind w:left="720"/>
      </w:pPr>
      <w:r>
        <w:t>5a. [conditional</w:t>
      </w:r>
      <w:r w:rsidR="00F5267F">
        <w:t xml:space="preserve"> – if Somewhat dissatisfied/Dissatisfied selected</w:t>
      </w:r>
      <w:r>
        <w:t>] With what were you dissatisfied? [</w:t>
      </w:r>
      <w:r w:rsidR="009407AD">
        <w:t>Free-form</w:t>
      </w:r>
      <w:r>
        <w:t xml:space="preserve"> text response]</w:t>
      </w:r>
    </w:p>
    <w:p w:rsidR="00F12DC1" w:rsidRPr="00F12DC1" w:rsidP="00F12DC1">
      <w:pPr>
        <w:numPr>
          <w:ilvl w:val="0"/>
          <w:numId w:val="3"/>
        </w:numPr>
      </w:pPr>
      <w:r w:rsidRPr="00F12DC1">
        <w:rPr>
          <w:b/>
        </w:rPr>
        <w:t>Please rank your satisfaction for the following NWS Products and Services, as applicable</w:t>
      </w:r>
      <w:r>
        <w:rPr>
          <w:b/>
        </w:rPr>
        <w:t>.</w:t>
      </w:r>
    </w:p>
    <w:p w:rsidR="00041454"/>
    <w:tbl>
      <w:tblPr>
        <w:tblStyle w:val="a0"/>
        <w:tblW w:w="929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60"/>
        <w:gridCol w:w="810"/>
        <w:gridCol w:w="1530"/>
        <w:gridCol w:w="1620"/>
        <w:gridCol w:w="1170"/>
        <w:gridCol w:w="1100"/>
      </w:tblGrid>
      <w:tr w:rsidTr="00F12DC1">
        <w:tblPrEx>
          <w:tblW w:w="929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810" w:type="dxa"/>
            <w:shd w:val="clear" w:color="auto" w:fill="auto"/>
            <w:tcMar>
              <w:top w:w="100" w:type="dxa"/>
              <w:left w:w="100" w:type="dxa"/>
              <w:bottom w:w="100" w:type="dxa"/>
              <w:right w:w="100" w:type="dxa"/>
            </w:tcMar>
          </w:tcPr>
          <w:p w:rsidR="00041454" w:rsidRPr="00F12DC1" w:rsidP="00F12DC1">
            <w:pPr>
              <w:widowControl w:val="0"/>
              <w:spacing w:line="240" w:lineRule="auto"/>
              <w:jc w:val="center"/>
              <w:rPr>
                <w:b/>
                <w:sz w:val="18"/>
                <w:szCs w:val="18"/>
              </w:rPr>
            </w:pPr>
            <w:r w:rsidRPr="00F12DC1">
              <w:rPr>
                <w:b/>
                <w:sz w:val="18"/>
                <w:szCs w:val="18"/>
              </w:rPr>
              <w:t>Agree</w:t>
            </w:r>
          </w:p>
        </w:tc>
        <w:tc>
          <w:tcPr>
            <w:tcW w:w="1530" w:type="dxa"/>
            <w:shd w:val="clear" w:color="auto" w:fill="auto"/>
            <w:tcMar>
              <w:top w:w="100" w:type="dxa"/>
              <w:left w:w="100" w:type="dxa"/>
              <w:bottom w:w="100" w:type="dxa"/>
              <w:right w:w="100" w:type="dxa"/>
            </w:tcMar>
          </w:tcPr>
          <w:p w:rsidR="00041454" w:rsidRPr="00F12DC1" w:rsidP="00F12DC1">
            <w:pPr>
              <w:widowControl w:val="0"/>
              <w:spacing w:line="240" w:lineRule="auto"/>
              <w:jc w:val="center"/>
              <w:rPr>
                <w:b/>
                <w:sz w:val="18"/>
                <w:szCs w:val="18"/>
              </w:rPr>
            </w:pPr>
            <w:r w:rsidRPr="00F12DC1">
              <w:rPr>
                <w:b/>
                <w:sz w:val="18"/>
                <w:szCs w:val="18"/>
              </w:rPr>
              <w:t>Somewhat Agree</w:t>
            </w:r>
          </w:p>
        </w:tc>
        <w:tc>
          <w:tcPr>
            <w:tcW w:w="1620" w:type="dxa"/>
            <w:shd w:val="clear" w:color="auto" w:fill="auto"/>
            <w:tcMar>
              <w:top w:w="100" w:type="dxa"/>
              <w:left w:w="100" w:type="dxa"/>
              <w:bottom w:w="100" w:type="dxa"/>
              <w:right w:w="100" w:type="dxa"/>
            </w:tcMar>
          </w:tcPr>
          <w:p w:rsidR="00041454" w:rsidRPr="00F12DC1" w:rsidP="00F12DC1">
            <w:pPr>
              <w:widowControl w:val="0"/>
              <w:spacing w:line="240" w:lineRule="auto"/>
              <w:jc w:val="center"/>
              <w:rPr>
                <w:b/>
                <w:sz w:val="18"/>
                <w:szCs w:val="18"/>
              </w:rPr>
            </w:pPr>
            <w:r w:rsidRPr="00F12DC1">
              <w:rPr>
                <w:b/>
                <w:sz w:val="18"/>
                <w:szCs w:val="18"/>
              </w:rPr>
              <w:t>Neither Agree/Disagree</w:t>
            </w:r>
          </w:p>
        </w:tc>
        <w:tc>
          <w:tcPr>
            <w:tcW w:w="1170" w:type="dxa"/>
            <w:shd w:val="clear" w:color="auto" w:fill="auto"/>
            <w:tcMar>
              <w:top w:w="100" w:type="dxa"/>
              <w:left w:w="100" w:type="dxa"/>
              <w:bottom w:w="100" w:type="dxa"/>
              <w:right w:w="100" w:type="dxa"/>
            </w:tcMar>
          </w:tcPr>
          <w:p w:rsidR="00041454" w:rsidRPr="00F12DC1" w:rsidP="00F12DC1">
            <w:pPr>
              <w:widowControl w:val="0"/>
              <w:spacing w:line="240" w:lineRule="auto"/>
              <w:jc w:val="center"/>
              <w:rPr>
                <w:b/>
                <w:sz w:val="18"/>
                <w:szCs w:val="18"/>
              </w:rPr>
            </w:pPr>
            <w:r w:rsidRPr="00F12DC1">
              <w:rPr>
                <w:b/>
                <w:sz w:val="18"/>
                <w:szCs w:val="18"/>
              </w:rPr>
              <w:t>Somewhat Disagree</w:t>
            </w:r>
          </w:p>
        </w:tc>
        <w:tc>
          <w:tcPr>
            <w:tcW w:w="1100" w:type="dxa"/>
            <w:shd w:val="clear" w:color="auto" w:fill="auto"/>
            <w:tcMar>
              <w:top w:w="100" w:type="dxa"/>
              <w:left w:w="100" w:type="dxa"/>
              <w:bottom w:w="100" w:type="dxa"/>
              <w:right w:w="100" w:type="dxa"/>
            </w:tcMar>
          </w:tcPr>
          <w:p w:rsidR="00041454" w:rsidRPr="00F12DC1" w:rsidP="00F12DC1">
            <w:pPr>
              <w:widowControl w:val="0"/>
              <w:spacing w:line="240" w:lineRule="auto"/>
              <w:jc w:val="center"/>
              <w:rPr>
                <w:b/>
                <w:sz w:val="18"/>
                <w:szCs w:val="18"/>
              </w:rPr>
            </w:pPr>
            <w:r w:rsidRPr="00F12DC1">
              <w:rPr>
                <w:b/>
                <w:sz w:val="18"/>
                <w:szCs w:val="18"/>
              </w:rPr>
              <w:t>Disagree</w:t>
            </w: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 xml:space="preserve">The NWS staff </w:t>
            </w:r>
            <w:r w:rsidRPr="00F12DC1">
              <w:rPr>
                <w:b/>
                <w:sz w:val="18"/>
                <w:szCs w:val="18"/>
              </w:rPr>
              <w:t xml:space="preserve">understood </w:t>
            </w:r>
            <w:r w:rsidRPr="00F12DC1">
              <w:rPr>
                <w:sz w:val="18"/>
                <w:szCs w:val="18"/>
              </w:rPr>
              <w:t>my organization's needs.</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 xml:space="preserve">The NWS staff </w:t>
            </w:r>
            <w:r w:rsidRPr="00F12DC1">
              <w:rPr>
                <w:b/>
                <w:sz w:val="18"/>
                <w:szCs w:val="18"/>
              </w:rPr>
              <w:t>provided information</w:t>
            </w:r>
            <w:r w:rsidRPr="00F12DC1">
              <w:rPr>
                <w:sz w:val="18"/>
                <w:szCs w:val="18"/>
              </w:rPr>
              <w:t xml:space="preserve"> that addressed my organization’s need</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NWS products and services were professional in appearance and useful for my decision making needs.</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The NWS products and services used language I easily understood.</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Because of the information provided, my organization clearly understood the range of potential impacts.</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rPr>
                <w:sz w:val="18"/>
                <w:szCs w:val="18"/>
              </w:rPr>
            </w:pPr>
            <w:r w:rsidRPr="00F12DC1">
              <w:rPr>
                <w:sz w:val="18"/>
                <w:szCs w:val="18"/>
              </w:rPr>
              <w:t>My NWS office cares about my weather, water, and climate support needs.</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rPr>
                <w:sz w:val="18"/>
                <w:szCs w:val="18"/>
              </w:rPr>
            </w:pPr>
            <w:r w:rsidRPr="00F12DC1">
              <w:rPr>
                <w:sz w:val="18"/>
                <w:szCs w:val="18"/>
              </w:rPr>
              <w:t xml:space="preserve">I feel that the staff at my NWS office can do more within its mission to support my decision making. </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 xml:space="preserve">The NWS office provided me with the information I needed to make </w:t>
            </w:r>
            <w:r w:rsidR="00F12DC1">
              <w:rPr>
                <w:sz w:val="18"/>
                <w:szCs w:val="18"/>
              </w:rPr>
              <w:t xml:space="preserve">decisions. </w:t>
            </w:r>
            <w:r w:rsidRPr="00F12DC1" w:rsidR="00F12DC1">
              <w:rPr>
                <w:sz w:val="18"/>
                <w:szCs w:val="18"/>
              </w:rPr>
              <w:t>The</w:t>
            </w:r>
            <w:r w:rsidRPr="00F12DC1">
              <w:rPr>
                <w:sz w:val="18"/>
                <w:szCs w:val="18"/>
              </w:rPr>
              <w:t xml:space="preserve"> level of service my organization received was uniform during the entire event.</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 xml:space="preserve">There were barriers to obtaining information that my organization needed from NWS. </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My organization received</w:t>
            </w:r>
            <w:r w:rsidRPr="00F12DC1">
              <w:rPr>
                <w:b/>
                <w:sz w:val="18"/>
                <w:szCs w:val="18"/>
              </w:rPr>
              <w:t xml:space="preserve"> timely support</w:t>
            </w:r>
            <w:r w:rsidRPr="00F12DC1">
              <w:rPr>
                <w:sz w:val="18"/>
                <w:szCs w:val="18"/>
              </w:rPr>
              <w:t xml:space="preserve"> to make informed decisions.</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 xml:space="preserve">The NWS office </w:t>
            </w:r>
            <w:r w:rsidRPr="00F12DC1">
              <w:rPr>
                <w:b/>
                <w:sz w:val="18"/>
                <w:szCs w:val="18"/>
              </w:rPr>
              <w:t>was responsive</w:t>
            </w:r>
            <w:r w:rsidRPr="00F12DC1">
              <w:rPr>
                <w:sz w:val="18"/>
                <w:szCs w:val="18"/>
              </w:rPr>
              <w:t xml:space="preserve"> to my requests in a timely manner. </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r w:rsidTr="00F12DC1">
        <w:tblPrEx>
          <w:tblW w:w="9290" w:type="dxa"/>
          <w:tblInd w:w="170" w:type="dxa"/>
          <w:tblLayout w:type="fixed"/>
          <w:tblLook w:val="0600"/>
        </w:tblPrEx>
        <w:tc>
          <w:tcPr>
            <w:tcW w:w="306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r w:rsidRPr="00F12DC1">
              <w:rPr>
                <w:sz w:val="18"/>
                <w:szCs w:val="18"/>
              </w:rPr>
              <w:t>Collaboration meetings with NWS personnel were valuable in preparing for this high impact weather, water, and climate event.</w:t>
            </w:r>
          </w:p>
        </w:tc>
        <w:tc>
          <w:tcPr>
            <w:tcW w:w="81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53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62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7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c>
          <w:tcPr>
            <w:tcW w:w="1100" w:type="dxa"/>
            <w:shd w:val="clear" w:color="auto" w:fill="auto"/>
            <w:tcMar>
              <w:top w:w="100" w:type="dxa"/>
              <w:left w:w="100" w:type="dxa"/>
              <w:bottom w:w="100" w:type="dxa"/>
              <w:right w:w="100" w:type="dxa"/>
            </w:tcMar>
          </w:tcPr>
          <w:p w:rsidR="00041454" w:rsidRPr="00F12DC1">
            <w:pPr>
              <w:widowControl w:val="0"/>
              <w:spacing w:line="240" w:lineRule="auto"/>
              <w:rPr>
                <w:sz w:val="18"/>
                <w:szCs w:val="18"/>
              </w:rPr>
            </w:pPr>
          </w:p>
        </w:tc>
      </w:tr>
    </w:tbl>
    <w:p w:rsidR="00041454" w:rsidP="00F12DC1">
      <w:r>
        <w:t xml:space="preserve"> </w:t>
      </w:r>
    </w:p>
    <w:p w:rsidR="00F12DC1" w:rsidP="00F5267F">
      <w:pPr>
        <w:pBdr>
          <w:top w:val="nil"/>
          <w:left w:val="nil"/>
          <w:bottom w:val="nil"/>
          <w:right w:val="nil"/>
          <w:between w:val="nil"/>
        </w:pBdr>
        <w:ind w:left="720"/>
      </w:pPr>
      <w:r>
        <w:t xml:space="preserve">6a. </w:t>
      </w:r>
      <w:r w:rsidR="002E1A26">
        <w:t>[</w:t>
      </w:r>
      <w:r w:rsidR="00F5267F">
        <w:t>conditional – if Somewhat disagree/Disagree selected</w:t>
      </w:r>
      <w:r w:rsidR="002E1A26">
        <w:t>] With what were you dissatisfied? [</w:t>
      </w:r>
      <w:r w:rsidR="009407AD">
        <w:t>Free-form</w:t>
      </w:r>
      <w:r w:rsidR="002E1A26">
        <w:t xml:space="preserve"> text response]</w:t>
      </w:r>
    </w:p>
    <w:p w:rsidR="00F12DC1">
      <w:r>
        <w:br w:type="page"/>
      </w:r>
    </w:p>
    <w:p w:rsidR="00041454" w:rsidP="00F12DC1">
      <w:pPr>
        <w:numPr>
          <w:ilvl w:val="0"/>
          <w:numId w:val="3"/>
        </w:numPr>
        <w:pBdr>
          <w:top w:val="nil"/>
          <w:left w:val="nil"/>
          <w:bottom w:val="nil"/>
          <w:right w:val="nil"/>
          <w:between w:val="nil"/>
        </w:pBdr>
      </w:pPr>
      <w:r>
        <w:t xml:space="preserve">How did NWS’ support </w:t>
      </w:r>
      <w:r w:rsidR="000C4B7B">
        <w:t>affect</w:t>
      </w:r>
      <w:r>
        <w:t xml:space="preserve"> your organization’s overall decision making? [Free-form text response] </w:t>
      </w:r>
    </w:p>
    <w:p w:rsidR="009407AD" w:rsidP="009407AD">
      <w:pPr>
        <w:pBdr>
          <w:top w:val="nil"/>
          <w:left w:val="nil"/>
          <w:bottom w:val="nil"/>
          <w:right w:val="nil"/>
          <w:between w:val="nil"/>
        </w:pBdr>
        <w:ind w:left="720"/>
      </w:pPr>
    </w:p>
    <w:p w:rsidR="00041454" w:rsidRPr="000C4B7B" w:rsidP="000C4B7B">
      <w:pPr>
        <w:numPr>
          <w:ilvl w:val="0"/>
          <w:numId w:val="3"/>
        </w:numPr>
      </w:pPr>
      <w:r>
        <w:t xml:space="preserve">What can NWS do to improve our support for you? [Free-form text response] </w:t>
      </w:r>
    </w:p>
    <w:sectPr>
      <w:headerReference w:type="default" r:id="rId4"/>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1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597888"/>
    <w:multiLevelType w:val="multilevel"/>
    <w:tmpl w:val="9314F62C"/>
    <w:lvl w:ilvl="0">
      <w:start w:val="1"/>
      <w:numFmt w:val="upperLetter"/>
      <w:lvlText w:val="%1."/>
      <w:lvlJc w:val="left"/>
      <w:pPr>
        <w:ind w:left="1440" w:hanging="360"/>
      </w:pPr>
      <w:rPr>
        <w:rFonts w:ascii="Arial" w:eastAsia="Arial" w:hAnsi="Arial" w:cs="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85173C5"/>
    <w:multiLevelType w:val="multilevel"/>
    <w:tmpl w:val="F932BEDA"/>
    <w:lvl w:ilvl="0">
      <w:start w:val="1"/>
      <w:numFmt w:val="decimal"/>
      <w:lvlText w:val="%1."/>
      <w:lvlJc w:val="left"/>
      <w:pPr>
        <w:ind w:left="720" w:hanging="360"/>
      </w:pPr>
      <w:rPr>
        <w:rFonts w:ascii="Arial" w:eastAsia="Arial" w:hAnsi="Arial" w:cs="Arial"/>
        <w:b w:val="0"/>
        <w:color w:val="000000"/>
        <w:u w:val="none"/>
        <w:shd w:val="clear" w:color="auto" w:fill="auto"/>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5173E4A"/>
    <w:multiLevelType w:val="multilevel"/>
    <w:tmpl w:val="CF4AF464"/>
    <w:lvl w:ilvl="0">
      <w:start w:val="1"/>
      <w:numFmt w:val="upperLetter"/>
      <w:lvlText w:val="%1."/>
      <w:lvlJc w:val="left"/>
      <w:pPr>
        <w:ind w:left="1440" w:hanging="360"/>
      </w:pPr>
      <w:rPr>
        <w:rFonts w:ascii="Arial" w:eastAsia="Arial" w:hAnsi="Arial" w:cs="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560415BC"/>
    <w:multiLevelType w:val="multilevel"/>
    <w:tmpl w:val="F932BEDA"/>
    <w:lvl w:ilvl="0">
      <w:start w:val="1"/>
      <w:numFmt w:val="decimal"/>
      <w:lvlText w:val="%1."/>
      <w:lvlJc w:val="left"/>
      <w:pPr>
        <w:ind w:left="720" w:hanging="360"/>
      </w:pPr>
      <w:rPr>
        <w:rFonts w:ascii="Arial" w:eastAsia="Arial" w:hAnsi="Arial" w:cs="Arial"/>
        <w:b w:val="0"/>
        <w:color w:val="000000"/>
        <w:u w:val="none"/>
        <w:shd w:val="clear" w:color="auto" w:fill="auto"/>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54"/>
    <w:rsid w:val="00041454"/>
    <w:rsid w:val="000C0E03"/>
    <w:rsid w:val="000C4B7B"/>
    <w:rsid w:val="002E1A26"/>
    <w:rsid w:val="009407AD"/>
    <w:rsid w:val="00A32962"/>
    <w:rsid w:val="00C92156"/>
    <w:rsid w:val="00CF34BC"/>
    <w:rsid w:val="00F12DC1"/>
    <w:rsid w:val="00F52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F79C592-8942-45D7-85C2-716DCE5F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2D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Valerie.L.Were</dc:creator>
  <cp:lastModifiedBy>Monica S. Waddell</cp:lastModifiedBy>
  <cp:revision>2</cp:revision>
  <dcterms:created xsi:type="dcterms:W3CDTF">2022-10-14T15:52:00Z</dcterms:created>
  <dcterms:modified xsi:type="dcterms:W3CDTF">2022-10-14T15:52:00Z</dcterms:modified>
</cp:coreProperties>
</file>