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483A" w:rsidR="00E4585F" w:rsidP="00286159" w:rsidRDefault="00E4585F" w14:paraId="0FB1B17C" w14:textId="77777777">
      <w:pPr>
        <w:pStyle w:val="Default"/>
        <w:rPr>
          <w:color w:val="auto"/>
        </w:rPr>
      </w:pPr>
    </w:p>
    <w:p w:rsidRPr="0063483A" w:rsidR="006A38F1" w:rsidP="006A38F1" w:rsidRDefault="006A38F1" w14:paraId="2EF2A256" w14:textId="77777777">
      <w:pPr>
        <w:pStyle w:val="Default"/>
        <w:rPr>
          <w:color w:val="auto"/>
        </w:rPr>
      </w:pPr>
      <w:r w:rsidRPr="0063483A">
        <w:rPr>
          <w:color w:val="auto"/>
        </w:rPr>
        <w:t>«Survey Code»</w:t>
      </w:r>
    </w:p>
    <w:p w:rsidRPr="0063483A" w:rsidR="006A38F1" w:rsidP="006A38F1" w:rsidRDefault="006A38F1" w14:paraId="2D4A913D" w14:textId="77777777">
      <w:pPr>
        <w:pStyle w:val="Default"/>
        <w:rPr>
          <w:color w:val="auto"/>
        </w:rPr>
      </w:pPr>
      <w:r w:rsidRPr="0063483A">
        <w:rPr>
          <w:color w:val="auto"/>
        </w:rPr>
        <w:t>«Operation Name»</w:t>
      </w:r>
    </w:p>
    <w:p w:rsidRPr="0063483A" w:rsidR="006A38F1" w:rsidP="006A38F1" w:rsidRDefault="006A38F1" w14:paraId="20B29C64" w14:textId="77777777">
      <w:pPr>
        <w:pStyle w:val="Default"/>
        <w:rPr>
          <w:color w:val="auto"/>
        </w:rPr>
      </w:pPr>
      <w:r w:rsidRPr="0063483A">
        <w:rPr>
          <w:color w:val="auto"/>
        </w:rPr>
        <w:t>«First Name» «Last Name»</w:t>
      </w:r>
    </w:p>
    <w:p w:rsidRPr="0063483A" w:rsidR="006A38F1" w:rsidP="006A38F1" w:rsidRDefault="006A38F1" w14:paraId="7F2669E3" w14:textId="77777777">
      <w:pPr>
        <w:pStyle w:val="Default"/>
        <w:rPr>
          <w:color w:val="auto"/>
        </w:rPr>
      </w:pPr>
      <w:r w:rsidRPr="0063483A">
        <w:rPr>
          <w:color w:val="auto"/>
        </w:rPr>
        <w:t>«Address»</w:t>
      </w:r>
    </w:p>
    <w:p w:rsidRPr="0063483A" w:rsidR="00F36B38" w:rsidP="006A38F1" w:rsidRDefault="006A38F1" w14:paraId="7FB92731" w14:textId="77777777">
      <w:pPr>
        <w:pStyle w:val="Default"/>
        <w:rPr>
          <w:color w:val="auto"/>
        </w:rPr>
      </w:pPr>
      <w:r w:rsidRPr="0063483A">
        <w:rPr>
          <w:color w:val="auto"/>
        </w:rPr>
        <w:t>«City», «State» «Zip Code»</w:t>
      </w:r>
    </w:p>
    <w:p w:rsidRPr="0063483A" w:rsidR="00F36B38" w:rsidP="00286159" w:rsidRDefault="00F36B38" w14:paraId="7D217B35" w14:textId="77777777">
      <w:pPr>
        <w:pStyle w:val="Default"/>
        <w:rPr>
          <w:color w:val="auto"/>
        </w:rPr>
      </w:pPr>
      <w:bookmarkStart w:name="_GoBack" w:id="0"/>
      <w:bookmarkEnd w:id="0"/>
    </w:p>
    <w:p w:rsidRPr="0063483A" w:rsidR="00286159" w:rsidP="00286159" w:rsidRDefault="00286159" w14:paraId="08809C90" w14:textId="77777777">
      <w:pPr>
        <w:pStyle w:val="Default"/>
        <w:rPr>
          <w:color w:val="auto"/>
        </w:rPr>
      </w:pPr>
      <w:r w:rsidRPr="0063483A">
        <w:rPr>
          <w:color w:val="auto"/>
        </w:rPr>
        <w:t>Date</w:t>
      </w:r>
    </w:p>
    <w:p w:rsidRPr="00B33E94" w:rsidR="00286159" w:rsidP="00286159" w:rsidRDefault="00286159" w14:paraId="490300FA" w14:textId="77777777">
      <w:pPr>
        <w:pStyle w:val="Default"/>
      </w:pPr>
    </w:p>
    <w:p w:rsidR="00286159" w:rsidP="00286159" w:rsidRDefault="00286159" w14:paraId="1349474C" w14:textId="77777777">
      <w:pPr>
        <w:pStyle w:val="Default"/>
      </w:pPr>
      <w:r w:rsidRPr="00B33E94">
        <w:t xml:space="preserve">Dear Sir/Madam, </w:t>
      </w:r>
    </w:p>
    <w:p w:rsidRPr="00B33E94" w:rsidR="00286159" w:rsidP="00286159" w:rsidRDefault="00286159" w14:paraId="7D40E53B" w14:textId="77777777">
      <w:pPr>
        <w:pStyle w:val="Default"/>
      </w:pPr>
    </w:p>
    <w:p w:rsidRPr="00556651" w:rsidR="00286159" w:rsidP="00556651" w:rsidRDefault="00286159" w14:paraId="63B9FE8B" w14:textId="693A415C">
      <w:pPr>
        <w:rPr>
          <w:rFonts w:ascii="Times New Roman" w:hAnsi="Times New Roman" w:cs="Times New Roman"/>
        </w:rPr>
      </w:pPr>
      <w:r w:rsidRPr="00556651">
        <w:rPr>
          <w:rFonts w:ascii="Times New Roman" w:hAnsi="Times New Roman" w:cs="Times New Roman"/>
          <w:sz w:val="24"/>
          <w:szCs w:val="24"/>
        </w:rPr>
        <w:t xml:space="preserve">The United States Department of Agriculture is conducting </w:t>
      </w:r>
      <w:r w:rsidRPr="00556651" w:rsidR="00556651">
        <w:rPr>
          <w:rFonts w:ascii="Times New Roman" w:hAnsi="Times New Roman" w:cs="Times New Roman"/>
          <w:sz w:val="24"/>
          <w:szCs w:val="24"/>
        </w:rPr>
        <w:t xml:space="preserve">the 2022 </w:t>
      </w:r>
      <w:r w:rsidRPr="00556651">
        <w:rPr>
          <w:rFonts w:ascii="Times New Roman" w:hAnsi="Times New Roman" w:cs="Times New Roman"/>
          <w:sz w:val="24"/>
          <w:szCs w:val="24"/>
        </w:rPr>
        <w:t>Census of Agriculture.</w:t>
      </w:r>
      <w:r w:rsidRPr="00556651" w:rsidR="00793EFD">
        <w:rPr>
          <w:rFonts w:ascii="Times New Roman" w:hAnsi="Times New Roman" w:cs="Times New Roman"/>
          <w:sz w:val="24"/>
          <w:szCs w:val="24"/>
        </w:rPr>
        <w:t xml:space="preserve"> </w:t>
      </w:r>
      <w:r w:rsidRPr="00556651" w:rsidR="00556651">
        <w:rPr>
          <w:rFonts w:ascii="Times New Roman" w:hAnsi="Times New Roman" w:cs="Times New Roman"/>
          <w:sz w:val="24"/>
          <w:szCs w:val="24"/>
          <w:lang w:val="en-GB"/>
        </w:rPr>
        <w:t xml:space="preserve">On behalf of the U.S. Secretary of Agriculture, I am requesting your participation in the 2022 Census of Agriculture. Conducted once every five years, information from the census may be used by leaders and local communities to help make decisions that could benefit you and your community. </w:t>
      </w:r>
      <w:r w:rsidRPr="00556651" w:rsidR="006B4917">
        <w:rPr>
          <w:rFonts w:ascii="Times New Roman" w:hAnsi="Times New Roman" w:cs="Times New Roman"/>
          <w:sz w:val="24"/>
          <w:szCs w:val="24"/>
        </w:rPr>
        <w:t xml:space="preserve">Your participation is </w:t>
      </w:r>
      <w:r w:rsidRPr="00556651" w:rsidR="00E85218">
        <w:rPr>
          <w:rFonts w:ascii="Times New Roman" w:hAnsi="Times New Roman" w:cs="Times New Roman"/>
          <w:sz w:val="24"/>
          <w:szCs w:val="24"/>
        </w:rPr>
        <w:t>vital</w:t>
      </w:r>
      <w:r w:rsidRPr="00556651" w:rsidR="00556651">
        <w:rPr>
          <w:rFonts w:ascii="Times New Roman" w:hAnsi="Times New Roman" w:cs="Times New Roman"/>
          <w:sz w:val="24"/>
          <w:szCs w:val="24"/>
        </w:rPr>
        <w:t xml:space="preserve">. </w:t>
      </w:r>
      <w:r w:rsidRPr="00556651" w:rsidR="00B358D3">
        <w:rPr>
          <w:rFonts w:ascii="Times New Roman" w:hAnsi="Times New Roman" w:cs="Times New Roman"/>
          <w:sz w:val="24"/>
          <w:szCs w:val="24"/>
        </w:rPr>
        <w:t>We appreci</w:t>
      </w:r>
      <w:r w:rsidRPr="00556651" w:rsidR="005506C7">
        <w:rPr>
          <w:rFonts w:ascii="Times New Roman" w:hAnsi="Times New Roman" w:cs="Times New Roman"/>
          <w:sz w:val="24"/>
          <w:szCs w:val="24"/>
        </w:rPr>
        <w:t>ate your time and assistance</w:t>
      </w:r>
      <w:r w:rsidRPr="00556651" w:rsidR="00B358D3">
        <w:rPr>
          <w:rFonts w:ascii="Times New Roman" w:hAnsi="Times New Roman" w:cs="Times New Roman"/>
        </w:rPr>
        <w:t xml:space="preserve">. </w:t>
      </w:r>
      <w:r w:rsidRPr="00556651" w:rsidR="00E85218">
        <w:rPr>
          <w:rFonts w:ascii="Times New Roman" w:hAnsi="Times New Roman" w:cs="Times New Roman"/>
        </w:rPr>
        <w:t xml:space="preserve"> </w:t>
      </w:r>
      <w:r w:rsidRPr="00556651" w:rsidR="0048525D">
        <w:rPr>
          <w:rFonts w:ascii="Times New Roman" w:hAnsi="Times New Roman" w:cs="Times New Roman"/>
        </w:rPr>
        <w:t xml:space="preserve"> </w:t>
      </w:r>
    </w:p>
    <w:p w:rsidRPr="00B33E94" w:rsidR="00286159" w:rsidP="00286159" w:rsidRDefault="00286159" w14:paraId="71671227" w14:textId="77777777">
      <w:pPr>
        <w:pStyle w:val="Default"/>
      </w:pPr>
    </w:p>
    <w:p w:rsidRPr="00F65391" w:rsidR="00286159" w:rsidP="00286159" w:rsidRDefault="00F65391" w14:paraId="1A306572" w14:textId="2C333EB8">
      <w:pPr>
        <w:pStyle w:val="Default"/>
        <w:rPr>
          <w:b/>
        </w:rPr>
      </w:pPr>
      <w:r>
        <w:rPr>
          <w:b/>
        </w:rPr>
        <w:t>Using this</w:t>
      </w:r>
      <w:r w:rsidRPr="00F65391" w:rsidR="001D49BC">
        <w:rPr>
          <w:b/>
        </w:rPr>
        <w:t xml:space="preserve"> </w:t>
      </w:r>
      <w:r w:rsidRPr="00F65391" w:rsidR="002B4B02">
        <w:rPr>
          <w:b/>
        </w:rPr>
        <w:t xml:space="preserve">URL and </w:t>
      </w:r>
      <w:r w:rsidRPr="00F65391" w:rsidR="001D49BC">
        <w:rPr>
          <w:b/>
        </w:rPr>
        <w:t>s</w:t>
      </w:r>
      <w:r w:rsidRPr="00F65391" w:rsidR="00286159">
        <w:rPr>
          <w:b/>
        </w:rPr>
        <w:t>urv</w:t>
      </w:r>
      <w:r>
        <w:rPr>
          <w:b/>
        </w:rPr>
        <w:t>ey code</w:t>
      </w:r>
      <w:r w:rsidRPr="00F65391" w:rsidR="001D49BC">
        <w:rPr>
          <w:b/>
        </w:rPr>
        <w:t>, please complete the</w:t>
      </w:r>
      <w:r w:rsidRPr="00F65391" w:rsidR="00286159">
        <w:rPr>
          <w:b/>
        </w:rPr>
        <w:t xml:space="preserve"> Census of Agriculture </w:t>
      </w:r>
      <w:r w:rsidRPr="00F65391" w:rsidR="006D2FAE">
        <w:rPr>
          <w:b/>
        </w:rPr>
        <w:t>today</w:t>
      </w:r>
      <w:r w:rsidRPr="00F65391" w:rsidR="00286159">
        <w:rPr>
          <w:b/>
        </w:rPr>
        <w:t xml:space="preserve">: </w:t>
      </w:r>
    </w:p>
    <w:p w:rsidRPr="00B33E94" w:rsidR="001D49BC" w:rsidP="001D49BC" w:rsidRDefault="001D49BC" w14:paraId="4DB082E1" w14:textId="77777777">
      <w:pPr>
        <w:pStyle w:val="Default"/>
        <w:jc w:val="center"/>
      </w:pPr>
      <w:r w:rsidRPr="00B33E94">
        <w:rPr>
          <w:b/>
          <w:bCs/>
        </w:rPr>
        <w:t>www.agcounts.usda.gov</w:t>
      </w:r>
    </w:p>
    <w:p w:rsidRPr="00B33E94" w:rsidR="00286159" w:rsidP="001D49BC" w:rsidRDefault="00590D2D" w14:paraId="0799E1FC" w14:textId="77777777">
      <w:pPr>
        <w:pStyle w:val="Default"/>
        <w:jc w:val="center"/>
      </w:pPr>
      <w:r>
        <w:rPr>
          <w:b/>
          <w:bCs/>
        </w:rPr>
        <w:t xml:space="preserve">«Survey </w:t>
      </w:r>
      <w:r w:rsidRPr="00B33E94" w:rsidR="00286159">
        <w:rPr>
          <w:b/>
          <w:bCs/>
        </w:rPr>
        <w:t>Code»</w:t>
      </w:r>
    </w:p>
    <w:p w:rsidRPr="00B33E94" w:rsidR="001D49BC" w:rsidP="00286159" w:rsidRDefault="001D49BC" w14:paraId="357F37C5" w14:textId="77777777">
      <w:pPr>
        <w:pStyle w:val="Default"/>
      </w:pPr>
    </w:p>
    <w:p w:rsidR="0035670B" w:rsidP="002D1760" w:rsidRDefault="006D2FAE" w14:paraId="6C8B5562" w14:textId="32DED57A">
      <w:pPr>
        <w:pStyle w:val="Default"/>
      </w:pPr>
      <w:r>
        <w:t xml:space="preserve">If you choose </w:t>
      </w:r>
      <w:r w:rsidRPr="002D1760">
        <w:t xml:space="preserve">not </w:t>
      </w:r>
      <w:r>
        <w:t xml:space="preserve">to </w:t>
      </w:r>
      <w:r w:rsidR="001355B4">
        <w:t>complete this</w:t>
      </w:r>
      <w:r w:rsidRPr="002D1760">
        <w:t xml:space="preserve"> survey online, you will receive a paper questionnaire in a few weeks. Please respond promptly to avoid follow-up contacts.</w:t>
      </w:r>
      <w:r w:rsidR="0035670B">
        <w:t xml:space="preserve"> </w:t>
      </w:r>
    </w:p>
    <w:p w:rsidR="006B4917" w:rsidP="00286159" w:rsidRDefault="006B4917" w14:paraId="3857821E" w14:textId="77777777">
      <w:pPr>
        <w:pStyle w:val="Default"/>
      </w:pPr>
    </w:p>
    <w:p w:rsidR="006B4917" w:rsidP="00286159" w:rsidRDefault="00A64055" w14:paraId="102799EF" w14:textId="77777777">
      <w:pPr>
        <w:pStyle w:val="Default"/>
      </w:pPr>
      <w:r>
        <w:t>If you are</w:t>
      </w:r>
      <w:r w:rsidRPr="002D1760" w:rsidR="002D1760">
        <w:t xml:space="preserve"> not currently involved in agricultural activity, </w:t>
      </w:r>
      <w:r w:rsidR="001355B4">
        <w:t>the</w:t>
      </w:r>
      <w:r w:rsidR="006B4917">
        <w:t xml:space="preserve"> online questionnaire will take you through a few quick questions then straight to the end. We will update our records accordingly. </w:t>
      </w:r>
    </w:p>
    <w:p w:rsidR="006B4917" w:rsidP="00286159" w:rsidRDefault="006B4917" w14:paraId="5A4921EA" w14:textId="77777777">
      <w:pPr>
        <w:pStyle w:val="Default"/>
      </w:pPr>
    </w:p>
    <w:p w:rsidR="00286159" w:rsidP="00286159" w:rsidRDefault="001355B4" w14:paraId="42A701C6" w14:textId="390CB196">
      <w:pPr>
        <w:pStyle w:val="Default"/>
      </w:pPr>
      <w:r>
        <w:t>A</w:t>
      </w:r>
      <w:r w:rsidR="005A3578">
        <w:t>ll</w:t>
      </w:r>
      <w:r w:rsidR="00EA72A6">
        <w:t xml:space="preserve"> information you provide is confidential, protected by federal law</w:t>
      </w:r>
      <w:r w:rsidRPr="00EA72A6" w:rsidR="00EA72A6">
        <w:t xml:space="preserve"> </w:t>
      </w:r>
      <w:r w:rsidR="00EA72A6">
        <w:t>(</w:t>
      </w:r>
      <w:r w:rsidRPr="00EA72A6" w:rsidR="00EA72A6">
        <w:t>Title V, Subtitle A, Public Law 107–347</w:t>
      </w:r>
      <w:r w:rsidR="00EA72A6">
        <w:t xml:space="preserve">). </w:t>
      </w:r>
      <w:r w:rsidRPr="00B33E94" w:rsidR="00286159">
        <w:t>If yo</w:t>
      </w:r>
      <w:r w:rsidR="005E5F8C">
        <w:t xml:space="preserve">u </w:t>
      </w:r>
      <w:r w:rsidR="00B358D3">
        <w:t xml:space="preserve">need </w:t>
      </w:r>
      <w:r w:rsidRPr="00B33E94" w:rsidR="00286159">
        <w:t>assistan</w:t>
      </w:r>
      <w:r>
        <w:t>ce completing th</w:t>
      </w:r>
      <w:r w:rsidR="006D64A5">
        <w:t>e census,</w:t>
      </w:r>
      <w:r w:rsidRPr="00B33E94" w:rsidR="00AA1364">
        <w:t xml:space="preserve"> </w:t>
      </w:r>
      <w:r w:rsidRPr="00B33E94" w:rsidR="00286159">
        <w:t>call toll-free (888) 424</w:t>
      </w:r>
      <w:r w:rsidRPr="00B33E94" w:rsidR="001561F3">
        <w:t xml:space="preserve">-7828. </w:t>
      </w:r>
      <w:r w:rsidR="00B358D3">
        <w:t xml:space="preserve">For more information about the Census of Agriculture, visit </w:t>
      </w:r>
      <w:r w:rsidRPr="00B358D3" w:rsidR="00B358D3">
        <w:rPr>
          <w:u w:val="single"/>
        </w:rPr>
        <w:t>www.nass.usda.gov/AgCensus</w:t>
      </w:r>
      <w:r w:rsidR="00B358D3">
        <w:t xml:space="preserve">. </w:t>
      </w:r>
    </w:p>
    <w:p w:rsidRPr="00B33E94" w:rsidR="002D1760" w:rsidP="00286159" w:rsidRDefault="002D1760" w14:paraId="1BFBD4C2" w14:textId="77777777">
      <w:pPr>
        <w:pStyle w:val="Default"/>
      </w:pPr>
    </w:p>
    <w:p w:rsidRPr="00B33E94" w:rsidR="00286159" w:rsidP="00286159" w:rsidRDefault="001561F3" w14:paraId="271DE96D" w14:textId="77777777">
      <w:pPr>
        <w:pStyle w:val="Default"/>
      </w:pPr>
      <w:r w:rsidRPr="00B33E94">
        <w:t xml:space="preserve">The </w:t>
      </w:r>
      <w:r w:rsidRPr="00B33E94" w:rsidR="00286159">
        <w:t xml:space="preserve">Census of Agriculture is </w:t>
      </w:r>
      <w:r w:rsidRPr="00B33E94" w:rsidR="00286159">
        <w:rPr>
          <w:b/>
          <w:bCs/>
          <w:i/>
          <w:iCs/>
        </w:rPr>
        <w:t xml:space="preserve">Your Voice, Your Future, Your Opportunity. </w:t>
      </w:r>
      <w:r w:rsidR="005506C7">
        <w:t>Thank you.</w:t>
      </w:r>
    </w:p>
    <w:p w:rsidRPr="00B33E94" w:rsidR="00286159" w:rsidP="00286159" w:rsidRDefault="00286159" w14:paraId="4190B0FF" w14:textId="77777777">
      <w:pPr>
        <w:pStyle w:val="Default"/>
      </w:pPr>
    </w:p>
    <w:p w:rsidRPr="00B33E94" w:rsidR="00286159" w:rsidP="00286159" w:rsidRDefault="00286159" w14:paraId="66E2FB87" w14:textId="77777777">
      <w:pPr>
        <w:pStyle w:val="Default"/>
      </w:pPr>
      <w:r w:rsidRPr="00B33E94">
        <w:t xml:space="preserve">Sincerely, </w:t>
      </w:r>
    </w:p>
    <w:p w:rsidR="00540DC1" w:rsidP="00286159" w:rsidRDefault="00961326" w14:paraId="2CD86287" w14:textId="77777777">
      <w:pPr>
        <w:pStyle w:val="Default"/>
      </w:pPr>
      <w:r w:rsidRPr="00961326">
        <w:rPr>
          <w:noProof/>
        </w:rPr>
        <w:drawing>
          <wp:inline distT="0" distB="0" distL="0" distR="0" wp14:anchorId="616063D0" wp14:editId="49E2107B">
            <wp:extent cx="1408084" cy="604216"/>
            <wp:effectExtent l="0" t="0" r="1905" b="5715"/>
            <wp:docPr id="6" name="Picture 6" descr="H:\Shared\OAPAO\Public Affairs\Logos, Artwork, Graphics and Reproduction Material\Electronic Signatures\Hubert Hamer electronic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hared\OAPAO\Public Affairs\Logos, Artwork, Graphics and Reproduction Material\Electronic Signatures\Hubert Hamer electronic 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940" cy="628613"/>
                    </a:xfrm>
                    <a:prstGeom prst="rect">
                      <a:avLst/>
                    </a:prstGeom>
                    <a:noFill/>
                    <a:ln>
                      <a:noFill/>
                    </a:ln>
                  </pic:spPr>
                </pic:pic>
              </a:graphicData>
            </a:graphic>
          </wp:inline>
        </w:drawing>
      </w:r>
    </w:p>
    <w:p w:rsidRPr="00B33E94" w:rsidR="00286159" w:rsidP="00286159" w:rsidRDefault="00286159" w14:paraId="0448B1E2" w14:textId="77777777">
      <w:pPr>
        <w:pStyle w:val="Default"/>
      </w:pPr>
      <w:r w:rsidRPr="00B33E94">
        <w:t xml:space="preserve">Hubert Hamer </w:t>
      </w:r>
    </w:p>
    <w:p w:rsidRPr="00B33E94" w:rsidR="00286159" w:rsidP="00286159" w:rsidRDefault="00286159" w14:paraId="73DCE099" w14:textId="77777777">
      <w:pPr>
        <w:pStyle w:val="Default"/>
      </w:pPr>
      <w:r w:rsidRPr="00B33E94">
        <w:t xml:space="preserve">Administrator, National Agricultural Statistics Service </w:t>
      </w:r>
    </w:p>
    <w:p w:rsidRPr="004F5DAA" w:rsidR="009224D0" w:rsidP="00153E75" w:rsidRDefault="00286159" w14:paraId="7BA141F1" w14:textId="77777777">
      <w:pPr>
        <w:rPr>
          <w:rFonts w:ascii="Times New Roman" w:hAnsi="Times New Roman" w:cs="Times New Roman"/>
          <w:sz w:val="24"/>
          <w:szCs w:val="24"/>
        </w:rPr>
      </w:pPr>
      <w:r w:rsidRPr="00B33E94">
        <w:rPr>
          <w:rFonts w:ascii="Times New Roman" w:hAnsi="Times New Roman" w:cs="Times New Roman"/>
          <w:sz w:val="24"/>
          <w:szCs w:val="24"/>
        </w:rPr>
        <w:t>United States Department of Agriculture</w:t>
      </w:r>
    </w:p>
    <w:p w:rsidR="00556651" w:rsidRDefault="00556651" w14:paraId="6B9C427D" w14:textId="77777777">
      <w:pPr>
        <w:rPr>
          <w:rFonts w:ascii="Times New Roman" w:hAnsi="Times New Roman" w:cs="Times New Roman"/>
          <w:color w:val="000000"/>
          <w:sz w:val="28"/>
          <w:szCs w:val="28"/>
        </w:rPr>
      </w:pPr>
      <w:r>
        <w:rPr>
          <w:sz w:val="28"/>
          <w:szCs w:val="28"/>
        </w:rPr>
        <w:br w:type="page"/>
      </w:r>
    </w:p>
    <w:p w:rsidRPr="004F5DAA" w:rsidR="004F5DAA" w:rsidP="004F5DAA" w:rsidRDefault="004F5DAA" w14:paraId="746BBE32" w14:textId="53EDF9FD">
      <w:pPr>
        <w:pStyle w:val="Default"/>
        <w:spacing w:line="360" w:lineRule="auto"/>
        <w:rPr>
          <w:sz w:val="28"/>
          <w:szCs w:val="28"/>
        </w:rPr>
      </w:pPr>
      <w:r w:rsidRPr="004F5DAA">
        <w:rPr>
          <w:sz w:val="28"/>
          <w:szCs w:val="28"/>
        </w:rPr>
        <w:lastRenderedPageBreak/>
        <w:t>Respondi</w:t>
      </w:r>
      <w:r>
        <w:rPr>
          <w:sz w:val="28"/>
          <w:szCs w:val="28"/>
        </w:rPr>
        <w:t xml:space="preserve">ng online is convenient and secure. </w:t>
      </w:r>
    </w:p>
    <w:p w:rsidRPr="004F5DAA" w:rsidR="009224D0" w:rsidP="004F5DAA" w:rsidRDefault="004F5DAA" w14:paraId="646C89E9" w14:textId="77777777">
      <w:pPr>
        <w:pStyle w:val="Default"/>
        <w:spacing w:line="360" w:lineRule="auto"/>
        <w:rPr>
          <w:sz w:val="36"/>
          <w:szCs w:val="36"/>
        </w:rPr>
      </w:pPr>
      <w:r w:rsidRPr="004F5DAA">
        <w:rPr>
          <w:noProof/>
          <w:sz w:val="28"/>
          <w:szCs w:val="28"/>
        </w:rPr>
        <mc:AlternateContent>
          <mc:Choice Requires="wps">
            <w:drawing>
              <wp:anchor distT="0" distB="0" distL="114300" distR="114300" simplePos="0" relativeHeight="251659264" behindDoc="0" locked="0" layoutInCell="1" allowOverlap="1" wp14:editId="752B9F71" wp14:anchorId="009F2A6F">
                <wp:simplePos x="0" y="0"/>
                <wp:positionH relativeFrom="column">
                  <wp:posOffset>0</wp:posOffset>
                </wp:positionH>
                <wp:positionV relativeFrom="paragraph">
                  <wp:posOffset>386080</wp:posOffset>
                </wp:positionV>
                <wp:extent cx="5514975" cy="9525"/>
                <wp:effectExtent l="19050" t="19050" r="28575" b="28575"/>
                <wp:wrapNone/>
                <wp:docPr id="8" name="Straight Connector 8"/>
                <wp:cNvGraphicFramePr/>
                <a:graphic xmlns:a="http://schemas.openxmlformats.org/drawingml/2006/main">
                  <a:graphicData uri="http://schemas.microsoft.com/office/word/2010/wordprocessingShape">
                    <wps:wsp>
                      <wps:cNvCnPr/>
                      <wps:spPr>
                        <a:xfrm flipV="1">
                          <a:off x="0" y="0"/>
                          <a:ext cx="5514975" cy="9525"/>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id="Straight Connector 8"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aeaaaa [2414]" strokeweight="2.25pt" from="0,30.4pt" to="434.25pt,31.15pt" w14:anchorId="52434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">
                <v:stroke joinstyle="miter"/>
              </v:line>
            </w:pict>
          </mc:Fallback>
        </mc:AlternateContent>
      </w:r>
      <w:r w:rsidRPr="004F5DAA" w:rsidR="009224D0">
        <w:rPr>
          <w:b/>
          <w:bCs/>
          <w:sz w:val="36"/>
          <w:szCs w:val="36"/>
        </w:rPr>
        <w:t xml:space="preserve">Online Survey Response </w:t>
      </w:r>
    </w:p>
    <w:p w:rsidRPr="004F5DAA" w:rsidR="009224D0" w:rsidP="009224D0" w:rsidRDefault="009224D0" w14:paraId="32F39254" w14:textId="77777777">
      <w:pPr>
        <w:pStyle w:val="Default"/>
        <w:rPr>
          <w:sz w:val="23"/>
          <w:szCs w:val="23"/>
        </w:rPr>
      </w:pPr>
    </w:p>
    <w:p w:rsidR="009224D0" w:rsidP="009224D0" w:rsidRDefault="004F5DAA" w14:paraId="45415C75" w14:textId="77777777">
      <w:pPr>
        <w:pStyle w:val="Default"/>
        <w:rPr>
          <w:sz w:val="28"/>
          <w:szCs w:val="28"/>
        </w:rPr>
      </w:pPr>
      <w:r w:rsidRPr="00E80946">
        <w:rPr>
          <w:sz w:val="28"/>
          <w:szCs w:val="28"/>
        </w:rPr>
        <w:t>The online questionnaire</w:t>
      </w:r>
      <w:r w:rsidRPr="00E80946" w:rsidR="009224D0">
        <w:rPr>
          <w:sz w:val="28"/>
          <w:szCs w:val="28"/>
        </w:rPr>
        <w:t xml:space="preserve">: </w:t>
      </w:r>
    </w:p>
    <w:p w:rsidRPr="00E80946" w:rsidR="00E80946" w:rsidP="009224D0" w:rsidRDefault="00E80946" w14:paraId="7784DA54" w14:textId="77777777">
      <w:pPr>
        <w:pStyle w:val="Default"/>
        <w:rPr>
          <w:sz w:val="28"/>
          <w:szCs w:val="28"/>
        </w:rPr>
      </w:pPr>
    </w:p>
    <w:p w:rsidRPr="004F5DAA" w:rsidR="009224D0" w:rsidP="004F5DAA" w:rsidRDefault="009224D0" w14:paraId="3EB8C2F3" w14:textId="77777777">
      <w:pPr>
        <w:pStyle w:val="Default"/>
        <w:numPr>
          <w:ilvl w:val="0"/>
          <w:numId w:val="4"/>
        </w:numPr>
        <w:spacing w:after="77"/>
      </w:pPr>
      <w:r w:rsidRPr="004F5DAA">
        <w:t xml:space="preserve">skips questions that don’t apply to you </w:t>
      </w:r>
    </w:p>
    <w:p w:rsidRPr="004F5DAA" w:rsidR="009224D0" w:rsidP="004F5DAA" w:rsidRDefault="009224D0" w14:paraId="511BB69F" w14:textId="77777777">
      <w:pPr>
        <w:pStyle w:val="Default"/>
        <w:numPr>
          <w:ilvl w:val="0"/>
          <w:numId w:val="4"/>
        </w:numPr>
        <w:spacing w:after="77"/>
      </w:pPr>
      <w:r w:rsidRPr="004F5DAA">
        <w:t xml:space="preserve">calculates totals automatically </w:t>
      </w:r>
    </w:p>
    <w:p w:rsidRPr="004F5DAA" w:rsidR="009224D0" w:rsidP="004F5DAA" w:rsidRDefault="009224D0" w14:paraId="2F39E381" w14:textId="77777777">
      <w:pPr>
        <w:pStyle w:val="Default"/>
        <w:numPr>
          <w:ilvl w:val="0"/>
          <w:numId w:val="4"/>
        </w:numPr>
      </w:pPr>
      <w:r w:rsidRPr="004F5DAA">
        <w:t xml:space="preserve">eliminates the need for return postage and data entry </w:t>
      </w:r>
    </w:p>
    <w:p w:rsidRPr="004F5DAA" w:rsidR="009224D0" w:rsidP="009224D0" w:rsidRDefault="009224D0" w14:paraId="5AD99B5C" w14:textId="77777777">
      <w:pPr>
        <w:pStyle w:val="Default"/>
        <w:rPr>
          <w:sz w:val="23"/>
          <w:szCs w:val="23"/>
        </w:rPr>
      </w:pPr>
    </w:p>
    <w:p w:rsidRPr="00E80946" w:rsidR="00E80946" w:rsidP="009224D0" w:rsidRDefault="009224D0" w14:paraId="692A0DE8" w14:textId="77777777">
      <w:pPr>
        <w:pStyle w:val="Default"/>
        <w:rPr>
          <w:b/>
          <w:sz w:val="28"/>
          <w:szCs w:val="28"/>
        </w:rPr>
      </w:pPr>
      <w:r w:rsidRPr="00E80946">
        <w:rPr>
          <w:b/>
          <w:sz w:val="28"/>
          <w:szCs w:val="28"/>
        </w:rPr>
        <w:t>To complete your s</w:t>
      </w:r>
      <w:r w:rsidRPr="00E80946" w:rsidR="00E80946">
        <w:rPr>
          <w:b/>
          <w:sz w:val="28"/>
          <w:szCs w:val="28"/>
        </w:rPr>
        <w:t>urvey online</w:t>
      </w:r>
      <w:r w:rsidRPr="00E80946">
        <w:rPr>
          <w:b/>
          <w:sz w:val="28"/>
          <w:szCs w:val="28"/>
        </w:rPr>
        <w:t>:</w:t>
      </w:r>
    </w:p>
    <w:p w:rsidRPr="00E80946" w:rsidR="009224D0" w:rsidP="009224D0" w:rsidRDefault="009224D0" w14:paraId="0D64764B" w14:textId="77777777">
      <w:pPr>
        <w:pStyle w:val="Default"/>
        <w:rPr>
          <w:b/>
        </w:rPr>
      </w:pPr>
      <w:r w:rsidRPr="00E80946">
        <w:rPr>
          <w:b/>
        </w:rPr>
        <w:t xml:space="preserve"> </w:t>
      </w:r>
    </w:p>
    <w:p w:rsidRPr="00520D27" w:rsidR="009224D0" w:rsidP="009224D0" w:rsidRDefault="009224D0" w14:paraId="621ADC22" w14:textId="77777777">
      <w:pPr>
        <w:pStyle w:val="Default"/>
        <w:spacing w:after="59"/>
      </w:pPr>
      <w:r w:rsidRPr="00520D27">
        <w:t xml:space="preserve">1. Go to </w:t>
      </w:r>
      <w:r w:rsidRPr="00520D27">
        <w:rPr>
          <w:u w:val="single"/>
        </w:rPr>
        <w:t>www.agcounts.usda.gov</w:t>
      </w:r>
      <w:r w:rsidRPr="00520D27">
        <w:t xml:space="preserve">. </w:t>
      </w:r>
    </w:p>
    <w:p w:rsidR="00520D27" w:rsidP="00520D27" w:rsidRDefault="00AF2174" w14:paraId="3B7BE9BB" w14:textId="1159D8F2">
      <w:pPr>
        <w:pStyle w:val="Default"/>
        <w:spacing w:after="59"/>
      </w:pPr>
      <w:r w:rsidRPr="00520D27">
        <w:t>2. Enter your unique s</w:t>
      </w:r>
      <w:r w:rsidRPr="00520D27" w:rsidR="009224D0">
        <w:t>urv</w:t>
      </w:r>
      <w:r w:rsidRPr="00520D27">
        <w:t>ey c</w:t>
      </w:r>
      <w:r w:rsidRPr="00520D27" w:rsidR="009224D0">
        <w:t>ode</w:t>
      </w:r>
      <w:r w:rsidRPr="00520D27" w:rsidR="00C16CC0">
        <w:t xml:space="preserve">, </w:t>
      </w:r>
      <w:r w:rsidRPr="00414A35" w:rsidR="00414A35">
        <w:rPr>
          <w:color w:val="auto"/>
        </w:rPr>
        <w:t>which is shown above your address and barcode on the front of the questionnaire</w:t>
      </w:r>
      <w:r w:rsidR="00414A35">
        <w:rPr>
          <w:color w:val="1F497D"/>
        </w:rPr>
        <w:t xml:space="preserve">, </w:t>
      </w:r>
      <w:r w:rsidRPr="00520D27" w:rsidR="00C16CC0">
        <w:t xml:space="preserve">then </w:t>
      </w:r>
      <w:r w:rsidRPr="00520D27" w:rsidR="009224D0">
        <w:t xml:space="preserve">click “Continue.” </w:t>
      </w:r>
      <w:r w:rsidRPr="00520D27" w:rsidR="00520D27">
        <w:t xml:space="preserve">       </w:t>
      </w:r>
    </w:p>
    <w:p w:rsidRPr="00520D27" w:rsidR="00E310E7" w:rsidP="00520D27" w:rsidRDefault="00E310E7" w14:paraId="10DD3232" w14:textId="7A95BAFA">
      <w:pPr>
        <w:pStyle w:val="Default"/>
        <w:spacing w:after="59"/>
      </w:pPr>
      <w:r>
        <w:tab/>
      </w:r>
      <w:r>
        <w:rPr>
          <w:rFonts w:ascii="Calibri" w:hAnsi="Calibri" w:cs="Calibri"/>
          <w:noProof/>
          <w:color w:val="1F497D"/>
          <w:sz w:val="22"/>
          <w:szCs w:val="22"/>
        </w:rPr>
        <w:drawing>
          <wp:inline distT="0" distB="0" distL="0" distR="0" wp14:anchorId="695C7B30" wp14:editId="77FB310D">
            <wp:extent cx="1828800" cy="655320"/>
            <wp:effectExtent l="0" t="0" r="0" b="0"/>
            <wp:docPr id="2" name="Picture 2" descr="cid:image001.png@01D68779.9FD1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779.9FD1D5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28800" cy="655320"/>
                    </a:xfrm>
                    <a:prstGeom prst="rect">
                      <a:avLst/>
                    </a:prstGeom>
                    <a:noFill/>
                    <a:ln>
                      <a:noFill/>
                    </a:ln>
                  </pic:spPr>
                </pic:pic>
              </a:graphicData>
            </a:graphic>
          </wp:inline>
        </w:drawing>
      </w:r>
    </w:p>
    <w:p w:rsidRPr="00520D27" w:rsidR="009224D0" w:rsidP="009224D0" w:rsidRDefault="009224D0" w14:paraId="0F0AE183" w14:textId="77777777">
      <w:pPr>
        <w:pStyle w:val="Default"/>
        <w:spacing w:after="59"/>
      </w:pPr>
      <w:r w:rsidRPr="00520D27">
        <w:t xml:space="preserve">3. Click on the </w:t>
      </w:r>
      <w:r w:rsidRPr="0033718F">
        <w:rPr>
          <w:color w:val="auto"/>
        </w:rPr>
        <w:t xml:space="preserve">Census of Agriculture. </w:t>
      </w:r>
    </w:p>
    <w:p w:rsidRPr="00520D27" w:rsidR="009224D0" w:rsidP="009224D0" w:rsidRDefault="009224D0" w14:paraId="2F7A19C9" w14:textId="77777777">
      <w:pPr>
        <w:pStyle w:val="Default"/>
        <w:spacing w:after="59"/>
      </w:pPr>
      <w:r w:rsidRPr="00520D27">
        <w:t xml:space="preserve">4. Verify and complete your contact information, then continue to the survey. </w:t>
      </w:r>
    </w:p>
    <w:p w:rsidRPr="00520D27" w:rsidR="009224D0" w:rsidP="009224D0" w:rsidRDefault="009224D0" w14:paraId="7A3BFA86" w14:textId="77777777">
      <w:pPr>
        <w:pStyle w:val="Default"/>
      </w:pPr>
      <w:r w:rsidRPr="00520D27">
        <w:t xml:space="preserve">5. Complete the survey questions. </w:t>
      </w:r>
    </w:p>
    <w:p w:rsidRPr="00520D27" w:rsidR="009224D0" w:rsidP="009224D0" w:rsidRDefault="009224D0" w14:paraId="6A06E3F5" w14:textId="77777777">
      <w:pPr>
        <w:pStyle w:val="Default"/>
      </w:pPr>
    </w:p>
    <w:p w:rsidRPr="00520D27" w:rsidR="009224D0" w:rsidP="009224D0" w:rsidRDefault="009224D0" w14:paraId="256422D2" w14:textId="77777777">
      <w:pPr>
        <w:pStyle w:val="Default"/>
      </w:pPr>
      <w:r w:rsidRPr="00520D27">
        <w:t xml:space="preserve">If you need to stop, press the “Save &amp; Return Later” icon at the top of the page. When you return, go back to Step 1 above. After the opening page, the survey tool will take you to the last page you visited. </w:t>
      </w:r>
    </w:p>
    <w:p w:rsidRPr="00520D27" w:rsidR="00AD56FE" w:rsidP="009224D0" w:rsidRDefault="00AD56FE" w14:paraId="0D988C96" w14:textId="77777777">
      <w:pPr>
        <w:pStyle w:val="Default"/>
      </w:pPr>
    </w:p>
    <w:p w:rsidRPr="00520D27" w:rsidR="009224D0" w:rsidP="009224D0" w:rsidRDefault="009224D0" w14:paraId="3056161C" w14:textId="77777777">
      <w:pPr>
        <w:pStyle w:val="Default"/>
      </w:pPr>
      <w:r w:rsidRPr="00520D27">
        <w:t xml:space="preserve">6. When you finish the survey, click “Submit.” </w:t>
      </w:r>
      <w:r w:rsidRPr="00520D27">
        <w:rPr>
          <w:i/>
          <w:iCs/>
        </w:rPr>
        <w:t xml:space="preserve">If you do not see the </w:t>
      </w:r>
      <w:r w:rsidRPr="00520D27" w:rsidR="00AD56FE">
        <w:rPr>
          <w:i/>
          <w:iCs/>
        </w:rPr>
        <w:t>“</w:t>
      </w:r>
      <w:r w:rsidRPr="00520D27">
        <w:rPr>
          <w:i/>
          <w:iCs/>
        </w:rPr>
        <w:t>Submit</w:t>
      </w:r>
      <w:r w:rsidRPr="00520D27" w:rsidR="00AD56FE">
        <w:rPr>
          <w:i/>
          <w:iCs/>
        </w:rPr>
        <w:t>”</w:t>
      </w:r>
      <w:r w:rsidRPr="00520D27">
        <w:rPr>
          <w:i/>
          <w:iCs/>
        </w:rPr>
        <w:t xml:space="preserve"> button, reduce the zoom setting on your screen. </w:t>
      </w:r>
    </w:p>
    <w:p w:rsidRPr="00520D27" w:rsidR="009224D0" w:rsidP="009224D0" w:rsidRDefault="009224D0" w14:paraId="719AEBD0" w14:textId="77777777">
      <w:pPr>
        <w:pStyle w:val="Default"/>
      </w:pPr>
    </w:p>
    <w:p w:rsidRPr="0033718F" w:rsidR="00F36B38" w:rsidP="009224D0" w:rsidRDefault="009224D0" w14:paraId="5F557AE1" w14:textId="635B030B">
      <w:pPr>
        <w:rPr>
          <w:rFonts w:ascii="Times New Roman" w:hAnsi="Times New Roman" w:cs="Times New Roman"/>
          <w:sz w:val="24"/>
          <w:szCs w:val="24"/>
        </w:rPr>
      </w:pPr>
      <w:r w:rsidRPr="0033718F">
        <w:rPr>
          <w:rFonts w:ascii="Times New Roman" w:hAnsi="Times New Roman" w:cs="Times New Roman"/>
          <w:sz w:val="24"/>
          <w:szCs w:val="24"/>
        </w:rPr>
        <w:t xml:space="preserve">You will receive a confirmation code and can choose to view </w:t>
      </w:r>
      <w:r w:rsidRPr="0033718F" w:rsidR="0029230F">
        <w:rPr>
          <w:rFonts w:ascii="Times New Roman" w:hAnsi="Times New Roman" w:cs="Times New Roman"/>
          <w:sz w:val="24"/>
          <w:szCs w:val="24"/>
        </w:rPr>
        <w:t xml:space="preserve">your completed questionnaire. Using the options provided by your browser, you can copy, save, or print your </w:t>
      </w:r>
      <w:r w:rsidRPr="0033718F">
        <w:rPr>
          <w:rFonts w:ascii="Times New Roman" w:hAnsi="Times New Roman" w:cs="Times New Roman"/>
          <w:sz w:val="24"/>
          <w:szCs w:val="24"/>
        </w:rPr>
        <w:t>form.</w:t>
      </w:r>
      <w:r w:rsidRPr="0033718F" w:rsidR="002D27BE">
        <w:rPr>
          <w:rFonts w:ascii="Times New Roman" w:hAnsi="Times New Roman" w:cs="Times New Roman"/>
          <w:sz w:val="24"/>
          <w:szCs w:val="24"/>
        </w:rPr>
        <w:t xml:space="preserve"> </w:t>
      </w:r>
    </w:p>
    <w:p w:rsidRPr="00520D27" w:rsidR="009224D0" w:rsidP="009224D0" w:rsidRDefault="009224D0" w14:paraId="6D57EE5D" w14:textId="77777777">
      <w:pPr>
        <w:rPr>
          <w:rFonts w:ascii="Times New Roman" w:hAnsi="Times New Roman" w:cs="Times New Roman"/>
          <w:sz w:val="24"/>
          <w:szCs w:val="24"/>
        </w:rPr>
      </w:pPr>
    </w:p>
    <w:sectPr w:rsidRPr="00520D27" w:rsidR="009224D0" w:rsidSect="002C32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B023D" w14:textId="77777777" w:rsidR="00CC601E" w:rsidRDefault="00CC601E" w:rsidP="001A5F69">
      <w:pPr>
        <w:spacing w:after="0" w:line="240" w:lineRule="auto"/>
      </w:pPr>
      <w:r>
        <w:separator/>
      </w:r>
    </w:p>
  </w:endnote>
  <w:endnote w:type="continuationSeparator" w:id="0">
    <w:p w14:paraId="095A75F2" w14:textId="77777777" w:rsidR="00CC601E" w:rsidRDefault="00CC601E" w:rsidP="001A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0645" w14:textId="77777777" w:rsidR="00556651" w:rsidRDefault="00556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F8FF" w14:textId="77777777" w:rsidR="00556651" w:rsidRDefault="00556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542A" w14:textId="77777777" w:rsidR="00556651" w:rsidRDefault="0055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D006" w14:textId="77777777" w:rsidR="00CC601E" w:rsidRDefault="00CC601E" w:rsidP="001A5F69">
      <w:pPr>
        <w:spacing w:after="0" w:line="240" w:lineRule="auto"/>
      </w:pPr>
      <w:r>
        <w:separator/>
      </w:r>
    </w:p>
  </w:footnote>
  <w:footnote w:type="continuationSeparator" w:id="0">
    <w:p w14:paraId="4DD156D4" w14:textId="77777777" w:rsidR="00CC601E" w:rsidRDefault="00CC601E" w:rsidP="001A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3668" w14:textId="77777777" w:rsidR="00556651" w:rsidRDefault="0055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6EF1" w14:textId="1BE9535F" w:rsidR="00F52AB8" w:rsidRDefault="00506115" w:rsidP="00E4585F">
    <w:pPr>
      <w:widowControl w:val="0"/>
      <w:kinsoku w:val="0"/>
      <w:overflowPunct w:val="0"/>
      <w:autoSpaceDE w:val="0"/>
      <w:autoSpaceDN w:val="0"/>
      <w:adjustRightInd w:val="0"/>
      <w:spacing w:after="0" w:line="240" w:lineRule="auto"/>
      <w:rPr>
        <w:rFonts w:ascii="Arial" w:eastAsiaTheme="minorEastAsia" w:hAnsi="Arial" w:cs="Arial"/>
        <w:color w:val="0A0A0A"/>
        <w:spacing w:val="-3"/>
        <w:sz w:val="18"/>
        <w:szCs w:val="18"/>
      </w:rPr>
    </w:pPr>
    <w:sdt>
      <w:sdtPr>
        <w:rPr>
          <w:rFonts w:ascii="Arial" w:eastAsiaTheme="minorEastAsia" w:hAnsi="Arial" w:cs="Arial"/>
          <w:color w:val="0A0A0A"/>
          <w:spacing w:val="-3"/>
          <w:sz w:val="18"/>
          <w:szCs w:val="18"/>
        </w:rPr>
        <w:id w:val="1324853090"/>
        <w:docPartObj>
          <w:docPartGallery w:val="Watermarks"/>
          <w:docPartUnique/>
        </w:docPartObj>
      </w:sdtPr>
      <w:sdtEndPr/>
      <w:sdtContent>
        <w:r>
          <w:rPr>
            <w:rFonts w:ascii="Arial" w:eastAsiaTheme="minorEastAsia" w:hAnsi="Arial" w:cs="Arial"/>
            <w:noProof/>
            <w:color w:val="0A0A0A"/>
            <w:spacing w:val="-3"/>
            <w:sz w:val="18"/>
            <w:szCs w:val="18"/>
          </w:rPr>
          <w:pict w14:anchorId="49EEA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2AB8" w:rsidRPr="00E4585F">
      <w:rPr>
        <w:rFonts w:ascii="Arial" w:eastAsiaTheme="minorEastAsia" w:hAnsi="Arial" w:cs="Arial"/>
        <w:noProof/>
        <w:color w:val="0A0A0A"/>
        <w:spacing w:val="-3"/>
        <w:sz w:val="18"/>
        <w:szCs w:val="18"/>
      </w:rPr>
      <w:drawing>
        <wp:anchor distT="0" distB="0" distL="114300" distR="114300" simplePos="0" relativeHeight="251657216" behindDoc="0" locked="0" layoutInCell="1" allowOverlap="1" wp14:anchorId="4E0EB759" wp14:editId="259CA7A7">
          <wp:simplePos x="0" y="0"/>
          <wp:positionH relativeFrom="margin">
            <wp:posOffset>5718810</wp:posOffset>
          </wp:positionH>
          <wp:positionV relativeFrom="margin">
            <wp:posOffset>-721360</wp:posOffset>
          </wp:positionV>
          <wp:extent cx="676275" cy="676275"/>
          <wp:effectExtent l="0" t="0" r="9525" b="9525"/>
          <wp:wrapNone/>
          <wp:docPr id="3" name="Picture 3" descr="CR_NASS_Graphi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_NASS_Graphic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B8" w:rsidRPr="00E4585F">
      <w:rPr>
        <w:rFonts w:ascii="Arial" w:eastAsiaTheme="minorEastAsia" w:hAnsi="Arial" w:cs="Arial"/>
        <w:noProof/>
        <w:color w:val="0A0A0A"/>
        <w:spacing w:val="-3"/>
        <w:sz w:val="18"/>
        <w:szCs w:val="18"/>
      </w:rPr>
      <w:drawing>
        <wp:anchor distT="0" distB="0" distL="114300" distR="114300" simplePos="0" relativeHeight="251658240" behindDoc="0" locked="0" layoutInCell="1" allowOverlap="1" wp14:anchorId="05D86EBD" wp14:editId="5B1CFD8F">
          <wp:simplePos x="0" y="0"/>
          <wp:positionH relativeFrom="margin">
            <wp:align>left</wp:align>
          </wp:positionH>
          <wp:positionV relativeFrom="margin">
            <wp:posOffset>-616585</wp:posOffset>
          </wp:positionV>
          <wp:extent cx="847725" cy="571500"/>
          <wp:effectExtent l="0" t="0" r="9525" b="0"/>
          <wp:wrapNone/>
          <wp:docPr id="4" name="Picture 4" descr="USDALogo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DALogo_4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B8">
      <w:rPr>
        <w:rFonts w:ascii="Arial" w:eastAsiaTheme="minorEastAsia" w:hAnsi="Arial" w:cs="Arial"/>
        <w:color w:val="0A0A0A"/>
        <w:spacing w:val="-3"/>
        <w:sz w:val="18"/>
        <w:szCs w:val="18"/>
      </w:rPr>
      <w:t xml:space="preserve">                                                               </w:t>
    </w:r>
  </w:p>
  <w:p w14:paraId="31E5E898" w14:textId="77777777" w:rsidR="00F52AB8" w:rsidRPr="00E4585F" w:rsidRDefault="00F52AB8" w:rsidP="00E4585F">
    <w:pPr>
      <w:widowControl w:val="0"/>
      <w:kinsoku w:val="0"/>
      <w:overflowPunct w:val="0"/>
      <w:autoSpaceDE w:val="0"/>
      <w:autoSpaceDN w:val="0"/>
      <w:adjustRightInd w:val="0"/>
      <w:spacing w:after="0" w:line="240" w:lineRule="auto"/>
      <w:rPr>
        <w:rFonts w:ascii="Arial" w:eastAsiaTheme="minorEastAsia" w:hAnsi="Arial" w:cs="Arial"/>
        <w:b/>
        <w:color w:val="0A0A0A"/>
        <w:spacing w:val="-3"/>
        <w:sz w:val="18"/>
        <w:szCs w:val="18"/>
      </w:rPr>
    </w:pPr>
    <w:r>
      <w:rPr>
        <w:rFonts w:ascii="Arial" w:eastAsiaTheme="minorEastAsia" w:hAnsi="Arial" w:cs="Arial"/>
        <w:color w:val="0A0A0A"/>
        <w:spacing w:val="-3"/>
        <w:sz w:val="18"/>
        <w:szCs w:val="18"/>
      </w:rPr>
      <w:t xml:space="preserve">                                                                </w:t>
    </w:r>
    <w:r w:rsidRPr="00E4585F">
      <w:rPr>
        <w:rFonts w:ascii="Arial" w:eastAsiaTheme="minorEastAsia" w:hAnsi="Arial" w:cs="Arial"/>
        <w:b/>
        <w:color w:val="0A0A0A"/>
        <w:spacing w:val="-3"/>
        <w:sz w:val="18"/>
        <w:szCs w:val="18"/>
      </w:rPr>
      <w:t xml:space="preserve">United States Department of Agriculture </w:t>
    </w:r>
  </w:p>
  <w:p w14:paraId="5C18EF47" w14:textId="77777777" w:rsidR="00F52AB8" w:rsidRPr="00E4585F" w:rsidRDefault="00F52AB8" w:rsidP="00E4585F">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sz w:val="18"/>
        <w:szCs w:val="18"/>
      </w:rPr>
    </w:pPr>
    <w:r w:rsidRPr="00E4585F">
      <w:rPr>
        <w:rFonts w:ascii="Arial" w:eastAsiaTheme="minorEastAsia" w:hAnsi="Arial" w:cs="Arial"/>
        <w:color w:val="1A1A1A"/>
        <w:spacing w:val="-1"/>
        <w:sz w:val="18"/>
        <w:szCs w:val="18"/>
      </w:rPr>
      <w:t>National</w:t>
    </w:r>
    <w:r w:rsidRPr="00E4585F">
      <w:rPr>
        <w:rFonts w:ascii="Arial" w:eastAsiaTheme="minorEastAsia" w:hAnsi="Arial" w:cs="Arial"/>
        <w:color w:val="1A1A1A"/>
        <w:spacing w:val="-24"/>
        <w:sz w:val="18"/>
        <w:szCs w:val="18"/>
      </w:rPr>
      <w:t xml:space="preserve"> </w:t>
    </w:r>
    <w:r w:rsidRPr="00E4585F">
      <w:rPr>
        <w:rFonts w:ascii="Arial" w:eastAsiaTheme="minorEastAsia" w:hAnsi="Arial" w:cs="Arial"/>
        <w:color w:val="2A2A2A"/>
        <w:sz w:val="18"/>
        <w:szCs w:val="18"/>
      </w:rPr>
      <w:t>Agricultural</w:t>
    </w:r>
    <w:r w:rsidRPr="00E4585F">
      <w:rPr>
        <w:rFonts w:ascii="Arial" w:eastAsiaTheme="minorEastAsia" w:hAnsi="Arial" w:cs="Arial"/>
        <w:color w:val="2A2A2A"/>
        <w:spacing w:val="-9"/>
        <w:sz w:val="18"/>
        <w:szCs w:val="18"/>
      </w:rPr>
      <w:t xml:space="preserve"> </w:t>
    </w:r>
    <w:r w:rsidRPr="00E4585F">
      <w:rPr>
        <w:rFonts w:ascii="Arial" w:eastAsiaTheme="minorEastAsia" w:hAnsi="Arial" w:cs="Arial"/>
        <w:color w:val="2A2A2A"/>
        <w:spacing w:val="-2"/>
        <w:sz w:val="18"/>
        <w:szCs w:val="18"/>
      </w:rPr>
      <w:t>Statistics</w:t>
    </w:r>
    <w:r w:rsidRPr="00E4585F">
      <w:rPr>
        <w:rFonts w:ascii="Arial" w:eastAsiaTheme="minorEastAsia" w:hAnsi="Arial" w:cs="Arial"/>
        <w:color w:val="2A2A2A"/>
        <w:spacing w:val="-18"/>
        <w:sz w:val="18"/>
        <w:szCs w:val="18"/>
      </w:rPr>
      <w:t xml:space="preserve"> </w:t>
    </w:r>
    <w:r>
      <w:rPr>
        <w:rFonts w:ascii="Arial" w:eastAsiaTheme="minorEastAsia" w:hAnsi="Arial" w:cs="Arial"/>
        <w:color w:val="2A2A2A"/>
        <w:spacing w:val="-1"/>
        <w:sz w:val="18"/>
        <w:szCs w:val="18"/>
      </w:rPr>
      <w:t>Service</w:t>
    </w:r>
  </w:p>
  <w:p w14:paraId="43A04B63" w14:textId="77777777" w:rsidR="00F52AB8" w:rsidRPr="00E4585F" w:rsidRDefault="00F52AB8" w:rsidP="00E4585F">
    <w:pPr>
      <w:tabs>
        <w:tab w:val="center" w:pos="4680"/>
        <w:tab w:val="right" w:pos="9360"/>
      </w:tabs>
      <w:spacing w:after="0" w:line="240" w:lineRule="auto"/>
    </w:pPr>
  </w:p>
  <w:p w14:paraId="7778F193" w14:textId="77777777" w:rsidR="00F52AB8" w:rsidRDefault="00F52AB8">
    <w:pPr>
      <w:pStyle w:val="Header"/>
    </w:pPr>
    <w:r>
      <w:rPr>
        <w:rFonts w:eastAsia="Calibri"/>
        <w:noProof/>
        <w:sz w:val="24"/>
        <w:szCs w:val="24"/>
      </w:rPr>
      <mc:AlternateContent>
        <mc:Choice Requires="wps">
          <w:drawing>
            <wp:anchor distT="0" distB="0" distL="114300" distR="114300" simplePos="0" relativeHeight="251656192" behindDoc="0" locked="0" layoutInCell="1" allowOverlap="1" wp14:anchorId="023839EF" wp14:editId="42133747">
              <wp:simplePos x="0" y="0"/>
              <wp:positionH relativeFrom="margin">
                <wp:posOffset>3733800</wp:posOffset>
              </wp:positionH>
              <wp:positionV relativeFrom="paragraph">
                <wp:posOffset>323850</wp:posOffset>
              </wp:positionV>
              <wp:extent cx="2495550" cy="180975"/>
              <wp:effectExtent l="0" t="0" r="0" b="9525"/>
              <wp:wrapThrough wrapText="bothSides">
                <wp:wrapPolygon edited="0">
                  <wp:start x="0" y="0"/>
                  <wp:lineTo x="0" y="20463"/>
                  <wp:lineTo x="21435" y="20463"/>
                  <wp:lineTo x="21435"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495550" cy="180975"/>
                      </a:xfrm>
                      <a:prstGeom prst="rect">
                        <a:avLst/>
                      </a:prstGeom>
                      <a:solidFill>
                        <a:schemeClr val="lt1"/>
                      </a:solidFill>
                      <a:ln w="6350">
                        <a:noFill/>
                      </a:ln>
                    </wps:spPr>
                    <wps:txbx>
                      <w:txbxContent>
                        <w:p w14:paraId="262E8501" w14:textId="4F2CFA20" w:rsidR="00F52AB8" w:rsidRPr="004F6D77" w:rsidRDefault="00F52AB8" w:rsidP="001A5F69">
                          <w:pPr>
                            <w:jc w:val="right"/>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3839EF" id="_x0000_t202" coordsize="21600,21600" o:spt="202" path="m,l,21600r21600,l21600,xe">
              <v:stroke joinstyle="miter"/>
              <v:path gradientshapeok="t" o:connecttype="rect"/>
            </v:shapetype>
            <v:shape id="Text Box 1" o:spid="_x0000_s1026" type="#_x0000_t202" style="position:absolute;margin-left:294pt;margin-top:25.5pt;width:196.5pt;height:14.2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" fillcolor="white [3201]" stroked="f" strokeweight=".5pt">
              <v:textbox>
                <w:txbxContent>
                  <w:p w14:paraId="262E8501" w14:textId="4F2CFA20" w:rsidR="00F52AB8" w:rsidRPr="004F6D77" w:rsidRDefault="00F52AB8" w:rsidP="001A5F69">
                    <w:pPr>
                      <w:jc w:val="right"/>
                      <w:rPr>
                        <w:rFonts w:ascii="Arial" w:hAnsi="Arial" w:cs="Arial"/>
                        <w:b/>
                        <w:sz w:val="12"/>
                        <w:szCs w:val="12"/>
                      </w:rPr>
                    </w:pPr>
                  </w:p>
                </w:txbxContent>
              </v:textbox>
              <w10:wrap type="through"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81EE" w14:textId="77777777" w:rsidR="00556651" w:rsidRDefault="00556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D690D"/>
    <w:multiLevelType w:val="hybridMultilevel"/>
    <w:tmpl w:val="2CA2AC06"/>
    <w:lvl w:ilvl="0" w:tplc="1B9CA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F7B2A"/>
    <w:multiLevelType w:val="hybridMultilevel"/>
    <w:tmpl w:val="BF106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E312C3"/>
    <w:multiLevelType w:val="hybridMultilevel"/>
    <w:tmpl w:val="00C84F76"/>
    <w:lvl w:ilvl="0" w:tplc="1B9CA1F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A0752A"/>
    <w:multiLevelType w:val="hybridMultilevel"/>
    <w:tmpl w:val="1C38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A3"/>
    <w:rsid w:val="000513CB"/>
    <w:rsid w:val="000578BF"/>
    <w:rsid w:val="00077A58"/>
    <w:rsid w:val="000B2562"/>
    <w:rsid w:val="000C1B06"/>
    <w:rsid w:val="000C5613"/>
    <w:rsid w:val="001219DC"/>
    <w:rsid w:val="001355B4"/>
    <w:rsid w:val="00153E75"/>
    <w:rsid w:val="001561F3"/>
    <w:rsid w:val="001612A3"/>
    <w:rsid w:val="001629B7"/>
    <w:rsid w:val="001A5F69"/>
    <w:rsid w:val="001D49BC"/>
    <w:rsid w:val="002137A5"/>
    <w:rsid w:val="00286159"/>
    <w:rsid w:val="0029230F"/>
    <w:rsid w:val="002B4B02"/>
    <w:rsid w:val="002C32D3"/>
    <w:rsid w:val="002D1760"/>
    <w:rsid w:val="002D27BE"/>
    <w:rsid w:val="003324F3"/>
    <w:rsid w:val="0033718F"/>
    <w:rsid w:val="003556CA"/>
    <w:rsid w:val="0035670B"/>
    <w:rsid w:val="00360F53"/>
    <w:rsid w:val="00371D07"/>
    <w:rsid w:val="003937FC"/>
    <w:rsid w:val="003A467E"/>
    <w:rsid w:val="00414A35"/>
    <w:rsid w:val="00451D52"/>
    <w:rsid w:val="00464848"/>
    <w:rsid w:val="0048525D"/>
    <w:rsid w:val="004875A6"/>
    <w:rsid w:val="004A0841"/>
    <w:rsid w:val="004F5DAA"/>
    <w:rsid w:val="00506115"/>
    <w:rsid w:val="00520D27"/>
    <w:rsid w:val="00540DC1"/>
    <w:rsid w:val="005506C7"/>
    <w:rsid w:val="00556651"/>
    <w:rsid w:val="00557211"/>
    <w:rsid w:val="00590D2D"/>
    <w:rsid w:val="005A3578"/>
    <w:rsid w:val="005E5F8C"/>
    <w:rsid w:val="0063483A"/>
    <w:rsid w:val="00645218"/>
    <w:rsid w:val="006501DB"/>
    <w:rsid w:val="00654A4E"/>
    <w:rsid w:val="006A38F1"/>
    <w:rsid w:val="006B0B96"/>
    <w:rsid w:val="006B4917"/>
    <w:rsid w:val="006D2FAE"/>
    <w:rsid w:val="006D64A5"/>
    <w:rsid w:val="00704D87"/>
    <w:rsid w:val="00705438"/>
    <w:rsid w:val="007560C3"/>
    <w:rsid w:val="00782978"/>
    <w:rsid w:val="00793EFD"/>
    <w:rsid w:val="007B1903"/>
    <w:rsid w:val="00807C75"/>
    <w:rsid w:val="00836EE1"/>
    <w:rsid w:val="00891B8B"/>
    <w:rsid w:val="00897DC9"/>
    <w:rsid w:val="008A3691"/>
    <w:rsid w:val="008A408E"/>
    <w:rsid w:val="00906B48"/>
    <w:rsid w:val="00912CF3"/>
    <w:rsid w:val="009224D0"/>
    <w:rsid w:val="00961326"/>
    <w:rsid w:val="009B5FC5"/>
    <w:rsid w:val="009C745E"/>
    <w:rsid w:val="00A46ECB"/>
    <w:rsid w:val="00A64055"/>
    <w:rsid w:val="00A75BB5"/>
    <w:rsid w:val="00A930B2"/>
    <w:rsid w:val="00AA1364"/>
    <w:rsid w:val="00AD56FE"/>
    <w:rsid w:val="00AF2174"/>
    <w:rsid w:val="00B33E94"/>
    <w:rsid w:val="00B358D3"/>
    <w:rsid w:val="00BF495F"/>
    <w:rsid w:val="00C16CC0"/>
    <w:rsid w:val="00C2672B"/>
    <w:rsid w:val="00C45F5B"/>
    <w:rsid w:val="00C7425C"/>
    <w:rsid w:val="00CB7AEE"/>
    <w:rsid w:val="00CC601E"/>
    <w:rsid w:val="00CE0C75"/>
    <w:rsid w:val="00CE6F78"/>
    <w:rsid w:val="00D75AC1"/>
    <w:rsid w:val="00D92E72"/>
    <w:rsid w:val="00D94DB9"/>
    <w:rsid w:val="00E310E7"/>
    <w:rsid w:val="00E4585F"/>
    <w:rsid w:val="00E715D8"/>
    <w:rsid w:val="00E80946"/>
    <w:rsid w:val="00E83024"/>
    <w:rsid w:val="00E85218"/>
    <w:rsid w:val="00EA72A6"/>
    <w:rsid w:val="00EF275D"/>
    <w:rsid w:val="00EF459F"/>
    <w:rsid w:val="00F25A3C"/>
    <w:rsid w:val="00F36B38"/>
    <w:rsid w:val="00F52AB8"/>
    <w:rsid w:val="00F65391"/>
    <w:rsid w:val="00F67775"/>
    <w:rsid w:val="00F80954"/>
    <w:rsid w:val="00FA5AD8"/>
    <w:rsid w:val="00FB52F9"/>
    <w:rsid w:val="00FE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4E7A72"/>
  <w15:chartTrackingRefBased/>
  <w15:docId w15:val="{9C63CC38-8CA9-40BB-A972-D2A0DFC3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2A3"/>
    <w:rPr>
      <w:color w:val="0563C1" w:themeColor="hyperlink"/>
      <w:u w:val="single"/>
    </w:rPr>
  </w:style>
  <w:style w:type="paragraph" w:customStyle="1" w:styleId="Default">
    <w:name w:val="Default"/>
    <w:rsid w:val="0028615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2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FAE"/>
    <w:rPr>
      <w:rFonts w:ascii="Segoe UI" w:hAnsi="Segoe UI" w:cs="Segoe UI"/>
      <w:sz w:val="18"/>
      <w:szCs w:val="18"/>
    </w:rPr>
  </w:style>
  <w:style w:type="paragraph" w:styleId="Header">
    <w:name w:val="header"/>
    <w:basedOn w:val="Normal"/>
    <w:link w:val="HeaderChar"/>
    <w:uiPriority w:val="99"/>
    <w:unhideWhenUsed/>
    <w:rsid w:val="001A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F69"/>
  </w:style>
  <w:style w:type="paragraph" w:styleId="Footer">
    <w:name w:val="footer"/>
    <w:basedOn w:val="Normal"/>
    <w:link w:val="FooterChar"/>
    <w:uiPriority w:val="99"/>
    <w:unhideWhenUsed/>
    <w:rsid w:val="001A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F69"/>
  </w:style>
  <w:style w:type="character" w:styleId="CommentReference">
    <w:name w:val="annotation reference"/>
    <w:basedOn w:val="DefaultParagraphFont"/>
    <w:uiPriority w:val="99"/>
    <w:semiHidden/>
    <w:unhideWhenUsed/>
    <w:rsid w:val="00EF275D"/>
    <w:rPr>
      <w:sz w:val="16"/>
      <w:szCs w:val="16"/>
    </w:rPr>
  </w:style>
  <w:style w:type="paragraph" w:styleId="CommentText">
    <w:name w:val="annotation text"/>
    <w:basedOn w:val="Normal"/>
    <w:link w:val="CommentTextChar"/>
    <w:uiPriority w:val="99"/>
    <w:semiHidden/>
    <w:unhideWhenUsed/>
    <w:rsid w:val="00EF275D"/>
    <w:pPr>
      <w:spacing w:line="240" w:lineRule="auto"/>
    </w:pPr>
    <w:rPr>
      <w:sz w:val="20"/>
      <w:szCs w:val="20"/>
    </w:rPr>
  </w:style>
  <w:style w:type="character" w:customStyle="1" w:styleId="CommentTextChar">
    <w:name w:val="Comment Text Char"/>
    <w:basedOn w:val="DefaultParagraphFont"/>
    <w:link w:val="CommentText"/>
    <w:uiPriority w:val="99"/>
    <w:semiHidden/>
    <w:rsid w:val="00EF275D"/>
    <w:rPr>
      <w:sz w:val="20"/>
      <w:szCs w:val="20"/>
    </w:rPr>
  </w:style>
  <w:style w:type="paragraph" w:styleId="CommentSubject">
    <w:name w:val="annotation subject"/>
    <w:basedOn w:val="CommentText"/>
    <w:next w:val="CommentText"/>
    <w:link w:val="CommentSubjectChar"/>
    <w:uiPriority w:val="99"/>
    <w:semiHidden/>
    <w:unhideWhenUsed/>
    <w:rsid w:val="00EF275D"/>
    <w:rPr>
      <w:b/>
      <w:bCs/>
    </w:rPr>
  </w:style>
  <w:style w:type="character" w:customStyle="1" w:styleId="CommentSubjectChar">
    <w:name w:val="Comment Subject Char"/>
    <w:basedOn w:val="CommentTextChar"/>
    <w:link w:val="CommentSubject"/>
    <w:uiPriority w:val="99"/>
    <w:semiHidden/>
    <w:rsid w:val="00EF27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68779.9FD1D5D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Jaki - NASS</dc:creator>
  <cp:keywords/>
  <dc:description/>
  <cp:lastModifiedBy>Hancock, David - REE-NASS, Washington, DC</cp:lastModifiedBy>
  <cp:revision>2</cp:revision>
  <dcterms:created xsi:type="dcterms:W3CDTF">2021-05-24T20:23:00Z</dcterms:created>
  <dcterms:modified xsi:type="dcterms:W3CDTF">2021-05-24T20:23:00Z</dcterms:modified>
</cp:coreProperties>
</file>