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65EF4" w:rsidR="00EB3E6F" w:rsidP="00007F09" w:rsidRDefault="00FD66F1" w14:paraId="0ACFBA64" w14:textId="77777777">
      <w:pPr>
        <w:spacing w:after="0" w:line="240" w:lineRule="auto"/>
        <w:jc w:val="center"/>
        <w:rPr>
          <w:rFonts w:ascii="Times New Roman" w:hAnsi="Times New Roman" w:cs="Times New Roman"/>
          <w:sz w:val="26"/>
          <w:szCs w:val="26"/>
        </w:rPr>
      </w:pPr>
      <w:r w:rsidRPr="00E65EF4">
        <w:rPr>
          <w:rFonts w:ascii="Times New Roman" w:hAnsi="Times New Roman" w:cs="Times New Roman"/>
          <w:sz w:val="26"/>
          <w:szCs w:val="26"/>
        </w:rPr>
        <w:t>Supporting Statement</w:t>
      </w:r>
    </w:p>
    <w:p w:rsidRPr="00E65EF4" w:rsidR="00A96B65" w:rsidP="00007F09" w:rsidRDefault="008B7413" w14:paraId="5E2E51C3" w14:textId="4E7E8C30">
      <w:pPr>
        <w:spacing w:after="0" w:line="240" w:lineRule="auto"/>
        <w:jc w:val="center"/>
        <w:rPr>
          <w:rFonts w:ascii="Times New Roman" w:hAnsi="Times New Roman" w:cs="Times New Roman"/>
          <w:b/>
          <w:sz w:val="26"/>
          <w:szCs w:val="26"/>
        </w:rPr>
      </w:pPr>
      <w:r w:rsidRPr="00E65EF4">
        <w:rPr>
          <w:rFonts w:ascii="Times New Roman" w:hAnsi="Times New Roman" w:cs="Times New Roman"/>
          <w:b/>
          <w:sz w:val="26"/>
          <w:szCs w:val="26"/>
        </w:rPr>
        <w:t>FERC-725E</w:t>
      </w:r>
      <w:r w:rsidRPr="00E65EF4" w:rsidR="00570861">
        <w:rPr>
          <w:rFonts w:ascii="Times New Roman" w:hAnsi="Times New Roman" w:cs="Times New Roman"/>
          <w:b/>
          <w:sz w:val="26"/>
          <w:szCs w:val="26"/>
        </w:rPr>
        <w:t xml:space="preserve">, </w:t>
      </w:r>
      <w:r w:rsidRPr="00E65EF4" w:rsidR="007166BF">
        <w:rPr>
          <w:rFonts w:ascii="Times New Roman" w:hAnsi="Times New Roman" w:cs="Times New Roman"/>
          <w:b/>
          <w:sz w:val="26"/>
          <w:szCs w:val="26"/>
        </w:rPr>
        <w:t>Mandatory Reliability Standards for the Western Electric Coordinating Council,</w:t>
      </w:r>
    </w:p>
    <w:p w:rsidRPr="00E65EF4" w:rsidR="001B3DC2" w:rsidP="00007F09" w:rsidRDefault="001B3DC2" w14:paraId="5D251ED3" w14:textId="2B99C468">
      <w:pPr>
        <w:spacing w:after="0" w:line="240" w:lineRule="auto"/>
        <w:jc w:val="center"/>
        <w:rPr>
          <w:rFonts w:ascii="Times New Roman" w:hAnsi="Times New Roman" w:cs="Times New Roman"/>
          <w:b/>
          <w:sz w:val="26"/>
          <w:szCs w:val="26"/>
        </w:rPr>
      </w:pPr>
      <w:r w:rsidRPr="00E65EF4">
        <w:rPr>
          <w:rFonts w:ascii="Times New Roman" w:hAnsi="Times New Roman" w:cs="Times New Roman"/>
          <w:b/>
          <w:sz w:val="26"/>
          <w:szCs w:val="26"/>
        </w:rPr>
        <w:t xml:space="preserve">as modified by </w:t>
      </w:r>
      <w:r w:rsidRPr="00E65EF4" w:rsidR="00AA00B7">
        <w:rPr>
          <w:rFonts w:ascii="Times New Roman" w:hAnsi="Times New Roman" w:cs="Times New Roman"/>
          <w:b/>
          <w:sz w:val="26"/>
          <w:szCs w:val="26"/>
        </w:rPr>
        <w:t xml:space="preserve">Docket No. </w:t>
      </w:r>
      <w:r w:rsidRPr="00E65EF4" w:rsidR="00DA2D6A">
        <w:rPr>
          <w:rFonts w:ascii="Times New Roman" w:hAnsi="Times New Roman" w:cs="Times New Roman"/>
          <w:b/>
          <w:sz w:val="26"/>
          <w:szCs w:val="26"/>
        </w:rPr>
        <w:t>RM19-20</w:t>
      </w:r>
    </w:p>
    <w:p w:rsidRPr="00E65EF4" w:rsidR="00FD66F1" w:rsidP="00007F09" w:rsidRDefault="00FD66F1" w14:paraId="4E036854" w14:textId="77777777">
      <w:pPr>
        <w:spacing w:after="0" w:line="240" w:lineRule="auto"/>
        <w:rPr>
          <w:rFonts w:ascii="Times New Roman" w:hAnsi="Times New Roman" w:cs="Times New Roman"/>
          <w:sz w:val="26"/>
          <w:szCs w:val="26"/>
        </w:rPr>
      </w:pPr>
    </w:p>
    <w:p w:rsidRPr="00E65EF4" w:rsidR="00C34580" w:rsidP="00007F09" w:rsidRDefault="00546870" w14:paraId="115F92F8" w14:textId="0404150B">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Federal Energy Regulatory Commission (FERC or Commission) requests that the Office of Management and Budget (OMB) review</w:t>
      </w:r>
      <w:r w:rsidRPr="00E65EF4" w:rsidR="008B7413">
        <w:rPr>
          <w:rFonts w:ascii="Times New Roman" w:hAnsi="Times New Roman" w:cs="Times New Roman"/>
          <w:sz w:val="26"/>
          <w:szCs w:val="26"/>
        </w:rPr>
        <w:t xml:space="preserve"> and approve</w:t>
      </w:r>
      <w:r w:rsidRPr="00E65EF4">
        <w:rPr>
          <w:rFonts w:ascii="Times New Roman" w:hAnsi="Times New Roman" w:cs="Times New Roman"/>
          <w:sz w:val="26"/>
          <w:szCs w:val="26"/>
        </w:rPr>
        <w:t xml:space="preserve"> the information collection requirements in </w:t>
      </w:r>
      <w:r w:rsidRPr="00E65EF4" w:rsidR="001B3DC2">
        <w:rPr>
          <w:rFonts w:ascii="Times New Roman" w:hAnsi="Times New Roman" w:cs="Times New Roman"/>
          <w:sz w:val="26"/>
          <w:szCs w:val="26"/>
        </w:rPr>
        <w:t>FERC-725E</w:t>
      </w:r>
      <w:r w:rsidRPr="00E65EF4">
        <w:rPr>
          <w:rFonts w:ascii="Times New Roman" w:hAnsi="Times New Roman" w:cs="Times New Roman"/>
          <w:sz w:val="26"/>
          <w:szCs w:val="26"/>
        </w:rPr>
        <w:t xml:space="preserve"> un</w:t>
      </w:r>
      <w:r w:rsidRPr="00E65EF4" w:rsidR="001B3DC2">
        <w:rPr>
          <w:rFonts w:ascii="Times New Roman" w:hAnsi="Times New Roman" w:cs="Times New Roman"/>
          <w:sz w:val="26"/>
          <w:szCs w:val="26"/>
        </w:rPr>
        <w:t>der OMB Control No. 1902-0246</w:t>
      </w:r>
      <w:r w:rsidRPr="00E65EF4" w:rsidR="008B7413">
        <w:rPr>
          <w:rFonts w:ascii="Times New Roman" w:hAnsi="Times New Roman" w:cs="Times New Roman"/>
          <w:sz w:val="26"/>
          <w:szCs w:val="26"/>
        </w:rPr>
        <w:t xml:space="preserve"> as modified by </w:t>
      </w:r>
      <w:r w:rsidRPr="00E65EF4" w:rsidR="00AA00B7">
        <w:rPr>
          <w:rFonts w:ascii="Times New Roman" w:hAnsi="Times New Roman" w:cs="Times New Roman"/>
          <w:sz w:val="26"/>
          <w:szCs w:val="26"/>
        </w:rPr>
        <w:t>Docket No</w:t>
      </w:r>
      <w:r w:rsidRPr="00E65EF4" w:rsidR="004C194B">
        <w:rPr>
          <w:rFonts w:ascii="Times New Roman" w:hAnsi="Times New Roman" w:cs="Times New Roman"/>
          <w:sz w:val="26"/>
          <w:szCs w:val="26"/>
        </w:rPr>
        <w:t>.</w:t>
      </w:r>
      <w:r w:rsidRPr="00E65EF4" w:rsidR="00F96C48">
        <w:rPr>
          <w:rFonts w:ascii="Times New Roman" w:hAnsi="Times New Roman" w:cs="Times New Roman"/>
          <w:sz w:val="26"/>
          <w:szCs w:val="26"/>
        </w:rPr>
        <w:t xml:space="preserve"> </w:t>
      </w:r>
      <w:r w:rsidRPr="00E65EF4" w:rsidR="00DA2D6A">
        <w:rPr>
          <w:rFonts w:ascii="Times New Roman" w:hAnsi="Times New Roman" w:cs="Times New Roman"/>
          <w:sz w:val="26"/>
          <w:szCs w:val="26"/>
        </w:rPr>
        <w:t>RM19-20</w:t>
      </w:r>
      <w:r w:rsidRPr="00E65EF4" w:rsidR="00DE65CA">
        <w:rPr>
          <w:rFonts w:ascii="Times New Roman" w:hAnsi="Times New Roman" w:cs="Times New Roman"/>
          <w:sz w:val="26"/>
          <w:szCs w:val="26"/>
        </w:rPr>
        <w:t xml:space="preserve"> for three years.  FERC-725E is an existing collection whose filing requirements are contained in 18 Code of Federal Regulations (CFR) Part 40.</w:t>
      </w:r>
    </w:p>
    <w:p w:rsidRPr="00E65EF4" w:rsidR="0002242D" w:rsidP="00007F09" w:rsidRDefault="0002242D" w14:paraId="3418B643" w14:textId="54787946">
      <w:pPr>
        <w:spacing w:after="0" w:line="240" w:lineRule="auto"/>
        <w:rPr>
          <w:rFonts w:ascii="Times New Roman" w:hAnsi="Times New Roman" w:cs="Times New Roman"/>
          <w:sz w:val="26"/>
          <w:szCs w:val="26"/>
        </w:rPr>
      </w:pPr>
    </w:p>
    <w:p w:rsidRPr="00E65EF4" w:rsidR="004A719A" w:rsidP="00007F09" w:rsidRDefault="004A719A" w14:paraId="2CD16419" w14:textId="08424F69">
      <w:pPr>
        <w:spacing w:after="0" w:line="240" w:lineRule="auto"/>
        <w:rPr>
          <w:rFonts w:ascii="Times New Roman" w:hAnsi="Times New Roman" w:cs="Times New Roman"/>
          <w:b/>
          <w:bCs/>
          <w:sz w:val="26"/>
          <w:szCs w:val="26"/>
          <w:u w:val="single"/>
        </w:rPr>
      </w:pPr>
      <w:r w:rsidRPr="00E65EF4">
        <w:rPr>
          <w:rFonts w:ascii="Times New Roman" w:hAnsi="Times New Roman" w:cs="Times New Roman"/>
          <w:b/>
          <w:bCs/>
          <w:sz w:val="26"/>
          <w:szCs w:val="26"/>
          <w:u w:val="single"/>
        </w:rPr>
        <w:t>Background</w:t>
      </w:r>
    </w:p>
    <w:p w:rsidRPr="00E65EF4" w:rsidR="004A719A" w:rsidP="00007F09" w:rsidRDefault="004A719A" w14:paraId="72ED3281" w14:textId="10B76405">
      <w:pPr>
        <w:spacing w:after="0" w:line="240" w:lineRule="auto"/>
        <w:rPr>
          <w:rFonts w:ascii="Times New Roman" w:hAnsi="Times New Roman" w:cs="Times New Roman"/>
          <w:b/>
          <w:bCs/>
          <w:sz w:val="26"/>
          <w:szCs w:val="26"/>
          <w:u w:val="single"/>
        </w:rPr>
      </w:pPr>
    </w:p>
    <w:p w:rsidRPr="00E65EF4" w:rsidR="00956F0E" w:rsidP="00007F09" w:rsidRDefault="00092592" w14:paraId="37105B02" w14:textId="31D1CC52">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On September 6, 2019, NERC and WECC submitted a joint petition seeking approval of proposed regional Reliability Standard BAL-002-WECC-3, the associated violation risk factors and violation severity levels, effective date, and implementation plan.  The joint petition also requests retirement of the currently-effective WECC regional Reliability Standard BAL-002-WECC-2a.</w:t>
      </w:r>
      <w:r w:rsidRPr="00E65EF4" w:rsidR="002C2A7F">
        <w:rPr>
          <w:rStyle w:val="FootnoteReference"/>
          <w:rFonts w:ascii="Times New Roman" w:hAnsi="Times New Roman" w:cs="Times New Roman"/>
          <w:sz w:val="26"/>
          <w:szCs w:val="26"/>
          <w:vertAlign w:val="superscript"/>
        </w:rPr>
        <w:footnoteReference w:id="1"/>
      </w:r>
    </w:p>
    <w:p w:rsidRPr="00E65EF4" w:rsidR="00092592" w:rsidP="00007F09" w:rsidRDefault="00092592" w14:paraId="0156C20C" w14:textId="785F0958">
      <w:pPr>
        <w:spacing w:after="0" w:line="240" w:lineRule="auto"/>
        <w:rPr>
          <w:rFonts w:ascii="Times New Roman" w:hAnsi="Times New Roman" w:cs="Times New Roman"/>
          <w:sz w:val="26"/>
          <w:szCs w:val="26"/>
        </w:rPr>
      </w:pPr>
    </w:p>
    <w:p w:rsidRPr="00E65EF4" w:rsidR="00092592" w:rsidP="00007F09" w:rsidRDefault="00092592" w14:paraId="70F65DA4" w14:textId="60764209">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In the joint petition, NERC and WECC explain that principal modification in the proposed regional Reliability Standard is the retirement of Requirement R2 in currently-effective regional Reliability Standard BAL-002-WECC-2a. NERC and WECC contend that continent-wide Reliability Standard BAL-003-1.1 “helps ensure that sufficient Frequency Response is provided to maintain Interconnection frequency in support of the reliable operation of the Interconnection,” and therefore renders regional Reliability Standard BAL-002-WECC-2a, Requirement R2 “redundant and no longer needed for reliability in the Western Interconnection.”</w:t>
      </w:r>
      <w:r w:rsidRPr="00E65EF4">
        <w:rPr>
          <w:rStyle w:val="FootnoteReference"/>
          <w:rFonts w:ascii="Times New Roman" w:hAnsi="Times New Roman" w:cs="Times New Roman"/>
          <w:sz w:val="26"/>
          <w:szCs w:val="26"/>
          <w:vertAlign w:val="superscript"/>
        </w:rPr>
        <w:footnoteReference w:id="2"/>
      </w:r>
    </w:p>
    <w:p w:rsidRPr="00E65EF4" w:rsidR="00A2439E" w:rsidP="00007F09" w:rsidRDefault="00A2439E" w14:paraId="33D0453D" w14:textId="57FCF333">
      <w:pPr>
        <w:spacing w:after="0" w:line="240" w:lineRule="auto"/>
        <w:rPr>
          <w:rFonts w:ascii="Times New Roman" w:hAnsi="Times New Roman" w:cs="Times New Roman"/>
          <w:sz w:val="26"/>
          <w:szCs w:val="26"/>
        </w:rPr>
      </w:pPr>
    </w:p>
    <w:p w:rsidRPr="00E65EF4" w:rsidR="00A2439E" w:rsidP="00007F09" w:rsidRDefault="00A2439E" w14:paraId="1E0AD4A7" w14:textId="3676522B">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Proposed regional Reliability Standard BAL-002-WECC-3 applies to balancing authorities and reserve sharing groups in the WECC Region, and it specifies the quantity </w:t>
      </w:r>
      <w:r w:rsidRPr="00E65EF4">
        <w:rPr>
          <w:rFonts w:ascii="Times New Roman" w:hAnsi="Times New Roman" w:cs="Times New Roman"/>
          <w:sz w:val="26"/>
          <w:szCs w:val="26"/>
        </w:rPr>
        <w:lastRenderedPageBreak/>
        <w:t>and types of contingency reserve required to ensure reliability under normal and abnormal conditions.</w:t>
      </w:r>
      <w:r w:rsidRPr="00E65EF4" w:rsidR="00D23CDD">
        <w:rPr>
          <w:rFonts w:ascii="Times New Roman" w:hAnsi="Times New Roman" w:cs="Times New Roman"/>
          <w:sz w:val="26"/>
          <w:szCs w:val="26"/>
        </w:rPr>
        <w:t xml:space="preserve">  Aside from eliminating Requirement R2, NERC and WECC assert that proposed regional Reliability Standard BAL-002-WECC-3 retains the other existing requirements because they are needed to maintain reliability.</w:t>
      </w:r>
      <w:r w:rsidRPr="00E65EF4" w:rsidR="00D23CDD">
        <w:rPr>
          <w:rStyle w:val="FootnoteReference"/>
          <w:rFonts w:ascii="Times New Roman" w:hAnsi="Times New Roman" w:cs="Times New Roman"/>
          <w:sz w:val="26"/>
          <w:szCs w:val="26"/>
          <w:vertAlign w:val="superscript"/>
        </w:rPr>
        <w:footnoteReference w:id="3"/>
      </w:r>
    </w:p>
    <w:p w:rsidRPr="00E65EF4" w:rsidR="004A719A" w:rsidP="00007F09" w:rsidRDefault="004A719A" w14:paraId="15F745C6" w14:textId="6C755823">
      <w:pPr>
        <w:spacing w:after="0" w:line="240" w:lineRule="auto"/>
        <w:rPr>
          <w:rFonts w:ascii="Times New Roman" w:hAnsi="Times New Roman" w:cs="Times New Roman"/>
          <w:sz w:val="26"/>
          <w:szCs w:val="26"/>
        </w:rPr>
      </w:pPr>
      <w:r w:rsidRPr="00E65EF4">
        <w:rPr>
          <w:rFonts w:ascii="Times New Roman" w:hAnsi="Times New Roman" w:eastAsia="Times New Roman" w:cs="Times New Roman"/>
          <w:sz w:val="26"/>
          <w:szCs w:val="26"/>
        </w:rPr>
        <w:t xml:space="preserve"> </w:t>
      </w:r>
    </w:p>
    <w:p w:rsidRPr="00E65EF4" w:rsidR="00A72E7B" w:rsidP="00007F09" w:rsidRDefault="00A72E7B" w14:paraId="331505ED"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CIRCUMSTANCES THAT MAKE THE COLLECTION OF INFORMATION NECESSARY</w:t>
      </w:r>
    </w:p>
    <w:p w:rsidRPr="00E65EF4" w:rsidR="00A72E7B" w:rsidP="00007F09" w:rsidRDefault="00A72E7B" w14:paraId="489129EB" w14:textId="77777777">
      <w:pPr>
        <w:spacing w:after="0" w:line="240" w:lineRule="auto"/>
        <w:rPr>
          <w:rFonts w:ascii="Times New Roman" w:hAnsi="Times New Roman" w:cs="Times New Roman"/>
          <w:sz w:val="26"/>
          <w:szCs w:val="26"/>
        </w:rPr>
      </w:pPr>
    </w:p>
    <w:p w:rsidRPr="00E65EF4" w:rsidR="00DA2D6A" w:rsidP="00007F09" w:rsidRDefault="0000761B" w14:paraId="1EA2A607" w14:textId="77777777">
      <w:pPr>
        <w:pStyle w:val="ListParagraph"/>
        <w:spacing w:after="0" w:line="240" w:lineRule="auto"/>
        <w:ind w:left="0"/>
        <w:rPr>
          <w:rFonts w:ascii="Times New Roman" w:hAnsi="Times New Roman" w:cs="Times New Roman"/>
          <w:sz w:val="26"/>
          <w:szCs w:val="26"/>
        </w:rPr>
      </w:pPr>
      <w:r w:rsidRPr="00E65EF4">
        <w:rPr>
          <w:rFonts w:ascii="Times New Roman" w:hAnsi="Times New Roman" w:cs="Times New Roman"/>
          <w:sz w:val="26"/>
          <w:szCs w:val="26"/>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E65EF4">
        <w:rPr>
          <w:rStyle w:val="FootnoteReference"/>
          <w:rFonts w:ascii="Times New Roman" w:hAnsi="Times New Roman" w:cs="Times New Roman"/>
          <w:sz w:val="26"/>
          <w:szCs w:val="26"/>
          <w:vertAlign w:val="superscript"/>
        </w:rPr>
        <w:footnoteReference w:id="4"/>
      </w:r>
      <w:r w:rsidRPr="00E65EF4" w:rsidR="00DA2D6A">
        <w:rPr>
          <w:rFonts w:ascii="Times New Roman" w:hAnsi="Times New Roman" w:cs="Times New Roman"/>
          <w:sz w:val="26"/>
          <w:szCs w:val="26"/>
        </w:rPr>
        <w:t xml:space="preserve">  The reporting requirements in the FERC-725E are contained in FERC’s regulations in 18 Code of Federal Regulations (CFR) Part 40.</w:t>
      </w:r>
    </w:p>
    <w:p w:rsidRPr="00E65EF4" w:rsidR="00C34580" w:rsidP="00007F09" w:rsidRDefault="00C34580" w14:paraId="571F4CFB" w14:textId="77777777">
      <w:pPr>
        <w:spacing w:after="0" w:line="240" w:lineRule="auto"/>
        <w:rPr>
          <w:rFonts w:ascii="Times New Roman" w:hAnsi="Times New Roman" w:cs="Times New Roman"/>
          <w:sz w:val="26"/>
          <w:szCs w:val="26"/>
        </w:rPr>
      </w:pPr>
    </w:p>
    <w:p w:rsidRPr="00E65EF4" w:rsidR="00C34580" w:rsidP="00007F09" w:rsidRDefault="00C34580" w14:paraId="66872430" w14:textId="626865FE">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On March 16, 2007, in Order No. 693, pursuant to section 215(d) of the FPA, the Commission approved 83 of 107 proposed Reliability Standards, six of the eight proposed regional differences, and the North American Electric Reliability Corporation (NERC) Glossary of Terms used in Reliability Standards (NERC Glossary)</w:t>
      </w:r>
      <w:r w:rsidRPr="00E65EF4" w:rsidR="007D069B">
        <w:rPr>
          <w:rFonts w:ascii="Times New Roman" w:hAnsi="Times New Roman" w:cs="Times New Roman"/>
          <w:sz w:val="26"/>
          <w:szCs w:val="26"/>
        </w:rPr>
        <w:t>.</w:t>
      </w:r>
    </w:p>
    <w:p w:rsidRPr="00E65EF4" w:rsidR="00C34580" w:rsidP="00007F09" w:rsidRDefault="00C34580" w14:paraId="73CC7EA9" w14:textId="77777777">
      <w:pPr>
        <w:spacing w:after="0" w:line="240" w:lineRule="auto"/>
        <w:rPr>
          <w:rFonts w:ascii="Times New Roman" w:hAnsi="Times New Roman" w:cs="Times New Roman"/>
          <w:sz w:val="26"/>
          <w:szCs w:val="26"/>
        </w:rPr>
      </w:pPr>
    </w:p>
    <w:p w:rsidRPr="00E65EF4" w:rsidR="00C34580" w:rsidP="00007F09" w:rsidRDefault="00C34580" w14:paraId="77B3ED86" w14:textId="3AC2E8C3">
      <w:pPr>
        <w:spacing w:after="0" w:line="240" w:lineRule="auto"/>
        <w:rPr>
          <w:rFonts w:ascii="Times New Roman" w:hAnsi="Times New Roman" w:cs="Times New Roman"/>
          <w:sz w:val="26"/>
          <w:szCs w:val="26"/>
        </w:rPr>
      </w:pPr>
      <w:r w:rsidRPr="00E65EF4">
        <w:rPr>
          <w:rFonts w:ascii="Times New Roman" w:hAnsi="Times New Roman" w:cs="Times New Roman"/>
          <w:b/>
          <w:sz w:val="26"/>
          <w:szCs w:val="26"/>
        </w:rPr>
        <w:t>FERC-725E (General)</w:t>
      </w:r>
      <w:r w:rsidRPr="00E65EF4">
        <w:rPr>
          <w:rFonts w:ascii="Times New Roman" w:hAnsi="Times New Roman" w:cs="Times New Roman"/>
          <w:sz w:val="26"/>
          <w:szCs w:val="26"/>
        </w:rPr>
        <w:t>:  The information collected by the FERC-725E is required to implement the statutory provisions of section 215 of the Federal Power Act (FPA).</w:t>
      </w:r>
      <w:r w:rsidRPr="00E65EF4">
        <w:rPr>
          <w:rStyle w:val="FootnoteReference"/>
          <w:rFonts w:ascii="Times New Roman" w:hAnsi="Times New Roman" w:cs="Times New Roman"/>
          <w:sz w:val="26"/>
          <w:szCs w:val="26"/>
          <w:vertAlign w:val="superscript"/>
        </w:rPr>
        <w:footnoteReference w:id="5"/>
      </w:r>
      <w:r w:rsidRPr="00E65EF4">
        <w:rPr>
          <w:rFonts w:ascii="Times New Roman" w:hAnsi="Times New Roman" w:cs="Times New Roman"/>
          <w:sz w:val="26"/>
          <w:szCs w:val="26"/>
        </w:rPr>
        <w:t xml:space="preserve">  Section 215 of the FPA buttresses the Commission’s efforts to strengthen the reliability of the interstate grid through the grant of new authority by providing for a system of mandatory Reliability Standards developed by the Electric Reliability Organization (ERO).  Reliability Standards that the ERO proposes to the Commission may include Reliability Standards that are proposed to the ERO by a Regional Entity.</w:t>
      </w:r>
      <w:r w:rsidRPr="00994267">
        <w:rPr>
          <w:rFonts w:ascii="Times New Roman" w:hAnsi="Times New Roman" w:cs="Times New Roman"/>
          <w:bCs/>
          <w:sz w:val="26"/>
          <w:szCs w:val="26"/>
          <w:vertAlign w:val="superscript"/>
        </w:rPr>
        <w:footnoteReference w:id="6"/>
      </w:r>
      <w:r w:rsidRPr="00E65EF4">
        <w:rPr>
          <w:rFonts w:ascii="Times New Roman" w:hAnsi="Times New Roman" w:cs="Times New Roman"/>
          <w:sz w:val="26"/>
          <w:szCs w:val="26"/>
        </w:rPr>
        <w:t xml:space="preserve">  A Regional Entity is an entity that has been approved by the Commission to enforce Reliability </w:t>
      </w:r>
      <w:r w:rsidRPr="00E65EF4">
        <w:rPr>
          <w:rFonts w:ascii="Times New Roman" w:hAnsi="Times New Roman" w:cs="Times New Roman"/>
          <w:sz w:val="26"/>
          <w:szCs w:val="26"/>
        </w:rPr>
        <w:lastRenderedPageBreak/>
        <w:t>Standards under delegated authority from the ERO.</w:t>
      </w:r>
      <w:r w:rsidRPr="00994267">
        <w:rPr>
          <w:rFonts w:ascii="Times New Roman" w:hAnsi="Times New Roman" w:cs="Times New Roman"/>
          <w:bCs/>
          <w:sz w:val="26"/>
          <w:szCs w:val="26"/>
          <w:vertAlign w:val="superscript"/>
        </w:rPr>
        <w:footnoteReference w:id="7"/>
      </w:r>
      <w:r w:rsidRPr="00E65EF4">
        <w:rPr>
          <w:rFonts w:ascii="Times New Roman" w:hAnsi="Times New Roman" w:cs="Times New Roman"/>
          <w:sz w:val="26"/>
          <w:szCs w:val="26"/>
        </w:rPr>
        <w:t xml:space="preserve">  On June 8, 2008, the Commission approved eight regional Reliability Standards submitted by the ERO that were proposed by the Western Electricity Coordinating Council (WECC).</w:t>
      </w:r>
      <w:r w:rsidRPr="00994267">
        <w:rPr>
          <w:rFonts w:ascii="Times New Roman" w:hAnsi="Times New Roman" w:cs="Times New Roman"/>
          <w:bCs/>
          <w:sz w:val="26"/>
          <w:szCs w:val="26"/>
          <w:vertAlign w:val="superscript"/>
        </w:rPr>
        <w:footnoteReference w:id="8"/>
      </w:r>
    </w:p>
    <w:p w:rsidRPr="00E65EF4" w:rsidR="00C34580" w:rsidP="00007F09" w:rsidRDefault="00C34580" w14:paraId="39CC9173" w14:textId="77777777">
      <w:pPr>
        <w:spacing w:after="0" w:line="240" w:lineRule="auto"/>
        <w:rPr>
          <w:rFonts w:ascii="Times New Roman" w:hAnsi="Times New Roman" w:cs="Times New Roman"/>
          <w:sz w:val="26"/>
          <w:szCs w:val="26"/>
        </w:rPr>
      </w:pPr>
    </w:p>
    <w:p w:rsidRPr="00E65EF4" w:rsidR="00C34580" w:rsidP="00007F09" w:rsidRDefault="00C34580" w14:paraId="4CAC2D36" w14:textId="1ADECCE0">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WECC promotes bulk electric system reliability in the Western Interconnection. WECC is the Regional Entity responsible for compliance monitoring and enforcement.  In addition, WECC provides an environment for the development of </w:t>
      </w:r>
      <w:r w:rsidR="00994267">
        <w:rPr>
          <w:rFonts w:ascii="Times New Roman" w:hAnsi="Times New Roman" w:cs="Times New Roman"/>
          <w:sz w:val="26"/>
          <w:szCs w:val="26"/>
        </w:rPr>
        <w:t xml:space="preserve">regional </w:t>
      </w:r>
      <w:r w:rsidRPr="00E65EF4">
        <w:rPr>
          <w:rFonts w:ascii="Times New Roman" w:hAnsi="Times New Roman" w:cs="Times New Roman"/>
          <w:sz w:val="26"/>
          <w:szCs w:val="26"/>
        </w:rPr>
        <w:t>Reliability Standards and the coordination of the operating and planning activities of its members as set forth in the WECC Bylaws.</w:t>
      </w:r>
    </w:p>
    <w:p w:rsidRPr="00E65EF4" w:rsidR="00EB3E6F" w:rsidP="00007F09" w:rsidRDefault="00EB3E6F" w14:paraId="41C0BFB7" w14:textId="77777777">
      <w:pPr>
        <w:spacing w:after="0" w:line="240" w:lineRule="auto"/>
        <w:rPr>
          <w:rFonts w:ascii="Times New Roman" w:hAnsi="Times New Roman" w:cs="Times New Roman"/>
          <w:sz w:val="26"/>
          <w:szCs w:val="26"/>
        </w:rPr>
      </w:pPr>
    </w:p>
    <w:p w:rsidRPr="00E65EF4" w:rsidR="00A72E7B" w:rsidP="00007F09" w:rsidRDefault="00EB3E6F" w14:paraId="1A879F5B"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HOW, BY WHOM, AND FOR WHAT PURPOSE THE INFORMATION IS TO BE USED AND THE CONSEQUENCES OF NOT COLLECTING THE INFORMATION</w:t>
      </w:r>
    </w:p>
    <w:p w:rsidRPr="00E65EF4" w:rsidR="004B3FFA" w:rsidP="00007F09" w:rsidRDefault="004B3FFA" w14:paraId="070BEF3D" w14:textId="77777777">
      <w:pPr>
        <w:spacing w:after="0" w:line="240" w:lineRule="auto"/>
        <w:rPr>
          <w:rFonts w:ascii="Times New Roman" w:hAnsi="Times New Roman" w:cs="Times New Roman"/>
          <w:sz w:val="26"/>
          <w:szCs w:val="26"/>
        </w:rPr>
      </w:pPr>
    </w:p>
    <w:p w:rsidRPr="00E65EF4" w:rsidR="00E713F7" w:rsidP="00033DBE" w:rsidRDefault="00E713F7" w14:paraId="2AD93A15" w14:textId="35200695">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several regional Reliability Standards in the WECC region.  These regional Reliability Standards generally require entities to document compliance with substantive requirements, retain documentation, and submit reports to WECC.  The following standards will be continuing without change:</w:t>
      </w:r>
    </w:p>
    <w:p w:rsidRPr="00E65EF4" w:rsidR="00EB17CC" w:rsidP="00033DBE" w:rsidRDefault="00EB17CC" w14:paraId="28A95959" w14:textId="77777777">
      <w:pPr>
        <w:spacing w:after="0" w:line="240" w:lineRule="auto"/>
        <w:rPr>
          <w:rFonts w:ascii="Times New Roman" w:hAnsi="Times New Roman" w:cs="Times New Roman"/>
          <w:sz w:val="26"/>
          <w:szCs w:val="26"/>
        </w:rPr>
      </w:pPr>
    </w:p>
    <w:p w:rsidRPr="00E65EF4" w:rsidR="00E713F7" w:rsidRDefault="00E713F7" w14:paraId="156BF0D8" w14:textId="5D07F86D">
      <w:pPr>
        <w:numPr>
          <w:ilvl w:val="0"/>
          <w:numId w:val="17"/>
        </w:numPr>
        <w:spacing w:line="240" w:lineRule="auto"/>
        <w:rPr>
          <w:rFonts w:ascii="Times New Roman" w:hAnsi="Times New Roman" w:cs="Times New Roman"/>
          <w:sz w:val="26"/>
          <w:szCs w:val="26"/>
        </w:rPr>
      </w:pPr>
      <w:r w:rsidRPr="00E65EF4">
        <w:rPr>
          <w:rFonts w:ascii="Times New Roman" w:hAnsi="Times New Roman" w:cs="Times New Roman"/>
          <w:sz w:val="26"/>
          <w:szCs w:val="26"/>
        </w:rPr>
        <w:t>BAL-004-WECC-</w:t>
      </w:r>
      <w:r w:rsidRPr="00E65EF4" w:rsidR="003E6914">
        <w:rPr>
          <w:rFonts w:ascii="Times New Roman" w:hAnsi="Times New Roman" w:cs="Times New Roman"/>
          <w:sz w:val="26"/>
          <w:szCs w:val="26"/>
        </w:rPr>
        <w:t xml:space="preserve">03 </w:t>
      </w:r>
      <w:r w:rsidRPr="00E65EF4">
        <w:rPr>
          <w:rFonts w:ascii="Times New Roman" w:hAnsi="Times New Roman" w:cs="Times New Roman"/>
          <w:sz w:val="26"/>
          <w:szCs w:val="26"/>
        </w:rPr>
        <w:t xml:space="preserve">(Automatic Time Error Correction) requires balancing authorities to document that time error corrections and primary inadvertent interchange payback were conducted according to the requirements in the standard.  </w:t>
      </w:r>
    </w:p>
    <w:p w:rsidRPr="00E65EF4" w:rsidR="00E713F7" w:rsidRDefault="00E713F7" w14:paraId="69034E3B" w14:textId="15D25BF8">
      <w:pPr>
        <w:numPr>
          <w:ilvl w:val="0"/>
          <w:numId w:val="17"/>
        </w:numPr>
        <w:spacing w:line="240" w:lineRule="auto"/>
        <w:rPr>
          <w:rFonts w:ascii="Times New Roman" w:hAnsi="Times New Roman" w:cs="Times New Roman"/>
          <w:sz w:val="26"/>
          <w:szCs w:val="26"/>
        </w:rPr>
      </w:pPr>
      <w:r w:rsidRPr="00E65EF4">
        <w:rPr>
          <w:rFonts w:ascii="Times New Roman" w:hAnsi="Times New Roman" w:cs="Times New Roman"/>
          <w:sz w:val="26"/>
          <w:szCs w:val="26"/>
        </w:rPr>
        <w:t>FAC-501-WECC-</w:t>
      </w:r>
      <w:r w:rsidRPr="00E65EF4" w:rsidR="003E6914">
        <w:rPr>
          <w:rFonts w:ascii="Times New Roman" w:hAnsi="Times New Roman" w:cs="Times New Roman"/>
          <w:sz w:val="26"/>
          <w:szCs w:val="26"/>
        </w:rPr>
        <w:t xml:space="preserve">2 </w:t>
      </w:r>
      <w:r w:rsidRPr="00E65EF4">
        <w:rPr>
          <w:rFonts w:ascii="Times New Roman" w:hAnsi="Times New Roman" w:cs="Times New Roman"/>
          <w:sz w:val="26"/>
          <w:szCs w:val="26"/>
        </w:rPr>
        <w:t>(Transmission Maintenance) requires transmission owners with certain transmission paths to have a transmission maintenance and inspection plan and to document maintenance and inspection activities according to the plan.</w:t>
      </w:r>
    </w:p>
    <w:p w:rsidRPr="00E65EF4" w:rsidR="00E713F7" w:rsidP="00007F09" w:rsidRDefault="00E713F7" w14:paraId="43BCD3F3" w14:textId="5FEB40B5">
      <w:pPr>
        <w:numPr>
          <w:ilvl w:val="0"/>
          <w:numId w:val="17"/>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VAR-501-WECC-3.1 (Power System Stabilizer [PSS])</w:t>
      </w:r>
      <w:r w:rsidRPr="004E0E22" w:rsidR="0023108B">
        <w:rPr>
          <w:rStyle w:val="FootnoteReference"/>
          <w:rFonts w:ascii="Times New Roman" w:hAnsi="Times New Roman" w:cs="Times New Roman"/>
          <w:sz w:val="26"/>
          <w:szCs w:val="26"/>
          <w:vertAlign w:val="superscript"/>
        </w:rPr>
        <w:footnoteReference w:id="9"/>
      </w:r>
      <w:r w:rsidRPr="00E65EF4">
        <w:rPr>
          <w:rFonts w:ascii="Times New Roman" w:hAnsi="Times New Roman" w:cs="Times New Roman"/>
          <w:sz w:val="26"/>
          <w:szCs w:val="26"/>
        </w:rPr>
        <w:t xml:space="preserve"> requires generator owners and operators to ensure the Western Interconnection is operated in a </w:t>
      </w:r>
      <w:r w:rsidRPr="00E65EF4">
        <w:rPr>
          <w:rFonts w:ascii="Times New Roman" w:hAnsi="Times New Roman" w:cs="Times New Roman"/>
          <w:sz w:val="26"/>
          <w:szCs w:val="26"/>
        </w:rPr>
        <w:lastRenderedPageBreak/>
        <w:t>coordinated manner by establishing the performance criteria for WECC power system stabilizers.</w:t>
      </w:r>
    </w:p>
    <w:p w:rsidRPr="00E65EF4" w:rsidR="00E713F7" w:rsidRDefault="00E713F7" w14:paraId="3E1BF695" w14:textId="323429B9">
      <w:pPr>
        <w:spacing w:after="0" w:line="240" w:lineRule="auto"/>
        <w:rPr>
          <w:rFonts w:ascii="Times New Roman" w:hAnsi="Times New Roman" w:cs="Times New Roman"/>
          <w:sz w:val="26"/>
          <w:szCs w:val="26"/>
        </w:rPr>
      </w:pPr>
    </w:p>
    <w:p w:rsidRPr="00E65EF4" w:rsidR="007E355F" w:rsidRDefault="007E355F" w14:paraId="1631677D" w14:textId="731CACB1">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The Commission is submitting </w:t>
      </w:r>
      <w:r w:rsidRPr="00E65EF4" w:rsidR="00974DA9">
        <w:rPr>
          <w:rFonts w:ascii="Times New Roman" w:hAnsi="Times New Roman" w:cs="Times New Roman"/>
          <w:sz w:val="26"/>
          <w:szCs w:val="26"/>
        </w:rPr>
        <w:t>this</w:t>
      </w:r>
      <w:r w:rsidRPr="00E65EF4">
        <w:rPr>
          <w:rFonts w:ascii="Times New Roman" w:hAnsi="Times New Roman" w:cs="Times New Roman"/>
          <w:sz w:val="26"/>
          <w:szCs w:val="26"/>
        </w:rPr>
        <w:t xml:space="preserve"> request to OMB to extend those requirements with no change for three years.  The Commission’s request to OMB also reflects the following:</w:t>
      </w:r>
    </w:p>
    <w:p w:rsidRPr="00E65EF4" w:rsidR="007E355F" w:rsidRDefault="007E355F" w14:paraId="68E4B9E7" w14:textId="29BCBED1">
      <w:pPr>
        <w:spacing w:after="0" w:line="240" w:lineRule="auto"/>
        <w:rPr>
          <w:rFonts w:ascii="Times New Roman" w:hAnsi="Times New Roman" w:cs="Times New Roman"/>
          <w:sz w:val="26"/>
          <w:szCs w:val="26"/>
        </w:rPr>
      </w:pPr>
    </w:p>
    <w:p w:rsidRPr="00E65EF4" w:rsidR="007E355F" w:rsidRDefault="007E355F" w14:paraId="0420E267" w14:textId="67A29BAC">
      <w:pPr>
        <w:numPr>
          <w:ilvl w:val="0"/>
          <w:numId w:val="32"/>
        </w:numPr>
        <w:spacing w:line="240" w:lineRule="auto"/>
        <w:rPr>
          <w:rFonts w:ascii="Times New Roman" w:hAnsi="Times New Roman" w:cs="Times New Roman"/>
          <w:sz w:val="26"/>
          <w:szCs w:val="26"/>
        </w:rPr>
      </w:pPr>
      <w:r w:rsidRPr="00E65EF4">
        <w:rPr>
          <w:rFonts w:ascii="Times New Roman" w:hAnsi="Times New Roman" w:cs="Times New Roman"/>
          <w:sz w:val="26"/>
          <w:szCs w:val="26"/>
        </w:rPr>
        <w:t xml:space="preserve">Implement the regional Reliability Standard BAL-002-WECC-3 (addressed in </w:t>
      </w:r>
      <w:r w:rsidRPr="00E65EF4">
        <w:rPr>
          <w:rFonts w:ascii="Times New Roman" w:hAnsi="Times New Roman" w:cs="Times New Roman"/>
          <w:sz w:val="26"/>
          <w:szCs w:val="26"/>
        </w:rPr>
        <w:br/>
        <w:t>Docket No. RM19-20)</w:t>
      </w:r>
      <w:r w:rsidRPr="00E65EF4" w:rsidR="00C47C97">
        <w:rPr>
          <w:rFonts w:ascii="Times New Roman" w:hAnsi="Times New Roman" w:cs="Times New Roman"/>
          <w:sz w:val="26"/>
          <w:szCs w:val="26"/>
        </w:rPr>
        <w:t>,</w:t>
      </w:r>
      <w:r w:rsidRPr="00E65EF4">
        <w:rPr>
          <w:rFonts w:ascii="Times New Roman" w:hAnsi="Times New Roman" w:cs="Times New Roman"/>
          <w:sz w:val="26"/>
          <w:szCs w:val="26"/>
        </w:rPr>
        <w:t xml:space="preserve"> and</w:t>
      </w:r>
    </w:p>
    <w:p w:rsidRPr="00E65EF4" w:rsidR="007E355F" w:rsidP="00007F09" w:rsidRDefault="007E355F" w14:paraId="7C9A40A3" w14:textId="421F01ED">
      <w:pPr>
        <w:numPr>
          <w:ilvl w:val="0"/>
          <w:numId w:val="32"/>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Adjustments to the burden estimates due to changes in the NERC Compliance Registry for regional Reliability Standards BAL-002-WECC-3 (Contingency Reserve) and IRO-006-WECC-3 (Qualified Path Unscheduled Flow (USF) Relief).</w:t>
      </w:r>
      <w:r w:rsidRPr="00E65EF4">
        <w:rPr>
          <w:rFonts w:ascii="Times New Roman" w:hAnsi="Times New Roman" w:cs="Times New Roman"/>
          <w:sz w:val="26"/>
          <w:szCs w:val="26"/>
          <w:vertAlign w:val="superscript"/>
        </w:rPr>
        <w:footnoteReference w:id="10"/>
      </w:r>
    </w:p>
    <w:p w:rsidRPr="00E65EF4" w:rsidR="007E355F" w:rsidRDefault="007E355F" w14:paraId="48F120FB" w14:textId="77777777">
      <w:pPr>
        <w:spacing w:after="0" w:line="240" w:lineRule="auto"/>
        <w:rPr>
          <w:rFonts w:ascii="Times New Roman" w:hAnsi="Times New Roman" w:cs="Times New Roman"/>
          <w:sz w:val="26"/>
          <w:szCs w:val="26"/>
        </w:rPr>
      </w:pPr>
    </w:p>
    <w:p w:rsidRPr="00E65EF4" w:rsidR="00E713F7" w:rsidRDefault="00E713F7" w14:paraId="1FCC96B4"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In this document, we provide estimates of the burden and cost related to the aforementioned revisions to FERC-725E.</w:t>
      </w:r>
    </w:p>
    <w:p w:rsidRPr="00E65EF4" w:rsidR="00BA1950" w:rsidP="00007F09" w:rsidRDefault="00BA1950" w14:paraId="70119A77" w14:textId="4E857A4C">
      <w:pPr>
        <w:spacing w:after="0" w:line="240" w:lineRule="auto"/>
        <w:rPr>
          <w:rFonts w:ascii="Times New Roman" w:hAnsi="Times New Roman" w:cs="Times New Roman"/>
          <w:sz w:val="26"/>
          <w:szCs w:val="26"/>
        </w:rPr>
      </w:pPr>
    </w:p>
    <w:p w:rsidRPr="00E65EF4" w:rsidR="00EB3E6F" w:rsidP="00007F09" w:rsidRDefault="00EB3E6F" w14:paraId="383755D2"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ANY CONSIDERATION OF THE USE OF IMPROVED INFORMATION TECHNOLOGY TO REDUCE THE BURDEN AND TECHNICAL OR LEGAL OBSTACLES TO REDUCING BURDEN</w:t>
      </w:r>
    </w:p>
    <w:p w:rsidRPr="00E65EF4" w:rsidR="00EB3E6F" w:rsidP="00007F09" w:rsidRDefault="00EB3E6F" w14:paraId="3DE42D36" w14:textId="77777777">
      <w:pPr>
        <w:spacing w:after="0" w:line="240" w:lineRule="auto"/>
        <w:rPr>
          <w:rFonts w:ascii="Times New Roman" w:hAnsi="Times New Roman" w:cs="Times New Roman"/>
          <w:sz w:val="26"/>
          <w:szCs w:val="26"/>
        </w:rPr>
      </w:pPr>
    </w:p>
    <w:p w:rsidRPr="00E65EF4" w:rsidR="00D43F0E" w:rsidP="00007F09" w:rsidRDefault="00D43F0E" w14:paraId="5F4E1DCA" w14:textId="38FF0A44">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This collection does not require industry to file the information with the Commission.  However, </w:t>
      </w:r>
      <w:r w:rsidRPr="00E65EF4" w:rsidR="00BA1950">
        <w:rPr>
          <w:rFonts w:ascii="Times New Roman" w:hAnsi="Times New Roman" w:cs="Times New Roman"/>
          <w:sz w:val="26"/>
          <w:szCs w:val="26"/>
        </w:rPr>
        <w:t>FERC-725E</w:t>
      </w:r>
      <w:r w:rsidRPr="00E65EF4">
        <w:rPr>
          <w:rFonts w:ascii="Times New Roman" w:hAnsi="Times New Roman" w:cs="Times New Roman"/>
          <w:sz w:val="26"/>
          <w:szCs w:val="26"/>
        </w:rPr>
        <w:t xml:space="preserve"> does contain information collection and record retention requirements for which using current technology is an option.</w:t>
      </w:r>
    </w:p>
    <w:p w:rsidRPr="00E65EF4" w:rsidR="00D43F0E" w:rsidP="00007F09" w:rsidRDefault="00D43F0E" w14:paraId="52D9AB71" w14:textId="77777777">
      <w:pPr>
        <w:spacing w:after="0" w:line="240" w:lineRule="auto"/>
        <w:ind w:firstLine="360"/>
        <w:rPr>
          <w:rFonts w:ascii="Times New Roman" w:hAnsi="Times New Roman" w:cs="Times New Roman"/>
          <w:sz w:val="26"/>
          <w:szCs w:val="26"/>
        </w:rPr>
      </w:pPr>
    </w:p>
    <w:p w:rsidRPr="00E65EF4" w:rsidR="00D43F0E" w:rsidP="00007F09" w:rsidRDefault="00D43F0E" w14:paraId="0392FED2"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lastRenderedPageBreak/>
        <w:t>The information technology to meet the information collection requirements is not specifically covered in the Reliability Standard.</w:t>
      </w:r>
    </w:p>
    <w:p w:rsidRPr="00E65EF4" w:rsidR="00466C57" w:rsidP="00007F09" w:rsidRDefault="00466C57" w14:paraId="2AA4616C" w14:textId="77777777">
      <w:pPr>
        <w:spacing w:after="0" w:line="240" w:lineRule="auto"/>
        <w:rPr>
          <w:rFonts w:ascii="Times New Roman" w:hAnsi="Times New Roman" w:cs="Times New Roman"/>
          <w:sz w:val="26"/>
          <w:szCs w:val="26"/>
        </w:rPr>
      </w:pPr>
    </w:p>
    <w:p w:rsidRPr="00E65EF4" w:rsidR="00EB3E6F" w:rsidP="00007F09" w:rsidRDefault="00EB3E6F" w14:paraId="7F3A435F"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EFFORTS TO IDENTIF</w:t>
      </w:r>
      <w:r w:rsidRPr="00E65EF4" w:rsidR="00074DC8">
        <w:rPr>
          <w:rFonts w:ascii="Times New Roman" w:hAnsi="Times New Roman" w:cs="Times New Roman"/>
          <w:b/>
          <w:sz w:val="26"/>
          <w:szCs w:val="26"/>
        </w:rPr>
        <w:t>Y</w:t>
      </w:r>
      <w:r w:rsidRPr="00E65EF4">
        <w:rPr>
          <w:rFonts w:ascii="Times New Roman" w:hAnsi="Times New Roman" w:cs="Times New Roman"/>
          <w:b/>
          <w:sz w:val="26"/>
          <w:szCs w:val="26"/>
        </w:rPr>
        <w:t xml:space="preserve"> DUPLICATION AND SHOW SPECIFICALLY WHY ANY SIMILAR INFORMATION ALREADY AVAILABLE CANNOT BE USED OR MODIFIED FOR USE FOR THE PURPOSE(S) DESCRIBED IN INSTRUCTION NO. 2</w:t>
      </w:r>
    </w:p>
    <w:p w:rsidRPr="00E65EF4" w:rsidR="00EB3E6F" w:rsidP="00007F09" w:rsidRDefault="00EB3E6F" w14:paraId="79379D3A" w14:textId="77777777">
      <w:pPr>
        <w:spacing w:after="0" w:line="240" w:lineRule="auto"/>
        <w:rPr>
          <w:rFonts w:ascii="Times New Roman" w:hAnsi="Times New Roman" w:cs="Times New Roman"/>
          <w:sz w:val="26"/>
          <w:szCs w:val="26"/>
        </w:rPr>
      </w:pPr>
    </w:p>
    <w:p w:rsidRPr="00E65EF4" w:rsidR="00D43F0E" w:rsidP="00007F09" w:rsidRDefault="00D43F0E" w14:paraId="2FB02FDA" w14:textId="2C1BFCC3">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Commission periodically reviews filing requirements concurrent with OMB review or as the Commission deems necessary to eliminate duplicative filing and to minimize the filing burden.  The Commission is unaware of any other source of information related to</w:t>
      </w:r>
      <w:r w:rsidRPr="00E65EF4" w:rsidR="00BA1950">
        <w:rPr>
          <w:rFonts w:ascii="Times New Roman" w:hAnsi="Times New Roman" w:cs="Times New Roman"/>
          <w:sz w:val="26"/>
          <w:szCs w:val="26"/>
        </w:rPr>
        <w:t xml:space="preserve"> WECC regional</w:t>
      </w:r>
      <w:r w:rsidRPr="00E65EF4">
        <w:rPr>
          <w:rFonts w:ascii="Times New Roman" w:hAnsi="Times New Roman" w:cs="Times New Roman"/>
          <w:sz w:val="26"/>
          <w:szCs w:val="26"/>
        </w:rPr>
        <w:t xml:space="preserve"> </w:t>
      </w:r>
      <w:r w:rsidRPr="00E65EF4" w:rsidR="00BA1950">
        <w:rPr>
          <w:rFonts w:ascii="Times New Roman" w:hAnsi="Times New Roman" w:cs="Times New Roman"/>
          <w:sz w:val="26"/>
          <w:szCs w:val="26"/>
        </w:rPr>
        <w:t>Reliability Standards.</w:t>
      </w:r>
    </w:p>
    <w:p w:rsidRPr="00E65EF4" w:rsidR="00466C57" w:rsidP="00007F09" w:rsidRDefault="00466C57" w14:paraId="0802EA7E" w14:textId="77777777">
      <w:pPr>
        <w:spacing w:after="0" w:line="240" w:lineRule="auto"/>
        <w:rPr>
          <w:rFonts w:ascii="Times New Roman" w:hAnsi="Times New Roman" w:cs="Times New Roman"/>
          <w:sz w:val="26"/>
          <w:szCs w:val="26"/>
        </w:rPr>
      </w:pPr>
    </w:p>
    <w:p w:rsidRPr="00E65EF4" w:rsidR="00EB3E6F" w:rsidP="00007F09" w:rsidRDefault="00EB3E6F" w14:paraId="72EA9393"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METHODS USED TO MINIMIZE THE BURDEN IN COLLECTION OF INFORMATION INVOLVING SMALL ENTITIES</w:t>
      </w:r>
    </w:p>
    <w:p w:rsidRPr="00E65EF4" w:rsidR="00EB3E6F" w:rsidP="00007F09" w:rsidRDefault="00EB3E6F" w14:paraId="2C2C6A43" w14:textId="77777777">
      <w:pPr>
        <w:spacing w:after="0" w:line="240" w:lineRule="auto"/>
        <w:rPr>
          <w:rFonts w:ascii="Times New Roman" w:hAnsi="Times New Roman" w:cs="Times New Roman"/>
          <w:sz w:val="26"/>
          <w:szCs w:val="26"/>
        </w:rPr>
      </w:pPr>
    </w:p>
    <w:p w:rsidRPr="00E65EF4" w:rsidR="00D43F0E" w:rsidP="00007F09" w:rsidRDefault="00D43F0E" w14:paraId="07808E18" w14:textId="39E79C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w:t>
      </w:r>
      <w:r w:rsidR="00757503">
        <w:rPr>
          <w:rFonts w:ascii="Times New Roman" w:hAnsi="Times New Roman" w:cs="Times New Roman"/>
          <w:sz w:val="26"/>
          <w:szCs w:val="26"/>
        </w:rPr>
        <w:t>s</w:t>
      </w:r>
      <w:r w:rsidRPr="00E65EF4">
        <w:rPr>
          <w:rFonts w:ascii="Times New Roman" w:hAnsi="Times New Roman" w:cs="Times New Roman"/>
          <w:sz w:val="26"/>
          <w:szCs w:val="26"/>
        </w:rPr>
        <w:t xml:space="preserve"> of Procedure at Sections 507 and 508</w:t>
      </w:r>
      <w:r w:rsidRPr="00E65EF4" w:rsidR="00A2439E">
        <w:rPr>
          <w:rFonts w:ascii="Times New Roman" w:hAnsi="Times New Roman" w:cs="Times New Roman"/>
          <w:sz w:val="26"/>
          <w:szCs w:val="26"/>
        </w:rPr>
        <w:t>.</w:t>
      </w:r>
      <w:r w:rsidRPr="00E65EF4">
        <w:rPr>
          <w:rStyle w:val="FootnoteReference"/>
          <w:rFonts w:ascii="Times New Roman" w:hAnsi="Times New Roman" w:cs="Times New Roman"/>
          <w:sz w:val="26"/>
          <w:szCs w:val="26"/>
          <w:vertAlign w:val="superscript"/>
        </w:rPr>
        <w:footnoteReference w:id="11"/>
      </w:r>
    </w:p>
    <w:p w:rsidRPr="00E65EF4" w:rsidR="001348AC" w:rsidP="00007F09" w:rsidRDefault="001348AC" w14:paraId="6313B5C9" w14:textId="77777777">
      <w:pPr>
        <w:spacing w:after="0" w:line="240" w:lineRule="auto"/>
        <w:rPr>
          <w:rFonts w:ascii="Times New Roman" w:hAnsi="Times New Roman" w:cs="Times New Roman"/>
          <w:sz w:val="26"/>
          <w:szCs w:val="26"/>
        </w:rPr>
      </w:pPr>
    </w:p>
    <w:p w:rsidRPr="00E65EF4" w:rsidR="00EB3E6F" w:rsidP="00007F09" w:rsidRDefault="00EB3E6F" w14:paraId="0631BAC3"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CONSEQUENCE TO FEDERAL PROGRAM IF COLLECTION WERE CONDUCTED LESS FREQUENTLY</w:t>
      </w:r>
    </w:p>
    <w:p w:rsidRPr="00E65EF4" w:rsidR="00EB3E6F" w:rsidP="00007F09" w:rsidRDefault="00EB3E6F" w14:paraId="3CD67D0B" w14:textId="77777777">
      <w:pPr>
        <w:spacing w:after="0" w:line="240" w:lineRule="auto"/>
        <w:rPr>
          <w:rFonts w:ascii="Times New Roman" w:hAnsi="Times New Roman" w:cs="Times New Roman"/>
          <w:sz w:val="26"/>
          <w:szCs w:val="26"/>
        </w:rPr>
      </w:pPr>
    </w:p>
    <w:p w:rsidRPr="00E65EF4" w:rsidR="00CF759C" w:rsidP="00007F09" w:rsidRDefault="000517E2" w14:paraId="0B87DD4D" w14:textId="24F35185">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w:t>
      </w:r>
      <w:r w:rsidRPr="00E65EF4" w:rsidR="00297631">
        <w:rPr>
          <w:rFonts w:ascii="Times New Roman" w:hAnsi="Times New Roman" w:cs="Times New Roman"/>
          <w:sz w:val="26"/>
          <w:szCs w:val="26"/>
        </w:rPr>
        <w:t xml:space="preserve"> Reliability Standard </w:t>
      </w:r>
      <w:r w:rsidRPr="00E65EF4" w:rsidR="00D23CDD">
        <w:rPr>
          <w:rFonts w:ascii="Times New Roman" w:hAnsi="Times New Roman" w:cs="Times New Roman"/>
          <w:sz w:val="26"/>
          <w:szCs w:val="26"/>
        </w:rPr>
        <w:t xml:space="preserve">requires balancing authorities and reserve sharing groups to document compliance with contingency reserve requirements.  The standard specifies the quantity and types of contingency reserve required to ensure reliability under normal and abnormal conditions. </w:t>
      </w:r>
      <w:r w:rsidRPr="00E65EF4" w:rsidR="00DE3BD8">
        <w:rPr>
          <w:rFonts w:ascii="Times New Roman" w:hAnsi="Times New Roman" w:cs="Times New Roman"/>
          <w:sz w:val="26"/>
          <w:szCs w:val="26"/>
        </w:rPr>
        <w:t>As stated above, aside from eliminating Requirement R2, NERC and WECC assert that proposed regional Reliability Standard BAL-002-WECC-3 retains the other existing requirements because they are needed to maintain reliability.  And a</w:t>
      </w:r>
      <w:r w:rsidRPr="00E65EF4" w:rsidR="00297631">
        <w:rPr>
          <w:rFonts w:ascii="Times New Roman" w:hAnsi="Times New Roman" w:cs="Times New Roman"/>
          <w:sz w:val="26"/>
          <w:szCs w:val="26"/>
        </w:rPr>
        <w:t>s stated earlier, all of this would be hindered if th</w:t>
      </w:r>
      <w:r w:rsidRPr="00E65EF4" w:rsidR="00FF69D6">
        <w:rPr>
          <w:rFonts w:ascii="Times New Roman" w:hAnsi="Times New Roman" w:cs="Times New Roman"/>
          <w:sz w:val="26"/>
          <w:szCs w:val="26"/>
        </w:rPr>
        <w:t>is</w:t>
      </w:r>
      <w:r w:rsidRPr="00E65EF4" w:rsidR="00297631">
        <w:rPr>
          <w:rFonts w:ascii="Times New Roman" w:hAnsi="Times New Roman" w:cs="Times New Roman"/>
          <w:sz w:val="26"/>
          <w:szCs w:val="26"/>
        </w:rPr>
        <w:t xml:space="preserve"> collection of information were discontinued</w:t>
      </w:r>
      <w:r w:rsidRPr="00E65EF4" w:rsidR="007E3C37">
        <w:rPr>
          <w:rFonts w:ascii="Times New Roman" w:hAnsi="Times New Roman" w:cs="Times New Roman"/>
          <w:sz w:val="26"/>
          <w:szCs w:val="26"/>
        </w:rPr>
        <w:t xml:space="preserve"> or conducted less frequently</w:t>
      </w:r>
      <w:r w:rsidRPr="00E65EF4" w:rsidR="00297631">
        <w:rPr>
          <w:rFonts w:ascii="Times New Roman" w:hAnsi="Times New Roman" w:cs="Times New Roman"/>
          <w:sz w:val="26"/>
          <w:szCs w:val="26"/>
        </w:rPr>
        <w:t>.</w:t>
      </w:r>
    </w:p>
    <w:p w:rsidRPr="00E65EF4" w:rsidR="00297631" w:rsidP="00007F09" w:rsidRDefault="00297631" w14:paraId="76417F54" w14:textId="77777777">
      <w:pPr>
        <w:spacing w:after="0" w:line="240" w:lineRule="auto"/>
        <w:rPr>
          <w:rFonts w:ascii="Times New Roman" w:hAnsi="Times New Roman" w:cs="Times New Roman"/>
          <w:sz w:val="26"/>
          <w:szCs w:val="26"/>
        </w:rPr>
      </w:pPr>
    </w:p>
    <w:p w:rsidRPr="00E65EF4" w:rsidR="00EB3E6F" w:rsidP="00007F09" w:rsidRDefault="00EB3E6F" w14:paraId="49BEA7BC"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EXPLAIN ANY SPECIAL CIRCUMSTANCES RELATING TO THE INFORMATION COLLECTION</w:t>
      </w:r>
    </w:p>
    <w:p w:rsidRPr="00E65EF4" w:rsidR="00EB3E6F" w:rsidP="00007F09" w:rsidRDefault="00EB3E6F" w14:paraId="3235B8A1" w14:textId="77777777">
      <w:pPr>
        <w:spacing w:after="0" w:line="240" w:lineRule="auto"/>
        <w:rPr>
          <w:rFonts w:ascii="Times New Roman" w:hAnsi="Times New Roman" w:cs="Times New Roman"/>
          <w:sz w:val="26"/>
          <w:szCs w:val="26"/>
        </w:rPr>
      </w:pPr>
    </w:p>
    <w:p w:rsidRPr="00E65EF4" w:rsidR="00EB3E6F" w:rsidP="00007F09" w:rsidRDefault="00C61E8F" w14:paraId="51F8D074" w14:textId="066E12E8">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There are no special circumstances </w:t>
      </w:r>
      <w:r w:rsidRPr="00E65EF4" w:rsidR="00BA1950">
        <w:rPr>
          <w:rFonts w:ascii="Times New Roman" w:hAnsi="Times New Roman" w:cs="Times New Roman"/>
          <w:sz w:val="26"/>
          <w:szCs w:val="26"/>
        </w:rPr>
        <w:t>related to the FERC-725E</w:t>
      </w:r>
      <w:r w:rsidRPr="00E65EF4" w:rsidR="00D43F0E">
        <w:rPr>
          <w:rFonts w:ascii="Times New Roman" w:hAnsi="Times New Roman" w:cs="Times New Roman"/>
          <w:sz w:val="26"/>
          <w:szCs w:val="26"/>
        </w:rPr>
        <w:t xml:space="preserve"> information collection.</w:t>
      </w:r>
    </w:p>
    <w:p w:rsidRPr="00E65EF4" w:rsidR="008D310F" w:rsidP="00007F09" w:rsidRDefault="008D310F" w14:paraId="5161D56B" w14:textId="77777777">
      <w:pPr>
        <w:spacing w:after="0" w:line="240" w:lineRule="auto"/>
        <w:rPr>
          <w:rFonts w:ascii="Times New Roman" w:hAnsi="Times New Roman" w:cs="Times New Roman"/>
          <w:sz w:val="26"/>
          <w:szCs w:val="26"/>
        </w:rPr>
      </w:pPr>
    </w:p>
    <w:p w:rsidRPr="00E65EF4" w:rsidR="00EB3E6F" w:rsidP="00007F09" w:rsidRDefault="00EB3E6F" w14:paraId="31455D90"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EFFORTS TO CONSULT OUTSIDE THE AGENCY: SUMMARIZE PUBLIC COMMENTS AND THE AGENCY’S RESPONSE</w:t>
      </w:r>
    </w:p>
    <w:p w:rsidRPr="00E65EF4" w:rsidR="00EB3E6F" w:rsidP="00007F09" w:rsidRDefault="00EB3E6F" w14:paraId="4D23222C" w14:textId="77777777">
      <w:pPr>
        <w:spacing w:after="0" w:line="240" w:lineRule="auto"/>
        <w:rPr>
          <w:rFonts w:ascii="Times New Roman" w:hAnsi="Times New Roman" w:cs="Times New Roman"/>
          <w:sz w:val="26"/>
          <w:szCs w:val="26"/>
        </w:rPr>
      </w:pPr>
    </w:p>
    <w:p w:rsidRPr="00E65EF4" w:rsidR="00D43F0E" w:rsidP="00007F09" w:rsidRDefault="00D43F0E" w14:paraId="58C70201"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ERO process to establish Reliability Standards is a collaborative process with the ERO, Regional Entities, and other stakeholders developing and reviewing drafts and providing comments.</w:t>
      </w:r>
      <w:r w:rsidRPr="00E65EF4">
        <w:rPr>
          <w:rStyle w:val="FootnoteReference"/>
          <w:rFonts w:ascii="Times New Roman" w:hAnsi="Times New Roman" w:cs="Times New Roman"/>
          <w:sz w:val="26"/>
          <w:szCs w:val="26"/>
          <w:vertAlign w:val="superscript"/>
        </w:rPr>
        <w:footnoteReference w:id="12"/>
      </w:r>
      <w:r w:rsidRPr="00E65EF4">
        <w:rPr>
          <w:rFonts w:ascii="Times New Roman" w:hAnsi="Times New Roman" w:cs="Times New Roman"/>
          <w:sz w:val="26"/>
          <w:szCs w:val="26"/>
        </w:rPr>
        <w:t xml:space="preserve">  The NERC-approved Reliability Standards were then submitted by NERC to the FERC for review and approval.</w:t>
      </w:r>
    </w:p>
    <w:p w:rsidRPr="00E65EF4" w:rsidR="00D43F0E" w:rsidP="00007F09" w:rsidRDefault="00D43F0E" w14:paraId="65A4CC8F" w14:textId="77777777">
      <w:pPr>
        <w:spacing w:after="0" w:line="240" w:lineRule="auto"/>
        <w:rPr>
          <w:rFonts w:ascii="Times New Roman" w:hAnsi="Times New Roman" w:cs="Times New Roman"/>
          <w:sz w:val="26"/>
          <w:szCs w:val="26"/>
        </w:rPr>
      </w:pPr>
    </w:p>
    <w:p w:rsidRPr="00E65EF4" w:rsidR="00D43F0E" w:rsidP="00007F09" w:rsidRDefault="00D43F0E" w14:paraId="7E486EE0" w14:textId="6727BE42">
      <w:pPr>
        <w:autoSpaceDE w:val="0"/>
        <w:autoSpaceDN w:val="0"/>
        <w:adjustRightInd w:val="0"/>
        <w:spacing w:after="0" w:line="240" w:lineRule="auto"/>
        <w:rPr>
          <w:rFonts w:ascii="Times New Roman" w:hAnsi="Times New Roman" w:cs="Times New Roman"/>
          <w:sz w:val="26"/>
          <w:szCs w:val="26"/>
        </w:rPr>
      </w:pPr>
      <w:r w:rsidRPr="00E65EF4">
        <w:rPr>
          <w:rFonts w:ascii="Times New Roman" w:hAnsi="Times New Roman" w:cs="Times New Roman"/>
          <w:sz w:val="26"/>
          <w:szCs w:val="26"/>
        </w:rPr>
        <w:t>In accordance with OMB requirements, the Commission published</w:t>
      </w:r>
      <w:r w:rsidRPr="00E65EF4" w:rsidR="009B2762">
        <w:rPr>
          <w:rFonts w:ascii="Times New Roman" w:hAnsi="Times New Roman" w:cs="Times New Roman"/>
          <w:sz w:val="26"/>
          <w:szCs w:val="26"/>
        </w:rPr>
        <w:t xml:space="preserve"> the </w:t>
      </w:r>
      <w:r w:rsidRPr="00E65EF4" w:rsidR="009F49D6">
        <w:rPr>
          <w:rFonts w:ascii="Times New Roman" w:hAnsi="Times New Roman" w:cs="Times New Roman"/>
          <w:sz w:val="26"/>
          <w:szCs w:val="26"/>
        </w:rPr>
        <w:t xml:space="preserve">Notice of Proposed Rulemaking (NOPR) in the Federal Register in Docket No. RM19-20-000, (85 FR 68809, </w:t>
      </w:r>
      <w:r w:rsidRPr="00E65EF4" w:rsidR="009B2762">
        <w:rPr>
          <w:rFonts w:ascii="Times New Roman" w:hAnsi="Times New Roman" w:cs="Times New Roman"/>
          <w:sz w:val="26"/>
          <w:szCs w:val="26"/>
        </w:rPr>
        <w:t xml:space="preserve">on </w:t>
      </w:r>
      <w:r w:rsidRPr="00E65EF4" w:rsidR="00961FBE">
        <w:rPr>
          <w:rFonts w:ascii="Times New Roman" w:hAnsi="Times New Roman" w:cs="Times New Roman"/>
          <w:sz w:val="26"/>
          <w:szCs w:val="26"/>
        </w:rPr>
        <w:t xml:space="preserve">October </w:t>
      </w:r>
      <w:r w:rsidRPr="00E65EF4" w:rsidR="009F49D6">
        <w:rPr>
          <w:rFonts w:ascii="Times New Roman" w:hAnsi="Times New Roman" w:cs="Times New Roman"/>
          <w:sz w:val="26"/>
          <w:szCs w:val="26"/>
        </w:rPr>
        <w:t>30</w:t>
      </w:r>
      <w:r w:rsidRPr="00E65EF4" w:rsidR="00961FBE">
        <w:rPr>
          <w:rFonts w:ascii="Times New Roman" w:hAnsi="Times New Roman" w:cs="Times New Roman"/>
          <w:sz w:val="26"/>
          <w:szCs w:val="26"/>
        </w:rPr>
        <w:t>, 2020</w:t>
      </w:r>
      <w:r w:rsidRPr="00E65EF4" w:rsidR="009F49D6">
        <w:rPr>
          <w:rFonts w:ascii="Times New Roman" w:hAnsi="Times New Roman" w:cs="Times New Roman"/>
          <w:sz w:val="26"/>
          <w:szCs w:val="26"/>
        </w:rPr>
        <w:t>)</w:t>
      </w:r>
      <w:r w:rsidRPr="00E65EF4" w:rsidR="00961FBE">
        <w:rPr>
          <w:rFonts w:ascii="Times New Roman" w:hAnsi="Times New Roman" w:cs="Times New Roman"/>
          <w:sz w:val="26"/>
          <w:szCs w:val="26"/>
        </w:rPr>
        <w:t>.</w:t>
      </w:r>
      <w:r w:rsidRPr="00E65EF4" w:rsidR="00961FBE">
        <w:rPr>
          <w:rStyle w:val="FootnoteReference"/>
          <w:rFonts w:ascii="Times New Roman" w:hAnsi="Times New Roman" w:cs="Times New Roman"/>
          <w:sz w:val="26"/>
          <w:szCs w:val="26"/>
          <w:vertAlign w:val="superscript"/>
        </w:rPr>
        <w:footnoteReference w:id="13"/>
      </w:r>
      <w:r w:rsidRPr="00E65EF4" w:rsidR="00961FBE">
        <w:rPr>
          <w:rFonts w:ascii="Times New Roman" w:hAnsi="Times New Roman" w:cs="Times New Roman"/>
          <w:sz w:val="26"/>
          <w:szCs w:val="26"/>
        </w:rPr>
        <w:t xml:space="preserve"> </w:t>
      </w:r>
      <w:r w:rsidRPr="00E65EF4" w:rsidR="00AD4838">
        <w:rPr>
          <w:rFonts w:ascii="Times New Roman" w:hAnsi="Times New Roman" w:cs="Times New Roman"/>
          <w:sz w:val="26"/>
          <w:szCs w:val="26"/>
        </w:rPr>
        <w:t>C</w:t>
      </w:r>
      <w:r w:rsidRPr="00E65EF4">
        <w:rPr>
          <w:rFonts w:ascii="Times New Roman" w:hAnsi="Times New Roman" w:cs="Times New Roman"/>
          <w:sz w:val="26"/>
          <w:szCs w:val="26"/>
        </w:rPr>
        <w:t xml:space="preserve">omments from the public </w:t>
      </w:r>
      <w:r w:rsidR="00454081">
        <w:rPr>
          <w:rFonts w:ascii="Times New Roman" w:hAnsi="Times New Roman" w:cs="Times New Roman"/>
          <w:sz w:val="26"/>
          <w:szCs w:val="26"/>
        </w:rPr>
        <w:t>were</w:t>
      </w:r>
      <w:r w:rsidRPr="00E65EF4" w:rsidR="00454081">
        <w:rPr>
          <w:rFonts w:ascii="Times New Roman" w:hAnsi="Times New Roman" w:cs="Times New Roman"/>
          <w:sz w:val="26"/>
          <w:szCs w:val="26"/>
        </w:rPr>
        <w:t xml:space="preserve"> </w:t>
      </w:r>
      <w:r w:rsidRPr="00E65EF4" w:rsidR="009F49D6">
        <w:rPr>
          <w:rFonts w:ascii="Times New Roman" w:hAnsi="Times New Roman" w:cs="Times New Roman"/>
          <w:sz w:val="26"/>
          <w:szCs w:val="26"/>
        </w:rPr>
        <w:t xml:space="preserve">due on December 29, 2020 </w:t>
      </w:r>
      <w:r w:rsidRPr="00E65EF4">
        <w:rPr>
          <w:rFonts w:ascii="Times New Roman" w:hAnsi="Times New Roman" w:cs="Times New Roman"/>
          <w:sz w:val="26"/>
          <w:szCs w:val="26"/>
        </w:rPr>
        <w:t xml:space="preserve">in response to </w:t>
      </w:r>
      <w:r w:rsidRPr="00E65EF4" w:rsidR="00744A3C">
        <w:rPr>
          <w:rFonts w:ascii="Times New Roman" w:hAnsi="Times New Roman" w:cs="Times New Roman"/>
          <w:sz w:val="26"/>
          <w:szCs w:val="26"/>
        </w:rPr>
        <w:t xml:space="preserve">the </w:t>
      </w:r>
      <w:r w:rsidRPr="00E65EF4" w:rsidR="009F49D6">
        <w:rPr>
          <w:rFonts w:ascii="Times New Roman" w:hAnsi="Times New Roman" w:cs="Times New Roman"/>
          <w:sz w:val="26"/>
          <w:szCs w:val="26"/>
        </w:rPr>
        <w:t xml:space="preserve">NOPR </w:t>
      </w:r>
      <w:r w:rsidRPr="00E65EF4" w:rsidR="00C10496">
        <w:rPr>
          <w:rFonts w:ascii="Times New Roman" w:hAnsi="Times New Roman" w:cs="Times New Roman"/>
          <w:sz w:val="26"/>
          <w:szCs w:val="26"/>
        </w:rPr>
        <w:t>regarding the FERC-725E</w:t>
      </w:r>
      <w:r w:rsidRPr="00E65EF4">
        <w:rPr>
          <w:rFonts w:ascii="Times New Roman" w:hAnsi="Times New Roman" w:cs="Times New Roman"/>
          <w:sz w:val="26"/>
          <w:szCs w:val="26"/>
        </w:rPr>
        <w:t xml:space="preserve"> information collection.</w:t>
      </w:r>
      <w:r w:rsidR="00454081">
        <w:rPr>
          <w:rFonts w:ascii="Times New Roman" w:hAnsi="Times New Roman" w:cs="Times New Roman"/>
          <w:sz w:val="26"/>
          <w:szCs w:val="26"/>
        </w:rPr>
        <w:t xml:space="preserve">  No comments were received in response to the </w:t>
      </w:r>
      <w:r w:rsidR="00BE0A8E">
        <w:rPr>
          <w:rFonts w:ascii="Times New Roman" w:hAnsi="Times New Roman" w:cs="Times New Roman"/>
          <w:sz w:val="26"/>
          <w:szCs w:val="26"/>
        </w:rPr>
        <w:t xml:space="preserve">proposed </w:t>
      </w:r>
      <w:r w:rsidR="00454081">
        <w:rPr>
          <w:rFonts w:ascii="Times New Roman" w:hAnsi="Times New Roman" w:cs="Times New Roman"/>
          <w:sz w:val="26"/>
          <w:szCs w:val="26"/>
        </w:rPr>
        <w:t>FERC-725E information collection.</w:t>
      </w:r>
    </w:p>
    <w:p w:rsidRPr="00E65EF4" w:rsidR="00E91E66" w:rsidP="00007F09" w:rsidRDefault="00E91E66" w14:paraId="5C386583" w14:textId="061DEDB4">
      <w:pPr>
        <w:autoSpaceDE w:val="0"/>
        <w:autoSpaceDN w:val="0"/>
        <w:adjustRightInd w:val="0"/>
        <w:spacing w:after="0" w:line="240" w:lineRule="auto"/>
        <w:rPr>
          <w:rFonts w:ascii="Times New Roman" w:hAnsi="Times New Roman" w:cs="Times New Roman"/>
          <w:sz w:val="26"/>
          <w:szCs w:val="26"/>
        </w:rPr>
      </w:pPr>
    </w:p>
    <w:p w:rsidRPr="00E65EF4" w:rsidR="00E91E66" w:rsidP="00007F09" w:rsidRDefault="00E91E66" w14:paraId="4534B5FB" w14:textId="60038463">
      <w:pPr>
        <w:autoSpaceDE w:val="0"/>
        <w:autoSpaceDN w:val="0"/>
        <w:adjustRightInd w:val="0"/>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The Final Rule was published </w:t>
      </w:r>
      <w:r w:rsidR="00454081">
        <w:rPr>
          <w:rFonts w:ascii="Times New Roman" w:hAnsi="Times New Roman" w:cs="Times New Roman"/>
          <w:sz w:val="26"/>
          <w:szCs w:val="26"/>
        </w:rPr>
        <w:t xml:space="preserve">in the Federal </w:t>
      </w:r>
      <w:r w:rsidR="00CC4272">
        <w:rPr>
          <w:rFonts w:ascii="Times New Roman" w:hAnsi="Times New Roman" w:cs="Times New Roman"/>
          <w:sz w:val="26"/>
          <w:szCs w:val="26"/>
        </w:rPr>
        <w:t>R</w:t>
      </w:r>
      <w:r w:rsidR="00454081">
        <w:rPr>
          <w:rFonts w:ascii="Times New Roman" w:hAnsi="Times New Roman" w:cs="Times New Roman"/>
          <w:sz w:val="26"/>
          <w:szCs w:val="26"/>
        </w:rPr>
        <w:t xml:space="preserve">egister </w:t>
      </w:r>
      <w:r w:rsidRPr="00E65EF4">
        <w:rPr>
          <w:rFonts w:ascii="Times New Roman" w:hAnsi="Times New Roman" w:cs="Times New Roman"/>
          <w:sz w:val="26"/>
          <w:szCs w:val="26"/>
        </w:rPr>
        <w:t xml:space="preserve">on </w:t>
      </w:r>
      <w:r w:rsidR="00454081">
        <w:rPr>
          <w:rFonts w:ascii="Times New Roman" w:hAnsi="Times New Roman" w:cs="Times New Roman"/>
          <w:sz w:val="26"/>
          <w:szCs w:val="26"/>
        </w:rPr>
        <w:t>April 29, 2021</w:t>
      </w:r>
      <w:r w:rsidRPr="00E65EF4">
        <w:rPr>
          <w:rFonts w:ascii="Times New Roman" w:hAnsi="Times New Roman" w:cs="Times New Roman"/>
          <w:sz w:val="26"/>
          <w:szCs w:val="26"/>
        </w:rPr>
        <w:t xml:space="preserve"> (86 </w:t>
      </w:r>
      <w:r w:rsidRPr="003F105D">
        <w:rPr>
          <w:rFonts w:ascii="Times New Roman" w:hAnsi="Times New Roman" w:cs="Times New Roman"/>
          <w:sz w:val="26"/>
          <w:szCs w:val="26"/>
        </w:rPr>
        <w:t xml:space="preserve">FR </w:t>
      </w:r>
      <w:r w:rsidRPr="003F105D" w:rsidR="003F105D">
        <w:rPr>
          <w:rFonts w:ascii="Times New Roman" w:hAnsi="Times New Roman" w:cs="Times New Roman"/>
          <w:sz w:val="26"/>
          <w:szCs w:val="26"/>
        </w:rPr>
        <w:t>22588</w:t>
      </w:r>
      <w:r w:rsidR="003F105D">
        <w:rPr>
          <w:rFonts w:ascii="Times New Roman" w:hAnsi="Times New Roman" w:cs="Times New Roman"/>
          <w:sz w:val="26"/>
          <w:szCs w:val="26"/>
        </w:rPr>
        <w:t>).</w:t>
      </w:r>
      <w:bookmarkStart w:name="_GoBack" w:id="0"/>
      <w:bookmarkEnd w:id="0"/>
    </w:p>
    <w:p w:rsidRPr="00E65EF4" w:rsidR="00EB3E6F" w:rsidP="00007F09" w:rsidRDefault="00EB3E6F" w14:paraId="45339A23" w14:textId="595D6301">
      <w:pPr>
        <w:spacing w:after="0" w:line="240" w:lineRule="auto"/>
        <w:rPr>
          <w:rFonts w:ascii="Times New Roman" w:hAnsi="Times New Roman" w:cs="Times New Roman"/>
          <w:sz w:val="26"/>
          <w:szCs w:val="26"/>
        </w:rPr>
      </w:pPr>
    </w:p>
    <w:p w:rsidRPr="00E65EF4" w:rsidR="00EB3E6F" w:rsidP="00007F09" w:rsidRDefault="00D80FBD" w14:paraId="67AD048F"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EXPLAIN ANY PAYMENT OR GIFTS TO RESPONDENTS</w:t>
      </w:r>
    </w:p>
    <w:p w:rsidRPr="00E65EF4" w:rsidR="00D80FBD" w:rsidP="00007F09" w:rsidRDefault="00D80FBD" w14:paraId="7394C59A" w14:textId="77777777">
      <w:pPr>
        <w:spacing w:after="0" w:line="240" w:lineRule="auto"/>
        <w:rPr>
          <w:rFonts w:ascii="Times New Roman" w:hAnsi="Times New Roman" w:cs="Times New Roman"/>
          <w:sz w:val="26"/>
          <w:szCs w:val="26"/>
        </w:rPr>
      </w:pPr>
    </w:p>
    <w:p w:rsidRPr="00E65EF4" w:rsidR="00D80FBD" w:rsidP="00007F09" w:rsidRDefault="008D310F" w14:paraId="2D6D951D"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payments or gifts to respondents associated with th</w:t>
      </w:r>
      <w:r w:rsidRPr="00E65EF4" w:rsidR="00B9413E">
        <w:rPr>
          <w:rFonts w:ascii="Times New Roman" w:hAnsi="Times New Roman" w:cs="Times New Roman"/>
          <w:sz w:val="26"/>
          <w:szCs w:val="26"/>
        </w:rPr>
        <w:t>is</w:t>
      </w:r>
      <w:r w:rsidRPr="00E65EF4">
        <w:rPr>
          <w:rFonts w:ascii="Times New Roman" w:hAnsi="Times New Roman" w:cs="Times New Roman"/>
          <w:sz w:val="26"/>
          <w:szCs w:val="26"/>
        </w:rPr>
        <w:t xml:space="preserve"> collection.</w:t>
      </w:r>
    </w:p>
    <w:p w:rsidRPr="00E65EF4" w:rsidR="008D310F" w:rsidP="00007F09" w:rsidRDefault="008D310F" w14:paraId="5FFE503A" w14:textId="77777777">
      <w:pPr>
        <w:spacing w:after="0" w:line="240" w:lineRule="auto"/>
        <w:rPr>
          <w:rFonts w:ascii="Times New Roman" w:hAnsi="Times New Roman" w:cs="Times New Roman"/>
          <w:sz w:val="26"/>
          <w:szCs w:val="26"/>
        </w:rPr>
      </w:pPr>
    </w:p>
    <w:p w:rsidRPr="00E65EF4" w:rsidR="00D80FBD" w:rsidP="00007F09" w:rsidRDefault="00D80FBD" w14:paraId="3A58A0FB"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DESCRIBE ANY ASSURANCE OF CONFIDENTIALITY PROVIDED TO RESPONDENTS</w:t>
      </w:r>
    </w:p>
    <w:p w:rsidRPr="00E65EF4" w:rsidR="00D80FBD" w:rsidP="00007F09" w:rsidRDefault="00D80FBD" w14:paraId="752483D7" w14:textId="77777777">
      <w:pPr>
        <w:spacing w:after="0" w:line="240" w:lineRule="auto"/>
        <w:rPr>
          <w:rFonts w:ascii="Times New Roman" w:hAnsi="Times New Roman" w:cs="Times New Roman"/>
          <w:sz w:val="26"/>
          <w:szCs w:val="26"/>
        </w:rPr>
      </w:pPr>
    </w:p>
    <w:p w:rsidRPr="00E65EF4" w:rsidR="002C1BFB" w:rsidP="00007F09" w:rsidRDefault="002C1BFB" w14:paraId="14E2B3F6" w14:textId="4280247F">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According to the NERC Rule</w:t>
      </w:r>
      <w:r w:rsidRPr="00E65EF4" w:rsidR="003021C9">
        <w:rPr>
          <w:rFonts w:ascii="Times New Roman" w:hAnsi="Times New Roman" w:cs="Times New Roman"/>
          <w:sz w:val="26"/>
          <w:szCs w:val="26"/>
        </w:rPr>
        <w:t>s</w:t>
      </w:r>
      <w:r w:rsidRPr="00E65EF4">
        <w:rPr>
          <w:rFonts w:ascii="Times New Roman" w:hAnsi="Times New Roman" w:cs="Times New Roman"/>
          <w:sz w:val="26"/>
          <w:szCs w:val="26"/>
        </w:rPr>
        <w:t xml:space="preserve"> of Procedure</w:t>
      </w:r>
      <w:r w:rsidRPr="00E65EF4">
        <w:rPr>
          <w:rStyle w:val="FootnoteReference"/>
          <w:rFonts w:ascii="Times New Roman" w:hAnsi="Times New Roman" w:cs="Times New Roman"/>
          <w:sz w:val="26"/>
          <w:szCs w:val="26"/>
          <w:vertAlign w:val="superscript"/>
        </w:rPr>
        <w:footnoteReference w:id="14"/>
      </w:r>
      <w:r w:rsidRPr="00E65EF4">
        <w:rPr>
          <w:rFonts w:ascii="Times New Roman" w:hAnsi="Times New Roman" w:cs="Times New Roman"/>
          <w:sz w:val="26"/>
          <w:szCs w:val="26"/>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rsidRPr="00E65EF4" w:rsidR="002C1BFB" w:rsidP="00007F09" w:rsidRDefault="002C1BFB" w14:paraId="581EAAB9" w14:textId="77777777">
      <w:pPr>
        <w:spacing w:after="0" w:line="240" w:lineRule="auto"/>
        <w:rPr>
          <w:rFonts w:ascii="Times New Roman" w:hAnsi="Times New Roman" w:cs="Times New Roman"/>
          <w:sz w:val="26"/>
          <w:szCs w:val="26"/>
        </w:rPr>
      </w:pPr>
    </w:p>
    <w:p w:rsidRPr="00E65EF4" w:rsidR="002C1BFB" w:rsidP="00007F09" w:rsidRDefault="002C1BFB" w14:paraId="2B886A8D" w14:textId="27A5CA86">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lastRenderedPageBreak/>
        <w:t>Responding entities do not submit the informat</w:t>
      </w:r>
      <w:r w:rsidRPr="00E65EF4" w:rsidR="00952D21">
        <w:rPr>
          <w:rFonts w:ascii="Times New Roman" w:hAnsi="Times New Roman" w:cs="Times New Roman"/>
          <w:sz w:val="26"/>
          <w:szCs w:val="26"/>
        </w:rPr>
        <w:t>ion collected under the</w:t>
      </w:r>
      <w:r w:rsidRPr="00E65EF4" w:rsidR="006437A2">
        <w:rPr>
          <w:rFonts w:ascii="Times New Roman" w:hAnsi="Times New Roman" w:cs="Times New Roman"/>
          <w:sz w:val="26"/>
          <w:szCs w:val="26"/>
        </w:rPr>
        <w:t>se</w:t>
      </w:r>
      <w:r w:rsidRPr="00E65EF4">
        <w:rPr>
          <w:rFonts w:ascii="Times New Roman" w:hAnsi="Times New Roman" w:cs="Times New Roman"/>
          <w:sz w:val="26"/>
          <w:szCs w:val="26"/>
        </w:rPr>
        <w:t xml:space="preserve"> Reliability Standard</w:t>
      </w:r>
      <w:r w:rsidRPr="00E65EF4" w:rsidR="006437A2">
        <w:rPr>
          <w:rFonts w:ascii="Times New Roman" w:hAnsi="Times New Roman" w:cs="Times New Roman"/>
          <w:sz w:val="26"/>
          <w:szCs w:val="26"/>
        </w:rPr>
        <w:t>s</w:t>
      </w:r>
      <w:r w:rsidRPr="00E65EF4">
        <w:rPr>
          <w:rFonts w:ascii="Times New Roman" w:hAnsi="Times New Roman" w:cs="Times New Roman"/>
          <w:sz w:val="26"/>
          <w:szCs w:val="26"/>
        </w:rPr>
        <w:t xml:space="preserve"> to FERC.  Rather, they maintain it internally</w:t>
      </w:r>
      <w:r w:rsidRPr="00E65EF4" w:rsidR="00FF69D6">
        <w:rPr>
          <w:rFonts w:ascii="Times New Roman" w:hAnsi="Times New Roman" w:cs="Times New Roman"/>
          <w:sz w:val="26"/>
          <w:szCs w:val="26"/>
        </w:rPr>
        <w:t xml:space="preserve"> and provide information collected to applicable Regional Entities</w:t>
      </w:r>
      <w:r w:rsidRPr="00E65EF4">
        <w:rPr>
          <w:rFonts w:ascii="Times New Roman" w:hAnsi="Times New Roman" w:cs="Times New Roman"/>
          <w:sz w:val="26"/>
          <w:szCs w:val="26"/>
        </w:rPr>
        <w:t xml:space="preserve">.  Since there are no submissions made to FERC, FERC provides no specific provisions in order to protect confidentiality. </w:t>
      </w:r>
    </w:p>
    <w:p w:rsidRPr="00E65EF4" w:rsidR="008D310F" w:rsidP="00007F09" w:rsidRDefault="008D310F" w14:paraId="2B6C79EB" w14:textId="77777777">
      <w:pPr>
        <w:spacing w:after="0" w:line="240" w:lineRule="auto"/>
        <w:rPr>
          <w:rFonts w:ascii="Times New Roman" w:hAnsi="Times New Roman" w:cs="Times New Roman"/>
          <w:sz w:val="26"/>
          <w:szCs w:val="26"/>
        </w:rPr>
      </w:pPr>
    </w:p>
    <w:p w:rsidRPr="00E65EF4" w:rsidR="00D80FBD" w:rsidP="00007F09" w:rsidRDefault="00D80FBD" w14:paraId="7B8DE5EA"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 xml:space="preserve">PROVIDE </w:t>
      </w:r>
      <w:r w:rsidRPr="00E65EF4" w:rsidR="004C5E0E">
        <w:rPr>
          <w:rFonts w:ascii="Times New Roman" w:hAnsi="Times New Roman" w:cs="Times New Roman"/>
          <w:b/>
          <w:sz w:val="26"/>
          <w:szCs w:val="26"/>
        </w:rPr>
        <w:t>ADDITIONAL JUSTIFICATION FOR ANY QUESTIONS OF A SENSITIVE NATURE, SUCH AS SEXUAL BEHAVIOR AND ATTITUDES, RELIGIOUS BELIEFS, AND OTHER MATTERS THAT ARE COMMONLY CONSIDERED PRIVATE.</w:t>
      </w:r>
    </w:p>
    <w:p w:rsidRPr="00E65EF4" w:rsidR="00D80FBD" w:rsidP="00007F09" w:rsidRDefault="00D80FBD" w14:paraId="0DBA2F08" w14:textId="77777777">
      <w:pPr>
        <w:spacing w:after="0" w:line="240" w:lineRule="auto"/>
        <w:rPr>
          <w:rFonts w:ascii="Times New Roman" w:hAnsi="Times New Roman" w:cs="Times New Roman"/>
          <w:sz w:val="26"/>
          <w:szCs w:val="26"/>
        </w:rPr>
      </w:pPr>
    </w:p>
    <w:p w:rsidRPr="00E65EF4" w:rsidR="00D80FBD" w:rsidP="00007F09" w:rsidRDefault="0074195A" w14:paraId="3AAB0479"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questions of a sensitive nature in the reporting requirements.</w:t>
      </w:r>
    </w:p>
    <w:p w:rsidRPr="00E65EF4" w:rsidR="0074195A" w:rsidP="00007F09" w:rsidRDefault="0074195A" w14:paraId="4DD76322" w14:textId="77777777">
      <w:pPr>
        <w:spacing w:after="0" w:line="240" w:lineRule="auto"/>
        <w:rPr>
          <w:rFonts w:ascii="Times New Roman" w:hAnsi="Times New Roman" w:cs="Times New Roman"/>
          <w:sz w:val="26"/>
          <w:szCs w:val="26"/>
        </w:rPr>
      </w:pPr>
    </w:p>
    <w:p w:rsidRPr="00E65EF4" w:rsidR="00D80FBD" w:rsidP="00007F09" w:rsidRDefault="00D80FBD" w14:paraId="5B02ECA3" w14:textId="2C2AD224">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ESTIMATED BURDEN OF COLLECTION OF INFORMATION</w:t>
      </w:r>
    </w:p>
    <w:p w:rsidRPr="00E65EF4" w:rsidR="004209AA" w:rsidP="00007F09" w:rsidRDefault="004209AA" w14:paraId="01CC68B4" w14:textId="77777777">
      <w:pPr>
        <w:pStyle w:val="ListParagraph"/>
        <w:spacing w:after="0" w:line="240" w:lineRule="auto"/>
        <w:ind w:left="360"/>
        <w:rPr>
          <w:rFonts w:ascii="Times New Roman" w:hAnsi="Times New Roman" w:cs="Times New Roman"/>
          <w:b/>
          <w:sz w:val="26"/>
          <w:szCs w:val="26"/>
        </w:rPr>
      </w:pPr>
    </w:p>
    <w:p w:rsidR="004209AA" w:rsidP="00007F09" w:rsidRDefault="004209AA" w14:paraId="23D1DDBE" w14:textId="53A9E192">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The FERC-725E information collection requirements contained in this </w:t>
      </w:r>
      <w:r w:rsidRPr="00E65EF4" w:rsidR="00134C6E">
        <w:rPr>
          <w:rFonts w:ascii="Times New Roman" w:hAnsi="Times New Roman" w:cs="Times New Roman"/>
          <w:sz w:val="26"/>
          <w:szCs w:val="26"/>
        </w:rPr>
        <w:t xml:space="preserve">Final Rule </w:t>
      </w:r>
      <w:r w:rsidRPr="00E65EF4">
        <w:rPr>
          <w:rFonts w:ascii="Times New Roman" w:hAnsi="Times New Roman" w:cs="Times New Roman"/>
          <w:sz w:val="26"/>
          <w:szCs w:val="26"/>
        </w:rPr>
        <w:t>are subject to review by the OMB under section 3507(d) of the Paperwork Reduction Act of 1995 (PRA).</w:t>
      </w:r>
      <w:r w:rsidRPr="00E65EF4">
        <w:rPr>
          <w:rFonts w:ascii="Times New Roman" w:hAnsi="Times New Roman" w:cs="Times New Roman"/>
          <w:sz w:val="26"/>
          <w:szCs w:val="26"/>
          <w:vertAlign w:val="superscript"/>
        </w:rPr>
        <w:footnoteReference w:id="15"/>
      </w:r>
      <w:r w:rsidRPr="00E65EF4">
        <w:rPr>
          <w:rFonts w:ascii="Times New Roman" w:hAnsi="Times New Roman" w:cs="Times New Roman"/>
          <w:sz w:val="26"/>
          <w:szCs w:val="26"/>
        </w:rPr>
        <w:t xml:space="preserve">  OMB’s regulations require approval of certain information collection requirements imposed by agency rules.</w:t>
      </w:r>
      <w:r w:rsidRPr="00E65EF4">
        <w:rPr>
          <w:rFonts w:ascii="Times New Roman" w:hAnsi="Times New Roman" w:cs="Times New Roman"/>
          <w:sz w:val="26"/>
          <w:szCs w:val="26"/>
          <w:vertAlign w:val="superscript"/>
        </w:rPr>
        <w:footnoteReference w:id="16"/>
      </w:r>
      <w:r w:rsidRPr="00E65EF4">
        <w:rPr>
          <w:rFonts w:ascii="Times New Roman" w:hAnsi="Times New Roman" w:cs="Times New Roman"/>
          <w:sz w:val="26"/>
          <w:szCs w:val="26"/>
        </w:rPr>
        <w:t xml:space="preserve">  Upon approval of a collection(s) of information, OMB will assign an OMB control number and an expiration date.  Respondents subject to the filing requirements of a rule will not be penalized for failing to respond to these collections of information unless the collections of information display a valid OMB control number.</w:t>
      </w:r>
    </w:p>
    <w:p w:rsidRPr="00E65EF4" w:rsidR="008A422C" w:rsidP="00007F09" w:rsidRDefault="008A422C" w14:paraId="373F734F" w14:textId="77777777">
      <w:pPr>
        <w:spacing w:after="0" w:line="240" w:lineRule="auto"/>
        <w:rPr>
          <w:rFonts w:ascii="Times New Roman" w:hAnsi="Times New Roman" w:cs="Times New Roman"/>
          <w:sz w:val="26"/>
          <w:szCs w:val="26"/>
        </w:rPr>
      </w:pPr>
    </w:p>
    <w:p w:rsidR="00F0665F" w:rsidP="00F0665F" w:rsidRDefault="00F0665F" w14:paraId="18A39E6D" w14:textId="18376C4D">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In addition to the changes identified in this Final Rule, the Commission is adjusting burden estimates for the other WECC regional Reliability Standards in the FERC-725E information collection.  These adjustments are warranted based on updates to the number of applicable registered entities that have changed due to normal industry fluctuations (e.g., companies merging or splitting, going into or leaving the industry, or filling more or fewer roles in the NERC Compliance Registry).</w:t>
      </w:r>
    </w:p>
    <w:p w:rsidRPr="00E65EF4" w:rsidR="008A422C" w:rsidP="00F0665F" w:rsidRDefault="008A422C" w14:paraId="21428E35" w14:textId="77777777">
      <w:pPr>
        <w:spacing w:after="0" w:line="240" w:lineRule="auto"/>
        <w:rPr>
          <w:rFonts w:ascii="Times New Roman" w:hAnsi="Times New Roman" w:cs="Times New Roman"/>
          <w:sz w:val="26"/>
          <w:szCs w:val="26"/>
        </w:rPr>
      </w:pPr>
    </w:p>
    <w:p w:rsidRPr="00E65EF4" w:rsidR="00F0665F" w:rsidP="00F0665F" w:rsidRDefault="00F0665F" w14:paraId="58016F12"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several regional Reliability Standards in the WECC region.  These regional Reliability Standards generally require entities to document compliance with substantive requirements, retain documentation, and submit reports to WECC.  The following standards will be continuing without change.</w:t>
      </w:r>
    </w:p>
    <w:p w:rsidRPr="00E65EF4" w:rsidR="00F0665F" w:rsidP="00F0665F" w:rsidRDefault="00F0665F" w14:paraId="4A0EFD93" w14:textId="77777777">
      <w:pPr>
        <w:numPr>
          <w:ilvl w:val="0"/>
          <w:numId w:val="31"/>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BAL-004-WECC-3 (Automatic Time Error Correction) requires balancing authorities to document that time error corrections and primary inadvertent </w:t>
      </w:r>
      <w:r w:rsidRPr="00E65EF4">
        <w:rPr>
          <w:rFonts w:ascii="Times New Roman" w:hAnsi="Times New Roman" w:cs="Times New Roman"/>
          <w:sz w:val="26"/>
          <w:szCs w:val="26"/>
        </w:rPr>
        <w:lastRenderedPageBreak/>
        <w:t>interchange payback were conducted according to the requirements in the standard.</w:t>
      </w:r>
    </w:p>
    <w:p w:rsidRPr="00E65EF4" w:rsidR="00F0665F" w:rsidP="00F0665F" w:rsidRDefault="00F0665F" w14:paraId="3C22C9CB" w14:textId="77777777">
      <w:pPr>
        <w:numPr>
          <w:ilvl w:val="0"/>
          <w:numId w:val="31"/>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FAC-501-WECC-2 (Transmission Maintenance) requires transmission owners with certain transmission paths to have a transmission maintenance and inspection plan and to document maintenance and inspection activities according to the plan.</w:t>
      </w:r>
    </w:p>
    <w:p w:rsidRPr="00E65EF4" w:rsidR="00F0665F" w:rsidP="00F0665F" w:rsidRDefault="00F0665F" w14:paraId="1DA43EF9" w14:textId="6BEACE51">
      <w:pPr>
        <w:numPr>
          <w:ilvl w:val="0"/>
          <w:numId w:val="31"/>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VAR-501-WECC-3.1 (Power System Stabilizer [PSS]) requires generator owners and operators to ensure the Western Interconnection is operated in a coordinated manner by establishing the performance criteria for WECC power system stabilizers.</w:t>
      </w:r>
    </w:p>
    <w:p w:rsidR="008A422C" w:rsidP="00F0665F" w:rsidRDefault="008A422C" w14:paraId="34AD62E2" w14:textId="77777777">
      <w:pPr>
        <w:spacing w:after="0" w:line="240" w:lineRule="auto"/>
        <w:rPr>
          <w:rFonts w:ascii="Times New Roman" w:hAnsi="Times New Roman" w:cs="Times New Roman"/>
          <w:sz w:val="26"/>
          <w:szCs w:val="26"/>
        </w:rPr>
      </w:pPr>
    </w:p>
    <w:p w:rsidRPr="00E65EF4" w:rsidR="00F0665F" w:rsidP="00F0665F" w:rsidRDefault="00F0665F" w14:paraId="4110A236" w14:textId="11563EA1">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associated reporting and recordkeeping requirements included in the regional Reliability Standards above are not being revised, and the Commission will be submitting a request to OMB to extend these requirements for three years.  The Commission’s request to OMB will also reflect the following:</w:t>
      </w:r>
    </w:p>
    <w:p w:rsidRPr="00E65EF4" w:rsidR="00F0665F" w:rsidP="00F0665F" w:rsidRDefault="00F0665F" w14:paraId="362BBD98" w14:textId="77777777">
      <w:pPr>
        <w:numPr>
          <w:ilvl w:val="0"/>
          <w:numId w:val="32"/>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Implement the regional Reliability Standard BAL-002-WECC-3 (addressed in this Final Rule, Docket No. RM19-20), and</w:t>
      </w:r>
    </w:p>
    <w:p w:rsidRPr="00E65EF4" w:rsidR="00F0665F" w:rsidP="004F2520" w:rsidRDefault="00F0665F" w14:paraId="4715511A" w14:textId="435D4E78">
      <w:pPr>
        <w:numPr>
          <w:ilvl w:val="0"/>
          <w:numId w:val="30"/>
        </w:numPr>
        <w:spacing w:after="120" w:line="240" w:lineRule="auto"/>
        <w:rPr>
          <w:rFonts w:ascii="Times New Roman" w:hAnsi="Times New Roman" w:cs="Times New Roman"/>
          <w:sz w:val="26"/>
          <w:szCs w:val="26"/>
        </w:rPr>
      </w:pPr>
      <w:r w:rsidRPr="00E65EF4">
        <w:rPr>
          <w:rFonts w:ascii="Times New Roman" w:hAnsi="Times New Roman" w:cs="Times New Roman"/>
          <w:sz w:val="26"/>
          <w:szCs w:val="26"/>
        </w:rPr>
        <w:t xml:space="preserve">Adjustments to the burden estimates due to changes in the NERC Compliance Registry for regional Reliability Standards BAL-002-WECC-3 (Contingency Reserve) and IRO-006-WECC-3 (Qualified Path Unscheduled Flow (USF) Relief). </w:t>
      </w:r>
    </w:p>
    <w:p w:rsidRPr="00E65EF4" w:rsidR="004209AA" w:rsidP="00007F09" w:rsidRDefault="004209AA" w14:paraId="0266EC9D" w14:textId="77777777">
      <w:pPr>
        <w:spacing w:after="120" w:line="240" w:lineRule="auto"/>
        <w:rPr>
          <w:rFonts w:ascii="Times New Roman" w:hAnsi="Times New Roman" w:cs="Times New Roman"/>
          <w:sz w:val="26"/>
          <w:szCs w:val="26"/>
        </w:rPr>
      </w:pPr>
      <w:r w:rsidRPr="00E65EF4">
        <w:rPr>
          <w:rFonts w:ascii="Times New Roman" w:hAnsi="Times New Roman" w:cs="Times New Roman"/>
          <w:i/>
          <w:iCs/>
          <w:sz w:val="26"/>
          <w:szCs w:val="26"/>
        </w:rPr>
        <w:t>Changes Due to Docket No. RM19-20.</w:t>
      </w:r>
      <w:r w:rsidRPr="00E65EF4">
        <w:rPr>
          <w:rFonts w:ascii="Times New Roman" w:hAnsi="Times New Roman" w:cs="Times New Roman"/>
          <w:sz w:val="26"/>
          <w:szCs w:val="26"/>
        </w:rPr>
        <w:t xml:space="preserve">  The Commission estimates the reduction in the annual public reporting burden for the FERC-725E (due to the retirement of BAL-002-WECC-2a, Requirement R2) as follows:</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1"/>
        <w:gridCol w:w="1440"/>
        <w:gridCol w:w="1619"/>
        <w:gridCol w:w="1350"/>
        <w:gridCol w:w="1442"/>
        <w:gridCol w:w="1608"/>
      </w:tblGrid>
      <w:tr w:rsidRPr="00E65EF4" w:rsidR="000D6355" w:rsidTr="00652E76" w14:paraId="05981301" w14:textId="77777777">
        <w:tc>
          <w:tcPr>
            <w:tcW w:w="5000" w:type="pct"/>
            <w:gridSpan w:val="6"/>
            <w:shd w:val="clear" w:color="auto" w:fill="D9D9D9"/>
            <w:vAlign w:val="bottom"/>
          </w:tcPr>
          <w:p w:rsidRPr="00E65EF4" w:rsidR="000D6355" w:rsidP="00033DBE" w:rsidRDefault="000D6355" w14:paraId="13091D99" w14:textId="77777777">
            <w:pPr>
              <w:autoSpaceDE w:val="0"/>
              <w:autoSpaceDN w:val="0"/>
              <w:adjustRightInd w:val="0"/>
              <w:spacing w:after="0" w:line="240" w:lineRule="auto"/>
              <w:jc w:val="center"/>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 xml:space="preserve">FERC-725E, Mandatory Reliability Standards for the </w:t>
            </w:r>
          </w:p>
          <w:p w:rsidRPr="00E65EF4" w:rsidR="000D6355" w:rsidRDefault="000D6355" w14:paraId="5FC13419" w14:textId="77777777">
            <w:pPr>
              <w:autoSpaceDE w:val="0"/>
              <w:autoSpaceDN w:val="0"/>
              <w:adjustRightInd w:val="0"/>
              <w:spacing w:after="0" w:line="240" w:lineRule="auto"/>
              <w:jc w:val="center"/>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 xml:space="preserve">Western Electric Coordinating Council, </w:t>
            </w:r>
          </w:p>
          <w:p w:rsidRPr="00E65EF4" w:rsidR="000D6355" w:rsidRDefault="000D6355" w14:paraId="11F881CB" w14:textId="0BA0E204">
            <w:pPr>
              <w:autoSpaceDE w:val="0"/>
              <w:autoSpaceDN w:val="0"/>
              <w:adjustRightInd w:val="0"/>
              <w:spacing w:after="0" w:line="240" w:lineRule="auto"/>
              <w:jc w:val="center"/>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 xml:space="preserve">Reductions Due to </w:t>
            </w:r>
            <w:r w:rsidRPr="00E65EF4" w:rsidR="00134C6E">
              <w:rPr>
                <w:rFonts w:ascii="Times New Roman" w:hAnsi="Times New Roman" w:eastAsia="Times New Roman" w:cs="Times New Roman"/>
                <w:b/>
                <w:sz w:val="26"/>
                <w:szCs w:val="26"/>
              </w:rPr>
              <w:t>F</w:t>
            </w:r>
            <w:r w:rsidR="00CB159A">
              <w:rPr>
                <w:rFonts w:ascii="Times New Roman" w:hAnsi="Times New Roman" w:eastAsia="Times New Roman" w:cs="Times New Roman"/>
                <w:b/>
                <w:sz w:val="26"/>
                <w:szCs w:val="26"/>
              </w:rPr>
              <w:t xml:space="preserve">ERC </w:t>
            </w:r>
            <w:r w:rsidRPr="00E65EF4">
              <w:rPr>
                <w:rFonts w:ascii="Times New Roman" w:hAnsi="Times New Roman" w:eastAsia="Times New Roman" w:cs="Times New Roman"/>
                <w:b/>
                <w:sz w:val="26"/>
                <w:szCs w:val="26"/>
              </w:rPr>
              <w:t>Docket No. RM19-20</w:t>
            </w:r>
          </w:p>
        </w:tc>
      </w:tr>
      <w:tr w:rsidRPr="00E65EF4" w:rsidR="000D6355" w:rsidTr="00652E76" w14:paraId="7A358B14" w14:textId="77777777">
        <w:tc>
          <w:tcPr>
            <w:tcW w:w="1011" w:type="pct"/>
            <w:shd w:val="clear" w:color="auto" w:fill="D9D9D9"/>
            <w:vAlign w:val="bottom"/>
          </w:tcPr>
          <w:p w:rsidRPr="00E65EF4" w:rsidR="000D6355" w:rsidP="00033DBE" w:rsidRDefault="000D6355" w14:paraId="361DC111" w14:textId="145CB3AE">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Information Collection Requirements and Entity</w:t>
            </w:r>
          </w:p>
        </w:tc>
        <w:tc>
          <w:tcPr>
            <w:tcW w:w="770" w:type="pct"/>
            <w:shd w:val="clear" w:color="auto" w:fill="D9D9D9"/>
            <w:vAlign w:val="bottom"/>
          </w:tcPr>
          <w:p w:rsidRPr="00E65EF4" w:rsidR="000D6355" w:rsidRDefault="000D6355" w14:paraId="2E846964"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Number of Respondents</w:t>
            </w:r>
            <w:r w:rsidRPr="00E65EF4">
              <w:rPr>
                <w:rFonts w:ascii="Times New Roman" w:hAnsi="Times New Roman" w:eastAsia="Times New Roman" w:cs="Times New Roman"/>
                <w:b/>
                <w:sz w:val="26"/>
                <w:szCs w:val="26"/>
              </w:rPr>
              <w:br/>
              <w:t>(1)</w:t>
            </w:r>
          </w:p>
        </w:tc>
        <w:tc>
          <w:tcPr>
            <w:tcW w:w="866" w:type="pct"/>
            <w:shd w:val="clear" w:color="auto" w:fill="D9D9D9"/>
            <w:vAlign w:val="bottom"/>
          </w:tcPr>
          <w:p w:rsidRPr="00E65EF4" w:rsidR="000D6355" w:rsidRDefault="000D6355" w14:paraId="28CBEE5B"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Annual Number of Responses per Respondent</w:t>
            </w:r>
          </w:p>
          <w:p w:rsidRPr="00E65EF4" w:rsidR="000D6355" w:rsidRDefault="000D6355" w14:paraId="3283E869"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lastRenderedPageBreak/>
              <w:t>(2)</w:t>
            </w:r>
          </w:p>
        </w:tc>
        <w:tc>
          <w:tcPr>
            <w:tcW w:w="722" w:type="pct"/>
            <w:shd w:val="clear" w:color="auto" w:fill="D9D9D9"/>
            <w:vAlign w:val="bottom"/>
          </w:tcPr>
          <w:p w:rsidRPr="00E65EF4" w:rsidR="000D6355" w:rsidRDefault="000D6355" w14:paraId="0977C556"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lastRenderedPageBreak/>
              <w:t xml:space="preserve">Total Number of Responses </w:t>
            </w:r>
            <w:r w:rsidRPr="00E65EF4">
              <w:rPr>
                <w:rFonts w:ascii="Times New Roman" w:hAnsi="Times New Roman" w:eastAsia="Times New Roman" w:cs="Times New Roman"/>
                <w:b/>
                <w:sz w:val="26"/>
                <w:szCs w:val="26"/>
              </w:rPr>
              <w:lastRenderedPageBreak/>
              <w:t>(1)*(2)=(3)</w:t>
            </w:r>
          </w:p>
        </w:tc>
        <w:tc>
          <w:tcPr>
            <w:tcW w:w="771" w:type="pct"/>
            <w:shd w:val="clear" w:color="auto" w:fill="D9D9D9"/>
            <w:vAlign w:val="bottom"/>
          </w:tcPr>
          <w:p w:rsidRPr="00E65EF4" w:rsidR="000D6355" w:rsidRDefault="000D6355" w14:paraId="52DA28C4"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lastRenderedPageBreak/>
              <w:t>Average Burden Hours &amp; Cost</w:t>
            </w:r>
            <w:bookmarkStart w:name="_Ref51137647" w:id="1"/>
            <w:r w:rsidRPr="00E65EF4">
              <w:rPr>
                <w:rFonts w:ascii="Times New Roman" w:hAnsi="Times New Roman" w:eastAsia="Times New Roman" w:cs="Times New Roman"/>
                <w:sz w:val="26"/>
                <w:szCs w:val="26"/>
                <w:vertAlign w:val="superscript"/>
              </w:rPr>
              <w:footnoteReference w:id="17"/>
            </w:r>
            <w:bookmarkEnd w:id="1"/>
            <w:r w:rsidRPr="00E65EF4">
              <w:rPr>
                <w:rFonts w:ascii="Times New Roman" w:hAnsi="Times New Roman" w:eastAsia="Times New Roman" w:cs="Times New Roman"/>
                <w:b/>
                <w:sz w:val="26"/>
                <w:szCs w:val="26"/>
              </w:rPr>
              <w:t xml:space="preserve">  Per Response</w:t>
            </w:r>
          </w:p>
          <w:p w:rsidRPr="00E65EF4" w:rsidR="000D6355" w:rsidRDefault="000D6355" w14:paraId="165ACDB5"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lastRenderedPageBreak/>
              <w:t>(4)</w:t>
            </w:r>
          </w:p>
        </w:tc>
        <w:tc>
          <w:tcPr>
            <w:tcW w:w="860" w:type="pct"/>
            <w:shd w:val="clear" w:color="auto" w:fill="D9D9D9"/>
            <w:vAlign w:val="bottom"/>
          </w:tcPr>
          <w:p w:rsidRPr="00E65EF4" w:rsidR="000D6355" w:rsidRDefault="000D6355" w14:paraId="34925ED0"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lastRenderedPageBreak/>
              <w:t xml:space="preserve">Total Annual Burden Hours &amp; Total </w:t>
            </w:r>
            <w:r w:rsidRPr="00E65EF4">
              <w:rPr>
                <w:rFonts w:ascii="Times New Roman" w:hAnsi="Times New Roman" w:eastAsia="Times New Roman" w:cs="Times New Roman"/>
                <w:b/>
                <w:sz w:val="26"/>
                <w:szCs w:val="26"/>
              </w:rPr>
              <w:lastRenderedPageBreak/>
              <w:t>Annual Cost</w:t>
            </w:r>
          </w:p>
          <w:p w:rsidRPr="00E65EF4" w:rsidR="000D6355" w:rsidRDefault="000D6355" w14:paraId="6E4C2508"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(3)*(4)=(5)</w:t>
            </w:r>
          </w:p>
        </w:tc>
      </w:tr>
      <w:tr w:rsidRPr="00E65EF4" w:rsidR="000D6355" w:rsidTr="00652E76" w14:paraId="6D6C6154" w14:textId="77777777">
        <w:tc>
          <w:tcPr>
            <w:tcW w:w="1011" w:type="pct"/>
          </w:tcPr>
          <w:p w:rsidRPr="00E65EF4" w:rsidR="000D6355" w:rsidP="00033DBE" w:rsidRDefault="000D6355" w14:paraId="7325831C"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lastRenderedPageBreak/>
              <w:t>Balancing Authorities</w:t>
            </w:r>
          </w:p>
          <w:p w:rsidRPr="00E65EF4" w:rsidR="000D6355" w:rsidRDefault="000D6355" w14:paraId="0123CB54"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Years 1 and 2</w:t>
            </w:r>
            <w:r w:rsidRPr="002370C7">
              <w:rPr>
                <w:rFonts w:ascii="Times New Roman" w:hAnsi="Times New Roman" w:eastAsia="Times New Roman" w:cs="Times New Roman"/>
                <w:bCs/>
                <w:sz w:val="26"/>
                <w:szCs w:val="26"/>
                <w:vertAlign w:val="superscript"/>
              </w:rPr>
              <w:footnoteReference w:id="18"/>
            </w:r>
          </w:p>
        </w:tc>
        <w:tc>
          <w:tcPr>
            <w:tcW w:w="770" w:type="pct"/>
            <w:vAlign w:val="bottom"/>
          </w:tcPr>
          <w:p w:rsidRPr="00E65EF4" w:rsidR="000D6355" w:rsidRDefault="000D6355" w14:paraId="553BF642"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0 (no change)</w:t>
            </w:r>
          </w:p>
        </w:tc>
        <w:tc>
          <w:tcPr>
            <w:tcW w:w="866" w:type="pct"/>
            <w:vAlign w:val="bottom"/>
          </w:tcPr>
          <w:p w:rsidRPr="00E65EF4" w:rsidR="000D6355" w:rsidRDefault="000D6355" w14:paraId="78632A46"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0 (no change)</w:t>
            </w:r>
          </w:p>
        </w:tc>
        <w:tc>
          <w:tcPr>
            <w:tcW w:w="722" w:type="pct"/>
            <w:vAlign w:val="bottom"/>
          </w:tcPr>
          <w:p w:rsidRPr="00E65EF4" w:rsidR="000D6355" w:rsidRDefault="000D6355" w14:paraId="0F59C51B"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0 (no change)</w:t>
            </w:r>
          </w:p>
        </w:tc>
        <w:tc>
          <w:tcPr>
            <w:tcW w:w="771" w:type="pct"/>
            <w:vAlign w:val="bottom"/>
          </w:tcPr>
          <w:p w:rsidRPr="00E65EF4" w:rsidR="000D6355" w:rsidRDefault="000D6355" w14:paraId="01EB5216"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0 hrs.;</w:t>
            </w:r>
          </w:p>
          <w:p w:rsidRPr="00E65EF4" w:rsidR="000D6355" w:rsidRDefault="000D6355" w14:paraId="3BB8CF17"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$0</w:t>
            </w:r>
          </w:p>
          <w:p w:rsidRPr="00E65EF4" w:rsidR="000D6355" w:rsidRDefault="000D6355" w14:paraId="3BED6892"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(no change)</w:t>
            </w:r>
          </w:p>
        </w:tc>
        <w:tc>
          <w:tcPr>
            <w:tcW w:w="860" w:type="pct"/>
            <w:vAlign w:val="bottom"/>
          </w:tcPr>
          <w:p w:rsidRPr="00E65EF4" w:rsidR="000D6355" w:rsidRDefault="000D6355" w14:paraId="1DD170E6"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0 hrs.;</w:t>
            </w:r>
          </w:p>
          <w:p w:rsidRPr="00E65EF4" w:rsidR="000D6355" w:rsidRDefault="000D6355" w14:paraId="06E4E274"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$0</w:t>
            </w:r>
          </w:p>
          <w:p w:rsidRPr="00E65EF4" w:rsidR="000D6355" w:rsidRDefault="000D6355" w14:paraId="15D026C7"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(no change)</w:t>
            </w:r>
          </w:p>
        </w:tc>
      </w:tr>
      <w:tr w:rsidRPr="00E65EF4" w:rsidR="000D6355" w:rsidTr="00652E76" w14:paraId="7860D802" w14:textId="77777777">
        <w:tc>
          <w:tcPr>
            <w:tcW w:w="1011" w:type="pct"/>
          </w:tcPr>
          <w:p w:rsidRPr="00E65EF4" w:rsidR="000D6355" w:rsidP="00033DBE" w:rsidRDefault="000D6355" w14:paraId="71DEC6D4"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Balancing Authorities</w:t>
            </w:r>
          </w:p>
          <w:p w:rsidRPr="00E65EF4" w:rsidR="000D6355" w:rsidRDefault="000D6355" w14:paraId="0A7EA1D7"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Year 3 and Ongoing</w:t>
            </w:r>
          </w:p>
        </w:tc>
        <w:tc>
          <w:tcPr>
            <w:tcW w:w="770" w:type="pct"/>
            <w:tcBorders>
              <w:bottom w:val="single" w:color="auto" w:sz="4" w:space="0"/>
            </w:tcBorders>
            <w:shd w:val="clear" w:color="auto" w:fill="FFFFFF"/>
            <w:vAlign w:val="bottom"/>
          </w:tcPr>
          <w:p w:rsidRPr="00E65EF4" w:rsidR="000D6355" w:rsidRDefault="000D6355" w14:paraId="37135B18"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34</w:t>
            </w:r>
          </w:p>
        </w:tc>
        <w:tc>
          <w:tcPr>
            <w:tcW w:w="866" w:type="pct"/>
            <w:tcBorders>
              <w:bottom w:val="single" w:color="auto" w:sz="4" w:space="0"/>
            </w:tcBorders>
            <w:shd w:val="clear" w:color="auto" w:fill="FFFFFF"/>
            <w:vAlign w:val="bottom"/>
          </w:tcPr>
          <w:p w:rsidRPr="00E65EF4" w:rsidR="000D6355" w:rsidRDefault="000D6355" w14:paraId="7C9A8513"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tc>
        <w:tc>
          <w:tcPr>
            <w:tcW w:w="722" w:type="pct"/>
            <w:tcBorders>
              <w:bottom w:val="single" w:color="auto" w:sz="4" w:space="0"/>
            </w:tcBorders>
            <w:shd w:val="clear" w:color="auto" w:fill="FFFFFF"/>
            <w:vAlign w:val="bottom"/>
          </w:tcPr>
          <w:p w:rsidRPr="00E65EF4" w:rsidR="000D6355" w:rsidRDefault="000D6355" w14:paraId="4EF0368B"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34</w:t>
            </w:r>
          </w:p>
        </w:tc>
        <w:tc>
          <w:tcPr>
            <w:tcW w:w="771" w:type="pct"/>
            <w:tcBorders>
              <w:bottom w:val="single" w:color="auto" w:sz="4" w:space="0"/>
            </w:tcBorders>
            <w:shd w:val="clear" w:color="auto" w:fill="FFFFFF"/>
            <w:vAlign w:val="bottom"/>
          </w:tcPr>
          <w:p w:rsidRPr="00E65EF4" w:rsidR="000D6355" w:rsidRDefault="000D6355" w14:paraId="70694A16"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hr.;</w:t>
            </w:r>
          </w:p>
          <w:p w:rsidRPr="00E65EF4" w:rsidR="000D6355" w:rsidRDefault="000D6355" w14:paraId="124C14CC"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$83.67</w:t>
            </w:r>
          </w:p>
          <w:p w:rsidRPr="00E65EF4" w:rsidR="000D6355" w:rsidRDefault="000D6355" w14:paraId="0BC691AE"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(reduction)</w:t>
            </w:r>
          </w:p>
        </w:tc>
        <w:tc>
          <w:tcPr>
            <w:tcW w:w="860" w:type="pct"/>
            <w:tcBorders>
              <w:bottom w:val="single" w:color="auto" w:sz="4" w:space="0"/>
            </w:tcBorders>
            <w:vAlign w:val="bottom"/>
          </w:tcPr>
          <w:p w:rsidRPr="00E65EF4" w:rsidR="000D6355" w:rsidRDefault="000D6355" w14:paraId="5BCF8332"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34 hrs.;</w:t>
            </w:r>
          </w:p>
          <w:p w:rsidRPr="00E65EF4" w:rsidR="000D6355" w:rsidRDefault="000D6355" w14:paraId="42E8FDD7"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$2,844.78</w:t>
            </w:r>
          </w:p>
          <w:p w:rsidRPr="00E65EF4" w:rsidR="000D6355" w:rsidRDefault="000D6355" w14:paraId="7F5EF16D"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(reduction)</w:t>
            </w:r>
          </w:p>
        </w:tc>
      </w:tr>
      <w:tr w:rsidRPr="00E65EF4" w:rsidR="000D6355" w:rsidTr="00652E76" w14:paraId="23CAD9BF" w14:textId="77777777">
        <w:trPr>
          <w:trHeight w:val="485"/>
        </w:trPr>
        <w:tc>
          <w:tcPr>
            <w:tcW w:w="1011" w:type="pct"/>
            <w:tcBorders>
              <w:bottom w:val="single" w:color="auto" w:sz="4" w:space="0"/>
            </w:tcBorders>
          </w:tcPr>
          <w:p w:rsidRPr="00E65EF4" w:rsidR="000D6355" w:rsidP="00033DBE" w:rsidRDefault="000D6355" w14:paraId="364BB6D8"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SUB-TOTAL, REDUCTION (Due to Docket No. RM19-20) in Year 3 and Ongoing</w:t>
            </w:r>
          </w:p>
        </w:tc>
        <w:tc>
          <w:tcPr>
            <w:tcW w:w="1636" w:type="pct"/>
            <w:gridSpan w:val="2"/>
            <w:tcBorders>
              <w:bottom w:val="single" w:color="auto" w:sz="4" w:space="0"/>
            </w:tcBorders>
            <w:shd w:val="pct10" w:color="auto" w:fill="auto"/>
            <w:vAlign w:val="bottom"/>
          </w:tcPr>
          <w:p w:rsidRPr="00E65EF4" w:rsidR="000D6355" w:rsidRDefault="000D6355" w14:paraId="11B24886" w14:textId="77777777">
            <w:pPr>
              <w:autoSpaceDE w:val="0"/>
              <w:autoSpaceDN w:val="0"/>
              <w:adjustRightInd w:val="0"/>
              <w:spacing w:after="0" w:line="240" w:lineRule="auto"/>
              <w:rPr>
                <w:rFonts w:ascii="Times New Roman" w:hAnsi="Times New Roman" w:eastAsia="Times New Roman" w:cs="Times New Roman"/>
                <w:sz w:val="26"/>
                <w:szCs w:val="26"/>
              </w:rPr>
            </w:pPr>
          </w:p>
        </w:tc>
        <w:tc>
          <w:tcPr>
            <w:tcW w:w="722" w:type="pct"/>
            <w:tcBorders>
              <w:bottom w:val="single" w:color="auto" w:sz="4" w:space="0"/>
            </w:tcBorders>
            <w:shd w:val="pct10" w:color="auto" w:fill="auto"/>
            <w:vAlign w:val="bottom"/>
          </w:tcPr>
          <w:p w:rsidRPr="00E65EF4" w:rsidR="000D6355" w:rsidRDefault="000D6355" w14:paraId="7F94FE2A" w14:textId="77777777">
            <w:pPr>
              <w:autoSpaceDE w:val="0"/>
              <w:autoSpaceDN w:val="0"/>
              <w:adjustRightInd w:val="0"/>
              <w:spacing w:after="0" w:line="240" w:lineRule="auto"/>
              <w:rPr>
                <w:rFonts w:ascii="Times New Roman" w:hAnsi="Times New Roman" w:eastAsia="Times New Roman" w:cs="Times New Roman"/>
                <w:b/>
                <w:sz w:val="26"/>
                <w:szCs w:val="26"/>
              </w:rPr>
            </w:pPr>
          </w:p>
        </w:tc>
        <w:tc>
          <w:tcPr>
            <w:tcW w:w="771" w:type="pct"/>
            <w:tcBorders>
              <w:bottom w:val="single" w:color="auto" w:sz="4" w:space="0"/>
            </w:tcBorders>
            <w:shd w:val="pct10" w:color="auto" w:fill="auto"/>
            <w:vAlign w:val="bottom"/>
          </w:tcPr>
          <w:p w:rsidRPr="00E65EF4" w:rsidR="000D6355" w:rsidRDefault="000D6355" w14:paraId="11E78806" w14:textId="77777777">
            <w:pPr>
              <w:autoSpaceDE w:val="0"/>
              <w:autoSpaceDN w:val="0"/>
              <w:adjustRightInd w:val="0"/>
              <w:spacing w:after="0" w:line="240" w:lineRule="auto"/>
              <w:rPr>
                <w:rFonts w:ascii="Times New Roman" w:hAnsi="Times New Roman" w:eastAsia="Times New Roman" w:cs="Times New Roman"/>
                <w:sz w:val="26"/>
                <w:szCs w:val="26"/>
              </w:rPr>
            </w:pPr>
          </w:p>
        </w:tc>
        <w:tc>
          <w:tcPr>
            <w:tcW w:w="860" w:type="pct"/>
            <w:tcBorders>
              <w:bottom w:val="single" w:color="auto" w:sz="4" w:space="0"/>
            </w:tcBorders>
            <w:vAlign w:val="bottom"/>
          </w:tcPr>
          <w:p w:rsidRPr="00E65EF4" w:rsidR="000D6355" w:rsidRDefault="000D6355" w14:paraId="7A59FDE8"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 xml:space="preserve">34 hrs.; </w:t>
            </w:r>
          </w:p>
          <w:p w:rsidRPr="00E65EF4" w:rsidR="000D6355" w:rsidRDefault="000D6355" w14:paraId="696EA22B"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$2,844.78</w:t>
            </w:r>
          </w:p>
          <w:p w:rsidRPr="00E65EF4" w:rsidR="000D6355" w:rsidRDefault="000D6355" w14:paraId="5450333F"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(reduction)</w:t>
            </w:r>
          </w:p>
        </w:tc>
      </w:tr>
    </w:tbl>
    <w:p w:rsidRPr="00E65EF4" w:rsidR="004209AA" w:rsidP="00007F09" w:rsidRDefault="004209AA" w14:paraId="136335C2" w14:textId="77777777">
      <w:pPr>
        <w:spacing w:line="240" w:lineRule="auto"/>
        <w:rPr>
          <w:rFonts w:ascii="Times New Roman" w:hAnsi="Times New Roman" w:cs="Times New Roman"/>
          <w:iCs/>
          <w:sz w:val="26"/>
          <w:szCs w:val="26"/>
        </w:rPr>
      </w:pPr>
    </w:p>
    <w:p w:rsidRPr="00994267" w:rsidR="000D6355" w:rsidP="00007F09" w:rsidRDefault="000D6355" w14:paraId="1D950BC0" w14:textId="0FD37334">
      <w:pPr>
        <w:spacing w:after="120" w:line="240" w:lineRule="auto"/>
        <w:rPr>
          <w:rFonts w:ascii="Times New Roman" w:hAnsi="Times New Roman" w:cs="Times New Roman"/>
          <w:i/>
          <w:iCs/>
          <w:sz w:val="26"/>
          <w:szCs w:val="26"/>
        </w:rPr>
      </w:pPr>
      <w:r w:rsidRPr="00E65EF4">
        <w:rPr>
          <w:rFonts w:ascii="Times New Roman" w:hAnsi="Times New Roman" w:cs="Times New Roman"/>
          <w:i/>
          <w:iCs/>
          <w:sz w:val="26"/>
          <w:szCs w:val="26"/>
        </w:rPr>
        <w:t xml:space="preserve">Adjustments </w:t>
      </w:r>
      <w:r w:rsidRPr="00E65EF4" w:rsidR="00061CD8">
        <w:rPr>
          <w:rFonts w:ascii="Times New Roman" w:hAnsi="Times New Roman" w:cs="Times New Roman"/>
          <w:i/>
          <w:iCs/>
          <w:sz w:val="26"/>
          <w:szCs w:val="26"/>
        </w:rPr>
        <w:t>d</w:t>
      </w:r>
      <w:r w:rsidRPr="00E65EF4">
        <w:rPr>
          <w:rFonts w:ascii="Times New Roman" w:hAnsi="Times New Roman" w:cs="Times New Roman"/>
          <w:i/>
          <w:iCs/>
          <w:sz w:val="26"/>
          <w:szCs w:val="26"/>
        </w:rPr>
        <w:t xml:space="preserve">ue to normal industry fluctuations.  </w:t>
      </w:r>
      <w:r w:rsidRPr="00E65EF4">
        <w:rPr>
          <w:rFonts w:ascii="Times New Roman" w:hAnsi="Times New Roman" w:cs="Times New Roman"/>
          <w:sz w:val="26"/>
          <w:szCs w:val="26"/>
        </w:rPr>
        <w:t>The Commission estimates the changes in the annual public reporting burden for the FERC-725E (due to the number of applicable registered entities) as follows:</w:t>
      </w:r>
      <w:r w:rsidRPr="00E65EF4">
        <w:rPr>
          <w:rFonts w:ascii="Times New Roman" w:hAnsi="Times New Roman" w:cs="Times New Roman"/>
          <w:sz w:val="26"/>
          <w:szCs w:val="26"/>
          <w:vertAlign w:val="superscript"/>
        </w:rPr>
        <w:footnoteReference w:id="19"/>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1410"/>
        <w:gridCol w:w="120"/>
        <w:gridCol w:w="1530"/>
        <w:gridCol w:w="1440"/>
        <w:gridCol w:w="1442"/>
        <w:gridCol w:w="1608"/>
      </w:tblGrid>
      <w:tr w:rsidRPr="00E65EF4" w:rsidR="000D6355" w:rsidTr="00652E76" w14:paraId="2A2478F8" w14:textId="77777777">
        <w:tc>
          <w:tcPr>
            <w:tcW w:w="5000" w:type="pct"/>
            <w:gridSpan w:val="7"/>
            <w:shd w:val="clear" w:color="auto" w:fill="D9D9D9"/>
            <w:vAlign w:val="bottom"/>
          </w:tcPr>
          <w:p w:rsidRPr="00994267" w:rsidR="000D6355" w:rsidP="00033DBE" w:rsidRDefault="000D6355" w14:paraId="46721BE0" w14:textId="77777777">
            <w:pPr>
              <w:autoSpaceDE w:val="0"/>
              <w:autoSpaceDN w:val="0"/>
              <w:adjustRightInd w:val="0"/>
              <w:spacing w:after="0" w:line="240" w:lineRule="auto"/>
              <w:jc w:val="center"/>
              <w:rPr>
                <w:rFonts w:ascii="Times New Roman" w:hAnsi="Times New Roman" w:eastAsia="Times New Roman" w:cs="Times New Roman"/>
                <w:b/>
                <w:sz w:val="26"/>
                <w:szCs w:val="26"/>
              </w:rPr>
            </w:pPr>
            <w:r w:rsidRPr="00994267">
              <w:rPr>
                <w:rFonts w:ascii="Times New Roman" w:hAnsi="Times New Roman" w:eastAsia="Times New Roman" w:cs="Times New Roman"/>
                <w:b/>
                <w:sz w:val="26"/>
                <w:szCs w:val="26"/>
              </w:rPr>
              <w:t xml:space="preserve">FERC-725E, Mandatory Reliability Standards for the </w:t>
            </w:r>
          </w:p>
          <w:p w:rsidRPr="00994267" w:rsidR="000D6355" w:rsidRDefault="000D6355" w14:paraId="22A43FC3" w14:textId="77777777">
            <w:pPr>
              <w:autoSpaceDE w:val="0"/>
              <w:autoSpaceDN w:val="0"/>
              <w:adjustRightInd w:val="0"/>
              <w:spacing w:after="0" w:line="240" w:lineRule="auto"/>
              <w:jc w:val="center"/>
              <w:rPr>
                <w:rFonts w:ascii="Times New Roman" w:hAnsi="Times New Roman" w:eastAsia="Times New Roman" w:cs="Times New Roman"/>
                <w:b/>
                <w:sz w:val="26"/>
                <w:szCs w:val="26"/>
              </w:rPr>
            </w:pPr>
            <w:r w:rsidRPr="00994267">
              <w:rPr>
                <w:rFonts w:ascii="Times New Roman" w:hAnsi="Times New Roman" w:eastAsia="Times New Roman" w:cs="Times New Roman"/>
                <w:b/>
                <w:sz w:val="26"/>
                <w:szCs w:val="26"/>
              </w:rPr>
              <w:t xml:space="preserve">Western Electric Coordinating Council, </w:t>
            </w:r>
          </w:p>
          <w:p w:rsidRPr="00994267" w:rsidR="000D6355" w:rsidRDefault="000D6355" w14:paraId="122ED816" w14:textId="77777777">
            <w:pPr>
              <w:autoSpaceDE w:val="0"/>
              <w:autoSpaceDN w:val="0"/>
              <w:adjustRightInd w:val="0"/>
              <w:spacing w:after="0" w:line="240" w:lineRule="auto"/>
              <w:jc w:val="center"/>
              <w:rPr>
                <w:rFonts w:ascii="Times New Roman" w:hAnsi="Times New Roman" w:eastAsia="Times New Roman" w:cs="Times New Roman"/>
                <w:b/>
                <w:sz w:val="26"/>
                <w:szCs w:val="26"/>
              </w:rPr>
            </w:pPr>
            <w:r w:rsidRPr="00994267">
              <w:rPr>
                <w:rFonts w:ascii="Times New Roman" w:hAnsi="Times New Roman" w:eastAsia="Times New Roman" w:cs="Times New Roman"/>
                <w:b/>
                <w:sz w:val="26"/>
                <w:szCs w:val="26"/>
              </w:rPr>
              <w:t>Adjustments Due to Normal Industry Fluctuations</w:t>
            </w:r>
          </w:p>
        </w:tc>
      </w:tr>
      <w:tr w:rsidRPr="00E65EF4" w:rsidR="000D6355" w:rsidTr="00652E76" w14:paraId="43E7948A" w14:textId="77777777">
        <w:tc>
          <w:tcPr>
            <w:tcW w:w="963" w:type="pct"/>
            <w:shd w:val="clear" w:color="auto" w:fill="D9D9D9"/>
            <w:vAlign w:val="bottom"/>
          </w:tcPr>
          <w:p w:rsidRPr="00E65EF4" w:rsidR="000D6355" w:rsidP="00033DBE" w:rsidRDefault="000D6355" w14:paraId="544185AE"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Information Collection Requirements  and Entity</w:t>
            </w:r>
          </w:p>
        </w:tc>
        <w:tc>
          <w:tcPr>
            <w:tcW w:w="817" w:type="pct"/>
            <w:gridSpan w:val="2"/>
            <w:shd w:val="clear" w:color="auto" w:fill="D9D9D9"/>
            <w:vAlign w:val="bottom"/>
          </w:tcPr>
          <w:p w:rsidRPr="00E65EF4" w:rsidR="000D6355" w:rsidRDefault="000D6355" w14:paraId="70B237E7"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Number of Respondents</w:t>
            </w:r>
            <w:r w:rsidRPr="00E65EF4">
              <w:rPr>
                <w:rFonts w:ascii="Times New Roman" w:hAnsi="Times New Roman" w:eastAsia="Times New Roman" w:cs="Times New Roman"/>
                <w:b/>
                <w:sz w:val="26"/>
                <w:szCs w:val="26"/>
              </w:rPr>
              <w:br/>
              <w:t>(1)</w:t>
            </w:r>
          </w:p>
        </w:tc>
        <w:tc>
          <w:tcPr>
            <w:tcW w:w="818" w:type="pct"/>
            <w:shd w:val="clear" w:color="auto" w:fill="D9D9D9"/>
            <w:vAlign w:val="bottom"/>
          </w:tcPr>
          <w:p w:rsidRPr="00E65EF4" w:rsidR="000D6355" w:rsidRDefault="000D6355" w14:paraId="00179501"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Annual Number of Responses per Respondent</w:t>
            </w:r>
          </w:p>
          <w:p w:rsidRPr="00E65EF4" w:rsidR="000D6355" w:rsidRDefault="000D6355" w14:paraId="23BBF30C"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(2)</w:t>
            </w:r>
          </w:p>
        </w:tc>
        <w:tc>
          <w:tcPr>
            <w:tcW w:w="770" w:type="pct"/>
            <w:shd w:val="clear" w:color="auto" w:fill="D9D9D9"/>
            <w:vAlign w:val="bottom"/>
          </w:tcPr>
          <w:p w:rsidRPr="00E65EF4" w:rsidR="000D6355" w:rsidRDefault="000D6355" w14:paraId="7C67E93A"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Total Number of Responses (1)*(2)=(3)</w:t>
            </w:r>
          </w:p>
        </w:tc>
        <w:tc>
          <w:tcPr>
            <w:tcW w:w="771" w:type="pct"/>
            <w:shd w:val="clear" w:color="auto" w:fill="D9D9D9"/>
            <w:vAlign w:val="bottom"/>
          </w:tcPr>
          <w:p w:rsidRPr="00E65EF4" w:rsidR="000D6355" w:rsidRDefault="000D6355" w14:paraId="396B43B1" w14:textId="3A0CCC94">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Average Burden Hours &amp; Cost</w:t>
            </w:r>
            <w:r w:rsidRPr="00E65EF4">
              <w:rPr>
                <w:rFonts w:ascii="Times New Roman" w:hAnsi="Times New Roman" w:eastAsia="Times New Roman" w:cs="Times New Roman"/>
                <w:b/>
                <w:sz w:val="26"/>
                <w:szCs w:val="26"/>
                <w:vertAlign w:val="superscript"/>
              </w:rPr>
              <w:fldChar w:fldCharType="begin"/>
            </w:r>
            <w:r w:rsidRPr="00E65EF4">
              <w:rPr>
                <w:rFonts w:ascii="Times New Roman" w:hAnsi="Times New Roman" w:eastAsia="Times New Roman" w:cs="Times New Roman"/>
                <w:b/>
                <w:sz w:val="26"/>
                <w:szCs w:val="26"/>
                <w:vertAlign w:val="superscript"/>
              </w:rPr>
              <w:instrText xml:space="preserve"> NOTEREF _Ref51137647 \h  \* MERGEFORMAT </w:instrText>
            </w:r>
            <w:r w:rsidRPr="00E65EF4">
              <w:rPr>
                <w:rFonts w:ascii="Times New Roman" w:hAnsi="Times New Roman" w:eastAsia="Times New Roman" w:cs="Times New Roman"/>
                <w:b/>
                <w:sz w:val="26"/>
                <w:szCs w:val="26"/>
                <w:vertAlign w:val="superscript"/>
              </w:rPr>
            </w:r>
            <w:r w:rsidRPr="00E65EF4">
              <w:rPr>
                <w:rFonts w:ascii="Times New Roman" w:hAnsi="Times New Roman" w:eastAsia="Times New Roman" w:cs="Times New Roman"/>
                <w:b/>
                <w:sz w:val="26"/>
                <w:szCs w:val="26"/>
                <w:vertAlign w:val="superscript"/>
              </w:rPr>
              <w:fldChar w:fldCharType="separate"/>
            </w:r>
            <w:r w:rsidR="00CB159A">
              <w:rPr>
                <w:rFonts w:ascii="Times New Roman" w:hAnsi="Times New Roman" w:eastAsia="Times New Roman" w:cs="Times New Roman"/>
                <w:b/>
                <w:sz w:val="26"/>
                <w:szCs w:val="26"/>
                <w:vertAlign w:val="superscript"/>
              </w:rPr>
              <w:t>17</w:t>
            </w:r>
            <w:r w:rsidRPr="00E65EF4">
              <w:rPr>
                <w:rFonts w:ascii="Times New Roman" w:hAnsi="Times New Roman" w:eastAsia="Times New Roman" w:cs="Times New Roman"/>
                <w:b/>
                <w:sz w:val="26"/>
                <w:szCs w:val="26"/>
                <w:vertAlign w:val="superscript"/>
              </w:rPr>
              <w:fldChar w:fldCharType="end"/>
            </w:r>
            <w:r w:rsidRPr="00E65EF4">
              <w:rPr>
                <w:rFonts w:ascii="Times New Roman" w:hAnsi="Times New Roman" w:eastAsia="Times New Roman" w:cs="Times New Roman"/>
                <w:b/>
                <w:sz w:val="26"/>
                <w:szCs w:val="26"/>
              </w:rPr>
              <w:t xml:space="preserve"> Per Response</w:t>
            </w:r>
          </w:p>
          <w:p w:rsidRPr="00E65EF4" w:rsidR="000D6355" w:rsidRDefault="000D6355" w14:paraId="6310AD3F"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(4)</w:t>
            </w:r>
          </w:p>
        </w:tc>
        <w:tc>
          <w:tcPr>
            <w:tcW w:w="861" w:type="pct"/>
            <w:shd w:val="clear" w:color="auto" w:fill="D9D9D9"/>
            <w:vAlign w:val="bottom"/>
          </w:tcPr>
          <w:p w:rsidRPr="00E65EF4" w:rsidR="000D6355" w:rsidRDefault="000D6355" w14:paraId="11D342D3"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Total Annual Burden Hours &amp; Total Annual Cost</w:t>
            </w:r>
          </w:p>
          <w:p w:rsidRPr="00E65EF4" w:rsidR="000D6355" w:rsidRDefault="000D6355" w14:paraId="70B75292"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lastRenderedPageBreak/>
              <w:t>(3)*(4)=(5)</w:t>
            </w:r>
          </w:p>
        </w:tc>
      </w:tr>
      <w:tr w:rsidRPr="00E65EF4" w:rsidR="000D6355" w:rsidTr="00652E76" w14:paraId="7849B027" w14:textId="77777777">
        <w:tc>
          <w:tcPr>
            <w:tcW w:w="963" w:type="pct"/>
          </w:tcPr>
          <w:p w:rsidRPr="00E65EF4" w:rsidR="000D6355" w:rsidP="00033DBE" w:rsidRDefault="000D6355" w14:paraId="263A4262"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lastRenderedPageBreak/>
              <w:t>Reliability Coordinators</w:t>
            </w:r>
          </w:p>
          <w:p w:rsidRPr="00E65EF4" w:rsidR="000D6355" w:rsidRDefault="000D6355" w14:paraId="241171AF"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(IRO-006-WECC-3)</w:t>
            </w:r>
          </w:p>
          <w:p w:rsidRPr="00E65EF4" w:rsidR="000D6355" w:rsidRDefault="000D6355" w14:paraId="4C43165F"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Reporting</w:t>
            </w:r>
          </w:p>
          <w:p w:rsidRPr="00E65EF4" w:rsidR="000D6355" w:rsidRDefault="000D6355" w14:paraId="44BE2582"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Requirement</w:t>
            </w:r>
          </w:p>
        </w:tc>
        <w:tc>
          <w:tcPr>
            <w:tcW w:w="754" w:type="pct"/>
            <w:vAlign w:val="bottom"/>
          </w:tcPr>
          <w:p w:rsidRPr="00E65EF4" w:rsidR="000D6355" w:rsidRDefault="000D6355" w14:paraId="4DB1D4C0"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(increase)</w:t>
            </w:r>
          </w:p>
        </w:tc>
        <w:tc>
          <w:tcPr>
            <w:tcW w:w="881" w:type="pct"/>
            <w:gridSpan w:val="2"/>
            <w:vAlign w:val="bottom"/>
          </w:tcPr>
          <w:p w:rsidRPr="00E65EF4" w:rsidR="000D6355" w:rsidRDefault="000D6355" w14:paraId="3A3BB280"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 xml:space="preserve">1 </w:t>
            </w:r>
          </w:p>
        </w:tc>
        <w:tc>
          <w:tcPr>
            <w:tcW w:w="770" w:type="pct"/>
            <w:vAlign w:val="bottom"/>
          </w:tcPr>
          <w:p w:rsidRPr="00E65EF4" w:rsidR="000D6355" w:rsidRDefault="000D6355" w14:paraId="1F3BAFCB"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tc>
        <w:tc>
          <w:tcPr>
            <w:tcW w:w="771" w:type="pct"/>
            <w:vAlign w:val="bottom"/>
          </w:tcPr>
          <w:p w:rsidRPr="00E65EF4" w:rsidR="000D6355" w:rsidRDefault="000D6355" w14:paraId="4FD3C9AC"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hr.;</w:t>
            </w:r>
          </w:p>
          <w:p w:rsidRPr="00E65EF4" w:rsidR="000D6355" w:rsidRDefault="000D6355" w14:paraId="0AECBDE7"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$83.67</w:t>
            </w:r>
          </w:p>
          <w:p w:rsidRPr="00E65EF4" w:rsidR="000D6355" w:rsidRDefault="000D6355" w14:paraId="373E0868"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(increase)</w:t>
            </w:r>
          </w:p>
        </w:tc>
        <w:tc>
          <w:tcPr>
            <w:tcW w:w="861" w:type="pct"/>
            <w:vAlign w:val="bottom"/>
          </w:tcPr>
          <w:p w:rsidRPr="00E65EF4" w:rsidR="000D6355" w:rsidRDefault="000D6355" w14:paraId="61D54E2D"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hr.;</w:t>
            </w:r>
          </w:p>
          <w:p w:rsidRPr="00E65EF4" w:rsidR="000D6355" w:rsidRDefault="000D6355" w14:paraId="4F2510BA"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$83.67</w:t>
            </w:r>
          </w:p>
          <w:p w:rsidRPr="00E65EF4" w:rsidR="000D6355" w:rsidRDefault="000D6355" w14:paraId="5BFF9D7D"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(increase)</w:t>
            </w:r>
          </w:p>
        </w:tc>
      </w:tr>
      <w:tr w:rsidRPr="00E65EF4" w:rsidR="000D6355" w:rsidTr="00652E76" w14:paraId="15DB221C" w14:textId="77777777">
        <w:tc>
          <w:tcPr>
            <w:tcW w:w="963" w:type="pct"/>
          </w:tcPr>
          <w:p w:rsidRPr="00E65EF4" w:rsidR="000D6355" w:rsidP="00033DBE" w:rsidRDefault="000D6355" w14:paraId="3DF7D003"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Reliability Coordinators</w:t>
            </w:r>
          </w:p>
          <w:p w:rsidRPr="00E65EF4" w:rsidR="000D6355" w:rsidRDefault="000D6355" w14:paraId="66F3E911"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(IRO-006-WECC-3)</w:t>
            </w:r>
          </w:p>
          <w:p w:rsidRPr="00E65EF4" w:rsidR="000D6355" w:rsidRDefault="000D6355" w14:paraId="3641132F"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Record Keeping</w:t>
            </w:r>
          </w:p>
          <w:p w:rsidRPr="00E65EF4" w:rsidR="000D6355" w:rsidRDefault="000D6355" w14:paraId="7989BC06"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Requirement</w:t>
            </w:r>
          </w:p>
        </w:tc>
        <w:tc>
          <w:tcPr>
            <w:tcW w:w="818" w:type="pct"/>
            <w:gridSpan w:val="2"/>
            <w:tcBorders>
              <w:bottom w:val="single" w:color="auto" w:sz="4" w:space="0"/>
            </w:tcBorders>
            <w:shd w:val="clear" w:color="auto" w:fill="FFFFFF"/>
            <w:vAlign w:val="bottom"/>
          </w:tcPr>
          <w:p w:rsidRPr="00E65EF4" w:rsidR="000D6355" w:rsidRDefault="000D6355" w14:paraId="33FF3D19"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(increase)</w:t>
            </w:r>
          </w:p>
        </w:tc>
        <w:tc>
          <w:tcPr>
            <w:tcW w:w="817" w:type="pct"/>
            <w:tcBorders>
              <w:bottom w:val="single" w:color="auto" w:sz="4" w:space="0"/>
            </w:tcBorders>
            <w:shd w:val="clear" w:color="auto" w:fill="FFFFFF"/>
            <w:vAlign w:val="bottom"/>
          </w:tcPr>
          <w:p w:rsidRPr="00E65EF4" w:rsidR="000D6355" w:rsidRDefault="000D6355" w14:paraId="61D7B8EE"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 xml:space="preserve">1 </w:t>
            </w:r>
          </w:p>
        </w:tc>
        <w:tc>
          <w:tcPr>
            <w:tcW w:w="770" w:type="pct"/>
            <w:tcBorders>
              <w:bottom w:val="single" w:color="auto" w:sz="4" w:space="0"/>
            </w:tcBorders>
            <w:shd w:val="clear" w:color="auto" w:fill="FFFFFF"/>
            <w:vAlign w:val="bottom"/>
          </w:tcPr>
          <w:p w:rsidRPr="00E65EF4" w:rsidR="000D6355" w:rsidRDefault="000D6355" w14:paraId="2BDE5BED"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tc>
        <w:tc>
          <w:tcPr>
            <w:tcW w:w="771" w:type="pct"/>
            <w:tcBorders>
              <w:bottom w:val="single" w:color="auto" w:sz="4" w:space="0"/>
            </w:tcBorders>
            <w:shd w:val="clear" w:color="auto" w:fill="FFFFFF"/>
            <w:vAlign w:val="bottom"/>
          </w:tcPr>
          <w:p w:rsidRPr="00E65EF4" w:rsidR="000D6355" w:rsidRDefault="000D6355" w14:paraId="0C79684B"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hr.;</w:t>
            </w:r>
          </w:p>
          <w:p w:rsidRPr="00E65EF4" w:rsidR="000D6355" w:rsidRDefault="000D6355" w14:paraId="28A2CCE1"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$34.79</w:t>
            </w:r>
          </w:p>
          <w:p w:rsidRPr="00E65EF4" w:rsidR="000D6355" w:rsidRDefault="000D6355" w14:paraId="089AA018"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(increase)</w:t>
            </w:r>
          </w:p>
        </w:tc>
        <w:tc>
          <w:tcPr>
            <w:tcW w:w="861" w:type="pct"/>
            <w:tcBorders>
              <w:bottom w:val="single" w:color="auto" w:sz="4" w:space="0"/>
            </w:tcBorders>
            <w:vAlign w:val="bottom"/>
          </w:tcPr>
          <w:p w:rsidRPr="00E65EF4" w:rsidR="000D6355" w:rsidRDefault="000D6355" w14:paraId="2EFC6FB8"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hr.;</w:t>
            </w:r>
          </w:p>
          <w:p w:rsidRPr="00E65EF4" w:rsidR="000D6355" w:rsidRDefault="000D6355" w14:paraId="2556A5C2"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$34.79</w:t>
            </w:r>
          </w:p>
          <w:p w:rsidRPr="00E65EF4" w:rsidR="000D6355" w:rsidRDefault="000D6355" w14:paraId="0821DAFF"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(increase)</w:t>
            </w:r>
          </w:p>
        </w:tc>
      </w:tr>
      <w:tr w:rsidRPr="00E65EF4" w:rsidR="000D6355" w:rsidTr="00652E76" w14:paraId="2772C846" w14:textId="77777777">
        <w:tc>
          <w:tcPr>
            <w:tcW w:w="963" w:type="pct"/>
          </w:tcPr>
          <w:p w:rsidRPr="00E65EF4" w:rsidR="000D6355" w:rsidP="00033DBE" w:rsidRDefault="000D6355" w14:paraId="12B84BDD"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Reserve Sharing Groups</w:t>
            </w:r>
          </w:p>
          <w:p w:rsidRPr="00E65EF4" w:rsidR="000D6355" w:rsidRDefault="000D6355" w14:paraId="43431FE6"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(BAL-002-WECC-3)</w:t>
            </w:r>
          </w:p>
          <w:p w:rsidRPr="00E65EF4" w:rsidR="000D6355" w:rsidRDefault="000D6355" w14:paraId="012B8064"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Reporting Requirement</w:t>
            </w:r>
          </w:p>
        </w:tc>
        <w:tc>
          <w:tcPr>
            <w:tcW w:w="818" w:type="pct"/>
            <w:gridSpan w:val="2"/>
            <w:tcBorders>
              <w:bottom w:val="single" w:color="auto" w:sz="4" w:space="0"/>
            </w:tcBorders>
            <w:shd w:val="clear" w:color="auto" w:fill="FFFFFF"/>
            <w:vAlign w:val="bottom"/>
          </w:tcPr>
          <w:p w:rsidRPr="00E65EF4" w:rsidR="000D6355" w:rsidRDefault="000D6355" w14:paraId="7CE93AE4"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p w:rsidRPr="00E65EF4" w:rsidR="000D6355" w:rsidRDefault="000D6355" w14:paraId="1A85305F"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(reduction)</w:t>
            </w:r>
          </w:p>
        </w:tc>
        <w:tc>
          <w:tcPr>
            <w:tcW w:w="817" w:type="pct"/>
            <w:tcBorders>
              <w:bottom w:val="single" w:color="auto" w:sz="4" w:space="0"/>
            </w:tcBorders>
            <w:shd w:val="clear" w:color="auto" w:fill="FFFFFF"/>
            <w:vAlign w:val="bottom"/>
          </w:tcPr>
          <w:p w:rsidRPr="00E65EF4" w:rsidR="000D6355" w:rsidRDefault="000D6355" w14:paraId="029D6EFA"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tc>
        <w:tc>
          <w:tcPr>
            <w:tcW w:w="770" w:type="pct"/>
            <w:tcBorders>
              <w:bottom w:val="single" w:color="auto" w:sz="4" w:space="0"/>
            </w:tcBorders>
            <w:shd w:val="clear" w:color="auto" w:fill="FFFFFF"/>
            <w:vAlign w:val="bottom"/>
          </w:tcPr>
          <w:p w:rsidRPr="00E65EF4" w:rsidR="000D6355" w:rsidRDefault="000D6355" w14:paraId="6CB724B7"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tc>
        <w:tc>
          <w:tcPr>
            <w:tcW w:w="771" w:type="pct"/>
            <w:tcBorders>
              <w:bottom w:val="single" w:color="auto" w:sz="4" w:space="0"/>
            </w:tcBorders>
            <w:shd w:val="clear" w:color="auto" w:fill="FFFFFF"/>
            <w:vAlign w:val="bottom"/>
          </w:tcPr>
          <w:p w:rsidRPr="00E65EF4" w:rsidR="000D6355" w:rsidRDefault="000D6355" w14:paraId="49086DA7"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hr.;</w:t>
            </w:r>
          </w:p>
          <w:p w:rsidRPr="00E65EF4" w:rsidR="000D6355" w:rsidRDefault="000D6355" w14:paraId="63638319"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$83.67</w:t>
            </w:r>
          </w:p>
          <w:p w:rsidRPr="00E65EF4" w:rsidR="000D6355" w:rsidRDefault="000D6355" w14:paraId="7BA93157"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(reduction)</w:t>
            </w:r>
          </w:p>
        </w:tc>
        <w:tc>
          <w:tcPr>
            <w:tcW w:w="861" w:type="pct"/>
            <w:tcBorders>
              <w:bottom w:val="single" w:color="auto" w:sz="4" w:space="0"/>
            </w:tcBorders>
            <w:vAlign w:val="bottom"/>
          </w:tcPr>
          <w:p w:rsidRPr="00E65EF4" w:rsidR="000D6355" w:rsidRDefault="000D6355" w14:paraId="24D6DFF3"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hr.;</w:t>
            </w:r>
          </w:p>
          <w:p w:rsidRPr="00E65EF4" w:rsidR="000D6355" w:rsidRDefault="000D6355" w14:paraId="625A452B"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$83.67</w:t>
            </w:r>
          </w:p>
          <w:p w:rsidRPr="00E65EF4" w:rsidR="000D6355" w:rsidRDefault="000D6355" w14:paraId="3C1C5EEF"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(reduction)</w:t>
            </w:r>
          </w:p>
        </w:tc>
      </w:tr>
      <w:tr w:rsidRPr="00E65EF4" w:rsidR="000D6355" w:rsidTr="00652E76" w14:paraId="4C7472A6" w14:textId="77777777">
        <w:trPr>
          <w:trHeight w:val="485"/>
        </w:trPr>
        <w:tc>
          <w:tcPr>
            <w:tcW w:w="963" w:type="pct"/>
            <w:tcBorders>
              <w:bottom w:val="single" w:color="auto" w:sz="4" w:space="0"/>
            </w:tcBorders>
          </w:tcPr>
          <w:p w:rsidRPr="00E65EF4" w:rsidR="000D6355" w:rsidP="00033DBE" w:rsidRDefault="000D6355" w14:paraId="7979E9E9" w14:textId="77777777">
            <w:pPr>
              <w:autoSpaceDE w:val="0"/>
              <w:autoSpaceDN w:val="0"/>
              <w:adjustRightInd w:val="0"/>
              <w:spacing w:after="0" w:line="240" w:lineRule="auto"/>
              <w:jc w:val="right"/>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SUB-TOTAL, (Net Due to Adjustments)</w:t>
            </w:r>
          </w:p>
        </w:tc>
        <w:tc>
          <w:tcPr>
            <w:tcW w:w="1635" w:type="pct"/>
            <w:gridSpan w:val="3"/>
            <w:tcBorders>
              <w:bottom w:val="single" w:color="auto" w:sz="4" w:space="0"/>
            </w:tcBorders>
            <w:shd w:val="pct10" w:color="auto" w:fill="auto"/>
            <w:vAlign w:val="bottom"/>
          </w:tcPr>
          <w:p w:rsidRPr="00E65EF4" w:rsidR="000D6355" w:rsidRDefault="000D6355" w14:paraId="550F9098" w14:textId="77777777">
            <w:pPr>
              <w:autoSpaceDE w:val="0"/>
              <w:autoSpaceDN w:val="0"/>
              <w:adjustRightInd w:val="0"/>
              <w:spacing w:after="0" w:line="240" w:lineRule="auto"/>
              <w:rPr>
                <w:rFonts w:ascii="Times New Roman" w:hAnsi="Times New Roman" w:eastAsia="Times New Roman" w:cs="Times New Roman"/>
                <w:sz w:val="26"/>
                <w:szCs w:val="26"/>
              </w:rPr>
            </w:pPr>
          </w:p>
        </w:tc>
        <w:tc>
          <w:tcPr>
            <w:tcW w:w="770" w:type="pct"/>
            <w:tcBorders>
              <w:bottom w:val="single" w:color="auto" w:sz="4" w:space="0"/>
            </w:tcBorders>
            <w:shd w:val="pct10" w:color="auto" w:fill="auto"/>
            <w:vAlign w:val="bottom"/>
          </w:tcPr>
          <w:p w:rsidRPr="00E65EF4" w:rsidR="000D6355" w:rsidRDefault="000D6355" w14:paraId="512B0849" w14:textId="77777777">
            <w:pPr>
              <w:autoSpaceDE w:val="0"/>
              <w:autoSpaceDN w:val="0"/>
              <w:adjustRightInd w:val="0"/>
              <w:spacing w:after="0" w:line="240" w:lineRule="auto"/>
              <w:rPr>
                <w:rFonts w:ascii="Times New Roman" w:hAnsi="Times New Roman" w:eastAsia="Times New Roman" w:cs="Times New Roman"/>
                <w:b/>
                <w:sz w:val="26"/>
                <w:szCs w:val="26"/>
              </w:rPr>
            </w:pPr>
          </w:p>
        </w:tc>
        <w:tc>
          <w:tcPr>
            <w:tcW w:w="771" w:type="pct"/>
            <w:tcBorders>
              <w:bottom w:val="single" w:color="auto" w:sz="4" w:space="0"/>
            </w:tcBorders>
            <w:shd w:val="pct10" w:color="auto" w:fill="auto"/>
            <w:vAlign w:val="bottom"/>
          </w:tcPr>
          <w:p w:rsidRPr="00E65EF4" w:rsidR="000D6355" w:rsidRDefault="000D6355" w14:paraId="7AE9B607" w14:textId="77777777">
            <w:pPr>
              <w:autoSpaceDE w:val="0"/>
              <w:autoSpaceDN w:val="0"/>
              <w:adjustRightInd w:val="0"/>
              <w:spacing w:after="0" w:line="240" w:lineRule="auto"/>
              <w:rPr>
                <w:rFonts w:ascii="Times New Roman" w:hAnsi="Times New Roman" w:eastAsia="Times New Roman" w:cs="Times New Roman"/>
                <w:sz w:val="26"/>
                <w:szCs w:val="26"/>
              </w:rPr>
            </w:pPr>
          </w:p>
        </w:tc>
        <w:tc>
          <w:tcPr>
            <w:tcW w:w="861" w:type="pct"/>
            <w:tcBorders>
              <w:bottom w:val="single" w:color="auto" w:sz="4" w:space="0"/>
            </w:tcBorders>
            <w:vAlign w:val="bottom"/>
          </w:tcPr>
          <w:p w:rsidRPr="00E65EF4" w:rsidR="000D6355" w:rsidRDefault="000D6355" w14:paraId="72F91EC1"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 xml:space="preserve">1 hr.; </w:t>
            </w:r>
          </w:p>
          <w:p w:rsidRPr="00E65EF4" w:rsidR="000D6355" w:rsidRDefault="000D6355" w14:paraId="5A1DC7D3"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$34.79</w:t>
            </w:r>
          </w:p>
          <w:p w:rsidRPr="00E65EF4" w:rsidR="000D6355" w:rsidRDefault="000D6355" w14:paraId="4387D147"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(net change)</w:t>
            </w:r>
          </w:p>
        </w:tc>
      </w:tr>
    </w:tbl>
    <w:p w:rsidRPr="00E65EF4" w:rsidR="004209AA" w:rsidP="00007F09" w:rsidRDefault="004209AA" w14:paraId="2D4E5F93" w14:textId="77777777">
      <w:pPr>
        <w:spacing w:line="240" w:lineRule="auto"/>
        <w:rPr>
          <w:rFonts w:ascii="Times New Roman" w:hAnsi="Times New Roman" w:cs="Times New Roman"/>
          <w:iCs/>
          <w:sz w:val="26"/>
          <w:szCs w:val="26"/>
        </w:rPr>
      </w:pPr>
    </w:p>
    <w:p w:rsidRPr="00E65EF4" w:rsidR="004209AA" w:rsidP="00007F09" w:rsidRDefault="004209AA" w14:paraId="75CC1511" w14:textId="6011FE1C">
      <w:pPr>
        <w:spacing w:line="240" w:lineRule="auto"/>
        <w:rPr>
          <w:rFonts w:ascii="Times New Roman" w:hAnsi="Times New Roman" w:cs="Times New Roman"/>
          <w:sz w:val="26"/>
          <w:szCs w:val="26"/>
        </w:rPr>
      </w:pPr>
      <w:r w:rsidRPr="00E65EF4">
        <w:rPr>
          <w:rFonts w:ascii="Times New Roman" w:hAnsi="Times New Roman" w:cs="Times New Roman"/>
          <w:i/>
          <w:sz w:val="26"/>
          <w:szCs w:val="26"/>
        </w:rPr>
        <w:t>Estimate of Continuing Annual Burden for Renewal:</w:t>
      </w:r>
      <w:r w:rsidRPr="00E65EF4">
        <w:rPr>
          <w:rFonts w:ascii="Times New Roman" w:hAnsi="Times New Roman" w:cs="Times New Roman"/>
          <w:b/>
          <w:i/>
          <w:sz w:val="26"/>
          <w:szCs w:val="26"/>
          <w:vertAlign w:val="superscript"/>
        </w:rPr>
        <w:footnoteReference w:id="20"/>
      </w:r>
      <w:r w:rsidRPr="00E65EF4">
        <w:rPr>
          <w:rFonts w:ascii="Times New Roman" w:hAnsi="Times New Roman" w:cs="Times New Roman"/>
          <w:i/>
          <w:sz w:val="26"/>
          <w:szCs w:val="26"/>
        </w:rPr>
        <w:t xml:space="preserve">  </w:t>
      </w:r>
      <w:r w:rsidRPr="00E65EF4">
        <w:rPr>
          <w:rFonts w:ascii="Times New Roman" w:hAnsi="Times New Roman" w:cs="Times New Roman"/>
          <w:sz w:val="26"/>
          <w:szCs w:val="26"/>
        </w:rPr>
        <w:t>The Commission estimates the annual public reporting burden and cost as follows for FERC-725E.  (This information will be submitted to OMB for approval.)  These estimates reflect:</w:t>
      </w:r>
    </w:p>
    <w:p w:rsidRPr="00E65EF4" w:rsidR="004209AA" w:rsidP="00007F09" w:rsidRDefault="004209AA" w14:paraId="31511301" w14:textId="77777777">
      <w:pPr>
        <w:numPr>
          <w:ilvl w:val="0"/>
          <w:numId w:val="30"/>
        </w:numPr>
        <w:spacing w:line="240" w:lineRule="auto"/>
        <w:rPr>
          <w:rFonts w:ascii="Times New Roman" w:hAnsi="Times New Roman" w:cs="Times New Roman"/>
          <w:sz w:val="26"/>
          <w:szCs w:val="26"/>
        </w:rPr>
      </w:pPr>
      <w:r w:rsidRPr="00E65EF4">
        <w:rPr>
          <w:rFonts w:ascii="Times New Roman" w:hAnsi="Times New Roman" w:cs="Times New Roman"/>
          <w:sz w:val="26"/>
          <w:szCs w:val="26"/>
        </w:rPr>
        <w:t>Reliability Standards in FERC-725E which continue and remain unchanged (BAL-004-WECC-3, FAC-501-WECC-2, and VAR-002-WECC-3.1);</w:t>
      </w:r>
    </w:p>
    <w:p w:rsidRPr="00E65EF4" w:rsidR="004209AA" w:rsidP="00007F09" w:rsidRDefault="004209AA" w14:paraId="0E52E183" w14:textId="18112495">
      <w:pPr>
        <w:numPr>
          <w:ilvl w:val="0"/>
          <w:numId w:val="30"/>
        </w:numPr>
        <w:spacing w:line="240" w:lineRule="auto"/>
        <w:rPr>
          <w:rFonts w:ascii="Times New Roman" w:hAnsi="Times New Roman" w:cs="Times New Roman"/>
          <w:sz w:val="26"/>
          <w:szCs w:val="26"/>
        </w:rPr>
      </w:pPr>
      <w:r w:rsidRPr="00E65EF4">
        <w:rPr>
          <w:rFonts w:ascii="Times New Roman" w:hAnsi="Times New Roman" w:cs="Times New Roman"/>
          <w:sz w:val="26"/>
          <w:szCs w:val="26"/>
        </w:rPr>
        <w:lastRenderedPageBreak/>
        <w:t xml:space="preserve">Implement the regional Reliability Standard BAL-002-WECC-3 (addressed in this </w:t>
      </w:r>
      <w:r w:rsidR="00CB159A">
        <w:rPr>
          <w:rFonts w:ascii="Times New Roman" w:hAnsi="Times New Roman" w:cs="Times New Roman"/>
          <w:sz w:val="26"/>
          <w:szCs w:val="26"/>
        </w:rPr>
        <w:t>Final Rule</w:t>
      </w:r>
      <w:r w:rsidRPr="00E65EF4">
        <w:rPr>
          <w:rFonts w:ascii="Times New Roman" w:hAnsi="Times New Roman" w:cs="Times New Roman"/>
          <w:sz w:val="26"/>
          <w:szCs w:val="26"/>
        </w:rPr>
        <w:t>, Docket No. RM19-20-000); and</w:t>
      </w:r>
    </w:p>
    <w:p w:rsidRPr="00E65EF4" w:rsidR="004209AA" w:rsidP="00007F09" w:rsidRDefault="004209AA" w14:paraId="1CA21165" w14:textId="77777777">
      <w:pPr>
        <w:numPr>
          <w:ilvl w:val="0"/>
          <w:numId w:val="30"/>
        </w:numPr>
        <w:spacing w:line="240" w:lineRule="auto"/>
        <w:rPr>
          <w:rFonts w:ascii="Times New Roman" w:hAnsi="Times New Roman" w:cs="Times New Roman"/>
          <w:sz w:val="26"/>
          <w:szCs w:val="26"/>
        </w:rPr>
      </w:pPr>
      <w:r w:rsidRPr="00E65EF4">
        <w:rPr>
          <w:rFonts w:ascii="Times New Roman" w:hAnsi="Times New Roman" w:cs="Times New Roman"/>
          <w:sz w:val="26"/>
          <w:szCs w:val="26"/>
        </w:rPr>
        <w:t>Adjustments to the burden estimates for regional Reliability Standards BAL-002-WECC-3 (Contingency Reserve) and IRO-006-WECC-3 (Qualified Path Unscheduled Flow (USF) Relief).</w:t>
      </w:r>
    </w:p>
    <w:tbl>
      <w:tblPr>
        <w:tblpPr w:leftFromText="187" w:rightFromText="187" w:vertAnchor="text" w:horzAnchor="margin" w:tblpX="98" w:tblpY="1"/>
        <w:tblW w:w="9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697"/>
        <w:gridCol w:w="1170"/>
        <w:gridCol w:w="1340"/>
        <w:gridCol w:w="1450"/>
        <w:gridCol w:w="1440"/>
        <w:gridCol w:w="1520"/>
        <w:gridCol w:w="1373"/>
      </w:tblGrid>
      <w:tr w:rsidRPr="00E65EF4" w:rsidR="000D6355" w:rsidTr="00DE5DB0" w14:paraId="00268363" w14:textId="77777777">
        <w:trPr>
          <w:cantSplit/>
          <w:trHeight w:val="288"/>
        </w:trPr>
        <w:tc>
          <w:tcPr>
            <w:tcW w:w="9990" w:type="dxa"/>
            <w:gridSpan w:val="7"/>
            <w:shd w:val="clear" w:color="auto" w:fill="D9D9D9"/>
          </w:tcPr>
          <w:p w:rsidRPr="00E65EF4" w:rsidR="000D6355" w:rsidP="00033DBE" w:rsidRDefault="000D6355" w14:paraId="22AC4E86" w14:textId="77777777">
            <w:pPr>
              <w:autoSpaceDE w:val="0"/>
              <w:autoSpaceDN w:val="0"/>
              <w:adjustRightInd w:val="0"/>
              <w:spacing w:after="0" w:line="240" w:lineRule="auto"/>
              <w:jc w:val="center"/>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FERC-725E, Mandatory Reliability Standards for the</w:t>
            </w:r>
          </w:p>
          <w:p w:rsidRPr="00E65EF4" w:rsidR="000D6355" w:rsidP="00EB17CC" w:rsidRDefault="000D6355" w14:paraId="474D3096" w14:textId="77777777">
            <w:pPr>
              <w:autoSpaceDE w:val="0"/>
              <w:autoSpaceDN w:val="0"/>
              <w:adjustRightInd w:val="0"/>
              <w:spacing w:after="0" w:line="240" w:lineRule="auto"/>
              <w:jc w:val="center"/>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Western Electric Coordinating Council</w:t>
            </w:r>
          </w:p>
          <w:p w:rsidRPr="00E65EF4" w:rsidR="000D6355" w:rsidP="00EB17CC" w:rsidRDefault="000D6355" w14:paraId="774DD663" w14:textId="77777777">
            <w:pPr>
              <w:autoSpaceDE w:val="0"/>
              <w:autoSpaceDN w:val="0"/>
              <w:adjustRightInd w:val="0"/>
              <w:spacing w:after="0" w:line="240" w:lineRule="auto"/>
              <w:jc w:val="center"/>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[New and Continuing Information Collection Requirements]</w:t>
            </w:r>
          </w:p>
        </w:tc>
      </w:tr>
      <w:tr w:rsidRPr="00E65EF4" w:rsidR="000D6355" w:rsidTr="00DE5DB0" w14:paraId="063CC693" w14:textId="77777777">
        <w:trPr>
          <w:cantSplit/>
          <w:trHeight w:val="744"/>
        </w:trPr>
        <w:tc>
          <w:tcPr>
            <w:tcW w:w="1697" w:type="dxa"/>
            <w:shd w:val="clear" w:color="auto" w:fill="D9D9D9"/>
            <w:vAlign w:val="bottom"/>
          </w:tcPr>
          <w:p w:rsidRPr="00E65EF4" w:rsidR="000D6355" w:rsidP="00033DBE" w:rsidRDefault="000D6355" w14:paraId="608B2456"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 xml:space="preserve">Entity </w:t>
            </w:r>
          </w:p>
        </w:tc>
        <w:tc>
          <w:tcPr>
            <w:tcW w:w="1170" w:type="dxa"/>
            <w:shd w:val="clear" w:color="auto" w:fill="D9D9D9"/>
            <w:vAlign w:val="bottom"/>
          </w:tcPr>
          <w:p w:rsidRPr="00E65EF4" w:rsidR="000D6355" w:rsidP="00EB17CC" w:rsidRDefault="000D6355" w14:paraId="54FDDA00"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No. of Respondents</w:t>
            </w:r>
            <w:r w:rsidRPr="00E65EF4">
              <w:rPr>
                <w:rFonts w:ascii="Times New Roman" w:hAnsi="Times New Roman" w:eastAsia="Times New Roman" w:cs="Times New Roman"/>
                <w:sz w:val="26"/>
                <w:szCs w:val="26"/>
                <w:vertAlign w:val="superscript"/>
              </w:rPr>
              <w:footnoteReference w:id="21"/>
            </w:r>
            <w:r w:rsidRPr="00E65EF4">
              <w:rPr>
                <w:rFonts w:ascii="Times New Roman" w:hAnsi="Times New Roman" w:eastAsia="Times New Roman" w:cs="Times New Roman"/>
                <w:b/>
                <w:sz w:val="26"/>
                <w:szCs w:val="26"/>
              </w:rPr>
              <w:br/>
              <w:t>(1)</w:t>
            </w:r>
          </w:p>
        </w:tc>
        <w:tc>
          <w:tcPr>
            <w:tcW w:w="1340" w:type="dxa"/>
            <w:shd w:val="clear" w:color="auto" w:fill="D9D9D9"/>
            <w:vAlign w:val="bottom"/>
          </w:tcPr>
          <w:p w:rsidRPr="00E65EF4" w:rsidR="000D6355" w:rsidP="00EB17CC" w:rsidRDefault="000D6355" w14:paraId="29A1034D"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Annual No. of Responses per Respondent</w:t>
            </w:r>
          </w:p>
          <w:p w:rsidRPr="00E65EF4" w:rsidR="000D6355" w:rsidP="00A0523B" w:rsidRDefault="000D6355" w14:paraId="21085786"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(2)</w:t>
            </w:r>
          </w:p>
        </w:tc>
        <w:tc>
          <w:tcPr>
            <w:tcW w:w="1450" w:type="dxa"/>
            <w:shd w:val="clear" w:color="auto" w:fill="D9D9D9"/>
            <w:vAlign w:val="bottom"/>
          </w:tcPr>
          <w:p w:rsidRPr="00E65EF4" w:rsidR="000D6355" w:rsidP="00463311" w:rsidRDefault="000D6355" w14:paraId="58126C25"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sz w:val="26"/>
                <w:szCs w:val="26"/>
              </w:rPr>
              <w:t xml:space="preserve"> </w:t>
            </w:r>
            <w:r w:rsidRPr="00E65EF4">
              <w:rPr>
                <w:rFonts w:ascii="Times New Roman" w:hAnsi="Times New Roman" w:eastAsia="Times New Roman" w:cs="Times New Roman"/>
                <w:b/>
                <w:sz w:val="26"/>
                <w:szCs w:val="26"/>
              </w:rPr>
              <w:t>Annual No. of Responses</w:t>
            </w:r>
          </w:p>
          <w:p w:rsidRPr="00E65EF4" w:rsidR="000D6355" w:rsidP="001A50AB" w:rsidRDefault="000D6355" w14:paraId="55CBB7AF"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(1)*(2)=(3)</w:t>
            </w:r>
          </w:p>
        </w:tc>
        <w:tc>
          <w:tcPr>
            <w:tcW w:w="1440" w:type="dxa"/>
            <w:shd w:val="clear" w:color="auto" w:fill="D9D9D9"/>
            <w:vAlign w:val="bottom"/>
          </w:tcPr>
          <w:p w:rsidRPr="00E65EF4" w:rsidR="000D6355" w:rsidP="001A50AB" w:rsidRDefault="000D6355" w14:paraId="0352922A" w14:textId="64B52CC3">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Average Burden Hrs. &amp; Cost</w:t>
            </w:r>
            <w:r w:rsidRPr="00E65EF4">
              <w:rPr>
                <w:rFonts w:ascii="Times New Roman" w:hAnsi="Times New Roman" w:eastAsia="Times New Roman" w:cs="Times New Roman"/>
                <w:b/>
                <w:sz w:val="26"/>
                <w:szCs w:val="26"/>
                <w:vertAlign w:val="superscript"/>
              </w:rPr>
              <w:fldChar w:fldCharType="begin"/>
            </w:r>
            <w:r w:rsidRPr="00E65EF4">
              <w:rPr>
                <w:rFonts w:ascii="Times New Roman" w:hAnsi="Times New Roman" w:eastAsia="Times New Roman" w:cs="Times New Roman"/>
                <w:b/>
                <w:sz w:val="26"/>
                <w:szCs w:val="26"/>
                <w:vertAlign w:val="superscript"/>
              </w:rPr>
              <w:instrText xml:space="preserve"> NOTEREF _Ref51137647 \h  \* MERGEFORMAT </w:instrText>
            </w:r>
            <w:r w:rsidRPr="00E65EF4">
              <w:rPr>
                <w:rFonts w:ascii="Times New Roman" w:hAnsi="Times New Roman" w:eastAsia="Times New Roman" w:cs="Times New Roman"/>
                <w:b/>
                <w:sz w:val="26"/>
                <w:szCs w:val="26"/>
                <w:vertAlign w:val="superscript"/>
              </w:rPr>
            </w:r>
            <w:r w:rsidRPr="00E65EF4">
              <w:rPr>
                <w:rFonts w:ascii="Times New Roman" w:hAnsi="Times New Roman" w:eastAsia="Times New Roman" w:cs="Times New Roman"/>
                <w:b/>
                <w:sz w:val="26"/>
                <w:szCs w:val="26"/>
                <w:vertAlign w:val="superscript"/>
              </w:rPr>
              <w:fldChar w:fldCharType="separate"/>
            </w:r>
            <w:r w:rsidR="00CB159A">
              <w:rPr>
                <w:rFonts w:ascii="Times New Roman" w:hAnsi="Times New Roman" w:eastAsia="Times New Roman" w:cs="Times New Roman"/>
                <w:b/>
                <w:sz w:val="26"/>
                <w:szCs w:val="26"/>
                <w:vertAlign w:val="superscript"/>
              </w:rPr>
              <w:t>17</w:t>
            </w:r>
            <w:r w:rsidRPr="00E65EF4">
              <w:rPr>
                <w:rFonts w:ascii="Times New Roman" w:hAnsi="Times New Roman" w:eastAsia="Times New Roman" w:cs="Times New Roman"/>
                <w:b/>
                <w:sz w:val="26"/>
                <w:szCs w:val="26"/>
                <w:vertAlign w:val="superscript"/>
              </w:rPr>
              <w:fldChar w:fldCharType="end"/>
            </w:r>
            <w:r w:rsidRPr="00E65EF4">
              <w:rPr>
                <w:rFonts w:ascii="Times New Roman" w:hAnsi="Times New Roman" w:eastAsia="Times New Roman" w:cs="Times New Roman"/>
                <w:b/>
                <w:sz w:val="26"/>
                <w:szCs w:val="26"/>
              </w:rPr>
              <w:t xml:space="preserve">  Per Response ($)</w:t>
            </w:r>
          </w:p>
          <w:p w:rsidRPr="00E65EF4" w:rsidR="000D6355" w:rsidP="00F61DDF" w:rsidRDefault="000D6355" w14:paraId="11BE03B7"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(4)</w:t>
            </w:r>
          </w:p>
        </w:tc>
        <w:tc>
          <w:tcPr>
            <w:tcW w:w="1520" w:type="dxa"/>
            <w:shd w:val="clear" w:color="auto" w:fill="D9D9D9"/>
            <w:vAlign w:val="bottom"/>
          </w:tcPr>
          <w:p w:rsidRPr="00E65EF4" w:rsidR="000D6355" w:rsidP="00F61DDF" w:rsidRDefault="000D6355" w14:paraId="41A14EA3"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Total Annual Burden Hours &amp; Total Annual Cost ($)</w:t>
            </w:r>
          </w:p>
          <w:p w:rsidRPr="00E65EF4" w:rsidR="000D6355" w:rsidP="00F61DDF" w:rsidRDefault="000D6355" w14:paraId="645294CF"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(3)*(4)=(5)</w:t>
            </w:r>
          </w:p>
        </w:tc>
        <w:tc>
          <w:tcPr>
            <w:tcW w:w="1373" w:type="dxa"/>
            <w:shd w:val="clear" w:color="auto" w:fill="D9D9D9"/>
            <w:vAlign w:val="bottom"/>
          </w:tcPr>
          <w:p w:rsidRPr="00E65EF4" w:rsidR="000D6355" w:rsidP="00F61DDF" w:rsidRDefault="000D6355" w14:paraId="4F23C1FC"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Cost per Respondent ($)</w:t>
            </w:r>
          </w:p>
          <w:p w:rsidRPr="00E65EF4" w:rsidR="000D6355" w:rsidP="00F61DDF" w:rsidRDefault="000D6355" w14:paraId="29D5B2E5" w14:textId="77777777">
            <w:pPr>
              <w:autoSpaceDE w:val="0"/>
              <w:autoSpaceDN w:val="0"/>
              <w:adjustRightInd w:val="0"/>
              <w:spacing w:after="0" w:line="240" w:lineRule="auto"/>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(5)÷(1)=(6)</w:t>
            </w:r>
          </w:p>
        </w:tc>
      </w:tr>
      <w:tr w:rsidRPr="00E65EF4" w:rsidR="000D6355" w:rsidTr="00DE5DB0" w14:paraId="1AC0E342" w14:textId="77777777">
        <w:trPr>
          <w:cantSplit/>
          <w:trHeight w:val="346"/>
        </w:trPr>
        <w:tc>
          <w:tcPr>
            <w:tcW w:w="9990" w:type="dxa"/>
            <w:gridSpan w:val="7"/>
            <w:shd w:val="clear" w:color="auto" w:fill="D9D9D9"/>
          </w:tcPr>
          <w:p w:rsidRPr="00E65EF4" w:rsidR="000D6355" w:rsidP="00033DBE" w:rsidRDefault="000D6355" w14:paraId="649A9E89" w14:textId="77777777">
            <w:pPr>
              <w:autoSpaceDE w:val="0"/>
              <w:autoSpaceDN w:val="0"/>
              <w:adjustRightInd w:val="0"/>
              <w:spacing w:after="0" w:line="240" w:lineRule="auto"/>
              <w:jc w:val="center"/>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Reporting Requirements</w:t>
            </w:r>
          </w:p>
        </w:tc>
      </w:tr>
      <w:tr w:rsidRPr="00E65EF4" w:rsidR="000D6355" w:rsidTr="00DE5DB0" w14:paraId="63CFC334" w14:textId="77777777">
        <w:trPr>
          <w:cantSplit/>
          <w:trHeight w:val="294"/>
        </w:trPr>
        <w:tc>
          <w:tcPr>
            <w:tcW w:w="1697" w:type="dxa"/>
          </w:tcPr>
          <w:p w:rsidRPr="00E65EF4" w:rsidR="000D6355" w:rsidP="00033DBE" w:rsidRDefault="000D6355" w14:paraId="74DB2D9F"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Balancing Authorities</w:t>
            </w:r>
          </w:p>
          <w:p w:rsidRPr="00E65EF4" w:rsidR="000D6355" w:rsidP="00EB17CC" w:rsidRDefault="000D6355" w14:paraId="17721404"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Years 1 and 2</w:t>
            </w:r>
          </w:p>
          <w:p w:rsidRPr="00E65EF4" w:rsidR="000D6355" w:rsidP="00EB17CC" w:rsidRDefault="000D6355" w14:paraId="0E769C9F"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(BAL-002-WECC-3; BAL-004-WECC-3; IRO-006-WECC-3)</w:t>
            </w:r>
          </w:p>
        </w:tc>
        <w:tc>
          <w:tcPr>
            <w:tcW w:w="1170" w:type="dxa"/>
            <w:vAlign w:val="bottom"/>
          </w:tcPr>
          <w:p w:rsidRPr="00E65EF4" w:rsidR="000D6355" w:rsidP="00A0523B" w:rsidRDefault="000D6355" w14:paraId="776337F4"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34</w:t>
            </w:r>
          </w:p>
        </w:tc>
        <w:tc>
          <w:tcPr>
            <w:tcW w:w="1340" w:type="dxa"/>
            <w:vAlign w:val="bottom"/>
          </w:tcPr>
          <w:p w:rsidRPr="00E65EF4" w:rsidR="000D6355" w:rsidP="00463311" w:rsidRDefault="000D6355" w14:paraId="346694AF"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tc>
        <w:tc>
          <w:tcPr>
            <w:tcW w:w="1450" w:type="dxa"/>
            <w:vAlign w:val="bottom"/>
          </w:tcPr>
          <w:p w:rsidRPr="00E65EF4" w:rsidR="000D6355" w:rsidP="001A50AB" w:rsidRDefault="000D6355" w14:paraId="5E62DFF4"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34</w:t>
            </w:r>
          </w:p>
        </w:tc>
        <w:tc>
          <w:tcPr>
            <w:tcW w:w="1440" w:type="dxa"/>
            <w:vAlign w:val="bottom"/>
          </w:tcPr>
          <w:p w:rsidRPr="00E65EF4" w:rsidR="000D6355" w:rsidP="001A50AB" w:rsidRDefault="000D6355" w14:paraId="12368071"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21 hrs.;</w:t>
            </w:r>
          </w:p>
          <w:p w:rsidRPr="00E65EF4" w:rsidR="000D6355" w:rsidP="00F61DDF" w:rsidRDefault="000D6355" w14:paraId="4FEA18A3"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$1,757.07</w:t>
            </w:r>
          </w:p>
        </w:tc>
        <w:tc>
          <w:tcPr>
            <w:tcW w:w="1520" w:type="dxa"/>
            <w:vAlign w:val="bottom"/>
          </w:tcPr>
          <w:p w:rsidRPr="00E65EF4" w:rsidR="000D6355" w:rsidP="00F61DDF" w:rsidRDefault="000D6355" w14:paraId="62BFF7C9"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714 hrs.;</w:t>
            </w:r>
          </w:p>
          <w:p w:rsidRPr="00E65EF4" w:rsidR="000D6355" w:rsidP="00F61DDF" w:rsidRDefault="000D6355" w14:paraId="7991BA4D"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$59,740.38</w:t>
            </w:r>
          </w:p>
        </w:tc>
        <w:tc>
          <w:tcPr>
            <w:tcW w:w="1373" w:type="dxa"/>
            <w:vAlign w:val="bottom"/>
          </w:tcPr>
          <w:p w:rsidRPr="00E65EF4" w:rsidR="000D6355" w:rsidP="00F61DDF" w:rsidRDefault="000D6355" w14:paraId="66A50578"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$1,757.07</w:t>
            </w:r>
          </w:p>
        </w:tc>
      </w:tr>
      <w:tr w:rsidRPr="00E65EF4" w:rsidR="000D6355" w:rsidTr="00DE5DB0" w14:paraId="638900A0" w14:textId="77777777">
        <w:trPr>
          <w:cantSplit/>
          <w:trHeight w:val="294"/>
        </w:trPr>
        <w:tc>
          <w:tcPr>
            <w:tcW w:w="1697" w:type="dxa"/>
          </w:tcPr>
          <w:p w:rsidRPr="00E65EF4" w:rsidR="000D6355" w:rsidP="00033DBE" w:rsidRDefault="000D6355" w14:paraId="34809056"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Balancing Authorities</w:t>
            </w:r>
          </w:p>
          <w:p w:rsidRPr="00E65EF4" w:rsidR="000D6355" w:rsidP="00EB17CC" w:rsidRDefault="000D6355" w14:paraId="432E030A"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Year 3 and Ongoing</w:t>
            </w:r>
          </w:p>
          <w:p w:rsidRPr="00E65EF4" w:rsidR="000D6355" w:rsidP="00EB17CC" w:rsidRDefault="000D6355" w14:paraId="573781A1"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 xml:space="preserve"> (BAL-002-WECC-3; BAL-004-WECC-3; </w:t>
            </w:r>
            <w:r w:rsidRPr="00E65EF4">
              <w:rPr>
                <w:rFonts w:ascii="Times New Roman" w:hAnsi="Times New Roman" w:eastAsia="Times New Roman" w:cs="Times New Roman"/>
                <w:sz w:val="26"/>
                <w:szCs w:val="26"/>
              </w:rPr>
              <w:lastRenderedPageBreak/>
              <w:t>IRO-006-WECC-3)</w:t>
            </w:r>
          </w:p>
        </w:tc>
        <w:tc>
          <w:tcPr>
            <w:tcW w:w="1170" w:type="dxa"/>
            <w:vAlign w:val="bottom"/>
          </w:tcPr>
          <w:p w:rsidRPr="00E65EF4" w:rsidR="000D6355" w:rsidP="00A0523B" w:rsidRDefault="000D6355" w14:paraId="0774E604"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lastRenderedPageBreak/>
              <w:t>34</w:t>
            </w:r>
          </w:p>
        </w:tc>
        <w:tc>
          <w:tcPr>
            <w:tcW w:w="1340" w:type="dxa"/>
            <w:vAlign w:val="bottom"/>
          </w:tcPr>
          <w:p w:rsidRPr="00E65EF4" w:rsidR="000D6355" w:rsidP="00463311" w:rsidRDefault="000D6355" w14:paraId="2AA8E9D7"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tc>
        <w:tc>
          <w:tcPr>
            <w:tcW w:w="1450" w:type="dxa"/>
            <w:vAlign w:val="bottom"/>
          </w:tcPr>
          <w:p w:rsidRPr="00E65EF4" w:rsidR="000D6355" w:rsidP="00AA6CB0" w:rsidRDefault="000D6355" w14:paraId="2D1FB466"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34</w:t>
            </w:r>
          </w:p>
        </w:tc>
        <w:tc>
          <w:tcPr>
            <w:tcW w:w="1440" w:type="dxa"/>
            <w:vAlign w:val="bottom"/>
          </w:tcPr>
          <w:p w:rsidRPr="00E65EF4" w:rsidR="000D6355" w:rsidP="001A50AB" w:rsidRDefault="000D6355" w14:paraId="345877FC"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20 hrs.;</w:t>
            </w:r>
          </w:p>
          <w:p w:rsidRPr="00E65EF4" w:rsidR="000D6355" w:rsidP="001A50AB" w:rsidRDefault="000D6355" w14:paraId="40FFCA99"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$1,673.40</w:t>
            </w:r>
          </w:p>
        </w:tc>
        <w:tc>
          <w:tcPr>
            <w:tcW w:w="1520" w:type="dxa"/>
            <w:vAlign w:val="bottom"/>
          </w:tcPr>
          <w:p w:rsidRPr="00E65EF4" w:rsidR="000D6355" w:rsidP="00F61DDF" w:rsidRDefault="000D6355" w14:paraId="300C376F"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680 hrs.;</w:t>
            </w:r>
          </w:p>
          <w:p w:rsidRPr="00E65EF4" w:rsidR="000D6355" w:rsidP="00F61DDF" w:rsidRDefault="000D6355" w14:paraId="5FB76DB8"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$56,895.60</w:t>
            </w:r>
          </w:p>
        </w:tc>
        <w:tc>
          <w:tcPr>
            <w:tcW w:w="1373" w:type="dxa"/>
            <w:vAlign w:val="bottom"/>
          </w:tcPr>
          <w:p w:rsidRPr="00E65EF4" w:rsidR="000D6355" w:rsidP="00F61DDF" w:rsidRDefault="000D6355" w14:paraId="1AF9283A"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$1,673.40</w:t>
            </w:r>
          </w:p>
        </w:tc>
      </w:tr>
      <w:tr w:rsidRPr="00E65EF4" w:rsidR="000D6355" w:rsidTr="00DE5DB0" w14:paraId="7656C89C" w14:textId="77777777">
        <w:trPr>
          <w:cantSplit/>
          <w:trHeight w:val="299"/>
        </w:trPr>
        <w:tc>
          <w:tcPr>
            <w:tcW w:w="1697" w:type="dxa"/>
            <w:vAlign w:val="bottom"/>
          </w:tcPr>
          <w:p w:rsidRPr="00E65EF4" w:rsidR="000D6355" w:rsidP="00033DBE" w:rsidRDefault="000D6355" w14:paraId="19E9E5E0"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Reserve Sharing Groups</w:t>
            </w:r>
          </w:p>
          <w:p w:rsidRPr="00E65EF4" w:rsidR="000D6355" w:rsidP="00EB17CC" w:rsidRDefault="000D6355" w14:paraId="3D247D7E"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 xml:space="preserve">(BAL-002-WECC-3) </w:t>
            </w:r>
          </w:p>
        </w:tc>
        <w:tc>
          <w:tcPr>
            <w:tcW w:w="1170" w:type="dxa"/>
            <w:vAlign w:val="bottom"/>
          </w:tcPr>
          <w:p w:rsidRPr="00E65EF4" w:rsidR="000D6355" w:rsidP="00EB17CC" w:rsidRDefault="000D6355" w14:paraId="3BEF30AD"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w:t>
            </w:r>
          </w:p>
        </w:tc>
        <w:tc>
          <w:tcPr>
            <w:tcW w:w="1340" w:type="dxa"/>
            <w:vAlign w:val="bottom"/>
          </w:tcPr>
          <w:p w:rsidRPr="00E65EF4" w:rsidR="000D6355" w:rsidP="00A0523B" w:rsidRDefault="000D6355" w14:paraId="622B37E2"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tc>
        <w:tc>
          <w:tcPr>
            <w:tcW w:w="1450" w:type="dxa"/>
            <w:vAlign w:val="bottom"/>
          </w:tcPr>
          <w:p w:rsidRPr="00E65EF4" w:rsidR="000D6355" w:rsidP="00463311" w:rsidRDefault="000D6355" w14:paraId="2F0BCD8B"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w:t>
            </w:r>
          </w:p>
        </w:tc>
        <w:tc>
          <w:tcPr>
            <w:tcW w:w="1440" w:type="dxa"/>
            <w:vAlign w:val="bottom"/>
          </w:tcPr>
          <w:p w:rsidRPr="00E65EF4" w:rsidR="000D6355" w:rsidP="001A50AB" w:rsidRDefault="000D6355" w14:paraId="72D90B4F"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hr.;</w:t>
            </w:r>
          </w:p>
          <w:p w:rsidRPr="00E65EF4" w:rsidR="000D6355" w:rsidP="00F61DDF" w:rsidRDefault="000D6355" w14:paraId="0B93D049"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$83.67</w:t>
            </w:r>
          </w:p>
        </w:tc>
        <w:tc>
          <w:tcPr>
            <w:tcW w:w="1520" w:type="dxa"/>
            <w:vAlign w:val="bottom"/>
          </w:tcPr>
          <w:p w:rsidRPr="00E65EF4" w:rsidR="000D6355" w:rsidP="00F61DDF" w:rsidRDefault="000D6355" w14:paraId="40AA3A4A"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 hrs.;</w:t>
            </w:r>
          </w:p>
          <w:p w:rsidRPr="00E65EF4" w:rsidR="000D6355" w:rsidP="00F61DDF" w:rsidRDefault="000D6355" w14:paraId="5D8B0472"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$167.34</w:t>
            </w:r>
          </w:p>
        </w:tc>
        <w:tc>
          <w:tcPr>
            <w:tcW w:w="1373" w:type="dxa"/>
            <w:vAlign w:val="bottom"/>
          </w:tcPr>
          <w:p w:rsidRPr="00E65EF4" w:rsidR="000D6355" w:rsidP="00F61DDF" w:rsidRDefault="000D6355" w14:paraId="393661E8"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$83.67</w:t>
            </w:r>
          </w:p>
        </w:tc>
      </w:tr>
      <w:tr w:rsidRPr="00E65EF4" w:rsidR="000D6355" w:rsidTr="00DE5DB0" w14:paraId="769958BC" w14:textId="77777777">
        <w:trPr>
          <w:cantSplit/>
          <w:trHeight w:val="317"/>
        </w:trPr>
        <w:tc>
          <w:tcPr>
            <w:tcW w:w="1697" w:type="dxa"/>
            <w:tcBorders>
              <w:bottom w:val="single" w:color="auto" w:sz="4" w:space="0"/>
            </w:tcBorders>
            <w:shd w:val="clear" w:color="auto" w:fill="auto"/>
            <w:vAlign w:val="bottom"/>
          </w:tcPr>
          <w:p w:rsidRPr="00E65EF4" w:rsidR="000D6355" w:rsidP="00033DBE" w:rsidRDefault="000D6355" w14:paraId="7A5B05E0"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Reliability Coordinators</w:t>
            </w:r>
          </w:p>
          <w:p w:rsidRPr="00E65EF4" w:rsidR="000D6355" w:rsidP="00EB17CC" w:rsidRDefault="000D6355" w14:paraId="10FD504C"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(IRO-006-WECC-3)</w:t>
            </w:r>
          </w:p>
        </w:tc>
        <w:tc>
          <w:tcPr>
            <w:tcW w:w="1170" w:type="dxa"/>
            <w:tcBorders>
              <w:bottom w:val="single" w:color="auto" w:sz="4" w:space="0"/>
            </w:tcBorders>
            <w:shd w:val="clear" w:color="auto" w:fill="auto"/>
            <w:vAlign w:val="bottom"/>
          </w:tcPr>
          <w:p w:rsidRPr="00E65EF4" w:rsidR="000D6355" w:rsidP="00EB17CC" w:rsidRDefault="000D6355" w14:paraId="60FE3911"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w:t>
            </w:r>
          </w:p>
        </w:tc>
        <w:tc>
          <w:tcPr>
            <w:tcW w:w="1340" w:type="dxa"/>
            <w:tcBorders>
              <w:bottom w:val="single" w:color="auto" w:sz="4" w:space="0"/>
            </w:tcBorders>
            <w:shd w:val="clear" w:color="auto" w:fill="auto"/>
            <w:vAlign w:val="bottom"/>
          </w:tcPr>
          <w:p w:rsidRPr="00E65EF4" w:rsidR="000D6355" w:rsidP="00A0523B" w:rsidRDefault="000D6355" w14:paraId="13E029A1"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tc>
        <w:tc>
          <w:tcPr>
            <w:tcW w:w="1450" w:type="dxa"/>
            <w:tcBorders>
              <w:bottom w:val="single" w:color="auto" w:sz="4" w:space="0"/>
            </w:tcBorders>
            <w:vAlign w:val="bottom"/>
          </w:tcPr>
          <w:p w:rsidRPr="00E65EF4" w:rsidR="000D6355" w:rsidP="00463311" w:rsidRDefault="000D6355" w14:paraId="19A9C0E9"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w:t>
            </w:r>
          </w:p>
        </w:tc>
        <w:tc>
          <w:tcPr>
            <w:tcW w:w="1440" w:type="dxa"/>
            <w:tcBorders>
              <w:bottom w:val="single" w:color="auto" w:sz="4" w:space="0"/>
            </w:tcBorders>
            <w:shd w:val="clear" w:color="auto" w:fill="auto"/>
            <w:vAlign w:val="bottom"/>
          </w:tcPr>
          <w:p w:rsidRPr="00E65EF4" w:rsidR="000D6355" w:rsidP="001A50AB" w:rsidRDefault="000D6355" w14:paraId="205A5FB2"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 hr.;</w:t>
            </w:r>
          </w:p>
          <w:p w:rsidRPr="00E65EF4" w:rsidR="000D6355" w:rsidP="00F61DDF" w:rsidRDefault="000D6355" w14:paraId="4615FA38"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$83.67</w:t>
            </w:r>
          </w:p>
        </w:tc>
        <w:tc>
          <w:tcPr>
            <w:tcW w:w="1520" w:type="dxa"/>
            <w:shd w:val="clear" w:color="auto" w:fill="auto"/>
            <w:vAlign w:val="bottom"/>
          </w:tcPr>
          <w:p w:rsidRPr="00E65EF4" w:rsidR="000D6355" w:rsidP="00F61DDF" w:rsidRDefault="000D6355" w14:paraId="542D05EB"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 hrs.;</w:t>
            </w:r>
          </w:p>
          <w:p w:rsidRPr="00E65EF4" w:rsidR="000D6355" w:rsidP="00F61DDF" w:rsidRDefault="000D6355" w14:paraId="5E48DE76"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$167.34</w:t>
            </w:r>
          </w:p>
        </w:tc>
        <w:tc>
          <w:tcPr>
            <w:tcW w:w="1373" w:type="dxa"/>
            <w:shd w:val="clear" w:color="auto" w:fill="auto"/>
            <w:vAlign w:val="bottom"/>
          </w:tcPr>
          <w:p w:rsidRPr="00E65EF4" w:rsidR="000D6355" w:rsidP="00F61DDF" w:rsidRDefault="000D6355" w14:paraId="2C8B49C2"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$83.67</w:t>
            </w:r>
          </w:p>
        </w:tc>
      </w:tr>
      <w:tr w:rsidRPr="00E65EF4" w:rsidR="000D6355" w:rsidTr="00DE5DB0" w14:paraId="231038F6" w14:textId="77777777">
        <w:trPr>
          <w:cantSplit/>
          <w:trHeight w:val="317"/>
        </w:trPr>
        <w:tc>
          <w:tcPr>
            <w:tcW w:w="1697" w:type="dxa"/>
            <w:tcBorders>
              <w:bottom w:val="single" w:color="auto" w:sz="4" w:space="0"/>
            </w:tcBorders>
            <w:shd w:val="clear" w:color="auto" w:fill="auto"/>
            <w:vAlign w:val="bottom"/>
          </w:tcPr>
          <w:p w:rsidRPr="00E65EF4" w:rsidR="000D6355" w:rsidP="00033DBE" w:rsidRDefault="000D6355" w14:paraId="73EE2C84" w14:textId="1275FDAB">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 xml:space="preserve">Transmission Owners that </w:t>
            </w:r>
            <w:r w:rsidRPr="00E65EF4" w:rsidR="001A50AB">
              <w:rPr>
                <w:rFonts w:ascii="Times New Roman" w:hAnsi="Times New Roman" w:eastAsia="Times New Roman" w:cs="Times New Roman"/>
                <w:sz w:val="26"/>
                <w:szCs w:val="26"/>
              </w:rPr>
              <w:t>O</w:t>
            </w:r>
            <w:r w:rsidRPr="00E65EF4">
              <w:rPr>
                <w:rFonts w:ascii="Times New Roman" w:hAnsi="Times New Roman" w:eastAsia="Times New Roman" w:cs="Times New Roman"/>
                <w:sz w:val="26"/>
                <w:szCs w:val="26"/>
              </w:rPr>
              <w:t xml:space="preserve">perate </w:t>
            </w:r>
            <w:r w:rsidRPr="00E65EF4" w:rsidR="001A50AB">
              <w:rPr>
                <w:rFonts w:ascii="Times New Roman" w:hAnsi="Times New Roman" w:eastAsia="Times New Roman" w:cs="Times New Roman"/>
                <w:sz w:val="26"/>
                <w:szCs w:val="26"/>
              </w:rPr>
              <w:t>Q</w:t>
            </w:r>
            <w:r w:rsidRPr="00E65EF4">
              <w:rPr>
                <w:rFonts w:ascii="Times New Roman" w:hAnsi="Times New Roman" w:eastAsia="Times New Roman" w:cs="Times New Roman"/>
                <w:sz w:val="26"/>
                <w:szCs w:val="26"/>
              </w:rPr>
              <w:t xml:space="preserve">ualified </w:t>
            </w:r>
            <w:r w:rsidRPr="00E65EF4" w:rsidR="001A50AB">
              <w:rPr>
                <w:rFonts w:ascii="Times New Roman" w:hAnsi="Times New Roman" w:eastAsia="Times New Roman" w:cs="Times New Roman"/>
                <w:sz w:val="26"/>
                <w:szCs w:val="26"/>
              </w:rPr>
              <w:t>T</w:t>
            </w:r>
            <w:r w:rsidRPr="00E65EF4">
              <w:rPr>
                <w:rFonts w:ascii="Times New Roman" w:hAnsi="Times New Roman" w:eastAsia="Times New Roman" w:cs="Times New Roman"/>
                <w:sz w:val="26"/>
                <w:szCs w:val="26"/>
              </w:rPr>
              <w:t xml:space="preserve">ransfer </w:t>
            </w:r>
            <w:r w:rsidRPr="00E65EF4" w:rsidR="001A50AB">
              <w:rPr>
                <w:rFonts w:ascii="Times New Roman" w:hAnsi="Times New Roman" w:eastAsia="Times New Roman" w:cs="Times New Roman"/>
                <w:sz w:val="26"/>
                <w:szCs w:val="26"/>
              </w:rPr>
              <w:t>P</w:t>
            </w:r>
            <w:r w:rsidRPr="00E65EF4">
              <w:rPr>
                <w:rFonts w:ascii="Times New Roman" w:hAnsi="Times New Roman" w:eastAsia="Times New Roman" w:cs="Times New Roman"/>
                <w:sz w:val="26"/>
                <w:szCs w:val="26"/>
              </w:rPr>
              <w:t>aths</w:t>
            </w:r>
          </w:p>
          <w:p w:rsidRPr="00E65EF4" w:rsidR="000D6355" w:rsidP="00EB17CC" w:rsidRDefault="000D6355" w14:paraId="132EA67D"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(FAC-501-WECC-2)</w:t>
            </w:r>
          </w:p>
        </w:tc>
        <w:tc>
          <w:tcPr>
            <w:tcW w:w="1170" w:type="dxa"/>
            <w:tcBorders>
              <w:bottom w:val="single" w:color="auto" w:sz="4" w:space="0"/>
            </w:tcBorders>
            <w:shd w:val="clear" w:color="auto" w:fill="auto"/>
            <w:vAlign w:val="bottom"/>
          </w:tcPr>
          <w:p w:rsidRPr="00E65EF4" w:rsidR="000D6355" w:rsidP="00EB17CC" w:rsidRDefault="000D6355" w14:paraId="7FB5B77D"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5</w:t>
            </w:r>
          </w:p>
        </w:tc>
        <w:tc>
          <w:tcPr>
            <w:tcW w:w="1340" w:type="dxa"/>
            <w:tcBorders>
              <w:bottom w:val="single" w:color="auto" w:sz="4" w:space="0"/>
            </w:tcBorders>
            <w:shd w:val="clear" w:color="auto" w:fill="auto"/>
            <w:vAlign w:val="bottom"/>
          </w:tcPr>
          <w:p w:rsidRPr="00E65EF4" w:rsidR="000D6355" w:rsidP="00A0523B" w:rsidRDefault="000D6355" w14:paraId="794D2B72"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w:t>
            </w:r>
          </w:p>
        </w:tc>
        <w:tc>
          <w:tcPr>
            <w:tcW w:w="1450" w:type="dxa"/>
            <w:tcBorders>
              <w:bottom w:val="single" w:color="auto" w:sz="4" w:space="0"/>
            </w:tcBorders>
            <w:vAlign w:val="bottom"/>
          </w:tcPr>
          <w:p w:rsidRPr="00E65EF4" w:rsidR="000D6355" w:rsidP="00463311" w:rsidRDefault="000D6355" w14:paraId="2088AA21"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5</w:t>
            </w:r>
          </w:p>
        </w:tc>
        <w:tc>
          <w:tcPr>
            <w:tcW w:w="1440" w:type="dxa"/>
            <w:tcBorders>
              <w:bottom w:val="single" w:color="auto" w:sz="4" w:space="0"/>
            </w:tcBorders>
            <w:shd w:val="clear" w:color="auto" w:fill="auto"/>
            <w:vAlign w:val="bottom"/>
          </w:tcPr>
          <w:p w:rsidRPr="00E65EF4" w:rsidR="000D6355" w:rsidP="001A50AB" w:rsidRDefault="000D6355" w14:paraId="35F37540"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40 hrs.;</w:t>
            </w:r>
          </w:p>
          <w:p w:rsidRPr="00E65EF4" w:rsidR="000D6355" w:rsidP="00F61DDF" w:rsidRDefault="000D6355" w14:paraId="57E5FA1B"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$3,346.80</w:t>
            </w:r>
          </w:p>
        </w:tc>
        <w:tc>
          <w:tcPr>
            <w:tcW w:w="1520" w:type="dxa"/>
            <w:shd w:val="clear" w:color="auto" w:fill="auto"/>
            <w:vAlign w:val="bottom"/>
          </w:tcPr>
          <w:p w:rsidRPr="00E65EF4" w:rsidR="000D6355" w:rsidP="00F61DDF" w:rsidRDefault="000D6355" w14:paraId="2CB8C031"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200 hrs.;</w:t>
            </w:r>
          </w:p>
          <w:p w:rsidRPr="00E65EF4" w:rsidR="000D6355" w:rsidP="00F61DDF" w:rsidRDefault="000D6355" w14:paraId="46B1DE3C"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$16,734.00</w:t>
            </w:r>
          </w:p>
        </w:tc>
        <w:tc>
          <w:tcPr>
            <w:tcW w:w="1373" w:type="dxa"/>
            <w:shd w:val="clear" w:color="auto" w:fill="auto"/>
            <w:vAlign w:val="bottom"/>
          </w:tcPr>
          <w:p w:rsidRPr="00E65EF4" w:rsidR="000D6355" w:rsidP="00F61DDF" w:rsidRDefault="000D6355" w14:paraId="30A773BF"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$3,346.80</w:t>
            </w:r>
          </w:p>
        </w:tc>
      </w:tr>
      <w:tr w:rsidRPr="00E65EF4" w:rsidR="000D6355" w:rsidTr="00DE5DB0" w14:paraId="693FF707" w14:textId="77777777">
        <w:trPr>
          <w:cantSplit/>
          <w:trHeight w:val="398"/>
        </w:trPr>
        <w:tc>
          <w:tcPr>
            <w:tcW w:w="1697" w:type="dxa"/>
            <w:vAlign w:val="bottom"/>
          </w:tcPr>
          <w:p w:rsidRPr="00E65EF4" w:rsidR="000D6355" w:rsidP="00033DBE" w:rsidRDefault="000D6355" w14:paraId="4065EF49" w14:textId="77777777">
            <w:pPr>
              <w:autoSpaceDE w:val="0"/>
              <w:autoSpaceDN w:val="0"/>
              <w:adjustRightInd w:val="0"/>
              <w:spacing w:after="0" w:line="240" w:lineRule="auto"/>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Generator Owners and/or Operators (VAR-501-WECC-3.1)</w:t>
            </w:r>
          </w:p>
        </w:tc>
        <w:tc>
          <w:tcPr>
            <w:tcW w:w="1170" w:type="dxa"/>
            <w:vAlign w:val="bottom"/>
          </w:tcPr>
          <w:p w:rsidRPr="00E65EF4" w:rsidR="000D6355" w:rsidP="00EB17CC" w:rsidRDefault="000D6355" w14:paraId="2199AD05"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291</w:t>
            </w:r>
          </w:p>
        </w:tc>
        <w:tc>
          <w:tcPr>
            <w:tcW w:w="1340" w:type="dxa"/>
            <w:vAlign w:val="bottom"/>
          </w:tcPr>
          <w:p w:rsidRPr="00E65EF4" w:rsidR="000D6355" w:rsidP="00EB17CC" w:rsidRDefault="000D6355" w14:paraId="1F8F6911"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2</w:t>
            </w:r>
          </w:p>
        </w:tc>
        <w:tc>
          <w:tcPr>
            <w:tcW w:w="1450" w:type="dxa"/>
            <w:vAlign w:val="bottom"/>
          </w:tcPr>
          <w:p w:rsidRPr="00E65EF4" w:rsidR="000D6355" w:rsidP="00A0523B" w:rsidRDefault="000D6355" w14:paraId="5BBE7941"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582</w:t>
            </w:r>
          </w:p>
        </w:tc>
        <w:tc>
          <w:tcPr>
            <w:tcW w:w="1440" w:type="dxa"/>
            <w:vAlign w:val="bottom"/>
          </w:tcPr>
          <w:p w:rsidRPr="00E65EF4" w:rsidR="000D6355" w:rsidP="00463311" w:rsidRDefault="000D6355" w14:paraId="353EA8C7"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 xml:space="preserve">1 hr.; </w:t>
            </w:r>
          </w:p>
          <w:p w:rsidRPr="00E65EF4" w:rsidR="000D6355" w:rsidP="001A50AB" w:rsidRDefault="000D6355" w14:paraId="3FDD9EED"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$83.67</w:t>
            </w:r>
          </w:p>
        </w:tc>
        <w:tc>
          <w:tcPr>
            <w:tcW w:w="1520" w:type="dxa"/>
            <w:vAlign w:val="bottom"/>
          </w:tcPr>
          <w:p w:rsidRPr="00E65EF4" w:rsidR="000D6355" w:rsidP="00F61DDF" w:rsidRDefault="000D6355" w14:paraId="3426D2A0"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 xml:space="preserve">582 hrs.; </w:t>
            </w:r>
          </w:p>
          <w:p w:rsidRPr="00E65EF4" w:rsidR="000D6355" w:rsidP="00F61DDF" w:rsidRDefault="000D6355" w14:paraId="506B0683"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$48,695.94</w:t>
            </w:r>
          </w:p>
        </w:tc>
        <w:tc>
          <w:tcPr>
            <w:tcW w:w="1373" w:type="dxa"/>
            <w:vAlign w:val="bottom"/>
          </w:tcPr>
          <w:p w:rsidRPr="00E65EF4" w:rsidR="000D6355" w:rsidP="00F61DDF" w:rsidRDefault="000D6355" w14:paraId="34E5A6E2"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$167.34</w:t>
            </w:r>
          </w:p>
        </w:tc>
      </w:tr>
      <w:tr w:rsidRPr="00E65EF4" w:rsidR="000D6355" w:rsidTr="00DE5DB0" w14:paraId="76597D58" w14:textId="77777777">
        <w:trPr>
          <w:cantSplit/>
          <w:trHeight w:val="398"/>
        </w:trPr>
        <w:tc>
          <w:tcPr>
            <w:tcW w:w="4207" w:type="dxa"/>
            <w:gridSpan w:val="3"/>
            <w:tcBorders>
              <w:bottom w:val="single" w:color="auto" w:sz="4" w:space="0"/>
            </w:tcBorders>
            <w:shd w:val="clear" w:color="auto" w:fill="D9D9D9" w:themeFill="background1" w:themeFillShade="D9"/>
            <w:vAlign w:val="bottom"/>
          </w:tcPr>
          <w:p w:rsidRPr="00E65EF4" w:rsidR="000D6355" w:rsidP="00033DBE" w:rsidRDefault="000D6355" w14:paraId="55F4B9F5" w14:textId="77777777">
            <w:pPr>
              <w:autoSpaceDE w:val="0"/>
              <w:autoSpaceDN w:val="0"/>
              <w:adjustRightInd w:val="0"/>
              <w:spacing w:after="0" w:line="240" w:lineRule="auto"/>
              <w:jc w:val="right"/>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Sub-Total for Reporting Requirements in Years 1 and 2</w:t>
            </w:r>
          </w:p>
        </w:tc>
        <w:tc>
          <w:tcPr>
            <w:tcW w:w="1450" w:type="dxa"/>
            <w:tcBorders>
              <w:bottom w:val="single" w:color="auto" w:sz="4" w:space="0"/>
            </w:tcBorders>
            <w:vAlign w:val="bottom"/>
          </w:tcPr>
          <w:p w:rsidRPr="00E65EF4" w:rsidR="000D6355" w:rsidP="00EB17CC" w:rsidRDefault="000D6355" w14:paraId="288ED3DB" w14:textId="1DFDC0D1">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6</w:t>
            </w:r>
            <w:r w:rsidRPr="00E65EF4" w:rsidR="003F662D">
              <w:rPr>
                <w:rFonts w:ascii="Times New Roman" w:hAnsi="Times New Roman" w:eastAsia="Times New Roman" w:cs="Times New Roman"/>
                <w:sz w:val="26"/>
                <w:szCs w:val="26"/>
              </w:rPr>
              <w:t>25</w:t>
            </w:r>
          </w:p>
        </w:tc>
        <w:tc>
          <w:tcPr>
            <w:tcW w:w="1440" w:type="dxa"/>
            <w:tcBorders>
              <w:bottom w:val="single" w:color="auto" w:sz="4" w:space="0"/>
            </w:tcBorders>
            <w:shd w:val="clear" w:color="auto" w:fill="auto"/>
            <w:vAlign w:val="bottom"/>
          </w:tcPr>
          <w:p w:rsidRPr="00E65EF4" w:rsidR="000D6355" w:rsidP="00EB17CC" w:rsidRDefault="000D6355" w14:paraId="0A6248F6" w14:textId="77777777">
            <w:pPr>
              <w:autoSpaceDE w:val="0"/>
              <w:autoSpaceDN w:val="0"/>
              <w:adjustRightInd w:val="0"/>
              <w:spacing w:after="0" w:line="240" w:lineRule="auto"/>
              <w:jc w:val="right"/>
              <w:rPr>
                <w:rFonts w:ascii="Times New Roman" w:hAnsi="Times New Roman" w:eastAsia="Times New Roman" w:cs="Times New Roman"/>
                <w:sz w:val="26"/>
                <w:szCs w:val="26"/>
                <w:highlight w:val="yellow"/>
              </w:rPr>
            </w:pPr>
          </w:p>
        </w:tc>
        <w:tc>
          <w:tcPr>
            <w:tcW w:w="1520" w:type="dxa"/>
            <w:tcBorders>
              <w:bottom w:val="single" w:color="auto" w:sz="4" w:space="0"/>
            </w:tcBorders>
            <w:shd w:val="clear" w:color="auto" w:fill="auto"/>
            <w:vAlign w:val="bottom"/>
          </w:tcPr>
          <w:p w:rsidRPr="00E65EF4" w:rsidR="000D6355" w:rsidP="00A0523B" w:rsidRDefault="000D6355" w14:paraId="7795B505" w14:textId="77777777">
            <w:pPr>
              <w:autoSpaceDE w:val="0"/>
              <w:autoSpaceDN w:val="0"/>
              <w:adjustRightInd w:val="0"/>
              <w:spacing w:after="0" w:line="240" w:lineRule="auto"/>
              <w:jc w:val="right"/>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1,500 hrs.;</w:t>
            </w:r>
          </w:p>
          <w:p w:rsidRPr="00E65EF4" w:rsidR="000D6355" w:rsidP="00463311" w:rsidRDefault="000D6355" w14:paraId="454E6EBC" w14:textId="77777777">
            <w:pPr>
              <w:autoSpaceDE w:val="0"/>
              <w:autoSpaceDN w:val="0"/>
              <w:adjustRightInd w:val="0"/>
              <w:spacing w:after="0" w:line="240" w:lineRule="auto"/>
              <w:jc w:val="right"/>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$125,505.00</w:t>
            </w:r>
          </w:p>
        </w:tc>
        <w:tc>
          <w:tcPr>
            <w:tcW w:w="1373" w:type="dxa"/>
            <w:tcBorders>
              <w:bottom w:val="single" w:color="auto" w:sz="4" w:space="0"/>
            </w:tcBorders>
            <w:shd w:val="clear" w:color="auto" w:fill="auto"/>
            <w:vAlign w:val="bottom"/>
          </w:tcPr>
          <w:p w:rsidRPr="00E65EF4" w:rsidR="000D6355" w:rsidP="001A50AB" w:rsidRDefault="000D6355" w14:paraId="6CFB0E1E" w14:textId="77777777">
            <w:pPr>
              <w:autoSpaceDE w:val="0"/>
              <w:autoSpaceDN w:val="0"/>
              <w:adjustRightInd w:val="0"/>
              <w:spacing w:after="0" w:line="240" w:lineRule="auto"/>
              <w:jc w:val="right"/>
              <w:rPr>
                <w:rFonts w:ascii="Times New Roman" w:hAnsi="Times New Roman" w:eastAsia="Times New Roman" w:cs="Times New Roman"/>
                <w:b/>
                <w:sz w:val="26"/>
                <w:szCs w:val="26"/>
              </w:rPr>
            </w:pPr>
          </w:p>
        </w:tc>
      </w:tr>
      <w:tr w:rsidRPr="00E65EF4" w:rsidR="000D6355" w:rsidTr="00DE5DB0" w14:paraId="60F52400" w14:textId="77777777">
        <w:trPr>
          <w:cantSplit/>
          <w:trHeight w:val="398"/>
        </w:trPr>
        <w:tc>
          <w:tcPr>
            <w:tcW w:w="4207" w:type="dxa"/>
            <w:gridSpan w:val="3"/>
            <w:shd w:val="clear" w:color="auto" w:fill="D9D9D9" w:themeFill="background1" w:themeFillShade="D9"/>
            <w:vAlign w:val="bottom"/>
          </w:tcPr>
          <w:p w:rsidRPr="00E65EF4" w:rsidR="000D6355" w:rsidP="00033DBE" w:rsidRDefault="000D6355" w14:paraId="622AA143" w14:textId="77777777">
            <w:pPr>
              <w:autoSpaceDE w:val="0"/>
              <w:autoSpaceDN w:val="0"/>
              <w:adjustRightInd w:val="0"/>
              <w:spacing w:after="0" w:line="240" w:lineRule="auto"/>
              <w:jc w:val="right"/>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Sub-Total for Reporting Requirements in Year 3 &amp; ongoing</w:t>
            </w:r>
          </w:p>
        </w:tc>
        <w:tc>
          <w:tcPr>
            <w:tcW w:w="1450" w:type="dxa"/>
            <w:vAlign w:val="bottom"/>
          </w:tcPr>
          <w:p w:rsidRPr="00E65EF4" w:rsidR="000D6355" w:rsidP="00EB17CC" w:rsidRDefault="000D6355" w14:paraId="187970C4" w14:textId="77777777">
            <w:pPr>
              <w:autoSpaceDE w:val="0"/>
              <w:autoSpaceDN w:val="0"/>
              <w:adjustRightInd w:val="0"/>
              <w:spacing w:after="0" w:line="240" w:lineRule="auto"/>
              <w:jc w:val="right"/>
              <w:rPr>
                <w:rFonts w:ascii="Times New Roman" w:hAnsi="Times New Roman" w:eastAsia="Times New Roman" w:cs="Times New Roman"/>
                <w:sz w:val="26"/>
                <w:szCs w:val="26"/>
              </w:rPr>
            </w:pPr>
            <w:r w:rsidRPr="00E65EF4">
              <w:rPr>
                <w:rFonts w:ascii="Times New Roman" w:hAnsi="Times New Roman" w:eastAsia="Times New Roman" w:cs="Times New Roman"/>
                <w:sz w:val="26"/>
                <w:szCs w:val="26"/>
              </w:rPr>
              <w:t>625</w:t>
            </w:r>
          </w:p>
        </w:tc>
        <w:tc>
          <w:tcPr>
            <w:tcW w:w="1440" w:type="dxa"/>
            <w:tcBorders>
              <w:bottom w:val="single" w:color="auto" w:sz="4" w:space="0"/>
            </w:tcBorders>
            <w:shd w:val="clear" w:color="auto" w:fill="auto"/>
            <w:vAlign w:val="bottom"/>
          </w:tcPr>
          <w:p w:rsidRPr="00E65EF4" w:rsidR="000D6355" w:rsidP="00EB17CC" w:rsidRDefault="000D6355" w14:paraId="05E7D87D" w14:textId="77777777">
            <w:pPr>
              <w:autoSpaceDE w:val="0"/>
              <w:autoSpaceDN w:val="0"/>
              <w:adjustRightInd w:val="0"/>
              <w:spacing w:after="0" w:line="240" w:lineRule="auto"/>
              <w:rPr>
                <w:rFonts w:ascii="Times New Roman" w:hAnsi="Times New Roman" w:eastAsia="Times New Roman" w:cs="Times New Roman"/>
                <w:sz w:val="26"/>
                <w:szCs w:val="26"/>
                <w:highlight w:val="yellow"/>
              </w:rPr>
            </w:pPr>
          </w:p>
        </w:tc>
        <w:tc>
          <w:tcPr>
            <w:tcW w:w="1520" w:type="dxa"/>
            <w:shd w:val="clear" w:color="auto" w:fill="auto"/>
            <w:vAlign w:val="bottom"/>
          </w:tcPr>
          <w:p w:rsidRPr="00E65EF4" w:rsidR="000D6355" w:rsidP="00A0523B" w:rsidRDefault="000D6355" w14:paraId="2A68D940" w14:textId="77777777">
            <w:pPr>
              <w:autoSpaceDE w:val="0"/>
              <w:autoSpaceDN w:val="0"/>
              <w:adjustRightInd w:val="0"/>
              <w:spacing w:after="0" w:line="240" w:lineRule="auto"/>
              <w:jc w:val="right"/>
              <w:rPr>
                <w:rFonts w:ascii="Times New Roman" w:hAnsi="Times New Roman" w:eastAsia="Times New Roman" w:cs="Times New Roman"/>
                <w:b/>
                <w:sz w:val="26"/>
                <w:szCs w:val="26"/>
              </w:rPr>
            </w:pPr>
            <w:r w:rsidRPr="00E65EF4">
              <w:rPr>
                <w:rFonts w:ascii="Times New Roman" w:hAnsi="Times New Roman" w:eastAsia="Times New Roman" w:cs="Times New Roman"/>
                <w:b/>
                <w:sz w:val="26"/>
                <w:szCs w:val="26"/>
              </w:rPr>
              <w:t>1,466 hrs.; $122,660.22</w:t>
            </w:r>
          </w:p>
        </w:tc>
        <w:tc>
          <w:tcPr>
            <w:tcW w:w="1373" w:type="dxa"/>
            <w:shd w:val="clear" w:color="auto" w:fill="auto"/>
            <w:vAlign w:val="bottom"/>
          </w:tcPr>
          <w:p w:rsidRPr="00E65EF4" w:rsidR="000D6355" w:rsidP="00463311" w:rsidRDefault="000D6355" w14:paraId="13633BAD" w14:textId="77777777">
            <w:pPr>
              <w:autoSpaceDE w:val="0"/>
              <w:autoSpaceDN w:val="0"/>
              <w:adjustRightInd w:val="0"/>
              <w:spacing w:after="0" w:line="240" w:lineRule="auto"/>
              <w:rPr>
                <w:rFonts w:ascii="Times New Roman" w:hAnsi="Times New Roman" w:eastAsia="Times New Roman" w:cs="Times New Roman"/>
                <w:b/>
                <w:sz w:val="26"/>
                <w:szCs w:val="26"/>
              </w:rPr>
            </w:pPr>
          </w:p>
        </w:tc>
      </w:tr>
    </w:tbl>
    <w:tbl>
      <w:tblPr>
        <w:tblStyle w:val="TableGrid"/>
        <w:tblW w:w="10013" w:type="dxa"/>
        <w:tblInd w:w="85" w:type="dxa"/>
        <w:tblLayout w:type="fixed"/>
        <w:tblLook w:val="04A0" w:firstRow="1" w:lastRow="0" w:firstColumn="1" w:lastColumn="0" w:noHBand="0" w:noVBand="1"/>
      </w:tblPr>
      <w:tblGrid>
        <w:gridCol w:w="1823"/>
        <w:gridCol w:w="1170"/>
        <w:gridCol w:w="1440"/>
        <w:gridCol w:w="1350"/>
        <w:gridCol w:w="1440"/>
        <w:gridCol w:w="1620"/>
        <w:gridCol w:w="1170"/>
      </w:tblGrid>
      <w:tr w:rsidRPr="00E65EF4" w:rsidR="000D6355" w:rsidTr="00007F09" w14:paraId="25129911" w14:textId="77777777">
        <w:trPr>
          <w:trHeight w:val="422"/>
        </w:trPr>
        <w:tc>
          <w:tcPr>
            <w:tcW w:w="10013" w:type="dxa"/>
            <w:gridSpan w:val="7"/>
            <w:shd w:val="clear" w:color="auto" w:fill="D9D9D9"/>
          </w:tcPr>
          <w:p w:rsidRPr="00E65EF4" w:rsidR="000D6355" w:rsidP="00033DBE" w:rsidRDefault="000D6355" w14:paraId="25E03309" w14:textId="77777777">
            <w:pPr>
              <w:jc w:val="center"/>
              <w:rPr>
                <w:sz w:val="26"/>
                <w:szCs w:val="26"/>
              </w:rPr>
            </w:pPr>
            <w:r w:rsidRPr="00E65EF4">
              <w:rPr>
                <w:rFonts w:eastAsia="Calibri"/>
                <w:b/>
                <w:sz w:val="26"/>
                <w:szCs w:val="26"/>
              </w:rPr>
              <w:t>Recordkeeping Requirements</w:t>
            </w:r>
          </w:p>
        </w:tc>
      </w:tr>
      <w:tr w:rsidRPr="00E65EF4" w:rsidR="000D6355" w:rsidTr="00007F09" w14:paraId="718CFB76" w14:textId="77777777">
        <w:tc>
          <w:tcPr>
            <w:tcW w:w="1823" w:type="dxa"/>
            <w:vAlign w:val="bottom"/>
          </w:tcPr>
          <w:p w:rsidRPr="00E65EF4" w:rsidR="000D6355" w:rsidP="00033DBE" w:rsidRDefault="000D6355" w14:paraId="5586EEE0" w14:textId="77777777">
            <w:pPr>
              <w:rPr>
                <w:sz w:val="26"/>
                <w:szCs w:val="26"/>
              </w:rPr>
            </w:pPr>
            <w:r w:rsidRPr="00E65EF4">
              <w:rPr>
                <w:sz w:val="26"/>
                <w:szCs w:val="26"/>
              </w:rPr>
              <w:t>Balancing Authorities</w:t>
            </w:r>
          </w:p>
          <w:p w:rsidRPr="00E65EF4" w:rsidR="000D6355" w:rsidRDefault="000D6355" w14:paraId="3486EF14" w14:textId="77777777">
            <w:pPr>
              <w:rPr>
                <w:i/>
                <w:sz w:val="26"/>
                <w:szCs w:val="26"/>
              </w:rPr>
            </w:pPr>
            <w:r w:rsidRPr="00E65EF4">
              <w:rPr>
                <w:sz w:val="26"/>
                <w:szCs w:val="26"/>
              </w:rPr>
              <w:t>(BAL-002-WECC-3; BAL-004-WECC-3; IRO-006-WECC-3)</w:t>
            </w:r>
          </w:p>
        </w:tc>
        <w:tc>
          <w:tcPr>
            <w:tcW w:w="1170" w:type="dxa"/>
            <w:vAlign w:val="bottom"/>
          </w:tcPr>
          <w:p w:rsidRPr="00E65EF4" w:rsidR="000D6355" w:rsidRDefault="000D6355" w14:paraId="378E94BA" w14:textId="77777777">
            <w:pPr>
              <w:jc w:val="right"/>
              <w:rPr>
                <w:i/>
                <w:sz w:val="26"/>
                <w:szCs w:val="26"/>
              </w:rPr>
            </w:pPr>
            <w:r w:rsidRPr="00E65EF4">
              <w:rPr>
                <w:sz w:val="26"/>
                <w:szCs w:val="26"/>
              </w:rPr>
              <w:t>34</w:t>
            </w:r>
          </w:p>
        </w:tc>
        <w:tc>
          <w:tcPr>
            <w:tcW w:w="1440" w:type="dxa"/>
            <w:vAlign w:val="bottom"/>
          </w:tcPr>
          <w:p w:rsidRPr="00E65EF4" w:rsidR="000D6355" w:rsidRDefault="000D6355" w14:paraId="73EC81D4" w14:textId="77777777">
            <w:pPr>
              <w:jc w:val="right"/>
              <w:rPr>
                <w:i/>
                <w:sz w:val="26"/>
                <w:szCs w:val="26"/>
              </w:rPr>
            </w:pPr>
            <w:r w:rsidRPr="00E65EF4">
              <w:rPr>
                <w:sz w:val="26"/>
                <w:szCs w:val="26"/>
              </w:rPr>
              <w:t>1</w:t>
            </w:r>
          </w:p>
        </w:tc>
        <w:tc>
          <w:tcPr>
            <w:tcW w:w="1350" w:type="dxa"/>
            <w:vAlign w:val="bottom"/>
          </w:tcPr>
          <w:p w:rsidRPr="00E65EF4" w:rsidR="000D6355" w:rsidRDefault="000D6355" w14:paraId="533D8F2F" w14:textId="77777777">
            <w:pPr>
              <w:jc w:val="right"/>
              <w:rPr>
                <w:sz w:val="26"/>
                <w:szCs w:val="26"/>
              </w:rPr>
            </w:pPr>
            <w:r w:rsidRPr="00E65EF4">
              <w:rPr>
                <w:sz w:val="26"/>
                <w:szCs w:val="26"/>
              </w:rPr>
              <w:t>34</w:t>
            </w:r>
          </w:p>
        </w:tc>
        <w:tc>
          <w:tcPr>
            <w:tcW w:w="1440" w:type="dxa"/>
            <w:vAlign w:val="bottom"/>
          </w:tcPr>
          <w:p w:rsidRPr="00E65EF4" w:rsidR="000D6355" w:rsidRDefault="000D6355" w14:paraId="7BAAF0F0" w14:textId="77777777">
            <w:pPr>
              <w:jc w:val="right"/>
              <w:rPr>
                <w:sz w:val="26"/>
                <w:szCs w:val="26"/>
              </w:rPr>
            </w:pPr>
            <w:r w:rsidRPr="00E65EF4">
              <w:rPr>
                <w:sz w:val="26"/>
                <w:szCs w:val="26"/>
              </w:rPr>
              <w:t xml:space="preserve">3.1 hrs.; </w:t>
            </w:r>
          </w:p>
          <w:p w:rsidRPr="00E65EF4" w:rsidR="000D6355" w:rsidRDefault="000D6355" w14:paraId="67EA127C" w14:textId="77777777">
            <w:pPr>
              <w:jc w:val="right"/>
              <w:rPr>
                <w:sz w:val="26"/>
                <w:szCs w:val="26"/>
              </w:rPr>
            </w:pPr>
            <w:r w:rsidRPr="00E65EF4">
              <w:rPr>
                <w:sz w:val="26"/>
                <w:szCs w:val="26"/>
              </w:rPr>
              <w:t>$107.85</w:t>
            </w:r>
          </w:p>
        </w:tc>
        <w:tc>
          <w:tcPr>
            <w:tcW w:w="1620" w:type="dxa"/>
            <w:vAlign w:val="bottom"/>
          </w:tcPr>
          <w:p w:rsidRPr="00E65EF4" w:rsidR="000D6355" w:rsidRDefault="000D6355" w14:paraId="19D3FD16" w14:textId="77777777">
            <w:pPr>
              <w:jc w:val="right"/>
              <w:rPr>
                <w:sz w:val="26"/>
                <w:szCs w:val="26"/>
              </w:rPr>
            </w:pPr>
            <w:r w:rsidRPr="00E65EF4">
              <w:rPr>
                <w:sz w:val="26"/>
                <w:szCs w:val="26"/>
              </w:rPr>
              <w:t>105.4 hrs.;</w:t>
            </w:r>
          </w:p>
          <w:p w:rsidRPr="00E65EF4" w:rsidR="000D6355" w:rsidRDefault="000D6355" w14:paraId="74A0E6E4" w14:textId="77777777">
            <w:pPr>
              <w:jc w:val="right"/>
              <w:rPr>
                <w:sz w:val="26"/>
                <w:szCs w:val="26"/>
              </w:rPr>
            </w:pPr>
            <w:r w:rsidRPr="00E65EF4">
              <w:rPr>
                <w:sz w:val="26"/>
                <w:szCs w:val="26"/>
              </w:rPr>
              <w:t>$3,666.87</w:t>
            </w:r>
          </w:p>
        </w:tc>
        <w:tc>
          <w:tcPr>
            <w:tcW w:w="1170" w:type="dxa"/>
            <w:vAlign w:val="bottom"/>
          </w:tcPr>
          <w:p w:rsidRPr="00E65EF4" w:rsidR="000D6355" w:rsidRDefault="000D6355" w14:paraId="5BC6B7FB" w14:textId="77777777">
            <w:pPr>
              <w:jc w:val="right"/>
              <w:rPr>
                <w:i/>
                <w:sz w:val="26"/>
                <w:szCs w:val="26"/>
              </w:rPr>
            </w:pPr>
            <w:r w:rsidRPr="00E65EF4">
              <w:rPr>
                <w:sz w:val="26"/>
                <w:szCs w:val="26"/>
              </w:rPr>
              <w:t>$107.85</w:t>
            </w:r>
          </w:p>
        </w:tc>
      </w:tr>
      <w:tr w:rsidRPr="00E65EF4" w:rsidR="000D6355" w:rsidTr="005F2281" w14:paraId="0ACBD59E" w14:textId="77777777">
        <w:trPr>
          <w:cantSplit/>
        </w:trPr>
        <w:tc>
          <w:tcPr>
            <w:tcW w:w="1823" w:type="dxa"/>
            <w:vAlign w:val="bottom"/>
          </w:tcPr>
          <w:p w:rsidRPr="00E65EF4" w:rsidR="000D6355" w:rsidP="00033DBE" w:rsidRDefault="000D6355" w14:paraId="4897D18E" w14:textId="4F5D0F8C">
            <w:pPr>
              <w:rPr>
                <w:sz w:val="26"/>
                <w:szCs w:val="26"/>
              </w:rPr>
            </w:pPr>
            <w:r w:rsidRPr="00E65EF4">
              <w:rPr>
                <w:sz w:val="26"/>
                <w:szCs w:val="26"/>
              </w:rPr>
              <w:lastRenderedPageBreak/>
              <w:t>Reliability Coordinator</w:t>
            </w:r>
            <w:r w:rsidRPr="00E65EF4" w:rsidR="001A50AB">
              <w:rPr>
                <w:sz w:val="26"/>
                <w:szCs w:val="26"/>
              </w:rPr>
              <w:t>s</w:t>
            </w:r>
          </w:p>
          <w:p w:rsidRPr="00E65EF4" w:rsidR="000D6355" w:rsidRDefault="000D6355" w14:paraId="034F1FD0" w14:textId="77777777">
            <w:pPr>
              <w:rPr>
                <w:i/>
                <w:sz w:val="26"/>
                <w:szCs w:val="26"/>
              </w:rPr>
            </w:pPr>
            <w:r w:rsidRPr="00E65EF4">
              <w:rPr>
                <w:sz w:val="26"/>
                <w:szCs w:val="26"/>
              </w:rPr>
              <w:t>(IRO-006-WECC-3)</w:t>
            </w:r>
          </w:p>
        </w:tc>
        <w:tc>
          <w:tcPr>
            <w:tcW w:w="1170" w:type="dxa"/>
            <w:vAlign w:val="bottom"/>
          </w:tcPr>
          <w:p w:rsidRPr="00E65EF4" w:rsidR="000D6355" w:rsidP="00DE5DB0" w:rsidRDefault="000D6355" w14:paraId="0D841F45" w14:textId="77777777">
            <w:pPr>
              <w:jc w:val="right"/>
              <w:rPr>
                <w:sz w:val="26"/>
                <w:szCs w:val="26"/>
              </w:rPr>
            </w:pPr>
            <w:r w:rsidRPr="00E65EF4">
              <w:rPr>
                <w:sz w:val="26"/>
                <w:szCs w:val="26"/>
              </w:rPr>
              <w:t>2</w:t>
            </w:r>
          </w:p>
        </w:tc>
        <w:tc>
          <w:tcPr>
            <w:tcW w:w="1440" w:type="dxa"/>
            <w:vAlign w:val="bottom"/>
          </w:tcPr>
          <w:p w:rsidRPr="00E65EF4" w:rsidR="000D6355" w:rsidP="00DE5DB0" w:rsidRDefault="000D6355" w14:paraId="20B05018" w14:textId="77777777">
            <w:pPr>
              <w:jc w:val="right"/>
              <w:rPr>
                <w:sz w:val="26"/>
                <w:szCs w:val="26"/>
              </w:rPr>
            </w:pPr>
            <w:r w:rsidRPr="00E65EF4">
              <w:rPr>
                <w:sz w:val="26"/>
                <w:szCs w:val="26"/>
              </w:rPr>
              <w:t>1</w:t>
            </w:r>
          </w:p>
        </w:tc>
        <w:tc>
          <w:tcPr>
            <w:tcW w:w="1350" w:type="dxa"/>
            <w:vAlign w:val="bottom"/>
          </w:tcPr>
          <w:p w:rsidRPr="00E65EF4" w:rsidR="000D6355" w:rsidP="00DE5DB0" w:rsidRDefault="000D6355" w14:paraId="26FD71C7" w14:textId="77777777">
            <w:pPr>
              <w:jc w:val="right"/>
              <w:rPr>
                <w:sz w:val="26"/>
                <w:szCs w:val="26"/>
              </w:rPr>
            </w:pPr>
            <w:r w:rsidRPr="00E65EF4">
              <w:rPr>
                <w:sz w:val="26"/>
                <w:szCs w:val="26"/>
              </w:rPr>
              <w:t>2</w:t>
            </w:r>
          </w:p>
        </w:tc>
        <w:tc>
          <w:tcPr>
            <w:tcW w:w="1440" w:type="dxa"/>
            <w:vAlign w:val="bottom"/>
          </w:tcPr>
          <w:p w:rsidRPr="00E65EF4" w:rsidR="000D6355" w:rsidP="00DE5DB0" w:rsidRDefault="000D6355" w14:paraId="64029697" w14:textId="77777777">
            <w:pPr>
              <w:jc w:val="right"/>
              <w:rPr>
                <w:sz w:val="26"/>
                <w:szCs w:val="26"/>
              </w:rPr>
            </w:pPr>
            <w:r w:rsidRPr="00E65EF4">
              <w:rPr>
                <w:sz w:val="26"/>
                <w:szCs w:val="26"/>
              </w:rPr>
              <w:t>1 hr.;</w:t>
            </w:r>
          </w:p>
          <w:p w:rsidRPr="00E65EF4" w:rsidR="000D6355" w:rsidP="00DE5DB0" w:rsidRDefault="000D6355" w14:paraId="5257FAA4" w14:textId="77777777">
            <w:pPr>
              <w:jc w:val="right"/>
              <w:rPr>
                <w:sz w:val="26"/>
                <w:szCs w:val="26"/>
              </w:rPr>
            </w:pPr>
            <w:r w:rsidRPr="00E65EF4">
              <w:rPr>
                <w:sz w:val="26"/>
                <w:szCs w:val="26"/>
              </w:rPr>
              <w:t>$34.79</w:t>
            </w:r>
          </w:p>
        </w:tc>
        <w:tc>
          <w:tcPr>
            <w:tcW w:w="1620" w:type="dxa"/>
            <w:vAlign w:val="bottom"/>
          </w:tcPr>
          <w:p w:rsidRPr="00E65EF4" w:rsidR="000D6355" w:rsidP="00DE5DB0" w:rsidRDefault="000D6355" w14:paraId="143752FA" w14:textId="77777777">
            <w:pPr>
              <w:jc w:val="right"/>
              <w:rPr>
                <w:sz w:val="26"/>
                <w:szCs w:val="26"/>
              </w:rPr>
            </w:pPr>
            <w:r w:rsidRPr="00E65EF4">
              <w:rPr>
                <w:sz w:val="26"/>
                <w:szCs w:val="26"/>
              </w:rPr>
              <w:t>2 hrs.;</w:t>
            </w:r>
          </w:p>
          <w:p w:rsidRPr="00E65EF4" w:rsidR="000D6355" w:rsidP="00DE5DB0" w:rsidRDefault="000D6355" w14:paraId="2976FBCA" w14:textId="77777777">
            <w:pPr>
              <w:jc w:val="right"/>
              <w:rPr>
                <w:sz w:val="26"/>
                <w:szCs w:val="26"/>
              </w:rPr>
            </w:pPr>
            <w:r w:rsidRPr="00E65EF4">
              <w:rPr>
                <w:sz w:val="26"/>
                <w:szCs w:val="26"/>
              </w:rPr>
              <w:t>$69.58</w:t>
            </w:r>
          </w:p>
        </w:tc>
        <w:tc>
          <w:tcPr>
            <w:tcW w:w="1170" w:type="dxa"/>
            <w:vAlign w:val="bottom"/>
          </w:tcPr>
          <w:p w:rsidRPr="00E65EF4" w:rsidR="000D6355" w:rsidP="00DE5DB0" w:rsidRDefault="000D6355" w14:paraId="54A64C59" w14:textId="77777777">
            <w:pPr>
              <w:jc w:val="right"/>
              <w:rPr>
                <w:sz w:val="26"/>
                <w:szCs w:val="26"/>
              </w:rPr>
            </w:pPr>
            <w:r w:rsidRPr="00E65EF4">
              <w:rPr>
                <w:sz w:val="26"/>
                <w:szCs w:val="26"/>
              </w:rPr>
              <w:t>$34.79</w:t>
            </w:r>
          </w:p>
        </w:tc>
      </w:tr>
      <w:tr w:rsidRPr="00E65EF4" w:rsidR="000D6355" w:rsidTr="00007F09" w14:paraId="25F95FB0" w14:textId="77777777">
        <w:tc>
          <w:tcPr>
            <w:tcW w:w="1823" w:type="dxa"/>
            <w:vAlign w:val="bottom"/>
          </w:tcPr>
          <w:p w:rsidRPr="00E65EF4" w:rsidR="000D6355" w:rsidP="00033DBE" w:rsidRDefault="000D6355" w14:paraId="48CEB55C" w14:textId="7CF86192">
            <w:pPr>
              <w:rPr>
                <w:sz w:val="26"/>
                <w:szCs w:val="26"/>
              </w:rPr>
            </w:pPr>
            <w:r w:rsidRPr="00E65EF4">
              <w:rPr>
                <w:sz w:val="26"/>
                <w:szCs w:val="26"/>
              </w:rPr>
              <w:t>Transmission Owner</w:t>
            </w:r>
            <w:r w:rsidRPr="00E65EF4" w:rsidR="001A50AB">
              <w:rPr>
                <w:sz w:val="26"/>
                <w:szCs w:val="26"/>
              </w:rPr>
              <w:t>s</w:t>
            </w:r>
            <w:r w:rsidRPr="00E65EF4">
              <w:rPr>
                <w:sz w:val="26"/>
                <w:szCs w:val="26"/>
              </w:rPr>
              <w:t xml:space="preserve"> that </w:t>
            </w:r>
            <w:r w:rsidRPr="00E65EF4" w:rsidR="00F40F05">
              <w:rPr>
                <w:sz w:val="26"/>
                <w:szCs w:val="26"/>
              </w:rPr>
              <w:t>O</w:t>
            </w:r>
            <w:r w:rsidRPr="00E65EF4">
              <w:rPr>
                <w:sz w:val="26"/>
                <w:szCs w:val="26"/>
              </w:rPr>
              <w:t xml:space="preserve">perate </w:t>
            </w:r>
            <w:r w:rsidRPr="00E65EF4" w:rsidR="00F40F05">
              <w:rPr>
                <w:sz w:val="26"/>
                <w:szCs w:val="26"/>
              </w:rPr>
              <w:t>Q</w:t>
            </w:r>
            <w:r w:rsidRPr="00E65EF4">
              <w:rPr>
                <w:sz w:val="26"/>
                <w:szCs w:val="26"/>
              </w:rPr>
              <w:t xml:space="preserve">ualified </w:t>
            </w:r>
            <w:r w:rsidRPr="00E65EF4" w:rsidR="00F40F05">
              <w:rPr>
                <w:sz w:val="26"/>
                <w:szCs w:val="26"/>
              </w:rPr>
              <w:t>T</w:t>
            </w:r>
            <w:r w:rsidRPr="00E65EF4">
              <w:rPr>
                <w:sz w:val="26"/>
                <w:szCs w:val="26"/>
              </w:rPr>
              <w:t xml:space="preserve">ransfer </w:t>
            </w:r>
            <w:r w:rsidRPr="00E65EF4" w:rsidR="00F40F05">
              <w:rPr>
                <w:sz w:val="26"/>
                <w:szCs w:val="26"/>
              </w:rPr>
              <w:t>P</w:t>
            </w:r>
            <w:r w:rsidRPr="00E65EF4">
              <w:rPr>
                <w:sz w:val="26"/>
                <w:szCs w:val="26"/>
              </w:rPr>
              <w:t>aths</w:t>
            </w:r>
          </w:p>
          <w:p w:rsidRPr="00E65EF4" w:rsidR="000D6355" w:rsidRDefault="000D6355" w14:paraId="3D1075A5" w14:textId="77777777">
            <w:pPr>
              <w:rPr>
                <w:i/>
                <w:sz w:val="26"/>
                <w:szCs w:val="26"/>
              </w:rPr>
            </w:pPr>
            <w:r w:rsidRPr="00E65EF4">
              <w:rPr>
                <w:sz w:val="26"/>
                <w:szCs w:val="26"/>
              </w:rPr>
              <w:t>(FAC-501-WECC-2)</w:t>
            </w:r>
          </w:p>
        </w:tc>
        <w:tc>
          <w:tcPr>
            <w:tcW w:w="1170" w:type="dxa"/>
            <w:vAlign w:val="bottom"/>
          </w:tcPr>
          <w:p w:rsidRPr="00E65EF4" w:rsidR="000D6355" w:rsidRDefault="000D6355" w14:paraId="3B7E1202" w14:textId="77777777">
            <w:pPr>
              <w:jc w:val="right"/>
              <w:rPr>
                <w:i/>
                <w:sz w:val="26"/>
                <w:szCs w:val="26"/>
              </w:rPr>
            </w:pPr>
            <w:r w:rsidRPr="00E65EF4">
              <w:rPr>
                <w:sz w:val="26"/>
                <w:szCs w:val="26"/>
              </w:rPr>
              <w:t>5</w:t>
            </w:r>
          </w:p>
        </w:tc>
        <w:tc>
          <w:tcPr>
            <w:tcW w:w="1440" w:type="dxa"/>
            <w:vAlign w:val="bottom"/>
          </w:tcPr>
          <w:p w:rsidRPr="00E65EF4" w:rsidR="000D6355" w:rsidRDefault="000D6355" w14:paraId="6E85B31C" w14:textId="77777777">
            <w:pPr>
              <w:jc w:val="right"/>
              <w:rPr>
                <w:i/>
                <w:sz w:val="26"/>
                <w:szCs w:val="26"/>
              </w:rPr>
            </w:pPr>
            <w:r w:rsidRPr="00E65EF4">
              <w:rPr>
                <w:sz w:val="26"/>
                <w:szCs w:val="26"/>
              </w:rPr>
              <w:t>1</w:t>
            </w:r>
          </w:p>
        </w:tc>
        <w:tc>
          <w:tcPr>
            <w:tcW w:w="1350" w:type="dxa"/>
            <w:vAlign w:val="bottom"/>
          </w:tcPr>
          <w:p w:rsidRPr="00E65EF4" w:rsidR="000D6355" w:rsidRDefault="000D6355" w14:paraId="1A3537F4" w14:textId="77777777">
            <w:pPr>
              <w:jc w:val="right"/>
              <w:rPr>
                <w:sz w:val="26"/>
                <w:szCs w:val="26"/>
              </w:rPr>
            </w:pPr>
            <w:r w:rsidRPr="00E65EF4">
              <w:rPr>
                <w:sz w:val="26"/>
                <w:szCs w:val="26"/>
              </w:rPr>
              <w:t>5</w:t>
            </w:r>
          </w:p>
        </w:tc>
        <w:tc>
          <w:tcPr>
            <w:tcW w:w="1440" w:type="dxa"/>
            <w:vAlign w:val="bottom"/>
          </w:tcPr>
          <w:p w:rsidRPr="00E65EF4" w:rsidR="000D6355" w:rsidRDefault="000D6355" w14:paraId="06B04C02" w14:textId="77777777">
            <w:pPr>
              <w:jc w:val="right"/>
              <w:rPr>
                <w:sz w:val="26"/>
                <w:szCs w:val="26"/>
              </w:rPr>
            </w:pPr>
            <w:r w:rsidRPr="00E65EF4">
              <w:rPr>
                <w:sz w:val="26"/>
                <w:szCs w:val="26"/>
              </w:rPr>
              <w:t>6 hrs.;</w:t>
            </w:r>
          </w:p>
          <w:p w:rsidRPr="00E65EF4" w:rsidR="000D6355" w:rsidRDefault="000D6355" w14:paraId="34609D54" w14:textId="77777777">
            <w:pPr>
              <w:jc w:val="right"/>
              <w:rPr>
                <w:sz w:val="26"/>
                <w:szCs w:val="26"/>
              </w:rPr>
            </w:pPr>
            <w:r w:rsidRPr="00E65EF4">
              <w:rPr>
                <w:sz w:val="26"/>
                <w:szCs w:val="26"/>
              </w:rPr>
              <w:t>$208.74</w:t>
            </w:r>
          </w:p>
        </w:tc>
        <w:tc>
          <w:tcPr>
            <w:tcW w:w="1620" w:type="dxa"/>
            <w:vAlign w:val="bottom"/>
          </w:tcPr>
          <w:p w:rsidRPr="00E65EF4" w:rsidR="000D6355" w:rsidRDefault="000D6355" w14:paraId="7980669F" w14:textId="77777777">
            <w:pPr>
              <w:jc w:val="right"/>
              <w:rPr>
                <w:sz w:val="26"/>
                <w:szCs w:val="26"/>
              </w:rPr>
            </w:pPr>
            <w:r w:rsidRPr="00E65EF4">
              <w:rPr>
                <w:sz w:val="26"/>
                <w:szCs w:val="26"/>
              </w:rPr>
              <w:t>30 hrs.;</w:t>
            </w:r>
          </w:p>
          <w:p w:rsidRPr="00E65EF4" w:rsidR="000D6355" w:rsidRDefault="000D6355" w14:paraId="4DEDCA10" w14:textId="77777777">
            <w:pPr>
              <w:jc w:val="right"/>
              <w:rPr>
                <w:sz w:val="26"/>
                <w:szCs w:val="26"/>
              </w:rPr>
            </w:pPr>
            <w:r w:rsidRPr="00E65EF4">
              <w:rPr>
                <w:sz w:val="26"/>
                <w:szCs w:val="26"/>
              </w:rPr>
              <w:t>$1043.70</w:t>
            </w:r>
          </w:p>
        </w:tc>
        <w:tc>
          <w:tcPr>
            <w:tcW w:w="1170" w:type="dxa"/>
            <w:vAlign w:val="bottom"/>
          </w:tcPr>
          <w:p w:rsidRPr="00E65EF4" w:rsidR="000D6355" w:rsidRDefault="000D6355" w14:paraId="366D9BA8" w14:textId="77777777">
            <w:pPr>
              <w:jc w:val="right"/>
              <w:rPr>
                <w:sz w:val="26"/>
                <w:szCs w:val="26"/>
              </w:rPr>
            </w:pPr>
            <w:r w:rsidRPr="00E65EF4">
              <w:rPr>
                <w:sz w:val="26"/>
                <w:szCs w:val="26"/>
              </w:rPr>
              <w:t>$208.74</w:t>
            </w:r>
          </w:p>
        </w:tc>
      </w:tr>
      <w:tr w:rsidRPr="00E65EF4" w:rsidR="000D6355" w:rsidTr="00007F09" w14:paraId="598209EC" w14:textId="77777777">
        <w:tc>
          <w:tcPr>
            <w:tcW w:w="1823" w:type="dxa"/>
          </w:tcPr>
          <w:p w:rsidRPr="00E65EF4" w:rsidR="000D6355" w:rsidP="00033DBE" w:rsidRDefault="000D6355" w14:paraId="6AD8ACBD" w14:textId="77777777">
            <w:pPr>
              <w:rPr>
                <w:sz w:val="26"/>
                <w:szCs w:val="26"/>
              </w:rPr>
            </w:pPr>
            <w:r w:rsidRPr="00E65EF4">
              <w:rPr>
                <w:sz w:val="26"/>
                <w:szCs w:val="26"/>
              </w:rPr>
              <w:t>Generator Owners and/or Operators</w:t>
            </w:r>
          </w:p>
          <w:p w:rsidRPr="00E65EF4" w:rsidR="000D6355" w:rsidRDefault="000D6355" w14:paraId="1567CBA5" w14:textId="77777777">
            <w:pPr>
              <w:rPr>
                <w:sz w:val="26"/>
                <w:szCs w:val="26"/>
              </w:rPr>
            </w:pPr>
            <w:r w:rsidRPr="00E65EF4">
              <w:rPr>
                <w:sz w:val="26"/>
                <w:szCs w:val="26"/>
              </w:rPr>
              <w:t>(VAR-501-WECC-3.1))</w:t>
            </w:r>
          </w:p>
        </w:tc>
        <w:tc>
          <w:tcPr>
            <w:tcW w:w="1170" w:type="dxa"/>
            <w:vAlign w:val="bottom"/>
          </w:tcPr>
          <w:p w:rsidRPr="00E65EF4" w:rsidR="000D6355" w:rsidRDefault="000D6355" w14:paraId="49FC2B85" w14:textId="77777777">
            <w:pPr>
              <w:jc w:val="right"/>
              <w:rPr>
                <w:sz w:val="26"/>
                <w:szCs w:val="26"/>
              </w:rPr>
            </w:pPr>
            <w:r w:rsidRPr="00E65EF4">
              <w:rPr>
                <w:rFonts w:eastAsia="Calibri"/>
                <w:sz w:val="26"/>
                <w:szCs w:val="26"/>
              </w:rPr>
              <w:t>291</w:t>
            </w:r>
          </w:p>
        </w:tc>
        <w:tc>
          <w:tcPr>
            <w:tcW w:w="1440" w:type="dxa"/>
            <w:vAlign w:val="bottom"/>
          </w:tcPr>
          <w:p w:rsidRPr="00E65EF4" w:rsidR="000D6355" w:rsidRDefault="000D6355" w14:paraId="6A1E5818" w14:textId="77777777">
            <w:pPr>
              <w:jc w:val="right"/>
              <w:rPr>
                <w:sz w:val="26"/>
                <w:szCs w:val="26"/>
              </w:rPr>
            </w:pPr>
            <w:r w:rsidRPr="00E65EF4">
              <w:rPr>
                <w:rFonts w:eastAsia="Calibri"/>
                <w:sz w:val="26"/>
                <w:szCs w:val="26"/>
              </w:rPr>
              <w:t>2</w:t>
            </w:r>
          </w:p>
        </w:tc>
        <w:tc>
          <w:tcPr>
            <w:tcW w:w="1350" w:type="dxa"/>
            <w:vAlign w:val="bottom"/>
          </w:tcPr>
          <w:p w:rsidRPr="00E65EF4" w:rsidR="000D6355" w:rsidRDefault="000D6355" w14:paraId="29267533" w14:textId="77777777">
            <w:pPr>
              <w:jc w:val="right"/>
              <w:rPr>
                <w:rFonts w:eastAsia="Calibri"/>
                <w:sz w:val="26"/>
                <w:szCs w:val="26"/>
              </w:rPr>
            </w:pPr>
            <w:r w:rsidRPr="00E65EF4">
              <w:rPr>
                <w:rFonts w:eastAsia="Calibri"/>
                <w:sz w:val="26"/>
                <w:szCs w:val="26"/>
              </w:rPr>
              <w:t>582</w:t>
            </w:r>
          </w:p>
        </w:tc>
        <w:tc>
          <w:tcPr>
            <w:tcW w:w="1440" w:type="dxa"/>
            <w:vAlign w:val="bottom"/>
          </w:tcPr>
          <w:p w:rsidRPr="00E65EF4" w:rsidR="000D6355" w:rsidRDefault="000D6355" w14:paraId="436AEF42" w14:textId="77777777">
            <w:pPr>
              <w:jc w:val="right"/>
              <w:rPr>
                <w:rFonts w:eastAsia="Calibri"/>
                <w:sz w:val="26"/>
                <w:szCs w:val="26"/>
              </w:rPr>
            </w:pPr>
            <w:r w:rsidRPr="00E65EF4">
              <w:rPr>
                <w:rFonts w:eastAsia="Calibri"/>
                <w:sz w:val="26"/>
                <w:szCs w:val="26"/>
              </w:rPr>
              <w:t>0.5 hrs.;</w:t>
            </w:r>
          </w:p>
          <w:p w:rsidRPr="00E65EF4" w:rsidR="000D6355" w:rsidRDefault="000D6355" w14:paraId="7869869F" w14:textId="77777777">
            <w:pPr>
              <w:jc w:val="right"/>
              <w:rPr>
                <w:sz w:val="26"/>
                <w:szCs w:val="26"/>
              </w:rPr>
            </w:pPr>
            <w:r w:rsidRPr="00E65EF4">
              <w:rPr>
                <w:rFonts w:eastAsia="Calibri"/>
                <w:sz w:val="26"/>
                <w:szCs w:val="26"/>
              </w:rPr>
              <w:t>$17.40</w:t>
            </w:r>
          </w:p>
        </w:tc>
        <w:tc>
          <w:tcPr>
            <w:tcW w:w="1620" w:type="dxa"/>
            <w:vAlign w:val="bottom"/>
          </w:tcPr>
          <w:p w:rsidRPr="00E65EF4" w:rsidR="000D6355" w:rsidRDefault="000D6355" w14:paraId="035E8531" w14:textId="77777777">
            <w:pPr>
              <w:jc w:val="right"/>
              <w:rPr>
                <w:rFonts w:eastAsia="Calibri"/>
                <w:sz w:val="26"/>
                <w:szCs w:val="26"/>
              </w:rPr>
            </w:pPr>
            <w:r w:rsidRPr="00E65EF4">
              <w:rPr>
                <w:rFonts w:eastAsia="Calibri"/>
                <w:sz w:val="26"/>
                <w:szCs w:val="26"/>
              </w:rPr>
              <w:t>291 hrs.;</w:t>
            </w:r>
          </w:p>
          <w:p w:rsidRPr="00E65EF4" w:rsidR="000D6355" w:rsidRDefault="000D6355" w14:paraId="5C284CFD" w14:textId="77777777">
            <w:pPr>
              <w:jc w:val="right"/>
              <w:rPr>
                <w:sz w:val="26"/>
                <w:szCs w:val="26"/>
              </w:rPr>
            </w:pPr>
            <w:r w:rsidRPr="00E65EF4">
              <w:rPr>
                <w:rFonts w:eastAsia="Calibri"/>
                <w:sz w:val="26"/>
                <w:szCs w:val="26"/>
              </w:rPr>
              <w:t>$10,123.89</w:t>
            </w:r>
          </w:p>
        </w:tc>
        <w:tc>
          <w:tcPr>
            <w:tcW w:w="1170" w:type="dxa"/>
            <w:vAlign w:val="bottom"/>
          </w:tcPr>
          <w:p w:rsidRPr="00E65EF4" w:rsidR="000D6355" w:rsidRDefault="000D6355" w14:paraId="111E7BDA" w14:textId="77777777">
            <w:pPr>
              <w:jc w:val="right"/>
              <w:rPr>
                <w:sz w:val="26"/>
                <w:szCs w:val="26"/>
              </w:rPr>
            </w:pPr>
            <w:r w:rsidRPr="00E65EF4">
              <w:rPr>
                <w:sz w:val="26"/>
                <w:szCs w:val="26"/>
              </w:rPr>
              <w:t>$34.79</w:t>
            </w:r>
          </w:p>
        </w:tc>
      </w:tr>
      <w:tr w:rsidRPr="00E65EF4" w:rsidR="000D6355" w:rsidTr="005F2281" w14:paraId="136471BB" w14:textId="77777777">
        <w:trPr>
          <w:trHeight w:val="683"/>
        </w:trPr>
        <w:tc>
          <w:tcPr>
            <w:tcW w:w="4433" w:type="dxa"/>
            <w:gridSpan w:val="3"/>
            <w:vAlign w:val="bottom"/>
          </w:tcPr>
          <w:p w:rsidRPr="00E65EF4" w:rsidR="000D6355" w:rsidP="00033DBE" w:rsidRDefault="000D6355" w14:paraId="6CC3979F" w14:textId="77777777">
            <w:pPr>
              <w:jc w:val="right"/>
              <w:rPr>
                <w:sz w:val="26"/>
                <w:szCs w:val="26"/>
              </w:rPr>
            </w:pPr>
            <w:r w:rsidRPr="00E65EF4">
              <w:rPr>
                <w:b/>
                <w:sz w:val="26"/>
                <w:szCs w:val="26"/>
              </w:rPr>
              <w:t xml:space="preserve">Sub-Total for Recordkeeping Requirements </w:t>
            </w:r>
          </w:p>
        </w:tc>
        <w:tc>
          <w:tcPr>
            <w:tcW w:w="1350" w:type="dxa"/>
            <w:vAlign w:val="bottom"/>
          </w:tcPr>
          <w:p w:rsidRPr="00E65EF4" w:rsidR="000D6355" w:rsidP="005F2281" w:rsidRDefault="000D6355" w14:paraId="269C9664" w14:textId="77777777">
            <w:pPr>
              <w:jc w:val="right"/>
              <w:rPr>
                <w:sz w:val="26"/>
                <w:szCs w:val="26"/>
              </w:rPr>
            </w:pPr>
            <w:r w:rsidRPr="00E65EF4">
              <w:rPr>
                <w:iCs/>
                <w:sz w:val="26"/>
                <w:szCs w:val="26"/>
              </w:rPr>
              <w:t>623</w:t>
            </w:r>
          </w:p>
        </w:tc>
        <w:tc>
          <w:tcPr>
            <w:tcW w:w="1440" w:type="dxa"/>
            <w:vAlign w:val="bottom"/>
          </w:tcPr>
          <w:p w:rsidRPr="00E65EF4" w:rsidR="000D6355" w:rsidRDefault="000D6355" w14:paraId="604235E5" w14:textId="77777777">
            <w:pPr>
              <w:rPr>
                <w:i/>
                <w:sz w:val="26"/>
                <w:szCs w:val="26"/>
              </w:rPr>
            </w:pPr>
          </w:p>
        </w:tc>
        <w:tc>
          <w:tcPr>
            <w:tcW w:w="1620" w:type="dxa"/>
            <w:vAlign w:val="bottom"/>
          </w:tcPr>
          <w:p w:rsidRPr="00E65EF4" w:rsidR="000D6355" w:rsidRDefault="000D6355" w14:paraId="671A7B8A" w14:textId="77777777">
            <w:pPr>
              <w:rPr>
                <w:b/>
                <w:sz w:val="26"/>
                <w:szCs w:val="26"/>
              </w:rPr>
            </w:pPr>
            <w:r w:rsidRPr="00E65EF4">
              <w:rPr>
                <w:b/>
                <w:sz w:val="26"/>
                <w:szCs w:val="26"/>
              </w:rPr>
              <w:t>428.4 hrs.;</w:t>
            </w:r>
          </w:p>
          <w:p w:rsidRPr="00E65EF4" w:rsidR="000D6355" w:rsidRDefault="000D6355" w14:paraId="7E0245CE" w14:textId="77777777">
            <w:pPr>
              <w:rPr>
                <w:sz w:val="26"/>
                <w:szCs w:val="26"/>
              </w:rPr>
            </w:pPr>
            <w:r w:rsidRPr="00E65EF4">
              <w:rPr>
                <w:b/>
                <w:sz w:val="26"/>
                <w:szCs w:val="26"/>
              </w:rPr>
              <w:t>$14,904.04</w:t>
            </w:r>
          </w:p>
        </w:tc>
        <w:tc>
          <w:tcPr>
            <w:tcW w:w="1170" w:type="dxa"/>
            <w:vAlign w:val="bottom"/>
          </w:tcPr>
          <w:p w:rsidRPr="00E65EF4" w:rsidR="000D6355" w:rsidRDefault="000D6355" w14:paraId="383CE686" w14:textId="77777777">
            <w:pPr>
              <w:rPr>
                <w:sz w:val="26"/>
                <w:szCs w:val="26"/>
              </w:rPr>
            </w:pPr>
          </w:p>
        </w:tc>
      </w:tr>
      <w:tr w:rsidRPr="00E65EF4" w:rsidR="000D6355" w:rsidTr="005F2281" w14:paraId="4A4FEA21" w14:textId="77777777">
        <w:tc>
          <w:tcPr>
            <w:tcW w:w="4433" w:type="dxa"/>
            <w:gridSpan w:val="3"/>
            <w:shd w:val="clear" w:color="auto" w:fill="D9D9D9" w:themeFill="background1" w:themeFillShade="D9"/>
            <w:vAlign w:val="bottom"/>
          </w:tcPr>
          <w:p w:rsidRPr="00E65EF4" w:rsidR="000D6355" w:rsidP="00033DBE" w:rsidRDefault="000D6355" w14:paraId="0F6BDE9D" w14:textId="77777777">
            <w:pPr>
              <w:jc w:val="right"/>
              <w:rPr>
                <w:sz w:val="26"/>
                <w:szCs w:val="26"/>
              </w:rPr>
            </w:pPr>
            <w:r w:rsidRPr="00E65EF4">
              <w:rPr>
                <w:b/>
                <w:sz w:val="26"/>
                <w:szCs w:val="26"/>
              </w:rPr>
              <w:t>TOTAL FOR FERC-725E, IN YR. 1 and YR. 2</w:t>
            </w:r>
          </w:p>
        </w:tc>
        <w:tc>
          <w:tcPr>
            <w:tcW w:w="1350" w:type="dxa"/>
            <w:vAlign w:val="bottom"/>
          </w:tcPr>
          <w:p w:rsidRPr="00E65EF4" w:rsidR="000D6355" w:rsidP="005F2281" w:rsidRDefault="000D6355" w14:paraId="3847F20B" w14:textId="77777777">
            <w:pPr>
              <w:jc w:val="right"/>
              <w:rPr>
                <w:sz w:val="26"/>
                <w:szCs w:val="26"/>
              </w:rPr>
            </w:pPr>
            <w:r w:rsidRPr="00E65EF4">
              <w:rPr>
                <w:sz w:val="26"/>
                <w:szCs w:val="26"/>
              </w:rPr>
              <w:t>1248</w:t>
            </w:r>
          </w:p>
        </w:tc>
        <w:tc>
          <w:tcPr>
            <w:tcW w:w="1440" w:type="dxa"/>
            <w:vAlign w:val="bottom"/>
          </w:tcPr>
          <w:p w:rsidRPr="00E65EF4" w:rsidR="000D6355" w:rsidRDefault="000D6355" w14:paraId="3B1D7500" w14:textId="77777777">
            <w:pPr>
              <w:rPr>
                <w:i/>
                <w:sz w:val="26"/>
                <w:szCs w:val="26"/>
              </w:rPr>
            </w:pPr>
          </w:p>
        </w:tc>
        <w:tc>
          <w:tcPr>
            <w:tcW w:w="1620" w:type="dxa"/>
            <w:vAlign w:val="bottom"/>
          </w:tcPr>
          <w:p w:rsidRPr="00E65EF4" w:rsidR="000D6355" w:rsidRDefault="000D6355" w14:paraId="741E5524" w14:textId="77777777">
            <w:pPr>
              <w:rPr>
                <w:b/>
                <w:sz w:val="26"/>
                <w:szCs w:val="26"/>
              </w:rPr>
            </w:pPr>
            <w:r w:rsidRPr="00E65EF4">
              <w:rPr>
                <w:b/>
                <w:sz w:val="26"/>
                <w:szCs w:val="26"/>
              </w:rPr>
              <w:t>1,928.4 hrs.;</w:t>
            </w:r>
          </w:p>
          <w:p w:rsidRPr="00E65EF4" w:rsidR="000D6355" w:rsidRDefault="000D6355" w14:paraId="4AB5459B" w14:textId="77777777">
            <w:pPr>
              <w:rPr>
                <w:sz w:val="26"/>
                <w:szCs w:val="26"/>
              </w:rPr>
            </w:pPr>
            <w:r w:rsidRPr="00E65EF4">
              <w:rPr>
                <w:b/>
                <w:sz w:val="26"/>
                <w:szCs w:val="26"/>
              </w:rPr>
              <w:t>$140,409.04</w:t>
            </w:r>
          </w:p>
        </w:tc>
        <w:tc>
          <w:tcPr>
            <w:tcW w:w="1170" w:type="dxa"/>
            <w:vAlign w:val="bottom"/>
          </w:tcPr>
          <w:p w:rsidRPr="00E65EF4" w:rsidR="000D6355" w:rsidRDefault="000D6355" w14:paraId="273C2B25" w14:textId="77777777">
            <w:pPr>
              <w:rPr>
                <w:sz w:val="26"/>
                <w:szCs w:val="26"/>
              </w:rPr>
            </w:pPr>
          </w:p>
        </w:tc>
      </w:tr>
      <w:tr w:rsidRPr="00E65EF4" w:rsidR="000D6355" w:rsidTr="005F2281" w14:paraId="7B740125" w14:textId="77777777">
        <w:tc>
          <w:tcPr>
            <w:tcW w:w="4433" w:type="dxa"/>
            <w:gridSpan w:val="3"/>
            <w:shd w:val="clear" w:color="auto" w:fill="D9D9D9" w:themeFill="background1" w:themeFillShade="D9"/>
            <w:vAlign w:val="bottom"/>
          </w:tcPr>
          <w:p w:rsidRPr="00E65EF4" w:rsidR="000D6355" w:rsidP="00033DBE" w:rsidRDefault="000D6355" w14:paraId="76D5DCF6" w14:textId="77777777">
            <w:pPr>
              <w:jc w:val="right"/>
              <w:rPr>
                <w:b/>
                <w:sz w:val="26"/>
                <w:szCs w:val="26"/>
              </w:rPr>
            </w:pPr>
            <w:r w:rsidRPr="00E65EF4">
              <w:rPr>
                <w:b/>
                <w:sz w:val="26"/>
                <w:szCs w:val="26"/>
              </w:rPr>
              <w:t>TOTAL FOR FERC-725E, IN YR. 3 &amp; ONGOING</w:t>
            </w:r>
          </w:p>
        </w:tc>
        <w:tc>
          <w:tcPr>
            <w:tcW w:w="1350" w:type="dxa"/>
            <w:vAlign w:val="bottom"/>
          </w:tcPr>
          <w:p w:rsidRPr="00E65EF4" w:rsidR="000D6355" w:rsidP="005F2281" w:rsidRDefault="000D6355" w14:paraId="058AB591" w14:textId="77777777">
            <w:pPr>
              <w:jc w:val="right"/>
              <w:rPr>
                <w:sz w:val="26"/>
                <w:szCs w:val="26"/>
              </w:rPr>
            </w:pPr>
            <w:r w:rsidRPr="00E65EF4">
              <w:rPr>
                <w:sz w:val="26"/>
                <w:szCs w:val="26"/>
              </w:rPr>
              <w:t>1248</w:t>
            </w:r>
          </w:p>
        </w:tc>
        <w:tc>
          <w:tcPr>
            <w:tcW w:w="1440" w:type="dxa"/>
            <w:vAlign w:val="bottom"/>
          </w:tcPr>
          <w:p w:rsidRPr="00E65EF4" w:rsidR="000D6355" w:rsidRDefault="000D6355" w14:paraId="35643A3E" w14:textId="77777777">
            <w:pPr>
              <w:rPr>
                <w:i/>
                <w:sz w:val="26"/>
                <w:szCs w:val="26"/>
              </w:rPr>
            </w:pPr>
          </w:p>
        </w:tc>
        <w:tc>
          <w:tcPr>
            <w:tcW w:w="1620" w:type="dxa"/>
            <w:vAlign w:val="bottom"/>
          </w:tcPr>
          <w:p w:rsidRPr="00E65EF4" w:rsidR="000D6355" w:rsidRDefault="000D6355" w14:paraId="611B29B3" w14:textId="77777777">
            <w:pPr>
              <w:rPr>
                <w:b/>
                <w:sz w:val="26"/>
                <w:szCs w:val="26"/>
              </w:rPr>
            </w:pPr>
            <w:r w:rsidRPr="00E65EF4">
              <w:rPr>
                <w:b/>
                <w:sz w:val="26"/>
                <w:szCs w:val="26"/>
              </w:rPr>
              <w:t>1,894.4 hrs.;</w:t>
            </w:r>
          </w:p>
          <w:p w:rsidRPr="00E65EF4" w:rsidR="000D6355" w:rsidRDefault="000D6355" w14:paraId="6A1B9550" w14:textId="77777777">
            <w:pPr>
              <w:rPr>
                <w:b/>
                <w:sz w:val="26"/>
                <w:szCs w:val="26"/>
              </w:rPr>
            </w:pPr>
            <w:r w:rsidRPr="00E65EF4">
              <w:rPr>
                <w:b/>
                <w:sz w:val="26"/>
                <w:szCs w:val="26"/>
              </w:rPr>
              <w:t>$137,564.26</w:t>
            </w:r>
          </w:p>
        </w:tc>
        <w:tc>
          <w:tcPr>
            <w:tcW w:w="1170" w:type="dxa"/>
            <w:vAlign w:val="bottom"/>
          </w:tcPr>
          <w:p w:rsidRPr="00E65EF4" w:rsidR="000D6355" w:rsidRDefault="000D6355" w14:paraId="3F3BFD5F" w14:textId="77777777">
            <w:pPr>
              <w:rPr>
                <w:sz w:val="26"/>
                <w:szCs w:val="26"/>
              </w:rPr>
            </w:pPr>
          </w:p>
        </w:tc>
      </w:tr>
    </w:tbl>
    <w:p w:rsidRPr="00E65EF4" w:rsidR="007D069B" w:rsidP="00007F09" w:rsidRDefault="007D069B" w14:paraId="247F596E" w14:textId="77777777">
      <w:pPr>
        <w:spacing w:after="0" w:line="240" w:lineRule="auto"/>
        <w:contextualSpacing/>
        <w:rPr>
          <w:rFonts w:ascii="Times New Roman" w:hAnsi="Times New Roman" w:eastAsia="Times New Roman" w:cs="Times New Roman"/>
          <w:sz w:val="26"/>
          <w:szCs w:val="26"/>
        </w:rPr>
      </w:pPr>
    </w:p>
    <w:p w:rsidRPr="00E65EF4" w:rsidR="00D80FBD" w:rsidP="00007F09" w:rsidRDefault="00E636D7" w14:paraId="6E56FBEA"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ESTIMATE OF THE TOTAL ANNUAL COST BURDEN TO RESPONDENTS</w:t>
      </w:r>
    </w:p>
    <w:p w:rsidRPr="00E65EF4" w:rsidR="00E636D7" w:rsidP="00007F09" w:rsidRDefault="00E636D7" w14:paraId="1A0B2949" w14:textId="77777777">
      <w:pPr>
        <w:spacing w:after="0" w:line="240" w:lineRule="auto"/>
        <w:rPr>
          <w:rFonts w:ascii="Times New Roman" w:hAnsi="Times New Roman" w:cs="Times New Roman"/>
          <w:sz w:val="26"/>
          <w:szCs w:val="26"/>
        </w:rPr>
      </w:pPr>
    </w:p>
    <w:p w:rsidRPr="00E65EF4" w:rsidR="00E636D7" w:rsidP="00007F09" w:rsidRDefault="0074195A" w14:paraId="14203881" w14:textId="44E014FA">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non-labor costs currently associated with the</w:t>
      </w:r>
      <w:r w:rsidRPr="00E65EF4" w:rsidR="003E65BE">
        <w:rPr>
          <w:rFonts w:ascii="Times New Roman" w:hAnsi="Times New Roman" w:cs="Times New Roman"/>
          <w:sz w:val="26"/>
          <w:szCs w:val="26"/>
        </w:rPr>
        <w:t xml:space="preserve"> FERC-725E</w:t>
      </w:r>
      <w:r w:rsidRPr="00E65EF4" w:rsidR="007D069B">
        <w:rPr>
          <w:rFonts w:ascii="Times New Roman" w:hAnsi="Times New Roman" w:cs="Times New Roman"/>
          <w:sz w:val="26"/>
          <w:szCs w:val="26"/>
        </w:rPr>
        <w:t>.</w:t>
      </w:r>
      <w:r w:rsidRPr="00E65EF4" w:rsidR="00CC52CF">
        <w:rPr>
          <w:rFonts w:ascii="Times New Roman" w:hAnsi="Times New Roman" w:cs="Times New Roman"/>
          <w:sz w:val="26"/>
          <w:szCs w:val="26"/>
        </w:rPr>
        <w:t xml:space="preserve"> </w:t>
      </w:r>
      <w:r w:rsidRPr="00E65EF4">
        <w:rPr>
          <w:rFonts w:ascii="Times New Roman" w:hAnsi="Times New Roman" w:cs="Times New Roman"/>
          <w:sz w:val="26"/>
          <w:szCs w:val="26"/>
        </w:rPr>
        <w:t xml:space="preserve">All costs are associated with </w:t>
      </w:r>
      <w:r w:rsidRPr="00E65EF4" w:rsidR="00DB58D2">
        <w:rPr>
          <w:rFonts w:ascii="Times New Roman" w:hAnsi="Times New Roman" w:cs="Times New Roman"/>
          <w:sz w:val="26"/>
          <w:szCs w:val="26"/>
        </w:rPr>
        <w:t>burden hours (</w:t>
      </w:r>
      <w:r w:rsidRPr="00E65EF4">
        <w:rPr>
          <w:rFonts w:ascii="Times New Roman" w:hAnsi="Times New Roman" w:cs="Times New Roman"/>
          <w:sz w:val="26"/>
          <w:szCs w:val="26"/>
        </w:rPr>
        <w:t>labor</w:t>
      </w:r>
      <w:r w:rsidRPr="00E65EF4" w:rsidR="00DB58D2">
        <w:rPr>
          <w:rFonts w:ascii="Times New Roman" w:hAnsi="Times New Roman" w:cs="Times New Roman"/>
          <w:sz w:val="26"/>
          <w:szCs w:val="26"/>
        </w:rPr>
        <w:t>)</w:t>
      </w:r>
      <w:r w:rsidRPr="00E65EF4">
        <w:rPr>
          <w:rFonts w:ascii="Times New Roman" w:hAnsi="Times New Roman" w:cs="Times New Roman"/>
          <w:sz w:val="26"/>
          <w:szCs w:val="26"/>
        </w:rPr>
        <w:t xml:space="preserve"> and </w:t>
      </w:r>
      <w:r w:rsidR="004A6C2C">
        <w:rPr>
          <w:rFonts w:ascii="Times New Roman" w:hAnsi="Times New Roman" w:cs="Times New Roman"/>
          <w:sz w:val="26"/>
          <w:szCs w:val="26"/>
        </w:rPr>
        <w:t xml:space="preserve">are </w:t>
      </w:r>
      <w:r w:rsidRPr="00E65EF4" w:rsidR="00DB58D2">
        <w:rPr>
          <w:rFonts w:ascii="Times New Roman" w:hAnsi="Times New Roman" w:cs="Times New Roman"/>
          <w:sz w:val="26"/>
          <w:szCs w:val="26"/>
        </w:rPr>
        <w:t xml:space="preserve">described in #12 and </w:t>
      </w:r>
      <w:r w:rsidRPr="00E65EF4" w:rsidR="00854316">
        <w:rPr>
          <w:rFonts w:ascii="Times New Roman" w:hAnsi="Times New Roman" w:cs="Times New Roman"/>
          <w:sz w:val="26"/>
          <w:szCs w:val="26"/>
        </w:rPr>
        <w:t>#</w:t>
      </w:r>
      <w:r w:rsidRPr="00E65EF4" w:rsidR="00DB58D2">
        <w:rPr>
          <w:rFonts w:ascii="Times New Roman" w:hAnsi="Times New Roman" w:cs="Times New Roman"/>
          <w:sz w:val="26"/>
          <w:szCs w:val="26"/>
        </w:rPr>
        <w:t>15</w:t>
      </w:r>
      <w:r w:rsidRPr="00E65EF4" w:rsidR="000221D8">
        <w:rPr>
          <w:rFonts w:ascii="Times New Roman" w:hAnsi="Times New Roman" w:cs="Times New Roman"/>
          <w:sz w:val="26"/>
          <w:szCs w:val="26"/>
        </w:rPr>
        <w:t xml:space="preserve"> of this document</w:t>
      </w:r>
      <w:r w:rsidRPr="00E65EF4" w:rsidR="00DB58D2">
        <w:rPr>
          <w:rFonts w:ascii="Times New Roman" w:hAnsi="Times New Roman" w:cs="Times New Roman"/>
          <w:sz w:val="26"/>
          <w:szCs w:val="26"/>
        </w:rPr>
        <w:t>.</w:t>
      </w:r>
    </w:p>
    <w:p w:rsidRPr="00E65EF4" w:rsidR="0074195A" w:rsidP="00007F09" w:rsidRDefault="0074195A" w14:paraId="33245613" w14:textId="77777777">
      <w:pPr>
        <w:spacing w:after="0" w:line="240" w:lineRule="auto"/>
        <w:rPr>
          <w:rFonts w:ascii="Times New Roman" w:hAnsi="Times New Roman" w:cs="Times New Roman"/>
          <w:sz w:val="26"/>
          <w:szCs w:val="26"/>
        </w:rPr>
      </w:pPr>
    </w:p>
    <w:p w:rsidRPr="00E65EF4" w:rsidR="00E636D7" w:rsidP="00007F09" w:rsidRDefault="00A276F5" w14:paraId="1406ECFF"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ESTIMATED ANNUALIZED COST TO FEDERAL GOVERNMENT</w:t>
      </w:r>
    </w:p>
    <w:p w:rsidRPr="00E65EF4" w:rsidR="00A276F5" w:rsidP="00007F09" w:rsidRDefault="00A276F5" w14:paraId="68BEC129" w14:textId="77777777">
      <w:pPr>
        <w:spacing w:after="0" w:line="240" w:lineRule="auto"/>
        <w:rPr>
          <w:rFonts w:ascii="Times New Roman" w:hAnsi="Times New Roman" w:cs="Times New Roman"/>
          <w:sz w:val="26"/>
          <w:szCs w:val="26"/>
        </w:rPr>
      </w:pPr>
    </w:p>
    <w:p w:rsidRPr="00E65EF4" w:rsidR="00D85DBB" w:rsidP="00007F09" w:rsidRDefault="00D85DBB" w14:paraId="37038A7A" w14:textId="0FF6338F">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Regional Entities and NERC do most of the data processing, monitoring and compliance work for Reliability Standards</w:t>
      </w:r>
      <w:r w:rsidRPr="00E65EF4" w:rsidR="00E67CF3">
        <w:rPr>
          <w:rFonts w:ascii="Times New Roman" w:hAnsi="Times New Roman" w:cs="Times New Roman"/>
          <w:sz w:val="26"/>
          <w:szCs w:val="26"/>
        </w:rPr>
        <w:t>; the burden and cost are included under the FERC-725 collection (OMB Control No. 1902-0225) and are not part of this request or package</w:t>
      </w:r>
      <w:r w:rsidRPr="00E65EF4">
        <w:rPr>
          <w:rFonts w:ascii="Times New Roman" w:hAnsi="Times New Roman" w:cs="Times New Roman"/>
          <w:sz w:val="26"/>
          <w:szCs w:val="26"/>
        </w:rPr>
        <w:t>.  Any involvement by the Commission is covered under the FERC-725 collection (OMB Control No. 1902-0225) and is not part of this request or package.</w:t>
      </w:r>
    </w:p>
    <w:p w:rsidRPr="00E65EF4" w:rsidR="00D85DBB" w:rsidP="00007F09" w:rsidRDefault="00D85DBB" w14:paraId="20A27179" w14:textId="77777777">
      <w:pPr>
        <w:spacing w:after="0" w:line="240" w:lineRule="auto"/>
        <w:rPr>
          <w:rFonts w:ascii="Times New Roman" w:hAnsi="Times New Roman" w:cs="Times New Roman"/>
          <w:sz w:val="26"/>
          <w:szCs w:val="26"/>
        </w:rPr>
      </w:pPr>
    </w:p>
    <w:p w:rsidRPr="00E65EF4" w:rsidR="00A276F5" w:rsidP="00007F09" w:rsidRDefault="00630A34" w14:paraId="79052984" w14:textId="56679B45">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estimated annualized cost to the Federal Govern</w:t>
      </w:r>
      <w:r w:rsidRPr="00E65EF4" w:rsidR="003E65BE">
        <w:rPr>
          <w:rFonts w:ascii="Times New Roman" w:hAnsi="Times New Roman" w:cs="Times New Roman"/>
          <w:sz w:val="26"/>
          <w:szCs w:val="26"/>
        </w:rPr>
        <w:t>ment for FERC-725E</w:t>
      </w:r>
      <w:r w:rsidRPr="00E65EF4" w:rsidR="00BE7025">
        <w:rPr>
          <w:rFonts w:ascii="Times New Roman" w:hAnsi="Times New Roman" w:cs="Times New Roman"/>
          <w:sz w:val="26"/>
          <w:szCs w:val="26"/>
        </w:rPr>
        <w:t xml:space="preserve"> follows</w:t>
      </w:r>
      <w:r w:rsidRPr="00E65EF4">
        <w:rPr>
          <w:rFonts w:ascii="Times New Roman" w:hAnsi="Times New Roman" w:cs="Times New Roman"/>
          <w:sz w:val="26"/>
          <w:szCs w:val="26"/>
        </w:rPr>
        <w:t>:</w:t>
      </w:r>
    </w:p>
    <w:p w:rsidRPr="00E65EF4" w:rsidR="00630A34" w:rsidP="00007F09" w:rsidRDefault="00630A34" w14:paraId="5616B52C" w14:textId="77777777">
      <w:pPr>
        <w:spacing w:after="0" w:line="240" w:lineRule="auto"/>
        <w:rPr>
          <w:rFonts w:ascii="Times New Roman" w:hAnsi="Times New Roman" w:cs="Times New Roman"/>
          <w:sz w:val="26"/>
          <w:szCs w:val="26"/>
        </w:rPr>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E65EF4" w:rsidR="00630A34" w:rsidTr="002C63E1" w14:paraId="4D55693E" w14:textId="77777777">
        <w:tc>
          <w:tcPr>
            <w:tcW w:w="3182" w:type="dxa"/>
            <w:tcBorders>
              <w:top w:val="single" w:color="auto" w:sz="4" w:space="0"/>
              <w:left w:val="single" w:color="auto" w:sz="4" w:space="0"/>
              <w:bottom w:val="single" w:color="auto" w:sz="4" w:space="0"/>
              <w:right w:val="single" w:color="auto" w:sz="4" w:space="0"/>
            </w:tcBorders>
            <w:shd w:val="clear" w:color="auto" w:fill="CCCCCC"/>
          </w:tcPr>
          <w:p w:rsidRPr="00E65EF4" w:rsidR="00630A34" w:rsidP="00007F09" w:rsidRDefault="00630A34" w14:paraId="40313B84" w14:textId="77777777">
            <w:pPr>
              <w:spacing w:after="0" w:line="240" w:lineRule="auto"/>
              <w:rPr>
                <w:rFonts w:ascii="Times New Roman" w:hAnsi="Times New Roman" w:cs="Times New Roman"/>
                <w:sz w:val="26"/>
                <w:szCs w:val="26"/>
              </w:rPr>
            </w:pPr>
          </w:p>
        </w:tc>
        <w:tc>
          <w:tcPr>
            <w:tcW w:w="3201" w:type="dxa"/>
            <w:tcBorders>
              <w:top w:val="single" w:color="auto" w:sz="4" w:space="0"/>
              <w:left w:val="single" w:color="auto" w:sz="4" w:space="0"/>
              <w:bottom w:val="single" w:color="auto" w:sz="4" w:space="0"/>
              <w:right w:val="single" w:color="auto" w:sz="4" w:space="0"/>
            </w:tcBorders>
            <w:shd w:val="clear" w:color="auto" w:fill="CCCCCC"/>
            <w:hideMark/>
          </w:tcPr>
          <w:p w:rsidRPr="00E65EF4" w:rsidR="00630A34" w:rsidP="00007F09" w:rsidRDefault="00630A34" w14:paraId="3BC50B53"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Number of Employees (FTE)</w:t>
            </w:r>
          </w:p>
        </w:tc>
        <w:tc>
          <w:tcPr>
            <w:tcW w:w="2995" w:type="dxa"/>
            <w:tcBorders>
              <w:top w:val="single" w:color="auto" w:sz="4" w:space="0"/>
              <w:left w:val="single" w:color="auto" w:sz="4" w:space="0"/>
              <w:bottom w:val="single" w:color="auto" w:sz="4" w:space="0"/>
              <w:right w:val="single" w:color="auto" w:sz="4" w:space="0"/>
            </w:tcBorders>
            <w:shd w:val="clear" w:color="auto" w:fill="CCCCCC"/>
            <w:hideMark/>
          </w:tcPr>
          <w:p w:rsidRPr="00E65EF4" w:rsidR="00630A34" w:rsidP="00007F09" w:rsidRDefault="00630A34" w14:paraId="115036DD"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Estimated Annual Federal Cost</w:t>
            </w:r>
          </w:p>
        </w:tc>
      </w:tr>
      <w:tr w:rsidRPr="00E65EF4" w:rsidR="00630A34" w:rsidTr="002C63E1" w14:paraId="0442D0CC" w14:textId="77777777">
        <w:tc>
          <w:tcPr>
            <w:tcW w:w="3182" w:type="dxa"/>
            <w:tcBorders>
              <w:top w:val="single" w:color="auto" w:sz="4" w:space="0"/>
              <w:left w:val="single" w:color="auto" w:sz="4" w:space="0"/>
              <w:bottom w:val="single" w:color="auto" w:sz="4" w:space="0"/>
              <w:right w:val="single" w:color="auto" w:sz="4" w:space="0"/>
            </w:tcBorders>
            <w:hideMark/>
          </w:tcPr>
          <w:p w:rsidRPr="00E65EF4" w:rsidR="00630A34" w:rsidP="00007F09" w:rsidRDefault="003E65BE" w14:paraId="60B348C3" w14:textId="498A983C">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lastRenderedPageBreak/>
              <w:t>FERC-725E</w:t>
            </w:r>
            <w:r w:rsidRPr="00E65EF4" w:rsidR="00630A34">
              <w:rPr>
                <w:rFonts w:ascii="Times New Roman" w:hAnsi="Times New Roman" w:cs="Times New Roman"/>
                <w:sz w:val="26"/>
                <w:szCs w:val="26"/>
              </w:rPr>
              <w:t xml:space="preserve"> Analysis and Processing of filings</w:t>
            </w:r>
          </w:p>
        </w:tc>
        <w:tc>
          <w:tcPr>
            <w:tcW w:w="3201" w:type="dxa"/>
            <w:tcBorders>
              <w:top w:val="single" w:color="auto" w:sz="4" w:space="0"/>
              <w:left w:val="single" w:color="auto" w:sz="4" w:space="0"/>
              <w:bottom w:val="single" w:color="auto" w:sz="4" w:space="0"/>
              <w:right w:val="single" w:color="auto" w:sz="4" w:space="0"/>
            </w:tcBorders>
            <w:vAlign w:val="bottom"/>
            <w:hideMark/>
          </w:tcPr>
          <w:p w:rsidRPr="00E65EF4" w:rsidR="00630A34" w:rsidP="00007F09" w:rsidRDefault="007B193F" w14:paraId="58FB477E"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0</w:t>
            </w:r>
          </w:p>
        </w:tc>
        <w:tc>
          <w:tcPr>
            <w:tcW w:w="2995" w:type="dxa"/>
            <w:tcBorders>
              <w:top w:val="single" w:color="auto" w:sz="4" w:space="0"/>
              <w:left w:val="single" w:color="auto" w:sz="4" w:space="0"/>
              <w:bottom w:val="single" w:color="auto" w:sz="4" w:space="0"/>
              <w:right w:val="single" w:color="auto" w:sz="4" w:space="0"/>
            </w:tcBorders>
            <w:vAlign w:val="bottom"/>
            <w:hideMark/>
          </w:tcPr>
          <w:p w:rsidRPr="00E65EF4" w:rsidR="00630A34" w:rsidP="00007F09" w:rsidRDefault="00630A34" w14:paraId="3AF280C5"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w:t>
            </w:r>
            <w:r w:rsidRPr="00E65EF4" w:rsidR="007B193F">
              <w:rPr>
                <w:rFonts w:ascii="Times New Roman" w:hAnsi="Times New Roman" w:cs="Times New Roman"/>
                <w:sz w:val="26"/>
                <w:szCs w:val="26"/>
              </w:rPr>
              <w:t>0</w:t>
            </w:r>
          </w:p>
        </w:tc>
      </w:tr>
      <w:tr w:rsidRPr="00E65EF4" w:rsidR="00AD16A3" w:rsidTr="002C63E1" w14:paraId="574B7DA6" w14:textId="77777777">
        <w:tc>
          <w:tcPr>
            <w:tcW w:w="3182" w:type="dxa"/>
            <w:tcBorders>
              <w:top w:val="single" w:color="auto" w:sz="4" w:space="0"/>
              <w:left w:val="single" w:color="auto" w:sz="4" w:space="0"/>
              <w:bottom w:val="single" w:color="auto" w:sz="4" w:space="0"/>
              <w:right w:val="single" w:color="auto" w:sz="4" w:space="0"/>
            </w:tcBorders>
          </w:tcPr>
          <w:p w:rsidRPr="00E65EF4" w:rsidR="00AD16A3" w:rsidP="00007F09" w:rsidRDefault="00AD16A3" w14:paraId="1250E3AD" w14:textId="582555DF">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PRA</w:t>
            </w:r>
            <w:r w:rsidRPr="00E65EF4">
              <w:rPr>
                <w:rFonts w:ascii="Times New Roman" w:hAnsi="Times New Roman" w:cs="Times New Roman"/>
                <w:sz w:val="26"/>
                <w:szCs w:val="26"/>
                <w:vertAlign w:val="superscript"/>
              </w:rPr>
              <w:footnoteReference w:id="22"/>
            </w:r>
            <w:r w:rsidRPr="00E65EF4">
              <w:rPr>
                <w:rFonts w:ascii="Times New Roman" w:hAnsi="Times New Roman" w:cs="Times New Roman"/>
                <w:sz w:val="26"/>
                <w:szCs w:val="26"/>
              </w:rPr>
              <w:t xml:space="preserve"> Administrative Cost</w:t>
            </w:r>
          </w:p>
        </w:tc>
        <w:tc>
          <w:tcPr>
            <w:tcW w:w="3201" w:type="dxa"/>
            <w:tcBorders>
              <w:top w:val="single" w:color="auto" w:sz="4" w:space="0"/>
              <w:left w:val="single" w:color="auto" w:sz="4" w:space="0"/>
              <w:bottom w:val="single" w:color="auto" w:sz="4" w:space="0"/>
              <w:right w:val="single" w:color="auto" w:sz="4" w:space="0"/>
            </w:tcBorders>
            <w:shd w:val="clear" w:color="auto" w:fill="D9D9D9"/>
            <w:vAlign w:val="center"/>
          </w:tcPr>
          <w:p w:rsidRPr="00E65EF4" w:rsidR="00AD16A3" w:rsidP="00007F09" w:rsidRDefault="00AD16A3" w14:paraId="443B14DA" w14:textId="77777777">
            <w:pPr>
              <w:spacing w:after="0" w:line="240" w:lineRule="auto"/>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tcPr>
          <w:p w:rsidRPr="00E65EF4" w:rsidR="00AD16A3" w:rsidP="00007F09" w:rsidRDefault="00AD16A3" w14:paraId="299BC118" w14:textId="79140B5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w:t>
            </w:r>
            <w:r w:rsidRPr="00E65EF4" w:rsidR="004209AA">
              <w:rPr>
                <w:rFonts w:ascii="Times New Roman" w:hAnsi="Times New Roman" w:cs="Times New Roman"/>
                <w:sz w:val="26"/>
                <w:szCs w:val="26"/>
              </w:rPr>
              <w:t>6,</w:t>
            </w:r>
            <w:r w:rsidRPr="00E65EF4" w:rsidR="00F908BE">
              <w:rPr>
                <w:rFonts w:ascii="Times New Roman" w:hAnsi="Times New Roman" w:cs="Times New Roman"/>
                <w:sz w:val="26"/>
                <w:szCs w:val="26"/>
              </w:rPr>
              <w:t>475</w:t>
            </w:r>
          </w:p>
        </w:tc>
      </w:tr>
      <w:tr w:rsidRPr="00E65EF4" w:rsidR="00AD16A3" w:rsidTr="002C63E1" w14:paraId="3CFDFA41" w14:textId="77777777">
        <w:tc>
          <w:tcPr>
            <w:tcW w:w="3182" w:type="dxa"/>
            <w:tcBorders>
              <w:top w:val="single" w:color="auto" w:sz="4" w:space="0"/>
              <w:left w:val="single" w:color="auto" w:sz="4" w:space="0"/>
              <w:bottom w:val="single" w:color="auto" w:sz="4" w:space="0"/>
              <w:right w:val="single" w:color="auto" w:sz="4" w:space="0"/>
            </w:tcBorders>
            <w:hideMark/>
          </w:tcPr>
          <w:p w:rsidRPr="00E65EF4" w:rsidR="00AD16A3" w:rsidP="00007F09" w:rsidRDefault="00AD16A3" w14:paraId="06203189" w14:textId="77777777">
            <w:pPr>
              <w:spacing w:after="0" w:line="240" w:lineRule="auto"/>
              <w:rPr>
                <w:rFonts w:ascii="Times New Roman" w:hAnsi="Times New Roman" w:cs="Times New Roman"/>
                <w:sz w:val="26"/>
                <w:szCs w:val="26"/>
              </w:rPr>
            </w:pPr>
            <w:r w:rsidRPr="00E65EF4">
              <w:rPr>
                <w:rFonts w:ascii="Times New Roman" w:hAnsi="Times New Roman" w:cs="Times New Roman"/>
                <w:b/>
                <w:sz w:val="26"/>
                <w:szCs w:val="26"/>
              </w:rPr>
              <w:t>FERC Total</w:t>
            </w:r>
          </w:p>
        </w:tc>
        <w:tc>
          <w:tcPr>
            <w:tcW w:w="3201" w:type="dxa"/>
            <w:tcBorders>
              <w:top w:val="single" w:color="auto" w:sz="4" w:space="0"/>
              <w:left w:val="single" w:color="auto" w:sz="4" w:space="0"/>
              <w:bottom w:val="single" w:color="auto" w:sz="4" w:space="0"/>
              <w:right w:val="single" w:color="auto" w:sz="4" w:space="0"/>
            </w:tcBorders>
            <w:vAlign w:val="center"/>
          </w:tcPr>
          <w:p w:rsidRPr="00E65EF4" w:rsidR="00AD16A3" w:rsidP="00007F09" w:rsidRDefault="00AD16A3" w14:paraId="1C18FB49" w14:textId="77777777">
            <w:pPr>
              <w:spacing w:after="0" w:line="240" w:lineRule="auto"/>
              <w:rPr>
                <w:rFonts w:ascii="Times New Roman" w:hAnsi="Times New Roman" w:cs="Times New Roman"/>
                <w:sz w:val="26"/>
                <w:szCs w:val="26"/>
              </w:rPr>
            </w:pPr>
          </w:p>
        </w:tc>
        <w:tc>
          <w:tcPr>
            <w:tcW w:w="2995" w:type="dxa"/>
            <w:tcBorders>
              <w:top w:val="single" w:color="auto" w:sz="4" w:space="0"/>
              <w:left w:val="single" w:color="auto" w:sz="4" w:space="0"/>
              <w:bottom w:val="single" w:color="auto" w:sz="4" w:space="0"/>
              <w:right w:val="single" w:color="auto" w:sz="4" w:space="0"/>
            </w:tcBorders>
            <w:vAlign w:val="center"/>
            <w:hideMark/>
          </w:tcPr>
          <w:p w:rsidRPr="00E65EF4" w:rsidR="00AD16A3" w:rsidP="00007F09" w:rsidRDefault="00AD16A3" w14:paraId="056CE0F0" w14:textId="097A7322">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w:t>
            </w:r>
            <w:r w:rsidRPr="00E65EF4" w:rsidR="004209AA">
              <w:rPr>
                <w:rFonts w:ascii="Times New Roman" w:hAnsi="Times New Roman" w:cs="Times New Roman"/>
                <w:sz w:val="26"/>
                <w:szCs w:val="26"/>
              </w:rPr>
              <w:t>6,</w:t>
            </w:r>
            <w:r w:rsidRPr="00E65EF4" w:rsidR="00F908BE">
              <w:rPr>
                <w:rFonts w:ascii="Times New Roman" w:hAnsi="Times New Roman" w:cs="Times New Roman"/>
                <w:sz w:val="26"/>
                <w:szCs w:val="26"/>
              </w:rPr>
              <w:t>475</w:t>
            </w:r>
          </w:p>
        </w:tc>
      </w:tr>
    </w:tbl>
    <w:p w:rsidRPr="00E65EF4" w:rsidR="006B437C" w:rsidP="00007F09" w:rsidRDefault="006B437C" w14:paraId="767669C0" w14:textId="77777777">
      <w:pPr>
        <w:spacing w:after="0" w:line="240" w:lineRule="auto"/>
        <w:rPr>
          <w:rFonts w:ascii="Times New Roman" w:hAnsi="Times New Roman" w:cs="Times New Roman"/>
          <w:sz w:val="26"/>
          <w:szCs w:val="26"/>
        </w:rPr>
      </w:pPr>
    </w:p>
    <w:p w:rsidRPr="00E65EF4" w:rsidR="00F82B8E" w:rsidP="00007F09" w:rsidRDefault="006B437C" w14:paraId="265EC661" w14:textId="2C5CEE44">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r w:rsidRPr="00E65EF4" w:rsidR="00F82B8E">
        <w:rPr>
          <w:rFonts w:ascii="Times New Roman" w:hAnsi="Times New Roman" w:cs="Times New Roman"/>
          <w:sz w:val="26"/>
          <w:szCs w:val="26"/>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r w:rsidRPr="00E65EF4" w:rsidR="008C5329">
        <w:rPr>
          <w:rFonts w:ascii="Times New Roman" w:hAnsi="Times New Roman" w:cs="Times New Roman"/>
          <w:sz w:val="26"/>
          <w:szCs w:val="26"/>
        </w:rPr>
        <w:t>, as well as necessary publications in the Federal Register</w:t>
      </w:r>
      <w:r w:rsidRPr="00E65EF4" w:rsidR="00F82B8E">
        <w:rPr>
          <w:rFonts w:ascii="Times New Roman" w:hAnsi="Times New Roman" w:cs="Times New Roman"/>
          <w:sz w:val="26"/>
          <w:szCs w:val="26"/>
        </w:rPr>
        <w:t>.</w:t>
      </w:r>
    </w:p>
    <w:p w:rsidRPr="00E65EF4" w:rsidR="006B437C" w:rsidP="00007F09" w:rsidRDefault="006B437C" w14:paraId="6F4DA4A9" w14:textId="77777777">
      <w:pPr>
        <w:spacing w:after="0" w:line="240" w:lineRule="auto"/>
        <w:rPr>
          <w:rFonts w:ascii="Times New Roman" w:hAnsi="Times New Roman" w:cs="Times New Roman"/>
          <w:sz w:val="26"/>
          <w:szCs w:val="26"/>
        </w:rPr>
      </w:pPr>
    </w:p>
    <w:p w:rsidRPr="00E65EF4" w:rsidR="00A276F5" w:rsidP="00007F09" w:rsidRDefault="00A276F5" w14:paraId="10B2EB6C"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REASONS FOR CHANGES IN BURDEN INCLUDING THE NEED FOR ANY INCREASE</w:t>
      </w:r>
    </w:p>
    <w:p w:rsidRPr="00E65EF4" w:rsidR="003316E0" w:rsidP="00007F09" w:rsidRDefault="003316E0" w14:paraId="3AFE43CF" w14:textId="6082ED88">
      <w:pPr>
        <w:spacing w:after="0" w:line="240" w:lineRule="auto"/>
        <w:rPr>
          <w:rFonts w:ascii="Times New Roman" w:hAnsi="Times New Roman" w:cs="Times New Roman"/>
          <w:sz w:val="26"/>
          <w:szCs w:val="26"/>
        </w:rPr>
      </w:pPr>
    </w:p>
    <w:p w:rsidRPr="00E65EF4" w:rsidR="00146A61" w:rsidP="00007F09" w:rsidRDefault="00146A61" w14:paraId="4A1777C3" w14:textId="02501C45">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The changes in burden are due to the need for applicable entities to revise documentation, already required by the current WECC regional Reliability Standard BAL-002-WECC-2a, to reflect the retirement of Requirement R2 in the proposed WECC regional Reliability Standard BAL-002-WECC-3.  Also, adjustments to the burden estimates are needed due to changes in the NERC Compliance Registry for regional Reliability Standards BAL-002-WECC-3 and IRO-006-WECC-3.  The table below describes the new and continuing information collection requirements and the associated burden for FERC-725E.  </w:t>
      </w:r>
    </w:p>
    <w:p w:rsidRPr="00E65EF4" w:rsidR="00146A61" w:rsidP="00007F09" w:rsidRDefault="00146A61" w14:paraId="015A6237" w14:textId="77777777">
      <w:pPr>
        <w:spacing w:after="0" w:line="240" w:lineRule="auto"/>
        <w:rPr>
          <w:rFonts w:ascii="Times New Roman" w:hAnsi="Times New Roman" w:cs="Times New Roman"/>
          <w:sz w:val="26"/>
          <w:szCs w:val="26"/>
        </w:rPr>
      </w:pPr>
    </w:p>
    <w:p w:rsidRPr="00E65EF4" w:rsidR="00146A61" w:rsidP="00007F09" w:rsidRDefault="00146A61" w14:paraId="03767A74" w14:textId="2DF93095">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The Commission is also removing 1746 one-time burden hours associated with the requirements in Docket No. RD17-5 for regional Reliability Standard VAR-501-WECC-3.  The one-time burden has been completed and will now be administratively removed on submittal to OMB.  </w:t>
      </w:r>
    </w:p>
    <w:p w:rsidRPr="00E65EF4" w:rsidR="00146A61" w:rsidP="00007F09" w:rsidRDefault="00146A61" w14:paraId="73445688" w14:textId="77777777">
      <w:pPr>
        <w:spacing w:after="0" w:line="240" w:lineRule="auto"/>
        <w:rPr>
          <w:rFonts w:ascii="Times New Roman" w:hAnsi="Times New Roman" w:cs="Times New Roman"/>
          <w:sz w:val="26"/>
          <w:szCs w:val="26"/>
        </w:rPr>
      </w:pPr>
    </w:p>
    <w:p w:rsidRPr="00E65EF4" w:rsidR="00F61DDF" w:rsidRDefault="00146A61" w14:paraId="74721A37"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annual responses and annual burden in the current OMB-approved inventory is 1,733 responses and 2,218 hours respectively.  The estimates are the average total number of annual responses and corresponding burden hours for years 1, 2 and 3, divided by three, giving the average annual estimate for Years 1-3.</w:t>
      </w:r>
    </w:p>
    <w:p w:rsidRPr="00E65EF4" w:rsidR="00146A61" w:rsidP="00007F09" w:rsidRDefault="00146A61" w14:paraId="1FB8930E" w14:textId="56594228">
      <w:pPr>
        <w:spacing w:after="0" w:line="240" w:lineRule="auto"/>
        <w:rPr>
          <w:rFonts w:ascii="Times New Roman" w:hAnsi="Times New Roman" w:cs="Times New Roman"/>
          <w:sz w:val="26"/>
          <w:szCs w:val="26"/>
        </w:rPr>
      </w:pPr>
    </w:p>
    <w:p w:rsidRPr="00E65EF4" w:rsidR="00146A61" w:rsidP="00007F09" w:rsidRDefault="00F61DDF" w14:paraId="7F0E4103" w14:textId="64CF25CE">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For reporting requirements, t</w:t>
      </w:r>
      <w:r w:rsidRPr="00E65EF4" w:rsidR="00146A61">
        <w:rPr>
          <w:rFonts w:ascii="Times New Roman" w:hAnsi="Times New Roman" w:cs="Times New Roman"/>
          <w:sz w:val="26"/>
          <w:szCs w:val="26"/>
        </w:rPr>
        <w:t>he number</w:t>
      </w:r>
      <w:r w:rsidRPr="00E65EF4">
        <w:rPr>
          <w:rFonts w:ascii="Times New Roman" w:hAnsi="Times New Roman" w:cs="Times New Roman"/>
          <w:sz w:val="26"/>
          <w:szCs w:val="26"/>
        </w:rPr>
        <w:t>s</w:t>
      </w:r>
      <w:r w:rsidRPr="00E65EF4" w:rsidR="00146A61">
        <w:rPr>
          <w:rFonts w:ascii="Times New Roman" w:hAnsi="Times New Roman" w:cs="Times New Roman"/>
          <w:sz w:val="26"/>
          <w:szCs w:val="26"/>
        </w:rPr>
        <w:t xml:space="preserve"> of responses </w:t>
      </w:r>
      <w:r w:rsidRPr="00E65EF4">
        <w:rPr>
          <w:rFonts w:ascii="Times New Roman" w:hAnsi="Times New Roman" w:cs="Times New Roman"/>
          <w:sz w:val="26"/>
          <w:szCs w:val="26"/>
        </w:rPr>
        <w:t>are</w:t>
      </w:r>
      <w:r w:rsidRPr="00E65EF4" w:rsidR="00B41477">
        <w:rPr>
          <w:rFonts w:ascii="Times New Roman" w:hAnsi="Times New Roman" w:cs="Times New Roman"/>
          <w:sz w:val="26"/>
          <w:szCs w:val="26"/>
        </w:rPr>
        <w:t>:</w:t>
      </w:r>
    </w:p>
    <w:p w:rsidRPr="00E65EF4" w:rsidR="00146A61" w:rsidP="00007F09" w:rsidRDefault="00323BCE" w14:paraId="60E0FBC3" w14:textId="79EA386F">
      <w:pPr>
        <w:numPr>
          <w:ilvl w:val="0"/>
          <w:numId w:val="34"/>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lastRenderedPageBreak/>
        <w:t>625</w:t>
      </w:r>
      <w:r w:rsidRPr="00E65EF4" w:rsidR="00146A61">
        <w:rPr>
          <w:rFonts w:ascii="Times New Roman" w:hAnsi="Times New Roman" w:cs="Times New Roman"/>
          <w:sz w:val="26"/>
          <w:szCs w:val="26"/>
        </w:rPr>
        <w:t xml:space="preserve"> responses for year one</w:t>
      </w:r>
      <w:r w:rsidRPr="00E65EF4" w:rsidR="00F61DDF">
        <w:rPr>
          <w:rFonts w:ascii="Times New Roman" w:hAnsi="Times New Roman" w:cs="Times New Roman"/>
          <w:sz w:val="26"/>
          <w:szCs w:val="26"/>
        </w:rPr>
        <w:t>;</w:t>
      </w:r>
    </w:p>
    <w:p w:rsidRPr="00E65EF4" w:rsidR="00146A61" w:rsidP="00007F09" w:rsidRDefault="00323BCE" w14:paraId="3227426E" w14:textId="19E131BC">
      <w:pPr>
        <w:numPr>
          <w:ilvl w:val="0"/>
          <w:numId w:val="34"/>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625</w:t>
      </w:r>
      <w:r w:rsidRPr="00E65EF4" w:rsidR="00146A61">
        <w:rPr>
          <w:rFonts w:ascii="Times New Roman" w:hAnsi="Times New Roman" w:cs="Times New Roman"/>
          <w:sz w:val="26"/>
          <w:szCs w:val="26"/>
        </w:rPr>
        <w:t xml:space="preserve"> for year two</w:t>
      </w:r>
      <w:r w:rsidRPr="00E65EF4" w:rsidR="00F61DDF">
        <w:rPr>
          <w:rFonts w:ascii="Times New Roman" w:hAnsi="Times New Roman" w:cs="Times New Roman"/>
          <w:sz w:val="26"/>
          <w:szCs w:val="26"/>
        </w:rPr>
        <w:t>; and</w:t>
      </w:r>
    </w:p>
    <w:p w:rsidRPr="00E65EF4" w:rsidR="00F61DDF" w:rsidP="00F61DDF" w:rsidRDefault="00323BCE" w14:paraId="1E0D4565" w14:textId="77777777">
      <w:pPr>
        <w:numPr>
          <w:ilvl w:val="0"/>
          <w:numId w:val="34"/>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625</w:t>
      </w:r>
      <w:r w:rsidRPr="00E65EF4" w:rsidR="00146A61">
        <w:rPr>
          <w:rFonts w:ascii="Times New Roman" w:hAnsi="Times New Roman" w:cs="Times New Roman"/>
          <w:sz w:val="26"/>
          <w:szCs w:val="26"/>
        </w:rPr>
        <w:t xml:space="preserve"> for year three</w:t>
      </w:r>
      <w:r w:rsidRPr="00E65EF4" w:rsidR="00F61DDF">
        <w:rPr>
          <w:rFonts w:ascii="Times New Roman" w:hAnsi="Times New Roman" w:cs="Times New Roman"/>
          <w:sz w:val="26"/>
          <w:szCs w:val="26"/>
        </w:rPr>
        <w:t>.</w:t>
      </w:r>
    </w:p>
    <w:p w:rsidRPr="00E65EF4" w:rsidR="00F61DDF" w:rsidP="00F61DDF" w:rsidRDefault="00F61DDF" w14:paraId="5EA3D183" w14:textId="77777777">
      <w:pPr>
        <w:spacing w:after="0" w:line="240" w:lineRule="auto"/>
        <w:rPr>
          <w:rFonts w:ascii="Times New Roman" w:hAnsi="Times New Roman" w:cs="Times New Roman"/>
          <w:sz w:val="26"/>
          <w:szCs w:val="26"/>
        </w:rPr>
      </w:pPr>
    </w:p>
    <w:p w:rsidRPr="00E65EF4" w:rsidR="00F61DDF" w:rsidP="00F61DDF" w:rsidRDefault="00F61DDF" w14:paraId="1127E53A" w14:textId="1017101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 xml:space="preserve">The annual average </w:t>
      </w:r>
      <w:r w:rsidRPr="00E65EF4" w:rsidR="00146A61">
        <w:rPr>
          <w:rFonts w:ascii="Times New Roman" w:hAnsi="Times New Roman" w:cs="Times New Roman"/>
          <w:sz w:val="26"/>
          <w:szCs w:val="26"/>
        </w:rPr>
        <w:t xml:space="preserve">for years 1-3 </w:t>
      </w:r>
      <w:r w:rsidRPr="00E65EF4">
        <w:rPr>
          <w:rFonts w:ascii="Times New Roman" w:hAnsi="Times New Roman" w:cs="Times New Roman"/>
          <w:sz w:val="26"/>
          <w:szCs w:val="26"/>
        </w:rPr>
        <w:t xml:space="preserve">is one-third </w:t>
      </w:r>
      <w:r w:rsidRPr="00E65EF4" w:rsidR="00146A61">
        <w:rPr>
          <w:rFonts w:ascii="Times New Roman" w:hAnsi="Times New Roman" w:cs="Times New Roman"/>
          <w:sz w:val="26"/>
          <w:szCs w:val="26"/>
        </w:rPr>
        <w:t xml:space="preserve">of </w:t>
      </w:r>
      <w:r w:rsidRPr="00E65EF4" w:rsidR="00323BCE">
        <w:rPr>
          <w:rFonts w:ascii="Times New Roman" w:hAnsi="Times New Roman" w:cs="Times New Roman"/>
          <w:sz w:val="26"/>
          <w:szCs w:val="26"/>
        </w:rPr>
        <w:t>1</w:t>
      </w:r>
      <w:r w:rsidRPr="00E65EF4" w:rsidR="00146A61">
        <w:rPr>
          <w:rFonts w:ascii="Times New Roman" w:hAnsi="Times New Roman" w:cs="Times New Roman"/>
          <w:sz w:val="26"/>
          <w:szCs w:val="26"/>
        </w:rPr>
        <w:t>,</w:t>
      </w:r>
      <w:r w:rsidRPr="00E65EF4" w:rsidR="00323BCE">
        <w:rPr>
          <w:rFonts w:ascii="Times New Roman" w:hAnsi="Times New Roman" w:cs="Times New Roman"/>
          <w:sz w:val="26"/>
          <w:szCs w:val="26"/>
        </w:rPr>
        <w:t>875</w:t>
      </w:r>
      <w:r w:rsidRPr="00E65EF4" w:rsidR="00146A61">
        <w:rPr>
          <w:rFonts w:ascii="Times New Roman" w:hAnsi="Times New Roman" w:cs="Times New Roman"/>
          <w:sz w:val="26"/>
          <w:szCs w:val="26"/>
        </w:rPr>
        <w:t xml:space="preserve">, or </w:t>
      </w:r>
      <w:r w:rsidRPr="00E65EF4" w:rsidR="00323BCE">
        <w:rPr>
          <w:rFonts w:ascii="Times New Roman" w:hAnsi="Times New Roman" w:cs="Times New Roman"/>
          <w:sz w:val="26"/>
          <w:szCs w:val="26"/>
        </w:rPr>
        <w:t>625</w:t>
      </w:r>
      <w:r w:rsidRPr="00E65EF4" w:rsidR="00146A61">
        <w:rPr>
          <w:rFonts w:ascii="Times New Roman" w:hAnsi="Times New Roman" w:cs="Times New Roman"/>
          <w:sz w:val="26"/>
          <w:szCs w:val="26"/>
        </w:rPr>
        <w:t xml:space="preserve"> responses</w:t>
      </w:r>
      <w:r w:rsidRPr="00E65EF4">
        <w:rPr>
          <w:rFonts w:ascii="Times New Roman" w:hAnsi="Times New Roman" w:cs="Times New Roman"/>
          <w:sz w:val="26"/>
          <w:szCs w:val="26"/>
        </w:rPr>
        <w:t>.</w:t>
      </w:r>
    </w:p>
    <w:p w:rsidRPr="00E65EF4" w:rsidR="00F61DDF" w:rsidP="00F61DDF" w:rsidRDefault="00F61DDF" w14:paraId="66708A0A" w14:textId="77777777">
      <w:pPr>
        <w:spacing w:after="0" w:line="240" w:lineRule="auto"/>
        <w:rPr>
          <w:rFonts w:ascii="Times New Roman" w:hAnsi="Times New Roman" w:cs="Times New Roman"/>
          <w:sz w:val="26"/>
          <w:szCs w:val="26"/>
        </w:rPr>
      </w:pPr>
    </w:p>
    <w:p w:rsidRPr="00E65EF4" w:rsidR="00146A61" w:rsidP="00F61DDF" w:rsidRDefault="00F61DDF" w14:paraId="67B6B765" w14:textId="2B711585">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For recordkeeping requirements, the numbers of responses are:</w:t>
      </w:r>
    </w:p>
    <w:p w:rsidRPr="00E65EF4" w:rsidR="00146A61" w:rsidP="00007F09" w:rsidRDefault="00146A61" w14:paraId="67A69606" w14:textId="2C5362F0">
      <w:pPr>
        <w:spacing w:after="0" w:line="240" w:lineRule="auto"/>
        <w:rPr>
          <w:rFonts w:ascii="Times New Roman" w:hAnsi="Times New Roman" w:cs="Times New Roman"/>
          <w:sz w:val="26"/>
          <w:szCs w:val="26"/>
        </w:rPr>
      </w:pPr>
    </w:p>
    <w:p w:rsidRPr="00E65EF4" w:rsidR="00146A61" w:rsidP="00007F09" w:rsidRDefault="00323BCE" w14:paraId="7CD65970" w14:textId="16075FF1">
      <w:pPr>
        <w:numPr>
          <w:ilvl w:val="0"/>
          <w:numId w:val="34"/>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623</w:t>
      </w:r>
      <w:r w:rsidRPr="00E65EF4" w:rsidR="00146A61">
        <w:rPr>
          <w:rFonts w:ascii="Times New Roman" w:hAnsi="Times New Roman" w:cs="Times New Roman"/>
          <w:sz w:val="26"/>
          <w:szCs w:val="26"/>
        </w:rPr>
        <w:t xml:space="preserve"> responses for year one</w:t>
      </w:r>
      <w:r w:rsidRPr="00E65EF4" w:rsidR="00F61DDF">
        <w:rPr>
          <w:rFonts w:ascii="Times New Roman" w:hAnsi="Times New Roman" w:cs="Times New Roman"/>
          <w:sz w:val="26"/>
          <w:szCs w:val="26"/>
        </w:rPr>
        <w:t>;</w:t>
      </w:r>
    </w:p>
    <w:p w:rsidRPr="00E65EF4" w:rsidR="00146A61" w:rsidP="00007F09" w:rsidRDefault="00323BCE" w14:paraId="46322828" w14:textId="62B61310">
      <w:pPr>
        <w:numPr>
          <w:ilvl w:val="0"/>
          <w:numId w:val="34"/>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623</w:t>
      </w:r>
      <w:r w:rsidRPr="00E65EF4" w:rsidR="00146A61">
        <w:rPr>
          <w:rFonts w:ascii="Times New Roman" w:hAnsi="Times New Roman" w:cs="Times New Roman"/>
          <w:sz w:val="26"/>
          <w:szCs w:val="26"/>
        </w:rPr>
        <w:t xml:space="preserve"> responses for year two</w:t>
      </w:r>
      <w:r w:rsidRPr="00E65EF4" w:rsidR="00F61DDF">
        <w:rPr>
          <w:rFonts w:ascii="Times New Roman" w:hAnsi="Times New Roman" w:cs="Times New Roman"/>
          <w:sz w:val="26"/>
          <w:szCs w:val="26"/>
        </w:rPr>
        <w:t>; and</w:t>
      </w:r>
    </w:p>
    <w:p w:rsidRPr="00E65EF4" w:rsidR="00146A61" w:rsidRDefault="00323BCE" w14:paraId="0D3B53C9" w14:textId="519A7193">
      <w:pPr>
        <w:numPr>
          <w:ilvl w:val="0"/>
          <w:numId w:val="34"/>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623</w:t>
      </w:r>
      <w:r w:rsidRPr="00E65EF4" w:rsidR="00146A61">
        <w:rPr>
          <w:rFonts w:ascii="Times New Roman" w:hAnsi="Times New Roman" w:cs="Times New Roman"/>
          <w:sz w:val="26"/>
          <w:szCs w:val="26"/>
        </w:rPr>
        <w:t xml:space="preserve"> responses for year three</w:t>
      </w:r>
      <w:r w:rsidRPr="00E65EF4" w:rsidR="00F61DDF">
        <w:rPr>
          <w:rFonts w:ascii="Times New Roman" w:hAnsi="Times New Roman" w:cs="Times New Roman"/>
          <w:sz w:val="26"/>
          <w:szCs w:val="26"/>
        </w:rPr>
        <w:t>.</w:t>
      </w:r>
    </w:p>
    <w:p w:rsidRPr="00E65EF4" w:rsidR="00F61DDF" w:rsidP="00F61DDF" w:rsidRDefault="00F61DDF" w14:paraId="0EC06DBA" w14:textId="56367236">
      <w:pPr>
        <w:spacing w:after="0" w:line="240" w:lineRule="auto"/>
        <w:rPr>
          <w:rFonts w:ascii="Times New Roman" w:hAnsi="Times New Roman" w:cs="Times New Roman"/>
          <w:sz w:val="26"/>
          <w:szCs w:val="26"/>
        </w:rPr>
      </w:pPr>
    </w:p>
    <w:p w:rsidRPr="00E65EF4" w:rsidR="00F61DDF" w:rsidP="00F61DDF" w:rsidRDefault="00F61DDF" w14:paraId="3716B990" w14:textId="5C63DD89">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annual average  for years 1-3 is one-third of 1,869, or 623 responses.</w:t>
      </w:r>
    </w:p>
    <w:p w:rsidRPr="00E65EF4" w:rsidR="00146A61" w:rsidP="00007F09" w:rsidRDefault="00146A61" w14:paraId="380A03E9" w14:textId="09C488BD">
      <w:pPr>
        <w:spacing w:after="120" w:line="240" w:lineRule="auto"/>
        <w:rPr>
          <w:rFonts w:ascii="Times New Roman" w:hAnsi="Times New Roman" w:cs="Times New Roman"/>
          <w:sz w:val="26"/>
          <w:szCs w:val="26"/>
        </w:rPr>
      </w:pPr>
    </w:p>
    <w:p w:rsidRPr="00E65EF4" w:rsidR="00146A61" w:rsidP="00007F09" w:rsidRDefault="00146A61" w14:paraId="7344DCD4"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number of burden hours (including both reporting and recordkeeping requirements) is:</w:t>
      </w:r>
    </w:p>
    <w:p w:rsidRPr="00E65EF4" w:rsidR="00146A61" w:rsidP="00007F09" w:rsidRDefault="00323BCE" w14:paraId="33D8B364" w14:textId="53BE60CC">
      <w:pPr>
        <w:numPr>
          <w:ilvl w:val="0"/>
          <w:numId w:val="34"/>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1,928.4</w:t>
      </w:r>
      <w:r w:rsidRPr="00E65EF4" w:rsidR="00146A61">
        <w:rPr>
          <w:rFonts w:ascii="Times New Roman" w:hAnsi="Times New Roman" w:cs="Times New Roman"/>
          <w:sz w:val="26"/>
          <w:szCs w:val="26"/>
        </w:rPr>
        <w:t xml:space="preserve"> hours for year 1</w:t>
      </w:r>
      <w:r w:rsidRPr="00E65EF4" w:rsidR="00F61DDF">
        <w:rPr>
          <w:rFonts w:ascii="Times New Roman" w:hAnsi="Times New Roman" w:cs="Times New Roman"/>
          <w:sz w:val="26"/>
          <w:szCs w:val="26"/>
        </w:rPr>
        <w:t>;</w:t>
      </w:r>
    </w:p>
    <w:p w:rsidRPr="00E65EF4" w:rsidR="00146A61" w:rsidP="00007F09" w:rsidRDefault="00323BCE" w14:paraId="1B66DF45" w14:textId="49945D68">
      <w:pPr>
        <w:numPr>
          <w:ilvl w:val="0"/>
          <w:numId w:val="34"/>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1,928</w:t>
      </w:r>
      <w:r w:rsidRPr="00E65EF4" w:rsidR="00146A61">
        <w:rPr>
          <w:rFonts w:ascii="Times New Roman" w:hAnsi="Times New Roman" w:cs="Times New Roman"/>
          <w:sz w:val="26"/>
          <w:szCs w:val="26"/>
        </w:rPr>
        <w:t>.4 hours for year 2</w:t>
      </w:r>
      <w:r w:rsidRPr="00E65EF4" w:rsidR="00C92DB0">
        <w:rPr>
          <w:rFonts w:ascii="Times New Roman" w:hAnsi="Times New Roman" w:cs="Times New Roman"/>
          <w:sz w:val="26"/>
          <w:szCs w:val="26"/>
        </w:rPr>
        <w:t>; and</w:t>
      </w:r>
    </w:p>
    <w:p w:rsidRPr="00E65EF4" w:rsidR="00C92DB0" w:rsidP="00007F09" w:rsidRDefault="00323BCE" w14:paraId="210B1624" w14:textId="1C61DA54">
      <w:pPr>
        <w:numPr>
          <w:ilvl w:val="0"/>
          <w:numId w:val="34"/>
        </w:num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1,894</w:t>
      </w:r>
      <w:r w:rsidRPr="00E65EF4" w:rsidR="00146A61">
        <w:rPr>
          <w:rFonts w:ascii="Times New Roman" w:hAnsi="Times New Roman" w:cs="Times New Roman"/>
          <w:sz w:val="26"/>
          <w:szCs w:val="26"/>
        </w:rPr>
        <w:t>.4 hours for year 3</w:t>
      </w:r>
      <w:r w:rsidRPr="00E65EF4" w:rsidR="00C92DB0">
        <w:rPr>
          <w:rFonts w:ascii="Times New Roman" w:hAnsi="Times New Roman" w:cs="Times New Roman"/>
          <w:sz w:val="26"/>
          <w:szCs w:val="26"/>
        </w:rPr>
        <w:t>.</w:t>
      </w:r>
    </w:p>
    <w:p w:rsidRPr="00E65EF4" w:rsidR="00146A61" w:rsidP="00007F09" w:rsidRDefault="00146A61" w14:paraId="34A98793" w14:textId="25391A10">
      <w:pPr>
        <w:spacing w:after="0" w:line="240" w:lineRule="auto"/>
        <w:ind w:left="1080"/>
        <w:rPr>
          <w:rFonts w:ascii="Times New Roman" w:hAnsi="Times New Roman" w:cs="Times New Roman"/>
          <w:sz w:val="26"/>
          <w:szCs w:val="26"/>
        </w:rPr>
      </w:pPr>
    </w:p>
    <w:p w:rsidRPr="00E65EF4" w:rsidR="00146A61" w:rsidP="00007F09" w:rsidRDefault="00C92DB0" w14:paraId="19DF66FB" w14:textId="2E7BAF13">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 annual average  for years 1-3 is one-third of 5751.2 hour, or 1,917 responses.</w:t>
      </w:r>
    </w:p>
    <w:p w:rsidRPr="00E65EF4" w:rsidR="006B473E" w:rsidP="00007F09" w:rsidRDefault="006B473E" w14:paraId="47D08444" w14:textId="5DF82DEB">
      <w:pPr>
        <w:spacing w:after="0" w:line="240" w:lineRule="auto"/>
        <w:rPr>
          <w:rFonts w:ascii="Times New Roman" w:hAnsi="Times New Roman" w:cs="Times New Roman"/>
          <w:sz w:val="26"/>
          <w:szCs w:val="26"/>
        </w:rPr>
      </w:pPr>
    </w:p>
    <w:p w:rsidRPr="00E65EF4" w:rsidR="007055E0" w:rsidP="00007F09" w:rsidRDefault="007055E0" w14:paraId="15066797" w14:textId="77777777">
      <w:pPr>
        <w:spacing w:after="0" w:line="240" w:lineRule="auto"/>
        <w:rPr>
          <w:rFonts w:ascii="Times New Roman" w:hAnsi="Times New Roman" w:cs="Times New Roman"/>
          <w:sz w:val="26"/>
          <w:szCs w:val="26"/>
        </w:rPr>
      </w:pPr>
    </w:p>
    <w:tbl>
      <w:tblPr>
        <w:tblW w:w="9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89"/>
        <w:gridCol w:w="1779"/>
        <w:gridCol w:w="1959"/>
        <w:gridCol w:w="1683"/>
        <w:gridCol w:w="1357"/>
      </w:tblGrid>
      <w:tr w:rsidRPr="00E65EF4" w:rsidR="003316E0" w:rsidTr="002C63E1" w14:paraId="092CED9A" w14:textId="77777777">
        <w:trPr>
          <w:trHeight w:val="870"/>
        </w:trPr>
        <w:tc>
          <w:tcPr>
            <w:tcW w:w="2589" w:type="dxa"/>
            <w:shd w:val="clear" w:color="auto" w:fill="D9D9D9"/>
            <w:vAlign w:val="bottom"/>
          </w:tcPr>
          <w:p w:rsidRPr="00E65EF4" w:rsidR="003316E0" w:rsidP="00007F09" w:rsidRDefault="00B67A2B" w14:paraId="6B520AF6" w14:textId="69103DF3">
            <w:pPr>
              <w:spacing w:after="0" w:line="240" w:lineRule="auto"/>
              <w:rPr>
                <w:rFonts w:ascii="Times New Roman" w:hAnsi="Times New Roman" w:cs="Times New Roman"/>
                <w:b/>
                <w:sz w:val="26"/>
                <w:szCs w:val="26"/>
              </w:rPr>
            </w:pPr>
            <w:bookmarkStart w:name="_Hlk56605008" w:id="2"/>
            <w:r w:rsidRPr="00E65EF4">
              <w:rPr>
                <w:rFonts w:ascii="Times New Roman" w:hAnsi="Times New Roman" w:cs="Times New Roman"/>
                <w:b/>
                <w:sz w:val="26"/>
                <w:szCs w:val="26"/>
              </w:rPr>
              <w:t>FERC-725E</w:t>
            </w:r>
          </w:p>
        </w:tc>
        <w:tc>
          <w:tcPr>
            <w:tcW w:w="1779" w:type="dxa"/>
            <w:shd w:val="clear" w:color="auto" w:fill="D9D9D9"/>
            <w:vAlign w:val="bottom"/>
          </w:tcPr>
          <w:p w:rsidRPr="00E65EF4" w:rsidR="003316E0" w:rsidP="00007F09" w:rsidRDefault="003316E0" w14:paraId="457B7B73"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Total Request</w:t>
            </w:r>
          </w:p>
        </w:tc>
        <w:tc>
          <w:tcPr>
            <w:tcW w:w="1959" w:type="dxa"/>
            <w:shd w:val="clear" w:color="auto" w:fill="D9D9D9"/>
            <w:vAlign w:val="bottom"/>
          </w:tcPr>
          <w:p w:rsidRPr="00E65EF4" w:rsidR="003316E0" w:rsidP="00007F09" w:rsidRDefault="003316E0" w14:paraId="2D3BBCD3"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Previously Approved</w:t>
            </w:r>
          </w:p>
        </w:tc>
        <w:tc>
          <w:tcPr>
            <w:tcW w:w="1683" w:type="dxa"/>
            <w:shd w:val="clear" w:color="auto" w:fill="D9D9D9"/>
            <w:vAlign w:val="bottom"/>
          </w:tcPr>
          <w:p w:rsidRPr="00E65EF4" w:rsidR="003316E0" w:rsidP="00007F09" w:rsidRDefault="003316E0" w14:paraId="67C7C085"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Change due to Adjustment in Estimate</w:t>
            </w:r>
          </w:p>
        </w:tc>
        <w:tc>
          <w:tcPr>
            <w:tcW w:w="1357" w:type="dxa"/>
            <w:shd w:val="clear" w:color="auto" w:fill="D9D9D9"/>
            <w:vAlign w:val="bottom"/>
          </w:tcPr>
          <w:p w:rsidRPr="00E65EF4" w:rsidR="003316E0" w:rsidP="00007F09" w:rsidRDefault="003316E0" w14:paraId="75318E4C" w14:textId="77777777">
            <w:pPr>
              <w:spacing w:after="0" w:line="240" w:lineRule="auto"/>
              <w:rPr>
                <w:rFonts w:ascii="Times New Roman" w:hAnsi="Times New Roman" w:cs="Times New Roman"/>
                <w:b/>
                <w:sz w:val="26"/>
                <w:szCs w:val="26"/>
              </w:rPr>
            </w:pPr>
            <w:r w:rsidRPr="00E65EF4">
              <w:rPr>
                <w:rFonts w:ascii="Times New Roman" w:hAnsi="Times New Roman" w:cs="Times New Roman"/>
                <w:b/>
                <w:sz w:val="26"/>
                <w:szCs w:val="26"/>
              </w:rPr>
              <w:t>Change Due to Agency Discretion</w:t>
            </w:r>
          </w:p>
        </w:tc>
      </w:tr>
      <w:tr w:rsidRPr="00E65EF4" w:rsidR="003316E0" w:rsidTr="002C63E1" w14:paraId="35507E46" w14:textId="77777777">
        <w:trPr>
          <w:trHeight w:val="591"/>
        </w:trPr>
        <w:tc>
          <w:tcPr>
            <w:tcW w:w="2589" w:type="dxa"/>
          </w:tcPr>
          <w:p w:rsidRPr="00E65EF4" w:rsidR="003316E0" w:rsidP="00007F09" w:rsidRDefault="003316E0" w14:paraId="1BA3E751"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Annual Number of Responses</w:t>
            </w:r>
          </w:p>
        </w:tc>
        <w:tc>
          <w:tcPr>
            <w:tcW w:w="1779" w:type="dxa"/>
            <w:vAlign w:val="center"/>
          </w:tcPr>
          <w:p w:rsidRPr="00E65EF4" w:rsidR="003316E0" w:rsidP="00007F09" w:rsidRDefault="00203B03" w14:paraId="79EDD501" w14:textId="2E0F36E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1,248</w:t>
            </w:r>
          </w:p>
        </w:tc>
        <w:tc>
          <w:tcPr>
            <w:tcW w:w="1959" w:type="dxa"/>
            <w:vAlign w:val="center"/>
          </w:tcPr>
          <w:p w:rsidRPr="00E65EF4" w:rsidR="003316E0" w:rsidP="00007F09" w:rsidRDefault="004209AA" w14:paraId="34118B9D" w14:textId="12328AA2">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1,733</w:t>
            </w:r>
          </w:p>
        </w:tc>
        <w:tc>
          <w:tcPr>
            <w:tcW w:w="1683" w:type="dxa"/>
            <w:vAlign w:val="center"/>
          </w:tcPr>
          <w:p w:rsidRPr="00E65EF4" w:rsidR="003316E0" w:rsidP="00007F09" w:rsidRDefault="00865FD9" w14:paraId="2025D071" w14:textId="7955463C">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357" w:type="dxa"/>
            <w:vAlign w:val="center"/>
          </w:tcPr>
          <w:p w:rsidRPr="00E65EF4" w:rsidR="003316E0" w:rsidP="00007F09" w:rsidRDefault="00203B03" w14:paraId="65BA40B0" w14:textId="18B9FD42">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-485</w:t>
            </w:r>
          </w:p>
        </w:tc>
      </w:tr>
      <w:tr w:rsidRPr="00E65EF4" w:rsidR="003316E0" w:rsidTr="002C63E1" w14:paraId="782CF625" w14:textId="77777777">
        <w:trPr>
          <w:trHeight w:val="575"/>
        </w:trPr>
        <w:tc>
          <w:tcPr>
            <w:tcW w:w="2589" w:type="dxa"/>
          </w:tcPr>
          <w:p w:rsidRPr="00E65EF4" w:rsidR="003316E0" w:rsidP="00007F09" w:rsidRDefault="003316E0" w14:paraId="6C091134" w14:textId="3E97752B">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Annual Time Burden (Hr</w:t>
            </w:r>
            <w:r w:rsidRPr="00E65EF4" w:rsidR="00D47528">
              <w:rPr>
                <w:rFonts w:ascii="Times New Roman" w:hAnsi="Times New Roman" w:cs="Times New Roman"/>
                <w:sz w:val="26"/>
                <w:szCs w:val="26"/>
              </w:rPr>
              <w:t>.</w:t>
            </w:r>
            <w:r w:rsidRPr="00E65EF4">
              <w:rPr>
                <w:rFonts w:ascii="Times New Roman" w:hAnsi="Times New Roman" w:cs="Times New Roman"/>
                <w:sz w:val="26"/>
                <w:szCs w:val="26"/>
              </w:rPr>
              <w:t>)</w:t>
            </w:r>
          </w:p>
        </w:tc>
        <w:tc>
          <w:tcPr>
            <w:tcW w:w="1779" w:type="dxa"/>
            <w:vAlign w:val="center"/>
          </w:tcPr>
          <w:p w:rsidRPr="00E65EF4" w:rsidR="003316E0" w:rsidP="00007F09" w:rsidRDefault="00203B03" w14:paraId="32E5E690" w14:textId="32358F70">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1,917</w:t>
            </w:r>
          </w:p>
        </w:tc>
        <w:tc>
          <w:tcPr>
            <w:tcW w:w="1959" w:type="dxa"/>
            <w:vAlign w:val="center"/>
          </w:tcPr>
          <w:p w:rsidRPr="00E65EF4" w:rsidR="003316E0" w:rsidP="00007F09" w:rsidRDefault="004209AA" w14:paraId="38CAE0BB" w14:textId="06A44BD4">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2,218</w:t>
            </w:r>
          </w:p>
        </w:tc>
        <w:tc>
          <w:tcPr>
            <w:tcW w:w="1683" w:type="dxa"/>
            <w:vAlign w:val="center"/>
          </w:tcPr>
          <w:p w:rsidRPr="00E65EF4" w:rsidR="003316E0" w:rsidP="00007F09" w:rsidRDefault="00865FD9" w14:paraId="5A1C252C" w14:textId="7B40DEA2">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357" w:type="dxa"/>
            <w:vAlign w:val="center"/>
          </w:tcPr>
          <w:p w:rsidRPr="00E65EF4" w:rsidR="003316E0" w:rsidP="00007F09" w:rsidRDefault="00203B03" w14:paraId="04CAEE84" w14:textId="4BCC99F2">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-301</w:t>
            </w:r>
          </w:p>
        </w:tc>
      </w:tr>
      <w:tr w:rsidRPr="00E65EF4" w:rsidR="003316E0" w:rsidTr="002C63E1" w14:paraId="568E6D4A" w14:textId="77777777">
        <w:trPr>
          <w:trHeight w:val="295"/>
        </w:trPr>
        <w:tc>
          <w:tcPr>
            <w:tcW w:w="2589" w:type="dxa"/>
          </w:tcPr>
          <w:p w:rsidRPr="00E65EF4" w:rsidR="003316E0" w:rsidP="00007F09" w:rsidRDefault="003316E0" w14:paraId="6FEBF27C" w14:textId="77777777">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Annual Cost Burden ($)</w:t>
            </w:r>
          </w:p>
        </w:tc>
        <w:tc>
          <w:tcPr>
            <w:tcW w:w="1779" w:type="dxa"/>
            <w:vAlign w:val="center"/>
          </w:tcPr>
          <w:p w:rsidRPr="00E65EF4" w:rsidR="003316E0" w:rsidP="00007F09" w:rsidRDefault="003316E0" w14:paraId="49C2616D"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959" w:type="dxa"/>
            <w:vAlign w:val="center"/>
          </w:tcPr>
          <w:p w:rsidRPr="00E65EF4" w:rsidR="003316E0" w:rsidP="00007F09" w:rsidRDefault="003316E0" w14:paraId="41207F78"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683" w:type="dxa"/>
            <w:vAlign w:val="center"/>
          </w:tcPr>
          <w:p w:rsidRPr="00E65EF4" w:rsidR="003316E0" w:rsidP="00007F09" w:rsidRDefault="003316E0" w14:paraId="16C6F583"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c>
          <w:tcPr>
            <w:tcW w:w="1357" w:type="dxa"/>
            <w:vAlign w:val="center"/>
          </w:tcPr>
          <w:p w:rsidRPr="00E65EF4" w:rsidR="003316E0" w:rsidP="00007F09" w:rsidRDefault="003316E0" w14:paraId="69C5710A" w14:textId="77777777">
            <w:pPr>
              <w:spacing w:after="0" w:line="240" w:lineRule="auto"/>
              <w:jc w:val="right"/>
              <w:rPr>
                <w:rFonts w:ascii="Times New Roman" w:hAnsi="Times New Roman" w:cs="Times New Roman"/>
                <w:sz w:val="26"/>
                <w:szCs w:val="26"/>
              </w:rPr>
            </w:pPr>
            <w:r w:rsidRPr="00E65EF4">
              <w:rPr>
                <w:rFonts w:ascii="Times New Roman" w:hAnsi="Times New Roman" w:cs="Times New Roman"/>
                <w:sz w:val="26"/>
                <w:szCs w:val="26"/>
              </w:rPr>
              <w:t>0</w:t>
            </w:r>
          </w:p>
        </w:tc>
      </w:tr>
      <w:bookmarkEnd w:id="2"/>
    </w:tbl>
    <w:p w:rsidRPr="00E65EF4" w:rsidR="003316E0" w:rsidP="00007F09" w:rsidRDefault="003316E0" w14:paraId="310395DD" w14:textId="77777777">
      <w:pPr>
        <w:spacing w:after="0" w:line="240" w:lineRule="auto"/>
        <w:rPr>
          <w:rFonts w:ascii="Times New Roman" w:hAnsi="Times New Roman" w:cs="Times New Roman"/>
          <w:sz w:val="26"/>
          <w:szCs w:val="26"/>
        </w:rPr>
      </w:pPr>
    </w:p>
    <w:p w:rsidRPr="00E65EF4" w:rsidR="003316E0" w:rsidP="00007F09" w:rsidRDefault="003316E0" w14:paraId="7198FAED" w14:textId="77777777">
      <w:pPr>
        <w:spacing w:after="0" w:line="240" w:lineRule="auto"/>
        <w:rPr>
          <w:rFonts w:ascii="Times New Roman" w:hAnsi="Times New Roman" w:cs="Times New Roman"/>
          <w:sz w:val="26"/>
          <w:szCs w:val="26"/>
        </w:rPr>
      </w:pPr>
    </w:p>
    <w:p w:rsidRPr="00E65EF4" w:rsidR="00A276F5" w:rsidP="00007F09" w:rsidRDefault="00414F32" w14:paraId="14DF466B"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TIME SCHEDULE FOR PUBLICATION OF DATA</w:t>
      </w:r>
    </w:p>
    <w:p w:rsidRPr="00E65EF4" w:rsidR="00414F32" w:rsidP="00007F09" w:rsidRDefault="00414F32" w14:paraId="549D3523" w14:textId="77777777">
      <w:pPr>
        <w:spacing w:after="0" w:line="240" w:lineRule="auto"/>
        <w:rPr>
          <w:rFonts w:ascii="Times New Roman" w:hAnsi="Times New Roman" w:cs="Times New Roman"/>
          <w:sz w:val="26"/>
          <w:szCs w:val="26"/>
        </w:rPr>
      </w:pPr>
    </w:p>
    <w:p w:rsidRPr="00E65EF4" w:rsidR="00414F32" w:rsidP="00007F09" w:rsidRDefault="00197A36" w14:paraId="2E0C5762" w14:textId="3A06D1F2">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FERC does not publish any data associated with th</w:t>
      </w:r>
      <w:r w:rsidRPr="00E65EF4" w:rsidR="00D47528">
        <w:rPr>
          <w:rFonts w:ascii="Times New Roman" w:hAnsi="Times New Roman" w:cs="Times New Roman"/>
          <w:sz w:val="26"/>
          <w:szCs w:val="26"/>
        </w:rPr>
        <w:t>i</w:t>
      </w:r>
      <w:r w:rsidRPr="00E65EF4">
        <w:rPr>
          <w:rFonts w:ascii="Times New Roman" w:hAnsi="Times New Roman" w:cs="Times New Roman"/>
          <w:sz w:val="26"/>
          <w:szCs w:val="26"/>
        </w:rPr>
        <w:t>s collection.</w:t>
      </w:r>
    </w:p>
    <w:p w:rsidRPr="00E65EF4" w:rsidR="00197A36" w:rsidP="00007F09" w:rsidRDefault="00197A36" w14:paraId="2A811203" w14:textId="77777777">
      <w:pPr>
        <w:spacing w:after="0" w:line="240" w:lineRule="auto"/>
        <w:rPr>
          <w:rFonts w:ascii="Times New Roman" w:hAnsi="Times New Roman" w:cs="Times New Roman"/>
          <w:sz w:val="26"/>
          <w:szCs w:val="26"/>
        </w:rPr>
      </w:pPr>
    </w:p>
    <w:p w:rsidRPr="00E65EF4" w:rsidR="00414F32" w:rsidP="00007F09" w:rsidRDefault="00414F32" w14:paraId="349CB48A"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DISPLAY OF EXPIRATION DATE</w:t>
      </w:r>
    </w:p>
    <w:p w:rsidRPr="00E65EF4" w:rsidR="00414F32" w:rsidP="00007F09" w:rsidRDefault="00414F32" w14:paraId="7AC6D57D" w14:textId="77777777">
      <w:pPr>
        <w:spacing w:after="0" w:line="240" w:lineRule="auto"/>
        <w:rPr>
          <w:rFonts w:ascii="Times New Roman" w:hAnsi="Times New Roman" w:cs="Times New Roman"/>
          <w:sz w:val="26"/>
          <w:szCs w:val="26"/>
        </w:rPr>
      </w:pPr>
    </w:p>
    <w:p w:rsidRPr="00E65EF4" w:rsidR="00C27D56" w:rsidP="00007F09" w:rsidRDefault="00C27D56" w14:paraId="713D225F" w14:textId="2F1DA338">
      <w:pPr>
        <w:spacing w:after="0" w:line="240" w:lineRule="auto"/>
        <w:rPr>
          <w:rFonts w:ascii="Times New Roman" w:hAnsi="Times New Roman" w:eastAsia="Times New Roman" w:cs="Times New Roman"/>
          <w:sz w:val="26"/>
          <w:szCs w:val="26"/>
        </w:rPr>
      </w:pPr>
      <w:r w:rsidRPr="00E65EF4">
        <w:rPr>
          <w:rFonts w:ascii="Times New Roman" w:hAnsi="Times New Roman" w:cs="Times New Roman"/>
          <w:sz w:val="26"/>
          <w:szCs w:val="26"/>
        </w:rPr>
        <w:t xml:space="preserve">The expiration date </w:t>
      </w:r>
      <w:r w:rsidRPr="00E65EF4" w:rsidR="00674FD8">
        <w:rPr>
          <w:rFonts w:ascii="Times New Roman" w:hAnsi="Times New Roman" w:cs="Times New Roman"/>
          <w:sz w:val="26"/>
          <w:szCs w:val="26"/>
        </w:rPr>
        <w:t xml:space="preserve">is displayed </w:t>
      </w:r>
      <w:r w:rsidRPr="00E65EF4">
        <w:rPr>
          <w:rFonts w:ascii="Times New Roman" w:hAnsi="Times New Roman" w:cs="Times New Roman"/>
          <w:sz w:val="26"/>
          <w:szCs w:val="26"/>
        </w:rPr>
        <w:t xml:space="preserve">at </w:t>
      </w:r>
      <w:hyperlink w:history="1" r:id="rId13">
        <w:r w:rsidRPr="00E65EF4" w:rsidR="009C5572">
          <w:rPr>
            <w:rFonts w:ascii="Times New Roman" w:hAnsi="Times New Roman" w:eastAsia="Times New Roman" w:cs="Times New Roman"/>
            <w:color w:val="0000FF"/>
            <w:sz w:val="26"/>
            <w:szCs w:val="26"/>
            <w:u w:val="single"/>
          </w:rPr>
          <w:t>http://www.ferc.gov/docs-filing/efiling.asp</w:t>
        </w:r>
      </w:hyperlink>
    </w:p>
    <w:p w:rsidRPr="00E65EF4" w:rsidR="00197A36" w:rsidP="00007F09" w:rsidRDefault="00197A36" w14:paraId="515C9511" w14:textId="77777777">
      <w:pPr>
        <w:spacing w:after="0" w:line="240" w:lineRule="auto"/>
        <w:rPr>
          <w:rFonts w:ascii="Times New Roman" w:hAnsi="Times New Roman" w:cs="Times New Roman"/>
          <w:sz w:val="26"/>
          <w:szCs w:val="26"/>
        </w:rPr>
      </w:pPr>
    </w:p>
    <w:p w:rsidRPr="00E65EF4" w:rsidR="00414F32" w:rsidP="00007F09" w:rsidRDefault="00414F32" w14:paraId="67CF7F12" w14:textId="77777777">
      <w:pPr>
        <w:pStyle w:val="ListParagraph"/>
        <w:numPr>
          <w:ilvl w:val="0"/>
          <w:numId w:val="1"/>
        </w:numPr>
        <w:spacing w:after="0" w:line="240" w:lineRule="auto"/>
        <w:ind w:left="360"/>
        <w:rPr>
          <w:rFonts w:ascii="Times New Roman" w:hAnsi="Times New Roman" w:cs="Times New Roman"/>
          <w:b/>
          <w:sz w:val="26"/>
          <w:szCs w:val="26"/>
        </w:rPr>
      </w:pPr>
      <w:r w:rsidRPr="00E65EF4">
        <w:rPr>
          <w:rFonts w:ascii="Times New Roman" w:hAnsi="Times New Roman" w:cs="Times New Roman"/>
          <w:b/>
          <w:sz w:val="26"/>
          <w:szCs w:val="26"/>
        </w:rPr>
        <w:t>EXCEPTIONS TO THE CERTIFICATION STATEMENT</w:t>
      </w:r>
    </w:p>
    <w:p w:rsidRPr="00E65EF4" w:rsidR="00970FE4" w:rsidP="00007F09" w:rsidRDefault="00970FE4" w14:paraId="1E4AC3D6" w14:textId="77777777">
      <w:pPr>
        <w:spacing w:after="0" w:line="240" w:lineRule="auto"/>
        <w:rPr>
          <w:rFonts w:ascii="Times New Roman" w:hAnsi="Times New Roman" w:cs="Times New Roman"/>
          <w:sz w:val="26"/>
          <w:szCs w:val="26"/>
        </w:rPr>
      </w:pPr>
    </w:p>
    <w:p w:rsidRPr="00E65EF4" w:rsidR="00414F32" w:rsidP="00007F09" w:rsidRDefault="00F26E86" w14:paraId="3547AA9B" w14:textId="2627D09E">
      <w:pPr>
        <w:spacing w:after="0" w:line="240" w:lineRule="auto"/>
        <w:rPr>
          <w:rFonts w:ascii="Times New Roman" w:hAnsi="Times New Roman" w:cs="Times New Roman"/>
          <w:sz w:val="26"/>
          <w:szCs w:val="26"/>
        </w:rPr>
      </w:pPr>
      <w:r w:rsidRPr="00E65EF4">
        <w:rPr>
          <w:rFonts w:ascii="Times New Roman" w:hAnsi="Times New Roman" w:cs="Times New Roman"/>
          <w:sz w:val="26"/>
          <w:szCs w:val="26"/>
        </w:rPr>
        <w:t>There are no exceptions.</w:t>
      </w:r>
    </w:p>
    <w:p w:rsidRPr="00E65EF4" w:rsidR="001968F8" w:rsidP="00007F09" w:rsidRDefault="001968F8" w14:paraId="71D2FDBE" w14:textId="0B90ED0D">
      <w:pPr>
        <w:spacing w:line="240" w:lineRule="auto"/>
        <w:rPr>
          <w:rFonts w:ascii="Times New Roman" w:hAnsi="Times New Roman" w:cs="Times New Roman"/>
          <w:sz w:val="26"/>
          <w:szCs w:val="26"/>
        </w:rPr>
      </w:pPr>
    </w:p>
    <w:sectPr w:rsidRPr="00E65EF4" w:rsidR="001968F8" w:rsidSect="0078612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CA131" w14:textId="77777777" w:rsidR="00D05C98" w:rsidRDefault="00D05C98" w:rsidP="00FD66F1">
      <w:pPr>
        <w:spacing w:after="0" w:line="240" w:lineRule="auto"/>
      </w:pPr>
      <w:r>
        <w:separator/>
      </w:r>
    </w:p>
  </w:endnote>
  <w:endnote w:type="continuationSeparator" w:id="0">
    <w:p w14:paraId="6E6D623B" w14:textId="77777777" w:rsidR="00D05C98" w:rsidRDefault="00D05C98"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1C22" w14:textId="77777777" w:rsidR="00BE78C7" w:rsidRDefault="00BE78C7">
    <w:pPr>
      <w:pStyle w:val="Footer"/>
    </w:pPr>
  </w:p>
  <w:p w14:paraId="26E4587D" w14:textId="77777777" w:rsidR="00BE78C7" w:rsidRDefault="00BE78C7"/>
  <w:p w14:paraId="15BCBC1F" w14:textId="77777777" w:rsidR="00BE78C7" w:rsidRDefault="00BE78C7"/>
  <w:p w14:paraId="1D9660AD" w14:textId="77777777" w:rsidR="00BE78C7" w:rsidRDefault="00BE7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6411206"/>
      <w:docPartObj>
        <w:docPartGallery w:val="Page Numbers (Bottom of Page)"/>
        <w:docPartUnique/>
      </w:docPartObj>
    </w:sdtPr>
    <w:sdtEndPr>
      <w:rPr>
        <w:rFonts w:ascii="Times New Roman" w:hAnsi="Times New Roman" w:cs="Times New Roman"/>
        <w:noProof/>
      </w:rPr>
    </w:sdtEndPr>
    <w:sdtContent>
      <w:p w14:paraId="4A025BA2" w14:textId="77777777" w:rsidR="00BE78C7" w:rsidRPr="00DD79FB" w:rsidRDefault="00BE78C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Pr>
            <w:rFonts w:ascii="Times New Roman" w:hAnsi="Times New Roman" w:cs="Times New Roman"/>
            <w:noProof/>
          </w:rPr>
          <w:t>1</w:t>
        </w:r>
        <w:r w:rsidRPr="00DD79FB">
          <w:rPr>
            <w:rFonts w:ascii="Times New Roman" w:hAnsi="Times New Roman" w:cs="Times New Roman"/>
            <w:noProof/>
          </w:rPr>
          <w:fldChar w:fldCharType="end"/>
        </w:r>
      </w:p>
    </w:sdtContent>
  </w:sdt>
  <w:p w14:paraId="57822BCB" w14:textId="77777777" w:rsidR="00BE78C7" w:rsidRDefault="00BE7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8BB8B" w14:textId="77777777" w:rsidR="00994267" w:rsidRDefault="00994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E0165" w14:textId="77777777" w:rsidR="00D05C98" w:rsidRDefault="00D05C98" w:rsidP="00FD66F1">
      <w:pPr>
        <w:spacing w:after="0" w:line="240" w:lineRule="auto"/>
      </w:pPr>
      <w:r>
        <w:separator/>
      </w:r>
    </w:p>
  </w:footnote>
  <w:footnote w:type="continuationSeparator" w:id="0">
    <w:p w14:paraId="483D15EF" w14:textId="77777777" w:rsidR="00D05C98" w:rsidRDefault="00D05C98" w:rsidP="00FD66F1">
      <w:pPr>
        <w:spacing w:after="0" w:line="240" w:lineRule="auto"/>
      </w:pPr>
      <w:r>
        <w:continuationSeparator/>
      </w:r>
    </w:p>
  </w:footnote>
  <w:footnote w:id="1">
    <w:p w14:paraId="58982481" w14:textId="197F462B" w:rsidR="00BE78C7" w:rsidRPr="002C2A7F" w:rsidRDefault="00BE78C7" w:rsidP="002C2A7F">
      <w:pPr>
        <w:pStyle w:val="FootnoteText"/>
        <w:spacing w:after="120"/>
        <w:ind w:firstLine="720"/>
        <w:rPr>
          <w:sz w:val="26"/>
          <w:szCs w:val="26"/>
        </w:rPr>
      </w:pPr>
      <w:r w:rsidRPr="002C2A7F">
        <w:rPr>
          <w:rStyle w:val="FootnoteReference"/>
          <w:sz w:val="26"/>
          <w:szCs w:val="26"/>
          <w:vertAlign w:val="superscript"/>
        </w:rPr>
        <w:footnoteRef/>
      </w:r>
      <w:r>
        <w:t xml:space="preserve"> </w:t>
      </w:r>
      <w:r w:rsidRPr="002C2A7F">
        <w:rPr>
          <w:sz w:val="26"/>
          <w:szCs w:val="26"/>
        </w:rPr>
        <w:t>BAL-002-WECC-2 is included in the OMB-approved inventory for FERC-725E.  On November 9, 2016, NERC and WECC submitted a joint petition for approval of an interpretation of BAL-002-WECC-2, to be designated BAL-002-WECC-2a.  BAL-002-WECC-2a was approved by order in Docket No. RD17-3-000 on January 24, 2017.  The Order determined:  “The proposed interpretation provides clarification regarding the types of resources that may be used to satisfy Contingency Reserve requirements in regional Reliability Standard BAL-002-WECC-2.”  BAL-002-WECC-2a did not trigger the Paperwork Reduction Act and did not affect the burden estimate.</w:t>
      </w:r>
    </w:p>
  </w:footnote>
  <w:footnote w:id="2">
    <w:p w14:paraId="3E46FAF0" w14:textId="17F1F15F"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Joint Petition at 4.</w:t>
      </w:r>
    </w:p>
  </w:footnote>
  <w:footnote w:id="3">
    <w:p w14:paraId="743AFA68" w14:textId="543A98AD"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8632FA">
        <w:rPr>
          <w:i/>
          <w:iCs/>
          <w:sz w:val="26"/>
          <w:szCs w:val="26"/>
        </w:rPr>
        <w:t>Id.</w:t>
      </w:r>
      <w:r w:rsidRPr="008632FA">
        <w:rPr>
          <w:sz w:val="26"/>
          <w:szCs w:val="26"/>
        </w:rPr>
        <w:t xml:space="preserve"> at 10.</w:t>
      </w:r>
    </w:p>
  </w:footnote>
  <w:footnote w:id="4">
    <w:p w14:paraId="3CF10310" w14:textId="77777777"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i/>
          <w:iCs/>
          <w:sz w:val="26"/>
          <w:szCs w:val="26"/>
        </w:rPr>
        <w:t>North American Electric Reliability Corp.</w:t>
      </w:r>
      <w:r w:rsidRPr="008632FA">
        <w:rPr>
          <w:sz w:val="26"/>
          <w:szCs w:val="26"/>
        </w:rPr>
        <w:t xml:space="preserve">, 116 FERC ¶ 61,062, </w:t>
      </w:r>
      <w:r w:rsidRPr="008632FA">
        <w:rPr>
          <w:i/>
          <w:iCs/>
          <w:sz w:val="26"/>
          <w:szCs w:val="26"/>
        </w:rPr>
        <w:t>order on reh’g &amp; compliance</w:t>
      </w:r>
      <w:r w:rsidRPr="008632FA">
        <w:rPr>
          <w:sz w:val="26"/>
          <w:szCs w:val="26"/>
        </w:rPr>
        <w:t xml:space="preserve">, 117 FERC ¶ 61,126 (2006), </w:t>
      </w:r>
      <w:r w:rsidRPr="008632FA">
        <w:rPr>
          <w:i/>
          <w:sz w:val="26"/>
          <w:szCs w:val="26"/>
        </w:rPr>
        <w:t xml:space="preserve">aff’d </w:t>
      </w:r>
      <w:r w:rsidRPr="008632FA">
        <w:rPr>
          <w:i/>
          <w:iCs/>
          <w:sz w:val="26"/>
          <w:szCs w:val="26"/>
        </w:rPr>
        <w:t>sub nom. Alcoa, Inc. v. FERC</w:t>
      </w:r>
      <w:r w:rsidRPr="008632FA">
        <w:rPr>
          <w:sz w:val="26"/>
          <w:szCs w:val="26"/>
        </w:rPr>
        <w:t xml:space="preserve">, 564 F.3d 1342 (D.C. Cir. 2009).  </w:t>
      </w:r>
    </w:p>
  </w:footnote>
  <w:footnote w:id="5">
    <w:p w14:paraId="4418407B" w14:textId="57359F1C"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w:t>
      </w:r>
      <w:r>
        <w:rPr>
          <w:sz w:val="26"/>
          <w:szCs w:val="26"/>
        </w:rPr>
        <w:t>.</w:t>
      </w:r>
    </w:p>
  </w:footnote>
  <w:footnote w:id="6">
    <w:p w14:paraId="53795515" w14:textId="77777777"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824o(e)(4). </w:t>
      </w:r>
    </w:p>
  </w:footnote>
  <w:footnote w:id="7">
    <w:p w14:paraId="70C1E87C" w14:textId="77777777"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16 U.S.C. 824o(a)(7) and (e)(4). </w:t>
      </w:r>
    </w:p>
  </w:footnote>
  <w:footnote w:id="8">
    <w:p w14:paraId="5A00BF6D" w14:textId="77777777" w:rsidR="00BE78C7" w:rsidRPr="00BA1950" w:rsidRDefault="00BE78C7" w:rsidP="008632FA">
      <w:pPr>
        <w:pStyle w:val="FootnoteText"/>
        <w:spacing w:after="120"/>
        <w:ind w:firstLine="720"/>
      </w:pPr>
      <w:r w:rsidRPr="008632FA">
        <w:rPr>
          <w:rStyle w:val="FootnoteReference"/>
          <w:sz w:val="26"/>
          <w:szCs w:val="26"/>
          <w:vertAlign w:val="superscript"/>
        </w:rPr>
        <w:footnoteRef/>
      </w:r>
      <w:r w:rsidRPr="008632FA">
        <w:rPr>
          <w:sz w:val="26"/>
          <w:szCs w:val="26"/>
          <w:vertAlign w:val="superscript"/>
        </w:rPr>
        <w:t xml:space="preserve"> </w:t>
      </w:r>
      <w:r w:rsidRPr="008632FA">
        <w:rPr>
          <w:i/>
          <w:sz w:val="26"/>
          <w:szCs w:val="26"/>
        </w:rPr>
        <w:t>North American Electric Reliability Corp.</w:t>
      </w:r>
      <w:r w:rsidRPr="008632FA">
        <w:rPr>
          <w:sz w:val="26"/>
          <w:szCs w:val="26"/>
        </w:rPr>
        <w:t>, 119 FERC ¶ 61,260 (2007).</w:t>
      </w:r>
    </w:p>
  </w:footnote>
  <w:footnote w:id="9">
    <w:p w14:paraId="5F1E5A7C" w14:textId="78B297B3" w:rsidR="0023108B" w:rsidRPr="005E66F0" w:rsidRDefault="0023108B" w:rsidP="004E0E22">
      <w:pPr>
        <w:pStyle w:val="FootnoteText"/>
        <w:spacing w:after="120"/>
        <w:ind w:firstLine="720"/>
        <w:rPr>
          <w:sz w:val="26"/>
          <w:szCs w:val="26"/>
        </w:rPr>
      </w:pPr>
      <w:r w:rsidRPr="005E66F0">
        <w:rPr>
          <w:rStyle w:val="FootnoteReference"/>
          <w:sz w:val="26"/>
          <w:szCs w:val="26"/>
          <w:vertAlign w:val="superscript"/>
        </w:rPr>
        <w:footnoteRef/>
      </w:r>
      <w:r w:rsidRPr="005E66F0">
        <w:rPr>
          <w:sz w:val="26"/>
          <w:szCs w:val="26"/>
        </w:rPr>
        <w:t xml:space="preserve"> </w:t>
      </w:r>
      <w:r w:rsidR="005E66F0" w:rsidRPr="005E66F0">
        <w:rPr>
          <w:sz w:val="26"/>
          <w:szCs w:val="26"/>
        </w:rPr>
        <w:t>VAR-501-WECC-3.1 was approved by order in Docket No. RD17-7-000 on September 26, 2017.  The August 18, 2017 petition requested Commission approval of errata to mandatory and enforceable regional Reliability VAR-501-WECC-3 (Power System Stabilizer).  Because the reporting burden for VAR-501-WECC-3.1 did not increase for entities that operate within the Western Interconnection, FERC submitted the order to OMB for information only.  The burden related to VAR-501-WECC-3.1 does not differ from the burden of VAR-501-WECC-3, which is included in the OMB-approved inventory.  VAR-501-WECC-3.1 is being included in this Notice and the Commission’s submittal to OMB as part of FERC-725E.</w:t>
      </w:r>
    </w:p>
  </w:footnote>
  <w:footnote w:id="10">
    <w:p w14:paraId="44AEA866" w14:textId="77777777"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IRO-006-WECC-3 was approved by order in Docket No. RD19-4-000 on May 10, 2019.  The March 6, 2019 petition states that WECC revised the regional Reliability Standard to clarify the purpose statement, replace certain defined terms, account for multiple reliability coordinators in the Western Interconnection, and conform the regional Reliability Standard to the current drafting conventions and template.  Because the reporting burden for IRO-006-WECC-3 did not increase for entities that operate within the Western Interconnection, FERC submitted the order to OMB for information only.  The burden related to IRO-006-WECC-3 does not differ from the burden of IRO-006-WECC-2, which is included in the OMB-approved inventory.  IRO-006-WECC-3 is being included in this Notice and the Commission’s submittal to OMB as part of FERC-725E.</w:t>
      </w:r>
    </w:p>
  </w:footnote>
  <w:footnote w:id="11">
    <w:p w14:paraId="69D7D514" w14:textId="620A6188"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8632FA">
        <w:rPr>
          <w:i/>
          <w:iCs/>
          <w:sz w:val="26"/>
          <w:szCs w:val="26"/>
        </w:rPr>
        <w:t>See</w:t>
      </w:r>
      <w:r>
        <w:rPr>
          <w:sz w:val="26"/>
          <w:szCs w:val="26"/>
        </w:rPr>
        <w:t xml:space="preserve"> </w:t>
      </w:r>
      <w:hyperlink r:id="rId1" w:history="1">
        <w:r w:rsidR="00757503" w:rsidRPr="00B612F1">
          <w:rPr>
            <w:rStyle w:val="Hyperlink"/>
            <w:sz w:val="26"/>
            <w:szCs w:val="26"/>
          </w:rPr>
          <w:t>https://www.nerc.com/FilingsOrders/us/RuleOfProcedureDL/NERC%20ROP%20(With%20Appendicies).pdf</w:t>
        </w:r>
      </w:hyperlink>
      <w:r w:rsidR="00757503">
        <w:t xml:space="preserve"> </w:t>
      </w:r>
      <w:r w:rsidRPr="008632FA">
        <w:rPr>
          <w:sz w:val="26"/>
          <w:szCs w:val="26"/>
        </w:rPr>
        <w:t xml:space="preserve"> </w:t>
      </w:r>
    </w:p>
  </w:footnote>
  <w:footnote w:id="12">
    <w:p w14:paraId="3BD27AEA" w14:textId="7AD91B33"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Details of the ERO standards development process are available on the NERC website at</w:t>
      </w:r>
      <w:r>
        <w:rPr>
          <w:sz w:val="26"/>
          <w:szCs w:val="26"/>
        </w:rPr>
        <w:t>:</w:t>
      </w:r>
      <w:r w:rsidRPr="008632FA">
        <w:rPr>
          <w:sz w:val="26"/>
          <w:szCs w:val="26"/>
        </w:rPr>
        <w:t xml:space="preserve"> </w:t>
      </w:r>
      <w:hyperlink r:id="rId2" w:history="1">
        <w:r w:rsidRPr="008632FA">
          <w:rPr>
            <w:rStyle w:val="Hyperlink"/>
            <w:sz w:val="26"/>
            <w:szCs w:val="26"/>
          </w:rPr>
          <w:t>https://www.nerc.com/FilingsOrders/us/RuleOfProcedureDL/SPM_Clean_Mar2019.pdf</w:t>
        </w:r>
      </w:hyperlink>
      <w:r w:rsidRPr="008632FA">
        <w:rPr>
          <w:sz w:val="26"/>
          <w:szCs w:val="26"/>
        </w:rPr>
        <w:t>.</w:t>
      </w:r>
    </w:p>
  </w:footnote>
  <w:footnote w:id="13">
    <w:p w14:paraId="28B0DC5B" w14:textId="40DC8F8D" w:rsidR="00BE78C7" w:rsidRPr="00BE0A8E" w:rsidRDefault="00BE78C7" w:rsidP="00BE0A8E">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w:t>
      </w:r>
      <w:r w:rsidRPr="00961FBE">
        <w:rPr>
          <w:i/>
          <w:iCs/>
          <w:sz w:val="26"/>
          <w:szCs w:val="26"/>
        </w:rPr>
        <w:t>WECC Regional Reliability Standard BAL-002-WECC-3 (Contingency Reserve)</w:t>
      </w:r>
      <w:r w:rsidRPr="008632FA">
        <w:rPr>
          <w:i/>
          <w:iCs/>
          <w:sz w:val="26"/>
          <w:szCs w:val="26"/>
        </w:rPr>
        <w:t>,</w:t>
      </w:r>
      <w:r w:rsidRPr="008632FA">
        <w:rPr>
          <w:sz w:val="26"/>
          <w:szCs w:val="26"/>
        </w:rPr>
        <w:t xml:space="preserve"> Notice of Proposed Rulemaking, </w:t>
      </w:r>
      <w:r w:rsidRPr="00961FBE">
        <w:rPr>
          <w:sz w:val="26"/>
          <w:szCs w:val="26"/>
        </w:rPr>
        <w:t xml:space="preserve">173 FERC </w:t>
      </w:r>
      <w:r w:rsidRPr="008632FA">
        <w:rPr>
          <w:sz w:val="26"/>
          <w:szCs w:val="26"/>
        </w:rPr>
        <w:t xml:space="preserve">¶ </w:t>
      </w:r>
      <w:r w:rsidRPr="00961FBE">
        <w:rPr>
          <w:sz w:val="26"/>
          <w:szCs w:val="26"/>
        </w:rPr>
        <w:t>61,032</w:t>
      </w:r>
      <w:r w:rsidRPr="008632FA">
        <w:rPr>
          <w:sz w:val="26"/>
          <w:szCs w:val="26"/>
        </w:rPr>
        <w:t xml:space="preserve"> (2020).</w:t>
      </w:r>
    </w:p>
  </w:footnote>
  <w:footnote w:id="14">
    <w:p w14:paraId="227080BC" w14:textId="77777777"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Section 1502, Paragraph 2, available at NERCs website.</w:t>
      </w:r>
    </w:p>
  </w:footnote>
  <w:footnote w:id="15">
    <w:p w14:paraId="418FE2CE" w14:textId="77777777" w:rsidR="00BE78C7" w:rsidRPr="008632FA" w:rsidRDefault="00BE78C7" w:rsidP="008632FA">
      <w:pPr>
        <w:pStyle w:val="FootnoteText"/>
        <w:spacing w:before="120"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44 U.S.C. 3507(d).</w:t>
      </w:r>
    </w:p>
  </w:footnote>
  <w:footnote w:id="16">
    <w:p w14:paraId="47FCD347" w14:textId="77777777" w:rsidR="00BE78C7" w:rsidRPr="008632FA" w:rsidRDefault="00BE78C7" w:rsidP="008632FA">
      <w:pPr>
        <w:pStyle w:val="FootnoteText"/>
        <w:spacing w:before="120" w:after="120"/>
        <w:ind w:firstLine="720"/>
        <w:rPr>
          <w:sz w:val="26"/>
          <w:szCs w:val="26"/>
        </w:rPr>
      </w:pPr>
      <w:r w:rsidRPr="008632FA">
        <w:rPr>
          <w:rStyle w:val="FootnoteReference"/>
          <w:sz w:val="26"/>
          <w:szCs w:val="26"/>
          <w:vertAlign w:val="superscript"/>
        </w:rPr>
        <w:footnoteRef/>
      </w:r>
      <w:r w:rsidRPr="008632FA">
        <w:rPr>
          <w:sz w:val="26"/>
          <w:szCs w:val="26"/>
        </w:rPr>
        <w:t xml:space="preserve"> 5 C.F.R. 1320.11.</w:t>
      </w:r>
    </w:p>
  </w:footnote>
  <w:footnote w:id="17">
    <w:p w14:paraId="7AE5669D" w14:textId="746299BC" w:rsidR="00BE78C7" w:rsidRPr="008632FA" w:rsidRDefault="00BE78C7" w:rsidP="008632FA">
      <w:pPr>
        <w:spacing w:after="120" w:line="240" w:lineRule="auto"/>
        <w:ind w:firstLine="720"/>
        <w:rPr>
          <w:rFonts w:ascii="Times New Roman" w:hAnsi="Times New Roman" w:cs="Times New Roman"/>
          <w:i/>
          <w:iCs/>
          <w:color w:val="000000"/>
          <w:sz w:val="26"/>
          <w:szCs w:val="26"/>
        </w:rPr>
      </w:pPr>
      <w:r w:rsidRPr="008632FA">
        <w:rPr>
          <w:rStyle w:val="FootnoteReference"/>
          <w:rFonts w:ascii="Times New Roman" w:hAnsi="Times New Roman" w:cs="Times New Roman"/>
          <w:sz w:val="26"/>
          <w:szCs w:val="26"/>
          <w:vertAlign w:val="superscript"/>
        </w:rPr>
        <w:footnoteRef/>
      </w:r>
      <w:r w:rsidRPr="008632FA">
        <w:rPr>
          <w:rFonts w:ascii="Times New Roman" w:hAnsi="Times New Roman" w:cs="Times New Roman"/>
          <w:sz w:val="26"/>
          <w:szCs w:val="26"/>
        </w:rPr>
        <w:t xml:space="preserve"> The hourly cost (for salary plus benefits) uses the figures from the Bureau of Labor Statistics (BLS) for three positions involved in the reporting and recordkeeping requirements.  These figures include salary (</w:t>
      </w:r>
      <w:r w:rsidRPr="008632FA">
        <w:rPr>
          <w:rFonts w:ascii="Times New Roman" w:hAnsi="Times New Roman" w:cs="Times New Roman"/>
          <w:color w:val="000000"/>
          <w:sz w:val="26"/>
          <w:szCs w:val="26"/>
        </w:rPr>
        <w:t>based on BLS data for May 2019</w:t>
      </w:r>
      <w:r w:rsidRPr="008632FA">
        <w:rPr>
          <w:rFonts w:ascii="Times New Roman" w:hAnsi="Times New Roman" w:cs="Times New Roman"/>
          <w:i/>
          <w:iCs/>
          <w:color w:val="000000"/>
          <w:sz w:val="26"/>
          <w:szCs w:val="26"/>
        </w:rPr>
        <w:t xml:space="preserve">, </w:t>
      </w:r>
      <w:hyperlink r:id="rId3" w:history="1">
        <w:r w:rsidRPr="008632FA">
          <w:rPr>
            <w:rStyle w:val="Hyperlink"/>
            <w:rFonts w:ascii="Times New Roman" w:hAnsi="Times New Roman" w:cs="Times New Roman"/>
            <w:sz w:val="26"/>
            <w:szCs w:val="26"/>
          </w:rPr>
          <w:t>http://bls.gov/oes/current/naics2_22.htm</w:t>
        </w:r>
      </w:hyperlink>
      <w:r w:rsidRPr="008632FA">
        <w:rPr>
          <w:rFonts w:ascii="Times New Roman" w:hAnsi="Times New Roman" w:cs="Times New Roman"/>
          <w:sz w:val="26"/>
          <w:szCs w:val="26"/>
        </w:rPr>
        <w:t>) and benefits (based on BLS data for December 2019; issued March 19, 2020</w:t>
      </w:r>
      <w:r w:rsidRPr="008632FA">
        <w:rPr>
          <w:rFonts w:ascii="Times New Roman" w:hAnsi="Times New Roman" w:cs="Times New Roman"/>
          <w:i/>
          <w:iCs/>
          <w:sz w:val="26"/>
          <w:szCs w:val="26"/>
        </w:rPr>
        <w:t>,</w:t>
      </w:r>
      <w:r w:rsidRPr="008632FA">
        <w:rPr>
          <w:rFonts w:ascii="Times New Roman" w:hAnsi="Times New Roman" w:cs="Times New Roman"/>
          <w:sz w:val="26"/>
          <w:szCs w:val="26"/>
        </w:rPr>
        <w:t xml:space="preserve"> </w:t>
      </w:r>
      <w:hyperlink r:id="rId4" w:history="1">
        <w:r w:rsidRPr="008632FA">
          <w:rPr>
            <w:rStyle w:val="Hyperlink"/>
            <w:rFonts w:ascii="Times New Roman" w:hAnsi="Times New Roman" w:cs="Times New Roman"/>
            <w:sz w:val="26"/>
            <w:szCs w:val="26"/>
          </w:rPr>
          <w:t>http://www.bls.gov/news.release/ecec.nr0.htm</w:t>
        </w:r>
      </w:hyperlink>
      <w:r w:rsidRPr="008632FA">
        <w:rPr>
          <w:rFonts w:ascii="Times New Roman" w:hAnsi="Times New Roman" w:cs="Times New Roman"/>
          <w:sz w:val="26"/>
          <w:szCs w:val="26"/>
        </w:rPr>
        <w:t>) and are Manager (Code 11-0000 $97.15/hour), Electrical Engineer (Code 17-2071 $70.19/hour), and File Clerk (Code 43-4071 $34.79/hour).</w:t>
      </w:r>
      <w:r w:rsidRPr="008632FA" w:rsidDel="00A36384">
        <w:rPr>
          <w:rFonts w:ascii="Times New Roman" w:hAnsi="Times New Roman" w:cs="Times New Roman"/>
          <w:sz w:val="26"/>
          <w:szCs w:val="26"/>
        </w:rPr>
        <w:t xml:space="preserve"> </w:t>
      </w:r>
      <w:r w:rsidRPr="008632FA">
        <w:rPr>
          <w:rFonts w:ascii="Times New Roman" w:hAnsi="Times New Roman" w:cs="Times New Roman"/>
          <w:sz w:val="26"/>
          <w:szCs w:val="26"/>
        </w:rPr>
        <w:t xml:space="preserve"> The hourly cost for the reporting requirements ($83.67) is an average of the cost of a manager and engineer.  The hourly cost for recordkeeping requirements uses the cost of a file clerk.</w:t>
      </w:r>
    </w:p>
  </w:footnote>
  <w:footnote w:id="18">
    <w:p w14:paraId="723029ED" w14:textId="6D0BDCBD"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The reduction in burden is zero for the first two years due to the directive in </w:t>
      </w:r>
      <w:r w:rsidR="002370C7">
        <w:rPr>
          <w:sz w:val="26"/>
          <w:szCs w:val="26"/>
        </w:rPr>
        <w:t>the</w:t>
      </w:r>
      <w:r w:rsidR="002370C7" w:rsidRPr="008632FA">
        <w:rPr>
          <w:sz w:val="26"/>
          <w:szCs w:val="26"/>
        </w:rPr>
        <w:t xml:space="preserve"> </w:t>
      </w:r>
      <w:r w:rsidR="002370C7">
        <w:rPr>
          <w:sz w:val="26"/>
          <w:szCs w:val="26"/>
        </w:rPr>
        <w:t>Final Rule</w:t>
      </w:r>
      <w:r w:rsidRPr="008632FA">
        <w:rPr>
          <w:sz w:val="26"/>
          <w:szCs w:val="26"/>
        </w:rPr>
        <w:t xml:space="preserve"> to continue to report hourly contingency reserve data for 24 months.</w:t>
      </w:r>
    </w:p>
  </w:footnote>
  <w:footnote w:id="19">
    <w:p w14:paraId="79F07E84" w14:textId="77777777"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The number of applicable entities is based on the NERC Compliance Registry as of September 3, 2020.</w:t>
      </w:r>
    </w:p>
  </w:footnote>
  <w:footnote w:id="20">
    <w:p w14:paraId="10820904" w14:textId="77777777"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The Commission is also removing 1746 one-time burden hours associated with the requirements in Docket No. RD17-5 for regional Reliability Standard VAR-501-WECC-3 (Power System Stabilizer [PSS]).  The one-time burden has been completed and will now be administratively removed on submittal to OMB.  Those hours are not included in the table.</w:t>
      </w:r>
    </w:p>
  </w:footnote>
  <w:footnote w:id="21">
    <w:p w14:paraId="37731122" w14:textId="77777777"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vertAlign w:val="superscript"/>
        </w:rPr>
        <w:t xml:space="preserve"> </w:t>
      </w:r>
      <w:r w:rsidRPr="008632FA">
        <w:rPr>
          <w:sz w:val="26"/>
          <w:szCs w:val="26"/>
        </w:rPr>
        <w:t>The number of respondents is derived from the NERC Compliance Registry as of September 3, 2020.</w:t>
      </w:r>
    </w:p>
  </w:footnote>
  <w:footnote w:id="22">
    <w:p w14:paraId="2C5047DF" w14:textId="77777777" w:rsidR="00BE78C7" w:rsidRPr="008632FA" w:rsidRDefault="00BE78C7" w:rsidP="008632FA">
      <w:pPr>
        <w:pStyle w:val="FootnoteText"/>
        <w:spacing w:after="120"/>
        <w:ind w:firstLine="720"/>
        <w:rPr>
          <w:sz w:val="26"/>
          <w:szCs w:val="26"/>
        </w:rPr>
      </w:pPr>
      <w:r w:rsidRPr="008632FA">
        <w:rPr>
          <w:rStyle w:val="FootnoteReference"/>
          <w:sz w:val="26"/>
          <w:szCs w:val="26"/>
          <w:vertAlign w:val="superscript"/>
        </w:rPr>
        <w:footnoteRef/>
      </w:r>
      <w:r w:rsidRPr="008632FA">
        <w:rPr>
          <w:sz w:val="26"/>
          <w:szCs w:val="26"/>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4FB6" w14:textId="77777777" w:rsidR="00BE78C7" w:rsidRDefault="00BE78C7">
    <w:pPr>
      <w:pStyle w:val="Header"/>
    </w:pPr>
  </w:p>
  <w:p w14:paraId="1395DC45" w14:textId="77777777" w:rsidR="00BE78C7" w:rsidRDefault="00BE78C7"/>
  <w:p w14:paraId="4A9BE488" w14:textId="77777777" w:rsidR="00BE78C7" w:rsidRDefault="00BE78C7"/>
  <w:p w14:paraId="2F44DC4E" w14:textId="77777777" w:rsidR="00BE78C7" w:rsidRDefault="00BE78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EECE" w14:textId="70A19236" w:rsidR="00BE78C7" w:rsidRPr="00E65EF4" w:rsidRDefault="00BE78C7">
    <w:pPr>
      <w:pStyle w:val="Header"/>
      <w:rPr>
        <w:rFonts w:ascii="Times New Roman" w:hAnsi="Times New Roman" w:cs="Times New Roman"/>
        <w:sz w:val="26"/>
        <w:szCs w:val="26"/>
      </w:rPr>
    </w:pPr>
    <w:r w:rsidRPr="00E65EF4">
      <w:rPr>
        <w:rFonts w:ascii="Times New Roman" w:hAnsi="Times New Roman" w:cs="Times New Roman"/>
        <w:sz w:val="26"/>
        <w:szCs w:val="26"/>
      </w:rPr>
      <w:t>FERC-725E (OMB Control No. 1902-0246)</w:t>
    </w:r>
  </w:p>
  <w:p w14:paraId="01730F17" w14:textId="258FA03F" w:rsidR="00BE78C7" w:rsidRPr="00E65EF4" w:rsidRDefault="00BE78C7">
    <w:pPr>
      <w:pStyle w:val="Header"/>
      <w:rPr>
        <w:rFonts w:ascii="Times New Roman" w:hAnsi="Times New Roman" w:cs="Times New Roman"/>
        <w:sz w:val="26"/>
        <w:szCs w:val="26"/>
      </w:rPr>
    </w:pPr>
    <w:r w:rsidRPr="00E65EF4">
      <w:rPr>
        <w:rFonts w:ascii="Times New Roman" w:hAnsi="Times New Roman" w:cs="Times New Roman"/>
        <w:sz w:val="26"/>
        <w:szCs w:val="26"/>
      </w:rPr>
      <w:t xml:space="preserve">RM19-20 </w:t>
    </w:r>
  </w:p>
  <w:p w14:paraId="12036722" w14:textId="50FE00B1" w:rsidR="00BE78C7" w:rsidRPr="00E65EF4" w:rsidRDefault="00BE78C7">
    <w:pPr>
      <w:pStyle w:val="Header"/>
      <w:rPr>
        <w:rFonts w:ascii="Times New Roman" w:hAnsi="Times New Roman" w:cs="Times New Roman"/>
        <w:sz w:val="26"/>
        <w:szCs w:val="26"/>
      </w:rPr>
    </w:pPr>
    <w:r w:rsidRPr="00E65EF4">
      <w:rPr>
        <w:rFonts w:ascii="Times New Roman" w:hAnsi="Times New Roman" w:cs="Times New Roman"/>
        <w:sz w:val="26"/>
        <w:szCs w:val="26"/>
      </w:rPr>
      <w:t>RIN: 1902-AF75</w:t>
    </w:r>
  </w:p>
  <w:p w14:paraId="69D286BB" w14:textId="77777777" w:rsidR="00BE78C7" w:rsidRDefault="00BE78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E56B8" w14:textId="77777777" w:rsidR="00994267" w:rsidRDefault="00994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7281"/>
    <w:multiLevelType w:val="hybridMultilevel"/>
    <w:tmpl w:val="FAF41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34031"/>
    <w:multiLevelType w:val="hybridMultilevel"/>
    <w:tmpl w:val="A844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C7705"/>
    <w:multiLevelType w:val="hybridMultilevel"/>
    <w:tmpl w:val="98CEB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F065A9"/>
    <w:multiLevelType w:val="hybridMultilevel"/>
    <w:tmpl w:val="A934A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0EB8"/>
    <w:multiLevelType w:val="hybridMultilevel"/>
    <w:tmpl w:val="92902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1693D"/>
    <w:multiLevelType w:val="hybridMultilevel"/>
    <w:tmpl w:val="2682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7017"/>
    <w:multiLevelType w:val="hybridMultilevel"/>
    <w:tmpl w:val="C47AEE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B373959"/>
    <w:multiLevelType w:val="hybridMultilevel"/>
    <w:tmpl w:val="8670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91A3C"/>
    <w:multiLevelType w:val="hybridMultilevel"/>
    <w:tmpl w:val="42B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5002CED"/>
    <w:multiLevelType w:val="hybridMultilevel"/>
    <w:tmpl w:val="61DA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73B27"/>
    <w:multiLevelType w:val="hybridMultilevel"/>
    <w:tmpl w:val="2E1AF6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E7225C"/>
    <w:multiLevelType w:val="hybridMultilevel"/>
    <w:tmpl w:val="E0C0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83583"/>
    <w:multiLevelType w:val="hybridMultilevel"/>
    <w:tmpl w:val="2F1A6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C04FF"/>
    <w:multiLevelType w:val="hybridMultilevel"/>
    <w:tmpl w:val="CAC21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E068CE"/>
    <w:multiLevelType w:val="hybridMultilevel"/>
    <w:tmpl w:val="0950BF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15:restartNumberingAfterBreak="0">
    <w:nsid w:val="42BB3549"/>
    <w:multiLevelType w:val="hybridMultilevel"/>
    <w:tmpl w:val="20D01A8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453C6417"/>
    <w:multiLevelType w:val="hybridMultilevel"/>
    <w:tmpl w:val="53A8C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B56EA1"/>
    <w:multiLevelType w:val="hybridMultilevel"/>
    <w:tmpl w:val="DF985A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8255B"/>
    <w:multiLevelType w:val="hybridMultilevel"/>
    <w:tmpl w:val="AA26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52B0D"/>
    <w:multiLevelType w:val="hybridMultilevel"/>
    <w:tmpl w:val="B9DE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E7E44"/>
    <w:multiLevelType w:val="hybridMultilevel"/>
    <w:tmpl w:val="ABC8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F428C"/>
    <w:multiLevelType w:val="hybridMultilevel"/>
    <w:tmpl w:val="7BD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36C0F"/>
    <w:multiLevelType w:val="hybridMultilevel"/>
    <w:tmpl w:val="82E6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A2A45"/>
    <w:multiLevelType w:val="hybridMultilevel"/>
    <w:tmpl w:val="8E4E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D977DE"/>
    <w:multiLevelType w:val="hybridMultilevel"/>
    <w:tmpl w:val="AC5A9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13A2CD3"/>
    <w:multiLevelType w:val="hybridMultilevel"/>
    <w:tmpl w:val="8DC4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46310"/>
    <w:multiLevelType w:val="hybridMultilevel"/>
    <w:tmpl w:val="2984F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F05D8"/>
    <w:multiLevelType w:val="hybridMultilevel"/>
    <w:tmpl w:val="D5B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E4DD3"/>
    <w:multiLevelType w:val="hybridMultilevel"/>
    <w:tmpl w:val="B874E552"/>
    <w:lvl w:ilvl="0" w:tplc="FFFFFFFF">
      <w:start w:val="1"/>
      <w:numFmt w:val="decimal"/>
      <w:pStyle w:val="FERCparanumber"/>
      <w:lvlText w:val="%1."/>
      <w:lvlJc w:val="left"/>
      <w:pPr>
        <w:tabs>
          <w:tab w:val="num" w:pos="72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3240"/>
        </w:tabs>
      </w:pPr>
      <w:rPr>
        <w:rFonts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16"/>
  </w:num>
  <w:num w:numId="3">
    <w:abstractNumId w:val="26"/>
  </w:num>
  <w:num w:numId="4">
    <w:abstractNumId w:val="31"/>
  </w:num>
  <w:num w:numId="5">
    <w:abstractNumId w:val="21"/>
  </w:num>
  <w:num w:numId="6">
    <w:abstractNumId w:val="2"/>
  </w:num>
  <w:num w:numId="7">
    <w:abstractNumId w:val="14"/>
  </w:num>
  <w:num w:numId="8">
    <w:abstractNumId w:val="18"/>
  </w:num>
  <w:num w:numId="9">
    <w:abstractNumId w:val="32"/>
  </w:num>
  <w:num w:numId="10">
    <w:abstractNumId w:val="24"/>
  </w:num>
  <w:num w:numId="11">
    <w:abstractNumId w:val="4"/>
  </w:num>
  <w:num w:numId="12">
    <w:abstractNumId w:val="7"/>
  </w:num>
  <w:num w:numId="13">
    <w:abstractNumId w:val="3"/>
  </w:num>
  <w:num w:numId="14">
    <w:abstractNumId w:val="8"/>
  </w:num>
  <w:num w:numId="15">
    <w:abstractNumId w:val="22"/>
  </w:num>
  <w:num w:numId="16">
    <w:abstractNumId w:val="27"/>
  </w:num>
  <w:num w:numId="17">
    <w:abstractNumId w:val="15"/>
  </w:num>
  <w:num w:numId="18">
    <w:abstractNumId w:val="19"/>
  </w:num>
  <w:num w:numId="19">
    <w:abstractNumId w:val="28"/>
  </w:num>
  <w:num w:numId="20">
    <w:abstractNumId w:val="0"/>
  </w:num>
  <w:num w:numId="21">
    <w:abstractNumId w:val="29"/>
  </w:num>
  <w:num w:numId="22">
    <w:abstractNumId w:val="13"/>
  </w:num>
  <w:num w:numId="23">
    <w:abstractNumId w:val="12"/>
  </w:num>
  <w:num w:numId="24">
    <w:abstractNumId w:val="11"/>
  </w:num>
  <w:num w:numId="25">
    <w:abstractNumId w:val="30"/>
  </w:num>
  <w:num w:numId="26">
    <w:abstractNumId w:val="23"/>
  </w:num>
  <w:num w:numId="27">
    <w:abstractNumId w:val="6"/>
  </w:num>
  <w:num w:numId="28">
    <w:abstractNumId w:val="5"/>
  </w:num>
  <w:num w:numId="29">
    <w:abstractNumId w:val="33"/>
  </w:num>
  <w:num w:numId="30">
    <w:abstractNumId w:val="10"/>
  </w:num>
  <w:num w:numId="31">
    <w:abstractNumId w:val="25"/>
  </w:num>
  <w:num w:numId="32">
    <w:abstractNumId w:val="1"/>
  </w:num>
  <w:num w:numId="33">
    <w:abstractNumId w:val="30"/>
  </w:num>
  <w:num w:numId="34">
    <w:abstractNumId w:val="17"/>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4742"/>
    <w:rsid w:val="0000761B"/>
    <w:rsid w:val="00007B68"/>
    <w:rsid w:val="00007F09"/>
    <w:rsid w:val="000158B8"/>
    <w:rsid w:val="000221D8"/>
    <w:rsid w:val="0002242D"/>
    <w:rsid w:val="0002567F"/>
    <w:rsid w:val="00030C21"/>
    <w:rsid w:val="00033DBE"/>
    <w:rsid w:val="00035845"/>
    <w:rsid w:val="000517E2"/>
    <w:rsid w:val="00053C13"/>
    <w:rsid w:val="00061CD8"/>
    <w:rsid w:val="00074DC8"/>
    <w:rsid w:val="0007636B"/>
    <w:rsid w:val="000769F8"/>
    <w:rsid w:val="00077A16"/>
    <w:rsid w:val="0008458A"/>
    <w:rsid w:val="00092592"/>
    <w:rsid w:val="00097E6C"/>
    <w:rsid w:val="000A18A4"/>
    <w:rsid w:val="000A49C8"/>
    <w:rsid w:val="000B0C37"/>
    <w:rsid w:val="000B45EB"/>
    <w:rsid w:val="000B5C63"/>
    <w:rsid w:val="000C5CD7"/>
    <w:rsid w:val="000D4826"/>
    <w:rsid w:val="000D58F6"/>
    <w:rsid w:val="000D6355"/>
    <w:rsid w:val="000D6FBE"/>
    <w:rsid w:val="000E15B3"/>
    <w:rsid w:val="000E2B20"/>
    <w:rsid w:val="000E5772"/>
    <w:rsid w:val="000E5DC4"/>
    <w:rsid w:val="000E5F31"/>
    <w:rsid w:val="000F1DBC"/>
    <w:rsid w:val="000F34E5"/>
    <w:rsid w:val="000F41C9"/>
    <w:rsid w:val="001115C7"/>
    <w:rsid w:val="001119AF"/>
    <w:rsid w:val="00116CE3"/>
    <w:rsid w:val="0012296A"/>
    <w:rsid w:val="001348AC"/>
    <w:rsid w:val="00134C6E"/>
    <w:rsid w:val="00143103"/>
    <w:rsid w:val="0014356C"/>
    <w:rsid w:val="00144325"/>
    <w:rsid w:val="00146A61"/>
    <w:rsid w:val="00150D8F"/>
    <w:rsid w:val="00162B26"/>
    <w:rsid w:val="0017533A"/>
    <w:rsid w:val="00175AD1"/>
    <w:rsid w:val="00181727"/>
    <w:rsid w:val="001837C9"/>
    <w:rsid w:val="00185730"/>
    <w:rsid w:val="001968F8"/>
    <w:rsid w:val="00197A36"/>
    <w:rsid w:val="001A05A0"/>
    <w:rsid w:val="001A50AB"/>
    <w:rsid w:val="001B3DC2"/>
    <w:rsid w:val="001C0E73"/>
    <w:rsid w:val="001C1170"/>
    <w:rsid w:val="001C1E51"/>
    <w:rsid w:val="001C2970"/>
    <w:rsid w:val="001C2DAF"/>
    <w:rsid w:val="001C38E7"/>
    <w:rsid w:val="001E6AC0"/>
    <w:rsid w:val="0020384F"/>
    <w:rsid w:val="00203B03"/>
    <w:rsid w:val="00211AB0"/>
    <w:rsid w:val="00212A83"/>
    <w:rsid w:val="0023108B"/>
    <w:rsid w:val="00236674"/>
    <w:rsid w:val="002370C7"/>
    <w:rsid w:val="0024658E"/>
    <w:rsid w:val="00247B75"/>
    <w:rsid w:val="0026674D"/>
    <w:rsid w:val="00272108"/>
    <w:rsid w:val="00272CFB"/>
    <w:rsid w:val="002779D9"/>
    <w:rsid w:val="00297631"/>
    <w:rsid w:val="002A0D26"/>
    <w:rsid w:val="002A1294"/>
    <w:rsid w:val="002A40A7"/>
    <w:rsid w:val="002B13E2"/>
    <w:rsid w:val="002B4DD2"/>
    <w:rsid w:val="002B5629"/>
    <w:rsid w:val="002C1BFB"/>
    <w:rsid w:val="002C2A7F"/>
    <w:rsid w:val="002C5784"/>
    <w:rsid w:val="002C63E1"/>
    <w:rsid w:val="002D0F37"/>
    <w:rsid w:val="002D68A7"/>
    <w:rsid w:val="003021C9"/>
    <w:rsid w:val="0030420E"/>
    <w:rsid w:val="00304952"/>
    <w:rsid w:val="00323BCE"/>
    <w:rsid w:val="00326D6D"/>
    <w:rsid w:val="003316E0"/>
    <w:rsid w:val="00345EC0"/>
    <w:rsid w:val="00347E84"/>
    <w:rsid w:val="003528CC"/>
    <w:rsid w:val="00362710"/>
    <w:rsid w:val="00362A6A"/>
    <w:rsid w:val="00363B01"/>
    <w:rsid w:val="00373A24"/>
    <w:rsid w:val="00375E33"/>
    <w:rsid w:val="003800E6"/>
    <w:rsid w:val="00393395"/>
    <w:rsid w:val="0039666D"/>
    <w:rsid w:val="003967A4"/>
    <w:rsid w:val="003B0249"/>
    <w:rsid w:val="003B3B61"/>
    <w:rsid w:val="003C51DB"/>
    <w:rsid w:val="003C5AAB"/>
    <w:rsid w:val="003D5A4D"/>
    <w:rsid w:val="003D5BDA"/>
    <w:rsid w:val="003E65BE"/>
    <w:rsid w:val="003E6914"/>
    <w:rsid w:val="003E6C01"/>
    <w:rsid w:val="003F105D"/>
    <w:rsid w:val="003F662D"/>
    <w:rsid w:val="0040192F"/>
    <w:rsid w:val="00414F32"/>
    <w:rsid w:val="004209AA"/>
    <w:rsid w:val="004276A5"/>
    <w:rsid w:val="00443588"/>
    <w:rsid w:val="00444C8D"/>
    <w:rsid w:val="00454081"/>
    <w:rsid w:val="0045480C"/>
    <w:rsid w:val="0045680D"/>
    <w:rsid w:val="00463311"/>
    <w:rsid w:val="00466C57"/>
    <w:rsid w:val="004926FB"/>
    <w:rsid w:val="004A0321"/>
    <w:rsid w:val="004A6C2C"/>
    <w:rsid w:val="004A719A"/>
    <w:rsid w:val="004B3FFA"/>
    <w:rsid w:val="004B62CA"/>
    <w:rsid w:val="004C02F0"/>
    <w:rsid w:val="004C194B"/>
    <w:rsid w:val="004C4C89"/>
    <w:rsid w:val="004C5E0E"/>
    <w:rsid w:val="004D29AB"/>
    <w:rsid w:val="004D7E70"/>
    <w:rsid w:val="004E0E22"/>
    <w:rsid w:val="004E651C"/>
    <w:rsid w:val="004F2520"/>
    <w:rsid w:val="004F6977"/>
    <w:rsid w:val="004F70C9"/>
    <w:rsid w:val="00502927"/>
    <w:rsid w:val="00507511"/>
    <w:rsid w:val="005121A2"/>
    <w:rsid w:val="00513A16"/>
    <w:rsid w:val="00522F69"/>
    <w:rsid w:val="0053287C"/>
    <w:rsid w:val="00540572"/>
    <w:rsid w:val="00541B4E"/>
    <w:rsid w:val="00541FBD"/>
    <w:rsid w:val="005462B6"/>
    <w:rsid w:val="00546870"/>
    <w:rsid w:val="00547FA1"/>
    <w:rsid w:val="00557898"/>
    <w:rsid w:val="005642AB"/>
    <w:rsid w:val="0056664C"/>
    <w:rsid w:val="00570861"/>
    <w:rsid w:val="00571C5E"/>
    <w:rsid w:val="00576FDE"/>
    <w:rsid w:val="0057700F"/>
    <w:rsid w:val="00582E7E"/>
    <w:rsid w:val="00591BAD"/>
    <w:rsid w:val="00592BD5"/>
    <w:rsid w:val="005A2792"/>
    <w:rsid w:val="005A29F9"/>
    <w:rsid w:val="005B2AD9"/>
    <w:rsid w:val="005B3620"/>
    <w:rsid w:val="005B77CE"/>
    <w:rsid w:val="005E2146"/>
    <w:rsid w:val="005E23AC"/>
    <w:rsid w:val="005E66F0"/>
    <w:rsid w:val="005F1C3C"/>
    <w:rsid w:val="005F2281"/>
    <w:rsid w:val="005F44CB"/>
    <w:rsid w:val="006166FA"/>
    <w:rsid w:val="00621B9E"/>
    <w:rsid w:val="00621C29"/>
    <w:rsid w:val="00624561"/>
    <w:rsid w:val="00625238"/>
    <w:rsid w:val="00630A34"/>
    <w:rsid w:val="00637CE1"/>
    <w:rsid w:val="00640365"/>
    <w:rsid w:val="006437A2"/>
    <w:rsid w:val="00652E76"/>
    <w:rsid w:val="00656FFC"/>
    <w:rsid w:val="00657A47"/>
    <w:rsid w:val="006641D7"/>
    <w:rsid w:val="00664BC0"/>
    <w:rsid w:val="00667ECC"/>
    <w:rsid w:val="006733F7"/>
    <w:rsid w:val="00674FD8"/>
    <w:rsid w:val="00682634"/>
    <w:rsid w:val="00685821"/>
    <w:rsid w:val="00690136"/>
    <w:rsid w:val="0069237F"/>
    <w:rsid w:val="00693952"/>
    <w:rsid w:val="006957E8"/>
    <w:rsid w:val="00697657"/>
    <w:rsid w:val="006A62E5"/>
    <w:rsid w:val="006B437C"/>
    <w:rsid w:val="006B473E"/>
    <w:rsid w:val="006B6D60"/>
    <w:rsid w:val="006B7101"/>
    <w:rsid w:val="006C1176"/>
    <w:rsid w:val="006D5F25"/>
    <w:rsid w:val="006D6C78"/>
    <w:rsid w:val="006E03AF"/>
    <w:rsid w:val="006E3CFD"/>
    <w:rsid w:val="006E48BC"/>
    <w:rsid w:val="006E7F90"/>
    <w:rsid w:val="006F4640"/>
    <w:rsid w:val="007055E0"/>
    <w:rsid w:val="00711903"/>
    <w:rsid w:val="00716469"/>
    <w:rsid w:val="007166BF"/>
    <w:rsid w:val="007205C7"/>
    <w:rsid w:val="00731C22"/>
    <w:rsid w:val="00736047"/>
    <w:rsid w:val="0074195A"/>
    <w:rsid w:val="00744200"/>
    <w:rsid w:val="00744A3C"/>
    <w:rsid w:val="00756810"/>
    <w:rsid w:val="00757503"/>
    <w:rsid w:val="00761A02"/>
    <w:rsid w:val="00773AEB"/>
    <w:rsid w:val="007763AF"/>
    <w:rsid w:val="0078612A"/>
    <w:rsid w:val="00787670"/>
    <w:rsid w:val="007A2F92"/>
    <w:rsid w:val="007A6142"/>
    <w:rsid w:val="007B06B3"/>
    <w:rsid w:val="007B193F"/>
    <w:rsid w:val="007B7E0C"/>
    <w:rsid w:val="007C1FB6"/>
    <w:rsid w:val="007D069B"/>
    <w:rsid w:val="007D719C"/>
    <w:rsid w:val="007E355F"/>
    <w:rsid w:val="007E3C37"/>
    <w:rsid w:val="007E7C0F"/>
    <w:rsid w:val="007F47B9"/>
    <w:rsid w:val="007F4AE4"/>
    <w:rsid w:val="007F77DA"/>
    <w:rsid w:val="008008FC"/>
    <w:rsid w:val="008059E2"/>
    <w:rsid w:val="00820C3B"/>
    <w:rsid w:val="00825EE1"/>
    <w:rsid w:val="00834C7F"/>
    <w:rsid w:val="00837712"/>
    <w:rsid w:val="00843AA8"/>
    <w:rsid w:val="008474DF"/>
    <w:rsid w:val="008524C6"/>
    <w:rsid w:val="00854316"/>
    <w:rsid w:val="00855EC8"/>
    <w:rsid w:val="008619E1"/>
    <w:rsid w:val="008632FA"/>
    <w:rsid w:val="00865FD9"/>
    <w:rsid w:val="00873A94"/>
    <w:rsid w:val="00876F75"/>
    <w:rsid w:val="0087784D"/>
    <w:rsid w:val="008969E4"/>
    <w:rsid w:val="00896C01"/>
    <w:rsid w:val="008A0D94"/>
    <w:rsid w:val="008A21A4"/>
    <w:rsid w:val="008A422C"/>
    <w:rsid w:val="008A52E9"/>
    <w:rsid w:val="008B5C47"/>
    <w:rsid w:val="008B703B"/>
    <w:rsid w:val="008B7413"/>
    <w:rsid w:val="008C238C"/>
    <w:rsid w:val="008C25E0"/>
    <w:rsid w:val="008C288D"/>
    <w:rsid w:val="008C2F02"/>
    <w:rsid w:val="008C5329"/>
    <w:rsid w:val="008C76E2"/>
    <w:rsid w:val="008D310F"/>
    <w:rsid w:val="008E58B7"/>
    <w:rsid w:val="008E70CD"/>
    <w:rsid w:val="008F7BE1"/>
    <w:rsid w:val="00907BE9"/>
    <w:rsid w:val="009115AB"/>
    <w:rsid w:val="00911FF4"/>
    <w:rsid w:val="00913A8B"/>
    <w:rsid w:val="009276A9"/>
    <w:rsid w:val="0093102B"/>
    <w:rsid w:val="009322A8"/>
    <w:rsid w:val="0093357F"/>
    <w:rsid w:val="009430EF"/>
    <w:rsid w:val="00950ECA"/>
    <w:rsid w:val="00952D21"/>
    <w:rsid w:val="00956F0E"/>
    <w:rsid w:val="00961FBE"/>
    <w:rsid w:val="00963609"/>
    <w:rsid w:val="00970C75"/>
    <w:rsid w:val="00970FE4"/>
    <w:rsid w:val="00971AB3"/>
    <w:rsid w:val="00974DA9"/>
    <w:rsid w:val="0097716D"/>
    <w:rsid w:val="00977929"/>
    <w:rsid w:val="00986EFC"/>
    <w:rsid w:val="00991760"/>
    <w:rsid w:val="0099336E"/>
    <w:rsid w:val="00994267"/>
    <w:rsid w:val="009A5447"/>
    <w:rsid w:val="009B2762"/>
    <w:rsid w:val="009B488C"/>
    <w:rsid w:val="009B68C5"/>
    <w:rsid w:val="009C45B8"/>
    <w:rsid w:val="009C53F0"/>
    <w:rsid w:val="009C5572"/>
    <w:rsid w:val="009C7A07"/>
    <w:rsid w:val="009E1190"/>
    <w:rsid w:val="009E1A2E"/>
    <w:rsid w:val="009F49D6"/>
    <w:rsid w:val="009F5963"/>
    <w:rsid w:val="00A0523B"/>
    <w:rsid w:val="00A15099"/>
    <w:rsid w:val="00A2439E"/>
    <w:rsid w:val="00A276F5"/>
    <w:rsid w:val="00A43F80"/>
    <w:rsid w:val="00A45BD2"/>
    <w:rsid w:val="00A5648B"/>
    <w:rsid w:val="00A61802"/>
    <w:rsid w:val="00A62953"/>
    <w:rsid w:val="00A72E7B"/>
    <w:rsid w:val="00A741BA"/>
    <w:rsid w:val="00A81C16"/>
    <w:rsid w:val="00A82B09"/>
    <w:rsid w:val="00A84355"/>
    <w:rsid w:val="00A84BED"/>
    <w:rsid w:val="00A9186C"/>
    <w:rsid w:val="00A93F1B"/>
    <w:rsid w:val="00A96B65"/>
    <w:rsid w:val="00AA00B7"/>
    <w:rsid w:val="00AA3E1C"/>
    <w:rsid w:val="00AA6CB0"/>
    <w:rsid w:val="00AB6A44"/>
    <w:rsid w:val="00AC5D45"/>
    <w:rsid w:val="00AD16A3"/>
    <w:rsid w:val="00AD3DE5"/>
    <w:rsid w:val="00AD4838"/>
    <w:rsid w:val="00AD50EA"/>
    <w:rsid w:val="00AE14A8"/>
    <w:rsid w:val="00AE298A"/>
    <w:rsid w:val="00AF2217"/>
    <w:rsid w:val="00AF51F1"/>
    <w:rsid w:val="00B00570"/>
    <w:rsid w:val="00B00B83"/>
    <w:rsid w:val="00B015EC"/>
    <w:rsid w:val="00B01AC9"/>
    <w:rsid w:val="00B072C3"/>
    <w:rsid w:val="00B12E9E"/>
    <w:rsid w:val="00B27783"/>
    <w:rsid w:val="00B33B5F"/>
    <w:rsid w:val="00B41477"/>
    <w:rsid w:val="00B51D20"/>
    <w:rsid w:val="00B57039"/>
    <w:rsid w:val="00B67A2B"/>
    <w:rsid w:val="00B72662"/>
    <w:rsid w:val="00B747E7"/>
    <w:rsid w:val="00B837BA"/>
    <w:rsid w:val="00B85235"/>
    <w:rsid w:val="00B8706D"/>
    <w:rsid w:val="00B9413E"/>
    <w:rsid w:val="00BA1950"/>
    <w:rsid w:val="00BA1C7D"/>
    <w:rsid w:val="00BA1D3A"/>
    <w:rsid w:val="00BA65F9"/>
    <w:rsid w:val="00BA7C56"/>
    <w:rsid w:val="00BB3B2C"/>
    <w:rsid w:val="00BC27F0"/>
    <w:rsid w:val="00BC46AA"/>
    <w:rsid w:val="00BD59C3"/>
    <w:rsid w:val="00BE0A8E"/>
    <w:rsid w:val="00BE3CF4"/>
    <w:rsid w:val="00BE526B"/>
    <w:rsid w:val="00BE7025"/>
    <w:rsid w:val="00BE78C7"/>
    <w:rsid w:val="00BF2816"/>
    <w:rsid w:val="00BF3F67"/>
    <w:rsid w:val="00C01698"/>
    <w:rsid w:val="00C03F29"/>
    <w:rsid w:val="00C05CAC"/>
    <w:rsid w:val="00C05F12"/>
    <w:rsid w:val="00C10496"/>
    <w:rsid w:val="00C27D56"/>
    <w:rsid w:val="00C34580"/>
    <w:rsid w:val="00C35DFC"/>
    <w:rsid w:val="00C47527"/>
    <w:rsid w:val="00C47C97"/>
    <w:rsid w:val="00C510DD"/>
    <w:rsid w:val="00C61E8F"/>
    <w:rsid w:val="00C6263B"/>
    <w:rsid w:val="00C63C37"/>
    <w:rsid w:val="00C676C1"/>
    <w:rsid w:val="00C8097F"/>
    <w:rsid w:val="00C857C4"/>
    <w:rsid w:val="00C92DB0"/>
    <w:rsid w:val="00C96C91"/>
    <w:rsid w:val="00CA495F"/>
    <w:rsid w:val="00CA59C3"/>
    <w:rsid w:val="00CB159A"/>
    <w:rsid w:val="00CB26E8"/>
    <w:rsid w:val="00CC4272"/>
    <w:rsid w:val="00CC52CF"/>
    <w:rsid w:val="00CD32C9"/>
    <w:rsid w:val="00CD6BCE"/>
    <w:rsid w:val="00CE0A63"/>
    <w:rsid w:val="00CE15BC"/>
    <w:rsid w:val="00CE2CDA"/>
    <w:rsid w:val="00CE535C"/>
    <w:rsid w:val="00CF759C"/>
    <w:rsid w:val="00D05C98"/>
    <w:rsid w:val="00D075A0"/>
    <w:rsid w:val="00D118B6"/>
    <w:rsid w:val="00D21D86"/>
    <w:rsid w:val="00D23CDD"/>
    <w:rsid w:val="00D407F7"/>
    <w:rsid w:val="00D43F0E"/>
    <w:rsid w:val="00D47528"/>
    <w:rsid w:val="00D63739"/>
    <w:rsid w:val="00D76508"/>
    <w:rsid w:val="00D80FBD"/>
    <w:rsid w:val="00D81222"/>
    <w:rsid w:val="00D83445"/>
    <w:rsid w:val="00D85DBB"/>
    <w:rsid w:val="00D87A76"/>
    <w:rsid w:val="00D9209B"/>
    <w:rsid w:val="00DA06F4"/>
    <w:rsid w:val="00DA2D6A"/>
    <w:rsid w:val="00DA70B5"/>
    <w:rsid w:val="00DB55F4"/>
    <w:rsid w:val="00DB58D2"/>
    <w:rsid w:val="00DB6DC8"/>
    <w:rsid w:val="00DC015E"/>
    <w:rsid w:val="00DC4E36"/>
    <w:rsid w:val="00DD3B35"/>
    <w:rsid w:val="00DD79FB"/>
    <w:rsid w:val="00DE0976"/>
    <w:rsid w:val="00DE18D9"/>
    <w:rsid w:val="00DE3BD8"/>
    <w:rsid w:val="00DE3F5F"/>
    <w:rsid w:val="00DE5DB0"/>
    <w:rsid w:val="00DE65CA"/>
    <w:rsid w:val="00E06351"/>
    <w:rsid w:val="00E0690B"/>
    <w:rsid w:val="00E1157D"/>
    <w:rsid w:val="00E11CA6"/>
    <w:rsid w:val="00E12A4B"/>
    <w:rsid w:val="00E14565"/>
    <w:rsid w:val="00E20612"/>
    <w:rsid w:val="00E23E64"/>
    <w:rsid w:val="00E24FA7"/>
    <w:rsid w:val="00E25683"/>
    <w:rsid w:val="00E36A45"/>
    <w:rsid w:val="00E41BC2"/>
    <w:rsid w:val="00E453EB"/>
    <w:rsid w:val="00E50DF3"/>
    <w:rsid w:val="00E52D63"/>
    <w:rsid w:val="00E5433B"/>
    <w:rsid w:val="00E57CCE"/>
    <w:rsid w:val="00E636D7"/>
    <w:rsid w:val="00E65EF4"/>
    <w:rsid w:val="00E67CF3"/>
    <w:rsid w:val="00E713F7"/>
    <w:rsid w:val="00E760F8"/>
    <w:rsid w:val="00E83814"/>
    <w:rsid w:val="00E87A4F"/>
    <w:rsid w:val="00E91E66"/>
    <w:rsid w:val="00EA5C58"/>
    <w:rsid w:val="00EB17CC"/>
    <w:rsid w:val="00EB3E6F"/>
    <w:rsid w:val="00EB554A"/>
    <w:rsid w:val="00EC231D"/>
    <w:rsid w:val="00ED3075"/>
    <w:rsid w:val="00ED5560"/>
    <w:rsid w:val="00ED7D9A"/>
    <w:rsid w:val="00EE3CD6"/>
    <w:rsid w:val="00F0169F"/>
    <w:rsid w:val="00F0665F"/>
    <w:rsid w:val="00F109D2"/>
    <w:rsid w:val="00F12DC2"/>
    <w:rsid w:val="00F14038"/>
    <w:rsid w:val="00F152DF"/>
    <w:rsid w:val="00F25B04"/>
    <w:rsid w:val="00F26E86"/>
    <w:rsid w:val="00F40F05"/>
    <w:rsid w:val="00F41092"/>
    <w:rsid w:val="00F61DDF"/>
    <w:rsid w:val="00F62674"/>
    <w:rsid w:val="00F707CA"/>
    <w:rsid w:val="00F77257"/>
    <w:rsid w:val="00F81142"/>
    <w:rsid w:val="00F82B8E"/>
    <w:rsid w:val="00F8440A"/>
    <w:rsid w:val="00F908BE"/>
    <w:rsid w:val="00F918F6"/>
    <w:rsid w:val="00F95097"/>
    <w:rsid w:val="00F96C48"/>
    <w:rsid w:val="00FA2461"/>
    <w:rsid w:val="00FB79C5"/>
    <w:rsid w:val="00FC037A"/>
    <w:rsid w:val="00FD5F75"/>
    <w:rsid w:val="00FD66F1"/>
    <w:rsid w:val="00FF6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912A1"/>
  <w15:docId w15:val="{C8A8675B-3F0B-49ED-B6C9-FC1C8FAE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qFormat/>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n3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ERCparanumber">
    <w:name w:val="FERC paranumber"/>
    <w:basedOn w:val="Normal"/>
    <w:link w:val="FERCparanumberChar1"/>
    <w:qFormat/>
    <w:rsid w:val="00693952"/>
    <w:pPr>
      <w:numPr>
        <w:numId w:val="29"/>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1">
    <w:name w:val="FERC paranumber Char1"/>
    <w:link w:val="FERCparanumber"/>
    <w:locked/>
    <w:rsid w:val="00693952"/>
    <w:rPr>
      <w:rFonts w:ascii="Times New Roman" w:eastAsia="Times New Roman" w:hAnsi="Times New Roman" w:cs="Times New Roman"/>
      <w:sz w:val="26"/>
      <w:szCs w:val="24"/>
    </w:rPr>
  </w:style>
  <w:style w:type="table" w:styleId="TableGrid">
    <w:name w:val="Table Grid"/>
    <w:basedOn w:val="TableNormal"/>
    <w:uiPriority w:val="39"/>
    <w:rsid w:val="000D635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3075"/>
    <w:rPr>
      <w:color w:val="605E5C"/>
      <w:shd w:val="clear" w:color="auto" w:fill="E1DFDD"/>
    </w:rPr>
  </w:style>
  <w:style w:type="paragraph" w:styleId="Revision">
    <w:name w:val="Revision"/>
    <w:hidden/>
    <w:uiPriority w:val="99"/>
    <w:semiHidden/>
    <w:rsid w:val="00F61D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44208">
      <w:bodyDiv w:val="1"/>
      <w:marLeft w:val="0"/>
      <w:marRight w:val="0"/>
      <w:marTop w:val="0"/>
      <w:marBottom w:val="0"/>
      <w:divBdr>
        <w:top w:val="none" w:sz="0" w:space="0" w:color="auto"/>
        <w:left w:val="none" w:sz="0" w:space="0" w:color="auto"/>
        <w:bottom w:val="none" w:sz="0" w:space="0" w:color="auto"/>
        <w:right w:val="none" w:sz="0" w:space="0" w:color="auto"/>
      </w:divBdr>
    </w:div>
    <w:div w:id="120345052">
      <w:bodyDiv w:val="1"/>
      <w:marLeft w:val="0"/>
      <w:marRight w:val="0"/>
      <w:marTop w:val="0"/>
      <w:marBottom w:val="0"/>
      <w:divBdr>
        <w:top w:val="none" w:sz="0" w:space="0" w:color="auto"/>
        <w:left w:val="none" w:sz="0" w:space="0" w:color="auto"/>
        <w:bottom w:val="none" w:sz="0" w:space="0" w:color="auto"/>
        <w:right w:val="none" w:sz="0" w:space="0" w:color="auto"/>
      </w:divBdr>
    </w:div>
    <w:div w:id="192113635">
      <w:bodyDiv w:val="1"/>
      <w:marLeft w:val="0"/>
      <w:marRight w:val="0"/>
      <w:marTop w:val="0"/>
      <w:marBottom w:val="0"/>
      <w:divBdr>
        <w:top w:val="none" w:sz="0" w:space="0" w:color="auto"/>
        <w:left w:val="none" w:sz="0" w:space="0" w:color="auto"/>
        <w:bottom w:val="none" w:sz="0" w:space="0" w:color="auto"/>
        <w:right w:val="none" w:sz="0" w:space="0" w:color="auto"/>
      </w:divBdr>
    </w:div>
    <w:div w:id="335885899">
      <w:bodyDiv w:val="1"/>
      <w:marLeft w:val="0"/>
      <w:marRight w:val="0"/>
      <w:marTop w:val="0"/>
      <w:marBottom w:val="0"/>
      <w:divBdr>
        <w:top w:val="none" w:sz="0" w:space="0" w:color="auto"/>
        <w:left w:val="none" w:sz="0" w:space="0" w:color="auto"/>
        <w:bottom w:val="none" w:sz="0" w:space="0" w:color="auto"/>
        <w:right w:val="none" w:sz="0" w:space="0" w:color="auto"/>
      </w:divBdr>
    </w:div>
    <w:div w:id="365178597">
      <w:bodyDiv w:val="1"/>
      <w:marLeft w:val="0"/>
      <w:marRight w:val="0"/>
      <w:marTop w:val="0"/>
      <w:marBottom w:val="0"/>
      <w:divBdr>
        <w:top w:val="none" w:sz="0" w:space="0" w:color="auto"/>
        <w:left w:val="none" w:sz="0" w:space="0" w:color="auto"/>
        <w:bottom w:val="none" w:sz="0" w:space="0" w:color="auto"/>
        <w:right w:val="none" w:sz="0" w:space="0" w:color="auto"/>
      </w:divBdr>
    </w:div>
    <w:div w:id="540677357">
      <w:bodyDiv w:val="1"/>
      <w:marLeft w:val="0"/>
      <w:marRight w:val="0"/>
      <w:marTop w:val="0"/>
      <w:marBottom w:val="0"/>
      <w:divBdr>
        <w:top w:val="none" w:sz="0" w:space="0" w:color="auto"/>
        <w:left w:val="none" w:sz="0" w:space="0" w:color="auto"/>
        <w:bottom w:val="none" w:sz="0" w:space="0" w:color="auto"/>
        <w:right w:val="none" w:sz="0" w:space="0" w:color="auto"/>
      </w:divBdr>
    </w:div>
    <w:div w:id="548996556">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862472920">
      <w:bodyDiv w:val="1"/>
      <w:marLeft w:val="0"/>
      <w:marRight w:val="0"/>
      <w:marTop w:val="0"/>
      <w:marBottom w:val="0"/>
      <w:divBdr>
        <w:top w:val="none" w:sz="0" w:space="0" w:color="auto"/>
        <w:left w:val="none" w:sz="0" w:space="0" w:color="auto"/>
        <w:bottom w:val="none" w:sz="0" w:space="0" w:color="auto"/>
        <w:right w:val="none" w:sz="0" w:space="0" w:color="auto"/>
      </w:divBdr>
    </w:div>
    <w:div w:id="929657781">
      <w:bodyDiv w:val="1"/>
      <w:marLeft w:val="0"/>
      <w:marRight w:val="0"/>
      <w:marTop w:val="0"/>
      <w:marBottom w:val="0"/>
      <w:divBdr>
        <w:top w:val="none" w:sz="0" w:space="0" w:color="auto"/>
        <w:left w:val="none" w:sz="0" w:space="0" w:color="auto"/>
        <w:bottom w:val="none" w:sz="0" w:space="0" w:color="auto"/>
        <w:right w:val="none" w:sz="0" w:space="0" w:color="auto"/>
      </w:divBdr>
    </w:div>
    <w:div w:id="1076904183">
      <w:bodyDiv w:val="1"/>
      <w:marLeft w:val="0"/>
      <w:marRight w:val="0"/>
      <w:marTop w:val="0"/>
      <w:marBottom w:val="0"/>
      <w:divBdr>
        <w:top w:val="none" w:sz="0" w:space="0" w:color="auto"/>
        <w:left w:val="none" w:sz="0" w:space="0" w:color="auto"/>
        <w:bottom w:val="none" w:sz="0" w:space="0" w:color="auto"/>
        <w:right w:val="none" w:sz="0" w:space="0" w:color="auto"/>
      </w:divBdr>
    </w:div>
    <w:div w:id="1277517225">
      <w:bodyDiv w:val="1"/>
      <w:marLeft w:val="0"/>
      <w:marRight w:val="0"/>
      <w:marTop w:val="0"/>
      <w:marBottom w:val="0"/>
      <w:divBdr>
        <w:top w:val="none" w:sz="0" w:space="0" w:color="auto"/>
        <w:left w:val="none" w:sz="0" w:space="0" w:color="auto"/>
        <w:bottom w:val="none" w:sz="0" w:space="0" w:color="auto"/>
        <w:right w:val="none" w:sz="0" w:space="0" w:color="auto"/>
      </w:divBdr>
    </w:div>
    <w:div w:id="177189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bls.gov/oes/current/naics2_22.htm" TargetMode="External"/><Relationship Id="rId2" Type="http://schemas.openxmlformats.org/officeDocument/2006/relationships/hyperlink" Target="https://www.nerc.com/FilingsOrders/us/RuleOfProcedureDL/SPM_Clean_Mar2019.pdf" TargetMode="External"/><Relationship Id="rId1" Type="http://schemas.openxmlformats.org/officeDocument/2006/relationships/hyperlink" Target="https://www.nerc.com/FilingsOrders/us/RuleOfProcedureDL/NERC%20ROP%20(With%20Appendicies).pdf"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p:properties xmlns:p="http://schemas.microsoft.com/office/2006/metadata/properties" xmlns:xsi="http://www.w3.org/2001/XMLSchema-instance">
  <documentManagement>
    <Date xmlns="d6eefc7d-9817-4fa6-84d5-3bc009be21b8">2018-07-26T00:00:00-04:00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RD18-3</_x0033__x002e__x0020_Docket_x0020_Number>
    <_x0031__x002e__x0020_Collection_x0020_Number xmlns="d6eefc7d-9817-4fa6-84d5-3bc009be21b8">725E</_x0031__x002e__x0020_Collection_x0020_Number>
    <Status xmlns="d6eefc7d-9817-4fa6-84d5-3bc009be21b8">Draft</Status>
    <_x0032__x002e__x0020_Docket_x0020_Number xmlns="d6eefc7d-9817-4fa6-84d5-3bc009be21b8">RD18-2</_x0032__x002e__x0020_Docket_x0020_Number>
    <_x0032__x002e__x0020_Collection_x0020_Number xmlns="d6eefc7d-9817-4fa6-84d5-3bc009be21b8" xsi:nil="true"/>
    <_x0031__x002e__x0020_Docket_x0020_Number xmlns="d6eefc7d-9817-4fa6-84d5-3bc009be21b8">RD18-1</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2.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3.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4.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6.xml><?xml version="1.0" encoding="utf-8"?>
<ds:datastoreItem xmlns:ds="http://schemas.openxmlformats.org/officeDocument/2006/customXml" ds:itemID="{C7EF363A-7927-4F6E-9506-7D5E03DE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FERC-725E (RD18-1, -2, -3, -5) supporting statement</vt:lpstr>
    </vt:vector>
  </TitlesOfParts>
  <Company>FERC</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FERC-725E (RD18-1, -2, -3, -5) supporting statement</dc:title>
  <dc:creator>ferc</dc:creator>
  <cp:lastModifiedBy>Kayla Williams</cp:lastModifiedBy>
  <cp:revision>3</cp:revision>
  <dcterms:created xsi:type="dcterms:W3CDTF">2021-05-03T19:54:00Z</dcterms:created>
  <dcterms:modified xsi:type="dcterms:W3CDTF">2021-05-03T19:55:00Z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2020-10-27T20:34:28.9678324Z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bc4b2e47-396a-49d1-a1b1-3ef07410d23e</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