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2854" w:rsidRPr="00A25F38" w:rsidP="00A25F38" w14:paraId="08FBBE95" w14:textId="77777777">
      <w:pPr>
        <w:jc w:val="center"/>
        <w:rPr>
          <w:b/>
        </w:rPr>
      </w:pPr>
      <w:r w:rsidRPr="00A25F38">
        <w:rPr>
          <w:b/>
        </w:rPr>
        <w:t>Supporting Statement for Form HA-4631</w:t>
      </w:r>
    </w:p>
    <w:p w:rsidR="00CB2854" w:rsidRPr="00A25F38" w:rsidP="00A25F38" w14:paraId="3CCB183F" w14:textId="77777777">
      <w:pPr>
        <w:pStyle w:val="Heading1"/>
        <w:tabs>
          <w:tab w:val="clear" w:pos="4680"/>
        </w:tabs>
        <w:suppressAutoHyphens w:val="0"/>
      </w:pPr>
      <w:r w:rsidRPr="00A25F38">
        <w:t>Claimant's Recent Medical Treatment</w:t>
      </w:r>
    </w:p>
    <w:p w:rsidR="00CB2854" w:rsidRPr="00A25F38" w:rsidP="00A25F38" w14:paraId="566DF29D" w14:textId="77777777">
      <w:pPr>
        <w:jc w:val="center"/>
        <w:rPr>
          <w:b/>
          <w:bCs/>
          <w:spacing w:val="2"/>
        </w:rPr>
      </w:pPr>
      <w:r w:rsidRPr="00A25F38">
        <w:rPr>
          <w:b/>
          <w:bCs/>
          <w:spacing w:val="2"/>
        </w:rPr>
        <w:t>20 CFR 404.1512 and 416.912</w:t>
      </w:r>
    </w:p>
    <w:p w:rsidR="00CB2854" w:rsidRPr="00A25F38" w:rsidP="00A25F38" w14:paraId="5301670C" w14:textId="77777777">
      <w:pPr>
        <w:jc w:val="center"/>
        <w:rPr>
          <w:b/>
        </w:rPr>
      </w:pPr>
      <w:r w:rsidRPr="00A25F38">
        <w:rPr>
          <w:b/>
        </w:rPr>
        <w:t>OMB No. 0960-0292</w:t>
      </w:r>
    </w:p>
    <w:p w:rsidR="00221F77" w:rsidRPr="00A25F38" w:rsidP="00A25F38" w14:paraId="77DB146B" w14:textId="77777777">
      <w:pPr>
        <w:tabs>
          <w:tab w:val="left" w:pos="720"/>
        </w:tabs>
        <w:rPr>
          <w:b/>
          <w:bCs/>
          <w:spacing w:val="2"/>
        </w:rPr>
      </w:pPr>
    </w:p>
    <w:p w:rsidR="00D16440" w:rsidP="00A25F38" w14:paraId="2AAB3DA4" w14:textId="3A4D3F1D">
      <w:pPr>
        <w:numPr>
          <w:ilvl w:val="0"/>
          <w:numId w:val="7"/>
        </w:numPr>
        <w:tabs>
          <w:tab w:val="left" w:pos="720"/>
        </w:tabs>
        <w:rPr>
          <w:b/>
          <w:bCs/>
          <w:u w:val="single"/>
        </w:rPr>
      </w:pPr>
      <w:r w:rsidRPr="00A25F38">
        <w:rPr>
          <w:b/>
          <w:bCs/>
          <w:u w:val="single"/>
        </w:rPr>
        <w:t>Justification</w:t>
      </w:r>
    </w:p>
    <w:p w:rsidR="00413AB0" w:rsidP="00413AB0" w14:paraId="407B0E7B" w14:textId="2F0B48D0">
      <w:pPr>
        <w:tabs>
          <w:tab w:val="left" w:pos="720"/>
        </w:tabs>
        <w:ind w:left="360"/>
        <w:rPr>
          <w:b/>
          <w:bCs/>
          <w:u w:val="single"/>
        </w:rPr>
      </w:pPr>
    </w:p>
    <w:p w:rsidR="00413AB0" w:rsidRPr="00413AB0" w:rsidP="00413AB0" w14:paraId="5EF532A5" w14:textId="544E443C">
      <w:pPr>
        <w:pStyle w:val="ListParagraph"/>
        <w:numPr>
          <w:ilvl w:val="0"/>
          <w:numId w:val="9"/>
        </w:numPr>
        <w:tabs>
          <w:tab w:val="left" w:pos="720"/>
        </w:tabs>
        <w:rPr>
          <w:rFonts w:ascii="Times New Roman" w:hAnsi="Times New Roman" w:cs="Times New Roman"/>
          <w:b/>
          <w:bCs/>
          <w:u w:val="single"/>
        </w:rPr>
      </w:pPr>
      <w:r w:rsidRPr="00413AB0">
        <w:rPr>
          <w:rFonts w:ascii="Times New Roman" w:hAnsi="Times New Roman" w:cs="Times New Roman"/>
          <w:b/>
          <w:iCs/>
        </w:rPr>
        <w:t>Introduction /Authoring Laws and Regulations</w:t>
      </w:r>
    </w:p>
    <w:p w:rsidR="00413AB0" w:rsidP="00413AB0" w14:paraId="599CA20A" w14:textId="072CA51A">
      <w:pPr>
        <w:pStyle w:val="ListParagraph"/>
        <w:tabs>
          <w:tab w:val="left" w:pos="720"/>
        </w:tabs>
        <w:ind w:left="1080"/>
        <w:rPr>
          <w:rFonts w:ascii="Times New Roman" w:hAnsi="Times New Roman" w:cs="Times New Roman"/>
          <w:i/>
        </w:rPr>
      </w:pPr>
      <w:r w:rsidRPr="00413AB0">
        <w:rPr>
          <w:rFonts w:ascii="Times New Roman" w:hAnsi="Times New Roman" w:cs="Times New Roman"/>
          <w:iCs/>
        </w:rPr>
        <w:t xml:space="preserve">Sections </w:t>
      </w:r>
      <w:r w:rsidRPr="00413AB0">
        <w:rPr>
          <w:rFonts w:ascii="Times New Roman" w:hAnsi="Times New Roman" w:cs="Times New Roman"/>
          <w:i/>
          <w:iCs/>
        </w:rPr>
        <w:t>205(a), 233(d), 1614(a)</w:t>
      </w:r>
      <w:r w:rsidRPr="00413AB0">
        <w:rPr>
          <w:rFonts w:ascii="Times New Roman" w:hAnsi="Times New Roman" w:cs="Times New Roman"/>
          <w:iCs/>
        </w:rPr>
        <w:t xml:space="preserve">, and </w:t>
      </w:r>
      <w:r w:rsidRPr="00413AB0">
        <w:rPr>
          <w:rFonts w:ascii="Times New Roman" w:hAnsi="Times New Roman" w:cs="Times New Roman"/>
          <w:i/>
          <w:iCs/>
        </w:rPr>
        <w:t>1631(e)</w:t>
      </w:r>
      <w:r w:rsidRPr="00413AB0">
        <w:rPr>
          <w:rFonts w:ascii="Times New Roman" w:hAnsi="Times New Roman" w:cs="Times New Roman"/>
          <w:iCs/>
        </w:rPr>
        <w:t xml:space="preserve"> of the </w:t>
      </w:r>
      <w:r w:rsidRPr="00413AB0">
        <w:rPr>
          <w:rFonts w:ascii="Times New Roman" w:hAnsi="Times New Roman" w:cs="Times New Roman"/>
          <w:i/>
          <w:iCs/>
        </w:rPr>
        <w:t>Social Security Act (Act)</w:t>
      </w:r>
      <w:r w:rsidRPr="00413AB0">
        <w:rPr>
          <w:rFonts w:ascii="Times New Roman" w:hAnsi="Times New Roman" w:cs="Times New Roman"/>
          <w:iCs/>
        </w:rPr>
        <w:t xml:space="preserve"> require claimants filing for Social Security benefits or Supplemental Security Income (SSI) payments based on disability to provide medical and other evidence concerning their impairment(s) to the Social Security Administration (SSA).  Sections </w:t>
      </w:r>
      <w:r w:rsidRPr="00413AB0">
        <w:rPr>
          <w:rFonts w:ascii="Times New Roman" w:hAnsi="Times New Roman" w:cs="Times New Roman"/>
          <w:i/>
          <w:iCs/>
        </w:rPr>
        <w:t>20 CFR 404.1512</w:t>
      </w:r>
      <w:r w:rsidRPr="00413AB0">
        <w:rPr>
          <w:rFonts w:ascii="Times New Roman" w:hAnsi="Times New Roman" w:cs="Times New Roman"/>
          <w:iCs/>
        </w:rPr>
        <w:t xml:space="preserve"> and </w:t>
      </w:r>
      <w:r w:rsidRPr="00413AB0">
        <w:rPr>
          <w:rFonts w:ascii="Times New Roman" w:hAnsi="Times New Roman" w:cs="Times New Roman"/>
          <w:i/>
          <w:iCs/>
        </w:rPr>
        <w:t>416.912</w:t>
      </w:r>
      <w:r w:rsidRPr="00413AB0">
        <w:rPr>
          <w:rFonts w:ascii="Times New Roman" w:hAnsi="Times New Roman" w:cs="Times New Roman"/>
          <w:iCs/>
        </w:rPr>
        <w:t xml:space="preserve"> of the </w:t>
      </w:r>
      <w:r w:rsidRPr="00413AB0">
        <w:rPr>
          <w:rFonts w:ascii="Times New Roman" w:hAnsi="Times New Roman" w:cs="Times New Roman"/>
          <w:i/>
          <w:iCs/>
        </w:rPr>
        <w:t xml:space="preserve">Code of Federal Regulations </w:t>
      </w:r>
      <w:r w:rsidRPr="00413AB0">
        <w:rPr>
          <w:rFonts w:ascii="Times New Roman" w:hAnsi="Times New Roman" w:cs="Times New Roman"/>
          <w:iCs/>
        </w:rPr>
        <w:t xml:space="preserve">set forth the procedures and policies for implementing the </w:t>
      </w:r>
      <w:r w:rsidRPr="00413AB0">
        <w:rPr>
          <w:rFonts w:ascii="Times New Roman" w:hAnsi="Times New Roman" w:cs="Times New Roman"/>
          <w:i/>
        </w:rPr>
        <w:t>Act.</w:t>
      </w:r>
    </w:p>
    <w:p w:rsidR="00413AB0" w:rsidRPr="00413AB0" w:rsidP="00413AB0" w14:paraId="56C68E7E" w14:textId="77777777">
      <w:pPr>
        <w:tabs>
          <w:tab w:val="left" w:pos="720"/>
        </w:tabs>
        <w:rPr>
          <w:b/>
          <w:bCs/>
          <w:u w:val="single"/>
        </w:rPr>
      </w:pPr>
    </w:p>
    <w:p w:rsidR="00413AB0" w:rsidRPr="00413AB0" w:rsidP="00413AB0" w14:paraId="4F4ABCB6" w14:textId="0432361C">
      <w:pPr>
        <w:pStyle w:val="ListParagraph"/>
        <w:numPr>
          <w:ilvl w:val="0"/>
          <w:numId w:val="9"/>
        </w:numPr>
        <w:tabs>
          <w:tab w:val="left" w:pos="720"/>
        </w:tabs>
        <w:rPr>
          <w:rFonts w:ascii="Times New Roman" w:hAnsi="Times New Roman" w:cs="Times New Roman"/>
          <w:b/>
          <w:bCs/>
          <w:u w:val="single"/>
        </w:rPr>
      </w:pPr>
      <w:r w:rsidRPr="00413AB0">
        <w:rPr>
          <w:rFonts w:ascii="Times New Roman" w:hAnsi="Times New Roman" w:cs="Times New Roman"/>
          <w:b/>
        </w:rPr>
        <w:t>Description of Collection</w:t>
      </w:r>
    </w:p>
    <w:p w:rsidR="000A4249" w:rsidP="00413AB0" w14:paraId="3D9C9385" w14:textId="66BA3941">
      <w:pPr>
        <w:pStyle w:val="ListParagraph"/>
        <w:tabs>
          <w:tab w:val="left" w:pos="720"/>
        </w:tabs>
        <w:ind w:left="1080"/>
        <w:rPr>
          <w:rFonts w:ascii="Times New Roman" w:hAnsi="Times New Roman" w:cs="Times New Roman"/>
        </w:rPr>
      </w:pPr>
      <w:r>
        <w:rPr>
          <w:rFonts w:ascii="Times New Roman" w:hAnsi="Times New Roman" w:cs="Times New Roman"/>
        </w:rPr>
        <w:t xml:space="preserve">In order to receive Old Age Survivors and Disability Insurance (OASDI) and Supplemental Security Income (SSI) benefits, </w:t>
      </w:r>
      <w:r w:rsidR="005273D9">
        <w:rPr>
          <w:rFonts w:ascii="Times New Roman" w:hAnsi="Times New Roman" w:cs="Times New Roman"/>
        </w:rPr>
        <w:t>claimants</w:t>
      </w:r>
      <w:r>
        <w:rPr>
          <w:rFonts w:ascii="Times New Roman" w:hAnsi="Times New Roman" w:cs="Times New Roman"/>
        </w:rPr>
        <w:t xml:space="preserve"> first have their applications </w:t>
      </w:r>
      <w:r w:rsidR="005273D9">
        <w:rPr>
          <w:rFonts w:ascii="Times New Roman" w:hAnsi="Times New Roman" w:cs="Times New Roman"/>
        </w:rPr>
        <w:t>adjudicated by</w:t>
      </w:r>
      <w:r>
        <w:rPr>
          <w:rFonts w:ascii="Times New Roman" w:hAnsi="Times New Roman" w:cs="Times New Roman"/>
        </w:rPr>
        <w:t xml:space="preserve"> the relevant State’s </w:t>
      </w:r>
      <w:r w:rsidR="00281AFA">
        <w:rPr>
          <w:rFonts w:ascii="Times New Roman" w:hAnsi="Times New Roman" w:cs="Times New Roman"/>
        </w:rPr>
        <w:t>Disability Determination Services</w:t>
      </w:r>
      <w:r>
        <w:rPr>
          <w:rFonts w:ascii="Times New Roman" w:hAnsi="Times New Roman" w:cs="Times New Roman"/>
        </w:rPr>
        <w:t xml:space="preserve"> office (DDS).  If the </w:t>
      </w:r>
      <w:r w:rsidR="009677E0">
        <w:rPr>
          <w:rFonts w:ascii="Times New Roman" w:hAnsi="Times New Roman" w:cs="Times New Roman"/>
        </w:rPr>
        <w:t>Field Office (</w:t>
      </w:r>
      <w:r>
        <w:rPr>
          <w:rFonts w:ascii="Times New Roman" w:hAnsi="Times New Roman" w:cs="Times New Roman"/>
        </w:rPr>
        <w:t>FO</w:t>
      </w:r>
      <w:r w:rsidR="009677E0">
        <w:rPr>
          <w:rFonts w:ascii="Times New Roman" w:hAnsi="Times New Roman" w:cs="Times New Roman"/>
        </w:rPr>
        <w:t>)</w:t>
      </w:r>
      <w:r>
        <w:rPr>
          <w:rFonts w:ascii="Times New Roman" w:hAnsi="Times New Roman" w:cs="Times New Roman"/>
        </w:rPr>
        <w:t xml:space="preserve"> or DDS denies the initial application, the applicant </w:t>
      </w:r>
      <w:r w:rsidR="00281AFA">
        <w:rPr>
          <w:rFonts w:ascii="Times New Roman" w:hAnsi="Times New Roman" w:cs="Times New Roman"/>
        </w:rPr>
        <w:t>can</w:t>
      </w:r>
      <w:r>
        <w:rPr>
          <w:rFonts w:ascii="Times New Roman" w:hAnsi="Times New Roman" w:cs="Times New Roman"/>
        </w:rPr>
        <w:t xml:space="preserve"> to</w:t>
      </w:r>
      <w:r>
        <w:rPr>
          <w:rFonts w:ascii="Times New Roman" w:hAnsi="Times New Roman" w:cs="Times New Roman"/>
        </w:rPr>
        <w:t xml:space="preserve"> submit a request for reconsideration of the initial denial.  At that time, they </w:t>
      </w:r>
      <w:r w:rsidR="00281AFA">
        <w:rPr>
          <w:rFonts w:ascii="Times New Roman" w:hAnsi="Times New Roman" w:cs="Times New Roman"/>
        </w:rPr>
        <w:t>can</w:t>
      </w:r>
      <w:r>
        <w:rPr>
          <w:rFonts w:ascii="Times New Roman" w:hAnsi="Times New Roman" w:cs="Times New Roman"/>
        </w:rPr>
        <w:t xml:space="preserve"> submit further documentation not included with their initial application to further justify their claim.  </w:t>
      </w:r>
      <w:r w:rsidR="00281AFA">
        <w:rPr>
          <w:rFonts w:ascii="Times New Roman" w:hAnsi="Times New Roman" w:cs="Times New Roman"/>
        </w:rPr>
        <w:t>If</w:t>
      </w:r>
      <w:r w:rsidRPr="00413AB0" w:rsidR="00281AFA">
        <w:rPr>
          <w:rFonts w:ascii="Times New Roman" w:hAnsi="Times New Roman" w:cs="Times New Roman"/>
        </w:rPr>
        <w:t xml:space="preserve"> </w:t>
      </w:r>
      <w:r>
        <w:rPr>
          <w:rFonts w:ascii="Times New Roman" w:hAnsi="Times New Roman" w:cs="Times New Roman"/>
        </w:rPr>
        <w:t xml:space="preserve">a </w:t>
      </w:r>
      <w:r w:rsidRPr="00413AB0" w:rsidR="00413AB0">
        <w:rPr>
          <w:rFonts w:ascii="Times New Roman" w:hAnsi="Times New Roman" w:cs="Times New Roman"/>
        </w:rPr>
        <w:t>DDS den</w:t>
      </w:r>
      <w:r>
        <w:rPr>
          <w:rFonts w:ascii="Times New Roman" w:hAnsi="Times New Roman" w:cs="Times New Roman"/>
        </w:rPr>
        <w:t>ies</w:t>
      </w:r>
      <w:r w:rsidRPr="00413AB0" w:rsidR="00413AB0">
        <w:rPr>
          <w:rFonts w:ascii="Times New Roman" w:hAnsi="Times New Roman" w:cs="Times New Roman"/>
        </w:rPr>
        <w:t xml:space="preserve"> a claim at the reconsideration level, the claimant has a right to request a hearing before a</w:t>
      </w:r>
      <w:r>
        <w:rPr>
          <w:rFonts w:ascii="Times New Roman" w:hAnsi="Times New Roman" w:cs="Times New Roman"/>
        </w:rPr>
        <w:t>n Administrative Law</w:t>
      </w:r>
      <w:r w:rsidRPr="00413AB0" w:rsidR="00413AB0">
        <w:rPr>
          <w:rFonts w:ascii="Times New Roman" w:hAnsi="Times New Roman" w:cs="Times New Roman"/>
        </w:rPr>
        <w:t xml:space="preserve"> </w:t>
      </w:r>
      <w:r>
        <w:rPr>
          <w:rFonts w:ascii="Times New Roman" w:hAnsi="Times New Roman" w:cs="Times New Roman"/>
        </w:rPr>
        <w:t>J</w:t>
      </w:r>
      <w:r w:rsidRPr="00413AB0" w:rsidR="00413AB0">
        <w:rPr>
          <w:rFonts w:ascii="Times New Roman" w:hAnsi="Times New Roman" w:cs="Times New Roman"/>
        </w:rPr>
        <w:t>udge</w:t>
      </w:r>
      <w:r>
        <w:rPr>
          <w:rFonts w:ascii="Times New Roman" w:hAnsi="Times New Roman" w:cs="Times New Roman"/>
        </w:rPr>
        <w:t xml:space="preserve"> (ALJ)</w:t>
      </w:r>
      <w:r w:rsidRPr="00413AB0" w:rsidR="00413AB0">
        <w:rPr>
          <w:rFonts w:ascii="Times New Roman" w:hAnsi="Times New Roman" w:cs="Times New Roman"/>
        </w:rPr>
        <w:t xml:space="preserve">.  </w:t>
      </w:r>
      <w:r w:rsidR="004064D2">
        <w:rPr>
          <w:rFonts w:ascii="Times New Roman" w:hAnsi="Times New Roman" w:cs="Times New Roman"/>
        </w:rPr>
        <w:t>Bef</w:t>
      </w:r>
      <w:r w:rsidRPr="00413AB0" w:rsidR="00413AB0">
        <w:rPr>
          <w:rFonts w:ascii="Times New Roman" w:hAnsi="Times New Roman" w:cs="Times New Roman"/>
        </w:rPr>
        <w:t>or</w:t>
      </w:r>
      <w:r w:rsidR="00C87C69">
        <w:rPr>
          <w:rFonts w:ascii="Times New Roman" w:hAnsi="Times New Roman" w:cs="Times New Roman"/>
        </w:rPr>
        <w:t>e</w:t>
      </w:r>
      <w:r w:rsidRPr="00413AB0" w:rsidR="00413AB0">
        <w:rPr>
          <w:rFonts w:ascii="Times New Roman" w:hAnsi="Times New Roman" w:cs="Times New Roman"/>
        </w:rPr>
        <w:t xml:space="preserve"> the hearing, SSA</w:t>
      </w:r>
      <w:r w:rsidR="00927024">
        <w:rPr>
          <w:rFonts w:ascii="Times New Roman" w:hAnsi="Times New Roman" w:cs="Times New Roman"/>
        </w:rPr>
        <w:t xml:space="preserve">,  </w:t>
      </w:r>
      <w:r w:rsidR="00C87C69">
        <w:rPr>
          <w:rFonts w:ascii="Times New Roman" w:hAnsi="Times New Roman" w:cs="Times New Roman"/>
        </w:rPr>
        <w:t>sends the claimant</w:t>
      </w:r>
      <w:r w:rsidR="00A97280">
        <w:rPr>
          <w:rFonts w:ascii="Times New Roman" w:hAnsi="Times New Roman" w:cs="Times New Roman"/>
        </w:rPr>
        <w:t xml:space="preserve"> Form HA-4631, and </w:t>
      </w:r>
      <w:r w:rsidRPr="00413AB0" w:rsidR="00413AB0">
        <w:rPr>
          <w:rFonts w:ascii="Times New Roman" w:hAnsi="Times New Roman" w:cs="Times New Roman"/>
        </w:rPr>
        <w:t xml:space="preserve">asks the claimant to complete and return Form HA-4631 if the claimant’s file does not reflect a current, complete medical history.  </w:t>
      </w:r>
      <w:r>
        <w:rPr>
          <w:rFonts w:ascii="Times New Roman" w:hAnsi="Times New Roman" w:cs="Times New Roman"/>
        </w:rPr>
        <w:t xml:space="preserve">The claimant is asked to provide the names of any physicians (doctors or other healthcare provider) they have visited since their case file was last updated, the dates of those visits, and the contact information (namely, the phone number and address) of those providers.  </w:t>
      </w:r>
      <w:r w:rsidR="00966D0F">
        <w:rPr>
          <w:rFonts w:ascii="Times New Roman" w:hAnsi="Times New Roman" w:cs="Times New Roman"/>
        </w:rPr>
        <w:t xml:space="preserve">The claimant is also encouraged to provide supplemental documentation related to these visits, although this information does not need to be submitted at the same time as the form, and the ALJ can solicit this information directly from the medical provider if the claimant is unable to provide it. </w:t>
      </w:r>
      <w:r>
        <w:rPr>
          <w:rFonts w:ascii="Times New Roman" w:hAnsi="Times New Roman" w:cs="Times New Roman"/>
        </w:rPr>
        <w:t xml:space="preserve">The claimant </w:t>
      </w:r>
      <w:r>
        <w:rPr>
          <w:rFonts w:ascii="Times New Roman" w:hAnsi="Times New Roman" w:cs="Times New Roman"/>
        </w:rPr>
        <w:t>is also asked</w:t>
      </w:r>
      <w:r>
        <w:rPr>
          <w:rFonts w:ascii="Times New Roman" w:hAnsi="Times New Roman" w:cs="Times New Roman"/>
        </w:rPr>
        <w:t xml:space="preserve"> about any hospitalizations that occurred since their case file was last updated.  This question includes a request for a description of the cause of the hospitalization and the treatment used or provided to end the hospitalization.  </w:t>
      </w:r>
    </w:p>
    <w:p w:rsidR="000A4249" w:rsidP="00413AB0" w14:paraId="7AB730F7" w14:textId="77777777">
      <w:pPr>
        <w:pStyle w:val="ListParagraph"/>
        <w:tabs>
          <w:tab w:val="left" w:pos="720"/>
        </w:tabs>
        <w:ind w:left="1080"/>
        <w:rPr>
          <w:rFonts w:ascii="Times New Roman" w:hAnsi="Times New Roman" w:cs="Times New Roman"/>
        </w:rPr>
      </w:pPr>
    </w:p>
    <w:p w:rsidR="00413AB0" w:rsidRPr="00413AB0" w:rsidP="00413AB0" w14:paraId="15527317" w14:textId="00CEFB67">
      <w:pPr>
        <w:pStyle w:val="ListParagraph"/>
        <w:tabs>
          <w:tab w:val="left" w:pos="720"/>
        </w:tabs>
        <w:ind w:left="1080"/>
        <w:rPr>
          <w:rFonts w:ascii="Times New Roman" w:hAnsi="Times New Roman" w:cs="Times New Roman"/>
          <w:b/>
        </w:rPr>
      </w:pPr>
      <w:r w:rsidRPr="00413AB0">
        <w:rPr>
          <w:rFonts w:ascii="Times New Roman" w:hAnsi="Times New Roman" w:cs="Times New Roman"/>
        </w:rPr>
        <w:t>Judges must obtain th</w:t>
      </w:r>
      <w:r w:rsidR="00A97280">
        <w:rPr>
          <w:rFonts w:ascii="Times New Roman" w:hAnsi="Times New Roman" w:cs="Times New Roman"/>
        </w:rPr>
        <w:t>is</w:t>
      </w:r>
      <w:r w:rsidRPr="00413AB0">
        <w:rPr>
          <w:rFonts w:ascii="Times New Roman" w:hAnsi="Times New Roman" w:cs="Times New Roman"/>
        </w:rPr>
        <w:t xml:space="preserve"> information to update and complete the </w:t>
      </w:r>
      <w:r w:rsidR="00C5156D">
        <w:rPr>
          <w:rFonts w:ascii="Times New Roman" w:hAnsi="Times New Roman" w:cs="Times New Roman"/>
        </w:rPr>
        <w:t xml:space="preserve">claimant’s medical </w:t>
      </w:r>
      <w:r w:rsidRPr="00413AB0">
        <w:rPr>
          <w:rFonts w:ascii="Times New Roman" w:hAnsi="Times New Roman" w:cs="Times New Roman"/>
        </w:rPr>
        <w:t xml:space="preserve">record and to verify the accuracy of the information.  Through this process, judges can ascertain whether the claimant’s situation changed.  </w:t>
      </w:r>
      <w:r w:rsidR="00C5156D">
        <w:rPr>
          <w:rFonts w:ascii="Times New Roman" w:hAnsi="Times New Roman" w:cs="Times New Roman"/>
        </w:rPr>
        <w:t>In addition, t</w:t>
      </w:r>
      <w:r w:rsidRPr="00413AB0">
        <w:rPr>
          <w:rFonts w:ascii="Times New Roman" w:hAnsi="Times New Roman" w:cs="Times New Roman"/>
        </w:rPr>
        <w:t xml:space="preserve">he judges and hearing office staff use the </w:t>
      </w:r>
      <w:r w:rsidR="00C5156D">
        <w:rPr>
          <w:rFonts w:ascii="Times New Roman" w:hAnsi="Times New Roman" w:cs="Times New Roman"/>
        </w:rPr>
        <w:t xml:space="preserve">information provided in the </w:t>
      </w:r>
      <w:r w:rsidRPr="00413AB0">
        <w:rPr>
          <w:rFonts w:ascii="Times New Roman" w:hAnsi="Times New Roman" w:cs="Times New Roman"/>
        </w:rPr>
        <w:t xml:space="preserve">response to arrange for consultative examination(s) </w:t>
      </w:r>
      <w:r w:rsidR="003A06EB">
        <w:rPr>
          <w:rFonts w:ascii="Times New Roman" w:hAnsi="Times New Roman" w:cs="Times New Roman"/>
        </w:rPr>
        <w:t xml:space="preserve">if it is determined that one is necessary </w:t>
      </w:r>
      <w:r w:rsidRPr="00413AB0">
        <w:rPr>
          <w:rFonts w:ascii="Times New Roman" w:hAnsi="Times New Roman" w:cs="Times New Roman"/>
        </w:rPr>
        <w:t>and the attendance of any expert witnesses, if appropriate.  During the hearing, the judge offers any completed questionnaires as exhibits</w:t>
      </w:r>
      <w:r w:rsidR="000A4249">
        <w:rPr>
          <w:rFonts w:ascii="Times New Roman" w:hAnsi="Times New Roman" w:cs="Times New Roman"/>
        </w:rPr>
        <w:t>,</w:t>
      </w:r>
      <w:r w:rsidRPr="00413AB0">
        <w:rPr>
          <w:rFonts w:ascii="Times New Roman" w:hAnsi="Times New Roman" w:cs="Times New Roman"/>
        </w:rPr>
        <w:t xml:space="preserve"> may use them to refresh the claimant’s memory</w:t>
      </w:r>
      <w:r w:rsidR="000A4249">
        <w:rPr>
          <w:rFonts w:ascii="Times New Roman" w:hAnsi="Times New Roman" w:cs="Times New Roman"/>
        </w:rPr>
        <w:t>,</w:t>
      </w:r>
      <w:r w:rsidRPr="00413AB0">
        <w:rPr>
          <w:rFonts w:ascii="Times New Roman" w:hAnsi="Times New Roman" w:cs="Times New Roman"/>
        </w:rPr>
        <w:t xml:space="preserve"> and </w:t>
      </w:r>
      <w:r w:rsidR="00E94A56">
        <w:rPr>
          <w:rFonts w:ascii="Times New Roman" w:hAnsi="Times New Roman" w:cs="Times New Roman"/>
        </w:rPr>
        <w:t xml:space="preserve">may </w:t>
      </w:r>
      <w:r w:rsidR="000A4249">
        <w:rPr>
          <w:rFonts w:ascii="Times New Roman" w:hAnsi="Times New Roman" w:cs="Times New Roman"/>
        </w:rPr>
        <w:t xml:space="preserve">use them to </w:t>
      </w:r>
      <w:r w:rsidRPr="00413AB0">
        <w:rPr>
          <w:rFonts w:ascii="Times New Roman" w:hAnsi="Times New Roman" w:cs="Times New Roman"/>
        </w:rPr>
        <w:t xml:space="preserve">shape their questions.  The respondents are </w:t>
      </w:r>
      <w:r w:rsidRPr="00413AB0">
        <w:rPr>
          <w:rFonts w:ascii="Times New Roman" w:hAnsi="Times New Roman" w:cs="Times New Roman"/>
        </w:rPr>
        <w:t>claimants requesting hearings on entitlement to Old Age Survivors and Disability Insurance benefits or SSI payments.</w:t>
      </w:r>
    </w:p>
    <w:p w:rsidR="00413AB0" w:rsidRPr="00413AB0" w:rsidP="00413AB0" w14:paraId="28944108" w14:textId="77777777">
      <w:pPr>
        <w:pStyle w:val="ListParagraph"/>
        <w:tabs>
          <w:tab w:val="left" w:pos="720"/>
        </w:tabs>
        <w:ind w:left="1080"/>
        <w:rPr>
          <w:rFonts w:ascii="Times New Roman" w:hAnsi="Times New Roman" w:cs="Times New Roman"/>
          <w:b/>
          <w:bCs/>
          <w:u w:val="single"/>
        </w:rPr>
      </w:pPr>
    </w:p>
    <w:p w:rsidR="00413AB0" w:rsidRPr="00413AB0" w:rsidP="00413AB0" w14:paraId="599BD462" w14:textId="016B28F8">
      <w:pPr>
        <w:pStyle w:val="ListParagraph"/>
        <w:numPr>
          <w:ilvl w:val="0"/>
          <w:numId w:val="9"/>
        </w:numPr>
        <w:tabs>
          <w:tab w:val="left" w:pos="720"/>
        </w:tabs>
        <w:rPr>
          <w:rFonts w:ascii="Times New Roman" w:hAnsi="Times New Roman" w:cs="Times New Roman"/>
          <w:b/>
          <w:bCs/>
          <w:u w:val="single"/>
        </w:rPr>
      </w:pPr>
      <w:r w:rsidRPr="00413AB0">
        <w:rPr>
          <w:rFonts w:ascii="Times New Roman" w:hAnsi="Times New Roman" w:cs="Times New Roman"/>
          <w:b/>
          <w:spacing w:val="-6"/>
        </w:rPr>
        <w:t>Use of Information Technology to Collect the Information</w:t>
      </w:r>
    </w:p>
    <w:p w:rsidR="00B1295D" w:rsidP="00413AB0" w14:paraId="53377EB7" w14:textId="77777777">
      <w:pPr>
        <w:pStyle w:val="ListParagraph"/>
        <w:tabs>
          <w:tab w:val="left" w:pos="720"/>
        </w:tabs>
        <w:ind w:left="1080"/>
        <w:rPr>
          <w:rFonts w:ascii="Times New Roman" w:hAnsi="Times New Roman" w:cs="Times New Roman"/>
          <w:spacing w:val="-6"/>
        </w:rPr>
      </w:pPr>
      <w:r w:rsidRPr="00413AB0">
        <w:rPr>
          <w:rFonts w:ascii="Times New Roman" w:hAnsi="Times New Roman" w:cs="Times New Roman"/>
          <w:spacing w:val="-6"/>
        </w:rPr>
        <w:t>Only a select population of claimants</w:t>
      </w:r>
      <w:r w:rsidR="00A06A11">
        <w:rPr>
          <w:rFonts w:ascii="Times New Roman" w:hAnsi="Times New Roman" w:cs="Times New Roman"/>
          <w:spacing w:val="-6"/>
        </w:rPr>
        <w:t xml:space="preserve"> receive the HA-4631 form</w:t>
      </w:r>
      <w:r w:rsidRPr="00413AB0">
        <w:rPr>
          <w:rFonts w:ascii="Times New Roman" w:hAnsi="Times New Roman" w:cs="Times New Roman"/>
          <w:spacing w:val="-6"/>
        </w:rPr>
        <w:t xml:space="preserve"> </w:t>
      </w:r>
      <w:r w:rsidR="00A06A11">
        <w:rPr>
          <w:rFonts w:ascii="Times New Roman" w:hAnsi="Times New Roman" w:cs="Times New Roman"/>
          <w:spacing w:val="-6"/>
        </w:rPr>
        <w:t xml:space="preserve">The </w:t>
      </w:r>
      <w:r w:rsidR="005539C3">
        <w:rPr>
          <w:rFonts w:ascii="Times New Roman" w:hAnsi="Times New Roman" w:cs="Times New Roman"/>
          <w:spacing w:val="-6"/>
        </w:rPr>
        <w:t xml:space="preserve">hearing cases that </w:t>
      </w:r>
      <w:r w:rsidR="00A06A11">
        <w:rPr>
          <w:rFonts w:ascii="Times New Roman" w:hAnsi="Times New Roman" w:cs="Times New Roman"/>
          <w:spacing w:val="-6"/>
        </w:rPr>
        <w:t>reach</w:t>
      </w:r>
      <w:r w:rsidR="005539C3">
        <w:rPr>
          <w:rFonts w:ascii="Times New Roman" w:hAnsi="Times New Roman" w:cs="Times New Roman"/>
          <w:spacing w:val="-6"/>
        </w:rPr>
        <w:t xml:space="preserve"> workup </w:t>
      </w:r>
      <w:r w:rsidR="00A06A11">
        <w:rPr>
          <w:rFonts w:ascii="Times New Roman" w:hAnsi="Times New Roman" w:cs="Times New Roman"/>
          <w:spacing w:val="-6"/>
        </w:rPr>
        <w:t xml:space="preserve">status </w:t>
      </w:r>
      <w:r w:rsidR="005539C3">
        <w:rPr>
          <w:rFonts w:ascii="Times New Roman" w:hAnsi="Times New Roman" w:cs="Times New Roman"/>
          <w:spacing w:val="-6"/>
        </w:rPr>
        <w:t xml:space="preserve">for development prior to the hearing </w:t>
      </w:r>
      <w:r w:rsidR="005539C3">
        <w:rPr>
          <w:rFonts w:ascii="Times New Roman" w:hAnsi="Times New Roman" w:cs="Times New Roman"/>
          <w:spacing w:val="-6"/>
        </w:rPr>
        <w:t>are asked</w:t>
      </w:r>
      <w:r w:rsidR="005539C3">
        <w:rPr>
          <w:rFonts w:ascii="Times New Roman" w:hAnsi="Times New Roman" w:cs="Times New Roman"/>
          <w:spacing w:val="-6"/>
        </w:rPr>
        <w:t xml:space="preserve"> to complete the </w:t>
      </w:r>
    </w:p>
    <w:p w:rsidR="00413AB0" w:rsidP="00413AB0" w14:paraId="59E6FB43" w14:textId="7C75EDFA">
      <w:pPr>
        <w:pStyle w:val="ListParagraph"/>
        <w:tabs>
          <w:tab w:val="left" w:pos="720"/>
        </w:tabs>
        <w:ind w:left="1080"/>
        <w:rPr>
          <w:rFonts w:ascii="Times New Roman" w:hAnsi="Times New Roman" w:cs="Times New Roman"/>
        </w:rPr>
      </w:pPr>
      <w:r>
        <w:rPr>
          <w:rFonts w:ascii="Times New Roman" w:hAnsi="Times New Roman" w:cs="Times New Roman"/>
          <w:spacing w:val="-6"/>
        </w:rPr>
        <w:t>HA-4631 form</w:t>
      </w:r>
      <w:r>
        <w:rPr>
          <w:rFonts w:ascii="Times New Roman" w:hAnsi="Times New Roman" w:cs="Times New Roman"/>
          <w:spacing w:val="-6"/>
        </w:rPr>
        <w:t>.</w:t>
      </w:r>
      <w:r w:rsidRPr="00413AB0">
        <w:rPr>
          <w:rFonts w:ascii="Times New Roman" w:hAnsi="Times New Roman" w:cs="Times New Roman"/>
          <w:spacing w:val="-6"/>
        </w:rPr>
        <w:t xml:space="preserve"> </w:t>
      </w:r>
      <w:r w:rsidRPr="00413AB0">
        <w:rPr>
          <w:rFonts w:ascii="Times New Roman" w:hAnsi="Times New Roman" w:cs="Times New Roman"/>
        </w:rPr>
        <w:t>SSA created a PDF version of the HA-4631 form, which is available on the Internet for claimants to download and print.  For claimants who appoint a representative, we allow representatives to submit Form HA-4631 electronically through the Electronic Records Express initiative (OMB No. 0960</w:t>
      </w:r>
      <w:r w:rsidRPr="00413AB0">
        <w:rPr>
          <w:rFonts w:ascii="Times New Roman" w:hAnsi="Times New Roman" w:cs="Times New Roman"/>
        </w:rPr>
        <w:noBreakHyphen/>
        <w:t xml:space="preserve">0753).  Appointment of a representative occurs in about </w:t>
      </w:r>
      <w:r w:rsidR="00D22182">
        <w:rPr>
          <w:rFonts w:ascii="Times New Roman" w:hAnsi="Times New Roman" w:cs="Times New Roman"/>
        </w:rPr>
        <w:t>83</w:t>
      </w:r>
      <w:r w:rsidRPr="00413AB0">
        <w:rPr>
          <w:rFonts w:ascii="Times New Roman" w:hAnsi="Times New Roman" w:cs="Times New Roman"/>
        </w:rPr>
        <w:t xml:space="preserve">% of </w:t>
      </w:r>
      <w:r w:rsidR="00D22182">
        <w:rPr>
          <w:rFonts w:ascii="Times New Roman" w:hAnsi="Times New Roman" w:cs="Times New Roman"/>
        </w:rPr>
        <w:t>hearing level</w:t>
      </w:r>
      <w:r w:rsidRPr="00413AB0">
        <w:rPr>
          <w:rFonts w:ascii="Times New Roman" w:hAnsi="Times New Roman" w:cs="Times New Roman"/>
        </w:rPr>
        <w:t xml:space="preserve"> cases.  Electronic submission of Form HA-4631 is not available to claimants who do not appoint a representative.</w:t>
      </w:r>
    </w:p>
    <w:p w:rsidR="00413AB0" w:rsidP="00413AB0" w14:paraId="3A7C422B" w14:textId="77777777">
      <w:pPr>
        <w:pStyle w:val="ListParagraph"/>
        <w:tabs>
          <w:tab w:val="left" w:pos="720"/>
        </w:tabs>
        <w:ind w:left="1080"/>
        <w:rPr>
          <w:rFonts w:ascii="Times New Roman" w:hAnsi="Times New Roman" w:cs="Times New Roman"/>
        </w:rPr>
      </w:pPr>
    </w:p>
    <w:p w:rsidR="00413AB0" w:rsidP="00413AB0" w14:paraId="235377AC" w14:textId="07D5B726">
      <w:pPr>
        <w:pStyle w:val="ListParagraph"/>
        <w:tabs>
          <w:tab w:val="left" w:pos="720"/>
        </w:tabs>
        <w:ind w:left="1080"/>
        <w:rPr>
          <w:rFonts w:ascii="Times New Roman" w:hAnsi="Times New Roman" w:cs="Times New Roman"/>
          <w:snapToGrid w:val="0"/>
          <w:color w:val="000000" w:themeColor="text1"/>
        </w:rPr>
      </w:pPr>
      <w:r w:rsidRPr="00413AB0">
        <w:rPr>
          <w:rFonts w:ascii="Times New Roman" w:hAnsi="Times New Roman" w:cs="Times New Roman"/>
          <w:snapToGrid w:val="0"/>
          <w:color w:val="000000" w:themeColor="text1"/>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  </w:t>
      </w:r>
    </w:p>
    <w:p w:rsidR="00947CE2" w:rsidP="00413AB0" w14:paraId="2CDFDE69" w14:textId="77777777">
      <w:pPr>
        <w:pStyle w:val="ListParagraph"/>
        <w:tabs>
          <w:tab w:val="left" w:pos="720"/>
        </w:tabs>
        <w:ind w:left="1080"/>
        <w:rPr>
          <w:rFonts w:ascii="Times New Roman" w:hAnsi="Times New Roman" w:cs="Times New Roman"/>
          <w:snapToGrid w:val="0"/>
          <w:color w:val="000000" w:themeColor="text1"/>
        </w:rPr>
      </w:pPr>
    </w:p>
    <w:p w:rsidR="00413AB0" w:rsidRPr="00413AB0" w:rsidP="00413AB0" w14:paraId="3BC648D4" w14:textId="31B90DCE">
      <w:pPr>
        <w:pStyle w:val="ListParagraph"/>
        <w:tabs>
          <w:tab w:val="left" w:pos="720"/>
        </w:tabs>
        <w:ind w:left="1080"/>
        <w:rPr>
          <w:rFonts w:ascii="Times New Roman" w:hAnsi="Times New Roman" w:cs="Times New Roman"/>
        </w:rPr>
      </w:pPr>
      <w:r w:rsidRPr="00413AB0">
        <w:rPr>
          <w:rFonts w:ascii="Times New Roman" w:hAnsi="Times New Roman" w:cs="Times New Roman"/>
          <w:snapToGrid w:val="0"/>
          <w:color w:val="000000" w:themeColor="text1"/>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p>
    <w:p w:rsidR="00413AB0" w:rsidRPr="00413AB0" w:rsidP="00413AB0" w14:paraId="5079A9F5" w14:textId="77777777">
      <w:pPr>
        <w:pStyle w:val="ListParagraph"/>
        <w:tabs>
          <w:tab w:val="left" w:pos="720"/>
        </w:tabs>
        <w:ind w:left="1080"/>
        <w:rPr>
          <w:rFonts w:ascii="Times New Roman" w:hAnsi="Times New Roman" w:cs="Times New Roman"/>
          <w:b/>
          <w:bCs/>
          <w:u w:val="single"/>
        </w:rPr>
      </w:pPr>
    </w:p>
    <w:p w:rsidR="00413AB0" w:rsidRPr="00413AB0" w:rsidP="00413AB0" w14:paraId="48FE6398" w14:textId="0EE92BD7">
      <w:pPr>
        <w:pStyle w:val="ListParagraph"/>
        <w:numPr>
          <w:ilvl w:val="0"/>
          <w:numId w:val="9"/>
        </w:numPr>
        <w:tabs>
          <w:tab w:val="left" w:pos="720"/>
        </w:tabs>
        <w:rPr>
          <w:rFonts w:ascii="Times New Roman" w:hAnsi="Times New Roman" w:cs="Times New Roman"/>
          <w:b/>
          <w:bCs/>
          <w:u w:val="single"/>
        </w:rPr>
      </w:pPr>
      <w:r w:rsidRPr="00413AB0">
        <w:rPr>
          <w:rFonts w:ascii="Times New Roman" w:hAnsi="Times New Roman" w:cs="Times New Roman"/>
          <w:b/>
        </w:rPr>
        <w:t>Why We Cannot Use Duplicate Information</w:t>
      </w:r>
    </w:p>
    <w:p w:rsidR="00413AB0" w:rsidRPr="00413AB0" w:rsidP="00413AB0" w14:paraId="22438FD4" w14:textId="25C934C7">
      <w:pPr>
        <w:pStyle w:val="ListParagraph"/>
        <w:tabs>
          <w:tab w:val="left" w:pos="720"/>
        </w:tabs>
        <w:ind w:left="1080"/>
        <w:rPr>
          <w:rFonts w:ascii="Times New Roman" w:hAnsi="Times New Roman" w:cs="Times New Roman"/>
          <w:b/>
        </w:rPr>
      </w:pPr>
      <w:r w:rsidRPr="00413AB0">
        <w:rPr>
          <w:rFonts w:ascii="Times New Roman" w:hAnsi="Times New Roman" w:cs="Times New Roman"/>
        </w:rPr>
        <w:t>The nature of the information we collect and the manner in which we collect it preclude duplication.  SSA does not use another collection instrument to collect similar data.</w:t>
      </w:r>
    </w:p>
    <w:p w:rsidR="00413AB0" w:rsidRPr="00413AB0" w:rsidP="00413AB0" w14:paraId="617046B4" w14:textId="77777777">
      <w:pPr>
        <w:pStyle w:val="ListParagraph"/>
        <w:tabs>
          <w:tab w:val="left" w:pos="720"/>
        </w:tabs>
        <w:ind w:left="1080"/>
        <w:rPr>
          <w:rFonts w:ascii="Times New Roman" w:hAnsi="Times New Roman" w:cs="Times New Roman"/>
          <w:b/>
          <w:bCs/>
          <w:u w:val="single"/>
        </w:rPr>
      </w:pPr>
    </w:p>
    <w:p w:rsidR="00413AB0" w:rsidRPr="00413AB0" w:rsidP="00413AB0" w14:paraId="7A60DD68" w14:textId="0C7B6400">
      <w:pPr>
        <w:pStyle w:val="ListParagraph"/>
        <w:numPr>
          <w:ilvl w:val="0"/>
          <w:numId w:val="9"/>
        </w:numPr>
        <w:tabs>
          <w:tab w:val="left" w:pos="720"/>
        </w:tabs>
        <w:rPr>
          <w:rFonts w:ascii="Times New Roman" w:hAnsi="Times New Roman" w:cs="Times New Roman"/>
          <w:b/>
          <w:bCs/>
          <w:u w:val="single"/>
        </w:rPr>
      </w:pPr>
      <w:r w:rsidRPr="00413AB0">
        <w:rPr>
          <w:rFonts w:ascii="Times New Roman" w:hAnsi="Times New Roman" w:cs="Times New Roman"/>
          <w:b/>
        </w:rPr>
        <w:t>Minimizing Burden on Small Respondents</w:t>
      </w:r>
    </w:p>
    <w:p w:rsidR="00413AB0" w:rsidRPr="00413AB0" w:rsidP="00413AB0" w14:paraId="74B80E71" w14:textId="3182DD7B">
      <w:pPr>
        <w:pStyle w:val="ListParagraph"/>
        <w:tabs>
          <w:tab w:val="left" w:pos="720"/>
        </w:tabs>
        <w:ind w:left="1080"/>
        <w:rPr>
          <w:rFonts w:ascii="Times New Roman" w:hAnsi="Times New Roman" w:cs="Times New Roman"/>
          <w:b/>
        </w:rPr>
      </w:pPr>
      <w:r w:rsidRPr="00413AB0">
        <w:rPr>
          <w:rFonts w:ascii="Times New Roman" w:hAnsi="Times New Roman" w:cs="Times New Roman"/>
        </w:rPr>
        <w:t>This collection does not affect small businesses or other small entities.</w:t>
      </w:r>
    </w:p>
    <w:p w:rsidR="00413AB0" w:rsidRPr="00413AB0" w:rsidP="00413AB0" w14:paraId="77E6B3B5" w14:textId="77777777">
      <w:pPr>
        <w:pStyle w:val="ListParagraph"/>
        <w:tabs>
          <w:tab w:val="left" w:pos="720"/>
        </w:tabs>
        <w:ind w:left="1080"/>
        <w:rPr>
          <w:rFonts w:ascii="Times New Roman" w:hAnsi="Times New Roman" w:cs="Times New Roman"/>
          <w:b/>
          <w:bCs/>
          <w:u w:val="single"/>
        </w:rPr>
      </w:pPr>
    </w:p>
    <w:p w:rsidR="00413AB0" w:rsidRPr="00413AB0" w:rsidP="00413AB0" w14:paraId="2C0B3AF7" w14:textId="010E3F5A">
      <w:pPr>
        <w:pStyle w:val="ListParagraph"/>
        <w:numPr>
          <w:ilvl w:val="0"/>
          <w:numId w:val="9"/>
        </w:numPr>
        <w:tabs>
          <w:tab w:val="left" w:pos="720"/>
        </w:tabs>
        <w:rPr>
          <w:rFonts w:ascii="Times New Roman" w:hAnsi="Times New Roman" w:cs="Times New Roman"/>
          <w:b/>
          <w:bCs/>
          <w:u w:val="single"/>
        </w:rPr>
      </w:pPr>
      <w:r w:rsidRPr="00413AB0">
        <w:rPr>
          <w:rFonts w:ascii="Times New Roman" w:hAnsi="Times New Roman" w:cs="Times New Roman"/>
          <w:b/>
        </w:rPr>
        <w:t>Consequences of Not Collecting Information or Collecting it Less Frequently</w:t>
      </w:r>
    </w:p>
    <w:p w:rsidR="00413AB0" w:rsidRPr="00413AB0" w:rsidP="00413AB0" w14:paraId="1AA1119A" w14:textId="751EF6B8">
      <w:pPr>
        <w:pStyle w:val="ListParagraph"/>
        <w:tabs>
          <w:tab w:val="left" w:pos="720"/>
        </w:tabs>
        <w:ind w:left="1080"/>
        <w:rPr>
          <w:rFonts w:ascii="Times New Roman" w:hAnsi="Times New Roman" w:cs="Times New Roman"/>
          <w:b/>
        </w:rPr>
      </w:pPr>
      <w:r w:rsidRPr="00413AB0">
        <w:rPr>
          <w:rFonts w:ascii="Times New Roman" w:hAnsi="Times New Roman" w:cs="Times New Roman"/>
          <w:snapToGrid w:val="0"/>
        </w:rPr>
        <w:t>SSA collects the information from an individual one time</w:t>
      </w:r>
      <w:r w:rsidR="00947CE2">
        <w:rPr>
          <w:rFonts w:ascii="Times New Roman" w:hAnsi="Times New Roman" w:cs="Times New Roman"/>
          <w:snapToGrid w:val="0"/>
        </w:rPr>
        <w:t xml:space="preserve"> per appeal process</w:t>
      </w:r>
      <w:r w:rsidRPr="00413AB0">
        <w:rPr>
          <w:rFonts w:ascii="Times New Roman" w:hAnsi="Times New Roman" w:cs="Times New Roman"/>
          <w:snapToGrid w:val="0"/>
        </w:rPr>
        <w:t xml:space="preserve">.  </w:t>
      </w:r>
      <w:r w:rsidRPr="00413AB0">
        <w:rPr>
          <w:rFonts w:ascii="Times New Roman" w:hAnsi="Times New Roman" w:cs="Times New Roman"/>
        </w:rPr>
        <w:t xml:space="preserve">If we did not use Form HA-4631, </w:t>
      </w:r>
      <w:r>
        <w:rPr>
          <w:rFonts w:ascii="Times New Roman" w:hAnsi="Times New Roman" w:cs="Times New Roman"/>
        </w:rPr>
        <w:t>judge</w:t>
      </w:r>
      <w:r w:rsidRPr="00413AB0">
        <w:rPr>
          <w:rFonts w:ascii="Times New Roman" w:hAnsi="Times New Roman" w:cs="Times New Roman"/>
        </w:rPr>
        <w:t>s would not have the current and complete medical history needed to determine whether the claimant’s situation has changed, which could result in denial of the claimant’s claim</w:t>
      </w:r>
      <w:r w:rsidR="00A06A11">
        <w:rPr>
          <w:rFonts w:ascii="Times New Roman" w:hAnsi="Times New Roman" w:cs="Times New Roman"/>
        </w:rPr>
        <w:t xml:space="preserve"> or a delay in the case if more evidence is required after the hearing and a supplemental hearing is needed to determine the case</w:t>
      </w:r>
      <w:r w:rsidRPr="00413AB0">
        <w:rPr>
          <w:rFonts w:ascii="Times New Roman" w:hAnsi="Times New Roman" w:cs="Times New Roman"/>
        </w:rPr>
        <w:t>.  Because we collect the information on an as needed basis, we cannot collect it less frequently.  There are no technical or legal obstacles to burden reduction.</w:t>
      </w:r>
    </w:p>
    <w:p w:rsidR="00413AB0" w:rsidRPr="00413AB0" w:rsidP="00413AB0" w14:paraId="4C07A359" w14:textId="77777777">
      <w:pPr>
        <w:pStyle w:val="ListParagraph"/>
        <w:tabs>
          <w:tab w:val="left" w:pos="720"/>
        </w:tabs>
        <w:ind w:left="1080"/>
        <w:rPr>
          <w:rFonts w:ascii="Times New Roman" w:hAnsi="Times New Roman" w:cs="Times New Roman"/>
          <w:b/>
          <w:bCs/>
          <w:u w:val="single"/>
        </w:rPr>
      </w:pPr>
    </w:p>
    <w:p w:rsidR="00413AB0" w:rsidRPr="00413AB0" w:rsidP="00413AB0" w14:paraId="53F2CE47" w14:textId="108F77FA">
      <w:pPr>
        <w:pStyle w:val="ListParagraph"/>
        <w:numPr>
          <w:ilvl w:val="0"/>
          <w:numId w:val="9"/>
        </w:numPr>
        <w:tabs>
          <w:tab w:val="left" w:pos="720"/>
        </w:tabs>
        <w:rPr>
          <w:rFonts w:ascii="Times New Roman" w:hAnsi="Times New Roman" w:cs="Times New Roman"/>
          <w:b/>
          <w:bCs/>
          <w:u w:val="single"/>
        </w:rPr>
      </w:pPr>
      <w:r w:rsidRPr="00413AB0">
        <w:rPr>
          <w:rFonts w:ascii="Times New Roman" w:hAnsi="Times New Roman" w:cs="Times New Roman"/>
          <w:b/>
        </w:rPr>
        <w:t>Special Circumstances</w:t>
      </w:r>
    </w:p>
    <w:p w:rsidR="00413AB0" w:rsidRPr="00413AB0" w:rsidP="00413AB0" w14:paraId="6AFA6AEA" w14:textId="39216F06">
      <w:pPr>
        <w:pStyle w:val="ListParagraph"/>
        <w:tabs>
          <w:tab w:val="left" w:pos="720"/>
        </w:tabs>
        <w:ind w:left="1080"/>
        <w:rPr>
          <w:rFonts w:ascii="Times New Roman" w:hAnsi="Times New Roman" w:cs="Times New Roman"/>
          <w:i/>
        </w:rPr>
      </w:pPr>
      <w:r w:rsidRPr="00413AB0">
        <w:rPr>
          <w:rFonts w:ascii="Times New Roman" w:hAnsi="Times New Roman" w:cs="Times New Roman"/>
        </w:rPr>
        <w:t xml:space="preserve">There are no special circumstances that would cause SSA to conduct this information collection in a manner inconsistent with </w:t>
      </w:r>
      <w:r w:rsidRPr="00413AB0">
        <w:rPr>
          <w:rFonts w:ascii="Times New Roman" w:hAnsi="Times New Roman" w:cs="Times New Roman"/>
          <w:i/>
        </w:rPr>
        <w:t>5 CFR 1320.</w:t>
      </w:r>
    </w:p>
    <w:p w:rsidR="00413AB0" w:rsidRPr="00413AB0" w:rsidP="00413AB0" w14:paraId="52AD108C" w14:textId="77777777">
      <w:pPr>
        <w:pStyle w:val="ListParagraph"/>
        <w:tabs>
          <w:tab w:val="left" w:pos="720"/>
        </w:tabs>
        <w:ind w:left="1080"/>
        <w:rPr>
          <w:rFonts w:ascii="Times New Roman" w:hAnsi="Times New Roman" w:cs="Times New Roman"/>
          <w:b/>
          <w:bCs/>
          <w:u w:val="single"/>
        </w:rPr>
      </w:pPr>
    </w:p>
    <w:p w:rsidR="00413AB0" w:rsidRPr="00413AB0" w:rsidP="00413AB0" w14:paraId="01D46BB5" w14:textId="6A9A5A65">
      <w:pPr>
        <w:pStyle w:val="ListParagraph"/>
        <w:numPr>
          <w:ilvl w:val="0"/>
          <w:numId w:val="9"/>
        </w:numPr>
        <w:tabs>
          <w:tab w:val="left" w:pos="720"/>
        </w:tabs>
        <w:rPr>
          <w:rFonts w:ascii="Times New Roman" w:hAnsi="Times New Roman" w:cs="Times New Roman"/>
          <w:b/>
          <w:bCs/>
          <w:u w:val="single"/>
        </w:rPr>
      </w:pPr>
      <w:r w:rsidRPr="00413AB0">
        <w:rPr>
          <w:rFonts w:ascii="Times New Roman" w:hAnsi="Times New Roman" w:cs="Times New Roman"/>
          <w:b/>
        </w:rPr>
        <w:t>Solicitation of Public Comment and Other Consultations with the Public</w:t>
      </w:r>
    </w:p>
    <w:p w:rsidR="00413AB0" w:rsidRPr="00413AB0" w:rsidP="00413AB0" w14:paraId="3E8AB799" w14:textId="77303AC5">
      <w:pPr>
        <w:pStyle w:val="ListParagraph"/>
        <w:tabs>
          <w:tab w:val="left" w:pos="720"/>
        </w:tabs>
        <w:ind w:left="1080"/>
        <w:rPr>
          <w:rFonts w:ascii="Times New Roman" w:hAnsi="Times New Roman" w:cs="Times New Roman"/>
          <w:b/>
        </w:rPr>
      </w:pPr>
      <w:r w:rsidRPr="00E3794E">
        <w:rPr>
          <w:rFonts w:ascii="Times New Roman" w:hAnsi="Times New Roman"/>
          <w:noProof/>
          <w:lang w:eastAsia="zh-CN" w:bidi="en-US"/>
        </w:rPr>
        <w:t xml:space="preserve">The 60-day advance Federal Register Notice published </w:t>
      </w:r>
      <w:bookmarkStart w:id="0" w:name="_Hlk75842997"/>
      <w:r w:rsidRPr="00E3794E">
        <w:rPr>
          <w:rFonts w:ascii="Times New Roman" w:hAnsi="Times New Roman"/>
          <w:noProof/>
          <w:lang w:eastAsia="zh-CN" w:bidi="en-US"/>
        </w:rPr>
        <w:t xml:space="preserve">on </w:t>
      </w:r>
      <w:r>
        <w:rPr>
          <w:rFonts w:ascii="Times New Roman" w:hAnsi="Times New Roman"/>
          <w:noProof/>
          <w:lang w:eastAsia="zh-CN" w:bidi="en-US"/>
        </w:rPr>
        <w:t>April 6</w:t>
      </w:r>
      <w:r w:rsidRPr="00E3794E">
        <w:rPr>
          <w:rFonts w:ascii="Times New Roman" w:hAnsi="Times New Roman"/>
          <w:noProof/>
          <w:lang w:eastAsia="zh-CN" w:bidi="en-US"/>
        </w:rPr>
        <w:t>, 2021 at 86</w:t>
      </w:r>
      <w:r>
        <w:rPr>
          <w:rFonts w:ascii="Times New Roman" w:hAnsi="Times New Roman"/>
          <w:noProof/>
          <w:lang w:eastAsia="zh-CN" w:bidi="en-US"/>
        </w:rPr>
        <w:t> </w:t>
      </w:r>
      <w:r w:rsidRPr="00E3794E">
        <w:rPr>
          <w:rFonts w:ascii="Times New Roman" w:hAnsi="Times New Roman"/>
          <w:noProof/>
          <w:lang w:eastAsia="zh-CN" w:bidi="en-US"/>
        </w:rPr>
        <w:t>FR</w:t>
      </w:r>
      <w:r>
        <w:rPr>
          <w:rFonts w:ascii="Times New Roman" w:hAnsi="Times New Roman"/>
          <w:noProof/>
          <w:lang w:eastAsia="zh-CN" w:bidi="en-US"/>
        </w:rPr>
        <w:t> 17874</w:t>
      </w:r>
      <w:bookmarkEnd w:id="0"/>
      <w:r w:rsidRPr="00E3794E">
        <w:rPr>
          <w:rFonts w:ascii="Times New Roman" w:hAnsi="Times New Roman"/>
          <w:noProof/>
          <w:lang w:eastAsia="zh-CN" w:bidi="en-US"/>
        </w:rPr>
        <w:t xml:space="preserve">, and we received </w:t>
      </w:r>
      <w:r w:rsidR="006B3D32">
        <w:rPr>
          <w:rFonts w:ascii="Times New Roman" w:hAnsi="Times New Roman"/>
          <w:noProof/>
          <w:lang w:eastAsia="zh-CN" w:bidi="en-US"/>
        </w:rPr>
        <w:t>the following</w:t>
      </w:r>
      <w:r w:rsidRPr="00E3794E">
        <w:rPr>
          <w:rFonts w:ascii="Times New Roman" w:hAnsi="Times New Roman"/>
          <w:noProof/>
          <w:lang w:eastAsia="zh-CN" w:bidi="en-US"/>
        </w:rPr>
        <w:t xml:space="preserve"> public comments</w:t>
      </w:r>
      <w:r w:rsidR="006B3D32">
        <w:rPr>
          <w:rFonts w:ascii="Times New Roman" w:hAnsi="Times New Roman"/>
          <w:noProof/>
          <w:lang w:eastAsia="zh-CN" w:bidi="en-US"/>
        </w:rPr>
        <w:t>:</w:t>
      </w:r>
      <w:r w:rsidR="00230B8E">
        <w:rPr>
          <w:rFonts w:ascii="Times New Roman" w:hAnsi="Times New Roman"/>
          <w:noProof/>
          <w:lang w:eastAsia="zh-CN" w:bidi="en-US"/>
        </w:rPr>
        <w:t xml:space="preserve">  </w:t>
      </w:r>
      <w:r w:rsidR="00230B8E">
        <w:rPr>
          <w:rFonts w:ascii="Times New Roman" w:hAnsi="Times New Roman"/>
        </w:rPr>
        <w:t xml:space="preserve">See attached Addendum to the Supporting Statement for a summary of the comments, and our responses to them.  </w:t>
      </w:r>
      <w:r w:rsidRPr="00E3794E">
        <w:rPr>
          <w:rFonts w:ascii="Times New Roman" w:hAnsi="Times New Roman"/>
          <w:noProof/>
          <w:lang w:eastAsia="zh-CN" w:bidi="en-US"/>
        </w:rPr>
        <w:t xml:space="preserve">The 30-day FRN published on </w:t>
      </w:r>
      <w:r>
        <w:rPr>
          <w:rFonts w:ascii="Times New Roman" w:hAnsi="Times New Roman"/>
          <w:noProof/>
          <w:lang w:eastAsia="zh-CN" w:bidi="en-US"/>
        </w:rPr>
        <w:t>June 23</w:t>
      </w:r>
      <w:r w:rsidRPr="00E3794E">
        <w:rPr>
          <w:rFonts w:ascii="Times New Roman" w:hAnsi="Times New Roman"/>
          <w:noProof/>
          <w:lang w:eastAsia="zh-CN" w:bidi="en-US"/>
        </w:rPr>
        <w:t xml:space="preserve">, 2021 at 86 FR </w:t>
      </w:r>
      <w:r>
        <w:rPr>
          <w:rFonts w:ascii="Times New Roman" w:hAnsi="Times New Roman"/>
          <w:noProof/>
          <w:lang w:eastAsia="zh-CN" w:bidi="en-US"/>
        </w:rPr>
        <w:t>33007</w:t>
      </w:r>
      <w:r w:rsidRPr="00E3794E">
        <w:rPr>
          <w:rFonts w:ascii="Times New Roman" w:hAnsi="Times New Roman"/>
          <w:noProof/>
          <w:lang w:eastAsia="zh-CN" w:bidi="en-US"/>
        </w:rPr>
        <w:t>.  If we receive any comments in response to this Notice, we will forward them to OMB</w:t>
      </w:r>
      <w:r>
        <w:rPr>
          <w:rFonts w:ascii="Times New Roman" w:hAnsi="Times New Roman"/>
          <w:noProof/>
          <w:lang w:eastAsia="zh-CN" w:bidi="en-US"/>
        </w:rPr>
        <w:t>.</w:t>
      </w:r>
    </w:p>
    <w:p w:rsidR="00413AB0" w:rsidRPr="00213764" w:rsidP="00413AB0" w14:paraId="3066CCCB" w14:textId="77777777">
      <w:pPr>
        <w:pStyle w:val="ListParagraph"/>
        <w:tabs>
          <w:tab w:val="left" w:pos="720"/>
        </w:tabs>
        <w:ind w:left="1080"/>
        <w:rPr>
          <w:rFonts w:ascii="Times New Roman" w:hAnsi="Times New Roman" w:cs="Times New Roman"/>
          <w:b/>
          <w:bCs/>
          <w:u w:val="single"/>
        </w:rPr>
      </w:pPr>
    </w:p>
    <w:p w:rsidR="00413AB0" w:rsidRPr="00213764" w:rsidP="00413AB0" w14:paraId="69EE71F9" w14:textId="7C8DD53C">
      <w:pPr>
        <w:pStyle w:val="ListParagraph"/>
        <w:numPr>
          <w:ilvl w:val="0"/>
          <w:numId w:val="9"/>
        </w:numPr>
        <w:tabs>
          <w:tab w:val="left" w:pos="720"/>
        </w:tabs>
        <w:rPr>
          <w:rFonts w:ascii="Times New Roman" w:hAnsi="Times New Roman" w:cs="Times New Roman"/>
          <w:b/>
          <w:bCs/>
          <w:u w:val="single"/>
        </w:rPr>
      </w:pPr>
      <w:r w:rsidRPr="00213764">
        <w:rPr>
          <w:rFonts w:ascii="Times New Roman" w:hAnsi="Times New Roman" w:cs="Times New Roman"/>
          <w:b/>
        </w:rPr>
        <w:t>Payments of Gifts to Respondents</w:t>
      </w:r>
    </w:p>
    <w:p w:rsidR="00213764" w:rsidRPr="00213764" w:rsidP="00213764" w14:paraId="683A5EFF" w14:textId="4B2712F0">
      <w:pPr>
        <w:pStyle w:val="ListParagraph"/>
        <w:tabs>
          <w:tab w:val="left" w:pos="720"/>
        </w:tabs>
        <w:ind w:left="1080"/>
        <w:rPr>
          <w:rFonts w:ascii="Times New Roman" w:hAnsi="Times New Roman" w:cs="Times New Roman"/>
          <w:b/>
        </w:rPr>
      </w:pPr>
      <w:r w:rsidRPr="00213764">
        <w:rPr>
          <w:rFonts w:ascii="Times New Roman" w:hAnsi="Times New Roman" w:cs="Times New Roman"/>
        </w:rPr>
        <w:t>SSA does not provide payment or gifts to the respondents.</w:t>
      </w:r>
    </w:p>
    <w:p w:rsidR="00213764" w:rsidRPr="00213764" w:rsidP="00213764" w14:paraId="34CF807E" w14:textId="77777777">
      <w:pPr>
        <w:pStyle w:val="ListParagraph"/>
        <w:tabs>
          <w:tab w:val="left" w:pos="720"/>
        </w:tabs>
        <w:ind w:left="1080"/>
        <w:rPr>
          <w:rFonts w:ascii="Times New Roman" w:hAnsi="Times New Roman" w:cs="Times New Roman"/>
          <w:b/>
          <w:bCs/>
          <w:u w:val="single"/>
        </w:rPr>
      </w:pPr>
    </w:p>
    <w:p w:rsidR="00413AB0" w:rsidRPr="00213764" w:rsidP="00413AB0" w14:paraId="324E63AF" w14:textId="5A22EF87">
      <w:pPr>
        <w:pStyle w:val="ListParagraph"/>
        <w:numPr>
          <w:ilvl w:val="0"/>
          <w:numId w:val="9"/>
        </w:numPr>
        <w:tabs>
          <w:tab w:val="left" w:pos="720"/>
        </w:tabs>
        <w:rPr>
          <w:rFonts w:ascii="Times New Roman" w:hAnsi="Times New Roman" w:cs="Times New Roman"/>
          <w:b/>
          <w:bCs/>
          <w:u w:val="single"/>
        </w:rPr>
      </w:pPr>
      <w:r w:rsidRPr="00213764">
        <w:rPr>
          <w:rFonts w:ascii="Times New Roman" w:hAnsi="Times New Roman" w:cs="Times New Roman"/>
          <w:b/>
        </w:rPr>
        <w:t>Assurances of Confidentiality</w:t>
      </w:r>
    </w:p>
    <w:p w:rsidR="00213764" w:rsidRPr="00213764" w:rsidP="00213764" w14:paraId="094BF213" w14:textId="39C17550">
      <w:pPr>
        <w:pStyle w:val="ListParagraph"/>
        <w:tabs>
          <w:tab w:val="left" w:pos="720"/>
        </w:tabs>
        <w:ind w:left="1080"/>
        <w:rPr>
          <w:rFonts w:ascii="Times New Roman" w:hAnsi="Times New Roman" w:cs="Times New Roman"/>
          <w:b/>
        </w:rPr>
      </w:pPr>
      <w:r w:rsidRPr="00213764">
        <w:rPr>
          <w:rFonts w:ascii="Times New Roman" w:hAnsi="Times New Roman" w:cs="Times New Roman"/>
        </w:rPr>
        <w:t xml:space="preserve">SSA protects and holds confidential the information it collects in accordance with </w:t>
      </w:r>
      <w:r w:rsidRPr="00213764">
        <w:rPr>
          <w:rFonts w:ascii="Times New Roman" w:hAnsi="Times New Roman" w:cs="Times New Roman"/>
          <w:i/>
        </w:rPr>
        <w:t>42 U.S.C. 1306, 20 CFR 401</w:t>
      </w:r>
      <w:r w:rsidRPr="00213764">
        <w:rPr>
          <w:rFonts w:ascii="Times New Roman" w:hAnsi="Times New Roman" w:cs="Times New Roman"/>
        </w:rPr>
        <w:t xml:space="preserve"> and </w:t>
      </w:r>
      <w:r w:rsidRPr="00213764">
        <w:rPr>
          <w:rFonts w:ascii="Times New Roman" w:hAnsi="Times New Roman" w:cs="Times New Roman"/>
          <w:i/>
        </w:rPr>
        <w:t>402, 5 U.S.C. 552</w:t>
      </w:r>
      <w:r w:rsidRPr="00213764">
        <w:rPr>
          <w:rFonts w:ascii="Times New Roman" w:hAnsi="Times New Roman" w:cs="Times New Roman"/>
        </w:rPr>
        <w:t xml:space="preserve"> (Freedom of Information Act), </w:t>
      </w:r>
      <w:r w:rsidRPr="00213764">
        <w:rPr>
          <w:rFonts w:ascii="Times New Roman" w:hAnsi="Times New Roman" w:cs="Times New Roman"/>
          <w:i/>
        </w:rPr>
        <w:t>5 U.S.C. 552a</w:t>
      </w:r>
      <w:r w:rsidRPr="00213764">
        <w:rPr>
          <w:rFonts w:ascii="Times New Roman" w:hAnsi="Times New Roman" w:cs="Times New Roman"/>
        </w:rPr>
        <w:t xml:space="preserve"> (Privacy Act of 1974), and OMB Circular No. A-130.</w:t>
      </w:r>
    </w:p>
    <w:p w:rsidR="00213764" w:rsidRPr="00213764" w:rsidP="00213764" w14:paraId="49A1EE97" w14:textId="77777777">
      <w:pPr>
        <w:pStyle w:val="ListParagraph"/>
        <w:tabs>
          <w:tab w:val="left" w:pos="720"/>
        </w:tabs>
        <w:ind w:left="1080"/>
        <w:rPr>
          <w:rFonts w:ascii="Times New Roman" w:hAnsi="Times New Roman" w:cs="Times New Roman"/>
          <w:b/>
          <w:bCs/>
          <w:u w:val="single"/>
        </w:rPr>
      </w:pPr>
    </w:p>
    <w:p w:rsidR="00413AB0" w:rsidRPr="00213764" w:rsidP="00413AB0" w14:paraId="21C5EF2A" w14:textId="7FB18904">
      <w:pPr>
        <w:pStyle w:val="ListParagraph"/>
        <w:numPr>
          <w:ilvl w:val="0"/>
          <w:numId w:val="9"/>
        </w:numPr>
        <w:tabs>
          <w:tab w:val="left" w:pos="720"/>
        </w:tabs>
        <w:rPr>
          <w:rFonts w:ascii="Times New Roman" w:hAnsi="Times New Roman" w:cs="Times New Roman"/>
          <w:b/>
          <w:bCs/>
          <w:u w:val="single"/>
        </w:rPr>
      </w:pPr>
      <w:r w:rsidRPr="00213764">
        <w:rPr>
          <w:rFonts w:ascii="Times New Roman" w:hAnsi="Times New Roman" w:cs="Times New Roman"/>
          <w:b/>
        </w:rPr>
        <w:t>Justification for Sensitive Questions</w:t>
      </w:r>
    </w:p>
    <w:p w:rsidR="00213764" w:rsidRPr="00213764" w:rsidP="00213764" w14:paraId="58E26745" w14:textId="49BA1574">
      <w:pPr>
        <w:pStyle w:val="ListParagraph"/>
        <w:tabs>
          <w:tab w:val="left" w:pos="720"/>
        </w:tabs>
        <w:ind w:left="1080"/>
        <w:rPr>
          <w:rFonts w:ascii="Times New Roman" w:hAnsi="Times New Roman" w:cs="Times New Roman"/>
          <w:b/>
        </w:rPr>
      </w:pPr>
      <w:r w:rsidRPr="00213764">
        <w:rPr>
          <w:rFonts w:ascii="Times New Roman" w:hAnsi="Times New Roman" w:cs="Times New Roman"/>
        </w:rPr>
        <w:t>The information collection does not contain any questions of a sensitive nature.</w:t>
      </w:r>
    </w:p>
    <w:p w:rsidR="00213764" w:rsidRPr="00213764" w:rsidP="00213764" w14:paraId="5683440F" w14:textId="77777777">
      <w:pPr>
        <w:pStyle w:val="ListParagraph"/>
        <w:tabs>
          <w:tab w:val="left" w:pos="720"/>
        </w:tabs>
        <w:ind w:left="1080"/>
        <w:rPr>
          <w:rFonts w:ascii="Times New Roman" w:hAnsi="Times New Roman" w:cs="Times New Roman"/>
          <w:b/>
          <w:bCs/>
          <w:u w:val="single"/>
        </w:rPr>
      </w:pPr>
    </w:p>
    <w:p w:rsidR="00413AB0" w:rsidRPr="00213764" w:rsidP="00413AB0" w14:paraId="0CFE9EDB" w14:textId="2E2C5334">
      <w:pPr>
        <w:pStyle w:val="ListParagraph"/>
        <w:numPr>
          <w:ilvl w:val="0"/>
          <w:numId w:val="9"/>
        </w:numPr>
        <w:tabs>
          <w:tab w:val="left" w:pos="720"/>
        </w:tabs>
        <w:rPr>
          <w:rFonts w:ascii="Times New Roman" w:hAnsi="Times New Roman" w:cs="Times New Roman"/>
          <w:b/>
          <w:bCs/>
          <w:u w:val="single"/>
        </w:rPr>
      </w:pPr>
      <w:r w:rsidRPr="00213764">
        <w:rPr>
          <w:rFonts w:ascii="Times New Roman" w:hAnsi="Times New Roman" w:cs="Times New Roman"/>
          <w:b/>
        </w:rPr>
        <w:t>Estimates of Public Reporting Burden</w:t>
      </w:r>
    </w:p>
    <w:p w:rsidR="00213764" w:rsidP="00213764" w14:paraId="7580C429" w14:textId="00F5D4D9">
      <w:pPr>
        <w:pStyle w:val="ListParagraph"/>
        <w:tabs>
          <w:tab w:val="left" w:pos="720"/>
        </w:tabs>
        <w:ind w:left="1080"/>
        <w:rPr>
          <w:rFonts w:ascii="Times New Roman" w:hAnsi="Times New Roman" w:cs="Times New Roman"/>
          <w:bCs/>
        </w:rPr>
      </w:pPr>
      <w:r>
        <w:rPr>
          <w:rFonts w:ascii="Times New Roman" w:hAnsi="Times New Roman" w:cs="Times New Roman"/>
          <w:bCs/>
        </w:rPr>
        <w:t>The following chart</w:t>
      </w:r>
      <w:r w:rsidRPr="00213764">
        <w:rPr>
          <w:rFonts w:ascii="Times New Roman" w:hAnsi="Times New Roman" w:cs="Times New Roman"/>
          <w:b/>
          <w:vertAlign w:val="superscript"/>
        </w:rPr>
        <w:t>+</w:t>
      </w:r>
      <w:r>
        <w:rPr>
          <w:rFonts w:ascii="Times New Roman" w:hAnsi="Times New Roman" w:cs="Times New Roman"/>
          <w:bCs/>
        </w:rPr>
        <w:t xml:space="preserve"> shows the public reporting burden for this collection:</w:t>
      </w:r>
    </w:p>
    <w:p w:rsidR="00213764" w:rsidP="00213764" w14:paraId="77C8E743" w14:textId="6C75BEB1">
      <w:pPr>
        <w:pStyle w:val="ListParagraph"/>
        <w:tabs>
          <w:tab w:val="left" w:pos="720"/>
        </w:tabs>
        <w:ind w:left="1080"/>
        <w:rPr>
          <w:rFonts w:ascii="Times New Roman" w:hAnsi="Times New Roman" w:cs="Times New Roman"/>
          <w:bCs/>
        </w:rPr>
      </w:pPr>
    </w:p>
    <w:tbl>
      <w:tblPr>
        <w:tblStyle w:val="TableGrid"/>
        <w:tblW w:w="11521" w:type="dxa"/>
        <w:tblInd w:w="-995" w:type="dxa"/>
        <w:tblLayout w:type="fixed"/>
        <w:tblLook w:val="04A0"/>
      </w:tblPr>
      <w:tblGrid>
        <w:gridCol w:w="1407"/>
        <w:gridCol w:w="1495"/>
        <w:gridCol w:w="1319"/>
        <w:gridCol w:w="1231"/>
        <w:gridCol w:w="1335"/>
        <w:gridCol w:w="1526"/>
        <w:gridCol w:w="1273"/>
        <w:gridCol w:w="1935"/>
      </w:tblGrid>
      <w:tr w14:paraId="38AE7423" w14:textId="77777777" w:rsidTr="00EE4DD2">
        <w:tblPrEx>
          <w:tblW w:w="11521" w:type="dxa"/>
          <w:tblInd w:w="-995" w:type="dxa"/>
          <w:tblLayout w:type="fixed"/>
          <w:tblLook w:val="04A0"/>
        </w:tblPrEx>
        <w:trPr>
          <w:trHeight w:val="1391"/>
        </w:trPr>
        <w:tc>
          <w:tcPr>
            <w:tcW w:w="1407" w:type="dxa"/>
          </w:tcPr>
          <w:p w:rsidR="00213764" w:rsidRPr="00EE4DD2" w:rsidP="00213764" w14:paraId="5D18723F" w14:textId="0C2A49CD">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sz w:val="22"/>
                <w:szCs w:val="22"/>
              </w:rPr>
              <w:t>Modality of Completion</w:t>
            </w:r>
          </w:p>
        </w:tc>
        <w:tc>
          <w:tcPr>
            <w:tcW w:w="1495" w:type="dxa"/>
          </w:tcPr>
          <w:p w:rsidR="00213764" w:rsidRPr="00EE4DD2" w:rsidP="00213764" w14:paraId="0DE3BA6C" w14:textId="4D5DF9DD">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sz w:val="22"/>
                <w:szCs w:val="22"/>
              </w:rPr>
              <w:t>Number of Respondents</w:t>
            </w:r>
          </w:p>
        </w:tc>
        <w:tc>
          <w:tcPr>
            <w:tcW w:w="1319" w:type="dxa"/>
          </w:tcPr>
          <w:p w:rsidR="00213764" w:rsidRPr="00EE4DD2" w:rsidP="00213764" w14:paraId="74738B69" w14:textId="29477C90">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sz w:val="22"/>
                <w:szCs w:val="22"/>
              </w:rPr>
              <w:t>Frequency of Response</w:t>
            </w:r>
          </w:p>
        </w:tc>
        <w:tc>
          <w:tcPr>
            <w:tcW w:w="1231" w:type="dxa"/>
          </w:tcPr>
          <w:p w:rsidR="00213764" w:rsidRPr="00EE4DD2" w:rsidP="00213764" w14:paraId="0FB8349B" w14:textId="36825BA8">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bCs/>
                <w:iCs/>
                <w:sz w:val="22"/>
                <w:szCs w:val="22"/>
              </w:rPr>
              <w:t>Average Burden per Response (minutes)</w:t>
            </w:r>
          </w:p>
        </w:tc>
        <w:tc>
          <w:tcPr>
            <w:tcW w:w="1335" w:type="dxa"/>
          </w:tcPr>
          <w:p w:rsidR="00213764" w:rsidRPr="00EE4DD2" w:rsidP="00213764" w14:paraId="28C6E2B8" w14:textId="4203107A">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bCs/>
                <w:iCs/>
                <w:sz w:val="22"/>
                <w:szCs w:val="22"/>
              </w:rPr>
              <w:t>Estimated Total Annual Burden (hours)</w:t>
            </w:r>
          </w:p>
        </w:tc>
        <w:tc>
          <w:tcPr>
            <w:tcW w:w="1526" w:type="dxa"/>
          </w:tcPr>
          <w:p w:rsidR="00213764" w:rsidRPr="00EE4DD2" w:rsidP="00213764" w14:paraId="70F48076" w14:textId="0A9BE700">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sz w:val="22"/>
                <w:szCs w:val="22"/>
              </w:rPr>
              <w:t>Average Theoretical Hourly Cost Amount (dollars)*</w:t>
            </w:r>
          </w:p>
        </w:tc>
        <w:tc>
          <w:tcPr>
            <w:tcW w:w="1273" w:type="dxa"/>
          </w:tcPr>
          <w:p w:rsidR="00213764" w:rsidRPr="00EE4DD2" w:rsidP="00213764" w14:paraId="19F993D7" w14:textId="77777777">
            <w:pPr>
              <w:suppressAutoHyphens/>
              <w:autoSpaceDE w:val="0"/>
              <w:autoSpaceDN w:val="0"/>
              <w:adjustRightInd w:val="0"/>
              <w:rPr>
                <w:b/>
                <w:sz w:val="22"/>
                <w:szCs w:val="22"/>
                <w:lang w:eastAsia="ar-SA"/>
              </w:rPr>
            </w:pPr>
            <w:r w:rsidRPr="00EE4DD2">
              <w:rPr>
                <w:b/>
                <w:sz w:val="22"/>
                <w:szCs w:val="22"/>
                <w:lang w:eastAsia="ar-SA"/>
              </w:rPr>
              <w:t xml:space="preserve">Average Wait Time in Field Office </w:t>
            </w:r>
          </w:p>
          <w:p w:rsidR="00213764" w:rsidRPr="00EE4DD2" w:rsidP="00213764" w14:paraId="6EF123FA" w14:textId="16A9525C">
            <w:pPr>
              <w:pStyle w:val="ListParagraph"/>
              <w:tabs>
                <w:tab w:val="left" w:pos="720"/>
              </w:tabs>
              <w:ind w:left="0"/>
              <w:rPr>
                <w:rFonts w:ascii="Times New Roman" w:hAnsi="Times New Roman" w:cs="Times New Roman"/>
                <w:bCs/>
                <w:sz w:val="22"/>
                <w:szCs w:val="22"/>
              </w:rPr>
            </w:pPr>
            <w:r w:rsidRPr="00EE4DD2">
              <w:rPr>
                <w:rFonts w:ascii="Times New Roman" w:eastAsia="SimSun" w:hAnsi="Times New Roman" w:cs="Times New Roman"/>
                <w:b/>
                <w:sz w:val="22"/>
                <w:szCs w:val="22"/>
                <w:lang w:eastAsia="ar-SA"/>
              </w:rPr>
              <w:t>(minutes) **</w:t>
            </w:r>
          </w:p>
        </w:tc>
        <w:tc>
          <w:tcPr>
            <w:tcW w:w="1935" w:type="dxa"/>
          </w:tcPr>
          <w:p w:rsidR="00213764" w:rsidRPr="00EE4DD2" w:rsidP="00213764" w14:paraId="33FE2A6D" w14:textId="78C95030">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sz w:val="22"/>
                <w:szCs w:val="22"/>
              </w:rPr>
              <w:t>Total Annual Opportunity Cost (dollars)**</w:t>
            </w:r>
          </w:p>
        </w:tc>
      </w:tr>
      <w:tr w14:paraId="6751E0DD" w14:textId="77777777" w:rsidTr="00EE4DD2">
        <w:tblPrEx>
          <w:tblW w:w="11521" w:type="dxa"/>
          <w:tblInd w:w="-995" w:type="dxa"/>
          <w:tblLayout w:type="fixed"/>
          <w:tblLook w:val="04A0"/>
        </w:tblPrEx>
        <w:trPr>
          <w:trHeight w:val="837"/>
        </w:trPr>
        <w:tc>
          <w:tcPr>
            <w:tcW w:w="1407" w:type="dxa"/>
          </w:tcPr>
          <w:p w:rsidR="00213764" w:rsidRPr="00EE4DD2" w:rsidP="00213764" w14:paraId="17AA22B5" w14:textId="5E162730">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HA-4631 - PDF/paper version</w:t>
            </w:r>
          </w:p>
        </w:tc>
        <w:tc>
          <w:tcPr>
            <w:tcW w:w="1495" w:type="dxa"/>
          </w:tcPr>
          <w:p w:rsidR="00213764" w:rsidRPr="00EE4DD2" w:rsidP="00213764" w14:paraId="750231DF" w14:textId="3FEBE176">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51,000</w:t>
            </w:r>
          </w:p>
        </w:tc>
        <w:tc>
          <w:tcPr>
            <w:tcW w:w="1319" w:type="dxa"/>
          </w:tcPr>
          <w:p w:rsidR="00213764" w:rsidRPr="00EE4DD2" w:rsidP="00213764" w14:paraId="70403A16" w14:textId="420DE6FA">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1</w:t>
            </w:r>
          </w:p>
        </w:tc>
        <w:tc>
          <w:tcPr>
            <w:tcW w:w="1231" w:type="dxa"/>
          </w:tcPr>
          <w:p w:rsidR="00213764" w:rsidRPr="00EE4DD2" w:rsidP="00213764" w14:paraId="6B01446B" w14:textId="31CB81E9">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30</w:t>
            </w:r>
          </w:p>
        </w:tc>
        <w:tc>
          <w:tcPr>
            <w:tcW w:w="1335" w:type="dxa"/>
          </w:tcPr>
          <w:p w:rsidR="00213764" w:rsidRPr="00EE4DD2" w:rsidP="00213764" w14:paraId="2AAAA267" w14:textId="6743908C">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25,500</w:t>
            </w:r>
          </w:p>
        </w:tc>
        <w:tc>
          <w:tcPr>
            <w:tcW w:w="1526" w:type="dxa"/>
          </w:tcPr>
          <w:p w:rsidR="00213764" w:rsidRPr="00EE4DD2" w:rsidP="00213764" w14:paraId="6F2501B0" w14:textId="40B07DD7">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w:t>
            </w:r>
            <w:r w:rsidR="000B5516">
              <w:rPr>
                <w:rFonts w:ascii="Times New Roman" w:hAnsi="Times New Roman" w:cs="Times New Roman"/>
                <w:sz w:val="22"/>
                <w:szCs w:val="22"/>
              </w:rPr>
              <w:t>22.39</w:t>
            </w:r>
            <w:r w:rsidRPr="00EE4DD2">
              <w:rPr>
                <w:rFonts w:ascii="Times New Roman" w:hAnsi="Times New Roman" w:cs="Times New Roman"/>
                <w:sz w:val="22"/>
                <w:szCs w:val="22"/>
              </w:rPr>
              <w:t>*</w:t>
            </w:r>
          </w:p>
        </w:tc>
        <w:tc>
          <w:tcPr>
            <w:tcW w:w="1273" w:type="dxa"/>
          </w:tcPr>
          <w:p w:rsidR="00213764" w:rsidRPr="00EE4DD2" w:rsidP="00213764" w14:paraId="79BEA695" w14:textId="14B8408E">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24**</w:t>
            </w:r>
          </w:p>
        </w:tc>
        <w:tc>
          <w:tcPr>
            <w:tcW w:w="1935" w:type="dxa"/>
          </w:tcPr>
          <w:p w:rsidR="00213764" w:rsidRPr="00EE4DD2" w:rsidP="00EE4DD2" w14:paraId="2209A6D4" w14:textId="71C76F7C">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w:t>
            </w:r>
            <w:r w:rsidR="000B5516">
              <w:rPr>
                <w:rFonts w:ascii="Times New Roman" w:hAnsi="Times New Roman" w:cs="Times New Roman"/>
                <w:sz w:val="22"/>
                <w:szCs w:val="22"/>
              </w:rPr>
              <w:t>1,027,701</w:t>
            </w:r>
            <w:r w:rsidRPr="00EE4DD2">
              <w:rPr>
                <w:rFonts w:ascii="Times New Roman" w:hAnsi="Times New Roman" w:cs="Times New Roman"/>
                <w:sz w:val="22"/>
                <w:szCs w:val="22"/>
              </w:rPr>
              <w:t>**</w:t>
            </w:r>
            <w:r w:rsidR="00EE4DD2">
              <w:rPr>
                <w:rFonts w:ascii="Times New Roman" w:hAnsi="Times New Roman" w:cs="Times New Roman"/>
                <w:sz w:val="22"/>
                <w:szCs w:val="22"/>
              </w:rPr>
              <w:t>*</w:t>
            </w:r>
          </w:p>
        </w:tc>
      </w:tr>
      <w:tr w14:paraId="710A378B" w14:textId="77777777" w:rsidTr="00EE4DD2">
        <w:tblPrEx>
          <w:tblW w:w="11521" w:type="dxa"/>
          <w:tblInd w:w="-995" w:type="dxa"/>
          <w:tblLayout w:type="fixed"/>
          <w:tblLook w:val="04A0"/>
        </w:tblPrEx>
        <w:trPr>
          <w:trHeight w:val="1107"/>
        </w:trPr>
        <w:tc>
          <w:tcPr>
            <w:tcW w:w="1407" w:type="dxa"/>
          </w:tcPr>
          <w:p w:rsidR="00213764" w:rsidRPr="00EE4DD2" w:rsidP="00213764" w14:paraId="4B2C73EC" w14:textId="0D76E7C8">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Electronic Records Express Submissions</w:t>
            </w:r>
          </w:p>
        </w:tc>
        <w:tc>
          <w:tcPr>
            <w:tcW w:w="1495" w:type="dxa"/>
          </w:tcPr>
          <w:p w:rsidR="00213764" w:rsidRPr="00EE4DD2" w:rsidP="00213764" w14:paraId="29F6DFCE" w14:textId="307D7533">
            <w:pPr>
              <w:pStyle w:val="ListParagraph"/>
              <w:tabs>
                <w:tab w:val="left" w:pos="720"/>
              </w:tabs>
              <w:ind w:left="0"/>
              <w:rPr>
                <w:rFonts w:ascii="Times New Roman" w:hAnsi="Times New Roman" w:cs="Times New Roman"/>
                <w:sz w:val="22"/>
                <w:szCs w:val="22"/>
              </w:rPr>
            </w:pPr>
            <w:r w:rsidRPr="00EE4DD2">
              <w:rPr>
                <w:rFonts w:ascii="Times New Roman" w:hAnsi="Times New Roman" w:cs="Times New Roman"/>
                <w:sz w:val="22"/>
                <w:szCs w:val="22"/>
              </w:rPr>
              <w:t>249,000</w:t>
            </w:r>
          </w:p>
          <w:p w:rsidR="00A06A11" w:rsidRPr="00EE4DD2" w:rsidP="00213764" w14:paraId="03680552" w14:textId="4A28ECAB">
            <w:pPr>
              <w:pStyle w:val="ListParagraph"/>
              <w:tabs>
                <w:tab w:val="left" w:pos="720"/>
              </w:tabs>
              <w:ind w:left="0"/>
              <w:rPr>
                <w:rFonts w:ascii="Times New Roman" w:hAnsi="Times New Roman" w:cs="Times New Roman"/>
                <w:bCs/>
                <w:sz w:val="22"/>
                <w:szCs w:val="22"/>
              </w:rPr>
            </w:pPr>
          </w:p>
        </w:tc>
        <w:tc>
          <w:tcPr>
            <w:tcW w:w="1319" w:type="dxa"/>
          </w:tcPr>
          <w:p w:rsidR="00213764" w:rsidRPr="00EE4DD2" w:rsidP="00213764" w14:paraId="48A0D36F" w14:textId="035CC0E4">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1</w:t>
            </w:r>
          </w:p>
        </w:tc>
        <w:tc>
          <w:tcPr>
            <w:tcW w:w="1231" w:type="dxa"/>
          </w:tcPr>
          <w:p w:rsidR="00213764" w:rsidRPr="00EE4DD2" w:rsidP="00213764" w14:paraId="5CDC2F73" w14:textId="759073F1">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30</w:t>
            </w:r>
          </w:p>
        </w:tc>
        <w:tc>
          <w:tcPr>
            <w:tcW w:w="1335" w:type="dxa"/>
          </w:tcPr>
          <w:p w:rsidR="00213764" w:rsidRPr="00EE4DD2" w:rsidP="00213764" w14:paraId="06153EB9" w14:textId="41BCEA73">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124,500</w:t>
            </w:r>
          </w:p>
        </w:tc>
        <w:tc>
          <w:tcPr>
            <w:tcW w:w="1526" w:type="dxa"/>
          </w:tcPr>
          <w:p w:rsidR="00213764" w:rsidRPr="00EE4DD2" w:rsidP="00213764" w14:paraId="781400EB" w14:textId="51B7EC3E">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sz w:val="22"/>
                <w:szCs w:val="22"/>
              </w:rPr>
              <w:t>$</w:t>
            </w:r>
            <w:r w:rsidR="00C04AA1">
              <w:rPr>
                <w:rFonts w:ascii="Times New Roman" w:hAnsi="Times New Roman" w:cs="Times New Roman"/>
                <w:sz w:val="22"/>
                <w:szCs w:val="22"/>
              </w:rPr>
              <w:t>84.84</w:t>
            </w:r>
            <w:r w:rsidRPr="00EE4DD2">
              <w:rPr>
                <w:rFonts w:ascii="Times New Roman" w:hAnsi="Times New Roman" w:cs="Times New Roman"/>
                <w:sz w:val="22"/>
                <w:szCs w:val="22"/>
              </w:rPr>
              <w:t>*</w:t>
            </w:r>
          </w:p>
        </w:tc>
        <w:tc>
          <w:tcPr>
            <w:tcW w:w="1273" w:type="dxa"/>
          </w:tcPr>
          <w:p w:rsidR="00213764" w:rsidRPr="00EE4DD2" w:rsidP="00213764" w14:paraId="32741CAD" w14:textId="77777777">
            <w:pPr>
              <w:pStyle w:val="ListParagraph"/>
              <w:tabs>
                <w:tab w:val="left" w:pos="720"/>
              </w:tabs>
              <w:ind w:left="0"/>
              <w:rPr>
                <w:rFonts w:ascii="Times New Roman" w:hAnsi="Times New Roman" w:cs="Times New Roman"/>
                <w:bCs/>
                <w:sz w:val="22"/>
                <w:szCs w:val="22"/>
              </w:rPr>
            </w:pPr>
          </w:p>
        </w:tc>
        <w:tc>
          <w:tcPr>
            <w:tcW w:w="1935" w:type="dxa"/>
          </w:tcPr>
          <w:p w:rsidR="00213764" w:rsidRPr="00EE4DD2" w:rsidP="00EE4DD2" w14:paraId="2B7CE281" w14:textId="4C3E37E5">
            <w:pPr>
              <w:pStyle w:val="ListParagraph"/>
              <w:tabs>
                <w:tab w:val="left" w:pos="720"/>
              </w:tabs>
              <w:ind w:left="0"/>
              <w:rPr>
                <w:rFonts w:ascii="Times New Roman" w:hAnsi="Times New Roman" w:cs="Times New Roman"/>
                <w:sz w:val="22"/>
                <w:szCs w:val="22"/>
              </w:rPr>
            </w:pPr>
            <w:r w:rsidRPr="00EE4DD2">
              <w:rPr>
                <w:rFonts w:ascii="Times New Roman" w:hAnsi="Times New Roman" w:cs="Times New Roman"/>
                <w:sz w:val="22"/>
                <w:szCs w:val="22"/>
              </w:rPr>
              <w:t>$</w:t>
            </w:r>
            <w:r w:rsidR="00C04AA1">
              <w:rPr>
                <w:rFonts w:ascii="Times New Roman" w:hAnsi="Times New Roman" w:cs="Times New Roman"/>
                <w:sz w:val="22"/>
                <w:szCs w:val="22"/>
              </w:rPr>
              <w:t>10,562,580</w:t>
            </w:r>
            <w:r w:rsidRPr="00EE4DD2">
              <w:rPr>
                <w:rFonts w:ascii="Times New Roman" w:hAnsi="Times New Roman" w:cs="Times New Roman"/>
                <w:sz w:val="22"/>
                <w:szCs w:val="22"/>
              </w:rPr>
              <w:t>**</w:t>
            </w:r>
            <w:r w:rsidR="00EE4DD2">
              <w:rPr>
                <w:rFonts w:ascii="Times New Roman" w:hAnsi="Times New Roman" w:cs="Times New Roman"/>
                <w:sz w:val="22"/>
                <w:szCs w:val="22"/>
              </w:rPr>
              <w:t>*</w:t>
            </w:r>
          </w:p>
        </w:tc>
      </w:tr>
      <w:tr w14:paraId="50AA23C5" w14:textId="77777777" w:rsidTr="00EE4DD2">
        <w:tblPrEx>
          <w:tblW w:w="11521" w:type="dxa"/>
          <w:tblInd w:w="-995" w:type="dxa"/>
          <w:tblLayout w:type="fixed"/>
          <w:tblLook w:val="04A0"/>
        </w:tblPrEx>
        <w:trPr>
          <w:trHeight w:val="553"/>
        </w:trPr>
        <w:tc>
          <w:tcPr>
            <w:tcW w:w="1407" w:type="dxa"/>
          </w:tcPr>
          <w:p w:rsidR="00213764" w:rsidRPr="00EE4DD2" w:rsidP="00213764" w14:paraId="3001B0AE" w14:textId="33256F82">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sz w:val="22"/>
                <w:szCs w:val="22"/>
              </w:rPr>
              <w:t>Totals</w:t>
            </w:r>
          </w:p>
        </w:tc>
        <w:tc>
          <w:tcPr>
            <w:tcW w:w="1495" w:type="dxa"/>
          </w:tcPr>
          <w:p w:rsidR="00213764" w:rsidRPr="00EE4DD2" w:rsidP="00213764" w14:paraId="4BE3CD51" w14:textId="5740F782">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sz w:val="22"/>
                <w:szCs w:val="22"/>
              </w:rPr>
              <w:t>300,000</w:t>
            </w:r>
          </w:p>
        </w:tc>
        <w:tc>
          <w:tcPr>
            <w:tcW w:w="1319" w:type="dxa"/>
          </w:tcPr>
          <w:p w:rsidR="00213764" w:rsidRPr="00EE4DD2" w:rsidP="00213764" w14:paraId="7D48688D" w14:textId="77777777">
            <w:pPr>
              <w:pStyle w:val="ListParagraph"/>
              <w:tabs>
                <w:tab w:val="left" w:pos="720"/>
              </w:tabs>
              <w:ind w:left="0"/>
              <w:rPr>
                <w:rFonts w:ascii="Times New Roman" w:hAnsi="Times New Roman" w:cs="Times New Roman"/>
                <w:bCs/>
                <w:sz w:val="22"/>
                <w:szCs w:val="22"/>
              </w:rPr>
            </w:pPr>
          </w:p>
        </w:tc>
        <w:tc>
          <w:tcPr>
            <w:tcW w:w="1231" w:type="dxa"/>
          </w:tcPr>
          <w:p w:rsidR="00213764" w:rsidRPr="00EE4DD2" w:rsidP="00213764" w14:paraId="5DDFD80A" w14:textId="77777777">
            <w:pPr>
              <w:pStyle w:val="ListParagraph"/>
              <w:tabs>
                <w:tab w:val="left" w:pos="720"/>
              </w:tabs>
              <w:ind w:left="0"/>
              <w:rPr>
                <w:rFonts w:ascii="Times New Roman" w:hAnsi="Times New Roman" w:cs="Times New Roman"/>
                <w:bCs/>
                <w:sz w:val="22"/>
                <w:szCs w:val="22"/>
              </w:rPr>
            </w:pPr>
          </w:p>
        </w:tc>
        <w:tc>
          <w:tcPr>
            <w:tcW w:w="1335" w:type="dxa"/>
          </w:tcPr>
          <w:p w:rsidR="00213764" w:rsidRPr="00EE4DD2" w:rsidP="00213764" w14:paraId="6F6FEA58" w14:textId="72642BF0">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sz w:val="22"/>
                <w:szCs w:val="22"/>
              </w:rPr>
              <w:t>150,000</w:t>
            </w:r>
          </w:p>
        </w:tc>
        <w:tc>
          <w:tcPr>
            <w:tcW w:w="1526" w:type="dxa"/>
          </w:tcPr>
          <w:p w:rsidR="00213764" w:rsidRPr="00EE4DD2" w:rsidP="00213764" w14:paraId="337E35B2" w14:textId="77777777">
            <w:pPr>
              <w:pStyle w:val="ListParagraph"/>
              <w:tabs>
                <w:tab w:val="left" w:pos="720"/>
              </w:tabs>
              <w:ind w:left="0"/>
              <w:rPr>
                <w:rFonts w:ascii="Times New Roman" w:hAnsi="Times New Roman" w:cs="Times New Roman"/>
                <w:bCs/>
                <w:sz w:val="22"/>
                <w:szCs w:val="22"/>
              </w:rPr>
            </w:pPr>
          </w:p>
        </w:tc>
        <w:tc>
          <w:tcPr>
            <w:tcW w:w="1273" w:type="dxa"/>
          </w:tcPr>
          <w:p w:rsidR="00213764" w:rsidRPr="00EE4DD2" w:rsidP="00213764" w14:paraId="0BDEADBB" w14:textId="77777777">
            <w:pPr>
              <w:pStyle w:val="ListParagraph"/>
              <w:tabs>
                <w:tab w:val="left" w:pos="720"/>
              </w:tabs>
              <w:ind w:left="0"/>
              <w:rPr>
                <w:rFonts w:ascii="Times New Roman" w:hAnsi="Times New Roman" w:cs="Times New Roman"/>
                <w:bCs/>
                <w:sz w:val="22"/>
                <w:szCs w:val="22"/>
              </w:rPr>
            </w:pPr>
          </w:p>
        </w:tc>
        <w:tc>
          <w:tcPr>
            <w:tcW w:w="1935" w:type="dxa"/>
          </w:tcPr>
          <w:p w:rsidR="00213764" w:rsidRPr="00EE4DD2" w:rsidP="00213764" w14:paraId="78BB9E05" w14:textId="6F44E898">
            <w:pPr>
              <w:pStyle w:val="ListParagraph"/>
              <w:tabs>
                <w:tab w:val="left" w:pos="720"/>
              </w:tabs>
              <w:ind w:left="0"/>
              <w:rPr>
                <w:rFonts w:ascii="Times New Roman" w:hAnsi="Times New Roman" w:cs="Times New Roman"/>
                <w:bCs/>
                <w:sz w:val="22"/>
                <w:szCs w:val="22"/>
              </w:rPr>
            </w:pPr>
            <w:r w:rsidRPr="00EE4DD2">
              <w:rPr>
                <w:rFonts w:ascii="Times New Roman" w:hAnsi="Times New Roman" w:cs="Times New Roman"/>
                <w:b/>
                <w:sz w:val="22"/>
                <w:szCs w:val="22"/>
              </w:rPr>
              <w:t>$</w:t>
            </w:r>
            <w:r w:rsidR="00C04AA1">
              <w:rPr>
                <w:rFonts w:ascii="Times New Roman" w:hAnsi="Times New Roman" w:cs="Times New Roman"/>
                <w:b/>
                <w:sz w:val="22"/>
                <w:szCs w:val="22"/>
              </w:rPr>
              <w:t>11,590,281</w:t>
            </w:r>
            <w:r w:rsidRPr="00EE4DD2">
              <w:rPr>
                <w:rFonts w:ascii="Times New Roman" w:hAnsi="Times New Roman" w:cs="Times New Roman"/>
                <w:b/>
                <w:sz w:val="22"/>
                <w:szCs w:val="22"/>
              </w:rPr>
              <w:t>**</w:t>
            </w:r>
            <w:r w:rsidR="00EE4DD2">
              <w:rPr>
                <w:rFonts w:ascii="Times New Roman" w:hAnsi="Times New Roman" w:cs="Times New Roman"/>
                <w:b/>
                <w:sz w:val="22"/>
                <w:szCs w:val="22"/>
              </w:rPr>
              <w:t>*</w:t>
            </w:r>
          </w:p>
        </w:tc>
      </w:tr>
    </w:tbl>
    <w:p w:rsidR="00213764" w:rsidRPr="00213764" w:rsidP="00213764" w14:paraId="7DB31704" w14:textId="139C1F1B">
      <w:pPr>
        <w:pStyle w:val="ListParagraph"/>
        <w:tabs>
          <w:tab w:val="left" w:pos="720"/>
        </w:tabs>
        <w:ind w:left="1080"/>
        <w:rPr>
          <w:rFonts w:ascii="Times New Roman" w:hAnsi="Times New Roman" w:cs="Times New Roman"/>
        </w:rPr>
      </w:pPr>
      <w:r w:rsidRPr="00213764">
        <w:rPr>
          <w:rFonts w:ascii="Times New Roman" w:hAnsi="Times New Roman" w:cs="Times New Roman"/>
          <w:b/>
          <w:bCs/>
          <w:vertAlign w:val="superscript"/>
        </w:rPr>
        <w:t>+</w:t>
      </w:r>
      <w:r>
        <w:rPr>
          <w:rFonts w:ascii="Times New Roman" w:hAnsi="Times New Roman" w:cs="Times New Roman"/>
          <w:vertAlign w:val="superscript"/>
        </w:rPr>
        <w:t xml:space="preserve"> </w:t>
      </w:r>
      <w:r w:rsidRPr="00213764">
        <w:rPr>
          <w:rFonts w:ascii="Times New Roman" w:hAnsi="Times New Roman" w:cs="Times New Roman"/>
        </w:rPr>
        <w:t xml:space="preserve">The above chart breaks down the type of submissions (paper and ERE submissions) for ease of viewing the </w:t>
      </w:r>
      <w:r w:rsidR="00DF1FDE">
        <w:rPr>
          <w:rFonts w:ascii="Times New Roman" w:hAnsi="Times New Roman" w:cs="Times New Roman"/>
        </w:rPr>
        <w:t>83</w:t>
      </w:r>
      <w:r w:rsidRPr="00213764">
        <w:rPr>
          <w:rFonts w:ascii="Times New Roman" w:hAnsi="Times New Roman" w:cs="Times New Roman"/>
        </w:rPr>
        <w:t xml:space="preserve">% of respondents who submit via ERE; however, since there is no burden difference for submission type, we did not create separate ICs in ROCIS, opting instead to indicate the </w:t>
      </w:r>
      <w:r w:rsidR="00D22182">
        <w:rPr>
          <w:rFonts w:ascii="Times New Roman" w:hAnsi="Times New Roman" w:cs="Times New Roman"/>
        </w:rPr>
        <w:t>83</w:t>
      </w:r>
      <w:r w:rsidRPr="00213764">
        <w:rPr>
          <w:rFonts w:ascii="Times New Roman" w:hAnsi="Times New Roman" w:cs="Times New Roman"/>
        </w:rPr>
        <w:t>% in the box provided for Percentage of Respondents Reporting Electronically.</w:t>
      </w:r>
    </w:p>
    <w:p w:rsidR="00213764" w:rsidRPr="00213764" w:rsidP="00213764" w14:paraId="408EE72A" w14:textId="4B0BDF2E">
      <w:pPr>
        <w:pStyle w:val="ListParagraph"/>
        <w:tabs>
          <w:tab w:val="left" w:pos="720"/>
        </w:tabs>
        <w:ind w:left="1080"/>
        <w:rPr>
          <w:rFonts w:ascii="Times New Roman" w:hAnsi="Times New Roman" w:cs="Times New Roman"/>
        </w:rPr>
      </w:pPr>
    </w:p>
    <w:p w:rsidR="00213764" w:rsidP="000B5516" w14:paraId="431A2AC2" w14:textId="14D93D44">
      <w:pPr>
        <w:ind w:left="1080"/>
        <w:rPr>
          <w:lang w:eastAsia="ar-SA"/>
        </w:rPr>
      </w:pPr>
      <w:r>
        <w:rPr>
          <w:rFonts w:eastAsia="SimSun"/>
          <w:color w:val="000000" w:themeColor="text1"/>
        </w:rPr>
        <w:t>* We based this figure on the average DI payments based on SSA's current FY 2024 (this is the most current figures we have for the DI payments) data (</w:t>
      </w:r>
      <w:hyperlink r:id="rId5" w:history="1">
        <w:r>
          <w:rPr>
            <w:rStyle w:val="Hyperlink"/>
          </w:rPr>
          <w:t>https://www.ssa.gov/legislation/2024FactSheet.pdf</w:t>
        </w:r>
      </w:hyperlink>
      <w:r>
        <w:rPr>
          <w:rFonts w:eastAsia="SimSun"/>
          <w:color w:val="000000" w:themeColor="text1"/>
        </w:rPr>
        <w:t xml:space="preserve">); </w:t>
      </w:r>
      <w:r>
        <w:rPr>
          <w:color w:val="000000" w:themeColor="text1"/>
        </w:rPr>
        <w:t xml:space="preserve">on the average U.S. citizen’s hourly salary, as reported by Bureau of Labor Statistics data </w:t>
      </w:r>
      <w:r w:rsidRPr="00C57BEB" w:rsidR="000B5516">
        <w:rPr>
          <w:bCs/>
        </w:rPr>
        <w:t>U.S.</w:t>
      </w:r>
      <w:r w:rsidR="000B5516">
        <w:rPr>
          <w:bCs/>
        </w:rPr>
        <w:t xml:space="preserve"> </w:t>
      </w:r>
      <w:r w:rsidRPr="00C57BEB" w:rsidR="000B5516">
        <w:t>(</w:t>
      </w:r>
      <w:hyperlink r:id="rId6" w:history="1">
        <w:r w:rsidRPr="00C57BEB" w:rsidR="000B5516">
          <w:rPr>
            <w:rStyle w:val="Hyperlink"/>
          </w:rPr>
          <w:t>https://ww</w:t>
        </w:r>
        <w:r w:rsidRPr="00C57BEB" w:rsidR="000B5516">
          <w:rPr>
            <w:rStyle w:val="Hyperlink"/>
          </w:rPr>
          <w:t>w</w:t>
        </w:r>
        <w:r w:rsidRPr="00C57BEB" w:rsidR="000B5516">
          <w:rPr>
            <w:rStyle w:val="Hyperlink"/>
          </w:rPr>
          <w:t>.bls.gov/oes/current/oes_nat.htm</w:t>
        </w:r>
      </w:hyperlink>
      <w:r w:rsidRPr="00C57BEB" w:rsidR="000B5516">
        <w:t>)</w:t>
      </w:r>
      <w:r w:rsidR="000B5516">
        <w:rPr>
          <w:lang w:eastAsia="ar-SA"/>
        </w:rPr>
        <w:t xml:space="preserve">, </w:t>
      </w:r>
      <w:r w:rsidR="00EE4DD2">
        <w:rPr>
          <w:color w:val="000000" w:themeColor="text1"/>
        </w:rPr>
        <w:t>and on the average Lawyer’s hourly salary, as reported by Bureau of Labor Statistics data (</w:t>
      </w:r>
      <w:hyperlink r:id="rId7" w:history="1">
        <w:r w:rsidRPr="005E6D4E" w:rsidR="00EE4DD2">
          <w:rPr>
            <w:rStyle w:val="Hyperlink"/>
          </w:rPr>
          <w:t>https://www.bls.gov/oes/current/oes231011.htm</w:t>
        </w:r>
      </w:hyperlink>
      <w:r w:rsidR="00EE4DD2">
        <w:t>)</w:t>
      </w:r>
    </w:p>
    <w:p w:rsidR="00EE4DD2" w:rsidRPr="00213764" w:rsidP="00EE4DD2" w14:paraId="6931B1F4" w14:textId="77777777">
      <w:pPr>
        <w:tabs>
          <w:tab w:val="left" w:pos="1440"/>
        </w:tabs>
        <w:ind w:left="1080"/>
      </w:pPr>
    </w:p>
    <w:p w:rsidR="00DF1FDE" w:rsidP="00DF1FDE" w14:paraId="13B7EAEF" w14:textId="77777777">
      <w:pPr>
        <w:tabs>
          <w:tab w:val="left" w:pos="1440"/>
        </w:tabs>
        <w:ind w:left="1080"/>
        <w:rPr>
          <w:rFonts w:eastAsia="SimSun"/>
          <w:color w:val="000000" w:themeColor="text1"/>
        </w:rPr>
      </w:pPr>
      <w:r>
        <w:rPr>
          <w:rFonts w:eastAsia="SimSun"/>
          <w:color w:val="000000" w:themeColor="text1"/>
        </w:rPr>
        <w:t>** We based this figure on the average FY 2024 wait times for field offices and hearings office, as well as by averaging both the average FY 2024 wait times for field offices and teleservice centers, based on SSA’s current management information data.</w:t>
      </w:r>
    </w:p>
    <w:p w:rsidR="00213764" w:rsidRPr="00213764" w:rsidP="00213764" w14:paraId="46272E5B" w14:textId="77777777">
      <w:pPr>
        <w:ind w:left="1080"/>
        <w:rPr>
          <w:rFonts w:eastAsia="Calibri"/>
          <w:color w:val="000000"/>
        </w:rPr>
      </w:pPr>
      <w:r w:rsidRPr="00213764">
        <w:rPr>
          <w:rFonts w:eastAsia="Calibri"/>
          <w:color w:val="000000"/>
        </w:rPr>
        <w:tab/>
      </w:r>
    </w:p>
    <w:p w:rsidR="00213764" w:rsidP="00213764" w14:paraId="66B086C8" w14:textId="2BBF6C4E">
      <w:pPr>
        <w:pStyle w:val="ListParagraph"/>
        <w:tabs>
          <w:tab w:val="left" w:pos="720"/>
        </w:tabs>
        <w:ind w:left="1080"/>
        <w:rPr>
          <w:rFonts w:ascii="Times New Roman" w:hAnsi="Times New Roman" w:cs="Times New Roman"/>
          <w:b/>
          <w:u w:val="single"/>
        </w:rPr>
      </w:pPr>
      <w:r w:rsidRPr="00213764">
        <w:rPr>
          <w:rFonts w:ascii="Times New Roman" w:hAnsi="Times New Roman" w:cs="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13764">
        <w:rPr>
          <w:rFonts w:ascii="Times New Roman" w:hAnsi="Times New Roman" w:cs="Times New Roman"/>
          <w:b/>
          <w:u w:val="single"/>
        </w:rPr>
        <w:t>There is no actual charge to respondents to complete the application</w:t>
      </w:r>
      <w:r>
        <w:rPr>
          <w:rFonts w:ascii="Times New Roman" w:hAnsi="Times New Roman" w:cs="Times New Roman"/>
          <w:b/>
          <w:u w:val="single"/>
        </w:rPr>
        <w:t>.</w:t>
      </w:r>
    </w:p>
    <w:p w:rsidR="00213764" w:rsidP="00213764" w14:paraId="69AABEFB" w14:textId="646E2302">
      <w:pPr>
        <w:pStyle w:val="ListParagraph"/>
        <w:tabs>
          <w:tab w:val="left" w:pos="720"/>
        </w:tabs>
        <w:ind w:left="1080"/>
        <w:rPr>
          <w:rFonts w:ascii="Times New Roman" w:hAnsi="Times New Roman" w:cs="Times New Roman"/>
          <w:b/>
        </w:rPr>
      </w:pPr>
    </w:p>
    <w:p w:rsidR="00213764" w:rsidRPr="00213764" w:rsidP="00213764" w14:paraId="7041E9B4" w14:textId="31C0F44D">
      <w:pPr>
        <w:pStyle w:val="ListParagraph"/>
        <w:tabs>
          <w:tab w:val="left" w:pos="720"/>
        </w:tabs>
        <w:ind w:left="1080"/>
        <w:rPr>
          <w:rFonts w:ascii="Times New Roman" w:hAnsi="Times New Roman" w:cs="Times New Roman"/>
        </w:rPr>
      </w:pPr>
      <w:r w:rsidRPr="00213764">
        <w:rPr>
          <w:rFonts w:ascii="Times New Roman" w:hAnsi="Times New Roman" w:cs="Times New Roman"/>
        </w:rPr>
        <w:t>In addition, OMB’s Office of Information and Regulatory Affairs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tbl>
      <w:tblPr>
        <w:tblStyle w:val="TableGrid"/>
        <w:tblW w:w="8730" w:type="dxa"/>
        <w:tblInd w:w="1075" w:type="dxa"/>
        <w:tblLook w:val="04A0"/>
      </w:tblPr>
      <w:tblGrid>
        <w:gridCol w:w="2070"/>
        <w:gridCol w:w="1530"/>
        <w:gridCol w:w="1620"/>
        <w:gridCol w:w="1620"/>
        <w:gridCol w:w="1890"/>
      </w:tblGrid>
      <w:tr w14:paraId="2807B184" w14:textId="77777777" w:rsidTr="00213764">
        <w:tblPrEx>
          <w:tblW w:w="8730" w:type="dxa"/>
          <w:tblInd w:w="1075" w:type="dxa"/>
          <w:tblLook w:val="04A0"/>
        </w:tblPrEx>
        <w:trPr>
          <w:trHeight w:val="1502"/>
        </w:trPr>
        <w:tc>
          <w:tcPr>
            <w:tcW w:w="2070" w:type="dxa"/>
          </w:tcPr>
          <w:p w:rsidR="00213764" w:rsidRPr="0015062A" w:rsidP="00D51A07" w14:paraId="482A2F88" w14:textId="77777777">
            <w:r w:rsidRPr="0015062A">
              <w:t>Total Number of Respondents Who Visit a Field Office</w:t>
            </w:r>
          </w:p>
        </w:tc>
        <w:tc>
          <w:tcPr>
            <w:tcW w:w="1530" w:type="dxa"/>
          </w:tcPr>
          <w:p w:rsidR="00213764" w:rsidRPr="0015062A" w:rsidP="00D51A07" w14:paraId="156E4974" w14:textId="77777777">
            <w:r w:rsidRPr="0015062A">
              <w:t>Frequency of Response</w:t>
            </w:r>
          </w:p>
        </w:tc>
        <w:tc>
          <w:tcPr>
            <w:tcW w:w="1620" w:type="dxa"/>
          </w:tcPr>
          <w:p w:rsidR="00213764" w:rsidRPr="0015062A" w:rsidP="00D51A07" w14:paraId="4304A0D6" w14:textId="77777777">
            <w:r w:rsidRPr="0015062A">
              <w:t>Average One-Way Travel Time to a Field Office (minutes)</w:t>
            </w:r>
          </w:p>
        </w:tc>
        <w:tc>
          <w:tcPr>
            <w:tcW w:w="1620" w:type="dxa"/>
          </w:tcPr>
          <w:p w:rsidR="00213764" w:rsidRPr="0015062A" w:rsidP="00D51A07" w14:paraId="239B0657" w14:textId="77777777">
            <w:r w:rsidRPr="0015062A">
              <w:t>Estimated Total Travel Time to a Field Office (hours)</w:t>
            </w:r>
          </w:p>
        </w:tc>
        <w:tc>
          <w:tcPr>
            <w:tcW w:w="1890" w:type="dxa"/>
          </w:tcPr>
          <w:p w:rsidR="00213764" w:rsidRPr="0015062A" w:rsidP="00D51A07" w14:paraId="0D4EEDDB" w14:textId="77777777">
            <w:r w:rsidRPr="0015062A">
              <w:t>Total Annual Opportunity Cost for Travel Time (dollars)****</w:t>
            </w:r>
          </w:p>
        </w:tc>
      </w:tr>
      <w:tr w14:paraId="0CB8EF49" w14:textId="77777777" w:rsidTr="00213764">
        <w:tblPrEx>
          <w:tblW w:w="8730" w:type="dxa"/>
          <w:tblInd w:w="1075" w:type="dxa"/>
          <w:tblLook w:val="04A0"/>
        </w:tblPrEx>
        <w:trPr>
          <w:trHeight w:val="332"/>
        </w:trPr>
        <w:tc>
          <w:tcPr>
            <w:tcW w:w="2070" w:type="dxa"/>
          </w:tcPr>
          <w:p w:rsidR="00213764" w:rsidP="00D51A07" w14:paraId="4A31EF51" w14:textId="4F59B11B">
            <w:r>
              <w:t>51,000</w:t>
            </w:r>
          </w:p>
        </w:tc>
        <w:tc>
          <w:tcPr>
            <w:tcW w:w="1530" w:type="dxa"/>
          </w:tcPr>
          <w:p w:rsidR="00213764" w:rsidP="00D51A07" w14:paraId="78B6D282" w14:textId="77777777">
            <w:pPr>
              <w:jc w:val="right"/>
            </w:pPr>
            <w:r>
              <w:t>1</w:t>
            </w:r>
          </w:p>
        </w:tc>
        <w:tc>
          <w:tcPr>
            <w:tcW w:w="1620" w:type="dxa"/>
          </w:tcPr>
          <w:p w:rsidR="00213764" w:rsidP="00D51A07" w14:paraId="18B6CE7F" w14:textId="77777777">
            <w:pPr>
              <w:jc w:val="right"/>
            </w:pPr>
            <w:r>
              <w:t>30</w:t>
            </w:r>
          </w:p>
        </w:tc>
        <w:tc>
          <w:tcPr>
            <w:tcW w:w="1620" w:type="dxa"/>
          </w:tcPr>
          <w:p w:rsidR="00213764" w:rsidP="00D51A07" w14:paraId="381CAEFC" w14:textId="083A26A4">
            <w:pPr>
              <w:jc w:val="right"/>
            </w:pPr>
            <w:r>
              <w:t>25,500</w:t>
            </w:r>
          </w:p>
        </w:tc>
        <w:tc>
          <w:tcPr>
            <w:tcW w:w="1890" w:type="dxa"/>
          </w:tcPr>
          <w:p w:rsidR="00DF1FDE" w:rsidP="00DF1FDE" w14:paraId="3F71D303" w14:textId="39E91F2B">
            <w:pPr>
              <w:jc w:val="right"/>
            </w:pPr>
            <w:r>
              <w:t>$</w:t>
            </w:r>
            <w:r w:rsidR="00A06A11">
              <w:t>339,150</w:t>
            </w:r>
          </w:p>
        </w:tc>
      </w:tr>
    </w:tbl>
    <w:p w:rsidR="008251C6" w:rsidP="00213764" w14:paraId="6E3A8830" w14:textId="77777777">
      <w:pPr>
        <w:pStyle w:val="ListParagraph"/>
        <w:tabs>
          <w:tab w:val="left" w:pos="720"/>
        </w:tabs>
        <w:ind w:left="1080"/>
        <w:rPr>
          <w:rFonts w:ascii="Times New Roman" w:hAnsi="Times New Roman" w:cs="Times New Roman"/>
        </w:rPr>
      </w:pPr>
      <w:r w:rsidRPr="00213764">
        <w:rPr>
          <w:rFonts w:ascii="Times New Roman" w:hAnsi="Times New Roman" w:cs="Times New Roman"/>
        </w:rPr>
        <w:t xml:space="preserve">****We based this dollar amount on the Average Theoretical Hourly Cost Amount in dollars shown on the burden chart above.  </w:t>
      </w:r>
    </w:p>
    <w:p w:rsidR="008251C6" w:rsidP="00213764" w14:paraId="28B3F60F" w14:textId="77777777">
      <w:pPr>
        <w:pStyle w:val="ListParagraph"/>
        <w:tabs>
          <w:tab w:val="left" w:pos="720"/>
        </w:tabs>
        <w:ind w:left="1080"/>
        <w:rPr>
          <w:rFonts w:ascii="Times New Roman" w:hAnsi="Times New Roman" w:cs="Times New Roman"/>
        </w:rPr>
      </w:pPr>
    </w:p>
    <w:p w:rsidR="00213764" w:rsidP="00213764" w14:paraId="5268F0BC" w14:textId="1AF35426">
      <w:pPr>
        <w:pStyle w:val="ListParagraph"/>
        <w:tabs>
          <w:tab w:val="left" w:pos="720"/>
        </w:tabs>
        <w:ind w:left="1080"/>
        <w:rPr>
          <w:rFonts w:ascii="Times New Roman" w:hAnsi="Times New Roman" w:cs="Times New Roman"/>
        </w:rPr>
      </w:pPr>
      <w:r w:rsidRPr="00213764">
        <w:rPr>
          <w:rFonts w:ascii="Times New Roman" w:hAnsi="Times New Roman" w:cs="Times New Roman"/>
        </w:rPr>
        <w:t>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r>
        <w:rPr>
          <w:rFonts w:ascii="Times New Roman" w:hAnsi="Times New Roman" w:cs="Times New Roman"/>
        </w:rPr>
        <w:t>.</w:t>
      </w:r>
    </w:p>
    <w:p w:rsidR="008251C6" w:rsidP="00213764" w14:paraId="03F00036" w14:textId="2944D942">
      <w:pPr>
        <w:pStyle w:val="ListParagraph"/>
        <w:tabs>
          <w:tab w:val="left" w:pos="720"/>
        </w:tabs>
        <w:ind w:left="1080"/>
        <w:rPr>
          <w:rFonts w:ascii="Times New Roman" w:hAnsi="Times New Roman" w:cs="Times New Roman"/>
        </w:rPr>
      </w:pPr>
    </w:p>
    <w:p w:rsidR="008251C6" w:rsidRPr="008251C6" w:rsidP="00213764" w14:paraId="514F70F3" w14:textId="464AF3CB">
      <w:pPr>
        <w:pStyle w:val="ListParagraph"/>
        <w:tabs>
          <w:tab w:val="left" w:pos="720"/>
        </w:tabs>
        <w:ind w:left="1080"/>
        <w:rPr>
          <w:rFonts w:ascii="Times New Roman" w:hAnsi="Times New Roman" w:cs="Times New Roman"/>
        </w:rPr>
      </w:pPr>
      <w:r w:rsidRPr="008251C6">
        <w:rPr>
          <w:rFonts w:ascii="Times New Roman" w:hAnsi="Times New Roman" w:cs="Times New Roman"/>
        </w:rPr>
        <w:t>NOTE:  We included the total opportunity cost estimate from this chart in our calculations when showing the total time and opportunity cost estimates in the paragraph below.</w:t>
      </w:r>
    </w:p>
    <w:p w:rsidR="00213764" w:rsidRPr="008251C6" w:rsidP="00213764" w14:paraId="3867D215" w14:textId="04F5421C">
      <w:pPr>
        <w:pStyle w:val="ListParagraph"/>
        <w:tabs>
          <w:tab w:val="left" w:pos="720"/>
        </w:tabs>
        <w:ind w:left="1080"/>
        <w:rPr>
          <w:rFonts w:ascii="Times New Roman" w:hAnsi="Times New Roman" w:cs="Times New Roman"/>
          <w:b/>
        </w:rPr>
      </w:pPr>
      <w:r w:rsidRPr="008251C6">
        <w:rPr>
          <w:rFonts w:ascii="Times New Roman" w:hAnsi="Times New Roman" w:cs="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8251C6">
        <w:rPr>
          <w:rFonts w:ascii="Times New Roman" w:hAnsi="Times New Roman" w:cs="Times New Roman"/>
        </w:rPr>
        <w:t>instructions, gathering the facts, and answering the questions</w:t>
      </w:r>
      <w:r w:rsidRPr="008251C6">
        <w:rPr>
          <w:rFonts w:ascii="Times New Roman" w:hAnsi="Times New Roman" w:cs="Times New Roman"/>
          <w:color w:val="000000" w:themeColor="text1"/>
        </w:rPr>
        <w:t xml:space="preserve">.  Based on our current management information data, the current burden information we provided is accurate.  </w:t>
      </w:r>
      <w:r w:rsidRPr="008251C6">
        <w:rPr>
          <w:rFonts w:ascii="Times New Roman" w:hAnsi="Times New Roman" w:cs="Times New Roman"/>
        </w:rPr>
        <w:t xml:space="preserve">The total burden for this collection instrument is </w:t>
      </w:r>
      <w:r w:rsidR="00A06A11">
        <w:rPr>
          <w:rFonts w:ascii="Times New Roman" w:hAnsi="Times New Roman" w:cs="Times New Roman"/>
          <w:b/>
        </w:rPr>
        <w:t>150,000</w:t>
      </w:r>
      <w:r w:rsidRPr="008251C6">
        <w:rPr>
          <w:rFonts w:ascii="Times New Roman" w:hAnsi="Times New Roman" w:cs="Times New Roman"/>
          <w:b/>
        </w:rPr>
        <w:t xml:space="preserve"> </w:t>
      </w:r>
      <w:r w:rsidRPr="008251C6">
        <w:rPr>
          <w:rFonts w:ascii="Times New Roman" w:hAnsi="Times New Roman" w:cs="Times New Roman"/>
        </w:rPr>
        <w:t xml:space="preserve">burden hours (reflecting SSA management information data), which results in an associated theoretical (not actual) opportunity cost financial burden of </w:t>
      </w:r>
      <w:r w:rsidRPr="008251C6">
        <w:rPr>
          <w:rFonts w:ascii="Times New Roman" w:hAnsi="Times New Roman" w:cs="Times New Roman"/>
          <w:b/>
        </w:rPr>
        <w:t>$</w:t>
      </w:r>
      <w:r w:rsidR="00A06A11">
        <w:rPr>
          <w:rFonts w:ascii="Times New Roman" w:hAnsi="Times New Roman" w:cs="Times New Roman"/>
          <w:b/>
        </w:rPr>
        <w:t>4,868,880</w:t>
      </w:r>
      <w:r w:rsidRPr="008251C6">
        <w:rPr>
          <w:rFonts w:ascii="Times New Roman" w:hAnsi="Times New Roman" w:cs="Times New Roman"/>
        </w:rPr>
        <w:t>.  SSA does not charge respondents to complete our applications.</w:t>
      </w:r>
    </w:p>
    <w:p w:rsidR="00213764" w:rsidRPr="008251C6" w:rsidP="00213764" w14:paraId="4C37392E" w14:textId="77777777">
      <w:pPr>
        <w:pStyle w:val="ListParagraph"/>
        <w:tabs>
          <w:tab w:val="left" w:pos="720"/>
        </w:tabs>
        <w:ind w:left="1080"/>
        <w:rPr>
          <w:rFonts w:ascii="Times New Roman" w:hAnsi="Times New Roman" w:cs="Times New Roman"/>
          <w:b/>
          <w:bCs/>
          <w:u w:val="single"/>
        </w:rPr>
      </w:pPr>
    </w:p>
    <w:p w:rsidR="00413AB0" w:rsidRPr="008251C6" w:rsidP="00413AB0" w14:paraId="40BA0029" w14:textId="5D3E2301">
      <w:pPr>
        <w:pStyle w:val="ListParagraph"/>
        <w:numPr>
          <w:ilvl w:val="0"/>
          <w:numId w:val="9"/>
        </w:numPr>
        <w:tabs>
          <w:tab w:val="left" w:pos="720"/>
        </w:tabs>
        <w:rPr>
          <w:rFonts w:ascii="Times New Roman" w:hAnsi="Times New Roman" w:cs="Times New Roman"/>
          <w:b/>
          <w:bCs/>
          <w:u w:val="single"/>
        </w:rPr>
      </w:pPr>
      <w:r w:rsidRPr="008251C6">
        <w:rPr>
          <w:rFonts w:ascii="Times New Roman" w:hAnsi="Times New Roman" w:cs="Times New Roman"/>
          <w:b/>
        </w:rPr>
        <w:t>Cost to Respondents</w:t>
      </w:r>
    </w:p>
    <w:p w:rsidR="008251C6" w:rsidRPr="008251C6" w:rsidP="008251C6" w14:paraId="33D1CB22" w14:textId="2D24C2B0">
      <w:pPr>
        <w:pStyle w:val="ListParagraph"/>
        <w:tabs>
          <w:tab w:val="left" w:pos="720"/>
        </w:tabs>
        <w:ind w:left="1080"/>
        <w:rPr>
          <w:rFonts w:ascii="Times New Roman" w:hAnsi="Times New Roman" w:cs="Times New Roman"/>
          <w:b/>
        </w:rPr>
      </w:pPr>
      <w:r w:rsidRPr="008251C6">
        <w:rPr>
          <w:rFonts w:ascii="Times New Roman" w:hAnsi="Times New Roman" w:cs="Times New Roman"/>
        </w:rPr>
        <w:t>There is no known cost burden to the respondents.</w:t>
      </w:r>
    </w:p>
    <w:p w:rsidR="008251C6" w:rsidRPr="008251C6" w:rsidP="008251C6" w14:paraId="0D8DC58E" w14:textId="77777777">
      <w:pPr>
        <w:pStyle w:val="ListParagraph"/>
        <w:tabs>
          <w:tab w:val="left" w:pos="720"/>
        </w:tabs>
        <w:ind w:left="1080"/>
        <w:rPr>
          <w:rFonts w:ascii="Times New Roman" w:hAnsi="Times New Roman" w:cs="Times New Roman"/>
          <w:b/>
          <w:bCs/>
          <w:u w:val="single"/>
        </w:rPr>
      </w:pPr>
    </w:p>
    <w:p w:rsidR="00413AB0" w:rsidRPr="008251C6" w:rsidP="00413AB0" w14:paraId="3136A5A1" w14:textId="4F2124BA">
      <w:pPr>
        <w:pStyle w:val="ListParagraph"/>
        <w:numPr>
          <w:ilvl w:val="0"/>
          <w:numId w:val="9"/>
        </w:numPr>
        <w:tabs>
          <w:tab w:val="left" w:pos="720"/>
        </w:tabs>
        <w:rPr>
          <w:rFonts w:ascii="Times New Roman" w:hAnsi="Times New Roman" w:cs="Times New Roman"/>
          <w:b/>
          <w:bCs/>
          <w:u w:val="single"/>
        </w:rPr>
      </w:pPr>
      <w:r w:rsidRPr="008251C6">
        <w:rPr>
          <w:rFonts w:ascii="Times New Roman" w:hAnsi="Times New Roman" w:cs="Times New Roman"/>
          <w:b/>
        </w:rPr>
        <w:t>Annual Cost to the Federal Government</w:t>
      </w:r>
    </w:p>
    <w:p w:rsidR="008251C6" w:rsidRPr="008251C6" w:rsidP="008251C6" w14:paraId="458AD1D5" w14:textId="73E4757E">
      <w:pPr>
        <w:pStyle w:val="ListParagraph"/>
        <w:tabs>
          <w:tab w:val="left" w:pos="720"/>
        </w:tabs>
        <w:ind w:left="1080"/>
        <w:rPr>
          <w:rFonts w:ascii="Times New Roman" w:hAnsi="Times New Roman" w:eastAsiaTheme="minorHAnsi" w:cs="Times New Roman"/>
          <w:color w:val="000000"/>
        </w:rPr>
      </w:pPr>
      <w:r w:rsidRPr="008251C6">
        <w:rPr>
          <w:rFonts w:ascii="Times New Roman" w:hAnsi="Times New Roman" w:eastAsiaTheme="minorHAnsi" w:cs="Times New Roman"/>
          <w:color w:val="000000"/>
        </w:rPr>
        <w:t xml:space="preserve">The annual cost to the Federal Government is approximately </w:t>
      </w:r>
      <w:r w:rsidRPr="00A95354">
        <w:rPr>
          <w:rFonts w:ascii="Times New Roman" w:hAnsi="Times New Roman" w:eastAsiaTheme="minorHAnsi" w:cs="Times New Roman"/>
          <w:b/>
          <w:bCs/>
          <w:color w:val="000000"/>
        </w:rPr>
        <w:t>$305,060</w:t>
      </w:r>
      <w:r w:rsidRPr="008251C6">
        <w:rPr>
          <w:rFonts w:ascii="Times New Roman" w:hAnsi="Times New Roman" w:eastAsiaTheme="minorHAnsi" w:cs="Times New Roman"/>
          <w:color w:val="000000"/>
        </w:rPr>
        <w:t>.  This estimate accounts for costs from the following areas:</w:t>
      </w:r>
    </w:p>
    <w:p w:rsidR="008251C6" w:rsidRPr="008251C6" w:rsidP="008251C6" w14:paraId="1E7C5BB6" w14:textId="2C4E6A3A">
      <w:pPr>
        <w:pStyle w:val="ListParagraph"/>
        <w:tabs>
          <w:tab w:val="left" w:pos="720"/>
        </w:tabs>
        <w:ind w:left="1080"/>
        <w:rPr>
          <w:rFonts w:ascii="Times New Roman" w:hAnsi="Times New Roman" w:eastAsiaTheme="minorHAnsi" w:cs="Times New Roman"/>
          <w:color w:val="000000"/>
        </w:rPr>
      </w:pPr>
    </w:p>
    <w:tbl>
      <w:tblPr>
        <w:tblStyle w:val="TableGrid"/>
        <w:tblW w:w="0" w:type="auto"/>
        <w:tblInd w:w="1080" w:type="dxa"/>
        <w:tblLook w:val="04A0"/>
      </w:tblPr>
      <w:tblGrid>
        <w:gridCol w:w="2756"/>
        <w:gridCol w:w="2757"/>
        <w:gridCol w:w="1952"/>
      </w:tblGrid>
      <w:tr w14:paraId="00A054DE" w14:textId="77777777" w:rsidTr="008251C6">
        <w:tblPrEx>
          <w:tblW w:w="0" w:type="auto"/>
          <w:tblInd w:w="1080" w:type="dxa"/>
          <w:tblLook w:val="04A0"/>
        </w:tblPrEx>
        <w:tc>
          <w:tcPr>
            <w:tcW w:w="2756" w:type="dxa"/>
          </w:tcPr>
          <w:p w:rsidR="008251C6" w:rsidRPr="008251C6" w:rsidP="008251C6" w14:paraId="411B3FE7" w14:textId="3A2E7C0A">
            <w:pPr>
              <w:pStyle w:val="ListParagraph"/>
              <w:tabs>
                <w:tab w:val="left" w:pos="720"/>
              </w:tabs>
              <w:ind w:left="0"/>
              <w:rPr>
                <w:rFonts w:ascii="Times New Roman" w:hAnsi="Times New Roman" w:cs="Times New Roman"/>
                <w:b/>
              </w:rPr>
            </w:pPr>
            <w:r w:rsidRPr="008251C6">
              <w:rPr>
                <w:rFonts w:ascii="Times New Roman" w:hAnsi="Times New Roman" w:cs="Times New Roman"/>
                <w:b/>
                <w:bCs/>
                <w:color w:val="000000"/>
              </w:rPr>
              <w:t>Description of Cost Factor</w:t>
            </w:r>
          </w:p>
        </w:tc>
        <w:tc>
          <w:tcPr>
            <w:tcW w:w="2757" w:type="dxa"/>
          </w:tcPr>
          <w:p w:rsidR="008251C6" w:rsidRPr="008251C6" w:rsidP="008251C6" w14:paraId="4D6F5164" w14:textId="24594ED8">
            <w:pPr>
              <w:pStyle w:val="ListParagraph"/>
              <w:tabs>
                <w:tab w:val="left" w:pos="720"/>
              </w:tabs>
              <w:ind w:left="0"/>
              <w:rPr>
                <w:rFonts w:ascii="Times New Roman" w:hAnsi="Times New Roman" w:cs="Times New Roman"/>
                <w:b/>
              </w:rPr>
            </w:pPr>
            <w:r w:rsidRPr="008251C6">
              <w:rPr>
                <w:rFonts w:ascii="Times New Roman" w:hAnsi="Times New Roman" w:cs="Times New Roman"/>
                <w:b/>
                <w:bCs/>
                <w:color w:val="000000"/>
              </w:rPr>
              <w:t>Methodology for Estimating Cost</w:t>
            </w:r>
          </w:p>
        </w:tc>
        <w:tc>
          <w:tcPr>
            <w:tcW w:w="1952" w:type="dxa"/>
          </w:tcPr>
          <w:p w:rsidR="008251C6" w:rsidRPr="008251C6" w:rsidP="008251C6" w14:paraId="42924650" w14:textId="11328BB0">
            <w:pPr>
              <w:pStyle w:val="ListParagraph"/>
              <w:tabs>
                <w:tab w:val="left" w:pos="720"/>
              </w:tabs>
              <w:ind w:left="0"/>
              <w:rPr>
                <w:rFonts w:ascii="Times New Roman" w:hAnsi="Times New Roman" w:cs="Times New Roman"/>
                <w:b/>
              </w:rPr>
            </w:pPr>
            <w:r w:rsidRPr="008251C6">
              <w:rPr>
                <w:rFonts w:ascii="Times New Roman" w:hAnsi="Times New Roman" w:cs="Times New Roman"/>
                <w:b/>
                <w:bCs/>
                <w:color w:val="000000"/>
              </w:rPr>
              <w:t>Cost in Dollars</w:t>
            </w:r>
          </w:p>
        </w:tc>
      </w:tr>
      <w:tr w14:paraId="5CD1EE11" w14:textId="77777777" w:rsidTr="008251C6">
        <w:tblPrEx>
          <w:tblW w:w="0" w:type="auto"/>
          <w:tblInd w:w="1080" w:type="dxa"/>
          <w:tblLook w:val="04A0"/>
        </w:tblPrEx>
        <w:tc>
          <w:tcPr>
            <w:tcW w:w="2756" w:type="dxa"/>
          </w:tcPr>
          <w:p w:rsidR="008251C6" w:rsidRPr="008251C6" w:rsidP="008251C6" w14:paraId="21E4680C" w14:textId="5B25A2E5">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Designing and Printing the Form</w:t>
            </w:r>
          </w:p>
        </w:tc>
        <w:tc>
          <w:tcPr>
            <w:tcW w:w="2757" w:type="dxa"/>
          </w:tcPr>
          <w:p w:rsidR="008251C6" w:rsidRPr="008251C6" w:rsidP="008251C6" w14:paraId="52784BF5" w14:textId="4DE721BA">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Design Cost + Printing Cost</w:t>
            </w:r>
          </w:p>
        </w:tc>
        <w:tc>
          <w:tcPr>
            <w:tcW w:w="1952" w:type="dxa"/>
          </w:tcPr>
          <w:p w:rsidR="008251C6" w:rsidRPr="008251C6" w:rsidP="008251C6" w14:paraId="3705C40C" w14:textId="77777777">
            <w:pPr>
              <w:pStyle w:val="ListParagraph"/>
              <w:ind w:left="0"/>
              <w:jc w:val="right"/>
              <w:rPr>
                <w:rFonts w:ascii="Times New Roman" w:hAnsi="Times New Roman" w:cs="Times New Roman"/>
                <w:color w:val="000000"/>
              </w:rPr>
            </w:pPr>
            <w:r w:rsidRPr="008251C6">
              <w:rPr>
                <w:rFonts w:ascii="Times New Roman" w:hAnsi="Times New Roman" w:cs="Times New Roman"/>
                <w:color w:val="000000"/>
              </w:rPr>
              <w:t>$30,314</w:t>
            </w:r>
          </w:p>
          <w:p w:rsidR="008251C6" w:rsidRPr="008251C6" w:rsidP="008251C6" w14:paraId="6C06D2CD" w14:textId="77777777">
            <w:pPr>
              <w:pStyle w:val="ListParagraph"/>
              <w:tabs>
                <w:tab w:val="left" w:pos="720"/>
              </w:tabs>
              <w:ind w:left="0"/>
              <w:jc w:val="right"/>
              <w:rPr>
                <w:rFonts w:ascii="Times New Roman" w:hAnsi="Times New Roman" w:cs="Times New Roman"/>
                <w:b/>
              </w:rPr>
            </w:pPr>
          </w:p>
        </w:tc>
      </w:tr>
      <w:tr w14:paraId="2C3A7E35" w14:textId="77777777" w:rsidTr="008251C6">
        <w:tblPrEx>
          <w:tblW w:w="0" w:type="auto"/>
          <w:tblInd w:w="1080" w:type="dxa"/>
          <w:tblLook w:val="04A0"/>
        </w:tblPrEx>
        <w:tc>
          <w:tcPr>
            <w:tcW w:w="2756" w:type="dxa"/>
          </w:tcPr>
          <w:p w:rsidR="008251C6" w:rsidRPr="008251C6" w:rsidP="008251C6" w14:paraId="7CA6FC15" w14:textId="733ED447">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Distributing, Shipping, and Material Costs for the Form</w:t>
            </w:r>
          </w:p>
        </w:tc>
        <w:tc>
          <w:tcPr>
            <w:tcW w:w="2757" w:type="dxa"/>
          </w:tcPr>
          <w:p w:rsidR="008251C6" w:rsidRPr="008251C6" w:rsidP="008251C6" w14:paraId="2D219FC6" w14:textId="4C62926A">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Distribution + Shipping + Material Cost</w:t>
            </w:r>
          </w:p>
        </w:tc>
        <w:tc>
          <w:tcPr>
            <w:tcW w:w="1952" w:type="dxa"/>
          </w:tcPr>
          <w:p w:rsidR="008251C6" w:rsidRPr="008251C6" w:rsidP="008251C6" w14:paraId="7DFB495D" w14:textId="7C97D8A0">
            <w:pPr>
              <w:pStyle w:val="ListParagraph"/>
              <w:tabs>
                <w:tab w:val="left" w:pos="720"/>
              </w:tabs>
              <w:ind w:left="0"/>
              <w:jc w:val="right"/>
              <w:rPr>
                <w:rFonts w:ascii="Times New Roman" w:hAnsi="Times New Roman" w:cs="Times New Roman"/>
                <w:b/>
              </w:rPr>
            </w:pPr>
            <w:r w:rsidRPr="008251C6">
              <w:rPr>
                <w:rFonts w:ascii="Times New Roman" w:hAnsi="Times New Roman" w:cs="Times New Roman"/>
                <w:color w:val="000000"/>
              </w:rPr>
              <w:t>$189,544</w:t>
            </w:r>
          </w:p>
        </w:tc>
      </w:tr>
      <w:tr w14:paraId="4D1FB71D" w14:textId="77777777" w:rsidTr="008251C6">
        <w:tblPrEx>
          <w:tblW w:w="0" w:type="auto"/>
          <w:tblInd w:w="1080" w:type="dxa"/>
          <w:tblLook w:val="04A0"/>
        </w:tblPrEx>
        <w:tc>
          <w:tcPr>
            <w:tcW w:w="2756" w:type="dxa"/>
          </w:tcPr>
          <w:p w:rsidR="008251C6" w:rsidRPr="008251C6" w:rsidP="008251C6" w14:paraId="5B086FD3" w14:textId="685E7672">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SSA Employee (e.g., field office, 800 number, DDS staff) Information Collection and Processing Time</w:t>
            </w:r>
          </w:p>
        </w:tc>
        <w:tc>
          <w:tcPr>
            <w:tcW w:w="2757" w:type="dxa"/>
          </w:tcPr>
          <w:p w:rsidR="008251C6" w:rsidRPr="008251C6" w:rsidP="008251C6" w14:paraId="6DB6D0CF" w14:textId="0AF2EB3A">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GS-9 employee x # of responses x processing time</w:t>
            </w:r>
          </w:p>
        </w:tc>
        <w:tc>
          <w:tcPr>
            <w:tcW w:w="1952" w:type="dxa"/>
          </w:tcPr>
          <w:p w:rsidR="008251C6" w:rsidRPr="008251C6" w:rsidP="008251C6" w14:paraId="19758944" w14:textId="2436D48F">
            <w:pPr>
              <w:pStyle w:val="ListParagraph"/>
              <w:tabs>
                <w:tab w:val="left" w:pos="720"/>
              </w:tabs>
              <w:ind w:left="0"/>
              <w:jc w:val="right"/>
              <w:rPr>
                <w:rFonts w:ascii="Times New Roman" w:hAnsi="Times New Roman" w:cs="Times New Roman"/>
                <w:b/>
              </w:rPr>
            </w:pPr>
            <w:r w:rsidRPr="008251C6">
              <w:rPr>
                <w:rFonts w:ascii="Times New Roman" w:hAnsi="Times New Roman" w:cs="Times New Roman"/>
                <w:color w:val="000000"/>
              </w:rPr>
              <w:t>$80,782</w:t>
            </w:r>
          </w:p>
        </w:tc>
      </w:tr>
      <w:tr w14:paraId="31DB69E4" w14:textId="77777777" w:rsidTr="008251C6">
        <w:tblPrEx>
          <w:tblW w:w="0" w:type="auto"/>
          <w:tblInd w:w="1080" w:type="dxa"/>
          <w:tblLook w:val="04A0"/>
        </w:tblPrEx>
        <w:tc>
          <w:tcPr>
            <w:tcW w:w="2756" w:type="dxa"/>
          </w:tcPr>
          <w:p w:rsidR="008251C6" w:rsidRPr="008251C6" w:rsidP="008251C6" w14:paraId="54C0C354" w14:textId="6685262C">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Full-Time Equivalent Costs</w:t>
            </w:r>
          </w:p>
        </w:tc>
        <w:tc>
          <w:tcPr>
            <w:tcW w:w="2757" w:type="dxa"/>
          </w:tcPr>
          <w:p w:rsidR="008251C6" w:rsidRPr="008251C6" w:rsidP="008251C6" w14:paraId="021247A9" w14:textId="1D1656FB">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Out of pocket costs + Other expenses for providing this service</w:t>
            </w:r>
          </w:p>
        </w:tc>
        <w:tc>
          <w:tcPr>
            <w:tcW w:w="1952" w:type="dxa"/>
          </w:tcPr>
          <w:p w:rsidR="008251C6" w:rsidRPr="008251C6" w:rsidP="008251C6" w14:paraId="1253BF37" w14:textId="7D138B5C">
            <w:pPr>
              <w:pStyle w:val="ListParagraph"/>
              <w:tabs>
                <w:tab w:val="left" w:pos="720"/>
              </w:tabs>
              <w:ind w:left="0"/>
              <w:jc w:val="right"/>
              <w:rPr>
                <w:rFonts w:ascii="Times New Roman" w:hAnsi="Times New Roman" w:cs="Times New Roman"/>
                <w:b/>
              </w:rPr>
            </w:pPr>
            <w:r w:rsidRPr="008251C6">
              <w:rPr>
                <w:rFonts w:ascii="Times New Roman" w:hAnsi="Times New Roman" w:cs="Times New Roman"/>
                <w:color w:val="000000"/>
              </w:rPr>
              <w:t>$0</w:t>
            </w:r>
          </w:p>
        </w:tc>
      </w:tr>
      <w:tr w14:paraId="30B41F13" w14:textId="77777777" w:rsidTr="008251C6">
        <w:tblPrEx>
          <w:tblW w:w="0" w:type="auto"/>
          <w:tblInd w:w="1080" w:type="dxa"/>
          <w:tblLook w:val="04A0"/>
        </w:tblPrEx>
        <w:tc>
          <w:tcPr>
            <w:tcW w:w="2756" w:type="dxa"/>
          </w:tcPr>
          <w:p w:rsidR="008251C6" w:rsidRPr="008251C6" w:rsidP="008251C6" w14:paraId="497A1031" w14:textId="71D640C1">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Systems Development, Updating, and Maintenance</w:t>
            </w:r>
          </w:p>
        </w:tc>
        <w:tc>
          <w:tcPr>
            <w:tcW w:w="2757" w:type="dxa"/>
          </w:tcPr>
          <w:p w:rsidR="008251C6" w:rsidRPr="008251C6" w:rsidP="008251C6" w14:paraId="6ACC02C3" w14:textId="437F2187">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GS-9 employee x man hours for development, updating, maintenance</w:t>
            </w:r>
          </w:p>
        </w:tc>
        <w:tc>
          <w:tcPr>
            <w:tcW w:w="1952" w:type="dxa"/>
          </w:tcPr>
          <w:p w:rsidR="008251C6" w:rsidRPr="008251C6" w:rsidP="008251C6" w14:paraId="2F92E050" w14:textId="7F3603CB">
            <w:pPr>
              <w:pStyle w:val="ListParagraph"/>
              <w:tabs>
                <w:tab w:val="left" w:pos="720"/>
              </w:tabs>
              <w:ind w:left="0"/>
              <w:jc w:val="right"/>
              <w:rPr>
                <w:rFonts w:ascii="Times New Roman" w:hAnsi="Times New Roman" w:cs="Times New Roman"/>
                <w:b/>
              </w:rPr>
            </w:pPr>
            <w:r w:rsidRPr="008251C6">
              <w:rPr>
                <w:rFonts w:ascii="Times New Roman" w:hAnsi="Times New Roman" w:cs="Times New Roman"/>
                <w:color w:val="000000"/>
              </w:rPr>
              <w:t>$3,420</w:t>
            </w:r>
          </w:p>
        </w:tc>
      </w:tr>
      <w:tr w14:paraId="22208AF3" w14:textId="77777777" w:rsidTr="008251C6">
        <w:tblPrEx>
          <w:tblW w:w="0" w:type="auto"/>
          <w:tblInd w:w="1080" w:type="dxa"/>
          <w:tblLook w:val="04A0"/>
        </w:tblPrEx>
        <w:tc>
          <w:tcPr>
            <w:tcW w:w="2756" w:type="dxa"/>
          </w:tcPr>
          <w:p w:rsidR="008251C6" w:rsidRPr="008251C6" w:rsidP="008251C6" w14:paraId="0918F6B8" w14:textId="563C7516">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Quantifiable IT Costs</w:t>
            </w:r>
          </w:p>
        </w:tc>
        <w:tc>
          <w:tcPr>
            <w:tcW w:w="2757" w:type="dxa"/>
          </w:tcPr>
          <w:p w:rsidR="008251C6" w:rsidRPr="008251C6" w:rsidP="008251C6" w14:paraId="1DBDAA04" w14:textId="6864AE06">
            <w:pPr>
              <w:pStyle w:val="ListParagraph"/>
              <w:tabs>
                <w:tab w:val="left" w:pos="720"/>
              </w:tabs>
              <w:ind w:left="0"/>
              <w:rPr>
                <w:rFonts w:ascii="Times New Roman" w:hAnsi="Times New Roman" w:cs="Times New Roman"/>
                <w:b/>
              </w:rPr>
            </w:pPr>
            <w:r w:rsidRPr="008251C6">
              <w:rPr>
                <w:rFonts w:ascii="Times New Roman" w:hAnsi="Times New Roman" w:cs="Times New Roman"/>
                <w:color w:val="000000"/>
              </w:rPr>
              <w:t>Any additional IT costs</w:t>
            </w:r>
          </w:p>
        </w:tc>
        <w:tc>
          <w:tcPr>
            <w:tcW w:w="1952" w:type="dxa"/>
          </w:tcPr>
          <w:p w:rsidR="008251C6" w:rsidRPr="008251C6" w:rsidP="008251C6" w14:paraId="103025A3" w14:textId="7974FEA2">
            <w:pPr>
              <w:pStyle w:val="ListParagraph"/>
              <w:tabs>
                <w:tab w:val="left" w:pos="720"/>
              </w:tabs>
              <w:ind w:left="0"/>
              <w:jc w:val="right"/>
              <w:rPr>
                <w:rFonts w:ascii="Times New Roman" w:hAnsi="Times New Roman" w:cs="Times New Roman"/>
                <w:b/>
              </w:rPr>
            </w:pPr>
            <w:r w:rsidRPr="008251C6">
              <w:rPr>
                <w:rFonts w:ascii="Times New Roman" w:hAnsi="Times New Roman" w:cs="Times New Roman"/>
                <w:color w:val="000000"/>
              </w:rPr>
              <w:t>$0</w:t>
            </w:r>
          </w:p>
        </w:tc>
      </w:tr>
      <w:tr w14:paraId="699DBFFD" w14:textId="77777777" w:rsidTr="008251C6">
        <w:tblPrEx>
          <w:tblW w:w="0" w:type="auto"/>
          <w:tblInd w:w="1080" w:type="dxa"/>
          <w:tblLook w:val="04A0"/>
        </w:tblPrEx>
        <w:tc>
          <w:tcPr>
            <w:tcW w:w="2756" w:type="dxa"/>
          </w:tcPr>
          <w:p w:rsidR="008251C6" w:rsidRPr="008251C6" w:rsidP="008251C6" w14:paraId="557F509C" w14:textId="1859809E">
            <w:pPr>
              <w:pStyle w:val="ListParagraph"/>
              <w:tabs>
                <w:tab w:val="left" w:pos="720"/>
              </w:tabs>
              <w:ind w:left="0"/>
              <w:rPr>
                <w:rFonts w:ascii="Times New Roman" w:hAnsi="Times New Roman" w:cs="Times New Roman"/>
                <w:b/>
              </w:rPr>
            </w:pPr>
            <w:r w:rsidRPr="008251C6">
              <w:rPr>
                <w:rFonts w:ascii="Times New Roman" w:hAnsi="Times New Roman" w:cs="Times New Roman"/>
                <w:b/>
                <w:bCs/>
                <w:color w:val="000000"/>
              </w:rPr>
              <w:t>Total</w:t>
            </w:r>
          </w:p>
        </w:tc>
        <w:tc>
          <w:tcPr>
            <w:tcW w:w="2757" w:type="dxa"/>
          </w:tcPr>
          <w:p w:rsidR="008251C6" w:rsidRPr="008251C6" w:rsidP="008251C6" w14:paraId="104463B1" w14:textId="77777777">
            <w:pPr>
              <w:pStyle w:val="ListParagraph"/>
              <w:tabs>
                <w:tab w:val="left" w:pos="720"/>
              </w:tabs>
              <w:ind w:left="0"/>
              <w:rPr>
                <w:rFonts w:ascii="Times New Roman" w:hAnsi="Times New Roman" w:cs="Times New Roman"/>
                <w:b/>
              </w:rPr>
            </w:pPr>
          </w:p>
        </w:tc>
        <w:tc>
          <w:tcPr>
            <w:tcW w:w="1952" w:type="dxa"/>
          </w:tcPr>
          <w:p w:rsidR="008251C6" w:rsidRPr="008251C6" w:rsidP="008251C6" w14:paraId="2AB129CF" w14:textId="3CA7F94D">
            <w:pPr>
              <w:pStyle w:val="ListParagraph"/>
              <w:tabs>
                <w:tab w:val="left" w:pos="720"/>
              </w:tabs>
              <w:ind w:left="0"/>
              <w:jc w:val="right"/>
              <w:rPr>
                <w:rFonts w:ascii="Times New Roman" w:hAnsi="Times New Roman" w:cs="Times New Roman"/>
                <w:b/>
              </w:rPr>
            </w:pPr>
            <w:r w:rsidRPr="008251C6">
              <w:rPr>
                <w:rFonts w:ascii="Times New Roman" w:hAnsi="Times New Roman" w:cs="Times New Roman"/>
                <w:b/>
                <w:bCs/>
                <w:color w:val="000000"/>
              </w:rPr>
              <w:t>$305,060</w:t>
            </w:r>
          </w:p>
        </w:tc>
      </w:tr>
    </w:tbl>
    <w:p w:rsidR="008251C6" w:rsidRPr="008251C6" w:rsidP="008251C6" w14:paraId="5ACC5964" w14:textId="77777777">
      <w:pPr>
        <w:ind w:left="1080"/>
        <w:rPr>
          <w:rFonts w:eastAsia="Calibri"/>
          <w:color w:val="000000"/>
        </w:rPr>
      </w:pPr>
      <w:r w:rsidRPr="008251C6">
        <w:rPr>
          <w:rFonts w:eastAsia="Calibri"/>
          <w:color w:val="000000"/>
        </w:rPr>
        <w:t>* We have inserted a $0 amount for cost factors that do not apply to this collection.</w:t>
      </w:r>
    </w:p>
    <w:p w:rsidR="008251C6" w:rsidRPr="008251C6" w:rsidP="008251C6" w14:paraId="574E10BB" w14:textId="77777777">
      <w:pPr>
        <w:pStyle w:val="ListParagraph"/>
        <w:tabs>
          <w:tab w:val="left" w:pos="720"/>
        </w:tabs>
        <w:ind w:left="1080"/>
        <w:rPr>
          <w:rFonts w:ascii="Times New Roman" w:hAnsi="Times New Roman" w:cs="Times New Roman"/>
          <w:b/>
        </w:rPr>
      </w:pPr>
    </w:p>
    <w:p w:rsidR="008251C6" w:rsidRPr="008251C6" w:rsidP="008251C6" w14:paraId="1E7EC29E" w14:textId="52B0B57D">
      <w:pPr>
        <w:pStyle w:val="ListParagraph"/>
        <w:tabs>
          <w:tab w:val="left" w:pos="720"/>
        </w:tabs>
        <w:ind w:left="1080"/>
        <w:rPr>
          <w:rFonts w:ascii="Times New Roman" w:eastAsia="Calibri" w:hAnsi="Times New Roman" w:cs="Times New Roman"/>
          <w:color w:val="000000"/>
        </w:rPr>
      </w:pPr>
      <w:r w:rsidRPr="008251C6">
        <w:rPr>
          <w:rFonts w:ascii="Times New Roman" w:eastAsia="Calibri" w:hAnsi="Times New Roman" w:cs="Times New Roman"/>
          <w:color w:val="000000"/>
        </w:rPr>
        <w:t xml:space="preserve">SSA is unable to break down the costs to the Federal government further than we already have.  First, since we work with almost every US citizen, we often do bulk mailings, and cannot track the cost for a single mailing.  In addition, because so many employees have a hand in each aspect of our forms, we use an estimated average hourly wage, based on the wage of our average field office employee (GS-9) for these calculations.  However, we have calculated these costs as accurately as possible based </w:t>
      </w:r>
      <w:r w:rsidRPr="008251C6">
        <w:rPr>
          <w:rFonts w:ascii="Times New Roman" w:eastAsia="Calibri" w:hAnsi="Times New Roman" w:cs="Times New Roman"/>
          <w:color w:val="000000"/>
        </w:rPr>
        <w:t>on the information we collect for creating, updating, and maintaining these information collections.</w:t>
      </w:r>
    </w:p>
    <w:p w:rsidR="008251C6" w:rsidRPr="008251C6" w:rsidP="008251C6" w14:paraId="183ADB21" w14:textId="7245D8B9">
      <w:pPr>
        <w:pStyle w:val="ListParagraph"/>
        <w:tabs>
          <w:tab w:val="left" w:pos="720"/>
        </w:tabs>
        <w:ind w:left="1080"/>
        <w:rPr>
          <w:rFonts w:ascii="Times New Roman" w:hAnsi="Times New Roman" w:cs="Times New Roman"/>
          <w:b/>
          <w:bCs/>
          <w:u w:val="single"/>
        </w:rPr>
      </w:pPr>
    </w:p>
    <w:p w:rsidR="00413AB0" w:rsidRPr="008251C6" w:rsidP="00413AB0" w14:paraId="680F5E2D" w14:textId="46B5ACD7">
      <w:pPr>
        <w:pStyle w:val="ListParagraph"/>
        <w:numPr>
          <w:ilvl w:val="0"/>
          <w:numId w:val="9"/>
        </w:numPr>
        <w:tabs>
          <w:tab w:val="left" w:pos="720"/>
        </w:tabs>
        <w:rPr>
          <w:rFonts w:ascii="Times New Roman" w:hAnsi="Times New Roman" w:cs="Times New Roman"/>
          <w:b/>
          <w:bCs/>
          <w:u w:val="single"/>
        </w:rPr>
      </w:pPr>
      <w:r w:rsidRPr="008251C6">
        <w:rPr>
          <w:rFonts w:ascii="Times New Roman" w:hAnsi="Times New Roman" w:cs="Times New Roman"/>
          <w:b/>
        </w:rPr>
        <w:t>Program Changes or Adjustments to the Information Collection</w:t>
      </w:r>
    </w:p>
    <w:p w:rsidR="008251C6" w:rsidP="008251C6" w14:paraId="42B4888D" w14:textId="61D26A2C">
      <w:pPr>
        <w:pStyle w:val="ListParagraph"/>
        <w:tabs>
          <w:tab w:val="left" w:pos="720"/>
        </w:tabs>
        <w:ind w:left="1080"/>
        <w:rPr>
          <w:rFonts w:ascii="Times New Roman" w:hAnsi="Times New Roman" w:cs="Times New Roman"/>
        </w:rPr>
      </w:pPr>
      <w:r w:rsidRPr="008251C6">
        <w:rPr>
          <w:rFonts w:ascii="Times New Roman" w:hAnsi="Times New Roman" w:cs="Times New Roman"/>
        </w:rPr>
        <w:t xml:space="preserve">When we last cleared this IC in 2017, the burden was 33,333 hours.  However, we are currently reporting a burden of </w:t>
      </w:r>
      <w:r w:rsidR="00EB40C9">
        <w:rPr>
          <w:rFonts w:ascii="Times New Roman" w:hAnsi="Times New Roman" w:cs="Times New Roman"/>
        </w:rPr>
        <w:t>150,000</w:t>
      </w:r>
      <w:r w:rsidRPr="008251C6">
        <w:rPr>
          <w:rFonts w:ascii="Times New Roman" w:hAnsi="Times New Roman" w:cs="Times New Roman"/>
        </w:rPr>
        <w:t xml:space="preserve"> hours.  This change stems a</w:t>
      </w:r>
      <w:r w:rsidR="00DE6BAB">
        <w:rPr>
          <w:rFonts w:ascii="Times New Roman" w:hAnsi="Times New Roman" w:cs="Times New Roman"/>
        </w:rPr>
        <w:t>n</w:t>
      </w:r>
      <w:r w:rsidRPr="008251C6">
        <w:rPr>
          <w:rFonts w:ascii="Times New Roman" w:hAnsi="Times New Roman" w:cs="Times New Roman"/>
        </w:rPr>
        <w:t xml:space="preserve"> </w:t>
      </w:r>
      <w:r w:rsidR="00EB40C9">
        <w:rPr>
          <w:rFonts w:ascii="Times New Roman" w:hAnsi="Times New Roman" w:cs="Times New Roman"/>
        </w:rPr>
        <w:t>increase</w:t>
      </w:r>
      <w:r w:rsidRPr="008251C6" w:rsidR="00EB40C9">
        <w:rPr>
          <w:rFonts w:ascii="Times New Roman" w:hAnsi="Times New Roman" w:cs="Times New Roman"/>
        </w:rPr>
        <w:t xml:space="preserve"> </w:t>
      </w:r>
      <w:r w:rsidRPr="008251C6">
        <w:rPr>
          <w:rFonts w:ascii="Times New Roman" w:hAnsi="Times New Roman" w:cs="Times New Roman"/>
        </w:rPr>
        <w:t xml:space="preserve">in the number of responses from 200,000 to </w:t>
      </w:r>
      <w:r w:rsidR="00EB40C9">
        <w:rPr>
          <w:rFonts w:ascii="Times New Roman" w:hAnsi="Times New Roman" w:cs="Times New Roman"/>
        </w:rPr>
        <w:t>300,000</w:t>
      </w:r>
      <w:r w:rsidR="00A8163A">
        <w:rPr>
          <w:rFonts w:ascii="Times New Roman" w:hAnsi="Times New Roman" w:cs="Times New Roman"/>
        </w:rPr>
        <w:t xml:space="preserve"> combined with a change in the amount of burden time for response</w:t>
      </w:r>
      <w:r w:rsidRPr="008251C6">
        <w:rPr>
          <w:rFonts w:ascii="Times New Roman" w:hAnsi="Times New Roman" w:cs="Times New Roman"/>
        </w:rPr>
        <w:t>.  These figures represent current Management Information data.</w:t>
      </w:r>
    </w:p>
    <w:p w:rsidR="00C04AA1" w:rsidRPr="00C04AA1" w:rsidP="008251C6" w14:paraId="654F5B6C" w14:textId="77777777">
      <w:pPr>
        <w:pStyle w:val="ListParagraph"/>
        <w:tabs>
          <w:tab w:val="left" w:pos="720"/>
        </w:tabs>
        <w:ind w:left="1080"/>
        <w:rPr>
          <w:rFonts w:ascii="Times New Roman" w:hAnsi="Times New Roman" w:cs="Times New Roman"/>
          <w:b/>
          <w:bCs/>
        </w:rPr>
      </w:pPr>
    </w:p>
    <w:p w:rsidR="00C04AA1" w:rsidRPr="00495B43" w:rsidP="00C04AA1" w14:paraId="72E6B4F3" w14:textId="1E049A22">
      <w:pPr>
        <w:pStyle w:val="NoSpacing"/>
        <w:ind w:left="1080"/>
        <w:rPr>
          <w:b/>
          <w:bCs/>
          <w:iCs/>
        </w:rPr>
      </w:pPr>
      <w:r w:rsidRPr="00C04AA1">
        <w:rPr>
          <w:b/>
          <w:bCs/>
          <w:color w:val="000000"/>
        </w:rPr>
        <w:t>* Note</w:t>
      </w:r>
      <w:r>
        <w:rPr>
          <w:color w:val="000000"/>
        </w:rPr>
        <w:t xml:space="preserve">: The total burden reflected in ROCIS is </w:t>
      </w:r>
      <w:r w:rsidR="00116289">
        <w:rPr>
          <w:b/>
          <w:bCs/>
          <w:color w:val="000000"/>
        </w:rPr>
        <w:t>195,900</w:t>
      </w:r>
      <w:r>
        <w:rPr>
          <w:color w:val="000000"/>
        </w:rPr>
        <w:t>, while the burden cited in #12 of the Supporting Statement is</w:t>
      </w:r>
      <w:r w:rsidRPr="00C04AA1">
        <w:rPr>
          <w:color w:val="000000"/>
        </w:rPr>
        <w:t xml:space="preserve"> </w:t>
      </w:r>
      <w:r w:rsidRPr="00C04AA1">
        <w:rPr>
          <w:b/>
        </w:rPr>
        <w:t>150,000</w:t>
      </w:r>
      <w:r>
        <w:rPr>
          <w:color w:val="000000"/>
        </w:rPr>
        <w:t>.  This discrepancy is because the ROCIS burden reflects the following components:  field office waiting time + a rough estimate of a 30-minute,</w:t>
      </w:r>
      <w:r>
        <w:rPr>
          <w:color w:val="000000"/>
        </w:rPr>
        <w:t xml:space="preserve"> +</w:t>
      </w:r>
      <w:r>
        <w:rPr>
          <w:color w:val="000000"/>
        </w:rPr>
        <w:t xml:space="preserve"> one-way, drive burdens.  In contrast, the chart in #12 of the Supporting Statement reflects actual burden.</w:t>
      </w:r>
    </w:p>
    <w:p w:rsidR="008251C6" w:rsidRPr="00C04AA1" w:rsidP="00C04AA1" w14:paraId="1B9882BB" w14:textId="77777777">
      <w:pPr>
        <w:tabs>
          <w:tab w:val="left" w:pos="720"/>
        </w:tabs>
        <w:rPr>
          <w:b/>
          <w:bCs/>
          <w:u w:val="single"/>
        </w:rPr>
      </w:pPr>
    </w:p>
    <w:p w:rsidR="00413AB0" w:rsidRPr="008251C6" w:rsidP="00413AB0" w14:paraId="2AA18766" w14:textId="30658435">
      <w:pPr>
        <w:pStyle w:val="ListParagraph"/>
        <w:numPr>
          <w:ilvl w:val="0"/>
          <w:numId w:val="9"/>
        </w:numPr>
        <w:tabs>
          <w:tab w:val="left" w:pos="720"/>
        </w:tabs>
        <w:rPr>
          <w:rFonts w:ascii="Times New Roman" w:hAnsi="Times New Roman" w:cs="Times New Roman"/>
          <w:b/>
          <w:bCs/>
          <w:u w:val="single"/>
        </w:rPr>
      </w:pPr>
      <w:r w:rsidRPr="008251C6">
        <w:rPr>
          <w:rFonts w:ascii="Times New Roman" w:hAnsi="Times New Roman" w:cs="Times New Roman"/>
          <w:b/>
        </w:rPr>
        <w:t>Plans for Publication Information Collection Results</w:t>
      </w:r>
    </w:p>
    <w:p w:rsidR="008251C6" w:rsidRPr="008251C6" w:rsidP="008251C6" w14:paraId="418DB667" w14:textId="6F5BEEB9">
      <w:pPr>
        <w:pStyle w:val="ListParagraph"/>
        <w:tabs>
          <w:tab w:val="left" w:pos="720"/>
        </w:tabs>
        <w:ind w:left="1080"/>
        <w:rPr>
          <w:rFonts w:ascii="Times New Roman" w:hAnsi="Times New Roman" w:cs="Times New Roman"/>
          <w:b/>
        </w:rPr>
      </w:pPr>
      <w:r w:rsidRPr="008251C6">
        <w:rPr>
          <w:rFonts w:ascii="Times New Roman" w:hAnsi="Times New Roman" w:cs="Times New Roman"/>
        </w:rPr>
        <w:t>SSA will not publish the results of the information collection.</w:t>
      </w:r>
    </w:p>
    <w:p w:rsidR="008251C6" w:rsidRPr="008251C6" w:rsidP="008251C6" w14:paraId="7D705F9F" w14:textId="77777777">
      <w:pPr>
        <w:pStyle w:val="ListParagraph"/>
        <w:tabs>
          <w:tab w:val="left" w:pos="720"/>
        </w:tabs>
        <w:ind w:left="1080"/>
        <w:rPr>
          <w:rFonts w:ascii="Times New Roman" w:hAnsi="Times New Roman" w:cs="Times New Roman"/>
          <w:b/>
          <w:bCs/>
          <w:u w:val="single"/>
        </w:rPr>
      </w:pPr>
    </w:p>
    <w:p w:rsidR="008251C6" w:rsidRPr="008251C6" w:rsidP="008251C6" w14:paraId="2A2FECB8" w14:textId="16F75743">
      <w:pPr>
        <w:pStyle w:val="ListParagraph"/>
        <w:numPr>
          <w:ilvl w:val="0"/>
          <w:numId w:val="9"/>
        </w:numPr>
        <w:tabs>
          <w:tab w:val="left" w:pos="720"/>
        </w:tabs>
        <w:rPr>
          <w:rFonts w:ascii="Times New Roman" w:hAnsi="Times New Roman" w:cs="Times New Roman"/>
          <w:b/>
          <w:bCs/>
          <w:u w:val="single"/>
        </w:rPr>
      </w:pPr>
      <w:r w:rsidRPr="008251C6">
        <w:rPr>
          <w:rFonts w:ascii="Times New Roman" w:hAnsi="Times New Roman" w:cs="Times New Roman"/>
          <w:b/>
        </w:rPr>
        <w:t>Displaying the OMB Expiration Date</w:t>
      </w:r>
    </w:p>
    <w:p w:rsidR="008251C6" w:rsidRPr="008251C6" w:rsidP="008251C6" w14:paraId="4BC3B015" w14:textId="77777777">
      <w:pPr>
        <w:pStyle w:val="ListParagraph"/>
        <w:tabs>
          <w:tab w:val="left" w:pos="720"/>
        </w:tabs>
        <w:ind w:left="1080"/>
        <w:rPr>
          <w:rFonts w:ascii="Times New Roman" w:hAnsi="Times New Roman" w:cs="Times New Roman"/>
        </w:rPr>
      </w:pPr>
      <w:r w:rsidRPr="008251C6">
        <w:rPr>
          <w:rFonts w:ascii="Times New Roman" w:hAnsi="Times New Roman" w:cs="Times New Roman"/>
        </w:rPr>
        <w:t>For the paper Form SSA-4631, we will not publish the OMB approval expiration date.  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w:t>
      </w:r>
    </w:p>
    <w:p w:rsidR="008251C6" w:rsidRPr="008251C6" w:rsidP="008251C6" w14:paraId="2D46F35E" w14:textId="77777777">
      <w:pPr>
        <w:pStyle w:val="ListParagraph"/>
        <w:tabs>
          <w:tab w:val="left" w:pos="720"/>
        </w:tabs>
        <w:ind w:left="1080"/>
        <w:rPr>
          <w:rFonts w:ascii="Times New Roman" w:hAnsi="Times New Roman" w:cs="Times New Roman"/>
        </w:rPr>
      </w:pPr>
    </w:p>
    <w:p w:rsidR="008251C6" w:rsidRPr="008251C6" w:rsidP="008251C6" w14:paraId="29DB75E4" w14:textId="1CDBEB9B">
      <w:pPr>
        <w:pStyle w:val="ListParagraph"/>
        <w:tabs>
          <w:tab w:val="left" w:pos="720"/>
        </w:tabs>
        <w:ind w:left="1080"/>
        <w:rPr>
          <w:rFonts w:ascii="Times New Roman" w:hAnsi="Times New Roman" w:cs="Times New Roman"/>
          <w:b/>
        </w:rPr>
      </w:pPr>
      <w:r w:rsidRPr="008251C6">
        <w:rPr>
          <w:rFonts w:ascii="Times New Roman" w:hAnsi="Times New Roman" w:cs="Times New Roman"/>
        </w:rPr>
        <w:t>For the Internet version of Form SSA-4631 housed under ERE (OMB No. 0960</w:t>
      </w:r>
      <w:r w:rsidRPr="008251C6">
        <w:rPr>
          <w:rFonts w:ascii="Times New Roman" w:hAnsi="Times New Roman" w:cs="Times New Roman"/>
        </w:rPr>
        <w:noBreakHyphen/>
        <w:t>0753), SSA is not requesting an exception to the requirement to display the OMB approval expiration date.</w:t>
      </w:r>
    </w:p>
    <w:p w:rsidR="008251C6" w:rsidRPr="008251C6" w:rsidP="008251C6" w14:paraId="5CB21231" w14:textId="4E7427B2">
      <w:pPr>
        <w:pStyle w:val="ListParagraph"/>
        <w:tabs>
          <w:tab w:val="left" w:pos="720"/>
        </w:tabs>
        <w:ind w:left="1080"/>
        <w:rPr>
          <w:rFonts w:ascii="Times New Roman" w:hAnsi="Times New Roman" w:cs="Times New Roman"/>
          <w:b/>
          <w:bCs/>
          <w:u w:val="single"/>
        </w:rPr>
      </w:pPr>
    </w:p>
    <w:p w:rsidR="00413AB0" w:rsidRPr="008251C6" w:rsidP="00413AB0" w14:paraId="6849ACA6" w14:textId="20397DFE">
      <w:pPr>
        <w:pStyle w:val="ListParagraph"/>
        <w:numPr>
          <w:ilvl w:val="0"/>
          <w:numId w:val="9"/>
        </w:numPr>
        <w:tabs>
          <w:tab w:val="left" w:pos="720"/>
        </w:tabs>
        <w:rPr>
          <w:rFonts w:ascii="Times New Roman" w:hAnsi="Times New Roman" w:cs="Times New Roman"/>
          <w:b/>
          <w:bCs/>
          <w:u w:val="single"/>
        </w:rPr>
      </w:pPr>
      <w:r w:rsidRPr="008251C6">
        <w:rPr>
          <w:rFonts w:ascii="Times New Roman" w:hAnsi="Times New Roman" w:cs="Times New Roman"/>
          <w:b/>
          <w:spacing w:val="-1"/>
        </w:rPr>
        <w:t>Exception to Certification Statement</w:t>
      </w:r>
    </w:p>
    <w:p w:rsidR="008251C6" w:rsidRPr="008251C6" w:rsidP="008251C6" w14:paraId="58A33032" w14:textId="6E296873">
      <w:pPr>
        <w:pStyle w:val="ListParagraph"/>
        <w:tabs>
          <w:tab w:val="left" w:pos="720"/>
        </w:tabs>
        <w:ind w:left="1080"/>
        <w:rPr>
          <w:rFonts w:ascii="Times New Roman" w:hAnsi="Times New Roman" w:cs="Times New Roman"/>
          <w:b/>
          <w:bCs/>
          <w:u w:val="single"/>
        </w:rPr>
      </w:pPr>
      <w:r w:rsidRPr="008251C6">
        <w:rPr>
          <w:rFonts w:ascii="Times New Roman" w:hAnsi="Times New Roman" w:cs="Times New Roman"/>
        </w:rPr>
        <w:t xml:space="preserve">SSA is not requesting an exception to the certification requirements at </w:t>
      </w:r>
      <w:r w:rsidRPr="008251C6">
        <w:rPr>
          <w:rFonts w:ascii="Times New Roman" w:hAnsi="Times New Roman" w:cs="Times New Roman"/>
          <w:i/>
        </w:rPr>
        <w:t xml:space="preserve">5 CFR 1320.9 </w:t>
      </w:r>
      <w:r w:rsidRPr="008251C6">
        <w:rPr>
          <w:rFonts w:ascii="Times New Roman" w:hAnsi="Times New Roman" w:cs="Times New Roman"/>
        </w:rPr>
        <w:t>and related provisions at</w:t>
      </w:r>
      <w:r w:rsidRPr="008251C6">
        <w:rPr>
          <w:rFonts w:ascii="Times New Roman" w:hAnsi="Times New Roman" w:cs="Times New Roman"/>
          <w:i/>
        </w:rPr>
        <w:t xml:space="preserve"> 5 CFR 1320.8(b)(3).</w:t>
      </w:r>
    </w:p>
    <w:p w:rsidR="00413AB0" w:rsidRPr="008251C6" w:rsidP="00413AB0" w14:paraId="5A6D114D" w14:textId="77777777">
      <w:pPr>
        <w:pStyle w:val="ListParagraph"/>
        <w:tabs>
          <w:tab w:val="left" w:pos="720"/>
        </w:tabs>
        <w:ind w:left="1080"/>
        <w:rPr>
          <w:rFonts w:ascii="Times New Roman" w:hAnsi="Times New Roman" w:cs="Times New Roman"/>
          <w:b/>
          <w:bCs/>
          <w:u w:val="single"/>
        </w:rPr>
      </w:pPr>
    </w:p>
    <w:p w:rsidR="004A708C" w:rsidRPr="008251C6" w:rsidP="008251C6" w14:paraId="40CE8DC9" w14:textId="1EAE4FDD">
      <w:pPr>
        <w:numPr>
          <w:ilvl w:val="0"/>
          <w:numId w:val="7"/>
        </w:numPr>
        <w:tabs>
          <w:tab w:val="left" w:pos="720"/>
        </w:tabs>
        <w:rPr>
          <w:b/>
          <w:bCs/>
          <w:u w:val="single"/>
        </w:rPr>
      </w:pPr>
      <w:r w:rsidRPr="008251C6">
        <w:rPr>
          <w:b/>
          <w:spacing w:val="-4"/>
          <w:u w:val="single"/>
        </w:rPr>
        <w:t>Collections of</w:t>
      </w:r>
      <w:r w:rsidRPr="008251C6">
        <w:rPr>
          <w:b/>
          <w:u w:val="single"/>
        </w:rPr>
        <w:t xml:space="preserve"> </w:t>
      </w:r>
      <w:r w:rsidRPr="008251C6">
        <w:rPr>
          <w:b/>
          <w:spacing w:val="-4"/>
          <w:u w:val="single"/>
        </w:rPr>
        <w:t>Information Employing Statistical Methods</w:t>
      </w:r>
    </w:p>
    <w:p w:rsidR="00AB32F4" w:rsidP="00573F69" w14:paraId="4F22324F" w14:textId="017C1B4A">
      <w:pPr>
        <w:tabs>
          <w:tab w:val="left" w:pos="720"/>
        </w:tabs>
      </w:pPr>
      <w:r>
        <w:tab/>
      </w:r>
      <w:r w:rsidRPr="00A25F38">
        <w:tab/>
      </w:r>
    </w:p>
    <w:p w:rsidR="00AB32F4" w:rsidRPr="00573F69" w:rsidP="008251C6" w14:paraId="6DF0D5D1" w14:textId="60D38F37">
      <w:pPr>
        <w:tabs>
          <w:tab w:val="left" w:pos="1440"/>
        </w:tabs>
        <w:ind w:left="1080"/>
        <w:rPr>
          <w:b/>
          <w:bCs/>
        </w:rPr>
      </w:pPr>
      <w:r w:rsidRPr="00A25F38">
        <w:t>SSA is not using statistical methods for this information collection</w:t>
      </w:r>
      <w:r>
        <w:t>.</w:t>
      </w:r>
    </w:p>
    <w:sectPr w:rsidSect="00A25F38">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34F93" w:rsidP="00440F71" w14:paraId="62822C66" w14:textId="77777777">
    <w:pPr>
      <w:pStyle w:val="Footer"/>
      <w:ind w:left="4320"/>
    </w:pPr>
    <w:r>
      <w:tab/>
    </w:r>
    <w:r>
      <w:tab/>
      <w:t xml:space="preserve">                                                                                                    </w:t>
    </w:r>
  </w:p>
  <w:p w:rsidR="00934F93" w14:paraId="36EE2CD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635B57"/>
    <w:multiLevelType w:val="singleLevel"/>
    <w:tmpl w:val="A59A951E"/>
    <w:lvl w:ilvl="0">
      <w:start w:val="4"/>
      <w:numFmt w:val="decimal"/>
      <w:lvlText w:val="%1."/>
      <w:lvlJc w:val="left"/>
      <w:pPr>
        <w:tabs>
          <w:tab w:val="num" w:pos="1170"/>
        </w:tabs>
        <w:ind w:left="1170" w:hanging="360"/>
      </w:pPr>
      <w:rPr>
        <w:b w:val="0"/>
        <w:bCs/>
        <w:i w:val="0"/>
        <w:iCs/>
      </w:rPr>
    </w:lvl>
  </w:abstractNum>
  <w:abstractNum w:abstractNumId="1">
    <w:nsid w:val="38AC525D"/>
    <w:multiLevelType w:val="hybridMultilevel"/>
    <w:tmpl w:val="A49803B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480247C6"/>
    <w:multiLevelType w:val="hybridMultilevel"/>
    <w:tmpl w:val="22905EDA"/>
    <w:lvl w:ilvl="0">
      <w:start w:val="1"/>
      <w:numFmt w:val="decimal"/>
      <w:lvlText w:val="%1."/>
      <w:lvlJc w:val="left"/>
      <w:pPr>
        <w:ind w:left="1170" w:hanging="360"/>
      </w:pPr>
      <w:rPr>
        <w:b w:val="0"/>
        <w:bCs w:val="0"/>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3">
    <w:nsid w:val="51557153"/>
    <w:multiLevelType w:val="hybridMultilevel"/>
    <w:tmpl w:val="D2BC2554"/>
    <w:lvl w:ilvl="0">
      <w:start w:val="2"/>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22F2A62"/>
    <w:multiLevelType w:val="hybridMultilevel"/>
    <w:tmpl w:val="ED707A18"/>
    <w:lvl w:ilvl="0">
      <w:start w:val="1"/>
      <w:numFmt w:val="decimal"/>
      <w:lvlText w:val="%1."/>
      <w:lvlJc w:val="left"/>
      <w:pPr>
        <w:ind w:left="1080" w:hanging="36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53955165"/>
    <w:multiLevelType w:val="hybridMultilevel"/>
    <w:tmpl w:val="909C3E64"/>
    <w:lvl w:ilvl="0">
      <w:start w:val="1"/>
      <w:numFmt w:val="upperLetter"/>
      <w:lvlText w:val="%1."/>
      <w:lvlJc w:val="left"/>
      <w:pPr>
        <w:ind w:left="108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EC27770"/>
    <w:multiLevelType w:val="hybridMultilevel"/>
    <w:tmpl w:val="2C54DC4E"/>
    <w:lvl w:ilvl="0">
      <w:start w:val="2"/>
      <w:numFmt w:val="upperRoman"/>
      <w:lvlText w:val="%1."/>
      <w:lvlJc w:val="left"/>
      <w:pPr>
        <w:tabs>
          <w:tab w:val="num" w:pos="1440"/>
        </w:tabs>
        <w:ind w:left="1440" w:hanging="720"/>
      </w:pPr>
      <w:rPr>
        <w:rFonts w:ascii="Times New (W1)" w:hAnsi="Times New (W1)" w:cs="Times New Roman"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noFill/>
          <w14:prstDash w14:val="solid"/>
          <w14:bevel/>
        </w14:textOutline>
      </w:rPr>
    </w:lvl>
    <w:lvl w:ilvl="1">
      <w:start w:val="1"/>
      <w:numFmt w:val="decimal"/>
      <w:lvlText w:val="%2."/>
      <w:lvlJc w:val="left"/>
      <w:pPr>
        <w:tabs>
          <w:tab w:val="num" w:pos="1080"/>
        </w:tabs>
        <w:ind w:left="1080" w:hanging="360"/>
      </w:pPr>
      <w:rPr>
        <w:rFonts w:hint="default"/>
        <w:b/>
        <w:bCs w:val="0"/>
        <w:i w:val="0"/>
        <w:iCs w:val="0"/>
        <w:caps w:val="0"/>
        <w:smallCaps w:val="0"/>
        <w:strike w:val="0"/>
        <w:dstrike w:val="0"/>
        <w:color w:val="auto"/>
        <w:spacing w:val="0"/>
        <w:w w:val="100"/>
        <w:kern w:val="0"/>
        <w:position w:val="0"/>
        <w:sz w:val="24"/>
        <w:u w:val="none"/>
        <w:effect w:val="none"/>
        <w14:shadow w14:blurRad="0" w14:dist="0" w14:dir="0" w14:sx="0" w14:sy="0" w14:kx="0" w14:ky="0" w14:algn="none">
          <w14:srgbClr w14:val="000000"/>
        </w14:shadow>
        <w14:textOutline w14:w="0" w14:cap="rnd">
          <w14:noFill/>
          <w14:prstDash w14:val="solid"/>
          <w14:bevel/>
        </w14:textOutline>
      </w:rPr>
    </w:lvl>
    <w:lvl w:ilvl="2">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7">
    <w:nsid w:val="637B2B12"/>
    <w:multiLevelType w:val="hybridMultilevel"/>
    <w:tmpl w:val="E70C37EE"/>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7BD15F8"/>
    <w:multiLevelType w:val="hybridMultilevel"/>
    <w:tmpl w:val="93E076AE"/>
    <w:lvl w:ilvl="0">
      <w:start w:val="2"/>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6912153A"/>
    <w:multiLevelType w:val="hybridMultilevel"/>
    <w:tmpl w:val="9482B9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551961776">
    <w:abstractNumId w:val="0"/>
  </w:num>
  <w:num w:numId="2" w16cid:durableId="169492906">
    <w:abstractNumId w:val="7"/>
  </w:num>
  <w:num w:numId="3" w16cid:durableId="504244714">
    <w:abstractNumId w:val="8"/>
  </w:num>
  <w:num w:numId="4" w16cid:durableId="2041734529">
    <w:abstractNumId w:val="1"/>
  </w:num>
  <w:num w:numId="5" w16cid:durableId="1961523753">
    <w:abstractNumId w:val="3"/>
  </w:num>
  <w:num w:numId="6" w16cid:durableId="1456173691">
    <w:abstractNumId w:val="6"/>
  </w:num>
  <w:num w:numId="7" w16cid:durableId="70589536">
    <w:abstractNumId w:val="5"/>
  </w:num>
  <w:num w:numId="8" w16cid:durableId="1909728428">
    <w:abstractNumId w:val="2"/>
  </w:num>
  <w:num w:numId="9" w16cid:durableId="1753164734">
    <w:abstractNumId w:val="4"/>
  </w:num>
  <w:num w:numId="10" w16cid:durableId="12250683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2F4"/>
    <w:rsid w:val="00015F07"/>
    <w:rsid w:val="000418A8"/>
    <w:rsid w:val="00063A28"/>
    <w:rsid w:val="0007255B"/>
    <w:rsid w:val="00093881"/>
    <w:rsid w:val="000A4249"/>
    <w:rsid w:val="000B2104"/>
    <w:rsid w:val="000B46BE"/>
    <w:rsid w:val="000B5516"/>
    <w:rsid w:val="000B5E49"/>
    <w:rsid w:val="000D2538"/>
    <w:rsid w:val="000D4D5F"/>
    <w:rsid w:val="001018C0"/>
    <w:rsid w:val="00116289"/>
    <w:rsid w:val="0015062A"/>
    <w:rsid w:val="00151018"/>
    <w:rsid w:val="001568A6"/>
    <w:rsid w:val="00163421"/>
    <w:rsid w:val="00166F3E"/>
    <w:rsid w:val="00184352"/>
    <w:rsid w:val="00192C34"/>
    <w:rsid w:val="001D0614"/>
    <w:rsid w:val="001D2DD2"/>
    <w:rsid w:val="00203113"/>
    <w:rsid w:val="00204AA8"/>
    <w:rsid w:val="00204F86"/>
    <w:rsid w:val="00213764"/>
    <w:rsid w:val="00221F77"/>
    <w:rsid w:val="00230B8E"/>
    <w:rsid w:val="00240CE3"/>
    <w:rsid w:val="00241289"/>
    <w:rsid w:val="002514CF"/>
    <w:rsid w:val="0026739E"/>
    <w:rsid w:val="00275D66"/>
    <w:rsid w:val="00281AFA"/>
    <w:rsid w:val="002947D5"/>
    <w:rsid w:val="002A0808"/>
    <w:rsid w:val="002A55B1"/>
    <w:rsid w:val="002D152D"/>
    <w:rsid w:val="002D3584"/>
    <w:rsid w:val="002D43F7"/>
    <w:rsid w:val="002D7B9F"/>
    <w:rsid w:val="002E63B6"/>
    <w:rsid w:val="002F5A9E"/>
    <w:rsid w:val="0031042C"/>
    <w:rsid w:val="00314103"/>
    <w:rsid w:val="00324ADC"/>
    <w:rsid w:val="0034090A"/>
    <w:rsid w:val="00340CA2"/>
    <w:rsid w:val="003526A2"/>
    <w:rsid w:val="003723DD"/>
    <w:rsid w:val="00393E57"/>
    <w:rsid w:val="003959E1"/>
    <w:rsid w:val="003A06EB"/>
    <w:rsid w:val="003B34BD"/>
    <w:rsid w:val="003B7635"/>
    <w:rsid w:val="003C0127"/>
    <w:rsid w:val="003C3F78"/>
    <w:rsid w:val="003C5144"/>
    <w:rsid w:val="003E7B4C"/>
    <w:rsid w:val="003F5E7A"/>
    <w:rsid w:val="00404E73"/>
    <w:rsid w:val="004064D2"/>
    <w:rsid w:val="00413AB0"/>
    <w:rsid w:val="004165F9"/>
    <w:rsid w:val="004172CE"/>
    <w:rsid w:val="0042415E"/>
    <w:rsid w:val="00435A4A"/>
    <w:rsid w:val="00440F71"/>
    <w:rsid w:val="00454259"/>
    <w:rsid w:val="004612C6"/>
    <w:rsid w:val="00472695"/>
    <w:rsid w:val="00473FA1"/>
    <w:rsid w:val="004759AB"/>
    <w:rsid w:val="00483F41"/>
    <w:rsid w:val="004919EB"/>
    <w:rsid w:val="00495B43"/>
    <w:rsid w:val="004A2736"/>
    <w:rsid w:val="004A30CD"/>
    <w:rsid w:val="004A6B59"/>
    <w:rsid w:val="004A708C"/>
    <w:rsid w:val="004C2776"/>
    <w:rsid w:val="004D08D3"/>
    <w:rsid w:val="004E0ED5"/>
    <w:rsid w:val="004E6AE9"/>
    <w:rsid w:val="0051164E"/>
    <w:rsid w:val="005273D9"/>
    <w:rsid w:val="005326BB"/>
    <w:rsid w:val="00532F06"/>
    <w:rsid w:val="005347CF"/>
    <w:rsid w:val="00546985"/>
    <w:rsid w:val="005539C3"/>
    <w:rsid w:val="0057234D"/>
    <w:rsid w:val="00573F69"/>
    <w:rsid w:val="005B1D3D"/>
    <w:rsid w:val="005B2FB4"/>
    <w:rsid w:val="005B7FB3"/>
    <w:rsid w:val="005C4F65"/>
    <w:rsid w:val="005D296E"/>
    <w:rsid w:val="005D3C3D"/>
    <w:rsid w:val="005E6D4E"/>
    <w:rsid w:val="005F4C56"/>
    <w:rsid w:val="005F6A29"/>
    <w:rsid w:val="00601059"/>
    <w:rsid w:val="00621516"/>
    <w:rsid w:val="00676B82"/>
    <w:rsid w:val="00686AD2"/>
    <w:rsid w:val="00696745"/>
    <w:rsid w:val="006A098E"/>
    <w:rsid w:val="006B3D32"/>
    <w:rsid w:val="006C3984"/>
    <w:rsid w:val="006D29DD"/>
    <w:rsid w:val="006D4375"/>
    <w:rsid w:val="006D4C40"/>
    <w:rsid w:val="006E182F"/>
    <w:rsid w:val="006F13E6"/>
    <w:rsid w:val="007057F3"/>
    <w:rsid w:val="007177C9"/>
    <w:rsid w:val="00721885"/>
    <w:rsid w:val="0072549A"/>
    <w:rsid w:val="0073091E"/>
    <w:rsid w:val="0073152F"/>
    <w:rsid w:val="00752694"/>
    <w:rsid w:val="00775D39"/>
    <w:rsid w:val="00796470"/>
    <w:rsid w:val="00814B5B"/>
    <w:rsid w:val="008158C1"/>
    <w:rsid w:val="008251C6"/>
    <w:rsid w:val="00844477"/>
    <w:rsid w:val="008534E0"/>
    <w:rsid w:val="008651A5"/>
    <w:rsid w:val="00871D50"/>
    <w:rsid w:val="0087658C"/>
    <w:rsid w:val="00897A60"/>
    <w:rsid w:val="008A18C4"/>
    <w:rsid w:val="008A4E22"/>
    <w:rsid w:val="008B6CE7"/>
    <w:rsid w:val="008D03A4"/>
    <w:rsid w:val="008D104E"/>
    <w:rsid w:val="008E1EEB"/>
    <w:rsid w:val="008E6E02"/>
    <w:rsid w:val="008F5BC8"/>
    <w:rsid w:val="009078EC"/>
    <w:rsid w:val="00927024"/>
    <w:rsid w:val="0093425D"/>
    <w:rsid w:val="0093486E"/>
    <w:rsid w:val="00934F93"/>
    <w:rsid w:val="00947CE2"/>
    <w:rsid w:val="00957362"/>
    <w:rsid w:val="0096187B"/>
    <w:rsid w:val="00966D0F"/>
    <w:rsid w:val="009677E0"/>
    <w:rsid w:val="00986365"/>
    <w:rsid w:val="009E1B1C"/>
    <w:rsid w:val="009F40D6"/>
    <w:rsid w:val="00A06A11"/>
    <w:rsid w:val="00A11648"/>
    <w:rsid w:val="00A24243"/>
    <w:rsid w:val="00A25F38"/>
    <w:rsid w:val="00A40267"/>
    <w:rsid w:val="00A40C89"/>
    <w:rsid w:val="00A450AE"/>
    <w:rsid w:val="00A53ADA"/>
    <w:rsid w:val="00A75D9C"/>
    <w:rsid w:val="00A8163A"/>
    <w:rsid w:val="00A92193"/>
    <w:rsid w:val="00A95354"/>
    <w:rsid w:val="00A97280"/>
    <w:rsid w:val="00AB029B"/>
    <w:rsid w:val="00AB31A1"/>
    <w:rsid w:val="00AB32F4"/>
    <w:rsid w:val="00AB6641"/>
    <w:rsid w:val="00AC6C3E"/>
    <w:rsid w:val="00AC6FE5"/>
    <w:rsid w:val="00AD5456"/>
    <w:rsid w:val="00AE5103"/>
    <w:rsid w:val="00AE6906"/>
    <w:rsid w:val="00AE698A"/>
    <w:rsid w:val="00B1295D"/>
    <w:rsid w:val="00B405C4"/>
    <w:rsid w:val="00B4362A"/>
    <w:rsid w:val="00B43DA1"/>
    <w:rsid w:val="00B57955"/>
    <w:rsid w:val="00BC25CA"/>
    <w:rsid w:val="00BE0C78"/>
    <w:rsid w:val="00C04AA1"/>
    <w:rsid w:val="00C22FB8"/>
    <w:rsid w:val="00C346DB"/>
    <w:rsid w:val="00C42370"/>
    <w:rsid w:val="00C5156D"/>
    <w:rsid w:val="00C57BEB"/>
    <w:rsid w:val="00C64270"/>
    <w:rsid w:val="00C648E4"/>
    <w:rsid w:val="00C75B19"/>
    <w:rsid w:val="00C829FD"/>
    <w:rsid w:val="00C841D2"/>
    <w:rsid w:val="00C87C69"/>
    <w:rsid w:val="00C9578B"/>
    <w:rsid w:val="00CA2330"/>
    <w:rsid w:val="00CB2854"/>
    <w:rsid w:val="00CE0F20"/>
    <w:rsid w:val="00CF131B"/>
    <w:rsid w:val="00D02858"/>
    <w:rsid w:val="00D13505"/>
    <w:rsid w:val="00D14016"/>
    <w:rsid w:val="00D14150"/>
    <w:rsid w:val="00D15FD0"/>
    <w:rsid w:val="00D16440"/>
    <w:rsid w:val="00D22182"/>
    <w:rsid w:val="00D3475D"/>
    <w:rsid w:val="00D4606A"/>
    <w:rsid w:val="00D51A07"/>
    <w:rsid w:val="00D70139"/>
    <w:rsid w:val="00D725F1"/>
    <w:rsid w:val="00D7286A"/>
    <w:rsid w:val="00D77A44"/>
    <w:rsid w:val="00D87461"/>
    <w:rsid w:val="00D93ACE"/>
    <w:rsid w:val="00DA3AC2"/>
    <w:rsid w:val="00DB1870"/>
    <w:rsid w:val="00DB2AEA"/>
    <w:rsid w:val="00DE218A"/>
    <w:rsid w:val="00DE6BAB"/>
    <w:rsid w:val="00DF1779"/>
    <w:rsid w:val="00DF1FDE"/>
    <w:rsid w:val="00DF3B80"/>
    <w:rsid w:val="00DF7417"/>
    <w:rsid w:val="00E04630"/>
    <w:rsid w:val="00E23C9F"/>
    <w:rsid w:val="00E3794E"/>
    <w:rsid w:val="00E54293"/>
    <w:rsid w:val="00E542AC"/>
    <w:rsid w:val="00E61950"/>
    <w:rsid w:val="00E73D6A"/>
    <w:rsid w:val="00E842BF"/>
    <w:rsid w:val="00E85990"/>
    <w:rsid w:val="00E94A56"/>
    <w:rsid w:val="00EB40C9"/>
    <w:rsid w:val="00ED5490"/>
    <w:rsid w:val="00EE4DD2"/>
    <w:rsid w:val="00EF6E26"/>
    <w:rsid w:val="00EF76D2"/>
    <w:rsid w:val="00F0179D"/>
    <w:rsid w:val="00F06CB1"/>
    <w:rsid w:val="00F1733C"/>
    <w:rsid w:val="00F45C78"/>
    <w:rsid w:val="00F56E88"/>
    <w:rsid w:val="00F63EEF"/>
    <w:rsid w:val="00F73477"/>
    <w:rsid w:val="00F810F3"/>
    <w:rsid w:val="00F90B6B"/>
    <w:rsid w:val="00F92981"/>
    <w:rsid w:val="00FA495B"/>
    <w:rsid w:val="00FB11A1"/>
    <w:rsid w:val="00FC35F2"/>
    <w:rsid w:val="00FD2641"/>
    <w:rsid w:val="00FD2B61"/>
    <w:rsid w:val="00FE51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F262549"/>
  <w15:chartTrackingRefBased/>
  <w15:docId w15:val="{921A2328-FA1E-4BFE-9814-A04B4B1BD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CB2854"/>
    <w:pPr>
      <w:keepNext/>
      <w:widowControl w:val="0"/>
      <w:tabs>
        <w:tab w:val="center" w:pos="4680"/>
      </w:tabs>
      <w:suppressAutoHyphens/>
      <w:jc w:val="center"/>
      <w:outlineLvl w:val="0"/>
    </w:pPr>
    <w:rPr>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AB32F4"/>
    <w:pPr>
      <w:widowControl w:val="0"/>
      <w:tabs>
        <w:tab w:val="left" w:pos="1440"/>
      </w:tabs>
      <w:spacing w:line="240" w:lineRule="exact"/>
      <w:ind w:left="1368" w:hanging="720"/>
    </w:pPr>
    <w:rPr>
      <w:noProof/>
      <w:color w:val="000000"/>
      <w:sz w:val="20"/>
      <w:szCs w:val="20"/>
      <w:lang w:eastAsia="zh-CN"/>
    </w:rPr>
  </w:style>
  <w:style w:type="paragraph" w:customStyle="1" w:styleId="Style3">
    <w:name w:val="Style 3"/>
    <w:basedOn w:val="Normal"/>
    <w:rsid w:val="00AB32F4"/>
    <w:pPr>
      <w:widowControl w:val="0"/>
      <w:spacing w:line="240" w:lineRule="exact"/>
      <w:ind w:left="1368" w:hanging="720"/>
    </w:pPr>
    <w:rPr>
      <w:noProof/>
      <w:color w:val="000000"/>
      <w:sz w:val="20"/>
      <w:szCs w:val="20"/>
      <w:lang w:eastAsia="zh-CN"/>
    </w:rPr>
  </w:style>
  <w:style w:type="paragraph" w:customStyle="1" w:styleId="Style4">
    <w:name w:val="Style 4"/>
    <w:basedOn w:val="Normal"/>
    <w:rsid w:val="00AB32F4"/>
    <w:pPr>
      <w:widowControl w:val="0"/>
    </w:pPr>
    <w:rPr>
      <w:noProof/>
      <w:color w:val="000000"/>
      <w:sz w:val="20"/>
      <w:szCs w:val="20"/>
      <w:lang w:eastAsia="zh-CN"/>
    </w:rPr>
  </w:style>
  <w:style w:type="paragraph" w:styleId="Header">
    <w:name w:val="header"/>
    <w:basedOn w:val="Normal"/>
    <w:rsid w:val="00440F71"/>
    <w:pPr>
      <w:tabs>
        <w:tab w:val="center" w:pos="4320"/>
        <w:tab w:val="right" w:pos="8640"/>
      </w:tabs>
    </w:pPr>
  </w:style>
  <w:style w:type="paragraph" w:styleId="Footer">
    <w:name w:val="footer"/>
    <w:basedOn w:val="Normal"/>
    <w:rsid w:val="00440F71"/>
    <w:pPr>
      <w:tabs>
        <w:tab w:val="center" w:pos="4320"/>
        <w:tab w:val="right" w:pos="8640"/>
      </w:tabs>
    </w:pPr>
  </w:style>
  <w:style w:type="paragraph" w:customStyle="1" w:styleId="Style5">
    <w:name w:val="Style 5"/>
    <w:basedOn w:val="Normal"/>
    <w:rsid w:val="00A24243"/>
    <w:pPr>
      <w:widowControl w:val="0"/>
      <w:spacing w:after="288"/>
      <w:ind w:left="648" w:right="936"/>
    </w:pPr>
    <w:rPr>
      <w:noProof/>
      <w:color w:val="000000"/>
      <w:sz w:val="20"/>
      <w:szCs w:val="20"/>
      <w:lang w:eastAsia="zh-CN"/>
    </w:rPr>
  </w:style>
  <w:style w:type="paragraph" w:styleId="BalloonText">
    <w:name w:val="Balloon Text"/>
    <w:basedOn w:val="Normal"/>
    <w:semiHidden/>
    <w:rsid w:val="00166F3E"/>
    <w:rPr>
      <w:rFonts w:ascii="Tahoma" w:hAnsi="Tahoma" w:cs="Tahoma"/>
      <w:sz w:val="16"/>
      <w:szCs w:val="16"/>
    </w:rPr>
  </w:style>
  <w:style w:type="paragraph" w:styleId="BodyText2">
    <w:name w:val="Body Text 2"/>
    <w:basedOn w:val="Normal"/>
    <w:rsid w:val="00686AD2"/>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Courier" w:hAnsi="Courier"/>
      <w:b/>
      <w:bCs/>
      <w:i/>
      <w:iCs/>
      <w:snapToGrid w:val="0"/>
    </w:rPr>
  </w:style>
  <w:style w:type="paragraph" w:styleId="HTMLPreformatted">
    <w:name w:val="HTML Preformatted"/>
    <w:basedOn w:val="Normal"/>
    <w:rsid w:val="00204F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Davidson">
    <w:name w:val="Davidson"/>
    <w:aliases w:val="Liz"/>
    <w:semiHidden/>
    <w:rsid w:val="00FD2B61"/>
    <w:rPr>
      <w:rFonts w:ascii="Book Antiqua" w:hAnsi="Book Antiqua" w:hint="default"/>
      <w:b w:val="0"/>
      <w:bCs w:val="0"/>
      <w:i w:val="0"/>
      <w:iCs w:val="0"/>
      <w:strike w:val="0"/>
      <w:dstrike w:val="0"/>
      <w:color w:val="auto"/>
      <w:sz w:val="20"/>
      <w:szCs w:val="24"/>
      <w:u w:val="none"/>
      <w:effect w:val="none"/>
    </w:rPr>
  </w:style>
  <w:style w:type="character" w:customStyle="1" w:styleId="Heading1Char">
    <w:name w:val="Heading 1 Char"/>
    <w:link w:val="Heading1"/>
    <w:rsid w:val="00CB2854"/>
    <w:rPr>
      <w:b/>
      <w:bCs/>
      <w:snapToGrid w:val="0"/>
      <w:sz w:val="24"/>
      <w:szCs w:val="24"/>
    </w:rPr>
  </w:style>
  <w:style w:type="character" w:styleId="Hyperlink">
    <w:name w:val="Hyperlink"/>
    <w:rsid w:val="00B4362A"/>
    <w:rPr>
      <w:color w:val="0000FF"/>
      <w:u w:val="single"/>
    </w:rPr>
  </w:style>
  <w:style w:type="paragraph" w:styleId="BodyTextIndent2">
    <w:name w:val="Body Text Indent 2"/>
    <w:basedOn w:val="Normal"/>
    <w:link w:val="BodyTextIndent2Char"/>
    <w:rsid w:val="005F6A29"/>
    <w:pPr>
      <w:spacing w:after="120" w:line="480" w:lineRule="auto"/>
      <w:ind w:left="360"/>
    </w:pPr>
  </w:style>
  <w:style w:type="character" w:customStyle="1" w:styleId="BodyTextIndent2Char">
    <w:name w:val="Body Text Indent 2 Char"/>
    <w:link w:val="BodyTextIndent2"/>
    <w:rsid w:val="005F6A29"/>
    <w:rPr>
      <w:sz w:val="24"/>
      <w:szCs w:val="24"/>
    </w:rPr>
  </w:style>
  <w:style w:type="paragraph" w:styleId="NoSpacing">
    <w:name w:val="No Spacing"/>
    <w:qFormat/>
    <w:rsid w:val="005F6A29"/>
    <w:rPr>
      <w:sz w:val="24"/>
      <w:szCs w:val="24"/>
      <w:lang w:bidi="en-US"/>
    </w:rPr>
  </w:style>
  <w:style w:type="paragraph" w:styleId="CommentText">
    <w:name w:val="annotation text"/>
    <w:basedOn w:val="Normal"/>
    <w:link w:val="CommentTextChar"/>
    <w:uiPriority w:val="99"/>
    <w:unhideWhenUsed/>
    <w:rsid w:val="008534E0"/>
    <w:pPr>
      <w:suppressAutoHyphens/>
      <w:spacing w:line="100" w:lineRule="atLeast"/>
    </w:pPr>
    <w:rPr>
      <w:rFonts w:ascii="Courier" w:hAnsi="Courier"/>
      <w:kern w:val="2"/>
      <w:sz w:val="20"/>
      <w:szCs w:val="20"/>
      <w:lang w:eastAsia="ar-SA"/>
    </w:rPr>
  </w:style>
  <w:style w:type="character" w:customStyle="1" w:styleId="CommentTextChar">
    <w:name w:val="Comment Text Char"/>
    <w:basedOn w:val="DefaultParagraphFont"/>
    <w:link w:val="CommentText"/>
    <w:uiPriority w:val="99"/>
    <w:rsid w:val="008534E0"/>
    <w:rPr>
      <w:rFonts w:ascii="Courier" w:hAnsi="Courier"/>
      <w:kern w:val="2"/>
      <w:lang w:eastAsia="ar-SA"/>
    </w:rPr>
  </w:style>
  <w:style w:type="paragraph" w:styleId="ListParagraph">
    <w:name w:val="List Paragraph"/>
    <w:basedOn w:val="Normal"/>
    <w:uiPriority w:val="34"/>
    <w:qFormat/>
    <w:rsid w:val="008534E0"/>
    <w:pPr>
      <w:widowControl w:val="0"/>
      <w:snapToGrid w:val="0"/>
      <w:ind w:left="720"/>
    </w:pPr>
    <w:rPr>
      <w:rFonts w:ascii="Courier New" w:hAnsi="Courier New" w:cs="Courier New"/>
    </w:rPr>
  </w:style>
  <w:style w:type="character" w:styleId="CommentReference">
    <w:name w:val="annotation reference"/>
    <w:uiPriority w:val="99"/>
    <w:unhideWhenUsed/>
    <w:rsid w:val="008534E0"/>
    <w:rPr>
      <w:sz w:val="16"/>
      <w:szCs w:val="16"/>
    </w:rPr>
  </w:style>
  <w:style w:type="table" w:styleId="TableGrid">
    <w:name w:val="Table Grid"/>
    <w:basedOn w:val="TableNormal"/>
    <w:uiPriority w:val="39"/>
    <w:rsid w:val="008534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40CA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13764"/>
    <w:rPr>
      <w:color w:val="605E5C"/>
      <w:shd w:val="clear" w:color="auto" w:fill="E1DFDD"/>
    </w:rPr>
  </w:style>
  <w:style w:type="paragraph" w:styleId="CommentSubject">
    <w:name w:val="annotation subject"/>
    <w:basedOn w:val="CommentText"/>
    <w:next w:val="CommentText"/>
    <w:link w:val="CommentSubjectChar"/>
    <w:semiHidden/>
    <w:unhideWhenUsed/>
    <w:rsid w:val="00A97280"/>
    <w:pPr>
      <w:suppressAutoHyphens w:val="0"/>
      <w:spacing w:line="240" w:lineRule="auto"/>
    </w:pPr>
    <w:rPr>
      <w:rFonts w:ascii="Times New Roman" w:hAnsi="Times New Roman"/>
      <w:b/>
      <w:bCs/>
      <w:kern w:val="0"/>
      <w:lang w:eastAsia="en-US"/>
    </w:rPr>
  </w:style>
  <w:style w:type="character" w:customStyle="1" w:styleId="CommentSubjectChar">
    <w:name w:val="Comment Subject Char"/>
    <w:basedOn w:val="CommentTextChar"/>
    <w:link w:val="CommentSubject"/>
    <w:semiHidden/>
    <w:rsid w:val="00A97280"/>
    <w:rPr>
      <w:rFonts w:ascii="Courier" w:hAnsi="Courier"/>
      <w:b/>
      <w:bCs/>
      <w:kern w:val="2"/>
      <w:lang w:eastAsia="ar-SA"/>
    </w:rPr>
  </w:style>
  <w:style w:type="character" w:styleId="FollowedHyperlink">
    <w:name w:val="FollowedHyperlink"/>
    <w:basedOn w:val="DefaultParagraphFont"/>
    <w:rsid w:val="00F73477"/>
    <w:rPr>
      <w:color w:val="954F72" w:themeColor="followedHyperlink"/>
      <w:u w:val="single"/>
    </w:rPr>
  </w:style>
  <w:style w:type="paragraph" w:styleId="Revision">
    <w:name w:val="Revision"/>
    <w:hidden/>
    <w:uiPriority w:val="99"/>
    <w:semiHidden/>
    <w:rsid w:val="006D43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4FactSheet.pdf" TargetMode="External" /><Relationship Id="rId6" Type="http://schemas.openxmlformats.org/officeDocument/2006/relationships/hyperlink" Target="https://www.bls.gov/oes/current/oes_nat.htm" TargetMode="External" /><Relationship Id="rId7" Type="http://schemas.openxmlformats.org/officeDocument/2006/relationships/hyperlink" Target="https://www.bls.gov/oes/current/oes231011.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C7A4E-6213-4B62-B557-211EADF3F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2342</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Dagostino, Kevin</dc:creator>
  <cp:lastModifiedBy>SSA Response</cp:lastModifiedBy>
  <cp:revision>2</cp:revision>
  <dcterms:created xsi:type="dcterms:W3CDTF">2024-11-12T15:10:00Z</dcterms:created>
  <dcterms:modified xsi:type="dcterms:W3CDTF">2024-11-12T15:10:00Z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1267617401</vt:i4>
  </property>
  <property fmtid="{D5CDD505-2E9C-101B-9397-08002B2CF9AE}" pid="3" name="_AuthorEmail">
    <vt:lpwstr>Jeffrey.Carle@ssa.gov</vt:lpwstr>
  </property>
  <property fmtid="{D5CDD505-2E9C-101B-9397-08002B2CF9AE}" pid="4" name="_AuthorEmailDisplayName">
    <vt:lpwstr>Carle, Jeffrey</vt:lpwstr>
  </property>
  <property fmtid="{D5CDD505-2E9C-101B-9397-08002B2CF9AE}" pid="5" name="_EmailSubject">
    <vt:lpwstr>OMB passbacks: 0960-0292 HA-4631</vt:lpwstr>
  </property>
  <property fmtid="{D5CDD505-2E9C-101B-9397-08002B2CF9AE}" pid="6" name="_NewReviewCycle">
    <vt:lpwstr/>
  </property>
  <property fmtid="{D5CDD505-2E9C-101B-9397-08002B2CF9AE}" pid="7" name="_PreviousAdHocReviewCycleID">
    <vt:i4>727148277</vt:i4>
  </property>
  <property fmtid="{D5CDD505-2E9C-101B-9397-08002B2CF9AE}" pid="8" name="_ReviewingToolsShownOnce">
    <vt:lpwstr/>
  </property>
</Properties>
</file>