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195A9A" w:rsidR="00AE50B0" w:rsidP="00AE50B0" w:rsidRDefault="00AE50B0">
      <w:pPr>
        <w:pStyle w:val="Heading1"/>
        <w:spacing w:before="80"/>
        <w:jc w:val="center"/>
        <w:rPr>
          <w:rFonts w:ascii="Times New Roman" w:hAnsi="Times New Roman" w:cs="Times New Roman"/>
          <w:sz w:val="48"/>
          <w:szCs w:val="48"/>
        </w:rPr>
      </w:pPr>
      <w:r w:rsidRPr="00195A9A">
        <w:rPr>
          <w:rFonts w:ascii="Times New Roman" w:hAnsi="Times New Roman" w:cs="Times New Roman"/>
          <w:color w:val="000000"/>
          <w:sz w:val="24"/>
          <w:szCs w:val="24"/>
        </w:rPr>
        <w:t>SUPPORTING STATEMENT</w:t>
      </w:r>
    </w:p>
    <w:p w:rsidRPr="00195A9A" w:rsidR="00AE50B0" w:rsidP="00AE50B0" w:rsidRDefault="00AE50B0">
      <w:pPr>
        <w:pStyle w:val="NormalWeb"/>
        <w:spacing w:before="22" w:beforeAutospacing="0" w:after="0" w:afterAutospacing="0"/>
        <w:ind w:firstLine="14"/>
        <w:jc w:val="center"/>
      </w:pPr>
      <w:r w:rsidRPr="00195A9A">
        <w:rPr>
          <w:b/>
          <w:bCs/>
          <w:color w:val="000000"/>
        </w:rPr>
        <w:t>U.S. Department of Commerce</w:t>
      </w:r>
    </w:p>
    <w:p w:rsidRPr="00195A9A" w:rsidR="00AE50B0" w:rsidP="00AE50B0" w:rsidRDefault="00AE50B0">
      <w:pPr>
        <w:pStyle w:val="NormalWeb"/>
        <w:spacing w:before="22" w:beforeAutospacing="0" w:after="0" w:afterAutospacing="0"/>
        <w:ind w:firstLine="14"/>
        <w:jc w:val="center"/>
      </w:pPr>
      <w:r w:rsidRPr="00195A9A">
        <w:rPr>
          <w:b/>
          <w:bCs/>
          <w:color w:val="000000"/>
        </w:rPr>
        <w:t>National Oceanic &amp; Atmospheric Administration</w:t>
      </w:r>
    </w:p>
    <w:p w:rsidRPr="00195A9A" w:rsidR="00AE50B0" w:rsidP="00AE50B0" w:rsidRDefault="00AE50B0">
      <w:pPr>
        <w:widowControl/>
        <w:jc w:val="center"/>
        <w:rPr>
          <w:b/>
          <w:caps/>
          <w:szCs w:val="24"/>
        </w:rPr>
      </w:pPr>
      <w:r w:rsidRPr="00195A9A">
        <w:rPr>
          <w:b/>
        </w:rPr>
        <w:t>U.S. Caribbean Commercial Fishermen Census</w:t>
      </w:r>
    </w:p>
    <w:p w:rsidRPr="00195A9A" w:rsidR="00AE50B0" w:rsidP="00AE50B0" w:rsidRDefault="00AE50B0">
      <w:pPr>
        <w:jc w:val="center"/>
        <w:rPr>
          <w:szCs w:val="24"/>
          <w:lang w:val="pt-BR"/>
        </w:rPr>
      </w:pPr>
      <w:r w:rsidRPr="00195A9A">
        <w:rPr>
          <w:b/>
          <w:bCs/>
          <w:szCs w:val="24"/>
          <w:lang w:val="pt-BR"/>
        </w:rPr>
        <w:t xml:space="preserve">OMB </w:t>
      </w:r>
      <w:r w:rsidR="002B4F1B">
        <w:rPr>
          <w:b/>
          <w:bCs/>
          <w:szCs w:val="24"/>
          <w:lang w:val="pt-BR"/>
        </w:rPr>
        <w:t>Control No</w:t>
      </w:r>
      <w:r w:rsidRPr="00195A9A">
        <w:rPr>
          <w:b/>
          <w:bCs/>
          <w:szCs w:val="24"/>
          <w:lang w:val="pt-BR"/>
        </w:rPr>
        <w:t>. 0648-0716</w:t>
      </w:r>
    </w:p>
    <w:p w:rsidRPr="00195A9A" w:rsidR="00195A9A" w:rsidP="00195A9A" w:rsidRDefault="00AE50B0">
      <w:pPr>
        <w:jc w:val="both"/>
        <w:rPr>
          <w:b/>
          <w:bCs/>
          <w:color w:val="1F497D"/>
          <w:szCs w:val="24"/>
        </w:rPr>
      </w:pPr>
      <w:r>
        <w:br/>
      </w:r>
    </w:p>
    <w:p w:rsidRPr="00195A9A" w:rsidR="00AE50B0" w:rsidP="00195A9A" w:rsidRDefault="00AE50B0">
      <w:pPr>
        <w:jc w:val="both"/>
        <w:rPr>
          <w:b/>
          <w:szCs w:val="24"/>
        </w:rPr>
      </w:pPr>
      <w:r w:rsidRPr="00195A9A">
        <w:rPr>
          <w:b/>
          <w:szCs w:val="24"/>
        </w:rPr>
        <w:t>Abstract</w:t>
      </w:r>
    </w:p>
    <w:p w:rsidRPr="00195A9A" w:rsidR="00BD0E7D" w:rsidP="00195A9A" w:rsidRDefault="00BD0E7D">
      <w:pPr>
        <w:tabs>
          <w:tab w:val="left" w:pos="6480"/>
        </w:tabs>
        <w:jc w:val="both"/>
        <w:rPr>
          <w:szCs w:val="24"/>
        </w:rPr>
      </w:pPr>
    </w:p>
    <w:p w:rsidRPr="00195A9A" w:rsidR="008F03C9" w:rsidP="00195A9A" w:rsidRDefault="002B4F1B">
      <w:pPr>
        <w:tabs>
          <w:tab w:val="left" w:pos="6480"/>
        </w:tabs>
        <w:jc w:val="both"/>
        <w:rPr>
          <w:szCs w:val="24"/>
        </w:rPr>
      </w:pPr>
      <w:r>
        <w:rPr>
          <w:szCs w:val="24"/>
        </w:rPr>
        <w:t xml:space="preserve">This is a request for revision and extension of a currently approved collection that </w:t>
      </w:r>
      <w:r w:rsidRPr="00195A9A" w:rsidR="00AE50B0">
        <w:rPr>
          <w:szCs w:val="24"/>
        </w:rPr>
        <w:t>intends to gather cultural, economic</w:t>
      </w:r>
      <w:r w:rsidRPr="00195A9A" w:rsidR="004B76AD">
        <w:rPr>
          <w:szCs w:val="24"/>
        </w:rPr>
        <w:t>,</w:t>
      </w:r>
      <w:r w:rsidRPr="00195A9A" w:rsidR="00AE50B0">
        <w:rPr>
          <w:szCs w:val="24"/>
        </w:rPr>
        <w:t xml:space="preserve"> and social information on small scale fishers operating in the United States Caribbean, which includes the Commonwealth of Puerto Rico and the U.S. Virgin Islands Territory</w:t>
      </w:r>
      <w:r w:rsidRPr="00195A9A" w:rsidR="00BD0E7D">
        <w:rPr>
          <w:szCs w:val="24"/>
        </w:rPr>
        <w:t xml:space="preserve">. </w:t>
      </w:r>
      <w:r>
        <w:rPr>
          <w:szCs w:val="24"/>
        </w:rPr>
        <w:t>In total, the National Marine Fisheries Service (NMFS) aims</w:t>
      </w:r>
      <w:r w:rsidRPr="00195A9A" w:rsidR="00BD0E7D">
        <w:rPr>
          <w:szCs w:val="24"/>
        </w:rPr>
        <w:t xml:space="preserve"> to survey 1,500 fishers</w:t>
      </w:r>
      <w:r w:rsidR="002D7D32">
        <w:rPr>
          <w:szCs w:val="24"/>
        </w:rPr>
        <w:t>.</w:t>
      </w:r>
      <w:r w:rsidRPr="00195A9A" w:rsidR="00AE50B0">
        <w:rPr>
          <w:szCs w:val="24"/>
        </w:rPr>
        <w:t xml:space="preserve"> The data collected will be used </w:t>
      </w:r>
      <w:r w:rsidRPr="00195A9A" w:rsidR="00BD0E7D">
        <w:rPr>
          <w:szCs w:val="24"/>
        </w:rPr>
        <w:t xml:space="preserve">to </w:t>
      </w:r>
      <w:r w:rsidRPr="00195A9A" w:rsidR="00D67D2A">
        <w:rPr>
          <w:szCs w:val="24"/>
        </w:rPr>
        <w:t xml:space="preserve">support current </w:t>
      </w:r>
      <w:r w:rsidRPr="00195A9A" w:rsidR="00BD0E7D">
        <w:rPr>
          <w:szCs w:val="24"/>
        </w:rPr>
        <w:t xml:space="preserve">management actions by providing </w:t>
      </w:r>
      <w:r w:rsidRPr="00195A9A" w:rsidR="00D67D2A">
        <w:rPr>
          <w:szCs w:val="24"/>
        </w:rPr>
        <w:t>up-to-date</w:t>
      </w:r>
      <w:r w:rsidRPr="00195A9A" w:rsidR="00BD0E7D">
        <w:rPr>
          <w:szCs w:val="24"/>
        </w:rPr>
        <w:t xml:space="preserve"> socio-economic data, which will be used</w:t>
      </w:r>
      <w:r w:rsidRPr="00195A9A" w:rsidR="00D67D2A">
        <w:rPr>
          <w:szCs w:val="24"/>
        </w:rPr>
        <w:t>: a)</w:t>
      </w:r>
      <w:r w:rsidRPr="00195A9A" w:rsidR="00BD0E7D">
        <w:rPr>
          <w:szCs w:val="24"/>
        </w:rPr>
        <w:t xml:space="preserve"> </w:t>
      </w:r>
      <w:r w:rsidRPr="00195A9A" w:rsidR="00D67D2A">
        <w:rPr>
          <w:szCs w:val="24"/>
        </w:rPr>
        <w:t xml:space="preserve">to </w:t>
      </w:r>
      <w:r w:rsidRPr="00195A9A" w:rsidR="00BD0E7D">
        <w:rPr>
          <w:szCs w:val="24"/>
        </w:rPr>
        <w:t>develop</w:t>
      </w:r>
      <w:r w:rsidRPr="00195A9A" w:rsidR="00AE50B0">
        <w:rPr>
          <w:szCs w:val="24"/>
        </w:rPr>
        <w:t xml:space="preserve"> fishery management plans and amendments (e.g., human and economic environment descriptions, development of social indicators), and </w:t>
      </w:r>
      <w:r w:rsidRPr="00195A9A" w:rsidR="00D67D2A">
        <w:rPr>
          <w:szCs w:val="24"/>
        </w:rPr>
        <w:t xml:space="preserve">b) to </w:t>
      </w:r>
      <w:r w:rsidRPr="00195A9A" w:rsidR="00AE50B0">
        <w:rPr>
          <w:szCs w:val="24"/>
        </w:rPr>
        <w:t>conduct analyses of regulatory proposals</w:t>
      </w:r>
      <w:r w:rsidRPr="00195A9A" w:rsidR="00BD0E7D">
        <w:rPr>
          <w:szCs w:val="24"/>
        </w:rPr>
        <w:t xml:space="preserve"> (e.g., effect analyses)</w:t>
      </w:r>
      <w:r w:rsidRPr="00195A9A" w:rsidR="00AE50B0">
        <w:rPr>
          <w:szCs w:val="24"/>
        </w:rPr>
        <w:t xml:space="preserve">. </w:t>
      </w:r>
      <w:r w:rsidRPr="00195A9A" w:rsidR="00BD0E7D">
        <w:rPr>
          <w:szCs w:val="24"/>
        </w:rPr>
        <w:t>The revisions are primarily due to survey</w:t>
      </w:r>
      <w:r w:rsidRPr="00195A9A" w:rsidR="00761AD6">
        <w:rPr>
          <w:szCs w:val="24"/>
        </w:rPr>
        <w:t>ing</w:t>
      </w:r>
      <w:r w:rsidRPr="00195A9A" w:rsidR="00BD0E7D">
        <w:rPr>
          <w:szCs w:val="24"/>
        </w:rPr>
        <w:t xml:space="preserve"> </w:t>
      </w:r>
      <w:r w:rsidRPr="00195A9A" w:rsidR="00761AD6">
        <w:rPr>
          <w:szCs w:val="24"/>
        </w:rPr>
        <w:t>and funding setbacks</w:t>
      </w:r>
      <w:r w:rsidRPr="00195A9A" w:rsidR="00BD0E7D">
        <w:rPr>
          <w:szCs w:val="24"/>
        </w:rPr>
        <w:t xml:space="preserve"> caused </w:t>
      </w:r>
      <w:r w:rsidRPr="00195A9A" w:rsidR="00761AD6">
        <w:rPr>
          <w:szCs w:val="24"/>
        </w:rPr>
        <w:t>by the adverse impact of recent</w:t>
      </w:r>
      <w:r w:rsidRPr="00195A9A" w:rsidR="00BD0E7D">
        <w:rPr>
          <w:szCs w:val="24"/>
        </w:rPr>
        <w:t xml:space="preserve"> hurricanes and</w:t>
      </w:r>
      <w:r w:rsidRPr="00195A9A" w:rsidR="00761AD6">
        <w:rPr>
          <w:szCs w:val="24"/>
        </w:rPr>
        <w:t xml:space="preserve"> the</w:t>
      </w:r>
      <w:r w:rsidRPr="00195A9A" w:rsidR="00BD0E7D">
        <w:rPr>
          <w:szCs w:val="24"/>
        </w:rPr>
        <w:t xml:space="preserve"> COVID-19 </w:t>
      </w:r>
      <w:r w:rsidRPr="00195A9A" w:rsidR="00761AD6">
        <w:rPr>
          <w:szCs w:val="24"/>
        </w:rPr>
        <w:t>pandemic as well as</w:t>
      </w:r>
      <w:r w:rsidRPr="00195A9A" w:rsidR="00BD0E7D">
        <w:rPr>
          <w:szCs w:val="24"/>
        </w:rPr>
        <w:t xml:space="preserve"> minor </w:t>
      </w:r>
      <w:r w:rsidRPr="00195A9A" w:rsidR="00761AD6">
        <w:rPr>
          <w:szCs w:val="24"/>
        </w:rPr>
        <w:t>revisions</w:t>
      </w:r>
      <w:r w:rsidRPr="00195A9A" w:rsidR="00BD0E7D">
        <w:rPr>
          <w:szCs w:val="24"/>
        </w:rPr>
        <w:t xml:space="preserve"> to the attitudinal question</w:t>
      </w:r>
      <w:r w:rsidRPr="00195A9A" w:rsidR="00D67D2A">
        <w:rPr>
          <w:szCs w:val="24"/>
        </w:rPr>
        <w:t>s</w:t>
      </w:r>
      <w:r w:rsidRPr="00195A9A" w:rsidR="00BD0E7D">
        <w:rPr>
          <w:szCs w:val="24"/>
        </w:rPr>
        <w:t xml:space="preserve"> section.</w:t>
      </w:r>
    </w:p>
    <w:p w:rsidRPr="00195A9A" w:rsidR="008F03C9" w:rsidP="00195A9A" w:rsidRDefault="008F03C9">
      <w:pPr>
        <w:pStyle w:val="Heading1"/>
        <w:jc w:val="both"/>
        <w:rPr>
          <w:rFonts w:ascii="Times New Roman" w:hAnsi="Times New Roman" w:cs="Times New Roman"/>
          <w:color w:val="auto"/>
          <w:sz w:val="24"/>
          <w:szCs w:val="24"/>
        </w:rPr>
      </w:pPr>
      <w:r w:rsidRPr="00195A9A">
        <w:rPr>
          <w:rFonts w:ascii="Times New Roman" w:hAnsi="Times New Roman" w:cs="Times New Roman"/>
          <w:color w:val="auto"/>
          <w:sz w:val="24"/>
          <w:szCs w:val="24"/>
        </w:rPr>
        <w:t>JUSTIFICATION</w:t>
      </w:r>
    </w:p>
    <w:p w:rsidRPr="00195A9A" w:rsidR="008F03C9" w:rsidP="00195A9A" w:rsidRDefault="008F03C9">
      <w:pPr>
        <w:jc w:val="both"/>
        <w:rPr>
          <w:szCs w:val="24"/>
        </w:rPr>
      </w:pPr>
    </w:p>
    <w:p w:rsidRPr="00195A9A" w:rsidR="00D67D2A" w:rsidP="00195A9A" w:rsidRDefault="00743590">
      <w:pPr>
        <w:pStyle w:val="ListParagraph"/>
        <w:numPr>
          <w:ilvl w:val="0"/>
          <w:numId w:val="7"/>
        </w:numPr>
        <w:jc w:val="both"/>
        <w:rPr>
          <w:b/>
          <w:szCs w:val="24"/>
        </w:rPr>
      </w:pPr>
      <w:r w:rsidRPr="00195A9A">
        <w:rPr>
          <w:b/>
          <w:bCs/>
          <w:color w:val="000000"/>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195A9A" w:rsidR="0017232B" w:rsidP="00195A9A" w:rsidRDefault="0017232B">
      <w:pPr>
        <w:widowControl/>
        <w:jc w:val="both"/>
        <w:rPr>
          <w:szCs w:val="24"/>
        </w:rPr>
      </w:pPr>
    </w:p>
    <w:p w:rsidRPr="00195A9A" w:rsidR="0017232B" w:rsidP="00195A9A" w:rsidRDefault="0017232B">
      <w:pPr>
        <w:tabs>
          <w:tab w:val="left" w:pos="6480"/>
        </w:tabs>
        <w:jc w:val="both"/>
        <w:rPr>
          <w:szCs w:val="24"/>
        </w:rPr>
      </w:pPr>
      <w:r w:rsidRPr="00195A9A">
        <w:rPr>
          <w:szCs w:val="24"/>
        </w:rPr>
        <w:t>The National Marine Fisheries Service</w:t>
      </w:r>
      <w:r w:rsidRPr="00195A9A" w:rsidR="00B55C4E">
        <w:rPr>
          <w:szCs w:val="24"/>
        </w:rPr>
        <w:t xml:space="preserve"> (NMFS)</w:t>
      </w:r>
      <w:r w:rsidRPr="00195A9A">
        <w:rPr>
          <w:szCs w:val="24"/>
        </w:rPr>
        <w:t xml:space="preserve"> proposes to conduct a survey of</w:t>
      </w:r>
      <w:r w:rsidRPr="00195A9A" w:rsidR="00D9009C">
        <w:rPr>
          <w:szCs w:val="24"/>
        </w:rPr>
        <w:t xml:space="preserve"> </w:t>
      </w:r>
      <w:r w:rsidRPr="00195A9A">
        <w:rPr>
          <w:szCs w:val="24"/>
        </w:rPr>
        <w:t>small scale fisher</w:t>
      </w:r>
      <w:r w:rsidRPr="00195A9A" w:rsidR="00DA5A46">
        <w:rPr>
          <w:szCs w:val="24"/>
        </w:rPr>
        <w:t>s</w:t>
      </w:r>
      <w:r w:rsidRPr="00195A9A">
        <w:rPr>
          <w:szCs w:val="24"/>
        </w:rPr>
        <w:t xml:space="preserve"> operating in the </w:t>
      </w:r>
      <w:r w:rsidRPr="00195A9A" w:rsidR="00E94E69">
        <w:rPr>
          <w:szCs w:val="24"/>
        </w:rPr>
        <w:t>United States (</w:t>
      </w:r>
      <w:r w:rsidRPr="00195A9A">
        <w:rPr>
          <w:szCs w:val="24"/>
        </w:rPr>
        <w:t>U.S.</w:t>
      </w:r>
      <w:r w:rsidRPr="00195A9A" w:rsidR="00E94E69">
        <w:rPr>
          <w:szCs w:val="24"/>
        </w:rPr>
        <w:t>)</w:t>
      </w:r>
      <w:r w:rsidRPr="00195A9A">
        <w:rPr>
          <w:szCs w:val="24"/>
        </w:rPr>
        <w:t xml:space="preserve"> Caribbean</w:t>
      </w:r>
      <w:r w:rsidRPr="00195A9A" w:rsidR="000B5929">
        <w:rPr>
          <w:szCs w:val="24"/>
        </w:rPr>
        <w:t>, which includes the Commonwealth of Puerto Rico and the U.S. Virgin Islands</w:t>
      </w:r>
      <w:r w:rsidRPr="00195A9A" w:rsidR="00F755C6">
        <w:rPr>
          <w:szCs w:val="24"/>
        </w:rPr>
        <w:t xml:space="preserve"> (U.S.V.I.)</w:t>
      </w:r>
      <w:r w:rsidRPr="00195A9A" w:rsidR="000B5929">
        <w:rPr>
          <w:szCs w:val="24"/>
        </w:rPr>
        <w:t xml:space="preserve"> Territory</w:t>
      </w:r>
      <w:r w:rsidRPr="00195A9A">
        <w:rPr>
          <w:szCs w:val="24"/>
        </w:rPr>
        <w:t>. The proposed socio-economic study will collect information on demographics,</w:t>
      </w:r>
      <w:r w:rsidRPr="00195A9A" w:rsidR="00CF29B9">
        <w:rPr>
          <w:szCs w:val="24"/>
        </w:rPr>
        <w:t xml:space="preserve"> fishing and marketing practices, capital investment on</w:t>
      </w:r>
      <w:r w:rsidRPr="00195A9A">
        <w:rPr>
          <w:szCs w:val="24"/>
        </w:rPr>
        <w:t xml:space="preserve"> fishing</w:t>
      </w:r>
      <w:r w:rsidRPr="00195A9A" w:rsidR="00D02497">
        <w:rPr>
          <w:szCs w:val="24"/>
        </w:rPr>
        <w:t xml:space="preserve"> vessels,</w:t>
      </w:r>
      <w:r w:rsidRPr="00195A9A">
        <w:rPr>
          <w:szCs w:val="24"/>
        </w:rPr>
        <w:t xml:space="preserve"> gear</w:t>
      </w:r>
      <w:r w:rsidRPr="00195A9A" w:rsidR="00D02497">
        <w:rPr>
          <w:szCs w:val="24"/>
        </w:rPr>
        <w:t>, and equipment,</w:t>
      </w:r>
      <w:r w:rsidRPr="00195A9A">
        <w:rPr>
          <w:szCs w:val="24"/>
        </w:rPr>
        <w:t xml:space="preserve"> </w:t>
      </w:r>
      <w:r w:rsidRPr="00195A9A" w:rsidR="00D02497">
        <w:rPr>
          <w:szCs w:val="24"/>
        </w:rPr>
        <w:t>and</w:t>
      </w:r>
      <w:r w:rsidRPr="00195A9A">
        <w:rPr>
          <w:szCs w:val="24"/>
        </w:rPr>
        <w:t xml:space="preserve"> </w:t>
      </w:r>
      <w:r w:rsidRPr="00195A9A" w:rsidR="000619ED">
        <w:rPr>
          <w:szCs w:val="24"/>
        </w:rPr>
        <w:t xml:space="preserve">miscellaneous </w:t>
      </w:r>
      <w:r w:rsidRPr="00195A9A">
        <w:rPr>
          <w:szCs w:val="24"/>
        </w:rPr>
        <w:t>attitudinal questions</w:t>
      </w:r>
      <w:r w:rsidRPr="00195A9A" w:rsidR="000B5929">
        <w:rPr>
          <w:szCs w:val="24"/>
        </w:rPr>
        <w:t xml:space="preserve"> </w:t>
      </w:r>
      <w:r w:rsidRPr="00195A9A" w:rsidR="00AE50B0">
        <w:rPr>
          <w:szCs w:val="24"/>
        </w:rPr>
        <w:t xml:space="preserve">such </w:t>
      </w:r>
      <w:r w:rsidR="002034C4">
        <w:rPr>
          <w:szCs w:val="24"/>
        </w:rPr>
        <w:t>as perception of</w:t>
      </w:r>
      <w:r w:rsidRPr="00195A9A" w:rsidR="00823D87">
        <w:rPr>
          <w:szCs w:val="24"/>
        </w:rPr>
        <w:t xml:space="preserve"> household financial </w:t>
      </w:r>
      <w:r w:rsidRPr="00195A9A" w:rsidR="00DD41BF">
        <w:rPr>
          <w:szCs w:val="24"/>
        </w:rPr>
        <w:t>well-being, and</w:t>
      </w:r>
      <w:r w:rsidRPr="00195A9A" w:rsidR="00823D87">
        <w:rPr>
          <w:szCs w:val="24"/>
        </w:rPr>
        <w:t xml:space="preserve"> main socio-economic</w:t>
      </w:r>
      <w:r w:rsidR="00EC4FD0">
        <w:rPr>
          <w:szCs w:val="24"/>
        </w:rPr>
        <w:t xml:space="preserve"> impacts</w:t>
      </w:r>
      <w:r w:rsidRPr="00195A9A" w:rsidR="00823D87">
        <w:rPr>
          <w:szCs w:val="24"/>
        </w:rPr>
        <w:t xml:space="preserve"> affecting the fishery including those caused by </w:t>
      </w:r>
      <w:r w:rsidRPr="00195A9A" w:rsidR="000B5929">
        <w:rPr>
          <w:szCs w:val="24"/>
        </w:rPr>
        <w:t>climate change, and natural hazards (e.g., hurricanes, tropical storms, earthquakes).</w:t>
      </w:r>
      <w:r w:rsidRPr="00195A9A">
        <w:rPr>
          <w:szCs w:val="24"/>
        </w:rPr>
        <w:t xml:space="preserve"> The data </w:t>
      </w:r>
      <w:r w:rsidRPr="00195A9A" w:rsidR="00DD41BF">
        <w:rPr>
          <w:szCs w:val="24"/>
        </w:rPr>
        <w:t>collected</w:t>
      </w:r>
      <w:r w:rsidRPr="00195A9A">
        <w:rPr>
          <w:szCs w:val="24"/>
        </w:rPr>
        <w:t xml:space="preserve"> will be used for</w:t>
      </w:r>
      <w:r w:rsidRPr="00195A9A" w:rsidR="00647CB6">
        <w:rPr>
          <w:szCs w:val="24"/>
        </w:rPr>
        <w:t xml:space="preserve">: </w:t>
      </w:r>
      <w:r w:rsidRPr="00195A9A">
        <w:rPr>
          <w:szCs w:val="24"/>
        </w:rPr>
        <w:t xml:space="preserve"> </w:t>
      </w:r>
      <w:r w:rsidRPr="00195A9A" w:rsidR="00647CB6">
        <w:rPr>
          <w:szCs w:val="24"/>
        </w:rPr>
        <w:t>a) to develop</w:t>
      </w:r>
      <w:r w:rsidRPr="00195A9A">
        <w:rPr>
          <w:szCs w:val="24"/>
        </w:rPr>
        <w:t xml:space="preserve"> fishery management plans </w:t>
      </w:r>
      <w:r w:rsidRPr="00195A9A" w:rsidR="00F7401F">
        <w:rPr>
          <w:szCs w:val="24"/>
        </w:rPr>
        <w:t>and amendments</w:t>
      </w:r>
      <w:r w:rsidRPr="00195A9A" w:rsidR="008D4311">
        <w:rPr>
          <w:szCs w:val="24"/>
        </w:rPr>
        <w:t>,</w:t>
      </w:r>
      <w:r w:rsidRPr="00195A9A" w:rsidR="00F7401F">
        <w:rPr>
          <w:szCs w:val="24"/>
        </w:rPr>
        <w:t xml:space="preserve"> </w:t>
      </w:r>
      <w:r w:rsidRPr="00195A9A">
        <w:rPr>
          <w:szCs w:val="24"/>
        </w:rPr>
        <w:t xml:space="preserve">which </w:t>
      </w:r>
      <w:r w:rsidRPr="00195A9A" w:rsidR="008D4311">
        <w:rPr>
          <w:szCs w:val="24"/>
        </w:rPr>
        <w:t>need</w:t>
      </w:r>
      <w:r w:rsidRPr="00195A9A" w:rsidR="00647CB6">
        <w:rPr>
          <w:szCs w:val="24"/>
        </w:rPr>
        <w:t xml:space="preserve"> up-to-date</w:t>
      </w:r>
      <w:r w:rsidRPr="00195A9A">
        <w:rPr>
          <w:szCs w:val="24"/>
        </w:rPr>
        <w:t xml:space="preserve"> descriptions of the human and economic environment </w:t>
      </w:r>
      <w:r w:rsidRPr="00195A9A" w:rsidR="00372F07">
        <w:rPr>
          <w:szCs w:val="24"/>
        </w:rPr>
        <w:t>(including the development of social indicators)</w:t>
      </w:r>
      <w:r w:rsidRPr="00195A9A" w:rsidR="008D4311">
        <w:rPr>
          <w:szCs w:val="24"/>
        </w:rPr>
        <w:t>,</w:t>
      </w:r>
      <w:r w:rsidRPr="00195A9A" w:rsidR="00372F07">
        <w:rPr>
          <w:szCs w:val="24"/>
        </w:rPr>
        <w:t xml:space="preserve"> </w:t>
      </w:r>
      <w:r w:rsidRPr="00195A9A">
        <w:rPr>
          <w:szCs w:val="24"/>
        </w:rPr>
        <w:t>and</w:t>
      </w:r>
      <w:r w:rsidRPr="00195A9A" w:rsidR="00B0280E">
        <w:rPr>
          <w:szCs w:val="24"/>
        </w:rPr>
        <w:t xml:space="preserve"> </w:t>
      </w:r>
      <w:r w:rsidRPr="00195A9A" w:rsidR="00647CB6">
        <w:rPr>
          <w:szCs w:val="24"/>
        </w:rPr>
        <w:t xml:space="preserve">b) </w:t>
      </w:r>
      <w:r w:rsidRPr="00195A9A" w:rsidR="00B0280E">
        <w:rPr>
          <w:szCs w:val="24"/>
        </w:rPr>
        <w:t>to conduct</w:t>
      </w:r>
      <w:r w:rsidRPr="00195A9A">
        <w:rPr>
          <w:szCs w:val="24"/>
        </w:rPr>
        <w:t xml:space="preserve"> socio-economic analyses of regulatory proposals</w:t>
      </w:r>
      <w:r w:rsidRPr="00195A9A" w:rsidR="00842C4E">
        <w:rPr>
          <w:szCs w:val="24"/>
        </w:rPr>
        <w:t xml:space="preserve"> (e.g., effects analyses)</w:t>
      </w:r>
      <w:r w:rsidRPr="00195A9A">
        <w:rPr>
          <w:szCs w:val="24"/>
        </w:rPr>
        <w:t xml:space="preserve">. </w:t>
      </w:r>
    </w:p>
    <w:p w:rsidRPr="00195A9A" w:rsidR="0017232B" w:rsidP="00195A9A" w:rsidRDefault="0017232B">
      <w:pPr>
        <w:widowControl/>
        <w:jc w:val="both"/>
        <w:rPr>
          <w:szCs w:val="24"/>
        </w:rPr>
      </w:pPr>
    </w:p>
    <w:p w:rsidRPr="00195A9A" w:rsidR="008F03C9" w:rsidP="00195A9A" w:rsidRDefault="008F03C9">
      <w:pPr>
        <w:widowControl/>
        <w:jc w:val="both"/>
        <w:rPr>
          <w:szCs w:val="24"/>
        </w:rPr>
      </w:pPr>
      <w:r w:rsidRPr="00195A9A">
        <w:rPr>
          <w:szCs w:val="24"/>
        </w:rPr>
        <w:t xml:space="preserve">The paucity of </w:t>
      </w:r>
      <w:r w:rsidRPr="00195A9A" w:rsidR="005D3D4D">
        <w:rPr>
          <w:szCs w:val="24"/>
        </w:rPr>
        <w:t xml:space="preserve">up-to-date </w:t>
      </w:r>
      <w:r w:rsidRPr="00195A9A">
        <w:rPr>
          <w:szCs w:val="24"/>
        </w:rPr>
        <w:t>socio-economic data is a significant hurdle</w:t>
      </w:r>
      <w:r w:rsidRPr="00195A9A" w:rsidR="009B0B2D">
        <w:rPr>
          <w:szCs w:val="24"/>
        </w:rPr>
        <w:t xml:space="preserve"> in the region</w:t>
      </w:r>
      <w:r w:rsidRPr="00195A9A">
        <w:rPr>
          <w:szCs w:val="24"/>
        </w:rPr>
        <w:t>.</w:t>
      </w:r>
      <w:r w:rsidRPr="00195A9A" w:rsidR="009B0B2D">
        <w:rPr>
          <w:szCs w:val="24"/>
        </w:rPr>
        <w:t xml:space="preserve"> Trip tickets, which</w:t>
      </w:r>
      <w:r w:rsidRPr="00195A9A" w:rsidR="004F7E5F">
        <w:rPr>
          <w:szCs w:val="24"/>
        </w:rPr>
        <w:t xml:space="preserve"> mainly</w:t>
      </w:r>
      <w:r w:rsidRPr="00195A9A" w:rsidR="00066878">
        <w:rPr>
          <w:szCs w:val="24"/>
        </w:rPr>
        <w:t xml:space="preserve"> collect</w:t>
      </w:r>
      <w:r w:rsidRPr="00195A9A" w:rsidR="00D2280E">
        <w:rPr>
          <w:szCs w:val="24"/>
        </w:rPr>
        <w:t xml:space="preserve"> landings and fishing effort (e.g., gear used, time spent fishing, etc.) </w:t>
      </w:r>
      <w:r w:rsidRPr="00195A9A">
        <w:rPr>
          <w:szCs w:val="24"/>
        </w:rPr>
        <w:t>data</w:t>
      </w:r>
      <w:r w:rsidRPr="00195A9A" w:rsidR="009B0B2D">
        <w:rPr>
          <w:szCs w:val="24"/>
        </w:rPr>
        <w:t xml:space="preserve">, </w:t>
      </w:r>
      <w:r w:rsidRPr="00195A9A" w:rsidR="00D2280E">
        <w:rPr>
          <w:szCs w:val="24"/>
        </w:rPr>
        <w:t>are the</w:t>
      </w:r>
      <w:r w:rsidRPr="00195A9A" w:rsidR="009B0B2D">
        <w:rPr>
          <w:szCs w:val="24"/>
        </w:rPr>
        <w:t xml:space="preserve"> only regular fishery data collection in the region</w:t>
      </w:r>
      <w:r w:rsidRPr="00195A9A">
        <w:rPr>
          <w:szCs w:val="24"/>
        </w:rPr>
        <w:t xml:space="preserve">. </w:t>
      </w:r>
      <w:r w:rsidRPr="00195A9A" w:rsidR="009B0B2D">
        <w:rPr>
          <w:szCs w:val="24"/>
        </w:rPr>
        <w:t>Thus</w:t>
      </w:r>
      <w:r w:rsidRPr="00195A9A">
        <w:rPr>
          <w:szCs w:val="24"/>
        </w:rPr>
        <w:t xml:space="preserve">, </w:t>
      </w:r>
      <w:r w:rsidRPr="00195A9A" w:rsidR="00BE0495">
        <w:rPr>
          <w:szCs w:val="24"/>
        </w:rPr>
        <w:t>supplemental</w:t>
      </w:r>
      <w:r w:rsidRPr="00195A9A">
        <w:rPr>
          <w:szCs w:val="24"/>
        </w:rPr>
        <w:t xml:space="preserve"> data collections are </w:t>
      </w:r>
      <w:r w:rsidRPr="00195A9A" w:rsidR="00BE0495">
        <w:rPr>
          <w:szCs w:val="24"/>
        </w:rPr>
        <w:t>need</w:t>
      </w:r>
      <w:r w:rsidRPr="00195A9A" w:rsidR="009B0B2D">
        <w:rPr>
          <w:szCs w:val="24"/>
        </w:rPr>
        <w:t>ed</w:t>
      </w:r>
      <w:r w:rsidRPr="00195A9A">
        <w:rPr>
          <w:szCs w:val="24"/>
        </w:rPr>
        <w:t xml:space="preserve"> to </w:t>
      </w:r>
      <w:r w:rsidRPr="00195A9A" w:rsidR="00BE0495">
        <w:rPr>
          <w:szCs w:val="24"/>
        </w:rPr>
        <w:t>collect</w:t>
      </w:r>
      <w:r w:rsidRPr="00195A9A">
        <w:rPr>
          <w:szCs w:val="24"/>
        </w:rPr>
        <w:t xml:space="preserve"> cultural, economic</w:t>
      </w:r>
      <w:r w:rsidRPr="00195A9A" w:rsidR="004F7E5F">
        <w:rPr>
          <w:szCs w:val="24"/>
        </w:rPr>
        <w:t>,</w:t>
      </w:r>
      <w:r w:rsidRPr="00195A9A">
        <w:rPr>
          <w:szCs w:val="24"/>
        </w:rPr>
        <w:t xml:space="preserve"> and social information</w:t>
      </w:r>
      <w:r w:rsidRPr="00195A9A" w:rsidR="00066878">
        <w:rPr>
          <w:szCs w:val="24"/>
        </w:rPr>
        <w:t xml:space="preserve"> for </w:t>
      </w:r>
      <w:r w:rsidRPr="00195A9A" w:rsidR="00D02497">
        <w:rPr>
          <w:szCs w:val="24"/>
        </w:rPr>
        <w:t xml:space="preserve">the </w:t>
      </w:r>
      <w:r w:rsidRPr="00195A9A" w:rsidR="00066878">
        <w:rPr>
          <w:szCs w:val="24"/>
        </w:rPr>
        <w:t>development of amendments to fishery management plans</w:t>
      </w:r>
      <w:r w:rsidRPr="00195A9A" w:rsidR="00BE0495">
        <w:rPr>
          <w:szCs w:val="24"/>
        </w:rPr>
        <w:t xml:space="preserve"> and</w:t>
      </w:r>
      <w:r w:rsidRPr="00195A9A" w:rsidR="009B0B2D">
        <w:rPr>
          <w:szCs w:val="24"/>
        </w:rPr>
        <w:t xml:space="preserve"> for</w:t>
      </w:r>
      <w:r w:rsidRPr="00195A9A" w:rsidR="00BE0495">
        <w:rPr>
          <w:szCs w:val="24"/>
        </w:rPr>
        <w:t xml:space="preserve"> </w:t>
      </w:r>
      <w:r w:rsidRPr="00195A9A" w:rsidR="009B0B2D">
        <w:rPr>
          <w:szCs w:val="24"/>
        </w:rPr>
        <w:t xml:space="preserve">the </w:t>
      </w:r>
      <w:r w:rsidRPr="00195A9A" w:rsidR="00BE0495">
        <w:rPr>
          <w:szCs w:val="24"/>
        </w:rPr>
        <w:t xml:space="preserve">evaluation of management proposals. </w:t>
      </w:r>
      <w:r w:rsidRPr="00195A9A" w:rsidR="009B0B2D">
        <w:rPr>
          <w:szCs w:val="24"/>
        </w:rPr>
        <w:t xml:space="preserve"> These data are</w:t>
      </w:r>
      <w:r w:rsidRPr="00195A9A">
        <w:rPr>
          <w:szCs w:val="24"/>
        </w:rPr>
        <w:t xml:space="preserve"> </w:t>
      </w:r>
      <w:r w:rsidRPr="00195A9A" w:rsidR="009B0B2D">
        <w:rPr>
          <w:szCs w:val="24"/>
        </w:rPr>
        <w:t>required</w:t>
      </w:r>
      <w:r w:rsidRPr="00195A9A">
        <w:rPr>
          <w:szCs w:val="24"/>
        </w:rPr>
        <w:t xml:space="preserve"> to support the </w:t>
      </w:r>
      <w:r w:rsidRPr="00195A9A" w:rsidR="00150562">
        <w:rPr>
          <w:szCs w:val="24"/>
        </w:rPr>
        <w:t>Agency</w:t>
      </w:r>
      <w:r w:rsidRPr="00195A9A">
        <w:rPr>
          <w:szCs w:val="24"/>
        </w:rPr>
        <w:t>’s co</w:t>
      </w:r>
      <w:r w:rsidRPr="00195A9A" w:rsidR="009B0B2D">
        <w:rPr>
          <w:szCs w:val="24"/>
        </w:rPr>
        <w:t>nservation and management goals</w:t>
      </w:r>
      <w:r w:rsidRPr="00195A9A" w:rsidR="00DA5A46">
        <w:rPr>
          <w:szCs w:val="24"/>
        </w:rPr>
        <w:t xml:space="preserve">, </w:t>
      </w:r>
      <w:r w:rsidRPr="00195A9A">
        <w:rPr>
          <w:szCs w:val="24"/>
        </w:rPr>
        <w:t xml:space="preserve"> to strengthen and improve </w:t>
      </w:r>
      <w:r w:rsidRPr="00195A9A">
        <w:rPr>
          <w:szCs w:val="24"/>
        </w:rPr>
        <w:lastRenderedPageBreak/>
        <w:t xml:space="preserve">decision-making, and to satisfy legal mandates under the Reauthorization of the </w:t>
      </w:r>
      <w:hyperlink w:history="1" r:id="rId8">
        <w:r w:rsidRPr="00195A9A">
          <w:rPr>
            <w:rStyle w:val="Hyperlink"/>
            <w:szCs w:val="24"/>
          </w:rPr>
          <w:t>Magnuson-Stevens Fishery Conservation and Management Act</w:t>
        </w:r>
      </w:hyperlink>
      <w:r w:rsidRPr="00195A9A">
        <w:rPr>
          <w:szCs w:val="24"/>
        </w:rPr>
        <w:t xml:space="preserve">  (MSA), the </w:t>
      </w:r>
      <w:hyperlink w:history="1" r:id="rId9">
        <w:r w:rsidRPr="00195A9A">
          <w:rPr>
            <w:rStyle w:val="Hyperlink"/>
            <w:szCs w:val="24"/>
          </w:rPr>
          <w:t>Regulatory Flexibility Act</w:t>
        </w:r>
      </w:hyperlink>
      <w:r w:rsidRPr="00195A9A">
        <w:rPr>
          <w:szCs w:val="24"/>
        </w:rPr>
        <w:t xml:space="preserve"> (RFA), the </w:t>
      </w:r>
      <w:hyperlink w:history="1" r:id="rId10">
        <w:r w:rsidRPr="00195A9A">
          <w:rPr>
            <w:rStyle w:val="Hyperlink"/>
            <w:szCs w:val="24"/>
          </w:rPr>
          <w:t>Endangered Species Act</w:t>
        </w:r>
      </w:hyperlink>
      <w:r w:rsidRPr="00195A9A" w:rsidR="00243BA7">
        <w:rPr>
          <w:rStyle w:val="Hyperlink"/>
          <w:szCs w:val="24"/>
        </w:rPr>
        <w:t xml:space="preserve"> </w:t>
      </w:r>
      <w:r w:rsidRPr="00195A9A" w:rsidR="00243BA7">
        <w:rPr>
          <w:rStyle w:val="Hyperlink"/>
          <w:color w:val="auto"/>
          <w:szCs w:val="24"/>
          <w:u w:val="none"/>
        </w:rPr>
        <w:t>(ESA)</w:t>
      </w:r>
      <w:r w:rsidRPr="00195A9A">
        <w:rPr>
          <w:szCs w:val="24"/>
        </w:rPr>
        <w:t xml:space="preserve">, and the </w:t>
      </w:r>
      <w:hyperlink w:history="1" r:id="rId11">
        <w:r w:rsidRPr="00195A9A">
          <w:rPr>
            <w:rStyle w:val="Hyperlink"/>
            <w:szCs w:val="24"/>
          </w:rPr>
          <w:t>National Environmental Policy Act</w:t>
        </w:r>
      </w:hyperlink>
      <w:r w:rsidRPr="00195A9A">
        <w:rPr>
          <w:szCs w:val="24"/>
        </w:rPr>
        <w:t xml:space="preserve"> (NEPA), </w:t>
      </w:r>
      <w:hyperlink w:history="1" r:id="rId12">
        <w:r w:rsidRPr="00195A9A">
          <w:rPr>
            <w:rStyle w:val="Hyperlink"/>
            <w:szCs w:val="24"/>
          </w:rPr>
          <w:t>Executive Order 12866</w:t>
        </w:r>
      </w:hyperlink>
      <w:r w:rsidRPr="00195A9A">
        <w:rPr>
          <w:szCs w:val="24"/>
        </w:rPr>
        <w:t xml:space="preserve"> (EO 12866), and other pertinent statutes.</w:t>
      </w:r>
      <w:r w:rsidRPr="00195A9A" w:rsidR="00BE0495">
        <w:rPr>
          <w:szCs w:val="24"/>
        </w:rPr>
        <w:t xml:space="preserve"> </w:t>
      </w:r>
      <w:r w:rsidRPr="00195A9A" w:rsidR="002229BD">
        <w:rPr>
          <w:szCs w:val="24"/>
        </w:rPr>
        <w:t xml:space="preserve">In </w:t>
      </w:r>
      <w:r w:rsidRPr="00195A9A" w:rsidR="00DA5A46">
        <w:rPr>
          <w:szCs w:val="24"/>
        </w:rPr>
        <w:t>addition</w:t>
      </w:r>
      <w:r w:rsidRPr="00195A9A" w:rsidR="00BE0495">
        <w:rPr>
          <w:szCs w:val="24"/>
        </w:rPr>
        <w:t xml:space="preserve">, current socio-economic data is needed to </w:t>
      </w:r>
      <w:r w:rsidRPr="00195A9A" w:rsidR="002229BD">
        <w:rPr>
          <w:szCs w:val="24"/>
        </w:rPr>
        <w:t xml:space="preserve">support </w:t>
      </w:r>
      <w:r w:rsidRPr="00195A9A" w:rsidR="00BE0495">
        <w:rPr>
          <w:szCs w:val="24"/>
        </w:rPr>
        <w:t xml:space="preserve">NOAA’s various strategic initiatives such as NOAA’s climate regional action plans, natural disaster </w:t>
      </w:r>
      <w:r w:rsidRPr="00195A9A" w:rsidR="001E0AE6">
        <w:rPr>
          <w:szCs w:val="24"/>
        </w:rPr>
        <w:t>assessments</w:t>
      </w:r>
      <w:r w:rsidRPr="00195A9A" w:rsidR="00BE0495">
        <w:rPr>
          <w:szCs w:val="24"/>
        </w:rPr>
        <w:t xml:space="preserve"> (e.g., hurricanes, tropical storms), etc.</w:t>
      </w:r>
    </w:p>
    <w:p w:rsidRPr="00195A9A" w:rsidR="008F03C9" w:rsidP="00195A9A" w:rsidRDefault="008F03C9">
      <w:pPr>
        <w:widowControl/>
        <w:jc w:val="both"/>
        <w:rPr>
          <w:szCs w:val="24"/>
        </w:rPr>
      </w:pPr>
    </w:p>
    <w:p w:rsidRPr="00195A9A" w:rsidR="008F03C9" w:rsidP="00195A9A" w:rsidRDefault="008F03C9">
      <w:pPr>
        <w:widowControl/>
        <w:jc w:val="both"/>
        <w:rPr>
          <w:szCs w:val="24"/>
        </w:rPr>
      </w:pPr>
      <w:r w:rsidRPr="00195A9A">
        <w:rPr>
          <w:color w:val="000000"/>
          <w:szCs w:val="24"/>
        </w:rPr>
        <w:t xml:space="preserve">The MSA </w:t>
      </w:r>
      <w:r w:rsidRPr="00195A9A">
        <w:rPr>
          <w:szCs w:val="24"/>
        </w:rPr>
        <w:t>mandates that conservation and management measures prevent over-fishing and obtain an optimum yield (OY) on a sustained basis. It also</w:t>
      </w:r>
      <w:r w:rsidRPr="00195A9A">
        <w:rPr>
          <w:color w:val="000000"/>
          <w:szCs w:val="24"/>
        </w:rPr>
        <w:t xml:space="preserve"> established new requirements to end and prevent overfishing with the use of annual catch limits (ACLs) and accountability measures (AMs). Moreover,</w:t>
      </w:r>
      <w:r w:rsidRPr="00195A9A">
        <w:rPr>
          <w:szCs w:val="24"/>
        </w:rPr>
        <w:t xml:space="preserve"> MSA requires that conservation and management measures take into account the importance of fishery resources to fishing communities in order to: (a) provide for the sustained participation of such communities, and (b) to the extent practicable, minimize </w:t>
      </w:r>
      <w:r w:rsidRPr="00195A9A" w:rsidR="001A6159">
        <w:rPr>
          <w:szCs w:val="24"/>
        </w:rPr>
        <w:t xml:space="preserve">any </w:t>
      </w:r>
      <w:r w:rsidRPr="00195A9A">
        <w:rPr>
          <w:szCs w:val="24"/>
        </w:rPr>
        <w:t xml:space="preserve">adverse economic impacts on such communities.  </w:t>
      </w:r>
    </w:p>
    <w:p w:rsidRPr="00195A9A" w:rsidR="008F03C9" w:rsidP="00195A9A" w:rsidRDefault="008F03C9">
      <w:pPr>
        <w:jc w:val="both"/>
        <w:rPr>
          <w:szCs w:val="24"/>
        </w:rPr>
      </w:pPr>
    </w:p>
    <w:p w:rsidRPr="00195A9A" w:rsidR="008F03C9" w:rsidP="00195A9A" w:rsidRDefault="008F03C9">
      <w:pPr>
        <w:widowControl/>
        <w:jc w:val="both"/>
        <w:rPr>
          <w:szCs w:val="24"/>
        </w:rPr>
      </w:pPr>
      <w:r w:rsidRPr="00195A9A">
        <w:rPr>
          <w:szCs w:val="24"/>
        </w:rPr>
        <w:t>The need and the authorization to collect these socio</w:t>
      </w:r>
      <w:r w:rsidRPr="00195A9A" w:rsidR="0010470F">
        <w:rPr>
          <w:szCs w:val="24"/>
        </w:rPr>
        <w:t>-</w:t>
      </w:r>
      <w:r w:rsidRPr="00195A9A">
        <w:rPr>
          <w:szCs w:val="24"/>
        </w:rPr>
        <w:t xml:space="preserve">economic data are found in the MSA, 16 U.S.C. 1801 </w:t>
      </w:r>
      <w:r w:rsidRPr="00195A9A">
        <w:rPr>
          <w:i/>
          <w:iCs/>
          <w:szCs w:val="24"/>
        </w:rPr>
        <w:t>et seq.</w:t>
      </w:r>
      <w:r w:rsidRPr="00195A9A">
        <w:rPr>
          <w:szCs w:val="24"/>
        </w:rPr>
        <w:t xml:space="preserve">, the RFA, 5 U.S.C. 601 </w:t>
      </w:r>
      <w:r w:rsidRPr="00195A9A">
        <w:rPr>
          <w:i/>
          <w:iCs/>
          <w:szCs w:val="24"/>
        </w:rPr>
        <w:t>et seq.</w:t>
      </w:r>
      <w:r w:rsidRPr="00195A9A">
        <w:rPr>
          <w:szCs w:val="24"/>
        </w:rPr>
        <w:t xml:space="preserve">, the NEPA, 42 U.S.C. 4372 </w:t>
      </w:r>
      <w:r w:rsidRPr="00195A9A">
        <w:rPr>
          <w:i/>
          <w:iCs/>
          <w:szCs w:val="24"/>
        </w:rPr>
        <w:t>et seq.</w:t>
      </w:r>
      <w:r w:rsidRPr="00195A9A">
        <w:rPr>
          <w:szCs w:val="24"/>
        </w:rPr>
        <w:t xml:space="preserve">, and EO 12866. The MSA states that the collection of reliable data is essential to the effective conservation, management, and scientific understanding of the fishery resources of the United States. The nation's fisheries should be "conserved and maintained so as to provide OYs on a continuing basis". Furthermore, eight of the ten National Standards under the MSA, which provide guidance to the regional fishery management councils, have implications for economic analyses. For example, under section 303 (a) (9) of the MSA, a fishery management plan must include a Fishery Impact Statement (FIS), which assesses, specifies, and describes the likely effects of the conservation and management measures on participants in the fisheries being managed, fishing communities dependent on these fisheries, and participants in fisheries in adjacent areas. </w:t>
      </w:r>
    </w:p>
    <w:p w:rsidRPr="00195A9A" w:rsidR="008F03C9" w:rsidP="00195A9A" w:rsidRDefault="008F03C9">
      <w:pPr>
        <w:widowControl/>
        <w:jc w:val="both"/>
        <w:rPr>
          <w:szCs w:val="24"/>
        </w:rPr>
      </w:pPr>
    </w:p>
    <w:p w:rsidRPr="00195A9A" w:rsidR="008F03C9" w:rsidP="00195A9A" w:rsidRDefault="008F03C9">
      <w:pPr>
        <w:widowControl/>
        <w:jc w:val="both"/>
        <w:rPr>
          <w:szCs w:val="24"/>
        </w:rPr>
      </w:pPr>
      <w:r w:rsidRPr="00195A9A">
        <w:rPr>
          <w:szCs w:val="24"/>
        </w:rPr>
        <w:t xml:space="preserve">Under the RFA, the Small Business Administration needs a determination of whether a proposed rule has a significant impact on a substantial number of small entities that are to be directly regulated. For RFA purposes, one of the criteria to determine significant economic impact involves an assessment of the change in short-term accounting profits for small entities. The NEPA requires a determination of whether Federal actions significantly affect the human environment. This requires a number of </w:t>
      </w:r>
      <w:r w:rsidRPr="00195A9A" w:rsidR="00143420">
        <w:rPr>
          <w:szCs w:val="24"/>
        </w:rPr>
        <w:t>socio-</w:t>
      </w:r>
      <w:r w:rsidRPr="00195A9A">
        <w:rPr>
          <w:szCs w:val="24"/>
        </w:rPr>
        <w:t xml:space="preserve">economic analyses including the impact on entities that are directly regulated and those that are indirectly affected. </w:t>
      </w:r>
      <w:r w:rsidRPr="00195A9A" w:rsidR="00143420">
        <w:rPr>
          <w:szCs w:val="24"/>
        </w:rPr>
        <w:t>In addition</w:t>
      </w:r>
      <w:r w:rsidRPr="00195A9A">
        <w:rPr>
          <w:szCs w:val="24"/>
        </w:rPr>
        <w:t>, EO 12866 mandates an economic analysis of the benefits and costs to society of each regulatory alternative considered by the fishery management councils, and a determination of whether the rule is significant.</w:t>
      </w:r>
    </w:p>
    <w:p w:rsidRPr="00195A9A" w:rsidR="008F03C9" w:rsidP="00195A9A" w:rsidRDefault="008F03C9">
      <w:pPr>
        <w:widowControl/>
        <w:jc w:val="both"/>
        <w:rPr>
          <w:szCs w:val="24"/>
        </w:rPr>
      </w:pPr>
    </w:p>
    <w:p w:rsidR="008D1A80" w:rsidP="00195A9A" w:rsidRDefault="008D1A80">
      <w:pPr>
        <w:pStyle w:val="ListParagraph"/>
        <w:numPr>
          <w:ilvl w:val="0"/>
          <w:numId w:val="7"/>
        </w:numPr>
        <w:jc w:val="both"/>
        <w:rPr>
          <w:b/>
          <w:bCs/>
          <w:color w:val="000000"/>
          <w:szCs w:val="24"/>
        </w:rPr>
      </w:pPr>
      <w:r w:rsidRPr="00195A9A">
        <w:rPr>
          <w:b/>
          <w:bCs/>
          <w:color w:val="000000"/>
          <w:szCs w:val="24"/>
        </w:rPr>
        <w:t xml:space="preserve">Indicate how, by whom, and for what purpose the information is to be used. Except for a new collection, indicate the actual use the </w:t>
      </w:r>
      <w:r w:rsidRPr="00195A9A" w:rsidR="00150562">
        <w:rPr>
          <w:b/>
          <w:bCs/>
          <w:color w:val="000000"/>
          <w:szCs w:val="24"/>
        </w:rPr>
        <w:t>Agency</w:t>
      </w:r>
      <w:r w:rsidRPr="00195A9A">
        <w:rPr>
          <w:b/>
          <w:bCs/>
          <w:color w:val="000000"/>
          <w:szCs w:val="24"/>
        </w:rPr>
        <w:t xml:space="preserve"> has made of the information received from the current collection.</w:t>
      </w:r>
    </w:p>
    <w:p w:rsidRPr="00195A9A" w:rsidR="00195A9A" w:rsidP="00195A9A" w:rsidRDefault="00195A9A">
      <w:pPr>
        <w:pStyle w:val="ListParagraph"/>
        <w:ind w:left="360"/>
        <w:jc w:val="both"/>
        <w:rPr>
          <w:b/>
          <w:bCs/>
          <w:color w:val="000000"/>
          <w:szCs w:val="24"/>
        </w:rPr>
      </w:pPr>
    </w:p>
    <w:p w:rsidRPr="00195A9A" w:rsidR="00846AA3" w:rsidP="00195A9A" w:rsidRDefault="008D1A80">
      <w:pPr>
        <w:jc w:val="both"/>
        <w:rPr>
          <w:color w:val="2F5496"/>
          <w:szCs w:val="24"/>
        </w:rPr>
      </w:pPr>
      <w:r w:rsidRPr="00195A9A">
        <w:rPr>
          <w:szCs w:val="24"/>
        </w:rPr>
        <w:t xml:space="preserve">One-time, voluntary surveys will be used to collect socio-economic information </w:t>
      </w:r>
      <w:r w:rsidRPr="00195A9A" w:rsidR="00477E1A">
        <w:rPr>
          <w:szCs w:val="24"/>
        </w:rPr>
        <w:t>from</w:t>
      </w:r>
      <w:r w:rsidRPr="00195A9A">
        <w:rPr>
          <w:szCs w:val="24"/>
        </w:rPr>
        <w:t xml:space="preserve"> U.S. Caribbean</w:t>
      </w:r>
      <w:r w:rsidR="00E1302C">
        <w:rPr>
          <w:szCs w:val="24"/>
        </w:rPr>
        <w:t xml:space="preserve"> small-scale</w:t>
      </w:r>
      <w:r w:rsidRPr="00195A9A">
        <w:rPr>
          <w:szCs w:val="24"/>
        </w:rPr>
        <w:t xml:space="preserve"> fishers.</w:t>
      </w:r>
      <w:r w:rsidRPr="00195A9A" w:rsidR="00846AA3">
        <w:rPr>
          <w:szCs w:val="24"/>
        </w:rPr>
        <w:t xml:space="preserve"> This will be a collaborative effort with local fishery agencies, namely Puerto Rico’s Department of Natural and Environmental Resources (PR DNER) and U.S.V.I.’s Department of Planning and Natural Resources (U.S.V.I. DPNR Division of Fish and Wildlife). </w:t>
      </w:r>
    </w:p>
    <w:p w:rsidRPr="00195A9A" w:rsidR="00846AA3" w:rsidP="00195A9A" w:rsidRDefault="00846AA3">
      <w:pPr>
        <w:jc w:val="both"/>
        <w:rPr>
          <w:szCs w:val="24"/>
        </w:rPr>
      </w:pPr>
    </w:p>
    <w:p w:rsidRPr="00195A9A" w:rsidR="00F73EC9" w:rsidP="00195A9A" w:rsidRDefault="006E2AE8">
      <w:pPr>
        <w:jc w:val="both"/>
        <w:rPr>
          <w:szCs w:val="24"/>
        </w:rPr>
      </w:pPr>
      <w:r w:rsidRPr="00195A9A">
        <w:rPr>
          <w:szCs w:val="24"/>
        </w:rPr>
        <w:t>We anticipate that intervi</w:t>
      </w:r>
      <w:r w:rsidRPr="00195A9A" w:rsidR="0083382B">
        <w:rPr>
          <w:szCs w:val="24"/>
        </w:rPr>
        <w:t>ews will be mainly conducted in-p</w:t>
      </w:r>
      <w:r w:rsidRPr="00195A9A">
        <w:rPr>
          <w:szCs w:val="24"/>
        </w:rPr>
        <w:t>erson depending on the local COVID-19 conditions</w:t>
      </w:r>
      <w:r w:rsidRPr="00195A9A" w:rsidR="00576BD3">
        <w:rPr>
          <w:szCs w:val="24"/>
        </w:rPr>
        <w:t>. If it’s not possible</w:t>
      </w:r>
      <w:r w:rsidRPr="00195A9A" w:rsidR="00846AA3">
        <w:rPr>
          <w:szCs w:val="24"/>
        </w:rPr>
        <w:t>, we</w:t>
      </w:r>
      <w:r w:rsidRPr="00195A9A" w:rsidR="00576BD3">
        <w:rPr>
          <w:szCs w:val="24"/>
        </w:rPr>
        <w:t xml:space="preserve"> will</w:t>
      </w:r>
      <w:r w:rsidRPr="00195A9A">
        <w:rPr>
          <w:szCs w:val="24"/>
        </w:rPr>
        <w:t xml:space="preserve"> </w:t>
      </w:r>
      <w:r w:rsidRPr="00195A9A" w:rsidR="00846AA3">
        <w:rPr>
          <w:szCs w:val="24"/>
        </w:rPr>
        <w:t>conduct</w:t>
      </w:r>
      <w:r w:rsidRPr="00195A9A">
        <w:rPr>
          <w:szCs w:val="24"/>
        </w:rPr>
        <w:t xml:space="preserve"> </w:t>
      </w:r>
      <w:r w:rsidRPr="00195A9A" w:rsidR="00846AA3">
        <w:rPr>
          <w:szCs w:val="24"/>
        </w:rPr>
        <w:t xml:space="preserve">them </w:t>
      </w:r>
      <w:r w:rsidRPr="00195A9A">
        <w:rPr>
          <w:szCs w:val="24"/>
        </w:rPr>
        <w:t>over the telephone as needed to minimize health risks and other burdens to fishers.</w:t>
      </w:r>
      <w:r w:rsidRPr="00195A9A" w:rsidR="008D1A80">
        <w:rPr>
          <w:szCs w:val="24"/>
        </w:rPr>
        <w:t xml:space="preserve"> </w:t>
      </w:r>
      <w:r w:rsidRPr="00195A9A">
        <w:rPr>
          <w:szCs w:val="24"/>
        </w:rPr>
        <w:t xml:space="preserve">The proposed survey will collect socio-economic data which otherwise would be unavailable. </w:t>
      </w:r>
      <w:r w:rsidRPr="00195A9A" w:rsidR="00F73EC9">
        <w:rPr>
          <w:szCs w:val="24"/>
        </w:rPr>
        <w:t>NMFS and the Caribbean Fishery Management Council</w:t>
      </w:r>
      <w:r w:rsidR="004529E2">
        <w:rPr>
          <w:szCs w:val="24"/>
        </w:rPr>
        <w:t xml:space="preserve"> (CFMC)</w:t>
      </w:r>
      <w:r w:rsidRPr="00195A9A" w:rsidR="00F73EC9">
        <w:rPr>
          <w:szCs w:val="24"/>
        </w:rPr>
        <w:t xml:space="preserve"> will use this information to monitor, explain and predict changes in the socio-economic performance commercial fisheries.  This will increase their ability to meet the requirements for </w:t>
      </w:r>
      <w:r w:rsidR="00594797">
        <w:rPr>
          <w:szCs w:val="24"/>
        </w:rPr>
        <w:t>socio-</w:t>
      </w:r>
      <w:r w:rsidRPr="00195A9A" w:rsidR="00F73EC9">
        <w:rPr>
          <w:szCs w:val="24"/>
        </w:rPr>
        <w:t>economic analyses</w:t>
      </w:r>
      <w:r w:rsidR="00594797">
        <w:rPr>
          <w:szCs w:val="24"/>
        </w:rPr>
        <w:t>,</w:t>
      </w:r>
      <w:r w:rsidRPr="00195A9A" w:rsidR="00F73EC9">
        <w:rPr>
          <w:szCs w:val="24"/>
        </w:rPr>
        <w:t xml:space="preserve"> and to allow better-informed conservation and management decisions on the use of living marine resources and marine habitat in federally managed </w:t>
      </w:r>
      <w:r w:rsidR="006F02A2">
        <w:rPr>
          <w:szCs w:val="24"/>
        </w:rPr>
        <w:t>waters</w:t>
      </w:r>
      <w:r w:rsidRPr="00195A9A" w:rsidR="00F73EC9">
        <w:rPr>
          <w:szCs w:val="24"/>
        </w:rPr>
        <w:t>.</w:t>
      </w:r>
    </w:p>
    <w:p w:rsidRPr="00195A9A" w:rsidR="006E2AE8" w:rsidP="00195A9A" w:rsidRDefault="006E2AE8">
      <w:pPr>
        <w:jc w:val="both"/>
        <w:rPr>
          <w:szCs w:val="24"/>
        </w:rPr>
      </w:pPr>
    </w:p>
    <w:p w:rsidRPr="00195A9A" w:rsidR="00561703" w:rsidP="00195A9A" w:rsidRDefault="00561703">
      <w:pPr>
        <w:jc w:val="both"/>
        <w:rPr>
          <w:szCs w:val="24"/>
        </w:rPr>
      </w:pPr>
      <w:r w:rsidRPr="00195A9A">
        <w:rPr>
          <w:szCs w:val="24"/>
        </w:rPr>
        <w:t xml:space="preserve">The </w:t>
      </w:r>
      <w:r w:rsidRPr="00195A9A" w:rsidR="005A651F">
        <w:rPr>
          <w:szCs w:val="24"/>
        </w:rPr>
        <w:t>proposed socio-economic survey will collect</w:t>
      </w:r>
      <w:r w:rsidRPr="00195A9A">
        <w:rPr>
          <w:szCs w:val="24"/>
        </w:rPr>
        <w:t xml:space="preserve"> information on the following: 1) demographic background, 2) </w:t>
      </w:r>
      <w:r w:rsidRPr="00195A9A">
        <w:rPr>
          <w:color w:val="000000"/>
          <w:szCs w:val="24"/>
        </w:rPr>
        <w:t xml:space="preserve">fishing and marketing practices, 3) capital description and investment in vessels, gear, and fishing equipment, and 4) miscellaneous attitudinal questions. </w:t>
      </w:r>
      <w:r w:rsidRPr="00195A9A">
        <w:rPr>
          <w:szCs w:val="24"/>
        </w:rPr>
        <w:t xml:space="preserve">The </w:t>
      </w:r>
      <w:r w:rsidRPr="00195A9A" w:rsidR="005A651F">
        <w:rPr>
          <w:szCs w:val="24"/>
        </w:rPr>
        <w:t xml:space="preserve">surveys </w:t>
      </w:r>
      <w:r w:rsidRPr="00195A9A" w:rsidR="00BC3BDC">
        <w:rPr>
          <w:szCs w:val="24"/>
        </w:rPr>
        <w:t>will be</w:t>
      </w:r>
      <w:r w:rsidRPr="00195A9A" w:rsidR="005A651F">
        <w:rPr>
          <w:szCs w:val="24"/>
        </w:rPr>
        <w:t xml:space="preserve"> available in</w:t>
      </w:r>
      <w:r w:rsidRPr="00195A9A">
        <w:rPr>
          <w:szCs w:val="24"/>
        </w:rPr>
        <w:t xml:space="preserve"> English and Spanish to minimize the burden on local respondents.</w:t>
      </w:r>
    </w:p>
    <w:p w:rsidRPr="00195A9A" w:rsidR="00561703" w:rsidP="00195A9A" w:rsidRDefault="00561703">
      <w:pPr>
        <w:jc w:val="both"/>
        <w:rPr>
          <w:szCs w:val="24"/>
        </w:rPr>
      </w:pPr>
    </w:p>
    <w:p w:rsidRPr="00195A9A" w:rsidR="00561703" w:rsidP="00195A9A" w:rsidRDefault="00561703">
      <w:pPr>
        <w:jc w:val="both"/>
        <w:rPr>
          <w:szCs w:val="24"/>
        </w:rPr>
      </w:pPr>
      <w:r w:rsidRPr="00195A9A">
        <w:rPr>
          <w:szCs w:val="24"/>
        </w:rPr>
        <w:t xml:space="preserve">The ‘demographic background’ section elicits miscellaneous demographic information such as fisherman’s age, number of dependents, and formal education achievement. </w:t>
      </w:r>
      <w:r w:rsidRPr="00195A9A" w:rsidR="001D6F6D">
        <w:rPr>
          <w:szCs w:val="24"/>
        </w:rPr>
        <w:t xml:space="preserve">This information is useful to characterize the fisher populations. This type of data is often missing in our databases.  </w:t>
      </w:r>
    </w:p>
    <w:p w:rsidRPr="00195A9A" w:rsidR="00561703" w:rsidP="00195A9A" w:rsidRDefault="00561703">
      <w:pPr>
        <w:jc w:val="both"/>
        <w:rPr>
          <w:szCs w:val="24"/>
        </w:rPr>
      </w:pPr>
    </w:p>
    <w:p w:rsidRPr="00195A9A" w:rsidR="00A46906" w:rsidP="00195A9A" w:rsidRDefault="00561703">
      <w:pPr>
        <w:jc w:val="both"/>
        <w:rPr>
          <w:szCs w:val="24"/>
        </w:rPr>
      </w:pPr>
      <w:r w:rsidRPr="00195A9A">
        <w:rPr>
          <w:szCs w:val="24"/>
        </w:rPr>
        <w:t>The ‘</w:t>
      </w:r>
      <w:r w:rsidRPr="00195A9A">
        <w:rPr>
          <w:color w:val="000000"/>
          <w:szCs w:val="24"/>
        </w:rPr>
        <w:t xml:space="preserve">fishing and marketing practices’ </w:t>
      </w:r>
      <w:r w:rsidRPr="00195A9A">
        <w:rPr>
          <w:szCs w:val="24"/>
        </w:rPr>
        <w:t xml:space="preserve">section probes about the fisherman’s role in the fishing </w:t>
      </w:r>
      <w:r w:rsidR="003B7424">
        <w:rPr>
          <w:szCs w:val="24"/>
        </w:rPr>
        <w:t>operation</w:t>
      </w:r>
      <w:r w:rsidRPr="00195A9A">
        <w:rPr>
          <w:szCs w:val="24"/>
        </w:rPr>
        <w:t xml:space="preserve"> (captain vs. crew), fishing experience, participation level (e.g., full-time vs. part-time), main gear types used, main species targeted, time spent on fishing and fishing related activities (e.g., fixing gear, marketing), crew size, participation in fishing cooperatives, main launching sites, and type of fishing license held. It also asks about the main markets</w:t>
      </w:r>
      <w:r w:rsidR="003B7424">
        <w:rPr>
          <w:szCs w:val="24"/>
        </w:rPr>
        <w:t>.</w:t>
      </w:r>
      <w:r w:rsidRPr="00195A9A" w:rsidR="00A46906">
        <w:rPr>
          <w:szCs w:val="24"/>
        </w:rPr>
        <w:t xml:space="preserve"> NMFS uses this information to understand the impact of regulatory actions on fishing communities, </w:t>
      </w:r>
      <w:r w:rsidRPr="00195A9A" w:rsidR="004C1A37">
        <w:rPr>
          <w:szCs w:val="24"/>
        </w:rPr>
        <w:t xml:space="preserve">since </w:t>
      </w:r>
      <w:r w:rsidRPr="00195A9A" w:rsidR="00A46906">
        <w:rPr>
          <w:szCs w:val="24"/>
        </w:rPr>
        <w:t>fishing business and the household</w:t>
      </w:r>
      <w:r w:rsidRPr="00195A9A" w:rsidR="004C1A37">
        <w:rPr>
          <w:szCs w:val="24"/>
        </w:rPr>
        <w:t xml:space="preserve"> dynamics in small-scale fishery</w:t>
      </w:r>
      <w:r w:rsidRPr="00195A9A" w:rsidR="00A46906">
        <w:rPr>
          <w:szCs w:val="24"/>
        </w:rPr>
        <w:t xml:space="preserve"> are often intricately entwined</w:t>
      </w:r>
      <w:r w:rsidRPr="00195A9A" w:rsidR="004C1A37">
        <w:rPr>
          <w:szCs w:val="24"/>
        </w:rPr>
        <w:t>.</w:t>
      </w:r>
    </w:p>
    <w:p w:rsidRPr="00195A9A" w:rsidR="00561703" w:rsidP="00195A9A" w:rsidRDefault="00561703">
      <w:pPr>
        <w:jc w:val="both"/>
        <w:rPr>
          <w:szCs w:val="24"/>
        </w:rPr>
      </w:pPr>
    </w:p>
    <w:p w:rsidRPr="00195A9A" w:rsidR="001D6F6D" w:rsidP="00195A9A" w:rsidRDefault="00561703">
      <w:pPr>
        <w:jc w:val="both"/>
        <w:rPr>
          <w:szCs w:val="24"/>
        </w:rPr>
      </w:pPr>
      <w:r w:rsidRPr="00195A9A">
        <w:rPr>
          <w:szCs w:val="24"/>
        </w:rPr>
        <w:t>The ‘</w:t>
      </w:r>
      <w:r w:rsidRPr="00195A9A">
        <w:rPr>
          <w:color w:val="000000"/>
          <w:szCs w:val="24"/>
        </w:rPr>
        <w:t>capital description and investment in vessels, gear, and fishing equipment’ section inquires about vessel ownership, vessel characteristics (e.g., length, age, type of hull, number of engines and horsepower), electronics and fishing equipment owned (e.g., GPS, fish finders, winches), counts and description of various gear types (e.g., nets, hook and line, pots and traps) and approximate value of the capital invested in the fishing operation.</w:t>
      </w:r>
      <w:r w:rsidRPr="00195A9A" w:rsidR="001D6F6D">
        <w:rPr>
          <w:szCs w:val="24"/>
        </w:rPr>
        <w:t xml:space="preserve"> NMFS uses these values to calculate the economic opportunity costs of capital goods and other assets that it in turn uses to calculate net economic benefits to the nation of industry participation.  NMFS also uses them for conducting financial analyses as required by the RFA.</w:t>
      </w:r>
    </w:p>
    <w:p w:rsidRPr="00195A9A" w:rsidR="00561703" w:rsidP="00195A9A" w:rsidRDefault="00561703">
      <w:pPr>
        <w:jc w:val="both"/>
        <w:rPr>
          <w:color w:val="000000"/>
          <w:szCs w:val="24"/>
        </w:rPr>
      </w:pPr>
    </w:p>
    <w:p w:rsidRPr="00195A9A" w:rsidR="00561703" w:rsidP="00195A9A" w:rsidRDefault="00561703">
      <w:pPr>
        <w:jc w:val="both"/>
        <w:rPr>
          <w:szCs w:val="24"/>
        </w:rPr>
      </w:pPr>
      <w:r w:rsidRPr="00195A9A">
        <w:rPr>
          <w:szCs w:val="24"/>
        </w:rPr>
        <w:t>The ‘miscellaneous attitudinal questions’ section gathers information on their perceptions about the state of the resource and coral reefs, easiness to find employment outside fishing, household financial well-being and main socio-economic affecting the fishery</w:t>
      </w:r>
      <w:r w:rsidRPr="00195A9A" w:rsidR="00AC2A19">
        <w:rPr>
          <w:szCs w:val="24"/>
        </w:rPr>
        <w:t xml:space="preserve"> including the impact of climate change and climatic (e.g., hurricanes) and non-climatic stressors (e.g., COVID-19)</w:t>
      </w:r>
      <w:r w:rsidRPr="00195A9A">
        <w:rPr>
          <w:szCs w:val="24"/>
        </w:rPr>
        <w:t>.</w:t>
      </w:r>
      <w:r w:rsidRPr="00195A9A" w:rsidR="004C1A37">
        <w:rPr>
          <w:szCs w:val="24"/>
        </w:rPr>
        <w:t xml:space="preserve"> These types of questions are needed to understand the general business climate in which these small-scale fleets operate. Additionally, they provide a context that helps to distinguish between impacts associated with fisheries management from those of the general economy and/from environmental shocks.</w:t>
      </w:r>
    </w:p>
    <w:p w:rsidRPr="00195A9A" w:rsidR="00561703" w:rsidP="00195A9A" w:rsidRDefault="00561703">
      <w:pPr>
        <w:jc w:val="both"/>
        <w:rPr>
          <w:szCs w:val="24"/>
        </w:rPr>
      </w:pPr>
    </w:p>
    <w:p w:rsidRPr="00195A9A" w:rsidR="00561703" w:rsidP="00195A9A" w:rsidRDefault="00701702">
      <w:pPr>
        <w:jc w:val="both"/>
        <w:rPr>
          <w:szCs w:val="24"/>
        </w:rPr>
      </w:pPr>
      <w:r w:rsidRPr="00195A9A">
        <w:rPr>
          <w:szCs w:val="24"/>
        </w:rPr>
        <w:t>The overall collection requirements have not changed; however, additional questions have been added to better understand the impac</w:t>
      </w:r>
      <w:r w:rsidR="002474B3">
        <w:rPr>
          <w:szCs w:val="24"/>
        </w:rPr>
        <w:t>t of external shocks such as climate change</w:t>
      </w:r>
      <w:r w:rsidRPr="00195A9A">
        <w:rPr>
          <w:szCs w:val="24"/>
        </w:rPr>
        <w:t>.</w:t>
      </w:r>
    </w:p>
    <w:p w:rsidRPr="00195A9A" w:rsidR="00701702" w:rsidP="00195A9A" w:rsidRDefault="00701702">
      <w:pPr>
        <w:jc w:val="both"/>
        <w:rPr>
          <w:szCs w:val="24"/>
        </w:rPr>
      </w:pPr>
    </w:p>
    <w:p w:rsidRPr="00195A9A" w:rsidR="008D1A80" w:rsidP="00195A9A" w:rsidRDefault="00C8129F">
      <w:pPr>
        <w:jc w:val="both"/>
        <w:rPr>
          <w:iCs/>
          <w:szCs w:val="24"/>
        </w:rPr>
      </w:pPr>
      <w:r w:rsidRPr="00195A9A">
        <w:rPr>
          <w:iCs/>
          <w:szCs w:val="24"/>
        </w:rPr>
        <w:t xml:space="preserve">The information collected will be disseminated to the public and used to support publicly disseminated information. NOAA Fisheries Service will retain control over the information and safeguard it from improper access, modification, and destruction, consistent with NOAA standards for confidentiality, privacy, and electronic information. See response to Question 10 of this Supporting Statement for more information on confidentiality and privacy. The information collection is designed to yield data that meet all applicable information quality guidelines. Prior to dissemination, the information will be subject to quality control measures and a pre-dissemination review pursuant to </w:t>
      </w:r>
      <w:hyperlink w:history="1" r:id="rId13">
        <w:r w:rsidRPr="00195A9A">
          <w:rPr>
            <w:rStyle w:val="Hyperlink"/>
            <w:iCs/>
            <w:szCs w:val="24"/>
          </w:rPr>
          <w:t>Section 515 of Public Law 106-554</w:t>
        </w:r>
      </w:hyperlink>
      <w:r w:rsidRPr="00195A9A">
        <w:rPr>
          <w:iCs/>
          <w:szCs w:val="24"/>
        </w:rPr>
        <w:t>.</w:t>
      </w:r>
    </w:p>
    <w:p w:rsidRPr="00195A9A" w:rsidR="008D1A80" w:rsidP="00195A9A" w:rsidRDefault="008D1A80">
      <w:pPr>
        <w:jc w:val="both"/>
        <w:rPr>
          <w:b/>
          <w:bCs/>
          <w:color w:val="000000"/>
          <w:szCs w:val="24"/>
        </w:rPr>
      </w:pPr>
    </w:p>
    <w:p w:rsidRPr="00195A9A" w:rsidR="009A0975" w:rsidP="00195A9A" w:rsidRDefault="009A0975">
      <w:pPr>
        <w:jc w:val="both"/>
        <w:rPr>
          <w:szCs w:val="24"/>
        </w:rPr>
      </w:pPr>
    </w:p>
    <w:p w:rsidRPr="00195A9A" w:rsidR="008D1A80" w:rsidP="00195A9A" w:rsidRDefault="00B97A74">
      <w:pPr>
        <w:pStyle w:val="ListParagraph"/>
        <w:numPr>
          <w:ilvl w:val="0"/>
          <w:numId w:val="7"/>
        </w:numPr>
        <w:jc w:val="both"/>
        <w:rPr>
          <w:b/>
          <w:szCs w:val="24"/>
        </w:rPr>
      </w:pPr>
      <w:r w:rsidRPr="00195A9A">
        <w:rPr>
          <w:b/>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195A9A" w:rsidR="00B44557" w:rsidP="00195A9A" w:rsidRDefault="00B44557">
      <w:pPr>
        <w:jc w:val="both"/>
        <w:rPr>
          <w:szCs w:val="24"/>
        </w:rPr>
      </w:pPr>
    </w:p>
    <w:p w:rsidRPr="00195A9A" w:rsidR="008F03C9" w:rsidP="00195A9A" w:rsidRDefault="008F03C9">
      <w:pPr>
        <w:pStyle w:val="BodyText"/>
        <w:rPr>
          <w:sz w:val="24"/>
        </w:rPr>
      </w:pPr>
      <w:r w:rsidRPr="00195A9A">
        <w:rPr>
          <w:sz w:val="24"/>
        </w:rPr>
        <w:t xml:space="preserve">The socio-economic data needed will be primarily collected </w:t>
      </w:r>
      <w:r w:rsidR="00516FB2">
        <w:rPr>
          <w:sz w:val="24"/>
        </w:rPr>
        <w:t>by means of</w:t>
      </w:r>
      <w:r w:rsidRPr="00195A9A">
        <w:rPr>
          <w:sz w:val="24"/>
        </w:rPr>
        <w:t xml:space="preserve"> in-person interviews</w:t>
      </w:r>
      <w:r w:rsidRPr="00195A9A" w:rsidR="00D87032">
        <w:rPr>
          <w:sz w:val="24"/>
        </w:rPr>
        <w:t xml:space="preserve"> (</w:t>
      </w:r>
      <w:r w:rsidRPr="00195A9A" w:rsidR="00685E4D">
        <w:rPr>
          <w:sz w:val="24"/>
        </w:rPr>
        <w:t xml:space="preserve">and/or </w:t>
      </w:r>
      <w:r w:rsidRPr="00195A9A" w:rsidR="00D87032">
        <w:rPr>
          <w:sz w:val="24"/>
        </w:rPr>
        <w:t>telephone interviews in cases where it is easier for respondents)</w:t>
      </w:r>
      <w:r w:rsidRPr="00195A9A">
        <w:rPr>
          <w:sz w:val="24"/>
        </w:rPr>
        <w:t xml:space="preserve"> because they are more versatile and less burdensome than mail surveys. We do not anticipate using online questionnaires because of the limited access to internet in some parts of the U.S. Caribbean. </w:t>
      </w:r>
    </w:p>
    <w:p w:rsidRPr="00195A9A" w:rsidR="00652E9F" w:rsidP="00195A9A" w:rsidRDefault="00652E9F">
      <w:pPr>
        <w:spacing w:before="240"/>
        <w:jc w:val="both"/>
        <w:rPr>
          <w:szCs w:val="24"/>
        </w:rPr>
      </w:pPr>
      <w:r w:rsidRPr="00195A9A">
        <w:rPr>
          <w:szCs w:val="24"/>
        </w:rPr>
        <w:t xml:space="preserve">Nonetheless, we plan to require the contractor (to be determined) to use tablets or other electronic devices connected to an online platform, which will allow interviewers to complete and securely upload the surveys to a cloud server. Where Wi-Fi </w:t>
      </w:r>
      <w:r w:rsidR="00516FB2">
        <w:rPr>
          <w:szCs w:val="24"/>
        </w:rPr>
        <w:t xml:space="preserve">is </w:t>
      </w:r>
      <w:r w:rsidRPr="00195A9A">
        <w:rPr>
          <w:szCs w:val="24"/>
        </w:rPr>
        <w:t xml:space="preserve">available, survey results </w:t>
      </w:r>
      <w:r w:rsidR="00516FB2">
        <w:rPr>
          <w:szCs w:val="24"/>
        </w:rPr>
        <w:t xml:space="preserve">will be </w:t>
      </w:r>
      <w:r w:rsidRPr="00195A9A">
        <w:rPr>
          <w:szCs w:val="24"/>
        </w:rPr>
        <w:t>uploaded to an online platform in real time; otherwise, survey results were saved on the tablet and uploaded once internet access became available. The use of the online program</w:t>
      </w:r>
      <w:r w:rsidR="00516FB2">
        <w:rPr>
          <w:szCs w:val="24"/>
        </w:rPr>
        <w:t>s</w:t>
      </w:r>
      <w:r w:rsidRPr="00195A9A">
        <w:rPr>
          <w:szCs w:val="24"/>
        </w:rPr>
        <w:t xml:space="preserve"> </w:t>
      </w:r>
      <w:r w:rsidR="00516FB2">
        <w:rPr>
          <w:szCs w:val="24"/>
        </w:rPr>
        <w:t>has been shown to be</w:t>
      </w:r>
      <w:r w:rsidRPr="00195A9A">
        <w:rPr>
          <w:szCs w:val="24"/>
        </w:rPr>
        <w:t xml:space="preserve"> helpful in reducing </w:t>
      </w:r>
      <w:r w:rsidRPr="00195A9A">
        <w:rPr>
          <w:szCs w:val="24"/>
          <w:shd w:val="clear" w:color="auto" w:fill="FFFFFF"/>
        </w:rPr>
        <w:t>set-up and administration costs,</w:t>
      </w:r>
      <w:r w:rsidRPr="00195A9A">
        <w:rPr>
          <w:szCs w:val="24"/>
        </w:rPr>
        <w:t xml:space="preserve"> reducing transcription errors, and providing ready access to the data.</w:t>
      </w:r>
    </w:p>
    <w:p w:rsidRPr="00195A9A" w:rsidR="00652E9F" w:rsidP="00195A9A" w:rsidRDefault="00652E9F">
      <w:pPr>
        <w:pStyle w:val="BodyText"/>
        <w:rPr>
          <w:sz w:val="24"/>
        </w:rPr>
      </w:pPr>
    </w:p>
    <w:p w:rsidRPr="00195A9A" w:rsidR="008F03C9" w:rsidP="00195A9A" w:rsidRDefault="008F03C9">
      <w:pPr>
        <w:jc w:val="both"/>
        <w:rPr>
          <w:szCs w:val="24"/>
        </w:rPr>
      </w:pPr>
    </w:p>
    <w:p w:rsidRPr="00195A9A" w:rsidR="003A3EDB" w:rsidP="00195A9A" w:rsidRDefault="003A3EDB">
      <w:pPr>
        <w:pStyle w:val="ListParagraph"/>
        <w:numPr>
          <w:ilvl w:val="0"/>
          <w:numId w:val="7"/>
        </w:numPr>
        <w:jc w:val="both"/>
        <w:rPr>
          <w:b/>
          <w:szCs w:val="24"/>
        </w:rPr>
      </w:pPr>
      <w:r w:rsidRPr="00195A9A">
        <w:rPr>
          <w:b/>
          <w:szCs w:val="24"/>
        </w:rPr>
        <w:t>Describe efforts to identify duplication. Show specifically why any similar information already available cannot be used or modified for use for the purposes described in Question 2</w:t>
      </w:r>
    </w:p>
    <w:p w:rsidRPr="00195A9A" w:rsidR="00CC7AD6" w:rsidP="00195A9A" w:rsidRDefault="00CC7AD6">
      <w:pPr>
        <w:jc w:val="both"/>
        <w:rPr>
          <w:szCs w:val="24"/>
        </w:rPr>
      </w:pPr>
    </w:p>
    <w:p w:rsidRPr="00195A9A" w:rsidR="00183896" w:rsidP="00195A9A" w:rsidRDefault="008F03C9">
      <w:pPr>
        <w:jc w:val="both"/>
        <w:rPr>
          <w:szCs w:val="24"/>
        </w:rPr>
      </w:pPr>
      <w:r w:rsidRPr="00195A9A">
        <w:rPr>
          <w:szCs w:val="24"/>
        </w:rPr>
        <w:t xml:space="preserve">We contacted the </w:t>
      </w:r>
      <w:r w:rsidR="004529E2">
        <w:rPr>
          <w:szCs w:val="24"/>
        </w:rPr>
        <w:t>CFMC</w:t>
      </w:r>
      <w:r w:rsidRPr="00195A9A" w:rsidR="00784142">
        <w:rPr>
          <w:szCs w:val="24"/>
        </w:rPr>
        <w:t xml:space="preserve"> </w:t>
      </w:r>
      <w:r w:rsidRPr="00195A9A">
        <w:rPr>
          <w:szCs w:val="24"/>
        </w:rPr>
        <w:t xml:space="preserve">to inform them about our intention to collect socio-economic data and to inquire about other on-going or prospective data collections in the area. </w:t>
      </w:r>
      <w:r w:rsidRPr="00195A9A" w:rsidR="00183896">
        <w:rPr>
          <w:szCs w:val="24"/>
        </w:rPr>
        <w:t>The Council</w:t>
      </w:r>
      <w:r w:rsidRPr="00195A9A">
        <w:rPr>
          <w:szCs w:val="24"/>
        </w:rPr>
        <w:t xml:space="preserve"> noted that they were not planning nor they were aware about any current or planned data collections that targeted </w:t>
      </w:r>
      <w:r w:rsidRPr="00195A9A" w:rsidR="00CC7AD6">
        <w:rPr>
          <w:szCs w:val="24"/>
        </w:rPr>
        <w:t>small-scale</w:t>
      </w:r>
      <w:r w:rsidRPr="00195A9A">
        <w:rPr>
          <w:szCs w:val="24"/>
        </w:rPr>
        <w:t xml:space="preserve"> fisher</w:t>
      </w:r>
      <w:r w:rsidRPr="00195A9A" w:rsidR="00CC7AD6">
        <w:rPr>
          <w:szCs w:val="24"/>
        </w:rPr>
        <w:t>s</w:t>
      </w:r>
      <w:r w:rsidRPr="00195A9A" w:rsidR="00183896">
        <w:rPr>
          <w:szCs w:val="24"/>
        </w:rPr>
        <w:t xml:space="preserve"> other than the recent COVID-19</w:t>
      </w:r>
      <w:r w:rsidRPr="00195A9A" w:rsidR="00CC7AD6">
        <w:rPr>
          <w:szCs w:val="24"/>
        </w:rPr>
        <w:t xml:space="preserve"> assessment</w:t>
      </w:r>
      <w:r w:rsidRPr="00195A9A" w:rsidR="00183896">
        <w:rPr>
          <w:szCs w:val="24"/>
        </w:rPr>
        <w:t xml:space="preserve"> efforts.</w:t>
      </w:r>
      <w:r w:rsidRPr="00195A9A" w:rsidR="00CC7AD6">
        <w:rPr>
          <w:szCs w:val="24"/>
        </w:rPr>
        <w:t xml:space="preserve"> The </w:t>
      </w:r>
      <w:r w:rsidRPr="00195A9A" w:rsidR="00382E3B">
        <w:rPr>
          <w:szCs w:val="24"/>
        </w:rPr>
        <w:t xml:space="preserve">last </w:t>
      </w:r>
      <w:r w:rsidRPr="00195A9A" w:rsidR="00CC7AD6">
        <w:rPr>
          <w:szCs w:val="24"/>
        </w:rPr>
        <w:t xml:space="preserve">small-scale fisher census </w:t>
      </w:r>
      <w:r w:rsidRPr="00195A9A" w:rsidR="00382E3B">
        <w:rPr>
          <w:szCs w:val="24"/>
        </w:rPr>
        <w:t>conducted in U.S.V.I</w:t>
      </w:r>
      <w:r w:rsidRPr="00195A9A" w:rsidR="00CC7AD6">
        <w:rPr>
          <w:szCs w:val="24"/>
        </w:rPr>
        <w:t xml:space="preserve">. was </w:t>
      </w:r>
      <w:r w:rsidRPr="00195A9A" w:rsidR="00382E3B">
        <w:rPr>
          <w:szCs w:val="24"/>
        </w:rPr>
        <w:t>done in</w:t>
      </w:r>
      <w:r w:rsidRPr="00195A9A" w:rsidR="00CC7AD6">
        <w:rPr>
          <w:szCs w:val="24"/>
        </w:rPr>
        <w:t xml:space="preserve"> 2016 (</w:t>
      </w:r>
      <w:proofErr w:type="spellStart"/>
      <w:r w:rsidRPr="00195A9A" w:rsidR="00CC7AD6">
        <w:rPr>
          <w:szCs w:val="24"/>
        </w:rPr>
        <w:t>Kojis</w:t>
      </w:r>
      <w:proofErr w:type="spellEnd"/>
      <w:r w:rsidRPr="00195A9A" w:rsidR="00CC7AD6">
        <w:rPr>
          <w:szCs w:val="24"/>
        </w:rPr>
        <w:t xml:space="preserve"> et al. 2017) and the last</w:t>
      </w:r>
      <w:r w:rsidRPr="00195A9A" w:rsidR="00867447">
        <w:rPr>
          <w:szCs w:val="24"/>
        </w:rPr>
        <w:t xml:space="preserve"> one</w:t>
      </w:r>
      <w:r w:rsidRPr="00195A9A" w:rsidR="00CC7AD6">
        <w:rPr>
          <w:szCs w:val="24"/>
        </w:rPr>
        <w:t xml:space="preserve"> </w:t>
      </w:r>
      <w:r w:rsidRPr="00195A9A" w:rsidR="00382E3B">
        <w:rPr>
          <w:szCs w:val="24"/>
        </w:rPr>
        <w:t xml:space="preserve">conducted in </w:t>
      </w:r>
      <w:r w:rsidRPr="00195A9A" w:rsidR="00CC7AD6">
        <w:rPr>
          <w:szCs w:val="24"/>
        </w:rPr>
        <w:t xml:space="preserve">Puerto Rico was </w:t>
      </w:r>
      <w:r w:rsidRPr="00195A9A" w:rsidR="00382E3B">
        <w:rPr>
          <w:szCs w:val="24"/>
        </w:rPr>
        <w:t>done</w:t>
      </w:r>
      <w:r w:rsidRPr="00195A9A" w:rsidR="00CC7AD6">
        <w:rPr>
          <w:szCs w:val="24"/>
        </w:rPr>
        <w:t xml:space="preserve"> 2018</w:t>
      </w:r>
      <w:r w:rsidRPr="00195A9A" w:rsidR="00382E3B">
        <w:rPr>
          <w:szCs w:val="24"/>
        </w:rPr>
        <w:t>/19</w:t>
      </w:r>
      <w:r w:rsidR="00544478">
        <w:rPr>
          <w:szCs w:val="24"/>
        </w:rPr>
        <w:t xml:space="preserve"> (no reports are presently available)</w:t>
      </w:r>
      <w:r w:rsidRPr="00195A9A" w:rsidR="00382E3B">
        <w:rPr>
          <w:szCs w:val="24"/>
        </w:rPr>
        <w:t>.</w:t>
      </w:r>
      <w:r w:rsidRPr="00195A9A" w:rsidR="00FB28AB">
        <w:rPr>
          <w:rStyle w:val="FootnoteReference"/>
          <w:szCs w:val="24"/>
        </w:rPr>
        <w:footnoteReference w:id="1"/>
      </w:r>
      <w:r w:rsidRPr="00195A9A" w:rsidR="00382E3B">
        <w:rPr>
          <w:szCs w:val="24"/>
        </w:rPr>
        <w:t xml:space="preserve"> NMFS strives to update their fisher censuses every 5 </w:t>
      </w:r>
      <w:r w:rsidR="008058C2">
        <w:rPr>
          <w:szCs w:val="24"/>
        </w:rPr>
        <w:t>years; however, may try to conduct them more frequently if</w:t>
      </w:r>
      <w:r w:rsidRPr="00195A9A" w:rsidR="00007ED3">
        <w:rPr>
          <w:szCs w:val="24"/>
        </w:rPr>
        <w:t xml:space="preserve"> severe shocks </w:t>
      </w:r>
      <w:r w:rsidR="008058C2">
        <w:rPr>
          <w:szCs w:val="24"/>
        </w:rPr>
        <w:t>(</w:t>
      </w:r>
      <w:r w:rsidRPr="00195A9A" w:rsidR="00007ED3">
        <w:rPr>
          <w:szCs w:val="24"/>
        </w:rPr>
        <w:t xml:space="preserve">such </w:t>
      </w:r>
      <w:r w:rsidR="008058C2">
        <w:rPr>
          <w:szCs w:val="24"/>
        </w:rPr>
        <w:t>as hurricanes) affect local fisheries.</w:t>
      </w:r>
    </w:p>
    <w:p w:rsidRPr="00195A9A" w:rsidR="00183896" w:rsidP="00195A9A" w:rsidRDefault="00183896">
      <w:pPr>
        <w:jc w:val="both"/>
        <w:rPr>
          <w:szCs w:val="24"/>
        </w:rPr>
      </w:pPr>
    </w:p>
    <w:p w:rsidRPr="00195A9A" w:rsidR="00AC79B5" w:rsidP="00195A9A" w:rsidRDefault="00AC79B5">
      <w:pPr>
        <w:jc w:val="both"/>
        <w:rPr>
          <w:szCs w:val="24"/>
        </w:rPr>
      </w:pPr>
    </w:p>
    <w:p w:rsidRPr="00195A9A" w:rsidR="00B3390B" w:rsidP="00195A9A" w:rsidRDefault="00B3390B">
      <w:pPr>
        <w:pStyle w:val="ListParagraph"/>
        <w:numPr>
          <w:ilvl w:val="0"/>
          <w:numId w:val="7"/>
        </w:numPr>
        <w:jc w:val="both"/>
        <w:rPr>
          <w:b/>
          <w:bCs/>
          <w:szCs w:val="24"/>
        </w:rPr>
      </w:pPr>
      <w:r w:rsidRPr="00195A9A">
        <w:rPr>
          <w:b/>
          <w:bCs/>
          <w:szCs w:val="24"/>
        </w:rPr>
        <w:t>If the collection of information involves small businesses or other small entities,</w:t>
      </w:r>
      <w:r w:rsidRPr="00195A9A" w:rsidR="00BA3EAB">
        <w:rPr>
          <w:b/>
          <w:bCs/>
          <w:szCs w:val="24"/>
        </w:rPr>
        <w:t xml:space="preserve"> </w:t>
      </w:r>
      <w:r w:rsidRPr="00195A9A">
        <w:rPr>
          <w:b/>
          <w:bCs/>
          <w:szCs w:val="24"/>
        </w:rPr>
        <w:t>describe the methods used to minimize burden.</w:t>
      </w:r>
    </w:p>
    <w:p w:rsidRPr="00195A9A" w:rsidR="00B3390B" w:rsidP="00195A9A" w:rsidRDefault="00B3390B">
      <w:pPr>
        <w:jc w:val="both"/>
        <w:rPr>
          <w:szCs w:val="24"/>
        </w:rPr>
      </w:pPr>
    </w:p>
    <w:p w:rsidRPr="00195A9A" w:rsidR="005917BD" w:rsidP="00195A9A" w:rsidRDefault="008F03C9">
      <w:pPr>
        <w:pStyle w:val="BodyText"/>
        <w:rPr>
          <w:sz w:val="24"/>
        </w:rPr>
      </w:pPr>
      <w:r w:rsidRPr="00195A9A">
        <w:rPr>
          <w:sz w:val="24"/>
        </w:rPr>
        <w:t xml:space="preserve">Most commercial fishing operations in </w:t>
      </w:r>
      <w:r w:rsidRPr="00195A9A" w:rsidR="00D87032">
        <w:rPr>
          <w:sz w:val="24"/>
        </w:rPr>
        <w:t xml:space="preserve">the </w:t>
      </w:r>
      <w:r w:rsidRPr="00195A9A">
        <w:rPr>
          <w:sz w:val="24"/>
        </w:rPr>
        <w:t xml:space="preserve">U.S. Caribbean are </w:t>
      </w:r>
      <w:r w:rsidRPr="00195A9A" w:rsidR="00512C66">
        <w:rPr>
          <w:sz w:val="24"/>
        </w:rPr>
        <w:t>small businesses, many family owned</w:t>
      </w:r>
      <w:r w:rsidRPr="00195A9A">
        <w:rPr>
          <w:sz w:val="24"/>
        </w:rPr>
        <w:t>.</w:t>
      </w:r>
      <w:r w:rsidRPr="00195A9A">
        <w:rPr>
          <w:rStyle w:val="FootnoteReference"/>
          <w:sz w:val="24"/>
        </w:rPr>
        <w:t xml:space="preserve"> </w:t>
      </w:r>
      <w:r w:rsidRPr="00195A9A">
        <w:rPr>
          <w:sz w:val="24"/>
        </w:rPr>
        <w:t>We have taken several steps to minimize the burden on these small businesses. First,</w:t>
      </w:r>
      <w:r w:rsidRPr="00195A9A" w:rsidR="00512C66">
        <w:rPr>
          <w:sz w:val="24"/>
        </w:rPr>
        <w:t xml:space="preserve"> the surveys will be voluntary. Second, surveys will be available in English and Spanish to reduce the burden on non-English speakers.</w:t>
      </w:r>
      <w:r w:rsidRPr="00195A9A" w:rsidR="005917BD">
        <w:rPr>
          <w:sz w:val="24"/>
        </w:rPr>
        <w:t xml:space="preserve"> We</w:t>
      </w:r>
      <w:r w:rsidR="004C0921">
        <w:rPr>
          <w:sz w:val="24"/>
        </w:rPr>
        <w:t xml:space="preserve"> will</w:t>
      </w:r>
      <w:r w:rsidRPr="00195A9A" w:rsidR="005917BD">
        <w:rPr>
          <w:sz w:val="24"/>
        </w:rPr>
        <w:t xml:space="preserve"> make </w:t>
      </w:r>
      <w:r w:rsidR="004C0921">
        <w:rPr>
          <w:sz w:val="24"/>
        </w:rPr>
        <w:t xml:space="preserve">instruct the contractor (to be determined) to hire bilingual </w:t>
      </w:r>
      <w:r w:rsidRPr="00195A9A" w:rsidR="004C0921">
        <w:rPr>
          <w:sz w:val="24"/>
        </w:rPr>
        <w:t>interviewers</w:t>
      </w:r>
      <w:r w:rsidR="00F1676A">
        <w:rPr>
          <w:sz w:val="24"/>
        </w:rPr>
        <w:t xml:space="preserve"> (Spanish and English)</w:t>
      </w:r>
      <w:r w:rsidRPr="00195A9A" w:rsidR="005917BD">
        <w:rPr>
          <w:sz w:val="24"/>
        </w:rPr>
        <w:t>.</w:t>
      </w:r>
      <w:r w:rsidRPr="00195A9A" w:rsidR="00512C66">
        <w:rPr>
          <w:sz w:val="24"/>
        </w:rPr>
        <w:t xml:space="preserve"> Third, the interviews will be conducted at times and places that are most convenient to </w:t>
      </w:r>
      <w:r w:rsidR="00BA084A">
        <w:rPr>
          <w:sz w:val="24"/>
        </w:rPr>
        <w:t>fishers</w:t>
      </w:r>
      <w:r w:rsidRPr="00195A9A" w:rsidR="00512C66">
        <w:rPr>
          <w:sz w:val="24"/>
        </w:rPr>
        <w:t xml:space="preserve"> to minimize potential disruptions to their fishing operation</w:t>
      </w:r>
      <w:r w:rsidRPr="00195A9A" w:rsidR="005917BD">
        <w:rPr>
          <w:sz w:val="24"/>
        </w:rPr>
        <w:t>s</w:t>
      </w:r>
      <w:r w:rsidRPr="00195A9A" w:rsidR="00512C66">
        <w:rPr>
          <w:sz w:val="24"/>
        </w:rPr>
        <w:t>.</w:t>
      </w:r>
    </w:p>
    <w:p w:rsidRPr="00195A9A" w:rsidR="008F03C9" w:rsidP="00195A9A" w:rsidRDefault="008F03C9">
      <w:pPr>
        <w:pStyle w:val="BodyText"/>
        <w:rPr>
          <w:sz w:val="24"/>
        </w:rPr>
      </w:pPr>
    </w:p>
    <w:p w:rsidRPr="00195A9A" w:rsidR="002D0DA4" w:rsidP="00195A9A" w:rsidRDefault="002D0DA4">
      <w:pPr>
        <w:pStyle w:val="NormalWeb"/>
        <w:numPr>
          <w:ilvl w:val="0"/>
          <w:numId w:val="7"/>
        </w:numPr>
        <w:spacing w:before="80" w:beforeAutospacing="0" w:after="0" w:afterAutospacing="0"/>
        <w:jc w:val="both"/>
        <w:textAlignment w:val="baseline"/>
        <w:rPr>
          <w:b/>
          <w:bCs/>
          <w:color w:val="000000"/>
        </w:rPr>
      </w:pPr>
      <w:r w:rsidRPr="00195A9A">
        <w:rPr>
          <w:b/>
          <w:bCs/>
          <w:color w:val="000000"/>
        </w:rPr>
        <w:t>Describe the consequence to Federal program or policy activities if the collection is not conducted or is conducted less frequently, as well as any technical or legal obstacles to reducing burden.</w:t>
      </w:r>
    </w:p>
    <w:p w:rsidRPr="00195A9A" w:rsidR="008F03C9" w:rsidP="00195A9A" w:rsidRDefault="008F03C9">
      <w:pPr>
        <w:jc w:val="both"/>
        <w:rPr>
          <w:szCs w:val="24"/>
        </w:rPr>
      </w:pPr>
    </w:p>
    <w:p w:rsidRPr="00195A9A" w:rsidR="008F03C9" w:rsidP="00195A9A" w:rsidRDefault="008F03C9">
      <w:pPr>
        <w:pStyle w:val="BodyText"/>
        <w:rPr>
          <w:sz w:val="24"/>
        </w:rPr>
      </w:pPr>
      <w:r w:rsidRPr="00195A9A">
        <w:rPr>
          <w:sz w:val="24"/>
        </w:rPr>
        <w:t xml:space="preserve">If the proposed information </w:t>
      </w:r>
      <w:r w:rsidRPr="00195A9A" w:rsidR="00D87032">
        <w:rPr>
          <w:sz w:val="24"/>
        </w:rPr>
        <w:t>were</w:t>
      </w:r>
      <w:r w:rsidRPr="00195A9A">
        <w:rPr>
          <w:sz w:val="24"/>
        </w:rPr>
        <w:t xml:space="preserve"> not collected (or collected less frequently), then NOAA and the CFMC would not be able to adequately satisfy the legal requirements put forth by the MSA, NEPA, and EO 12898. These mandates require regional fishery management councils to establish conser</w:t>
      </w:r>
      <w:r w:rsidRPr="00195A9A" w:rsidR="002D0DA4">
        <w:rPr>
          <w:sz w:val="24"/>
        </w:rPr>
        <w:t xml:space="preserve">vation and management measures that </w:t>
      </w:r>
      <w:r w:rsidRPr="00195A9A">
        <w:rPr>
          <w:sz w:val="24"/>
        </w:rPr>
        <w:t>provide sustained fishing community participation and to minimize, to the extent possible, adverse economic impacts on such communities</w:t>
      </w:r>
      <w:r w:rsidRPr="00195A9A" w:rsidR="002D0DA4">
        <w:rPr>
          <w:sz w:val="24"/>
        </w:rPr>
        <w:t xml:space="preserve"> (i.e., National Standard 8 of the MSA)</w:t>
      </w:r>
      <w:r w:rsidRPr="00195A9A">
        <w:rPr>
          <w:sz w:val="24"/>
        </w:rPr>
        <w:t xml:space="preserve">. Furthermore, these requirements also mandate regional fishery management councils to establish conservation and management measures using the best </w:t>
      </w:r>
      <w:r w:rsidRPr="00195A9A" w:rsidR="002D0DA4">
        <w:rPr>
          <w:sz w:val="24"/>
        </w:rPr>
        <w:t xml:space="preserve">scientific </w:t>
      </w:r>
      <w:r w:rsidRPr="00195A9A">
        <w:rPr>
          <w:sz w:val="24"/>
        </w:rPr>
        <w:t>information</w:t>
      </w:r>
      <w:r w:rsidRPr="00195A9A" w:rsidR="002D0DA4">
        <w:rPr>
          <w:sz w:val="24"/>
        </w:rPr>
        <w:t xml:space="preserve"> available</w:t>
      </w:r>
      <w:r w:rsidRPr="00195A9A">
        <w:rPr>
          <w:sz w:val="24"/>
        </w:rPr>
        <w:t xml:space="preserve">. </w:t>
      </w:r>
    </w:p>
    <w:p w:rsidRPr="00195A9A" w:rsidR="008F03C9" w:rsidP="00195A9A" w:rsidRDefault="008F03C9">
      <w:pPr>
        <w:pStyle w:val="BodyText"/>
        <w:rPr>
          <w:sz w:val="24"/>
        </w:rPr>
      </w:pPr>
    </w:p>
    <w:p w:rsidRPr="00195A9A" w:rsidR="008F03C9" w:rsidP="00195A9A" w:rsidRDefault="008F03C9">
      <w:pPr>
        <w:pStyle w:val="BodyText"/>
        <w:rPr>
          <w:sz w:val="24"/>
        </w:rPr>
      </w:pPr>
      <w:r w:rsidRPr="00195A9A">
        <w:rPr>
          <w:sz w:val="24"/>
        </w:rPr>
        <w:t xml:space="preserve">The absence of up-to-date socio-economic information would limit the </w:t>
      </w:r>
      <w:r w:rsidRPr="00195A9A" w:rsidR="00150562">
        <w:rPr>
          <w:sz w:val="24"/>
        </w:rPr>
        <w:t>Agency</w:t>
      </w:r>
      <w:r w:rsidRPr="00195A9A">
        <w:rPr>
          <w:sz w:val="24"/>
        </w:rPr>
        <w:t>’</w:t>
      </w:r>
      <w:r w:rsidRPr="00195A9A" w:rsidR="00896035">
        <w:rPr>
          <w:sz w:val="24"/>
        </w:rPr>
        <w:t>s</w:t>
      </w:r>
      <w:r w:rsidRPr="00195A9A">
        <w:rPr>
          <w:sz w:val="24"/>
        </w:rPr>
        <w:t xml:space="preserve"> ability to</w:t>
      </w:r>
      <w:r w:rsidRPr="00195A9A" w:rsidR="00C03E5B">
        <w:rPr>
          <w:sz w:val="24"/>
        </w:rPr>
        <w:t xml:space="preserve"> describe the human and economic environment in fishery management plans and amendments,</w:t>
      </w:r>
      <w:r w:rsidRPr="00195A9A">
        <w:rPr>
          <w:sz w:val="24"/>
        </w:rPr>
        <w:t xml:space="preserve"> </w:t>
      </w:r>
      <w:r w:rsidRPr="00195A9A" w:rsidR="00C03E5B">
        <w:rPr>
          <w:sz w:val="24"/>
        </w:rPr>
        <w:t xml:space="preserve">to </w:t>
      </w:r>
      <w:r w:rsidRPr="00195A9A">
        <w:rPr>
          <w:sz w:val="24"/>
        </w:rPr>
        <w:t xml:space="preserve">estimate the </w:t>
      </w:r>
      <w:r w:rsidRPr="00195A9A" w:rsidR="00451D75">
        <w:rPr>
          <w:sz w:val="24"/>
        </w:rPr>
        <w:t>socio-</w:t>
      </w:r>
      <w:r w:rsidRPr="00195A9A">
        <w:rPr>
          <w:sz w:val="24"/>
        </w:rPr>
        <w:t>economic impacts of management proposals</w:t>
      </w:r>
      <w:r w:rsidRPr="00195A9A" w:rsidR="002D0DA4">
        <w:rPr>
          <w:sz w:val="24"/>
        </w:rPr>
        <w:t>,</w:t>
      </w:r>
      <w:r w:rsidRPr="00195A9A">
        <w:rPr>
          <w:sz w:val="24"/>
        </w:rPr>
        <w:t xml:space="preserve"> and </w:t>
      </w:r>
      <w:r w:rsidRPr="00195A9A" w:rsidR="00C03E5B">
        <w:rPr>
          <w:sz w:val="24"/>
        </w:rPr>
        <w:t xml:space="preserve">to </w:t>
      </w:r>
      <w:r w:rsidRPr="00195A9A">
        <w:rPr>
          <w:sz w:val="24"/>
        </w:rPr>
        <w:t xml:space="preserve">examine the performance of existing regulations. Hence, the </w:t>
      </w:r>
      <w:r w:rsidRPr="00195A9A" w:rsidR="002D0DA4">
        <w:rPr>
          <w:sz w:val="24"/>
        </w:rPr>
        <w:t>benefits and costs</w:t>
      </w:r>
      <w:r w:rsidRPr="00195A9A">
        <w:rPr>
          <w:sz w:val="24"/>
        </w:rPr>
        <w:t xml:space="preserve"> of </w:t>
      </w:r>
      <w:r w:rsidRPr="00195A9A" w:rsidR="00C03E5B">
        <w:rPr>
          <w:sz w:val="24"/>
        </w:rPr>
        <w:t>regulatory</w:t>
      </w:r>
      <w:r w:rsidRPr="00195A9A">
        <w:rPr>
          <w:sz w:val="24"/>
        </w:rPr>
        <w:t xml:space="preserve"> proposals would continue to be deba</w:t>
      </w:r>
      <w:r w:rsidRPr="00195A9A" w:rsidR="00451D75">
        <w:rPr>
          <w:sz w:val="24"/>
        </w:rPr>
        <w:t xml:space="preserve">ted without </w:t>
      </w:r>
      <w:r w:rsidRPr="00195A9A" w:rsidR="00C03E5B">
        <w:rPr>
          <w:sz w:val="24"/>
        </w:rPr>
        <w:t>sound</w:t>
      </w:r>
      <w:r w:rsidRPr="00195A9A" w:rsidR="00451D75">
        <w:rPr>
          <w:sz w:val="24"/>
        </w:rPr>
        <w:t xml:space="preserve"> </w:t>
      </w:r>
      <w:r w:rsidRPr="00195A9A" w:rsidR="00C03E5B">
        <w:rPr>
          <w:sz w:val="24"/>
        </w:rPr>
        <w:t>data</w:t>
      </w:r>
      <w:r w:rsidRPr="00195A9A" w:rsidR="00451D75">
        <w:rPr>
          <w:sz w:val="24"/>
        </w:rPr>
        <w:t xml:space="preserve">. </w:t>
      </w:r>
      <w:r w:rsidRPr="00195A9A">
        <w:rPr>
          <w:sz w:val="24"/>
        </w:rPr>
        <w:t xml:space="preserve">Current information would also </w:t>
      </w:r>
      <w:r w:rsidRPr="00195A9A" w:rsidR="002D0DA4">
        <w:rPr>
          <w:sz w:val="24"/>
        </w:rPr>
        <w:t>reduce</w:t>
      </w:r>
      <w:r w:rsidRPr="00195A9A">
        <w:rPr>
          <w:sz w:val="24"/>
        </w:rPr>
        <w:t xml:space="preserve"> the likelihood of unforeseen </w:t>
      </w:r>
      <w:r w:rsidRPr="00195A9A" w:rsidR="002D0DA4">
        <w:rPr>
          <w:sz w:val="24"/>
        </w:rPr>
        <w:t xml:space="preserve">adverse </w:t>
      </w:r>
      <w:r w:rsidR="00C0217D">
        <w:rPr>
          <w:sz w:val="24"/>
        </w:rPr>
        <w:t>consequences</w:t>
      </w:r>
      <w:r w:rsidRPr="00195A9A">
        <w:rPr>
          <w:sz w:val="24"/>
        </w:rPr>
        <w:t>. In addition, the availability of current information would minimize the likelihood of court challenges on the grounds of deficient analysis. Last, the collection of de</w:t>
      </w:r>
      <w:r w:rsidRPr="00195A9A" w:rsidR="00D87032">
        <w:rPr>
          <w:sz w:val="24"/>
        </w:rPr>
        <w:t xml:space="preserve">tailed socioeconomic data will </w:t>
      </w:r>
      <w:r w:rsidRPr="00195A9A">
        <w:rPr>
          <w:sz w:val="24"/>
        </w:rPr>
        <w:t>allow fishery managers to make timely and better-informed decisions by having the best scientific information available.</w:t>
      </w:r>
    </w:p>
    <w:p w:rsidRPr="00195A9A" w:rsidR="00586C6B" w:rsidP="00195A9A" w:rsidRDefault="00586C6B">
      <w:pPr>
        <w:pStyle w:val="NormalWeb"/>
        <w:spacing w:before="80" w:beforeAutospacing="0" w:after="0" w:afterAutospacing="0"/>
        <w:jc w:val="both"/>
        <w:textAlignment w:val="baseline"/>
      </w:pPr>
    </w:p>
    <w:p w:rsidRPr="00195A9A" w:rsidR="00586C6B" w:rsidP="00195A9A" w:rsidRDefault="00112A5A">
      <w:pPr>
        <w:pStyle w:val="NormalWeb"/>
        <w:numPr>
          <w:ilvl w:val="0"/>
          <w:numId w:val="7"/>
        </w:numPr>
        <w:spacing w:before="80" w:beforeAutospacing="0" w:after="0" w:afterAutospacing="0"/>
        <w:jc w:val="both"/>
        <w:textAlignment w:val="baseline"/>
        <w:rPr>
          <w:b/>
          <w:bCs/>
          <w:color w:val="000000"/>
        </w:rPr>
      </w:pPr>
      <w:r w:rsidRPr="00195A9A">
        <w:rPr>
          <w:b/>
          <w:bCs/>
          <w:color w:val="000000"/>
        </w:rPr>
        <w:t>Explain any special circumstances that would cause an information collection to be conducted in a manner inconsistent with OMB guidelines.</w:t>
      </w:r>
    </w:p>
    <w:p w:rsidRPr="00195A9A" w:rsidR="00586C6B" w:rsidP="00195A9A" w:rsidRDefault="00586C6B">
      <w:pPr>
        <w:pStyle w:val="NormalWeb"/>
        <w:spacing w:before="80" w:beforeAutospacing="0" w:after="0" w:afterAutospacing="0"/>
        <w:jc w:val="both"/>
        <w:rPr>
          <w:color w:val="2F5496"/>
        </w:rPr>
      </w:pPr>
    </w:p>
    <w:p w:rsidRPr="00195A9A" w:rsidR="00C27ACF" w:rsidP="00195A9A" w:rsidRDefault="00C27ACF">
      <w:pPr>
        <w:jc w:val="both"/>
        <w:rPr>
          <w:szCs w:val="24"/>
        </w:rPr>
      </w:pPr>
      <w:r w:rsidRPr="00195A9A">
        <w:rPr>
          <w:szCs w:val="24"/>
        </w:rPr>
        <w:t xml:space="preserve">There are no special circumstances that require the collection to be conducted in a manner inconsistent with OMB guidelines. </w:t>
      </w:r>
    </w:p>
    <w:p w:rsidRPr="00195A9A" w:rsidR="00C27ACF" w:rsidP="00195A9A" w:rsidRDefault="00C27ACF">
      <w:pPr>
        <w:pStyle w:val="NormalWeb"/>
        <w:spacing w:before="0" w:beforeAutospacing="0" w:after="0" w:afterAutospacing="0"/>
        <w:jc w:val="both"/>
      </w:pPr>
    </w:p>
    <w:p w:rsidRPr="00195A9A" w:rsidR="00802781" w:rsidP="00195A9A" w:rsidRDefault="00586C6B">
      <w:pPr>
        <w:pStyle w:val="NormalWeb"/>
        <w:spacing w:before="0" w:beforeAutospacing="0" w:after="0" w:afterAutospacing="0"/>
        <w:jc w:val="both"/>
      </w:pPr>
      <w:r w:rsidRPr="00195A9A">
        <w:t>The information collection is voluntary. Therefore, it does not require respondents to: 1) report information to t</w:t>
      </w:r>
      <w:r w:rsidRPr="00195A9A" w:rsidR="002A1F45">
        <w:t xml:space="preserve">he </w:t>
      </w:r>
      <w:r w:rsidRPr="00195A9A" w:rsidR="00150562">
        <w:t>Agency</w:t>
      </w:r>
      <w:r w:rsidRPr="00195A9A" w:rsidR="00802781">
        <w:t xml:space="preserve"> more often than quarterly</w:t>
      </w:r>
      <w:r w:rsidRPr="00195A9A" w:rsidR="002A1F45">
        <w:t>; 2) prepare a written</w:t>
      </w:r>
      <w:r w:rsidRPr="00195A9A" w:rsidR="00802781">
        <w:t xml:space="preserve"> </w:t>
      </w:r>
      <w:r w:rsidRPr="00195A9A">
        <w:t xml:space="preserve">response; 3) submit any </w:t>
      </w:r>
      <w:r w:rsidRPr="00195A9A">
        <w:lastRenderedPageBreak/>
        <w:t>document</w:t>
      </w:r>
      <w:r w:rsidRPr="00195A9A" w:rsidR="00802781">
        <w:t>ation</w:t>
      </w:r>
      <w:r w:rsidRPr="00195A9A">
        <w:t>; 4) retain any records; or 5) subm</w:t>
      </w:r>
      <w:r w:rsidRPr="00195A9A" w:rsidR="002A1F45">
        <w:t xml:space="preserve">it proprietary trade secret, or </w:t>
      </w:r>
      <w:r w:rsidRPr="00195A9A">
        <w:t xml:space="preserve">other confidential information. </w:t>
      </w:r>
    </w:p>
    <w:p w:rsidRPr="00195A9A" w:rsidR="00802781" w:rsidP="00195A9A" w:rsidRDefault="00802781">
      <w:pPr>
        <w:pStyle w:val="NormalWeb"/>
        <w:spacing w:before="0" w:beforeAutospacing="0" w:after="0" w:afterAutospacing="0"/>
        <w:jc w:val="both"/>
      </w:pPr>
    </w:p>
    <w:p w:rsidRPr="00195A9A" w:rsidR="00586C6B" w:rsidP="00195A9A" w:rsidRDefault="00586C6B">
      <w:pPr>
        <w:pStyle w:val="NormalWeb"/>
        <w:spacing w:before="0" w:beforeAutospacing="0" w:after="0" w:afterAutospacing="0"/>
        <w:jc w:val="both"/>
      </w:pPr>
      <w:r w:rsidRPr="00195A9A">
        <w:t xml:space="preserve">NMFS has demonstrated that it has </w:t>
      </w:r>
      <w:r w:rsidRPr="00195A9A" w:rsidR="002A1F45">
        <w:t xml:space="preserve">instituted procedures to </w:t>
      </w:r>
      <w:r w:rsidRPr="00195A9A">
        <w:t>protect information confidentiality to the extent permitted by law.</w:t>
      </w:r>
      <w:r w:rsidRPr="00195A9A" w:rsidR="002A1F45">
        <w:t xml:space="preserve"> This information collection is </w:t>
      </w:r>
      <w:r w:rsidRPr="00195A9A">
        <w:t xml:space="preserve">in connection with a statistical survey that is designed to produce </w:t>
      </w:r>
      <w:r w:rsidRPr="00195A9A" w:rsidR="002A1F45">
        <w:t xml:space="preserve">valid and reliable results that </w:t>
      </w:r>
      <w:r w:rsidRPr="00195A9A">
        <w:t>can be generalized to the universe of study. This information c</w:t>
      </w:r>
      <w:r w:rsidRPr="00195A9A" w:rsidR="002A1F45">
        <w:t xml:space="preserve">ollection uses statistical data </w:t>
      </w:r>
      <w:r w:rsidRPr="00195A9A">
        <w:t xml:space="preserve">classifications reviewed and approved by OMB. This information </w:t>
      </w:r>
      <w:r w:rsidRPr="00195A9A" w:rsidR="002A1F45">
        <w:t xml:space="preserve">collection includes a pledge of </w:t>
      </w:r>
      <w:r w:rsidRPr="00195A9A">
        <w:t>confidentiality supported by disclosure and data security policies</w:t>
      </w:r>
      <w:r w:rsidRPr="00195A9A" w:rsidR="002A1F45">
        <w:t xml:space="preserve">, which are consistent with the </w:t>
      </w:r>
      <w:r w:rsidRPr="00195A9A">
        <w:t xml:space="preserve">pledge and which do not unnecessarily impede sharing </w:t>
      </w:r>
      <w:r w:rsidRPr="00195A9A" w:rsidR="002A1F45">
        <w:t xml:space="preserve">of data with other agencies for </w:t>
      </w:r>
      <w:r w:rsidRPr="00195A9A">
        <w:t>compatible confidential use.</w:t>
      </w:r>
    </w:p>
    <w:p w:rsidRPr="00195A9A" w:rsidR="008F03C9" w:rsidP="00195A9A" w:rsidRDefault="00112A5A">
      <w:pPr>
        <w:jc w:val="both"/>
        <w:rPr>
          <w:b/>
          <w:bCs/>
          <w:szCs w:val="24"/>
          <w:u w:val="single"/>
        </w:rPr>
      </w:pPr>
      <w:r w:rsidRPr="00195A9A">
        <w:rPr>
          <w:b/>
          <w:bCs/>
          <w:szCs w:val="24"/>
          <w:u w:val="single"/>
        </w:rPr>
        <w:t xml:space="preserve"> </w:t>
      </w:r>
    </w:p>
    <w:p w:rsidRPr="00195A9A" w:rsidR="00E069F5" w:rsidP="00195A9A" w:rsidRDefault="00E069F5">
      <w:pPr>
        <w:jc w:val="both"/>
        <w:rPr>
          <w:b/>
          <w:bCs/>
          <w:szCs w:val="24"/>
        </w:rPr>
      </w:pPr>
    </w:p>
    <w:p w:rsidRPr="00195A9A" w:rsidR="00E069F5" w:rsidP="00195A9A" w:rsidRDefault="00E069F5">
      <w:pPr>
        <w:pStyle w:val="ListParagraph"/>
        <w:widowControl/>
        <w:numPr>
          <w:ilvl w:val="0"/>
          <w:numId w:val="7"/>
        </w:numPr>
        <w:autoSpaceDE/>
        <w:autoSpaceDN/>
        <w:adjustRightInd/>
        <w:spacing w:before="80"/>
        <w:jc w:val="both"/>
        <w:textAlignment w:val="baseline"/>
        <w:rPr>
          <w:b/>
          <w:bCs/>
          <w:color w:val="000000"/>
          <w:szCs w:val="24"/>
        </w:rPr>
      </w:pPr>
      <w:r w:rsidRPr="00195A9A">
        <w:rPr>
          <w:b/>
          <w:bCs/>
          <w:color w:val="000000"/>
          <w:szCs w:val="24"/>
        </w:rPr>
        <w:t>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195A9A" w:rsidR="008F03C9" w:rsidP="00195A9A" w:rsidRDefault="008F03C9">
      <w:pPr>
        <w:jc w:val="both"/>
        <w:rPr>
          <w:b/>
          <w:bCs/>
          <w:szCs w:val="24"/>
        </w:rPr>
      </w:pPr>
    </w:p>
    <w:p w:rsidRPr="00195A9A" w:rsidR="008F03C9" w:rsidP="00195A9A" w:rsidRDefault="008F03C9">
      <w:pPr>
        <w:jc w:val="both"/>
        <w:rPr>
          <w:szCs w:val="24"/>
        </w:rPr>
      </w:pPr>
      <w:r w:rsidRPr="00195A9A">
        <w:rPr>
          <w:szCs w:val="24"/>
        </w:rPr>
        <w:t xml:space="preserve">A Federal Register </w:t>
      </w:r>
      <w:r w:rsidRPr="00195A9A" w:rsidR="00832400">
        <w:rPr>
          <w:szCs w:val="24"/>
        </w:rPr>
        <w:t>n</w:t>
      </w:r>
      <w:r w:rsidRPr="00195A9A">
        <w:rPr>
          <w:szCs w:val="24"/>
        </w:rPr>
        <w:t>otice</w:t>
      </w:r>
      <w:r w:rsidRPr="00195A9A" w:rsidR="00832400">
        <w:rPr>
          <w:szCs w:val="24"/>
        </w:rPr>
        <w:t xml:space="preserve"> soliciting public comment on the proposed data collection was</w:t>
      </w:r>
      <w:r w:rsidRPr="00195A9A" w:rsidR="00FD7CF5">
        <w:rPr>
          <w:szCs w:val="24"/>
        </w:rPr>
        <w:t xml:space="preserve"> </w:t>
      </w:r>
      <w:r w:rsidRPr="00195A9A">
        <w:rPr>
          <w:szCs w:val="24"/>
        </w:rPr>
        <w:t xml:space="preserve">published on </w:t>
      </w:r>
      <w:r w:rsidRPr="00195A9A" w:rsidR="00FD7CF5">
        <w:rPr>
          <w:szCs w:val="24"/>
        </w:rPr>
        <w:t>February 23</w:t>
      </w:r>
      <w:r w:rsidRPr="00195A9A" w:rsidR="00784142">
        <w:rPr>
          <w:szCs w:val="24"/>
        </w:rPr>
        <w:t>, 20</w:t>
      </w:r>
      <w:r w:rsidRPr="00195A9A" w:rsidR="00FD7CF5">
        <w:rPr>
          <w:szCs w:val="24"/>
        </w:rPr>
        <w:t xml:space="preserve">21 (86 </w:t>
      </w:r>
      <w:r w:rsidR="007C71F8">
        <w:rPr>
          <w:szCs w:val="24"/>
        </w:rPr>
        <w:t xml:space="preserve">FR </w:t>
      </w:r>
      <w:r w:rsidRPr="00195A9A" w:rsidR="00FD7CF5">
        <w:rPr>
          <w:szCs w:val="24"/>
        </w:rPr>
        <w:t>10939)</w:t>
      </w:r>
      <w:r w:rsidRPr="00195A9A">
        <w:rPr>
          <w:szCs w:val="24"/>
        </w:rPr>
        <w:t xml:space="preserve">. </w:t>
      </w:r>
      <w:r w:rsidRPr="00195A9A" w:rsidR="00832400">
        <w:rPr>
          <w:szCs w:val="24"/>
        </w:rPr>
        <w:t>N</w:t>
      </w:r>
      <w:r w:rsidRPr="00195A9A">
        <w:rPr>
          <w:szCs w:val="24"/>
        </w:rPr>
        <w:t>o public comments</w:t>
      </w:r>
      <w:r w:rsidRPr="00195A9A" w:rsidR="00832400">
        <w:rPr>
          <w:szCs w:val="24"/>
        </w:rPr>
        <w:t xml:space="preserve"> were received</w:t>
      </w:r>
      <w:r w:rsidRPr="00195A9A">
        <w:rPr>
          <w:szCs w:val="24"/>
        </w:rPr>
        <w:t>.</w:t>
      </w:r>
    </w:p>
    <w:p w:rsidRPr="00195A9A" w:rsidR="00832400" w:rsidP="00195A9A" w:rsidRDefault="00832400">
      <w:pPr>
        <w:jc w:val="both"/>
        <w:rPr>
          <w:szCs w:val="24"/>
        </w:rPr>
      </w:pPr>
    </w:p>
    <w:p w:rsidRPr="00195A9A" w:rsidR="00C11A88" w:rsidP="00195A9A" w:rsidRDefault="002C3787">
      <w:pPr>
        <w:jc w:val="both"/>
        <w:rPr>
          <w:bCs/>
          <w:szCs w:val="24"/>
        </w:rPr>
      </w:pPr>
      <w:r w:rsidRPr="00195A9A">
        <w:rPr>
          <w:szCs w:val="24"/>
        </w:rPr>
        <w:t>We</w:t>
      </w:r>
      <w:r w:rsidRPr="00195A9A" w:rsidR="00832400">
        <w:rPr>
          <w:szCs w:val="24"/>
        </w:rPr>
        <w:t xml:space="preserve"> </w:t>
      </w:r>
      <w:r w:rsidRPr="00195A9A" w:rsidR="008F03C9">
        <w:rPr>
          <w:szCs w:val="24"/>
        </w:rPr>
        <w:t>consulted with CFMC</w:t>
      </w:r>
      <w:r w:rsidRPr="00195A9A" w:rsidR="00784142">
        <w:rPr>
          <w:szCs w:val="24"/>
        </w:rPr>
        <w:t xml:space="preserve"> </w:t>
      </w:r>
      <w:r w:rsidRPr="00195A9A" w:rsidR="008F03C9">
        <w:rPr>
          <w:bCs/>
          <w:szCs w:val="24"/>
        </w:rPr>
        <w:t xml:space="preserve">about the availability of socio-economic data, frequency of collection, the clarity of instructions and recordkeeping, disclosure, or reporting format (if any), and on the data elements to be recorded, disclosed, or reported. </w:t>
      </w:r>
      <w:r w:rsidRPr="00195A9A" w:rsidR="00CC5B97">
        <w:rPr>
          <w:bCs/>
          <w:szCs w:val="24"/>
        </w:rPr>
        <w:t>They</w:t>
      </w:r>
      <w:r w:rsidRPr="00195A9A" w:rsidR="003F010A">
        <w:rPr>
          <w:bCs/>
          <w:szCs w:val="24"/>
        </w:rPr>
        <w:t xml:space="preserve"> </w:t>
      </w:r>
      <w:r w:rsidRPr="00195A9A" w:rsidR="00C11A88">
        <w:rPr>
          <w:bCs/>
          <w:szCs w:val="24"/>
        </w:rPr>
        <w:t>reported no issues regarding the availability of data, frequency of collection, the clarity of instructions and reporting format, or the requested data elements. Moreover, they stressed the importance of continuously updating previous fisher census since it’s the only regular fisheries-related socio-economic data collection in the region. These censuses have taken place every 5-7 years depending on ground and funding conditions.</w:t>
      </w:r>
    </w:p>
    <w:p w:rsidRPr="00195A9A" w:rsidR="00C11A88" w:rsidP="00195A9A" w:rsidRDefault="00C11A88">
      <w:pPr>
        <w:jc w:val="both"/>
        <w:rPr>
          <w:bCs/>
          <w:szCs w:val="24"/>
        </w:rPr>
      </w:pPr>
    </w:p>
    <w:p w:rsidRPr="00195A9A" w:rsidR="00E83BC3" w:rsidP="00195A9A" w:rsidRDefault="00E83BC3">
      <w:pPr>
        <w:jc w:val="both"/>
        <w:rPr>
          <w:szCs w:val="24"/>
        </w:rPr>
      </w:pPr>
    </w:p>
    <w:p w:rsidRPr="00195A9A" w:rsidR="008F03C9" w:rsidP="00195A9A" w:rsidRDefault="00B41FCE">
      <w:pPr>
        <w:pStyle w:val="ListParagraph"/>
        <w:numPr>
          <w:ilvl w:val="0"/>
          <w:numId w:val="7"/>
        </w:numPr>
        <w:jc w:val="both"/>
        <w:rPr>
          <w:b/>
          <w:bCs/>
          <w:color w:val="000000"/>
          <w:szCs w:val="24"/>
        </w:rPr>
      </w:pPr>
      <w:r w:rsidRPr="00195A9A">
        <w:rPr>
          <w:b/>
          <w:bCs/>
          <w:color w:val="000000"/>
          <w:szCs w:val="24"/>
        </w:rPr>
        <w:t>Explain any decision to provide any payment or gift to respondents, other than remuneration of contractors or grantees.</w:t>
      </w:r>
    </w:p>
    <w:p w:rsidRPr="00195A9A" w:rsidR="00B41FCE" w:rsidP="00195A9A" w:rsidRDefault="00B41FCE">
      <w:pPr>
        <w:jc w:val="both"/>
        <w:rPr>
          <w:szCs w:val="24"/>
        </w:rPr>
      </w:pPr>
    </w:p>
    <w:p w:rsidRPr="00195A9A" w:rsidR="008F03C9" w:rsidP="00195A9A" w:rsidRDefault="008F03C9">
      <w:pPr>
        <w:pStyle w:val="BodyText3"/>
        <w:spacing w:after="0"/>
        <w:jc w:val="both"/>
        <w:rPr>
          <w:sz w:val="24"/>
          <w:szCs w:val="24"/>
        </w:rPr>
      </w:pPr>
      <w:r w:rsidRPr="00195A9A">
        <w:rPr>
          <w:sz w:val="24"/>
          <w:szCs w:val="24"/>
        </w:rPr>
        <w:t xml:space="preserve">No payments or gifts will be provided to respondents. </w:t>
      </w:r>
    </w:p>
    <w:p w:rsidRPr="00195A9A" w:rsidR="00D87032" w:rsidP="00195A9A" w:rsidRDefault="00D87032">
      <w:pPr>
        <w:pStyle w:val="BodyText3"/>
        <w:spacing w:after="0"/>
        <w:jc w:val="both"/>
        <w:rPr>
          <w:strike/>
          <w:sz w:val="24"/>
          <w:szCs w:val="24"/>
        </w:rPr>
      </w:pPr>
    </w:p>
    <w:p w:rsidRPr="00195A9A" w:rsidR="00922528" w:rsidP="00195A9A" w:rsidRDefault="00922528">
      <w:pPr>
        <w:pStyle w:val="ListParagraph"/>
        <w:widowControl/>
        <w:numPr>
          <w:ilvl w:val="0"/>
          <w:numId w:val="7"/>
        </w:numPr>
        <w:autoSpaceDE/>
        <w:autoSpaceDN/>
        <w:adjustRightInd/>
        <w:spacing w:before="80"/>
        <w:jc w:val="both"/>
        <w:textAlignment w:val="baseline"/>
        <w:rPr>
          <w:b/>
          <w:bCs/>
          <w:color w:val="000000"/>
          <w:szCs w:val="24"/>
        </w:rPr>
      </w:pPr>
      <w:r w:rsidRPr="00195A9A">
        <w:rPr>
          <w:b/>
          <w:bCs/>
          <w:color w:val="000000"/>
          <w:szCs w:val="24"/>
        </w:rPr>
        <w:t>Describe any assurance of confidentiality provided to respondents and the basis for the assurance in statute, regulation, or agency policy. If the collection requires a systems of records notice (SORN) or privacy impact assessment (PIA), those should be cited and described here.</w:t>
      </w:r>
    </w:p>
    <w:p w:rsidRPr="00195A9A" w:rsidR="004D7086" w:rsidP="00195A9A" w:rsidRDefault="004D7086">
      <w:pPr>
        <w:widowControl/>
        <w:autoSpaceDE/>
        <w:autoSpaceDN/>
        <w:adjustRightInd/>
        <w:spacing w:before="158"/>
        <w:jc w:val="both"/>
        <w:rPr>
          <w:color w:val="2F5496"/>
          <w:szCs w:val="24"/>
        </w:rPr>
      </w:pPr>
    </w:p>
    <w:p w:rsidRPr="00195A9A" w:rsidR="004D7086" w:rsidP="00195A9A" w:rsidRDefault="004D7086">
      <w:pPr>
        <w:jc w:val="both"/>
        <w:rPr>
          <w:szCs w:val="24"/>
        </w:rPr>
      </w:pPr>
      <w:r w:rsidRPr="00195A9A">
        <w:rPr>
          <w:szCs w:val="24"/>
        </w:rPr>
        <w:t xml:space="preserve">As stated on the survey instruments, respondents will be advised that any information provided will be considered private and will be treated as confidential in accordance with </w:t>
      </w:r>
      <w:hyperlink w:history="1" r:id="rId14">
        <w:r w:rsidRPr="00195A9A">
          <w:rPr>
            <w:rStyle w:val="Hyperlink"/>
            <w:szCs w:val="24"/>
          </w:rPr>
          <w:t>NOAA Administrative Order 216-100</w:t>
        </w:r>
      </w:hyperlink>
      <w:r w:rsidRPr="00195A9A">
        <w:rPr>
          <w:szCs w:val="24"/>
        </w:rPr>
        <w:t xml:space="preserve">, Confidential Fisheries Statistics and section 402(b) of the MSA </w:t>
      </w:r>
      <w:r w:rsidRPr="00195A9A">
        <w:rPr>
          <w:szCs w:val="24"/>
        </w:rPr>
        <w:lastRenderedPageBreak/>
        <w:t xml:space="preserve">(16 U.S.C. 1881, </w:t>
      </w:r>
      <w:r w:rsidRPr="00195A9A">
        <w:rPr>
          <w:i/>
          <w:szCs w:val="24"/>
        </w:rPr>
        <w:t>et seq.</w:t>
      </w:r>
      <w:r w:rsidRPr="00195A9A">
        <w:rPr>
          <w:szCs w:val="24"/>
        </w:rPr>
        <w:t>).</w:t>
      </w:r>
    </w:p>
    <w:p w:rsidRPr="00195A9A" w:rsidR="00922528" w:rsidP="00195A9A" w:rsidRDefault="00922528">
      <w:pPr>
        <w:jc w:val="both"/>
        <w:rPr>
          <w:b/>
          <w:bCs/>
          <w:szCs w:val="24"/>
        </w:rPr>
      </w:pPr>
    </w:p>
    <w:p w:rsidRPr="00195A9A" w:rsidR="004D7086" w:rsidP="00195A9A" w:rsidRDefault="004D7086">
      <w:pPr>
        <w:jc w:val="both"/>
        <w:rPr>
          <w:bCs/>
          <w:szCs w:val="24"/>
        </w:rPr>
      </w:pPr>
      <w:r w:rsidRPr="00195A9A">
        <w:rPr>
          <w:bCs/>
          <w:szCs w:val="24"/>
        </w:rPr>
        <w:t>The survey forms will contain the following language:</w:t>
      </w:r>
    </w:p>
    <w:p w:rsidRPr="00195A9A" w:rsidR="004D7086" w:rsidP="00195A9A" w:rsidRDefault="004D7086">
      <w:pPr>
        <w:jc w:val="both"/>
        <w:rPr>
          <w:bCs/>
          <w:szCs w:val="24"/>
        </w:rPr>
      </w:pPr>
    </w:p>
    <w:p w:rsidRPr="00195A9A" w:rsidR="004D7086" w:rsidP="00195A9A" w:rsidRDefault="004D7086">
      <w:pPr>
        <w:jc w:val="both"/>
        <w:rPr>
          <w:bCs/>
          <w:i/>
          <w:szCs w:val="24"/>
        </w:rPr>
      </w:pPr>
      <w:r w:rsidRPr="00195A9A">
        <w:rPr>
          <w:bCs/>
          <w:i/>
          <w:szCs w:val="24"/>
        </w:rPr>
        <w:t>“We appreciate the confidential nature of the data being collected by this survey. NMFS will handle individual survey data as confidential business information and a form of protected personal information and will maintain the confidentiality of the information consistent with legal authorities available to it, including but not limited to the Privacy Act (5 U.S.C. Section</w:t>
      </w:r>
    </w:p>
    <w:p w:rsidRPr="00195A9A" w:rsidR="004D7086" w:rsidP="00195A9A" w:rsidRDefault="004D7086">
      <w:pPr>
        <w:jc w:val="both"/>
        <w:rPr>
          <w:bCs/>
          <w:i/>
          <w:szCs w:val="24"/>
        </w:rPr>
      </w:pPr>
      <w:r w:rsidRPr="00195A9A">
        <w:rPr>
          <w:bCs/>
          <w:i/>
          <w:szCs w:val="24"/>
        </w:rPr>
        <w:t>552a) and the Trade Secrets Act (18 U.S.C. Section 1905). NMFS will protect individual survey data from public disclosure to the extent permitted by law and it has instituted procedures to provide that protection. DEPARTMENT OF COMMERCE/NOAA Privacy Act Systems of Records 6 and 19, Fishermen’s Statistical Data and Permits and Registrations for United States Federally Regulated Fisheries, respectively, cover the information collected for these fisheries.”</w:t>
      </w:r>
    </w:p>
    <w:p w:rsidRPr="00195A9A" w:rsidR="004D7086" w:rsidP="00195A9A" w:rsidRDefault="004D7086">
      <w:pPr>
        <w:jc w:val="both"/>
        <w:rPr>
          <w:bCs/>
          <w:szCs w:val="24"/>
        </w:rPr>
      </w:pPr>
    </w:p>
    <w:p w:rsidRPr="00195A9A" w:rsidR="008F03C9" w:rsidP="00195A9A" w:rsidRDefault="004D7086">
      <w:pPr>
        <w:jc w:val="both"/>
        <w:rPr>
          <w:bCs/>
          <w:szCs w:val="24"/>
        </w:rPr>
      </w:pPr>
      <w:r w:rsidRPr="00195A9A">
        <w:rPr>
          <w:bCs/>
          <w:szCs w:val="24"/>
        </w:rPr>
        <w:t>Neither a SORN nor a PIA will be required.</w:t>
      </w:r>
    </w:p>
    <w:p w:rsidRPr="00195A9A" w:rsidR="00FE0C11" w:rsidP="00195A9A" w:rsidRDefault="00FE0C11">
      <w:pPr>
        <w:pStyle w:val="NormalWeb"/>
        <w:spacing w:before="80" w:beforeAutospacing="0" w:after="0" w:afterAutospacing="0"/>
        <w:jc w:val="both"/>
        <w:textAlignment w:val="baseline"/>
        <w:rPr>
          <w:b/>
          <w:bCs/>
        </w:rPr>
      </w:pPr>
    </w:p>
    <w:p w:rsidRPr="00195A9A" w:rsidR="00FE0C11" w:rsidP="00195A9A" w:rsidRDefault="00FE0C11">
      <w:pPr>
        <w:pStyle w:val="NormalWeb"/>
        <w:numPr>
          <w:ilvl w:val="0"/>
          <w:numId w:val="7"/>
        </w:numPr>
        <w:spacing w:before="80" w:beforeAutospacing="0" w:after="0" w:afterAutospacing="0"/>
        <w:jc w:val="both"/>
        <w:textAlignment w:val="baseline"/>
        <w:rPr>
          <w:b/>
          <w:bCs/>
          <w:color w:val="000000"/>
        </w:rPr>
      </w:pPr>
      <w:r w:rsidRPr="00195A9A">
        <w:rPr>
          <w:b/>
          <w:bCs/>
          <w:color w:val="000000"/>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195A9A" w:rsidR="00FE0C11" w:rsidP="00195A9A" w:rsidRDefault="00FE0C11">
      <w:pPr>
        <w:jc w:val="both"/>
        <w:rPr>
          <w:szCs w:val="24"/>
        </w:rPr>
      </w:pPr>
      <w:r w:rsidRPr="00195A9A">
        <w:rPr>
          <w:szCs w:val="24"/>
        </w:rPr>
        <w:br/>
        <w:t>With exception of race/ethnicity questions, survey does not inquire about sexual behavior and attitudes, religious beliefs, disability status, or other similar matters of a personal and sensitive nature.</w:t>
      </w:r>
    </w:p>
    <w:p w:rsidRPr="00195A9A" w:rsidR="00FE0C11" w:rsidP="00195A9A" w:rsidRDefault="00FE0C11">
      <w:pPr>
        <w:jc w:val="both"/>
        <w:rPr>
          <w:szCs w:val="24"/>
        </w:rPr>
      </w:pPr>
    </w:p>
    <w:p w:rsidRPr="00195A9A" w:rsidR="00FE0C11" w:rsidP="00195A9A" w:rsidRDefault="0076282C">
      <w:pPr>
        <w:jc w:val="both"/>
        <w:rPr>
          <w:szCs w:val="24"/>
        </w:rPr>
      </w:pPr>
      <w:r w:rsidRPr="00195A9A">
        <w:rPr>
          <w:szCs w:val="24"/>
        </w:rPr>
        <w:t>The inclusion of race/ethnicity questions is required</w:t>
      </w:r>
      <w:r w:rsidRPr="00195A9A" w:rsidR="00FE0C11">
        <w:rPr>
          <w:szCs w:val="24"/>
        </w:rPr>
        <w:t xml:space="preserve"> to identify vulnerable commun</w:t>
      </w:r>
      <w:r w:rsidRPr="00195A9A">
        <w:rPr>
          <w:szCs w:val="24"/>
        </w:rPr>
        <w:t xml:space="preserve">ities that could be impacted by </w:t>
      </w:r>
      <w:r w:rsidRPr="00195A9A" w:rsidR="00FE0C11">
        <w:rPr>
          <w:szCs w:val="24"/>
        </w:rPr>
        <w:t>regulatory alternatives and issues related to socio-cultu</w:t>
      </w:r>
      <w:r w:rsidRPr="00195A9A">
        <w:rPr>
          <w:szCs w:val="24"/>
        </w:rPr>
        <w:t xml:space="preserve">ral background, particularly in </w:t>
      </w:r>
      <w:r w:rsidRPr="00195A9A" w:rsidR="00FE0C11">
        <w:rPr>
          <w:szCs w:val="24"/>
        </w:rPr>
        <w:t>commercial fisheries with diverse backgrounds. Hence, ra</w:t>
      </w:r>
      <w:r w:rsidRPr="00195A9A">
        <w:rPr>
          <w:szCs w:val="24"/>
        </w:rPr>
        <w:t xml:space="preserve">ce may be useful when analyzing </w:t>
      </w:r>
      <w:r w:rsidRPr="00195A9A" w:rsidR="00FE0C11">
        <w:rPr>
          <w:szCs w:val="24"/>
        </w:rPr>
        <w:t xml:space="preserve">economic impact on communities due to conservation and </w:t>
      </w:r>
      <w:r w:rsidRPr="00195A9A">
        <w:rPr>
          <w:szCs w:val="24"/>
        </w:rPr>
        <w:t xml:space="preserve">management measures as required </w:t>
      </w:r>
      <w:r w:rsidRPr="00195A9A" w:rsidR="00FE0C11">
        <w:rPr>
          <w:szCs w:val="24"/>
        </w:rPr>
        <w:t>under National Standard 8 of the MSA [MSA Section 301(a</w:t>
      </w:r>
      <w:r w:rsidRPr="00195A9A">
        <w:rPr>
          <w:szCs w:val="24"/>
        </w:rPr>
        <w:t xml:space="preserve">)(8))]. Information collections </w:t>
      </w:r>
      <w:r w:rsidRPr="00195A9A" w:rsidR="00FE0C11">
        <w:rPr>
          <w:szCs w:val="24"/>
        </w:rPr>
        <w:t>involving a question on race follow the OMB Standards for the Cl</w:t>
      </w:r>
      <w:r w:rsidRPr="00195A9A">
        <w:rPr>
          <w:szCs w:val="24"/>
        </w:rPr>
        <w:t xml:space="preserve">assification of Federal Data on </w:t>
      </w:r>
      <w:r w:rsidRPr="00195A9A" w:rsidR="00FE0C11">
        <w:rPr>
          <w:szCs w:val="24"/>
        </w:rPr>
        <w:t>Race and Ethnicity.</w:t>
      </w:r>
    </w:p>
    <w:p w:rsidRPr="00195A9A" w:rsidR="00FE0C11" w:rsidP="00195A9A" w:rsidRDefault="00FE0C11">
      <w:pPr>
        <w:jc w:val="both"/>
        <w:rPr>
          <w:szCs w:val="24"/>
        </w:rPr>
      </w:pPr>
    </w:p>
    <w:p w:rsidRPr="00195A9A" w:rsidR="00FB16BF" w:rsidP="00195A9A" w:rsidRDefault="00FB16BF">
      <w:pPr>
        <w:pStyle w:val="NormalWeb"/>
        <w:numPr>
          <w:ilvl w:val="0"/>
          <w:numId w:val="7"/>
        </w:numPr>
        <w:spacing w:before="80" w:beforeAutospacing="0" w:after="0" w:afterAutospacing="0"/>
        <w:jc w:val="both"/>
        <w:textAlignment w:val="baseline"/>
        <w:rPr>
          <w:b/>
          <w:bCs/>
          <w:color w:val="000000"/>
        </w:rPr>
      </w:pPr>
      <w:r w:rsidRPr="00195A9A">
        <w:rPr>
          <w:b/>
          <w:bCs/>
          <w:color w:val="000000"/>
        </w:rPr>
        <w:t>Provide estimates of the hour burden of the collection of information.</w:t>
      </w:r>
    </w:p>
    <w:p w:rsidRPr="00195A9A" w:rsidR="00CF4F86" w:rsidP="00195A9A" w:rsidRDefault="00CF4F86">
      <w:pPr>
        <w:pStyle w:val="NormalWeb"/>
        <w:spacing w:before="80" w:beforeAutospacing="0" w:after="0" w:afterAutospacing="0"/>
        <w:jc w:val="both"/>
        <w:textAlignment w:val="baseline"/>
        <w:rPr>
          <w:b/>
          <w:bCs/>
          <w:color w:val="000000"/>
        </w:rPr>
      </w:pPr>
    </w:p>
    <w:p w:rsidRPr="00195A9A" w:rsidR="00CF4F86" w:rsidP="00195A9A" w:rsidRDefault="00CF4F86">
      <w:pPr>
        <w:jc w:val="both"/>
        <w:rPr>
          <w:szCs w:val="24"/>
        </w:rPr>
      </w:pPr>
      <w:r w:rsidRPr="00195A9A">
        <w:rPr>
          <w:szCs w:val="24"/>
        </w:rPr>
        <w:t xml:space="preserve">For this one-time voluntary survey, we estimated that the number of respondents will be </w:t>
      </w:r>
      <w:r w:rsidRPr="00195A9A">
        <w:rPr>
          <w:bCs/>
          <w:szCs w:val="24"/>
        </w:rPr>
        <w:t xml:space="preserve">1,500 </w:t>
      </w:r>
      <w:r w:rsidRPr="00195A9A">
        <w:rPr>
          <w:szCs w:val="24"/>
        </w:rPr>
        <w:t xml:space="preserve">and the time per response will be about </w:t>
      </w:r>
      <w:r w:rsidR="00D3567C">
        <w:rPr>
          <w:szCs w:val="24"/>
        </w:rPr>
        <w:t>3/4</w:t>
      </w:r>
      <w:r w:rsidRPr="00195A9A">
        <w:rPr>
          <w:szCs w:val="24"/>
        </w:rPr>
        <w:t xml:space="preserve"> hour. Hence, we are requesting </w:t>
      </w:r>
      <w:r w:rsidR="00D3567C">
        <w:rPr>
          <w:szCs w:val="24"/>
        </w:rPr>
        <w:t>1,125</w:t>
      </w:r>
      <w:r w:rsidRPr="00195A9A">
        <w:rPr>
          <w:szCs w:val="24"/>
        </w:rPr>
        <w:t xml:space="preserve"> burden hours</w:t>
      </w:r>
      <w:r w:rsidR="00F1676A">
        <w:rPr>
          <w:szCs w:val="24"/>
        </w:rPr>
        <w:t xml:space="preserve"> under a full funding scenario</w:t>
      </w:r>
      <w:r w:rsidRPr="00195A9A">
        <w:rPr>
          <w:szCs w:val="24"/>
        </w:rPr>
        <w:t>.</w:t>
      </w:r>
      <w:r w:rsidR="00653889">
        <w:rPr>
          <w:szCs w:val="24"/>
        </w:rPr>
        <w:t xml:space="preserve"> We also present a contingent scenario were we only receive 50% funding which would only require </w:t>
      </w:r>
      <w:r w:rsidR="00D3567C">
        <w:rPr>
          <w:szCs w:val="24"/>
        </w:rPr>
        <w:t xml:space="preserve">563 </w:t>
      </w:r>
      <w:r w:rsidR="00653889">
        <w:rPr>
          <w:szCs w:val="24"/>
        </w:rPr>
        <w:t>burden hours (Table 1).</w:t>
      </w:r>
      <w:r w:rsidRPr="00195A9A">
        <w:rPr>
          <w:szCs w:val="24"/>
        </w:rPr>
        <w:t xml:space="preserve"> The </w:t>
      </w:r>
      <w:r w:rsidR="00D3567C">
        <w:rPr>
          <w:szCs w:val="24"/>
        </w:rPr>
        <w:t>45</w:t>
      </w:r>
      <w:r w:rsidRPr="00195A9A">
        <w:rPr>
          <w:szCs w:val="24"/>
        </w:rPr>
        <w:t xml:space="preserve"> minute burden per response includes the time reading of instructions, reviewing the questions, and completing the survey. This estimate is based on the type of questions asked, length of the survey instrument, and the </w:t>
      </w:r>
      <w:r w:rsidRPr="00195A9A" w:rsidR="00150562">
        <w:rPr>
          <w:szCs w:val="24"/>
        </w:rPr>
        <w:t>Agency</w:t>
      </w:r>
      <w:r w:rsidRPr="00195A9A">
        <w:rPr>
          <w:szCs w:val="24"/>
        </w:rPr>
        <w:t xml:space="preserve">’s experience conducting similar surveys.  </w:t>
      </w:r>
      <w:r w:rsidRPr="00195A9A" w:rsidR="0092541D">
        <w:rPr>
          <w:szCs w:val="24"/>
        </w:rPr>
        <w:t xml:space="preserve">The </w:t>
      </w:r>
      <w:r w:rsidR="0052424B">
        <w:rPr>
          <w:szCs w:val="24"/>
        </w:rPr>
        <w:t>45</w:t>
      </w:r>
      <w:r w:rsidRPr="00195A9A" w:rsidR="0092541D">
        <w:rPr>
          <w:szCs w:val="24"/>
        </w:rPr>
        <w:t xml:space="preserve"> minute burden estimate is consistent with previous </w:t>
      </w:r>
      <w:r w:rsidRPr="00195A9A" w:rsidR="0092541D">
        <w:rPr>
          <w:szCs w:val="24"/>
        </w:rPr>
        <w:lastRenderedPageBreak/>
        <w:t>fisher census efforts (e.g., Matos-Caraballo and Agar, 2011</w:t>
      </w:r>
      <w:r w:rsidRPr="00195A9A" w:rsidR="00957125">
        <w:rPr>
          <w:szCs w:val="24"/>
        </w:rPr>
        <w:t xml:space="preserve">; </w:t>
      </w:r>
      <w:proofErr w:type="spellStart"/>
      <w:r w:rsidRPr="00195A9A" w:rsidR="00957125">
        <w:rPr>
          <w:szCs w:val="24"/>
        </w:rPr>
        <w:t>Kojis</w:t>
      </w:r>
      <w:proofErr w:type="spellEnd"/>
      <w:r w:rsidRPr="00195A9A" w:rsidR="00957125">
        <w:rPr>
          <w:szCs w:val="24"/>
        </w:rPr>
        <w:t xml:space="preserve"> et al., 2017</w:t>
      </w:r>
      <w:r w:rsidRPr="00195A9A" w:rsidR="0092541D">
        <w:rPr>
          <w:szCs w:val="24"/>
        </w:rPr>
        <w:t>)</w:t>
      </w:r>
      <w:r w:rsidRPr="00195A9A" w:rsidR="0092541D">
        <w:rPr>
          <w:rStyle w:val="FootnoteReference"/>
          <w:szCs w:val="24"/>
        </w:rPr>
        <w:footnoteReference w:id="2"/>
      </w:r>
      <w:r w:rsidRPr="00195A9A" w:rsidR="0092541D">
        <w:rPr>
          <w:szCs w:val="24"/>
        </w:rPr>
        <w:t>.</w:t>
      </w:r>
    </w:p>
    <w:p w:rsidRPr="00195A9A" w:rsidR="00CF4F86" w:rsidP="00195A9A" w:rsidRDefault="00CF4F86">
      <w:pPr>
        <w:pStyle w:val="NormalWeb"/>
        <w:spacing w:before="120" w:beforeAutospacing="0" w:after="0" w:afterAutospacing="0"/>
        <w:jc w:val="both"/>
        <w:textAlignment w:val="baseline"/>
        <w:rPr>
          <w:b/>
          <w:bCs/>
          <w:color w:val="1F497D"/>
        </w:rPr>
      </w:pPr>
    </w:p>
    <w:p w:rsidRPr="00195A9A" w:rsidR="0048490A" w:rsidP="00195A9A" w:rsidRDefault="0047287C">
      <w:pPr>
        <w:jc w:val="both"/>
        <w:rPr>
          <w:szCs w:val="24"/>
        </w:rPr>
      </w:pPr>
      <w:r w:rsidRPr="00195A9A">
        <w:rPr>
          <w:szCs w:val="24"/>
        </w:rPr>
        <w:t xml:space="preserve">Table 1 shows </w:t>
      </w:r>
      <w:r w:rsidRPr="00195A9A">
        <w:rPr>
          <w:bCs/>
          <w:szCs w:val="24"/>
        </w:rPr>
        <w:t xml:space="preserve">estimates of annualized cost to respondents for the hour burdens for collections of information, identifying and using appropriate wage rate categories. </w:t>
      </w:r>
      <w:r w:rsidRPr="00195A9A">
        <w:rPr>
          <w:szCs w:val="24"/>
        </w:rPr>
        <w:t xml:space="preserve">For the hourly wage rate for respondents, we used the average of the US national hourly mean wage rates for 1) Captains, Mates, and Pilots of Water Vessels ($42.03, </w:t>
      </w:r>
      <w:proofErr w:type="spellStart"/>
      <w:r w:rsidRPr="00195A9A">
        <w:rPr>
          <w:szCs w:val="24"/>
        </w:rPr>
        <w:t>occ_code</w:t>
      </w:r>
      <w:proofErr w:type="spellEnd"/>
      <w:r w:rsidRPr="00195A9A">
        <w:rPr>
          <w:szCs w:val="24"/>
        </w:rPr>
        <w:t xml:space="preserve"> 53-5021) and 2) Farming, Fishing, and Forestry Occupations ($15.07, </w:t>
      </w:r>
      <w:proofErr w:type="spellStart"/>
      <w:r w:rsidRPr="00195A9A">
        <w:rPr>
          <w:szCs w:val="24"/>
        </w:rPr>
        <w:t>occ_code</w:t>
      </w:r>
      <w:proofErr w:type="spellEnd"/>
      <w:r w:rsidRPr="00195A9A">
        <w:rPr>
          <w:szCs w:val="24"/>
        </w:rPr>
        <w:t xml:space="preserve"> 45-0000) at </w:t>
      </w:r>
      <w:hyperlink r:id="rId15">
        <w:r w:rsidRPr="00195A9A">
          <w:rPr>
            <w:szCs w:val="24"/>
            <w:u w:val="single"/>
          </w:rPr>
          <w:t>https://www.bls.gov/oes/current/oes_nat.htm</w:t>
        </w:r>
      </w:hyperlink>
      <w:r w:rsidRPr="00195A9A">
        <w:rPr>
          <w:szCs w:val="24"/>
          <w:u w:val="single"/>
        </w:rPr>
        <w:t xml:space="preserve"> for 2019</w:t>
      </w:r>
      <w:r w:rsidRPr="00195A9A">
        <w:rPr>
          <w:szCs w:val="24"/>
        </w:rPr>
        <w:t>.  We used the average for those two occupation codes for several reasons.  First, there is not an occupation code specifically for the captains of fishing vessels.  Second, the equivalent of an hourly wage rate varies among fisheries and captains.  Third, we believe that the average of the two hourly mean wage rates is a reasonable proxy for the captains of fishing vessels.  Finally, that average hourly wage of $28.55 is roughly consistent with the $25.25 US national hourly mean wage rates for First-Line Supervisors of Farming, Fishing, and Forestry Workers (</w:t>
      </w:r>
      <w:proofErr w:type="spellStart"/>
      <w:r w:rsidRPr="00195A9A">
        <w:rPr>
          <w:szCs w:val="24"/>
        </w:rPr>
        <w:t>occ_code</w:t>
      </w:r>
      <w:proofErr w:type="spellEnd"/>
      <w:r w:rsidRPr="00195A9A">
        <w:rPr>
          <w:szCs w:val="24"/>
        </w:rPr>
        <w:t xml:space="preserve"> 45-1011).  </w:t>
      </w:r>
    </w:p>
    <w:p w:rsidRPr="0075514E" w:rsidR="0048490A" w:rsidP="00195A9A" w:rsidRDefault="0048490A">
      <w:pPr>
        <w:jc w:val="both"/>
        <w:rPr>
          <w:b/>
          <w:bCs/>
          <w:color w:val="FFFF00"/>
          <w:szCs w:val="24"/>
        </w:rPr>
      </w:pPr>
    </w:p>
    <w:p w:rsidRPr="00195A9A" w:rsidR="0047287C" w:rsidP="00195A9A" w:rsidRDefault="0047287C">
      <w:pPr>
        <w:pStyle w:val="NormalWeb"/>
        <w:spacing w:before="197" w:beforeAutospacing="0" w:after="0" w:afterAutospacing="0"/>
        <w:jc w:val="both"/>
      </w:pPr>
      <w:r w:rsidRPr="00195A9A">
        <w:t>Table 1: Estimates of the Number of Respondents and Burden</w:t>
      </w:r>
      <w:r w:rsidR="00195A9A">
        <w:t>.</w:t>
      </w:r>
    </w:p>
    <w:p w:rsidRPr="00195A9A" w:rsidR="00FB16BF" w:rsidP="00195A9A" w:rsidRDefault="00FB16BF">
      <w:pPr>
        <w:jc w:val="both"/>
        <w:rPr>
          <w:szCs w:val="24"/>
        </w:rPr>
      </w:pPr>
    </w:p>
    <w:tbl>
      <w:tblPr>
        <w:tblW w:w="0" w:type="auto"/>
        <w:tblLayout w:type="fixed"/>
        <w:tblCellMar>
          <w:top w:w="15" w:type="dxa"/>
          <w:left w:w="15" w:type="dxa"/>
          <w:bottom w:w="15" w:type="dxa"/>
          <w:right w:w="15" w:type="dxa"/>
        </w:tblCellMar>
        <w:tblLook w:val="04A0" w:firstRow="1" w:lastRow="0" w:firstColumn="1" w:lastColumn="0" w:noHBand="0" w:noVBand="1"/>
      </w:tblPr>
      <w:tblGrid>
        <w:gridCol w:w="1070"/>
        <w:gridCol w:w="1174"/>
        <w:gridCol w:w="1166"/>
        <w:gridCol w:w="1170"/>
        <w:gridCol w:w="1200"/>
        <w:gridCol w:w="902"/>
        <w:gridCol w:w="755"/>
        <w:gridCol w:w="1139"/>
        <w:gridCol w:w="764"/>
      </w:tblGrid>
      <w:tr w:rsidRPr="00195A9A" w:rsidR="0047287C" w:rsidTr="001637B3">
        <w:trPr>
          <w:trHeight w:val="1365"/>
        </w:trPr>
        <w:tc>
          <w:tcPr>
            <w:tcW w:w="1070" w:type="dxa"/>
            <w:tcBorders>
              <w:top w:val="single" w:color="000000" w:sz="8" w:space="0"/>
              <w:left w:val="single" w:color="000000" w:sz="8" w:space="0"/>
              <w:bottom w:val="single" w:color="000000" w:sz="8" w:space="0"/>
              <w:right w:val="single" w:color="000000" w:sz="8" w:space="0"/>
            </w:tcBorders>
            <w:shd w:val="clear" w:color="auto" w:fill="BDD7EE"/>
            <w:tcMar>
              <w:top w:w="0" w:type="dxa"/>
              <w:left w:w="115" w:type="dxa"/>
              <w:bottom w:w="0" w:type="dxa"/>
              <w:right w:w="115" w:type="dxa"/>
            </w:tcMar>
            <w:vAlign w:val="center"/>
            <w:hideMark/>
          </w:tcPr>
          <w:p w:rsidRPr="00195A9A" w:rsidR="00FB16BF" w:rsidP="00195A9A" w:rsidRDefault="00FB16BF">
            <w:pPr>
              <w:pStyle w:val="NormalWeb"/>
              <w:spacing w:before="0" w:beforeAutospacing="0" w:after="0" w:afterAutospacing="0"/>
              <w:jc w:val="center"/>
              <w:rPr>
                <w:rFonts w:ascii="Garamond" w:hAnsi="Garamond"/>
                <w:sz w:val="16"/>
                <w:szCs w:val="16"/>
              </w:rPr>
            </w:pPr>
            <w:r w:rsidRPr="00195A9A">
              <w:rPr>
                <w:rFonts w:ascii="Garamond" w:hAnsi="Garamond"/>
                <w:b/>
                <w:bCs/>
                <w:color w:val="000000"/>
                <w:sz w:val="16"/>
                <w:szCs w:val="16"/>
              </w:rPr>
              <w:t>Information Collection</w:t>
            </w:r>
          </w:p>
        </w:tc>
        <w:tc>
          <w:tcPr>
            <w:tcW w:w="1174" w:type="dxa"/>
            <w:tcBorders>
              <w:top w:val="single" w:color="000000" w:sz="8" w:space="0"/>
              <w:left w:val="single" w:color="000000" w:sz="8" w:space="0"/>
              <w:bottom w:val="single" w:color="000000" w:sz="8" w:space="0"/>
              <w:right w:val="single" w:color="000000" w:sz="8" w:space="0"/>
            </w:tcBorders>
            <w:shd w:val="clear" w:color="auto" w:fill="BDD7EE"/>
            <w:tcMar>
              <w:top w:w="0" w:type="dxa"/>
              <w:left w:w="115" w:type="dxa"/>
              <w:bottom w:w="0" w:type="dxa"/>
              <w:right w:w="115" w:type="dxa"/>
            </w:tcMar>
            <w:vAlign w:val="center"/>
            <w:hideMark/>
          </w:tcPr>
          <w:p w:rsidRPr="00195A9A" w:rsidR="00FB16BF" w:rsidP="00195A9A" w:rsidRDefault="00FB16BF">
            <w:pPr>
              <w:pStyle w:val="NormalWeb"/>
              <w:spacing w:before="0" w:beforeAutospacing="0" w:after="0" w:afterAutospacing="0"/>
              <w:jc w:val="center"/>
              <w:rPr>
                <w:rFonts w:ascii="Garamond" w:hAnsi="Garamond"/>
                <w:sz w:val="16"/>
                <w:szCs w:val="16"/>
              </w:rPr>
            </w:pPr>
            <w:r w:rsidRPr="00195A9A">
              <w:rPr>
                <w:rFonts w:ascii="Garamond" w:hAnsi="Garamond"/>
                <w:b/>
                <w:bCs/>
                <w:color w:val="000000"/>
                <w:sz w:val="16"/>
                <w:szCs w:val="16"/>
              </w:rPr>
              <w:t>Type of Respondent (e.g., Occupational Title)</w:t>
            </w:r>
          </w:p>
        </w:tc>
        <w:tc>
          <w:tcPr>
            <w:tcW w:w="1166" w:type="dxa"/>
            <w:tcBorders>
              <w:top w:val="single" w:color="000000" w:sz="8" w:space="0"/>
              <w:left w:val="single" w:color="000000" w:sz="8" w:space="0"/>
              <w:bottom w:val="single" w:color="000000" w:sz="8" w:space="0"/>
              <w:right w:val="single" w:color="000000" w:sz="8" w:space="0"/>
            </w:tcBorders>
            <w:shd w:val="clear" w:color="auto" w:fill="BDD7EE"/>
            <w:tcMar>
              <w:top w:w="0" w:type="dxa"/>
              <w:left w:w="115" w:type="dxa"/>
              <w:bottom w:w="0" w:type="dxa"/>
              <w:right w:w="115" w:type="dxa"/>
            </w:tcMar>
            <w:vAlign w:val="center"/>
            <w:hideMark/>
          </w:tcPr>
          <w:p w:rsidRPr="00195A9A" w:rsidR="00FB16BF" w:rsidP="00195A9A" w:rsidRDefault="00FB16BF">
            <w:pPr>
              <w:pStyle w:val="NormalWeb"/>
              <w:spacing w:before="0" w:beforeAutospacing="0" w:after="0" w:afterAutospacing="0"/>
              <w:jc w:val="center"/>
              <w:rPr>
                <w:rFonts w:ascii="Garamond" w:hAnsi="Garamond"/>
                <w:sz w:val="16"/>
                <w:szCs w:val="16"/>
              </w:rPr>
            </w:pPr>
            <w:r w:rsidRPr="00195A9A">
              <w:rPr>
                <w:rFonts w:ascii="Garamond" w:hAnsi="Garamond"/>
                <w:b/>
                <w:bCs/>
                <w:color w:val="000000"/>
                <w:sz w:val="16"/>
                <w:szCs w:val="16"/>
              </w:rPr>
              <w:t># of Respondents/year</w:t>
            </w:r>
            <w:r w:rsidRPr="00195A9A">
              <w:rPr>
                <w:rFonts w:ascii="Garamond" w:hAnsi="Garamond"/>
                <w:b/>
                <w:bCs/>
                <w:color w:val="000000"/>
                <w:sz w:val="16"/>
                <w:szCs w:val="16"/>
              </w:rPr>
              <w:br/>
              <w:t>(a)</w:t>
            </w:r>
          </w:p>
        </w:tc>
        <w:tc>
          <w:tcPr>
            <w:tcW w:w="1170" w:type="dxa"/>
            <w:tcBorders>
              <w:top w:val="single" w:color="000000" w:sz="8" w:space="0"/>
              <w:left w:val="single" w:color="000000" w:sz="8" w:space="0"/>
              <w:bottom w:val="single" w:color="000000" w:sz="8" w:space="0"/>
              <w:right w:val="single" w:color="000000" w:sz="8" w:space="0"/>
            </w:tcBorders>
            <w:shd w:val="clear" w:color="auto" w:fill="BDD7EE"/>
            <w:tcMar>
              <w:top w:w="0" w:type="dxa"/>
              <w:left w:w="115" w:type="dxa"/>
              <w:bottom w:w="0" w:type="dxa"/>
              <w:right w:w="115" w:type="dxa"/>
            </w:tcMar>
            <w:vAlign w:val="center"/>
            <w:hideMark/>
          </w:tcPr>
          <w:p w:rsidRPr="00195A9A" w:rsidR="00FB16BF" w:rsidP="00195A9A" w:rsidRDefault="00FB16BF">
            <w:pPr>
              <w:pStyle w:val="NormalWeb"/>
              <w:spacing w:before="0" w:beforeAutospacing="0" w:after="0" w:afterAutospacing="0"/>
              <w:jc w:val="center"/>
              <w:rPr>
                <w:rFonts w:ascii="Garamond" w:hAnsi="Garamond"/>
                <w:sz w:val="16"/>
                <w:szCs w:val="16"/>
              </w:rPr>
            </w:pPr>
            <w:r w:rsidRPr="00195A9A">
              <w:rPr>
                <w:rFonts w:ascii="Garamond" w:hAnsi="Garamond"/>
                <w:b/>
                <w:bCs/>
                <w:color w:val="000000"/>
                <w:sz w:val="16"/>
                <w:szCs w:val="16"/>
              </w:rPr>
              <w:t>Annual # of Responses / Respondent</w:t>
            </w:r>
            <w:r w:rsidRPr="00195A9A">
              <w:rPr>
                <w:rFonts w:ascii="Garamond" w:hAnsi="Garamond"/>
                <w:b/>
                <w:bCs/>
                <w:color w:val="000000"/>
                <w:sz w:val="16"/>
                <w:szCs w:val="16"/>
              </w:rPr>
              <w:br/>
              <w:t>(b)</w:t>
            </w:r>
          </w:p>
        </w:tc>
        <w:tc>
          <w:tcPr>
            <w:tcW w:w="1200" w:type="dxa"/>
            <w:tcBorders>
              <w:top w:val="single" w:color="000000" w:sz="8" w:space="0"/>
              <w:left w:val="single" w:color="000000" w:sz="8" w:space="0"/>
              <w:bottom w:val="single" w:color="000000" w:sz="8" w:space="0"/>
              <w:right w:val="single" w:color="000000" w:sz="8" w:space="0"/>
            </w:tcBorders>
            <w:shd w:val="clear" w:color="auto" w:fill="BDD7EE"/>
            <w:tcMar>
              <w:top w:w="0" w:type="dxa"/>
              <w:left w:w="115" w:type="dxa"/>
              <w:bottom w:w="0" w:type="dxa"/>
              <w:right w:w="115" w:type="dxa"/>
            </w:tcMar>
            <w:vAlign w:val="center"/>
            <w:hideMark/>
          </w:tcPr>
          <w:p w:rsidRPr="00195A9A" w:rsidR="00FB16BF" w:rsidP="00195A9A" w:rsidRDefault="00FB16BF">
            <w:pPr>
              <w:pStyle w:val="NormalWeb"/>
              <w:spacing w:before="0" w:beforeAutospacing="0" w:after="0" w:afterAutospacing="0"/>
              <w:jc w:val="center"/>
              <w:rPr>
                <w:rFonts w:ascii="Garamond" w:hAnsi="Garamond"/>
                <w:sz w:val="16"/>
                <w:szCs w:val="16"/>
              </w:rPr>
            </w:pPr>
            <w:r w:rsidRPr="00195A9A">
              <w:rPr>
                <w:rFonts w:ascii="Garamond" w:hAnsi="Garamond"/>
                <w:b/>
                <w:bCs/>
                <w:color w:val="000000"/>
                <w:sz w:val="16"/>
                <w:szCs w:val="16"/>
              </w:rPr>
              <w:t>Total # of Annual Responses</w:t>
            </w:r>
            <w:r w:rsidRPr="00195A9A">
              <w:rPr>
                <w:rFonts w:ascii="Garamond" w:hAnsi="Garamond"/>
                <w:b/>
                <w:bCs/>
                <w:color w:val="000000"/>
                <w:sz w:val="16"/>
                <w:szCs w:val="16"/>
              </w:rPr>
              <w:br/>
              <w:t>(c) = (a) x (b)</w:t>
            </w:r>
          </w:p>
        </w:tc>
        <w:tc>
          <w:tcPr>
            <w:tcW w:w="902" w:type="dxa"/>
            <w:tcBorders>
              <w:top w:val="single" w:color="000000" w:sz="8" w:space="0"/>
              <w:left w:val="single" w:color="000000" w:sz="8" w:space="0"/>
              <w:bottom w:val="single" w:color="000000" w:sz="8" w:space="0"/>
              <w:right w:val="single" w:color="000000" w:sz="8" w:space="0"/>
            </w:tcBorders>
            <w:shd w:val="clear" w:color="auto" w:fill="BDD7EE"/>
            <w:tcMar>
              <w:top w:w="0" w:type="dxa"/>
              <w:left w:w="115" w:type="dxa"/>
              <w:bottom w:w="0" w:type="dxa"/>
              <w:right w:w="115" w:type="dxa"/>
            </w:tcMar>
            <w:vAlign w:val="center"/>
            <w:hideMark/>
          </w:tcPr>
          <w:p w:rsidRPr="00195A9A" w:rsidR="00FB16BF" w:rsidP="00195A9A" w:rsidRDefault="00FB16BF">
            <w:pPr>
              <w:pStyle w:val="NormalWeb"/>
              <w:spacing w:before="0" w:beforeAutospacing="0" w:after="0" w:afterAutospacing="0"/>
              <w:jc w:val="center"/>
              <w:rPr>
                <w:rFonts w:ascii="Garamond" w:hAnsi="Garamond"/>
                <w:sz w:val="16"/>
                <w:szCs w:val="16"/>
              </w:rPr>
            </w:pPr>
            <w:r w:rsidRPr="00195A9A">
              <w:rPr>
                <w:rFonts w:ascii="Garamond" w:hAnsi="Garamond"/>
                <w:b/>
                <w:bCs/>
                <w:color w:val="000000"/>
                <w:sz w:val="16"/>
                <w:szCs w:val="16"/>
              </w:rPr>
              <w:t xml:space="preserve">Burden </w:t>
            </w:r>
            <w:proofErr w:type="spellStart"/>
            <w:r w:rsidRPr="00195A9A">
              <w:rPr>
                <w:rFonts w:ascii="Garamond" w:hAnsi="Garamond"/>
                <w:b/>
                <w:bCs/>
                <w:color w:val="000000"/>
                <w:sz w:val="16"/>
                <w:szCs w:val="16"/>
              </w:rPr>
              <w:t>Hrs</w:t>
            </w:r>
            <w:proofErr w:type="spellEnd"/>
            <w:r w:rsidRPr="00195A9A">
              <w:rPr>
                <w:rFonts w:ascii="Garamond" w:hAnsi="Garamond"/>
                <w:b/>
                <w:bCs/>
                <w:color w:val="000000"/>
                <w:sz w:val="16"/>
                <w:szCs w:val="16"/>
              </w:rPr>
              <w:t xml:space="preserve"> / Response</w:t>
            </w:r>
            <w:r w:rsidRPr="00195A9A">
              <w:rPr>
                <w:rFonts w:ascii="Garamond" w:hAnsi="Garamond"/>
                <w:b/>
                <w:bCs/>
                <w:color w:val="000000"/>
                <w:sz w:val="16"/>
                <w:szCs w:val="16"/>
              </w:rPr>
              <w:br/>
              <w:t>(d)</w:t>
            </w:r>
          </w:p>
        </w:tc>
        <w:tc>
          <w:tcPr>
            <w:tcW w:w="755" w:type="dxa"/>
            <w:tcBorders>
              <w:top w:val="single" w:color="000000" w:sz="8" w:space="0"/>
              <w:left w:val="single" w:color="000000" w:sz="8" w:space="0"/>
              <w:bottom w:val="single" w:color="000000" w:sz="8" w:space="0"/>
              <w:right w:val="single" w:color="000000" w:sz="8" w:space="0"/>
            </w:tcBorders>
            <w:shd w:val="clear" w:color="auto" w:fill="BDD7EE"/>
            <w:tcMar>
              <w:top w:w="0" w:type="dxa"/>
              <w:left w:w="115" w:type="dxa"/>
              <w:bottom w:w="0" w:type="dxa"/>
              <w:right w:w="115" w:type="dxa"/>
            </w:tcMar>
            <w:vAlign w:val="center"/>
            <w:hideMark/>
          </w:tcPr>
          <w:p w:rsidRPr="00195A9A" w:rsidR="00FB16BF" w:rsidP="00195A9A" w:rsidRDefault="00FB16BF">
            <w:pPr>
              <w:pStyle w:val="NormalWeb"/>
              <w:spacing w:before="0" w:beforeAutospacing="0" w:after="0" w:afterAutospacing="0"/>
              <w:jc w:val="center"/>
              <w:rPr>
                <w:rFonts w:ascii="Garamond" w:hAnsi="Garamond"/>
                <w:sz w:val="16"/>
                <w:szCs w:val="16"/>
              </w:rPr>
            </w:pPr>
            <w:r w:rsidRPr="00195A9A">
              <w:rPr>
                <w:rFonts w:ascii="Garamond" w:hAnsi="Garamond"/>
                <w:b/>
                <w:bCs/>
                <w:color w:val="000000"/>
                <w:sz w:val="16"/>
                <w:szCs w:val="16"/>
              </w:rPr>
              <w:t xml:space="preserve">Total Annual Burden </w:t>
            </w:r>
            <w:proofErr w:type="spellStart"/>
            <w:r w:rsidRPr="00195A9A">
              <w:rPr>
                <w:rFonts w:ascii="Garamond" w:hAnsi="Garamond"/>
                <w:b/>
                <w:bCs/>
                <w:color w:val="000000"/>
                <w:sz w:val="16"/>
                <w:szCs w:val="16"/>
              </w:rPr>
              <w:t>Hrs</w:t>
            </w:r>
            <w:proofErr w:type="spellEnd"/>
            <w:r w:rsidRPr="00195A9A">
              <w:rPr>
                <w:rFonts w:ascii="Garamond" w:hAnsi="Garamond"/>
                <w:b/>
                <w:bCs/>
                <w:color w:val="000000"/>
                <w:sz w:val="16"/>
                <w:szCs w:val="16"/>
              </w:rPr>
              <w:br/>
              <w:t>(e)  = (c) x (d)</w:t>
            </w:r>
          </w:p>
        </w:tc>
        <w:tc>
          <w:tcPr>
            <w:tcW w:w="1139" w:type="dxa"/>
            <w:tcBorders>
              <w:top w:val="single" w:color="000000" w:sz="8" w:space="0"/>
              <w:left w:val="single" w:color="000000" w:sz="8" w:space="0"/>
              <w:bottom w:val="single" w:color="000000" w:sz="8" w:space="0"/>
              <w:right w:val="single" w:color="000000" w:sz="8" w:space="0"/>
            </w:tcBorders>
            <w:shd w:val="clear" w:color="auto" w:fill="BDD7EE"/>
            <w:tcMar>
              <w:top w:w="0" w:type="dxa"/>
              <w:left w:w="115" w:type="dxa"/>
              <w:bottom w:w="0" w:type="dxa"/>
              <w:right w:w="115" w:type="dxa"/>
            </w:tcMar>
            <w:vAlign w:val="center"/>
            <w:hideMark/>
          </w:tcPr>
          <w:p w:rsidRPr="00195A9A" w:rsidR="00FB16BF" w:rsidP="00195A9A" w:rsidRDefault="00FB16BF">
            <w:pPr>
              <w:pStyle w:val="NormalWeb"/>
              <w:spacing w:before="0" w:beforeAutospacing="0" w:after="0" w:afterAutospacing="0"/>
              <w:jc w:val="center"/>
              <w:rPr>
                <w:rFonts w:ascii="Garamond" w:hAnsi="Garamond"/>
                <w:sz w:val="16"/>
                <w:szCs w:val="16"/>
              </w:rPr>
            </w:pPr>
            <w:r w:rsidRPr="00195A9A">
              <w:rPr>
                <w:rFonts w:ascii="Garamond" w:hAnsi="Garamond"/>
                <w:b/>
                <w:bCs/>
                <w:color w:val="000000"/>
                <w:sz w:val="16"/>
                <w:szCs w:val="16"/>
              </w:rPr>
              <w:t>Hourly Wage Rate  (for Type of Respondent)</w:t>
            </w:r>
            <w:r w:rsidRPr="00195A9A">
              <w:rPr>
                <w:rFonts w:ascii="Garamond" w:hAnsi="Garamond"/>
                <w:b/>
                <w:bCs/>
                <w:color w:val="000000"/>
                <w:sz w:val="16"/>
                <w:szCs w:val="16"/>
              </w:rPr>
              <w:br/>
              <w:t>(f)</w:t>
            </w:r>
          </w:p>
        </w:tc>
        <w:tc>
          <w:tcPr>
            <w:tcW w:w="764" w:type="dxa"/>
            <w:tcBorders>
              <w:top w:val="single" w:color="000000" w:sz="8" w:space="0"/>
              <w:left w:val="single" w:color="000000" w:sz="8" w:space="0"/>
              <w:bottom w:val="single" w:color="000000" w:sz="8" w:space="0"/>
              <w:right w:val="single" w:color="000000" w:sz="8" w:space="0"/>
            </w:tcBorders>
            <w:shd w:val="clear" w:color="auto" w:fill="BDD7EE"/>
            <w:tcMar>
              <w:top w:w="0" w:type="dxa"/>
              <w:left w:w="115" w:type="dxa"/>
              <w:bottom w:w="0" w:type="dxa"/>
              <w:right w:w="115" w:type="dxa"/>
            </w:tcMar>
            <w:vAlign w:val="center"/>
            <w:hideMark/>
          </w:tcPr>
          <w:p w:rsidRPr="00195A9A" w:rsidR="00FB16BF" w:rsidP="00195A9A" w:rsidRDefault="00FB16BF">
            <w:pPr>
              <w:pStyle w:val="NormalWeb"/>
              <w:spacing w:before="0" w:beforeAutospacing="0" w:after="0" w:afterAutospacing="0"/>
              <w:jc w:val="center"/>
              <w:rPr>
                <w:rFonts w:ascii="Garamond" w:hAnsi="Garamond"/>
                <w:sz w:val="16"/>
                <w:szCs w:val="16"/>
              </w:rPr>
            </w:pPr>
            <w:r w:rsidRPr="00195A9A">
              <w:rPr>
                <w:rFonts w:ascii="Garamond" w:hAnsi="Garamond"/>
                <w:b/>
                <w:bCs/>
                <w:color w:val="000000"/>
                <w:sz w:val="16"/>
                <w:szCs w:val="16"/>
              </w:rPr>
              <w:t>Total Annual Wage Burden Costs</w:t>
            </w:r>
            <w:r w:rsidRPr="00195A9A">
              <w:rPr>
                <w:rFonts w:ascii="Garamond" w:hAnsi="Garamond"/>
                <w:b/>
                <w:bCs/>
                <w:color w:val="000000"/>
                <w:sz w:val="16"/>
                <w:szCs w:val="16"/>
              </w:rPr>
              <w:br/>
              <w:t>(g) = (e) x (f)</w:t>
            </w:r>
          </w:p>
        </w:tc>
      </w:tr>
      <w:tr w:rsidRPr="00195A9A" w:rsidR="0075514E" w:rsidTr="00F1676A">
        <w:trPr>
          <w:trHeight w:val="300"/>
        </w:trPr>
        <w:tc>
          <w:tcPr>
            <w:tcW w:w="9340" w:type="dxa"/>
            <w:gridSpan w:val="9"/>
            <w:tcBorders>
              <w:top w:val="single" w:color="000000" w:sz="8" w:space="0"/>
              <w:left w:val="single" w:color="000000" w:sz="8" w:space="0"/>
              <w:bottom w:val="single" w:color="000000" w:sz="4" w:space="0"/>
              <w:right w:val="single" w:color="000000" w:sz="8" w:space="0"/>
            </w:tcBorders>
            <w:shd w:val="clear" w:color="auto" w:fill="FDE9D9" w:themeFill="accent6" w:themeFillTint="33"/>
            <w:tcMar>
              <w:top w:w="0" w:type="dxa"/>
              <w:left w:w="115" w:type="dxa"/>
              <w:bottom w:w="0" w:type="dxa"/>
              <w:right w:w="115" w:type="dxa"/>
            </w:tcMar>
            <w:vAlign w:val="center"/>
          </w:tcPr>
          <w:p w:rsidRPr="00F1676A" w:rsidR="0075514E" w:rsidP="00F1676A" w:rsidRDefault="0075514E">
            <w:pPr>
              <w:widowControl/>
              <w:autoSpaceDE/>
              <w:autoSpaceDN/>
              <w:adjustRightInd/>
              <w:jc w:val="center"/>
              <w:rPr>
                <w:rFonts w:ascii="Garamond" w:hAnsi="Garamond"/>
                <w:b/>
                <w:color w:val="000000"/>
                <w:sz w:val="16"/>
              </w:rPr>
            </w:pPr>
            <w:r w:rsidRPr="00F1676A">
              <w:rPr>
                <w:rFonts w:ascii="Garamond" w:hAnsi="Garamond" w:eastAsia="Calibri"/>
                <w:b/>
                <w:color w:val="000000"/>
                <w:sz w:val="16"/>
              </w:rPr>
              <w:t>Full funding scenario</w:t>
            </w:r>
            <w:r w:rsidRPr="00F1676A" w:rsidR="00655855">
              <w:rPr>
                <w:rFonts w:ascii="Garamond" w:hAnsi="Garamond" w:eastAsia="Calibri"/>
                <w:b/>
                <w:color w:val="000000"/>
                <w:sz w:val="16"/>
              </w:rPr>
              <w:t xml:space="preserve"> (100%)</w:t>
            </w:r>
          </w:p>
        </w:tc>
      </w:tr>
      <w:tr w:rsidRPr="00195A9A" w:rsidR="0075514E" w:rsidTr="001637B3">
        <w:trPr>
          <w:trHeight w:val="432"/>
        </w:trPr>
        <w:tc>
          <w:tcPr>
            <w:tcW w:w="1070" w:type="dxa"/>
            <w:tcBorders>
              <w:top w:val="single" w:color="000000" w:sz="8" w:space="0"/>
              <w:left w:val="single" w:color="000000" w:sz="8" w:space="0"/>
              <w:bottom w:val="single" w:color="000000" w:sz="4" w:space="0"/>
              <w:right w:val="single" w:color="000000" w:sz="4" w:space="0"/>
            </w:tcBorders>
            <w:shd w:val="clear" w:color="auto" w:fill="FDE9D9" w:themeFill="accent6" w:themeFillTint="33"/>
            <w:tcMar>
              <w:top w:w="0" w:type="dxa"/>
              <w:left w:w="115" w:type="dxa"/>
              <w:bottom w:w="0" w:type="dxa"/>
              <w:right w:w="115" w:type="dxa"/>
            </w:tcMar>
            <w:vAlign w:val="center"/>
            <w:hideMark/>
          </w:tcPr>
          <w:p w:rsidRPr="00F1676A" w:rsidR="0047287C" w:rsidP="00F1676A" w:rsidRDefault="0047287C">
            <w:pPr>
              <w:widowControl/>
              <w:jc w:val="center"/>
              <w:rPr>
                <w:rFonts w:ascii="Garamond" w:hAnsi="Garamond" w:eastAsia="Calibri"/>
                <w:color w:val="000000"/>
                <w:sz w:val="16"/>
              </w:rPr>
            </w:pPr>
            <w:r w:rsidRPr="00F1676A">
              <w:rPr>
                <w:rFonts w:ascii="Garamond" w:hAnsi="Garamond" w:eastAsia="Calibri"/>
                <w:color w:val="000000"/>
                <w:sz w:val="16"/>
              </w:rPr>
              <w:t>USVI Census</w:t>
            </w:r>
          </w:p>
        </w:tc>
        <w:tc>
          <w:tcPr>
            <w:tcW w:w="1174" w:type="dxa"/>
            <w:tcBorders>
              <w:top w:val="single" w:color="000000" w:sz="8" w:space="0"/>
              <w:left w:val="single" w:color="000000" w:sz="4" w:space="0"/>
              <w:bottom w:val="single" w:color="000000" w:sz="4" w:space="0"/>
              <w:right w:val="single" w:color="000000" w:sz="4" w:space="0"/>
            </w:tcBorders>
            <w:shd w:val="clear" w:color="auto" w:fill="FDE9D9" w:themeFill="accent6" w:themeFillTint="33"/>
            <w:tcMar>
              <w:top w:w="0" w:type="dxa"/>
              <w:left w:w="115" w:type="dxa"/>
              <w:bottom w:w="0" w:type="dxa"/>
              <w:right w:w="115" w:type="dxa"/>
            </w:tcMar>
            <w:vAlign w:val="center"/>
            <w:hideMark/>
          </w:tcPr>
          <w:p w:rsidRPr="00F1676A" w:rsidR="0047287C" w:rsidP="00F1676A" w:rsidRDefault="0047287C">
            <w:pPr>
              <w:widowControl/>
              <w:jc w:val="center"/>
              <w:rPr>
                <w:rFonts w:ascii="Garamond" w:hAnsi="Garamond" w:eastAsia="Calibri"/>
                <w:color w:val="000000"/>
                <w:sz w:val="16"/>
              </w:rPr>
            </w:pPr>
            <w:r w:rsidRPr="00F1676A">
              <w:rPr>
                <w:rFonts w:ascii="Garamond" w:hAnsi="Garamond" w:eastAsia="Calibri"/>
                <w:color w:val="000000"/>
                <w:sz w:val="16"/>
              </w:rPr>
              <w:t xml:space="preserve">Captains and </w:t>
            </w:r>
            <w:r w:rsidRPr="00F1676A" w:rsidR="00BA084A">
              <w:rPr>
                <w:rFonts w:ascii="Garamond" w:hAnsi="Garamond" w:eastAsia="Calibri"/>
                <w:color w:val="000000"/>
                <w:sz w:val="16"/>
              </w:rPr>
              <w:t>Fishers</w:t>
            </w:r>
          </w:p>
        </w:tc>
        <w:tc>
          <w:tcPr>
            <w:tcW w:w="1166" w:type="dxa"/>
            <w:tcBorders>
              <w:top w:val="single" w:color="000000" w:sz="8" w:space="0"/>
              <w:left w:val="single" w:color="000000" w:sz="4" w:space="0"/>
              <w:bottom w:val="single" w:color="000000" w:sz="4" w:space="0"/>
              <w:right w:val="single" w:color="000000" w:sz="4" w:space="0"/>
            </w:tcBorders>
            <w:shd w:val="clear" w:color="auto" w:fill="FDE9D9" w:themeFill="accent6" w:themeFillTint="33"/>
            <w:tcMar>
              <w:top w:w="0" w:type="dxa"/>
              <w:left w:w="115" w:type="dxa"/>
              <w:bottom w:w="0" w:type="dxa"/>
              <w:right w:w="115" w:type="dxa"/>
            </w:tcMar>
            <w:vAlign w:val="center"/>
            <w:hideMark/>
          </w:tcPr>
          <w:p w:rsidRPr="00F1676A" w:rsidR="0047287C" w:rsidP="00F1676A" w:rsidRDefault="0047287C">
            <w:pPr>
              <w:widowControl/>
              <w:jc w:val="center"/>
              <w:rPr>
                <w:rFonts w:ascii="Garamond" w:hAnsi="Garamond" w:eastAsia="Calibri"/>
                <w:color w:val="000000"/>
                <w:sz w:val="16"/>
              </w:rPr>
            </w:pPr>
            <w:r w:rsidRPr="00F1676A">
              <w:rPr>
                <w:rFonts w:ascii="Garamond" w:hAnsi="Garamond" w:eastAsia="Calibri"/>
                <w:color w:val="000000"/>
                <w:sz w:val="16"/>
              </w:rPr>
              <w:t>260</w:t>
            </w:r>
          </w:p>
        </w:tc>
        <w:tc>
          <w:tcPr>
            <w:tcW w:w="1170" w:type="dxa"/>
            <w:tcBorders>
              <w:top w:val="single" w:color="000000" w:sz="8" w:space="0"/>
              <w:left w:val="single" w:color="000000" w:sz="4" w:space="0"/>
              <w:bottom w:val="single" w:color="000000" w:sz="4" w:space="0"/>
              <w:right w:val="single" w:color="000000" w:sz="4" w:space="0"/>
            </w:tcBorders>
            <w:shd w:val="clear" w:color="auto" w:fill="FDE9D9" w:themeFill="accent6" w:themeFillTint="33"/>
            <w:tcMar>
              <w:top w:w="0" w:type="dxa"/>
              <w:left w:w="115" w:type="dxa"/>
              <w:bottom w:w="0" w:type="dxa"/>
              <w:right w:w="115" w:type="dxa"/>
            </w:tcMar>
            <w:vAlign w:val="center"/>
            <w:hideMark/>
          </w:tcPr>
          <w:p w:rsidRPr="00F1676A" w:rsidR="0047287C" w:rsidP="00F1676A" w:rsidRDefault="0047287C">
            <w:pPr>
              <w:widowControl/>
              <w:jc w:val="center"/>
              <w:rPr>
                <w:rFonts w:ascii="Garamond" w:hAnsi="Garamond" w:eastAsia="Calibri"/>
                <w:color w:val="000000"/>
                <w:sz w:val="16"/>
              </w:rPr>
            </w:pPr>
            <w:r w:rsidRPr="00F1676A">
              <w:rPr>
                <w:rFonts w:ascii="Garamond" w:hAnsi="Garamond" w:eastAsia="Calibri"/>
                <w:color w:val="000000"/>
                <w:sz w:val="16"/>
              </w:rPr>
              <w:t>1</w:t>
            </w:r>
          </w:p>
        </w:tc>
        <w:tc>
          <w:tcPr>
            <w:tcW w:w="1200" w:type="dxa"/>
            <w:tcBorders>
              <w:top w:val="single" w:color="000000" w:sz="8" w:space="0"/>
              <w:left w:val="single" w:color="000000" w:sz="4" w:space="0"/>
              <w:bottom w:val="single" w:color="000000" w:sz="4" w:space="0"/>
              <w:right w:val="single" w:color="000000" w:sz="4" w:space="0"/>
            </w:tcBorders>
            <w:shd w:val="clear" w:color="auto" w:fill="FDE9D9" w:themeFill="accent6" w:themeFillTint="33"/>
            <w:tcMar>
              <w:top w:w="0" w:type="dxa"/>
              <w:left w:w="115" w:type="dxa"/>
              <w:bottom w:w="0" w:type="dxa"/>
              <w:right w:w="115" w:type="dxa"/>
            </w:tcMar>
            <w:vAlign w:val="center"/>
            <w:hideMark/>
          </w:tcPr>
          <w:p w:rsidRPr="00F1676A" w:rsidR="0047287C" w:rsidP="00F1676A" w:rsidRDefault="0047287C">
            <w:pPr>
              <w:widowControl/>
              <w:jc w:val="center"/>
              <w:rPr>
                <w:rFonts w:ascii="Garamond" w:hAnsi="Garamond" w:eastAsia="Calibri"/>
                <w:color w:val="000000"/>
                <w:sz w:val="16"/>
              </w:rPr>
            </w:pPr>
            <w:r w:rsidRPr="00F1676A">
              <w:rPr>
                <w:rFonts w:ascii="Garamond" w:hAnsi="Garamond" w:eastAsia="Calibri"/>
                <w:color w:val="000000"/>
                <w:sz w:val="16"/>
              </w:rPr>
              <w:t>260</w:t>
            </w:r>
          </w:p>
        </w:tc>
        <w:tc>
          <w:tcPr>
            <w:tcW w:w="902" w:type="dxa"/>
            <w:tcBorders>
              <w:top w:val="single" w:color="000000" w:sz="8" w:space="0"/>
              <w:left w:val="single" w:color="000000" w:sz="4" w:space="0"/>
              <w:bottom w:val="single" w:color="000000" w:sz="4" w:space="0"/>
              <w:right w:val="single" w:color="000000" w:sz="4" w:space="0"/>
            </w:tcBorders>
            <w:shd w:val="clear" w:color="auto" w:fill="FDE9D9" w:themeFill="accent6" w:themeFillTint="33"/>
            <w:tcMar>
              <w:top w:w="0" w:type="dxa"/>
              <w:left w:w="115" w:type="dxa"/>
              <w:bottom w:w="0" w:type="dxa"/>
              <w:right w:w="115" w:type="dxa"/>
            </w:tcMar>
            <w:vAlign w:val="center"/>
            <w:hideMark/>
          </w:tcPr>
          <w:p w:rsidRPr="00F1676A" w:rsidR="0047287C" w:rsidP="00F1676A" w:rsidRDefault="0047287C">
            <w:pPr>
              <w:widowControl/>
              <w:jc w:val="center"/>
              <w:rPr>
                <w:rFonts w:ascii="Garamond" w:hAnsi="Garamond" w:eastAsia="Calibri"/>
                <w:color w:val="000000"/>
                <w:sz w:val="16"/>
              </w:rPr>
            </w:pPr>
            <w:r w:rsidRPr="00F1676A">
              <w:rPr>
                <w:rFonts w:ascii="Garamond" w:hAnsi="Garamond" w:eastAsia="Calibri"/>
                <w:color w:val="000000"/>
                <w:sz w:val="16"/>
              </w:rPr>
              <w:t>0.</w:t>
            </w:r>
            <w:r w:rsidR="0052424B">
              <w:rPr>
                <w:rFonts w:ascii="Garamond" w:hAnsi="Garamond" w:eastAsia="Calibri"/>
                <w:color w:val="000000"/>
                <w:sz w:val="16"/>
              </w:rPr>
              <w:t>7</w:t>
            </w:r>
            <w:r w:rsidRPr="00F1676A">
              <w:rPr>
                <w:rFonts w:ascii="Garamond" w:hAnsi="Garamond" w:eastAsia="Calibri"/>
                <w:color w:val="000000"/>
                <w:sz w:val="16"/>
              </w:rPr>
              <w:t>5</w:t>
            </w:r>
          </w:p>
        </w:tc>
        <w:tc>
          <w:tcPr>
            <w:tcW w:w="755" w:type="dxa"/>
            <w:tcBorders>
              <w:top w:val="single" w:color="000000" w:sz="8" w:space="0"/>
              <w:left w:val="single" w:color="000000" w:sz="4" w:space="0"/>
              <w:bottom w:val="single" w:color="000000" w:sz="4" w:space="0"/>
              <w:right w:val="single" w:color="000000" w:sz="4" w:space="0"/>
            </w:tcBorders>
            <w:shd w:val="clear" w:color="auto" w:fill="FDE9D9" w:themeFill="accent6" w:themeFillTint="33"/>
            <w:tcMar>
              <w:top w:w="0" w:type="dxa"/>
              <w:left w:w="115" w:type="dxa"/>
              <w:bottom w:w="0" w:type="dxa"/>
              <w:right w:w="115" w:type="dxa"/>
            </w:tcMar>
            <w:vAlign w:val="center"/>
            <w:hideMark/>
          </w:tcPr>
          <w:p w:rsidRPr="00F1676A" w:rsidR="0047287C" w:rsidP="00F1676A" w:rsidRDefault="0052424B">
            <w:pPr>
              <w:widowControl/>
              <w:jc w:val="center"/>
              <w:rPr>
                <w:rFonts w:ascii="Garamond" w:hAnsi="Garamond" w:eastAsia="Calibri"/>
                <w:color w:val="000000"/>
                <w:sz w:val="16"/>
              </w:rPr>
            </w:pPr>
            <w:r>
              <w:rPr>
                <w:rFonts w:ascii="Garamond" w:hAnsi="Garamond" w:eastAsia="Calibri"/>
                <w:color w:val="000000"/>
                <w:sz w:val="16"/>
              </w:rPr>
              <w:t>195</w:t>
            </w:r>
          </w:p>
        </w:tc>
        <w:tc>
          <w:tcPr>
            <w:tcW w:w="1139" w:type="dxa"/>
            <w:tcBorders>
              <w:top w:val="single" w:color="000000" w:sz="8" w:space="0"/>
              <w:left w:val="single" w:color="000000" w:sz="4" w:space="0"/>
              <w:bottom w:val="single" w:color="000000" w:sz="4" w:space="0"/>
              <w:right w:val="single" w:color="000000" w:sz="4" w:space="0"/>
            </w:tcBorders>
            <w:shd w:val="clear" w:color="auto" w:fill="FDE9D9" w:themeFill="accent6" w:themeFillTint="33"/>
            <w:tcMar>
              <w:top w:w="0" w:type="dxa"/>
              <w:left w:w="115" w:type="dxa"/>
              <w:bottom w:w="0" w:type="dxa"/>
              <w:right w:w="115" w:type="dxa"/>
            </w:tcMar>
            <w:vAlign w:val="center"/>
            <w:hideMark/>
          </w:tcPr>
          <w:p w:rsidRPr="00F1676A" w:rsidR="0047287C" w:rsidP="00F1676A" w:rsidRDefault="0047287C">
            <w:pPr>
              <w:widowControl/>
              <w:jc w:val="center"/>
              <w:rPr>
                <w:rFonts w:ascii="Garamond" w:hAnsi="Garamond" w:eastAsia="Calibri"/>
                <w:color w:val="000000"/>
                <w:sz w:val="16"/>
              </w:rPr>
            </w:pPr>
            <w:r w:rsidRPr="00F1676A">
              <w:rPr>
                <w:rFonts w:ascii="Garamond" w:hAnsi="Garamond" w:eastAsia="Calibri"/>
                <w:color w:val="000000"/>
                <w:sz w:val="16"/>
              </w:rPr>
              <w:t>$28.55</w:t>
            </w:r>
          </w:p>
        </w:tc>
        <w:tc>
          <w:tcPr>
            <w:tcW w:w="764" w:type="dxa"/>
            <w:tcBorders>
              <w:top w:val="single" w:color="000000" w:sz="8" w:space="0"/>
              <w:left w:val="single" w:color="000000" w:sz="4" w:space="0"/>
              <w:bottom w:val="single" w:color="000000" w:sz="4" w:space="0"/>
              <w:right w:val="single" w:color="000000" w:sz="8" w:space="0"/>
            </w:tcBorders>
            <w:shd w:val="clear" w:color="auto" w:fill="FDE9D9" w:themeFill="accent6" w:themeFillTint="33"/>
            <w:tcMar>
              <w:top w:w="0" w:type="dxa"/>
              <w:left w:w="115" w:type="dxa"/>
              <w:bottom w:w="0" w:type="dxa"/>
              <w:right w:w="115" w:type="dxa"/>
            </w:tcMar>
            <w:vAlign w:val="center"/>
            <w:hideMark/>
          </w:tcPr>
          <w:p w:rsidRPr="00F1676A" w:rsidR="0047287C" w:rsidP="0052424B" w:rsidRDefault="0047287C">
            <w:pPr>
              <w:widowControl/>
              <w:autoSpaceDE/>
              <w:autoSpaceDN/>
              <w:adjustRightInd/>
              <w:jc w:val="center"/>
              <w:rPr>
                <w:rFonts w:ascii="Garamond" w:hAnsi="Garamond"/>
                <w:color w:val="000000"/>
                <w:sz w:val="16"/>
              </w:rPr>
            </w:pPr>
            <w:r w:rsidRPr="00F1676A">
              <w:rPr>
                <w:rFonts w:ascii="Garamond" w:hAnsi="Garamond"/>
                <w:color w:val="000000"/>
                <w:sz w:val="16"/>
              </w:rPr>
              <w:t>$</w:t>
            </w:r>
            <w:r w:rsidR="0052424B">
              <w:rPr>
                <w:rFonts w:ascii="Garamond" w:hAnsi="Garamond"/>
                <w:color w:val="000000"/>
                <w:sz w:val="16"/>
              </w:rPr>
              <w:t>5,567</w:t>
            </w:r>
          </w:p>
        </w:tc>
      </w:tr>
      <w:tr w:rsidRPr="00195A9A" w:rsidR="0075514E" w:rsidTr="001637B3">
        <w:trPr>
          <w:trHeight w:val="432"/>
        </w:trPr>
        <w:tc>
          <w:tcPr>
            <w:tcW w:w="1070" w:type="dxa"/>
            <w:tcBorders>
              <w:top w:val="single" w:color="000000" w:sz="4" w:space="0"/>
              <w:left w:val="single" w:color="000000" w:sz="8" w:space="0"/>
              <w:bottom w:val="single" w:color="000000" w:sz="4" w:space="0"/>
              <w:right w:val="single" w:color="000000" w:sz="4" w:space="0"/>
            </w:tcBorders>
            <w:shd w:val="clear" w:color="auto" w:fill="FDE9D9" w:themeFill="accent6" w:themeFillTint="33"/>
            <w:tcMar>
              <w:top w:w="0" w:type="dxa"/>
              <w:left w:w="115" w:type="dxa"/>
              <w:bottom w:w="0" w:type="dxa"/>
              <w:right w:w="115" w:type="dxa"/>
            </w:tcMar>
            <w:vAlign w:val="center"/>
            <w:hideMark/>
          </w:tcPr>
          <w:p w:rsidRPr="00F1676A" w:rsidR="0047287C" w:rsidP="00F1676A" w:rsidRDefault="0047287C">
            <w:pPr>
              <w:widowControl/>
              <w:jc w:val="center"/>
              <w:rPr>
                <w:rFonts w:ascii="Garamond" w:hAnsi="Garamond" w:eastAsia="Calibri"/>
                <w:color w:val="000000"/>
                <w:sz w:val="16"/>
              </w:rPr>
            </w:pPr>
            <w:r w:rsidRPr="00F1676A">
              <w:rPr>
                <w:rFonts w:ascii="Garamond" w:hAnsi="Garamond" w:eastAsia="Calibri"/>
                <w:color w:val="000000"/>
                <w:sz w:val="16"/>
              </w:rPr>
              <w:t>Puerto Rico Census</w:t>
            </w:r>
          </w:p>
        </w:tc>
        <w:tc>
          <w:tcPr>
            <w:tcW w:w="1174" w:type="dxa"/>
            <w:tcBorders>
              <w:top w:val="single" w:color="000000" w:sz="4" w:space="0"/>
              <w:left w:val="single" w:color="000000" w:sz="4" w:space="0"/>
              <w:bottom w:val="single" w:color="000000" w:sz="4" w:space="0"/>
              <w:right w:val="single" w:color="000000" w:sz="4" w:space="0"/>
            </w:tcBorders>
            <w:shd w:val="clear" w:color="auto" w:fill="FDE9D9" w:themeFill="accent6" w:themeFillTint="33"/>
            <w:tcMar>
              <w:top w:w="0" w:type="dxa"/>
              <w:left w:w="115" w:type="dxa"/>
              <w:bottom w:w="0" w:type="dxa"/>
              <w:right w:w="115" w:type="dxa"/>
            </w:tcMar>
            <w:vAlign w:val="center"/>
            <w:hideMark/>
          </w:tcPr>
          <w:p w:rsidRPr="00F1676A" w:rsidR="0047287C" w:rsidP="00F1676A" w:rsidRDefault="0047287C">
            <w:pPr>
              <w:widowControl/>
              <w:jc w:val="center"/>
              <w:rPr>
                <w:rFonts w:ascii="Garamond" w:hAnsi="Garamond" w:eastAsia="Calibri"/>
                <w:color w:val="000000"/>
                <w:sz w:val="16"/>
              </w:rPr>
            </w:pPr>
            <w:r w:rsidRPr="00F1676A">
              <w:rPr>
                <w:rFonts w:ascii="Garamond" w:hAnsi="Garamond" w:eastAsia="Calibri"/>
                <w:color w:val="000000"/>
                <w:sz w:val="16"/>
              </w:rPr>
              <w:t xml:space="preserve">Captains and </w:t>
            </w:r>
            <w:r w:rsidRPr="00F1676A" w:rsidR="00BA084A">
              <w:rPr>
                <w:rFonts w:ascii="Garamond" w:hAnsi="Garamond" w:eastAsia="Calibri"/>
                <w:color w:val="000000"/>
                <w:sz w:val="16"/>
              </w:rPr>
              <w:t>Fishers</w:t>
            </w:r>
          </w:p>
        </w:tc>
        <w:tc>
          <w:tcPr>
            <w:tcW w:w="1166" w:type="dxa"/>
            <w:tcBorders>
              <w:top w:val="single" w:color="000000" w:sz="4" w:space="0"/>
              <w:left w:val="single" w:color="000000" w:sz="4" w:space="0"/>
              <w:bottom w:val="single" w:color="000000" w:sz="4" w:space="0"/>
              <w:right w:val="single" w:color="000000" w:sz="4" w:space="0"/>
            </w:tcBorders>
            <w:shd w:val="clear" w:color="auto" w:fill="FDE9D9" w:themeFill="accent6" w:themeFillTint="33"/>
            <w:tcMar>
              <w:top w:w="0" w:type="dxa"/>
              <w:left w:w="115" w:type="dxa"/>
              <w:bottom w:w="0" w:type="dxa"/>
              <w:right w:w="115" w:type="dxa"/>
            </w:tcMar>
            <w:vAlign w:val="center"/>
            <w:hideMark/>
          </w:tcPr>
          <w:p w:rsidRPr="00F1676A" w:rsidR="0047287C" w:rsidP="00F1676A" w:rsidRDefault="0047287C">
            <w:pPr>
              <w:widowControl/>
              <w:jc w:val="center"/>
              <w:rPr>
                <w:rFonts w:ascii="Garamond" w:hAnsi="Garamond" w:eastAsia="Calibri"/>
                <w:color w:val="000000"/>
                <w:sz w:val="16"/>
              </w:rPr>
            </w:pPr>
            <w:r w:rsidRPr="00F1676A">
              <w:rPr>
                <w:rFonts w:ascii="Garamond" w:hAnsi="Garamond" w:eastAsia="Calibri"/>
                <w:color w:val="000000"/>
                <w:sz w:val="16"/>
              </w:rPr>
              <w:t>1,240</w:t>
            </w:r>
          </w:p>
        </w:tc>
        <w:tc>
          <w:tcPr>
            <w:tcW w:w="1170" w:type="dxa"/>
            <w:tcBorders>
              <w:top w:val="single" w:color="000000" w:sz="4" w:space="0"/>
              <w:left w:val="single" w:color="000000" w:sz="4" w:space="0"/>
              <w:bottom w:val="single" w:color="000000" w:sz="4" w:space="0"/>
              <w:right w:val="single" w:color="000000" w:sz="4" w:space="0"/>
            </w:tcBorders>
            <w:shd w:val="clear" w:color="auto" w:fill="FDE9D9" w:themeFill="accent6" w:themeFillTint="33"/>
            <w:tcMar>
              <w:top w:w="0" w:type="dxa"/>
              <w:left w:w="115" w:type="dxa"/>
              <w:bottom w:w="0" w:type="dxa"/>
              <w:right w:w="115" w:type="dxa"/>
            </w:tcMar>
            <w:vAlign w:val="center"/>
            <w:hideMark/>
          </w:tcPr>
          <w:p w:rsidRPr="00F1676A" w:rsidR="0047287C" w:rsidP="00F1676A" w:rsidRDefault="0047287C">
            <w:pPr>
              <w:widowControl/>
              <w:jc w:val="center"/>
              <w:rPr>
                <w:rFonts w:ascii="Garamond" w:hAnsi="Garamond" w:eastAsia="Calibri"/>
                <w:color w:val="000000"/>
                <w:sz w:val="16"/>
              </w:rPr>
            </w:pPr>
            <w:r w:rsidRPr="00F1676A">
              <w:rPr>
                <w:rFonts w:ascii="Garamond" w:hAnsi="Garamond" w:eastAsia="Calibri"/>
                <w:color w:val="000000"/>
                <w:sz w:val="16"/>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FDE9D9" w:themeFill="accent6" w:themeFillTint="33"/>
            <w:tcMar>
              <w:top w:w="0" w:type="dxa"/>
              <w:left w:w="115" w:type="dxa"/>
              <w:bottom w:w="0" w:type="dxa"/>
              <w:right w:w="115" w:type="dxa"/>
            </w:tcMar>
            <w:vAlign w:val="center"/>
            <w:hideMark/>
          </w:tcPr>
          <w:p w:rsidRPr="00F1676A" w:rsidR="0047287C" w:rsidP="00F1676A" w:rsidRDefault="0047287C">
            <w:pPr>
              <w:widowControl/>
              <w:jc w:val="center"/>
              <w:rPr>
                <w:rFonts w:ascii="Garamond" w:hAnsi="Garamond" w:eastAsia="Calibri"/>
                <w:color w:val="000000"/>
                <w:sz w:val="16"/>
              </w:rPr>
            </w:pPr>
            <w:r w:rsidRPr="00F1676A">
              <w:rPr>
                <w:rFonts w:ascii="Garamond" w:hAnsi="Garamond" w:eastAsia="Calibri"/>
                <w:color w:val="000000"/>
                <w:sz w:val="16"/>
              </w:rPr>
              <w:t>1,240</w:t>
            </w:r>
          </w:p>
        </w:tc>
        <w:tc>
          <w:tcPr>
            <w:tcW w:w="902" w:type="dxa"/>
            <w:tcBorders>
              <w:top w:val="single" w:color="000000" w:sz="4" w:space="0"/>
              <w:left w:val="single" w:color="000000" w:sz="4" w:space="0"/>
              <w:bottom w:val="single" w:color="000000" w:sz="4" w:space="0"/>
              <w:right w:val="single" w:color="000000" w:sz="4" w:space="0"/>
            </w:tcBorders>
            <w:shd w:val="clear" w:color="auto" w:fill="FDE9D9" w:themeFill="accent6" w:themeFillTint="33"/>
            <w:tcMar>
              <w:top w:w="0" w:type="dxa"/>
              <w:left w:w="115" w:type="dxa"/>
              <w:bottom w:w="0" w:type="dxa"/>
              <w:right w:w="115" w:type="dxa"/>
            </w:tcMar>
            <w:vAlign w:val="center"/>
            <w:hideMark/>
          </w:tcPr>
          <w:p w:rsidRPr="00F1676A" w:rsidR="0047287C" w:rsidP="00F1676A" w:rsidRDefault="0047287C">
            <w:pPr>
              <w:widowControl/>
              <w:jc w:val="center"/>
              <w:rPr>
                <w:rFonts w:ascii="Garamond" w:hAnsi="Garamond" w:eastAsia="Calibri"/>
                <w:color w:val="000000"/>
                <w:sz w:val="16"/>
              </w:rPr>
            </w:pPr>
            <w:r w:rsidRPr="00F1676A">
              <w:rPr>
                <w:rFonts w:ascii="Garamond" w:hAnsi="Garamond" w:eastAsia="Calibri"/>
                <w:color w:val="000000"/>
                <w:sz w:val="16"/>
              </w:rPr>
              <w:t>0.</w:t>
            </w:r>
            <w:r w:rsidR="0052424B">
              <w:rPr>
                <w:rFonts w:ascii="Garamond" w:hAnsi="Garamond" w:eastAsia="Calibri"/>
                <w:color w:val="000000"/>
                <w:sz w:val="16"/>
              </w:rPr>
              <w:t>7</w:t>
            </w:r>
            <w:r w:rsidRPr="00F1676A">
              <w:rPr>
                <w:rFonts w:ascii="Garamond" w:hAnsi="Garamond" w:eastAsia="Calibri"/>
                <w:color w:val="000000"/>
                <w:sz w:val="16"/>
              </w:rPr>
              <w:t>5</w:t>
            </w:r>
          </w:p>
        </w:tc>
        <w:tc>
          <w:tcPr>
            <w:tcW w:w="755" w:type="dxa"/>
            <w:tcBorders>
              <w:top w:val="single" w:color="000000" w:sz="4" w:space="0"/>
              <w:left w:val="single" w:color="000000" w:sz="4" w:space="0"/>
              <w:bottom w:val="single" w:color="000000" w:sz="4" w:space="0"/>
              <w:right w:val="single" w:color="000000" w:sz="4" w:space="0"/>
            </w:tcBorders>
            <w:shd w:val="clear" w:color="auto" w:fill="FDE9D9" w:themeFill="accent6" w:themeFillTint="33"/>
            <w:tcMar>
              <w:top w:w="0" w:type="dxa"/>
              <w:left w:w="115" w:type="dxa"/>
              <w:bottom w:w="0" w:type="dxa"/>
              <w:right w:w="115" w:type="dxa"/>
            </w:tcMar>
            <w:vAlign w:val="center"/>
            <w:hideMark/>
          </w:tcPr>
          <w:p w:rsidRPr="00F1676A" w:rsidR="0047287C" w:rsidP="00F1676A" w:rsidRDefault="0052424B">
            <w:pPr>
              <w:widowControl/>
              <w:jc w:val="center"/>
              <w:rPr>
                <w:rFonts w:ascii="Garamond" w:hAnsi="Garamond" w:eastAsia="Calibri"/>
                <w:color w:val="000000"/>
                <w:sz w:val="16"/>
              </w:rPr>
            </w:pPr>
            <w:r>
              <w:rPr>
                <w:rFonts w:ascii="Garamond" w:hAnsi="Garamond" w:eastAsia="Calibri"/>
                <w:color w:val="000000"/>
                <w:sz w:val="16"/>
              </w:rPr>
              <w:t>930</w:t>
            </w:r>
          </w:p>
        </w:tc>
        <w:tc>
          <w:tcPr>
            <w:tcW w:w="1139" w:type="dxa"/>
            <w:tcBorders>
              <w:top w:val="single" w:color="000000" w:sz="4" w:space="0"/>
              <w:left w:val="single" w:color="000000" w:sz="4" w:space="0"/>
              <w:bottom w:val="single" w:color="000000" w:sz="4" w:space="0"/>
              <w:right w:val="single" w:color="000000" w:sz="4" w:space="0"/>
            </w:tcBorders>
            <w:shd w:val="clear" w:color="auto" w:fill="FDE9D9" w:themeFill="accent6" w:themeFillTint="33"/>
            <w:tcMar>
              <w:top w:w="0" w:type="dxa"/>
              <w:left w:w="115" w:type="dxa"/>
              <w:bottom w:w="0" w:type="dxa"/>
              <w:right w:w="115" w:type="dxa"/>
            </w:tcMar>
            <w:vAlign w:val="center"/>
            <w:hideMark/>
          </w:tcPr>
          <w:p w:rsidRPr="00F1676A" w:rsidR="0047287C" w:rsidP="00F1676A" w:rsidRDefault="0047287C">
            <w:pPr>
              <w:widowControl/>
              <w:jc w:val="center"/>
              <w:rPr>
                <w:rFonts w:ascii="Garamond" w:hAnsi="Garamond" w:eastAsia="Calibri"/>
                <w:color w:val="000000"/>
                <w:sz w:val="16"/>
              </w:rPr>
            </w:pPr>
            <w:r w:rsidRPr="00F1676A">
              <w:rPr>
                <w:rFonts w:ascii="Garamond" w:hAnsi="Garamond" w:eastAsia="Calibri"/>
                <w:color w:val="000000"/>
                <w:sz w:val="16"/>
              </w:rPr>
              <w:t>$28.55</w:t>
            </w:r>
          </w:p>
        </w:tc>
        <w:tc>
          <w:tcPr>
            <w:tcW w:w="764" w:type="dxa"/>
            <w:tcBorders>
              <w:top w:val="single" w:color="000000" w:sz="4" w:space="0"/>
              <w:left w:val="single" w:color="000000" w:sz="4" w:space="0"/>
              <w:bottom w:val="single" w:color="000000" w:sz="4" w:space="0"/>
              <w:right w:val="single" w:color="000000" w:sz="8" w:space="0"/>
            </w:tcBorders>
            <w:shd w:val="clear" w:color="auto" w:fill="FDE9D9" w:themeFill="accent6" w:themeFillTint="33"/>
            <w:tcMar>
              <w:top w:w="0" w:type="dxa"/>
              <w:left w:w="115" w:type="dxa"/>
              <w:bottom w:w="0" w:type="dxa"/>
              <w:right w:w="115" w:type="dxa"/>
            </w:tcMar>
            <w:vAlign w:val="center"/>
            <w:hideMark/>
          </w:tcPr>
          <w:p w:rsidRPr="00F1676A" w:rsidR="0047287C" w:rsidP="0052424B" w:rsidRDefault="0047287C">
            <w:pPr>
              <w:jc w:val="center"/>
              <w:rPr>
                <w:rFonts w:ascii="Garamond" w:hAnsi="Garamond"/>
                <w:color w:val="000000"/>
                <w:sz w:val="16"/>
              </w:rPr>
            </w:pPr>
            <w:r w:rsidRPr="00F1676A">
              <w:rPr>
                <w:rFonts w:ascii="Garamond" w:hAnsi="Garamond"/>
                <w:color w:val="000000"/>
                <w:sz w:val="16"/>
              </w:rPr>
              <w:t>$</w:t>
            </w:r>
            <w:r w:rsidR="0052424B">
              <w:rPr>
                <w:rFonts w:ascii="Garamond" w:hAnsi="Garamond"/>
                <w:color w:val="000000"/>
                <w:sz w:val="16"/>
              </w:rPr>
              <w:t>26,552</w:t>
            </w:r>
          </w:p>
        </w:tc>
      </w:tr>
      <w:tr w:rsidRPr="00195A9A" w:rsidR="00756024" w:rsidTr="001637B3">
        <w:trPr>
          <w:trHeight w:val="432"/>
        </w:trPr>
        <w:tc>
          <w:tcPr>
            <w:tcW w:w="1070" w:type="dxa"/>
            <w:tcBorders>
              <w:top w:val="single" w:color="000000" w:sz="4" w:space="0"/>
              <w:left w:val="single" w:color="000000" w:sz="8" w:space="0"/>
              <w:bottom w:val="single" w:color="000000" w:sz="4" w:space="0"/>
              <w:right w:val="single" w:color="000000" w:sz="4" w:space="0"/>
            </w:tcBorders>
            <w:shd w:val="clear" w:color="auto" w:fill="auto"/>
            <w:tcMar>
              <w:top w:w="0" w:type="dxa"/>
              <w:left w:w="115" w:type="dxa"/>
              <w:bottom w:w="0" w:type="dxa"/>
              <w:right w:w="115" w:type="dxa"/>
            </w:tcMar>
            <w:vAlign w:val="center"/>
            <w:hideMark/>
          </w:tcPr>
          <w:p w:rsidRPr="00F1676A" w:rsidR="00FB16BF" w:rsidP="00F1676A" w:rsidRDefault="00FB16BF">
            <w:pPr>
              <w:pStyle w:val="NormalWeb"/>
              <w:spacing w:before="0" w:beforeAutospacing="0" w:after="0" w:afterAutospacing="0"/>
              <w:jc w:val="center"/>
              <w:rPr>
                <w:rFonts w:ascii="Garamond" w:hAnsi="Garamond"/>
                <w:sz w:val="16"/>
                <w:szCs w:val="16"/>
              </w:rPr>
            </w:pPr>
          </w:p>
        </w:tc>
        <w:tc>
          <w:tcPr>
            <w:tcW w:w="1174"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hideMark/>
          </w:tcPr>
          <w:p w:rsidRPr="00F1676A" w:rsidR="00FB16BF" w:rsidP="00F1676A" w:rsidRDefault="00FB16BF">
            <w:pPr>
              <w:pStyle w:val="NormalWeb"/>
              <w:spacing w:before="0" w:beforeAutospacing="0" w:after="0" w:afterAutospacing="0"/>
              <w:jc w:val="center"/>
              <w:rPr>
                <w:rFonts w:ascii="Garamond" w:hAnsi="Garamond"/>
                <w:sz w:val="16"/>
                <w:szCs w:val="16"/>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hideMark/>
          </w:tcPr>
          <w:p w:rsidRPr="00F1676A" w:rsidR="00FB16BF" w:rsidP="00F1676A" w:rsidRDefault="00FB16BF">
            <w:pPr>
              <w:pStyle w:val="NormalWeb"/>
              <w:spacing w:before="0" w:beforeAutospacing="0" w:after="0" w:afterAutospacing="0"/>
              <w:jc w:val="center"/>
              <w:rPr>
                <w:rFonts w:ascii="Garamond" w:hAnsi="Garamond"/>
                <w:sz w:val="16"/>
                <w:szCs w:val="16"/>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hideMark/>
          </w:tcPr>
          <w:p w:rsidRPr="00F1676A" w:rsidR="00FB16BF" w:rsidP="00F1676A" w:rsidRDefault="00FB16BF">
            <w:pPr>
              <w:pStyle w:val="NormalWeb"/>
              <w:spacing w:before="0" w:beforeAutospacing="0" w:after="0" w:afterAutospacing="0"/>
              <w:jc w:val="center"/>
              <w:rPr>
                <w:rFonts w:ascii="Garamond" w:hAnsi="Garamond"/>
                <w:sz w:val="16"/>
                <w:szCs w:val="16"/>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hideMark/>
          </w:tcPr>
          <w:p w:rsidRPr="00F1676A" w:rsidR="00FB16BF" w:rsidP="00F1676A" w:rsidRDefault="00FB16BF">
            <w:pPr>
              <w:pStyle w:val="NormalWeb"/>
              <w:spacing w:before="0" w:beforeAutospacing="0" w:after="0" w:afterAutospacing="0"/>
              <w:jc w:val="center"/>
              <w:rPr>
                <w:rFonts w:ascii="Garamond" w:hAnsi="Garamond"/>
                <w:sz w:val="16"/>
                <w:szCs w:val="16"/>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hideMark/>
          </w:tcPr>
          <w:p w:rsidRPr="00F1676A" w:rsidR="00FB16BF" w:rsidP="00F1676A" w:rsidRDefault="00FB16BF">
            <w:pPr>
              <w:pStyle w:val="NormalWeb"/>
              <w:spacing w:before="0" w:beforeAutospacing="0" w:after="0" w:afterAutospacing="0"/>
              <w:jc w:val="center"/>
              <w:rPr>
                <w:rFonts w:ascii="Garamond" w:hAnsi="Garamond"/>
                <w:sz w:val="16"/>
                <w:szCs w:val="16"/>
              </w:rPr>
            </w:pPr>
          </w:p>
        </w:tc>
        <w:tc>
          <w:tcPr>
            <w:tcW w:w="755"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hideMark/>
          </w:tcPr>
          <w:p w:rsidRPr="00F1676A" w:rsidR="00FB16BF" w:rsidP="00F1676A" w:rsidRDefault="00FB16BF">
            <w:pPr>
              <w:pStyle w:val="NormalWeb"/>
              <w:spacing w:before="0" w:beforeAutospacing="0" w:after="0" w:afterAutospacing="0"/>
              <w:jc w:val="center"/>
              <w:rPr>
                <w:rFonts w:ascii="Garamond" w:hAnsi="Garamond"/>
                <w:sz w:val="16"/>
                <w:szCs w:val="16"/>
              </w:rPr>
            </w:pPr>
          </w:p>
        </w:tc>
        <w:tc>
          <w:tcPr>
            <w:tcW w:w="1139"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hideMark/>
          </w:tcPr>
          <w:p w:rsidRPr="00F1676A" w:rsidR="00FB16BF" w:rsidP="00F1676A" w:rsidRDefault="00FB16BF">
            <w:pPr>
              <w:pStyle w:val="NormalWeb"/>
              <w:spacing w:before="0" w:beforeAutospacing="0" w:after="0" w:afterAutospacing="0"/>
              <w:jc w:val="center"/>
              <w:rPr>
                <w:rFonts w:ascii="Garamond" w:hAnsi="Garamond"/>
                <w:sz w:val="16"/>
                <w:szCs w:val="16"/>
              </w:rPr>
            </w:pPr>
          </w:p>
        </w:tc>
        <w:tc>
          <w:tcPr>
            <w:tcW w:w="764" w:type="dxa"/>
            <w:tcBorders>
              <w:top w:val="single" w:color="000000" w:sz="4" w:space="0"/>
              <w:left w:val="single" w:color="000000" w:sz="4" w:space="0"/>
              <w:bottom w:val="single" w:color="000000" w:sz="4" w:space="0"/>
              <w:right w:val="single" w:color="000000" w:sz="8" w:space="0"/>
            </w:tcBorders>
            <w:shd w:val="clear" w:color="auto" w:fill="auto"/>
            <w:tcMar>
              <w:top w:w="0" w:type="dxa"/>
              <w:left w:w="115" w:type="dxa"/>
              <w:bottom w:w="0" w:type="dxa"/>
              <w:right w:w="115" w:type="dxa"/>
            </w:tcMar>
            <w:vAlign w:val="center"/>
            <w:hideMark/>
          </w:tcPr>
          <w:p w:rsidRPr="00F1676A" w:rsidR="00FB16BF" w:rsidP="00F1676A" w:rsidRDefault="00FB16BF">
            <w:pPr>
              <w:pStyle w:val="NormalWeb"/>
              <w:spacing w:before="0" w:beforeAutospacing="0" w:after="0" w:afterAutospacing="0"/>
              <w:jc w:val="center"/>
              <w:rPr>
                <w:rFonts w:ascii="Garamond" w:hAnsi="Garamond"/>
                <w:sz w:val="16"/>
                <w:szCs w:val="16"/>
              </w:rPr>
            </w:pPr>
          </w:p>
        </w:tc>
      </w:tr>
      <w:tr w:rsidRPr="00195A9A" w:rsidR="0047287C" w:rsidTr="001637B3">
        <w:trPr>
          <w:trHeight w:val="432"/>
        </w:trPr>
        <w:tc>
          <w:tcPr>
            <w:tcW w:w="1070" w:type="dxa"/>
            <w:tcBorders>
              <w:top w:val="single" w:color="000000" w:sz="8" w:space="0"/>
              <w:left w:val="single" w:color="000000" w:sz="8" w:space="0"/>
              <w:bottom w:val="single" w:color="000000" w:sz="8" w:space="0"/>
              <w:right w:val="single" w:color="000000" w:sz="8" w:space="0"/>
            </w:tcBorders>
            <w:shd w:val="clear" w:color="auto" w:fill="DDEBF7"/>
            <w:tcMar>
              <w:top w:w="0" w:type="dxa"/>
              <w:left w:w="115" w:type="dxa"/>
              <w:bottom w:w="0" w:type="dxa"/>
              <w:right w:w="115" w:type="dxa"/>
            </w:tcMar>
            <w:vAlign w:val="center"/>
            <w:hideMark/>
          </w:tcPr>
          <w:p w:rsidRPr="00F1676A" w:rsidR="00FB16BF" w:rsidP="00F1676A" w:rsidRDefault="00FB16BF">
            <w:pPr>
              <w:pStyle w:val="NormalWeb"/>
              <w:spacing w:before="0" w:beforeAutospacing="0" w:after="0" w:afterAutospacing="0"/>
              <w:jc w:val="center"/>
              <w:rPr>
                <w:rFonts w:ascii="Garamond" w:hAnsi="Garamond"/>
                <w:sz w:val="16"/>
                <w:szCs w:val="16"/>
              </w:rPr>
            </w:pPr>
            <w:r w:rsidRPr="00F1676A">
              <w:rPr>
                <w:rFonts w:ascii="Garamond" w:hAnsi="Garamond"/>
                <w:b/>
                <w:bCs/>
                <w:color w:val="000000"/>
                <w:sz w:val="16"/>
                <w:szCs w:val="16"/>
              </w:rPr>
              <w:t>Totals</w:t>
            </w:r>
          </w:p>
        </w:tc>
        <w:tc>
          <w:tcPr>
            <w:tcW w:w="1174" w:type="dxa"/>
            <w:tcBorders>
              <w:top w:val="single" w:color="000000" w:sz="8" w:space="0"/>
              <w:left w:val="single" w:color="000000" w:sz="8" w:space="0"/>
              <w:bottom w:val="single" w:color="000000" w:sz="8" w:space="0"/>
              <w:right w:val="single" w:color="000000" w:sz="8" w:space="0"/>
            </w:tcBorders>
            <w:shd w:val="clear" w:color="auto" w:fill="000000"/>
            <w:tcMar>
              <w:top w:w="0" w:type="dxa"/>
              <w:left w:w="115" w:type="dxa"/>
              <w:bottom w:w="0" w:type="dxa"/>
              <w:right w:w="115" w:type="dxa"/>
            </w:tcMar>
            <w:vAlign w:val="center"/>
            <w:hideMark/>
          </w:tcPr>
          <w:p w:rsidRPr="00F1676A" w:rsidR="00FB16BF" w:rsidP="00F1676A" w:rsidRDefault="00FB16BF">
            <w:pPr>
              <w:pStyle w:val="NormalWeb"/>
              <w:spacing w:before="0" w:beforeAutospacing="0" w:after="0" w:afterAutospacing="0"/>
              <w:jc w:val="center"/>
              <w:rPr>
                <w:rFonts w:ascii="Garamond" w:hAnsi="Garamond"/>
                <w:sz w:val="16"/>
                <w:szCs w:val="16"/>
              </w:rPr>
            </w:pPr>
          </w:p>
        </w:tc>
        <w:tc>
          <w:tcPr>
            <w:tcW w:w="1166" w:type="dxa"/>
            <w:tcBorders>
              <w:top w:val="single" w:color="000000" w:sz="8" w:space="0"/>
              <w:left w:val="single" w:color="000000" w:sz="8" w:space="0"/>
              <w:bottom w:val="single" w:color="000000" w:sz="8" w:space="0"/>
              <w:right w:val="single" w:color="000000" w:sz="8" w:space="0"/>
            </w:tcBorders>
            <w:shd w:val="clear" w:color="auto" w:fill="000000"/>
            <w:tcMar>
              <w:top w:w="0" w:type="dxa"/>
              <w:left w:w="115" w:type="dxa"/>
              <w:bottom w:w="0" w:type="dxa"/>
              <w:right w:w="115" w:type="dxa"/>
            </w:tcMar>
            <w:vAlign w:val="center"/>
            <w:hideMark/>
          </w:tcPr>
          <w:p w:rsidRPr="00F1676A" w:rsidR="00FB16BF" w:rsidP="00F1676A" w:rsidRDefault="00FB16BF">
            <w:pPr>
              <w:pStyle w:val="NormalWeb"/>
              <w:spacing w:before="0" w:beforeAutospacing="0" w:after="0" w:afterAutospacing="0"/>
              <w:jc w:val="center"/>
              <w:rPr>
                <w:rFonts w:ascii="Garamond" w:hAnsi="Garamond"/>
                <w:sz w:val="16"/>
                <w:szCs w:val="16"/>
              </w:rPr>
            </w:pPr>
          </w:p>
        </w:tc>
        <w:tc>
          <w:tcPr>
            <w:tcW w:w="1170" w:type="dxa"/>
            <w:tcBorders>
              <w:top w:val="single" w:color="000000" w:sz="8" w:space="0"/>
              <w:left w:val="single" w:color="000000" w:sz="8" w:space="0"/>
              <w:bottom w:val="single" w:color="000000" w:sz="8" w:space="0"/>
              <w:right w:val="single" w:color="000000" w:sz="8" w:space="0"/>
            </w:tcBorders>
            <w:shd w:val="clear" w:color="auto" w:fill="000000"/>
            <w:tcMar>
              <w:top w:w="0" w:type="dxa"/>
              <w:left w:w="115" w:type="dxa"/>
              <w:bottom w:w="0" w:type="dxa"/>
              <w:right w:w="115" w:type="dxa"/>
            </w:tcMar>
            <w:vAlign w:val="center"/>
            <w:hideMark/>
          </w:tcPr>
          <w:p w:rsidRPr="00F1676A" w:rsidR="00FB16BF" w:rsidP="00F1676A" w:rsidRDefault="00FB16BF">
            <w:pPr>
              <w:pStyle w:val="NormalWeb"/>
              <w:spacing w:before="0" w:beforeAutospacing="0" w:after="0" w:afterAutospacing="0"/>
              <w:jc w:val="center"/>
              <w:rPr>
                <w:rFonts w:ascii="Garamond" w:hAnsi="Garamond"/>
                <w:sz w:val="16"/>
                <w:szCs w:val="16"/>
              </w:rPr>
            </w:pPr>
          </w:p>
        </w:tc>
        <w:tc>
          <w:tcPr>
            <w:tcW w:w="1200" w:type="dxa"/>
            <w:tcBorders>
              <w:top w:val="single" w:color="000000" w:sz="8" w:space="0"/>
              <w:left w:val="single" w:color="000000" w:sz="8" w:space="0"/>
              <w:bottom w:val="single" w:color="000000" w:sz="8" w:space="0"/>
              <w:right w:val="single" w:color="000000" w:sz="8" w:space="0"/>
            </w:tcBorders>
            <w:shd w:val="clear" w:color="auto" w:fill="DDEBF7"/>
            <w:tcMar>
              <w:top w:w="0" w:type="dxa"/>
              <w:left w:w="115" w:type="dxa"/>
              <w:bottom w:w="0" w:type="dxa"/>
              <w:right w:w="115" w:type="dxa"/>
            </w:tcMar>
            <w:vAlign w:val="center"/>
            <w:hideMark/>
          </w:tcPr>
          <w:p w:rsidRPr="00F1676A" w:rsidR="00FB16BF" w:rsidP="00F1676A" w:rsidRDefault="0047287C">
            <w:pPr>
              <w:pStyle w:val="NormalWeb"/>
              <w:spacing w:before="0" w:beforeAutospacing="0" w:after="0" w:afterAutospacing="0"/>
              <w:jc w:val="center"/>
              <w:rPr>
                <w:rFonts w:ascii="Garamond" w:hAnsi="Garamond"/>
                <w:sz w:val="16"/>
                <w:szCs w:val="16"/>
              </w:rPr>
            </w:pPr>
            <w:r w:rsidRPr="00F1676A">
              <w:rPr>
                <w:rFonts w:ascii="Garamond" w:hAnsi="Garamond"/>
                <w:b/>
                <w:bCs/>
                <w:color w:val="000000"/>
                <w:sz w:val="16"/>
                <w:szCs w:val="16"/>
              </w:rPr>
              <w:t>1,500</w:t>
            </w:r>
          </w:p>
        </w:tc>
        <w:tc>
          <w:tcPr>
            <w:tcW w:w="902" w:type="dxa"/>
            <w:tcBorders>
              <w:top w:val="single" w:color="000000" w:sz="8" w:space="0"/>
              <w:left w:val="single" w:color="000000" w:sz="8" w:space="0"/>
              <w:bottom w:val="single" w:color="000000" w:sz="8" w:space="0"/>
              <w:right w:val="single" w:color="000000" w:sz="8" w:space="0"/>
            </w:tcBorders>
            <w:shd w:val="clear" w:color="auto" w:fill="000000"/>
            <w:tcMar>
              <w:top w:w="0" w:type="dxa"/>
              <w:left w:w="115" w:type="dxa"/>
              <w:bottom w:w="0" w:type="dxa"/>
              <w:right w:w="115" w:type="dxa"/>
            </w:tcMar>
            <w:vAlign w:val="center"/>
            <w:hideMark/>
          </w:tcPr>
          <w:p w:rsidRPr="00F1676A" w:rsidR="00FB16BF" w:rsidP="00F1676A" w:rsidRDefault="00FB16BF">
            <w:pPr>
              <w:pStyle w:val="NormalWeb"/>
              <w:spacing w:before="0" w:beforeAutospacing="0" w:after="0" w:afterAutospacing="0"/>
              <w:jc w:val="center"/>
              <w:rPr>
                <w:rFonts w:ascii="Garamond" w:hAnsi="Garamond"/>
                <w:sz w:val="16"/>
                <w:szCs w:val="16"/>
              </w:rPr>
            </w:pPr>
          </w:p>
        </w:tc>
        <w:tc>
          <w:tcPr>
            <w:tcW w:w="755" w:type="dxa"/>
            <w:tcBorders>
              <w:top w:val="single" w:color="000000" w:sz="8" w:space="0"/>
              <w:left w:val="single" w:color="000000" w:sz="8" w:space="0"/>
              <w:bottom w:val="single" w:color="000000" w:sz="8" w:space="0"/>
              <w:right w:val="single" w:color="000000" w:sz="8" w:space="0"/>
            </w:tcBorders>
            <w:shd w:val="clear" w:color="auto" w:fill="DDEBF7"/>
            <w:tcMar>
              <w:top w:w="0" w:type="dxa"/>
              <w:left w:w="115" w:type="dxa"/>
              <w:bottom w:w="0" w:type="dxa"/>
              <w:right w:w="115" w:type="dxa"/>
            </w:tcMar>
            <w:vAlign w:val="center"/>
            <w:hideMark/>
          </w:tcPr>
          <w:p w:rsidRPr="00F1676A" w:rsidR="00FB16BF" w:rsidP="00F1676A" w:rsidRDefault="0052424B">
            <w:pPr>
              <w:pStyle w:val="NormalWeb"/>
              <w:spacing w:before="0" w:beforeAutospacing="0" w:after="0" w:afterAutospacing="0"/>
              <w:jc w:val="center"/>
              <w:rPr>
                <w:rFonts w:ascii="Garamond" w:hAnsi="Garamond"/>
                <w:sz w:val="16"/>
                <w:szCs w:val="16"/>
              </w:rPr>
            </w:pPr>
            <w:r>
              <w:rPr>
                <w:rFonts w:ascii="Garamond" w:hAnsi="Garamond"/>
                <w:b/>
                <w:bCs/>
                <w:color w:val="000000"/>
                <w:sz w:val="16"/>
                <w:szCs w:val="16"/>
              </w:rPr>
              <w:t>1,125</w:t>
            </w:r>
          </w:p>
        </w:tc>
        <w:tc>
          <w:tcPr>
            <w:tcW w:w="1139" w:type="dxa"/>
            <w:tcBorders>
              <w:top w:val="single" w:color="000000" w:sz="8" w:space="0"/>
              <w:left w:val="single" w:color="000000" w:sz="8" w:space="0"/>
              <w:bottom w:val="single" w:color="000000" w:sz="8" w:space="0"/>
              <w:right w:val="single" w:color="000000" w:sz="8" w:space="0"/>
            </w:tcBorders>
            <w:shd w:val="clear" w:color="auto" w:fill="000000"/>
            <w:tcMar>
              <w:top w:w="0" w:type="dxa"/>
              <w:left w:w="115" w:type="dxa"/>
              <w:bottom w:w="0" w:type="dxa"/>
              <w:right w:w="115" w:type="dxa"/>
            </w:tcMar>
            <w:vAlign w:val="center"/>
            <w:hideMark/>
          </w:tcPr>
          <w:p w:rsidRPr="00F1676A" w:rsidR="00FB16BF" w:rsidP="00F1676A" w:rsidRDefault="00FB16BF">
            <w:pPr>
              <w:pStyle w:val="NormalWeb"/>
              <w:spacing w:before="0" w:beforeAutospacing="0" w:after="0" w:afterAutospacing="0"/>
              <w:jc w:val="center"/>
              <w:rPr>
                <w:rFonts w:ascii="Garamond" w:hAnsi="Garamond"/>
                <w:sz w:val="16"/>
                <w:szCs w:val="16"/>
              </w:rPr>
            </w:pPr>
          </w:p>
        </w:tc>
        <w:tc>
          <w:tcPr>
            <w:tcW w:w="764" w:type="dxa"/>
            <w:tcBorders>
              <w:top w:val="single" w:color="000000" w:sz="8" w:space="0"/>
              <w:left w:val="single" w:color="000000" w:sz="8" w:space="0"/>
              <w:bottom w:val="single" w:color="000000" w:sz="8" w:space="0"/>
              <w:right w:val="single" w:color="000000" w:sz="8" w:space="0"/>
            </w:tcBorders>
            <w:shd w:val="clear" w:color="auto" w:fill="DDEBF7"/>
            <w:tcMar>
              <w:top w:w="0" w:type="dxa"/>
              <w:left w:w="115" w:type="dxa"/>
              <w:bottom w:w="0" w:type="dxa"/>
              <w:right w:w="115" w:type="dxa"/>
            </w:tcMar>
            <w:vAlign w:val="center"/>
            <w:hideMark/>
          </w:tcPr>
          <w:p w:rsidRPr="00F1676A" w:rsidR="0047287C" w:rsidP="00F1676A" w:rsidRDefault="0047287C">
            <w:pPr>
              <w:pStyle w:val="NormalWeb"/>
              <w:spacing w:before="0" w:beforeAutospacing="0" w:after="0" w:afterAutospacing="0"/>
              <w:jc w:val="center"/>
              <w:rPr>
                <w:rFonts w:ascii="Garamond" w:hAnsi="Garamond"/>
                <w:sz w:val="16"/>
                <w:szCs w:val="16"/>
              </w:rPr>
            </w:pPr>
          </w:p>
          <w:p w:rsidRPr="00F1676A" w:rsidR="0047287C" w:rsidP="00F1676A" w:rsidRDefault="0047287C">
            <w:pPr>
              <w:widowControl/>
              <w:autoSpaceDE/>
              <w:autoSpaceDN/>
              <w:adjustRightInd/>
              <w:jc w:val="center"/>
              <w:rPr>
                <w:rFonts w:ascii="Garamond" w:hAnsi="Garamond"/>
                <w:color w:val="000000"/>
                <w:sz w:val="16"/>
              </w:rPr>
            </w:pPr>
            <w:r w:rsidRPr="00F1676A">
              <w:rPr>
                <w:rFonts w:ascii="Garamond" w:hAnsi="Garamond"/>
                <w:color w:val="000000"/>
                <w:sz w:val="16"/>
              </w:rPr>
              <w:t>$</w:t>
            </w:r>
            <w:r w:rsidR="0052424B">
              <w:rPr>
                <w:rFonts w:ascii="Garamond" w:hAnsi="Garamond"/>
                <w:color w:val="000000"/>
                <w:sz w:val="16"/>
              </w:rPr>
              <w:t>32,119</w:t>
            </w:r>
          </w:p>
          <w:p w:rsidRPr="00F1676A" w:rsidR="00FB16BF" w:rsidP="00F1676A" w:rsidRDefault="00FB16BF">
            <w:pPr>
              <w:pStyle w:val="NormalWeb"/>
              <w:spacing w:before="0" w:beforeAutospacing="0" w:after="0" w:afterAutospacing="0"/>
              <w:jc w:val="center"/>
              <w:rPr>
                <w:rFonts w:ascii="Garamond" w:hAnsi="Garamond"/>
                <w:sz w:val="16"/>
                <w:szCs w:val="16"/>
              </w:rPr>
            </w:pPr>
          </w:p>
        </w:tc>
      </w:tr>
      <w:tr w:rsidRPr="00195A9A" w:rsidR="0075514E" w:rsidTr="00F1676A">
        <w:trPr>
          <w:trHeight w:val="432"/>
        </w:trPr>
        <w:tc>
          <w:tcPr>
            <w:tcW w:w="9340" w:type="dxa"/>
            <w:gridSpan w:val="9"/>
            <w:tcBorders>
              <w:top w:val="single" w:color="000000" w:sz="8" w:space="0"/>
              <w:left w:val="single" w:color="000000" w:sz="8" w:space="0"/>
              <w:bottom w:val="single" w:color="000000" w:sz="8" w:space="0"/>
              <w:right w:val="single" w:color="000000" w:sz="8" w:space="0"/>
            </w:tcBorders>
            <w:shd w:val="clear" w:color="auto" w:fill="FDE9D9" w:themeFill="accent6" w:themeFillTint="33"/>
            <w:tcMar>
              <w:top w:w="0" w:type="dxa"/>
              <w:left w:w="115" w:type="dxa"/>
              <w:bottom w:w="0" w:type="dxa"/>
              <w:right w:w="115" w:type="dxa"/>
            </w:tcMar>
            <w:vAlign w:val="center"/>
          </w:tcPr>
          <w:p w:rsidRPr="00F1676A" w:rsidR="0075514E" w:rsidP="00F1676A" w:rsidRDefault="0075514E">
            <w:pPr>
              <w:widowControl/>
              <w:autoSpaceDE/>
              <w:autoSpaceDN/>
              <w:adjustRightInd/>
              <w:jc w:val="center"/>
              <w:rPr>
                <w:rFonts w:ascii="Garamond" w:hAnsi="Garamond"/>
                <w:color w:val="000000"/>
                <w:sz w:val="16"/>
              </w:rPr>
            </w:pPr>
            <w:r w:rsidRPr="00F1676A">
              <w:rPr>
                <w:rFonts w:ascii="Garamond" w:hAnsi="Garamond" w:eastAsia="Calibri"/>
                <w:b/>
                <w:color w:val="000000"/>
                <w:sz w:val="16"/>
              </w:rPr>
              <w:t>Partial funding scenario (50%)</w:t>
            </w:r>
          </w:p>
        </w:tc>
      </w:tr>
      <w:tr w:rsidRPr="00195A9A" w:rsidR="00D753D1" w:rsidTr="001637B3">
        <w:trPr>
          <w:trHeight w:val="432"/>
        </w:trPr>
        <w:tc>
          <w:tcPr>
            <w:tcW w:w="1070" w:type="dxa"/>
            <w:tcBorders>
              <w:top w:val="single" w:color="000000" w:sz="8" w:space="0"/>
              <w:left w:val="single" w:color="000000" w:sz="8" w:space="0"/>
              <w:bottom w:val="single" w:color="000000" w:sz="8" w:space="0"/>
              <w:right w:val="single" w:color="000000" w:sz="8" w:space="0"/>
            </w:tcBorders>
            <w:shd w:val="clear" w:color="auto" w:fill="FDE9D9" w:themeFill="accent6" w:themeFillTint="33"/>
            <w:tcMar>
              <w:top w:w="0" w:type="dxa"/>
              <w:left w:w="115" w:type="dxa"/>
              <w:bottom w:w="0" w:type="dxa"/>
              <w:right w:w="115" w:type="dxa"/>
            </w:tcMar>
            <w:vAlign w:val="center"/>
          </w:tcPr>
          <w:p w:rsidRPr="00F1676A" w:rsidR="00D753D1" w:rsidP="00D753D1" w:rsidRDefault="00D753D1">
            <w:pPr>
              <w:widowControl/>
              <w:jc w:val="center"/>
              <w:rPr>
                <w:rFonts w:ascii="Garamond" w:hAnsi="Garamond" w:eastAsia="Calibri"/>
                <w:color w:val="000000"/>
                <w:sz w:val="16"/>
              </w:rPr>
            </w:pPr>
            <w:r w:rsidRPr="00F1676A">
              <w:rPr>
                <w:rFonts w:ascii="Garamond" w:hAnsi="Garamond" w:eastAsia="Calibri"/>
                <w:color w:val="000000"/>
                <w:sz w:val="16"/>
              </w:rPr>
              <w:t>USVI Census</w:t>
            </w:r>
          </w:p>
          <w:p w:rsidRPr="00F1676A" w:rsidR="00D753D1" w:rsidP="00D753D1" w:rsidRDefault="00D753D1">
            <w:pPr>
              <w:widowControl/>
              <w:jc w:val="center"/>
              <w:rPr>
                <w:rFonts w:ascii="Garamond" w:hAnsi="Garamond" w:eastAsia="Calibri"/>
                <w:color w:val="000000"/>
                <w:sz w:val="16"/>
              </w:rPr>
            </w:pPr>
            <w:r w:rsidRPr="00F1676A">
              <w:rPr>
                <w:rFonts w:ascii="Garamond" w:hAnsi="Garamond" w:eastAsia="Calibri"/>
                <w:color w:val="000000"/>
                <w:sz w:val="16"/>
              </w:rPr>
              <w:t>(St. Thomas)</w:t>
            </w:r>
          </w:p>
        </w:tc>
        <w:tc>
          <w:tcPr>
            <w:tcW w:w="1174" w:type="dxa"/>
            <w:tcBorders>
              <w:top w:val="single" w:color="000000" w:sz="8" w:space="0"/>
              <w:left w:val="single" w:color="000000" w:sz="8" w:space="0"/>
              <w:bottom w:val="single" w:color="000000" w:sz="8" w:space="0"/>
              <w:right w:val="single" w:color="000000" w:sz="8" w:space="0"/>
            </w:tcBorders>
            <w:shd w:val="clear" w:color="auto" w:fill="FDE9D9" w:themeFill="accent6" w:themeFillTint="33"/>
            <w:tcMar>
              <w:top w:w="0" w:type="dxa"/>
              <w:left w:w="115" w:type="dxa"/>
              <w:bottom w:w="0" w:type="dxa"/>
              <w:right w:w="115" w:type="dxa"/>
            </w:tcMar>
            <w:vAlign w:val="center"/>
          </w:tcPr>
          <w:p w:rsidRPr="00F1676A" w:rsidR="00D753D1" w:rsidP="00D753D1" w:rsidRDefault="00D753D1">
            <w:pPr>
              <w:widowControl/>
              <w:jc w:val="center"/>
              <w:rPr>
                <w:rFonts w:ascii="Garamond" w:hAnsi="Garamond" w:eastAsia="Calibri"/>
                <w:color w:val="000000"/>
                <w:sz w:val="16"/>
              </w:rPr>
            </w:pPr>
            <w:r w:rsidRPr="00F1676A">
              <w:rPr>
                <w:rFonts w:ascii="Garamond" w:hAnsi="Garamond" w:eastAsia="Calibri"/>
                <w:color w:val="000000"/>
                <w:sz w:val="16"/>
              </w:rPr>
              <w:t>Captains and Fishers</w:t>
            </w:r>
          </w:p>
        </w:tc>
        <w:tc>
          <w:tcPr>
            <w:tcW w:w="1166" w:type="dxa"/>
            <w:tcBorders>
              <w:top w:val="single" w:color="000000" w:sz="8" w:space="0"/>
              <w:left w:val="single" w:color="000000" w:sz="8" w:space="0"/>
              <w:bottom w:val="single" w:color="000000" w:sz="8" w:space="0"/>
              <w:right w:val="single" w:color="000000" w:sz="8" w:space="0"/>
            </w:tcBorders>
            <w:shd w:val="clear" w:color="auto" w:fill="FDE9D9" w:themeFill="accent6" w:themeFillTint="33"/>
            <w:tcMar>
              <w:top w:w="0" w:type="dxa"/>
              <w:left w:w="115" w:type="dxa"/>
              <w:bottom w:w="0" w:type="dxa"/>
              <w:right w:w="115" w:type="dxa"/>
            </w:tcMar>
            <w:vAlign w:val="center"/>
          </w:tcPr>
          <w:p w:rsidRPr="00F1676A" w:rsidR="00D753D1" w:rsidP="00D753D1" w:rsidRDefault="00D753D1">
            <w:pPr>
              <w:widowControl/>
              <w:autoSpaceDE/>
              <w:autoSpaceDN/>
              <w:adjustRightInd/>
              <w:jc w:val="center"/>
              <w:rPr>
                <w:rFonts w:ascii="Garamond" w:hAnsi="Garamond" w:cs="Calibri"/>
                <w:color w:val="000000"/>
                <w:sz w:val="16"/>
              </w:rPr>
            </w:pPr>
            <w:r>
              <w:rPr>
                <w:rFonts w:ascii="Garamond" w:hAnsi="Garamond" w:cs="Calibri"/>
                <w:color w:val="000000"/>
                <w:sz w:val="16"/>
              </w:rPr>
              <w:t>57</w:t>
            </w:r>
          </w:p>
        </w:tc>
        <w:tc>
          <w:tcPr>
            <w:tcW w:w="1170" w:type="dxa"/>
            <w:tcBorders>
              <w:top w:val="single" w:color="000000" w:sz="8" w:space="0"/>
              <w:left w:val="single" w:color="000000" w:sz="8" w:space="0"/>
              <w:bottom w:val="single" w:color="000000" w:sz="8" w:space="0"/>
              <w:right w:val="single" w:color="000000" w:sz="8" w:space="0"/>
            </w:tcBorders>
            <w:shd w:val="clear" w:color="auto" w:fill="FDE9D9" w:themeFill="accent6" w:themeFillTint="33"/>
            <w:tcMar>
              <w:top w:w="0" w:type="dxa"/>
              <w:left w:w="115" w:type="dxa"/>
              <w:bottom w:w="0" w:type="dxa"/>
              <w:right w:w="115" w:type="dxa"/>
            </w:tcMar>
            <w:vAlign w:val="center"/>
          </w:tcPr>
          <w:p w:rsidRPr="00F1676A" w:rsidR="00D753D1" w:rsidP="00D753D1" w:rsidRDefault="00D753D1">
            <w:pPr>
              <w:widowControl/>
              <w:jc w:val="center"/>
              <w:rPr>
                <w:rFonts w:ascii="Garamond" w:hAnsi="Garamond" w:eastAsia="Calibri"/>
                <w:color w:val="000000"/>
                <w:sz w:val="16"/>
              </w:rPr>
            </w:pPr>
            <w:r w:rsidRPr="00F1676A">
              <w:rPr>
                <w:rFonts w:ascii="Garamond" w:hAnsi="Garamond" w:eastAsia="Calibri"/>
                <w:color w:val="000000"/>
                <w:sz w:val="16"/>
              </w:rPr>
              <w:t>1</w:t>
            </w:r>
          </w:p>
        </w:tc>
        <w:tc>
          <w:tcPr>
            <w:tcW w:w="1200" w:type="dxa"/>
            <w:tcBorders>
              <w:top w:val="single" w:color="000000" w:sz="8" w:space="0"/>
              <w:left w:val="single" w:color="000000" w:sz="8" w:space="0"/>
              <w:bottom w:val="single" w:color="000000" w:sz="8" w:space="0"/>
              <w:right w:val="single" w:color="000000" w:sz="8" w:space="0"/>
            </w:tcBorders>
            <w:shd w:val="clear" w:color="auto" w:fill="FDE9D9" w:themeFill="accent6" w:themeFillTint="33"/>
            <w:tcMar>
              <w:top w:w="0" w:type="dxa"/>
              <w:left w:w="115" w:type="dxa"/>
              <w:bottom w:w="0" w:type="dxa"/>
              <w:right w:w="115" w:type="dxa"/>
            </w:tcMar>
            <w:vAlign w:val="center"/>
          </w:tcPr>
          <w:p w:rsidRPr="00F1676A" w:rsidR="00D753D1" w:rsidP="00D753D1" w:rsidRDefault="00D753D1">
            <w:pPr>
              <w:widowControl/>
              <w:autoSpaceDE/>
              <w:autoSpaceDN/>
              <w:adjustRightInd/>
              <w:jc w:val="center"/>
              <w:rPr>
                <w:rFonts w:ascii="Garamond" w:hAnsi="Garamond" w:cs="Calibri"/>
                <w:color w:val="000000"/>
                <w:sz w:val="16"/>
              </w:rPr>
            </w:pPr>
            <w:r>
              <w:rPr>
                <w:rFonts w:ascii="Garamond" w:hAnsi="Garamond" w:cs="Calibri"/>
                <w:color w:val="000000"/>
                <w:sz w:val="16"/>
              </w:rPr>
              <w:t>57</w:t>
            </w:r>
          </w:p>
        </w:tc>
        <w:tc>
          <w:tcPr>
            <w:tcW w:w="902" w:type="dxa"/>
            <w:tcBorders>
              <w:top w:val="single" w:color="000000" w:sz="8" w:space="0"/>
              <w:left w:val="single" w:color="000000" w:sz="8" w:space="0"/>
              <w:bottom w:val="single" w:color="000000" w:sz="8" w:space="0"/>
              <w:right w:val="single" w:color="000000" w:sz="8" w:space="0"/>
            </w:tcBorders>
            <w:shd w:val="clear" w:color="auto" w:fill="FDE9D9" w:themeFill="accent6" w:themeFillTint="33"/>
            <w:tcMar>
              <w:top w:w="0" w:type="dxa"/>
              <w:left w:w="115" w:type="dxa"/>
              <w:bottom w:w="0" w:type="dxa"/>
              <w:right w:w="115" w:type="dxa"/>
            </w:tcMar>
            <w:vAlign w:val="center"/>
          </w:tcPr>
          <w:p w:rsidRPr="00F1676A" w:rsidR="00D753D1" w:rsidP="00D753D1" w:rsidRDefault="00D753D1">
            <w:pPr>
              <w:widowControl/>
              <w:jc w:val="center"/>
              <w:rPr>
                <w:rFonts w:ascii="Garamond" w:hAnsi="Garamond" w:eastAsia="Calibri"/>
                <w:color w:val="000000"/>
                <w:sz w:val="16"/>
              </w:rPr>
            </w:pPr>
            <w:r w:rsidRPr="00F1676A">
              <w:rPr>
                <w:rFonts w:ascii="Garamond" w:hAnsi="Garamond" w:eastAsia="Calibri"/>
                <w:color w:val="000000"/>
                <w:sz w:val="16"/>
              </w:rPr>
              <w:t>0.</w:t>
            </w:r>
            <w:r>
              <w:rPr>
                <w:rFonts w:ascii="Garamond" w:hAnsi="Garamond" w:eastAsia="Calibri"/>
                <w:color w:val="000000"/>
                <w:sz w:val="16"/>
              </w:rPr>
              <w:t>7</w:t>
            </w:r>
            <w:r w:rsidRPr="00F1676A">
              <w:rPr>
                <w:rFonts w:ascii="Garamond" w:hAnsi="Garamond" w:eastAsia="Calibri"/>
                <w:color w:val="000000"/>
                <w:sz w:val="16"/>
              </w:rPr>
              <w:t>5</w:t>
            </w:r>
          </w:p>
        </w:tc>
        <w:tc>
          <w:tcPr>
            <w:tcW w:w="755" w:type="dxa"/>
            <w:tcBorders>
              <w:top w:val="single" w:color="000000" w:sz="8" w:space="0"/>
              <w:left w:val="single" w:color="000000" w:sz="8" w:space="0"/>
              <w:bottom w:val="single" w:color="000000" w:sz="8" w:space="0"/>
              <w:right w:val="single" w:color="000000" w:sz="8" w:space="0"/>
            </w:tcBorders>
            <w:shd w:val="clear" w:color="auto" w:fill="FDE9D9" w:themeFill="accent6" w:themeFillTint="33"/>
            <w:tcMar>
              <w:top w:w="0" w:type="dxa"/>
              <w:left w:w="115" w:type="dxa"/>
              <w:bottom w:w="0" w:type="dxa"/>
              <w:right w:w="115" w:type="dxa"/>
            </w:tcMar>
            <w:vAlign w:val="center"/>
          </w:tcPr>
          <w:p w:rsidRPr="00F1676A" w:rsidR="00D753D1" w:rsidP="00D753D1" w:rsidRDefault="00DA64F7">
            <w:pPr>
              <w:widowControl/>
              <w:autoSpaceDE/>
              <w:autoSpaceDN/>
              <w:adjustRightInd/>
              <w:jc w:val="center"/>
              <w:rPr>
                <w:rFonts w:ascii="Garamond" w:hAnsi="Garamond" w:cs="Calibri"/>
                <w:color w:val="000000"/>
                <w:sz w:val="16"/>
              </w:rPr>
            </w:pPr>
            <w:r>
              <w:rPr>
                <w:rFonts w:ascii="Garamond" w:hAnsi="Garamond" w:cs="Calibri"/>
                <w:color w:val="000000"/>
                <w:sz w:val="16"/>
              </w:rPr>
              <w:t>42</w:t>
            </w:r>
          </w:p>
        </w:tc>
        <w:tc>
          <w:tcPr>
            <w:tcW w:w="1139" w:type="dxa"/>
            <w:tcBorders>
              <w:top w:val="single" w:color="000000" w:sz="8" w:space="0"/>
              <w:left w:val="single" w:color="000000" w:sz="8" w:space="0"/>
              <w:bottom w:val="single" w:color="000000" w:sz="8" w:space="0"/>
              <w:right w:val="single" w:color="000000" w:sz="8" w:space="0"/>
            </w:tcBorders>
            <w:shd w:val="clear" w:color="auto" w:fill="FDE9D9" w:themeFill="accent6" w:themeFillTint="33"/>
            <w:tcMar>
              <w:top w:w="0" w:type="dxa"/>
              <w:left w:w="115" w:type="dxa"/>
              <w:bottom w:w="0" w:type="dxa"/>
              <w:right w:w="115" w:type="dxa"/>
            </w:tcMar>
            <w:vAlign w:val="center"/>
          </w:tcPr>
          <w:p w:rsidRPr="00F1676A" w:rsidR="00D753D1" w:rsidP="00D753D1" w:rsidRDefault="00D753D1">
            <w:pPr>
              <w:widowControl/>
              <w:jc w:val="center"/>
              <w:rPr>
                <w:rFonts w:ascii="Garamond" w:hAnsi="Garamond" w:eastAsia="Calibri"/>
                <w:color w:val="000000"/>
                <w:sz w:val="16"/>
              </w:rPr>
            </w:pPr>
            <w:r w:rsidRPr="00F1676A">
              <w:rPr>
                <w:rFonts w:ascii="Garamond" w:hAnsi="Garamond" w:eastAsia="Calibri"/>
                <w:color w:val="000000"/>
                <w:sz w:val="16"/>
              </w:rPr>
              <w:t>$28.55</w:t>
            </w:r>
          </w:p>
        </w:tc>
        <w:tc>
          <w:tcPr>
            <w:tcW w:w="764" w:type="dxa"/>
            <w:tcBorders>
              <w:top w:val="single" w:color="000000" w:sz="8" w:space="0"/>
              <w:left w:val="single" w:color="000000" w:sz="8" w:space="0"/>
              <w:bottom w:val="single" w:color="000000" w:sz="8" w:space="0"/>
              <w:right w:val="single" w:color="000000" w:sz="8" w:space="0"/>
            </w:tcBorders>
            <w:shd w:val="clear" w:color="auto" w:fill="FDE9D9" w:themeFill="accent6" w:themeFillTint="33"/>
            <w:tcMar>
              <w:top w:w="0" w:type="dxa"/>
              <w:left w:w="115" w:type="dxa"/>
              <w:bottom w:w="0" w:type="dxa"/>
              <w:right w:w="115" w:type="dxa"/>
            </w:tcMar>
            <w:vAlign w:val="center"/>
          </w:tcPr>
          <w:p w:rsidR="00D753D1" w:rsidP="00DA64F7" w:rsidRDefault="00D753D1">
            <w:pPr>
              <w:widowControl/>
              <w:autoSpaceDE/>
              <w:autoSpaceDN/>
              <w:adjustRightInd/>
              <w:jc w:val="center"/>
              <w:rPr>
                <w:rFonts w:ascii="Calibri" w:hAnsi="Calibri" w:cs="Calibri"/>
                <w:color w:val="000000"/>
                <w:sz w:val="16"/>
              </w:rPr>
            </w:pPr>
            <w:r>
              <w:rPr>
                <w:rFonts w:ascii="Calibri" w:hAnsi="Calibri" w:cs="Calibri"/>
                <w:color w:val="000000"/>
                <w:sz w:val="16"/>
              </w:rPr>
              <w:t>$</w:t>
            </w:r>
            <w:r w:rsidR="00DA64F7">
              <w:rPr>
                <w:rFonts w:ascii="Calibri" w:hAnsi="Calibri" w:cs="Calibri"/>
                <w:color w:val="000000"/>
                <w:sz w:val="16"/>
              </w:rPr>
              <w:t>1,210</w:t>
            </w:r>
          </w:p>
        </w:tc>
      </w:tr>
      <w:tr w:rsidRPr="00195A9A" w:rsidR="00D753D1" w:rsidTr="001637B3">
        <w:trPr>
          <w:trHeight w:val="432"/>
        </w:trPr>
        <w:tc>
          <w:tcPr>
            <w:tcW w:w="1070" w:type="dxa"/>
            <w:tcBorders>
              <w:top w:val="single" w:color="000000" w:sz="8" w:space="0"/>
              <w:left w:val="single" w:color="000000" w:sz="8" w:space="0"/>
              <w:bottom w:val="single" w:color="000000" w:sz="8" w:space="0"/>
              <w:right w:val="single" w:color="000000" w:sz="8" w:space="0"/>
            </w:tcBorders>
            <w:shd w:val="clear" w:color="auto" w:fill="FDE9D9" w:themeFill="accent6" w:themeFillTint="33"/>
            <w:tcMar>
              <w:top w:w="0" w:type="dxa"/>
              <w:left w:w="115" w:type="dxa"/>
              <w:bottom w:w="0" w:type="dxa"/>
              <w:right w:w="115" w:type="dxa"/>
            </w:tcMar>
            <w:vAlign w:val="center"/>
          </w:tcPr>
          <w:p w:rsidRPr="00F1676A" w:rsidR="00D753D1" w:rsidP="00D753D1" w:rsidRDefault="00D753D1">
            <w:pPr>
              <w:widowControl/>
              <w:jc w:val="center"/>
              <w:rPr>
                <w:rFonts w:ascii="Garamond" w:hAnsi="Garamond" w:eastAsia="Calibri"/>
                <w:color w:val="000000"/>
                <w:sz w:val="16"/>
              </w:rPr>
            </w:pPr>
            <w:r w:rsidRPr="00F1676A">
              <w:rPr>
                <w:rFonts w:ascii="Garamond" w:hAnsi="Garamond" w:eastAsia="Calibri"/>
                <w:color w:val="000000"/>
                <w:sz w:val="16"/>
              </w:rPr>
              <w:t>USVI Census</w:t>
            </w:r>
          </w:p>
          <w:p w:rsidRPr="00F1676A" w:rsidR="00D753D1" w:rsidP="00D753D1" w:rsidRDefault="00D753D1">
            <w:pPr>
              <w:widowControl/>
              <w:jc w:val="center"/>
              <w:rPr>
                <w:rFonts w:ascii="Garamond" w:hAnsi="Garamond" w:eastAsia="Calibri"/>
                <w:color w:val="000000"/>
                <w:sz w:val="16"/>
              </w:rPr>
            </w:pPr>
            <w:r w:rsidRPr="00F1676A">
              <w:rPr>
                <w:rFonts w:ascii="Garamond" w:hAnsi="Garamond" w:eastAsia="Calibri"/>
                <w:color w:val="000000"/>
                <w:sz w:val="16"/>
              </w:rPr>
              <w:t>(St. John)</w:t>
            </w:r>
          </w:p>
        </w:tc>
        <w:tc>
          <w:tcPr>
            <w:tcW w:w="1174" w:type="dxa"/>
            <w:tcBorders>
              <w:top w:val="single" w:color="000000" w:sz="8" w:space="0"/>
              <w:left w:val="single" w:color="000000" w:sz="8" w:space="0"/>
              <w:bottom w:val="single" w:color="000000" w:sz="8" w:space="0"/>
              <w:right w:val="single" w:color="000000" w:sz="8" w:space="0"/>
            </w:tcBorders>
            <w:shd w:val="clear" w:color="auto" w:fill="FDE9D9" w:themeFill="accent6" w:themeFillTint="33"/>
            <w:tcMar>
              <w:top w:w="0" w:type="dxa"/>
              <w:left w:w="115" w:type="dxa"/>
              <w:bottom w:w="0" w:type="dxa"/>
              <w:right w:w="115" w:type="dxa"/>
            </w:tcMar>
            <w:vAlign w:val="center"/>
          </w:tcPr>
          <w:p w:rsidRPr="00F1676A" w:rsidR="00D753D1" w:rsidP="00D753D1" w:rsidRDefault="00D753D1">
            <w:pPr>
              <w:widowControl/>
              <w:jc w:val="center"/>
              <w:rPr>
                <w:rFonts w:ascii="Garamond" w:hAnsi="Garamond" w:eastAsia="Calibri"/>
                <w:color w:val="000000"/>
                <w:sz w:val="16"/>
              </w:rPr>
            </w:pPr>
            <w:r w:rsidRPr="00F1676A">
              <w:rPr>
                <w:rFonts w:ascii="Garamond" w:hAnsi="Garamond" w:eastAsia="Calibri"/>
                <w:color w:val="000000"/>
                <w:sz w:val="16"/>
              </w:rPr>
              <w:t>Captains and Fishers</w:t>
            </w:r>
          </w:p>
        </w:tc>
        <w:tc>
          <w:tcPr>
            <w:tcW w:w="1166" w:type="dxa"/>
            <w:tcBorders>
              <w:top w:val="single" w:color="000000" w:sz="8" w:space="0"/>
              <w:left w:val="single" w:color="000000" w:sz="8" w:space="0"/>
              <w:bottom w:val="single" w:color="000000" w:sz="8" w:space="0"/>
              <w:right w:val="single" w:color="000000" w:sz="8" w:space="0"/>
            </w:tcBorders>
            <w:shd w:val="clear" w:color="auto" w:fill="FDE9D9" w:themeFill="accent6" w:themeFillTint="33"/>
            <w:tcMar>
              <w:top w:w="0" w:type="dxa"/>
              <w:left w:w="115" w:type="dxa"/>
              <w:bottom w:w="0" w:type="dxa"/>
              <w:right w:w="115" w:type="dxa"/>
            </w:tcMar>
            <w:vAlign w:val="center"/>
          </w:tcPr>
          <w:p w:rsidRPr="00F1676A" w:rsidR="00D753D1" w:rsidP="00D753D1" w:rsidRDefault="00D753D1">
            <w:pPr>
              <w:jc w:val="center"/>
              <w:rPr>
                <w:rFonts w:ascii="Garamond" w:hAnsi="Garamond" w:cs="Calibri"/>
                <w:color w:val="000000"/>
                <w:sz w:val="16"/>
              </w:rPr>
            </w:pPr>
            <w:r>
              <w:rPr>
                <w:rFonts w:ascii="Garamond" w:hAnsi="Garamond" w:cs="Calibri"/>
                <w:color w:val="000000"/>
                <w:sz w:val="16"/>
              </w:rPr>
              <w:t>3</w:t>
            </w:r>
          </w:p>
        </w:tc>
        <w:tc>
          <w:tcPr>
            <w:tcW w:w="1170" w:type="dxa"/>
            <w:tcBorders>
              <w:top w:val="single" w:color="000000" w:sz="8" w:space="0"/>
              <w:left w:val="single" w:color="000000" w:sz="8" w:space="0"/>
              <w:bottom w:val="single" w:color="000000" w:sz="8" w:space="0"/>
              <w:right w:val="single" w:color="000000" w:sz="8" w:space="0"/>
            </w:tcBorders>
            <w:shd w:val="clear" w:color="auto" w:fill="FDE9D9" w:themeFill="accent6" w:themeFillTint="33"/>
            <w:tcMar>
              <w:top w:w="0" w:type="dxa"/>
              <w:left w:w="115" w:type="dxa"/>
              <w:bottom w:w="0" w:type="dxa"/>
              <w:right w:w="115" w:type="dxa"/>
            </w:tcMar>
            <w:vAlign w:val="center"/>
          </w:tcPr>
          <w:p w:rsidRPr="00F1676A" w:rsidR="00D753D1" w:rsidP="00D753D1" w:rsidRDefault="00D753D1">
            <w:pPr>
              <w:jc w:val="center"/>
              <w:rPr>
                <w:rFonts w:ascii="Garamond" w:hAnsi="Garamond"/>
                <w:sz w:val="16"/>
              </w:rPr>
            </w:pPr>
            <w:r w:rsidRPr="00F1676A">
              <w:rPr>
                <w:rFonts w:ascii="Garamond" w:hAnsi="Garamond"/>
                <w:sz w:val="16"/>
              </w:rPr>
              <w:t>1</w:t>
            </w:r>
          </w:p>
        </w:tc>
        <w:tc>
          <w:tcPr>
            <w:tcW w:w="1200" w:type="dxa"/>
            <w:tcBorders>
              <w:top w:val="single" w:color="000000" w:sz="8" w:space="0"/>
              <w:left w:val="single" w:color="000000" w:sz="8" w:space="0"/>
              <w:bottom w:val="single" w:color="000000" w:sz="8" w:space="0"/>
              <w:right w:val="single" w:color="000000" w:sz="8" w:space="0"/>
            </w:tcBorders>
            <w:shd w:val="clear" w:color="auto" w:fill="FDE9D9" w:themeFill="accent6" w:themeFillTint="33"/>
            <w:tcMar>
              <w:top w:w="0" w:type="dxa"/>
              <w:left w:w="115" w:type="dxa"/>
              <w:bottom w:w="0" w:type="dxa"/>
              <w:right w:w="115" w:type="dxa"/>
            </w:tcMar>
            <w:vAlign w:val="center"/>
          </w:tcPr>
          <w:p w:rsidRPr="00F1676A" w:rsidR="00D753D1" w:rsidP="00D753D1" w:rsidRDefault="00D753D1">
            <w:pPr>
              <w:jc w:val="center"/>
              <w:rPr>
                <w:rFonts w:ascii="Garamond" w:hAnsi="Garamond" w:cs="Calibri"/>
                <w:color w:val="000000"/>
                <w:sz w:val="16"/>
              </w:rPr>
            </w:pPr>
            <w:r>
              <w:rPr>
                <w:rFonts w:ascii="Garamond" w:hAnsi="Garamond" w:cs="Calibri"/>
                <w:color w:val="000000"/>
                <w:sz w:val="16"/>
              </w:rPr>
              <w:t>3</w:t>
            </w:r>
          </w:p>
        </w:tc>
        <w:tc>
          <w:tcPr>
            <w:tcW w:w="902" w:type="dxa"/>
            <w:tcBorders>
              <w:top w:val="single" w:color="000000" w:sz="8" w:space="0"/>
              <w:left w:val="single" w:color="000000" w:sz="8" w:space="0"/>
              <w:bottom w:val="single" w:color="000000" w:sz="8" w:space="0"/>
              <w:right w:val="single" w:color="000000" w:sz="8" w:space="0"/>
            </w:tcBorders>
            <w:shd w:val="clear" w:color="auto" w:fill="FDE9D9" w:themeFill="accent6" w:themeFillTint="33"/>
            <w:tcMar>
              <w:top w:w="0" w:type="dxa"/>
              <w:left w:w="115" w:type="dxa"/>
              <w:bottom w:w="0" w:type="dxa"/>
              <w:right w:w="115" w:type="dxa"/>
            </w:tcMar>
            <w:vAlign w:val="center"/>
          </w:tcPr>
          <w:p w:rsidRPr="00F1676A" w:rsidR="00D753D1" w:rsidP="00D753D1" w:rsidRDefault="00D753D1">
            <w:pPr>
              <w:widowControl/>
              <w:jc w:val="center"/>
              <w:rPr>
                <w:rFonts w:ascii="Garamond" w:hAnsi="Garamond" w:eastAsia="Calibri"/>
                <w:color w:val="000000"/>
                <w:sz w:val="16"/>
              </w:rPr>
            </w:pPr>
            <w:r w:rsidRPr="00F1676A">
              <w:rPr>
                <w:rFonts w:ascii="Garamond" w:hAnsi="Garamond" w:eastAsia="Calibri"/>
                <w:color w:val="000000"/>
                <w:sz w:val="16"/>
              </w:rPr>
              <w:t>0.</w:t>
            </w:r>
            <w:r>
              <w:rPr>
                <w:rFonts w:ascii="Garamond" w:hAnsi="Garamond" w:eastAsia="Calibri"/>
                <w:color w:val="000000"/>
                <w:sz w:val="16"/>
              </w:rPr>
              <w:t>7</w:t>
            </w:r>
            <w:r w:rsidRPr="00F1676A">
              <w:rPr>
                <w:rFonts w:ascii="Garamond" w:hAnsi="Garamond" w:eastAsia="Calibri"/>
                <w:color w:val="000000"/>
                <w:sz w:val="16"/>
              </w:rPr>
              <w:t>5</w:t>
            </w:r>
          </w:p>
        </w:tc>
        <w:tc>
          <w:tcPr>
            <w:tcW w:w="755" w:type="dxa"/>
            <w:tcBorders>
              <w:top w:val="single" w:color="000000" w:sz="8" w:space="0"/>
              <w:left w:val="single" w:color="000000" w:sz="8" w:space="0"/>
              <w:bottom w:val="single" w:color="000000" w:sz="8" w:space="0"/>
              <w:right w:val="single" w:color="000000" w:sz="8" w:space="0"/>
            </w:tcBorders>
            <w:shd w:val="clear" w:color="auto" w:fill="FDE9D9" w:themeFill="accent6" w:themeFillTint="33"/>
            <w:tcMar>
              <w:top w:w="0" w:type="dxa"/>
              <w:left w:w="115" w:type="dxa"/>
              <w:bottom w:w="0" w:type="dxa"/>
              <w:right w:w="115" w:type="dxa"/>
            </w:tcMar>
            <w:vAlign w:val="center"/>
          </w:tcPr>
          <w:p w:rsidRPr="00F1676A" w:rsidR="00D753D1" w:rsidP="00D753D1" w:rsidRDefault="00DA64F7">
            <w:pPr>
              <w:jc w:val="center"/>
              <w:rPr>
                <w:rFonts w:ascii="Garamond" w:hAnsi="Garamond" w:cs="Calibri"/>
                <w:color w:val="000000"/>
                <w:sz w:val="16"/>
              </w:rPr>
            </w:pPr>
            <w:r>
              <w:rPr>
                <w:rFonts w:ascii="Garamond" w:hAnsi="Garamond" w:cs="Calibri"/>
                <w:color w:val="000000"/>
                <w:sz w:val="16"/>
              </w:rPr>
              <w:t>2</w:t>
            </w:r>
          </w:p>
        </w:tc>
        <w:tc>
          <w:tcPr>
            <w:tcW w:w="1139" w:type="dxa"/>
            <w:tcBorders>
              <w:top w:val="single" w:color="000000" w:sz="8" w:space="0"/>
              <w:left w:val="single" w:color="000000" w:sz="8" w:space="0"/>
              <w:bottom w:val="single" w:color="000000" w:sz="8" w:space="0"/>
              <w:right w:val="single" w:color="000000" w:sz="8" w:space="0"/>
            </w:tcBorders>
            <w:shd w:val="clear" w:color="auto" w:fill="FDE9D9" w:themeFill="accent6" w:themeFillTint="33"/>
            <w:tcMar>
              <w:top w:w="0" w:type="dxa"/>
              <w:left w:w="115" w:type="dxa"/>
              <w:bottom w:w="0" w:type="dxa"/>
              <w:right w:w="115" w:type="dxa"/>
            </w:tcMar>
            <w:vAlign w:val="center"/>
          </w:tcPr>
          <w:p w:rsidRPr="00F1676A" w:rsidR="00D753D1" w:rsidP="00D753D1" w:rsidRDefault="00D753D1">
            <w:pPr>
              <w:jc w:val="center"/>
              <w:rPr>
                <w:rFonts w:ascii="Garamond" w:hAnsi="Garamond"/>
                <w:sz w:val="16"/>
              </w:rPr>
            </w:pPr>
            <w:r w:rsidRPr="00F1676A">
              <w:rPr>
                <w:rFonts w:ascii="Garamond" w:hAnsi="Garamond" w:eastAsia="Calibri"/>
                <w:color w:val="000000"/>
                <w:sz w:val="16"/>
              </w:rPr>
              <w:t>$28.55</w:t>
            </w:r>
          </w:p>
        </w:tc>
        <w:tc>
          <w:tcPr>
            <w:tcW w:w="764" w:type="dxa"/>
            <w:tcBorders>
              <w:top w:val="single" w:color="000000" w:sz="8" w:space="0"/>
              <w:left w:val="single" w:color="000000" w:sz="8" w:space="0"/>
              <w:bottom w:val="single" w:color="000000" w:sz="8" w:space="0"/>
              <w:right w:val="single" w:color="000000" w:sz="8" w:space="0"/>
            </w:tcBorders>
            <w:shd w:val="clear" w:color="auto" w:fill="FDE9D9" w:themeFill="accent6" w:themeFillTint="33"/>
            <w:tcMar>
              <w:top w:w="0" w:type="dxa"/>
              <w:left w:w="115" w:type="dxa"/>
              <w:bottom w:w="0" w:type="dxa"/>
              <w:right w:w="115" w:type="dxa"/>
            </w:tcMar>
            <w:vAlign w:val="center"/>
          </w:tcPr>
          <w:p w:rsidR="00D753D1" w:rsidP="00DA64F7" w:rsidRDefault="00D753D1">
            <w:pPr>
              <w:jc w:val="center"/>
              <w:rPr>
                <w:rFonts w:ascii="Calibri" w:hAnsi="Calibri" w:cs="Calibri"/>
                <w:color w:val="000000"/>
                <w:sz w:val="16"/>
              </w:rPr>
            </w:pPr>
            <w:r>
              <w:rPr>
                <w:rFonts w:ascii="Calibri" w:hAnsi="Calibri" w:cs="Calibri"/>
                <w:color w:val="000000"/>
                <w:sz w:val="16"/>
              </w:rPr>
              <w:t>$</w:t>
            </w:r>
            <w:r w:rsidR="00DA64F7">
              <w:rPr>
                <w:rFonts w:ascii="Calibri" w:hAnsi="Calibri" w:cs="Calibri"/>
                <w:color w:val="000000"/>
                <w:sz w:val="16"/>
              </w:rPr>
              <w:t>64</w:t>
            </w:r>
          </w:p>
        </w:tc>
      </w:tr>
      <w:tr w:rsidRPr="00195A9A" w:rsidR="00D753D1" w:rsidTr="001637B3">
        <w:trPr>
          <w:trHeight w:val="432"/>
        </w:trPr>
        <w:tc>
          <w:tcPr>
            <w:tcW w:w="1070" w:type="dxa"/>
            <w:tcBorders>
              <w:top w:val="single" w:color="000000" w:sz="8" w:space="0"/>
              <w:left w:val="single" w:color="000000" w:sz="8" w:space="0"/>
              <w:bottom w:val="single" w:color="000000" w:sz="8" w:space="0"/>
              <w:right w:val="single" w:color="000000" w:sz="8" w:space="0"/>
            </w:tcBorders>
            <w:shd w:val="clear" w:color="auto" w:fill="FDE9D9" w:themeFill="accent6" w:themeFillTint="33"/>
            <w:tcMar>
              <w:top w:w="0" w:type="dxa"/>
              <w:left w:w="115" w:type="dxa"/>
              <w:bottom w:w="0" w:type="dxa"/>
              <w:right w:w="115" w:type="dxa"/>
            </w:tcMar>
            <w:vAlign w:val="center"/>
          </w:tcPr>
          <w:p w:rsidRPr="00F1676A" w:rsidR="00D753D1" w:rsidP="00D753D1" w:rsidRDefault="00D753D1">
            <w:pPr>
              <w:widowControl/>
              <w:jc w:val="center"/>
              <w:rPr>
                <w:rFonts w:ascii="Garamond" w:hAnsi="Garamond" w:eastAsia="Calibri"/>
                <w:color w:val="000000"/>
                <w:sz w:val="16"/>
              </w:rPr>
            </w:pPr>
            <w:r w:rsidRPr="00F1676A">
              <w:rPr>
                <w:rFonts w:ascii="Garamond" w:hAnsi="Garamond" w:eastAsia="Calibri"/>
                <w:color w:val="000000"/>
                <w:sz w:val="16"/>
              </w:rPr>
              <w:t>USVI Census</w:t>
            </w:r>
          </w:p>
          <w:p w:rsidRPr="00F1676A" w:rsidR="00D753D1" w:rsidP="00D753D1" w:rsidRDefault="00D753D1">
            <w:pPr>
              <w:widowControl/>
              <w:jc w:val="center"/>
              <w:rPr>
                <w:rFonts w:ascii="Garamond" w:hAnsi="Garamond" w:eastAsia="Calibri"/>
                <w:color w:val="000000"/>
                <w:sz w:val="16"/>
              </w:rPr>
            </w:pPr>
            <w:r w:rsidRPr="00F1676A">
              <w:rPr>
                <w:rFonts w:ascii="Garamond" w:hAnsi="Garamond" w:eastAsia="Calibri"/>
                <w:color w:val="000000"/>
                <w:sz w:val="16"/>
              </w:rPr>
              <w:t>(St. Croix)</w:t>
            </w:r>
          </w:p>
        </w:tc>
        <w:tc>
          <w:tcPr>
            <w:tcW w:w="1174" w:type="dxa"/>
            <w:tcBorders>
              <w:top w:val="single" w:color="000000" w:sz="8" w:space="0"/>
              <w:left w:val="single" w:color="000000" w:sz="8" w:space="0"/>
              <w:bottom w:val="single" w:color="000000" w:sz="8" w:space="0"/>
              <w:right w:val="single" w:color="000000" w:sz="8" w:space="0"/>
            </w:tcBorders>
            <w:shd w:val="clear" w:color="auto" w:fill="FDE9D9" w:themeFill="accent6" w:themeFillTint="33"/>
            <w:tcMar>
              <w:top w:w="0" w:type="dxa"/>
              <w:left w:w="115" w:type="dxa"/>
              <w:bottom w:w="0" w:type="dxa"/>
              <w:right w:w="115" w:type="dxa"/>
            </w:tcMar>
            <w:vAlign w:val="center"/>
          </w:tcPr>
          <w:p w:rsidRPr="00F1676A" w:rsidR="00D753D1" w:rsidP="00D753D1" w:rsidRDefault="00D753D1">
            <w:pPr>
              <w:widowControl/>
              <w:jc w:val="center"/>
              <w:rPr>
                <w:rFonts w:ascii="Garamond" w:hAnsi="Garamond" w:eastAsia="Calibri"/>
                <w:color w:val="000000"/>
                <w:sz w:val="16"/>
              </w:rPr>
            </w:pPr>
            <w:r w:rsidRPr="00F1676A">
              <w:rPr>
                <w:rFonts w:ascii="Garamond" w:hAnsi="Garamond" w:eastAsia="Calibri"/>
                <w:color w:val="000000"/>
                <w:sz w:val="16"/>
              </w:rPr>
              <w:t>Captains and Fishers</w:t>
            </w:r>
          </w:p>
        </w:tc>
        <w:tc>
          <w:tcPr>
            <w:tcW w:w="1166" w:type="dxa"/>
            <w:tcBorders>
              <w:top w:val="single" w:color="000000" w:sz="8" w:space="0"/>
              <w:left w:val="single" w:color="000000" w:sz="8" w:space="0"/>
              <w:bottom w:val="single" w:color="000000" w:sz="8" w:space="0"/>
              <w:right w:val="single" w:color="000000" w:sz="8" w:space="0"/>
            </w:tcBorders>
            <w:shd w:val="clear" w:color="auto" w:fill="FDE9D9" w:themeFill="accent6" w:themeFillTint="33"/>
            <w:tcMar>
              <w:top w:w="0" w:type="dxa"/>
              <w:left w:w="115" w:type="dxa"/>
              <w:bottom w:w="0" w:type="dxa"/>
              <w:right w:w="115" w:type="dxa"/>
            </w:tcMar>
            <w:vAlign w:val="center"/>
          </w:tcPr>
          <w:p w:rsidRPr="00F1676A" w:rsidR="00D753D1" w:rsidP="00D753D1" w:rsidRDefault="00D753D1">
            <w:pPr>
              <w:jc w:val="center"/>
              <w:rPr>
                <w:rFonts w:ascii="Garamond" w:hAnsi="Garamond" w:cs="Calibri"/>
                <w:color w:val="000000"/>
                <w:sz w:val="16"/>
              </w:rPr>
            </w:pPr>
            <w:r>
              <w:rPr>
                <w:rFonts w:ascii="Garamond" w:hAnsi="Garamond" w:cs="Calibri"/>
                <w:color w:val="000000"/>
                <w:sz w:val="16"/>
              </w:rPr>
              <w:t>71</w:t>
            </w:r>
          </w:p>
        </w:tc>
        <w:tc>
          <w:tcPr>
            <w:tcW w:w="1170" w:type="dxa"/>
            <w:tcBorders>
              <w:top w:val="single" w:color="000000" w:sz="8" w:space="0"/>
              <w:left w:val="single" w:color="000000" w:sz="8" w:space="0"/>
              <w:bottom w:val="single" w:color="000000" w:sz="8" w:space="0"/>
              <w:right w:val="single" w:color="000000" w:sz="8" w:space="0"/>
            </w:tcBorders>
            <w:shd w:val="clear" w:color="auto" w:fill="FDE9D9" w:themeFill="accent6" w:themeFillTint="33"/>
            <w:tcMar>
              <w:top w:w="0" w:type="dxa"/>
              <w:left w:w="115" w:type="dxa"/>
              <w:bottom w:w="0" w:type="dxa"/>
              <w:right w:w="115" w:type="dxa"/>
            </w:tcMar>
            <w:vAlign w:val="center"/>
          </w:tcPr>
          <w:p w:rsidRPr="00F1676A" w:rsidR="00D753D1" w:rsidP="00D753D1" w:rsidRDefault="00D753D1">
            <w:pPr>
              <w:jc w:val="center"/>
              <w:rPr>
                <w:rFonts w:ascii="Garamond" w:hAnsi="Garamond"/>
                <w:sz w:val="16"/>
              </w:rPr>
            </w:pPr>
            <w:r w:rsidRPr="00F1676A">
              <w:rPr>
                <w:rFonts w:ascii="Garamond" w:hAnsi="Garamond"/>
                <w:sz w:val="16"/>
              </w:rPr>
              <w:t>1</w:t>
            </w:r>
          </w:p>
        </w:tc>
        <w:tc>
          <w:tcPr>
            <w:tcW w:w="1200" w:type="dxa"/>
            <w:tcBorders>
              <w:top w:val="single" w:color="000000" w:sz="8" w:space="0"/>
              <w:left w:val="single" w:color="000000" w:sz="8" w:space="0"/>
              <w:bottom w:val="single" w:color="000000" w:sz="8" w:space="0"/>
              <w:right w:val="single" w:color="000000" w:sz="8" w:space="0"/>
            </w:tcBorders>
            <w:shd w:val="clear" w:color="auto" w:fill="FDE9D9" w:themeFill="accent6" w:themeFillTint="33"/>
            <w:tcMar>
              <w:top w:w="0" w:type="dxa"/>
              <w:left w:w="115" w:type="dxa"/>
              <w:bottom w:w="0" w:type="dxa"/>
              <w:right w:w="115" w:type="dxa"/>
            </w:tcMar>
            <w:vAlign w:val="center"/>
          </w:tcPr>
          <w:p w:rsidRPr="00F1676A" w:rsidR="00D753D1" w:rsidP="00D753D1" w:rsidRDefault="00D753D1">
            <w:pPr>
              <w:jc w:val="center"/>
              <w:rPr>
                <w:rFonts w:ascii="Garamond" w:hAnsi="Garamond" w:cs="Calibri"/>
                <w:color w:val="000000"/>
                <w:sz w:val="16"/>
              </w:rPr>
            </w:pPr>
            <w:r>
              <w:rPr>
                <w:rFonts w:ascii="Garamond" w:hAnsi="Garamond" w:cs="Calibri"/>
                <w:color w:val="000000"/>
                <w:sz w:val="16"/>
              </w:rPr>
              <w:t>71</w:t>
            </w:r>
          </w:p>
        </w:tc>
        <w:tc>
          <w:tcPr>
            <w:tcW w:w="902" w:type="dxa"/>
            <w:tcBorders>
              <w:top w:val="single" w:color="000000" w:sz="8" w:space="0"/>
              <w:left w:val="single" w:color="000000" w:sz="8" w:space="0"/>
              <w:bottom w:val="single" w:color="000000" w:sz="8" w:space="0"/>
              <w:right w:val="single" w:color="000000" w:sz="8" w:space="0"/>
            </w:tcBorders>
            <w:shd w:val="clear" w:color="auto" w:fill="FDE9D9" w:themeFill="accent6" w:themeFillTint="33"/>
            <w:tcMar>
              <w:top w:w="0" w:type="dxa"/>
              <w:left w:w="115" w:type="dxa"/>
              <w:bottom w:w="0" w:type="dxa"/>
              <w:right w:w="115" w:type="dxa"/>
            </w:tcMar>
            <w:vAlign w:val="center"/>
          </w:tcPr>
          <w:p w:rsidRPr="00F1676A" w:rsidR="00D753D1" w:rsidP="00D753D1" w:rsidRDefault="00D753D1">
            <w:pPr>
              <w:widowControl/>
              <w:jc w:val="center"/>
              <w:rPr>
                <w:rFonts w:ascii="Garamond" w:hAnsi="Garamond" w:eastAsia="Calibri"/>
                <w:color w:val="000000"/>
                <w:sz w:val="16"/>
              </w:rPr>
            </w:pPr>
            <w:r w:rsidRPr="00F1676A">
              <w:rPr>
                <w:rFonts w:ascii="Garamond" w:hAnsi="Garamond" w:eastAsia="Calibri"/>
                <w:color w:val="000000"/>
                <w:sz w:val="16"/>
              </w:rPr>
              <w:t>0.</w:t>
            </w:r>
            <w:r>
              <w:rPr>
                <w:rFonts w:ascii="Garamond" w:hAnsi="Garamond" w:eastAsia="Calibri"/>
                <w:color w:val="000000"/>
                <w:sz w:val="16"/>
              </w:rPr>
              <w:t>7</w:t>
            </w:r>
            <w:r w:rsidRPr="00F1676A">
              <w:rPr>
                <w:rFonts w:ascii="Garamond" w:hAnsi="Garamond" w:eastAsia="Calibri"/>
                <w:color w:val="000000"/>
                <w:sz w:val="16"/>
              </w:rPr>
              <w:t>5</w:t>
            </w:r>
          </w:p>
        </w:tc>
        <w:tc>
          <w:tcPr>
            <w:tcW w:w="755" w:type="dxa"/>
            <w:tcBorders>
              <w:top w:val="single" w:color="000000" w:sz="8" w:space="0"/>
              <w:left w:val="single" w:color="000000" w:sz="8" w:space="0"/>
              <w:bottom w:val="single" w:color="000000" w:sz="8" w:space="0"/>
              <w:right w:val="single" w:color="000000" w:sz="8" w:space="0"/>
            </w:tcBorders>
            <w:shd w:val="clear" w:color="auto" w:fill="FDE9D9" w:themeFill="accent6" w:themeFillTint="33"/>
            <w:tcMar>
              <w:top w:w="0" w:type="dxa"/>
              <w:left w:w="115" w:type="dxa"/>
              <w:bottom w:w="0" w:type="dxa"/>
              <w:right w:w="115" w:type="dxa"/>
            </w:tcMar>
            <w:vAlign w:val="center"/>
          </w:tcPr>
          <w:p w:rsidRPr="00F1676A" w:rsidR="00D753D1" w:rsidP="00D753D1" w:rsidRDefault="00DA64F7">
            <w:pPr>
              <w:jc w:val="center"/>
              <w:rPr>
                <w:rFonts w:ascii="Garamond" w:hAnsi="Garamond" w:cs="Calibri"/>
                <w:color w:val="000000"/>
                <w:sz w:val="16"/>
              </w:rPr>
            </w:pPr>
            <w:r>
              <w:rPr>
                <w:rFonts w:ascii="Garamond" w:hAnsi="Garamond" w:cs="Calibri"/>
                <w:color w:val="000000"/>
                <w:sz w:val="16"/>
              </w:rPr>
              <w:t>53</w:t>
            </w:r>
          </w:p>
        </w:tc>
        <w:tc>
          <w:tcPr>
            <w:tcW w:w="1139" w:type="dxa"/>
            <w:tcBorders>
              <w:top w:val="single" w:color="000000" w:sz="8" w:space="0"/>
              <w:left w:val="single" w:color="000000" w:sz="8" w:space="0"/>
              <w:bottom w:val="single" w:color="000000" w:sz="8" w:space="0"/>
              <w:right w:val="single" w:color="000000" w:sz="8" w:space="0"/>
            </w:tcBorders>
            <w:shd w:val="clear" w:color="auto" w:fill="FDE9D9" w:themeFill="accent6" w:themeFillTint="33"/>
            <w:tcMar>
              <w:top w:w="0" w:type="dxa"/>
              <w:left w:w="115" w:type="dxa"/>
              <w:bottom w:w="0" w:type="dxa"/>
              <w:right w:w="115" w:type="dxa"/>
            </w:tcMar>
            <w:vAlign w:val="center"/>
          </w:tcPr>
          <w:p w:rsidRPr="00F1676A" w:rsidR="00D753D1" w:rsidP="00D753D1" w:rsidRDefault="00D753D1">
            <w:pPr>
              <w:jc w:val="center"/>
              <w:rPr>
                <w:rFonts w:ascii="Garamond" w:hAnsi="Garamond"/>
                <w:sz w:val="16"/>
              </w:rPr>
            </w:pPr>
            <w:r w:rsidRPr="00F1676A">
              <w:rPr>
                <w:rFonts w:ascii="Garamond" w:hAnsi="Garamond" w:eastAsia="Calibri"/>
                <w:color w:val="000000"/>
                <w:sz w:val="16"/>
              </w:rPr>
              <w:t>$28.55</w:t>
            </w:r>
          </w:p>
        </w:tc>
        <w:tc>
          <w:tcPr>
            <w:tcW w:w="764" w:type="dxa"/>
            <w:tcBorders>
              <w:top w:val="single" w:color="000000" w:sz="8" w:space="0"/>
              <w:left w:val="single" w:color="000000" w:sz="8" w:space="0"/>
              <w:bottom w:val="single" w:color="000000" w:sz="8" w:space="0"/>
              <w:right w:val="single" w:color="000000" w:sz="8" w:space="0"/>
            </w:tcBorders>
            <w:shd w:val="clear" w:color="auto" w:fill="FDE9D9" w:themeFill="accent6" w:themeFillTint="33"/>
            <w:tcMar>
              <w:top w:w="0" w:type="dxa"/>
              <w:left w:w="115" w:type="dxa"/>
              <w:bottom w:w="0" w:type="dxa"/>
              <w:right w:w="115" w:type="dxa"/>
            </w:tcMar>
            <w:vAlign w:val="center"/>
          </w:tcPr>
          <w:p w:rsidR="00D753D1" w:rsidP="00DA64F7" w:rsidRDefault="00D753D1">
            <w:pPr>
              <w:jc w:val="center"/>
              <w:rPr>
                <w:rFonts w:ascii="Calibri" w:hAnsi="Calibri" w:cs="Calibri"/>
                <w:color w:val="000000"/>
                <w:sz w:val="16"/>
              </w:rPr>
            </w:pPr>
            <w:r>
              <w:rPr>
                <w:rFonts w:ascii="Calibri" w:hAnsi="Calibri" w:cs="Calibri"/>
                <w:color w:val="000000"/>
                <w:sz w:val="16"/>
              </w:rPr>
              <w:t>$</w:t>
            </w:r>
            <w:r w:rsidR="00DA64F7">
              <w:rPr>
                <w:rFonts w:ascii="Calibri" w:hAnsi="Calibri" w:cs="Calibri"/>
                <w:color w:val="000000"/>
                <w:sz w:val="16"/>
              </w:rPr>
              <w:t>1,510</w:t>
            </w:r>
          </w:p>
        </w:tc>
      </w:tr>
      <w:tr w:rsidRPr="00195A9A" w:rsidR="00D753D1" w:rsidTr="001637B3">
        <w:trPr>
          <w:trHeight w:val="432"/>
        </w:trPr>
        <w:tc>
          <w:tcPr>
            <w:tcW w:w="1070" w:type="dxa"/>
            <w:tcBorders>
              <w:top w:val="single" w:color="000000" w:sz="8" w:space="0"/>
              <w:left w:val="single" w:color="000000" w:sz="8" w:space="0"/>
              <w:bottom w:val="single" w:color="000000" w:sz="8" w:space="0"/>
              <w:right w:val="single" w:color="000000" w:sz="8" w:space="0"/>
            </w:tcBorders>
            <w:shd w:val="clear" w:color="auto" w:fill="FDE9D9" w:themeFill="accent6" w:themeFillTint="33"/>
            <w:tcMar>
              <w:top w:w="0" w:type="dxa"/>
              <w:left w:w="115" w:type="dxa"/>
              <w:bottom w:w="0" w:type="dxa"/>
              <w:right w:w="115" w:type="dxa"/>
            </w:tcMar>
            <w:vAlign w:val="center"/>
          </w:tcPr>
          <w:p w:rsidRPr="00F1676A" w:rsidR="00D753D1" w:rsidP="00D753D1" w:rsidRDefault="00D753D1">
            <w:pPr>
              <w:widowControl/>
              <w:jc w:val="center"/>
              <w:rPr>
                <w:rFonts w:ascii="Garamond" w:hAnsi="Garamond" w:eastAsia="Calibri"/>
                <w:color w:val="000000"/>
                <w:sz w:val="16"/>
              </w:rPr>
            </w:pPr>
          </w:p>
        </w:tc>
        <w:tc>
          <w:tcPr>
            <w:tcW w:w="1174" w:type="dxa"/>
            <w:tcBorders>
              <w:top w:val="single" w:color="000000" w:sz="8" w:space="0"/>
              <w:left w:val="single" w:color="000000" w:sz="8" w:space="0"/>
              <w:bottom w:val="single" w:color="000000" w:sz="8" w:space="0"/>
              <w:right w:val="single" w:color="000000" w:sz="8" w:space="0"/>
            </w:tcBorders>
            <w:shd w:val="clear" w:color="auto" w:fill="FDE9D9" w:themeFill="accent6" w:themeFillTint="33"/>
            <w:tcMar>
              <w:top w:w="0" w:type="dxa"/>
              <w:left w:w="115" w:type="dxa"/>
              <w:bottom w:w="0" w:type="dxa"/>
              <w:right w:w="115" w:type="dxa"/>
            </w:tcMar>
            <w:vAlign w:val="center"/>
          </w:tcPr>
          <w:p w:rsidRPr="00F1676A" w:rsidR="00D753D1" w:rsidP="00D753D1" w:rsidRDefault="00D753D1">
            <w:pPr>
              <w:widowControl/>
              <w:jc w:val="center"/>
              <w:rPr>
                <w:rFonts w:ascii="Garamond" w:hAnsi="Garamond" w:eastAsia="Calibri"/>
                <w:color w:val="000000"/>
                <w:sz w:val="16"/>
              </w:rPr>
            </w:pPr>
          </w:p>
        </w:tc>
        <w:tc>
          <w:tcPr>
            <w:tcW w:w="1166" w:type="dxa"/>
            <w:tcBorders>
              <w:top w:val="single" w:color="000000" w:sz="8" w:space="0"/>
              <w:left w:val="single" w:color="000000" w:sz="8" w:space="0"/>
              <w:bottom w:val="single" w:color="000000" w:sz="8" w:space="0"/>
              <w:right w:val="single" w:color="000000" w:sz="8" w:space="0"/>
            </w:tcBorders>
            <w:shd w:val="clear" w:color="auto" w:fill="FDE9D9" w:themeFill="accent6" w:themeFillTint="33"/>
            <w:tcMar>
              <w:top w:w="0" w:type="dxa"/>
              <w:left w:w="115" w:type="dxa"/>
              <w:bottom w:w="0" w:type="dxa"/>
              <w:right w:w="115" w:type="dxa"/>
            </w:tcMar>
            <w:vAlign w:val="center"/>
          </w:tcPr>
          <w:p w:rsidRPr="00F1676A" w:rsidR="00D753D1" w:rsidP="00D753D1" w:rsidRDefault="00D753D1">
            <w:pPr>
              <w:jc w:val="center"/>
              <w:rPr>
                <w:rFonts w:ascii="Garamond" w:hAnsi="Garamond"/>
                <w:sz w:val="16"/>
              </w:rPr>
            </w:pPr>
          </w:p>
        </w:tc>
        <w:tc>
          <w:tcPr>
            <w:tcW w:w="1170" w:type="dxa"/>
            <w:tcBorders>
              <w:top w:val="single" w:color="000000" w:sz="8" w:space="0"/>
              <w:left w:val="single" w:color="000000" w:sz="8" w:space="0"/>
              <w:bottom w:val="single" w:color="000000" w:sz="8" w:space="0"/>
              <w:right w:val="single" w:color="000000" w:sz="8" w:space="0"/>
            </w:tcBorders>
            <w:shd w:val="clear" w:color="auto" w:fill="FDE9D9" w:themeFill="accent6" w:themeFillTint="33"/>
            <w:tcMar>
              <w:top w:w="0" w:type="dxa"/>
              <w:left w:w="115" w:type="dxa"/>
              <w:bottom w:w="0" w:type="dxa"/>
              <w:right w:w="115" w:type="dxa"/>
            </w:tcMar>
            <w:vAlign w:val="center"/>
          </w:tcPr>
          <w:p w:rsidRPr="00F1676A" w:rsidR="00D753D1" w:rsidP="00D753D1" w:rsidRDefault="00D753D1">
            <w:pPr>
              <w:jc w:val="center"/>
              <w:rPr>
                <w:rFonts w:ascii="Garamond" w:hAnsi="Garamond"/>
                <w:sz w:val="16"/>
              </w:rPr>
            </w:pPr>
            <w:r w:rsidRPr="00F1676A">
              <w:rPr>
                <w:rFonts w:ascii="Garamond" w:hAnsi="Garamond"/>
                <w:sz w:val="16"/>
              </w:rPr>
              <w:t>-</w:t>
            </w:r>
          </w:p>
        </w:tc>
        <w:tc>
          <w:tcPr>
            <w:tcW w:w="1200" w:type="dxa"/>
            <w:tcBorders>
              <w:top w:val="single" w:color="000000" w:sz="8" w:space="0"/>
              <w:left w:val="single" w:color="000000" w:sz="8" w:space="0"/>
              <w:bottom w:val="single" w:color="000000" w:sz="8" w:space="0"/>
              <w:right w:val="single" w:color="000000" w:sz="8" w:space="0"/>
            </w:tcBorders>
            <w:shd w:val="clear" w:color="auto" w:fill="FDE9D9" w:themeFill="accent6" w:themeFillTint="33"/>
            <w:tcMar>
              <w:top w:w="0" w:type="dxa"/>
              <w:left w:w="115" w:type="dxa"/>
              <w:bottom w:w="0" w:type="dxa"/>
              <w:right w:w="115" w:type="dxa"/>
            </w:tcMar>
            <w:vAlign w:val="center"/>
          </w:tcPr>
          <w:p w:rsidRPr="00F1676A" w:rsidR="00D753D1" w:rsidP="00D753D1" w:rsidRDefault="00D753D1">
            <w:pPr>
              <w:jc w:val="center"/>
              <w:rPr>
                <w:rFonts w:ascii="Garamond" w:hAnsi="Garamond"/>
                <w:sz w:val="16"/>
              </w:rPr>
            </w:pPr>
          </w:p>
        </w:tc>
        <w:tc>
          <w:tcPr>
            <w:tcW w:w="902" w:type="dxa"/>
            <w:tcBorders>
              <w:top w:val="single" w:color="000000" w:sz="8" w:space="0"/>
              <w:left w:val="single" w:color="000000" w:sz="8" w:space="0"/>
              <w:bottom w:val="single" w:color="000000" w:sz="8" w:space="0"/>
              <w:right w:val="single" w:color="000000" w:sz="8" w:space="0"/>
            </w:tcBorders>
            <w:shd w:val="clear" w:color="auto" w:fill="FDE9D9" w:themeFill="accent6" w:themeFillTint="33"/>
            <w:tcMar>
              <w:top w:w="0" w:type="dxa"/>
              <w:left w:w="115" w:type="dxa"/>
              <w:bottom w:w="0" w:type="dxa"/>
              <w:right w:w="115" w:type="dxa"/>
            </w:tcMar>
            <w:vAlign w:val="center"/>
          </w:tcPr>
          <w:p w:rsidRPr="00F1676A" w:rsidR="00D753D1" w:rsidP="00D753D1" w:rsidRDefault="00D753D1">
            <w:pPr>
              <w:jc w:val="center"/>
              <w:rPr>
                <w:rFonts w:ascii="Garamond" w:hAnsi="Garamond"/>
                <w:sz w:val="16"/>
              </w:rPr>
            </w:pPr>
          </w:p>
        </w:tc>
        <w:tc>
          <w:tcPr>
            <w:tcW w:w="755" w:type="dxa"/>
            <w:tcBorders>
              <w:top w:val="single" w:color="000000" w:sz="8" w:space="0"/>
              <w:left w:val="single" w:color="000000" w:sz="8" w:space="0"/>
              <w:bottom w:val="single" w:color="000000" w:sz="8" w:space="0"/>
              <w:right w:val="single" w:color="000000" w:sz="8" w:space="0"/>
            </w:tcBorders>
            <w:shd w:val="clear" w:color="auto" w:fill="FDE9D9" w:themeFill="accent6" w:themeFillTint="33"/>
            <w:tcMar>
              <w:top w:w="0" w:type="dxa"/>
              <w:left w:w="115" w:type="dxa"/>
              <w:bottom w:w="0" w:type="dxa"/>
              <w:right w:w="115" w:type="dxa"/>
            </w:tcMar>
            <w:vAlign w:val="center"/>
          </w:tcPr>
          <w:p w:rsidRPr="00F1676A" w:rsidR="00D753D1" w:rsidP="00D753D1" w:rsidRDefault="00D753D1">
            <w:pPr>
              <w:jc w:val="center"/>
              <w:rPr>
                <w:rFonts w:ascii="Garamond" w:hAnsi="Garamond"/>
                <w:color w:val="000000"/>
                <w:sz w:val="16"/>
              </w:rPr>
            </w:pPr>
          </w:p>
        </w:tc>
        <w:tc>
          <w:tcPr>
            <w:tcW w:w="1139" w:type="dxa"/>
            <w:tcBorders>
              <w:top w:val="single" w:color="000000" w:sz="8" w:space="0"/>
              <w:left w:val="single" w:color="000000" w:sz="8" w:space="0"/>
              <w:bottom w:val="single" w:color="000000" w:sz="8" w:space="0"/>
              <w:right w:val="single" w:color="000000" w:sz="8" w:space="0"/>
            </w:tcBorders>
            <w:shd w:val="clear" w:color="auto" w:fill="FDE9D9" w:themeFill="accent6" w:themeFillTint="33"/>
            <w:tcMar>
              <w:top w:w="0" w:type="dxa"/>
              <w:left w:w="115" w:type="dxa"/>
              <w:bottom w:w="0" w:type="dxa"/>
              <w:right w:w="115" w:type="dxa"/>
            </w:tcMar>
            <w:vAlign w:val="center"/>
          </w:tcPr>
          <w:p w:rsidRPr="00F1676A" w:rsidR="00D753D1" w:rsidP="00D753D1" w:rsidRDefault="00D753D1">
            <w:pPr>
              <w:jc w:val="center"/>
              <w:rPr>
                <w:rFonts w:ascii="Garamond" w:hAnsi="Garamond"/>
                <w:sz w:val="16"/>
              </w:rPr>
            </w:pPr>
          </w:p>
        </w:tc>
        <w:tc>
          <w:tcPr>
            <w:tcW w:w="764" w:type="dxa"/>
            <w:tcBorders>
              <w:top w:val="single" w:color="000000" w:sz="8" w:space="0"/>
              <w:left w:val="single" w:color="000000" w:sz="8" w:space="0"/>
              <w:bottom w:val="single" w:color="000000" w:sz="8" w:space="0"/>
              <w:right w:val="single" w:color="000000" w:sz="8" w:space="0"/>
            </w:tcBorders>
            <w:shd w:val="clear" w:color="auto" w:fill="FDE9D9" w:themeFill="accent6" w:themeFillTint="33"/>
            <w:tcMar>
              <w:top w:w="0" w:type="dxa"/>
              <w:left w:w="115" w:type="dxa"/>
              <w:bottom w:w="0" w:type="dxa"/>
              <w:right w:w="115" w:type="dxa"/>
            </w:tcMar>
            <w:vAlign w:val="center"/>
          </w:tcPr>
          <w:p w:rsidRPr="00F1676A" w:rsidR="00D753D1" w:rsidP="00D753D1" w:rsidRDefault="00D753D1">
            <w:pPr>
              <w:jc w:val="center"/>
              <w:rPr>
                <w:rFonts w:ascii="Garamond" w:hAnsi="Garamond"/>
                <w:sz w:val="16"/>
              </w:rPr>
            </w:pPr>
            <w:r w:rsidRPr="00F1676A">
              <w:rPr>
                <w:rFonts w:ascii="Garamond" w:hAnsi="Garamond"/>
                <w:sz w:val="16"/>
              </w:rPr>
              <w:t>-</w:t>
            </w:r>
          </w:p>
        </w:tc>
      </w:tr>
      <w:tr w:rsidRPr="00195A9A" w:rsidR="00D753D1" w:rsidTr="001637B3">
        <w:trPr>
          <w:trHeight w:val="432"/>
        </w:trPr>
        <w:tc>
          <w:tcPr>
            <w:tcW w:w="1070" w:type="dxa"/>
            <w:tcBorders>
              <w:top w:val="single" w:color="000000" w:sz="8" w:space="0"/>
              <w:left w:val="single" w:color="000000" w:sz="8" w:space="0"/>
              <w:bottom w:val="single" w:color="000000" w:sz="8" w:space="0"/>
              <w:right w:val="single" w:color="000000" w:sz="8" w:space="0"/>
            </w:tcBorders>
            <w:shd w:val="clear" w:color="auto" w:fill="FDE9D9" w:themeFill="accent6" w:themeFillTint="33"/>
            <w:tcMar>
              <w:top w:w="0" w:type="dxa"/>
              <w:left w:w="115" w:type="dxa"/>
              <w:bottom w:w="0" w:type="dxa"/>
              <w:right w:w="115" w:type="dxa"/>
            </w:tcMar>
            <w:vAlign w:val="center"/>
          </w:tcPr>
          <w:p w:rsidRPr="00F1676A" w:rsidR="00D753D1" w:rsidP="00D753D1" w:rsidRDefault="00D753D1">
            <w:pPr>
              <w:widowControl/>
              <w:jc w:val="center"/>
              <w:rPr>
                <w:rFonts w:ascii="Garamond" w:hAnsi="Garamond" w:eastAsia="Calibri"/>
                <w:color w:val="000000"/>
                <w:sz w:val="16"/>
                <w:lang w:val="es-PR"/>
              </w:rPr>
            </w:pPr>
            <w:r w:rsidRPr="00F1676A">
              <w:rPr>
                <w:rFonts w:ascii="Garamond" w:hAnsi="Garamond" w:eastAsia="Calibri"/>
                <w:color w:val="000000"/>
                <w:sz w:val="16"/>
                <w:lang w:val="es-PR"/>
              </w:rPr>
              <w:t xml:space="preserve">Puerto Rico </w:t>
            </w:r>
            <w:proofErr w:type="spellStart"/>
            <w:r w:rsidRPr="00F1676A">
              <w:rPr>
                <w:rFonts w:ascii="Garamond" w:hAnsi="Garamond" w:eastAsia="Calibri"/>
                <w:color w:val="000000"/>
                <w:sz w:val="16"/>
                <w:lang w:val="es-PR"/>
              </w:rPr>
              <w:t>Census</w:t>
            </w:r>
            <w:proofErr w:type="spellEnd"/>
          </w:p>
          <w:p w:rsidRPr="00F1676A" w:rsidR="00D753D1" w:rsidP="00D753D1" w:rsidRDefault="00D753D1">
            <w:pPr>
              <w:widowControl/>
              <w:jc w:val="center"/>
              <w:rPr>
                <w:rFonts w:ascii="Garamond" w:hAnsi="Garamond" w:eastAsia="Calibri"/>
                <w:color w:val="000000"/>
                <w:sz w:val="16"/>
                <w:lang w:val="es-PR"/>
              </w:rPr>
            </w:pPr>
            <w:r w:rsidRPr="00F1676A">
              <w:rPr>
                <w:rFonts w:ascii="Garamond" w:hAnsi="Garamond" w:eastAsia="Calibri"/>
                <w:color w:val="000000"/>
                <w:sz w:val="16"/>
                <w:lang w:val="es-PR"/>
              </w:rPr>
              <w:t xml:space="preserve">(East </w:t>
            </w:r>
            <w:proofErr w:type="spellStart"/>
            <w:r w:rsidRPr="00F1676A">
              <w:rPr>
                <w:rFonts w:ascii="Garamond" w:hAnsi="Garamond" w:eastAsia="Calibri"/>
                <w:color w:val="000000"/>
                <w:sz w:val="16"/>
                <w:lang w:val="es-PR"/>
              </w:rPr>
              <w:t>coast</w:t>
            </w:r>
            <w:proofErr w:type="spellEnd"/>
            <w:r w:rsidRPr="00F1676A">
              <w:rPr>
                <w:rFonts w:ascii="Garamond" w:hAnsi="Garamond" w:eastAsia="Calibri"/>
                <w:color w:val="000000"/>
                <w:sz w:val="16"/>
                <w:lang w:val="es-PR"/>
              </w:rPr>
              <w:t>)</w:t>
            </w:r>
          </w:p>
        </w:tc>
        <w:tc>
          <w:tcPr>
            <w:tcW w:w="1174" w:type="dxa"/>
            <w:tcBorders>
              <w:top w:val="single" w:color="000000" w:sz="8" w:space="0"/>
              <w:left w:val="single" w:color="000000" w:sz="8" w:space="0"/>
              <w:bottom w:val="single" w:color="000000" w:sz="8" w:space="0"/>
              <w:right w:val="single" w:color="000000" w:sz="8" w:space="0"/>
            </w:tcBorders>
            <w:shd w:val="clear" w:color="auto" w:fill="FDE9D9" w:themeFill="accent6" w:themeFillTint="33"/>
            <w:tcMar>
              <w:top w:w="0" w:type="dxa"/>
              <w:left w:w="115" w:type="dxa"/>
              <w:bottom w:w="0" w:type="dxa"/>
              <w:right w:w="115" w:type="dxa"/>
            </w:tcMar>
            <w:vAlign w:val="center"/>
          </w:tcPr>
          <w:p w:rsidRPr="00F1676A" w:rsidR="00D753D1" w:rsidP="00D753D1" w:rsidRDefault="00D753D1">
            <w:pPr>
              <w:widowControl/>
              <w:jc w:val="center"/>
              <w:rPr>
                <w:rFonts w:ascii="Garamond" w:hAnsi="Garamond" w:eastAsia="Calibri"/>
                <w:color w:val="000000"/>
                <w:sz w:val="16"/>
              </w:rPr>
            </w:pPr>
            <w:r w:rsidRPr="00F1676A">
              <w:rPr>
                <w:rFonts w:ascii="Garamond" w:hAnsi="Garamond" w:eastAsia="Calibri"/>
                <w:color w:val="000000"/>
                <w:sz w:val="16"/>
              </w:rPr>
              <w:t>Captains and Fishers</w:t>
            </w:r>
          </w:p>
        </w:tc>
        <w:tc>
          <w:tcPr>
            <w:tcW w:w="1166" w:type="dxa"/>
            <w:tcBorders>
              <w:top w:val="single" w:color="000000" w:sz="8" w:space="0"/>
              <w:left w:val="single" w:color="000000" w:sz="8" w:space="0"/>
              <w:bottom w:val="single" w:color="000000" w:sz="8" w:space="0"/>
              <w:right w:val="single" w:color="000000" w:sz="8" w:space="0"/>
            </w:tcBorders>
            <w:shd w:val="clear" w:color="auto" w:fill="FDE9D9" w:themeFill="accent6" w:themeFillTint="33"/>
            <w:tcMar>
              <w:top w:w="0" w:type="dxa"/>
              <w:left w:w="115" w:type="dxa"/>
              <w:bottom w:w="0" w:type="dxa"/>
              <w:right w:w="115" w:type="dxa"/>
            </w:tcMar>
            <w:vAlign w:val="center"/>
          </w:tcPr>
          <w:p w:rsidRPr="00F1676A" w:rsidR="00D753D1" w:rsidP="00D753D1" w:rsidRDefault="00D753D1">
            <w:pPr>
              <w:widowControl/>
              <w:autoSpaceDE/>
              <w:autoSpaceDN/>
              <w:adjustRightInd/>
              <w:jc w:val="center"/>
              <w:rPr>
                <w:rFonts w:ascii="Garamond" w:hAnsi="Garamond" w:cs="Calibri"/>
                <w:color w:val="000000"/>
                <w:sz w:val="16"/>
              </w:rPr>
            </w:pPr>
            <w:r>
              <w:rPr>
                <w:rFonts w:ascii="Garamond" w:hAnsi="Garamond" w:cs="Calibri"/>
                <w:color w:val="000000"/>
                <w:sz w:val="16"/>
              </w:rPr>
              <w:t>126</w:t>
            </w:r>
          </w:p>
        </w:tc>
        <w:tc>
          <w:tcPr>
            <w:tcW w:w="1170" w:type="dxa"/>
            <w:tcBorders>
              <w:top w:val="single" w:color="000000" w:sz="8" w:space="0"/>
              <w:left w:val="single" w:color="000000" w:sz="8" w:space="0"/>
              <w:bottom w:val="single" w:color="000000" w:sz="8" w:space="0"/>
              <w:right w:val="single" w:color="000000" w:sz="8" w:space="0"/>
            </w:tcBorders>
            <w:shd w:val="clear" w:color="auto" w:fill="FDE9D9" w:themeFill="accent6" w:themeFillTint="33"/>
            <w:tcMar>
              <w:top w:w="0" w:type="dxa"/>
              <w:left w:w="115" w:type="dxa"/>
              <w:bottom w:w="0" w:type="dxa"/>
              <w:right w:w="115" w:type="dxa"/>
            </w:tcMar>
            <w:vAlign w:val="center"/>
          </w:tcPr>
          <w:p w:rsidRPr="00F1676A" w:rsidR="00D753D1" w:rsidP="00D753D1" w:rsidRDefault="00D753D1">
            <w:pPr>
              <w:widowControl/>
              <w:jc w:val="center"/>
              <w:rPr>
                <w:rFonts w:ascii="Garamond" w:hAnsi="Garamond" w:eastAsia="Calibri"/>
                <w:color w:val="000000"/>
                <w:sz w:val="16"/>
              </w:rPr>
            </w:pPr>
            <w:r w:rsidRPr="00F1676A">
              <w:rPr>
                <w:rFonts w:ascii="Garamond" w:hAnsi="Garamond" w:eastAsia="Calibri"/>
                <w:color w:val="000000"/>
                <w:sz w:val="16"/>
              </w:rPr>
              <w:t>1</w:t>
            </w:r>
          </w:p>
        </w:tc>
        <w:tc>
          <w:tcPr>
            <w:tcW w:w="1200" w:type="dxa"/>
            <w:tcBorders>
              <w:top w:val="single" w:color="000000" w:sz="8" w:space="0"/>
              <w:left w:val="single" w:color="000000" w:sz="8" w:space="0"/>
              <w:bottom w:val="single" w:color="000000" w:sz="8" w:space="0"/>
              <w:right w:val="single" w:color="000000" w:sz="8" w:space="0"/>
            </w:tcBorders>
            <w:shd w:val="clear" w:color="auto" w:fill="FDE9D9" w:themeFill="accent6" w:themeFillTint="33"/>
            <w:tcMar>
              <w:top w:w="0" w:type="dxa"/>
              <w:left w:w="115" w:type="dxa"/>
              <w:bottom w:w="0" w:type="dxa"/>
              <w:right w:w="115" w:type="dxa"/>
            </w:tcMar>
            <w:vAlign w:val="center"/>
          </w:tcPr>
          <w:p w:rsidRPr="00F1676A" w:rsidR="00D753D1" w:rsidP="00D753D1" w:rsidRDefault="00D753D1">
            <w:pPr>
              <w:widowControl/>
              <w:autoSpaceDE/>
              <w:autoSpaceDN/>
              <w:adjustRightInd/>
              <w:jc w:val="center"/>
              <w:rPr>
                <w:rFonts w:ascii="Garamond" w:hAnsi="Garamond" w:cs="Calibri"/>
                <w:color w:val="000000"/>
                <w:sz w:val="16"/>
              </w:rPr>
            </w:pPr>
            <w:r>
              <w:rPr>
                <w:rFonts w:ascii="Garamond" w:hAnsi="Garamond" w:cs="Calibri"/>
                <w:color w:val="000000"/>
                <w:sz w:val="16"/>
              </w:rPr>
              <w:t>126</w:t>
            </w:r>
          </w:p>
        </w:tc>
        <w:tc>
          <w:tcPr>
            <w:tcW w:w="902" w:type="dxa"/>
            <w:tcBorders>
              <w:top w:val="single" w:color="000000" w:sz="8" w:space="0"/>
              <w:left w:val="single" w:color="000000" w:sz="8" w:space="0"/>
              <w:bottom w:val="single" w:color="000000" w:sz="8" w:space="0"/>
              <w:right w:val="single" w:color="000000" w:sz="8" w:space="0"/>
            </w:tcBorders>
            <w:shd w:val="clear" w:color="auto" w:fill="FDE9D9" w:themeFill="accent6" w:themeFillTint="33"/>
            <w:tcMar>
              <w:top w:w="0" w:type="dxa"/>
              <w:left w:w="115" w:type="dxa"/>
              <w:bottom w:w="0" w:type="dxa"/>
              <w:right w:w="115" w:type="dxa"/>
            </w:tcMar>
            <w:vAlign w:val="center"/>
          </w:tcPr>
          <w:p w:rsidRPr="00F1676A" w:rsidR="00D753D1" w:rsidP="00D753D1" w:rsidRDefault="00D753D1">
            <w:pPr>
              <w:widowControl/>
              <w:jc w:val="center"/>
              <w:rPr>
                <w:rFonts w:ascii="Garamond" w:hAnsi="Garamond" w:eastAsia="Calibri"/>
                <w:color w:val="000000"/>
                <w:sz w:val="16"/>
              </w:rPr>
            </w:pPr>
            <w:r w:rsidRPr="00F1676A">
              <w:rPr>
                <w:rFonts w:ascii="Garamond" w:hAnsi="Garamond" w:eastAsia="Calibri"/>
                <w:color w:val="000000"/>
                <w:sz w:val="16"/>
              </w:rPr>
              <w:t>0.</w:t>
            </w:r>
            <w:r>
              <w:rPr>
                <w:rFonts w:ascii="Garamond" w:hAnsi="Garamond" w:eastAsia="Calibri"/>
                <w:color w:val="000000"/>
                <w:sz w:val="16"/>
              </w:rPr>
              <w:t>7</w:t>
            </w:r>
            <w:r w:rsidRPr="00F1676A">
              <w:rPr>
                <w:rFonts w:ascii="Garamond" w:hAnsi="Garamond" w:eastAsia="Calibri"/>
                <w:color w:val="000000"/>
                <w:sz w:val="16"/>
              </w:rPr>
              <w:t>5</w:t>
            </w:r>
          </w:p>
        </w:tc>
        <w:tc>
          <w:tcPr>
            <w:tcW w:w="755" w:type="dxa"/>
            <w:tcBorders>
              <w:top w:val="single" w:color="000000" w:sz="8" w:space="0"/>
              <w:left w:val="single" w:color="000000" w:sz="8" w:space="0"/>
              <w:bottom w:val="single" w:color="000000" w:sz="8" w:space="0"/>
              <w:right w:val="single" w:color="000000" w:sz="8" w:space="0"/>
            </w:tcBorders>
            <w:shd w:val="clear" w:color="auto" w:fill="FDE9D9" w:themeFill="accent6" w:themeFillTint="33"/>
            <w:tcMar>
              <w:top w:w="0" w:type="dxa"/>
              <w:left w:w="115" w:type="dxa"/>
              <w:bottom w:w="0" w:type="dxa"/>
              <w:right w:w="115" w:type="dxa"/>
            </w:tcMar>
            <w:vAlign w:val="center"/>
          </w:tcPr>
          <w:p w:rsidRPr="00F1676A" w:rsidR="00D753D1" w:rsidP="00D753D1" w:rsidRDefault="00DA64F7">
            <w:pPr>
              <w:widowControl/>
              <w:autoSpaceDE/>
              <w:autoSpaceDN/>
              <w:adjustRightInd/>
              <w:jc w:val="center"/>
              <w:rPr>
                <w:rFonts w:ascii="Garamond" w:hAnsi="Garamond" w:cs="Calibri"/>
                <w:color w:val="000000"/>
                <w:sz w:val="16"/>
              </w:rPr>
            </w:pPr>
            <w:r>
              <w:rPr>
                <w:rFonts w:ascii="Garamond" w:hAnsi="Garamond" w:cs="Calibri"/>
                <w:color w:val="000000"/>
                <w:sz w:val="16"/>
              </w:rPr>
              <w:t>94</w:t>
            </w:r>
          </w:p>
        </w:tc>
        <w:tc>
          <w:tcPr>
            <w:tcW w:w="1139" w:type="dxa"/>
            <w:tcBorders>
              <w:top w:val="single" w:color="000000" w:sz="8" w:space="0"/>
              <w:left w:val="single" w:color="000000" w:sz="8" w:space="0"/>
              <w:bottom w:val="single" w:color="000000" w:sz="8" w:space="0"/>
              <w:right w:val="single" w:color="000000" w:sz="8" w:space="0"/>
            </w:tcBorders>
            <w:shd w:val="clear" w:color="auto" w:fill="FDE9D9" w:themeFill="accent6" w:themeFillTint="33"/>
            <w:tcMar>
              <w:top w:w="0" w:type="dxa"/>
              <w:left w:w="115" w:type="dxa"/>
              <w:bottom w:w="0" w:type="dxa"/>
              <w:right w:w="115" w:type="dxa"/>
            </w:tcMar>
            <w:vAlign w:val="center"/>
          </w:tcPr>
          <w:p w:rsidRPr="00F1676A" w:rsidR="00D753D1" w:rsidP="00D753D1" w:rsidRDefault="00D753D1">
            <w:pPr>
              <w:widowControl/>
              <w:jc w:val="center"/>
              <w:rPr>
                <w:rFonts w:ascii="Garamond" w:hAnsi="Garamond" w:eastAsia="Calibri"/>
                <w:color w:val="000000"/>
                <w:sz w:val="16"/>
              </w:rPr>
            </w:pPr>
            <w:r w:rsidRPr="00F1676A">
              <w:rPr>
                <w:rFonts w:ascii="Garamond" w:hAnsi="Garamond" w:eastAsia="Calibri"/>
                <w:color w:val="000000"/>
                <w:sz w:val="16"/>
              </w:rPr>
              <w:t>$28.55</w:t>
            </w:r>
          </w:p>
        </w:tc>
        <w:tc>
          <w:tcPr>
            <w:tcW w:w="764" w:type="dxa"/>
            <w:tcBorders>
              <w:top w:val="single" w:color="000000" w:sz="8" w:space="0"/>
              <w:left w:val="single" w:color="000000" w:sz="8" w:space="0"/>
              <w:bottom w:val="single" w:color="000000" w:sz="8" w:space="0"/>
              <w:right w:val="single" w:color="000000" w:sz="8" w:space="0"/>
            </w:tcBorders>
            <w:shd w:val="clear" w:color="auto" w:fill="FDE9D9" w:themeFill="accent6" w:themeFillTint="33"/>
            <w:tcMar>
              <w:top w:w="0" w:type="dxa"/>
              <w:left w:w="115" w:type="dxa"/>
              <w:bottom w:w="0" w:type="dxa"/>
              <w:right w:w="115" w:type="dxa"/>
            </w:tcMar>
            <w:vAlign w:val="center"/>
          </w:tcPr>
          <w:p w:rsidR="00D753D1" w:rsidP="00DA64F7" w:rsidRDefault="00D753D1">
            <w:pPr>
              <w:widowControl/>
              <w:autoSpaceDE/>
              <w:autoSpaceDN/>
              <w:adjustRightInd/>
              <w:jc w:val="center"/>
              <w:rPr>
                <w:rFonts w:ascii="Calibri" w:hAnsi="Calibri" w:cs="Calibri"/>
                <w:color w:val="000000"/>
                <w:sz w:val="16"/>
              </w:rPr>
            </w:pPr>
            <w:r>
              <w:rPr>
                <w:rFonts w:ascii="Calibri" w:hAnsi="Calibri" w:cs="Calibri"/>
                <w:color w:val="000000"/>
                <w:sz w:val="16"/>
              </w:rPr>
              <w:t>$</w:t>
            </w:r>
            <w:r w:rsidR="00DA64F7">
              <w:rPr>
                <w:rFonts w:ascii="Calibri" w:hAnsi="Calibri" w:cs="Calibri"/>
                <w:color w:val="000000"/>
                <w:sz w:val="16"/>
              </w:rPr>
              <w:t>2,687</w:t>
            </w:r>
          </w:p>
        </w:tc>
      </w:tr>
      <w:tr w:rsidRPr="00195A9A" w:rsidR="00D753D1" w:rsidTr="001637B3">
        <w:trPr>
          <w:trHeight w:val="432"/>
        </w:trPr>
        <w:tc>
          <w:tcPr>
            <w:tcW w:w="1070" w:type="dxa"/>
            <w:tcBorders>
              <w:top w:val="single" w:color="000000" w:sz="8" w:space="0"/>
              <w:left w:val="single" w:color="000000" w:sz="8" w:space="0"/>
              <w:bottom w:val="single" w:color="000000" w:sz="8" w:space="0"/>
              <w:right w:val="single" w:color="000000" w:sz="8" w:space="0"/>
            </w:tcBorders>
            <w:shd w:val="clear" w:color="auto" w:fill="FDE9D9" w:themeFill="accent6" w:themeFillTint="33"/>
            <w:tcMar>
              <w:top w:w="0" w:type="dxa"/>
              <w:left w:w="115" w:type="dxa"/>
              <w:bottom w:w="0" w:type="dxa"/>
              <w:right w:w="115" w:type="dxa"/>
            </w:tcMar>
            <w:vAlign w:val="center"/>
          </w:tcPr>
          <w:p w:rsidRPr="00F1676A" w:rsidR="00D753D1" w:rsidP="00D753D1" w:rsidRDefault="00D753D1">
            <w:pPr>
              <w:widowControl/>
              <w:jc w:val="center"/>
              <w:rPr>
                <w:rFonts w:ascii="Garamond" w:hAnsi="Garamond" w:eastAsia="Calibri"/>
                <w:color w:val="000000"/>
                <w:sz w:val="16"/>
                <w:lang w:val="es-PR"/>
              </w:rPr>
            </w:pPr>
            <w:r w:rsidRPr="00F1676A">
              <w:rPr>
                <w:rFonts w:ascii="Garamond" w:hAnsi="Garamond" w:eastAsia="Calibri"/>
                <w:color w:val="000000"/>
                <w:sz w:val="16"/>
                <w:lang w:val="es-PR"/>
              </w:rPr>
              <w:t xml:space="preserve">Puerto Rico </w:t>
            </w:r>
            <w:proofErr w:type="spellStart"/>
            <w:r w:rsidRPr="00F1676A">
              <w:rPr>
                <w:rFonts w:ascii="Garamond" w:hAnsi="Garamond" w:eastAsia="Calibri"/>
                <w:color w:val="000000"/>
                <w:sz w:val="16"/>
                <w:lang w:val="es-PR"/>
              </w:rPr>
              <w:t>Census</w:t>
            </w:r>
            <w:proofErr w:type="spellEnd"/>
          </w:p>
          <w:p w:rsidRPr="00F1676A" w:rsidR="00D753D1" w:rsidP="009F5346" w:rsidRDefault="00D753D1">
            <w:pPr>
              <w:widowControl/>
              <w:jc w:val="center"/>
              <w:rPr>
                <w:rFonts w:ascii="Garamond" w:hAnsi="Garamond" w:eastAsia="Calibri"/>
                <w:color w:val="000000"/>
                <w:sz w:val="16"/>
                <w:lang w:val="es-PR"/>
              </w:rPr>
            </w:pPr>
            <w:r w:rsidRPr="00F1676A">
              <w:rPr>
                <w:rFonts w:ascii="Garamond" w:hAnsi="Garamond" w:eastAsia="Calibri"/>
                <w:color w:val="000000"/>
                <w:sz w:val="16"/>
                <w:lang w:val="es-PR"/>
              </w:rPr>
              <w:lastRenderedPageBreak/>
              <w:t>(</w:t>
            </w:r>
            <w:r w:rsidR="009F5346">
              <w:rPr>
                <w:rFonts w:ascii="Garamond" w:hAnsi="Garamond" w:eastAsia="Calibri"/>
                <w:color w:val="000000"/>
                <w:sz w:val="16"/>
                <w:lang w:val="es-PR"/>
              </w:rPr>
              <w:t>North</w:t>
            </w:r>
            <w:r w:rsidR="001637B3">
              <w:rPr>
                <w:rFonts w:ascii="Garamond" w:hAnsi="Garamond" w:eastAsia="Calibri"/>
                <w:color w:val="000000"/>
                <w:sz w:val="16"/>
                <w:lang w:val="es-PR"/>
              </w:rPr>
              <w:t xml:space="preserve"> </w:t>
            </w:r>
            <w:proofErr w:type="spellStart"/>
            <w:r w:rsidRPr="00F1676A">
              <w:rPr>
                <w:rFonts w:ascii="Garamond" w:hAnsi="Garamond" w:eastAsia="Calibri"/>
                <w:color w:val="000000"/>
                <w:sz w:val="16"/>
                <w:lang w:val="es-PR"/>
              </w:rPr>
              <w:t>coast</w:t>
            </w:r>
            <w:proofErr w:type="spellEnd"/>
            <w:r w:rsidRPr="00F1676A">
              <w:rPr>
                <w:rFonts w:ascii="Garamond" w:hAnsi="Garamond" w:eastAsia="Calibri"/>
                <w:color w:val="000000"/>
                <w:sz w:val="16"/>
                <w:lang w:val="es-PR"/>
              </w:rPr>
              <w:t>)</w:t>
            </w:r>
          </w:p>
        </w:tc>
        <w:tc>
          <w:tcPr>
            <w:tcW w:w="1174" w:type="dxa"/>
            <w:tcBorders>
              <w:top w:val="single" w:color="000000" w:sz="8" w:space="0"/>
              <w:left w:val="single" w:color="000000" w:sz="8" w:space="0"/>
              <w:bottom w:val="single" w:color="000000" w:sz="8" w:space="0"/>
              <w:right w:val="single" w:color="000000" w:sz="8" w:space="0"/>
            </w:tcBorders>
            <w:shd w:val="clear" w:color="auto" w:fill="FDE9D9" w:themeFill="accent6" w:themeFillTint="33"/>
            <w:tcMar>
              <w:top w:w="0" w:type="dxa"/>
              <w:left w:w="115" w:type="dxa"/>
              <w:bottom w:w="0" w:type="dxa"/>
              <w:right w:w="115" w:type="dxa"/>
            </w:tcMar>
            <w:vAlign w:val="center"/>
          </w:tcPr>
          <w:p w:rsidRPr="00F1676A" w:rsidR="00D753D1" w:rsidP="00D753D1" w:rsidRDefault="00D753D1">
            <w:pPr>
              <w:widowControl/>
              <w:jc w:val="center"/>
              <w:rPr>
                <w:rFonts w:ascii="Garamond" w:hAnsi="Garamond" w:eastAsia="Calibri"/>
                <w:color w:val="000000"/>
                <w:sz w:val="16"/>
              </w:rPr>
            </w:pPr>
            <w:r w:rsidRPr="00F1676A">
              <w:rPr>
                <w:rFonts w:ascii="Garamond" w:hAnsi="Garamond" w:eastAsia="Calibri"/>
                <w:color w:val="000000"/>
                <w:sz w:val="16"/>
              </w:rPr>
              <w:lastRenderedPageBreak/>
              <w:t>Captains and Fishers</w:t>
            </w:r>
          </w:p>
        </w:tc>
        <w:tc>
          <w:tcPr>
            <w:tcW w:w="1166" w:type="dxa"/>
            <w:tcBorders>
              <w:top w:val="single" w:color="000000" w:sz="8" w:space="0"/>
              <w:left w:val="single" w:color="000000" w:sz="8" w:space="0"/>
              <w:bottom w:val="single" w:color="000000" w:sz="8" w:space="0"/>
              <w:right w:val="single" w:color="000000" w:sz="8" w:space="0"/>
            </w:tcBorders>
            <w:shd w:val="clear" w:color="auto" w:fill="FDE9D9" w:themeFill="accent6" w:themeFillTint="33"/>
            <w:tcMar>
              <w:top w:w="0" w:type="dxa"/>
              <w:left w:w="115" w:type="dxa"/>
              <w:bottom w:w="0" w:type="dxa"/>
              <w:right w:w="115" w:type="dxa"/>
            </w:tcMar>
            <w:vAlign w:val="center"/>
          </w:tcPr>
          <w:p w:rsidRPr="00F1676A" w:rsidR="00D753D1" w:rsidP="00D753D1" w:rsidRDefault="00D753D1">
            <w:pPr>
              <w:jc w:val="center"/>
              <w:rPr>
                <w:rFonts w:ascii="Garamond" w:hAnsi="Garamond" w:cs="Calibri"/>
                <w:color w:val="000000"/>
                <w:sz w:val="16"/>
              </w:rPr>
            </w:pPr>
            <w:r>
              <w:rPr>
                <w:rFonts w:ascii="Garamond" w:hAnsi="Garamond" w:cs="Calibri"/>
                <w:color w:val="000000"/>
                <w:sz w:val="16"/>
              </w:rPr>
              <w:t>159</w:t>
            </w:r>
          </w:p>
        </w:tc>
        <w:tc>
          <w:tcPr>
            <w:tcW w:w="1170" w:type="dxa"/>
            <w:tcBorders>
              <w:top w:val="single" w:color="000000" w:sz="8" w:space="0"/>
              <w:left w:val="single" w:color="000000" w:sz="8" w:space="0"/>
              <w:bottom w:val="single" w:color="000000" w:sz="8" w:space="0"/>
              <w:right w:val="single" w:color="000000" w:sz="8" w:space="0"/>
            </w:tcBorders>
            <w:shd w:val="clear" w:color="auto" w:fill="FDE9D9" w:themeFill="accent6" w:themeFillTint="33"/>
            <w:tcMar>
              <w:top w:w="0" w:type="dxa"/>
              <w:left w:w="115" w:type="dxa"/>
              <w:bottom w:w="0" w:type="dxa"/>
              <w:right w:w="115" w:type="dxa"/>
            </w:tcMar>
            <w:vAlign w:val="center"/>
          </w:tcPr>
          <w:p w:rsidRPr="00F1676A" w:rsidR="00D753D1" w:rsidP="00D753D1" w:rsidRDefault="00D753D1">
            <w:pPr>
              <w:widowControl/>
              <w:jc w:val="center"/>
              <w:rPr>
                <w:rFonts w:ascii="Garamond" w:hAnsi="Garamond" w:eastAsia="Calibri"/>
                <w:color w:val="000000"/>
                <w:sz w:val="16"/>
              </w:rPr>
            </w:pPr>
          </w:p>
        </w:tc>
        <w:tc>
          <w:tcPr>
            <w:tcW w:w="1200" w:type="dxa"/>
            <w:tcBorders>
              <w:top w:val="single" w:color="000000" w:sz="8" w:space="0"/>
              <w:left w:val="single" w:color="000000" w:sz="8" w:space="0"/>
              <w:bottom w:val="single" w:color="000000" w:sz="8" w:space="0"/>
              <w:right w:val="single" w:color="000000" w:sz="8" w:space="0"/>
            </w:tcBorders>
            <w:shd w:val="clear" w:color="auto" w:fill="FDE9D9" w:themeFill="accent6" w:themeFillTint="33"/>
            <w:tcMar>
              <w:top w:w="0" w:type="dxa"/>
              <w:left w:w="115" w:type="dxa"/>
              <w:bottom w:w="0" w:type="dxa"/>
              <w:right w:w="115" w:type="dxa"/>
            </w:tcMar>
            <w:vAlign w:val="center"/>
          </w:tcPr>
          <w:p w:rsidRPr="00F1676A" w:rsidR="00D753D1" w:rsidP="00D753D1" w:rsidRDefault="00D753D1">
            <w:pPr>
              <w:jc w:val="center"/>
              <w:rPr>
                <w:rFonts w:ascii="Garamond" w:hAnsi="Garamond" w:cs="Calibri"/>
                <w:color w:val="000000"/>
                <w:sz w:val="16"/>
              </w:rPr>
            </w:pPr>
            <w:r>
              <w:rPr>
                <w:rFonts w:ascii="Garamond" w:hAnsi="Garamond" w:cs="Calibri"/>
                <w:color w:val="000000"/>
                <w:sz w:val="16"/>
              </w:rPr>
              <w:t>159</w:t>
            </w:r>
          </w:p>
        </w:tc>
        <w:tc>
          <w:tcPr>
            <w:tcW w:w="902" w:type="dxa"/>
            <w:tcBorders>
              <w:top w:val="single" w:color="000000" w:sz="8" w:space="0"/>
              <w:left w:val="single" w:color="000000" w:sz="8" w:space="0"/>
              <w:bottom w:val="single" w:color="000000" w:sz="8" w:space="0"/>
              <w:right w:val="single" w:color="000000" w:sz="8" w:space="0"/>
            </w:tcBorders>
            <w:shd w:val="clear" w:color="auto" w:fill="FDE9D9" w:themeFill="accent6" w:themeFillTint="33"/>
            <w:tcMar>
              <w:top w:w="0" w:type="dxa"/>
              <w:left w:w="115" w:type="dxa"/>
              <w:bottom w:w="0" w:type="dxa"/>
              <w:right w:w="115" w:type="dxa"/>
            </w:tcMar>
            <w:vAlign w:val="center"/>
          </w:tcPr>
          <w:p w:rsidRPr="00F1676A" w:rsidR="00D753D1" w:rsidP="00D753D1" w:rsidRDefault="00D753D1">
            <w:pPr>
              <w:widowControl/>
              <w:jc w:val="center"/>
              <w:rPr>
                <w:rFonts w:ascii="Garamond" w:hAnsi="Garamond" w:eastAsia="Calibri"/>
                <w:color w:val="000000"/>
                <w:sz w:val="16"/>
              </w:rPr>
            </w:pPr>
            <w:r w:rsidRPr="00F1676A">
              <w:rPr>
                <w:rFonts w:ascii="Garamond" w:hAnsi="Garamond" w:eastAsia="Calibri"/>
                <w:color w:val="000000"/>
                <w:sz w:val="16"/>
              </w:rPr>
              <w:t>0.</w:t>
            </w:r>
            <w:r>
              <w:rPr>
                <w:rFonts w:ascii="Garamond" w:hAnsi="Garamond" w:eastAsia="Calibri"/>
                <w:color w:val="000000"/>
                <w:sz w:val="16"/>
              </w:rPr>
              <w:t>7</w:t>
            </w:r>
            <w:r w:rsidRPr="00F1676A">
              <w:rPr>
                <w:rFonts w:ascii="Garamond" w:hAnsi="Garamond" w:eastAsia="Calibri"/>
                <w:color w:val="000000"/>
                <w:sz w:val="16"/>
              </w:rPr>
              <w:t>5</w:t>
            </w:r>
          </w:p>
        </w:tc>
        <w:tc>
          <w:tcPr>
            <w:tcW w:w="755" w:type="dxa"/>
            <w:tcBorders>
              <w:top w:val="single" w:color="000000" w:sz="8" w:space="0"/>
              <w:left w:val="single" w:color="000000" w:sz="8" w:space="0"/>
              <w:bottom w:val="single" w:color="000000" w:sz="8" w:space="0"/>
              <w:right w:val="single" w:color="000000" w:sz="8" w:space="0"/>
            </w:tcBorders>
            <w:shd w:val="clear" w:color="auto" w:fill="FDE9D9" w:themeFill="accent6" w:themeFillTint="33"/>
            <w:tcMar>
              <w:top w:w="0" w:type="dxa"/>
              <w:left w:w="115" w:type="dxa"/>
              <w:bottom w:w="0" w:type="dxa"/>
              <w:right w:w="115" w:type="dxa"/>
            </w:tcMar>
            <w:vAlign w:val="center"/>
          </w:tcPr>
          <w:p w:rsidRPr="00F1676A" w:rsidR="00D753D1" w:rsidP="00D753D1" w:rsidRDefault="00DA64F7">
            <w:pPr>
              <w:jc w:val="center"/>
              <w:rPr>
                <w:rFonts w:ascii="Garamond" w:hAnsi="Garamond" w:cs="Calibri"/>
                <w:color w:val="000000"/>
                <w:sz w:val="16"/>
              </w:rPr>
            </w:pPr>
            <w:r>
              <w:rPr>
                <w:rFonts w:ascii="Garamond" w:hAnsi="Garamond" w:cs="Calibri"/>
                <w:color w:val="000000"/>
                <w:sz w:val="16"/>
              </w:rPr>
              <w:t>119</w:t>
            </w:r>
          </w:p>
        </w:tc>
        <w:tc>
          <w:tcPr>
            <w:tcW w:w="1139" w:type="dxa"/>
            <w:tcBorders>
              <w:top w:val="single" w:color="000000" w:sz="8" w:space="0"/>
              <w:left w:val="single" w:color="000000" w:sz="8" w:space="0"/>
              <w:bottom w:val="single" w:color="000000" w:sz="8" w:space="0"/>
              <w:right w:val="single" w:color="000000" w:sz="8" w:space="0"/>
            </w:tcBorders>
            <w:shd w:val="clear" w:color="auto" w:fill="FDE9D9" w:themeFill="accent6" w:themeFillTint="33"/>
            <w:tcMar>
              <w:top w:w="0" w:type="dxa"/>
              <w:left w:w="115" w:type="dxa"/>
              <w:bottom w:w="0" w:type="dxa"/>
              <w:right w:w="115" w:type="dxa"/>
            </w:tcMar>
            <w:vAlign w:val="center"/>
          </w:tcPr>
          <w:p w:rsidRPr="00F1676A" w:rsidR="00D753D1" w:rsidP="00D753D1" w:rsidRDefault="00D753D1">
            <w:pPr>
              <w:widowControl/>
              <w:jc w:val="center"/>
              <w:rPr>
                <w:rFonts w:ascii="Garamond" w:hAnsi="Garamond" w:eastAsia="Calibri"/>
                <w:color w:val="000000"/>
                <w:sz w:val="16"/>
              </w:rPr>
            </w:pPr>
            <w:r w:rsidRPr="00F1676A">
              <w:rPr>
                <w:rFonts w:ascii="Garamond" w:hAnsi="Garamond" w:eastAsia="Calibri"/>
                <w:color w:val="000000"/>
                <w:sz w:val="16"/>
              </w:rPr>
              <w:t>$28.55</w:t>
            </w:r>
          </w:p>
        </w:tc>
        <w:tc>
          <w:tcPr>
            <w:tcW w:w="764" w:type="dxa"/>
            <w:tcBorders>
              <w:top w:val="single" w:color="000000" w:sz="8" w:space="0"/>
              <w:left w:val="single" w:color="000000" w:sz="8" w:space="0"/>
              <w:bottom w:val="single" w:color="000000" w:sz="8" w:space="0"/>
              <w:right w:val="single" w:color="000000" w:sz="8" w:space="0"/>
            </w:tcBorders>
            <w:shd w:val="clear" w:color="auto" w:fill="FDE9D9" w:themeFill="accent6" w:themeFillTint="33"/>
            <w:tcMar>
              <w:top w:w="0" w:type="dxa"/>
              <w:left w:w="115" w:type="dxa"/>
              <w:bottom w:w="0" w:type="dxa"/>
              <w:right w:w="115" w:type="dxa"/>
            </w:tcMar>
            <w:vAlign w:val="center"/>
          </w:tcPr>
          <w:p w:rsidR="00D753D1" w:rsidP="00DA64F7" w:rsidRDefault="00D753D1">
            <w:pPr>
              <w:jc w:val="center"/>
              <w:rPr>
                <w:rFonts w:ascii="Calibri" w:hAnsi="Calibri" w:cs="Calibri"/>
                <w:color w:val="000000"/>
                <w:sz w:val="16"/>
              </w:rPr>
            </w:pPr>
            <w:r>
              <w:rPr>
                <w:rFonts w:ascii="Calibri" w:hAnsi="Calibri" w:cs="Calibri"/>
                <w:color w:val="000000"/>
                <w:sz w:val="16"/>
              </w:rPr>
              <w:t>$</w:t>
            </w:r>
            <w:r w:rsidR="00DA64F7">
              <w:rPr>
                <w:rFonts w:ascii="Calibri" w:hAnsi="Calibri" w:cs="Calibri"/>
                <w:color w:val="000000"/>
                <w:sz w:val="16"/>
              </w:rPr>
              <w:t>3,394</w:t>
            </w:r>
          </w:p>
        </w:tc>
      </w:tr>
      <w:tr w:rsidRPr="00195A9A" w:rsidR="00D753D1" w:rsidTr="001637B3">
        <w:trPr>
          <w:trHeight w:val="432"/>
        </w:trPr>
        <w:tc>
          <w:tcPr>
            <w:tcW w:w="1070" w:type="dxa"/>
            <w:tcBorders>
              <w:top w:val="single" w:color="000000" w:sz="8" w:space="0"/>
              <w:left w:val="single" w:color="000000" w:sz="8" w:space="0"/>
              <w:bottom w:val="single" w:color="000000" w:sz="8" w:space="0"/>
              <w:right w:val="single" w:color="000000" w:sz="8" w:space="0"/>
            </w:tcBorders>
            <w:shd w:val="clear" w:color="auto" w:fill="FDE9D9" w:themeFill="accent6" w:themeFillTint="33"/>
            <w:tcMar>
              <w:top w:w="0" w:type="dxa"/>
              <w:left w:w="115" w:type="dxa"/>
              <w:bottom w:w="0" w:type="dxa"/>
              <w:right w:w="115" w:type="dxa"/>
            </w:tcMar>
            <w:vAlign w:val="center"/>
          </w:tcPr>
          <w:p w:rsidRPr="00F1676A" w:rsidR="00D753D1" w:rsidP="00D753D1" w:rsidRDefault="00D753D1">
            <w:pPr>
              <w:widowControl/>
              <w:jc w:val="center"/>
              <w:rPr>
                <w:rFonts w:ascii="Garamond" w:hAnsi="Garamond" w:eastAsia="Calibri"/>
                <w:color w:val="000000"/>
                <w:sz w:val="16"/>
                <w:lang w:val="es-PR"/>
              </w:rPr>
            </w:pPr>
            <w:r w:rsidRPr="00F1676A">
              <w:rPr>
                <w:rFonts w:ascii="Garamond" w:hAnsi="Garamond" w:eastAsia="Calibri"/>
                <w:color w:val="000000"/>
                <w:sz w:val="16"/>
                <w:lang w:val="es-PR"/>
              </w:rPr>
              <w:t xml:space="preserve">Puerto Rico </w:t>
            </w:r>
            <w:proofErr w:type="spellStart"/>
            <w:r w:rsidRPr="00F1676A">
              <w:rPr>
                <w:rFonts w:ascii="Garamond" w:hAnsi="Garamond" w:eastAsia="Calibri"/>
                <w:color w:val="000000"/>
                <w:sz w:val="16"/>
                <w:lang w:val="es-PR"/>
              </w:rPr>
              <w:t>Census</w:t>
            </w:r>
            <w:proofErr w:type="spellEnd"/>
          </w:p>
          <w:p w:rsidRPr="00F1676A" w:rsidR="00D753D1" w:rsidP="009F5346" w:rsidRDefault="00D753D1">
            <w:pPr>
              <w:widowControl/>
              <w:jc w:val="center"/>
              <w:rPr>
                <w:rFonts w:ascii="Garamond" w:hAnsi="Garamond" w:eastAsia="Calibri"/>
                <w:color w:val="000000"/>
                <w:sz w:val="16"/>
                <w:lang w:val="es-PR"/>
              </w:rPr>
            </w:pPr>
            <w:r w:rsidRPr="00F1676A">
              <w:rPr>
                <w:rFonts w:ascii="Garamond" w:hAnsi="Garamond" w:eastAsia="Calibri"/>
                <w:color w:val="000000"/>
                <w:sz w:val="16"/>
                <w:lang w:val="es-PR"/>
              </w:rPr>
              <w:t>(</w:t>
            </w:r>
            <w:r w:rsidR="009F5346">
              <w:rPr>
                <w:rFonts w:ascii="Garamond" w:hAnsi="Garamond" w:eastAsia="Calibri"/>
                <w:color w:val="000000"/>
                <w:sz w:val="16"/>
                <w:lang w:val="es-PR"/>
              </w:rPr>
              <w:t>South</w:t>
            </w:r>
            <w:r w:rsidRPr="00F1676A">
              <w:rPr>
                <w:rFonts w:ascii="Garamond" w:hAnsi="Garamond" w:eastAsia="Calibri"/>
                <w:color w:val="000000"/>
                <w:sz w:val="16"/>
                <w:lang w:val="es-PR"/>
              </w:rPr>
              <w:t xml:space="preserve"> </w:t>
            </w:r>
            <w:proofErr w:type="spellStart"/>
            <w:r w:rsidRPr="00F1676A">
              <w:rPr>
                <w:rFonts w:ascii="Garamond" w:hAnsi="Garamond" w:eastAsia="Calibri"/>
                <w:color w:val="000000"/>
                <w:sz w:val="16"/>
                <w:lang w:val="es-PR"/>
              </w:rPr>
              <w:t>coast</w:t>
            </w:r>
            <w:proofErr w:type="spellEnd"/>
            <w:r w:rsidRPr="00F1676A">
              <w:rPr>
                <w:rFonts w:ascii="Garamond" w:hAnsi="Garamond" w:eastAsia="Calibri"/>
                <w:color w:val="000000"/>
                <w:sz w:val="16"/>
                <w:lang w:val="es-PR"/>
              </w:rPr>
              <w:t>)</w:t>
            </w:r>
          </w:p>
        </w:tc>
        <w:tc>
          <w:tcPr>
            <w:tcW w:w="1174" w:type="dxa"/>
            <w:tcBorders>
              <w:top w:val="single" w:color="000000" w:sz="8" w:space="0"/>
              <w:left w:val="single" w:color="000000" w:sz="8" w:space="0"/>
              <w:bottom w:val="single" w:color="000000" w:sz="8" w:space="0"/>
              <w:right w:val="single" w:color="000000" w:sz="8" w:space="0"/>
            </w:tcBorders>
            <w:shd w:val="clear" w:color="auto" w:fill="FDE9D9" w:themeFill="accent6" w:themeFillTint="33"/>
            <w:tcMar>
              <w:top w:w="0" w:type="dxa"/>
              <w:left w:w="115" w:type="dxa"/>
              <w:bottom w:w="0" w:type="dxa"/>
              <w:right w:w="115" w:type="dxa"/>
            </w:tcMar>
            <w:vAlign w:val="center"/>
          </w:tcPr>
          <w:p w:rsidRPr="00F1676A" w:rsidR="00D753D1" w:rsidP="00D753D1" w:rsidRDefault="00D753D1">
            <w:pPr>
              <w:widowControl/>
              <w:jc w:val="center"/>
              <w:rPr>
                <w:rFonts w:ascii="Garamond" w:hAnsi="Garamond" w:eastAsia="Calibri"/>
                <w:color w:val="000000"/>
                <w:sz w:val="16"/>
              </w:rPr>
            </w:pPr>
            <w:r w:rsidRPr="00F1676A">
              <w:rPr>
                <w:rFonts w:ascii="Garamond" w:hAnsi="Garamond" w:eastAsia="Calibri"/>
                <w:color w:val="000000"/>
                <w:sz w:val="16"/>
              </w:rPr>
              <w:t>Captains and Fishers</w:t>
            </w:r>
          </w:p>
        </w:tc>
        <w:tc>
          <w:tcPr>
            <w:tcW w:w="1166" w:type="dxa"/>
            <w:tcBorders>
              <w:top w:val="single" w:color="000000" w:sz="8" w:space="0"/>
              <w:left w:val="single" w:color="000000" w:sz="8" w:space="0"/>
              <w:bottom w:val="single" w:color="000000" w:sz="8" w:space="0"/>
              <w:right w:val="single" w:color="000000" w:sz="8" w:space="0"/>
            </w:tcBorders>
            <w:shd w:val="clear" w:color="auto" w:fill="FDE9D9" w:themeFill="accent6" w:themeFillTint="33"/>
            <w:tcMar>
              <w:top w:w="0" w:type="dxa"/>
              <w:left w:w="115" w:type="dxa"/>
              <w:bottom w:w="0" w:type="dxa"/>
              <w:right w:w="115" w:type="dxa"/>
            </w:tcMar>
            <w:vAlign w:val="center"/>
          </w:tcPr>
          <w:p w:rsidRPr="00F1676A" w:rsidR="00D753D1" w:rsidP="00D753D1" w:rsidRDefault="00D753D1">
            <w:pPr>
              <w:jc w:val="center"/>
              <w:rPr>
                <w:rFonts w:ascii="Garamond" w:hAnsi="Garamond" w:cs="Calibri"/>
                <w:color w:val="000000"/>
                <w:sz w:val="16"/>
              </w:rPr>
            </w:pPr>
            <w:r>
              <w:rPr>
                <w:rFonts w:ascii="Garamond" w:hAnsi="Garamond" w:cs="Calibri"/>
                <w:color w:val="000000"/>
                <w:sz w:val="16"/>
              </w:rPr>
              <w:t>121</w:t>
            </w:r>
          </w:p>
        </w:tc>
        <w:tc>
          <w:tcPr>
            <w:tcW w:w="1170" w:type="dxa"/>
            <w:tcBorders>
              <w:top w:val="single" w:color="000000" w:sz="8" w:space="0"/>
              <w:left w:val="single" w:color="000000" w:sz="8" w:space="0"/>
              <w:bottom w:val="single" w:color="000000" w:sz="8" w:space="0"/>
              <w:right w:val="single" w:color="000000" w:sz="8" w:space="0"/>
            </w:tcBorders>
            <w:shd w:val="clear" w:color="auto" w:fill="FDE9D9" w:themeFill="accent6" w:themeFillTint="33"/>
            <w:tcMar>
              <w:top w:w="0" w:type="dxa"/>
              <w:left w:w="115" w:type="dxa"/>
              <w:bottom w:w="0" w:type="dxa"/>
              <w:right w:w="115" w:type="dxa"/>
            </w:tcMar>
            <w:vAlign w:val="center"/>
          </w:tcPr>
          <w:p w:rsidRPr="00F1676A" w:rsidR="00D753D1" w:rsidP="00D753D1" w:rsidRDefault="00D753D1">
            <w:pPr>
              <w:widowControl/>
              <w:jc w:val="center"/>
              <w:rPr>
                <w:rFonts w:ascii="Garamond" w:hAnsi="Garamond" w:eastAsia="Calibri"/>
                <w:color w:val="000000"/>
                <w:sz w:val="16"/>
              </w:rPr>
            </w:pPr>
          </w:p>
        </w:tc>
        <w:tc>
          <w:tcPr>
            <w:tcW w:w="1200" w:type="dxa"/>
            <w:tcBorders>
              <w:top w:val="single" w:color="000000" w:sz="8" w:space="0"/>
              <w:left w:val="single" w:color="000000" w:sz="8" w:space="0"/>
              <w:bottom w:val="single" w:color="000000" w:sz="8" w:space="0"/>
              <w:right w:val="single" w:color="000000" w:sz="8" w:space="0"/>
            </w:tcBorders>
            <w:shd w:val="clear" w:color="auto" w:fill="FDE9D9" w:themeFill="accent6" w:themeFillTint="33"/>
            <w:tcMar>
              <w:top w:w="0" w:type="dxa"/>
              <w:left w:w="115" w:type="dxa"/>
              <w:bottom w:w="0" w:type="dxa"/>
              <w:right w:w="115" w:type="dxa"/>
            </w:tcMar>
            <w:vAlign w:val="center"/>
          </w:tcPr>
          <w:p w:rsidRPr="00F1676A" w:rsidR="00D753D1" w:rsidP="00D753D1" w:rsidRDefault="00D753D1">
            <w:pPr>
              <w:jc w:val="center"/>
              <w:rPr>
                <w:rFonts w:ascii="Garamond" w:hAnsi="Garamond" w:cs="Calibri"/>
                <w:color w:val="000000"/>
                <w:sz w:val="16"/>
              </w:rPr>
            </w:pPr>
            <w:r>
              <w:rPr>
                <w:rFonts w:ascii="Garamond" w:hAnsi="Garamond" w:cs="Calibri"/>
                <w:color w:val="000000"/>
                <w:sz w:val="16"/>
              </w:rPr>
              <w:t>121</w:t>
            </w:r>
          </w:p>
        </w:tc>
        <w:tc>
          <w:tcPr>
            <w:tcW w:w="902" w:type="dxa"/>
            <w:tcBorders>
              <w:top w:val="single" w:color="000000" w:sz="8" w:space="0"/>
              <w:left w:val="single" w:color="000000" w:sz="8" w:space="0"/>
              <w:bottom w:val="single" w:color="000000" w:sz="8" w:space="0"/>
              <w:right w:val="single" w:color="000000" w:sz="8" w:space="0"/>
            </w:tcBorders>
            <w:shd w:val="clear" w:color="auto" w:fill="FDE9D9" w:themeFill="accent6" w:themeFillTint="33"/>
            <w:tcMar>
              <w:top w:w="0" w:type="dxa"/>
              <w:left w:w="115" w:type="dxa"/>
              <w:bottom w:w="0" w:type="dxa"/>
              <w:right w:w="115" w:type="dxa"/>
            </w:tcMar>
            <w:vAlign w:val="center"/>
          </w:tcPr>
          <w:p w:rsidRPr="00F1676A" w:rsidR="00D753D1" w:rsidP="00D753D1" w:rsidRDefault="00D753D1">
            <w:pPr>
              <w:widowControl/>
              <w:jc w:val="center"/>
              <w:rPr>
                <w:rFonts w:ascii="Garamond" w:hAnsi="Garamond" w:eastAsia="Calibri"/>
                <w:color w:val="000000"/>
                <w:sz w:val="16"/>
              </w:rPr>
            </w:pPr>
            <w:r w:rsidRPr="00F1676A">
              <w:rPr>
                <w:rFonts w:ascii="Garamond" w:hAnsi="Garamond" w:eastAsia="Calibri"/>
                <w:color w:val="000000"/>
                <w:sz w:val="16"/>
              </w:rPr>
              <w:t>0.</w:t>
            </w:r>
            <w:r>
              <w:rPr>
                <w:rFonts w:ascii="Garamond" w:hAnsi="Garamond" w:eastAsia="Calibri"/>
                <w:color w:val="000000"/>
                <w:sz w:val="16"/>
              </w:rPr>
              <w:t>7</w:t>
            </w:r>
            <w:r w:rsidRPr="00F1676A">
              <w:rPr>
                <w:rFonts w:ascii="Garamond" w:hAnsi="Garamond" w:eastAsia="Calibri"/>
                <w:color w:val="000000"/>
                <w:sz w:val="16"/>
              </w:rPr>
              <w:t>5</w:t>
            </w:r>
          </w:p>
        </w:tc>
        <w:tc>
          <w:tcPr>
            <w:tcW w:w="755" w:type="dxa"/>
            <w:tcBorders>
              <w:top w:val="single" w:color="000000" w:sz="8" w:space="0"/>
              <w:left w:val="single" w:color="000000" w:sz="8" w:space="0"/>
              <w:bottom w:val="single" w:color="000000" w:sz="8" w:space="0"/>
              <w:right w:val="single" w:color="000000" w:sz="8" w:space="0"/>
            </w:tcBorders>
            <w:shd w:val="clear" w:color="auto" w:fill="FDE9D9" w:themeFill="accent6" w:themeFillTint="33"/>
            <w:tcMar>
              <w:top w:w="0" w:type="dxa"/>
              <w:left w:w="115" w:type="dxa"/>
              <w:bottom w:w="0" w:type="dxa"/>
              <w:right w:w="115" w:type="dxa"/>
            </w:tcMar>
            <w:vAlign w:val="center"/>
          </w:tcPr>
          <w:p w:rsidRPr="00F1676A" w:rsidR="00D753D1" w:rsidP="00D753D1" w:rsidRDefault="00DA64F7">
            <w:pPr>
              <w:jc w:val="center"/>
              <w:rPr>
                <w:rFonts w:ascii="Garamond" w:hAnsi="Garamond" w:cs="Calibri"/>
                <w:color w:val="000000"/>
                <w:sz w:val="16"/>
              </w:rPr>
            </w:pPr>
            <w:r>
              <w:rPr>
                <w:rFonts w:ascii="Garamond" w:hAnsi="Garamond" w:cs="Calibri"/>
                <w:color w:val="000000"/>
                <w:sz w:val="16"/>
              </w:rPr>
              <w:t>91</w:t>
            </w:r>
          </w:p>
        </w:tc>
        <w:tc>
          <w:tcPr>
            <w:tcW w:w="1139" w:type="dxa"/>
            <w:tcBorders>
              <w:top w:val="single" w:color="000000" w:sz="8" w:space="0"/>
              <w:left w:val="single" w:color="000000" w:sz="8" w:space="0"/>
              <w:bottom w:val="single" w:color="000000" w:sz="8" w:space="0"/>
              <w:right w:val="single" w:color="000000" w:sz="8" w:space="0"/>
            </w:tcBorders>
            <w:shd w:val="clear" w:color="auto" w:fill="FDE9D9" w:themeFill="accent6" w:themeFillTint="33"/>
            <w:tcMar>
              <w:top w:w="0" w:type="dxa"/>
              <w:left w:w="115" w:type="dxa"/>
              <w:bottom w:w="0" w:type="dxa"/>
              <w:right w:w="115" w:type="dxa"/>
            </w:tcMar>
            <w:vAlign w:val="center"/>
          </w:tcPr>
          <w:p w:rsidRPr="00F1676A" w:rsidR="00D753D1" w:rsidP="00D753D1" w:rsidRDefault="00D753D1">
            <w:pPr>
              <w:widowControl/>
              <w:jc w:val="center"/>
              <w:rPr>
                <w:rFonts w:ascii="Garamond" w:hAnsi="Garamond" w:eastAsia="Calibri"/>
                <w:color w:val="000000"/>
                <w:sz w:val="16"/>
              </w:rPr>
            </w:pPr>
            <w:r w:rsidRPr="00F1676A">
              <w:rPr>
                <w:rFonts w:ascii="Garamond" w:hAnsi="Garamond" w:eastAsia="Calibri"/>
                <w:color w:val="000000"/>
                <w:sz w:val="16"/>
              </w:rPr>
              <w:t>$28.55</w:t>
            </w:r>
          </w:p>
        </w:tc>
        <w:tc>
          <w:tcPr>
            <w:tcW w:w="764" w:type="dxa"/>
            <w:tcBorders>
              <w:top w:val="single" w:color="000000" w:sz="8" w:space="0"/>
              <w:left w:val="single" w:color="000000" w:sz="8" w:space="0"/>
              <w:bottom w:val="single" w:color="000000" w:sz="8" w:space="0"/>
              <w:right w:val="single" w:color="000000" w:sz="8" w:space="0"/>
            </w:tcBorders>
            <w:shd w:val="clear" w:color="auto" w:fill="FDE9D9" w:themeFill="accent6" w:themeFillTint="33"/>
            <w:tcMar>
              <w:top w:w="0" w:type="dxa"/>
              <w:left w:w="115" w:type="dxa"/>
              <w:bottom w:w="0" w:type="dxa"/>
              <w:right w:w="115" w:type="dxa"/>
            </w:tcMar>
            <w:vAlign w:val="center"/>
          </w:tcPr>
          <w:p w:rsidR="00D753D1" w:rsidP="00DA64F7" w:rsidRDefault="00D753D1">
            <w:pPr>
              <w:jc w:val="center"/>
              <w:rPr>
                <w:rFonts w:ascii="Calibri" w:hAnsi="Calibri" w:cs="Calibri"/>
                <w:color w:val="000000"/>
                <w:sz w:val="16"/>
              </w:rPr>
            </w:pPr>
            <w:r>
              <w:rPr>
                <w:rFonts w:ascii="Calibri" w:hAnsi="Calibri" w:cs="Calibri"/>
                <w:color w:val="000000"/>
                <w:sz w:val="16"/>
              </w:rPr>
              <w:t>$</w:t>
            </w:r>
            <w:r w:rsidR="00DA64F7">
              <w:rPr>
                <w:rFonts w:ascii="Calibri" w:hAnsi="Calibri" w:cs="Calibri"/>
                <w:color w:val="000000"/>
                <w:sz w:val="16"/>
              </w:rPr>
              <w:t>2,591</w:t>
            </w:r>
          </w:p>
        </w:tc>
      </w:tr>
      <w:tr w:rsidRPr="00195A9A" w:rsidR="00D753D1" w:rsidTr="001637B3">
        <w:trPr>
          <w:trHeight w:val="432"/>
        </w:trPr>
        <w:tc>
          <w:tcPr>
            <w:tcW w:w="1070" w:type="dxa"/>
            <w:tcBorders>
              <w:top w:val="single" w:color="000000" w:sz="8" w:space="0"/>
              <w:left w:val="single" w:color="000000" w:sz="8" w:space="0"/>
              <w:bottom w:val="single" w:color="000000" w:sz="8" w:space="0"/>
              <w:right w:val="single" w:color="000000" w:sz="8" w:space="0"/>
            </w:tcBorders>
            <w:shd w:val="clear" w:color="auto" w:fill="FDE9D9" w:themeFill="accent6" w:themeFillTint="33"/>
            <w:tcMar>
              <w:top w:w="0" w:type="dxa"/>
              <w:left w:w="115" w:type="dxa"/>
              <w:bottom w:w="0" w:type="dxa"/>
              <w:right w:w="115" w:type="dxa"/>
            </w:tcMar>
            <w:vAlign w:val="center"/>
          </w:tcPr>
          <w:p w:rsidRPr="00F1676A" w:rsidR="00D753D1" w:rsidP="00D753D1" w:rsidRDefault="00D753D1">
            <w:pPr>
              <w:widowControl/>
              <w:jc w:val="center"/>
              <w:rPr>
                <w:rFonts w:ascii="Garamond" w:hAnsi="Garamond" w:eastAsia="Calibri"/>
                <w:color w:val="000000"/>
                <w:sz w:val="16"/>
                <w:lang w:val="es-PR"/>
              </w:rPr>
            </w:pPr>
            <w:r w:rsidRPr="00F1676A">
              <w:rPr>
                <w:rFonts w:ascii="Garamond" w:hAnsi="Garamond" w:eastAsia="Calibri"/>
                <w:color w:val="000000"/>
                <w:sz w:val="16"/>
                <w:lang w:val="es-PR"/>
              </w:rPr>
              <w:t xml:space="preserve">Puerto Rico </w:t>
            </w:r>
            <w:proofErr w:type="spellStart"/>
            <w:r w:rsidRPr="00F1676A">
              <w:rPr>
                <w:rFonts w:ascii="Garamond" w:hAnsi="Garamond" w:eastAsia="Calibri"/>
                <w:color w:val="000000"/>
                <w:sz w:val="16"/>
                <w:lang w:val="es-PR"/>
              </w:rPr>
              <w:t>Census</w:t>
            </w:r>
            <w:proofErr w:type="spellEnd"/>
          </w:p>
          <w:p w:rsidRPr="00F1676A" w:rsidR="00D753D1" w:rsidP="001637B3" w:rsidRDefault="00D753D1">
            <w:pPr>
              <w:widowControl/>
              <w:jc w:val="center"/>
              <w:rPr>
                <w:rFonts w:ascii="Garamond" w:hAnsi="Garamond" w:eastAsia="Calibri"/>
                <w:color w:val="000000"/>
                <w:sz w:val="16"/>
                <w:lang w:val="es-PR"/>
              </w:rPr>
            </w:pPr>
            <w:r w:rsidRPr="00F1676A">
              <w:rPr>
                <w:rFonts w:ascii="Garamond" w:hAnsi="Garamond" w:eastAsia="Calibri"/>
                <w:color w:val="000000"/>
                <w:sz w:val="16"/>
                <w:lang w:val="es-PR"/>
              </w:rPr>
              <w:t>(</w:t>
            </w:r>
            <w:r w:rsidR="001637B3">
              <w:rPr>
                <w:rFonts w:ascii="Garamond" w:hAnsi="Garamond" w:eastAsia="Calibri"/>
                <w:color w:val="000000"/>
                <w:sz w:val="16"/>
                <w:lang w:val="es-PR"/>
              </w:rPr>
              <w:t>West</w:t>
            </w:r>
            <w:r w:rsidRPr="00F1676A">
              <w:rPr>
                <w:rFonts w:ascii="Garamond" w:hAnsi="Garamond" w:eastAsia="Calibri"/>
                <w:color w:val="000000"/>
                <w:sz w:val="16"/>
                <w:lang w:val="es-PR"/>
              </w:rPr>
              <w:t xml:space="preserve"> </w:t>
            </w:r>
            <w:proofErr w:type="spellStart"/>
            <w:r w:rsidRPr="00F1676A">
              <w:rPr>
                <w:rFonts w:ascii="Garamond" w:hAnsi="Garamond" w:eastAsia="Calibri"/>
                <w:color w:val="000000"/>
                <w:sz w:val="16"/>
                <w:lang w:val="es-PR"/>
              </w:rPr>
              <w:t>coast</w:t>
            </w:r>
            <w:proofErr w:type="spellEnd"/>
            <w:r w:rsidRPr="00F1676A">
              <w:rPr>
                <w:rFonts w:ascii="Garamond" w:hAnsi="Garamond" w:eastAsia="Calibri"/>
                <w:color w:val="000000"/>
                <w:sz w:val="16"/>
                <w:lang w:val="es-PR"/>
              </w:rPr>
              <w:t>)</w:t>
            </w:r>
          </w:p>
        </w:tc>
        <w:tc>
          <w:tcPr>
            <w:tcW w:w="1174" w:type="dxa"/>
            <w:tcBorders>
              <w:top w:val="single" w:color="000000" w:sz="8" w:space="0"/>
              <w:left w:val="single" w:color="000000" w:sz="8" w:space="0"/>
              <w:bottom w:val="single" w:color="000000" w:sz="8" w:space="0"/>
              <w:right w:val="single" w:color="000000" w:sz="8" w:space="0"/>
            </w:tcBorders>
            <w:shd w:val="clear" w:color="auto" w:fill="FDE9D9" w:themeFill="accent6" w:themeFillTint="33"/>
            <w:tcMar>
              <w:top w:w="0" w:type="dxa"/>
              <w:left w:w="115" w:type="dxa"/>
              <w:bottom w:w="0" w:type="dxa"/>
              <w:right w:w="115" w:type="dxa"/>
            </w:tcMar>
            <w:vAlign w:val="center"/>
          </w:tcPr>
          <w:p w:rsidRPr="00F1676A" w:rsidR="00D753D1" w:rsidP="00D753D1" w:rsidRDefault="00D753D1">
            <w:pPr>
              <w:widowControl/>
              <w:jc w:val="center"/>
              <w:rPr>
                <w:rFonts w:ascii="Garamond" w:hAnsi="Garamond" w:eastAsia="Calibri"/>
                <w:color w:val="000000"/>
                <w:sz w:val="16"/>
              </w:rPr>
            </w:pPr>
            <w:r w:rsidRPr="00F1676A">
              <w:rPr>
                <w:rFonts w:ascii="Garamond" w:hAnsi="Garamond" w:eastAsia="Calibri"/>
                <w:color w:val="000000"/>
                <w:sz w:val="16"/>
              </w:rPr>
              <w:t>Captains and Fishers</w:t>
            </w:r>
          </w:p>
        </w:tc>
        <w:tc>
          <w:tcPr>
            <w:tcW w:w="1166" w:type="dxa"/>
            <w:tcBorders>
              <w:top w:val="single" w:color="000000" w:sz="8" w:space="0"/>
              <w:left w:val="single" w:color="000000" w:sz="8" w:space="0"/>
              <w:bottom w:val="single" w:color="000000" w:sz="8" w:space="0"/>
              <w:right w:val="single" w:color="000000" w:sz="8" w:space="0"/>
            </w:tcBorders>
            <w:shd w:val="clear" w:color="auto" w:fill="FDE9D9" w:themeFill="accent6" w:themeFillTint="33"/>
            <w:tcMar>
              <w:top w:w="0" w:type="dxa"/>
              <w:left w:w="115" w:type="dxa"/>
              <w:bottom w:w="0" w:type="dxa"/>
              <w:right w:w="115" w:type="dxa"/>
            </w:tcMar>
            <w:vAlign w:val="center"/>
          </w:tcPr>
          <w:p w:rsidRPr="00F1676A" w:rsidR="00D753D1" w:rsidP="00D753D1" w:rsidRDefault="00D753D1">
            <w:pPr>
              <w:jc w:val="center"/>
              <w:rPr>
                <w:rFonts w:ascii="Garamond" w:hAnsi="Garamond" w:cs="Calibri"/>
                <w:color w:val="000000"/>
                <w:sz w:val="16"/>
              </w:rPr>
            </w:pPr>
            <w:r>
              <w:rPr>
                <w:rFonts w:ascii="Garamond" w:hAnsi="Garamond" w:cs="Calibri"/>
                <w:color w:val="000000"/>
                <w:sz w:val="16"/>
              </w:rPr>
              <w:t>215</w:t>
            </w:r>
          </w:p>
        </w:tc>
        <w:tc>
          <w:tcPr>
            <w:tcW w:w="1170" w:type="dxa"/>
            <w:tcBorders>
              <w:top w:val="single" w:color="000000" w:sz="8" w:space="0"/>
              <w:left w:val="single" w:color="000000" w:sz="8" w:space="0"/>
              <w:bottom w:val="single" w:color="000000" w:sz="8" w:space="0"/>
              <w:right w:val="single" w:color="000000" w:sz="8" w:space="0"/>
            </w:tcBorders>
            <w:shd w:val="clear" w:color="auto" w:fill="FDE9D9" w:themeFill="accent6" w:themeFillTint="33"/>
            <w:tcMar>
              <w:top w:w="0" w:type="dxa"/>
              <w:left w:w="115" w:type="dxa"/>
              <w:bottom w:w="0" w:type="dxa"/>
              <w:right w:w="115" w:type="dxa"/>
            </w:tcMar>
            <w:vAlign w:val="center"/>
          </w:tcPr>
          <w:p w:rsidRPr="00F1676A" w:rsidR="00D753D1" w:rsidP="00D753D1" w:rsidRDefault="00D753D1">
            <w:pPr>
              <w:widowControl/>
              <w:jc w:val="center"/>
              <w:rPr>
                <w:rFonts w:ascii="Garamond" w:hAnsi="Garamond" w:eastAsia="Calibri"/>
                <w:color w:val="000000"/>
                <w:sz w:val="16"/>
              </w:rPr>
            </w:pPr>
          </w:p>
        </w:tc>
        <w:tc>
          <w:tcPr>
            <w:tcW w:w="1200" w:type="dxa"/>
            <w:tcBorders>
              <w:top w:val="single" w:color="000000" w:sz="8" w:space="0"/>
              <w:left w:val="single" w:color="000000" w:sz="8" w:space="0"/>
              <w:bottom w:val="single" w:color="000000" w:sz="8" w:space="0"/>
              <w:right w:val="single" w:color="000000" w:sz="8" w:space="0"/>
            </w:tcBorders>
            <w:shd w:val="clear" w:color="auto" w:fill="FDE9D9" w:themeFill="accent6" w:themeFillTint="33"/>
            <w:tcMar>
              <w:top w:w="0" w:type="dxa"/>
              <w:left w:w="115" w:type="dxa"/>
              <w:bottom w:w="0" w:type="dxa"/>
              <w:right w:w="115" w:type="dxa"/>
            </w:tcMar>
            <w:vAlign w:val="center"/>
          </w:tcPr>
          <w:p w:rsidRPr="00F1676A" w:rsidR="00D753D1" w:rsidP="00D753D1" w:rsidRDefault="00D753D1">
            <w:pPr>
              <w:jc w:val="center"/>
              <w:rPr>
                <w:rFonts w:ascii="Garamond" w:hAnsi="Garamond" w:cs="Calibri"/>
                <w:color w:val="000000"/>
                <w:sz w:val="16"/>
              </w:rPr>
            </w:pPr>
            <w:r>
              <w:rPr>
                <w:rFonts w:ascii="Garamond" w:hAnsi="Garamond" w:cs="Calibri"/>
                <w:color w:val="000000"/>
                <w:sz w:val="16"/>
              </w:rPr>
              <w:t>215</w:t>
            </w:r>
          </w:p>
        </w:tc>
        <w:tc>
          <w:tcPr>
            <w:tcW w:w="902" w:type="dxa"/>
            <w:tcBorders>
              <w:top w:val="single" w:color="000000" w:sz="8" w:space="0"/>
              <w:left w:val="single" w:color="000000" w:sz="8" w:space="0"/>
              <w:bottom w:val="single" w:color="000000" w:sz="8" w:space="0"/>
              <w:right w:val="single" w:color="000000" w:sz="8" w:space="0"/>
            </w:tcBorders>
            <w:shd w:val="clear" w:color="auto" w:fill="FDE9D9" w:themeFill="accent6" w:themeFillTint="33"/>
            <w:tcMar>
              <w:top w:w="0" w:type="dxa"/>
              <w:left w:w="115" w:type="dxa"/>
              <w:bottom w:w="0" w:type="dxa"/>
              <w:right w:w="115" w:type="dxa"/>
            </w:tcMar>
            <w:vAlign w:val="center"/>
          </w:tcPr>
          <w:p w:rsidRPr="00F1676A" w:rsidR="00D753D1" w:rsidP="00D753D1" w:rsidRDefault="00D753D1">
            <w:pPr>
              <w:widowControl/>
              <w:jc w:val="center"/>
              <w:rPr>
                <w:rFonts w:ascii="Garamond" w:hAnsi="Garamond" w:eastAsia="Calibri"/>
                <w:color w:val="000000"/>
                <w:sz w:val="16"/>
              </w:rPr>
            </w:pPr>
            <w:r w:rsidRPr="00F1676A">
              <w:rPr>
                <w:rFonts w:ascii="Garamond" w:hAnsi="Garamond" w:eastAsia="Calibri"/>
                <w:color w:val="000000"/>
                <w:sz w:val="16"/>
              </w:rPr>
              <w:t>0.</w:t>
            </w:r>
            <w:r>
              <w:rPr>
                <w:rFonts w:ascii="Garamond" w:hAnsi="Garamond" w:eastAsia="Calibri"/>
                <w:color w:val="000000"/>
                <w:sz w:val="16"/>
              </w:rPr>
              <w:t>7</w:t>
            </w:r>
            <w:r w:rsidRPr="00F1676A">
              <w:rPr>
                <w:rFonts w:ascii="Garamond" w:hAnsi="Garamond" w:eastAsia="Calibri"/>
                <w:color w:val="000000"/>
                <w:sz w:val="16"/>
              </w:rPr>
              <w:t>5</w:t>
            </w:r>
          </w:p>
        </w:tc>
        <w:tc>
          <w:tcPr>
            <w:tcW w:w="755" w:type="dxa"/>
            <w:tcBorders>
              <w:top w:val="single" w:color="000000" w:sz="8" w:space="0"/>
              <w:left w:val="single" w:color="000000" w:sz="8" w:space="0"/>
              <w:bottom w:val="single" w:color="000000" w:sz="8" w:space="0"/>
              <w:right w:val="single" w:color="000000" w:sz="8" w:space="0"/>
            </w:tcBorders>
            <w:shd w:val="clear" w:color="auto" w:fill="FDE9D9" w:themeFill="accent6" w:themeFillTint="33"/>
            <w:tcMar>
              <w:top w:w="0" w:type="dxa"/>
              <w:left w:w="115" w:type="dxa"/>
              <w:bottom w:w="0" w:type="dxa"/>
              <w:right w:w="115" w:type="dxa"/>
            </w:tcMar>
            <w:vAlign w:val="center"/>
          </w:tcPr>
          <w:p w:rsidRPr="00F1676A" w:rsidR="00D753D1" w:rsidP="00D753D1" w:rsidRDefault="00DA64F7">
            <w:pPr>
              <w:jc w:val="center"/>
              <w:rPr>
                <w:rFonts w:ascii="Garamond" w:hAnsi="Garamond" w:cs="Calibri"/>
                <w:color w:val="000000"/>
                <w:sz w:val="16"/>
              </w:rPr>
            </w:pPr>
            <w:r>
              <w:rPr>
                <w:rFonts w:ascii="Garamond" w:hAnsi="Garamond" w:cs="Calibri"/>
                <w:color w:val="000000"/>
                <w:sz w:val="16"/>
              </w:rPr>
              <w:t>161</w:t>
            </w:r>
          </w:p>
        </w:tc>
        <w:tc>
          <w:tcPr>
            <w:tcW w:w="1139" w:type="dxa"/>
            <w:tcBorders>
              <w:top w:val="single" w:color="000000" w:sz="8" w:space="0"/>
              <w:left w:val="single" w:color="000000" w:sz="8" w:space="0"/>
              <w:bottom w:val="single" w:color="000000" w:sz="8" w:space="0"/>
              <w:right w:val="single" w:color="000000" w:sz="8" w:space="0"/>
            </w:tcBorders>
            <w:shd w:val="clear" w:color="auto" w:fill="FDE9D9" w:themeFill="accent6" w:themeFillTint="33"/>
            <w:tcMar>
              <w:top w:w="0" w:type="dxa"/>
              <w:left w:w="115" w:type="dxa"/>
              <w:bottom w:w="0" w:type="dxa"/>
              <w:right w:w="115" w:type="dxa"/>
            </w:tcMar>
            <w:vAlign w:val="center"/>
          </w:tcPr>
          <w:p w:rsidRPr="00F1676A" w:rsidR="00D753D1" w:rsidP="00D753D1" w:rsidRDefault="00D753D1">
            <w:pPr>
              <w:widowControl/>
              <w:jc w:val="center"/>
              <w:rPr>
                <w:rFonts w:ascii="Garamond" w:hAnsi="Garamond" w:eastAsia="Calibri"/>
                <w:color w:val="000000"/>
                <w:sz w:val="16"/>
              </w:rPr>
            </w:pPr>
            <w:r w:rsidRPr="00F1676A">
              <w:rPr>
                <w:rFonts w:ascii="Garamond" w:hAnsi="Garamond" w:eastAsia="Calibri"/>
                <w:color w:val="000000"/>
                <w:sz w:val="16"/>
              </w:rPr>
              <w:t>$28.55</w:t>
            </w:r>
          </w:p>
        </w:tc>
        <w:tc>
          <w:tcPr>
            <w:tcW w:w="764" w:type="dxa"/>
            <w:tcBorders>
              <w:top w:val="single" w:color="000000" w:sz="8" w:space="0"/>
              <w:left w:val="single" w:color="000000" w:sz="8" w:space="0"/>
              <w:bottom w:val="single" w:color="000000" w:sz="8" w:space="0"/>
              <w:right w:val="single" w:color="000000" w:sz="8" w:space="0"/>
            </w:tcBorders>
            <w:shd w:val="clear" w:color="auto" w:fill="FDE9D9" w:themeFill="accent6" w:themeFillTint="33"/>
            <w:tcMar>
              <w:top w:w="0" w:type="dxa"/>
              <w:left w:w="115" w:type="dxa"/>
              <w:bottom w:w="0" w:type="dxa"/>
              <w:right w:w="115" w:type="dxa"/>
            </w:tcMar>
            <w:vAlign w:val="center"/>
          </w:tcPr>
          <w:p w:rsidR="00D753D1" w:rsidP="00DA64F7" w:rsidRDefault="00D753D1">
            <w:pPr>
              <w:jc w:val="center"/>
              <w:rPr>
                <w:rFonts w:ascii="Calibri" w:hAnsi="Calibri" w:cs="Calibri"/>
                <w:color w:val="000000"/>
                <w:sz w:val="16"/>
              </w:rPr>
            </w:pPr>
            <w:r>
              <w:rPr>
                <w:rFonts w:ascii="Calibri" w:hAnsi="Calibri" w:cs="Calibri"/>
                <w:color w:val="000000"/>
                <w:sz w:val="16"/>
              </w:rPr>
              <w:t>$</w:t>
            </w:r>
            <w:r w:rsidR="00DA64F7">
              <w:rPr>
                <w:rFonts w:ascii="Calibri" w:hAnsi="Calibri" w:cs="Calibri"/>
                <w:color w:val="000000"/>
                <w:sz w:val="16"/>
              </w:rPr>
              <w:t>4,604</w:t>
            </w:r>
          </w:p>
        </w:tc>
      </w:tr>
      <w:tr w:rsidRPr="00195A9A" w:rsidR="00756024" w:rsidTr="001637B3">
        <w:trPr>
          <w:trHeight w:val="432"/>
        </w:trPr>
        <w:tc>
          <w:tcPr>
            <w:tcW w:w="1070" w:type="dxa"/>
            <w:tcBorders>
              <w:top w:val="single" w:color="000000" w:sz="8" w:space="0"/>
              <w:left w:val="single" w:color="000000" w:sz="8" w:space="0"/>
              <w:bottom w:val="single" w:color="000000" w:sz="8" w:space="0"/>
              <w:right w:val="single" w:color="000000" w:sz="8" w:space="0"/>
            </w:tcBorders>
            <w:shd w:val="clear" w:color="auto" w:fill="DDEBF7"/>
            <w:tcMar>
              <w:top w:w="0" w:type="dxa"/>
              <w:left w:w="115" w:type="dxa"/>
              <w:bottom w:w="0" w:type="dxa"/>
              <w:right w:w="115" w:type="dxa"/>
            </w:tcMar>
            <w:vAlign w:val="center"/>
            <w:hideMark/>
          </w:tcPr>
          <w:p w:rsidRPr="00F1676A" w:rsidR="00756024" w:rsidP="00F1676A" w:rsidRDefault="00756024">
            <w:pPr>
              <w:pStyle w:val="NormalWeb"/>
              <w:spacing w:before="0" w:beforeAutospacing="0" w:after="0" w:afterAutospacing="0"/>
              <w:jc w:val="center"/>
              <w:rPr>
                <w:rFonts w:ascii="Garamond" w:hAnsi="Garamond"/>
                <w:sz w:val="16"/>
                <w:szCs w:val="16"/>
              </w:rPr>
            </w:pPr>
            <w:r w:rsidRPr="00F1676A">
              <w:rPr>
                <w:rFonts w:ascii="Garamond" w:hAnsi="Garamond"/>
                <w:b/>
                <w:bCs/>
                <w:color w:val="000000"/>
                <w:sz w:val="16"/>
                <w:szCs w:val="16"/>
              </w:rPr>
              <w:t>Totals</w:t>
            </w:r>
          </w:p>
        </w:tc>
        <w:tc>
          <w:tcPr>
            <w:tcW w:w="1174" w:type="dxa"/>
            <w:tcBorders>
              <w:top w:val="single" w:color="000000" w:sz="8" w:space="0"/>
              <w:left w:val="single" w:color="000000" w:sz="8" w:space="0"/>
              <w:bottom w:val="single" w:color="000000" w:sz="8" w:space="0"/>
              <w:right w:val="single" w:color="000000" w:sz="8" w:space="0"/>
            </w:tcBorders>
            <w:shd w:val="clear" w:color="auto" w:fill="000000"/>
            <w:tcMar>
              <w:top w:w="0" w:type="dxa"/>
              <w:left w:w="115" w:type="dxa"/>
              <w:bottom w:w="0" w:type="dxa"/>
              <w:right w:w="115" w:type="dxa"/>
            </w:tcMar>
            <w:vAlign w:val="center"/>
            <w:hideMark/>
          </w:tcPr>
          <w:p w:rsidRPr="00F1676A" w:rsidR="00756024" w:rsidP="00F1676A" w:rsidRDefault="00756024">
            <w:pPr>
              <w:pStyle w:val="NormalWeb"/>
              <w:spacing w:before="0" w:beforeAutospacing="0" w:after="0" w:afterAutospacing="0"/>
              <w:jc w:val="center"/>
              <w:rPr>
                <w:rFonts w:ascii="Garamond" w:hAnsi="Garamond"/>
                <w:sz w:val="16"/>
                <w:szCs w:val="16"/>
              </w:rPr>
            </w:pPr>
          </w:p>
        </w:tc>
        <w:tc>
          <w:tcPr>
            <w:tcW w:w="1166" w:type="dxa"/>
            <w:tcBorders>
              <w:top w:val="single" w:color="000000" w:sz="8" w:space="0"/>
              <w:left w:val="single" w:color="000000" w:sz="8" w:space="0"/>
              <w:bottom w:val="single" w:color="000000" w:sz="8" w:space="0"/>
              <w:right w:val="single" w:color="000000" w:sz="8" w:space="0"/>
            </w:tcBorders>
            <w:shd w:val="clear" w:color="auto" w:fill="000000"/>
            <w:tcMar>
              <w:top w:w="0" w:type="dxa"/>
              <w:left w:w="115" w:type="dxa"/>
              <w:bottom w:w="0" w:type="dxa"/>
              <w:right w:w="115" w:type="dxa"/>
            </w:tcMar>
            <w:vAlign w:val="center"/>
            <w:hideMark/>
          </w:tcPr>
          <w:p w:rsidRPr="00F1676A" w:rsidR="00756024" w:rsidP="00F1676A" w:rsidRDefault="00756024">
            <w:pPr>
              <w:pStyle w:val="NormalWeb"/>
              <w:spacing w:before="0" w:beforeAutospacing="0" w:after="0" w:afterAutospacing="0"/>
              <w:jc w:val="center"/>
              <w:rPr>
                <w:rFonts w:ascii="Garamond" w:hAnsi="Garamond"/>
                <w:sz w:val="16"/>
                <w:szCs w:val="16"/>
              </w:rPr>
            </w:pPr>
          </w:p>
        </w:tc>
        <w:tc>
          <w:tcPr>
            <w:tcW w:w="1170" w:type="dxa"/>
            <w:tcBorders>
              <w:top w:val="single" w:color="000000" w:sz="8" w:space="0"/>
              <w:left w:val="single" w:color="000000" w:sz="8" w:space="0"/>
              <w:bottom w:val="single" w:color="000000" w:sz="8" w:space="0"/>
              <w:right w:val="single" w:color="000000" w:sz="8" w:space="0"/>
            </w:tcBorders>
            <w:shd w:val="clear" w:color="auto" w:fill="000000"/>
            <w:tcMar>
              <w:top w:w="0" w:type="dxa"/>
              <w:left w:w="115" w:type="dxa"/>
              <w:bottom w:w="0" w:type="dxa"/>
              <w:right w:w="115" w:type="dxa"/>
            </w:tcMar>
            <w:vAlign w:val="center"/>
            <w:hideMark/>
          </w:tcPr>
          <w:p w:rsidRPr="00F1676A" w:rsidR="00756024" w:rsidP="00F1676A" w:rsidRDefault="00756024">
            <w:pPr>
              <w:pStyle w:val="NormalWeb"/>
              <w:spacing w:before="0" w:beforeAutospacing="0" w:after="0" w:afterAutospacing="0"/>
              <w:jc w:val="center"/>
              <w:rPr>
                <w:rFonts w:ascii="Garamond" w:hAnsi="Garamond"/>
                <w:sz w:val="16"/>
                <w:szCs w:val="16"/>
              </w:rPr>
            </w:pPr>
          </w:p>
        </w:tc>
        <w:tc>
          <w:tcPr>
            <w:tcW w:w="1200" w:type="dxa"/>
            <w:tcBorders>
              <w:top w:val="single" w:color="000000" w:sz="8" w:space="0"/>
              <w:left w:val="single" w:color="000000" w:sz="8" w:space="0"/>
              <w:bottom w:val="single" w:color="000000" w:sz="8" w:space="0"/>
              <w:right w:val="single" w:color="000000" w:sz="8" w:space="0"/>
            </w:tcBorders>
            <w:shd w:val="clear" w:color="auto" w:fill="DDEBF7"/>
            <w:tcMar>
              <w:top w:w="0" w:type="dxa"/>
              <w:left w:w="115" w:type="dxa"/>
              <w:bottom w:w="0" w:type="dxa"/>
              <w:right w:w="115" w:type="dxa"/>
            </w:tcMar>
            <w:vAlign w:val="center"/>
            <w:hideMark/>
          </w:tcPr>
          <w:p w:rsidRPr="00B56EA4" w:rsidR="00756024" w:rsidP="00F1676A" w:rsidRDefault="00B56EA4">
            <w:pPr>
              <w:pStyle w:val="NormalWeb"/>
              <w:spacing w:before="0" w:beforeAutospacing="0" w:after="0" w:afterAutospacing="0"/>
              <w:jc w:val="center"/>
              <w:rPr>
                <w:rFonts w:ascii="Garamond" w:hAnsi="Garamond"/>
                <w:sz w:val="16"/>
                <w:szCs w:val="16"/>
              </w:rPr>
            </w:pPr>
            <w:r w:rsidRPr="00B56EA4">
              <w:rPr>
                <w:rFonts w:ascii="Garamond" w:hAnsi="Garamond"/>
                <w:sz w:val="16"/>
                <w:szCs w:val="16"/>
              </w:rPr>
              <w:t>750</w:t>
            </w:r>
          </w:p>
        </w:tc>
        <w:tc>
          <w:tcPr>
            <w:tcW w:w="902" w:type="dxa"/>
            <w:tcBorders>
              <w:top w:val="single" w:color="000000" w:sz="8" w:space="0"/>
              <w:left w:val="single" w:color="000000" w:sz="8" w:space="0"/>
              <w:bottom w:val="single" w:color="000000" w:sz="8" w:space="0"/>
              <w:right w:val="single" w:color="000000" w:sz="8" w:space="0"/>
            </w:tcBorders>
            <w:shd w:val="clear" w:color="auto" w:fill="000000"/>
            <w:tcMar>
              <w:top w:w="0" w:type="dxa"/>
              <w:left w:w="115" w:type="dxa"/>
              <w:bottom w:w="0" w:type="dxa"/>
              <w:right w:w="115" w:type="dxa"/>
            </w:tcMar>
            <w:vAlign w:val="center"/>
            <w:hideMark/>
          </w:tcPr>
          <w:p w:rsidRPr="00B56EA4" w:rsidR="00756024" w:rsidP="00F1676A" w:rsidRDefault="00756024">
            <w:pPr>
              <w:pStyle w:val="NormalWeb"/>
              <w:spacing w:before="0" w:beforeAutospacing="0" w:after="0" w:afterAutospacing="0"/>
              <w:jc w:val="center"/>
              <w:rPr>
                <w:rFonts w:ascii="Garamond" w:hAnsi="Garamond"/>
                <w:sz w:val="16"/>
                <w:szCs w:val="16"/>
              </w:rPr>
            </w:pPr>
          </w:p>
        </w:tc>
        <w:tc>
          <w:tcPr>
            <w:tcW w:w="755" w:type="dxa"/>
            <w:tcBorders>
              <w:top w:val="single" w:color="000000" w:sz="8" w:space="0"/>
              <w:left w:val="single" w:color="000000" w:sz="8" w:space="0"/>
              <w:bottom w:val="single" w:color="000000" w:sz="8" w:space="0"/>
              <w:right w:val="single" w:color="000000" w:sz="8" w:space="0"/>
            </w:tcBorders>
            <w:shd w:val="clear" w:color="auto" w:fill="DDEBF7"/>
            <w:tcMar>
              <w:top w:w="0" w:type="dxa"/>
              <w:left w:w="115" w:type="dxa"/>
              <w:bottom w:w="0" w:type="dxa"/>
              <w:right w:w="115" w:type="dxa"/>
            </w:tcMar>
            <w:vAlign w:val="center"/>
            <w:hideMark/>
          </w:tcPr>
          <w:p w:rsidRPr="00B56EA4" w:rsidR="00756024" w:rsidP="00F1676A" w:rsidRDefault="003932F0">
            <w:pPr>
              <w:pStyle w:val="NormalWeb"/>
              <w:spacing w:before="0" w:beforeAutospacing="0" w:after="0" w:afterAutospacing="0"/>
              <w:jc w:val="center"/>
              <w:rPr>
                <w:rFonts w:ascii="Garamond" w:hAnsi="Garamond"/>
                <w:sz w:val="16"/>
                <w:szCs w:val="16"/>
              </w:rPr>
            </w:pPr>
            <w:r>
              <w:rPr>
                <w:rFonts w:ascii="Garamond" w:hAnsi="Garamond"/>
                <w:bCs/>
                <w:color w:val="000000"/>
                <w:sz w:val="16"/>
                <w:szCs w:val="16"/>
              </w:rPr>
              <w:t>563</w:t>
            </w:r>
          </w:p>
        </w:tc>
        <w:tc>
          <w:tcPr>
            <w:tcW w:w="1139" w:type="dxa"/>
            <w:tcBorders>
              <w:top w:val="single" w:color="000000" w:sz="8" w:space="0"/>
              <w:left w:val="single" w:color="000000" w:sz="8" w:space="0"/>
              <w:bottom w:val="single" w:color="000000" w:sz="8" w:space="0"/>
              <w:right w:val="single" w:color="000000" w:sz="8" w:space="0"/>
            </w:tcBorders>
            <w:shd w:val="clear" w:color="auto" w:fill="000000"/>
            <w:tcMar>
              <w:top w:w="0" w:type="dxa"/>
              <w:left w:w="115" w:type="dxa"/>
              <w:bottom w:w="0" w:type="dxa"/>
              <w:right w:w="115" w:type="dxa"/>
            </w:tcMar>
            <w:vAlign w:val="center"/>
            <w:hideMark/>
          </w:tcPr>
          <w:p w:rsidRPr="00B56EA4" w:rsidR="00756024" w:rsidP="00F1676A" w:rsidRDefault="00756024">
            <w:pPr>
              <w:widowControl/>
              <w:autoSpaceDE/>
              <w:autoSpaceDN/>
              <w:adjustRightInd/>
              <w:jc w:val="center"/>
              <w:rPr>
                <w:rFonts w:ascii="Garamond" w:hAnsi="Garamond" w:cs="Calibri"/>
                <w:color w:val="000000"/>
                <w:sz w:val="16"/>
              </w:rPr>
            </w:pPr>
            <w:r w:rsidRPr="00B56EA4">
              <w:rPr>
                <w:rFonts w:ascii="Garamond" w:hAnsi="Garamond" w:cs="Calibri"/>
                <w:color w:val="000000"/>
                <w:sz w:val="16"/>
              </w:rPr>
              <w:t>$7,623</w:t>
            </w:r>
          </w:p>
        </w:tc>
        <w:tc>
          <w:tcPr>
            <w:tcW w:w="764" w:type="dxa"/>
            <w:tcBorders>
              <w:top w:val="single" w:color="000000" w:sz="8" w:space="0"/>
              <w:left w:val="single" w:color="000000" w:sz="8" w:space="0"/>
              <w:bottom w:val="single" w:color="000000" w:sz="8" w:space="0"/>
              <w:right w:val="single" w:color="000000" w:sz="8" w:space="0"/>
            </w:tcBorders>
            <w:shd w:val="clear" w:color="auto" w:fill="DDEBF7"/>
            <w:tcMar>
              <w:top w:w="0" w:type="dxa"/>
              <w:left w:w="115" w:type="dxa"/>
              <w:bottom w:w="0" w:type="dxa"/>
              <w:right w:w="115" w:type="dxa"/>
            </w:tcMar>
            <w:vAlign w:val="center"/>
            <w:hideMark/>
          </w:tcPr>
          <w:p w:rsidRPr="00B56EA4" w:rsidR="00756024" w:rsidP="003932F0" w:rsidRDefault="00B56EA4">
            <w:pPr>
              <w:widowControl/>
              <w:autoSpaceDE/>
              <w:autoSpaceDN/>
              <w:adjustRightInd/>
              <w:jc w:val="center"/>
              <w:rPr>
                <w:rFonts w:ascii="Garamond" w:hAnsi="Garamond" w:cs="Calibri"/>
                <w:color w:val="000000"/>
                <w:sz w:val="16"/>
              </w:rPr>
            </w:pPr>
            <w:r w:rsidRPr="00B56EA4">
              <w:rPr>
                <w:rFonts w:ascii="Garamond" w:hAnsi="Garamond" w:cs="Calibri"/>
                <w:color w:val="000000"/>
                <w:sz w:val="16"/>
              </w:rPr>
              <w:t>$</w:t>
            </w:r>
            <w:r w:rsidR="003932F0">
              <w:rPr>
                <w:rFonts w:ascii="Garamond" w:hAnsi="Garamond" w:cs="Calibri"/>
                <w:color w:val="000000"/>
                <w:sz w:val="16"/>
              </w:rPr>
              <w:t>16,059</w:t>
            </w:r>
            <w:r w:rsidRPr="00B56EA4">
              <w:rPr>
                <w:rFonts w:ascii="Garamond" w:hAnsi="Garamond" w:cs="Calibri"/>
                <w:color w:val="000000"/>
                <w:sz w:val="16"/>
              </w:rPr>
              <w:t xml:space="preserve"> </w:t>
            </w:r>
          </w:p>
        </w:tc>
      </w:tr>
    </w:tbl>
    <w:p w:rsidRPr="00195A9A" w:rsidR="00BB5A4C" w:rsidP="00195A9A" w:rsidRDefault="00BB5A4C">
      <w:pPr>
        <w:pStyle w:val="BodyText3"/>
        <w:spacing w:after="0"/>
        <w:jc w:val="both"/>
        <w:rPr>
          <w:sz w:val="24"/>
          <w:szCs w:val="24"/>
        </w:rPr>
      </w:pPr>
    </w:p>
    <w:p w:rsidRPr="00195A9A" w:rsidR="00BB5A4C" w:rsidP="00195A9A" w:rsidRDefault="00BB5A4C">
      <w:pPr>
        <w:pStyle w:val="ListParagraph"/>
        <w:widowControl/>
        <w:numPr>
          <w:ilvl w:val="0"/>
          <w:numId w:val="7"/>
        </w:numPr>
        <w:autoSpaceDE/>
        <w:autoSpaceDN/>
        <w:adjustRightInd/>
        <w:spacing w:before="80"/>
        <w:jc w:val="both"/>
        <w:textAlignment w:val="baseline"/>
        <w:rPr>
          <w:b/>
          <w:bCs/>
          <w:color w:val="000000"/>
          <w:szCs w:val="24"/>
        </w:rPr>
      </w:pPr>
      <w:r w:rsidRPr="00195A9A">
        <w:rPr>
          <w:b/>
          <w:bCs/>
          <w:color w:val="000000"/>
          <w:szCs w:val="24"/>
        </w:rPr>
        <w:t>Provide an estimate for the total annual cost burden to respondents or record keepers resulting from the collection of information. (Do not include the cost of any hour burden already reflected on the burden worksheet).</w:t>
      </w:r>
    </w:p>
    <w:p w:rsidRPr="00195A9A" w:rsidR="00383F70" w:rsidP="00195A9A" w:rsidRDefault="00383F70">
      <w:pPr>
        <w:tabs>
          <w:tab w:val="left" w:pos="540"/>
        </w:tabs>
        <w:jc w:val="both"/>
        <w:rPr>
          <w:szCs w:val="24"/>
        </w:rPr>
      </w:pPr>
    </w:p>
    <w:p w:rsidR="002B0B57" w:rsidP="00195A9A" w:rsidRDefault="00383F70">
      <w:pPr>
        <w:jc w:val="both"/>
        <w:rPr>
          <w:szCs w:val="24"/>
        </w:rPr>
      </w:pPr>
      <w:r w:rsidRPr="00195A9A">
        <w:rPr>
          <w:szCs w:val="24"/>
        </w:rPr>
        <w:t>There are no capital/start-up or ongoing operation/maintenance costs associated with this information collection</w:t>
      </w:r>
      <w:r w:rsidR="00EC054D">
        <w:rPr>
          <w:szCs w:val="24"/>
        </w:rPr>
        <w:t xml:space="preserve"> under both the full and partial funding scenarios</w:t>
      </w:r>
      <w:r w:rsidR="00195A9A">
        <w:rPr>
          <w:szCs w:val="24"/>
        </w:rPr>
        <w:t xml:space="preserve"> (Table 2)</w:t>
      </w:r>
      <w:r w:rsidRPr="00195A9A">
        <w:rPr>
          <w:szCs w:val="24"/>
        </w:rPr>
        <w:t xml:space="preserve">.  </w:t>
      </w:r>
    </w:p>
    <w:p w:rsidRPr="00195A9A" w:rsidR="002B0B57" w:rsidP="00195A9A" w:rsidRDefault="002B0B57">
      <w:pPr>
        <w:jc w:val="both"/>
        <w:rPr>
          <w:szCs w:val="24"/>
        </w:rPr>
      </w:pPr>
    </w:p>
    <w:p w:rsidRPr="00195A9A" w:rsidR="00383F70" w:rsidP="00195A9A" w:rsidRDefault="00383F70">
      <w:pPr>
        <w:jc w:val="both"/>
        <w:rPr>
          <w:szCs w:val="24"/>
        </w:rPr>
      </w:pPr>
      <w:r w:rsidRPr="00195A9A">
        <w:rPr>
          <w:szCs w:val="24"/>
        </w:rPr>
        <w:t xml:space="preserve">Table </w:t>
      </w:r>
      <w:r w:rsidRPr="00195A9A" w:rsidR="00BE0EE4">
        <w:rPr>
          <w:szCs w:val="24"/>
        </w:rPr>
        <w:t>2</w:t>
      </w:r>
      <w:r w:rsidR="00195A9A">
        <w:rPr>
          <w:szCs w:val="24"/>
        </w:rPr>
        <w:t xml:space="preserve">: </w:t>
      </w:r>
      <w:r w:rsidRPr="00195A9A">
        <w:rPr>
          <w:szCs w:val="24"/>
        </w:rPr>
        <w:t xml:space="preserve"> Estimates of Capital/Start-Up or Ongoing Operation/Maintena</w:t>
      </w:r>
      <w:r w:rsidRPr="00195A9A" w:rsidR="00BE0EE4">
        <w:rPr>
          <w:szCs w:val="24"/>
        </w:rPr>
        <w:t>nce Costs.</w:t>
      </w:r>
    </w:p>
    <w:p w:rsidRPr="00195A9A" w:rsidR="00BE0EE4" w:rsidP="00195A9A" w:rsidRDefault="00BE0EE4">
      <w:pPr>
        <w:jc w:val="both"/>
        <w:rPr>
          <w:szCs w:val="24"/>
        </w:rPr>
      </w:pPr>
    </w:p>
    <w:tbl>
      <w:tblPr>
        <w:tblW w:w="9096" w:type="dxa"/>
        <w:tblLayout w:type="fixed"/>
        <w:tblLook w:val="0400" w:firstRow="0" w:lastRow="0" w:firstColumn="0" w:lastColumn="0" w:noHBand="0" w:noVBand="1"/>
      </w:tblPr>
      <w:tblGrid>
        <w:gridCol w:w="3216"/>
        <w:gridCol w:w="1296"/>
        <w:gridCol w:w="1196"/>
        <w:gridCol w:w="1136"/>
        <w:gridCol w:w="1296"/>
        <w:gridCol w:w="956"/>
      </w:tblGrid>
      <w:tr w:rsidRPr="00195A9A" w:rsidR="00383F70" w:rsidTr="00177A1D">
        <w:trPr>
          <w:trHeight w:val="657"/>
        </w:trPr>
        <w:tc>
          <w:tcPr>
            <w:tcW w:w="3216" w:type="dxa"/>
            <w:vMerge w:val="restart"/>
            <w:tcBorders>
              <w:top w:val="single" w:color="000000" w:sz="8" w:space="0"/>
              <w:left w:val="single" w:color="000000" w:sz="8" w:space="0"/>
              <w:bottom w:val="single" w:color="000000" w:sz="8" w:space="0"/>
              <w:right w:val="single" w:color="000000" w:sz="8" w:space="0"/>
            </w:tcBorders>
            <w:shd w:val="clear" w:color="auto" w:fill="BDD7EE"/>
            <w:vAlign w:val="center"/>
          </w:tcPr>
          <w:p w:rsidRPr="00195A9A" w:rsidR="00383F70" w:rsidP="00195A9A" w:rsidRDefault="00383F70">
            <w:pPr>
              <w:widowControl/>
              <w:jc w:val="both"/>
              <w:rPr>
                <w:rFonts w:ascii="Garamond" w:hAnsi="Garamond" w:eastAsia="Calibri"/>
                <w:b/>
                <w:color w:val="000000"/>
                <w:sz w:val="16"/>
              </w:rPr>
            </w:pPr>
            <w:r w:rsidRPr="00195A9A">
              <w:rPr>
                <w:rFonts w:ascii="Garamond" w:hAnsi="Garamond" w:eastAsia="Calibri"/>
                <w:b/>
                <w:color w:val="000000"/>
                <w:sz w:val="16"/>
              </w:rPr>
              <w:t>Information Collection</w:t>
            </w:r>
          </w:p>
        </w:tc>
        <w:tc>
          <w:tcPr>
            <w:tcW w:w="1296" w:type="dxa"/>
            <w:tcBorders>
              <w:top w:val="single" w:color="000000" w:sz="8" w:space="0"/>
              <w:left w:val="nil"/>
              <w:bottom w:val="nil"/>
              <w:right w:val="single" w:color="000000" w:sz="8" w:space="0"/>
            </w:tcBorders>
            <w:shd w:val="clear" w:color="auto" w:fill="BDD7EE"/>
            <w:vAlign w:val="center"/>
          </w:tcPr>
          <w:p w:rsidRPr="00195A9A" w:rsidR="00383F70" w:rsidP="00195A9A" w:rsidRDefault="00383F70">
            <w:pPr>
              <w:widowControl/>
              <w:jc w:val="center"/>
              <w:rPr>
                <w:rFonts w:ascii="Garamond" w:hAnsi="Garamond" w:eastAsia="Calibri"/>
                <w:b/>
                <w:color w:val="000000"/>
                <w:sz w:val="16"/>
              </w:rPr>
            </w:pPr>
            <w:r w:rsidRPr="00195A9A">
              <w:rPr>
                <w:rFonts w:ascii="Garamond" w:hAnsi="Garamond" w:eastAsia="Calibri"/>
                <w:b/>
                <w:color w:val="000000"/>
                <w:sz w:val="16"/>
              </w:rPr>
              <w:t># of Respondents / Year</w:t>
            </w:r>
          </w:p>
        </w:tc>
        <w:tc>
          <w:tcPr>
            <w:tcW w:w="1196" w:type="dxa"/>
            <w:tcBorders>
              <w:top w:val="single" w:color="000000" w:sz="8" w:space="0"/>
              <w:left w:val="nil"/>
              <w:bottom w:val="nil"/>
              <w:right w:val="single" w:color="000000" w:sz="8" w:space="0"/>
            </w:tcBorders>
            <w:shd w:val="clear" w:color="auto" w:fill="BDD7EE"/>
            <w:vAlign w:val="center"/>
          </w:tcPr>
          <w:p w:rsidRPr="00195A9A" w:rsidR="00383F70" w:rsidP="00195A9A" w:rsidRDefault="00383F70">
            <w:pPr>
              <w:widowControl/>
              <w:jc w:val="center"/>
              <w:rPr>
                <w:rFonts w:ascii="Garamond" w:hAnsi="Garamond" w:eastAsia="Calibri"/>
                <w:b/>
                <w:color w:val="000000"/>
                <w:sz w:val="16"/>
              </w:rPr>
            </w:pPr>
            <w:r w:rsidRPr="00195A9A">
              <w:rPr>
                <w:rFonts w:ascii="Garamond" w:hAnsi="Garamond" w:eastAsia="Calibri"/>
                <w:b/>
                <w:color w:val="000000"/>
                <w:sz w:val="16"/>
              </w:rPr>
              <w:t>Annual # of Responses / Respondent</w:t>
            </w:r>
          </w:p>
        </w:tc>
        <w:tc>
          <w:tcPr>
            <w:tcW w:w="1136" w:type="dxa"/>
            <w:tcBorders>
              <w:top w:val="single" w:color="000000" w:sz="8" w:space="0"/>
              <w:left w:val="nil"/>
              <w:bottom w:val="nil"/>
              <w:right w:val="single" w:color="000000" w:sz="8" w:space="0"/>
            </w:tcBorders>
            <w:shd w:val="clear" w:color="auto" w:fill="BDD7EE"/>
            <w:vAlign w:val="center"/>
          </w:tcPr>
          <w:p w:rsidRPr="00195A9A" w:rsidR="00383F70" w:rsidP="00195A9A" w:rsidRDefault="00383F70">
            <w:pPr>
              <w:widowControl/>
              <w:jc w:val="center"/>
              <w:rPr>
                <w:rFonts w:ascii="Garamond" w:hAnsi="Garamond" w:eastAsia="Calibri"/>
                <w:b/>
                <w:color w:val="000000"/>
                <w:sz w:val="16"/>
              </w:rPr>
            </w:pPr>
            <w:r w:rsidRPr="00195A9A">
              <w:rPr>
                <w:rFonts w:ascii="Garamond" w:hAnsi="Garamond" w:eastAsia="Calibri"/>
                <w:b/>
                <w:color w:val="000000"/>
                <w:sz w:val="16"/>
              </w:rPr>
              <w:t>Total # of Annual Responses</w:t>
            </w:r>
          </w:p>
        </w:tc>
        <w:tc>
          <w:tcPr>
            <w:tcW w:w="1296" w:type="dxa"/>
            <w:tcBorders>
              <w:top w:val="single" w:color="000000" w:sz="8" w:space="0"/>
              <w:left w:val="nil"/>
              <w:bottom w:val="nil"/>
              <w:right w:val="single" w:color="000000" w:sz="8" w:space="0"/>
            </w:tcBorders>
            <w:shd w:val="clear" w:color="auto" w:fill="BDD7EE"/>
            <w:vAlign w:val="center"/>
          </w:tcPr>
          <w:p w:rsidRPr="00195A9A" w:rsidR="00383F70" w:rsidP="00195A9A" w:rsidRDefault="00383F70">
            <w:pPr>
              <w:widowControl/>
              <w:jc w:val="center"/>
              <w:rPr>
                <w:rFonts w:ascii="Garamond" w:hAnsi="Garamond" w:eastAsia="Calibri"/>
                <w:b/>
                <w:color w:val="000000"/>
                <w:sz w:val="16"/>
              </w:rPr>
            </w:pPr>
            <w:r w:rsidRPr="00195A9A">
              <w:rPr>
                <w:rFonts w:ascii="Garamond" w:hAnsi="Garamond" w:eastAsia="Calibri"/>
                <w:b/>
                <w:color w:val="000000"/>
                <w:sz w:val="16"/>
              </w:rPr>
              <w:t>Cost Burden / Respondent</w:t>
            </w:r>
          </w:p>
        </w:tc>
        <w:tc>
          <w:tcPr>
            <w:tcW w:w="956" w:type="dxa"/>
            <w:tcBorders>
              <w:top w:val="single" w:color="000000" w:sz="8" w:space="0"/>
              <w:left w:val="nil"/>
              <w:bottom w:val="nil"/>
              <w:right w:val="single" w:color="000000" w:sz="8" w:space="0"/>
            </w:tcBorders>
            <w:shd w:val="clear" w:color="auto" w:fill="BDD7EE"/>
            <w:vAlign w:val="center"/>
          </w:tcPr>
          <w:p w:rsidRPr="00195A9A" w:rsidR="00383F70" w:rsidP="00195A9A" w:rsidRDefault="00383F70">
            <w:pPr>
              <w:widowControl/>
              <w:jc w:val="center"/>
              <w:rPr>
                <w:rFonts w:ascii="Garamond" w:hAnsi="Garamond" w:eastAsia="Calibri"/>
                <w:b/>
                <w:color w:val="000000"/>
                <w:sz w:val="16"/>
              </w:rPr>
            </w:pPr>
            <w:r w:rsidRPr="00195A9A">
              <w:rPr>
                <w:rFonts w:ascii="Garamond" w:hAnsi="Garamond" w:eastAsia="Calibri"/>
                <w:b/>
                <w:color w:val="000000"/>
                <w:sz w:val="16"/>
              </w:rPr>
              <w:t>Total Annual Cost Burden</w:t>
            </w:r>
          </w:p>
        </w:tc>
      </w:tr>
      <w:tr w:rsidRPr="00195A9A" w:rsidR="00383F70" w:rsidTr="00177A1D">
        <w:trPr>
          <w:trHeight w:val="228"/>
        </w:trPr>
        <w:tc>
          <w:tcPr>
            <w:tcW w:w="3216" w:type="dxa"/>
            <w:vMerge/>
            <w:tcBorders>
              <w:top w:val="single" w:color="000000" w:sz="8" w:space="0"/>
              <w:left w:val="single" w:color="000000" w:sz="8" w:space="0"/>
              <w:bottom w:val="single" w:color="000000" w:sz="8" w:space="0"/>
              <w:right w:val="single" w:color="000000" w:sz="8" w:space="0"/>
            </w:tcBorders>
            <w:shd w:val="clear" w:color="auto" w:fill="BDD7EE"/>
            <w:vAlign w:val="center"/>
          </w:tcPr>
          <w:p w:rsidRPr="00195A9A" w:rsidR="00383F70" w:rsidP="00195A9A" w:rsidRDefault="00383F70">
            <w:pPr>
              <w:pBdr>
                <w:top w:val="nil"/>
                <w:left w:val="nil"/>
                <w:bottom w:val="nil"/>
                <w:right w:val="nil"/>
                <w:between w:val="nil"/>
              </w:pBdr>
              <w:spacing w:line="276" w:lineRule="auto"/>
              <w:jc w:val="both"/>
              <w:rPr>
                <w:rFonts w:ascii="Garamond" w:hAnsi="Garamond" w:eastAsia="Calibri"/>
                <w:b/>
                <w:color w:val="000000"/>
                <w:sz w:val="16"/>
              </w:rPr>
            </w:pPr>
          </w:p>
        </w:tc>
        <w:tc>
          <w:tcPr>
            <w:tcW w:w="1296" w:type="dxa"/>
            <w:tcBorders>
              <w:top w:val="nil"/>
              <w:left w:val="nil"/>
              <w:bottom w:val="single" w:color="000000" w:sz="8" w:space="0"/>
              <w:right w:val="single" w:color="000000" w:sz="8" w:space="0"/>
            </w:tcBorders>
            <w:shd w:val="clear" w:color="auto" w:fill="BDD7EE"/>
            <w:vAlign w:val="center"/>
          </w:tcPr>
          <w:p w:rsidRPr="00195A9A" w:rsidR="00383F70" w:rsidP="00195A9A" w:rsidRDefault="00383F70">
            <w:pPr>
              <w:widowControl/>
              <w:jc w:val="center"/>
              <w:rPr>
                <w:rFonts w:ascii="Garamond" w:hAnsi="Garamond" w:eastAsia="Calibri"/>
                <w:b/>
                <w:color w:val="000000"/>
                <w:sz w:val="16"/>
              </w:rPr>
            </w:pPr>
            <w:r w:rsidRPr="00195A9A">
              <w:rPr>
                <w:rFonts w:ascii="Garamond" w:hAnsi="Garamond" w:eastAsia="Calibri"/>
                <w:b/>
                <w:color w:val="000000"/>
                <w:sz w:val="16"/>
              </w:rPr>
              <w:t>(a)</w:t>
            </w:r>
          </w:p>
        </w:tc>
        <w:tc>
          <w:tcPr>
            <w:tcW w:w="1196" w:type="dxa"/>
            <w:tcBorders>
              <w:top w:val="nil"/>
              <w:left w:val="nil"/>
              <w:bottom w:val="single" w:color="000000" w:sz="8" w:space="0"/>
              <w:right w:val="single" w:color="000000" w:sz="8" w:space="0"/>
            </w:tcBorders>
            <w:shd w:val="clear" w:color="auto" w:fill="BDD7EE"/>
            <w:vAlign w:val="center"/>
          </w:tcPr>
          <w:p w:rsidRPr="00195A9A" w:rsidR="00383F70" w:rsidP="00195A9A" w:rsidRDefault="00383F70">
            <w:pPr>
              <w:widowControl/>
              <w:jc w:val="center"/>
              <w:rPr>
                <w:rFonts w:ascii="Garamond" w:hAnsi="Garamond" w:eastAsia="Calibri"/>
                <w:b/>
                <w:color w:val="000000"/>
                <w:sz w:val="16"/>
              </w:rPr>
            </w:pPr>
            <w:r w:rsidRPr="00195A9A">
              <w:rPr>
                <w:rFonts w:ascii="Garamond" w:hAnsi="Garamond" w:eastAsia="Calibri"/>
                <w:b/>
                <w:color w:val="000000"/>
                <w:sz w:val="16"/>
              </w:rPr>
              <w:t>(b)</w:t>
            </w:r>
          </w:p>
        </w:tc>
        <w:tc>
          <w:tcPr>
            <w:tcW w:w="1136" w:type="dxa"/>
            <w:tcBorders>
              <w:top w:val="nil"/>
              <w:left w:val="nil"/>
              <w:bottom w:val="single" w:color="000000" w:sz="8" w:space="0"/>
              <w:right w:val="single" w:color="000000" w:sz="8" w:space="0"/>
            </w:tcBorders>
            <w:shd w:val="clear" w:color="auto" w:fill="BDD7EE"/>
            <w:vAlign w:val="center"/>
          </w:tcPr>
          <w:p w:rsidRPr="00195A9A" w:rsidR="00383F70" w:rsidP="00195A9A" w:rsidRDefault="00383F70">
            <w:pPr>
              <w:widowControl/>
              <w:jc w:val="center"/>
              <w:rPr>
                <w:rFonts w:ascii="Garamond" w:hAnsi="Garamond" w:eastAsia="Calibri"/>
                <w:b/>
                <w:color w:val="000000"/>
                <w:sz w:val="16"/>
              </w:rPr>
            </w:pPr>
            <w:r w:rsidRPr="00195A9A">
              <w:rPr>
                <w:rFonts w:ascii="Garamond" w:hAnsi="Garamond" w:eastAsia="Calibri"/>
                <w:b/>
                <w:color w:val="000000"/>
                <w:sz w:val="16"/>
              </w:rPr>
              <w:t>(c) = (a) x (b)</w:t>
            </w:r>
          </w:p>
        </w:tc>
        <w:tc>
          <w:tcPr>
            <w:tcW w:w="1296" w:type="dxa"/>
            <w:tcBorders>
              <w:top w:val="nil"/>
              <w:left w:val="nil"/>
              <w:bottom w:val="single" w:color="000000" w:sz="8" w:space="0"/>
              <w:right w:val="single" w:color="000000" w:sz="8" w:space="0"/>
            </w:tcBorders>
            <w:shd w:val="clear" w:color="auto" w:fill="BDD7EE"/>
            <w:vAlign w:val="center"/>
          </w:tcPr>
          <w:p w:rsidRPr="00195A9A" w:rsidR="00383F70" w:rsidP="00195A9A" w:rsidRDefault="00383F70">
            <w:pPr>
              <w:widowControl/>
              <w:jc w:val="center"/>
              <w:rPr>
                <w:rFonts w:ascii="Garamond" w:hAnsi="Garamond" w:eastAsia="Calibri"/>
                <w:b/>
                <w:color w:val="000000"/>
                <w:sz w:val="16"/>
              </w:rPr>
            </w:pPr>
            <w:r w:rsidRPr="00195A9A">
              <w:rPr>
                <w:rFonts w:ascii="Garamond" w:hAnsi="Garamond" w:eastAsia="Calibri"/>
                <w:b/>
                <w:color w:val="000000"/>
                <w:sz w:val="16"/>
              </w:rPr>
              <w:t>(h)</w:t>
            </w:r>
          </w:p>
        </w:tc>
        <w:tc>
          <w:tcPr>
            <w:tcW w:w="956" w:type="dxa"/>
            <w:tcBorders>
              <w:top w:val="nil"/>
              <w:left w:val="nil"/>
              <w:bottom w:val="single" w:color="000000" w:sz="8" w:space="0"/>
              <w:right w:val="single" w:color="000000" w:sz="8" w:space="0"/>
            </w:tcBorders>
            <w:shd w:val="clear" w:color="auto" w:fill="BDD7EE"/>
            <w:vAlign w:val="center"/>
          </w:tcPr>
          <w:p w:rsidRPr="00195A9A" w:rsidR="00383F70" w:rsidP="00195A9A" w:rsidRDefault="00383F70">
            <w:pPr>
              <w:widowControl/>
              <w:jc w:val="center"/>
              <w:rPr>
                <w:rFonts w:ascii="Garamond" w:hAnsi="Garamond" w:eastAsia="Calibri"/>
                <w:b/>
                <w:color w:val="000000"/>
                <w:sz w:val="16"/>
              </w:rPr>
            </w:pPr>
            <w:r w:rsidRPr="00195A9A">
              <w:rPr>
                <w:rFonts w:ascii="Garamond" w:hAnsi="Garamond" w:eastAsia="Calibri"/>
                <w:b/>
                <w:color w:val="000000"/>
                <w:sz w:val="16"/>
              </w:rPr>
              <w:t>(</w:t>
            </w:r>
            <w:proofErr w:type="spellStart"/>
            <w:r w:rsidRPr="00195A9A">
              <w:rPr>
                <w:rFonts w:ascii="Garamond" w:hAnsi="Garamond" w:eastAsia="Calibri"/>
                <w:b/>
                <w:color w:val="000000"/>
                <w:sz w:val="16"/>
              </w:rPr>
              <w:t>i</w:t>
            </w:r>
            <w:proofErr w:type="spellEnd"/>
            <w:r w:rsidRPr="00195A9A">
              <w:rPr>
                <w:rFonts w:ascii="Garamond" w:hAnsi="Garamond" w:eastAsia="Calibri"/>
                <w:b/>
                <w:color w:val="000000"/>
                <w:sz w:val="16"/>
              </w:rPr>
              <w:t>) = (c) x (h)</w:t>
            </w:r>
          </w:p>
        </w:tc>
      </w:tr>
      <w:tr w:rsidRPr="00195A9A" w:rsidR="00456CA9" w:rsidTr="00177A1D">
        <w:trPr>
          <w:trHeight w:val="228"/>
        </w:trPr>
        <w:tc>
          <w:tcPr>
            <w:tcW w:w="3216" w:type="dxa"/>
            <w:tcBorders>
              <w:top w:val="nil"/>
              <w:left w:val="single" w:color="000000" w:sz="8" w:space="0"/>
              <w:bottom w:val="single" w:color="000000" w:sz="8" w:space="0"/>
              <w:right w:val="single" w:color="000000" w:sz="8" w:space="0"/>
            </w:tcBorders>
            <w:shd w:val="clear" w:color="auto" w:fill="auto"/>
            <w:vAlign w:val="center"/>
          </w:tcPr>
          <w:p w:rsidRPr="00195A9A" w:rsidR="00456CA9" w:rsidP="00195A9A" w:rsidRDefault="00456CA9">
            <w:pPr>
              <w:widowControl/>
              <w:jc w:val="both"/>
              <w:rPr>
                <w:rFonts w:ascii="Garamond" w:hAnsi="Garamond" w:eastAsia="Calibri"/>
                <w:color w:val="000000"/>
                <w:sz w:val="16"/>
              </w:rPr>
            </w:pPr>
            <w:r w:rsidRPr="00195A9A">
              <w:rPr>
                <w:rFonts w:ascii="Garamond" w:hAnsi="Garamond" w:eastAsia="Calibri"/>
                <w:color w:val="000000"/>
                <w:sz w:val="16"/>
              </w:rPr>
              <w:t>USVI Census</w:t>
            </w:r>
          </w:p>
        </w:tc>
        <w:tc>
          <w:tcPr>
            <w:tcW w:w="1296" w:type="dxa"/>
            <w:tcBorders>
              <w:top w:val="nil"/>
              <w:left w:val="nil"/>
              <w:bottom w:val="single" w:color="000000" w:sz="8" w:space="0"/>
              <w:right w:val="single" w:color="000000" w:sz="8" w:space="0"/>
            </w:tcBorders>
            <w:shd w:val="clear" w:color="auto" w:fill="auto"/>
            <w:vAlign w:val="center"/>
          </w:tcPr>
          <w:p w:rsidRPr="00195A9A" w:rsidR="00456CA9" w:rsidP="00195A9A" w:rsidRDefault="00456CA9">
            <w:pPr>
              <w:widowControl/>
              <w:jc w:val="center"/>
              <w:rPr>
                <w:rFonts w:ascii="Garamond" w:hAnsi="Garamond" w:eastAsia="Calibri"/>
                <w:color w:val="000000"/>
                <w:sz w:val="16"/>
              </w:rPr>
            </w:pPr>
            <w:r w:rsidRPr="00195A9A">
              <w:rPr>
                <w:rFonts w:ascii="Garamond" w:hAnsi="Garamond" w:eastAsia="Calibri"/>
                <w:color w:val="000000"/>
                <w:sz w:val="16"/>
              </w:rPr>
              <w:t>260</w:t>
            </w:r>
          </w:p>
        </w:tc>
        <w:tc>
          <w:tcPr>
            <w:tcW w:w="1196" w:type="dxa"/>
            <w:tcBorders>
              <w:top w:val="nil"/>
              <w:left w:val="nil"/>
              <w:bottom w:val="single" w:color="000000" w:sz="8" w:space="0"/>
              <w:right w:val="single" w:color="000000" w:sz="8" w:space="0"/>
            </w:tcBorders>
            <w:shd w:val="clear" w:color="auto" w:fill="auto"/>
            <w:vAlign w:val="center"/>
          </w:tcPr>
          <w:p w:rsidRPr="00195A9A" w:rsidR="00456CA9" w:rsidP="00195A9A" w:rsidRDefault="00456CA9">
            <w:pPr>
              <w:widowControl/>
              <w:jc w:val="center"/>
              <w:rPr>
                <w:rFonts w:ascii="Garamond" w:hAnsi="Garamond" w:eastAsia="Calibri"/>
                <w:color w:val="000000"/>
                <w:sz w:val="16"/>
              </w:rPr>
            </w:pPr>
            <w:r w:rsidRPr="00195A9A">
              <w:rPr>
                <w:rFonts w:ascii="Garamond" w:hAnsi="Garamond" w:eastAsia="Calibri"/>
                <w:color w:val="000000"/>
                <w:sz w:val="16"/>
              </w:rPr>
              <w:t>1</w:t>
            </w:r>
          </w:p>
        </w:tc>
        <w:tc>
          <w:tcPr>
            <w:tcW w:w="1136" w:type="dxa"/>
            <w:tcBorders>
              <w:top w:val="nil"/>
              <w:left w:val="nil"/>
              <w:bottom w:val="single" w:color="000000" w:sz="8" w:space="0"/>
              <w:right w:val="single" w:color="000000" w:sz="8" w:space="0"/>
            </w:tcBorders>
            <w:shd w:val="clear" w:color="auto" w:fill="auto"/>
            <w:vAlign w:val="center"/>
          </w:tcPr>
          <w:p w:rsidRPr="00195A9A" w:rsidR="00456CA9" w:rsidP="00195A9A" w:rsidRDefault="00456CA9">
            <w:pPr>
              <w:widowControl/>
              <w:jc w:val="center"/>
              <w:rPr>
                <w:rFonts w:ascii="Garamond" w:hAnsi="Garamond" w:eastAsia="Calibri"/>
                <w:color w:val="000000"/>
                <w:sz w:val="16"/>
              </w:rPr>
            </w:pPr>
            <w:r w:rsidRPr="00195A9A">
              <w:rPr>
                <w:rFonts w:ascii="Garamond" w:hAnsi="Garamond" w:eastAsia="Calibri"/>
                <w:color w:val="000000"/>
                <w:sz w:val="16"/>
              </w:rPr>
              <w:t>260</w:t>
            </w:r>
          </w:p>
        </w:tc>
        <w:tc>
          <w:tcPr>
            <w:tcW w:w="1296" w:type="dxa"/>
            <w:tcBorders>
              <w:top w:val="nil"/>
              <w:left w:val="nil"/>
              <w:bottom w:val="single" w:color="000000" w:sz="8" w:space="0"/>
              <w:right w:val="single" w:color="000000" w:sz="8" w:space="0"/>
            </w:tcBorders>
            <w:shd w:val="clear" w:color="auto" w:fill="FFFFFF"/>
            <w:vAlign w:val="center"/>
          </w:tcPr>
          <w:p w:rsidRPr="00195A9A" w:rsidR="00456CA9" w:rsidP="00195A9A" w:rsidRDefault="00456CA9">
            <w:pPr>
              <w:widowControl/>
              <w:jc w:val="center"/>
              <w:rPr>
                <w:rFonts w:ascii="Garamond" w:hAnsi="Garamond" w:eastAsia="Calibri"/>
                <w:color w:val="000000"/>
                <w:sz w:val="16"/>
              </w:rPr>
            </w:pPr>
            <w:r w:rsidRPr="00195A9A">
              <w:rPr>
                <w:rFonts w:ascii="Garamond" w:hAnsi="Garamond" w:eastAsia="Calibri"/>
                <w:color w:val="000000"/>
                <w:sz w:val="16"/>
              </w:rPr>
              <w:t>0</w:t>
            </w:r>
          </w:p>
        </w:tc>
        <w:tc>
          <w:tcPr>
            <w:tcW w:w="956" w:type="dxa"/>
            <w:tcBorders>
              <w:top w:val="nil"/>
              <w:left w:val="nil"/>
              <w:bottom w:val="single" w:color="000000" w:sz="8" w:space="0"/>
              <w:right w:val="single" w:color="000000" w:sz="8" w:space="0"/>
            </w:tcBorders>
            <w:shd w:val="clear" w:color="auto" w:fill="FFFFFF"/>
            <w:vAlign w:val="center"/>
          </w:tcPr>
          <w:p w:rsidRPr="00195A9A" w:rsidR="00456CA9" w:rsidP="00195A9A" w:rsidRDefault="00456CA9">
            <w:pPr>
              <w:widowControl/>
              <w:jc w:val="center"/>
              <w:rPr>
                <w:rFonts w:ascii="Garamond" w:hAnsi="Garamond" w:eastAsia="Calibri"/>
                <w:color w:val="000000"/>
                <w:sz w:val="16"/>
              </w:rPr>
            </w:pPr>
            <w:r w:rsidRPr="00195A9A">
              <w:rPr>
                <w:rFonts w:ascii="Garamond" w:hAnsi="Garamond" w:eastAsia="Calibri"/>
                <w:color w:val="000000"/>
                <w:sz w:val="16"/>
              </w:rPr>
              <w:t>0</w:t>
            </w:r>
          </w:p>
        </w:tc>
      </w:tr>
      <w:tr w:rsidRPr="00195A9A" w:rsidR="00456CA9" w:rsidTr="00177A1D">
        <w:trPr>
          <w:trHeight w:val="228"/>
        </w:trPr>
        <w:tc>
          <w:tcPr>
            <w:tcW w:w="3216" w:type="dxa"/>
            <w:tcBorders>
              <w:top w:val="nil"/>
              <w:left w:val="single" w:color="000000" w:sz="8" w:space="0"/>
              <w:bottom w:val="single" w:color="000000" w:sz="8" w:space="0"/>
              <w:right w:val="single" w:color="000000" w:sz="8" w:space="0"/>
            </w:tcBorders>
            <w:shd w:val="clear" w:color="auto" w:fill="auto"/>
            <w:vAlign w:val="center"/>
          </w:tcPr>
          <w:p w:rsidRPr="00195A9A" w:rsidR="00456CA9" w:rsidP="00195A9A" w:rsidRDefault="00456CA9">
            <w:pPr>
              <w:widowControl/>
              <w:jc w:val="both"/>
              <w:rPr>
                <w:rFonts w:ascii="Garamond" w:hAnsi="Garamond" w:eastAsia="Calibri"/>
                <w:color w:val="000000"/>
                <w:sz w:val="16"/>
              </w:rPr>
            </w:pPr>
            <w:r w:rsidRPr="00195A9A">
              <w:rPr>
                <w:rFonts w:ascii="Garamond" w:hAnsi="Garamond" w:eastAsia="Calibri"/>
                <w:color w:val="000000"/>
                <w:sz w:val="16"/>
              </w:rPr>
              <w:t>Puerto Rico Census</w:t>
            </w:r>
          </w:p>
        </w:tc>
        <w:tc>
          <w:tcPr>
            <w:tcW w:w="1296" w:type="dxa"/>
            <w:tcBorders>
              <w:top w:val="nil"/>
              <w:left w:val="nil"/>
              <w:bottom w:val="single" w:color="000000" w:sz="8" w:space="0"/>
              <w:right w:val="single" w:color="000000" w:sz="8" w:space="0"/>
            </w:tcBorders>
            <w:shd w:val="clear" w:color="auto" w:fill="auto"/>
            <w:vAlign w:val="center"/>
          </w:tcPr>
          <w:p w:rsidRPr="00195A9A" w:rsidR="00456CA9" w:rsidP="00195A9A" w:rsidRDefault="00456CA9">
            <w:pPr>
              <w:widowControl/>
              <w:jc w:val="center"/>
              <w:rPr>
                <w:rFonts w:ascii="Garamond" w:hAnsi="Garamond" w:eastAsia="Calibri"/>
                <w:color w:val="000000"/>
                <w:sz w:val="16"/>
              </w:rPr>
            </w:pPr>
            <w:r w:rsidRPr="00195A9A">
              <w:rPr>
                <w:rFonts w:ascii="Garamond" w:hAnsi="Garamond" w:eastAsia="Calibri"/>
                <w:color w:val="000000"/>
                <w:sz w:val="16"/>
              </w:rPr>
              <w:t>1,240</w:t>
            </w:r>
          </w:p>
        </w:tc>
        <w:tc>
          <w:tcPr>
            <w:tcW w:w="1196" w:type="dxa"/>
            <w:tcBorders>
              <w:top w:val="nil"/>
              <w:left w:val="nil"/>
              <w:bottom w:val="single" w:color="000000" w:sz="8" w:space="0"/>
              <w:right w:val="single" w:color="000000" w:sz="8" w:space="0"/>
            </w:tcBorders>
            <w:shd w:val="clear" w:color="auto" w:fill="auto"/>
            <w:vAlign w:val="center"/>
          </w:tcPr>
          <w:p w:rsidRPr="00195A9A" w:rsidR="00456CA9" w:rsidP="00195A9A" w:rsidRDefault="00456CA9">
            <w:pPr>
              <w:widowControl/>
              <w:jc w:val="center"/>
              <w:rPr>
                <w:rFonts w:ascii="Garamond" w:hAnsi="Garamond" w:eastAsia="Calibri"/>
                <w:color w:val="000000"/>
                <w:sz w:val="16"/>
              </w:rPr>
            </w:pPr>
            <w:r w:rsidRPr="00195A9A">
              <w:rPr>
                <w:rFonts w:ascii="Garamond" w:hAnsi="Garamond" w:eastAsia="Calibri"/>
                <w:color w:val="000000"/>
                <w:sz w:val="16"/>
              </w:rPr>
              <w:t>1</w:t>
            </w:r>
          </w:p>
        </w:tc>
        <w:tc>
          <w:tcPr>
            <w:tcW w:w="1136" w:type="dxa"/>
            <w:tcBorders>
              <w:top w:val="nil"/>
              <w:left w:val="nil"/>
              <w:bottom w:val="single" w:color="000000" w:sz="8" w:space="0"/>
              <w:right w:val="single" w:color="000000" w:sz="8" w:space="0"/>
            </w:tcBorders>
            <w:shd w:val="clear" w:color="auto" w:fill="auto"/>
            <w:vAlign w:val="center"/>
          </w:tcPr>
          <w:p w:rsidRPr="00195A9A" w:rsidR="00456CA9" w:rsidP="00195A9A" w:rsidRDefault="00456CA9">
            <w:pPr>
              <w:widowControl/>
              <w:jc w:val="center"/>
              <w:rPr>
                <w:rFonts w:ascii="Garamond" w:hAnsi="Garamond" w:eastAsia="Calibri"/>
                <w:color w:val="000000"/>
                <w:sz w:val="16"/>
              </w:rPr>
            </w:pPr>
            <w:r w:rsidRPr="00195A9A">
              <w:rPr>
                <w:rFonts w:ascii="Garamond" w:hAnsi="Garamond" w:eastAsia="Calibri"/>
                <w:color w:val="000000"/>
                <w:sz w:val="16"/>
              </w:rPr>
              <w:t>1,240</w:t>
            </w:r>
          </w:p>
        </w:tc>
        <w:tc>
          <w:tcPr>
            <w:tcW w:w="1296" w:type="dxa"/>
            <w:tcBorders>
              <w:top w:val="nil"/>
              <w:left w:val="nil"/>
              <w:bottom w:val="single" w:color="000000" w:sz="8" w:space="0"/>
              <w:right w:val="single" w:color="000000" w:sz="8" w:space="0"/>
            </w:tcBorders>
            <w:shd w:val="clear" w:color="auto" w:fill="FFFFFF"/>
            <w:vAlign w:val="center"/>
          </w:tcPr>
          <w:p w:rsidRPr="00195A9A" w:rsidR="00456CA9" w:rsidP="00195A9A" w:rsidRDefault="00456CA9">
            <w:pPr>
              <w:widowControl/>
              <w:jc w:val="center"/>
              <w:rPr>
                <w:rFonts w:ascii="Garamond" w:hAnsi="Garamond" w:eastAsia="Calibri"/>
                <w:color w:val="000000"/>
                <w:sz w:val="16"/>
              </w:rPr>
            </w:pPr>
            <w:r w:rsidRPr="00195A9A">
              <w:rPr>
                <w:rFonts w:ascii="Garamond" w:hAnsi="Garamond" w:eastAsia="Calibri"/>
                <w:color w:val="000000"/>
                <w:sz w:val="16"/>
              </w:rPr>
              <w:t>0</w:t>
            </w:r>
          </w:p>
        </w:tc>
        <w:tc>
          <w:tcPr>
            <w:tcW w:w="956" w:type="dxa"/>
            <w:tcBorders>
              <w:top w:val="nil"/>
              <w:left w:val="nil"/>
              <w:bottom w:val="single" w:color="000000" w:sz="8" w:space="0"/>
              <w:right w:val="single" w:color="000000" w:sz="8" w:space="0"/>
            </w:tcBorders>
            <w:shd w:val="clear" w:color="auto" w:fill="FFFFFF"/>
            <w:vAlign w:val="center"/>
          </w:tcPr>
          <w:p w:rsidRPr="00195A9A" w:rsidR="00456CA9" w:rsidP="00195A9A" w:rsidRDefault="00456CA9">
            <w:pPr>
              <w:widowControl/>
              <w:jc w:val="center"/>
              <w:rPr>
                <w:rFonts w:ascii="Garamond" w:hAnsi="Garamond" w:eastAsia="Calibri"/>
                <w:color w:val="000000"/>
                <w:sz w:val="16"/>
              </w:rPr>
            </w:pPr>
            <w:r w:rsidRPr="00195A9A">
              <w:rPr>
                <w:rFonts w:ascii="Garamond" w:hAnsi="Garamond" w:eastAsia="Calibri"/>
                <w:color w:val="000000"/>
                <w:sz w:val="16"/>
              </w:rPr>
              <w:t>0</w:t>
            </w:r>
          </w:p>
        </w:tc>
      </w:tr>
      <w:tr w:rsidRPr="00195A9A" w:rsidR="00383F70" w:rsidTr="00177A1D">
        <w:trPr>
          <w:trHeight w:val="219"/>
        </w:trPr>
        <w:tc>
          <w:tcPr>
            <w:tcW w:w="3216" w:type="dxa"/>
            <w:tcBorders>
              <w:top w:val="single" w:color="000000" w:sz="4" w:space="0"/>
              <w:left w:val="single" w:color="000000" w:sz="4" w:space="0"/>
              <w:bottom w:val="single" w:color="000000" w:sz="4" w:space="0"/>
              <w:right w:val="single" w:color="000000" w:sz="4" w:space="0"/>
            </w:tcBorders>
            <w:shd w:val="clear" w:color="auto" w:fill="DDEBF7"/>
            <w:vAlign w:val="center"/>
          </w:tcPr>
          <w:p w:rsidRPr="00195A9A" w:rsidR="00383F70" w:rsidP="00195A9A" w:rsidRDefault="00383F70">
            <w:pPr>
              <w:widowControl/>
              <w:jc w:val="both"/>
              <w:rPr>
                <w:rFonts w:ascii="Garamond" w:hAnsi="Garamond" w:eastAsia="Calibri"/>
                <w:b/>
                <w:color w:val="000000"/>
                <w:sz w:val="16"/>
              </w:rPr>
            </w:pPr>
            <w:r w:rsidRPr="00195A9A">
              <w:rPr>
                <w:rFonts w:ascii="Garamond" w:hAnsi="Garamond" w:eastAsia="Calibri"/>
                <w:b/>
                <w:color w:val="000000"/>
                <w:sz w:val="16"/>
              </w:rPr>
              <w:t>TOTALS</w:t>
            </w:r>
          </w:p>
        </w:tc>
        <w:tc>
          <w:tcPr>
            <w:tcW w:w="1296" w:type="dxa"/>
            <w:tcBorders>
              <w:top w:val="single" w:color="000000" w:sz="4" w:space="0"/>
              <w:left w:val="nil"/>
              <w:bottom w:val="single" w:color="000000" w:sz="4" w:space="0"/>
              <w:right w:val="single" w:color="000000" w:sz="4" w:space="0"/>
            </w:tcBorders>
            <w:shd w:val="clear" w:color="auto" w:fill="DDEBF7"/>
            <w:vAlign w:val="center"/>
          </w:tcPr>
          <w:p w:rsidRPr="00195A9A" w:rsidR="00383F70" w:rsidP="00195A9A" w:rsidRDefault="007E5668">
            <w:pPr>
              <w:widowControl/>
              <w:jc w:val="center"/>
              <w:rPr>
                <w:rFonts w:ascii="Garamond" w:hAnsi="Garamond" w:eastAsia="Calibri"/>
                <w:b/>
                <w:color w:val="000000"/>
                <w:sz w:val="16"/>
              </w:rPr>
            </w:pPr>
            <w:r w:rsidRPr="00195A9A">
              <w:rPr>
                <w:rFonts w:ascii="Garamond" w:hAnsi="Garamond" w:eastAsia="Calibri"/>
                <w:b/>
                <w:color w:val="000000"/>
                <w:sz w:val="16"/>
              </w:rPr>
              <w:t>1,500</w:t>
            </w:r>
          </w:p>
        </w:tc>
        <w:tc>
          <w:tcPr>
            <w:tcW w:w="1196" w:type="dxa"/>
            <w:tcBorders>
              <w:top w:val="single" w:color="000000" w:sz="4" w:space="0"/>
              <w:left w:val="nil"/>
              <w:bottom w:val="single" w:color="000000" w:sz="4" w:space="0"/>
              <w:right w:val="single" w:color="000000" w:sz="4" w:space="0"/>
            </w:tcBorders>
            <w:shd w:val="clear" w:color="auto" w:fill="DDEBF7"/>
            <w:vAlign w:val="center"/>
          </w:tcPr>
          <w:p w:rsidRPr="00195A9A" w:rsidR="00383F70" w:rsidP="00195A9A" w:rsidRDefault="00383F70">
            <w:pPr>
              <w:widowControl/>
              <w:jc w:val="center"/>
              <w:rPr>
                <w:rFonts w:ascii="Garamond" w:hAnsi="Garamond" w:eastAsia="Calibri"/>
                <w:b/>
                <w:color w:val="000000"/>
                <w:sz w:val="16"/>
              </w:rPr>
            </w:pPr>
          </w:p>
        </w:tc>
        <w:tc>
          <w:tcPr>
            <w:tcW w:w="1136" w:type="dxa"/>
            <w:tcBorders>
              <w:top w:val="single" w:color="000000" w:sz="4" w:space="0"/>
              <w:left w:val="nil"/>
              <w:bottom w:val="single" w:color="000000" w:sz="4" w:space="0"/>
              <w:right w:val="single" w:color="000000" w:sz="4" w:space="0"/>
            </w:tcBorders>
            <w:shd w:val="clear" w:color="auto" w:fill="DDEBF7"/>
            <w:vAlign w:val="center"/>
          </w:tcPr>
          <w:p w:rsidRPr="00195A9A" w:rsidR="00383F70" w:rsidP="00195A9A" w:rsidRDefault="007E5668">
            <w:pPr>
              <w:widowControl/>
              <w:jc w:val="center"/>
              <w:rPr>
                <w:rFonts w:ascii="Garamond" w:hAnsi="Garamond" w:eastAsia="Calibri"/>
                <w:b/>
                <w:color w:val="000000"/>
                <w:sz w:val="16"/>
              </w:rPr>
            </w:pPr>
            <w:r w:rsidRPr="00195A9A">
              <w:rPr>
                <w:rFonts w:ascii="Garamond" w:hAnsi="Garamond" w:eastAsia="Calibri"/>
                <w:b/>
                <w:color w:val="000000"/>
                <w:sz w:val="16"/>
              </w:rPr>
              <w:t>1,500</w:t>
            </w:r>
          </w:p>
        </w:tc>
        <w:tc>
          <w:tcPr>
            <w:tcW w:w="1296" w:type="dxa"/>
            <w:tcBorders>
              <w:top w:val="single" w:color="000000" w:sz="4" w:space="0"/>
              <w:left w:val="nil"/>
              <w:bottom w:val="single" w:color="000000" w:sz="4" w:space="0"/>
              <w:right w:val="single" w:color="000000" w:sz="4" w:space="0"/>
            </w:tcBorders>
            <w:shd w:val="clear" w:color="auto" w:fill="000000"/>
            <w:vAlign w:val="center"/>
          </w:tcPr>
          <w:p w:rsidRPr="00195A9A" w:rsidR="00383F70" w:rsidP="00195A9A" w:rsidRDefault="00383F70">
            <w:pPr>
              <w:widowControl/>
              <w:jc w:val="center"/>
              <w:rPr>
                <w:rFonts w:ascii="Garamond" w:hAnsi="Garamond" w:eastAsia="Calibri"/>
                <w:b/>
                <w:color w:val="000000"/>
                <w:sz w:val="16"/>
              </w:rPr>
            </w:pPr>
          </w:p>
        </w:tc>
        <w:tc>
          <w:tcPr>
            <w:tcW w:w="956" w:type="dxa"/>
            <w:tcBorders>
              <w:top w:val="single" w:color="000000" w:sz="4" w:space="0"/>
              <w:left w:val="nil"/>
              <w:bottom w:val="single" w:color="000000" w:sz="4" w:space="0"/>
              <w:right w:val="single" w:color="000000" w:sz="4" w:space="0"/>
            </w:tcBorders>
            <w:shd w:val="clear" w:color="auto" w:fill="DDEBF7"/>
            <w:vAlign w:val="center"/>
          </w:tcPr>
          <w:p w:rsidRPr="00195A9A" w:rsidR="00383F70" w:rsidP="00195A9A" w:rsidRDefault="00383F70">
            <w:pPr>
              <w:widowControl/>
              <w:jc w:val="center"/>
              <w:rPr>
                <w:rFonts w:ascii="Garamond" w:hAnsi="Garamond" w:eastAsia="Calibri"/>
                <w:b/>
                <w:color w:val="000000"/>
                <w:sz w:val="16"/>
              </w:rPr>
            </w:pPr>
            <w:r w:rsidRPr="00195A9A">
              <w:rPr>
                <w:rFonts w:ascii="Garamond" w:hAnsi="Garamond" w:eastAsia="Calibri"/>
                <w:b/>
                <w:color w:val="000000"/>
                <w:sz w:val="16"/>
              </w:rPr>
              <w:t>0</w:t>
            </w:r>
          </w:p>
        </w:tc>
      </w:tr>
    </w:tbl>
    <w:p w:rsidRPr="00195A9A" w:rsidR="00BB5A4C" w:rsidP="00195A9A" w:rsidRDefault="00BB5A4C">
      <w:pPr>
        <w:pStyle w:val="BodyText3"/>
        <w:spacing w:after="0"/>
        <w:jc w:val="both"/>
        <w:rPr>
          <w:sz w:val="24"/>
          <w:szCs w:val="24"/>
        </w:rPr>
      </w:pPr>
    </w:p>
    <w:p w:rsidRPr="00195A9A" w:rsidR="00984863" w:rsidP="00195A9A" w:rsidRDefault="00984863">
      <w:pPr>
        <w:pStyle w:val="ListParagraph"/>
        <w:numPr>
          <w:ilvl w:val="0"/>
          <w:numId w:val="7"/>
        </w:numPr>
        <w:tabs>
          <w:tab w:val="left" w:pos="540"/>
        </w:tabs>
        <w:jc w:val="both"/>
        <w:rPr>
          <w:szCs w:val="24"/>
        </w:rPr>
      </w:pPr>
      <w:r w:rsidRPr="00195A9A">
        <w:rPr>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Pr="00195A9A" w:rsidR="00984863" w:rsidP="00195A9A" w:rsidRDefault="00984863">
      <w:pPr>
        <w:tabs>
          <w:tab w:val="left" w:pos="540"/>
        </w:tabs>
        <w:jc w:val="both"/>
        <w:rPr>
          <w:szCs w:val="24"/>
        </w:rPr>
      </w:pPr>
    </w:p>
    <w:p w:rsidRPr="00195A9A" w:rsidR="001A0254" w:rsidP="00195A9A" w:rsidRDefault="00984863">
      <w:pPr>
        <w:jc w:val="both"/>
        <w:rPr>
          <w:szCs w:val="24"/>
        </w:rPr>
      </w:pPr>
      <w:r w:rsidRPr="00195A9A">
        <w:rPr>
          <w:szCs w:val="24"/>
        </w:rPr>
        <w:t>We anticipate that the</w:t>
      </w:r>
      <w:r w:rsidRPr="00195A9A" w:rsidR="001A0254">
        <w:rPr>
          <w:szCs w:val="24"/>
        </w:rPr>
        <w:t xml:space="preserve"> contractor</w:t>
      </w:r>
      <w:r w:rsidRPr="00195A9A">
        <w:rPr>
          <w:szCs w:val="24"/>
        </w:rPr>
        <w:t xml:space="preserve"> cost </w:t>
      </w:r>
      <w:r w:rsidR="00374DF7">
        <w:rPr>
          <w:szCs w:val="24"/>
        </w:rPr>
        <w:t>for</w:t>
      </w:r>
      <w:r w:rsidRPr="00195A9A">
        <w:rPr>
          <w:szCs w:val="24"/>
        </w:rPr>
        <w:t xml:space="preserve"> both data collections and analyses will be around</w:t>
      </w:r>
      <w:r w:rsidRPr="00195A9A" w:rsidR="001A0254">
        <w:rPr>
          <w:color w:val="333333"/>
          <w:szCs w:val="24"/>
        </w:rPr>
        <w:t xml:space="preserve"> $</w:t>
      </w:r>
      <w:r w:rsidRPr="00195A9A" w:rsidR="00D87689">
        <w:rPr>
          <w:color w:val="333333"/>
          <w:szCs w:val="24"/>
        </w:rPr>
        <w:t xml:space="preserve">140,000 </w:t>
      </w:r>
      <w:r w:rsidR="00D87689">
        <w:rPr>
          <w:szCs w:val="24"/>
        </w:rPr>
        <w:t>assuming</w:t>
      </w:r>
      <w:r w:rsidR="00374DF7">
        <w:rPr>
          <w:szCs w:val="24"/>
        </w:rPr>
        <w:t xml:space="preserve"> </w:t>
      </w:r>
      <w:r w:rsidR="00FD1C4B">
        <w:rPr>
          <w:szCs w:val="24"/>
        </w:rPr>
        <w:t>1,125</w:t>
      </w:r>
      <w:r w:rsidR="00374DF7">
        <w:rPr>
          <w:szCs w:val="24"/>
        </w:rPr>
        <w:t xml:space="preserve"> burden hours and about $70,000 for </w:t>
      </w:r>
      <w:r w:rsidR="00FD1C4B">
        <w:rPr>
          <w:szCs w:val="24"/>
        </w:rPr>
        <w:t>563</w:t>
      </w:r>
      <w:r w:rsidR="00374DF7">
        <w:rPr>
          <w:szCs w:val="24"/>
        </w:rPr>
        <w:t xml:space="preserve"> burden hours </w:t>
      </w:r>
      <w:r w:rsidRPr="00195A9A" w:rsidR="00374DF7">
        <w:rPr>
          <w:szCs w:val="24"/>
        </w:rPr>
        <w:t>(Table 3)</w:t>
      </w:r>
      <w:r w:rsidRPr="00195A9A" w:rsidR="001A0254">
        <w:rPr>
          <w:color w:val="333333"/>
          <w:szCs w:val="24"/>
        </w:rPr>
        <w:t>.</w:t>
      </w:r>
      <w:r w:rsidR="00374DF7">
        <w:rPr>
          <w:szCs w:val="24"/>
        </w:rPr>
        <w:t xml:space="preserve"> </w:t>
      </w:r>
      <w:r w:rsidRPr="00195A9A">
        <w:rPr>
          <w:szCs w:val="24"/>
        </w:rPr>
        <w:t xml:space="preserve">This estimate covers the expenditures for the following activities: training of interviewers, purchase of tablets, travel, data collection, data entry and quality control, and report writing. </w:t>
      </w:r>
    </w:p>
    <w:p w:rsidRPr="00195A9A" w:rsidR="001A0254" w:rsidP="00195A9A" w:rsidRDefault="001A0254">
      <w:pPr>
        <w:jc w:val="both"/>
        <w:rPr>
          <w:szCs w:val="24"/>
        </w:rPr>
      </w:pPr>
    </w:p>
    <w:p w:rsidRPr="00195A9A" w:rsidR="00984863" w:rsidP="00195A9A" w:rsidRDefault="00984863">
      <w:pPr>
        <w:jc w:val="both"/>
        <w:rPr>
          <w:szCs w:val="24"/>
        </w:rPr>
      </w:pPr>
      <w:r w:rsidRPr="00195A9A">
        <w:rPr>
          <w:szCs w:val="24"/>
        </w:rPr>
        <w:t xml:space="preserve">In addition to contractor expenses, federal costs include NMFS staff time and travel. The NMFS staff will be responsible for developing and administering the contract, monitoring performance and reviewing the final report. </w:t>
      </w:r>
      <w:r w:rsidRPr="00195A9A" w:rsidR="001A0254">
        <w:rPr>
          <w:szCs w:val="24"/>
        </w:rPr>
        <w:t xml:space="preserve">We estimate that the cost of NFMS supervision will be about $49,052/year plus $6,000 for travel. </w:t>
      </w:r>
      <w:r w:rsidRPr="00195A9A">
        <w:rPr>
          <w:szCs w:val="24"/>
        </w:rPr>
        <w:t>Thus, the total annualized cost to the federal government would be $</w:t>
      </w:r>
      <w:r w:rsidRPr="00195A9A" w:rsidR="001A0254">
        <w:rPr>
          <w:szCs w:val="24"/>
        </w:rPr>
        <w:t>195,052</w:t>
      </w:r>
      <w:r w:rsidRPr="00195A9A" w:rsidR="00AF0174">
        <w:rPr>
          <w:szCs w:val="24"/>
        </w:rPr>
        <w:t xml:space="preserve"> </w:t>
      </w:r>
      <w:r w:rsidR="00D87689">
        <w:rPr>
          <w:szCs w:val="24"/>
        </w:rPr>
        <w:t>under a full funding scenario and $</w:t>
      </w:r>
      <w:r w:rsidRPr="00195A9A" w:rsidR="00D87689">
        <w:rPr>
          <w:szCs w:val="24"/>
        </w:rPr>
        <w:t>1</w:t>
      </w:r>
      <w:r w:rsidR="00D87689">
        <w:rPr>
          <w:szCs w:val="24"/>
        </w:rPr>
        <w:t>2</w:t>
      </w:r>
      <w:r w:rsidRPr="00195A9A" w:rsidR="00D87689">
        <w:rPr>
          <w:szCs w:val="24"/>
        </w:rPr>
        <w:t>5,052</w:t>
      </w:r>
      <w:r w:rsidR="00D87689">
        <w:rPr>
          <w:szCs w:val="24"/>
        </w:rPr>
        <w:t xml:space="preserve"> under a partial (50%) funding scenario</w:t>
      </w:r>
      <w:r w:rsidRPr="00195A9A" w:rsidR="00D87689">
        <w:rPr>
          <w:szCs w:val="24"/>
        </w:rPr>
        <w:t xml:space="preserve"> </w:t>
      </w:r>
      <w:r w:rsidRPr="00195A9A" w:rsidR="00AF0174">
        <w:rPr>
          <w:szCs w:val="24"/>
        </w:rPr>
        <w:t>(Table 3)</w:t>
      </w:r>
      <w:r w:rsidRPr="00195A9A" w:rsidR="001A0254">
        <w:rPr>
          <w:szCs w:val="24"/>
        </w:rPr>
        <w:t>.</w:t>
      </w:r>
      <w:r w:rsidR="00FF67DA">
        <w:rPr>
          <w:szCs w:val="24"/>
        </w:rPr>
        <w:t xml:space="preserve"> </w:t>
      </w:r>
    </w:p>
    <w:p w:rsidR="00984863" w:rsidP="00195A9A" w:rsidRDefault="00984863">
      <w:pPr>
        <w:tabs>
          <w:tab w:val="left" w:pos="540"/>
        </w:tabs>
        <w:jc w:val="both"/>
        <w:rPr>
          <w:szCs w:val="24"/>
        </w:rPr>
      </w:pPr>
    </w:p>
    <w:p w:rsidRPr="00195A9A" w:rsidR="005A21B0" w:rsidP="00195A9A" w:rsidRDefault="005A21B0">
      <w:pPr>
        <w:tabs>
          <w:tab w:val="left" w:pos="540"/>
        </w:tabs>
        <w:jc w:val="both"/>
        <w:rPr>
          <w:szCs w:val="24"/>
        </w:rPr>
      </w:pPr>
    </w:p>
    <w:p w:rsidRPr="00195A9A" w:rsidR="00984863" w:rsidP="00195A9A" w:rsidRDefault="00984863">
      <w:pPr>
        <w:jc w:val="both"/>
        <w:rPr>
          <w:szCs w:val="24"/>
        </w:rPr>
      </w:pPr>
      <w:r w:rsidRPr="00195A9A">
        <w:rPr>
          <w:szCs w:val="24"/>
        </w:rPr>
        <w:t xml:space="preserve">Table </w:t>
      </w:r>
      <w:r w:rsidRPr="00195A9A" w:rsidR="00314832">
        <w:rPr>
          <w:szCs w:val="24"/>
        </w:rPr>
        <w:t>3</w:t>
      </w:r>
      <w:r w:rsidR="00195A9A">
        <w:rPr>
          <w:szCs w:val="24"/>
        </w:rPr>
        <w:t>:</w:t>
      </w:r>
      <w:r w:rsidRPr="00195A9A">
        <w:rPr>
          <w:szCs w:val="24"/>
        </w:rPr>
        <w:t xml:space="preserve"> Federal Government Cost Estimates.</w:t>
      </w:r>
    </w:p>
    <w:p w:rsidRPr="00195A9A" w:rsidR="00984863" w:rsidP="00195A9A" w:rsidRDefault="00984863">
      <w:pPr>
        <w:jc w:val="both"/>
        <w:rPr>
          <w:szCs w:val="24"/>
        </w:rPr>
      </w:pPr>
    </w:p>
    <w:tbl>
      <w:tblPr>
        <w:tblW w:w="9502" w:type="dxa"/>
        <w:tblInd w:w="10" w:type="dxa"/>
        <w:tblLayout w:type="fixed"/>
        <w:tblLook w:val="0400" w:firstRow="0" w:lastRow="0" w:firstColumn="0" w:lastColumn="0" w:noHBand="0" w:noVBand="1"/>
      </w:tblPr>
      <w:tblGrid>
        <w:gridCol w:w="2960"/>
        <w:gridCol w:w="1080"/>
        <w:gridCol w:w="1350"/>
        <w:gridCol w:w="1170"/>
        <w:gridCol w:w="1061"/>
        <w:gridCol w:w="1881"/>
      </w:tblGrid>
      <w:tr w:rsidRPr="00195A9A" w:rsidR="00984863" w:rsidTr="001F7CD0">
        <w:trPr>
          <w:trHeight w:val="225"/>
        </w:trPr>
        <w:tc>
          <w:tcPr>
            <w:tcW w:w="2960" w:type="dxa"/>
            <w:tcBorders>
              <w:top w:val="nil"/>
              <w:left w:val="nil"/>
              <w:bottom w:val="nil"/>
              <w:right w:val="nil"/>
            </w:tcBorders>
            <w:shd w:val="clear" w:color="auto" w:fill="auto"/>
            <w:vAlign w:val="center"/>
          </w:tcPr>
          <w:p w:rsidRPr="00195A9A" w:rsidR="00984863" w:rsidP="00195A9A" w:rsidRDefault="00984863">
            <w:pPr>
              <w:widowControl/>
              <w:jc w:val="both"/>
              <w:rPr>
                <w:szCs w:val="24"/>
              </w:rPr>
            </w:pPr>
          </w:p>
        </w:tc>
        <w:tc>
          <w:tcPr>
            <w:tcW w:w="1080" w:type="dxa"/>
            <w:tcBorders>
              <w:top w:val="nil"/>
              <w:left w:val="nil"/>
              <w:bottom w:val="nil"/>
              <w:right w:val="nil"/>
            </w:tcBorders>
            <w:shd w:val="clear" w:color="auto" w:fill="auto"/>
            <w:vAlign w:val="bottom"/>
          </w:tcPr>
          <w:p w:rsidRPr="00195A9A" w:rsidR="00984863" w:rsidP="00195A9A" w:rsidRDefault="00984863">
            <w:pPr>
              <w:widowControl/>
              <w:jc w:val="both"/>
              <w:rPr>
                <w:szCs w:val="24"/>
              </w:rPr>
            </w:pPr>
          </w:p>
        </w:tc>
        <w:tc>
          <w:tcPr>
            <w:tcW w:w="1350" w:type="dxa"/>
            <w:tcBorders>
              <w:top w:val="nil"/>
              <w:left w:val="nil"/>
              <w:bottom w:val="nil"/>
              <w:right w:val="nil"/>
            </w:tcBorders>
            <w:shd w:val="clear" w:color="auto" w:fill="auto"/>
            <w:vAlign w:val="bottom"/>
          </w:tcPr>
          <w:p w:rsidRPr="00195A9A" w:rsidR="00984863" w:rsidP="00195A9A" w:rsidRDefault="00984863">
            <w:pPr>
              <w:widowControl/>
              <w:jc w:val="both"/>
              <w:rPr>
                <w:szCs w:val="24"/>
              </w:rPr>
            </w:pPr>
          </w:p>
        </w:tc>
        <w:tc>
          <w:tcPr>
            <w:tcW w:w="1170" w:type="dxa"/>
            <w:tcBorders>
              <w:top w:val="nil"/>
              <w:left w:val="nil"/>
              <w:bottom w:val="nil"/>
              <w:right w:val="nil"/>
            </w:tcBorders>
            <w:shd w:val="clear" w:color="auto" w:fill="auto"/>
            <w:vAlign w:val="bottom"/>
          </w:tcPr>
          <w:p w:rsidRPr="00195A9A" w:rsidR="00984863" w:rsidP="00195A9A" w:rsidRDefault="00984863">
            <w:pPr>
              <w:widowControl/>
              <w:jc w:val="both"/>
              <w:rPr>
                <w:szCs w:val="24"/>
              </w:rPr>
            </w:pPr>
          </w:p>
        </w:tc>
        <w:tc>
          <w:tcPr>
            <w:tcW w:w="1061" w:type="dxa"/>
            <w:tcBorders>
              <w:top w:val="nil"/>
              <w:left w:val="nil"/>
              <w:bottom w:val="nil"/>
              <w:right w:val="nil"/>
            </w:tcBorders>
            <w:shd w:val="clear" w:color="auto" w:fill="auto"/>
            <w:vAlign w:val="bottom"/>
          </w:tcPr>
          <w:p w:rsidRPr="00195A9A" w:rsidR="00984863" w:rsidP="00195A9A" w:rsidRDefault="00984863">
            <w:pPr>
              <w:widowControl/>
              <w:jc w:val="both"/>
              <w:rPr>
                <w:szCs w:val="24"/>
              </w:rPr>
            </w:pPr>
          </w:p>
        </w:tc>
        <w:tc>
          <w:tcPr>
            <w:tcW w:w="1881" w:type="dxa"/>
            <w:tcBorders>
              <w:top w:val="nil"/>
              <w:left w:val="nil"/>
              <w:bottom w:val="nil"/>
              <w:right w:val="nil"/>
            </w:tcBorders>
            <w:shd w:val="clear" w:color="auto" w:fill="auto"/>
            <w:vAlign w:val="bottom"/>
          </w:tcPr>
          <w:p w:rsidRPr="00195A9A" w:rsidR="00984863" w:rsidP="00195A9A" w:rsidRDefault="00984863">
            <w:pPr>
              <w:widowControl/>
              <w:jc w:val="both"/>
              <w:rPr>
                <w:szCs w:val="24"/>
              </w:rPr>
            </w:pPr>
          </w:p>
        </w:tc>
      </w:tr>
      <w:tr w:rsidRPr="00195A9A" w:rsidR="00984863" w:rsidTr="001F7CD0">
        <w:trPr>
          <w:trHeight w:val="685"/>
        </w:trPr>
        <w:tc>
          <w:tcPr>
            <w:tcW w:w="2960" w:type="dxa"/>
            <w:tcBorders>
              <w:top w:val="single" w:color="000000" w:sz="4" w:space="0"/>
              <w:left w:val="single" w:color="000000" w:sz="4" w:space="0"/>
              <w:bottom w:val="single" w:color="000000" w:sz="4" w:space="0"/>
              <w:right w:val="single" w:color="000000" w:sz="4" w:space="0"/>
            </w:tcBorders>
            <w:shd w:val="clear" w:color="auto" w:fill="BDD7EE"/>
            <w:vAlign w:val="center"/>
          </w:tcPr>
          <w:p w:rsidRPr="00195A9A" w:rsidR="00984863" w:rsidP="00195A9A" w:rsidRDefault="00984863">
            <w:pPr>
              <w:widowControl/>
              <w:jc w:val="both"/>
              <w:rPr>
                <w:rFonts w:ascii="Garamond" w:hAnsi="Garamond" w:eastAsia="Calibri"/>
                <w:b/>
                <w:color w:val="000000"/>
                <w:sz w:val="16"/>
              </w:rPr>
            </w:pPr>
            <w:r w:rsidRPr="00195A9A">
              <w:rPr>
                <w:rFonts w:ascii="Garamond" w:hAnsi="Garamond" w:eastAsia="Calibri"/>
                <w:b/>
                <w:color w:val="000000"/>
                <w:sz w:val="16"/>
              </w:rPr>
              <w:t>SEFSC \Cost Descriptions</w:t>
            </w:r>
          </w:p>
        </w:tc>
        <w:tc>
          <w:tcPr>
            <w:tcW w:w="1080" w:type="dxa"/>
            <w:tcBorders>
              <w:top w:val="single" w:color="000000" w:sz="4" w:space="0"/>
              <w:left w:val="nil"/>
              <w:bottom w:val="single" w:color="000000" w:sz="4" w:space="0"/>
              <w:right w:val="single" w:color="000000" w:sz="4" w:space="0"/>
            </w:tcBorders>
            <w:shd w:val="clear" w:color="auto" w:fill="BDD7EE"/>
            <w:vAlign w:val="center"/>
          </w:tcPr>
          <w:p w:rsidRPr="00195A9A" w:rsidR="00984863" w:rsidP="00195A9A" w:rsidRDefault="00984863">
            <w:pPr>
              <w:widowControl/>
              <w:jc w:val="both"/>
              <w:rPr>
                <w:rFonts w:ascii="Garamond" w:hAnsi="Garamond" w:eastAsia="Calibri"/>
                <w:b/>
                <w:color w:val="000000"/>
                <w:sz w:val="16"/>
              </w:rPr>
            </w:pPr>
            <w:r w:rsidRPr="00195A9A">
              <w:rPr>
                <w:rFonts w:ascii="Garamond" w:hAnsi="Garamond" w:eastAsia="Calibri"/>
                <w:b/>
                <w:color w:val="000000"/>
                <w:sz w:val="16"/>
              </w:rPr>
              <w:t>Grade/ Step</w:t>
            </w:r>
          </w:p>
        </w:tc>
        <w:tc>
          <w:tcPr>
            <w:tcW w:w="1350" w:type="dxa"/>
            <w:tcBorders>
              <w:top w:val="single" w:color="000000" w:sz="4" w:space="0"/>
              <w:left w:val="nil"/>
              <w:bottom w:val="single" w:color="000000" w:sz="4" w:space="0"/>
              <w:right w:val="single" w:color="000000" w:sz="4" w:space="0"/>
            </w:tcBorders>
            <w:shd w:val="clear" w:color="auto" w:fill="BDD7EE"/>
            <w:vAlign w:val="center"/>
          </w:tcPr>
          <w:p w:rsidRPr="00195A9A" w:rsidR="00984863" w:rsidP="00195A9A" w:rsidRDefault="00984863">
            <w:pPr>
              <w:widowControl/>
              <w:jc w:val="both"/>
              <w:rPr>
                <w:rFonts w:ascii="Garamond" w:hAnsi="Garamond" w:eastAsia="Calibri"/>
                <w:b/>
                <w:color w:val="000000"/>
                <w:sz w:val="16"/>
              </w:rPr>
            </w:pPr>
            <w:r w:rsidRPr="00195A9A">
              <w:rPr>
                <w:rFonts w:ascii="Garamond" w:hAnsi="Garamond" w:eastAsia="Calibri"/>
                <w:b/>
                <w:color w:val="000000"/>
                <w:sz w:val="16"/>
              </w:rPr>
              <w:t>Loaded Salary Cost</w:t>
            </w:r>
          </w:p>
        </w:tc>
        <w:tc>
          <w:tcPr>
            <w:tcW w:w="1170" w:type="dxa"/>
            <w:tcBorders>
              <w:top w:val="single" w:color="000000" w:sz="4" w:space="0"/>
              <w:left w:val="nil"/>
              <w:bottom w:val="single" w:color="000000" w:sz="4" w:space="0"/>
              <w:right w:val="single" w:color="000000" w:sz="4" w:space="0"/>
            </w:tcBorders>
            <w:shd w:val="clear" w:color="auto" w:fill="BDD7EE"/>
            <w:vAlign w:val="center"/>
          </w:tcPr>
          <w:p w:rsidRPr="00195A9A" w:rsidR="00984863" w:rsidP="00195A9A" w:rsidRDefault="00984863">
            <w:pPr>
              <w:widowControl/>
              <w:jc w:val="both"/>
              <w:rPr>
                <w:rFonts w:ascii="Garamond" w:hAnsi="Garamond" w:eastAsia="Calibri"/>
                <w:b/>
                <w:color w:val="000000"/>
                <w:sz w:val="16"/>
              </w:rPr>
            </w:pPr>
            <w:r w:rsidRPr="00195A9A">
              <w:rPr>
                <w:rFonts w:ascii="Garamond" w:hAnsi="Garamond" w:eastAsia="Calibri"/>
                <w:b/>
                <w:color w:val="000000"/>
                <w:sz w:val="16"/>
              </w:rPr>
              <w:t>% of Effort</w:t>
            </w:r>
          </w:p>
        </w:tc>
        <w:tc>
          <w:tcPr>
            <w:tcW w:w="1061" w:type="dxa"/>
            <w:tcBorders>
              <w:top w:val="single" w:color="000000" w:sz="4" w:space="0"/>
              <w:left w:val="nil"/>
              <w:bottom w:val="single" w:color="000000" w:sz="4" w:space="0"/>
              <w:right w:val="single" w:color="000000" w:sz="4" w:space="0"/>
            </w:tcBorders>
            <w:shd w:val="clear" w:color="auto" w:fill="BDD7EE"/>
            <w:vAlign w:val="center"/>
          </w:tcPr>
          <w:p w:rsidRPr="00195A9A" w:rsidR="00984863" w:rsidP="00195A9A" w:rsidRDefault="00984863">
            <w:pPr>
              <w:widowControl/>
              <w:jc w:val="both"/>
              <w:rPr>
                <w:rFonts w:ascii="Garamond" w:hAnsi="Garamond" w:eastAsia="Calibri"/>
                <w:b/>
                <w:color w:val="000000"/>
                <w:sz w:val="16"/>
              </w:rPr>
            </w:pPr>
            <w:r w:rsidRPr="00195A9A">
              <w:rPr>
                <w:rFonts w:ascii="Garamond" w:hAnsi="Garamond" w:eastAsia="Calibri"/>
                <w:b/>
                <w:color w:val="000000"/>
                <w:sz w:val="16"/>
              </w:rPr>
              <w:t>Fringe (if Applicable)</w:t>
            </w:r>
          </w:p>
        </w:tc>
        <w:tc>
          <w:tcPr>
            <w:tcW w:w="1881" w:type="dxa"/>
            <w:tcBorders>
              <w:top w:val="single" w:color="000000" w:sz="4" w:space="0"/>
              <w:left w:val="nil"/>
              <w:bottom w:val="single" w:color="000000" w:sz="4" w:space="0"/>
              <w:right w:val="single" w:color="000000" w:sz="4" w:space="0"/>
            </w:tcBorders>
            <w:shd w:val="clear" w:color="auto" w:fill="BDD7EE"/>
            <w:vAlign w:val="center"/>
          </w:tcPr>
          <w:p w:rsidRPr="00195A9A" w:rsidR="00984863" w:rsidP="00195A9A" w:rsidRDefault="00984863">
            <w:pPr>
              <w:widowControl/>
              <w:jc w:val="both"/>
              <w:rPr>
                <w:rFonts w:ascii="Garamond" w:hAnsi="Garamond" w:eastAsia="Calibri"/>
                <w:b/>
                <w:color w:val="000000"/>
                <w:sz w:val="16"/>
              </w:rPr>
            </w:pPr>
            <w:r w:rsidRPr="00195A9A">
              <w:rPr>
                <w:rFonts w:ascii="Garamond" w:hAnsi="Garamond" w:eastAsia="Calibri"/>
                <w:b/>
                <w:color w:val="000000"/>
                <w:sz w:val="16"/>
              </w:rPr>
              <w:t>Total Cost to Government</w:t>
            </w:r>
          </w:p>
        </w:tc>
      </w:tr>
      <w:tr w:rsidRPr="00195A9A" w:rsidR="001A0254" w:rsidTr="001F7CD0">
        <w:trPr>
          <w:trHeight w:val="234"/>
        </w:trPr>
        <w:tc>
          <w:tcPr>
            <w:tcW w:w="2960" w:type="dxa"/>
            <w:tcBorders>
              <w:top w:val="nil"/>
              <w:left w:val="single" w:color="000000" w:sz="4" w:space="0"/>
              <w:bottom w:val="single" w:color="000000" w:sz="4" w:space="0"/>
              <w:right w:val="single" w:color="000000" w:sz="4" w:space="0"/>
            </w:tcBorders>
            <w:shd w:val="clear" w:color="auto" w:fill="auto"/>
            <w:vAlign w:val="center"/>
          </w:tcPr>
          <w:p w:rsidRPr="00195A9A" w:rsidR="001A0254" w:rsidP="00195A9A" w:rsidRDefault="001A0254">
            <w:pPr>
              <w:widowControl/>
              <w:jc w:val="both"/>
              <w:rPr>
                <w:rFonts w:ascii="Garamond" w:hAnsi="Garamond" w:eastAsia="Calibri"/>
                <w:color w:val="000000"/>
                <w:sz w:val="16"/>
              </w:rPr>
            </w:pPr>
            <w:r w:rsidRPr="00195A9A">
              <w:rPr>
                <w:rFonts w:ascii="Garamond" w:hAnsi="Garamond" w:eastAsia="Calibri"/>
                <w:color w:val="000000"/>
                <w:sz w:val="16"/>
              </w:rPr>
              <w:t>Federal Oversight</w:t>
            </w:r>
          </w:p>
        </w:tc>
        <w:tc>
          <w:tcPr>
            <w:tcW w:w="1080" w:type="dxa"/>
            <w:tcBorders>
              <w:top w:val="nil"/>
              <w:left w:val="nil"/>
              <w:bottom w:val="single" w:color="000000" w:sz="4" w:space="0"/>
              <w:right w:val="single" w:color="000000" w:sz="4" w:space="0"/>
            </w:tcBorders>
            <w:shd w:val="clear" w:color="auto" w:fill="auto"/>
            <w:vAlign w:val="center"/>
          </w:tcPr>
          <w:p w:rsidRPr="00195A9A" w:rsidR="001A0254" w:rsidP="00195A9A" w:rsidRDefault="001A0254">
            <w:pPr>
              <w:widowControl/>
              <w:jc w:val="center"/>
              <w:rPr>
                <w:rFonts w:ascii="Garamond" w:hAnsi="Garamond" w:eastAsia="Calibri"/>
                <w:color w:val="000000"/>
                <w:sz w:val="16"/>
              </w:rPr>
            </w:pPr>
            <w:r w:rsidRPr="00195A9A">
              <w:rPr>
                <w:rFonts w:ascii="Garamond" w:hAnsi="Garamond" w:eastAsia="Calibri"/>
                <w:color w:val="000000"/>
                <w:sz w:val="16"/>
              </w:rPr>
              <w:t>ZP-4</w:t>
            </w:r>
          </w:p>
        </w:tc>
        <w:tc>
          <w:tcPr>
            <w:tcW w:w="1350" w:type="dxa"/>
            <w:tcBorders>
              <w:top w:val="nil"/>
              <w:left w:val="nil"/>
              <w:bottom w:val="single" w:color="000000" w:sz="4" w:space="0"/>
              <w:right w:val="single" w:color="000000" w:sz="4" w:space="0"/>
            </w:tcBorders>
            <w:shd w:val="clear" w:color="auto" w:fill="auto"/>
            <w:vAlign w:val="center"/>
          </w:tcPr>
          <w:p w:rsidRPr="00195A9A" w:rsidR="001A0254" w:rsidP="00195A9A" w:rsidRDefault="001A0254">
            <w:pPr>
              <w:widowControl/>
              <w:jc w:val="center"/>
              <w:rPr>
                <w:rFonts w:ascii="Garamond" w:hAnsi="Garamond" w:eastAsia="Calibri"/>
                <w:color w:val="000000"/>
                <w:sz w:val="16"/>
              </w:rPr>
            </w:pPr>
            <w:r w:rsidRPr="00195A9A">
              <w:rPr>
                <w:rFonts w:ascii="Garamond" w:hAnsi="Garamond" w:eastAsia="Calibri"/>
                <w:color w:val="000000"/>
                <w:sz w:val="16"/>
              </w:rPr>
              <w:t>$210,219</w:t>
            </w:r>
          </w:p>
        </w:tc>
        <w:tc>
          <w:tcPr>
            <w:tcW w:w="1170" w:type="dxa"/>
            <w:tcBorders>
              <w:top w:val="nil"/>
              <w:left w:val="nil"/>
              <w:bottom w:val="single" w:color="000000" w:sz="4" w:space="0"/>
              <w:right w:val="single" w:color="000000" w:sz="4" w:space="0"/>
            </w:tcBorders>
            <w:shd w:val="clear" w:color="auto" w:fill="FFFFFF"/>
            <w:vAlign w:val="center"/>
          </w:tcPr>
          <w:p w:rsidRPr="00195A9A" w:rsidR="001A0254" w:rsidP="00195A9A" w:rsidRDefault="001A0254">
            <w:pPr>
              <w:widowControl/>
              <w:jc w:val="center"/>
              <w:rPr>
                <w:rFonts w:ascii="Garamond" w:hAnsi="Garamond" w:eastAsia="Calibri"/>
                <w:color w:val="000000"/>
                <w:sz w:val="16"/>
              </w:rPr>
            </w:pPr>
            <w:r w:rsidRPr="00195A9A">
              <w:rPr>
                <w:rFonts w:ascii="Garamond" w:hAnsi="Garamond" w:eastAsia="Calibri"/>
                <w:color w:val="000000"/>
                <w:sz w:val="16"/>
              </w:rPr>
              <w:t>7%</w:t>
            </w:r>
          </w:p>
        </w:tc>
        <w:tc>
          <w:tcPr>
            <w:tcW w:w="1061" w:type="dxa"/>
            <w:tcBorders>
              <w:top w:val="nil"/>
              <w:left w:val="nil"/>
              <w:bottom w:val="single" w:color="000000" w:sz="4" w:space="0"/>
              <w:right w:val="single" w:color="000000" w:sz="4" w:space="0"/>
            </w:tcBorders>
            <w:shd w:val="clear" w:color="auto" w:fill="808080"/>
            <w:vAlign w:val="center"/>
          </w:tcPr>
          <w:p w:rsidRPr="00195A9A" w:rsidR="001A0254" w:rsidP="00195A9A" w:rsidRDefault="001A0254">
            <w:pPr>
              <w:widowControl/>
              <w:jc w:val="center"/>
              <w:rPr>
                <w:rFonts w:ascii="Garamond" w:hAnsi="Garamond" w:eastAsia="Calibri"/>
                <w:color w:val="000000"/>
                <w:sz w:val="16"/>
              </w:rPr>
            </w:pPr>
          </w:p>
        </w:tc>
        <w:tc>
          <w:tcPr>
            <w:tcW w:w="1881" w:type="dxa"/>
            <w:tcBorders>
              <w:top w:val="nil"/>
              <w:left w:val="nil"/>
              <w:bottom w:val="single" w:color="000000" w:sz="4" w:space="0"/>
              <w:right w:val="single" w:color="000000" w:sz="4" w:space="0"/>
            </w:tcBorders>
            <w:shd w:val="clear" w:color="auto" w:fill="auto"/>
            <w:vAlign w:val="center"/>
          </w:tcPr>
          <w:p w:rsidRPr="00195A9A" w:rsidR="001A0254" w:rsidP="00195A9A" w:rsidRDefault="001A0254">
            <w:pPr>
              <w:widowControl/>
              <w:autoSpaceDE/>
              <w:autoSpaceDN/>
              <w:adjustRightInd/>
              <w:jc w:val="center"/>
              <w:rPr>
                <w:rFonts w:ascii="Garamond" w:hAnsi="Garamond"/>
                <w:color w:val="000000"/>
                <w:sz w:val="16"/>
              </w:rPr>
            </w:pPr>
            <w:r w:rsidRPr="00195A9A">
              <w:rPr>
                <w:rFonts w:ascii="Garamond" w:hAnsi="Garamond" w:eastAsia="Calibri"/>
                <w:color w:val="000000"/>
                <w:sz w:val="16"/>
              </w:rPr>
              <w:t>$14,015</w:t>
            </w:r>
          </w:p>
        </w:tc>
      </w:tr>
      <w:tr w:rsidRPr="00195A9A" w:rsidR="001A0254" w:rsidTr="001F7CD0">
        <w:trPr>
          <w:trHeight w:val="234"/>
        </w:trPr>
        <w:tc>
          <w:tcPr>
            <w:tcW w:w="2960" w:type="dxa"/>
            <w:tcBorders>
              <w:top w:val="nil"/>
              <w:left w:val="single" w:color="000000" w:sz="4" w:space="0"/>
              <w:bottom w:val="single" w:color="000000" w:sz="4" w:space="0"/>
              <w:right w:val="single" w:color="000000" w:sz="4" w:space="0"/>
            </w:tcBorders>
            <w:shd w:val="clear" w:color="auto" w:fill="auto"/>
            <w:vAlign w:val="center"/>
          </w:tcPr>
          <w:p w:rsidRPr="00195A9A" w:rsidR="001A0254" w:rsidP="00195A9A" w:rsidRDefault="001A0254">
            <w:pPr>
              <w:widowControl/>
              <w:jc w:val="both"/>
              <w:rPr>
                <w:rFonts w:ascii="Garamond" w:hAnsi="Garamond" w:eastAsia="Calibri"/>
                <w:color w:val="000000"/>
                <w:sz w:val="16"/>
              </w:rPr>
            </w:pPr>
            <w:r w:rsidRPr="00195A9A">
              <w:rPr>
                <w:rFonts w:ascii="Garamond" w:hAnsi="Garamond" w:eastAsia="Calibri"/>
                <w:color w:val="000000"/>
                <w:sz w:val="16"/>
              </w:rPr>
              <w:t>Data collection/analysis</w:t>
            </w:r>
          </w:p>
        </w:tc>
        <w:tc>
          <w:tcPr>
            <w:tcW w:w="1080" w:type="dxa"/>
            <w:tcBorders>
              <w:top w:val="nil"/>
              <w:left w:val="nil"/>
              <w:bottom w:val="single" w:color="000000" w:sz="4" w:space="0"/>
              <w:right w:val="single" w:color="000000" w:sz="4" w:space="0"/>
            </w:tcBorders>
            <w:shd w:val="clear" w:color="auto" w:fill="auto"/>
            <w:vAlign w:val="center"/>
          </w:tcPr>
          <w:p w:rsidRPr="00195A9A" w:rsidR="001A0254" w:rsidP="00195A9A" w:rsidRDefault="001A0254">
            <w:pPr>
              <w:widowControl/>
              <w:jc w:val="center"/>
              <w:rPr>
                <w:rFonts w:ascii="Garamond" w:hAnsi="Garamond" w:eastAsia="Calibri"/>
                <w:color w:val="000000"/>
                <w:sz w:val="16"/>
              </w:rPr>
            </w:pPr>
            <w:r w:rsidRPr="00195A9A">
              <w:rPr>
                <w:rFonts w:ascii="Garamond" w:hAnsi="Garamond" w:eastAsia="Calibri"/>
                <w:color w:val="000000"/>
                <w:sz w:val="16"/>
              </w:rPr>
              <w:t>ZP-4</w:t>
            </w:r>
          </w:p>
        </w:tc>
        <w:tc>
          <w:tcPr>
            <w:tcW w:w="1350" w:type="dxa"/>
            <w:tcBorders>
              <w:top w:val="nil"/>
              <w:left w:val="nil"/>
              <w:bottom w:val="single" w:color="000000" w:sz="4" w:space="0"/>
              <w:right w:val="single" w:color="000000" w:sz="4" w:space="0"/>
            </w:tcBorders>
            <w:shd w:val="clear" w:color="auto" w:fill="auto"/>
            <w:vAlign w:val="center"/>
          </w:tcPr>
          <w:p w:rsidRPr="00195A9A" w:rsidR="001A0254" w:rsidP="00195A9A" w:rsidRDefault="001A0254">
            <w:pPr>
              <w:widowControl/>
              <w:jc w:val="center"/>
              <w:rPr>
                <w:rFonts w:ascii="Garamond" w:hAnsi="Garamond" w:eastAsia="Calibri"/>
                <w:color w:val="000000"/>
                <w:sz w:val="16"/>
              </w:rPr>
            </w:pPr>
            <w:r w:rsidRPr="00195A9A">
              <w:rPr>
                <w:rFonts w:ascii="Garamond" w:hAnsi="Garamond" w:eastAsia="Calibri"/>
                <w:color w:val="000000"/>
                <w:sz w:val="16"/>
              </w:rPr>
              <w:t>$210,219</w:t>
            </w:r>
          </w:p>
        </w:tc>
        <w:tc>
          <w:tcPr>
            <w:tcW w:w="1170" w:type="dxa"/>
            <w:tcBorders>
              <w:top w:val="nil"/>
              <w:left w:val="nil"/>
              <w:bottom w:val="single" w:color="000000" w:sz="4" w:space="0"/>
              <w:right w:val="single" w:color="000000" w:sz="4" w:space="0"/>
            </w:tcBorders>
            <w:shd w:val="clear" w:color="auto" w:fill="FFFFFF"/>
            <w:vAlign w:val="center"/>
          </w:tcPr>
          <w:p w:rsidRPr="00195A9A" w:rsidR="001A0254" w:rsidP="00195A9A" w:rsidRDefault="001A0254">
            <w:pPr>
              <w:widowControl/>
              <w:jc w:val="center"/>
              <w:rPr>
                <w:rFonts w:ascii="Garamond" w:hAnsi="Garamond" w:eastAsia="Calibri"/>
                <w:color w:val="000000"/>
                <w:sz w:val="16"/>
              </w:rPr>
            </w:pPr>
            <w:r w:rsidRPr="00195A9A">
              <w:rPr>
                <w:rFonts w:ascii="Garamond" w:hAnsi="Garamond" w:eastAsia="Calibri"/>
                <w:color w:val="000000"/>
                <w:sz w:val="16"/>
              </w:rPr>
              <w:t>14%</w:t>
            </w:r>
          </w:p>
        </w:tc>
        <w:tc>
          <w:tcPr>
            <w:tcW w:w="1061" w:type="dxa"/>
            <w:tcBorders>
              <w:top w:val="nil"/>
              <w:left w:val="nil"/>
              <w:bottom w:val="single" w:color="000000" w:sz="4" w:space="0"/>
              <w:right w:val="single" w:color="000000" w:sz="4" w:space="0"/>
            </w:tcBorders>
            <w:shd w:val="clear" w:color="auto" w:fill="808080"/>
            <w:vAlign w:val="center"/>
          </w:tcPr>
          <w:p w:rsidRPr="00195A9A" w:rsidR="001A0254" w:rsidP="00195A9A" w:rsidRDefault="001A0254">
            <w:pPr>
              <w:widowControl/>
              <w:jc w:val="center"/>
              <w:rPr>
                <w:rFonts w:ascii="Garamond" w:hAnsi="Garamond" w:eastAsia="Calibri"/>
                <w:color w:val="000000"/>
                <w:sz w:val="16"/>
              </w:rPr>
            </w:pPr>
          </w:p>
        </w:tc>
        <w:tc>
          <w:tcPr>
            <w:tcW w:w="1881" w:type="dxa"/>
            <w:tcBorders>
              <w:top w:val="nil"/>
              <w:left w:val="nil"/>
              <w:bottom w:val="single" w:color="000000" w:sz="4" w:space="0"/>
              <w:right w:val="single" w:color="000000" w:sz="4" w:space="0"/>
            </w:tcBorders>
            <w:shd w:val="clear" w:color="auto" w:fill="auto"/>
            <w:vAlign w:val="center"/>
          </w:tcPr>
          <w:p w:rsidRPr="00195A9A" w:rsidR="001A0254" w:rsidP="00195A9A" w:rsidRDefault="001A0254">
            <w:pPr>
              <w:jc w:val="center"/>
              <w:rPr>
                <w:rFonts w:ascii="Garamond" w:hAnsi="Garamond"/>
                <w:color w:val="000000"/>
                <w:sz w:val="16"/>
              </w:rPr>
            </w:pPr>
            <w:r w:rsidRPr="00195A9A">
              <w:rPr>
                <w:rFonts w:ascii="Garamond" w:hAnsi="Garamond" w:eastAsia="Calibri"/>
                <w:color w:val="000000"/>
                <w:sz w:val="16"/>
              </w:rPr>
              <w:t>$29,431</w:t>
            </w:r>
          </w:p>
        </w:tc>
      </w:tr>
      <w:tr w:rsidRPr="00195A9A" w:rsidR="001A0254" w:rsidTr="001F7CD0">
        <w:trPr>
          <w:trHeight w:val="234"/>
        </w:trPr>
        <w:tc>
          <w:tcPr>
            <w:tcW w:w="2960" w:type="dxa"/>
            <w:tcBorders>
              <w:top w:val="nil"/>
              <w:left w:val="single" w:color="000000" w:sz="4" w:space="0"/>
              <w:bottom w:val="single" w:color="000000" w:sz="4" w:space="0"/>
              <w:right w:val="single" w:color="000000" w:sz="4" w:space="0"/>
            </w:tcBorders>
            <w:shd w:val="clear" w:color="auto" w:fill="auto"/>
            <w:vAlign w:val="center"/>
          </w:tcPr>
          <w:p w:rsidRPr="00195A9A" w:rsidR="001A0254" w:rsidP="00195A9A" w:rsidRDefault="001A0254">
            <w:pPr>
              <w:widowControl/>
              <w:jc w:val="both"/>
              <w:rPr>
                <w:rFonts w:ascii="Garamond" w:hAnsi="Garamond" w:eastAsia="Calibri"/>
                <w:color w:val="000000"/>
                <w:sz w:val="16"/>
              </w:rPr>
            </w:pPr>
            <w:r w:rsidRPr="00195A9A">
              <w:rPr>
                <w:rFonts w:ascii="Garamond" w:hAnsi="Garamond" w:eastAsia="Calibri"/>
                <w:color w:val="000000"/>
                <w:sz w:val="16"/>
              </w:rPr>
              <w:t>Administrative</w:t>
            </w:r>
          </w:p>
        </w:tc>
        <w:tc>
          <w:tcPr>
            <w:tcW w:w="1080" w:type="dxa"/>
            <w:tcBorders>
              <w:top w:val="nil"/>
              <w:left w:val="nil"/>
              <w:bottom w:val="single" w:color="000000" w:sz="4" w:space="0"/>
              <w:right w:val="single" w:color="000000" w:sz="4" w:space="0"/>
            </w:tcBorders>
            <w:shd w:val="clear" w:color="auto" w:fill="auto"/>
            <w:vAlign w:val="center"/>
          </w:tcPr>
          <w:p w:rsidRPr="00195A9A" w:rsidR="001A0254" w:rsidP="00195A9A" w:rsidRDefault="001A0254">
            <w:pPr>
              <w:widowControl/>
              <w:jc w:val="center"/>
              <w:rPr>
                <w:rFonts w:ascii="Garamond" w:hAnsi="Garamond" w:eastAsia="Calibri"/>
                <w:color w:val="000000"/>
                <w:sz w:val="16"/>
              </w:rPr>
            </w:pPr>
            <w:r w:rsidRPr="00195A9A">
              <w:rPr>
                <w:rFonts w:ascii="Garamond" w:hAnsi="Garamond" w:eastAsia="Calibri"/>
                <w:color w:val="000000"/>
                <w:sz w:val="16"/>
              </w:rPr>
              <w:t>ZP-4</w:t>
            </w:r>
          </w:p>
        </w:tc>
        <w:tc>
          <w:tcPr>
            <w:tcW w:w="1350" w:type="dxa"/>
            <w:tcBorders>
              <w:top w:val="nil"/>
              <w:left w:val="nil"/>
              <w:bottom w:val="single" w:color="000000" w:sz="4" w:space="0"/>
              <w:right w:val="single" w:color="000000" w:sz="4" w:space="0"/>
            </w:tcBorders>
            <w:shd w:val="clear" w:color="auto" w:fill="auto"/>
            <w:vAlign w:val="center"/>
          </w:tcPr>
          <w:p w:rsidRPr="00195A9A" w:rsidR="001A0254" w:rsidP="00195A9A" w:rsidRDefault="001A0254">
            <w:pPr>
              <w:widowControl/>
              <w:jc w:val="center"/>
              <w:rPr>
                <w:rFonts w:ascii="Garamond" w:hAnsi="Garamond" w:eastAsia="Calibri"/>
                <w:color w:val="000000"/>
                <w:sz w:val="16"/>
              </w:rPr>
            </w:pPr>
            <w:r w:rsidRPr="00195A9A">
              <w:rPr>
                <w:rFonts w:ascii="Garamond" w:hAnsi="Garamond" w:eastAsia="Calibri"/>
                <w:color w:val="000000"/>
                <w:sz w:val="16"/>
              </w:rPr>
              <w:t>$210,219</w:t>
            </w:r>
          </w:p>
        </w:tc>
        <w:tc>
          <w:tcPr>
            <w:tcW w:w="1170" w:type="dxa"/>
            <w:tcBorders>
              <w:top w:val="nil"/>
              <w:left w:val="nil"/>
              <w:bottom w:val="single" w:color="000000" w:sz="4" w:space="0"/>
              <w:right w:val="single" w:color="000000" w:sz="4" w:space="0"/>
            </w:tcBorders>
            <w:shd w:val="clear" w:color="auto" w:fill="FFFFFF"/>
            <w:vAlign w:val="center"/>
          </w:tcPr>
          <w:p w:rsidRPr="00195A9A" w:rsidR="001A0254" w:rsidP="00195A9A" w:rsidRDefault="001A0254">
            <w:pPr>
              <w:widowControl/>
              <w:jc w:val="center"/>
              <w:rPr>
                <w:rFonts w:ascii="Garamond" w:hAnsi="Garamond" w:eastAsia="Calibri"/>
                <w:color w:val="000000"/>
                <w:sz w:val="16"/>
              </w:rPr>
            </w:pPr>
            <w:r w:rsidRPr="00195A9A">
              <w:rPr>
                <w:rFonts w:ascii="Garamond" w:hAnsi="Garamond" w:eastAsia="Calibri"/>
                <w:color w:val="000000"/>
                <w:sz w:val="16"/>
              </w:rPr>
              <w:t>3%</w:t>
            </w:r>
          </w:p>
        </w:tc>
        <w:tc>
          <w:tcPr>
            <w:tcW w:w="1061" w:type="dxa"/>
            <w:tcBorders>
              <w:top w:val="nil"/>
              <w:left w:val="nil"/>
              <w:bottom w:val="single" w:color="000000" w:sz="4" w:space="0"/>
              <w:right w:val="single" w:color="000000" w:sz="4" w:space="0"/>
            </w:tcBorders>
            <w:shd w:val="clear" w:color="auto" w:fill="808080"/>
            <w:vAlign w:val="center"/>
          </w:tcPr>
          <w:p w:rsidRPr="00195A9A" w:rsidR="001A0254" w:rsidP="00195A9A" w:rsidRDefault="001A0254">
            <w:pPr>
              <w:widowControl/>
              <w:jc w:val="center"/>
              <w:rPr>
                <w:rFonts w:ascii="Garamond" w:hAnsi="Garamond" w:eastAsia="Calibri"/>
                <w:color w:val="000000"/>
                <w:sz w:val="16"/>
              </w:rPr>
            </w:pPr>
          </w:p>
        </w:tc>
        <w:tc>
          <w:tcPr>
            <w:tcW w:w="1881" w:type="dxa"/>
            <w:tcBorders>
              <w:top w:val="nil"/>
              <w:left w:val="nil"/>
              <w:bottom w:val="single" w:color="000000" w:sz="4" w:space="0"/>
              <w:right w:val="single" w:color="000000" w:sz="4" w:space="0"/>
            </w:tcBorders>
            <w:shd w:val="clear" w:color="auto" w:fill="auto"/>
            <w:vAlign w:val="center"/>
          </w:tcPr>
          <w:p w:rsidRPr="00195A9A" w:rsidR="001A0254" w:rsidP="00195A9A" w:rsidRDefault="001A0254">
            <w:pPr>
              <w:jc w:val="center"/>
              <w:rPr>
                <w:rFonts w:ascii="Garamond" w:hAnsi="Garamond"/>
                <w:color w:val="000000"/>
                <w:sz w:val="16"/>
              </w:rPr>
            </w:pPr>
            <w:r w:rsidRPr="00195A9A">
              <w:rPr>
                <w:rFonts w:ascii="Garamond" w:hAnsi="Garamond" w:eastAsia="Calibri"/>
                <w:color w:val="000000"/>
                <w:sz w:val="16"/>
              </w:rPr>
              <w:t>$5,606</w:t>
            </w:r>
          </w:p>
        </w:tc>
      </w:tr>
      <w:tr w:rsidRPr="00195A9A" w:rsidR="001A0254" w:rsidTr="001F7CD0">
        <w:trPr>
          <w:trHeight w:val="234"/>
        </w:trPr>
        <w:tc>
          <w:tcPr>
            <w:tcW w:w="2960" w:type="dxa"/>
            <w:tcBorders>
              <w:top w:val="nil"/>
              <w:left w:val="single" w:color="000000" w:sz="4" w:space="0"/>
              <w:bottom w:val="single" w:color="000000" w:sz="4" w:space="0"/>
              <w:right w:val="single" w:color="000000" w:sz="4" w:space="0"/>
            </w:tcBorders>
            <w:shd w:val="clear" w:color="auto" w:fill="auto"/>
            <w:vAlign w:val="center"/>
          </w:tcPr>
          <w:p w:rsidRPr="00195A9A" w:rsidR="001A0254" w:rsidP="00195A9A" w:rsidRDefault="001A0254">
            <w:pPr>
              <w:widowControl/>
              <w:jc w:val="both"/>
              <w:rPr>
                <w:rFonts w:ascii="Garamond" w:hAnsi="Garamond" w:eastAsia="Calibri"/>
                <w:color w:val="000000"/>
                <w:sz w:val="16"/>
              </w:rPr>
            </w:pPr>
            <w:r w:rsidRPr="00195A9A">
              <w:rPr>
                <w:rFonts w:ascii="Garamond" w:hAnsi="Garamond" w:eastAsia="Calibri"/>
                <w:color w:val="000000"/>
                <w:sz w:val="16"/>
              </w:rPr>
              <w:t>Some other duty</w:t>
            </w:r>
          </w:p>
        </w:tc>
        <w:tc>
          <w:tcPr>
            <w:tcW w:w="1080" w:type="dxa"/>
            <w:tcBorders>
              <w:top w:val="nil"/>
              <w:left w:val="nil"/>
              <w:bottom w:val="single" w:color="000000" w:sz="4" w:space="0"/>
              <w:right w:val="single" w:color="000000" w:sz="4" w:space="0"/>
            </w:tcBorders>
            <w:shd w:val="clear" w:color="auto" w:fill="auto"/>
            <w:vAlign w:val="center"/>
          </w:tcPr>
          <w:p w:rsidRPr="00195A9A" w:rsidR="001A0254" w:rsidP="00195A9A" w:rsidRDefault="001A0254">
            <w:pPr>
              <w:widowControl/>
              <w:jc w:val="center"/>
              <w:rPr>
                <w:rFonts w:ascii="Garamond" w:hAnsi="Garamond" w:eastAsia="Calibri"/>
                <w:color w:val="000000"/>
                <w:sz w:val="16"/>
              </w:rPr>
            </w:pPr>
          </w:p>
        </w:tc>
        <w:tc>
          <w:tcPr>
            <w:tcW w:w="1350" w:type="dxa"/>
            <w:tcBorders>
              <w:top w:val="nil"/>
              <w:left w:val="nil"/>
              <w:bottom w:val="single" w:color="000000" w:sz="4" w:space="0"/>
              <w:right w:val="single" w:color="000000" w:sz="4" w:space="0"/>
            </w:tcBorders>
            <w:shd w:val="clear" w:color="auto" w:fill="auto"/>
            <w:vAlign w:val="center"/>
          </w:tcPr>
          <w:p w:rsidRPr="00195A9A" w:rsidR="001A0254" w:rsidP="00195A9A" w:rsidRDefault="001A0254">
            <w:pPr>
              <w:widowControl/>
              <w:jc w:val="center"/>
              <w:rPr>
                <w:rFonts w:ascii="Garamond" w:hAnsi="Garamond" w:eastAsia="Calibri"/>
                <w:color w:val="000000"/>
                <w:sz w:val="16"/>
              </w:rPr>
            </w:pPr>
          </w:p>
        </w:tc>
        <w:tc>
          <w:tcPr>
            <w:tcW w:w="1170" w:type="dxa"/>
            <w:tcBorders>
              <w:top w:val="nil"/>
              <w:left w:val="nil"/>
              <w:bottom w:val="single" w:color="000000" w:sz="4" w:space="0"/>
              <w:right w:val="single" w:color="000000" w:sz="4" w:space="0"/>
            </w:tcBorders>
            <w:shd w:val="clear" w:color="auto" w:fill="auto"/>
            <w:vAlign w:val="center"/>
          </w:tcPr>
          <w:p w:rsidRPr="00195A9A" w:rsidR="001A0254" w:rsidP="00195A9A" w:rsidRDefault="001A0254">
            <w:pPr>
              <w:widowControl/>
              <w:jc w:val="center"/>
              <w:rPr>
                <w:rFonts w:ascii="Garamond" w:hAnsi="Garamond" w:eastAsia="Calibri"/>
                <w:color w:val="000000"/>
                <w:sz w:val="16"/>
              </w:rPr>
            </w:pPr>
          </w:p>
        </w:tc>
        <w:tc>
          <w:tcPr>
            <w:tcW w:w="1061" w:type="dxa"/>
            <w:tcBorders>
              <w:top w:val="nil"/>
              <w:left w:val="nil"/>
              <w:bottom w:val="single" w:color="000000" w:sz="4" w:space="0"/>
              <w:right w:val="single" w:color="000000" w:sz="4" w:space="0"/>
            </w:tcBorders>
            <w:shd w:val="clear" w:color="auto" w:fill="808080"/>
            <w:vAlign w:val="center"/>
          </w:tcPr>
          <w:p w:rsidRPr="00195A9A" w:rsidR="001A0254" w:rsidP="00195A9A" w:rsidRDefault="001A0254">
            <w:pPr>
              <w:widowControl/>
              <w:jc w:val="center"/>
              <w:rPr>
                <w:rFonts w:ascii="Garamond" w:hAnsi="Garamond" w:eastAsia="Calibri"/>
                <w:color w:val="000000"/>
                <w:sz w:val="16"/>
              </w:rPr>
            </w:pPr>
          </w:p>
        </w:tc>
        <w:tc>
          <w:tcPr>
            <w:tcW w:w="1881" w:type="dxa"/>
            <w:tcBorders>
              <w:top w:val="nil"/>
              <w:left w:val="nil"/>
              <w:bottom w:val="single" w:color="000000" w:sz="4" w:space="0"/>
              <w:right w:val="single" w:color="000000" w:sz="4" w:space="0"/>
            </w:tcBorders>
            <w:shd w:val="clear" w:color="auto" w:fill="auto"/>
            <w:vAlign w:val="center"/>
          </w:tcPr>
          <w:p w:rsidRPr="00195A9A" w:rsidR="001A0254" w:rsidP="00195A9A" w:rsidRDefault="001A0254">
            <w:pPr>
              <w:jc w:val="center"/>
              <w:rPr>
                <w:rFonts w:ascii="Garamond" w:hAnsi="Garamond"/>
                <w:color w:val="000000"/>
                <w:sz w:val="16"/>
              </w:rPr>
            </w:pPr>
            <w:r w:rsidRPr="00195A9A">
              <w:rPr>
                <w:rFonts w:ascii="Garamond" w:hAnsi="Garamond" w:eastAsia="Calibri"/>
                <w:color w:val="000000"/>
                <w:sz w:val="16"/>
              </w:rPr>
              <w:t>$0</w:t>
            </w:r>
          </w:p>
        </w:tc>
      </w:tr>
      <w:tr w:rsidRPr="00195A9A" w:rsidR="001A0254" w:rsidTr="001F7CD0">
        <w:trPr>
          <w:trHeight w:val="234"/>
        </w:trPr>
        <w:tc>
          <w:tcPr>
            <w:tcW w:w="2960" w:type="dxa"/>
            <w:tcBorders>
              <w:top w:val="nil"/>
              <w:left w:val="single" w:color="000000" w:sz="4" w:space="0"/>
              <w:bottom w:val="single" w:color="000000" w:sz="4" w:space="0"/>
              <w:right w:val="single" w:color="000000" w:sz="4" w:space="0"/>
            </w:tcBorders>
            <w:shd w:val="clear" w:color="auto" w:fill="FDE9D9" w:themeFill="accent6" w:themeFillTint="33"/>
            <w:vAlign w:val="center"/>
          </w:tcPr>
          <w:p w:rsidRPr="00195A9A" w:rsidR="001A0254" w:rsidP="00195A9A" w:rsidRDefault="001A0254">
            <w:pPr>
              <w:widowControl/>
              <w:jc w:val="both"/>
              <w:rPr>
                <w:rFonts w:ascii="Garamond" w:hAnsi="Garamond" w:eastAsia="Calibri"/>
                <w:b/>
                <w:color w:val="000000"/>
                <w:sz w:val="16"/>
              </w:rPr>
            </w:pPr>
            <w:r w:rsidRPr="00195A9A">
              <w:rPr>
                <w:rFonts w:ascii="Garamond" w:hAnsi="Garamond" w:eastAsia="Calibri"/>
                <w:b/>
                <w:color w:val="000000"/>
                <w:sz w:val="16"/>
              </w:rPr>
              <w:t>Contractor Cost</w:t>
            </w:r>
            <w:r w:rsidR="00374DF7">
              <w:rPr>
                <w:rFonts w:ascii="Garamond" w:hAnsi="Garamond" w:eastAsia="Calibri"/>
                <w:b/>
                <w:color w:val="000000"/>
                <w:sz w:val="16"/>
              </w:rPr>
              <w:t xml:space="preserve"> (full funding)</w:t>
            </w:r>
          </w:p>
        </w:tc>
        <w:tc>
          <w:tcPr>
            <w:tcW w:w="1080" w:type="dxa"/>
            <w:tcBorders>
              <w:top w:val="nil"/>
              <w:left w:val="nil"/>
              <w:bottom w:val="single" w:color="000000" w:sz="4" w:space="0"/>
              <w:right w:val="single" w:color="000000" w:sz="4" w:space="0"/>
            </w:tcBorders>
            <w:shd w:val="clear" w:color="auto" w:fill="FDE9D9" w:themeFill="accent6" w:themeFillTint="33"/>
            <w:vAlign w:val="center"/>
          </w:tcPr>
          <w:p w:rsidRPr="00195A9A" w:rsidR="001A0254" w:rsidP="00195A9A" w:rsidRDefault="001A0254">
            <w:pPr>
              <w:widowControl/>
              <w:jc w:val="center"/>
              <w:rPr>
                <w:rFonts w:ascii="Garamond" w:hAnsi="Garamond" w:eastAsia="Calibri"/>
                <w:color w:val="000000"/>
                <w:sz w:val="16"/>
              </w:rPr>
            </w:pPr>
          </w:p>
        </w:tc>
        <w:tc>
          <w:tcPr>
            <w:tcW w:w="1350" w:type="dxa"/>
            <w:tcBorders>
              <w:top w:val="nil"/>
              <w:left w:val="nil"/>
              <w:bottom w:val="single" w:color="000000" w:sz="4" w:space="0"/>
              <w:right w:val="single" w:color="000000" w:sz="4" w:space="0"/>
            </w:tcBorders>
            <w:shd w:val="clear" w:color="auto" w:fill="FDE9D9" w:themeFill="accent6" w:themeFillTint="33"/>
            <w:vAlign w:val="center"/>
          </w:tcPr>
          <w:p w:rsidRPr="00195A9A" w:rsidR="001A0254" w:rsidP="00195A9A" w:rsidRDefault="001A0254">
            <w:pPr>
              <w:widowControl/>
              <w:jc w:val="center"/>
              <w:rPr>
                <w:rFonts w:ascii="Garamond" w:hAnsi="Garamond" w:eastAsia="Calibri"/>
                <w:color w:val="000000"/>
                <w:sz w:val="16"/>
              </w:rPr>
            </w:pPr>
          </w:p>
        </w:tc>
        <w:tc>
          <w:tcPr>
            <w:tcW w:w="1170" w:type="dxa"/>
            <w:tcBorders>
              <w:top w:val="nil"/>
              <w:left w:val="nil"/>
              <w:bottom w:val="single" w:color="000000" w:sz="4" w:space="0"/>
              <w:right w:val="single" w:color="000000" w:sz="4" w:space="0"/>
            </w:tcBorders>
            <w:shd w:val="clear" w:color="auto" w:fill="FDE9D9" w:themeFill="accent6" w:themeFillTint="33"/>
            <w:vAlign w:val="center"/>
          </w:tcPr>
          <w:p w:rsidRPr="00195A9A" w:rsidR="001A0254" w:rsidP="00195A9A" w:rsidRDefault="001A0254">
            <w:pPr>
              <w:widowControl/>
              <w:jc w:val="center"/>
              <w:rPr>
                <w:rFonts w:ascii="Garamond" w:hAnsi="Garamond" w:eastAsia="Calibri"/>
                <w:color w:val="000000"/>
                <w:sz w:val="16"/>
              </w:rPr>
            </w:pPr>
          </w:p>
        </w:tc>
        <w:tc>
          <w:tcPr>
            <w:tcW w:w="1061" w:type="dxa"/>
            <w:tcBorders>
              <w:top w:val="nil"/>
              <w:left w:val="nil"/>
              <w:bottom w:val="single" w:color="000000" w:sz="4" w:space="0"/>
              <w:right w:val="single" w:color="000000" w:sz="4" w:space="0"/>
            </w:tcBorders>
            <w:shd w:val="clear" w:color="auto" w:fill="FDE9D9" w:themeFill="accent6" w:themeFillTint="33"/>
            <w:vAlign w:val="center"/>
          </w:tcPr>
          <w:p w:rsidRPr="00195A9A" w:rsidR="001A0254" w:rsidP="00195A9A" w:rsidRDefault="001A0254">
            <w:pPr>
              <w:widowControl/>
              <w:jc w:val="center"/>
              <w:rPr>
                <w:rFonts w:ascii="Garamond" w:hAnsi="Garamond" w:eastAsia="Calibri"/>
                <w:color w:val="000000"/>
                <w:sz w:val="16"/>
              </w:rPr>
            </w:pPr>
          </w:p>
        </w:tc>
        <w:tc>
          <w:tcPr>
            <w:tcW w:w="1881" w:type="dxa"/>
            <w:tcBorders>
              <w:top w:val="nil"/>
              <w:left w:val="nil"/>
              <w:bottom w:val="single" w:color="000000" w:sz="4" w:space="0"/>
              <w:right w:val="single" w:color="000000" w:sz="4" w:space="0"/>
            </w:tcBorders>
            <w:shd w:val="clear" w:color="auto" w:fill="FDE9D9" w:themeFill="accent6" w:themeFillTint="33"/>
            <w:vAlign w:val="center"/>
          </w:tcPr>
          <w:p w:rsidRPr="00195A9A" w:rsidR="001A0254" w:rsidP="00195A9A" w:rsidRDefault="001A0254">
            <w:pPr>
              <w:jc w:val="center"/>
              <w:rPr>
                <w:rFonts w:ascii="Garamond" w:hAnsi="Garamond"/>
                <w:color w:val="000000"/>
                <w:sz w:val="16"/>
              </w:rPr>
            </w:pPr>
            <w:r w:rsidRPr="00195A9A">
              <w:rPr>
                <w:rFonts w:ascii="Garamond" w:hAnsi="Garamond" w:eastAsia="Calibri"/>
                <w:color w:val="000000"/>
                <w:sz w:val="16"/>
              </w:rPr>
              <w:t>$140,000</w:t>
            </w:r>
          </w:p>
        </w:tc>
      </w:tr>
      <w:tr w:rsidRPr="00195A9A" w:rsidR="00374DF7" w:rsidTr="001F7CD0">
        <w:trPr>
          <w:trHeight w:val="234"/>
        </w:trPr>
        <w:tc>
          <w:tcPr>
            <w:tcW w:w="2960" w:type="dxa"/>
            <w:tcBorders>
              <w:top w:val="nil"/>
              <w:left w:val="single" w:color="000000" w:sz="4" w:space="0"/>
              <w:bottom w:val="single" w:color="000000" w:sz="4" w:space="0"/>
              <w:right w:val="single" w:color="000000" w:sz="4" w:space="0"/>
            </w:tcBorders>
            <w:shd w:val="clear" w:color="auto" w:fill="FDE9D9" w:themeFill="accent6" w:themeFillTint="33"/>
            <w:vAlign w:val="center"/>
          </w:tcPr>
          <w:p w:rsidRPr="00195A9A" w:rsidR="00374DF7" w:rsidP="00374DF7" w:rsidRDefault="00374DF7">
            <w:pPr>
              <w:widowControl/>
              <w:jc w:val="both"/>
              <w:rPr>
                <w:rFonts w:ascii="Garamond" w:hAnsi="Garamond" w:eastAsia="Calibri"/>
                <w:b/>
                <w:color w:val="000000"/>
                <w:sz w:val="16"/>
              </w:rPr>
            </w:pPr>
            <w:r w:rsidRPr="00195A9A">
              <w:rPr>
                <w:rFonts w:ascii="Garamond" w:hAnsi="Garamond" w:eastAsia="Calibri"/>
                <w:b/>
                <w:color w:val="000000"/>
                <w:sz w:val="16"/>
              </w:rPr>
              <w:t>Contractor Cost</w:t>
            </w:r>
            <w:r>
              <w:rPr>
                <w:rFonts w:ascii="Garamond" w:hAnsi="Garamond" w:eastAsia="Calibri"/>
                <w:b/>
                <w:color w:val="000000"/>
                <w:sz w:val="16"/>
              </w:rPr>
              <w:t xml:space="preserve"> (partial funding</w:t>
            </w:r>
            <w:r w:rsidR="001F7CD0">
              <w:rPr>
                <w:rFonts w:ascii="Garamond" w:hAnsi="Garamond" w:eastAsia="Calibri"/>
                <w:b/>
                <w:color w:val="000000"/>
                <w:sz w:val="16"/>
              </w:rPr>
              <w:t>, 50%</w:t>
            </w:r>
            <w:r>
              <w:rPr>
                <w:rFonts w:ascii="Garamond" w:hAnsi="Garamond" w:eastAsia="Calibri"/>
                <w:b/>
                <w:color w:val="000000"/>
                <w:sz w:val="16"/>
              </w:rPr>
              <w:t>)</w:t>
            </w:r>
          </w:p>
        </w:tc>
        <w:tc>
          <w:tcPr>
            <w:tcW w:w="1080" w:type="dxa"/>
            <w:tcBorders>
              <w:top w:val="nil"/>
              <w:left w:val="nil"/>
              <w:bottom w:val="single" w:color="000000" w:sz="4" w:space="0"/>
              <w:right w:val="single" w:color="000000" w:sz="4" w:space="0"/>
            </w:tcBorders>
            <w:shd w:val="clear" w:color="auto" w:fill="FDE9D9" w:themeFill="accent6" w:themeFillTint="33"/>
            <w:vAlign w:val="center"/>
          </w:tcPr>
          <w:p w:rsidRPr="00195A9A" w:rsidR="00374DF7" w:rsidP="00195A9A" w:rsidRDefault="00374DF7">
            <w:pPr>
              <w:widowControl/>
              <w:jc w:val="center"/>
              <w:rPr>
                <w:rFonts w:ascii="Garamond" w:hAnsi="Garamond" w:eastAsia="Calibri"/>
                <w:color w:val="000000"/>
                <w:sz w:val="16"/>
              </w:rPr>
            </w:pPr>
          </w:p>
        </w:tc>
        <w:tc>
          <w:tcPr>
            <w:tcW w:w="1350" w:type="dxa"/>
            <w:tcBorders>
              <w:top w:val="nil"/>
              <w:left w:val="nil"/>
              <w:bottom w:val="single" w:color="000000" w:sz="4" w:space="0"/>
              <w:right w:val="single" w:color="000000" w:sz="4" w:space="0"/>
            </w:tcBorders>
            <w:shd w:val="clear" w:color="auto" w:fill="FDE9D9" w:themeFill="accent6" w:themeFillTint="33"/>
            <w:vAlign w:val="center"/>
          </w:tcPr>
          <w:p w:rsidRPr="00195A9A" w:rsidR="00374DF7" w:rsidP="00195A9A" w:rsidRDefault="00374DF7">
            <w:pPr>
              <w:widowControl/>
              <w:jc w:val="center"/>
              <w:rPr>
                <w:rFonts w:ascii="Garamond" w:hAnsi="Garamond" w:eastAsia="Calibri"/>
                <w:color w:val="000000"/>
                <w:sz w:val="16"/>
              </w:rPr>
            </w:pPr>
          </w:p>
        </w:tc>
        <w:tc>
          <w:tcPr>
            <w:tcW w:w="1170" w:type="dxa"/>
            <w:tcBorders>
              <w:top w:val="nil"/>
              <w:left w:val="nil"/>
              <w:bottom w:val="single" w:color="000000" w:sz="4" w:space="0"/>
              <w:right w:val="single" w:color="000000" w:sz="4" w:space="0"/>
            </w:tcBorders>
            <w:shd w:val="clear" w:color="auto" w:fill="FDE9D9" w:themeFill="accent6" w:themeFillTint="33"/>
            <w:vAlign w:val="center"/>
          </w:tcPr>
          <w:p w:rsidRPr="00195A9A" w:rsidR="00374DF7" w:rsidP="00195A9A" w:rsidRDefault="00374DF7">
            <w:pPr>
              <w:widowControl/>
              <w:jc w:val="center"/>
              <w:rPr>
                <w:rFonts w:ascii="Garamond" w:hAnsi="Garamond" w:eastAsia="Calibri"/>
                <w:color w:val="000000"/>
                <w:sz w:val="16"/>
              </w:rPr>
            </w:pPr>
          </w:p>
        </w:tc>
        <w:tc>
          <w:tcPr>
            <w:tcW w:w="1061" w:type="dxa"/>
            <w:tcBorders>
              <w:top w:val="nil"/>
              <w:left w:val="nil"/>
              <w:bottom w:val="single" w:color="000000" w:sz="4" w:space="0"/>
              <w:right w:val="single" w:color="000000" w:sz="4" w:space="0"/>
            </w:tcBorders>
            <w:shd w:val="clear" w:color="auto" w:fill="FDE9D9" w:themeFill="accent6" w:themeFillTint="33"/>
            <w:vAlign w:val="center"/>
          </w:tcPr>
          <w:p w:rsidRPr="00195A9A" w:rsidR="00374DF7" w:rsidP="00195A9A" w:rsidRDefault="00374DF7">
            <w:pPr>
              <w:widowControl/>
              <w:jc w:val="center"/>
              <w:rPr>
                <w:rFonts w:ascii="Garamond" w:hAnsi="Garamond" w:eastAsia="Calibri"/>
                <w:color w:val="000000"/>
                <w:sz w:val="16"/>
              </w:rPr>
            </w:pPr>
          </w:p>
        </w:tc>
        <w:tc>
          <w:tcPr>
            <w:tcW w:w="1881" w:type="dxa"/>
            <w:tcBorders>
              <w:top w:val="nil"/>
              <w:left w:val="nil"/>
              <w:bottom w:val="single" w:color="000000" w:sz="4" w:space="0"/>
              <w:right w:val="single" w:color="000000" w:sz="4" w:space="0"/>
            </w:tcBorders>
            <w:shd w:val="clear" w:color="auto" w:fill="FDE9D9" w:themeFill="accent6" w:themeFillTint="33"/>
            <w:vAlign w:val="center"/>
          </w:tcPr>
          <w:p w:rsidRPr="00195A9A" w:rsidR="00374DF7" w:rsidP="00195A9A" w:rsidRDefault="00374DF7">
            <w:pPr>
              <w:jc w:val="center"/>
              <w:rPr>
                <w:rFonts w:ascii="Garamond" w:hAnsi="Garamond" w:eastAsia="Calibri"/>
                <w:color w:val="000000"/>
                <w:sz w:val="16"/>
              </w:rPr>
            </w:pPr>
            <w:r>
              <w:rPr>
                <w:rFonts w:ascii="Garamond" w:hAnsi="Garamond" w:eastAsia="Calibri"/>
                <w:color w:val="000000"/>
                <w:sz w:val="16"/>
              </w:rPr>
              <w:t>$70,000</w:t>
            </w:r>
          </w:p>
        </w:tc>
      </w:tr>
      <w:tr w:rsidRPr="00195A9A" w:rsidR="001A0254" w:rsidTr="001F7CD0">
        <w:trPr>
          <w:trHeight w:val="234"/>
        </w:trPr>
        <w:tc>
          <w:tcPr>
            <w:tcW w:w="2960" w:type="dxa"/>
            <w:tcBorders>
              <w:top w:val="nil"/>
              <w:left w:val="single" w:color="000000" w:sz="4" w:space="0"/>
              <w:bottom w:val="single" w:color="000000" w:sz="4" w:space="0"/>
              <w:right w:val="single" w:color="000000" w:sz="4" w:space="0"/>
            </w:tcBorders>
            <w:shd w:val="clear" w:color="auto" w:fill="auto"/>
            <w:vAlign w:val="center"/>
          </w:tcPr>
          <w:p w:rsidRPr="00195A9A" w:rsidR="001A0254" w:rsidP="00195A9A" w:rsidRDefault="001A0254">
            <w:pPr>
              <w:widowControl/>
              <w:jc w:val="both"/>
              <w:rPr>
                <w:rFonts w:ascii="Garamond" w:hAnsi="Garamond" w:eastAsia="Calibri"/>
                <w:color w:val="000000"/>
                <w:sz w:val="16"/>
              </w:rPr>
            </w:pPr>
            <w:r w:rsidRPr="00195A9A">
              <w:rPr>
                <w:rFonts w:ascii="Garamond" w:hAnsi="Garamond" w:eastAsia="Calibri"/>
                <w:color w:val="000000"/>
                <w:sz w:val="16"/>
              </w:rPr>
              <w:t>SE Region</w:t>
            </w:r>
          </w:p>
        </w:tc>
        <w:tc>
          <w:tcPr>
            <w:tcW w:w="1080" w:type="dxa"/>
            <w:tcBorders>
              <w:top w:val="nil"/>
              <w:left w:val="nil"/>
              <w:bottom w:val="single" w:color="000000" w:sz="4" w:space="0"/>
              <w:right w:val="single" w:color="000000" w:sz="4" w:space="0"/>
            </w:tcBorders>
            <w:shd w:val="clear" w:color="auto" w:fill="808080"/>
            <w:vAlign w:val="center"/>
          </w:tcPr>
          <w:p w:rsidRPr="00195A9A" w:rsidR="001A0254" w:rsidP="00195A9A" w:rsidRDefault="001A0254">
            <w:pPr>
              <w:widowControl/>
              <w:jc w:val="center"/>
              <w:rPr>
                <w:rFonts w:ascii="Garamond" w:hAnsi="Garamond" w:eastAsia="Calibri"/>
                <w:color w:val="000000"/>
                <w:sz w:val="16"/>
              </w:rPr>
            </w:pPr>
          </w:p>
        </w:tc>
        <w:tc>
          <w:tcPr>
            <w:tcW w:w="1350" w:type="dxa"/>
            <w:tcBorders>
              <w:top w:val="nil"/>
              <w:left w:val="nil"/>
              <w:bottom w:val="single" w:color="000000" w:sz="4" w:space="0"/>
              <w:right w:val="single" w:color="000000" w:sz="4" w:space="0"/>
            </w:tcBorders>
            <w:shd w:val="clear" w:color="auto" w:fill="808080"/>
            <w:vAlign w:val="center"/>
          </w:tcPr>
          <w:p w:rsidRPr="00195A9A" w:rsidR="001A0254" w:rsidP="00195A9A" w:rsidRDefault="001A0254">
            <w:pPr>
              <w:widowControl/>
              <w:jc w:val="center"/>
              <w:rPr>
                <w:rFonts w:ascii="Garamond" w:hAnsi="Garamond" w:eastAsia="Calibri"/>
                <w:color w:val="000000"/>
                <w:sz w:val="16"/>
              </w:rPr>
            </w:pPr>
          </w:p>
        </w:tc>
        <w:tc>
          <w:tcPr>
            <w:tcW w:w="1170" w:type="dxa"/>
            <w:tcBorders>
              <w:top w:val="nil"/>
              <w:left w:val="nil"/>
              <w:bottom w:val="single" w:color="000000" w:sz="4" w:space="0"/>
              <w:right w:val="single" w:color="000000" w:sz="4" w:space="0"/>
            </w:tcBorders>
            <w:shd w:val="clear" w:color="auto" w:fill="808080"/>
            <w:vAlign w:val="center"/>
          </w:tcPr>
          <w:p w:rsidRPr="00195A9A" w:rsidR="001A0254" w:rsidP="00195A9A" w:rsidRDefault="001A0254">
            <w:pPr>
              <w:widowControl/>
              <w:jc w:val="center"/>
              <w:rPr>
                <w:rFonts w:ascii="Garamond" w:hAnsi="Garamond" w:eastAsia="Calibri"/>
                <w:color w:val="000000"/>
                <w:sz w:val="16"/>
              </w:rPr>
            </w:pPr>
          </w:p>
        </w:tc>
        <w:tc>
          <w:tcPr>
            <w:tcW w:w="1061" w:type="dxa"/>
            <w:tcBorders>
              <w:top w:val="nil"/>
              <w:left w:val="nil"/>
              <w:bottom w:val="single" w:color="000000" w:sz="4" w:space="0"/>
              <w:right w:val="single" w:color="000000" w:sz="4" w:space="0"/>
            </w:tcBorders>
            <w:shd w:val="clear" w:color="auto" w:fill="808080"/>
            <w:vAlign w:val="center"/>
          </w:tcPr>
          <w:p w:rsidRPr="00195A9A" w:rsidR="001A0254" w:rsidP="00195A9A" w:rsidRDefault="001A0254">
            <w:pPr>
              <w:widowControl/>
              <w:jc w:val="center"/>
              <w:rPr>
                <w:rFonts w:ascii="Garamond" w:hAnsi="Garamond" w:eastAsia="Calibri"/>
                <w:color w:val="000000"/>
                <w:sz w:val="16"/>
              </w:rPr>
            </w:pPr>
          </w:p>
        </w:tc>
        <w:tc>
          <w:tcPr>
            <w:tcW w:w="1881" w:type="dxa"/>
            <w:tcBorders>
              <w:top w:val="nil"/>
              <w:left w:val="nil"/>
              <w:bottom w:val="single" w:color="000000" w:sz="4" w:space="0"/>
              <w:right w:val="single" w:color="000000" w:sz="4" w:space="0"/>
            </w:tcBorders>
            <w:shd w:val="clear" w:color="auto" w:fill="FFFFFF"/>
            <w:vAlign w:val="center"/>
          </w:tcPr>
          <w:p w:rsidRPr="00195A9A" w:rsidR="001A0254" w:rsidP="00195A9A" w:rsidRDefault="001A0254">
            <w:pPr>
              <w:jc w:val="center"/>
              <w:rPr>
                <w:rFonts w:ascii="Garamond" w:hAnsi="Garamond"/>
                <w:color w:val="000000"/>
                <w:sz w:val="16"/>
              </w:rPr>
            </w:pPr>
          </w:p>
        </w:tc>
      </w:tr>
      <w:tr w:rsidRPr="00195A9A" w:rsidR="001A0254" w:rsidTr="001F7CD0">
        <w:trPr>
          <w:trHeight w:val="234"/>
        </w:trPr>
        <w:tc>
          <w:tcPr>
            <w:tcW w:w="2960" w:type="dxa"/>
            <w:tcBorders>
              <w:top w:val="nil"/>
              <w:left w:val="single" w:color="000000" w:sz="4" w:space="0"/>
              <w:bottom w:val="single" w:color="000000" w:sz="4" w:space="0"/>
              <w:right w:val="single" w:color="000000" w:sz="4" w:space="0"/>
            </w:tcBorders>
            <w:shd w:val="clear" w:color="auto" w:fill="auto"/>
            <w:vAlign w:val="center"/>
          </w:tcPr>
          <w:p w:rsidRPr="00195A9A" w:rsidR="001A0254" w:rsidP="00195A9A" w:rsidRDefault="001A0254">
            <w:pPr>
              <w:widowControl/>
              <w:jc w:val="both"/>
              <w:rPr>
                <w:rFonts w:ascii="Garamond" w:hAnsi="Garamond" w:eastAsia="Calibri"/>
                <w:b/>
                <w:color w:val="000000"/>
                <w:sz w:val="16"/>
              </w:rPr>
            </w:pPr>
            <w:r w:rsidRPr="00195A9A">
              <w:rPr>
                <w:rFonts w:ascii="Garamond" w:hAnsi="Garamond" w:eastAsia="Calibri"/>
                <w:b/>
                <w:color w:val="000000"/>
                <w:sz w:val="16"/>
              </w:rPr>
              <w:t>Travel</w:t>
            </w:r>
          </w:p>
        </w:tc>
        <w:tc>
          <w:tcPr>
            <w:tcW w:w="1080" w:type="dxa"/>
            <w:tcBorders>
              <w:top w:val="nil"/>
              <w:left w:val="nil"/>
              <w:bottom w:val="single" w:color="000000" w:sz="4" w:space="0"/>
              <w:right w:val="single" w:color="000000" w:sz="4" w:space="0"/>
            </w:tcBorders>
            <w:shd w:val="clear" w:color="auto" w:fill="808080"/>
            <w:vAlign w:val="center"/>
          </w:tcPr>
          <w:p w:rsidRPr="00195A9A" w:rsidR="001A0254" w:rsidP="00195A9A" w:rsidRDefault="001A0254">
            <w:pPr>
              <w:widowControl/>
              <w:jc w:val="center"/>
              <w:rPr>
                <w:rFonts w:ascii="Garamond" w:hAnsi="Garamond" w:eastAsia="Calibri"/>
                <w:color w:val="000000"/>
                <w:sz w:val="16"/>
              </w:rPr>
            </w:pPr>
          </w:p>
        </w:tc>
        <w:tc>
          <w:tcPr>
            <w:tcW w:w="1350" w:type="dxa"/>
            <w:tcBorders>
              <w:top w:val="nil"/>
              <w:left w:val="nil"/>
              <w:bottom w:val="single" w:color="000000" w:sz="4" w:space="0"/>
              <w:right w:val="single" w:color="000000" w:sz="4" w:space="0"/>
            </w:tcBorders>
            <w:shd w:val="clear" w:color="auto" w:fill="808080"/>
            <w:vAlign w:val="center"/>
          </w:tcPr>
          <w:p w:rsidRPr="00195A9A" w:rsidR="001A0254" w:rsidP="00195A9A" w:rsidRDefault="001A0254">
            <w:pPr>
              <w:widowControl/>
              <w:jc w:val="center"/>
              <w:rPr>
                <w:rFonts w:ascii="Garamond" w:hAnsi="Garamond" w:eastAsia="Calibri"/>
                <w:color w:val="000000"/>
                <w:sz w:val="16"/>
              </w:rPr>
            </w:pPr>
          </w:p>
        </w:tc>
        <w:tc>
          <w:tcPr>
            <w:tcW w:w="1170" w:type="dxa"/>
            <w:tcBorders>
              <w:top w:val="nil"/>
              <w:left w:val="nil"/>
              <w:bottom w:val="single" w:color="000000" w:sz="4" w:space="0"/>
              <w:right w:val="single" w:color="000000" w:sz="4" w:space="0"/>
            </w:tcBorders>
            <w:shd w:val="clear" w:color="auto" w:fill="808080"/>
            <w:vAlign w:val="center"/>
          </w:tcPr>
          <w:p w:rsidRPr="00195A9A" w:rsidR="001A0254" w:rsidP="00195A9A" w:rsidRDefault="001A0254">
            <w:pPr>
              <w:widowControl/>
              <w:jc w:val="center"/>
              <w:rPr>
                <w:rFonts w:ascii="Garamond" w:hAnsi="Garamond" w:eastAsia="Calibri"/>
                <w:color w:val="000000"/>
                <w:sz w:val="16"/>
              </w:rPr>
            </w:pPr>
          </w:p>
        </w:tc>
        <w:tc>
          <w:tcPr>
            <w:tcW w:w="1061" w:type="dxa"/>
            <w:tcBorders>
              <w:top w:val="nil"/>
              <w:left w:val="nil"/>
              <w:bottom w:val="single" w:color="000000" w:sz="4" w:space="0"/>
              <w:right w:val="single" w:color="000000" w:sz="4" w:space="0"/>
            </w:tcBorders>
            <w:shd w:val="clear" w:color="auto" w:fill="808080"/>
            <w:vAlign w:val="center"/>
          </w:tcPr>
          <w:p w:rsidRPr="00195A9A" w:rsidR="001A0254" w:rsidP="00195A9A" w:rsidRDefault="001A0254">
            <w:pPr>
              <w:widowControl/>
              <w:jc w:val="center"/>
              <w:rPr>
                <w:rFonts w:ascii="Garamond" w:hAnsi="Garamond" w:eastAsia="Calibri"/>
                <w:color w:val="000000"/>
                <w:sz w:val="16"/>
              </w:rPr>
            </w:pPr>
          </w:p>
        </w:tc>
        <w:tc>
          <w:tcPr>
            <w:tcW w:w="1881" w:type="dxa"/>
            <w:tcBorders>
              <w:top w:val="nil"/>
              <w:left w:val="nil"/>
              <w:bottom w:val="single" w:color="000000" w:sz="4" w:space="0"/>
              <w:right w:val="single" w:color="000000" w:sz="4" w:space="0"/>
            </w:tcBorders>
            <w:shd w:val="clear" w:color="auto" w:fill="FFFFFF"/>
            <w:vAlign w:val="center"/>
          </w:tcPr>
          <w:p w:rsidRPr="00195A9A" w:rsidR="001A0254" w:rsidP="00195A9A" w:rsidRDefault="001A0254">
            <w:pPr>
              <w:jc w:val="center"/>
              <w:rPr>
                <w:rFonts w:ascii="Garamond" w:hAnsi="Garamond"/>
                <w:color w:val="000000"/>
                <w:sz w:val="16"/>
              </w:rPr>
            </w:pPr>
            <w:r w:rsidRPr="00195A9A">
              <w:rPr>
                <w:rFonts w:ascii="Garamond" w:hAnsi="Garamond" w:eastAsia="Calibri"/>
                <w:color w:val="000000"/>
                <w:sz w:val="16"/>
              </w:rPr>
              <w:t>$6,000</w:t>
            </w:r>
          </w:p>
        </w:tc>
      </w:tr>
      <w:tr w:rsidRPr="00195A9A" w:rsidR="001A0254" w:rsidTr="001F7CD0">
        <w:trPr>
          <w:trHeight w:val="234"/>
        </w:trPr>
        <w:tc>
          <w:tcPr>
            <w:tcW w:w="2960" w:type="dxa"/>
            <w:tcBorders>
              <w:top w:val="nil"/>
              <w:left w:val="single" w:color="000000" w:sz="4" w:space="0"/>
              <w:bottom w:val="single" w:color="000000" w:sz="4" w:space="0"/>
              <w:right w:val="single" w:color="000000" w:sz="4" w:space="0"/>
            </w:tcBorders>
            <w:shd w:val="clear" w:color="auto" w:fill="auto"/>
            <w:vAlign w:val="center"/>
          </w:tcPr>
          <w:p w:rsidRPr="00195A9A" w:rsidR="001A0254" w:rsidP="00195A9A" w:rsidRDefault="001A0254">
            <w:pPr>
              <w:widowControl/>
              <w:jc w:val="both"/>
              <w:rPr>
                <w:rFonts w:ascii="Garamond" w:hAnsi="Garamond" w:eastAsia="Calibri"/>
                <w:b/>
                <w:color w:val="000000"/>
                <w:sz w:val="16"/>
              </w:rPr>
            </w:pPr>
            <w:r w:rsidRPr="00195A9A">
              <w:rPr>
                <w:rFonts w:ascii="Garamond" w:hAnsi="Garamond" w:eastAsia="Calibri"/>
                <w:b/>
                <w:color w:val="000000"/>
                <w:sz w:val="16"/>
              </w:rPr>
              <w:t>Other Costs:</w:t>
            </w:r>
          </w:p>
        </w:tc>
        <w:tc>
          <w:tcPr>
            <w:tcW w:w="1080" w:type="dxa"/>
            <w:vMerge w:val="restart"/>
            <w:tcBorders>
              <w:top w:val="nil"/>
              <w:left w:val="single" w:color="000000" w:sz="4" w:space="0"/>
              <w:bottom w:val="single" w:color="000000" w:sz="4" w:space="0"/>
              <w:right w:val="single" w:color="000000" w:sz="4" w:space="0"/>
            </w:tcBorders>
            <w:shd w:val="clear" w:color="auto" w:fill="808080"/>
            <w:vAlign w:val="center"/>
          </w:tcPr>
          <w:p w:rsidRPr="00195A9A" w:rsidR="001A0254" w:rsidP="00195A9A" w:rsidRDefault="001A0254">
            <w:pPr>
              <w:widowControl/>
              <w:jc w:val="center"/>
              <w:rPr>
                <w:rFonts w:ascii="Garamond" w:hAnsi="Garamond" w:eastAsia="Calibri"/>
                <w:color w:val="000000"/>
                <w:sz w:val="16"/>
              </w:rPr>
            </w:pPr>
          </w:p>
        </w:tc>
        <w:tc>
          <w:tcPr>
            <w:tcW w:w="1350" w:type="dxa"/>
            <w:vMerge w:val="restart"/>
            <w:tcBorders>
              <w:top w:val="nil"/>
              <w:left w:val="single" w:color="000000" w:sz="4" w:space="0"/>
              <w:bottom w:val="single" w:color="000000" w:sz="4" w:space="0"/>
              <w:right w:val="single" w:color="000000" w:sz="4" w:space="0"/>
            </w:tcBorders>
            <w:shd w:val="clear" w:color="auto" w:fill="808080"/>
            <w:vAlign w:val="center"/>
          </w:tcPr>
          <w:p w:rsidRPr="00195A9A" w:rsidR="001A0254" w:rsidP="00195A9A" w:rsidRDefault="001A0254">
            <w:pPr>
              <w:widowControl/>
              <w:jc w:val="center"/>
              <w:rPr>
                <w:rFonts w:ascii="Garamond" w:hAnsi="Garamond" w:eastAsia="Calibri"/>
                <w:color w:val="000000"/>
                <w:sz w:val="16"/>
              </w:rPr>
            </w:pPr>
          </w:p>
        </w:tc>
        <w:tc>
          <w:tcPr>
            <w:tcW w:w="1170" w:type="dxa"/>
            <w:vMerge w:val="restart"/>
            <w:tcBorders>
              <w:top w:val="nil"/>
              <w:left w:val="single" w:color="000000" w:sz="4" w:space="0"/>
              <w:bottom w:val="single" w:color="000000" w:sz="4" w:space="0"/>
              <w:right w:val="single" w:color="000000" w:sz="4" w:space="0"/>
            </w:tcBorders>
            <w:shd w:val="clear" w:color="auto" w:fill="808080"/>
            <w:vAlign w:val="center"/>
          </w:tcPr>
          <w:p w:rsidRPr="00195A9A" w:rsidR="001A0254" w:rsidP="00195A9A" w:rsidRDefault="001A0254">
            <w:pPr>
              <w:widowControl/>
              <w:jc w:val="center"/>
              <w:rPr>
                <w:rFonts w:ascii="Garamond" w:hAnsi="Garamond" w:eastAsia="Calibri"/>
                <w:color w:val="000000"/>
                <w:sz w:val="16"/>
              </w:rPr>
            </w:pPr>
          </w:p>
        </w:tc>
        <w:tc>
          <w:tcPr>
            <w:tcW w:w="1061" w:type="dxa"/>
            <w:vMerge w:val="restart"/>
            <w:tcBorders>
              <w:top w:val="nil"/>
              <w:left w:val="single" w:color="000000" w:sz="4" w:space="0"/>
              <w:bottom w:val="single" w:color="000000" w:sz="4" w:space="0"/>
              <w:right w:val="single" w:color="000000" w:sz="4" w:space="0"/>
            </w:tcBorders>
            <w:shd w:val="clear" w:color="auto" w:fill="808080"/>
            <w:vAlign w:val="center"/>
          </w:tcPr>
          <w:p w:rsidRPr="00195A9A" w:rsidR="001A0254" w:rsidP="00195A9A" w:rsidRDefault="001A0254">
            <w:pPr>
              <w:widowControl/>
              <w:jc w:val="center"/>
              <w:rPr>
                <w:rFonts w:ascii="Garamond" w:hAnsi="Garamond" w:eastAsia="Calibri"/>
                <w:color w:val="000000"/>
                <w:sz w:val="16"/>
              </w:rPr>
            </w:pPr>
          </w:p>
        </w:tc>
        <w:tc>
          <w:tcPr>
            <w:tcW w:w="1881" w:type="dxa"/>
            <w:vMerge w:val="restart"/>
            <w:tcBorders>
              <w:top w:val="nil"/>
              <w:left w:val="single" w:color="000000" w:sz="4" w:space="0"/>
              <w:bottom w:val="single" w:color="000000" w:sz="4" w:space="0"/>
              <w:right w:val="single" w:color="000000" w:sz="4" w:space="0"/>
            </w:tcBorders>
            <w:shd w:val="clear" w:color="auto" w:fill="auto"/>
            <w:vAlign w:val="center"/>
          </w:tcPr>
          <w:p w:rsidRPr="00195A9A" w:rsidR="001A0254" w:rsidP="00195A9A" w:rsidRDefault="001A0254">
            <w:pPr>
              <w:jc w:val="center"/>
              <w:rPr>
                <w:rFonts w:ascii="Garamond" w:hAnsi="Garamond"/>
                <w:color w:val="000000"/>
                <w:sz w:val="16"/>
              </w:rPr>
            </w:pPr>
          </w:p>
        </w:tc>
      </w:tr>
      <w:tr w:rsidRPr="00195A9A" w:rsidR="001A0254" w:rsidTr="001F7CD0">
        <w:trPr>
          <w:trHeight w:val="234"/>
        </w:trPr>
        <w:tc>
          <w:tcPr>
            <w:tcW w:w="2960" w:type="dxa"/>
            <w:tcBorders>
              <w:top w:val="nil"/>
              <w:left w:val="single" w:color="000000" w:sz="4" w:space="0"/>
              <w:bottom w:val="single" w:color="000000" w:sz="4" w:space="0"/>
              <w:right w:val="single" w:color="000000" w:sz="4" w:space="0"/>
            </w:tcBorders>
            <w:shd w:val="clear" w:color="auto" w:fill="auto"/>
            <w:vAlign w:val="center"/>
          </w:tcPr>
          <w:p w:rsidRPr="00195A9A" w:rsidR="001A0254" w:rsidP="00195A9A" w:rsidRDefault="001A0254">
            <w:pPr>
              <w:widowControl/>
              <w:jc w:val="both"/>
              <w:rPr>
                <w:rFonts w:ascii="Garamond" w:hAnsi="Garamond" w:eastAsia="Calibri"/>
                <w:b/>
                <w:color w:val="000000"/>
                <w:sz w:val="16"/>
              </w:rPr>
            </w:pPr>
            <w:r w:rsidRPr="00195A9A">
              <w:rPr>
                <w:rFonts w:ascii="Garamond" w:hAnsi="Garamond" w:eastAsia="Calibri"/>
                <w:b/>
                <w:color w:val="000000"/>
                <w:sz w:val="16"/>
              </w:rPr>
              <w:t>Printing/Postage</w:t>
            </w:r>
          </w:p>
        </w:tc>
        <w:tc>
          <w:tcPr>
            <w:tcW w:w="1080" w:type="dxa"/>
            <w:vMerge/>
            <w:tcBorders>
              <w:top w:val="nil"/>
              <w:left w:val="single" w:color="000000" w:sz="4" w:space="0"/>
              <w:bottom w:val="single" w:color="000000" w:sz="4" w:space="0"/>
              <w:right w:val="single" w:color="000000" w:sz="4" w:space="0"/>
            </w:tcBorders>
            <w:shd w:val="clear" w:color="auto" w:fill="808080"/>
            <w:vAlign w:val="center"/>
          </w:tcPr>
          <w:p w:rsidRPr="00195A9A" w:rsidR="001A0254" w:rsidP="00195A9A" w:rsidRDefault="001A0254">
            <w:pPr>
              <w:pBdr>
                <w:top w:val="nil"/>
                <w:left w:val="nil"/>
                <w:bottom w:val="nil"/>
                <w:right w:val="nil"/>
                <w:between w:val="nil"/>
              </w:pBdr>
              <w:spacing w:line="276" w:lineRule="auto"/>
              <w:jc w:val="center"/>
              <w:rPr>
                <w:rFonts w:ascii="Garamond" w:hAnsi="Garamond" w:eastAsia="Calibri"/>
                <w:b/>
                <w:color w:val="000000"/>
                <w:sz w:val="16"/>
              </w:rPr>
            </w:pPr>
          </w:p>
        </w:tc>
        <w:tc>
          <w:tcPr>
            <w:tcW w:w="1350" w:type="dxa"/>
            <w:vMerge/>
            <w:tcBorders>
              <w:top w:val="nil"/>
              <w:left w:val="single" w:color="000000" w:sz="4" w:space="0"/>
              <w:bottom w:val="single" w:color="000000" w:sz="4" w:space="0"/>
              <w:right w:val="single" w:color="000000" w:sz="4" w:space="0"/>
            </w:tcBorders>
            <w:shd w:val="clear" w:color="auto" w:fill="808080"/>
            <w:vAlign w:val="center"/>
          </w:tcPr>
          <w:p w:rsidRPr="00195A9A" w:rsidR="001A0254" w:rsidP="00195A9A" w:rsidRDefault="001A0254">
            <w:pPr>
              <w:pBdr>
                <w:top w:val="nil"/>
                <w:left w:val="nil"/>
                <w:bottom w:val="nil"/>
                <w:right w:val="nil"/>
                <w:between w:val="nil"/>
              </w:pBdr>
              <w:spacing w:line="276" w:lineRule="auto"/>
              <w:jc w:val="center"/>
              <w:rPr>
                <w:rFonts w:ascii="Garamond" w:hAnsi="Garamond" w:eastAsia="Calibri"/>
                <w:b/>
                <w:color w:val="000000"/>
                <w:sz w:val="16"/>
              </w:rPr>
            </w:pPr>
          </w:p>
        </w:tc>
        <w:tc>
          <w:tcPr>
            <w:tcW w:w="1170" w:type="dxa"/>
            <w:vMerge/>
            <w:tcBorders>
              <w:top w:val="nil"/>
              <w:left w:val="single" w:color="000000" w:sz="4" w:space="0"/>
              <w:bottom w:val="single" w:color="000000" w:sz="4" w:space="0"/>
              <w:right w:val="single" w:color="000000" w:sz="4" w:space="0"/>
            </w:tcBorders>
            <w:shd w:val="clear" w:color="auto" w:fill="808080"/>
            <w:vAlign w:val="center"/>
          </w:tcPr>
          <w:p w:rsidRPr="00195A9A" w:rsidR="001A0254" w:rsidP="00195A9A" w:rsidRDefault="001A0254">
            <w:pPr>
              <w:pBdr>
                <w:top w:val="nil"/>
                <w:left w:val="nil"/>
                <w:bottom w:val="nil"/>
                <w:right w:val="nil"/>
                <w:between w:val="nil"/>
              </w:pBdr>
              <w:spacing w:line="276" w:lineRule="auto"/>
              <w:jc w:val="center"/>
              <w:rPr>
                <w:rFonts w:ascii="Garamond" w:hAnsi="Garamond" w:eastAsia="Calibri"/>
                <w:b/>
                <w:color w:val="000000"/>
                <w:sz w:val="16"/>
              </w:rPr>
            </w:pPr>
          </w:p>
        </w:tc>
        <w:tc>
          <w:tcPr>
            <w:tcW w:w="1061" w:type="dxa"/>
            <w:vMerge/>
            <w:tcBorders>
              <w:top w:val="nil"/>
              <w:left w:val="single" w:color="000000" w:sz="4" w:space="0"/>
              <w:bottom w:val="single" w:color="000000" w:sz="4" w:space="0"/>
              <w:right w:val="single" w:color="000000" w:sz="4" w:space="0"/>
            </w:tcBorders>
            <w:shd w:val="clear" w:color="auto" w:fill="808080"/>
            <w:vAlign w:val="center"/>
          </w:tcPr>
          <w:p w:rsidRPr="00195A9A" w:rsidR="001A0254" w:rsidP="00195A9A" w:rsidRDefault="001A0254">
            <w:pPr>
              <w:pBdr>
                <w:top w:val="nil"/>
                <w:left w:val="nil"/>
                <w:bottom w:val="nil"/>
                <w:right w:val="nil"/>
                <w:between w:val="nil"/>
              </w:pBdr>
              <w:spacing w:line="276" w:lineRule="auto"/>
              <w:jc w:val="center"/>
              <w:rPr>
                <w:rFonts w:ascii="Garamond" w:hAnsi="Garamond" w:eastAsia="Calibri"/>
                <w:b/>
                <w:color w:val="000000"/>
                <w:sz w:val="16"/>
              </w:rPr>
            </w:pPr>
          </w:p>
        </w:tc>
        <w:tc>
          <w:tcPr>
            <w:tcW w:w="1881" w:type="dxa"/>
            <w:vMerge/>
            <w:tcBorders>
              <w:top w:val="nil"/>
              <w:left w:val="single" w:color="000000" w:sz="4" w:space="0"/>
              <w:bottom w:val="single" w:color="000000" w:sz="4" w:space="0"/>
              <w:right w:val="single" w:color="000000" w:sz="4" w:space="0"/>
            </w:tcBorders>
            <w:shd w:val="clear" w:color="auto" w:fill="auto"/>
            <w:vAlign w:val="center"/>
          </w:tcPr>
          <w:p w:rsidRPr="00195A9A" w:rsidR="001A0254" w:rsidP="00195A9A" w:rsidRDefault="001A0254">
            <w:pPr>
              <w:pBdr>
                <w:top w:val="nil"/>
                <w:left w:val="nil"/>
                <w:bottom w:val="nil"/>
                <w:right w:val="nil"/>
                <w:between w:val="nil"/>
              </w:pBdr>
              <w:spacing w:line="276" w:lineRule="auto"/>
              <w:jc w:val="center"/>
              <w:rPr>
                <w:rFonts w:ascii="Garamond" w:hAnsi="Garamond" w:eastAsia="Calibri"/>
                <w:b/>
                <w:color w:val="000000"/>
                <w:sz w:val="16"/>
              </w:rPr>
            </w:pPr>
          </w:p>
        </w:tc>
      </w:tr>
      <w:tr w:rsidRPr="00195A9A" w:rsidR="00374DF7" w:rsidTr="001F7CD0">
        <w:trPr>
          <w:trHeight w:val="234"/>
        </w:trPr>
        <w:tc>
          <w:tcPr>
            <w:tcW w:w="2960" w:type="dxa"/>
            <w:tcBorders>
              <w:top w:val="nil"/>
              <w:left w:val="single" w:color="000000" w:sz="4" w:space="0"/>
              <w:bottom w:val="single" w:color="000000" w:sz="4" w:space="0"/>
              <w:right w:val="single" w:color="000000" w:sz="4" w:space="0"/>
            </w:tcBorders>
            <w:shd w:val="clear" w:color="auto" w:fill="DDEBF7"/>
            <w:vAlign w:val="center"/>
          </w:tcPr>
          <w:p w:rsidRPr="00195A9A" w:rsidR="00374DF7" w:rsidP="00195A9A" w:rsidRDefault="00374DF7">
            <w:pPr>
              <w:widowControl/>
              <w:jc w:val="both"/>
              <w:rPr>
                <w:rFonts w:ascii="Garamond" w:hAnsi="Garamond" w:eastAsia="Calibri"/>
                <w:b/>
                <w:color w:val="000000"/>
                <w:sz w:val="16"/>
              </w:rPr>
            </w:pPr>
            <w:r w:rsidRPr="00195A9A">
              <w:rPr>
                <w:rFonts w:ascii="Garamond" w:hAnsi="Garamond" w:eastAsia="Calibri"/>
                <w:b/>
                <w:color w:val="000000"/>
                <w:sz w:val="16"/>
              </w:rPr>
              <w:t>TOTAL</w:t>
            </w:r>
            <w:r>
              <w:rPr>
                <w:rFonts w:ascii="Garamond" w:hAnsi="Garamond" w:eastAsia="Calibri"/>
                <w:b/>
                <w:color w:val="000000"/>
                <w:sz w:val="16"/>
              </w:rPr>
              <w:t xml:space="preserve"> (full funding)</w:t>
            </w:r>
          </w:p>
        </w:tc>
        <w:tc>
          <w:tcPr>
            <w:tcW w:w="1080" w:type="dxa"/>
            <w:tcBorders>
              <w:top w:val="nil"/>
              <w:left w:val="nil"/>
              <w:bottom w:val="single" w:color="000000" w:sz="4" w:space="0"/>
              <w:right w:val="single" w:color="000000" w:sz="4" w:space="0"/>
            </w:tcBorders>
            <w:shd w:val="clear" w:color="auto" w:fill="808080"/>
            <w:vAlign w:val="center"/>
          </w:tcPr>
          <w:p w:rsidRPr="00195A9A" w:rsidR="00374DF7" w:rsidP="00195A9A" w:rsidRDefault="00374DF7">
            <w:pPr>
              <w:widowControl/>
              <w:jc w:val="center"/>
              <w:rPr>
                <w:rFonts w:ascii="Garamond" w:hAnsi="Garamond" w:eastAsia="Calibri"/>
                <w:color w:val="000000"/>
                <w:sz w:val="16"/>
              </w:rPr>
            </w:pPr>
          </w:p>
        </w:tc>
        <w:tc>
          <w:tcPr>
            <w:tcW w:w="1350" w:type="dxa"/>
            <w:tcBorders>
              <w:top w:val="nil"/>
              <w:left w:val="nil"/>
              <w:bottom w:val="single" w:color="000000" w:sz="4" w:space="0"/>
              <w:right w:val="single" w:color="000000" w:sz="4" w:space="0"/>
            </w:tcBorders>
            <w:shd w:val="clear" w:color="auto" w:fill="808080"/>
            <w:vAlign w:val="center"/>
          </w:tcPr>
          <w:p w:rsidRPr="00195A9A" w:rsidR="00374DF7" w:rsidP="00195A9A" w:rsidRDefault="00374DF7">
            <w:pPr>
              <w:widowControl/>
              <w:jc w:val="center"/>
              <w:rPr>
                <w:rFonts w:ascii="Garamond" w:hAnsi="Garamond" w:eastAsia="Calibri"/>
                <w:color w:val="000000"/>
                <w:sz w:val="16"/>
              </w:rPr>
            </w:pPr>
          </w:p>
        </w:tc>
        <w:tc>
          <w:tcPr>
            <w:tcW w:w="1170" w:type="dxa"/>
            <w:tcBorders>
              <w:top w:val="nil"/>
              <w:left w:val="nil"/>
              <w:bottom w:val="single" w:color="000000" w:sz="4" w:space="0"/>
              <w:right w:val="single" w:color="000000" w:sz="4" w:space="0"/>
            </w:tcBorders>
            <w:shd w:val="clear" w:color="auto" w:fill="808080"/>
            <w:vAlign w:val="center"/>
          </w:tcPr>
          <w:p w:rsidRPr="00195A9A" w:rsidR="00374DF7" w:rsidP="00195A9A" w:rsidRDefault="00374DF7">
            <w:pPr>
              <w:widowControl/>
              <w:jc w:val="center"/>
              <w:rPr>
                <w:rFonts w:ascii="Garamond" w:hAnsi="Garamond" w:eastAsia="Calibri"/>
                <w:color w:val="000000"/>
                <w:sz w:val="16"/>
              </w:rPr>
            </w:pPr>
          </w:p>
        </w:tc>
        <w:tc>
          <w:tcPr>
            <w:tcW w:w="1061" w:type="dxa"/>
            <w:tcBorders>
              <w:top w:val="nil"/>
              <w:left w:val="nil"/>
              <w:bottom w:val="single" w:color="000000" w:sz="4" w:space="0"/>
              <w:right w:val="single" w:color="000000" w:sz="4" w:space="0"/>
            </w:tcBorders>
            <w:shd w:val="clear" w:color="auto" w:fill="808080"/>
            <w:vAlign w:val="center"/>
          </w:tcPr>
          <w:p w:rsidRPr="00195A9A" w:rsidR="00374DF7" w:rsidP="00195A9A" w:rsidRDefault="00374DF7">
            <w:pPr>
              <w:widowControl/>
              <w:jc w:val="center"/>
              <w:rPr>
                <w:rFonts w:ascii="Garamond" w:hAnsi="Garamond" w:eastAsia="Calibri"/>
                <w:color w:val="000000"/>
                <w:sz w:val="16"/>
              </w:rPr>
            </w:pPr>
          </w:p>
        </w:tc>
        <w:tc>
          <w:tcPr>
            <w:tcW w:w="1881" w:type="dxa"/>
            <w:tcBorders>
              <w:top w:val="nil"/>
              <w:left w:val="nil"/>
              <w:bottom w:val="single" w:color="000000" w:sz="4" w:space="0"/>
              <w:right w:val="single" w:color="000000" w:sz="4" w:space="0"/>
            </w:tcBorders>
            <w:shd w:val="clear" w:color="auto" w:fill="DDEBF7"/>
            <w:vAlign w:val="center"/>
          </w:tcPr>
          <w:p w:rsidRPr="00195A9A" w:rsidR="00374DF7" w:rsidP="00195A9A" w:rsidRDefault="00374DF7">
            <w:pPr>
              <w:jc w:val="center"/>
              <w:rPr>
                <w:rFonts w:ascii="Garamond" w:hAnsi="Garamond" w:eastAsia="Calibri"/>
                <w:color w:val="000000"/>
                <w:sz w:val="16"/>
              </w:rPr>
            </w:pPr>
            <w:r w:rsidRPr="00195A9A">
              <w:rPr>
                <w:rFonts w:ascii="Garamond" w:hAnsi="Garamond" w:eastAsia="Calibri"/>
                <w:color w:val="000000"/>
                <w:sz w:val="16"/>
              </w:rPr>
              <w:t>$195,052</w:t>
            </w:r>
          </w:p>
        </w:tc>
      </w:tr>
      <w:tr w:rsidRPr="00195A9A" w:rsidR="001A0254" w:rsidTr="001F7CD0">
        <w:trPr>
          <w:trHeight w:val="234"/>
        </w:trPr>
        <w:tc>
          <w:tcPr>
            <w:tcW w:w="2960" w:type="dxa"/>
            <w:tcBorders>
              <w:top w:val="nil"/>
              <w:left w:val="single" w:color="000000" w:sz="4" w:space="0"/>
              <w:bottom w:val="single" w:color="000000" w:sz="4" w:space="0"/>
              <w:right w:val="single" w:color="000000" w:sz="4" w:space="0"/>
            </w:tcBorders>
            <w:shd w:val="clear" w:color="auto" w:fill="DDEBF7"/>
            <w:vAlign w:val="center"/>
          </w:tcPr>
          <w:p w:rsidRPr="00195A9A" w:rsidR="001A0254" w:rsidP="00195A9A" w:rsidRDefault="001A0254">
            <w:pPr>
              <w:widowControl/>
              <w:jc w:val="both"/>
              <w:rPr>
                <w:rFonts w:ascii="Garamond" w:hAnsi="Garamond" w:eastAsia="Calibri"/>
                <w:b/>
                <w:color w:val="000000"/>
                <w:sz w:val="16"/>
              </w:rPr>
            </w:pPr>
            <w:r w:rsidRPr="00195A9A">
              <w:rPr>
                <w:rFonts w:ascii="Garamond" w:hAnsi="Garamond" w:eastAsia="Calibri"/>
                <w:b/>
                <w:color w:val="000000"/>
                <w:sz w:val="16"/>
              </w:rPr>
              <w:t>TOTAL</w:t>
            </w:r>
            <w:r w:rsidR="00374DF7">
              <w:rPr>
                <w:rFonts w:ascii="Garamond" w:hAnsi="Garamond" w:eastAsia="Calibri"/>
                <w:b/>
                <w:color w:val="000000"/>
                <w:sz w:val="16"/>
              </w:rPr>
              <w:t xml:space="preserve"> (partial funding)</w:t>
            </w:r>
          </w:p>
        </w:tc>
        <w:tc>
          <w:tcPr>
            <w:tcW w:w="1080" w:type="dxa"/>
            <w:tcBorders>
              <w:top w:val="nil"/>
              <w:left w:val="nil"/>
              <w:bottom w:val="single" w:color="000000" w:sz="4" w:space="0"/>
              <w:right w:val="single" w:color="000000" w:sz="4" w:space="0"/>
            </w:tcBorders>
            <w:shd w:val="clear" w:color="auto" w:fill="808080"/>
            <w:vAlign w:val="center"/>
          </w:tcPr>
          <w:p w:rsidRPr="00195A9A" w:rsidR="001A0254" w:rsidP="00195A9A" w:rsidRDefault="001A0254">
            <w:pPr>
              <w:widowControl/>
              <w:jc w:val="center"/>
              <w:rPr>
                <w:rFonts w:ascii="Garamond" w:hAnsi="Garamond" w:eastAsia="Calibri"/>
                <w:color w:val="000000"/>
                <w:sz w:val="16"/>
              </w:rPr>
            </w:pPr>
          </w:p>
        </w:tc>
        <w:tc>
          <w:tcPr>
            <w:tcW w:w="1350" w:type="dxa"/>
            <w:tcBorders>
              <w:top w:val="nil"/>
              <w:left w:val="nil"/>
              <w:bottom w:val="single" w:color="000000" w:sz="4" w:space="0"/>
              <w:right w:val="single" w:color="000000" w:sz="4" w:space="0"/>
            </w:tcBorders>
            <w:shd w:val="clear" w:color="auto" w:fill="808080"/>
            <w:vAlign w:val="center"/>
          </w:tcPr>
          <w:p w:rsidRPr="00195A9A" w:rsidR="001A0254" w:rsidP="00195A9A" w:rsidRDefault="001A0254">
            <w:pPr>
              <w:widowControl/>
              <w:jc w:val="center"/>
              <w:rPr>
                <w:rFonts w:ascii="Garamond" w:hAnsi="Garamond" w:eastAsia="Calibri"/>
                <w:color w:val="000000"/>
                <w:sz w:val="16"/>
              </w:rPr>
            </w:pPr>
          </w:p>
        </w:tc>
        <w:tc>
          <w:tcPr>
            <w:tcW w:w="1170" w:type="dxa"/>
            <w:tcBorders>
              <w:top w:val="nil"/>
              <w:left w:val="nil"/>
              <w:bottom w:val="single" w:color="000000" w:sz="4" w:space="0"/>
              <w:right w:val="single" w:color="000000" w:sz="4" w:space="0"/>
            </w:tcBorders>
            <w:shd w:val="clear" w:color="auto" w:fill="808080"/>
            <w:vAlign w:val="center"/>
          </w:tcPr>
          <w:p w:rsidRPr="00195A9A" w:rsidR="001A0254" w:rsidP="00195A9A" w:rsidRDefault="001A0254">
            <w:pPr>
              <w:widowControl/>
              <w:jc w:val="center"/>
              <w:rPr>
                <w:rFonts w:ascii="Garamond" w:hAnsi="Garamond" w:eastAsia="Calibri"/>
                <w:color w:val="000000"/>
                <w:sz w:val="16"/>
              </w:rPr>
            </w:pPr>
          </w:p>
        </w:tc>
        <w:tc>
          <w:tcPr>
            <w:tcW w:w="1061" w:type="dxa"/>
            <w:tcBorders>
              <w:top w:val="nil"/>
              <w:left w:val="nil"/>
              <w:bottom w:val="single" w:color="000000" w:sz="4" w:space="0"/>
              <w:right w:val="single" w:color="000000" w:sz="4" w:space="0"/>
            </w:tcBorders>
            <w:shd w:val="clear" w:color="auto" w:fill="808080"/>
            <w:vAlign w:val="center"/>
          </w:tcPr>
          <w:p w:rsidRPr="00195A9A" w:rsidR="001A0254" w:rsidP="00195A9A" w:rsidRDefault="001A0254">
            <w:pPr>
              <w:widowControl/>
              <w:jc w:val="center"/>
              <w:rPr>
                <w:rFonts w:ascii="Garamond" w:hAnsi="Garamond" w:eastAsia="Calibri"/>
                <w:color w:val="000000"/>
                <w:sz w:val="16"/>
              </w:rPr>
            </w:pPr>
          </w:p>
        </w:tc>
        <w:tc>
          <w:tcPr>
            <w:tcW w:w="1881" w:type="dxa"/>
            <w:tcBorders>
              <w:top w:val="nil"/>
              <w:left w:val="nil"/>
              <w:bottom w:val="single" w:color="000000" w:sz="4" w:space="0"/>
              <w:right w:val="single" w:color="000000" w:sz="4" w:space="0"/>
            </w:tcBorders>
            <w:shd w:val="clear" w:color="auto" w:fill="DDEBF7"/>
            <w:vAlign w:val="center"/>
          </w:tcPr>
          <w:p w:rsidRPr="00195A9A" w:rsidR="001A0254" w:rsidP="00195A9A" w:rsidRDefault="00374DF7">
            <w:pPr>
              <w:jc w:val="center"/>
              <w:rPr>
                <w:rFonts w:ascii="Garamond" w:hAnsi="Garamond"/>
                <w:color w:val="000000"/>
                <w:sz w:val="16"/>
              </w:rPr>
            </w:pPr>
            <w:r>
              <w:rPr>
                <w:rFonts w:ascii="Garamond" w:hAnsi="Garamond"/>
                <w:color w:val="000000"/>
                <w:sz w:val="16"/>
              </w:rPr>
              <w:t>$125,052</w:t>
            </w:r>
          </w:p>
        </w:tc>
      </w:tr>
    </w:tbl>
    <w:p w:rsidRPr="00195A9A" w:rsidR="00984863" w:rsidP="00195A9A" w:rsidRDefault="00984863">
      <w:pPr>
        <w:pStyle w:val="BodyText3"/>
        <w:spacing w:after="0"/>
        <w:jc w:val="both"/>
        <w:rPr>
          <w:sz w:val="24"/>
          <w:szCs w:val="24"/>
        </w:rPr>
      </w:pPr>
    </w:p>
    <w:p w:rsidRPr="00195A9A" w:rsidR="008F03C9" w:rsidP="00195A9A" w:rsidRDefault="008F03C9">
      <w:pPr>
        <w:jc w:val="both"/>
        <w:rPr>
          <w:szCs w:val="24"/>
        </w:rPr>
      </w:pPr>
    </w:p>
    <w:p w:rsidRPr="00195A9A" w:rsidR="00666E37" w:rsidP="00195A9A" w:rsidRDefault="00666E37">
      <w:pPr>
        <w:pStyle w:val="ListParagraph"/>
        <w:widowControl/>
        <w:numPr>
          <w:ilvl w:val="0"/>
          <w:numId w:val="7"/>
        </w:numPr>
        <w:autoSpaceDE/>
        <w:autoSpaceDN/>
        <w:adjustRightInd/>
        <w:spacing w:before="80"/>
        <w:jc w:val="both"/>
        <w:textAlignment w:val="baseline"/>
        <w:rPr>
          <w:b/>
          <w:bCs/>
          <w:color w:val="000000"/>
          <w:szCs w:val="24"/>
        </w:rPr>
      </w:pPr>
      <w:r w:rsidRPr="00195A9A">
        <w:rPr>
          <w:b/>
          <w:bCs/>
          <w:color w:val="000000"/>
          <w:szCs w:val="24"/>
        </w:rPr>
        <w:t>Explain the reasons for any program changes or adjustments reported in ROCIS.</w:t>
      </w:r>
    </w:p>
    <w:p w:rsidR="00666E37" w:rsidP="00195A9A" w:rsidRDefault="001803E1">
      <w:pPr>
        <w:widowControl/>
        <w:autoSpaceDE/>
        <w:autoSpaceDN/>
        <w:adjustRightInd/>
        <w:spacing w:before="161"/>
        <w:jc w:val="both"/>
        <w:rPr>
          <w:bCs/>
          <w:iCs/>
          <w:szCs w:val="24"/>
        </w:rPr>
      </w:pPr>
      <w:r>
        <w:rPr>
          <w:bCs/>
          <w:iCs/>
          <w:szCs w:val="24"/>
        </w:rPr>
        <w:t xml:space="preserve">The burden response time was increased from 30 minutes to 45 minutes due to the addition of new </w:t>
      </w:r>
      <w:r w:rsidR="0041265B">
        <w:rPr>
          <w:bCs/>
          <w:iCs/>
          <w:szCs w:val="24"/>
        </w:rPr>
        <w:t xml:space="preserve">revisions to the attitudinal </w:t>
      </w:r>
      <w:r>
        <w:rPr>
          <w:bCs/>
          <w:iCs/>
          <w:szCs w:val="24"/>
        </w:rPr>
        <w:t>questions</w:t>
      </w:r>
      <w:r w:rsidR="0041265B">
        <w:rPr>
          <w:bCs/>
          <w:iCs/>
          <w:szCs w:val="24"/>
        </w:rPr>
        <w:t xml:space="preserve"> section</w:t>
      </w:r>
      <w:r w:rsidRPr="00666E37" w:rsidR="00666E37">
        <w:rPr>
          <w:bCs/>
          <w:iCs/>
          <w:szCs w:val="24"/>
        </w:rPr>
        <w:t>.</w:t>
      </w:r>
    </w:p>
    <w:p w:rsidR="0041265B" w:rsidP="00195A9A" w:rsidRDefault="0041265B">
      <w:pPr>
        <w:widowControl/>
        <w:autoSpaceDE/>
        <w:autoSpaceDN/>
        <w:adjustRightInd/>
        <w:spacing w:before="161"/>
        <w:jc w:val="both"/>
        <w:rPr>
          <w:bCs/>
          <w:iCs/>
          <w:szCs w:val="24"/>
        </w:rPr>
      </w:pPr>
    </w:p>
    <w:tbl>
      <w:tblPr>
        <w:tblW w:w="9980" w:type="dxa"/>
        <w:tblLook w:val="04A0" w:firstRow="1" w:lastRow="0" w:firstColumn="1" w:lastColumn="0" w:noHBand="0" w:noVBand="1"/>
      </w:tblPr>
      <w:tblGrid>
        <w:gridCol w:w="1070"/>
        <w:gridCol w:w="900"/>
        <w:gridCol w:w="900"/>
        <w:gridCol w:w="900"/>
        <w:gridCol w:w="990"/>
        <w:gridCol w:w="900"/>
        <w:gridCol w:w="900"/>
        <w:gridCol w:w="3420"/>
      </w:tblGrid>
      <w:tr w:rsidRPr="003935AC" w:rsidR="0041265B" w:rsidTr="00A822A3">
        <w:trPr>
          <w:trHeight w:val="354"/>
        </w:trPr>
        <w:tc>
          <w:tcPr>
            <w:tcW w:w="1070" w:type="dxa"/>
            <w:vMerge w:val="restart"/>
            <w:tcBorders>
              <w:top w:val="single" w:color="auto" w:sz="8" w:space="0"/>
              <w:left w:val="single" w:color="auto" w:sz="8" w:space="0"/>
              <w:bottom w:val="single" w:color="000000" w:sz="8" w:space="0"/>
              <w:right w:val="single" w:color="auto" w:sz="8" w:space="0"/>
            </w:tcBorders>
            <w:shd w:val="clear" w:color="000000" w:fill="5B9BD5"/>
            <w:vAlign w:val="center"/>
            <w:hideMark/>
          </w:tcPr>
          <w:p w:rsidRPr="003935AC" w:rsidR="0041265B" w:rsidP="00A822A3" w:rsidRDefault="0041265B">
            <w:pPr>
              <w:widowControl/>
              <w:autoSpaceDE/>
              <w:autoSpaceDN/>
              <w:adjustRightInd/>
              <w:jc w:val="center"/>
              <w:rPr>
                <w:rFonts w:ascii="Calibri" w:hAnsi="Calibri" w:cs="Calibri"/>
                <w:b/>
                <w:bCs/>
                <w:color w:val="000000"/>
                <w:sz w:val="16"/>
              </w:rPr>
            </w:pPr>
            <w:r w:rsidRPr="003935AC">
              <w:rPr>
                <w:rFonts w:ascii="Calibri" w:hAnsi="Calibri" w:cs="Calibri"/>
                <w:b/>
                <w:bCs/>
                <w:color w:val="000000"/>
                <w:sz w:val="16"/>
              </w:rPr>
              <w:t>Information Collection</w:t>
            </w:r>
          </w:p>
        </w:tc>
        <w:tc>
          <w:tcPr>
            <w:tcW w:w="1800" w:type="dxa"/>
            <w:gridSpan w:val="2"/>
            <w:tcBorders>
              <w:top w:val="single" w:color="auto" w:sz="8" w:space="0"/>
              <w:left w:val="nil"/>
              <w:bottom w:val="single" w:color="auto" w:sz="8" w:space="0"/>
              <w:right w:val="single" w:color="000000" w:sz="8" w:space="0"/>
            </w:tcBorders>
            <w:shd w:val="clear" w:color="000000" w:fill="5B9BD5"/>
            <w:vAlign w:val="center"/>
            <w:hideMark/>
          </w:tcPr>
          <w:p w:rsidRPr="003935AC" w:rsidR="0041265B" w:rsidP="00A822A3" w:rsidRDefault="0041265B">
            <w:pPr>
              <w:widowControl/>
              <w:autoSpaceDE/>
              <w:autoSpaceDN/>
              <w:adjustRightInd/>
              <w:jc w:val="center"/>
              <w:rPr>
                <w:rFonts w:ascii="Calibri" w:hAnsi="Calibri" w:cs="Calibri"/>
                <w:b/>
                <w:bCs/>
                <w:color w:val="000000"/>
                <w:sz w:val="16"/>
              </w:rPr>
            </w:pPr>
            <w:r w:rsidRPr="003935AC">
              <w:rPr>
                <w:rFonts w:ascii="Calibri" w:hAnsi="Calibri" w:cs="Calibri"/>
                <w:b/>
                <w:bCs/>
                <w:color w:val="000000"/>
                <w:sz w:val="16"/>
              </w:rPr>
              <w:t>Respondents</w:t>
            </w:r>
          </w:p>
        </w:tc>
        <w:tc>
          <w:tcPr>
            <w:tcW w:w="1890" w:type="dxa"/>
            <w:gridSpan w:val="2"/>
            <w:tcBorders>
              <w:top w:val="single" w:color="auto" w:sz="8" w:space="0"/>
              <w:left w:val="nil"/>
              <w:bottom w:val="single" w:color="auto" w:sz="8" w:space="0"/>
              <w:right w:val="single" w:color="000000" w:sz="8" w:space="0"/>
            </w:tcBorders>
            <w:shd w:val="clear" w:color="000000" w:fill="5B9BD5"/>
            <w:vAlign w:val="center"/>
            <w:hideMark/>
          </w:tcPr>
          <w:p w:rsidRPr="003935AC" w:rsidR="0041265B" w:rsidP="00A822A3" w:rsidRDefault="0041265B">
            <w:pPr>
              <w:widowControl/>
              <w:autoSpaceDE/>
              <w:autoSpaceDN/>
              <w:adjustRightInd/>
              <w:jc w:val="center"/>
              <w:rPr>
                <w:rFonts w:ascii="Calibri" w:hAnsi="Calibri" w:cs="Calibri"/>
                <w:b/>
                <w:bCs/>
                <w:color w:val="000000"/>
                <w:sz w:val="16"/>
              </w:rPr>
            </w:pPr>
            <w:r w:rsidRPr="003935AC">
              <w:rPr>
                <w:rFonts w:ascii="Calibri" w:hAnsi="Calibri" w:cs="Calibri"/>
                <w:b/>
                <w:bCs/>
                <w:color w:val="000000"/>
                <w:sz w:val="16"/>
              </w:rPr>
              <w:t>Responses</w:t>
            </w:r>
          </w:p>
        </w:tc>
        <w:tc>
          <w:tcPr>
            <w:tcW w:w="1800" w:type="dxa"/>
            <w:gridSpan w:val="2"/>
            <w:tcBorders>
              <w:top w:val="single" w:color="auto" w:sz="8" w:space="0"/>
              <w:left w:val="nil"/>
              <w:bottom w:val="single" w:color="auto" w:sz="8" w:space="0"/>
              <w:right w:val="single" w:color="000000" w:sz="8" w:space="0"/>
            </w:tcBorders>
            <w:shd w:val="clear" w:color="000000" w:fill="5B9BD5"/>
            <w:vAlign w:val="center"/>
            <w:hideMark/>
          </w:tcPr>
          <w:p w:rsidRPr="003935AC" w:rsidR="0041265B" w:rsidP="00A822A3" w:rsidRDefault="0041265B">
            <w:pPr>
              <w:widowControl/>
              <w:autoSpaceDE/>
              <w:autoSpaceDN/>
              <w:adjustRightInd/>
              <w:jc w:val="center"/>
              <w:rPr>
                <w:rFonts w:ascii="Calibri" w:hAnsi="Calibri" w:cs="Calibri"/>
                <w:b/>
                <w:bCs/>
                <w:color w:val="000000"/>
                <w:sz w:val="16"/>
              </w:rPr>
            </w:pPr>
            <w:r w:rsidRPr="003935AC">
              <w:rPr>
                <w:rFonts w:ascii="Calibri" w:hAnsi="Calibri" w:cs="Calibri"/>
                <w:b/>
                <w:bCs/>
                <w:color w:val="000000"/>
                <w:sz w:val="16"/>
              </w:rPr>
              <w:t>Burden Hours</w:t>
            </w:r>
          </w:p>
        </w:tc>
        <w:tc>
          <w:tcPr>
            <w:tcW w:w="3420" w:type="dxa"/>
            <w:vMerge w:val="restart"/>
            <w:tcBorders>
              <w:top w:val="single" w:color="auto" w:sz="8" w:space="0"/>
              <w:left w:val="single" w:color="auto" w:sz="8" w:space="0"/>
              <w:bottom w:val="single" w:color="000000" w:sz="8" w:space="0"/>
              <w:right w:val="single" w:color="auto" w:sz="8" w:space="0"/>
            </w:tcBorders>
            <w:shd w:val="clear" w:color="000000" w:fill="5B9BD5"/>
            <w:vAlign w:val="center"/>
            <w:hideMark/>
          </w:tcPr>
          <w:p w:rsidRPr="003935AC" w:rsidR="0041265B" w:rsidP="00A822A3" w:rsidRDefault="0041265B">
            <w:pPr>
              <w:widowControl/>
              <w:autoSpaceDE/>
              <w:autoSpaceDN/>
              <w:adjustRightInd/>
              <w:jc w:val="center"/>
              <w:rPr>
                <w:rFonts w:ascii="Calibri" w:hAnsi="Calibri" w:cs="Calibri"/>
                <w:b/>
                <w:bCs/>
                <w:color w:val="000000"/>
                <w:sz w:val="16"/>
              </w:rPr>
            </w:pPr>
            <w:r w:rsidRPr="003935AC">
              <w:rPr>
                <w:rFonts w:ascii="Calibri" w:hAnsi="Calibri" w:cs="Calibri"/>
                <w:b/>
                <w:bCs/>
                <w:color w:val="000000"/>
                <w:sz w:val="16"/>
              </w:rPr>
              <w:t>Reason for change or adjustment</w:t>
            </w:r>
          </w:p>
        </w:tc>
      </w:tr>
      <w:tr w:rsidRPr="003935AC" w:rsidR="0041265B" w:rsidTr="00A822A3">
        <w:trPr>
          <w:trHeight w:val="755"/>
        </w:trPr>
        <w:tc>
          <w:tcPr>
            <w:tcW w:w="1070" w:type="dxa"/>
            <w:vMerge/>
            <w:tcBorders>
              <w:top w:val="single" w:color="auto" w:sz="8" w:space="0"/>
              <w:left w:val="single" w:color="auto" w:sz="8" w:space="0"/>
              <w:bottom w:val="single" w:color="000000" w:sz="8" w:space="0"/>
              <w:right w:val="single" w:color="auto" w:sz="8" w:space="0"/>
            </w:tcBorders>
            <w:vAlign w:val="center"/>
            <w:hideMark/>
          </w:tcPr>
          <w:p w:rsidRPr="003935AC" w:rsidR="0041265B" w:rsidP="00A822A3" w:rsidRDefault="0041265B">
            <w:pPr>
              <w:widowControl/>
              <w:autoSpaceDE/>
              <w:autoSpaceDN/>
              <w:adjustRightInd/>
              <w:rPr>
                <w:rFonts w:ascii="Calibri" w:hAnsi="Calibri" w:cs="Calibri"/>
                <w:b/>
                <w:bCs/>
                <w:color w:val="000000"/>
                <w:sz w:val="16"/>
              </w:rPr>
            </w:pPr>
          </w:p>
        </w:tc>
        <w:tc>
          <w:tcPr>
            <w:tcW w:w="900" w:type="dxa"/>
            <w:tcBorders>
              <w:top w:val="nil"/>
              <w:left w:val="nil"/>
              <w:bottom w:val="single" w:color="auto" w:sz="8" w:space="0"/>
              <w:right w:val="dashed" w:color="auto" w:sz="8" w:space="0"/>
            </w:tcBorders>
            <w:shd w:val="clear" w:color="000000" w:fill="FBE4D5"/>
            <w:vAlign w:val="center"/>
            <w:hideMark/>
          </w:tcPr>
          <w:p w:rsidRPr="003935AC" w:rsidR="0041265B" w:rsidP="00A822A3" w:rsidRDefault="0041265B">
            <w:pPr>
              <w:widowControl/>
              <w:autoSpaceDE/>
              <w:autoSpaceDN/>
              <w:adjustRightInd/>
              <w:jc w:val="center"/>
              <w:rPr>
                <w:rFonts w:ascii="Calibri" w:hAnsi="Calibri" w:cs="Calibri"/>
                <w:color w:val="000000"/>
                <w:sz w:val="16"/>
              </w:rPr>
            </w:pPr>
            <w:r w:rsidRPr="003935AC">
              <w:rPr>
                <w:rFonts w:ascii="Calibri" w:hAnsi="Calibri" w:cs="Calibri"/>
                <w:color w:val="000000"/>
                <w:sz w:val="16"/>
              </w:rPr>
              <w:t>Current Renewal / Revision</w:t>
            </w:r>
          </w:p>
        </w:tc>
        <w:tc>
          <w:tcPr>
            <w:tcW w:w="900" w:type="dxa"/>
            <w:tcBorders>
              <w:top w:val="nil"/>
              <w:left w:val="nil"/>
              <w:bottom w:val="single" w:color="auto" w:sz="8" w:space="0"/>
              <w:right w:val="single" w:color="auto" w:sz="8" w:space="0"/>
            </w:tcBorders>
            <w:shd w:val="clear" w:color="000000" w:fill="FBE4D5"/>
            <w:vAlign w:val="center"/>
            <w:hideMark/>
          </w:tcPr>
          <w:p w:rsidRPr="003935AC" w:rsidR="0041265B" w:rsidP="00A822A3" w:rsidRDefault="0041265B">
            <w:pPr>
              <w:widowControl/>
              <w:autoSpaceDE/>
              <w:autoSpaceDN/>
              <w:adjustRightInd/>
              <w:jc w:val="center"/>
              <w:rPr>
                <w:rFonts w:ascii="Calibri" w:hAnsi="Calibri" w:cs="Calibri"/>
                <w:color w:val="000000"/>
                <w:sz w:val="16"/>
              </w:rPr>
            </w:pPr>
            <w:r w:rsidRPr="003935AC">
              <w:rPr>
                <w:rFonts w:ascii="Calibri" w:hAnsi="Calibri" w:cs="Calibri"/>
                <w:color w:val="000000"/>
                <w:sz w:val="16"/>
              </w:rPr>
              <w:t>Previous Renewal / Revision</w:t>
            </w:r>
          </w:p>
        </w:tc>
        <w:tc>
          <w:tcPr>
            <w:tcW w:w="900" w:type="dxa"/>
            <w:tcBorders>
              <w:top w:val="nil"/>
              <w:left w:val="nil"/>
              <w:bottom w:val="single" w:color="auto" w:sz="8" w:space="0"/>
              <w:right w:val="dashed" w:color="auto" w:sz="8" w:space="0"/>
            </w:tcBorders>
            <w:shd w:val="clear" w:color="000000" w:fill="FBE4D5"/>
            <w:vAlign w:val="center"/>
            <w:hideMark/>
          </w:tcPr>
          <w:p w:rsidRPr="003935AC" w:rsidR="0041265B" w:rsidP="00A822A3" w:rsidRDefault="0041265B">
            <w:pPr>
              <w:widowControl/>
              <w:autoSpaceDE/>
              <w:autoSpaceDN/>
              <w:adjustRightInd/>
              <w:jc w:val="center"/>
              <w:rPr>
                <w:rFonts w:ascii="Calibri" w:hAnsi="Calibri" w:cs="Calibri"/>
                <w:color w:val="000000"/>
                <w:sz w:val="16"/>
              </w:rPr>
            </w:pPr>
            <w:r w:rsidRPr="003935AC">
              <w:rPr>
                <w:rFonts w:ascii="Calibri" w:hAnsi="Calibri" w:cs="Calibri"/>
                <w:color w:val="000000"/>
                <w:sz w:val="16"/>
              </w:rPr>
              <w:t>Current Renewal / Revision</w:t>
            </w:r>
          </w:p>
        </w:tc>
        <w:tc>
          <w:tcPr>
            <w:tcW w:w="990" w:type="dxa"/>
            <w:tcBorders>
              <w:top w:val="nil"/>
              <w:left w:val="nil"/>
              <w:bottom w:val="single" w:color="auto" w:sz="8" w:space="0"/>
              <w:right w:val="single" w:color="auto" w:sz="8" w:space="0"/>
            </w:tcBorders>
            <w:shd w:val="clear" w:color="000000" w:fill="FBE4D5"/>
            <w:vAlign w:val="center"/>
            <w:hideMark/>
          </w:tcPr>
          <w:p w:rsidRPr="003935AC" w:rsidR="0041265B" w:rsidP="00A822A3" w:rsidRDefault="0041265B">
            <w:pPr>
              <w:widowControl/>
              <w:autoSpaceDE/>
              <w:autoSpaceDN/>
              <w:adjustRightInd/>
              <w:jc w:val="center"/>
              <w:rPr>
                <w:rFonts w:ascii="Calibri" w:hAnsi="Calibri" w:cs="Calibri"/>
                <w:color w:val="000000"/>
                <w:sz w:val="16"/>
              </w:rPr>
            </w:pPr>
            <w:r w:rsidRPr="003935AC">
              <w:rPr>
                <w:rFonts w:ascii="Calibri" w:hAnsi="Calibri" w:cs="Calibri"/>
                <w:color w:val="000000"/>
                <w:sz w:val="16"/>
              </w:rPr>
              <w:t>Previous Renewal / Revision</w:t>
            </w:r>
          </w:p>
        </w:tc>
        <w:tc>
          <w:tcPr>
            <w:tcW w:w="900" w:type="dxa"/>
            <w:tcBorders>
              <w:top w:val="nil"/>
              <w:left w:val="nil"/>
              <w:bottom w:val="single" w:color="auto" w:sz="8" w:space="0"/>
              <w:right w:val="dashed" w:color="auto" w:sz="8" w:space="0"/>
            </w:tcBorders>
            <w:shd w:val="clear" w:color="000000" w:fill="FBE4D5"/>
            <w:vAlign w:val="center"/>
            <w:hideMark/>
          </w:tcPr>
          <w:p w:rsidRPr="003935AC" w:rsidR="0041265B" w:rsidP="00A822A3" w:rsidRDefault="0041265B">
            <w:pPr>
              <w:widowControl/>
              <w:autoSpaceDE/>
              <w:autoSpaceDN/>
              <w:adjustRightInd/>
              <w:jc w:val="center"/>
              <w:rPr>
                <w:rFonts w:ascii="Calibri" w:hAnsi="Calibri" w:cs="Calibri"/>
                <w:color w:val="000000"/>
                <w:sz w:val="16"/>
              </w:rPr>
            </w:pPr>
            <w:r w:rsidRPr="003935AC">
              <w:rPr>
                <w:rFonts w:ascii="Calibri" w:hAnsi="Calibri" w:cs="Calibri"/>
                <w:color w:val="000000"/>
                <w:sz w:val="16"/>
              </w:rPr>
              <w:t>Current Renewal / Revision</w:t>
            </w:r>
          </w:p>
        </w:tc>
        <w:tc>
          <w:tcPr>
            <w:tcW w:w="900" w:type="dxa"/>
            <w:tcBorders>
              <w:top w:val="nil"/>
              <w:left w:val="nil"/>
              <w:bottom w:val="single" w:color="auto" w:sz="8" w:space="0"/>
              <w:right w:val="single" w:color="auto" w:sz="8" w:space="0"/>
            </w:tcBorders>
            <w:shd w:val="clear" w:color="000000" w:fill="FBE4D5"/>
            <w:vAlign w:val="center"/>
            <w:hideMark/>
          </w:tcPr>
          <w:p w:rsidRPr="003935AC" w:rsidR="0041265B" w:rsidP="00A822A3" w:rsidRDefault="0041265B">
            <w:pPr>
              <w:widowControl/>
              <w:autoSpaceDE/>
              <w:autoSpaceDN/>
              <w:adjustRightInd/>
              <w:jc w:val="center"/>
              <w:rPr>
                <w:rFonts w:ascii="Calibri" w:hAnsi="Calibri" w:cs="Calibri"/>
                <w:color w:val="000000"/>
                <w:sz w:val="16"/>
              </w:rPr>
            </w:pPr>
            <w:r w:rsidRPr="003935AC">
              <w:rPr>
                <w:rFonts w:ascii="Calibri" w:hAnsi="Calibri" w:cs="Calibri"/>
                <w:color w:val="000000"/>
                <w:sz w:val="16"/>
              </w:rPr>
              <w:t>Previous Renewal / Revision</w:t>
            </w:r>
          </w:p>
        </w:tc>
        <w:tc>
          <w:tcPr>
            <w:tcW w:w="3420" w:type="dxa"/>
            <w:vMerge/>
            <w:tcBorders>
              <w:top w:val="single" w:color="auto" w:sz="8" w:space="0"/>
              <w:left w:val="single" w:color="auto" w:sz="8" w:space="0"/>
              <w:bottom w:val="single" w:color="000000" w:sz="8" w:space="0"/>
              <w:right w:val="single" w:color="auto" w:sz="8" w:space="0"/>
            </w:tcBorders>
            <w:vAlign w:val="center"/>
            <w:hideMark/>
          </w:tcPr>
          <w:p w:rsidRPr="003935AC" w:rsidR="0041265B" w:rsidP="00A822A3" w:rsidRDefault="0041265B">
            <w:pPr>
              <w:widowControl/>
              <w:autoSpaceDE/>
              <w:autoSpaceDN/>
              <w:adjustRightInd/>
              <w:rPr>
                <w:rFonts w:ascii="Calibri" w:hAnsi="Calibri" w:cs="Calibri"/>
                <w:b/>
                <w:bCs/>
                <w:color w:val="000000"/>
                <w:sz w:val="16"/>
              </w:rPr>
            </w:pPr>
          </w:p>
        </w:tc>
      </w:tr>
      <w:tr w:rsidRPr="003935AC" w:rsidR="0041265B" w:rsidTr="00A822A3">
        <w:trPr>
          <w:trHeight w:val="354"/>
        </w:trPr>
        <w:tc>
          <w:tcPr>
            <w:tcW w:w="1070" w:type="dxa"/>
            <w:tcBorders>
              <w:top w:val="nil"/>
              <w:left w:val="single" w:color="auto" w:sz="8" w:space="0"/>
              <w:bottom w:val="single" w:color="auto" w:sz="8" w:space="0"/>
              <w:right w:val="single" w:color="auto" w:sz="8" w:space="0"/>
            </w:tcBorders>
            <w:shd w:val="clear" w:color="auto" w:fill="auto"/>
            <w:vAlign w:val="center"/>
            <w:hideMark/>
          </w:tcPr>
          <w:p w:rsidRPr="003935AC" w:rsidR="0041265B" w:rsidP="00A822A3" w:rsidRDefault="0041265B">
            <w:pPr>
              <w:widowControl/>
              <w:autoSpaceDE/>
              <w:autoSpaceDN/>
              <w:adjustRightInd/>
              <w:rPr>
                <w:rFonts w:ascii="Calibri" w:hAnsi="Calibri" w:cs="Calibri"/>
                <w:color w:val="000000"/>
                <w:sz w:val="16"/>
              </w:rPr>
            </w:pPr>
            <w:r w:rsidRPr="003935AC">
              <w:rPr>
                <w:rFonts w:ascii="Calibri" w:hAnsi="Calibri" w:cs="Calibri"/>
                <w:color w:val="000000"/>
                <w:sz w:val="16"/>
              </w:rPr>
              <w:t> </w:t>
            </w:r>
            <w:r>
              <w:rPr>
                <w:rFonts w:ascii="Calibri" w:hAnsi="Calibri" w:cs="Calibri"/>
                <w:color w:val="000000"/>
                <w:sz w:val="16"/>
              </w:rPr>
              <w:t>Puerto Rico Census</w:t>
            </w:r>
          </w:p>
        </w:tc>
        <w:tc>
          <w:tcPr>
            <w:tcW w:w="900" w:type="dxa"/>
            <w:tcBorders>
              <w:top w:val="nil"/>
              <w:left w:val="nil"/>
              <w:bottom w:val="dotted" w:color="auto" w:sz="4" w:space="0"/>
              <w:right w:val="dashed" w:color="auto" w:sz="8" w:space="0"/>
            </w:tcBorders>
            <w:shd w:val="clear" w:color="auto" w:fill="auto"/>
            <w:vAlign w:val="center"/>
            <w:hideMark/>
          </w:tcPr>
          <w:p w:rsidRPr="003935AC" w:rsidR="0041265B" w:rsidP="00A822A3" w:rsidRDefault="0041265B">
            <w:pPr>
              <w:widowControl/>
              <w:autoSpaceDE/>
              <w:autoSpaceDN/>
              <w:adjustRightInd/>
              <w:jc w:val="center"/>
              <w:rPr>
                <w:rFonts w:ascii="Calibri" w:hAnsi="Calibri" w:cs="Calibri"/>
                <w:color w:val="000000"/>
                <w:sz w:val="16"/>
              </w:rPr>
            </w:pPr>
            <w:r>
              <w:rPr>
                <w:rFonts w:ascii="Calibri" w:hAnsi="Calibri" w:cs="Calibri"/>
                <w:color w:val="000000"/>
                <w:sz w:val="16"/>
              </w:rPr>
              <w:t>1,240</w:t>
            </w:r>
            <w:r w:rsidRPr="003935AC">
              <w:rPr>
                <w:rFonts w:ascii="Calibri" w:hAnsi="Calibri" w:cs="Calibri"/>
                <w:color w:val="000000"/>
                <w:sz w:val="16"/>
              </w:rPr>
              <w:t> </w:t>
            </w:r>
          </w:p>
        </w:tc>
        <w:tc>
          <w:tcPr>
            <w:tcW w:w="900" w:type="dxa"/>
            <w:tcBorders>
              <w:top w:val="nil"/>
              <w:left w:val="nil"/>
              <w:bottom w:val="dotted" w:color="auto" w:sz="4" w:space="0"/>
              <w:right w:val="single" w:color="auto" w:sz="8" w:space="0"/>
            </w:tcBorders>
            <w:shd w:val="clear" w:color="auto" w:fill="auto"/>
            <w:vAlign w:val="center"/>
            <w:hideMark/>
          </w:tcPr>
          <w:p w:rsidRPr="003935AC" w:rsidR="0041265B" w:rsidP="00A822A3" w:rsidRDefault="0041265B">
            <w:pPr>
              <w:widowControl/>
              <w:autoSpaceDE/>
              <w:autoSpaceDN/>
              <w:adjustRightInd/>
              <w:jc w:val="center"/>
              <w:rPr>
                <w:rFonts w:ascii="Calibri" w:hAnsi="Calibri" w:cs="Calibri"/>
                <w:color w:val="000000"/>
                <w:sz w:val="16"/>
              </w:rPr>
            </w:pPr>
            <w:r w:rsidRPr="003935AC">
              <w:rPr>
                <w:rFonts w:ascii="Calibri" w:hAnsi="Calibri" w:cs="Calibri"/>
                <w:color w:val="000000"/>
                <w:sz w:val="16"/>
              </w:rPr>
              <w:t> </w:t>
            </w:r>
            <w:r>
              <w:rPr>
                <w:rFonts w:ascii="Calibri" w:hAnsi="Calibri" w:cs="Calibri"/>
                <w:color w:val="000000"/>
                <w:sz w:val="16"/>
              </w:rPr>
              <w:t>1,500</w:t>
            </w:r>
          </w:p>
        </w:tc>
        <w:tc>
          <w:tcPr>
            <w:tcW w:w="900" w:type="dxa"/>
            <w:tcBorders>
              <w:top w:val="nil"/>
              <w:left w:val="nil"/>
              <w:bottom w:val="dotted" w:color="auto" w:sz="4" w:space="0"/>
              <w:right w:val="dashed" w:color="auto" w:sz="8" w:space="0"/>
            </w:tcBorders>
            <w:shd w:val="clear" w:color="auto" w:fill="auto"/>
            <w:vAlign w:val="center"/>
            <w:hideMark/>
          </w:tcPr>
          <w:p w:rsidRPr="003935AC" w:rsidR="0041265B" w:rsidP="00A822A3" w:rsidRDefault="0041265B">
            <w:pPr>
              <w:widowControl/>
              <w:autoSpaceDE/>
              <w:autoSpaceDN/>
              <w:adjustRightInd/>
              <w:jc w:val="center"/>
              <w:rPr>
                <w:rFonts w:ascii="Calibri" w:hAnsi="Calibri" w:cs="Calibri"/>
                <w:color w:val="000000"/>
                <w:sz w:val="16"/>
              </w:rPr>
            </w:pPr>
            <w:r>
              <w:rPr>
                <w:rFonts w:ascii="Calibri" w:hAnsi="Calibri" w:cs="Calibri"/>
                <w:color w:val="000000"/>
                <w:sz w:val="16"/>
              </w:rPr>
              <w:t>1,240</w:t>
            </w:r>
            <w:r w:rsidRPr="003935AC">
              <w:rPr>
                <w:rFonts w:ascii="Calibri" w:hAnsi="Calibri" w:cs="Calibri"/>
                <w:color w:val="000000"/>
                <w:sz w:val="16"/>
              </w:rPr>
              <w:t> </w:t>
            </w:r>
          </w:p>
        </w:tc>
        <w:tc>
          <w:tcPr>
            <w:tcW w:w="990" w:type="dxa"/>
            <w:tcBorders>
              <w:top w:val="nil"/>
              <w:left w:val="nil"/>
              <w:bottom w:val="dotted" w:color="auto" w:sz="4" w:space="0"/>
              <w:right w:val="single" w:color="auto" w:sz="8" w:space="0"/>
            </w:tcBorders>
            <w:shd w:val="clear" w:color="auto" w:fill="auto"/>
            <w:vAlign w:val="center"/>
            <w:hideMark/>
          </w:tcPr>
          <w:p w:rsidRPr="003935AC" w:rsidR="0041265B" w:rsidP="00A822A3" w:rsidRDefault="0041265B">
            <w:pPr>
              <w:widowControl/>
              <w:autoSpaceDE/>
              <w:autoSpaceDN/>
              <w:adjustRightInd/>
              <w:jc w:val="center"/>
              <w:rPr>
                <w:rFonts w:ascii="Calibri" w:hAnsi="Calibri" w:cs="Calibri"/>
                <w:color w:val="000000"/>
                <w:sz w:val="16"/>
              </w:rPr>
            </w:pPr>
            <w:r>
              <w:rPr>
                <w:rFonts w:ascii="Calibri" w:hAnsi="Calibri" w:cs="Calibri"/>
                <w:color w:val="000000"/>
                <w:sz w:val="16"/>
              </w:rPr>
              <w:t>1,500</w:t>
            </w:r>
            <w:r w:rsidRPr="003935AC">
              <w:rPr>
                <w:rFonts w:ascii="Calibri" w:hAnsi="Calibri" w:cs="Calibri"/>
                <w:color w:val="000000"/>
                <w:sz w:val="16"/>
              </w:rPr>
              <w:t> </w:t>
            </w:r>
          </w:p>
        </w:tc>
        <w:tc>
          <w:tcPr>
            <w:tcW w:w="900" w:type="dxa"/>
            <w:tcBorders>
              <w:top w:val="nil"/>
              <w:left w:val="nil"/>
              <w:bottom w:val="dotted" w:color="auto" w:sz="4" w:space="0"/>
              <w:right w:val="dashed" w:color="auto" w:sz="8" w:space="0"/>
            </w:tcBorders>
            <w:shd w:val="clear" w:color="auto" w:fill="auto"/>
            <w:vAlign w:val="center"/>
            <w:hideMark/>
          </w:tcPr>
          <w:p w:rsidRPr="003935AC" w:rsidR="0041265B" w:rsidP="00A822A3" w:rsidRDefault="000A1DFE">
            <w:pPr>
              <w:widowControl/>
              <w:autoSpaceDE/>
              <w:autoSpaceDN/>
              <w:adjustRightInd/>
              <w:jc w:val="center"/>
              <w:rPr>
                <w:rFonts w:ascii="Calibri" w:hAnsi="Calibri" w:cs="Calibri"/>
                <w:color w:val="000000"/>
                <w:sz w:val="16"/>
              </w:rPr>
            </w:pPr>
            <w:r>
              <w:rPr>
                <w:rFonts w:ascii="Calibri" w:hAnsi="Calibri" w:cs="Calibri"/>
                <w:color w:val="000000"/>
                <w:sz w:val="16"/>
              </w:rPr>
              <w:t>930</w:t>
            </w:r>
            <w:r w:rsidRPr="003935AC" w:rsidR="0041265B">
              <w:rPr>
                <w:rFonts w:ascii="Calibri" w:hAnsi="Calibri" w:cs="Calibri"/>
                <w:color w:val="000000"/>
                <w:sz w:val="16"/>
              </w:rPr>
              <w:t> </w:t>
            </w:r>
          </w:p>
        </w:tc>
        <w:tc>
          <w:tcPr>
            <w:tcW w:w="900" w:type="dxa"/>
            <w:tcBorders>
              <w:top w:val="nil"/>
              <w:left w:val="nil"/>
              <w:bottom w:val="dotted" w:color="auto" w:sz="4" w:space="0"/>
              <w:right w:val="single" w:color="auto" w:sz="8" w:space="0"/>
            </w:tcBorders>
            <w:shd w:val="clear" w:color="auto" w:fill="auto"/>
            <w:vAlign w:val="center"/>
            <w:hideMark/>
          </w:tcPr>
          <w:p w:rsidRPr="003935AC" w:rsidR="0041265B" w:rsidP="00A822A3" w:rsidRDefault="0041265B">
            <w:pPr>
              <w:widowControl/>
              <w:autoSpaceDE/>
              <w:autoSpaceDN/>
              <w:adjustRightInd/>
              <w:jc w:val="center"/>
              <w:rPr>
                <w:rFonts w:ascii="Calibri" w:hAnsi="Calibri" w:cs="Calibri"/>
                <w:color w:val="000000"/>
                <w:sz w:val="16"/>
              </w:rPr>
            </w:pPr>
            <w:r>
              <w:rPr>
                <w:rFonts w:ascii="Calibri" w:hAnsi="Calibri" w:cs="Calibri"/>
                <w:color w:val="000000"/>
                <w:sz w:val="16"/>
              </w:rPr>
              <w:t>750</w:t>
            </w:r>
          </w:p>
        </w:tc>
        <w:tc>
          <w:tcPr>
            <w:tcW w:w="3420" w:type="dxa"/>
            <w:tcBorders>
              <w:top w:val="nil"/>
              <w:left w:val="nil"/>
              <w:bottom w:val="dotted" w:color="auto" w:sz="4" w:space="0"/>
              <w:right w:val="single" w:color="auto" w:sz="8" w:space="0"/>
            </w:tcBorders>
            <w:shd w:val="clear" w:color="auto" w:fill="auto"/>
            <w:vAlign w:val="center"/>
            <w:hideMark/>
          </w:tcPr>
          <w:p w:rsidRPr="003935AC" w:rsidR="0041265B" w:rsidP="000E5660" w:rsidRDefault="0041265B">
            <w:pPr>
              <w:widowControl/>
              <w:autoSpaceDE/>
              <w:autoSpaceDN/>
              <w:adjustRightInd/>
              <w:rPr>
                <w:rFonts w:ascii="Calibri" w:hAnsi="Calibri" w:cs="Calibri"/>
                <w:color w:val="000000"/>
                <w:sz w:val="16"/>
              </w:rPr>
            </w:pPr>
            <w:r w:rsidRPr="003935AC">
              <w:rPr>
                <w:rFonts w:ascii="Calibri" w:hAnsi="Calibri" w:cs="Calibri"/>
                <w:color w:val="000000"/>
                <w:sz w:val="16"/>
              </w:rPr>
              <w:t> </w:t>
            </w:r>
            <w:r w:rsidR="000E5660">
              <w:rPr>
                <w:rFonts w:ascii="Calibri" w:hAnsi="Calibri" w:cs="Calibri"/>
                <w:color w:val="000000"/>
                <w:sz w:val="16"/>
              </w:rPr>
              <w:t>C</w:t>
            </w:r>
            <w:r>
              <w:rPr>
                <w:rFonts w:ascii="Calibri" w:hAnsi="Calibri" w:cs="Calibri"/>
                <w:color w:val="000000"/>
                <w:sz w:val="16"/>
              </w:rPr>
              <w:t>hanges reflect an administrative action to give additional granularity into the two areas where the survey will be conducted. No new requirement is reflected.</w:t>
            </w:r>
          </w:p>
        </w:tc>
      </w:tr>
      <w:tr w:rsidRPr="003935AC" w:rsidR="0041265B" w:rsidTr="00A822A3">
        <w:trPr>
          <w:trHeight w:val="354"/>
        </w:trPr>
        <w:tc>
          <w:tcPr>
            <w:tcW w:w="1070" w:type="dxa"/>
            <w:tcBorders>
              <w:top w:val="nil"/>
              <w:left w:val="single" w:color="auto" w:sz="8" w:space="0"/>
              <w:bottom w:val="single" w:color="auto" w:sz="8" w:space="0"/>
              <w:right w:val="single" w:color="auto" w:sz="8" w:space="0"/>
            </w:tcBorders>
            <w:shd w:val="clear" w:color="auto" w:fill="auto"/>
            <w:vAlign w:val="center"/>
            <w:hideMark/>
          </w:tcPr>
          <w:p w:rsidRPr="003935AC" w:rsidR="0041265B" w:rsidP="00A822A3" w:rsidRDefault="0041265B">
            <w:pPr>
              <w:widowControl/>
              <w:autoSpaceDE/>
              <w:autoSpaceDN/>
              <w:adjustRightInd/>
              <w:rPr>
                <w:rFonts w:ascii="Calibri" w:hAnsi="Calibri" w:cs="Calibri"/>
                <w:color w:val="000000"/>
                <w:sz w:val="16"/>
              </w:rPr>
            </w:pPr>
            <w:r w:rsidRPr="003935AC">
              <w:rPr>
                <w:rFonts w:ascii="Calibri" w:hAnsi="Calibri" w:cs="Calibri"/>
                <w:color w:val="000000"/>
                <w:sz w:val="16"/>
              </w:rPr>
              <w:t> </w:t>
            </w:r>
            <w:r>
              <w:rPr>
                <w:rFonts w:ascii="Calibri" w:hAnsi="Calibri" w:cs="Calibri"/>
                <w:color w:val="000000"/>
                <w:sz w:val="16"/>
              </w:rPr>
              <w:t>USVI Census</w:t>
            </w:r>
          </w:p>
        </w:tc>
        <w:tc>
          <w:tcPr>
            <w:tcW w:w="900" w:type="dxa"/>
            <w:tcBorders>
              <w:top w:val="nil"/>
              <w:left w:val="nil"/>
              <w:bottom w:val="dotted" w:color="auto" w:sz="4" w:space="0"/>
              <w:right w:val="dashed" w:color="auto" w:sz="8" w:space="0"/>
            </w:tcBorders>
            <w:shd w:val="clear" w:color="auto" w:fill="auto"/>
            <w:vAlign w:val="center"/>
            <w:hideMark/>
          </w:tcPr>
          <w:p w:rsidRPr="003935AC" w:rsidR="0041265B" w:rsidP="00A822A3" w:rsidRDefault="0041265B">
            <w:pPr>
              <w:widowControl/>
              <w:autoSpaceDE/>
              <w:autoSpaceDN/>
              <w:adjustRightInd/>
              <w:jc w:val="center"/>
              <w:rPr>
                <w:rFonts w:ascii="Calibri" w:hAnsi="Calibri" w:cs="Calibri"/>
                <w:color w:val="000000"/>
                <w:sz w:val="16"/>
              </w:rPr>
            </w:pPr>
            <w:r>
              <w:rPr>
                <w:rFonts w:ascii="Calibri" w:hAnsi="Calibri" w:cs="Calibri"/>
                <w:color w:val="000000"/>
                <w:sz w:val="16"/>
              </w:rPr>
              <w:t>260</w:t>
            </w:r>
            <w:r w:rsidRPr="003935AC">
              <w:rPr>
                <w:rFonts w:ascii="Calibri" w:hAnsi="Calibri" w:cs="Calibri"/>
                <w:color w:val="000000"/>
                <w:sz w:val="16"/>
              </w:rPr>
              <w:t> </w:t>
            </w:r>
          </w:p>
        </w:tc>
        <w:tc>
          <w:tcPr>
            <w:tcW w:w="900" w:type="dxa"/>
            <w:tcBorders>
              <w:top w:val="nil"/>
              <w:left w:val="nil"/>
              <w:bottom w:val="dotted" w:color="auto" w:sz="4" w:space="0"/>
              <w:right w:val="single" w:color="auto" w:sz="8" w:space="0"/>
            </w:tcBorders>
            <w:shd w:val="clear" w:color="auto" w:fill="auto"/>
            <w:vAlign w:val="center"/>
            <w:hideMark/>
          </w:tcPr>
          <w:p w:rsidRPr="003935AC" w:rsidR="0041265B" w:rsidP="00A822A3" w:rsidRDefault="0041265B">
            <w:pPr>
              <w:widowControl/>
              <w:autoSpaceDE/>
              <w:autoSpaceDN/>
              <w:adjustRightInd/>
              <w:jc w:val="center"/>
              <w:rPr>
                <w:rFonts w:ascii="Calibri" w:hAnsi="Calibri" w:cs="Calibri"/>
                <w:color w:val="000000"/>
                <w:sz w:val="16"/>
              </w:rPr>
            </w:pPr>
            <w:r>
              <w:rPr>
                <w:rFonts w:ascii="Calibri" w:hAnsi="Calibri" w:cs="Calibri"/>
                <w:color w:val="000000"/>
                <w:sz w:val="16"/>
              </w:rPr>
              <w:t>NA</w:t>
            </w:r>
            <w:r w:rsidRPr="003935AC">
              <w:rPr>
                <w:rFonts w:ascii="Calibri" w:hAnsi="Calibri" w:cs="Calibri"/>
                <w:color w:val="000000"/>
                <w:sz w:val="16"/>
              </w:rPr>
              <w:t> </w:t>
            </w:r>
          </w:p>
        </w:tc>
        <w:tc>
          <w:tcPr>
            <w:tcW w:w="900" w:type="dxa"/>
            <w:tcBorders>
              <w:top w:val="nil"/>
              <w:left w:val="nil"/>
              <w:bottom w:val="dotted" w:color="auto" w:sz="4" w:space="0"/>
              <w:right w:val="dashed" w:color="auto" w:sz="8" w:space="0"/>
            </w:tcBorders>
            <w:shd w:val="clear" w:color="auto" w:fill="auto"/>
            <w:vAlign w:val="center"/>
            <w:hideMark/>
          </w:tcPr>
          <w:p w:rsidRPr="003935AC" w:rsidR="0041265B" w:rsidP="00A822A3" w:rsidRDefault="0041265B">
            <w:pPr>
              <w:widowControl/>
              <w:autoSpaceDE/>
              <w:autoSpaceDN/>
              <w:adjustRightInd/>
              <w:jc w:val="center"/>
              <w:rPr>
                <w:rFonts w:ascii="Calibri" w:hAnsi="Calibri" w:cs="Calibri"/>
                <w:color w:val="000000"/>
                <w:sz w:val="16"/>
              </w:rPr>
            </w:pPr>
            <w:r w:rsidRPr="003935AC">
              <w:rPr>
                <w:rFonts w:ascii="Calibri" w:hAnsi="Calibri" w:cs="Calibri"/>
                <w:color w:val="000000"/>
                <w:sz w:val="16"/>
              </w:rPr>
              <w:t> </w:t>
            </w:r>
            <w:r>
              <w:rPr>
                <w:rFonts w:ascii="Calibri" w:hAnsi="Calibri" w:cs="Calibri"/>
                <w:color w:val="000000"/>
                <w:sz w:val="16"/>
              </w:rPr>
              <w:t>260</w:t>
            </w:r>
          </w:p>
        </w:tc>
        <w:tc>
          <w:tcPr>
            <w:tcW w:w="990" w:type="dxa"/>
            <w:tcBorders>
              <w:top w:val="nil"/>
              <w:left w:val="nil"/>
              <w:bottom w:val="dotted" w:color="auto" w:sz="4" w:space="0"/>
              <w:right w:val="single" w:color="auto" w:sz="8" w:space="0"/>
            </w:tcBorders>
            <w:shd w:val="clear" w:color="auto" w:fill="auto"/>
            <w:vAlign w:val="center"/>
            <w:hideMark/>
          </w:tcPr>
          <w:p w:rsidRPr="003935AC" w:rsidR="0041265B" w:rsidP="00A822A3" w:rsidRDefault="0041265B">
            <w:pPr>
              <w:widowControl/>
              <w:autoSpaceDE/>
              <w:autoSpaceDN/>
              <w:adjustRightInd/>
              <w:jc w:val="center"/>
              <w:rPr>
                <w:rFonts w:ascii="Calibri" w:hAnsi="Calibri" w:cs="Calibri"/>
                <w:color w:val="000000"/>
                <w:sz w:val="16"/>
              </w:rPr>
            </w:pPr>
            <w:r>
              <w:rPr>
                <w:rFonts w:ascii="Calibri" w:hAnsi="Calibri" w:cs="Calibri"/>
                <w:color w:val="000000"/>
                <w:sz w:val="16"/>
              </w:rPr>
              <w:t>NA</w:t>
            </w:r>
            <w:r w:rsidRPr="003935AC">
              <w:rPr>
                <w:rFonts w:ascii="Calibri" w:hAnsi="Calibri" w:cs="Calibri"/>
                <w:color w:val="000000"/>
                <w:sz w:val="16"/>
              </w:rPr>
              <w:t> </w:t>
            </w:r>
          </w:p>
        </w:tc>
        <w:tc>
          <w:tcPr>
            <w:tcW w:w="900" w:type="dxa"/>
            <w:tcBorders>
              <w:top w:val="nil"/>
              <w:left w:val="nil"/>
              <w:bottom w:val="dotted" w:color="auto" w:sz="4" w:space="0"/>
              <w:right w:val="dashed" w:color="auto" w:sz="8" w:space="0"/>
            </w:tcBorders>
            <w:shd w:val="clear" w:color="auto" w:fill="auto"/>
            <w:vAlign w:val="center"/>
            <w:hideMark/>
          </w:tcPr>
          <w:p w:rsidRPr="003935AC" w:rsidR="0041265B" w:rsidP="00A822A3" w:rsidRDefault="000A1DFE">
            <w:pPr>
              <w:widowControl/>
              <w:autoSpaceDE/>
              <w:autoSpaceDN/>
              <w:adjustRightInd/>
              <w:jc w:val="center"/>
              <w:rPr>
                <w:rFonts w:ascii="Calibri" w:hAnsi="Calibri" w:cs="Calibri"/>
                <w:color w:val="000000"/>
                <w:sz w:val="16"/>
              </w:rPr>
            </w:pPr>
            <w:r>
              <w:rPr>
                <w:rFonts w:ascii="Calibri" w:hAnsi="Calibri" w:cs="Calibri"/>
                <w:color w:val="000000"/>
                <w:sz w:val="16"/>
              </w:rPr>
              <w:t>195</w:t>
            </w:r>
            <w:r w:rsidRPr="003935AC" w:rsidR="0041265B">
              <w:rPr>
                <w:rFonts w:ascii="Calibri" w:hAnsi="Calibri" w:cs="Calibri"/>
                <w:color w:val="000000"/>
                <w:sz w:val="16"/>
              </w:rPr>
              <w:t> </w:t>
            </w:r>
          </w:p>
        </w:tc>
        <w:tc>
          <w:tcPr>
            <w:tcW w:w="900" w:type="dxa"/>
            <w:tcBorders>
              <w:top w:val="nil"/>
              <w:left w:val="nil"/>
              <w:bottom w:val="dotted" w:color="auto" w:sz="4" w:space="0"/>
              <w:right w:val="single" w:color="auto" w:sz="8" w:space="0"/>
            </w:tcBorders>
            <w:shd w:val="clear" w:color="auto" w:fill="auto"/>
            <w:vAlign w:val="center"/>
            <w:hideMark/>
          </w:tcPr>
          <w:p w:rsidRPr="003935AC" w:rsidR="0041265B" w:rsidP="00A822A3" w:rsidRDefault="0041265B">
            <w:pPr>
              <w:widowControl/>
              <w:autoSpaceDE/>
              <w:autoSpaceDN/>
              <w:adjustRightInd/>
              <w:jc w:val="center"/>
              <w:rPr>
                <w:rFonts w:ascii="Calibri" w:hAnsi="Calibri" w:cs="Calibri"/>
                <w:color w:val="000000"/>
                <w:sz w:val="16"/>
              </w:rPr>
            </w:pPr>
            <w:r>
              <w:rPr>
                <w:rFonts w:ascii="Calibri" w:hAnsi="Calibri" w:cs="Calibri"/>
                <w:color w:val="000000"/>
                <w:sz w:val="16"/>
              </w:rPr>
              <w:t>NA</w:t>
            </w:r>
            <w:r w:rsidRPr="003935AC">
              <w:rPr>
                <w:rFonts w:ascii="Calibri" w:hAnsi="Calibri" w:cs="Calibri"/>
                <w:color w:val="000000"/>
                <w:sz w:val="16"/>
              </w:rPr>
              <w:t> </w:t>
            </w:r>
          </w:p>
        </w:tc>
        <w:tc>
          <w:tcPr>
            <w:tcW w:w="3420" w:type="dxa"/>
            <w:tcBorders>
              <w:top w:val="nil"/>
              <w:left w:val="nil"/>
              <w:bottom w:val="dotted" w:color="auto" w:sz="4" w:space="0"/>
              <w:right w:val="single" w:color="auto" w:sz="8" w:space="0"/>
            </w:tcBorders>
            <w:shd w:val="clear" w:color="auto" w:fill="auto"/>
            <w:vAlign w:val="center"/>
            <w:hideMark/>
          </w:tcPr>
          <w:p w:rsidRPr="003935AC" w:rsidR="0041265B" w:rsidP="000E5660" w:rsidRDefault="0041265B">
            <w:pPr>
              <w:widowControl/>
              <w:autoSpaceDE/>
              <w:autoSpaceDN/>
              <w:adjustRightInd/>
              <w:rPr>
                <w:rFonts w:ascii="Calibri" w:hAnsi="Calibri" w:cs="Calibri"/>
                <w:color w:val="000000"/>
                <w:sz w:val="16"/>
              </w:rPr>
            </w:pPr>
            <w:r w:rsidRPr="003935AC">
              <w:rPr>
                <w:rFonts w:ascii="Calibri" w:hAnsi="Calibri" w:cs="Calibri"/>
                <w:color w:val="000000"/>
                <w:sz w:val="16"/>
              </w:rPr>
              <w:t> </w:t>
            </w:r>
            <w:r w:rsidR="000E5660">
              <w:rPr>
                <w:rFonts w:ascii="Calibri" w:hAnsi="Calibri" w:cs="Calibri"/>
                <w:color w:val="000000"/>
                <w:sz w:val="16"/>
              </w:rPr>
              <w:t>C</w:t>
            </w:r>
            <w:r>
              <w:rPr>
                <w:rFonts w:ascii="Calibri" w:hAnsi="Calibri" w:cs="Calibri"/>
                <w:color w:val="000000"/>
                <w:sz w:val="16"/>
              </w:rPr>
              <w:t>hanges reflect an administrative action to give additional granularity into the two areas where the survey will be conducted. No new requirement is reflected.</w:t>
            </w:r>
          </w:p>
        </w:tc>
      </w:tr>
      <w:tr w:rsidRPr="003935AC" w:rsidR="0041265B" w:rsidTr="00A822A3">
        <w:trPr>
          <w:trHeight w:val="548"/>
        </w:trPr>
        <w:tc>
          <w:tcPr>
            <w:tcW w:w="1070" w:type="dxa"/>
            <w:tcBorders>
              <w:top w:val="nil"/>
              <w:left w:val="single" w:color="auto" w:sz="8" w:space="0"/>
              <w:bottom w:val="nil"/>
              <w:right w:val="single" w:color="auto" w:sz="8" w:space="0"/>
            </w:tcBorders>
            <w:shd w:val="clear" w:color="000000" w:fill="BDD6EE"/>
            <w:vAlign w:val="center"/>
            <w:hideMark/>
          </w:tcPr>
          <w:p w:rsidRPr="003935AC" w:rsidR="0041265B" w:rsidP="00A822A3" w:rsidRDefault="0041265B">
            <w:pPr>
              <w:widowControl/>
              <w:autoSpaceDE/>
              <w:autoSpaceDN/>
              <w:adjustRightInd/>
              <w:jc w:val="center"/>
              <w:rPr>
                <w:rFonts w:ascii="Calibri" w:hAnsi="Calibri" w:cs="Calibri"/>
                <w:b/>
                <w:bCs/>
                <w:color w:val="000000"/>
                <w:sz w:val="16"/>
              </w:rPr>
            </w:pPr>
            <w:r w:rsidRPr="003935AC">
              <w:rPr>
                <w:rFonts w:ascii="Calibri" w:hAnsi="Calibri" w:cs="Calibri"/>
                <w:b/>
                <w:bCs/>
                <w:color w:val="000000"/>
                <w:sz w:val="16"/>
              </w:rPr>
              <w:t>Total for Collection</w:t>
            </w:r>
          </w:p>
        </w:tc>
        <w:tc>
          <w:tcPr>
            <w:tcW w:w="900" w:type="dxa"/>
            <w:tcBorders>
              <w:top w:val="nil"/>
              <w:left w:val="nil"/>
              <w:bottom w:val="nil"/>
              <w:right w:val="dashed" w:color="auto" w:sz="8" w:space="0"/>
            </w:tcBorders>
            <w:shd w:val="clear" w:color="000000" w:fill="BDD6EE"/>
            <w:vAlign w:val="center"/>
            <w:hideMark/>
          </w:tcPr>
          <w:p w:rsidRPr="003935AC" w:rsidR="0041265B" w:rsidP="00A822A3" w:rsidRDefault="0041265B">
            <w:pPr>
              <w:widowControl/>
              <w:autoSpaceDE/>
              <w:autoSpaceDN/>
              <w:adjustRightInd/>
              <w:jc w:val="center"/>
              <w:rPr>
                <w:rFonts w:ascii="Calibri" w:hAnsi="Calibri" w:cs="Calibri"/>
                <w:b/>
                <w:bCs/>
                <w:color w:val="000000"/>
                <w:sz w:val="16"/>
              </w:rPr>
            </w:pPr>
            <w:r>
              <w:rPr>
                <w:rFonts w:ascii="Calibri" w:hAnsi="Calibri" w:cs="Calibri"/>
                <w:b/>
                <w:bCs/>
                <w:color w:val="000000"/>
                <w:sz w:val="16"/>
              </w:rPr>
              <w:t>1,500</w:t>
            </w:r>
            <w:r w:rsidRPr="003935AC">
              <w:rPr>
                <w:rFonts w:ascii="Calibri" w:hAnsi="Calibri" w:cs="Calibri"/>
                <w:b/>
                <w:bCs/>
                <w:color w:val="000000"/>
                <w:sz w:val="16"/>
              </w:rPr>
              <w:t> </w:t>
            </w:r>
          </w:p>
        </w:tc>
        <w:tc>
          <w:tcPr>
            <w:tcW w:w="900" w:type="dxa"/>
            <w:tcBorders>
              <w:top w:val="nil"/>
              <w:left w:val="nil"/>
              <w:bottom w:val="nil"/>
              <w:right w:val="single" w:color="auto" w:sz="8" w:space="0"/>
            </w:tcBorders>
            <w:shd w:val="clear" w:color="000000" w:fill="BDD6EE"/>
            <w:vAlign w:val="center"/>
            <w:hideMark/>
          </w:tcPr>
          <w:p w:rsidRPr="003935AC" w:rsidR="0041265B" w:rsidP="00A822A3" w:rsidRDefault="0041265B">
            <w:pPr>
              <w:widowControl/>
              <w:autoSpaceDE/>
              <w:autoSpaceDN/>
              <w:adjustRightInd/>
              <w:jc w:val="center"/>
              <w:rPr>
                <w:rFonts w:ascii="Calibri" w:hAnsi="Calibri" w:cs="Calibri"/>
                <w:b/>
                <w:bCs/>
                <w:color w:val="000000"/>
                <w:sz w:val="16"/>
              </w:rPr>
            </w:pPr>
            <w:r>
              <w:rPr>
                <w:rFonts w:ascii="Calibri" w:hAnsi="Calibri" w:cs="Calibri"/>
                <w:b/>
                <w:bCs/>
                <w:color w:val="000000"/>
                <w:sz w:val="16"/>
              </w:rPr>
              <w:t>1,500</w:t>
            </w:r>
          </w:p>
        </w:tc>
        <w:tc>
          <w:tcPr>
            <w:tcW w:w="900" w:type="dxa"/>
            <w:tcBorders>
              <w:top w:val="nil"/>
              <w:left w:val="nil"/>
              <w:bottom w:val="nil"/>
              <w:right w:val="dashed" w:color="auto" w:sz="8" w:space="0"/>
            </w:tcBorders>
            <w:shd w:val="clear" w:color="000000" w:fill="BDD6EE"/>
            <w:vAlign w:val="center"/>
            <w:hideMark/>
          </w:tcPr>
          <w:p w:rsidRPr="003935AC" w:rsidR="0041265B" w:rsidP="00A822A3" w:rsidRDefault="0041265B">
            <w:pPr>
              <w:widowControl/>
              <w:autoSpaceDE/>
              <w:autoSpaceDN/>
              <w:adjustRightInd/>
              <w:jc w:val="center"/>
              <w:rPr>
                <w:rFonts w:ascii="Calibri" w:hAnsi="Calibri" w:cs="Calibri"/>
                <w:b/>
                <w:bCs/>
                <w:color w:val="000000"/>
                <w:sz w:val="16"/>
              </w:rPr>
            </w:pPr>
            <w:r w:rsidRPr="003935AC">
              <w:rPr>
                <w:rFonts w:ascii="Calibri" w:hAnsi="Calibri" w:cs="Calibri"/>
                <w:b/>
                <w:bCs/>
                <w:color w:val="000000"/>
                <w:sz w:val="16"/>
              </w:rPr>
              <w:t> </w:t>
            </w:r>
            <w:r>
              <w:rPr>
                <w:rFonts w:ascii="Calibri" w:hAnsi="Calibri" w:cs="Calibri"/>
                <w:b/>
                <w:bCs/>
                <w:color w:val="000000"/>
                <w:sz w:val="16"/>
              </w:rPr>
              <w:t>1,500</w:t>
            </w:r>
          </w:p>
        </w:tc>
        <w:tc>
          <w:tcPr>
            <w:tcW w:w="990" w:type="dxa"/>
            <w:tcBorders>
              <w:top w:val="nil"/>
              <w:left w:val="nil"/>
              <w:bottom w:val="nil"/>
              <w:right w:val="single" w:color="auto" w:sz="8" w:space="0"/>
            </w:tcBorders>
            <w:shd w:val="clear" w:color="000000" w:fill="BDD6EE"/>
            <w:vAlign w:val="center"/>
            <w:hideMark/>
          </w:tcPr>
          <w:p w:rsidRPr="003935AC" w:rsidR="0041265B" w:rsidP="00A822A3" w:rsidRDefault="0041265B">
            <w:pPr>
              <w:widowControl/>
              <w:autoSpaceDE/>
              <w:autoSpaceDN/>
              <w:adjustRightInd/>
              <w:jc w:val="center"/>
              <w:rPr>
                <w:rFonts w:ascii="Calibri" w:hAnsi="Calibri" w:cs="Calibri"/>
                <w:b/>
                <w:bCs/>
                <w:color w:val="000000"/>
                <w:sz w:val="16"/>
              </w:rPr>
            </w:pPr>
            <w:r>
              <w:rPr>
                <w:rFonts w:ascii="Calibri" w:hAnsi="Calibri" w:cs="Calibri"/>
                <w:b/>
                <w:bCs/>
                <w:color w:val="000000"/>
                <w:sz w:val="16"/>
              </w:rPr>
              <w:t>1,500</w:t>
            </w:r>
            <w:r w:rsidRPr="003935AC">
              <w:rPr>
                <w:rFonts w:ascii="Calibri" w:hAnsi="Calibri" w:cs="Calibri"/>
                <w:b/>
                <w:bCs/>
                <w:color w:val="000000"/>
                <w:sz w:val="16"/>
              </w:rPr>
              <w:t> </w:t>
            </w:r>
          </w:p>
        </w:tc>
        <w:tc>
          <w:tcPr>
            <w:tcW w:w="900" w:type="dxa"/>
            <w:tcBorders>
              <w:top w:val="nil"/>
              <w:left w:val="nil"/>
              <w:bottom w:val="nil"/>
              <w:right w:val="dashed" w:color="auto" w:sz="8" w:space="0"/>
            </w:tcBorders>
            <w:shd w:val="clear" w:color="000000" w:fill="BDD6EE"/>
            <w:vAlign w:val="center"/>
            <w:hideMark/>
          </w:tcPr>
          <w:p w:rsidRPr="003935AC" w:rsidR="0041265B" w:rsidP="00A822A3" w:rsidRDefault="00FA4812">
            <w:pPr>
              <w:widowControl/>
              <w:autoSpaceDE/>
              <w:autoSpaceDN/>
              <w:adjustRightInd/>
              <w:jc w:val="center"/>
              <w:rPr>
                <w:rFonts w:ascii="Calibri" w:hAnsi="Calibri" w:cs="Calibri"/>
                <w:b/>
                <w:bCs/>
                <w:color w:val="000000"/>
                <w:sz w:val="16"/>
              </w:rPr>
            </w:pPr>
            <w:r>
              <w:rPr>
                <w:rFonts w:ascii="Calibri" w:hAnsi="Calibri" w:cs="Calibri"/>
                <w:b/>
                <w:bCs/>
                <w:color w:val="000000"/>
                <w:sz w:val="16"/>
              </w:rPr>
              <w:t>1,125</w:t>
            </w:r>
            <w:r w:rsidRPr="003935AC" w:rsidR="0041265B">
              <w:rPr>
                <w:rFonts w:ascii="Calibri" w:hAnsi="Calibri" w:cs="Calibri"/>
                <w:b/>
                <w:bCs/>
                <w:color w:val="000000"/>
                <w:sz w:val="16"/>
              </w:rPr>
              <w:t> </w:t>
            </w:r>
          </w:p>
        </w:tc>
        <w:tc>
          <w:tcPr>
            <w:tcW w:w="900" w:type="dxa"/>
            <w:tcBorders>
              <w:top w:val="nil"/>
              <w:left w:val="nil"/>
              <w:bottom w:val="nil"/>
              <w:right w:val="single" w:color="auto" w:sz="8" w:space="0"/>
            </w:tcBorders>
            <w:shd w:val="clear" w:color="000000" w:fill="BDD6EE"/>
            <w:vAlign w:val="center"/>
            <w:hideMark/>
          </w:tcPr>
          <w:p w:rsidRPr="003935AC" w:rsidR="0041265B" w:rsidP="00A822A3" w:rsidRDefault="0041265B">
            <w:pPr>
              <w:widowControl/>
              <w:autoSpaceDE/>
              <w:autoSpaceDN/>
              <w:adjustRightInd/>
              <w:jc w:val="center"/>
              <w:rPr>
                <w:rFonts w:ascii="Calibri" w:hAnsi="Calibri" w:cs="Calibri"/>
                <w:b/>
                <w:bCs/>
                <w:color w:val="000000"/>
                <w:sz w:val="16"/>
              </w:rPr>
            </w:pPr>
            <w:r w:rsidRPr="003935AC">
              <w:rPr>
                <w:rFonts w:ascii="Calibri" w:hAnsi="Calibri" w:cs="Calibri"/>
                <w:b/>
                <w:bCs/>
                <w:color w:val="000000"/>
                <w:sz w:val="16"/>
              </w:rPr>
              <w:t> </w:t>
            </w:r>
            <w:r>
              <w:rPr>
                <w:rFonts w:ascii="Calibri" w:hAnsi="Calibri" w:cs="Calibri"/>
                <w:b/>
                <w:bCs/>
                <w:color w:val="000000"/>
                <w:sz w:val="16"/>
              </w:rPr>
              <w:t>750</w:t>
            </w:r>
          </w:p>
        </w:tc>
        <w:tc>
          <w:tcPr>
            <w:tcW w:w="3420" w:type="dxa"/>
            <w:tcBorders>
              <w:top w:val="nil"/>
              <w:left w:val="nil"/>
              <w:bottom w:val="nil"/>
              <w:right w:val="single" w:color="auto" w:sz="8" w:space="0"/>
            </w:tcBorders>
            <w:shd w:val="clear" w:color="000000" w:fill="000000"/>
            <w:vAlign w:val="center"/>
            <w:hideMark/>
          </w:tcPr>
          <w:p w:rsidRPr="003935AC" w:rsidR="0041265B" w:rsidP="00A822A3" w:rsidRDefault="0041265B">
            <w:pPr>
              <w:widowControl/>
              <w:autoSpaceDE/>
              <w:autoSpaceDN/>
              <w:adjustRightInd/>
              <w:jc w:val="center"/>
              <w:rPr>
                <w:rFonts w:ascii="Calibri" w:hAnsi="Calibri" w:cs="Calibri"/>
                <w:b/>
                <w:bCs/>
                <w:color w:val="000000"/>
                <w:sz w:val="16"/>
              </w:rPr>
            </w:pPr>
            <w:r w:rsidRPr="003935AC">
              <w:rPr>
                <w:rFonts w:ascii="Calibri" w:hAnsi="Calibri" w:cs="Calibri"/>
                <w:b/>
                <w:bCs/>
                <w:color w:val="000000"/>
                <w:sz w:val="16"/>
              </w:rPr>
              <w:t> </w:t>
            </w:r>
          </w:p>
        </w:tc>
      </w:tr>
      <w:tr w:rsidRPr="003935AC" w:rsidR="0041265B" w:rsidTr="00A822A3">
        <w:trPr>
          <w:trHeight w:val="354"/>
        </w:trPr>
        <w:tc>
          <w:tcPr>
            <w:tcW w:w="1070" w:type="dxa"/>
            <w:tcBorders>
              <w:top w:val="single" w:color="auto" w:sz="8" w:space="0"/>
              <w:left w:val="single" w:color="auto" w:sz="8" w:space="0"/>
              <w:bottom w:val="single" w:color="auto" w:sz="8" w:space="0"/>
              <w:right w:val="nil"/>
            </w:tcBorders>
            <w:shd w:val="clear" w:color="000000" w:fill="FCE4D6"/>
            <w:noWrap/>
            <w:vAlign w:val="bottom"/>
            <w:hideMark/>
          </w:tcPr>
          <w:p w:rsidRPr="003935AC" w:rsidR="0041265B" w:rsidP="00A822A3" w:rsidRDefault="0041265B">
            <w:pPr>
              <w:widowControl/>
              <w:autoSpaceDE/>
              <w:autoSpaceDN/>
              <w:adjustRightInd/>
              <w:jc w:val="center"/>
              <w:rPr>
                <w:rFonts w:ascii="Calibri" w:hAnsi="Calibri" w:cs="Calibri"/>
                <w:b/>
                <w:bCs/>
                <w:color w:val="000000"/>
                <w:sz w:val="16"/>
              </w:rPr>
            </w:pPr>
            <w:r w:rsidRPr="003935AC">
              <w:rPr>
                <w:rFonts w:ascii="Calibri" w:hAnsi="Calibri" w:cs="Calibri"/>
                <w:b/>
                <w:bCs/>
                <w:color w:val="000000"/>
                <w:sz w:val="16"/>
              </w:rPr>
              <w:t>Difference</w:t>
            </w:r>
          </w:p>
        </w:tc>
        <w:tc>
          <w:tcPr>
            <w:tcW w:w="1800" w:type="dxa"/>
            <w:gridSpan w:val="2"/>
            <w:tcBorders>
              <w:top w:val="single" w:color="auto" w:sz="8" w:space="0"/>
              <w:left w:val="single" w:color="auto" w:sz="8" w:space="0"/>
              <w:bottom w:val="single" w:color="auto" w:sz="8" w:space="0"/>
              <w:right w:val="single" w:color="000000" w:sz="8" w:space="0"/>
            </w:tcBorders>
            <w:shd w:val="clear" w:color="000000" w:fill="FCE4D6"/>
            <w:noWrap/>
            <w:vAlign w:val="bottom"/>
            <w:hideMark/>
          </w:tcPr>
          <w:p w:rsidRPr="003935AC" w:rsidR="0041265B" w:rsidP="00A822A3" w:rsidRDefault="0041265B">
            <w:pPr>
              <w:widowControl/>
              <w:autoSpaceDE/>
              <w:autoSpaceDN/>
              <w:adjustRightInd/>
              <w:jc w:val="center"/>
              <w:rPr>
                <w:rFonts w:ascii="Calibri" w:hAnsi="Calibri" w:cs="Calibri"/>
                <w:color w:val="000000"/>
                <w:sz w:val="22"/>
                <w:szCs w:val="22"/>
              </w:rPr>
            </w:pPr>
            <w:r>
              <w:rPr>
                <w:rFonts w:ascii="Calibri" w:hAnsi="Calibri" w:cs="Calibri"/>
                <w:color w:val="000000"/>
                <w:sz w:val="22"/>
                <w:szCs w:val="22"/>
              </w:rPr>
              <w:t>0</w:t>
            </w:r>
            <w:r w:rsidRPr="003935AC">
              <w:rPr>
                <w:rFonts w:ascii="Calibri" w:hAnsi="Calibri" w:cs="Calibri"/>
                <w:color w:val="000000"/>
                <w:sz w:val="22"/>
                <w:szCs w:val="22"/>
              </w:rPr>
              <w:t> </w:t>
            </w:r>
          </w:p>
        </w:tc>
        <w:tc>
          <w:tcPr>
            <w:tcW w:w="1890" w:type="dxa"/>
            <w:gridSpan w:val="2"/>
            <w:tcBorders>
              <w:top w:val="single" w:color="auto" w:sz="8" w:space="0"/>
              <w:left w:val="nil"/>
              <w:bottom w:val="single" w:color="auto" w:sz="8" w:space="0"/>
              <w:right w:val="single" w:color="000000" w:sz="8" w:space="0"/>
            </w:tcBorders>
            <w:shd w:val="clear" w:color="000000" w:fill="FCE4D6"/>
            <w:noWrap/>
            <w:vAlign w:val="bottom"/>
            <w:hideMark/>
          </w:tcPr>
          <w:p w:rsidRPr="003935AC" w:rsidR="0041265B" w:rsidP="00A822A3" w:rsidRDefault="0041265B">
            <w:pPr>
              <w:widowControl/>
              <w:autoSpaceDE/>
              <w:autoSpaceDN/>
              <w:adjustRightInd/>
              <w:jc w:val="center"/>
              <w:rPr>
                <w:rFonts w:ascii="Calibri" w:hAnsi="Calibri" w:cs="Calibri"/>
                <w:color w:val="000000"/>
                <w:sz w:val="22"/>
                <w:szCs w:val="22"/>
              </w:rPr>
            </w:pPr>
            <w:r>
              <w:rPr>
                <w:rFonts w:ascii="Calibri" w:hAnsi="Calibri" w:cs="Calibri"/>
                <w:color w:val="000000"/>
                <w:sz w:val="22"/>
                <w:szCs w:val="22"/>
              </w:rPr>
              <w:t>0</w:t>
            </w:r>
            <w:r w:rsidRPr="003935AC">
              <w:rPr>
                <w:rFonts w:ascii="Calibri" w:hAnsi="Calibri" w:cs="Calibri"/>
                <w:color w:val="000000"/>
                <w:sz w:val="22"/>
                <w:szCs w:val="22"/>
              </w:rPr>
              <w:t> </w:t>
            </w:r>
          </w:p>
        </w:tc>
        <w:tc>
          <w:tcPr>
            <w:tcW w:w="1800" w:type="dxa"/>
            <w:gridSpan w:val="2"/>
            <w:tcBorders>
              <w:top w:val="single" w:color="auto" w:sz="8" w:space="0"/>
              <w:left w:val="nil"/>
              <w:bottom w:val="single" w:color="auto" w:sz="8" w:space="0"/>
              <w:right w:val="single" w:color="000000" w:sz="4" w:space="0"/>
            </w:tcBorders>
            <w:shd w:val="clear" w:color="000000" w:fill="FCE4D6"/>
            <w:noWrap/>
            <w:vAlign w:val="bottom"/>
            <w:hideMark/>
          </w:tcPr>
          <w:p w:rsidRPr="003935AC" w:rsidR="0041265B" w:rsidP="00A822A3" w:rsidRDefault="00A74C13">
            <w:pPr>
              <w:widowControl/>
              <w:autoSpaceDE/>
              <w:autoSpaceDN/>
              <w:adjustRightInd/>
              <w:jc w:val="center"/>
              <w:rPr>
                <w:rFonts w:ascii="Calibri" w:hAnsi="Calibri" w:cs="Calibri"/>
                <w:color w:val="000000"/>
                <w:sz w:val="22"/>
                <w:szCs w:val="22"/>
              </w:rPr>
            </w:pPr>
            <w:r>
              <w:rPr>
                <w:rFonts w:ascii="Calibri" w:hAnsi="Calibri" w:cs="Calibri"/>
                <w:color w:val="000000"/>
                <w:sz w:val="22"/>
                <w:szCs w:val="22"/>
              </w:rPr>
              <w:t>375</w:t>
            </w:r>
            <w:bookmarkStart w:name="_GoBack" w:id="0"/>
            <w:bookmarkEnd w:id="0"/>
            <w:r w:rsidRPr="003935AC" w:rsidR="0041265B">
              <w:rPr>
                <w:rFonts w:ascii="Calibri" w:hAnsi="Calibri" w:cs="Calibri"/>
                <w:color w:val="000000"/>
                <w:sz w:val="22"/>
                <w:szCs w:val="22"/>
              </w:rPr>
              <w:t> </w:t>
            </w:r>
          </w:p>
        </w:tc>
        <w:tc>
          <w:tcPr>
            <w:tcW w:w="3420" w:type="dxa"/>
            <w:tcBorders>
              <w:top w:val="single" w:color="auto" w:sz="8" w:space="0"/>
              <w:left w:val="nil"/>
              <w:bottom w:val="single" w:color="auto" w:sz="8" w:space="0"/>
              <w:right w:val="single" w:color="auto" w:sz="8" w:space="0"/>
            </w:tcBorders>
            <w:shd w:val="clear" w:color="000000" w:fill="000000"/>
            <w:noWrap/>
            <w:vAlign w:val="bottom"/>
            <w:hideMark/>
          </w:tcPr>
          <w:p w:rsidRPr="003935AC" w:rsidR="0041265B" w:rsidP="00A822A3" w:rsidRDefault="0041265B">
            <w:pPr>
              <w:widowControl/>
              <w:autoSpaceDE/>
              <w:autoSpaceDN/>
              <w:adjustRightInd/>
              <w:rPr>
                <w:rFonts w:ascii="Calibri" w:hAnsi="Calibri" w:cs="Calibri"/>
                <w:color w:val="000000"/>
                <w:sz w:val="22"/>
                <w:szCs w:val="22"/>
              </w:rPr>
            </w:pPr>
            <w:r w:rsidRPr="003935AC">
              <w:rPr>
                <w:rFonts w:ascii="Calibri" w:hAnsi="Calibri" w:cs="Calibri"/>
                <w:color w:val="000000"/>
                <w:sz w:val="22"/>
                <w:szCs w:val="22"/>
              </w:rPr>
              <w:t> </w:t>
            </w:r>
          </w:p>
        </w:tc>
      </w:tr>
    </w:tbl>
    <w:p w:rsidRPr="00666E37" w:rsidR="0041265B" w:rsidP="00195A9A" w:rsidRDefault="0041265B">
      <w:pPr>
        <w:widowControl/>
        <w:autoSpaceDE/>
        <w:autoSpaceDN/>
        <w:adjustRightInd/>
        <w:spacing w:before="161"/>
        <w:jc w:val="both"/>
        <w:rPr>
          <w:szCs w:val="24"/>
        </w:rPr>
      </w:pPr>
    </w:p>
    <w:tbl>
      <w:tblPr>
        <w:tblW w:w="9335" w:type="dxa"/>
        <w:tblLook w:val="04A0" w:firstRow="1" w:lastRow="0" w:firstColumn="1" w:lastColumn="0" w:noHBand="0" w:noVBand="1"/>
      </w:tblPr>
      <w:tblGrid>
        <w:gridCol w:w="1070"/>
        <w:gridCol w:w="900"/>
        <w:gridCol w:w="900"/>
        <w:gridCol w:w="900"/>
        <w:gridCol w:w="1080"/>
        <w:gridCol w:w="4485"/>
      </w:tblGrid>
      <w:tr w:rsidRPr="003935AC" w:rsidR="0041265B" w:rsidTr="00A822A3">
        <w:trPr>
          <w:trHeight w:val="404"/>
        </w:trPr>
        <w:tc>
          <w:tcPr>
            <w:tcW w:w="1070" w:type="dxa"/>
            <w:vMerge w:val="restart"/>
            <w:tcBorders>
              <w:top w:val="single" w:color="auto" w:sz="8" w:space="0"/>
              <w:left w:val="single" w:color="auto" w:sz="8" w:space="0"/>
              <w:bottom w:val="single" w:color="000000" w:sz="8" w:space="0"/>
              <w:right w:val="single" w:color="auto" w:sz="8" w:space="0"/>
            </w:tcBorders>
            <w:shd w:val="clear" w:color="000000" w:fill="5B9BD5"/>
            <w:vAlign w:val="center"/>
            <w:hideMark/>
          </w:tcPr>
          <w:p w:rsidRPr="003935AC" w:rsidR="0041265B" w:rsidP="00A822A3" w:rsidRDefault="0041265B">
            <w:pPr>
              <w:widowControl/>
              <w:autoSpaceDE/>
              <w:autoSpaceDN/>
              <w:adjustRightInd/>
              <w:jc w:val="center"/>
              <w:rPr>
                <w:rFonts w:ascii="Calibri" w:hAnsi="Calibri" w:cs="Calibri"/>
                <w:b/>
                <w:bCs/>
                <w:color w:val="000000"/>
                <w:sz w:val="16"/>
              </w:rPr>
            </w:pPr>
            <w:r w:rsidRPr="003935AC">
              <w:rPr>
                <w:rFonts w:ascii="Calibri" w:hAnsi="Calibri" w:cs="Calibri"/>
                <w:b/>
                <w:bCs/>
                <w:color w:val="000000"/>
                <w:sz w:val="16"/>
              </w:rPr>
              <w:t>Information Collection</w:t>
            </w:r>
          </w:p>
        </w:tc>
        <w:tc>
          <w:tcPr>
            <w:tcW w:w="1800" w:type="dxa"/>
            <w:gridSpan w:val="2"/>
            <w:tcBorders>
              <w:top w:val="single" w:color="auto" w:sz="8" w:space="0"/>
              <w:left w:val="nil"/>
              <w:bottom w:val="single" w:color="auto" w:sz="8" w:space="0"/>
              <w:right w:val="single" w:color="000000" w:sz="8" w:space="0"/>
            </w:tcBorders>
            <w:shd w:val="clear" w:color="000000" w:fill="5B9BD5"/>
            <w:vAlign w:val="center"/>
            <w:hideMark/>
          </w:tcPr>
          <w:p w:rsidRPr="003935AC" w:rsidR="0041265B" w:rsidP="00A822A3" w:rsidRDefault="0041265B">
            <w:pPr>
              <w:widowControl/>
              <w:autoSpaceDE/>
              <w:autoSpaceDN/>
              <w:adjustRightInd/>
              <w:jc w:val="center"/>
              <w:rPr>
                <w:rFonts w:ascii="Calibri" w:hAnsi="Calibri" w:cs="Calibri"/>
                <w:b/>
                <w:bCs/>
                <w:color w:val="000000"/>
                <w:sz w:val="16"/>
              </w:rPr>
            </w:pPr>
            <w:r w:rsidRPr="003935AC">
              <w:rPr>
                <w:rFonts w:ascii="Calibri" w:hAnsi="Calibri" w:cs="Calibri"/>
                <w:b/>
                <w:bCs/>
                <w:color w:val="000000"/>
                <w:sz w:val="16"/>
              </w:rPr>
              <w:t>Labor Costs</w:t>
            </w:r>
          </w:p>
        </w:tc>
        <w:tc>
          <w:tcPr>
            <w:tcW w:w="1980" w:type="dxa"/>
            <w:gridSpan w:val="2"/>
            <w:tcBorders>
              <w:top w:val="single" w:color="auto" w:sz="8" w:space="0"/>
              <w:left w:val="nil"/>
              <w:bottom w:val="single" w:color="auto" w:sz="8" w:space="0"/>
              <w:right w:val="single" w:color="000000" w:sz="8" w:space="0"/>
            </w:tcBorders>
            <w:shd w:val="clear" w:color="000000" w:fill="5B9BD5"/>
            <w:vAlign w:val="center"/>
            <w:hideMark/>
          </w:tcPr>
          <w:p w:rsidRPr="003935AC" w:rsidR="0041265B" w:rsidP="00A822A3" w:rsidRDefault="0041265B">
            <w:pPr>
              <w:widowControl/>
              <w:autoSpaceDE/>
              <w:autoSpaceDN/>
              <w:adjustRightInd/>
              <w:jc w:val="center"/>
              <w:rPr>
                <w:rFonts w:ascii="Calibri" w:hAnsi="Calibri" w:cs="Calibri"/>
                <w:b/>
                <w:bCs/>
                <w:color w:val="000000"/>
                <w:sz w:val="16"/>
              </w:rPr>
            </w:pPr>
            <w:r w:rsidRPr="003935AC">
              <w:rPr>
                <w:rFonts w:ascii="Calibri" w:hAnsi="Calibri" w:cs="Calibri"/>
                <w:b/>
                <w:bCs/>
                <w:color w:val="000000"/>
                <w:sz w:val="16"/>
              </w:rPr>
              <w:t>Miscellaneous Costs</w:t>
            </w:r>
          </w:p>
        </w:tc>
        <w:tc>
          <w:tcPr>
            <w:tcW w:w="4485" w:type="dxa"/>
            <w:vMerge w:val="restart"/>
            <w:tcBorders>
              <w:top w:val="single" w:color="auto" w:sz="8" w:space="0"/>
              <w:left w:val="single" w:color="auto" w:sz="8" w:space="0"/>
              <w:bottom w:val="single" w:color="000000" w:sz="8" w:space="0"/>
              <w:right w:val="single" w:color="auto" w:sz="8" w:space="0"/>
            </w:tcBorders>
            <w:shd w:val="clear" w:color="000000" w:fill="5B9BD5"/>
            <w:vAlign w:val="center"/>
            <w:hideMark/>
          </w:tcPr>
          <w:p w:rsidRPr="003935AC" w:rsidR="0041265B" w:rsidP="00A822A3" w:rsidRDefault="0041265B">
            <w:pPr>
              <w:widowControl/>
              <w:autoSpaceDE/>
              <w:autoSpaceDN/>
              <w:adjustRightInd/>
              <w:jc w:val="center"/>
              <w:rPr>
                <w:rFonts w:ascii="Calibri" w:hAnsi="Calibri" w:cs="Calibri"/>
                <w:b/>
                <w:bCs/>
                <w:color w:val="000000"/>
                <w:sz w:val="16"/>
              </w:rPr>
            </w:pPr>
            <w:r w:rsidRPr="003935AC">
              <w:rPr>
                <w:rFonts w:ascii="Calibri" w:hAnsi="Calibri" w:cs="Calibri"/>
                <w:b/>
                <w:bCs/>
                <w:color w:val="000000"/>
                <w:sz w:val="16"/>
              </w:rPr>
              <w:t>Reason for change or adjustment</w:t>
            </w:r>
          </w:p>
        </w:tc>
      </w:tr>
      <w:tr w:rsidRPr="003935AC" w:rsidR="0041265B" w:rsidTr="00A822A3">
        <w:trPr>
          <w:trHeight w:val="457"/>
        </w:trPr>
        <w:tc>
          <w:tcPr>
            <w:tcW w:w="1070" w:type="dxa"/>
            <w:vMerge/>
            <w:tcBorders>
              <w:top w:val="single" w:color="auto" w:sz="8" w:space="0"/>
              <w:left w:val="single" w:color="auto" w:sz="8" w:space="0"/>
              <w:bottom w:val="single" w:color="000000" w:sz="8" w:space="0"/>
              <w:right w:val="single" w:color="auto" w:sz="8" w:space="0"/>
            </w:tcBorders>
            <w:vAlign w:val="center"/>
            <w:hideMark/>
          </w:tcPr>
          <w:p w:rsidRPr="003935AC" w:rsidR="0041265B" w:rsidP="00A822A3" w:rsidRDefault="0041265B">
            <w:pPr>
              <w:widowControl/>
              <w:autoSpaceDE/>
              <w:autoSpaceDN/>
              <w:adjustRightInd/>
              <w:rPr>
                <w:rFonts w:ascii="Calibri" w:hAnsi="Calibri" w:cs="Calibri"/>
                <w:b/>
                <w:bCs/>
                <w:color w:val="000000"/>
                <w:sz w:val="16"/>
              </w:rPr>
            </w:pPr>
          </w:p>
        </w:tc>
        <w:tc>
          <w:tcPr>
            <w:tcW w:w="900" w:type="dxa"/>
            <w:tcBorders>
              <w:top w:val="nil"/>
              <w:left w:val="nil"/>
              <w:bottom w:val="single" w:color="auto" w:sz="8" w:space="0"/>
              <w:right w:val="dashed" w:color="auto" w:sz="8" w:space="0"/>
            </w:tcBorders>
            <w:shd w:val="clear" w:color="000000" w:fill="FBE4D5"/>
            <w:vAlign w:val="center"/>
            <w:hideMark/>
          </w:tcPr>
          <w:p w:rsidRPr="003935AC" w:rsidR="0041265B" w:rsidP="00A822A3" w:rsidRDefault="0041265B">
            <w:pPr>
              <w:widowControl/>
              <w:autoSpaceDE/>
              <w:autoSpaceDN/>
              <w:adjustRightInd/>
              <w:jc w:val="center"/>
              <w:rPr>
                <w:rFonts w:ascii="Calibri" w:hAnsi="Calibri" w:cs="Calibri"/>
                <w:color w:val="000000"/>
                <w:sz w:val="16"/>
              </w:rPr>
            </w:pPr>
            <w:r w:rsidRPr="003935AC">
              <w:rPr>
                <w:rFonts w:ascii="Calibri" w:hAnsi="Calibri" w:cs="Calibri"/>
                <w:color w:val="000000"/>
                <w:sz w:val="16"/>
              </w:rPr>
              <w:t>Current</w:t>
            </w:r>
          </w:p>
        </w:tc>
        <w:tc>
          <w:tcPr>
            <w:tcW w:w="900" w:type="dxa"/>
            <w:tcBorders>
              <w:top w:val="nil"/>
              <w:left w:val="nil"/>
              <w:bottom w:val="single" w:color="auto" w:sz="8" w:space="0"/>
              <w:right w:val="single" w:color="auto" w:sz="8" w:space="0"/>
            </w:tcBorders>
            <w:shd w:val="clear" w:color="000000" w:fill="FBE4D5"/>
            <w:vAlign w:val="center"/>
            <w:hideMark/>
          </w:tcPr>
          <w:p w:rsidRPr="003935AC" w:rsidR="0041265B" w:rsidP="00A822A3" w:rsidRDefault="0041265B">
            <w:pPr>
              <w:widowControl/>
              <w:autoSpaceDE/>
              <w:autoSpaceDN/>
              <w:adjustRightInd/>
              <w:jc w:val="center"/>
              <w:rPr>
                <w:rFonts w:ascii="Calibri" w:hAnsi="Calibri" w:cs="Calibri"/>
                <w:color w:val="000000"/>
                <w:sz w:val="16"/>
              </w:rPr>
            </w:pPr>
            <w:r w:rsidRPr="003935AC">
              <w:rPr>
                <w:rFonts w:ascii="Calibri" w:hAnsi="Calibri" w:cs="Calibri"/>
                <w:color w:val="000000"/>
                <w:sz w:val="16"/>
              </w:rPr>
              <w:t>Previous</w:t>
            </w:r>
          </w:p>
        </w:tc>
        <w:tc>
          <w:tcPr>
            <w:tcW w:w="900" w:type="dxa"/>
            <w:tcBorders>
              <w:top w:val="nil"/>
              <w:left w:val="nil"/>
              <w:bottom w:val="single" w:color="auto" w:sz="8" w:space="0"/>
              <w:right w:val="dashed" w:color="auto" w:sz="8" w:space="0"/>
            </w:tcBorders>
            <w:shd w:val="clear" w:color="000000" w:fill="FBE4D5"/>
            <w:vAlign w:val="center"/>
            <w:hideMark/>
          </w:tcPr>
          <w:p w:rsidRPr="003935AC" w:rsidR="0041265B" w:rsidP="00A822A3" w:rsidRDefault="0041265B">
            <w:pPr>
              <w:widowControl/>
              <w:autoSpaceDE/>
              <w:autoSpaceDN/>
              <w:adjustRightInd/>
              <w:jc w:val="center"/>
              <w:rPr>
                <w:rFonts w:ascii="Calibri" w:hAnsi="Calibri" w:cs="Calibri"/>
                <w:color w:val="000000"/>
                <w:sz w:val="16"/>
              </w:rPr>
            </w:pPr>
            <w:r w:rsidRPr="003935AC">
              <w:rPr>
                <w:rFonts w:ascii="Calibri" w:hAnsi="Calibri" w:cs="Calibri"/>
                <w:color w:val="000000"/>
                <w:sz w:val="16"/>
              </w:rPr>
              <w:t>Current</w:t>
            </w:r>
          </w:p>
        </w:tc>
        <w:tc>
          <w:tcPr>
            <w:tcW w:w="1080" w:type="dxa"/>
            <w:tcBorders>
              <w:top w:val="nil"/>
              <w:left w:val="nil"/>
              <w:bottom w:val="single" w:color="auto" w:sz="8" w:space="0"/>
              <w:right w:val="single" w:color="auto" w:sz="8" w:space="0"/>
            </w:tcBorders>
            <w:shd w:val="clear" w:color="000000" w:fill="FBE4D5"/>
            <w:vAlign w:val="center"/>
            <w:hideMark/>
          </w:tcPr>
          <w:p w:rsidRPr="003935AC" w:rsidR="0041265B" w:rsidP="00A822A3" w:rsidRDefault="0041265B">
            <w:pPr>
              <w:widowControl/>
              <w:autoSpaceDE/>
              <w:autoSpaceDN/>
              <w:adjustRightInd/>
              <w:jc w:val="center"/>
              <w:rPr>
                <w:rFonts w:ascii="Calibri" w:hAnsi="Calibri" w:cs="Calibri"/>
                <w:color w:val="000000"/>
                <w:sz w:val="16"/>
              </w:rPr>
            </w:pPr>
            <w:r w:rsidRPr="003935AC">
              <w:rPr>
                <w:rFonts w:ascii="Calibri" w:hAnsi="Calibri" w:cs="Calibri"/>
                <w:color w:val="000000"/>
                <w:sz w:val="16"/>
              </w:rPr>
              <w:t>Previous</w:t>
            </w:r>
          </w:p>
        </w:tc>
        <w:tc>
          <w:tcPr>
            <w:tcW w:w="4485" w:type="dxa"/>
            <w:vMerge/>
            <w:tcBorders>
              <w:top w:val="single" w:color="auto" w:sz="8" w:space="0"/>
              <w:left w:val="single" w:color="auto" w:sz="8" w:space="0"/>
              <w:bottom w:val="single" w:color="000000" w:sz="8" w:space="0"/>
              <w:right w:val="single" w:color="auto" w:sz="8" w:space="0"/>
            </w:tcBorders>
            <w:vAlign w:val="center"/>
            <w:hideMark/>
          </w:tcPr>
          <w:p w:rsidRPr="003935AC" w:rsidR="0041265B" w:rsidP="00A822A3" w:rsidRDefault="0041265B">
            <w:pPr>
              <w:widowControl/>
              <w:autoSpaceDE/>
              <w:autoSpaceDN/>
              <w:adjustRightInd/>
              <w:rPr>
                <w:rFonts w:ascii="Calibri" w:hAnsi="Calibri" w:cs="Calibri"/>
                <w:b/>
                <w:bCs/>
                <w:color w:val="000000"/>
                <w:sz w:val="16"/>
              </w:rPr>
            </w:pPr>
          </w:p>
        </w:tc>
      </w:tr>
      <w:tr w:rsidRPr="003935AC" w:rsidR="0041265B" w:rsidTr="00A822A3">
        <w:trPr>
          <w:trHeight w:val="404"/>
        </w:trPr>
        <w:tc>
          <w:tcPr>
            <w:tcW w:w="1070" w:type="dxa"/>
            <w:tcBorders>
              <w:top w:val="nil"/>
              <w:left w:val="single" w:color="auto" w:sz="8" w:space="0"/>
              <w:bottom w:val="single" w:color="auto" w:sz="8" w:space="0"/>
              <w:right w:val="single" w:color="auto" w:sz="8" w:space="0"/>
            </w:tcBorders>
            <w:shd w:val="clear" w:color="auto" w:fill="auto"/>
            <w:vAlign w:val="center"/>
            <w:hideMark/>
          </w:tcPr>
          <w:p w:rsidRPr="003935AC" w:rsidR="0041265B" w:rsidP="00A822A3" w:rsidRDefault="0041265B">
            <w:pPr>
              <w:widowControl/>
              <w:autoSpaceDE/>
              <w:autoSpaceDN/>
              <w:adjustRightInd/>
              <w:rPr>
                <w:rFonts w:ascii="Calibri" w:hAnsi="Calibri" w:cs="Calibri"/>
                <w:color w:val="000000"/>
                <w:sz w:val="16"/>
              </w:rPr>
            </w:pPr>
            <w:r w:rsidRPr="003935AC">
              <w:rPr>
                <w:rFonts w:ascii="Calibri" w:hAnsi="Calibri" w:cs="Calibri"/>
                <w:color w:val="000000"/>
                <w:sz w:val="16"/>
              </w:rPr>
              <w:t> </w:t>
            </w:r>
            <w:r>
              <w:rPr>
                <w:rFonts w:ascii="Calibri" w:hAnsi="Calibri" w:cs="Calibri"/>
                <w:color w:val="000000"/>
                <w:sz w:val="16"/>
              </w:rPr>
              <w:t>Puerto Rico Census</w:t>
            </w:r>
          </w:p>
        </w:tc>
        <w:tc>
          <w:tcPr>
            <w:tcW w:w="900" w:type="dxa"/>
            <w:tcBorders>
              <w:top w:val="nil"/>
              <w:left w:val="nil"/>
              <w:bottom w:val="dotted" w:color="auto" w:sz="4" w:space="0"/>
              <w:right w:val="dashed" w:color="auto" w:sz="8" w:space="0"/>
            </w:tcBorders>
            <w:shd w:val="clear" w:color="auto" w:fill="auto"/>
            <w:vAlign w:val="center"/>
            <w:hideMark/>
          </w:tcPr>
          <w:p w:rsidRPr="00F1676A" w:rsidR="0041265B" w:rsidP="00A822A3" w:rsidRDefault="00FA4812">
            <w:pPr>
              <w:widowControl/>
              <w:autoSpaceDE/>
              <w:autoSpaceDN/>
              <w:adjustRightInd/>
              <w:jc w:val="center"/>
              <w:rPr>
                <w:rFonts w:ascii="Garamond" w:hAnsi="Garamond"/>
                <w:color w:val="000000"/>
                <w:sz w:val="16"/>
              </w:rPr>
            </w:pPr>
            <w:r>
              <w:rPr>
                <w:rFonts w:ascii="Garamond" w:hAnsi="Garamond"/>
                <w:color w:val="000000"/>
                <w:sz w:val="16"/>
              </w:rPr>
              <w:t>$5,567</w:t>
            </w:r>
          </w:p>
        </w:tc>
        <w:tc>
          <w:tcPr>
            <w:tcW w:w="900" w:type="dxa"/>
            <w:tcBorders>
              <w:top w:val="nil"/>
              <w:left w:val="nil"/>
              <w:bottom w:val="dotted" w:color="auto" w:sz="4" w:space="0"/>
              <w:right w:val="single" w:color="auto" w:sz="8" w:space="0"/>
            </w:tcBorders>
            <w:shd w:val="clear" w:color="auto" w:fill="auto"/>
            <w:vAlign w:val="center"/>
            <w:hideMark/>
          </w:tcPr>
          <w:p w:rsidRPr="003935AC" w:rsidR="0041265B" w:rsidP="00A822A3" w:rsidRDefault="0041265B">
            <w:pPr>
              <w:widowControl/>
              <w:autoSpaceDE/>
              <w:autoSpaceDN/>
              <w:adjustRightInd/>
              <w:jc w:val="center"/>
              <w:rPr>
                <w:rFonts w:ascii="Calibri" w:hAnsi="Calibri" w:cs="Calibri"/>
                <w:color w:val="000000"/>
                <w:sz w:val="16"/>
              </w:rPr>
            </w:pPr>
            <w:r w:rsidRPr="003935AC">
              <w:rPr>
                <w:rFonts w:ascii="Calibri" w:hAnsi="Calibri" w:cs="Calibri"/>
                <w:color w:val="000000"/>
                <w:sz w:val="16"/>
              </w:rPr>
              <w:t> </w:t>
            </w:r>
            <w:r>
              <w:rPr>
                <w:rFonts w:ascii="Calibri" w:hAnsi="Calibri" w:cs="Calibri"/>
                <w:color w:val="000000"/>
                <w:sz w:val="16"/>
              </w:rPr>
              <w:t>NA</w:t>
            </w:r>
          </w:p>
        </w:tc>
        <w:tc>
          <w:tcPr>
            <w:tcW w:w="900" w:type="dxa"/>
            <w:tcBorders>
              <w:top w:val="nil"/>
              <w:left w:val="nil"/>
              <w:bottom w:val="dotted" w:color="auto" w:sz="4" w:space="0"/>
              <w:right w:val="dashed" w:color="auto" w:sz="8" w:space="0"/>
            </w:tcBorders>
            <w:shd w:val="clear" w:color="auto" w:fill="auto"/>
            <w:vAlign w:val="center"/>
            <w:hideMark/>
          </w:tcPr>
          <w:p w:rsidRPr="003935AC" w:rsidR="0041265B" w:rsidP="00A822A3" w:rsidRDefault="0041265B">
            <w:pPr>
              <w:widowControl/>
              <w:autoSpaceDE/>
              <w:autoSpaceDN/>
              <w:adjustRightInd/>
              <w:jc w:val="center"/>
              <w:rPr>
                <w:rFonts w:ascii="Calibri" w:hAnsi="Calibri" w:cs="Calibri"/>
                <w:color w:val="000000"/>
                <w:sz w:val="16"/>
              </w:rPr>
            </w:pPr>
            <w:r>
              <w:rPr>
                <w:rFonts w:ascii="Calibri" w:hAnsi="Calibri" w:cs="Calibri"/>
                <w:color w:val="000000"/>
                <w:sz w:val="16"/>
              </w:rPr>
              <w:t>0</w:t>
            </w:r>
            <w:r w:rsidRPr="003935AC">
              <w:rPr>
                <w:rFonts w:ascii="Calibri" w:hAnsi="Calibri" w:cs="Calibri"/>
                <w:color w:val="000000"/>
                <w:sz w:val="16"/>
              </w:rPr>
              <w:t> </w:t>
            </w:r>
          </w:p>
        </w:tc>
        <w:tc>
          <w:tcPr>
            <w:tcW w:w="1080" w:type="dxa"/>
            <w:tcBorders>
              <w:top w:val="nil"/>
              <w:left w:val="nil"/>
              <w:bottom w:val="dotted" w:color="auto" w:sz="4" w:space="0"/>
              <w:right w:val="single" w:color="auto" w:sz="8" w:space="0"/>
            </w:tcBorders>
            <w:shd w:val="clear" w:color="auto" w:fill="auto"/>
            <w:vAlign w:val="center"/>
            <w:hideMark/>
          </w:tcPr>
          <w:p w:rsidRPr="003935AC" w:rsidR="0041265B" w:rsidP="00A822A3" w:rsidRDefault="0041265B">
            <w:pPr>
              <w:widowControl/>
              <w:autoSpaceDE/>
              <w:autoSpaceDN/>
              <w:adjustRightInd/>
              <w:jc w:val="center"/>
              <w:rPr>
                <w:rFonts w:ascii="Calibri" w:hAnsi="Calibri" w:cs="Calibri"/>
                <w:color w:val="000000"/>
                <w:sz w:val="16"/>
              </w:rPr>
            </w:pPr>
            <w:r>
              <w:rPr>
                <w:rFonts w:ascii="Calibri" w:hAnsi="Calibri" w:cs="Calibri"/>
                <w:color w:val="000000"/>
                <w:sz w:val="16"/>
              </w:rPr>
              <w:t>0</w:t>
            </w:r>
            <w:r w:rsidRPr="003935AC">
              <w:rPr>
                <w:rFonts w:ascii="Calibri" w:hAnsi="Calibri" w:cs="Calibri"/>
                <w:color w:val="000000"/>
                <w:sz w:val="16"/>
              </w:rPr>
              <w:t> </w:t>
            </w:r>
          </w:p>
        </w:tc>
        <w:tc>
          <w:tcPr>
            <w:tcW w:w="4485" w:type="dxa"/>
            <w:tcBorders>
              <w:top w:val="nil"/>
              <w:left w:val="nil"/>
              <w:bottom w:val="dotted" w:color="auto" w:sz="4" w:space="0"/>
              <w:right w:val="single" w:color="auto" w:sz="8" w:space="0"/>
            </w:tcBorders>
            <w:shd w:val="clear" w:color="auto" w:fill="auto"/>
            <w:vAlign w:val="center"/>
            <w:hideMark/>
          </w:tcPr>
          <w:p w:rsidRPr="003935AC" w:rsidR="0041265B" w:rsidP="00A822A3" w:rsidRDefault="0041265B">
            <w:pPr>
              <w:widowControl/>
              <w:autoSpaceDE/>
              <w:autoSpaceDN/>
              <w:adjustRightInd/>
              <w:rPr>
                <w:rFonts w:ascii="Calibri" w:hAnsi="Calibri" w:cs="Calibri"/>
                <w:color w:val="000000"/>
                <w:sz w:val="16"/>
              </w:rPr>
            </w:pPr>
            <w:r w:rsidRPr="003935AC">
              <w:rPr>
                <w:rFonts w:ascii="Calibri" w:hAnsi="Calibri" w:cs="Calibri"/>
                <w:color w:val="000000"/>
                <w:sz w:val="16"/>
              </w:rPr>
              <w:t> </w:t>
            </w:r>
            <w:r>
              <w:rPr>
                <w:rFonts w:ascii="Calibri" w:hAnsi="Calibri" w:cs="Calibri"/>
                <w:color w:val="000000"/>
                <w:sz w:val="16"/>
              </w:rPr>
              <w:t>Labor costs not previously calculated</w:t>
            </w:r>
          </w:p>
        </w:tc>
      </w:tr>
      <w:tr w:rsidRPr="003935AC" w:rsidR="0041265B" w:rsidTr="00A822A3">
        <w:trPr>
          <w:trHeight w:val="404"/>
        </w:trPr>
        <w:tc>
          <w:tcPr>
            <w:tcW w:w="1070" w:type="dxa"/>
            <w:tcBorders>
              <w:top w:val="nil"/>
              <w:left w:val="single" w:color="auto" w:sz="8" w:space="0"/>
              <w:bottom w:val="single" w:color="auto" w:sz="8" w:space="0"/>
              <w:right w:val="single" w:color="auto" w:sz="8" w:space="0"/>
            </w:tcBorders>
            <w:shd w:val="clear" w:color="auto" w:fill="auto"/>
            <w:vAlign w:val="center"/>
            <w:hideMark/>
          </w:tcPr>
          <w:p w:rsidRPr="003935AC" w:rsidR="0041265B" w:rsidP="00A822A3" w:rsidRDefault="0041265B">
            <w:pPr>
              <w:widowControl/>
              <w:autoSpaceDE/>
              <w:autoSpaceDN/>
              <w:adjustRightInd/>
              <w:rPr>
                <w:rFonts w:ascii="Calibri" w:hAnsi="Calibri" w:cs="Calibri"/>
                <w:color w:val="000000"/>
                <w:sz w:val="16"/>
              </w:rPr>
            </w:pPr>
            <w:r w:rsidRPr="003935AC">
              <w:rPr>
                <w:rFonts w:ascii="Calibri" w:hAnsi="Calibri" w:cs="Calibri"/>
                <w:color w:val="000000"/>
                <w:sz w:val="16"/>
              </w:rPr>
              <w:t> </w:t>
            </w:r>
            <w:r>
              <w:rPr>
                <w:rFonts w:ascii="Calibri" w:hAnsi="Calibri" w:cs="Calibri"/>
                <w:color w:val="000000"/>
                <w:sz w:val="16"/>
              </w:rPr>
              <w:t>USVI Census</w:t>
            </w:r>
          </w:p>
        </w:tc>
        <w:tc>
          <w:tcPr>
            <w:tcW w:w="900" w:type="dxa"/>
            <w:tcBorders>
              <w:top w:val="nil"/>
              <w:left w:val="nil"/>
              <w:bottom w:val="dotted" w:color="auto" w:sz="4" w:space="0"/>
              <w:right w:val="dashed" w:color="auto" w:sz="8" w:space="0"/>
            </w:tcBorders>
            <w:shd w:val="clear" w:color="auto" w:fill="auto"/>
            <w:vAlign w:val="center"/>
            <w:hideMark/>
          </w:tcPr>
          <w:p w:rsidRPr="00F1676A" w:rsidR="0041265B" w:rsidP="00FA4812" w:rsidRDefault="0041265B">
            <w:pPr>
              <w:jc w:val="center"/>
              <w:rPr>
                <w:rFonts w:ascii="Garamond" w:hAnsi="Garamond"/>
                <w:color w:val="000000"/>
                <w:sz w:val="16"/>
              </w:rPr>
            </w:pPr>
            <w:r w:rsidRPr="00F1676A">
              <w:rPr>
                <w:rFonts w:ascii="Garamond" w:hAnsi="Garamond"/>
                <w:color w:val="000000"/>
                <w:sz w:val="16"/>
              </w:rPr>
              <w:t>$</w:t>
            </w:r>
            <w:r w:rsidR="00FA4812">
              <w:rPr>
                <w:rFonts w:ascii="Garamond" w:hAnsi="Garamond"/>
                <w:color w:val="000000"/>
                <w:sz w:val="16"/>
              </w:rPr>
              <w:t>26.552</w:t>
            </w:r>
          </w:p>
        </w:tc>
        <w:tc>
          <w:tcPr>
            <w:tcW w:w="900" w:type="dxa"/>
            <w:tcBorders>
              <w:top w:val="nil"/>
              <w:left w:val="nil"/>
              <w:bottom w:val="dotted" w:color="auto" w:sz="4" w:space="0"/>
              <w:right w:val="single" w:color="auto" w:sz="8" w:space="0"/>
            </w:tcBorders>
            <w:shd w:val="clear" w:color="auto" w:fill="auto"/>
            <w:vAlign w:val="center"/>
            <w:hideMark/>
          </w:tcPr>
          <w:p w:rsidRPr="003935AC" w:rsidR="0041265B" w:rsidP="00A822A3" w:rsidRDefault="0041265B">
            <w:pPr>
              <w:widowControl/>
              <w:autoSpaceDE/>
              <w:autoSpaceDN/>
              <w:adjustRightInd/>
              <w:jc w:val="center"/>
              <w:rPr>
                <w:rFonts w:ascii="Calibri" w:hAnsi="Calibri" w:cs="Calibri"/>
                <w:color w:val="000000"/>
                <w:sz w:val="16"/>
              </w:rPr>
            </w:pPr>
            <w:r w:rsidRPr="003935AC">
              <w:rPr>
                <w:rFonts w:ascii="Calibri" w:hAnsi="Calibri" w:cs="Calibri"/>
                <w:color w:val="000000"/>
                <w:sz w:val="16"/>
              </w:rPr>
              <w:t> </w:t>
            </w:r>
            <w:r>
              <w:rPr>
                <w:rFonts w:ascii="Calibri" w:hAnsi="Calibri" w:cs="Calibri"/>
                <w:color w:val="000000"/>
                <w:sz w:val="16"/>
              </w:rPr>
              <w:t>NA</w:t>
            </w:r>
          </w:p>
        </w:tc>
        <w:tc>
          <w:tcPr>
            <w:tcW w:w="900" w:type="dxa"/>
            <w:tcBorders>
              <w:top w:val="nil"/>
              <w:left w:val="nil"/>
              <w:bottom w:val="dotted" w:color="auto" w:sz="4" w:space="0"/>
              <w:right w:val="dashed" w:color="auto" w:sz="8" w:space="0"/>
            </w:tcBorders>
            <w:shd w:val="clear" w:color="auto" w:fill="auto"/>
            <w:vAlign w:val="center"/>
            <w:hideMark/>
          </w:tcPr>
          <w:p w:rsidRPr="003935AC" w:rsidR="0041265B" w:rsidP="00A822A3" w:rsidRDefault="0041265B">
            <w:pPr>
              <w:widowControl/>
              <w:autoSpaceDE/>
              <w:autoSpaceDN/>
              <w:adjustRightInd/>
              <w:jc w:val="center"/>
              <w:rPr>
                <w:rFonts w:ascii="Calibri" w:hAnsi="Calibri" w:cs="Calibri"/>
                <w:color w:val="000000"/>
                <w:sz w:val="16"/>
              </w:rPr>
            </w:pPr>
            <w:r w:rsidRPr="003935AC">
              <w:rPr>
                <w:rFonts w:ascii="Calibri" w:hAnsi="Calibri" w:cs="Calibri"/>
                <w:color w:val="000000"/>
                <w:sz w:val="16"/>
              </w:rPr>
              <w:t> </w:t>
            </w:r>
            <w:r>
              <w:rPr>
                <w:rFonts w:ascii="Calibri" w:hAnsi="Calibri" w:cs="Calibri"/>
                <w:color w:val="000000"/>
                <w:sz w:val="16"/>
              </w:rPr>
              <w:t>0</w:t>
            </w:r>
          </w:p>
        </w:tc>
        <w:tc>
          <w:tcPr>
            <w:tcW w:w="1080" w:type="dxa"/>
            <w:tcBorders>
              <w:top w:val="nil"/>
              <w:left w:val="nil"/>
              <w:bottom w:val="dotted" w:color="auto" w:sz="4" w:space="0"/>
              <w:right w:val="single" w:color="auto" w:sz="8" w:space="0"/>
            </w:tcBorders>
            <w:shd w:val="clear" w:color="auto" w:fill="auto"/>
            <w:vAlign w:val="center"/>
            <w:hideMark/>
          </w:tcPr>
          <w:p w:rsidRPr="003935AC" w:rsidR="0041265B" w:rsidP="00A822A3" w:rsidRDefault="0041265B">
            <w:pPr>
              <w:widowControl/>
              <w:autoSpaceDE/>
              <w:autoSpaceDN/>
              <w:adjustRightInd/>
              <w:jc w:val="center"/>
              <w:rPr>
                <w:rFonts w:ascii="Calibri" w:hAnsi="Calibri" w:cs="Calibri"/>
                <w:color w:val="000000"/>
                <w:sz w:val="16"/>
              </w:rPr>
            </w:pPr>
            <w:r>
              <w:rPr>
                <w:rFonts w:ascii="Calibri" w:hAnsi="Calibri" w:cs="Calibri"/>
                <w:color w:val="000000"/>
                <w:sz w:val="16"/>
              </w:rPr>
              <w:t>NA</w:t>
            </w:r>
          </w:p>
        </w:tc>
        <w:tc>
          <w:tcPr>
            <w:tcW w:w="4485" w:type="dxa"/>
            <w:tcBorders>
              <w:top w:val="nil"/>
              <w:left w:val="nil"/>
              <w:bottom w:val="dotted" w:color="auto" w:sz="4" w:space="0"/>
              <w:right w:val="single" w:color="auto" w:sz="8" w:space="0"/>
            </w:tcBorders>
            <w:shd w:val="clear" w:color="auto" w:fill="auto"/>
            <w:vAlign w:val="center"/>
            <w:hideMark/>
          </w:tcPr>
          <w:p w:rsidRPr="003935AC" w:rsidR="0041265B" w:rsidP="00A822A3" w:rsidRDefault="0041265B">
            <w:pPr>
              <w:widowControl/>
              <w:autoSpaceDE/>
              <w:autoSpaceDN/>
              <w:adjustRightInd/>
              <w:rPr>
                <w:rFonts w:ascii="Calibri" w:hAnsi="Calibri" w:cs="Calibri"/>
                <w:color w:val="000000"/>
                <w:sz w:val="16"/>
              </w:rPr>
            </w:pPr>
            <w:r w:rsidRPr="003935AC">
              <w:rPr>
                <w:rFonts w:ascii="Calibri" w:hAnsi="Calibri" w:cs="Calibri"/>
                <w:color w:val="000000"/>
                <w:sz w:val="16"/>
              </w:rPr>
              <w:t> </w:t>
            </w:r>
            <w:r>
              <w:rPr>
                <w:rFonts w:ascii="Calibri" w:hAnsi="Calibri" w:cs="Calibri"/>
                <w:color w:val="000000"/>
                <w:sz w:val="16"/>
              </w:rPr>
              <w:t>Labor costs not previously calculated</w:t>
            </w:r>
          </w:p>
        </w:tc>
      </w:tr>
      <w:tr w:rsidRPr="003935AC" w:rsidR="0041265B" w:rsidTr="00A822A3">
        <w:trPr>
          <w:trHeight w:val="626"/>
        </w:trPr>
        <w:tc>
          <w:tcPr>
            <w:tcW w:w="1070" w:type="dxa"/>
            <w:tcBorders>
              <w:top w:val="nil"/>
              <w:left w:val="single" w:color="auto" w:sz="8" w:space="0"/>
              <w:bottom w:val="nil"/>
              <w:right w:val="single" w:color="auto" w:sz="8" w:space="0"/>
            </w:tcBorders>
            <w:shd w:val="clear" w:color="000000" w:fill="BDD6EE"/>
            <w:vAlign w:val="center"/>
            <w:hideMark/>
          </w:tcPr>
          <w:p w:rsidRPr="003935AC" w:rsidR="0041265B" w:rsidP="00A822A3" w:rsidRDefault="0041265B">
            <w:pPr>
              <w:widowControl/>
              <w:autoSpaceDE/>
              <w:autoSpaceDN/>
              <w:adjustRightInd/>
              <w:jc w:val="center"/>
              <w:rPr>
                <w:rFonts w:ascii="Calibri" w:hAnsi="Calibri" w:cs="Calibri"/>
                <w:b/>
                <w:bCs/>
                <w:color w:val="000000"/>
                <w:sz w:val="16"/>
              </w:rPr>
            </w:pPr>
            <w:r w:rsidRPr="003935AC">
              <w:rPr>
                <w:rFonts w:ascii="Calibri" w:hAnsi="Calibri" w:cs="Calibri"/>
                <w:b/>
                <w:bCs/>
                <w:color w:val="000000"/>
                <w:sz w:val="16"/>
              </w:rPr>
              <w:t>Total for Collection</w:t>
            </w:r>
          </w:p>
        </w:tc>
        <w:tc>
          <w:tcPr>
            <w:tcW w:w="900" w:type="dxa"/>
            <w:tcBorders>
              <w:top w:val="nil"/>
              <w:left w:val="nil"/>
              <w:bottom w:val="nil"/>
              <w:right w:val="dashed" w:color="auto" w:sz="8" w:space="0"/>
            </w:tcBorders>
            <w:shd w:val="clear" w:color="000000" w:fill="BDD6EE"/>
            <w:vAlign w:val="center"/>
            <w:hideMark/>
          </w:tcPr>
          <w:p w:rsidRPr="00F1676A" w:rsidR="0041265B" w:rsidP="00A822A3" w:rsidRDefault="0041265B">
            <w:pPr>
              <w:pStyle w:val="NormalWeb"/>
              <w:spacing w:before="0" w:beforeAutospacing="0" w:after="0" w:afterAutospacing="0"/>
              <w:jc w:val="center"/>
              <w:rPr>
                <w:rFonts w:ascii="Garamond" w:hAnsi="Garamond"/>
                <w:sz w:val="16"/>
                <w:szCs w:val="16"/>
              </w:rPr>
            </w:pPr>
          </w:p>
          <w:p w:rsidRPr="00F1676A" w:rsidR="0041265B" w:rsidP="00A822A3" w:rsidRDefault="0041265B">
            <w:pPr>
              <w:widowControl/>
              <w:autoSpaceDE/>
              <w:autoSpaceDN/>
              <w:adjustRightInd/>
              <w:jc w:val="center"/>
              <w:rPr>
                <w:rFonts w:ascii="Garamond" w:hAnsi="Garamond"/>
                <w:color w:val="000000"/>
                <w:sz w:val="16"/>
              </w:rPr>
            </w:pPr>
            <w:r w:rsidRPr="00F1676A">
              <w:rPr>
                <w:rFonts w:ascii="Garamond" w:hAnsi="Garamond"/>
                <w:color w:val="000000"/>
                <w:sz w:val="16"/>
              </w:rPr>
              <w:t>$</w:t>
            </w:r>
            <w:r w:rsidR="00FA4812">
              <w:rPr>
                <w:rFonts w:ascii="Garamond" w:hAnsi="Garamond"/>
                <w:color w:val="000000"/>
                <w:sz w:val="16"/>
              </w:rPr>
              <w:t>32,119</w:t>
            </w:r>
          </w:p>
          <w:p w:rsidRPr="00F1676A" w:rsidR="0041265B" w:rsidP="00A822A3" w:rsidRDefault="0041265B">
            <w:pPr>
              <w:pStyle w:val="NormalWeb"/>
              <w:spacing w:before="0" w:beforeAutospacing="0" w:after="0" w:afterAutospacing="0"/>
              <w:jc w:val="center"/>
              <w:rPr>
                <w:rFonts w:ascii="Garamond" w:hAnsi="Garamond"/>
                <w:sz w:val="16"/>
                <w:szCs w:val="16"/>
              </w:rPr>
            </w:pPr>
          </w:p>
        </w:tc>
        <w:tc>
          <w:tcPr>
            <w:tcW w:w="900" w:type="dxa"/>
            <w:tcBorders>
              <w:top w:val="nil"/>
              <w:left w:val="nil"/>
              <w:bottom w:val="nil"/>
              <w:right w:val="single" w:color="auto" w:sz="8" w:space="0"/>
            </w:tcBorders>
            <w:shd w:val="clear" w:color="000000" w:fill="BDD6EE"/>
            <w:vAlign w:val="center"/>
            <w:hideMark/>
          </w:tcPr>
          <w:p w:rsidRPr="003935AC" w:rsidR="0041265B" w:rsidP="00A822A3" w:rsidRDefault="0041265B">
            <w:pPr>
              <w:widowControl/>
              <w:autoSpaceDE/>
              <w:autoSpaceDN/>
              <w:adjustRightInd/>
              <w:jc w:val="center"/>
              <w:rPr>
                <w:rFonts w:ascii="Calibri" w:hAnsi="Calibri" w:cs="Calibri"/>
                <w:b/>
                <w:bCs/>
                <w:color w:val="000000"/>
                <w:sz w:val="16"/>
              </w:rPr>
            </w:pPr>
            <w:r>
              <w:rPr>
                <w:rFonts w:ascii="Calibri" w:hAnsi="Calibri" w:cs="Calibri"/>
                <w:b/>
                <w:bCs/>
                <w:color w:val="000000"/>
                <w:sz w:val="16"/>
              </w:rPr>
              <w:t>NA</w:t>
            </w:r>
            <w:r w:rsidRPr="003935AC">
              <w:rPr>
                <w:rFonts w:ascii="Calibri" w:hAnsi="Calibri" w:cs="Calibri"/>
                <w:b/>
                <w:bCs/>
                <w:color w:val="000000"/>
                <w:sz w:val="16"/>
              </w:rPr>
              <w:t> </w:t>
            </w:r>
          </w:p>
        </w:tc>
        <w:tc>
          <w:tcPr>
            <w:tcW w:w="900" w:type="dxa"/>
            <w:tcBorders>
              <w:top w:val="nil"/>
              <w:left w:val="nil"/>
              <w:bottom w:val="nil"/>
              <w:right w:val="dashed" w:color="auto" w:sz="8" w:space="0"/>
            </w:tcBorders>
            <w:shd w:val="clear" w:color="000000" w:fill="BDD6EE"/>
            <w:vAlign w:val="center"/>
            <w:hideMark/>
          </w:tcPr>
          <w:p w:rsidRPr="003935AC" w:rsidR="0041265B" w:rsidP="00A822A3" w:rsidRDefault="0041265B">
            <w:pPr>
              <w:widowControl/>
              <w:autoSpaceDE/>
              <w:autoSpaceDN/>
              <w:adjustRightInd/>
              <w:jc w:val="center"/>
              <w:rPr>
                <w:rFonts w:ascii="Calibri" w:hAnsi="Calibri" w:cs="Calibri"/>
                <w:b/>
                <w:bCs/>
                <w:color w:val="000000"/>
                <w:sz w:val="16"/>
              </w:rPr>
            </w:pPr>
            <w:r w:rsidRPr="003935AC">
              <w:rPr>
                <w:rFonts w:ascii="Calibri" w:hAnsi="Calibri" w:cs="Calibri"/>
                <w:b/>
                <w:bCs/>
                <w:color w:val="000000"/>
                <w:sz w:val="16"/>
              </w:rPr>
              <w:t> </w:t>
            </w:r>
            <w:r>
              <w:rPr>
                <w:rFonts w:ascii="Calibri" w:hAnsi="Calibri" w:cs="Calibri"/>
                <w:b/>
                <w:bCs/>
                <w:color w:val="000000"/>
                <w:sz w:val="16"/>
              </w:rPr>
              <w:t>0</w:t>
            </w:r>
          </w:p>
        </w:tc>
        <w:tc>
          <w:tcPr>
            <w:tcW w:w="1080" w:type="dxa"/>
            <w:tcBorders>
              <w:top w:val="nil"/>
              <w:left w:val="nil"/>
              <w:bottom w:val="nil"/>
              <w:right w:val="single" w:color="auto" w:sz="8" w:space="0"/>
            </w:tcBorders>
            <w:shd w:val="clear" w:color="000000" w:fill="BDD6EE"/>
            <w:vAlign w:val="center"/>
            <w:hideMark/>
          </w:tcPr>
          <w:p w:rsidRPr="003935AC" w:rsidR="0041265B" w:rsidP="00A822A3" w:rsidRDefault="0041265B">
            <w:pPr>
              <w:widowControl/>
              <w:autoSpaceDE/>
              <w:autoSpaceDN/>
              <w:adjustRightInd/>
              <w:jc w:val="center"/>
              <w:rPr>
                <w:rFonts w:ascii="Calibri" w:hAnsi="Calibri" w:cs="Calibri"/>
                <w:b/>
                <w:bCs/>
                <w:color w:val="000000"/>
                <w:sz w:val="16"/>
              </w:rPr>
            </w:pPr>
            <w:r>
              <w:rPr>
                <w:rFonts w:ascii="Calibri" w:hAnsi="Calibri" w:cs="Calibri"/>
                <w:b/>
                <w:bCs/>
                <w:color w:val="000000"/>
                <w:sz w:val="16"/>
              </w:rPr>
              <w:t>0</w:t>
            </w:r>
            <w:r w:rsidRPr="003935AC">
              <w:rPr>
                <w:rFonts w:ascii="Calibri" w:hAnsi="Calibri" w:cs="Calibri"/>
                <w:b/>
                <w:bCs/>
                <w:color w:val="000000"/>
                <w:sz w:val="16"/>
              </w:rPr>
              <w:t> </w:t>
            </w:r>
          </w:p>
        </w:tc>
        <w:tc>
          <w:tcPr>
            <w:tcW w:w="4485" w:type="dxa"/>
            <w:tcBorders>
              <w:top w:val="nil"/>
              <w:left w:val="nil"/>
              <w:bottom w:val="nil"/>
              <w:right w:val="single" w:color="auto" w:sz="8" w:space="0"/>
            </w:tcBorders>
            <w:shd w:val="clear" w:color="000000" w:fill="000000"/>
            <w:vAlign w:val="center"/>
            <w:hideMark/>
          </w:tcPr>
          <w:p w:rsidRPr="003935AC" w:rsidR="0041265B" w:rsidP="00A822A3" w:rsidRDefault="0041265B">
            <w:pPr>
              <w:widowControl/>
              <w:autoSpaceDE/>
              <w:autoSpaceDN/>
              <w:adjustRightInd/>
              <w:jc w:val="center"/>
              <w:rPr>
                <w:rFonts w:ascii="Calibri" w:hAnsi="Calibri" w:cs="Calibri"/>
                <w:b/>
                <w:bCs/>
                <w:color w:val="000000"/>
                <w:sz w:val="16"/>
              </w:rPr>
            </w:pPr>
            <w:r w:rsidRPr="003935AC">
              <w:rPr>
                <w:rFonts w:ascii="Calibri" w:hAnsi="Calibri" w:cs="Calibri"/>
                <w:b/>
                <w:bCs/>
                <w:color w:val="000000"/>
                <w:sz w:val="16"/>
              </w:rPr>
              <w:t> </w:t>
            </w:r>
          </w:p>
        </w:tc>
      </w:tr>
      <w:tr w:rsidRPr="003935AC" w:rsidR="0041265B" w:rsidTr="00A822A3">
        <w:trPr>
          <w:trHeight w:val="404"/>
        </w:trPr>
        <w:tc>
          <w:tcPr>
            <w:tcW w:w="1070" w:type="dxa"/>
            <w:tcBorders>
              <w:top w:val="single" w:color="auto" w:sz="8" w:space="0"/>
              <w:left w:val="single" w:color="auto" w:sz="8" w:space="0"/>
              <w:bottom w:val="single" w:color="auto" w:sz="8" w:space="0"/>
              <w:right w:val="nil"/>
            </w:tcBorders>
            <w:shd w:val="clear" w:color="000000" w:fill="FCE4D6"/>
            <w:noWrap/>
            <w:vAlign w:val="bottom"/>
            <w:hideMark/>
          </w:tcPr>
          <w:p w:rsidRPr="003935AC" w:rsidR="0041265B" w:rsidP="00A822A3" w:rsidRDefault="0041265B">
            <w:pPr>
              <w:widowControl/>
              <w:autoSpaceDE/>
              <w:autoSpaceDN/>
              <w:adjustRightInd/>
              <w:jc w:val="center"/>
              <w:rPr>
                <w:rFonts w:ascii="Calibri" w:hAnsi="Calibri" w:cs="Calibri"/>
                <w:b/>
                <w:bCs/>
                <w:color w:val="000000"/>
                <w:sz w:val="16"/>
              </w:rPr>
            </w:pPr>
            <w:r w:rsidRPr="003935AC">
              <w:rPr>
                <w:rFonts w:ascii="Calibri" w:hAnsi="Calibri" w:cs="Calibri"/>
                <w:b/>
                <w:bCs/>
                <w:color w:val="000000"/>
                <w:sz w:val="16"/>
              </w:rPr>
              <w:t>Difference</w:t>
            </w:r>
          </w:p>
        </w:tc>
        <w:tc>
          <w:tcPr>
            <w:tcW w:w="1800" w:type="dxa"/>
            <w:gridSpan w:val="2"/>
            <w:tcBorders>
              <w:top w:val="single" w:color="auto" w:sz="8" w:space="0"/>
              <w:left w:val="single" w:color="auto" w:sz="8" w:space="0"/>
              <w:bottom w:val="single" w:color="auto" w:sz="8" w:space="0"/>
              <w:right w:val="single" w:color="000000" w:sz="8" w:space="0"/>
            </w:tcBorders>
            <w:shd w:val="clear" w:color="000000" w:fill="FCE4D6"/>
            <w:noWrap/>
            <w:vAlign w:val="bottom"/>
            <w:hideMark/>
          </w:tcPr>
          <w:p w:rsidRPr="003935AC" w:rsidR="0041265B" w:rsidP="00FA4812" w:rsidRDefault="0041265B">
            <w:pPr>
              <w:widowControl/>
              <w:autoSpaceDE/>
              <w:autoSpaceDN/>
              <w:adjustRightInd/>
              <w:jc w:val="center"/>
              <w:rPr>
                <w:rFonts w:ascii="Calibri" w:hAnsi="Calibri" w:cs="Calibri"/>
                <w:color w:val="000000"/>
                <w:sz w:val="22"/>
                <w:szCs w:val="22"/>
              </w:rPr>
            </w:pPr>
            <w:r>
              <w:rPr>
                <w:rFonts w:ascii="Calibri" w:hAnsi="Calibri" w:cs="Calibri"/>
                <w:color w:val="000000"/>
                <w:sz w:val="22"/>
                <w:szCs w:val="22"/>
              </w:rPr>
              <w:t>$</w:t>
            </w:r>
            <w:r w:rsidR="00FA4812">
              <w:rPr>
                <w:rFonts w:ascii="Calibri" w:hAnsi="Calibri" w:cs="Calibri"/>
                <w:color w:val="000000"/>
                <w:sz w:val="22"/>
                <w:szCs w:val="22"/>
              </w:rPr>
              <w:t>32,119</w:t>
            </w:r>
            <w:r w:rsidRPr="003935AC">
              <w:rPr>
                <w:rFonts w:ascii="Calibri" w:hAnsi="Calibri" w:cs="Calibri"/>
                <w:color w:val="000000"/>
                <w:sz w:val="22"/>
                <w:szCs w:val="22"/>
              </w:rPr>
              <w:t> </w:t>
            </w:r>
          </w:p>
        </w:tc>
        <w:tc>
          <w:tcPr>
            <w:tcW w:w="1980" w:type="dxa"/>
            <w:gridSpan w:val="2"/>
            <w:tcBorders>
              <w:top w:val="single" w:color="auto" w:sz="8" w:space="0"/>
              <w:left w:val="nil"/>
              <w:bottom w:val="single" w:color="auto" w:sz="8" w:space="0"/>
              <w:right w:val="single" w:color="auto" w:sz="4" w:space="0"/>
            </w:tcBorders>
            <w:shd w:val="clear" w:color="000000" w:fill="FCE4D6"/>
            <w:noWrap/>
            <w:vAlign w:val="bottom"/>
            <w:hideMark/>
          </w:tcPr>
          <w:p w:rsidRPr="003935AC" w:rsidR="0041265B" w:rsidP="00A822A3" w:rsidRDefault="0041265B">
            <w:pPr>
              <w:widowControl/>
              <w:autoSpaceDE/>
              <w:autoSpaceDN/>
              <w:adjustRightInd/>
              <w:jc w:val="center"/>
              <w:rPr>
                <w:rFonts w:ascii="Calibri" w:hAnsi="Calibri" w:cs="Calibri"/>
                <w:color w:val="000000"/>
                <w:sz w:val="22"/>
                <w:szCs w:val="22"/>
              </w:rPr>
            </w:pPr>
            <w:r>
              <w:rPr>
                <w:rFonts w:ascii="Calibri" w:hAnsi="Calibri" w:cs="Calibri"/>
                <w:color w:val="000000"/>
                <w:sz w:val="22"/>
                <w:szCs w:val="22"/>
              </w:rPr>
              <w:t>0</w:t>
            </w:r>
            <w:r w:rsidRPr="003935AC">
              <w:rPr>
                <w:rFonts w:ascii="Calibri" w:hAnsi="Calibri" w:cs="Calibri"/>
                <w:color w:val="000000"/>
                <w:sz w:val="22"/>
                <w:szCs w:val="22"/>
              </w:rPr>
              <w:t> </w:t>
            </w:r>
          </w:p>
        </w:tc>
        <w:tc>
          <w:tcPr>
            <w:tcW w:w="4485" w:type="dxa"/>
            <w:tcBorders>
              <w:top w:val="single" w:color="auto" w:sz="8" w:space="0"/>
              <w:left w:val="nil"/>
              <w:bottom w:val="single" w:color="auto" w:sz="8" w:space="0"/>
              <w:right w:val="single" w:color="auto" w:sz="8" w:space="0"/>
            </w:tcBorders>
            <w:shd w:val="clear" w:color="000000" w:fill="000000"/>
            <w:noWrap/>
            <w:vAlign w:val="bottom"/>
            <w:hideMark/>
          </w:tcPr>
          <w:p w:rsidRPr="003935AC" w:rsidR="0041265B" w:rsidP="00A822A3" w:rsidRDefault="0041265B">
            <w:pPr>
              <w:widowControl/>
              <w:autoSpaceDE/>
              <w:autoSpaceDN/>
              <w:adjustRightInd/>
              <w:rPr>
                <w:rFonts w:ascii="Calibri" w:hAnsi="Calibri" w:cs="Calibri"/>
                <w:color w:val="000000"/>
                <w:sz w:val="22"/>
                <w:szCs w:val="22"/>
              </w:rPr>
            </w:pPr>
            <w:r w:rsidRPr="003935AC">
              <w:rPr>
                <w:rFonts w:ascii="Calibri" w:hAnsi="Calibri" w:cs="Calibri"/>
                <w:color w:val="000000"/>
                <w:sz w:val="22"/>
                <w:szCs w:val="22"/>
              </w:rPr>
              <w:t> </w:t>
            </w:r>
          </w:p>
        </w:tc>
      </w:tr>
    </w:tbl>
    <w:p w:rsidRPr="00195A9A" w:rsidR="008F03C9" w:rsidP="00195A9A" w:rsidRDefault="008F03C9">
      <w:pPr>
        <w:jc w:val="both"/>
        <w:rPr>
          <w:szCs w:val="24"/>
        </w:rPr>
      </w:pPr>
    </w:p>
    <w:p w:rsidRPr="00195A9A" w:rsidR="00690FFB" w:rsidP="00195A9A" w:rsidRDefault="00690FFB">
      <w:pPr>
        <w:pStyle w:val="ListParagraph"/>
        <w:widowControl/>
        <w:numPr>
          <w:ilvl w:val="0"/>
          <w:numId w:val="7"/>
        </w:numPr>
        <w:autoSpaceDE/>
        <w:autoSpaceDN/>
        <w:adjustRightInd/>
        <w:spacing w:before="80"/>
        <w:jc w:val="both"/>
        <w:textAlignment w:val="baseline"/>
        <w:rPr>
          <w:b/>
          <w:bCs/>
          <w:color w:val="000000"/>
          <w:szCs w:val="24"/>
        </w:rPr>
      </w:pPr>
      <w:r w:rsidRPr="00195A9A">
        <w:rPr>
          <w:b/>
          <w:bCs/>
          <w:color w:val="000000"/>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195A9A" w:rsidR="004F696A" w:rsidP="00195A9A" w:rsidRDefault="004F696A">
      <w:pPr>
        <w:pStyle w:val="ListParagraph"/>
        <w:widowControl/>
        <w:autoSpaceDE/>
        <w:autoSpaceDN/>
        <w:adjustRightInd/>
        <w:spacing w:before="80"/>
        <w:ind w:left="360"/>
        <w:jc w:val="both"/>
        <w:textAlignment w:val="baseline"/>
        <w:rPr>
          <w:b/>
          <w:bCs/>
          <w:color w:val="000000"/>
          <w:szCs w:val="24"/>
        </w:rPr>
      </w:pPr>
    </w:p>
    <w:p w:rsidRPr="00195A9A" w:rsidR="00690FFB" w:rsidP="00195A9A" w:rsidRDefault="00690FFB">
      <w:pPr>
        <w:jc w:val="both"/>
        <w:rPr>
          <w:szCs w:val="24"/>
        </w:rPr>
      </w:pPr>
      <w:r w:rsidRPr="00195A9A">
        <w:rPr>
          <w:szCs w:val="24"/>
        </w:rPr>
        <w:t xml:space="preserve">We anticipate that the information collected will be disseminated to the public or used to support publicly disseminated information.  NMFS designed the information collection to yield data that meet all applicable information quality guidelines.  Information in tabulation form will be disseminated to the public in a NOAA Technical Memoranda similar to </w:t>
      </w:r>
      <w:proofErr w:type="spellStart"/>
      <w:r w:rsidRPr="00195A9A">
        <w:rPr>
          <w:szCs w:val="24"/>
        </w:rPr>
        <w:t>Kojis</w:t>
      </w:r>
      <w:proofErr w:type="spellEnd"/>
      <w:r w:rsidRPr="00195A9A">
        <w:rPr>
          <w:szCs w:val="24"/>
        </w:rPr>
        <w:t xml:space="preserve"> et al.</w:t>
      </w:r>
      <w:r w:rsidR="002B0B57">
        <w:rPr>
          <w:szCs w:val="24"/>
        </w:rPr>
        <w:t xml:space="preserve"> (</w:t>
      </w:r>
      <w:r w:rsidRPr="00195A9A">
        <w:rPr>
          <w:szCs w:val="24"/>
        </w:rPr>
        <w:t>2017</w:t>
      </w:r>
      <w:r w:rsidR="002B0B57">
        <w:rPr>
          <w:szCs w:val="24"/>
        </w:rPr>
        <w:t>)</w:t>
      </w:r>
      <w:r w:rsidRPr="00195A9A">
        <w:rPr>
          <w:szCs w:val="24"/>
        </w:rPr>
        <w:t>.  Prior to dissemination, the information will be subjected to quality control measures and a pre-dissemination review pursuant to Section 515 of Public Law 106-554.  When writing final reports and publishing the findings of this research, tabulations of individual responses will occur at a high enough level of aggregation so that data for no single individual can be identified.  These Technical Memoranda will be shared</w:t>
      </w:r>
      <w:r w:rsidRPr="00195A9A" w:rsidR="0059643C">
        <w:rPr>
          <w:szCs w:val="24"/>
        </w:rPr>
        <w:t xml:space="preserve"> online</w:t>
      </w:r>
      <w:r w:rsidRPr="00195A9A">
        <w:rPr>
          <w:szCs w:val="24"/>
        </w:rPr>
        <w:t xml:space="preserve"> with internal and external partners.</w:t>
      </w:r>
    </w:p>
    <w:p w:rsidRPr="00195A9A" w:rsidR="00690FFB" w:rsidP="00195A9A" w:rsidRDefault="00690FFB">
      <w:pPr>
        <w:widowControl/>
        <w:autoSpaceDE/>
        <w:autoSpaceDN/>
        <w:adjustRightInd/>
        <w:spacing w:before="160"/>
        <w:jc w:val="both"/>
        <w:rPr>
          <w:color w:val="2F5496"/>
          <w:szCs w:val="24"/>
        </w:rPr>
      </w:pPr>
    </w:p>
    <w:p w:rsidRPr="00195A9A" w:rsidR="0059643C" w:rsidP="00195A9A" w:rsidRDefault="0059643C">
      <w:pPr>
        <w:jc w:val="both"/>
        <w:rPr>
          <w:szCs w:val="24"/>
        </w:rPr>
      </w:pPr>
      <w:r w:rsidRPr="00195A9A">
        <w:rPr>
          <w:szCs w:val="24"/>
        </w:rPr>
        <w:t xml:space="preserve">The anticipated timeline for the data collection (contingent on funding) as follows. </w:t>
      </w:r>
    </w:p>
    <w:p w:rsidRPr="00195A9A" w:rsidR="004F696A" w:rsidP="00195A9A" w:rsidRDefault="004F696A">
      <w:pPr>
        <w:jc w:val="both"/>
        <w:rPr>
          <w:szCs w:val="24"/>
        </w:rPr>
      </w:pPr>
    </w:p>
    <w:p w:rsidRPr="00195A9A" w:rsidR="0059643C" w:rsidP="00195A9A" w:rsidRDefault="0059643C">
      <w:pPr>
        <w:jc w:val="both"/>
        <w:rPr>
          <w:szCs w:val="24"/>
        </w:rPr>
      </w:pPr>
      <w:r w:rsidRPr="00195A9A">
        <w:rPr>
          <w:szCs w:val="24"/>
        </w:rPr>
        <w:t>Data collection period for USVI census: Sept. 2022-Nov. 2022.</w:t>
      </w:r>
    </w:p>
    <w:p w:rsidRPr="00195A9A" w:rsidR="0059643C" w:rsidP="00195A9A" w:rsidRDefault="0059643C">
      <w:pPr>
        <w:jc w:val="both"/>
        <w:rPr>
          <w:szCs w:val="24"/>
        </w:rPr>
      </w:pPr>
      <w:r w:rsidRPr="00195A9A">
        <w:rPr>
          <w:szCs w:val="24"/>
        </w:rPr>
        <w:t>Technical Memoranda creation: Completed June. 2023.</w:t>
      </w:r>
    </w:p>
    <w:p w:rsidRPr="00195A9A" w:rsidR="0059643C" w:rsidP="00195A9A" w:rsidRDefault="0059643C">
      <w:pPr>
        <w:jc w:val="both"/>
        <w:rPr>
          <w:szCs w:val="24"/>
        </w:rPr>
      </w:pPr>
      <w:r w:rsidRPr="00195A9A">
        <w:rPr>
          <w:szCs w:val="24"/>
        </w:rPr>
        <w:t xml:space="preserve"> </w:t>
      </w:r>
    </w:p>
    <w:p w:rsidRPr="00195A9A" w:rsidR="0059643C" w:rsidP="00195A9A" w:rsidRDefault="0059643C">
      <w:pPr>
        <w:jc w:val="both"/>
        <w:rPr>
          <w:szCs w:val="24"/>
        </w:rPr>
      </w:pPr>
      <w:r w:rsidRPr="00195A9A">
        <w:rPr>
          <w:szCs w:val="24"/>
        </w:rPr>
        <w:t>Data collection period for Puerto Rico: Sept. 2023-Nov. 2023.</w:t>
      </w:r>
    </w:p>
    <w:p w:rsidRPr="00195A9A" w:rsidR="0059643C" w:rsidP="00195A9A" w:rsidRDefault="0059643C">
      <w:pPr>
        <w:jc w:val="both"/>
        <w:rPr>
          <w:szCs w:val="24"/>
        </w:rPr>
      </w:pPr>
      <w:r w:rsidRPr="00195A9A">
        <w:rPr>
          <w:szCs w:val="24"/>
        </w:rPr>
        <w:t>Technical Memoranda creation: Completed June. 2024.</w:t>
      </w:r>
    </w:p>
    <w:p w:rsidRPr="00195A9A" w:rsidR="0059643C" w:rsidP="00195A9A" w:rsidRDefault="0059643C">
      <w:pPr>
        <w:jc w:val="both"/>
        <w:rPr>
          <w:szCs w:val="24"/>
        </w:rPr>
      </w:pPr>
      <w:r w:rsidRPr="00195A9A">
        <w:rPr>
          <w:szCs w:val="24"/>
        </w:rPr>
        <w:t xml:space="preserve"> </w:t>
      </w:r>
    </w:p>
    <w:p w:rsidRPr="00195A9A" w:rsidR="004704ED" w:rsidP="00195A9A" w:rsidRDefault="004704ED">
      <w:pPr>
        <w:jc w:val="both"/>
        <w:rPr>
          <w:szCs w:val="24"/>
        </w:rPr>
      </w:pPr>
    </w:p>
    <w:p w:rsidRPr="00195A9A" w:rsidR="00EB700C" w:rsidP="00195A9A" w:rsidRDefault="00EB700C">
      <w:pPr>
        <w:pStyle w:val="ListParagraph"/>
        <w:numPr>
          <w:ilvl w:val="0"/>
          <w:numId w:val="7"/>
        </w:numPr>
        <w:tabs>
          <w:tab w:val="left" w:pos="540"/>
        </w:tabs>
        <w:jc w:val="both"/>
        <w:rPr>
          <w:szCs w:val="24"/>
        </w:rPr>
      </w:pPr>
      <w:r w:rsidRPr="00195A9A">
        <w:rPr>
          <w:b/>
          <w:szCs w:val="24"/>
        </w:rPr>
        <w:t>If seeking approval to not display the expiration date for OMB approval of the information collection, explain the reasons that display would be inappropriate.</w:t>
      </w:r>
    </w:p>
    <w:p w:rsidRPr="00195A9A" w:rsidR="008F03C9" w:rsidP="00195A9A" w:rsidRDefault="008F03C9">
      <w:pPr>
        <w:keepNext/>
        <w:jc w:val="both"/>
        <w:rPr>
          <w:szCs w:val="24"/>
        </w:rPr>
      </w:pPr>
    </w:p>
    <w:p w:rsidRPr="00195A9A" w:rsidR="008F03C9" w:rsidP="00195A9A" w:rsidRDefault="008F03C9">
      <w:pPr>
        <w:keepNext/>
        <w:tabs>
          <w:tab w:val="left" w:pos="720"/>
        </w:tabs>
        <w:ind w:left="720" w:hanging="720"/>
        <w:jc w:val="both"/>
        <w:rPr>
          <w:szCs w:val="24"/>
        </w:rPr>
      </w:pPr>
      <w:r w:rsidRPr="00195A9A">
        <w:rPr>
          <w:szCs w:val="24"/>
        </w:rPr>
        <w:t>The OMB control number and expiration date will be displayed</w:t>
      </w:r>
      <w:r w:rsidRPr="00195A9A" w:rsidR="00EB700C">
        <w:rPr>
          <w:szCs w:val="24"/>
        </w:rPr>
        <w:t xml:space="preserve"> on survey forms</w:t>
      </w:r>
      <w:r w:rsidRPr="00195A9A">
        <w:rPr>
          <w:szCs w:val="24"/>
        </w:rPr>
        <w:t>.</w:t>
      </w:r>
    </w:p>
    <w:p w:rsidRPr="00195A9A" w:rsidR="008F03C9" w:rsidP="00195A9A" w:rsidRDefault="008F03C9">
      <w:pPr>
        <w:keepNext/>
        <w:jc w:val="both"/>
        <w:rPr>
          <w:szCs w:val="24"/>
        </w:rPr>
      </w:pPr>
    </w:p>
    <w:p w:rsidRPr="00195A9A" w:rsidR="008F03C9" w:rsidP="00195A9A" w:rsidRDefault="008F03C9">
      <w:pPr>
        <w:pStyle w:val="ListParagraph"/>
        <w:numPr>
          <w:ilvl w:val="0"/>
          <w:numId w:val="7"/>
        </w:numPr>
        <w:jc w:val="both"/>
        <w:rPr>
          <w:b/>
          <w:bCs/>
          <w:szCs w:val="24"/>
        </w:rPr>
      </w:pPr>
      <w:r w:rsidRPr="00195A9A">
        <w:rPr>
          <w:b/>
          <w:bCs/>
          <w:szCs w:val="24"/>
        </w:rPr>
        <w:t>Explain each exception to the certification stateme</w:t>
      </w:r>
      <w:r w:rsidRPr="00195A9A" w:rsidR="00D87032">
        <w:rPr>
          <w:b/>
          <w:bCs/>
          <w:szCs w:val="24"/>
        </w:rPr>
        <w:t>nt</w:t>
      </w:r>
      <w:r w:rsidRPr="00195A9A">
        <w:rPr>
          <w:b/>
          <w:bCs/>
          <w:szCs w:val="24"/>
        </w:rPr>
        <w:t>.</w:t>
      </w:r>
    </w:p>
    <w:p w:rsidRPr="00195A9A" w:rsidR="008F03C9" w:rsidP="00195A9A" w:rsidRDefault="008F03C9">
      <w:pPr>
        <w:jc w:val="both"/>
        <w:rPr>
          <w:szCs w:val="24"/>
        </w:rPr>
      </w:pPr>
    </w:p>
    <w:p w:rsidRPr="00195A9A" w:rsidR="00E94E69" w:rsidP="00195A9A" w:rsidRDefault="00FD0BBD">
      <w:pPr>
        <w:jc w:val="both"/>
        <w:rPr>
          <w:szCs w:val="24"/>
        </w:rPr>
      </w:pPr>
      <w:r w:rsidRPr="00195A9A">
        <w:rPr>
          <w:color w:val="000000"/>
          <w:szCs w:val="24"/>
        </w:rPr>
        <w:t xml:space="preserve">The agency certifies compliance with </w:t>
      </w:r>
      <w:hyperlink w:history="1" r:id="rId16">
        <w:r w:rsidRPr="00195A9A">
          <w:rPr>
            <w:rStyle w:val="Hyperlink"/>
            <w:color w:val="0563C1"/>
            <w:szCs w:val="24"/>
          </w:rPr>
          <w:t xml:space="preserve">5 CFR 1320.9 </w:t>
        </w:r>
      </w:hyperlink>
      <w:r w:rsidRPr="00195A9A">
        <w:rPr>
          <w:color w:val="000000"/>
          <w:szCs w:val="24"/>
        </w:rPr>
        <w:t xml:space="preserve">and the related provisions of </w:t>
      </w:r>
      <w:hyperlink w:history="1" r:id="rId17">
        <w:r w:rsidRPr="00195A9A">
          <w:rPr>
            <w:rStyle w:val="Hyperlink"/>
            <w:color w:val="0563C1"/>
            <w:szCs w:val="24"/>
          </w:rPr>
          <w:t>5 CFR</w:t>
        </w:r>
      </w:hyperlink>
      <w:r w:rsidRPr="00195A9A">
        <w:rPr>
          <w:color w:val="0563C1"/>
          <w:szCs w:val="24"/>
        </w:rPr>
        <w:t xml:space="preserve"> </w:t>
      </w:r>
      <w:hyperlink w:history="1" r:id="rId18">
        <w:r w:rsidRPr="00195A9A">
          <w:rPr>
            <w:rStyle w:val="Hyperlink"/>
            <w:color w:val="0563C1"/>
            <w:szCs w:val="24"/>
          </w:rPr>
          <w:t>1320.8(b</w:t>
        </w:r>
        <w:proofErr w:type="gramStart"/>
        <w:r w:rsidRPr="00195A9A">
          <w:rPr>
            <w:rStyle w:val="Hyperlink"/>
            <w:color w:val="0563C1"/>
            <w:szCs w:val="24"/>
          </w:rPr>
          <w:t>)(</w:t>
        </w:r>
        <w:proofErr w:type="gramEnd"/>
        <w:r w:rsidRPr="00195A9A">
          <w:rPr>
            <w:rStyle w:val="Hyperlink"/>
            <w:color w:val="0563C1"/>
            <w:szCs w:val="24"/>
          </w:rPr>
          <w:t>3)</w:t>
        </w:r>
      </w:hyperlink>
      <w:r w:rsidRPr="00195A9A">
        <w:rPr>
          <w:color w:val="000000"/>
          <w:szCs w:val="24"/>
        </w:rPr>
        <w:t>.</w:t>
      </w:r>
    </w:p>
    <w:sectPr w:rsidRPr="00195A9A" w:rsidR="00E94E69">
      <w:headerReference w:type="default" r:id="rId19"/>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10E9" w:rsidRDefault="00A510E9" w:rsidP="008F03C9">
      <w:r>
        <w:separator/>
      </w:r>
    </w:p>
  </w:endnote>
  <w:endnote w:type="continuationSeparator" w:id="0">
    <w:p w:rsidR="00A510E9" w:rsidRDefault="00A510E9" w:rsidP="008F03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0203409"/>
      <w:docPartObj>
        <w:docPartGallery w:val="Page Numbers (Bottom of Page)"/>
        <w:docPartUnique/>
      </w:docPartObj>
    </w:sdtPr>
    <w:sdtEndPr>
      <w:rPr>
        <w:noProof/>
      </w:rPr>
    </w:sdtEndPr>
    <w:sdtContent>
      <w:p w:rsidR="0047287C" w:rsidRDefault="0047287C">
        <w:pPr>
          <w:pStyle w:val="Footer"/>
          <w:jc w:val="center"/>
        </w:pPr>
        <w:r>
          <w:fldChar w:fldCharType="begin"/>
        </w:r>
        <w:r>
          <w:instrText xml:space="preserve"> PAGE   \* MERGEFORMAT </w:instrText>
        </w:r>
        <w:r>
          <w:fldChar w:fldCharType="separate"/>
        </w:r>
        <w:r w:rsidR="00A74C13">
          <w:rPr>
            <w:noProof/>
          </w:rPr>
          <w:t>11</w:t>
        </w:r>
        <w:r>
          <w:rPr>
            <w:noProof/>
          </w:rPr>
          <w:fldChar w:fldCharType="end"/>
        </w:r>
      </w:p>
    </w:sdtContent>
  </w:sdt>
  <w:p w:rsidR="0047287C" w:rsidRDefault="004728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10E9" w:rsidRDefault="00A510E9" w:rsidP="008F03C9">
      <w:r>
        <w:separator/>
      </w:r>
    </w:p>
  </w:footnote>
  <w:footnote w:type="continuationSeparator" w:id="0">
    <w:p w:rsidR="00A510E9" w:rsidRDefault="00A510E9" w:rsidP="008F03C9">
      <w:r>
        <w:continuationSeparator/>
      </w:r>
    </w:p>
  </w:footnote>
  <w:footnote w:id="1">
    <w:p w:rsidR="0047287C" w:rsidRPr="00195A9A" w:rsidRDefault="0047287C" w:rsidP="00FB28AB">
      <w:pPr>
        <w:rPr>
          <w:sz w:val="22"/>
          <w:szCs w:val="22"/>
        </w:rPr>
      </w:pPr>
      <w:r w:rsidRPr="00195A9A">
        <w:rPr>
          <w:rStyle w:val="FootnoteReference"/>
          <w:sz w:val="22"/>
          <w:szCs w:val="22"/>
        </w:rPr>
        <w:footnoteRef/>
      </w:r>
      <w:r w:rsidRPr="00195A9A">
        <w:rPr>
          <w:sz w:val="22"/>
          <w:szCs w:val="22"/>
        </w:rPr>
        <w:t xml:space="preserve"> </w:t>
      </w:r>
      <w:proofErr w:type="spellStart"/>
      <w:r w:rsidRPr="00195A9A">
        <w:rPr>
          <w:sz w:val="22"/>
          <w:szCs w:val="22"/>
        </w:rPr>
        <w:t>Kojis</w:t>
      </w:r>
      <w:proofErr w:type="spellEnd"/>
      <w:r w:rsidRPr="00195A9A">
        <w:rPr>
          <w:sz w:val="22"/>
          <w:szCs w:val="22"/>
        </w:rPr>
        <w:t>, B., N. Quinn, and J. Agar 2017. Census of licensed commercial fishers of the U.S. Virgin Islands (2016). NOAA Technical Memorandum NMFS-SEFSC-715, 160 p. doi:10.7289/V5/TM-SEFSC-715</w:t>
      </w:r>
    </w:p>
    <w:p w:rsidR="0047287C" w:rsidRPr="00FB28AB" w:rsidRDefault="0047287C">
      <w:pPr>
        <w:pStyle w:val="FootnoteText"/>
      </w:pPr>
    </w:p>
  </w:footnote>
  <w:footnote w:id="2">
    <w:p w:rsidR="0047287C" w:rsidRPr="0092541D" w:rsidRDefault="0047287C" w:rsidP="0092541D">
      <w:pPr>
        <w:pStyle w:val="Normal10pt"/>
        <w:spacing w:before="0" w:after="0"/>
        <w:jc w:val="both"/>
        <w:rPr>
          <w:rFonts w:ascii="Times New Roman" w:hAnsi="Times New Roman"/>
          <w:sz w:val="22"/>
          <w:szCs w:val="22"/>
        </w:rPr>
      </w:pPr>
      <w:r w:rsidRPr="0092541D">
        <w:rPr>
          <w:rStyle w:val="FootnoteReference"/>
          <w:rFonts w:ascii="Times New Roman" w:hAnsi="Times New Roman"/>
          <w:sz w:val="22"/>
          <w:szCs w:val="22"/>
        </w:rPr>
        <w:footnoteRef/>
      </w:r>
      <w:r w:rsidRPr="0092541D">
        <w:rPr>
          <w:rFonts w:ascii="Times New Roman" w:hAnsi="Times New Roman"/>
          <w:sz w:val="22"/>
          <w:szCs w:val="22"/>
          <w:lang w:val="es-PR"/>
        </w:rPr>
        <w:t xml:space="preserve"> Matos-Caraballo, D. and J. Agar, 2011.  </w:t>
      </w:r>
      <w:r w:rsidRPr="0092541D">
        <w:rPr>
          <w:rFonts w:ascii="Times New Roman" w:hAnsi="Times New Roman"/>
          <w:sz w:val="22"/>
          <w:szCs w:val="22"/>
        </w:rPr>
        <w:t xml:space="preserve">Census of Active Fishermen in Puerto Rico (2008). </w:t>
      </w:r>
      <w:r w:rsidRPr="0092541D">
        <w:rPr>
          <w:rStyle w:val="Emphasis"/>
          <w:rFonts w:ascii="Times New Roman" w:hAnsi="Times New Roman"/>
          <w:sz w:val="22"/>
          <w:szCs w:val="22"/>
        </w:rPr>
        <w:t>Marine Fisheries Review</w:t>
      </w:r>
      <w:r w:rsidRPr="0092541D">
        <w:rPr>
          <w:rFonts w:ascii="Times New Roman" w:hAnsi="Times New Roman"/>
          <w:sz w:val="22"/>
          <w:szCs w:val="22"/>
        </w:rPr>
        <w:t>, Vol. 73, No. 1, pp. 13-27.</w:t>
      </w:r>
    </w:p>
    <w:p w:rsidR="0047287C" w:rsidRDefault="0047287C">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4422710"/>
      <w:docPartObj>
        <w:docPartGallery w:val="Page Numbers (Top of Page)"/>
        <w:docPartUnique/>
      </w:docPartObj>
    </w:sdtPr>
    <w:sdtEndPr>
      <w:rPr>
        <w:noProof/>
      </w:rPr>
    </w:sdtEndPr>
    <w:sdtContent>
      <w:p w:rsidR="0047287C" w:rsidRDefault="00A74C13">
        <w:pPr>
          <w:pStyle w:val="Header"/>
          <w:jc w:val="center"/>
        </w:pPr>
      </w:p>
    </w:sdtContent>
  </w:sdt>
  <w:p w:rsidR="0047287C" w:rsidRDefault="004728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715D4"/>
    <w:multiLevelType w:val="multilevel"/>
    <w:tmpl w:val="51465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6B4542"/>
    <w:multiLevelType w:val="hybridMultilevel"/>
    <w:tmpl w:val="F64A119C"/>
    <w:lvl w:ilvl="0" w:tplc="8DDEF1CA">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C3C1257"/>
    <w:multiLevelType w:val="multilevel"/>
    <w:tmpl w:val="80F240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BC7673"/>
    <w:multiLevelType w:val="multilevel"/>
    <w:tmpl w:val="EAAEB2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68B7555"/>
    <w:multiLevelType w:val="hybridMultilevel"/>
    <w:tmpl w:val="3E362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A16CD0"/>
    <w:multiLevelType w:val="multilevel"/>
    <w:tmpl w:val="82D484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9B20991"/>
    <w:multiLevelType w:val="multilevel"/>
    <w:tmpl w:val="410CC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274CD3"/>
    <w:multiLevelType w:val="hybridMultilevel"/>
    <w:tmpl w:val="FCC0F7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8BF738E"/>
    <w:multiLevelType w:val="multilevel"/>
    <w:tmpl w:val="AB22E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1A23DD5"/>
    <w:multiLevelType w:val="multilevel"/>
    <w:tmpl w:val="964C89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43C18C4"/>
    <w:multiLevelType w:val="multilevel"/>
    <w:tmpl w:val="6D9A2344"/>
    <w:lvl w:ilvl="0">
      <w:start w:val="4"/>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1" w15:restartNumberingAfterBreak="0">
    <w:nsid w:val="3AC673FF"/>
    <w:multiLevelType w:val="multilevel"/>
    <w:tmpl w:val="925A0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B6C55E1"/>
    <w:multiLevelType w:val="multilevel"/>
    <w:tmpl w:val="19AC3E6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3" w15:restartNumberingAfterBreak="0">
    <w:nsid w:val="40745B79"/>
    <w:multiLevelType w:val="hybridMultilevel"/>
    <w:tmpl w:val="E22C70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54B0F48"/>
    <w:multiLevelType w:val="multilevel"/>
    <w:tmpl w:val="CE1CBA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5DE0CF5"/>
    <w:multiLevelType w:val="hybridMultilevel"/>
    <w:tmpl w:val="8A8EE582"/>
    <w:lvl w:ilvl="0" w:tplc="E8362018">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5F4574C"/>
    <w:multiLevelType w:val="hybridMultilevel"/>
    <w:tmpl w:val="6FB84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9808A4"/>
    <w:multiLevelType w:val="multilevel"/>
    <w:tmpl w:val="19AC3E6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8" w15:restartNumberingAfterBreak="0">
    <w:nsid w:val="54E05D7B"/>
    <w:multiLevelType w:val="multilevel"/>
    <w:tmpl w:val="FB56D2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77F6804"/>
    <w:multiLevelType w:val="multilevel"/>
    <w:tmpl w:val="7160D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8562C72"/>
    <w:multiLevelType w:val="multilevel"/>
    <w:tmpl w:val="19AC3E6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1" w15:restartNumberingAfterBreak="0">
    <w:nsid w:val="59957EB0"/>
    <w:multiLevelType w:val="multilevel"/>
    <w:tmpl w:val="F76EE1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C1269A7"/>
    <w:multiLevelType w:val="multilevel"/>
    <w:tmpl w:val="0DC6D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1B11D9B"/>
    <w:multiLevelType w:val="multilevel"/>
    <w:tmpl w:val="0DC487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7E75DC4"/>
    <w:multiLevelType w:val="hybridMultilevel"/>
    <w:tmpl w:val="C6068F2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DA51B59"/>
    <w:multiLevelType w:val="multilevel"/>
    <w:tmpl w:val="B13E23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58A7E5F"/>
    <w:multiLevelType w:val="hybridMultilevel"/>
    <w:tmpl w:val="B9EE7C3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6C83581"/>
    <w:multiLevelType w:val="hybridMultilevel"/>
    <w:tmpl w:val="7464AC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99649FB"/>
    <w:multiLevelType w:val="hybridMultilevel"/>
    <w:tmpl w:val="6E3C5F42"/>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A8933AB"/>
    <w:multiLevelType w:val="multilevel"/>
    <w:tmpl w:val="EAFA1D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CCB4541"/>
    <w:multiLevelType w:val="multilevel"/>
    <w:tmpl w:val="FD94D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7"/>
  </w:num>
  <w:num w:numId="2">
    <w:abstractNumId w:val="15"/>
  </w:num>
  <w:num w:numId="3">
    <w:abstractNumId w:val="28"/>
  </w:num>
  <w:num w:numId="4">
    <w:abstractNumId w:val="19"/>
  </w:num>
  <w:num w:numId="5">
    <w:abstractNumId w:val="21"/>
  </w:num>
  <w:num w:numId="6">
    <w:abstractNumId w:val="13"/>
  </w:num>
  <w:num w:numId="7">
    <w:abstractNumId w:val="1"/>
  </w:num>
  <w:num w:numId="8">
    <w:abstractNumId w:val="4"/>
  </w:num>
  <w:num w:numId="9">
    <w:abstractNumId w:val="26"/>
  </w:num>
  <w:num w:numId="10">
    <w:abstractNumId w:val="24"/>
  </w:num>
  <w:num w:numId="11">
    <w:abstractNumId w:val="14"/>
  </w:num>
  <w:num w:numId="12">
    <w:abstractNumId w:val="12"/>
  </w:num>
  <w:num w:numId="13">
    <w:abstractNumId w:val="20"/>
  </w:num>
  <w:num w:numId="14">
    <w:abstractNumId w:val="17"/>
  </w:num>
  <w:num w:numId="15">
    <w:abstractNumId w:val="10"/>
  </w:num>
  <w:num w:numId="16">
    <w:abstractNumId w:val="18"/>
  </w:num>
  <w:num w:numId="17">
    <w:abstractNumId w:val="8"/>
  </w:num>
  <w:num w:numId="18">
    <w:abstractNumId w:val="11"/>
  </w:num>
  <w:num w:numId="19">
    <w:abstractNumId w:val="7"/>
  </w:num>
  <w:num w:numId="20">
    <w:abstractNumId w:val="2"/>
  </w:num>
  <w:num w:numId="21">
    <w:abstractNumId w:val="23"/>
  </w:num>
  <w:num w:numId="22">
    <w:abstractNumId w:val="9"/>
  </w:num>
  <w:num w:numId="23">
    <w:abstractNumId w:val="5"/>
  </w:num>
  <w:num w:numId="24">
    <w:abstractNumId w:val="0"/>
  </w:num>
  <w:num w:numId="25">
    <w:abstractNumId w:val="30"/>
  </w:num>
  <w:num w:numId="26">
    <w:abstractNumId w:val="3"/>
  </w:num>
  <w:num w:numId="27">
    <w:abstractNumId w:val="22"/>
  </w:num>
  <w:num w:numId="28">
    <w:abstractNumId w:val="6"/>
  </w:num>
  <w:num w:numId="29">
    <w:abstractNumId w:val="29"/>
  </w:num>
  <w:num w:numId="30">
    <w:abstractNumId w:val="25"/>
  </w:num>
  <w:num w:numId="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PR" w:vendorID="64" w:dllVersion="131078" w:nlCheck="1" w:checkStyle="0"/>
  <w:activeWritingStyle w:appName="MSWord" w:lang="en-US" w:vendorID="64" w:dllVersion="131078" w:nlCheck="1" w:checkStyle="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03C9"/>
    <w:rsid w:val="00007ED3"/>
    <w:rsid w:val="00011251"/>
    <w:rsid w:val="00024EC7"/>
    <w:rsid w:val="000339B6"/>
    <w:rsid w:val="00060163"/>
    <w:rsid w:val="000619ED"/>
    <w:rsid w:val="00066878"/>
    <w:rsid w:val="0009228D"/>
    <w:rsid w:val="00096D9F"/>
    <w:rsid w:val="000A1DFE"/>
    <w:rsid w:val="000B57F6"/>
    <w:rsid w:val="000B5929"/>
    <w:rsid w:val="000D11B9"/>
    <w:rsid w:val="000D2BDF"/>
    <w:rsid w:val="000D6D0C"/>
    <w:rsid w:val="000D6E03"/>
    <w:rsid w:val="000E5660"/>
    <w:rsid w:val="0010100F"/>
    <w:rsid w:val="0010470F"/>
    <w:rsid w:val="00111FE4"/>
    <w:rsid w:val="00112A5A"/>
    <w:rsid w:val="001226B5"/>
    <w:rsid w:val="00123721"/>
    <w:rsid w:val="00141AD7"/>
    <w:rsid w:val="00143420"/>
    <w:rsid w:val="00150562"/>
    <w:rsid w:val="00153939"/>
    <w:rsid w:val="001637B3"/>
    <w:rsid w:val="001711FD"/>
    <w:rsid w:val="00172146"/>
    <w:rsid w:val="0017232B"/>
    <w:rsid w:val="0017489B"/>
    <w:rsid w:val="00175740"/>
    <w:rsid w:val="001803E1"/>
    <w:rsid w:val="00181B5D"/>
    <w:rsid w:val="00183896"/>
    <w:rsid w:val="00190D5B"/>
    <w:rsid w:val="00195A9A"/>
    <w:rsid w:val="001A0254"/>
    <w:rsid w:val="001A481A"/>
    <w:rsid w:val="001A6159"/>
    <w:rsid w:val="001A783E"/>
    <w:rsid w:val="001B09BA"/>
    <w:rsid w:val="001C12EC"/>
    <w:rsid w:val="001C4110"/>
    <w:rsid w:val="001C7799"/>
    <w:rsid w:val="001D6E26"/>
    <w:rsid w:val="001D6F6D"/>
    <w:rsid w:val="001E0AE6"/>
    <w:rsid w:val="001E3554"/>
    <w:rsid w:val="001E4062"/>
    <w:rsid w:val="001E5B71"/>
    <w:rsid w:val="001E6807"/>
    <w:rsid w:val="001F4BB1"/>
    <w:rsid w:val="001F7CD0"/>
    <w:rsid w:val="00201385"/>
    <w:rsid w:val="002034C4"/>
    <w:rsid w:val="0021764B"/>
    <w:rsid w:val="002229BD"/>
    <w:rsid w:val="00232662"/>
    <w:rsid w:val="00240674"/>
    <w:rsid w:val="00243BA7"/>
    <w:rsid w:val="002474B3"/>
    <w:rsid w:val="00255CC5"/>
    <w:rsid w:val="00265100"/>
    <w:rsid w:val="00266D73"/>
    <w:rsid w:val="00270229"/>
    <w:rsid w:val="00280B53"/>
    <w:rsid w:val="0028684E"/>
    <w:rsid w:val="002A1F45"/>
    <w:rsid w:val="002A751E"/>
    <w:rsid w:val="002B0B57"/>
    <w:rsid w:val="002B4F1B"/>
    <w:rsid w:val="002C009F"/>
    <w:rsid w:val="002C18CC"/>
    <w:rsid w:val="002C3787"/>
    <w:rsid w:val="002D0690"/>
    <w:rsid w:val="002D0DA4"/>
    <w:rsid w:val="002D478D"/>
    <w:rsid w:val="002D7D32"/>
    <w:rsid w:val="002E0209"/>
    <w:rsid w:val="002E1FBA"/>
    <w:rsid w:val="002F2754"/>
    <w:rsid w:val="002F5BA1"/>
    <w:rsid w:val="002F6179"/>
    <w:rsid w:val="002F6BD3"/>
    <w:rsid w:val="00313CAB"/>
    <w:rsid w:val="00314832"/>
    <w:rsid w:val="00325471"/>
    <w:rsid w:val="00325DBB"/>
    <w:rsid w:val="00336E08"/>
    <w:rsid w:val="00350252"/>
    <w:rsid w:val="00354E4B"/>
    <w:rsid w:val="00372F07"/>
    <w:rsid w:val="00374DF7"/>
    <w:rsid w:val="003756F6"/>
    <w:rsid w:val="00382E3B"/>
    <w:rsid w:val="00383F70"/>
    <w:rsid w:val="0038704E"/>
    <w:rsid w:val="003932F0"/>
    <w:rsid w:val="003A3EDB"/>
    <w:rsid w:val="003B7424"/>
    <w:rsid w:val="003C0874"/>
    <w:rsid w:val="003D5096"/>
    <w:rsid w:val="003F010A"/>
    <w:rsid w:val="00402F6A"/>
    <w:rsid w:val="00405327"/>
    <w:rsid w:val="0041265B"/>
    <w:rsid w:val="004225D3"/>
    <w:rsid w:val="00436C11"/>
    <w:rsid w:val="00446002"/>
    <w:rsid w:val="0044695A"/>
    <w:rsid w:val="00450F03"/>
    <w:rsid w:val="00451D75"/>
    <w:rsid w:val="004529E2"/>
    <w:rsid w:val="00456CA9"/>
    <w:rsid w:val="00465645"/>
    <w:rsid w:val="004700CB"/>
    <w:rsid w:val="004704ED"/>
    <w:rsid w:val="0047287C"/>
    <w:rsid w:val="00474910"/>
    <w:rsid w:val="00477E1A"/>
    <w:rsid w:val="0048490A"/>
    <w:rsid w:val="004B76AD"/>
    <w:rsid w:val="004B7C6F"/>
    <w:rsid w:val="004C0921"/>
    <w:rsid w:val="004C1A37"/>
    <w:rsid w:val="004C5D15"/>
    <w:rsid w:val="004C72CA"/>
    <w:rsid w:val="004D135B"/>
    <w:rsid w:val="004D3283"/>
    <w:rsid w:val="004D4BE0"/>
    <w:rsid w:val="004D7086"/>
    <w:rsid w:val="004E1B8F"/>
    <w:rsid w:val="004E7357"/>
    <w:rsid w:val="004F696A"/>
    <w:rsid w:val="004F7E5F"/>
    <w:rsid w:val="00512C66"/>
    <w:rsid w:val="00516FB2"/>
    <w:rsid w:val="0052424B"/>
    <w:rsid w:val="00530B79"/>
    <w:rsid w:val="00544478"/>
    <w:rsid w:val="00545CC6"/>
    <w:rsid w:val="00550A24"/>
    <w:rsid w:val="00561703"/>
    <w:rsid w:val="00563CD4"/>
    <w:rsid w:val="00576BD3"/>
    <w:rsid w:val="00585161"/>
    <w:rsid w:val="00586C6B"/>
    <w:rsid w:val="00586CFE"/>
    <w:rsid w:val="0059137C"/>
    <w:rsid w:val="005917BD"/>
    <w:rsid w:val="00594797"/>
    <w:rsid w:val="0059643C"/>
    <w:rsid w:val="005A21B0"/>
    <w:rsid w:val="005A651F"/>
    <w:rsid w:val="005B0F98"/>
    <w:rsid w:val="005B520D"/>
    <w:rsid w:val="005B5F6D"/>
    <w:rsid w:val="005D004D"/>
    <w:rsid w:val="005D3D4D"/>
    <w:rsid w:val="005E3180"/>
    <w:rsid w:val="005F70A3"/>
    <w:rsid w:val="005F7616"/>
    <w:rsid w:val="00614584"/>
    <w:rsid w:val="00633B30"/>
    <w:rsid w:val="00641097"/>
    <w:rsid w:val="00643258"/>
    <w:rsid w:val="00647CB6"/>
    <w:rsid w:val="00652E9F"/>
    <w:rsid w:val="00653889"/>
    <w:rsid w:val="00655855"/>
    <w:rsid w:val="00660247"/>
    <w:rsid w:val="00666E37"/>
    <w:rsid w:val="00673717"/>
    <w:rsid w:val="00674FDD"/>
    <w:rsid w:val="006778F6"/>
    <w:rsid w:val="00685D2F"/>
    <w:rsid w:val="00685E4D"/>
    <w:rsid w:val="006867C3"/>
    <w:rsid w:val="00690FFB"/>
    <w:rsid w:val="006A080D"/>
    <w:rsid w:val="006B22BD"/>
    <w:rsid w:val="006C3AEB"/>
    <w:rsid w:val="006C754C"/>
    <w:rsid w:val="006E2AE8"/>
    <w:rsid w:val="006F02A2"/>
    <w:rsid w:val="00701702"/>
    <w:rsid w:val="00716675"/>
    <w:rsid w:val="00723E90"/>
    <w:rsid w:val="007301D9"/>
    <w:rsid w:val="00732D9F"/>
    <w:rsid w:val="00736A8A"/>
    <w:rsid w:val="00743590"/>
    <w:rsid w:val="00743A7C"/>
    <w:rsid w:val="0075514E"/>
    <w:rsid w:val="00756024"/>
    <w:rsid w:val="00761AD6"/>
    <w:rsid w:val="0076282C"/>
    <w:rsid w:val="00766CBB"/>
    <w:rsid w:val="00777145"/>
    <w:rsid w:val="007774B2"/>
    <w:rsid w:val="00784142"/>
    <w:rsid w:val="00790B22"/>
    <w:rsid w:val="00791EB7"/>
    <w:rsid w:val="00797EC4"/>
    <w:rsid w:val="007A5F31"/>
    <w:rsid w:val="007C71F8"/>
    <w:rsid w:val="007D0E02"/>
    <w:rsid w:val="007E5668"/>
    <w:rsid w:val="007F6927"/>
    <w:rsid w:val="00801754"/>
    <w:rsid w:val="008020DF"/>
    <w:rsid w:val="00802781"/>
    <w:rsid w:val="008058C2"/>
    <w:rsid w:val="00823D87"/>
    <w:rsid w:val="00832400"/>
    <w:rsid w:val="0083382B"/>
    <w:rsid w:val="00842C4E"/>
    <w:rsid w:val="00846AA3"/>
    <w:rsid w:val="00847A4A"/>
    <w:rsid w:val="008648A1"/>
    <w:rsid w:val="008653B2"/>
    <w:rsid w:val="00867447"/>
    <w:rsid w:val="008801F1"/>
    <w:rsid w:val="008824AB"/>
    <w:rsid w:val="00884DA2"/>
    <w:rsid w:val="00896035"/>
    <w:rsid w:val="008A3B2E"/>
    <w:rsid w:val="008A4628"/>
    <w:rsid w:val="008A4FAE"/>
    <w:rsid w:val="008B16A8"/>
    <w:rsid w:val="008B2EA6"/>
    <w:rsid w:val="008B7040"/>
    <w:rsid w:val="008C60A9"/>
    <w:rsid w:val="008D1A80"/>
    <w:rsid w:val="008D4311"/>
    <w:rsid w:val="008E063E"/>
    <w:rsid w:val="008E1742"/>
    <w:rsid w:val="008E1E9A"/>
    <w:rsid w:val="008F03C9"/>
    <w:rsid w:val="00922528"/>
    <w:rsid w:val="009247AE"/>
    <w:rsid w:val="0092541D"/>
    <w:rsid w:val="00935D1C"/>
    <w:rsid w:val="00941A47"/>
    <w:rsid w:val="00947F5D"/>
    <w:rsid w:val="00950361"/>
    <w:rsid w:val="00951003"/>
    <w:rsid w:val="00957125"/>
    <w:rsid w:val="0096550B"/>
    <w:rsid w:val="00981F47"/>
    <w:rsid w:val="00984863"/>
    <w:rsid w:val="00990B64"/>
    <w:rsid w:val="00995BA0"/>
    <w:rsid w:val="00996178"/>
    <w:rsid w:val="009A0975"/>
    <w:rsid w:val="009B0B2D"/>
    <w:rsid w:val="009C3089"/>
    <w:rsid w:val="009D11F4"/>
    <w:rsid w:val="009D47E9"/>
    <w:rsid w:val="009D5E6B"/>
    <w:rsid w:val="009F5346"/>
    <w:rsid w:val="00A1470E"/>
    <w:rsid w:val="00A248DC"/>
    <w:rsid w:val="00A32D22"/>
    <w:rsid w:val="00A360AE"/>
    <w:rsid w:val="00A46906"/>
    <w:rsid w:val="00A510E9"/>
    <w:rsid w:val="00A52212"/>
    <w:rsid w:val="00A7009D"/>
    <w:rsid w:val="00A74C13"/>
    <w:rsid w:val="00A753C8"/>
    <w:rsid w:val="00A754AE"/>
    <w:rsid w:val="00A755A9"/>
    <w:rsid w:val="00A8279E"/>
    <w:rsid w:val="00AA52E9"/>
    <w:rsid w:val="00AA63F6"/>
    <w:rsid w:val="00AA7417"/>
    <w:rsid w:val="00AB5341"/>
    <w:rsid w:val="00AC2A19"/>
    <w:rsid w:val="00AC731B"/>
    <w:rsid w:val="00AC79B5"/>
    <w:rsid w:val="00AE50B0"/>
    <w:rsid w:val="00AF0174"/>
    <w:rsid w:val="00AF3FD2"/>
    <w:rsid w:val="00AF57EF"/>
    <w:rsid w:val="00B0280E"/>
    <w:rsid w:val="00B168C7"/>
    <w:rsid w:val="00B17B43"/>
    <w:rsid w:val="00B204C6"/>
    <w:rsid w:val="00B25001"/>
    <w:rsid w:val="00B3390B"/>
    <w:rsid w:val="00B41FCE"/>
    <w:rsid w:val="00B44557"/>
    <w:rsid w:val="00B4785F"/>
    <w:rsid w:val="00B5558B"/>
    <w:rsid w:val="00B55C11"/>
    <w:rsid w:val="00B55C4E"/>
    <w:rsid w:val="00B56EA4"/>
    <w:rsid w:val="00B73302"/>
    <w:rsid w:val="00B84F47"/>
    <w:rsid w:val="00B913DB"/>
    <w:rsid w:val="00B914A0"/>
    <w:rsid w:val="00B93960"/>
    <w:rsid w:val="00B93D3A"/>
    <w:rsid w:val="00B969DA"/>
    <w:rsid w:val="00B97A74"/>
    <w:rsid w:val="00BA084A"/>
    <w:rsid w:val="00BA3EAB"/>
    <w:rsid w:val="00BA74E4"/>
    <w:rsid w:val="00BB1DDB"/>
    <w:rsid w:val="00BB5A4C"/>
    <w:rsid w:val="00BC3BDC"/>
    <w:rsid w:val="00BD0E7D"/>
    <w:rsid w:val="00BD25AB"/>
    <w:rsid w:val="00BD5B65"/>
    <w:rsid w:val="00BE0495"/>
    <w:rsid w:val="00BE0EE4"/>
    <w:rsid w:val="00BE200A"/>
    <w:rsid w:val="00C0217D"/>
    <w:rsid w:val="00C03E5B"/>
    <w:rsid w:val="00C11A88"/>
    <w:rsid w:val="00C11AF5"/>
    <w:rsid w:val="00C16524"/>
    <w:rsid w:val="00C27ACF"/>
    <w:rsid w:val="00C42076"/>
    <w:rsid w:val="00C46646"/>
    <w:rsid w:val="00C53A0A"/>
    <w:rsid w:val="00C62D9E"/>
    <w:rsid w:val="00C65516"/>
    <w:rsid w:val="00C668DD"/>
    <w:rsid w:val="00C73ACB"/>
    <w:rsid w:val="00C761B5"/>
    <w:rsid w:val="00C77654"/>
    <w:rsid w:val="00C8129F"/>
    <w:rsid w:val="00C97E21"/>
    <w:rsid w:val="00CB6801"/>
    <w:rsid w:val="00CC5B97"/>
    <w:rsid w:val="00CC7AD6"/>
    <w:rsid w:val="00CD128E"/>
    <w:rsid w:val="00CD7777"/>
    <w:rsid w:val="00CE3550"/>
    <w:rsid w:val="00CE4BD5"/>
    <w:rsid w:val="00CF044E"/>
    <w:rsid w:val="00CF288A"/>
    <w:rsid w:val="00CF29B9"/>
    <w:rsid w:val="00CF2AB7"/>
    <w:rsid w:val="00CF4F86"/>
    <w:rsid w:val="00D02497"/>
    <w:rsid w:val="00D13872"/>
    <w:rsid w:val="00D2280E"/>
    <w:rsid w:val="00D23E19"/>
    <w:rsid w:val="00D240B2"/>
    <w:rsid w:val="00D3567C"/>
    <w:rsid w:val="00D45CE9"/>
    <w:rsid w:val="00D66982"/>
    <w:rsid w:val="00D67D2A"/>
    <w:rsid w:val="00D753D1"/>
    <w:rsid w:val="00D856F5"/>
    <w:rsid w:val="00D85E42"/>
    <w:rsid w:val="00D87032"/>
    <w:rsid w:val="00D87689"/>
    <w:rsid w:val="00D9009C"/>
    <w:rsid w:val="00D90848"/>
    <w:rsid w:val="00D96D6C"/>
    <w:rsid w:val="00DA46D3"/>
    <w:rsid w:val="00DA5A46"/>
    <w:rsid w:val="00DA64F7"/>
    <w:rsid w:val="00DB1664"/>
    <w:rsid w:val="00DB75B8"/>
    <w:rsid w:val="00DD41BF"/>
    <w:rsid w:val="00DE19D2"/>
    <w:rsid w:val="00E057C6"/>
    <w:rsid w:val="00E069F5"/>
    <w:rsid w:val="00E1302C"/>
    <w:rsid w:val="00E24125"/>
    <w:rsid w:val="00E26802"/>
    <w:rsid w:val="00E3107A"/>
    <w:rsid w:val="00E46F81"/>
    <w:rsid w:val="00E53AFE"/>
    <w:rsid w:val="00E56B1E"/>
    <w:rsid w:val="00E56C54"/>
    <w:rsid w:val="00E56ECE"/>
    <w:rsid w:val="00E57ADF"/>
    <w:rsid w:val="00E749CC"/>
    <w:rsid w:val="00E816DB"/>
    <w:rsid w:val="00E8193E"/>
    <w:rsid w:val="00E81F2E"/>
    <w:rsid w:val="00E83BC3"/>
    <w:rsid w:val="00E94E69"/>
    <w:rsid w:val="00EB700C"/>
    <w:rsid w:val="00EC054D"/>
    <w:rsid w:val="00EC4FD0"/>
    <w:rsid w:val="00EF1F90"/>
    <w:rsid w:val="00EF22E7"/>
    <w:rsid w:val="00EF5C98"/>
    <w:rsid w:val="00F1676A"/>
    <w:rsid w:val="00F4136B"/>
    <w:rsid w:val="00F554D7"/>
    <w:rsid w:val="00F61DE3"/>
    <w:rsid w:val="00F73EC9"/>
    <w:rsid w:val="00F7401F"/>
    <w:rsid w:val="00F755C6"/>
    <w:rsid w:val="00F759D2"/>
    <w:rsid w:val="00F92C2B"/>
    <w:rsid w:val="00FA4812"/>
    <w:rsid w:val="00FB16BF"/>
    <w:rsid w:val="00FB28AB"/>
    <w:rsid w:val="00FB5E7D"/>
    <w:rsid w:val="00FB71FC"/>
    <w:rsid w:val="00FC4979"/>
    <w:rsid w:val="00FD0BBD"/>
    <w:rsid w:val="00FD1C4B"/>
    <w:rsid w:val="00FD7CF5"/>
    <w:rsid w:val="00FE0C11"/>
    <w:rsid w:val="00FE14C1"/>
    <w:rsid w:val="00FF2A1D"/>
    <w:rsid w:val="00FF3279"/>
    <w:rsid w:val="00FF67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7268E"/>
  <w15:docId w15:val="{EA1A6992-D5B2-4D48-8A4E-C15969D5E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514E"/>
    <w:pPr>
      <w:widowControl w:val="0"/>
      <w:autoSpaceDE w:val="0"/>
      <w:autoSpaceDN w:val="0"/>
      <w:adjustRightInd w:val="0"/>
      <w:spacing w:after="0" w:line="240" w:lineRule="auto"/>
    </w:pPr>
    <w:rPr>
      <w:rFonts w:ascii="Times New Roman" w:eastAsia="Times New Roman" w:hAnsi="Times New Roman" w:cs="Times New Roman"/>
      <w:sz w:val="24"/>
      <w:szCs w:val="16"/>
    </w:rPr>
  </w:style>
  <w:style w:type="paragraph" w:styleId="Heading1">
    <w:name w:val="heading 1"/>
    <w:basedOn w:val="Normal"/>
    <w:next w:val="Normal"/>
    <w:link w:val="Heading1Char"/>
    <w:uiPriority w:val="9"/>
    <w:qFormat/>
    <w:rsid w:val="008F03C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97A7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B97A74"/>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8F03C9"/>
    <w:pPr>
      <w:widowControl/>
      <w:autoSpaceDE/>
      <w:autoSpaceDN/>
      <w:adjustRightInd/>
    </w:pPr>
  </w:style>
  <w:style w:type="character" w:customStyle="1" w:styleId="FootnoteTextChar">
    <w:name w:val="Footnote Text Char"/>
    <w:basedOn w:val="DefaultParagraphFont"/>
    <w:link w:val="FootnoteText"/>
    <w:semiHidden/>
    <w:rsid w:val="008F03C9"/>
    <w:rPr>
      <w:rFonts w:ascii="Times New Roman" w:eastAsia="Times New Roman" w:hAnsi="Times New Roman" w:cs="Times New Roman"/>
      <w:sz w:val="24"/>
      <w:szCs w:val="16"/>
    </w:rPr>
  </w:style>
  <w:style w:type="character" w:styleId="FootnoteReference">
    <w:name w:val="footnote reference"/>
    <w:semiHidden/>
    <w:rsid w:val="008F03C9"/>
    <w:rPr>
      <w:vertAlign w:val="superscript"/>
    </w:rPr>
  </w:style>
  <w:style w:type="paragraph" w:styleId="BodyText">
    <w:name w:val="Body Text"/>
    <w:basedOn w:val="Normal"/>
    <w:link w:val="BodyTextChar"/>
    <w:rsid w:val="008F03C9"/>
    <w:pPr>
      <w:widowControl/>
      <w:autoSpaceDE/>
      <w:autoSpaceDN/>
      <w:adjustRightInd/>
      <w:jc w:val="both"/>
    </w:pPr>
    <w:rPr>
      <w:sz w:val="22"/>
      <w:szCs w:val="24"/>
    </w:rPr>
  </w:style>
  <w:style w:type="character" w:customStyle="1" w:styleId="BodyTextChar">
    <w:name w:val="Body Text Char"/>
    <w:basedOn w:val="DefaultParagraphFont"/>
    <w:link w:val="BodyText"/>
    <w:rsid w:val="008F03C9"/>
    <w:rPr>
      <w:rFonts w:ascii="Times New Roman" w:eastAsia="Times New Roman" w:hAnsi="Times New Roman" w:cs="Times New Roman"/>
      <w:szCs w:val="24"/>
    </w:rPr>
  </w:style>
  <w:style w:type="character" w:styleId="Hyperlink">
    <w:name w:val="Hyperlink"/>
    <w:rsid w:val="008F03C9"/>
    <w:rPr>
      <w:color w:val="0000FF"/>
      <w:u w:val="single"/>
    </w:rPr>
  </w:style>
  <w:style w:type="paragraph" w:styleId="BodyText3">
    <w:name w:val="Body Text 3"/>
    <w:basedOn w:val="Normal"/>
    <w:link w:val="BodyText3Char"/>
    <w:rsid w:val="008F03C9"/>
    <w:pPr>
      <w:spacing w:after="120"/>
    </w:pPr>
    <w:rPr>
      <w:sz w:val="16"/>
    </w:rPr>
  </w:style>
  <w:style w:type="character" w:customStyle="1" w:styleId="BodyText3Char">
    <w:name w:val="Body Text 3 Char"/>
    <w:basedOn w:val="DefaultParagraphFont"/>
    <w:link w:val="BodyText3"/>
    <w:rsid w:val="008F03C9"/>
    <w:rPr>
      <w:rFonts w:ascii="Times New Roman" w:eastAsia="Times New Roman" w:hAnsi="Times New Roman" w:cs="Times New Roman"/>
      <w:sz w:val="16"/>
      <w:szCs w:val="16"/>
    </w:rPr>
  </w:style>
  <w:style w:type="paragraph" w:customStyle="1" w:styleId="Normal10pt">
    <w:name w:val="Normal + 10 pt"/>
    <w:aliases w:val="Left"/>
    <w:basedOn w:val="Heading1"/>
    <w:rsid w:val="008F03C9"/>
    <w:pPr>
      <w:keepLines w:val="0"/>
      <w:widowControl/>
      <w:autoSpaceDE/>
      <w:autoSpaceDN/>
      <w:adjustRightInd/>
      <w:spacing w:before="240" w:after="60"/>
      <w:jc w:val="center"/>
    </w:pPr>
    <w:rPr>
      <w:rFonts w:ascii="Garamond" w:eastAsia="Times New Roman" w:hAnsi="Garamond" w:cs="Times New Roman"/>
      <w:b w:val="0"/>
      <w:color w:val="auto"/>
      <w:kern w:val="32"/>
      <w:sz w:val="24"/>
      <w:szCs w:val="24"/>
    </w:rPr>
  </w:style>
  <w:style w:type="character" w:customStyle="1" w:styleId="Heading1Char">
    <w:name w:val="Heading 1 Char"/>
    <w:basedOn w:val="DefaultParagraphFont"/>
    <w:link w:val="Heading1"/>
    <w:uiPriority w:val="9"/>
    <w:rsid w:val="008F03C9"/>
    <w:rPr>
      <w:rFonts w:asciiTheme="majorHAnsi" w:eastAsiaTheme="majorEastAsia" w:hAnsiTheme="majorHAnsi" w:cstheme="majorBidi"/>
      <w:b/>
      <w:bCs/>
      <w:color w:val="365F91" w:themeColor="accent1" w:themeShade="BF"/>
      <w:sz w:val="28"/>
      <w:szCs w:val="28"/>
    </w:rPr>
  </w:style>
  <w:style w:type="character" w:styleId="CommentReference">
    <w:name w:val="annotation reference"/>
    <w:basedOn w:val="DefaultParagraphFont"/>
    <w:uiPriority w:val="99"/>
    <w:semiHidden/>
    <w:unhideWhenUsed/>
    <w:rsid w:val="00D87032"/>
    <w:rPr>
      <w:sz w:val="16"/>
      <w:szCs w:val="16"/>
    </w:rPr>
  </w:style>
  <w:style w:type="paragraph" w:styleId="CommentText">
    <w:name w:val="annotation text"/>
    <w:basedOn w:val="Normal"/>
    <w:link w:val="CommentTextChar"/>
    <w:uiPriority w:val="99"/>
    <w:semiHidden/>
    <w:unhideWhenUsed/>
    <w:rsid w:val="00D87032"/>
    <w:rPr>
      <w:sz w:val="20"/>
      <w:szCs w:val="20"/>
    </w:rPr>
  </w:style>
  <w:style w:type="character" w:customStyle="1" w:styleId="CommentTextChar">
    <w:name w:val="Comment Text Char"/>
    <w:basedOn w:val="DefaultParagraphFont"/>
    <w:link w:val="CommentText"/>
    <w:uiPriority w:val="99"/>
    <w:semiHidden/>
    <w:rsid w:val="00D8703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87032"/>
    <w:rPr>
      <w:b/>
      <w:bCs/>
    </w:rPr>
  </w:style>
  <w:style w:type="character" w:customStyle="1" w:styleId="CommentSubjectChar">
    <w:name w:val="Comment Subject Char"/>
    <w:basedOn w:val="CommentTextChar"/>
    <w:link w:val="CommentSubject"/>
    <w:uiPriority w:val="99"/>
    <w:semiHidden/>
    <w:rsid w:val="00D87032"/>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D87032"/>
    <w:rPr>
      <w:rFonts w:ascii="Tahoma" w:hAnsi="Tahoma" w:cs="Tahoma"/>
      <w:sz w:val="16"/>
    </w:rPr>
  </w:style>
  <w:style w:type="character" w:customStyle="1" w:styleId="BalloonTextChar">
    <w:name w:val="Balloon Text Char"/>
    <w:basedOn w:val="DefaultParagraphFont"/>
    <w:link w:val="BalloonText"/>
    <w:uiPriority w:val="99"/>
    <w:semiHidden/>
    <w:rsid w:val="00D87032"/>
    <w:rPr>
      <w:rFonts w:ascii="Tahoma" w:eastAsia="Times New Roman" w:hAnsi="Tahoma" w:cs="Tahoma"/>
      <w:sz w:val="16"/>
      <w:szCs w:val="16"/>
    </w:rPr>
  </w:style>
  <w:style w:type="paragraph" w:styleId="ListParagraph">
    <w:name w:val="List Paragraph"/>
    <w:basedOn w:val="Normal"/>
    <w:uiPriority w:val="34"/>
    <w:qFormat/>
    <w:rsid w:val="001F4BB1"/>
    <w:pPr>
      <w:ind w:left="720"/>
      <w:contextualSpacing/>
    </w:pPr>
  </w:style>
  <w:style w:type="paragraph" w:customStyle="1" w:styleId="Default">
    <w:name w:val="Default"/>
    <w:rsid w:val="00280B53"/>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325471"/>
    <w:pPr>
      <w:tabs>
        <w:tab w:val="center" w:pos="4680"/>
        <w:tab w:val="right" w:pos="9360"/>
      </w:tabs>
    </w:pPr>
  </w:style>
  <w:style w:type="character" w:customStyle="1" w:styleId="HeaderChar">
    <w:name w:val="Header Char"/>
    <w:basedOn w:val="DefaultParagraphFont"/>
    <w:link w:val="Header"/>
    <w:uiPriority w:val="99"/>
    <w:rsid w:val="00325471"/>
    <w:rPr>
      <w:rFonts w:ascii="Times New Roman" w:eastAsia="Times New Roman" w:hAnsi="Times New Roman" w:cs="Times New Roman"/>
      <w:sz w:val="24"/>
      <w:szCs w:val="16"/>
    </w:rPr>
  </w:style>
  <w:style w:type="paragraph" w:styleId="Footer">
    <w:name w:val="footer"/>
    <w:basedOn w:val="Normal"/>
    <w:link w:val="FooterChar"/>
    <w:uiPriority w:val="99"/>
    <w:unhideWhenUsed/>
    <w:rsid w:val="00325471"/>
    <w:pPr>
      <w:tabs>
        <w:tab w:val="center" w:pos="4680"/>
        <w:tab w:val="right" w:pos="9360"/>
      </w:tabs>
    </w:pPr>
  </w:style>
  <w:style w:type="character" w:customStyle="1" w:styleId="FooterChar">
    <w:name w:val="Footer Char"/>
    <w:basedOn w:val="DefaultParagraphFont"/>
    <w:link w:val="Footer"/>
    <w:uiPriority w:val="99"/>
    <w:rsid w:val="00325471"/>
    <w:rPr>
      <w:rFonts w:ascii="Times New Roman" w:eastAsia="Times New Roman" w:hAnsi="Times New Roman" w:cs="Times New Roman"/>
      <w:sz w:val="24"/>
      <w:szCs w:val="16"/>
    </w:rPr>
  </w:style>
  <w:style w:type="character" w:styleId="FollowedHyperlink">
    <w:name w:val="FollowedHyperlink"/>
    <w:basedOn w:val="DefaultParagraphFont"/>
    <w:uiPriority w:val="99"/>
    <w:semiHidden/>
    <w:unhideWhenUsed/>
    <w:rsid w:val="008A4FAE"/>
    <w:rPr>
      <w:color w:val="800080" w:themeColor="followedHyperlink"/>
      <w:u w:val="single"/>
    </w:rPr>
  </w:style>
  <w:style w:type="character" w:customStyle="1" w:styleId="apple-converted-space">
    <w:name w:val="apple-converted-space"/>
    <w:basedOn w:val="DefaultParagraphFont"/>
    <w:rsid w:val="00172146"/>
  </w:style>
  <w:style w:type="paragraph" w:styleId="NormalWeb">
    <w:name w:val="Normal (Web)"/>
    <w:basedOn w:val="Normal"/>
    <w:uiPriority w:val="99"/>
    <w:semiHidden/>
    <w:unhideWhenUsed/>
    <w:rsid w:val="00AE50B0"/>
    <w:pPr>
      <w:widowControl/>
      <w:autoSpaceDE/>
      <w:autoSpaceDN/>
      <w:adjustRightInd/>
      <w:spacing w:before="100" w:beforeAutospacing="1" w:after="100" w:afterAutospacing="1"/>
    </w:pPr>
    <w:rPr>
      <w:szCs w:val="24"/>
    </w:rPr>
  </w:style>
  <w:style w:type="character" w:customStyle="1" w:styleId="Heading2Char">
    <w:name w:val="Heading 2 Char"/>
    <w:basedOn w:val="DefaultParagraphFont"/>
    <w:link w:val="Heading2"/>
    <w:uiPriority w:val="9"/>
    <w:rsid w:val="00B97A74"/>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B97A74"/>
    <w:rPr>
      <w:rFonts w:asciiTheme="majorHAnsi" w:eastAsiaTheme="majorEastAsia" w:hAnsiTheme="majorHAnsi" w:cstheme="majorBidi"/>
      <w:color w:val="243F60" w:themeColor="accent1" w:themeShade="7F"/>
      <w:sz w:val="24"/>
      <w:szCs w:val="24"/>
    </w:rPr>
  </w:style>
  <w:style w:type="character" w:styleId="Emphasis">
    <w:name w:val="Emphasis"/>
    <w:uiPriority w:val="20"/>
    <w:qFormat/>
    <w:rsid w:val="0092541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241447">
      <w:bodyDiv w:val="1"/>
      <w:marLeft w:val="0"/>
      <w:marRight w:val="0"/>
      <w:marTop w:val="0"/>
      <w:marBottom w:val="0"/>
      <w:divBdr>
        <w:top w:val="none" w:sz="0" w:space="0" w:color="auto"/>
        <w:left w:val="none" w:sz="0" w:space="0" w:color="auto"/>
        <w:bottom w:val="none" w:sz="0" w:space="0" w:color="auto"/>
        <w:right w:val="none" w:sz="0" w:space="0" w:color="auto"/>
      </w:divBdr>
    </w:div>
    <w:div w:id="240876501">
      <w:bodyDiv w:val="1"/>
      <w:marLeft w:val="0"/>
      <w:marRight w:val="0"/>
      <w:marTop w:val="0"/>
      <w:marBottom w:val="0"/>
      <w:divBdr>
        <w:top w:val="none" w:sz="0" w:space="0" w:color="auto"/>
        <w:left w:val="none" w:sz="0" w:space="0" w:color="auto"/>
        <w:bottom w:val="none" w:sz="0" w:space="0" w:color="auto"/>
        <w:right w:val="none" w:sz="0" w:space="0" w:color="auto"/>
      </w:divBdr>
    </w:div>
    <w:div w:id="361397544">
      <w:bodyDiv w:val="1"/>
      <w:marLeft w:val="0"/>
      <w:marRight w:val="0"/>
      <w:marTop w:val="0"/>
      <w:marBottom w:val="0"/>
      <w:divBdr>
        <w:top w:val="none" w:sz="0" w:space="0" w:color="auto"/>
        <w:left w:val="none" w:sz="0" w:space="0" w:color="auto"/>
        <w:bottom w:val="none" w:sz="0" w:space="0" w:color="auto"/>
        <w:right w:val="none" w:sz="0" w:space="0" w:color="auto"/>
      </w:divBdr>
    </w:div>
    <w:div w:id="404105437">
      <w:bodyDiv w:val="1"/>
      <w:marLeft w:val="0"/>
      <w:marRight w:val="0"/>
      <w:marTop w:val="0"/>
      <w:marBottom w:val="0"/>
      <w:divBdr>
        <w:top w:val="none" w:sz="0" w:space="0" w:color="auto"/>
        <w:left w:val="none" w:sz="0" w:space="0" w:color="auto"/>
        <w:bottom w:val="none" w:sz="0" w:space="0" w:color="auto"/>
        <w:right w:val="none" w:sz="0" w:space="0" w:color="auto"/>
      </w:divBdr>
    </w:div>
    <w:div w:id="498926310">
      <w:bodyDiv w:val="1"/>
      <w:marLeft w:val="0"/>
      <w:marRight w:val="0"/>
      <w:marTop w:val="0"/>
      <w:marBottom w:val="0"/>
      <w:divBdr>
        <w:top w:val="none" w:sz="0" w:space="0" w:color="auto"/>
        <w:left w:val="none" w:sz="0" w:space="0" w:color="auto"/>
        <w:bottom w:val="none" w:sz="0" w:space="0" w:color="auto"/>
        <w:right w:val="none" w:sz="0" w:space="0" w:color="auto"/>
      </w:divBdr>
      <w:divsChild>
        <w:div w:id="872840274">
          <w:marLeft w:val="0"/>
          <w:marRight w:val="0"/>
          <w:marTop w:val="0"/>
          <w:marBottom w:val="0"/>
          <w:divBdr>
            <w:top w:val="none" w:sz="0" w:space="0" w:color="auto"/>
            <w:left w:val="none" w:sz="0" w:space="0" w:color="auto"/>
            <w:bottom w:val="none" w:sz="0" w:space="0" w:color="auto"/>
            <w:right w:val="none" w:sz="0" w:space="0" w:color="auto"/>
          </w:divBdr>
        </w:div>
        <w:div w:id="1986280828">
          <w:marLeft w:val="0"/>
          <w:marRight w:val="0"/>
          <w:marTop w:val="0"/>
          <w:marBottom w:val="0"/>
          <w:divBdr>
            <w:top w:val="none" w:sz="0" w:space="0" w:color="auto"/>
            <w:left w:val="none" w:sz="0" w:space="0" w:color="auto"/>
            <w:bottom w:val="none" w:sz="0" w:space="0" w:color="auto"/>
            <w:right w:val="none" w:sz="0" w:space="0" w:color="auto"/>
          </w:divBdr>
        </w:div>
        <w:div w:id="1320814479">
          <w:marLeft w:val="0"/>
          <w:marRight w:val="0"/>
          <w:marTop w:val="0"/>
          <w:marBottom w:val="0"/>
          <w:divBdr>
            <w:top w:val="none" w:sz="0" w:space="0" w:color="auto"/>
            <w:left w:val="none" w:sz="0" w:space="0" w:color="auto"/>
            <w:bottom w:val="none" w:sz="0" w:space="0" w:color="auto"/>
            <w:right w:val="none" w:sz="0" w:space="0" w:color="auto"/>
          </w:divBdr>
        </w:div>
        <w:div w:id="115950627">
          <w:marLeft w:val="0"/>
          <w:marRight w:val="0"/>
          <w:marTop w:val="0"/>
          <w:marBottom w:val="0"/>
          <w:divBdr>
            <w:top w:val="none" w:sz="0" w:space="0" w:color="auto"/>
            <w:left w:val="none" w:sz="0" w:space="0" w:color="auto"/>
            <w:bottom w:val="none" w:sz="0" w:space="0" w:color="auto"/>
            <w:right w:val="none" w:sz="0" w:space="0" w:color="auto"/>
          </w:divBdr>
        </w:div>
        <w:div w:id="509874571">
          <w:marLeft w:val="0"/>
          <w:marRight w:val="0"/>
          <w:marTop w:val="0"/>
          <w:marBottom w:val="0"/>
          <w:divBdr>
            <w:top w:val="none" w:sz="0" w:space="0" w:color="auto"/>
            <w:left w:val="none" w:sz="0" w:space="0" w:color="auto"/>
            <w:bottom w:val="none" w:sz="0" w:space="0" w:color="auto"/>
            <w:right w:val="none" w:sz="0" w:space="0" w:color="auto"/>
          </w:divBdr>
        </w:div>
        <w:div w:id="73281108">
          <w:marLeft w:val="0"/>
          <w:marRight w:val="0"/>
          <w:marTop w:val="0"/>
          <w:marBottom w:val="0"/>
          <w:divBdr>
            <w:top w:val="none" w:sz="0" w:space="0" w:color="auto"/>
            <w:left w:val="none" w:sz="0" w:space="0" w:color="auto"/>
            <w:bottom w:val="none" w:sz="0" w:space="0" w:color="auto"/>
            <w:right w:val="none" w:sz="0" w:space="0" w:color="auto"/>
          </w:divBdr>
        </w:div>
        <w:div w:id="1327706282">
          <w:marLeft w:val="0"/>
          <w:marRight w:val="0"/>
          <w:marTop w:val="0"/>
          <w:marBottom w:val="0"/>
          <w:divBdr>
            <w:top w:val="none" w:sz="0" w:space="0" w:color="auto"/>
            <w:left w:val="none" w:sz="0" w:space="0" w:color="auto"/>
            <w:bottom w:val="none" w:sz="0" w:space="0" w:color="auto"/>
            <w:right w:val="none" w:sz="0" w:space="0" w:color="auto"/>
          </w:divBdr>
        </w:div>
        <w:div w:id="320353677">
          <w:marLeft w:val="0"/>
          <w:marRight w:val="0"/>
          <w:marTop w:val="0"/>
          <w:marBottom w:val="0"/>
          <w:divBdr>
            <w:top w:val="none" w:sz="0" w:space="0" w:color="auto"/>
            <w:left w:val="none" w:sz="0" w:space="0" w:color="auto"/>
            <w:bottom w:val="none" w:sz="0" w:space="0" w:color="auto"/>
            <w:right w:val="none" w:sz="0" w:space="0" w:color="auto"/>
          </w:divBdr>
        </w:div>
        <w:div w:id="78523165">
          <w:marLeft w:val="0"/>
          <w:marRight w:val="0"/>
          <w:marTop w:val="0"/>
          <w:marBottom w:val="0"/>
          <w:divBdr>
            <w:top w:val="none" w:sz="0" w:space="0" w:color="auto"/>
            <w:left w:val="none" w:sz="0" w:space="0" w:color="auto"/>
            <w:bottom w:val="none" w:sz="0" w:space="0" w:color="auto"/>
            <w:right w:val="none" w:sz="0" w:space="0" w:color="auto"/>
          </w:divBdr>
        </w:div>
        <w:div w:id="458256464">
          <w:marLeft w:val="0"/>
          <w:marRight w:val="0"/>
          <w:marTop w:val="0"/>
          <w:marBottom w:val="0"/>
          <w:divBdr>
            <w:top w:val="none" w:sz="0" w:space="0" w:color="auto"/>
            <w:left w:val="none" w:sz="0" w:space="0" w:color="auto"/>
            <w:bottom w:val="none" w:sz="0" w:space="0" w:color="auto"/>
            <w:right w:val="none" w:sz="0" w:space="0" w:color="auto"/>
          </w:divBdr>
        </w:div>
        <w:div w:id="1580165603">
          <w:marLeft w:val="0"/>
          <w:marRight w:val="0"/>
          <w:marTop w:val="0"/>
          <w:marBottom w:val="0"/>
          <w:divBdr>
            <w:top w:val="none" w:sz="0" w:space="0" w:color="auto"/>
            <w:left w:val="none" w:sz="0" w:space="0" w:color="auto"/>
            <w:bottom w:val="none" w:sz="0" w:space="0" w:color="auto"/>
            <w:right w:val="none" w:sz="0" w:space="0" w:color="auto"/>
          </w:divBdr>
        </w:div>
        <w:div w:id="1407263380">
          <w:marLeft w:val="0"/>
          <w:marRight w:val="0"/>
          <w:marTop w:val="0"/>
          <w:marBottom w:val="0"/>
          <w:divBdr>
            <w:top w:val="none" w:sz="0" w:space="0" w:color="auto"/>
            <w:left w:val="none" w:sz="0" w:space="0" w:color="auto"/>
            <w:bottom w:val="none" w:sz="0" w:space="0" w:color="auto"/>
            <w:right w:val="none" w:sz="0" w:space="0" w:color="auto"/>
          </w:divBdr>
        </w:div>
        <w:div w:id="302973486">
          <w:marLeft w:val="0"/>
          <w:marRight w:val="0"/>
          <w:marTop w:val="0"/>
          <w:marBottom w:val="0"/>
          <w:divBdr>
            <w:top w:val="none" w:sz="0" w:space="0" w:color="auto"/>
            <w:left w:val="none" w:sz="0" w:space="0" w:color="auto"/>
            <w:bottom w:val="none" w:sz="0" w:space="0" w:color="auto"/>
            <w:right w:val="none" w:sz="0" w:space="0" w:color="auto"/>
          </w:divBdr>
        </w:div>
        <w:div w:id="758258457">
          <w:marLeft w:val="0"/>
          <w:marRight w:val="0"/>
          <w:marTop w:val="0"/>
          <w:marBottom w:val="0"/>
          <w:divBdr>
            <w:top w:val="none" w:sz="0" w:space="0" w:color="auto"/>
            <w:left w:val="none" w:sz="0" w:space="0" w:color="auto"/>
            <w:bottom w:val="none" w:sz="0" w:space="0" w:color="auto"/>
            <w:right w:val="none" w:sz="0" w:space="0" w:color="auto"/>
          </w:divBdr>
        </w:div>
        <w:div w:id="642151050">
          <w:marLeft w:val="0"/>
          <w:marRight w:val="0"/>
          <w:marTop w:val="0"/>
          <w:marBottom w:val="0"/>
          <w:divBdr>
            <w:top w:val="none" w:sz="0" w:space="0" w:color="auto"/>
            <w:left w:val="none" w:sz="0" w:space="0" w:color="auto"/>
            <w:bottom w:val="none" w:sz="0" w:space="0" w:color="auto"/>
            <w:right w:val="none" w:sz="0" w:space="0" w:color="auto"/>
          </w:divBdr>
        </w:div>
        <w:div w:id="1179736995">
          <w:marLeft w:val="0"/>
          <w:marRight w:val="0"/>
          <w:marTop w:val="0"/>
          <w:marBottom w:val="0"/>
          <w:divBdr>
            <w:top w:val="none" w:sz="0" w:space="0" w:color="auto"/>
            <w:left w:val="none" w:sz="0" w:space="0" w:color="auto"/>
            <w:bottom w:val="none" w:sz="0" w:space="0" w:color="auto"/>
            <w:right w:val="none" w:sz="0" w:space="0" w:color="auto"/>
          </w:divBdr>
        </w:div>
        <w:div w:id="593897859">
          <w:marLeft w:val="0"/>
          <w:marRight w:val="0"/>
          <w:marTop w:val="0"/>
          <w:marBottom w:val="0"/>
          <w:divBdr>
            <w:top w:val="none" w:sz="0" w:space="0" w:color="auto"/>
            <w:left w:val="none" w:sz="0" w:space="0" w:color="auto"/>
            <w:bottom w:val="none" w:sz="0" w:space="0" w:color="auto"/>
            <w:right w:val="none" w:sz="0" w:space="0" w:color="auto"/>
          </w:divBdr>
        </w:div>
      </w:divsChild>
    </w:div>
    <w:div w:id="584265770">
      <w:bodyDiv w:val="1"/>
      <w:marLeft w:val="0"/>
      <w:marRight w:val="0"/>
      <w:marTop w:val="0"/>
      <w:marBottom w:val="0"/>
      <w:divBdr>
        <w:top w:val="none" w:sz="0" w:space="0" w:color="auto"/>
        <w:left w:val="none" w:sz="0" w:space="0" w:color="auto"/>
        <w:bottom w:val="none" w:sz="0" w:space="0" w:color="auto"/>
        <w:right w:val="none" w:sz="0" w:space="0" w:color="auto"/>
      </w:divBdr>
    </w:div>
    <w:div w:id="620697054">
      <w:bodyDiv w:val="1"/>
      <w:marLeft w:val="0"/>
      <w:marRight w:val="0"/>
      <w:marTop w:val="0"/>
      <w:marBottom w:val="0"/>
      <w:divBdr>
        <w:top w:val="none" w:sz="0" w:space="0" w:color="auto"/>
        <w:left w:val="none" w:sz="0" w:space="0" w:color="auto"/>
        <w:bottom w:val="none" w:sz="0" w:space="0" w:color="auto"/>
        <w:right w:val="none" w:sz="0" w:space="0" w:color="auto"/>
      </w:divBdr>
    </w:div>
    <w:div w:id="657539590">
      <w:bodyDiv w:val="1"/>
      <w:marLeft w:val="0"/>
      <w:marRight w:val="0"/>
      <w:marTop w:val="0"/>
      <w:marBottom w:val="0"/>
      <w:divBdr>
        <w:top w:val="none" w:sz="0" w:space="0" w:color="auto"/>
        <w:left w:val="none" w:sz="0" w:space="0" w:color="auto"/>
        <w:bottom w:val="none" w:sz="0" w:space="0" w:color="auto"/>
        <w:right w:val="none" w:sz="0" w:space="0" w:color="auto"/>
      </w:divBdr>
    </w:div>
    <w:div w:id="705646046">
      <w:bodyDiv w:val="1"/>
      <w:marLeft w:val="0"/>
      <w:marRight w:val="0"/>
      <w:marTop w:val="0"/>
      <w:marBottom w:val="0"/>
      <w:divBdr>
        <w:top w:val="none" w:sz="0" w:space="0" w:color="auto"/>
        <w:left w:val="none" w:sz="0" w:space="0" w:color="auto"/>
        <w:bottom w:val="none" w:sz="0" w:space="0" w:color="auto"/>
        <w:right w:val="none" w:sz="0" w:space="0" w:color="auto"/>
      </w:divBdr>
    </w:div>
    <w:div w:id="741220888">
      <w:bodyDiv w:val="1"/>
      <w:marLeft w:val="0"/>
      <w:marRight w:val="0"/>
      <w:marTop w:val="0"/>
      <w:marBottom w:val="0"/>
      <w:divBdr>
        <w:top w:val="none" w:sz="0" w:space="0" w:color="auto"/>
        <w:left w:val="none" w:sz="0" w:space="0" w:color="auto"/>
        <w:bottom w:val="none" w:sz="0" w:space="0" w:color="auto"/>
        <w:right w:val="none" w:sz="0" w:space="0" w:color="auto"/>
      </w:divBdr>
    </w:div>
    <w:div w:id="758327476">
      <w:bodyDiv w:val="1"/>
      <w:marLeft w:val="0"/>
      <w:marRight w:val="0"/>
      <w:marTop w:val="0"/>
      <w:marBottom w:val="0"/>
      <w:divBdr>
        <w:top w:val="none" w:sz="0" w:space="0" w:color="auto"/>
        <w:left w:val="none" w:sz="0" w:space="0" w:color="auto"/>
        <w:bottom w:val="none" w:sz="0" w:space="0" w:color="auto"/>
        <w:right w:val="none" w:sz="0" w:space="0" w:color="auto"/>
      </w:divBdr>
    </w:div>
    <w:div w:id="1066997512">
      <w:bodyDiv w:val="1"/>
      <w:marLeft w:val="0"/>
      <w:marRight w:val="0"/>
      <w:marTop w:val="0"/>
      <w:marBottom w:val="0"/>
      <w:divBdr>
        <w:top w:val="none" w:sz="0" w:space="0" w:color="auto"/>
        <w:left w:val="none" w:sz="0" w:space="0" w:color="auto"/>
        <w:bottom w:val="none" w:sz="0" w:space="0" w:color="auto"/>
        <w:right w:val="none" w:sz="0" w:space="0" w:color="auto"/>
      </w:divBdr>
      <w:divsChild>
        <w:div w:id="1903561226">
          <w:marLeft w:val="-140"/>
          <w:marRight w:val="0"/>
          <w:marTop w:val="0"/>
          <w:marBottom w:val="0"/>
          <w:divBdr>
            <w:top w:val="none" w:sz="0" w:space="0" w:color="auto"/>
            <w:left w:val="none" w:sz="0" w:space="0" w:color="auto"/>
            <w:bottom w:val="none" w:sz="0" w:space="0" w:color="auto"/>
            <w:right w:val="none" w:sz="0" w:space="0" w:color="auto"/>
          </w:divBdr>
        </w:div>
      </w:divsChild>
    </w:div>
    <w:div w:id="1073701732">
      <w:bodyDiv w:val="1"/>
      <w:marLeft w:val="0"/>
      <w:marRight w:val="0"/>
      <w:marTop w:val="0"/>
      <w:marBottom w:val="0"/>
      <w:divBdr>
        <w:top w:val="none" w:sz="0" w:space="0" w:color="auto"/>
        <w:left w:val="none" w:sz="0" w:space="0" w:color="auto"/>
        <w:bottom w:val="none" w:sz="0" w:space="0" w:color="auto"/>
        <w:right w:val="none" w:sz="0" w:space="0" w:color="auto"/>
      </w:divBdr>
    </w:div>
    <w:div w:id="1203519854">
      <w:bodyDiv w:val="1"/>
      <w:marLeft w:val="0"/>
      <w:marRight w:val="0"/>
      <w:marTop w:val="0"/>
      <w:marBottom w:val="0"/>
      <w:divBdr>
        <w:top w:val="none" w:sz="0" w:space="0" w:color="auto"/>
        <w:left w:val="none" w:sz="0" w:space="0" w:color="auto"/>
        <w:bottom w:val="none" w:sz="0" w:space="0" w:color="auto"/>
        <w:right w:val="none" w:sz="0" w:space="0" w:color="auto"/>
      </w:divBdr>
      <w:divsChild>
        <w:div w:id="704410647">
          <w:marLeft w:val="-140"/>
          <w:marRight w:val="0"/>
          <w:marTop w:val="0"/>
          <w:marBottom w:val="0"/>
          <w:divBdr>
            <w:top w:val="none" w:sz="0" w:space="0" w:color="auto"/>
            <w:left w:val="none" w:sz="0" w:space="0" w:color="auto"/>
            <w:bottom w:val="none" w:sz="0" w:space="0" w:color="auto"/>
            <w:right w:val="none" w:sz="0" w:space="0" w:color="auto"/>
          </w:divBdr>
        </w:div>
      </w:divsChild>
    </w:div>
    <w:div w:id="1287156420">
      <w:bodyDiv w:val="1"/>
      <w:marLeft w:val="0"/>
      <w:marRight w:val="0"/>
      <w:marTop w:val="0"/>
      <w:marBottom w:val="0"/>
      <w:divBdr>
        <w:top w:val="none" w:sz="0" w:space="0" w:color="auto"/>
        <w:left w:val="none" w:sz="0" w:space="0" w:color="auto"/>
        <w:bottom w:val="none" w:sz="0" w:space="0" w:color="auto"/>
        <w:right w:val="none" w:sz="0" w:space="0" w:color="auto"/>
      </w:divBdr>
    </w:div>
    <w:div w:id="1360811261">
      <w:bodyDiv w:val="1"/>
      <w:marLeft w:val="0"/>
      <w:marRight w:val="0"/>
      <w:marTop w:val="0"/>
      <w:marBottom w:val="0"/>
      <w:divBdr>
        <w:top w:val="none" w:sz="0" w:space="0" w:color="auto"/>
        <w:left w:val="none" w:sz="0" w:space="0" w:color="auto"/>
        <w:bottom w:val="none" w:sz="0" w:space="0" w:color="auto"/>
        <w:right w:val="none" w:sz="0" w:space="0" w:color="auto"/>
      </w:divBdr>
    </w:div>
    <w:div w:id="1547184638">
      <w:bodyDiv w:val="1"/>
      <w:marLeft w:val="0"/>
      <w:marRight w:val="0"/>
      <w:marTop w:val="0"/>
      <w:marBottom w:val="0"/>
      <w:divBdr>
        <w:top w:val="none" w:sz="0" w:space="0" w:color="auto"/>
        <w:left w:val="none" w:sz="0" w:space="0" w:color="auto"/>
        <w:bottom w:val="none" w:sz="0" w:space="0" w:color="auto"/>
        <w:right w:val="none" w:sz="0" w:space="0" w:color="auto"/>
      </w:divBdr>
    </w:div>
    <w:div w:id="1857501697">
      <w:bodyDiv w:val="1"/>
      <w:marLeft w:val="0"/>
      <w:marRight w:val="0"/>
      <w:marTop w:val="0"/>
      <w:marBottom w:val="0"/>
      <w:divBdr>
        <w:top w:val="none" w:sz="0" w:space="0" w:color="auto"/>
        <w:left w:val="none" w:sz="0" w:space="0" w:color="auto"/>
        <w:bottom w:val="none" w:sz="0" w:space="0" w:color="auto"/>
        <w:right w:val="none" w:sz="0" w:space="0" w:color="auto"/>
      </w:divBdr>
    </w:div>
    <w:div w:id="1874417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mfs.noaa.gov/msa2005/docs/MSA_amended_msa%20_20070112_FINAL.pdf" TargetMode="External"/><Relationship Id="rId13" Type="http://schemas.openxmlformats.org/officeDocument/2006/relationships/hyperlink" Target="http://www.fws.gov/informationquality/section515.html" TargetMode="External"/><Relationship Id="rId18" Type="http://schemas.openxmlformats.org/officeDocument/2006/relationships/hyperlink" Target="http://www.gpo.gov/fdsys/pkg/CFR-2014-title5-vol3/pdf/CFR-2014-title5-vol3-sec1320-8.pdf"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plainlanguage.gov/populartopics/regulations/eo12866.pdf" TargetMode="External"/><Relationship Id="rId17" Type="http://schemas.openxmlformats.org/officeDocument/2006/relationships/hyperlink" Target="http://www.gpo.gov/fdsys/pkg/CFR-2014-title5-vol3/pdf/CFR-2014-title5-vol3-sec1320-8.pdf" TargetMode="External"/><Relationship Id="rId2" Type="http://schemas.openxmlformats.org/officeDocument/2006/relationships/numbering" Target="numbering.xml"/><Relationship Id="rId16" Type="http://schemas.openxmlformats.org/officeDocument/2006/relationships/hyperlink" Target="http://www.gpo.gov/fdsys/pkg/CFR-2014-title5-vol3/pdf/CFR-2014-title5-vol3-sec1320-9.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eq.hss.doe.gov/nepa/regs/nepa/nepaeqia.htm" TargetMode="External"/><Relationship Id="rId5" Type="http://schemas.openxmlformats.org/officeDocument/2006/relationships/webSettings" Target="webSettings.xml"/><Relationship Id="rId15" Type="http://schemas.openxmlformats.org/officeDocument/2006/relationships/hyperlink" Target="https://www.bls.gov/oes/current/oes_nat.htm" TargetMode="External"/><Relationship Id="rId10" Type="http://schemas.openxmlformats.org/officeDocument/2006/relationships/hyperlink" Target="http://epw.senate.gov/esa73.pdf"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archive.sba.gov/advo/laws/regflex.html" TargetMode="External"/><Relationship Id="rId14" Type="http://schemas.openxmlformats.org/officeDocument/2006/relationships/hyperlink" Target="http://www.corporateservices.noaa.gov/ames/administrative_orders/chapter_216/216-100.htm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D65445-6D7F-4520-A980-F2859019F8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11</Pages>
  <Words>4637</Words>
  <Characters>26435</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NOAA</Company>
  <LinksUpToDate>false</LinksUpToDate>
  <CharactersWithSpaces>31010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Sarah Brabson</dc:creator>
  <cp:lastModifiedBy>Adrienne.Thomas</cp:lastModifiedBy>
  <cp:revision>11</cp:revision>
  <cp:lastPrinted>2015-04-22T18:29:00Z</cp:lastPrinted>
  <dcterms:created xsi:type="dcterms:W3CDTF">2022-01-06T22:03:00Z</dcterms:created>
  <dcterms:modified xsi:type="dcterms:W3CDTF">2022-01-07T19:32:00Z</dcterms:modified>
</cp:coreProperties>
</file>