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FA2F70" w:rsidRDefault="009E118C" w14:paraId="1E1C18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6D622E" w:rsidP="00DD7350" w:rsidRDefault="006D622E" w14:paraId="26181A53" w14:textId="77777777">
      <w:pPr>
        <w:keepNext/>
        <w:keepLines/>
        <w:spacing w:after="0" w:line="240" w:lineRule="auto"/>
        <w:jc w:val="center"/>
        <w:outlineLvl w:val="0"/>
        <w:rPr>
          <w:rFonts w:ascii="Arial" w:hAnsi="Arial" w:cs="Arial"/>
          <w:bCs/>
          <w:color w:val="000000"/>
          <w:kern w:val="28"/>
          <w:sz w:val="28"/>
          <w:szCs w:val="28"/>
        </w:rPr>
      </w:pPr>
    </w:p>
    <w:p w:rsidRPr="006D622E" w:rsidR="00DD7350" w:rsidP="00DD7350" w:rsidRDefault="00DD7350" w14:paraId="36DB068C" w14:textId="176F5B8E">
      <w:pPr>
        <w:keepNext/>
        <w:keepLines/>
        <w:spacing w:after="0" w:line="240" w:lineRule="auto"/>
        <w:jc w:val="center"/>
        <w:outlineLvl w:val="0"/>
        <w:rPr>
          <w:rFonts w:ascii="Helvetica" w:hAnsi="Helvetica" w:cs="Helvetica"/>
          <w:b/>
          <w:color w:val="000000"/>
          <w:sz w:val="24"/>
          <w:szCs w:val="24"/>
        </w:rPr>
      </w:pPr>
      <w:r w:rsidRPr="006D622E">
        <w:rPr>
          <w:rFonts w:ascii="Helvetica" w:hAnsi="Helvetica" w:cs="Helvetica"/>
          <w:b/>
          <w:color w:val="000000"/>
          <w:kern w:val="28"/>
          <w:sz w:val="24"/>
          <w:szCs w:val="24"/>
        </w:rPr>
        <w:t>Multifamily Insurance Benefits Claims Package</w:t>
      </w:r>
      <w:r w:rsidRPr="006D622E">
        <w:rPr>
          <w:rFonts w:ascii="Helvetica" w:hAnsi="Helvetica" w:cs="Helvetica"/>
          <w:b/>
          <w:color w:val="000000"/>
          <w:sz w:val="24"/>
          <w:szCs w:val="24"/>
        </w:rPr>
        <w:t xml:space="preserve"> </w:t>
      </w:r>
    </w:p>
    <w:p w:rsidRPr="00AF0A2E" w:rsidR="009E118C" w:rsidP="00FA2F70" w:rsidRDefault="0050120C" w14:paraId="0B9704A6" w14:textId="40E9BA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4"/>
        </w:rPr>
      </w:pPr>
      <w:r w:rsidRPr="006D622E">
        <w:rPr>
          <w:rFonts w:ascii="Helvetica" w:hAnsi="Helvetica" w:cs="Helvetica"/>
          <w:b/>
          <w:color w:val="000000"/>
          <w:sz w:val="24"/>
        </w:rPr>
        <w:t>OMB Control Number</w:t>
      </w:r>
      <w:r w:rsidRPr="00AF0A2E" w:rsidR="00294E98">
        <w:rPr>
          <w:rFonts w:ascii="Helvetica" w:hAnsi="Helvetica" w:cs="Helvetica"/>
          <w:b/>
          <w:color w:val="000000"/>
          <w:sz w:val="24"/>
        </w:rPr>
        <w:t>:</w:t>
      </w:r>
      <w:r w:rsidRPr="00AF0A2E">
        <w:rPr>
          <w:rFonts w:ascii="Helvetica" w:hAnsi="Helvetica" w:cs="Helvetica"/>
          <w:b/>
          <w:color w:val="000000"/>
          <w:sz w:val="24"/>
        </w:rPr>
        <w:t xml:space="preserve"> 2502-</w:t>
      </w:r>
      <w:r w:rsidRPr="00AF0A2E" w:rsidR="00951956">
        <w:rPr>
          <w:rFonts w:ascii="Helvetica" w:hAnsi="Helvetica" w:cs="Helvetica"/>
          <w:b/>
          <w:color w:val="000000"/>
          <w:sz w:val="24"/>
        </w:rPr>
        <w:t>0418</w:t>
      </w:r>
    </w:p>
    <w:p w:rsidRPr="00AF0A2E" w:rsidR="00951956" w:rsidP="00951956" w:rsidRDefault="006D622E" w14:paraId="3B9A1B56" w14:textId="77CD1CB7">
      <w:pPr>
        <w:tabs>
          <w:tab w:val="left" w:pos="-720"/>
        </w:tabs>
        <w:suppressAutoHyphens/>
        <w:spacing w:after="0" w:line="240" w:lineRule="auto"/>
        <w:jc w:val="center"/>
        <w:rPr>
          <w:rFonts w:ascii="Helvetica" w:hAnsi="Helvetica" w:cs="Helvetica"/>
          <w:b/>
          <w:color w:val="000000"/>
          <w:sz w:val="24"/>
          <w:szCs w:val="24"/>
        </w:rPr>
      </w:pPr>
      <w:r w:rsidRPr="00AF0A2E">
        <w:rPr>
          <w:rFonts w:ascii="Helvetica" w:hAnsi="Helvetica" w:cs="Helvetica"/>
          <w:b/>
          <w:color w:val="000000"/>
          <w:sz w:val="24"/>
          <w:szCs w:val="24"/>
        </w:rPr>
        <w:t xml:space="preserve">Forms: </w:t>
      </w:r>
      <w:r w:rsidRPr="00AF0A2E" w:rsidR="00951956">
        <w:rPr>
          <w:rFonts w:ascii="Helvetica" w:hAnsi="Helvetica" w:cs="Helvetica"/>
          <w:b/>
          <w:color w:val="000000"/>
          <w:sz w:val="24"/>
          <w:szCs w:val="24"/>
        </w:rPr>
        <w:t>HUD-2741, HUD-2742, HUD-2744A, HUD-2744B, HUD-2744C, HUD-2744D, HUD-2744E, HUD-434, HUD-1044D</w:t>
      </w:r>
    </w:p>
    <w:p w:rsidRPr="00C879B4" w:rsidR="009E118C" w:rsidP="00FA2F70" w:rsidRDefault="009E118C" w14:paraId="2217939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7D85465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7CE967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2766DB" w14:paraId="6E34222B" w14:textId="77777777">
        <w:tc>
          <w:tcPr>
            <w:tcW w:w="9252" w:type="dxa"/>
            <w:shd w:val="clear" w:color="auto" w:fill="auto"/>
          </w:tcPr>
          <w:p w:rsidR="00FA2F70" w:rsidP="001B4FB5" w:rsidRDefault="00FA2F70" w14:paraId="2131B45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8810C0" w:rsidP="001B4FB5" w:rsidRDefault="008810C0" w14:paraId="0AE11FB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8928"/>
            </w:tblGrid>
            <w:tr w:rsidRPr="00486C52" w:rsidR="00805502" w:rsidTr="002757B6" w14:paraId="59315616" w14:textId="77777777">
              <w:tc>
                <w:tcPr>
                  <w:tcW w:w="9252" w:type="dxa"/>
                  <w:shd w:val="clear" w:color="auto" w:fill="auto"/>
                </w:tcPr>
                <w:p w:rsidRPr="00805502" w:rsidR="00805502" w:rsidP="00805502" w:rsidRDefault="00805502" w14:paraId="2DA5DA16" w14:textId="753C1FFB">
                  <w:p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 xml:space="preserve">When the terms of a Federal Housing Administration (FHA) Multifamily Insurance Contract are breached, the holder of the note may file a claim for FHA Insurance Benefits. The law which supports this action is Title II, Section 207(g), of the National Housing Act (12 USC 1713(g)) (the “Statute”)). </w:t>
                  </w:r>
                </w:p>
                <w:p w:rsidRPr="00805502" w:rsidR="00805502" w:rsidP="00805502" w:rsidRDefault="00805502" w14:paraId="4EAC538F" w14:textId="77777777">
                  <w:pPr>
                    <w:spacing w:after="0" w:line="240" w:lineRule="auto"/>
                    <w:rPr>
                      <w:rFonts w:ascii="Times New Roman" w:hAnsi="Times New Roman" w:eastAsia="Arial Unicode MS"/>
                      <w:color w:val="000000"/>
                      <w:sz w:val="24"/>
                      <w:szCs w:val="24"/>
                    </w:rPr>
                  </w:pPr>
                </w:p>
                <w:p w:rsidRPr="00805502" w:rsidR="00805502" w:rsidP="00805502" w:rsidRDefault="00805502" w14:paraId="440E7F6C" w14:textId="77777777">
                  <w:p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 xml:space="preserve">This Statute provides in part, "...the mortgagee shall be entitled to receive the benefits of the insurance as hereinafter provided, upon assignment, transfer, and delivery to the Secretary, within a  period and in accordance with the rules and regulations to be prescribed by the Secretary of (1) all rights and interests arising under the mortgage so in default; (2) all claims of the mortgagee against the mortgagor or others, arising out of the mortgage transactions; (3) all policies of title or other insurance or surety bonds or other guaranties and any and all claims thereunder; (4) any balance of the mortgage loans not advanced to the mortgagor; (5) any cash or property held by the mortgagee, or to which it is entitled, as deposits made for account of the mortgagor and which have not been applied in reduction of the principal of the mortgage indebtedness; and (6) all records, documents, books, papers, and accounts relating to the mortgage transactions." </w:t>
                  </w:r>
                </w:p>
                <w:p w:rsidRPr="00805502" w:rsidR="00805502" w:rsidP="00805502" w:rsidRDefault="00805502" w14:paraId="7B3B3057" w14:textId="77777777">
                  <w:pPr>
                    <w:spacing w:after="0" w:line="240" w:lineRule="auto"/>
                    <w:rPr>
                      <w:rFonts w:ascii="Times New Roman" w:hAnsi="Times New Roman" w:eastAsia="Arial Unicode MS"/>
                      <w:color w:val="000000"/>
                      <w:sz w:val="24"/>
                      <w:szCs w:val="24"/>
                    </w:rPr>
                  </w:pPr>
                </w:p>
                <w:p w:rsidRPr="00805502" w:rsidR="00805502" w:rsidP="00805502" w:rsidRDefault="00805502" w14:paraId="28BA7F34" w14:textId="13BD8B45">
                  <w:p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 xml:space="preserve">These provisions are further outlined in 24 CFR Part 207, Subpart B - Contract Rights and Obligations. To receive these benefits, the mortgagee must prepare and submit to Housing and Urban Development (HUD) the Multifamily Insurance Benefits Claims Package. The package consists of the following forms that are housed on </w:t>
                  </w:r>
                  <w:r w:rsidRPr="00011CA1" w:rsidR="00011CA1">
                    <w:rPr>
                      <w:rFonts w:ascii="Times New Roman" w:hAnsi="Times New Roman" w:eastAsia="Arial Unicode MS"/>
                      <w:color w:val="000000"/>
                      <w:sz w:val="24"/>
                      <w:szCs w:val="24"/>
                    </w:rPr>
                    <w:t>HUDCLIPS</w:t>
                  </w:r>
                  <w:r w:rsidRPr="00805502">
                    <w:rPr>
                      <w:rFonts w:ascii="Times New Roman" w:hAnsi="Times New Roman" w:eastAsia="Arial Unicode MS"/>
                      <w:color w:val="000000"/>
                      <w:sz w:val="24"/>
                      <w:szCs w:val="24"/>
                    </w:rPr>
                    <w:t>:</w:t>
                  </w:r>
                </w:p>
                <w:p w:rsidRPr="00805502" w:rsidR="00805502" w:rsidP="00805502" w:rsidRDefault="00805502" w14:paraId="15AEC2A3" w14:textId="77777777">
                  <w:pPr>
                    <w:spacing w:after="0" w:line="240" w:lineRule="auto"/>
                    <w:rPr>
                      <w:rFonts w:ascii="Times New Roman" w:hAnsi="Times New Roman" w:eastAsia="Arial Unicode MS"/>
                      <w:color w:val="000000"/>
                      <w:sz w:val="24"/>
                      <w:szCs w:val="24"/>
                    </w:rPr>
                  </w:pPr>
                </w:p>
                <w:tbl>
                  <w:tblPr>
                    <w:tblW w:w="8569" w:type="dxa"/>
                    <w:tblLook w:val="04A0" w:firstRow="1" w:lastRow="0" w:firstColumn="1" w:lastColumn="0" w:noHBand="0" w:noVBand="1"/>
                  </w:tblPr>
                  <w:tblGrid>
                    <w:gridCol w:w="7681"/>
                    <w:gridCol w:w="222"/>
                    <w:gridCol w:w="222"/>
                    <w:gridCol w:w="222"/>
                    <w:gridCol w:w="222"/>
                  </w:tblGrid>
                  <w:tr w:rsidRPr="00486C52" w:rsidR="00805502" w:rsidTr="002757B6" w14:paraId="46554D22" w14:textId="77777777">
                    <w:trPr>
                      <w:trHeight w:val="300"/>
                    </w:trPr>
                    <w:tc>
                      <w:tcPr>
                        <w:tcW w:w="8569" w:type="dxa"/>
                        <w:gridSpan w:val="5"/>
                        <w:tcBorders>
                          <w:top w:val="nil"/>
                          <w:left w:val="nil"/>
                          <w:bottom w:val="nil"/>
                          <w:right w:val="nil"/>
                        </w:tcBorders>
                        <w:shd w:val="clear" w:color="auto" w:fill="auto"/>
                        <w:noWrap/>
                        <w:vAlign w:val="bottom"/>
                        <w:hideMark/>
                      </w:tcPr>
                      <w:p w:rsidRPr="00805502" w:rsidR="00805502" w:rsidP="00805502" w:rsidRDefault="00805502" w14:paraId="6C6DAB66"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HUD-2741 – Fiscal Instructions for Filing for Multifamily Insurance Benefits</w:t>
                        </w:r>
                      </w:p>
                    </w:tc>
                  </w:tr>
                  <w:tr w:rsidRPr="00486C52" w:rsidR="00805502" w:rsidTr="002757B6" w14:paraId="408B4625" w14:textId="77777777">
                    <w:trPr>
                      <w:trHeight w:val="300"/>
                    </w:trPr>
                    <w:tc>
                      <w:tcPr>
                        <w:tcW w:w="8569" w:type="dxa"/>
                        <w:gridSpan w:val="5"/>
                        <w:tcBorders>
                          <w:top w:val="nil"/>
                          <w:left w:val="nil"/>
                          <w:bottom w:val="nil"/>
                          <w:right w:val="nil"/>
                        </w:tcBorders>
                        <w:shd w:val="clear" w:color="auto" w:fill="auto"/>
                        <w:noWrap/>
                        <w:vAlign w:val="bottom"/>
                        <w:hideMark/>
                      </w:tcPr>
                      <w:p w:rsidRPr="00805502" w:rsidR="00805502" w:rsidP="00805502" w:rsidRDefault="00805502" w14:paraId="517CEC8A"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HUD-2742 - Fiscal Data in Support of Claim for Multifamily Mortgage Insurance Benefits</w:t>
                        </w:r>
                      </w:p>
                    </w:tc>
                  </w:tr>
                  <w:tr w:rsidRPr="00486C52" w:rsidR="00805502" w:rsidTr="002757B6" w14:paraId="661CBF34" w14:textId="77777777">
                    <w:trPr>
                      <w:trHeight w:val="300"/>
                    </w:trPr>
                    <w:tc>
                      <w:tcPr>
                        <w:tcW w:w="8569" w:type="dxa"/>
                        <w:gridSpan w:val="5"/>
                        <w:tcBorders>
                          <w:top w:val="nil"/>
                          <w:left w:val="nil"/>
                          <w:bottom w:val="nil"/>
                          <w:right w:val="nil"/>
                        </w:tcBorders>
                        <w:shd w:val="clear" w:color="auto" w:fill="auto"/>
                        <w:noWrap/>
                        <w:vAlign w:val="bottom"/>
                        <w:hideMark/>
                      </w:tcPr>
                      <w:p w:rsidRPr="00805502" w:rsidR="00805502" w:rsidP="00805502" w:rsidRDefault="00805502" w14:paraId="3A0ED561"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HUD-2744-A - Allocation of Mortgagee Receipts and Disbursements-Schedule A</w:t>
                        </w:r>
                      </w:p>
                    </w:tc>
                  </w:tr>
                  <w:tr w:rsidRPr="00486C52" w:rsidR="00805502" w:rsidTr="002757B6" w14:paraId="040852D1" w14:textId="77777777">
                    <w:trPr>
                      <w:trHeight w:val="300"/>
                    </w:trPr>
                    <w:tc>
                      <w:tcPr>
                        <w:tcW w:w="8347" w:type="dxa"/>
                        <w:gridSpan w:val="4"/>
                        <w:tcBorders>
                          <w:top w:val="nil"/>
                          <w:left w:val="nil"/>
                          <w:bottom w:val="nil"/>
                          <w:right w:val="nil"/>
                        </w:tcBorders>
                        <w:shd w:val="clear" w:color="auto" w:fill="auto"/>
                        <w:noWrap/>
                        <w:vAlign w:val="bottom"/>
                        <w:hideMark/>
                      </w:tcPr>
                      <w:p w:rsidRPr="00805502" w:rsidR="00805502" w:rsidP="00805502" w:rsidRDefault="00805502" w14:paraId="77E02D57"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HUD-2744-B - Mortgagee Report of Project Collections-Schedule B</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6E3861AE" w14:textId="77777777">
                        <w:pPr>
                          <w:spacing w:after="0" w:line="240" w:lineRule="auto"/>
                          <w:rPr>
                            <w:rFonts w:ascii="Times New Roman" w:hAnsi="Times New Roman" w:eastAsia="Arial Unicode MS"/>
                            <w:color w:val="000000"/>
                            <w:sz w:val="24"/>
                            <w:szCs w:val="24"/>
                          </w:rPr>
                        </w:pPr>
                      </w:p>
                    </w:tc>
                  </w:tr>
                  <w:tr w:rsidRPr="00486C52" w:rsidR="00805502" w:rsidTr="002757B6" w14:paraId="00580E0E" w14:textId="77777777">
                    <w:trPr>
                      <w:trHeight w:val="300"/>
                    </w:trPr>
                    <w:tc>
                      <w:tcPr>
                        <w:tcW w:w="8347" w:type="dxa"/>
                        <w:gridSpan w:val="4"/>
                        <w:tcBorders>
                          <w:top w:val="nil"/>
                          <w:left w:val="nil"/>
                          <w:bottom w:val="nil"/>
                          <w:right w:val="nil"/>
                        </w:tcBorders>
                        <w:shd w:val="clear" w:color="auto" w:fill="auto"/>
                        <w:noWrap/>
                        <w:vAlign w:val="bottom"/>
                        <w:hideMark/>
                      </w:tcPr>
                      <w:p w:rsidRPr="00805502" w:rsidR="00805502" w:rsidP="00805502" w:rsidRDefault="00805502" w14:paraId="4E5DC01E"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HUD-2744-C - Mortgagee Report of Project Disbursements-Schedule C</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7DA00E78" w14:textId="77777777">
                        <w:pPr>
                          <w:spacing w:after="0" w:line="240" w:lineRule="auto"/>
                          <w:rPr>
                            <w:rFonts w:ascii="Times New Roman" w:hAnsi="Times New Roman" w:eastAsia="Arial Unicode MS"/>
                            <w:color w:val="000000"/>
                            <w:sz w:val="24"/>
                            <w:szCs w:val="24"/>
                          </w:rPr>
                        </w:pPr>
                      </w:p>
                    </w:tc>
                  </w:tr>
                  <w:tr w:rsidRPr="00486C52" w:rsidR="00805502" w:rsidTr="002757B6" w14:paraId="2A4FC2BA" w14:textId="77777777">
                    <w:trPr>
                      <w:trHeight w:val="300"/>
                    </w:trPr>
                    <w:tc>
                      <w:tcPr>
                        <w:tcW w:w="8347" w:type="dxa"/>
                        <w:gridSpan w:val="4"/>
                        <w:tcBorders>
                          <w:top w:val="nil"/>
                          <w:left w:val="nil"/>
                          <w:bottom w:val="nil"/>
                          <w:right w:val="nil"/>
                        </w:tcBorders>
                        <w:shd w:val="clear" w:color="auto" w:fill="auto"/>
                        <w:noWrap/>
                        <w:vAlign w:val="bottom"/>
                        <w:hideMark/>
                      </w:tcPr>
                      <w:p w:rsidRPr="00805502" w:rsidR="00805502" w:rsidP="00805502" w:rsidRDefault="00805502" w14:paraId="4D1FD752"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HUD-2744-D - Mortgagee Report of another Disbursements-Schedule D</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59945362" w14:textId="77777777">
                        <w:pPr>
                          <w:spacing w:after="0" w:line="240" w:lineRule="auto"/>
                          <w:rPr>
                            <w:rFonts w:ascii="Times New Roman" w:hAnsi="Times New Roman" w:eastAsia="Arial Unicode MS"/>
                            <w:color w:val="000000"/>
                            <w:sz w:val="24"/>
                            <w:szCs w:val="24"/>
                          </w:rPr>
                        </w:pPr>
                      </w:p>
                    </w:tc>
                  </w:tr>
                  <w:tr w:rsidRPr="00486C52" w:rsidR="00805502" w:rsidTr="002757B6" w14:paraId="6B4E17FC" w14:textId="77777777">
                    <w:trPr>
                      <w:trHeight w:val="300"/>
                    </w:trPr>
                    <w:tc>
                      <w:tcPr>
                        <w:tcW w:w="8125" w:type="dxa"/>
                        <w:gridSpan w:val="3"/>
                        <w:tcBorders>
                          <w:top w:val="nil"/>
                          <w:left w:val="nil"/>
                          <w:bottom w:val="nil"/>
                          <w:right w:val="nil"/>
                        </w:tcBorders>
                        <w:shd w:val="clear" w:color="auto" w:fill="auto"/>
                        <w:noWrap/>
                        <w:vAlign w:val="bottom"/>
                        <w:hideMark/>
                      </w:tcPr>
                      <w:p w:rsidRPr="00805502" w:rsidR="00805502" w:rsidP="00805502" w:rsidRDefault="00805502" w14:paraId="50EE112B"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HUD-2744-E - Mortgagee Report of Special Escrow-Schedule E</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58156FEB"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49736748" w14:textId="77777777">
                        <w:pPr>
                          <w:spacing w:after="0" w:line="240" w:lineRule="auto"/>
                          <w:rPr>
                            <w:rFonts w:ascii="Times New Roman" w:hAnsi="Times New Roman" w:eastAsia="Arial Unicode MS"/>
                            <w:color w:val="000000"/>
                            <w:sz w:val="24"/>
                            <w:szCs w:val="24"/>
                          </w:rPr>
                        </w:pPr>
                      </w:p>
                    </w:tc>
                  </w:tr>
                  <w:tr w:rsidRPr="00486C52" w:rsidR="00805502" w:rsidTr="002757B6" w14:paraId="5018706C" w14:textId="77777777">
                    <w:trPr>
                      <w:trHeight w:val="300"/>
                    </w:trPr>
                    <w:tc>
                      <w:tcPr>
                        <w:tcW w:w="7681" w:type="dxa"/>
                        <w:tcBorders>
                          <w:top w:val="nil"/>
                          <w:left w:val="nil"/>
                          <w:bottom w:val="nil"/>
                          <w:right w:val="nil"/>
                        </w:tcBorders>
                        <w:shd w:val="clear" w:color="auto" w:fill="auto"/>
                        <w:noWrap/>
                        <w:vAlign w:val="bottom"/>
                        <w:hideMark/>
                      </w:tcPr>
                      <w:p w:rsidRPr="00805502" w:rsidR="00805502" w:rsidP="00805502" w:rsidRDefault="00805502" w14:paraId="2DFB0ECA" w14:textId="77777777">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HUD-434 - Statement of Taxes</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1373391F"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466316A7"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6268EDF1"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6E7D1841" w14:textId="77777777">
                        <w:pPr>
                          <w:spacing w:after="0" w:line="240" w:lineRule="auto"/>
                          <w:rPr>
                            <w:rFonts w:ascii="Times New Roman" w:hAnsi="Times New Roman" w:eastAsia="Arial Unicode MS"/>
                            <w:color w:val="000000"/>
                            <w:sz w:val="24"/>
                            <w:szCs w:val="24"/>
                          </w:rPr>
                        </w:pPr>
                      </w:p>
                    </w:tc>
                  </w:tr>
                  <w:tr w:rsidRPr="00486C52" w:rsidR="00805502" w:rsidTr="002757B6" w14:paraId="4A159171" w14:textId="77777777">
                    <w:trPr>
                      <w:trHeight w:val="300"/>
                    </w:trPr>
                    <w:tc>
                      <w:tcPr>
                        <w:tcW w:w="7681" w:type="dxa"/>
                        <w:tcBorders>
                          <w:top w:val="nil"/>
                          <w:left w:val="nil"/>
                          <w:bottom w:val="nil"/>
                          <w:right w:val="nil"/>
                        </w:tcBorders>
                        <w:shd w:val="clear" w:color="auto" w:fill="auto"/>
                        <w:noWrap/>
                        <w:vAlign w:val="bottom"/>
                        <w:hideMark/>
                      </w:tcPr>
                      <w:p w:rsidRPr="00805502" w:rsidR="00805502" w:rsidP="00805502" w:rsidRDefault="00805502" w14:paraId="549DADFC" w14:textId="7DBB698B">
                        <w:pPr>
                          <w:numPr>
                            <w:ilvl w:val="0"/>
                            <w:numId w:val="8"/>
                          </w:numPr>
                          <w:spacing w:after="0" w:line="240" w:lineRule="auto"/>
                          <w:rPr>
                            <w:rFonts w:ascii="Times New Roman" w:hAnsi="Times New Roman" w:eastAsia="Arial Unicode MS"/>
                            <w:color w:val="000000"/>
                            <w:sz w:val="24"/>
                            <w:szCs w:val="24"/>
                          </w:rPr>
                        </w:pPr>
                        <w:r w:rsidRPr="00805502">
                          <w:rPr>
                            <w:rFonts w:ascii="Times New Roman" w:hAnsi="Times New Roman" w:eastAsia="Arial Unicode MS"/>
                            <w:color w:val="000000"/>
                            <w:sz w:val="24"/>
                            <w:szCs w:val="24"/>
                          </w:rPr>
                          <w:t xml:space="preserve">HUD-1044-D – Multifamily Insurance Benefit Claim Payment Information in Support of Claim </w:t>
                        </w:r>
                        <w:r w:rsidRPr="00805502">
                          <w:rPr>
                            <w:rFonts w:ascii="Times New Roman" w:hAnsi="Times New Roman"/>
                            <w:color w:val="000000"/>
                            <w:sz w:val="24"/>
                            <w:szCs w:val="24"/>
                          </w:rPr>
                          <w:t>Treasury Financial Communication System for Mortgage Wiring Instructions</w:t>
                        </w:r>
                      </w:p>
                    </w:tc>
                    <w:tc>
                      <w:tcPr>
                        <w:tcW w:w="222" w:type="dxa"/>
                        <w:tcBorders>
                          <w:top w:val="nil"/>
                          <w:left w:val="nil"/>
                          <w:bottom w:val="nil"/>
                          <w:right w:val="nil"/>
                        </w:tcBorders>
                        <w:shd w:val="clear" w:color="auto" w:fill="auto"/>
                        <w:noWrap/>
                        <w:vAlign w:val="bottom"/>
                        <w:hideMark/>
                      </w:tcPr>
                      <w:p w:rsidRPr="00805502" w:rsidR="00805502" w:rsidP="00805502" w:rsidRDefault="00805502" w14:paraId="402872B7"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6AC5ABF9"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3C6352F6" w14:textId="77777777">
                        <w:pPr>
                          <w:spacing w:after="0" w:line="240" w:lineRule="auto"/>
                          <w:rPr>
                            <w:rFonts w:ascii="Times New Roman" w:hAnsi="Times New Roman" w:eastAsia="Arial Unicode MS"/>
                            <w:color w:val="000000"/>
                            <w:sz w:val="24"/>
                            <w:szCs w:val="24"/>
                          </w:rPr>
                        </w:pPr>
                      </w:p>
                    </w:tc>
                    <w:tc>
                      <w:tcPr>
                        <w:tcW w:w="222" w:type="dxa"/>
                        <w:tcBorders>
                          <w:top w:val="nil"/>
                          <w:left w:val="nil"/>
                          <w:bottom w:val="nil"/>
                          <w:right w:val="nil"/>
                        </w:tcBorders>
                        <w:shd w:val="clear" w:color="auto" w:fill="auto"/>
                        <w:noWrap/>
                        <w:vAlign w:val="bottom"/>
                        <w:hideMark/>
                      </w:tcPr>
                      <w:p w:rsidRPr="00805502" w:rsidR="00805502" w:rsidP="00805502" w:rsidRDefault="00805502" w14:paraId="49728999" w14:textId="77777777">
                        <w:pPr>
                          <w:spacing w:after="0" w:line="240" w:lineRule="auto"/>
                          <w:rPr>
                            <w:rFonts w:ascii="Times New Roman" w:hAnsi="Times New Roman" w:eastAsia="Arial Unicode MS"/>
                            <w:color w:val="000000"/>
                            <w:sz w:val="24"/>
                            <w:szCs w:val="24"/>
                          </w:rPr>
                        </w:pPr>
                      </w:p>
                    </w:tc>
                  </w:tr>
                </w:tbl>
                <w:p w:rsidRPr="00805502" w:rsidR="00805502" w:rsidP="00805502" w:rsidRDefault="00805502" w14:paraId="3879743E" w14:textId="77777777">
                  <w:pPr>
                    <w:spacing w:after="0" w:line="240" w:lineRule="auto"/>
                    <w:rPr>
                      <w:rFonts w:ascii="Times New Roman" w:hAnsi="Times New Roman"/>
                      <w:color w:val="000000"/>
                      <w:sz w:val="24"/>
                      <w:szCs w:val="24"/>
                    </w:rPr>
                  </w:pPr>
                </w:p>
                <w:p w:rsidR="006D622E" w:rsidP="00805502" w:rsidRDefault="006D622E" w14:paraId="4F7DD1AE" w14:textId="31DCF8AE">
                  <w:pPr>
                    <w:spacing w:after="0" w:line="240" w:lineRule="auto"/>
                    <w:rPr>
                      <w:rFonts w:ascii="Times New Roman" w:hAnsi="Times New Roman"/>
                      <w:color w:val="000000"/>
                      <w:sz w:val="24"/>
                      <w:szCs w:val="24"/>
                    </w:rPr>
                  </w:pPr>
                  <w:bookmarkStart w:name="_Hlk48888134" w:id="0"/>
                </w:p>
                <w:bookmarkEnd w:id="0"/>
                <w:p w:rsidRPr="00805502" w:rsidR="00805502" w:rsidP="00805502" w:rsidRDefault="00805502" w14:paraId="266D4059" w14:textId="404C7052">
                  <w:pPr>
                    <w:spacing w:after="0" w:line="240" w:lineRule="auto"/>
                    <w:rPr>
                      <w:rFonts w:ascii="Times New Roman" w:hAnsi="Times New Roman"/>
                      <w:color w:val="000000"/>
                      <w:sz w:val="24"/>
                      <w:szCs w:val="24"/>
                    </w:rPr>
                  </w:pPr>
                  <w:r w:rsidRPr="00805502">
                    <w:rPr>
                      <w:rFonts w:ascii="Times New Roman" w:hAnsi="Times New Roman"/>
                      <w:color w:val="000000"/>
                      <w:sz w:val="24"/>
                      <w:szCs w:val="24"/>
                    </w:rPr>
                    <w:t>In addition, at the time of renewal, the Department is making a non-substantial change to collections related to Rights and Duties of the Mortgagee under the Contract of Insurance for Multifamily Housing Mortgage Insurance Programs. 2502-0418 is the collection for the Multifamily Insurance Benefits Claims Package.  The non-substantial change is that the mortgagee will be required to include in a bond trust indenture language directing the trustee to pay to HUD any trust funds remaining after discharge by the trustee of all obligations of the trust indenture.</w:t>
                  </w:r>
                </w:p>
                <w:p w:rsidRPr="00805502" w:rsidR="00805502" w:rsidP="00805502" w:rsidRDefault="00805502" w14:paraId="484A574B" w14:textId="77777777">
                  <w:pPr>
                    <w:spacing w:after="0" w:line="240" w:lineRule="auto"/>
                    <w:rPr>
                      <w:rFonts w:ascii="Times New Roman" w:hAnsi="Times New Roman"/>
                      <w:color w:val="000000"/>
                      <w:sz w:val="24"/>
                      <w:szCs w:val="24"/>
                    </w:rPr>
                  </w:pPr>
                </w:p>
                <w:p w:rsidRPr="00805502" w:rsidR="00805502" w:rsidP="00805502" w:rsidRDefault="00805502" w14:paraId="6703C497" w14:textId="69949F45">
                  <w:pPr>
                    <w:spacing w:after="0" w:line="240" w:lineRule="auto"/>
                    <w:rPr>
                      <w:rFonts w:ascii="Times New Roman" w:hAnsi="Times New Roman"/>
                      <w:color w:val="000000"/>
                      <w:sz w:val="24"/>
                      <w:szCs w:val="24"/>
                    </w:rPr>
                  </w:pPr>
                  <w:r w:rsidRPr="00805502">
                    <w:rPr>
                      <w:rFonts w:ascii="Times New Roman" w:hAnsi="Times New Roman"/>
                      <w:color w:val="000000"/>
                      <w:sz w:val="24"/>
                      <w:szCs w:val="24"/>
                    </w:rPr>
                    <w:t>HUD is not collecting any new information; and HUD is not a party to the trust indenture.  The mortgagee does not need to submit any additional information, nor do they have to fill in any additional forms; they will just include language provided by HUD, in 24 CFR §207.261(a)(</w:t>
                  </w:r>
                  <w:r w:rsidR="00CF167E">
                    <w:rPr>
                      <w:rFonts w:ascii="Times New Roman" w:hAnsi="Times New Roman"/>
                      <w:color w:val="000000"/>
                      <w:sz w:val="24"/>
                      <w:szCs w:val="24"/>
                    </w:rPr>
                    <w:t>1</w:t>
                  </w:r>
                  <w:r w:rsidRPr="00805502">
                    <w:rPr>
                      <w:rFonts w:ascii="Times New Roman" w:hAnsi="Times New Roman"/>
                      <w:color w:val="000000"/>
                      <w:sz w:val="24"/>
                      <w:szCs w:val="24"/>
                    </w:rPr>
                    <w:t xml:space="preserve">), as part of the trust indenture.  This change is to help the Department address reimbursement to FHA of excess bond proceeds.  The claims process is not changing, but the excess bond proceeds will now go to HUD.  </w:t>
                  </w:r>
                </w:p>
                <w:p w:rsidRPr="00805502" w:rsidR="00805502" w:rsidP="00805502" w:rsidRDefault="00805502" w14:paraId="1699C7B9" w14:textId="77777777">
                  <w:pPr>
                    <w:spacing w:after="0" w:line="240" w:lineRule="auto"/>
                    <w:rPr>
                      <w:rFonts w:ascii="Times New Roman" w:hAnsi="Times New Roman"/>
                      <w:color w:val="000000"/>
                      <w:sz w:val="24"/>
                      <w:szCs w:val="24"/>
                    </w:rPr>
                  </w:pPr>
                </w:p>
                <w:p w:rsidRPr="00805502" w:rsidR="00805502" w:rsidP="00805502" w:rsidRDefault="00805502" w14:paraId="248FC925" w14:textId="77777777">
                  <w:pPr>
                    <w:spacing w:after="0" w:line="240" w:lineRule="auto"/>
                    <w:rPr>
                      <w:rFonts w:ascii="Times New Roman" w:hAnsi="Times New Roman"/>
                      <w:color w:val="000000"/>
                      <w:sz w:val="24"/>
                      <w:szCs w:val="24"/>
                    </w:rPr>
                  </w:pPr>
                  <w:r w:rsidRPr="00805502">
                    <w:rPr>
                      <w:rFonts w:ascii="Times New Roman" w:hAnsi="Times New Roman"/>
                      <w:color w:val="000000"/>
                      <w:sz w:val="24"/>
                      <w:szCs w:val="24"/>
                    </w:rPr>
                    <w:t xml:space="preserve">When a mortgagee finances mortgages through the issuance and sale of bonds or through bond anticipation notes, the mortgagee uses the funds from the payment of an FHA multifamily mortgage insurance claim under 24 CFR § 207.259 to pay off the remaining bond debts.  At times, the amount paid by the FHA Multifamily Insurance Claim is greater than the remaining bond debts.  This final rule requires mortgagees that finance a project using a project-specific trust indenture agreement to include language in the trust indenture to require that excess bond funds that remain after FHA’s Multifamily Insurance Claim Payment is used to satisfy the bonds are returned to FHA.  HUD requires similar payments of excess bond funds on obligations of public housing agencies and, thus, the final rule provides consistency in the administration of HUD’s bond financing programs.    </w:t>
                  </w:r>
                </w:p>
                <w:p w:rsidRPr="00805502" w:rsidR="00805502" w:rsidP="00805502" w:rsidRDefault="00805502" w14:paraId="3B24481D" w14:textId="77777777">
                  <w:pPr>
                    <w:spacing w:after="0" w:line="240" w:lineRule="auto"/>
                    <w:rPr>
                      <w:rFonts w:ascii="Times New Roman" w:hAnsi="Times New Roman"/>
                      <w:color w:val="000000"/>
                      <w:sz w:val="24"/>
                      <w:szCs w:val="24"/>
                    </w:rPr>
                  </w:pPr>
                </w:p>
                <w:p w:rsidRPr="00805502" w:rsidR="00805502" w:rsidP="00805502" w:rsidRDefault="00805502" w14:paraId="79EF58CC" w14:textId="77777777">
                  <w:pPr>
                    <w:spacing w:after="0" w:line="240" w:lineRule="auto"/>
                    <w:rPr>
                      <w:rFonts w:ascii="Times New Roman" w:hAnsi="Times New Roman"/>
                      <w:color w:val="000000"/>
                      <w:sz w:val="24"/>
                      <w:szCs w:val="24"/>
                    </w:rPr>
                  </w:pPr>
                  <w:r w:rsidRPr="00805502">
                    <w:rPr>
                      <w:rFonts w:ascii="Times New Roman" w:hAnsi="Times New Roman"/>
                      <w:color w:val="000000"/>
                      <w:sz w:val="24"/>
                      <w:szCs w:val="24"/>
                    </w:rPr>
                    <w:t xml:space="preserve">The language required in the bond trust indenture would state that: “in the event of an assignment or conveyance of the mortgage to the Commissioner, subsequent to the issuance of the bonds, all money remaining in all funds and accounts other than the rebate fund, and any other funds remaining under the trust indenture after payment or provision for payment of debt service on the bonds and the fees and expenses of  the credit enhancer, issuer, trustee, and other such parties unrelated to the mortgagor (other than funds originally deposited by the mortgagor or related parties on or before the date of issuance of the bonds) shall be returned to the mortgagee.” </w:t>
                  </w:r>
                </w:p>
                <w:p w:rsidRPr="00805502" w:rsidR="00805502" w:rsidP="00805502" w:rsidRDefault="00805502" w14:paraId="6E2E8943" w14:textId="77777777">
                  <w:pPr>
                    <w:spacing w:after="0" w:line="240" w:lineRule="auto"/>
                    <w:ind w:left="79"/>
                    <w:rPr>
                      <w:rFonts w:ascii="Times New Roman" w:hAnsi="Times New Roman"/>
                      <w:color w:val="000000"/>
                      <w:sz w:val="24"/>
                      <w:szCs w:val="24"/>
                    </w:rPr>
                  </w:pPr>
                </w:p>
                <w:p w:rsidRPr="00805502" w:rsidR="00805502" w:rsidP="002766DB" w:rsidRDefault="00805502" w14:paraId="6E554B29" w14:textId="19A4260A">
                  <w:pPr>
                    <w:spacing w:after="0" w:line="240" w:lineRule="auto"/>
                    <w:rPr>
                      <w:rFonts w:ascii="Times New Roman" w:hAnsi="Times New Roman"/>
                      <w:color w:val="000000"/>
                      <w:sz w:val="24"/>
                      <w:szCs w:val="24"/>
                    </w:rPr>
                  </w:pPr>
                  <w:r w:rsidRPr="00805502">
                    <w:rPr>
                      <w:rFonts w:ascii="Times New Roman" w:hAnsi="Times New Roman"/>
                      <w:color w:val="000000"/>
                      <w:sz w:val="24"/>
                      <w:szCs w:val="24"/>
                    </w:rPr>
                    <w:t>This collection covers the same environment, has the same functions, uses the same or similar forms and collects the same information as the contract that owners are required to submit in order to enter into business agreements with the Department.</w:t>
                  </w:r>
                </w:p>
              </w:tc>
            </w:tr>
          </w:tbl>
          <w:p w:rsidRPr="00805502" w:rsidR="00445626" w:rsidP="00805502" w:rsidRDefault="00445626" w14:paraId="7BB5907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C879B4" w:rsidR="00FA2F70" w:rsidP="001B4FB5" w:rsidRDefault="00FA2F70" w14:paraId="72BA3F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2766DB" w14:paraId="265AD2FE" w14:textId="77777777">
        <w:tc>
          <w:tcPr>
            <w:tcW w:w="9252" w:type="dxa"/>
            <w:shd w:val="clear" w:color="auto" w:fill="auto"/>
          </w:tcPr>
          <w:p w:rsidR="00FA2F70" w:rsidP="001B4FB5" w:rsidRDefault="00FA2F70" w14:paraId="138083E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p>
          <w:p w:rsidR="008A1587" w:rsidP="001B4FB5" w:rsidRDefault="008A1587" w14:paraId="44521B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8A1587" w:rsidP="008A1587" w:rsidRDefault="008A1587" w14:paraId="1CF9AA21" w14:textId="77777777">
            <w:pPr>
              <w:tabs>
                <w:tab w:val="left" w:pos="7560"/>
              </w:tabs>
              <w:overflowPunct w:val="0"/>
              <w:autoSpaceDE w:val="0"/>
              <w:autoSpaceDN w:val="0"/>
              <w:adjustRightInd w:val="0"/>
              <w:spacing w:after="0" w:line="240" w:lineRule="auto"/>
              <w:textAlignment w:val="baseline"/>
              <w:rPr>
                <w:rFonts w:ascii="Courier" w:hAnsi="Courier"/>
                <w:color w:val="000000"/>
                <w:sz w:val="24"/>
              </w:rPr>
            </w:pPr>
            <w:r w:rsidRPr="008A1587">
              <w:rPr>
                <w:rFonts w:ascii="Times New Roman" w:hAnsi="Times New Roman"/>
                <w:color w:val="000000"/>
                <w:sz w:val="24"/>
              </w:rPr>
              <w:t xml:space="preserve">All  forms are available via download from HUD’s website at:  </w:t>
            </w:r>
            <w:hyperlink w:history="1" r:id="rId8">
              <w:r w:rsidRPr="008A1587">
                <w:rPr>
                  <w:rFonts w:ascii="Times New Roman" w:hAnsi="Times New Roman"/>
                  <w:color w:val="0000FF"/>
                  <w:sz w:val="24"/>
                  <w:u w:val="single"/>
                </w:rPr>
                <w:t>https://www.hud.gov/program_offices/administration/hudclips/forms/hud2</w:t>
              </w:r>
            </w:hyperlink>
            <w:r w:rsidRPr="008A1587">
              <w:rPr>
                <w:rFonts w:ascii="Times New Roman" w:hAnsi="Times New Roman"/>
                <w:color w:val="000000"/>
                <w:sz w:val="24"/>
              </w:rPr>
              <w:t xml:space="preserve">. </w:t>
            </w:r>
            <w:r w:rsidRPr="008A1587">
              <w:rPr>
                <w:rFonts w:ascii="Times New Roman" w:hAnsi="Times New Roman"/>
                <w:color w:val="000000"/>
              </w:rPr>
              <w:t xml:space="preserve"> </w:t>
            </w:r>
            <w:r w:rsidRPr="008A1587">
              <w:rPr>
                <w:rFonts w:ascii="Times New Roman" w:hAnsi="Times New Roman"/>
                <w:color w:val="000000"/>
                <w:sz w:val="24"/>
              </w:rPr>
              <w:t xml:space="preserve">Links to each </w:t>
            </w:r>
            <w:r w:rsidRPr="008A1587">
              <w:rPr>
                <w:rFonts w:ascii="Times New Roman" w:hAnsi="Times New Roman"/>
                <w:color w:val="000000"/>
                <w:sz w:val="24"/>
              </w:rPr>
              <w:lastRenderedPageBreak/>
              <w:t>form are provided within the narrative for each form.  HUD is also able to email any needed forms upon request.</w:t>
            </w:r>
          </w:p>
          <w:p w:rsidR="008A1587" w:rsidP="001B4FB5" w:rsidRDefault="008A1587" w14:paraId="31007CE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C879B4" w:rsidR="009F6675" w:rsidP="002766DB" w:rsidRDefault="008A1587" w14:paraId="52FBF109" w14:textId="49540634">
            <w:pPr>
              <w:contextualSpacing/>
              <w:rPr>
                <w:rFonts w:ascii="Courier" w:hAnsi="Courier"/>
                <w:color w:val="000000"/>
                <w:sz w:val="24"/>
              </w:rPr>
            </w:pPr>
            <w:r w:rsidRPr="008A1587">
              <w:rPr>
                <w:rFonts w:ascii="Times New Roman" w:hAnsi="Times New Roman" w:eastAsia="Arial Unicode MS"/>
                <w:color w:val="000000"/>
                <w:sz w:val="24"/>
                <w:szCs w:val="24"/>
              </w:rPr>
              <w:t>When a mortgagor defaults on its loan, the holder of the mortgage may file for insurance benefits pursuant to the contract of insurance (the insuring statute and the corollary regulations). To receive these benefits, the mortgagee must prepare and submit to HUD the Multifamily Insurance Benefits Claims Package.</w:t>
            </w:r>
            <w:r w:rsidR="00C43C05">
              <w:rPr>
                <w:rFonts w:ascii="Times New Roman" w:hAnsi="Times New Roman" w:eastAsia="Arial Unicode MS"/>
                <w:color w:val="000000"/>
                <w:sz w:val="24"/>
                <w:szCs w:val="24"/>
              </w:rPr>
              <w:t xml:space="preserve"> </w:t>
            </w:r>
            <w:r w:rsidRPr="00816BE1" w:rsidR="00C43C05">
              <w:rPr>
                <w:rFonts w:ascii="Times New Roman" w:hAnsi="Times New Roman"/>
                <w:color w:val="000000"/>
                <w:sz w:val="24"/>
              </w:rPr>
              <w:t>It is estimated that 65% of respondents are private business; 35% of respondents are state agencies</w:t>
            </w:r>
            <w:r w:rsidR="00C43C05">
              <w:rPr>
                <w:rFonts w:ascii="Times New Roman" w:hAnsi="Times New Roman"/>
                <w:color w:val="000000"/>
                <w:sz w:val="24"/>
              </w:rPr>
              <w:t>.</w:t>
            </w:r>
            <w:r w:rsidR="00C43C05">
              <w:rPr>
                <w:rFonts w:ascii="Times New Roman" w:hAnsi="Times New Roman" w:eastAsia="Arial Unicode MS"/>
                <w:color w:val="000000"/>
                <w:sz w:val="24"/>
                <w:szCs w:val="24"/>
              </w:rPr>
              <w:t xml:space="preserve"> </w:t>
            </w:r>
            <w:r w:rsidRPr="008A1587">
              <w:rPr>
                <w:rFonts w:ascii="Times New Roman" w:hAnsi="Times New Roman" w:eastAsia="Arial Unicode MS"/>
                <w:color w:val="000000"/>
                <w:sz w:val="24"/>
                <w:szCs w:val="24"/>
              </w:rPr>
              <w:t xml:space="preserve"> HUD uses the information collected to determine the FHA Multifamily Insurance Benefits owed to the mortgagee. HUD audits each form. From the information collected, the Government Accountability Office can audit HUD's records. Also, the information is used by the Department of Justice in pursuit and defense of claims filed against or by the United States.</w:t>
            </w:r>
          </w:p>
        </w:tc>
      </w:tr>
      <w:tr w:rsidRPr="00C879B4" w:rsidR="00FA2F70" w:rsidTr="002766DB" w14:paraId="611E4B4E" w14:textId="77777777">
        <w:tc>
          <w:tcPr>
            <w:tcW w:w="9252" w:type="dxa"/>
            <w:shd w:val="clear" w:color="auto" w:fill="auto"/>
          </w:tcPr>
          <w:p w:rsidRPr="00C879B4" w:rsidR="00FA2F70" w:rsidP="001B4FB5" w:rsidRDefault="00FA2F70" w14:paraId="055D23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623BCF3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48664B08" w14:textId="77777777">
        <w:tc>
          <w:tcPr>
            <w:tcW w:w="9360" w:type="dxa"/>
            <w:shd w:val="clear" w:color="auto" w:fill="auto"/>
          </w:tcPr>
          <w:p w:rsidR="00FA2F70" w:rsidP="001B4FB5" w:rsidRDefault="00FA2F70" w14:paraId="2B8A6A8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CA6032" w:rsidP="001B4FB5" w:rsidRDefault="00CA6032" w14:paraId="78263B59" w14:textId="77777777">
            <w:pPr>
              <w:spacing w:after="0" w:line="240" w:lineRule="auto"/>
              <w:rPr>
                <w:rFonts w:ascii="Times New Roman" w:hAnsi="Times New Roman"/>
                <w:b/>
                <w:color w:val="000000"/>
                <w:sz w:val="24"/>
                <w:szCs w:val="24"/>
              </w:rPr>
            </w:pPr>
          </w:p>
          <w:p w:rsidRPr="00C879B4" w:rsidR="00FA2F70" w:rsidP="002766DB" w:rsidRDefault="00CA6032" w14:paraId="6E18CC66" w14:textId="4184AB15">
            <w:pPr>
              <w:spacing w:after="0" w:line="240" w:lineRule="auto"/>
              <w:rPr>
                <w:rFonts w:ascii="Times New Roman" w:hAnsi="Times New Roman"/>
                <w:b/>
                <w:color w:val="000000"/>
                <w:sz w:val="24"/>
                <w:szCs w:val="24"/>
              </w:rPr>
            </w:pPr>
            <w:r w:rsidRPr="00CA6032">
              <w:rPr>
                <w:rFonts w:ascii="Times New Roman" w:hAnsi="Times New Roman" w:eastAsia="Arial Unicode MS"/>
                <w:color w:val="000000"/>
                <w:sz w:val="24"/>
                <w:szCs w:val="24"/>
              </w:rPr>
              <w:t>The collection of information does require the use of technological collection techniques sometimes. The forms are emailed to HUD.  The original forms are mailed to HUD along with the originals of the mortgage or deed of trust, etc., as part of the Multifamily Benefits Claims package. It is not feasible to submit the forms electronically, separate from the claims package documentation, since many of the original documents require raised seals to be affixed to confirm authenticity from the issuing jurisdiction</w:t>
            </w:r>
            <w:r>
              <w:rPr>
                <w:rFonts w:ascii="Times New Roman" w:hAnsi="Times New Roman" w:eastAsia="Arial Unicode MS"/>
                <w:color w:val="000000"/>
                <w:sz w:val="24"/>
                <w:szCs w:val="24"/>
              </w:rPr>
              <w:t>.</w:t>
            </w:r>
            <w:r w:rsidRPr="00CA6032">
              <w:rPr>
                <w:rFonts w:ascii="Times New Roman" w:hAnsi="Times New Roman"/>
                <w:b/>
                <w:color w:val="000000"/>
                <w:sz w:val="24"/>
                <w:szCs w:val="24"/>
              </w:rPr>
              <w:t xml:space="preserve">  </w:t>
            </w:r>
          </w:p>
        </w:tc>
      </w:tr>
      <w:tr w:rsidRPr="00C879B4" w:rsidR="00FA2F70" w:rsidTr="00D35DDB" w14:paraId="58F7E1D5" w14:textId="77777777">
        <w:tc>
          <w:tcPr>
            <w:tcW w:w="9360" w:type="dxa"/>
            <w:shd w:val="clear" w:color="auto" w:fill="auto"/>
          </w:tcPr>
          <w:p w:rsidRPr="00C879B4" w:rsidR="00FA2F70" w:rsidP="001B4FB5" w:rsidRDefault="00FA2F70" w14:paraId="175953FD" w14:textId="77777777">
            <w:pPr>
              <w:spacing w:after="0" w:line="240" w:lineRule="auto"/>
              <w:rPr>
                <w:rFonts w:ascii="Times New Roman" w:hAnsi="Times New Roman"/>
                <w:b/>
                <w:color w:val="000000"/>
                <w:sz w:val="24"/>
                <w:szCs w:val="24"/>
              </w:rPr>
            </w:pPr>
          </w:p>
        </w:tc>
      </w:tr>
    </w:tbl>
    <w:p w:rsidRPr="00C879B4" w:rsidR="00FA2F70" w:rsidP="00FA2F70" w:rsidRDefault="00FA2F70" w14:paraId="389F88D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256A188A" w14:textId="77777777">
        <w:tc>
          <w:tcPr>
            <w:tcW w:w="9360" w:type="dxa"/>
            <w:shd w:val="clear" w:color="auto" w:fill="auto"/>
          </w:tcPr>
          <w:p w:rsidRPr="00C879B4" w:rsidR="00FA2F70" w:rsidP="005142EB" w:rsidRDefault="00FA2F70" w14:paraId="36318939" w14:textId="79ED58F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tc>
      </w:tr>
      <w:tr w:rsidRPr="00C879B4" w:rsidR="00FA2F70" w:rsidTr="00D35DDB" w14:paraId="09DFA29E" w14:textId="77777777">
        <w:tc>
          <w:tcPr>
            <w:tcW w:w="9360" w:type="dxa"/>
            <w:shd w:val="clear" w:color="auto" w:fill="auto"/>
          </w:tcPr>
          <w:p w:rsidRPr="00C879B4" w:rsidR="00FA2F70" w:rsidP="001B4FB5" w:rsidRDefault="00FA2F70" w14:paraId="723C2EE3" w14:textId="77777777">
            <w:pPr>
              <w:spacing w:after="0" w:line="240" w:lineRule="auto"/>
              <w:rPr>
                <w:rFonts w:ascii="Times New Roman" w:hAnsi="Times New Roman"/>
                <w:b/>
                <w:color w:val="000000"/>
                <w:sz w:val="24"/>
                <w:szCs w:val="24"/>
              </w:rPr>
            </w:pPr>
          </w:p>
        </w:tc>
      </w:tr>
    </w:tbl>
    <w:p w:rsidRPr="00783C71" w:rsidR="00CF590A" w:rsidP="00CF590A" w:rsidRDefault="00744FDA" w14:paraId="636E4D74" w14:textId="77777777">
      <w:pPr>
        <w:tabs>
          <w:tab w:val="left" w:pos="-720"/>
        </w:tabs>
        <w:suppressAutoHyphens/>
        <w:spacing w:after="0" w:line="240" w:lineRule="auto"/>
        <w:rPr>
          <w:rFonts w:ascii="Times New Roman" w:hAnsi="Times New Roman"/>
          <w:color w:val="000000"/>
          <w:sz w:val="24"/>
          <w:szCs w:val="24"/>
        </w:rPr>
      </w:pPr>
      <w:r w:rsidRPr="00783C71">
        <w:rPr>
          <w:rFonts w:ascii="Times New Roman" w:hAnsi="Times New Roman"/>
          <w:color w:val="000000"/>
          <w:sz w:val="24"/>
          <w:szCs w:val="24"/>
        </w:rPr>
        <w:t xml:space="preserve">     </w:t>
      </w:r>
      <w:r w:rsidRPr="00783C71" w:rsidR="00CF590A">
        <w:rPr>
          <w:rFonts w:ascii="Times New Roman" w:hAnsi="Times New Roman"/>
          <w:color w:val="000000"/>
          <w:sz w:val="24"/>
          <w:szCs w:val="24"/>
        </w:rPr>
        <w:t>Duplication, in the sense of similar data collection, does not exist.</w:t>
      </w:r>
    </w:p>
    <w:p w:rsidRPr="00783C71" w:rsidR="00FA2F70" w:rsidP="00FA2F70" w:rsidRDefault="00FA2F70" w14:paraId="199E54F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ED32315" w14:textId="77777777">
        <w:tc>
          <w:tcPr>
            <w:tcW w:w="9360" w:type="dxa"/>
            <w:shd w:val="clear" w:color="auto" w:fill="auto"/>
          </w:tcPr>
          <w:p w:rsidRPr="00C879B4" w:rsidR="00FA2F70" w:rsidP="001B4FB5" w:rsidRDefault="00FA2F70" w14:paraId="6A2EBBA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1DE11443" w14:textId="77777777">
            <w:pPr>
              <w:spacing w:after="0" w:line="240" w:lineRule="auto"/>
              <w:rPr>
                <w:rFonts w:ascii="Times New Roman" w:hAnsi="Times New Roman"/>
                <w:b/>
                <w:color w:val="000000"/>
                <w:sz w:val="24"/>
                <w:szCs w:val="24"/>
              </w:rPr>
            </w:pPr>
          </w:p>
        </w:tc>
      </w:tr>
      <w:tr w:rsidRPr="00C879B4" w:rsidR="00FA2F70" w:rsidTr="00D35DDB" w14:paraId="0D55A6B7" w14:textId="77777777">
        <w:tc>
          <w:tcPr>
            <w:tcW w:w="9360" w:type="dxa"/>
            <w:shd w:val="clear" w:color="auto" w:fill="auto"/>
          </w:tcPr>
          <w:p w:rsidRPr="00783C71" w:rsidR="008C6F54" w:rsidP="00783C71" w:rsidRDefault="00783C71" w14:paraId="64F5C72D" w14:textId="4616D190">
            <w:pPr>
              <w:spacing w:after="0" w:line="240" w:lineRule="auto"/>
              <w:rPr>
                <w:rFonts w:ascii="Times New Roman" w:hAnsi="Times New Roman" w:eastAsia="Arial Unicode MS"/>
                <w:color w:val="000000"/>
                <w:sz w:val="24"/>
                <w:szCs w:val="24"/>
              </w:rPr>
            </w:pPr>
            <w:r w:rsidRPr="00783C71">
              <w:rPr>
                <w:rFonts w:ascii="Times New Roman" w:hAnsi="Times New Roman" w:eastAsia="Arial Unicode MS"/>
                <w:color w:val="000000"/>
                <w:sz w:val="24"/>
                <w:szCs w:val="24"/>
              </w:rPr>
              <w:t>This information collection does not have an impact on small businesses or other small entities</w:t>
            </w:r>
            <w:r w:rsidRPr="00783C71" w:rsidR="008C6F54">
              <w:rPr>
                <w:rFonts w:ascii="Times New Roman" w:hAnsi="Times New Roman" w:eastAsia="Arial Unicode MS"/>
                <w:color w:val="000000"/>
                <w:sz w:val="24"/>
                <w:szCs w:val="24"/>
              </w:rPr>
              <w:t>.</w:t>
            </w:r>
          </w:p>
          <w:p w:rsidRPr="00C879B4" w:rsidR="00FA2F70" w:rsidP="001B4FB5" w:rsidRDefault="00FA2F70" w14:paraId="43E6EE6D" w14:textId="77777777">
            <w:pPr>
              <w:spacing w:after="0" w:line="240" w:lineRule="auto"/>
              <w:rPr>
                <w:rFonts w:ascii="Times New Roman" w:hAnsi="Times New Roman"/>
                <w:b/>
                <w:color w:val="000000"/>
                <w:sz w:val="24"/>
                <w:szCs w:val="24"/>
              </w:rPr>
            </w:pPr>
          </w:p>
        </w:tc>
      </w:tr>
    </w:tbl>
    <w:p w:rsidRPr="00C879B4" w:rsidR="00FA2F70" w:rsidP="00FA2F70" w:rsidRDefault="00FA2F70" w14:paraId="29E9692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F7EBC7C" w14:textId="77777777">
        <w:tc>
          <w:tcPr>
            <w:tcW w:w="9360" w:type="dxa"/>
            <w:shd w:val="clear" w:color="auto" w:fill="auto"/>
          </w:tcPr>
          <w:p w:rsidRPr="00C879B4" w:rsidR="00FA2F70" w:rsidP="001B4FB5" w:rsidRDefault="00FA2F70" w14:paraId="7A7429F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C879B4" w:rsidR="00FA2F70" w:rsidP="001B4FB5" w:rsidRDefault="00FA2F70" w14:paraId="557A4A3C" w14:textId="77777777">
            <w:pPr>
              <w:spacing w:after="0" w:line="240" w:lineRule="auto"/>
              <w:rPr>
                <w:rFonts w:ascii="Times New Roman" w:hAnsi="Times New Roman"/>
                <w:b/>
                <w:color w:val="000000"/>
                <w:sz w:val="24"/>
                <w:szCs w:val="24"/>
              </w:rPr>
            </w:pPr>
          </w:p>
        </w:tc>
      </w:tr>
      <w:tr w:rsidRPr="00C879B4" w:rsidR="00FA2F70" w:rsidTr="00D35DDB" w14:paraId="075B1B7E" w14:textId="77777777">
        <w:tc>
          <w:tcPr>
            <w:tcW w:w="9360" w:type="dxa"/>
            <w:shd w:val="clear" w:color="auto" w:fill="auto"/>
          </w:tcPr>
          <w:p w:rsidRPr="00506C05" w:rsidR="00254053" w:rsidP="00254053" w:rsidRDefault="00254053" w14:paraId="4C11AEF9" w14:textId="77777777">
            <w:pPr>
              <w:spacing w:after="0" w:line="240" w:lineRule="auto"/>
              <w:rPr>
                <w:rFonts w:ascii="Times New Roman" w:hAnsi="Times New Roman" w:eastAsia="Arial Unicode MS"/>
                <w:color w:val="000000"/>
                <w:sz w:val="24"/>
                <w:szCs w:val="24"/>
              </w:rPr>
            </w:pPr>
            <w:r w:rsidRPr="00506C05">
              <w:rPr>
                <w:rFonts w:ascii="Times New Roman" w:hAnsi="Times New Roman" w:eastAsia="Arial Unicode MS"/>
                <w:color w:val="000000"/>
                <w:sz w:val="24"/>
                <w:szCs w:val="24"/>
              </w:rPr>
              <w:t xml:space="preserve">The lender is required by regulation to submit to HUD the Multifamily Insurance Benefits Claims Package within 45 days after the mortgage is assigned or within an extended deadline, if any, in order to obtain insurance benefits. Non-compliance would delay payments and the </w:t>
            </w:r>
            <w:r w:rsidRPr="00506C05">
              <w:rPr>
                <w:rFonts w:ascii="Times New Roman" w:hAnsi="Times New Roman" w:eastAsia="Arial Unicode MS"/>
                <w:color w:val="000000"/>
                <w:sz w:val="24"/>
                <w:szCs w:val="24"/>
              </w:rPr>
              <w:lastRenderedPageBreak/>
              <w:t>interest paid to the mortgagee on the claim would be curtailed. HUD's inventory of unpaid claims would increase.</w:t>
            </w:r>
          </w:p>
          <w:p w:rsidRPr="00C879B4" w:rsidR="00FA2F70" w:rsidP="001B4FB5" w:rsidRDefault="00FA2F70" w14:paraId="5D725CB3" w14:textId="77777777">
            <w:pPr>
              <w:spacing w:after="0" w:line="240" w:lineRule="auto"/>
              <w:rPr>
                <w:rFonts w:ascii="Times New Roman" w:hAnsi="Times New Roman"/>
                <w:b/>
                <w:color w:val="000000"/>
                <w:sz w:val="24"/>
                <w:szCs w:val="24"/>
              </w:rPr>
            </w:pPr>
          </w:p>
        </w:tc>
      </w:tr>
    </w:tbl>
    <w:p w:rsidRPr="00C879B4" w:rsidR="00FA2F70" w:rsidP="00FA2F70" w:rsidRDefault="00FA2F70" w14:paraId="4D3A69C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4887B4B6" w14:textId="77777777">
        <w:tc>
          <w:tcPr>
            <w:tcW w:w="9360" w:type="dxa"/>
            <w:shd w:val="clear" w:color="auto" w:fill="auto"/>
          </w:tcPr>
          <w:p w:rsidRPr="00C879B4" w:rsidR="00FA2F70" w:rsidP="001B4FB5" w:rsidRDefault="00FA2F70" w14:paraId="54F9735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00CB1F09" w14:textId="77777777">
            <w:pPr>
              <w:spacing w:after="0" w:line="240" w:lineRule="auto"/>
              <w:rPr>
                <w:rFonts w:ascii="Times New Roman" w:hAnsi="Times New Roman"/>
                <w:b/>
                <w:color w:val="000000"/>
                <w:sz w:val="24"/>
                <w:szCs w:val="24"/>
              </w:rPr>
            </w:pPr>
          </w:p>
          <w:p w:rsidR="00FA2F70" w:rsidP="001B4FB5" w:rsidRDefault="00FA2F70" w14:paraId="0B725FD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Pr="00C879B4" w:rsidR="006658EE" w:rsidP="001B4FB5" w:rsidRDefault="006658EE" w14:paraId="3DD42841" w14:textId="77777777">
            <w:pPr>
              <w:spacing w:after="0" w:line="240" w:lineRule="auto"/>
              <w:rPr>
                <w:rFonts w:ascii="Times New Roman" w:hAnsi="Times New Roman"/>
                <w:color w:val="000000"/>
                <w:sz w:val="24"/>
                <w:szCs w:val="24"/>
              </w:rPr>
            </w:pPr>
          </w:p>
          <w:p w:rsidRPr="00327F26" w:rsidR="006658EE" w:rsidP="006658EE" w:rsidRDefault="006658EE" w14:paraId="0F1926D6" w14:textId="77777777">
            <w:pPr>
              <w:numPr>
                <w:ilvl w:val="0"/>
                <w:numId w:val="9"/>
              </w:numPr>
              <w:spacing w:after="0" w:line="240" w:lineRule="auto"/>
              <w:rPr>
                <w:rFonts w:ascii="Times New Roman" w:hAnsi="Times New Roman" w:eastAsia="Arial Unicode MS"/>
                <w:color w:val="000000"/>
                <w:sz w:val="24"/>
                <w:szCs w:val="24"/>
              </w:rPr>
            </w:pPr>
            <w:r w:rsidRPr="00327F26">
              <w:rPr>
                <w:rFonts w:ascii="Times New Roman" w:hAnsi="Times New Roman" w:eastAsia="Arial Unicode MS"/>
                <w:color w:val="000000"/>
                <w:sz w:val="24"/>
                <w:szCs w:val="24"/>
              </w:rPr>
              <w:t>A respondent may be required to submit collection information more often than quarterly. Regulation requires a mortgagee to submit this information in order to receive insurance benefits. Therefore, this information is submitted after the mortgagee has recorded the assignment of the mortgage or deed of trust to HUD</w:t>
            </w:r>
            <w:r w:rsidRPr="00327F26" w:rsidR="00A66C5C">
              <w:rPr>
                <w:rFonts w:ascii="Times New Roman" w:hAnsi="Times New Roman" w:eastAsia="Arial Unicode MS"/>
                <w:color w:val="000000"/>
                <w:sz w:val="24"/>
                <w:szCs w:val="24"/>
              </w:rPr>
              <w:t>.</w:t>
            </w:r>
          </w:p>
          <w:p w:rsidRPr="00C879B4" w:rsidR="00D35DDB" w:rsidP="001B4FB5" w:rsidRDefault="00D35DDB" w14:paraId="6669313F" w14:textId="77777777">
            <w:pPr>
              <w:spacing w:after="0" w:line="240" w:lineRule="auto"/>
              <w:rPr>
                <w:rFonts w:ascii="Times New Roman" w:hAnsi="Times New Roman"/>
                <w:color w:val="000000"/>
                <w:sz w:val="24"/>
                <w:szCs w:val="24"/>
              </w:rPr>
            </w:pPr>
          </w:p>
          <w:p w:rsidR="00FA2F70" w:rsidP="001B4FB5" w:rsidRDefault="00FA2F70" w14:paraId="6C931FE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Pr="00C879B4" w:rsidR="006658EE" w:rsidP="001B4FB5" w:rsidRDefault="006658EE" w14:paraId="633B5E25" w14:textId="77777777">
            <w:pPr>
              <w:spacing w:after="0" w:line="240" w:lineRule="auto"/>
              <w:rPr>
                <w:rFonts w:ascii="Times New Roman" w:hAnsi="Times New Roman"/>
                <w:color w:val="000000"/>
                <w:sz w:val="24"/>
                <w:szCs w:val="24"/>
              </w:rPr>
            </w:pPr>
          </w:p>
          <w:p w:rsidRPr="00327F26" w:rsidR="006658EE" w:rsidP="00604624" w:rsidRDefault="006658EE" w14:paraId="0D650835" w14:textId="12C539BF">
            <w:pPr>
              <w:numPr>
                <w:ilvl w:val="0"/>
                <w:numId w:val="9"/>
              </w:numPr>
              <w:tabs>
                <w:tab w:val="left" w:pos="-720"/>
                <w:tab w:val="left" w:pos="720"/>
              </w:tabs>
              <w:suppressAutoHyphens/>
              <w:spacing w:after="0" w:line="240" w:lineRule="auto"/>
              <w:rPr>
                <w:rFonts w:ascii="Times New Roman" w:hAnsi="Times New Roman"/>
                <w:color w:val="000000"/>
                <w:sz w:val="24"/>
                <w:szCs w:val="24"/>
              </w:rPr>
            </w:pPr>
            <w:r w:rsidRPr="00327F26">
              <w:rPr>
                <w:rFonts w:ascii="Times New Roman" w:hAnsi="Times New Roman"/>
                <w:bCs/>
                <w:color w:val="000000"/>
                <w:sz w:val="24"/>
                <w:szCs w:val="24"/>
              </w:rPr>
              <w:t xml:space="preserve">Respondents must submit the information collection </w:t>
            </w:r>
            <w:r w:rsidRPr="00327F26">
              <w:rPr>
                <w:rFonts w:ascii="Times New Roman" w:hAnsi="Times New Roman" w:eastAsia="Arial Unicode MS"/>
                <w:color w:val="000000"/>
                <w:sz w:val="24"/>
                <w:szCs w:val="24"/>
              </w:rPr>
              <w:t>within 45 days after the mortgage is assigned or within an extended deadline, if any, in order to obtain insurance benefits.</w:t>
            </w:r>
          </w:p>
          <w:p w:rsidRPr="00C879B4" w:rsidR="00D35DDB" w:rsidP="001B4FB5" w:rsidRDefault="00D35DDB" w14:paraId="77F8A0CF" w14:textId="77777777">
            <w:pPr>
              <w:spacing w:after="0" w:line="240" w:lineRule="auto"/>
              <w:rPr>
                <w:rFonts w:ascii="Times New Roman" w:hAnsi="Times New Roman"/>
                <w:color w:val="000000"/>
                <w:sz w:val="24"/>
                <w:szCs w:val="24"/>
              </w:rPr>
            </w:pPr>
          </w:p>
          <w:p w:rsidR="00695EEE" w:rsidP="001B4FB5" w:rsidRDefault="00FA2F70" w14:paraId="183E10F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6658EE" w:rsidP="001B4FB5" w:rsidRDefault="006658EE" w14:paraId="201CF58C" w14:textId="77777777">
            <w:pPr>
              <w:spacing w:after="0" w:line="240" w:lineRule="auto"/>
              <w:rPr>
                <w:rFonts w:ascii="Times New Roman" w:hAnsi="Times New Roman"/>
                <w:color w:val="000000"/>
                <w:sz w:val="24"/>
                <w:szCs w:val="24"/>
              </w:rPr>
            </w:pPr>
          </w:p>
          <w:p w:rsidRPr="00327F26" w:rsidR="006658EE" w:rsidP="006658EE" w:rsidRDefault="006658EE" w14:paraId="1204C957" w14:textId="77777777">
            <w:pPr>
              <w:numPr>
                <w:ilvl w:val="0"/>
                <w:numId w:val="9"/>
              </w:numPr>
              <w:tabs>
                <w:tab w:val="left" w:pos="-720"/>
                <w:tab w:val="left" w:pos="720"/>
              </w:tabs>
              <w:suppressAutoHyphens/>
              <w:spacing w:after="0" w:line="240" w:lineRule="auto"/>
              <w:rPr>
                <w:rFonts w:ascii="Times New Roman" w:hAnsi="Times New Roman"/>
                <w:bCs/>
                <w:color w:val="000000"/>
                <w:sz w:val="24"/>
                <w:szCs w:val="24"/>
              </w:rPr>
            </w:pPr>
            <w:r w:rsidRPr="00327F26">
              <w:rPr>
                <w:rFonts w:ascii="Times New Roman" w:hAnsi="Times New Roman"/>
                <w:bCs/>
                <w:color w:val="000000"/>
                <w:sz w:val="24"/>
                <w:szCs w:val="24"/>
              </w:rPr>
              <w:t>Respondents are required to submit the original and two copies of each document.</w:t>
            </w:r>
          </w:p>
          <w:p w:rsidRPr="00C879B4" w:rsidR="00695EEE" w:rsidP="001B4FB5" w:rsidRDefault="00695EEE" w14:paraId="69903D75" w14:textId="77777777">
            <w:pPr>
              <w:spacing w:after="0" w:line="240" w:lineRule="auto"/>
              <w:rPr>
                <w:rFonts w:ascii="Times New Roman" w:hAnsi="Times New Roman"/>
                <w:color w:val="000000"/>
                <w:sz w:val="24"/>
                <w:szCs w:val="24"/>
              </w:rPr>
            </w:pPr>
          </w:p>
          <w:p w:rsidR="00FA2F70" w:rsidP="001B4FB5" w:rsidRDefault="00FA2F70" w14:paraId="5D928EA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6658EE" w:rsidP="001B4FB5" w:rsidRDefault="006658EE" w14:paraId="5A76FAF3" w14:textId="77777777">
            <w:pPr>
              <w:spacing w:after="0" w:line="240" w:lineRule="auto"/>
              <w:rPr>
                <w:rFonts w:ascii="Times New Roman" w:hAnsi="Times New Roman"/>
                <w:color w:val="000000"/>
                <w:sz w:val="24"/>
                <w:szCs w:val="24"/>
              </w:rPr>
            </w:pPr>
          </w:p>
          <w:p w:rsidRPr="00327F26" w:rsidR="006658EE" w:rsidP="006658EE" w:rsidRDefault="006658EE" w14:paraId="21862029" w14:textId="77777777">
            <w:pPr>
              <w:numPr>
                <w:ilvl w:val="0"/>
                <w:numId w:val="9"/>
              </w:numPr>
              <w:spacing w:after="0" w:line="240" w:lineRule="auto"/>
              <w:rPr>
                <w:rFonts w:ascii="Times New Roman" w:hAnsi="Times New Roman"/>
                <w:color w:val="000000"/>
                <w:sz w:val="24"/>
                <w:szCs w:val="24"/>
              </w:rPr>
            </w:pPr>
            <w:r w:rsidRPr="00327F26">
              <w:rPr>
                <w:rFonts w:ascii="Times New Roman" w:hAnsi="Times New Roman"/>
                <w:bCs/>
                <w:color w:val="000000"/>
                <w:sz w:val="24"/>
                <w:szCs w:val="24"/>
              </w:rPr>
              <w:t>Record retention for the loan history must begin from the date the claimant became the holding mortgagee.</w:t>
            </w:r>
          </w:p>
          <w:p w:rsidRPr="00C879B4" w:rsidR="00D35DDB" w:rsidP="001B4FB5" w:rsidRDefault="00D35DDB" w14:paraId="318C7D3E" w14:textId="77777777">
            <w:pPr>
              <w:spacing w:after="0" w:line="240" w:lineRule="auto"/>
              <w:rPr>
                <w:rFonts w:ascii="Times New Roman" w:hAnsi="Times New Roman"/>
                <w:color w:val="000000"/>
                <w:sz w:val="24"/>
                <w:szCs w:val="24"/>
              </w:rPr>
            </w:pPr>
          </w:p>
          <w:p w:rsidR="00FA2F70" w:rsidP="001B4FB5" w:rsidRDefault="00FA2F70" w14:paraId="75AD7DC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B9463D" w:rsidP="001B4FB5" w:rsidRDefault="00B9463D" w14:paraId="1BBF155C" w14:textId="77777777">
            <w:pPr>
              <w:spacing w:after="0" w:line="240" w:lineRule="auto"/>
              <w:rPr>
                <w:rFonts w:ascii="Times New Roman" w:hAnsi="Times New Roman"/>
                <w:color w:val="000000"/>
                <w:sz w:val="24"/>
                <w:szCs w:val="24"/>
              </w:rPr>
            </w:pPr>
          </w:p>
          <w:p w:rsidRPr="00327F26" w:rsidR="00B9463D" w:rsidP="00B9463D" w:rsidRDefault="00B9463D" w14:paraId="0CA32ACA" w14:textId="77777777">
            <w:pPr>
              <w:numPr>
                <w:ilvl w:val="0"/>
                <w:numId w:val="9"/>
              </w:numPr>
              <w:tabs>
                <w:tab w:val="left" w:pos="-720"/>
                <w:tab w:val="left" w:pos="720"/>
              </w:tabs>
              <w:suppressAutoHyphens/>
              <w:spacing w:after="0" w:line="240" w:lineRule="auto"/>
              <w:rPr>
                <w:rFonts w:ascii="Times New Roman" w:hAnsi="Times New Roman"/>
                <w:bCs/>
                <w:color w:val="000000"/>
                <w:sz w:val="24"/>
                <w:szCs w:val="24"/>
              </w:rPr>
            </w:pPr>
            <w:r w:rsidRPr="00327F26">
              <w:rPr>
                <w:rFonts w:ascii="Times New Roman" w:hAnsi="Times New Roman"/>
                <w:bCs/>
                <w:color w:val="000000"/>
                <w:sz w:val="24"/>
                <w:szCs w:val="24"/>
              </w:rPr>
              <w:t>No statistical data is collected.</w:t>
            </w:r>
          </w:p>
          <w:p w:rsidRPr="00327F26" w:rsidR="00B9463D" w:rsidP="001B4FB5" w:rsidRDefault="00B9463D" w14:paraId="6AAD3BFB" w14:textId="77777777">
            <w:pPr>
              <w:spacing w:after="0" w:line="240" w:lineRule="auto"/>
              <w:rPr>
                <w:rFonts w:ascii="Times New Roman" w:hAnsi="Times New Roman"/>
                <w:color w:val="000000"/>
                <w:sz w:val="24"/>
                <w:szCs w:val="24"/>
              </w:rPr>
            </w:pPr>
          </w:p>
          <w:p w:rsidR="00FA2F70" w:rsidP="001B4FB5" w:rsidRDefault="00FA2F70" w14:paraId="12E2F9A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744FDA" w:rsidP="001B4FB5" w:rsidRDefault="00744FDA" w14:paraId="289063F8" w14:textId="77777777">
            <w:pPr>
              <w:spacing w:after="0" w:line="240" w:lineRule="auto"/>
              <w:rPr>
                <w:rFonts w:ascii="Times New Roman" w:hAnsi="Times New Roman"/>
                <w:color w:val="000000"/>
                <w:sz w:val="24"/>
                <w:szCs w:val="24"/>
              </w:rPr>
            </w:pPr>
          </w:p>
          <w:p w:rsidRPr="00327F26" w:rsidR="00B9463D" w:rsidP="00B9463D" w:rsidRDefault="00B9463D" w14:paraId="4657F4F0" w14:textId="77777777">
            <w:pPr>
              <w:numPr>
                <w:ilvl w:val="0"/>
                <w:numId w:val="9"/>
              </w:numPr>
              <w:tabs>
                <w:tab w:val="left" w:pos="-720"/>
                <w:tab w:val="left" w:pos="720"/>
              </w:tabs>
              <w:suppressAutoHyphens/>
              <w:spacing w:after="0" w:line="240" w:lineRule="auto"/>
              <w:rPr>
                <w:rFonts w:ascii="Times New Roman" w:hAnsi="Times New Roman"/>
                <w:bCs/>
                <w:color w:val="000000"/>
                <w:sz w:val="24"/>
                <w:szCs w:val="24"/>
              </w:rPr>
            </w:pPr>
            <w:r w:rsidRPr="00327F26">
              <w:rPr>
                <w:rFonts w:ascii="Times New Roman" w:hAnsi="Times New Roman"/>
                <w:bCs/>
                <w:color w:val="000000"/>
                <w:sz w:val="24"/>
                <w:szCs w:val="24"/>
              </w:rPr>
              <w:t>No statistical data is collected.</w:t>
            </w:r>
          </w:p>
          <w:p w:rsidRPr="00C879B4" w:rsidR="00B9463D" w:rsidP="001B4FB5" w:rsidRDefault="00B9463D" w14:paraId="375C7ED8" w14:textId="77777777">
            <w:pPr>
              <w:spacing w:after="0" w:line="240" w:lineRule="auto"/>
              <w:rPr>
                <w:rFonts w:ascii="Times New Roman" w:hAnsi="Times New Roman"/>
                <w:color w:val="000000"/>
                <w:sz w:val="24"/>
                <w:szCs w:val="24"/>
              </w:rPr>
            </w:pPr>
          </w:p>
          <w:p w:rsidRPr="00C879B4" w:rsidR="00D35DDB" w:rsidP="001B4FB5" w:rsidRDefault="00D35DDB" w14:paraId="727AEE45" w14:textId="77777777">
            <w:pPr>
              <w:spacing w:after="0" w:line="240" w:lineRule="auto"/>
              <w:rPr>
                <w:rFonts w:ascii="Times New Roman" w:hAnsi="Times New Roman"/>
                <w:color w:val="000000"/>
                <w:sz w:val="24"/>
                <w:szCs w:val="24"/>
              </w:rPr>
            </w:pPr>
          </w:p>
          <w:p w:rsidR="00FA2F70" w:rsidP="001B4FB5" w:rsidRDefault="00FA2F70" w14:paraId="7113CA0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79B4" w:rsidR="00F514FC" w:rsidP="001B4FB5" w:rsidRDefault="00F514FC" w14:paraId="1F3B074D" w14:textId="77777777">
            <w:pPr>
              <w:spacing w:after="0" w:line="240" w:lineRule="auto"/>
              <w:rPr>
                <w:rFonts w:ascii="Times New Roman" w:hAnsi="Times New Roman"/>
                <w:color w:val="000000"/>
                <w:sz w:val="24"/>
                <w:szCs w:val="24"/>
              </w:rPr>
            </w:pPr>
          </w:p>
          <w:p w:rsidRPr="00327F26" w:rsidR="00D35DDB" w:rsidP="00327F26" w:rsidRDefault="00F514FC" w14:paraId="3693DFD4" w14:textId="7AD62A95">
            <w:pPr>
              <w:pStyle w:val="ListParagraph"/>
              <w:numPr>
                <w:ilvl w:val="0"/>
                <w:numId w:val="9"/>
              </w:numPr>
              <w:spacing w:after="0" w:line="240" w:lineRule="auto"/>
              <w:rPr>
                <w:rFonts w:ascii="Times New Roman" w:hAnsi="Times New Roman"/>
                <w:bCs/>
                <w:color w:val="000000"/>
                <w:sz w:val="24"/>
                <w:szCs w:val="24"/>
              </w:rPr>
            </w:pPr>
            <w:r w:rsidRPr="00327F26">
              <w:rPr>
                <w:rFonts w:ascii="Times New Roman" w:hAnsi="Times New Roman"/>
                <w:bCs/>
                <w:color w:val="000000"/>
                <w:sz w:val="24"/>
                <w:szCs w:val="24"/>
              </w:rPr>
              <w:t xml:space="preserve">No pledge of confidentiality is promised outside of any supported by the authority established in statue </w:t>
            </w:r>
            <w:r w:rsidRPr="00327F26" w:rsidR="00744FDA">
              <w:rPr>
                <w:rFonts w:ascii="Times New Roman" w:hAnsi="Times New Roman"/>
                <w:bCs/>
                <w:color w:val="000000"/>
                <w:sz w:val="24"/>
                <w:szCs w:val="24"/>
              </w:rPr>
              <w:t xml:space="preserve"> </w:t>
            </w:r>
            <w:r w:rsidRPr="00327F26" w:rsidR="00287BF1">
              <w:rPr>
                <w:rFonts w:ascii="Times New Roman" w:hAnsi="Times New Roman"/>
                <w:bCs/>
                <w:color w:val="000000"/>
                <w:sz w:val="24"/>
                <w:szCs w:val="24"/>
              </w:rPr>
              <w:t xml:space="preserve"> </w:t>
            </w:r>
            <w:r w:rsidRPr="00327F26" w:rsidR="00744FDA">
              <w:rPr>
                <w:rFonts w:ascii="Times New Roman" w:hAnsi="Times New Roman"/>
                <w:bCs/>
                <w:color w:val="000000"/>
                <w:sz w:val="24"/>
                <w:szCs w:val="24"/>
              </w:rPr>
              <w:t>or regulation.</w:t>
            </w:r>
          </w:p>
          <w:p w:rsidRPr="00C879B4" w:rsidR="00F514FC" w:rsidP="001B4FB5" w:rsidRDefault="00F514FC" w14:paraId="61FE8D19" w14:textId="77777777">
            <w:pPr>
              <w:spacing w:after="0" w:line="240" w:lineRule="auto"/>
              <w:rPr>
                <w:rFonts w:ascii="Times New Roman" w:hAnsi="Times New Roman"/>
                <w:color w:val="000000"/>
                <w:sz w:val="24"/>
                <w:szCs w:val="24"/>
              </w:rPr>
            </w:pPr>
          </w:p>
          <w:p w:rsidRPr="00C879B4" w:rsidR="00FA2F70" w:rsidP="001B4FB5" w:rsidRDefault="00FA2F70" w14:paraId="7D77E40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FA2F70" w:rsidP="001B4FB5" w:rsidRDefault="00FA2F70" w14:paraId="7B74BD1B" w14:textId="77777777">
            <w:pPr>
              <w:spacing w:after="0" w:line="240" w:lineRule="auto"/>
              <w:rPr>
                <w:rFonts w:ascii="Times New Roman" w:hAnsi="Times New Roman"/>
                <w:b/>
                <w:color w:val="000000"/>
                <w:sz w:val="24"/>
                <w:szCs w:val="24"/>
              </w:rPr>
            </w:pPr>
          </w:p>
        </w:tc>
      </w:tr>
      <w:tr w:rsidRPr="00C879B4" w:rsidR="00FA2F70" w:rsidTr="00D35DDB" w14:paraId="7CCC45BC" w14:textId="77777777">
        <w:tc>
          <w:tcPr>
            <w:tcW w:w="9360" w:type="dxa"/>
            <w:shd w:val="clear" w:color="auto" w:fill="auto"/>
          </w:tcPr>
          <w:p w:rsidRPr="00327F26" w:rsidR="00F514FC" w:rsidP="00F514FC" w:rsidRDefault="00F514FC" w14:paraId="192C865B" w14:textId="77777777">
            <w:pPr>
              <w:numPr>
                <w:ilvl w:val="0"/>
                <w:numId w:val="9"/>
              </w:numPr>
              <w:tabs>
                <w:tab w:val="left" w:pos="-720"/>
                <w:tab w:val="left" w:pos="720"/>
              </w:tabs>
              <w:suppressAutoHyphens/>
              <w:spacing w:after="0" w:line="240" w:lineRule="auto"/>
              <w:rPr>
                <w:rFonts w:ascii="Times New Roman" w:hAnsi="Times New Roman"/>
                <w:bCs/>
                <w:color w:val="000000"/>
                <w:sz w:val="24"/>
                <w:szCs w:val="24"/>
              </w:rPr>
            </w:pPr>
            <w:r w:rsidRPr="00327F26">
              <w:rPr>
                <w:rFonts w:ascii="Times New Roman" w:hAnsi="Times New Roman"/>
                <w:bCs/>
                <w:color w:val="000000"/>
                <w:sz w:val="24"/>
                <w:szCs w:val="24"/>
              </w:rPr>
              <w:lastRenderedPageBreak/>
              <w:t>Respondents are not required to submit proprietary trade secrets.</w:t>
            </w:r>
          </w:p>
          <w:p w:rsidRPr="00C879B4" w:rsidR="00FA2F70" w:rsidP="001B4FB5" w:rsidRDefault="00FA2F70" w14:paraId="5C2B1B89" w14:textId="77777777">
            <w:pPr>
              <w:spacing w:after="0" w:line="240" w:lineRule="auto"/>
              <w:rPr>
                <w:rFonts w:ascii="Times New Roman" w:hAnsi="Times New Roman"/>
                <w:b/>
                <w:color w:val="000000"/>
                <w:sz w:val="24"/>
                <w:szCs w:val="24"/>
              </w:rPr>
            </w:pPr>
          </w:p>
        </w:tc>
      </w:tr>
    </w:tbl>
    <w:p w:rsidRPr="00C879B4" w:rsidR="00FA2F70" w:rsidP="00FA2F70" w:rsidRDefault="00FA2F70" w14:paraId="439C3DE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783C71" w14:paraId="2842168D" w14:textId="77777777">
        <w:tc>
          <w:tcPr>
            <w:tcW w:w="9252" w:type="dxa"/>
            <w:shd w:val="clear" w:color="auto" w:fill="auto"/>
          </w:tcPr>
          <w:p w:rsidRPr="00C879B4" w:rsidR="0021340A" w:rsidP="001B4FB5" w:rsidRDefault="0021340A" w14:paraId="5BFE888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4EC867D4" w14:textId="77777777">
            <w:pPr>
              <w:spacing w:after="0" w:line="240" w:lineRule="auto"/>
              <w:rPr>
                <w:rFonts w:ascii="Times New Roman" w:hAnsi="Times New Roman"/>
                <w:color w:val="000000"/>
              </w:rPr>
            </w:pPr>
          </w:p>
          <w:p w:rsidR="00F031E0" w:rsidP="00F031E0" w:rsidRDefault="002766DB" w14:paraId="0AA6F019" w14:textId="55517EAE">
            <w:pPr>
              <w:spacing w:after="0" w:line="240" w:lineRule="auto"/>
              <w:rPr>
                <w:rFonts w:ascii="Times New Roman" w:hAnsi="Times New Roman" w:eastAsia="Calibri"/>
                <w:color w:val="000000"/>
                <w:sz w:val="24"/>
                <w:szCs w:val="24"/>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CB50A1">
              <w:rPr>
                <w:rFonts w:ascii="Times New Roman" w:hAnsi="Times New Roman"/>
                <w:sz w:val="24"/>
                <w:szCs w:val="20"/>
              </w:rPr>
              <w:t>May 11, 2021</w:t>
            </w:r>
            <w:r w:rsidRPr="00811DF3">
              <w:rPr>
                <w:rFonts w:ascii="Times New Roman" w:hAnsi="Times New Roman"/>
                <w:sz w:val="24"/>
                <w:szCs w:val="20"/>
              </w:rPr>
              <w:t xml:space="preserve">, Volume </w:t>
            </w:r>
            <w:r w:rsidR="00CB50A1">
              <w:rPr>
                <w:rFonts w:ascii="Times New Roman" w:hAnsi="Times New Roman"/>
                <w:sz w:val="24"/>
                <w:szCs w:val="20"/>
              </w:rPr>
              <w:t>86</w:t>
            </w:r>
            <w:r w:rsidRPr="00811DF3">
              <w:rPr>
                <w:rFonts w:ascii="Times New Roman" w:hAnsi="Times New Roman"/>
                <w:sz w:val="24"/>
                <w:szCs w:val="20"/>
              </w:rPr>
              <w:t xml:space="preserve">, Page </w:t>
            </w:r>
            <w:r w:rsidR="00CB50A1">
              <w:rPr>
                <w:rFonts w:ascii="Times New Roman" w:hAnsi="Times New Roman"/>
                <w:sz w:val="24"/>
                <w:szCs w:val="20"/>
              </w:rPr>
              <w:t>25881</w:t>
            </w:r>
            <w:r w:rsidRPr="00811DF3">
              <w:rPr>
                <w:rFonts w:ascii="Times New Roman" w:hAnsi="Times New Roman"/>
                <w:sz w:val="24"/>
                <w:szCs w:val="20"/>
              </w:rPr>
              <w:t>.</w:t>
            </w:r>
            <w:r w:rsidRPr="009245BB" w:rsidR="00F031E0">
              <w:rPr>
                <w:rFonts w:ascii="Times New Roman" w:hAnsi="Times New Roman" w:eastAsia="Calibri"/>
                <w:color w:val="000000"/>
                <w:sz w:val="24"/>
                <w:szCs w:val="24"/>
              </w:rPr>
              <w:t xml:space="preserve"> No comments were received</w:t>
            </w:r>
            <w:r w:rsidR="00F031E0">
              <w:rPr>
                <w:rFonts w:ascii="Times New Roman" w:hAnsi="Times New Roman" w:eastAsia="Calibri"/>
                <w:color w:val="000000"/>
                <w:sz w:val="24"/>
                <w:szCs w:val="24"/>
              </w:rPr>
              <w:t>.</w:t>
            </w:r>
          </w:p>
          <w:p w:rsidRPr="00C879B4" w:rsidR="00F031E0" w:rsidP="00F031E0" w:rsidRDefault="00F031E0" w14:paraId="41559CB7" w14:textId="77777777">
            <w:pPr>
              <w:spacing w:after="0" w:line="240" w:lineRule="auto"/>
              <w:rPr>
                <w:rFonts w:ascii="Times New Roman" w:hAnsi="Times New Roman"/>
                <w:color w:val="000000"/>
              </w:rPr>
            </w:pPr>
          </w:p>
          <w:p w:rsidR="00C72FD1" w:rsidP="00C72FD1" w:rsidRDefault="00C72FD1" w14:paraId="6E6E52B8" w14:textId="11652874">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9A12FA">
              <w:rPr>
                <w:rFonts w:ascii="Times New Roman" w:hAnsi="Times New Roman" w:eastAsia="Calibri"/>
                <w:color w:val="000000"/>
                <w:sz w:val="24"/>
                <w:szCs w:val="24"/>
              </w:rPr>
              <w:t>July 26, 2021</w:t>
            </w:r>
            <w:r w:rsidRPr="009245BB">
              <w:rPr>
                <w:rFonts w:ascii="Times New Roman" w:hAnsi="Times New Roman" w:eastAsia="Calibri"/>
                <w:color w:val="000000"/>
                <w:sz w:val="24"/>
                <w:szCs w:val="24"/>
              </w:rPr>
              <w:t xml:space="preserve">, Volume </w:t>
            </w:r>
            <w:r w:rsidR="009A12FA">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9A12FA">
              <w:rPr>
                <w:rFonts w:ascii="Times New Roman" w:hAnsi="Times New Roman" w:eastAsia="Calibri"/>
                <w:color w:val="000000"/>
                <w:sz w:val="24"/>
                <w:szCs w:val="24"/>
              </w:rPr>
              <w:t>40076</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Pr="00C879B4" w:rsidR="00C72FD1" w:rsidP="009B0365" w:rsidRDefault="00C72FD1" w14:paraId="7BC923C6" w14:textId="77777777">
            <w:pPr>
              <w:spacing w:after="0" w:line="240" w:lineRule="auto"/>
              <w:rPr>
                <w:rFonts w:ascii="Times New Roman" w:hAnsi="Times New Roman"/>
                <w:color w:val="000000"/>
              </w:rPr>
            </w:pPr>
          </w:p>
          <w:p w:rsidRPr="00FD4218" w:rsidR="00A66C5C" w:rsidP="00A66C5C" w:rsidRDefault="00A66C5C" w14:paraId="540A1985" w14:textId="097A1F2D">
            <w:pPr>
              <w:spacing w:after="160" w:line="259" w:lineRule="auto"/>
              <w:rPr>
                <w:rFonts w:ascii="Times New Roman" w:hAnsi="Times New Roman"/>
                <w:color w:val="000000"/>
                <w:sz w:val="24"/>
                <w:szCs w:val="24"/>
              </w:rPr>
            </w:pPr>
            <w:r w:rsidRPr="00FD4218">
              <w:rPr>
                <w:rFonts w:ascii="Times New Roman" w:hAnsi="Times New Roman" w:eastAsia="Calibri"/>
                <w:sz w:val="24"/>
                <w:szCs w:val="24"/>
              </w:rPr>
              <w:t>The program office occasion</w:t>
            </w:r>
            <w:r w:rsidR="00011CA1">
              <w:rPr>
                <w:rFonts w:ascii="Times New Roman" w:hAnsi="Times New Roman" w:eastAsia="Calibri"/>
                <w:sz w:val="24"/>
                <w:szCs w:val="24"/>
              </w:rPr>
              <w:t>ally</w:t>
            </w:r>
            <w:r w:rsidRPr="00FD4218">
              <w:rPr>
                <w:rFonts w:ascii="Times New Roman" w:hAnsi="Times New Roman" w:eastAsia="Calibri"/>
                <w:sz w:val="24"/>
                <w:szCs w:val="24"/>
              </w:rPr>
              <w:t xml:space="preserve"> consulted with the following representatives outside of the agency:</w:t>
            </w:r>
          </w:p>
          <w:p w:rsidRPr="00FD4218" w:rsidR="00A66C5C" w:rsidP="00A66C5C" w:rsidRDefault="00A66C5C" w14:paraId="2281EEEA" w14:textId="77777777">
            <w:pPr>
              <w:numPr>
                <w:ilvl w:val="0"/>
                <w:numId w:val="10"/>
              </w:numPr>
              <w:spacing w:after="0"/>
              <w:rPr>
                <w:rFonts w:ascii="Times New Roman" w:hAnsi="Times New Roman"/>
                <w:sz w:val="24"/>
                <w:szCs w:val="24"/>
              </w:rPr>
            </w:pPr>
            <w:r w:rsidRPr="00FD4218">
              <w:rPr>
                <w:rFonts w:ascii="Times New Roman" w:hAnsi="Times New Roman"/>
                <w:sz w:val="24"/>
                <w:szCs w:val="24"/>
              </w:rPr>
              <w:t>Debi Martin </w:t>
            </w:r>
            <w:r>
              <w:rPr>
                <w:rFonts w:ascii="Times New Roman" w:hAnsi="Times New Roman"/>
                <w:sz w:val="24"/>
                <w:szCs w:val="24"/>
              </w:rPr>
              <w:t xml:space="preserve">– </w:t>
            </w:r>
            <w:r w:rsidRPr="00FD4218">
              <w:rPr>
                <w:rFonts w:ascii="Times New Roman" w:hAnsi="Times New Roman"/>
                <w:sz w:val="24"/>
                <w:szCs w:val="24"/>
              </w:rPr>
              <w:t>Greystone Servicing Corporation, Inc.</w:t>
            </w:r>
          </w:p>
          <w:p w:rsidRPr="00FD4218" w:rsidR="00A66C5C" w:rsidP="00A66C5C" w:rsidRDefault="00A66C5C" w14:paraId="6DB75A8D" w14:textId="77777777">
            <w:pPr>
              <w:numPr>
                <w:ilvl w:val="0"/>
                <w:numId w:val="10"/>
              </w:numPr>
              <w:spacing w:after="0"/>
              <w:rPr>
                <w:rFonts w:ascii="Times New Roman" w:hAnsi="Times New Roman"/>
                <w:sz w:val="24"/>
                <w:szCs w:val="24"/>
              </w:rPr>
            </w:pPr>
            <w:r w:rsidRPr="00FD4218">
              <w:rPr>
                <w:rFonts w:ascii="Times New Roman" w:hAnsi="Times New Roman"/>
                <w:sz w:val="24"/>
                <w:szCs w:val="24"/>
              </w:rPr>
              <w:t xml:space="preserve">Anthony T. Marino </w:t>
            </w:r>
            <w:r>
              <w:rPr>
                <w:rFonts w:ascii="Times New Roman" w:hAnsi="Times New Roman"/>
                <w:sz w:val="24"/>
                <w:szCs w:val="24"/>
              </w:rPr>
              <w:t xml:space="preserve">– </w:t>
            </w:r>
            <w:r w:rsidRPr="00FD4218">
              <w:rPr>
                <w:rFonts w:ascii="Times New Roman" w:hAnsi="Times New Roman"/>
                <w:sz w:val="24"/>
                <w:szCs w:val="24"/>
              </w:rPr>
              <w:t xml:space="preserve">Cambridge Realty </w:t>
            </w:r>
            <w:r>
              <w:rPr>
                <w:rFonts w:ascii="Times New Roman" w:hAnsi="Times New Roman"/>
                <w:sz w:val="24"/>
                <w:szCs w:val="24"/>
              </w:rPr>
              <w:t>C</w:t>
            </w:r>
            <w:r w:rsidRPr="00FD4218">
              <w:rPr>
                <w:rFonts w:ascii="Times New Roman" w:hAnsi="Times New Roman"/>
                <w:sz w:val="24"/>
                <w:szCs w:val="24"/>
              </w:rPr>
              <w:t>apital Ltd.</w:t>
            </w:r>
          </w:p>
          <w:p w:rsidRPr="00FD4218" w:rsidR="00A66C5C" w:rsidP="00A66C5C" w:rsidRDefault="00A66C5C" w14:paraId="2E19C15E" w14:textId="77777777">
            <w:pPr>
              <w:numPr>
                <w:ilvl w:val="0"/>
                <w:numId w:val="10"/>
              </w:numPr>
              <w:spacing w:after="0"/>
              <w:rPr>
                <w:rFonts w:ascii="Times New Roman" w:hAnsi="Times New Roman"/>
                <w:sz w:val="24"/>
                <w:szCs w:val="24"/>
              </w:rPr>
            </w:pPr>
            <w:r w:rsidRPr="00FD4218">
              <w:rPr>
                <w:rFonts w:ascii="Times New Roman" w:hAnsi="Times New Roman"/>
                <w:sz w:val="24"/>
                <w:szCs w:val="24"/>
              </w:rPr>
              <w:t>Tina Brown</w:t>
            </w:r>
            <w:r>
              <w:rPr>
                <w:rFonts w:ascii="Times New Roman" w:hAnsi="Times New Roman"/>
                <w:sz w:val="24"/>
                <w:szCs w:val="24"/>
              </w:rPr>
              <w:t xml:space="preserve"> –</w:t>
            </w:r>
            <w:r w:rsidRPr="00FD4218">
              <w:rPr>
                <w:rFonts w:ascii="Times New Roman" w:hAnsi="Times New Roman"/>
                <w:sz w:val="24"/>
                <w:szCs w:val="24"/>
              </w:rPr>
              <w:t xml:space="preserve"> Love Funding</w:t>
            </w:r>
          </w:p>
          <w:p w:rsidRPr="00C879B4" w:rsidR="00FA2F70" w:rsidP="001B4FB5" w:rsidRDefault="00FA2F70" w14:paraId="2D1C0D97" w14:textId="77777777">
            <w:pPr>
              <w:spacing w:after="0" w:line="240" w:lineRule="auto"/>
              <w:rPr>
                <w:rFonts w:ascii="Times New Roman" w:hAnsi="Times New Roman"/>
                <w:b/>
                <w:color w:val="000000"/>
                <w:sz w:val="24"/>
                <w:szCs w:val="24"/>
              </w:rPr>
            </w:pPr>
          </w:p>
        </w:tc>
      </w:tr>
      <w:tr w:rsidRPr="00C879B4" w:rsidR="0021340A" w:rsidTr="00783C71" w14:paraId="1D044804" w14:textId="77777777">
        <w:trPr>
          <w:trHeight w:val="1530"/>
        </w:trPr>
        <w:tc>
          <w:tcPr>
            <w:tcW w:w="9252" w:type="dxa"/>
            <w:shd w:val="clear" w:color="auto" w:fill="auto"/>
          </w:tcPr>
          <w:p w:rsidR="0021340A" w:rsidP="001B4FB5" w:rsidRDefault="0021340A" w14:paraId="0E05DE7B" w14:textId="68803D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011CA1" w:rsidR="00011CA1">
              <w:rPr>
                <w:rFonts w:ascii="Times New Roman" w:hAnsi="Times New Roman"/>
                <w:b/>
                <w:color w:val="000000"/>
                <w:sz w:val="24"/>
                <w:szCs w:val="24"/>
              </w:rPr>
              <w:t>renumeration</w:t>
            </w:r>
            <w:r w:rsidR="00C72FD1">
              <w:rPr>
                <w:rFonts w:ascii="Times New Roman" w:hAnsi="Times New Roman"/>
                <w:b/>
                <w:color w:val="000000"/>
                <w:sz w:val="24"/>
                <w:szCs w:val="24"/>
              </w:rPr>
              <w:t xml:space="preserve"> </w:t>
            </w:r>
            <w:r w:rsidRPr="00C879B4">
              <w:rPr>
                <w:rFonts w:ascii="Times New Roman" w:hAnsi="Times New Roman"/>
                <w:b/>
                <w:color w:val="000000"/>
                <w:sz w:val="24"/>
                <w:szCs w:val="24"/>
              </w:rPr>
              <w:t xml:space="preserve">of contractors or grantees. </w:t>
            </w:r>
          </w:p>
          <w:p w:rsidRPr="00C879B4" w:rsidR="006D6B6B" w:rsidP="001B4FB5" w:rsidRDefault="006D6B6B" w14:paraId="1234DE31" w14:textId="77777777">
            <w:pPr>
              <w:spacing w:after="0" w:line="240" w:lineRule="auto"/>
              <w:rPr>
                <w:rFonts w:ascii="Times New Roman" w:hAnsi="Times New Roman"/>
                <w:b/>
                <w:color w:val="000000"/>
                <w:sz w:val="24"/>
                <w:szCs w:val="24"/>
              </w:rPr>
            </w:pPr>
          </w:p>
          <w:p w:rsidRPr="00783C71" w:rsidR="006D6B6B" w:rsidP="006D6B6B" w:rsidRDefault="006D6B6B" w14:paraId="113CB88C" w14:textId="4F712D02">
            <w:pPr>
              <w:spacing w:after="0" w:line="240" w:lineRule="auto"/>
              <w:contextualSpacing/>
              <w:rPr>
                <w:rFonts w:ascii="Times New Roman" w:hAnsi="Times New Roman" w:eastAsia="Arial Unicode MS"/>
                <w:color w:val="000000"/>
                <w:sz w:val="24"/>
                <w:szCs w:val="24"/>
              </w:rPr>
            </w:pPr>
            <w:r w:rsidRPr="00783C71">
              <w:rPr>
                <w:rFonts w:ascii="Times New Roman" w:hAnsi="Times New Roman" w:eastAsia="Arial Unicode MS"/>
                <w:color w:val="000000"/>
                <w:sz w:val="24"/>
                <w:szCs w:val="24"/>
              </w:rPr>
              <w:t>There is no decision to provide any payments or gifts to the lender except the payment of FHA insurance benefits. This payment is the Department's contractual obligation.</w:t>
            </w:r>
          </w:p>
          <w:p w:rsidRPr="00C879B4" w:rsidR="0021340A" w:rsidP="001B4FB5" w:rsidRDefault="0021340A" w14:paraId="618095EB" w14:textId="77777777">
            <w:pPr>
              <w:spacing w:after="0" w:line="240" w:lineRule="auto"/>
              <w:rPr>
                <w:rFonts w:ascii="Times New Roman" w:hAnsi="Times New Roman"/>
                <w:color w:val="000000"/>
                <w:sz w:val="24"/>
                <w:szCs w:val="24"/>
              </w:rPr>
            </w:pPr>
          </w:p>
        </w:tc>
      </w:tr>
      <w:tr w:rsidRPr="00C879B4" w:rsidR="0021340A" w:rsidTr="00783C71" w14:paraId="70AC3C8A" w14:textId="77777777">
        <w:tc>
          <w:tcPr>
            <w:tcW w:w="9252" w:type="dxa"/>
            <w:shd w:val="clear" w:color="auto" w:fill="auto"/>
          </w:tcPr>
          <w:p w:rsidRPr="00C879B4" w:rsidR="0021340A" w:rsidP="001B4FB5" w:rsidRDefault="0021340A" w14:paraId="7B89D72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21340A" w:rsidP="001B4FB5" w:rsidRDefault="0021340A" w14:paraId="721026C5" w14:textId="77777777">
            <w:pPr>
              <w:spacing w:after="0" w:line="240" w:lineRule="auto"/>
              <w:rPr>
                <w:rFonts w:ascii="Times New Roman" w:hAnsi="Times New Roman"/>
                <w:b/>
                <w:color w:val="000000"/>
                <w:sz w:val="24"/>
                <w:szCs w:val="24"/>
              </w:rPr>
            </w:pPr>
          </w:p>
        </w:tc>
      </w:tr>
      <w:tr w:rsidRPr="00C879B4" w:rsidR="0021340A" w:rsidTr="00783C71" w14:paraId="623BF15A" w14:textId="77777777">
        <w:tc>
          <w:tcPr>
            <w:tcW w:w="9252" w:type="dxa"/>
            <w:shd w:val="clear" w:color="auto" w:fill="auto"/>
          </w:tcPr>
          <w:p w:rsidRPr="00783C71" w:rsidR="006D6B6B" w:rsidP="006D6B6B" w:rsidRDefault="006D6B6B" w14:paraId="1A9B6668" w14:textId="77777777">
            <w:pPr>
              <w:spacing w:after="0" w:line="240" w:lineRule="auto"/>
              <w:rPr>
                <w:rFonts w:ascii="Times New Roman" w:hAnsi="Times New Roman" w:eastAsia="Arial Unicode MS"/>
                <w:color w:val="000000"/>
                <w:sz w:val="24"/>
                <w:szCs w:val="24"/>
              </w:rPr>
            </w:pPr>
            <w:r w:rsidRPr="00783C71">
              <w:rPr>
                <w:rFonts w:ascii="Times New Roman" w:hAnsi="Times New Roman" w:eastAsia="Arial Unicode MS"/>
                <w:color w:val="000000"/>
                <w:sz w:val="24"/>
                <w:szCs w:val="24"/>
              </w:rPr>
              <w:t xml:space="preserve">This collection has an approved Privacy Threshold Analysis (PTA) on file.  In addition, HUD's policy for providing confidentiality is that any information released to the public does not contain identifying information such as social security numbers. Such identification is deleted from the required information prior to being released.  </w:t>
            </w:r>
          </w:p>
          <w:p w:rsidRPr="00C879B4" w:rsidR="0021340A" w:rsidP="001B4FB5" w:rsidRDefault="0021340A" w14:paraId="56B46963" w14:textId="77777777">
            <w:pPr>
              <w:spacing w:after="0" w:line="240" w:lineRule="auto"/>
              <w:rPr>
                <w:rFonts w:ascii="Times New Roman" w:hAnsi="Times New Roman"/>
                <w:b/>
                <w:color w:val="000000"/>
                <w:sz w:val="24"/>
                <w:szCs w:val="24"/>
              </w:rPr>
            </w:pPr>
          </w:p>
        </w:tc>
      </w:tr>
    </w:tbl>
    <w:p w:rsidRPr="00C879B4" w:rsidR="00FA2F70" w:rsidP="00FA2F70" w:rsidRDefault="00FA2F70" w14:paraId="30A6E33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0C9C5E05" w14:textId="77777777">
        <w:tc>
          <w:tcPr>
            <w:tcW w:w="9360" w:type="dxa"/>
            <w:shd w:val="clear" w:color="auto" w:fill="auto"/>
          </w:tcPr>
          <w:p w:rsidR="0021340A" w:rsidP="001B4FB5" w:rsidRDefault="0021340A" w14:paraId="0D6850F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D6B6B" w:rsidP="001B4FB5" w:rsidRDefault="006D6B6B" w14:paraId="75F6B0E0" w14:textId="77777777">
            <w:pPr>
              <w:spacing w:after="0" w:line="240" w:lineRule="auto"/>
              <w:rPr>
                <w:rFonts w:ascii="Times New Roman" w:hAnsi="Times New Roman"/>
                <w:b/>
                <w:color w:val="000000"/>
                <w:sz w:val="24"/>
                <w:szCs w:val="24"/>
              </w:rPr>
            </w:pPr>
          </w:p>
          <w:p w:rsidRPr="006D6B6B" w:rsidR="006D6B6B" w:rsidP="006D6B6B" w:rsidRDefault="006D6B6B" w14:paraId="13EC7478" w14:textId="77777777">
            <w:pPr>
              <w:spacing w:after="0" w:line="240" w:lineRule="auto"/>
              <w:rPr>
                <w:rFonts w:ascii="Arial" w:hAnsi="Arial" w:eastAsia="Arial Unicode MS" w:cs="Arial"/>
                <w:color w:val="000000"/>
                <w:sz w:val="20"/>
                <w:szCs w:val="20"/>
              </w:rPr>
            </w:pPr>
            <w:r w:rsidRPr="00783C71">
              <w:rPr>
                <w:rFonts w:ascii="Times New Roman" w:hAnsi="Times New Roman" w:eastAsia="Arial Unicode MS"/>
                <w:color w:val="000000"/>
                <w:sz w:val="24"/>
                <w:szCs w:val="24"/>
              </w:rPr>
              <w:t>There are no questions of a sensitive nature</w:t>
            </w:r>
            <w:r w:rsidRPr="006D6B6B">
              <w:rPr>
                <w:rFonts w:ascii="Arial" w:hAnsi="Arial" w:eastAsia="Arial Unicode MS" w:cs="Arial"/>
                <w:color w:val="000000"/>
                <w:sz w:val="20"/>
                <w:szCs w:val="20"/>
              </w:rPr>
              <w:t>.</w:t>
            </w:r>
          </w:p>
          <w:p w:rsidRPr="00C879B4" w:rsidR="00B62C5B" w:rsidP="001B4FB5" w:rsidRDefault="00B62C5B" w14:paraId="713CD311" w14:textId="77777777">
            <w:pPr>
              <w:spacing w:after="0" w:line="240" w:lineRule="auto"/>
              <w:rPr>
                <w:rFonts w:ascii="Times New Roman" w:hAnsi="Times New Roman"/>
                <w:b/>
                <w:color w:val="000000"/>
                <w:sz w:val="24"/>
                <w:szCs w:val="24"/>
              </w:rPr>
            </w:pPr>
          </w:p>
          <w:p w:rsidRPr="00C879B4" w:rsidR="00B62C5B" w:rsidP="00B62C5B" w:rsidRDefault="00B62C5B" w14:paraId="457A2B3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7AD89027" w14:textId="77777777">
            <w:pPr>
              <w:spacing w:after="0" w:line="240" w:lineRule="auto"/>
              <w:rPr>
                <w:rFonts w:ascii="Times New Roman" w:hAnsi="Times New Roman"/>
                <w:b/>
                <w:color w:val="000000"/>
                <w:sz w:val="24"/>
                <w:szCs w:val="24"/>
              </w:rPr>
            </w:pPr>
          </w:p>
          <w:p w:rsidRPr="00C879B4" w:rsidR="00B62C5B" w:rsidP="00B62C5B" w:rsidRDefault="00B62C5B" w14:paraId="611F2AB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03B5B254" w14:textId="77777777">
            <w:pPr>
              <w:spacing w:after="0" w:line="240" w:lineRule="auto"/>
              <w:rPr>
                <w:rFonts w:ascii="Times New Roman" w:hAnsi="Times New Roman"/>
                <w:color w:val="000000"/>
                <w:sz w:val="24"/>
                <w:szCs w:val="24"/>
              </w:rPr>
            </w:pPr>
          </w:p>
          <w:p w:rsidRPr="00C879B4" w:rsidR="00B62C5B" w:rsidP="00B62C5B" w:rsidRDefault="00B62C5B" w14:paraId="6C86F4D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106AC787" w14:textId="77777777">
            <w:pPr>
              <w:spacing w:after="0" w:line="240" w:lineRule="auto"/>
              <w:rPr>
                <w:rFonts w:ascii="Times New Roman" w:hAnsi="Times New Roman"/>
                <w:color w:val="000000"/>
                <w:sz w:val="24"/>
                <w:szCs w:val="24"/>
              </w:rPr>
            </w:pPr>
          </w:p>
          <w:p w:rsidR="0021340A" w:rsidP="002C7DF4" w:rsidRDefault="00B62C5B" w14:paraId="6B75322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C879B4" w:rsidR="0030700E" w:rsidP="002C7DF4" w:rsidRDefault="0030700E" w14:paraId="0A12C1AA" w14:textId="77777777">
            <w:pPr>
              <w:spacing w:after="0" w:line="240" w:lineRule="auto"/>
              <w:rPr>
                <w:rFonts w:ascii="Times New Roman" w:hAnsi="Times New Roman"/>
                <w:b/>
                <w:color w:val="000000"/>
                <w:sz w:val="24"/>
                <w:szCs w:val="24"/>
              </w:rPr>
            </w:pPr>
          </w:p>
        </w:tc>
      </w:tr>
      <w:tr w:rsidRPr="00C879B4" w:rsidR="0021340A" w:rsidTr="00D35DDB" w14:paraId="66BA551E" w14:textId="77777777">
        <w:tc>
          <w:tcPr>
            <w:tcW w:w="9360" w:type="dxa"/>
            <w:shd w:val="clear" w:color="auto" w:fill="auto"/>
          </w:tcPr>
          <w:p w:rsidRPr="00C879B4" w:rsidR="0021340A" w:rsidP="001B4FB5" w:rsidRDefault="0030700E" w14:paraId="65CF8F53"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*It is estimated that 110 respondents (lenders) will annually submit a Multifamily Insurance Benefits Claims package.</w:t>
            </w:r>
          </w:p>
        </w:tc>
      </w:tr>
    </w:tbl>
    <w:p w:rsidR="00FA2F70" w:rsidP="00FA2F70" w:rsidRDefault="00FA2F70" w14:paraId="1560444E" w14:textId="7D9E7E6A">
      <w:pPr>
        <w:spacing w:after="0" w:line="240" w:lineRule="auto"/>
        <w:rPr>
          <w:rFonts w:ascii="Times New Roman" w:hAnsi="Times New Roman"/>
          <w:b/>
          <w:color w:val="000000"/>
          <w:sz w:val="24"/>
          <w:szCs w:val="24"/>
        </w:rPr>
      </w:pPr>
    </w:p>
    <w:p w:rsidR="00247840" w:rsidP="00FA2F70" w:rsidRDefault="00247840" w14:paraId="4464972D" w14:textId="62087E20">
      <w:pPr>
        <w:spacing w:after="0" w:line="240" w:lineRule="auto"/>
        <w:rPr>
          <w:rFonts w:ascii="Times New Roman" w:hAnsi="Times New Roman"/>
          <w:b/>
          <w:color w:val="000000"/>
          <w:sz w:val="24"/>
          <w:szCs w:val="24"/>
        </w:rPr>
      </w:pPr>
    </w:p>
    <w:p w:rsidR="00247840" w:rsidP="00FA2F70" w:rsidRDefault="00247840" w14:paraId="7ADB7739" w14:textId="5079D199">
      <w:pPr>
        <w:spacing w:after="0" w:line="240" w:lineRule="auto"/>
        <w:rPr>
          <w:rFonts w:ascii="Times New Roman" w:hAnsi="Times New Roman"/>
          <w:b/>
          <w:color w:val="000000"/>
          <w:sz w:val="24"/>
          <w:szCs w:val="24"/>
        </w:rPr>
      </w:pPr>
    </w:p>
    <w:p w:rsidR="00247840" w:rsidP="00FA2F70" w:rsidRDefault="00247840" w14:paraId="6C6AB937" w14:textId="55505CA1">
      <w:pPr>
        <w:spacing w:after="0" w:line="240" w:lineRule="auto"/>
        <w:rPr>
          <w:rFonts w:ascii="Times New Roman" w:hAnsi="Times New Roman"/>
          <w:b/>
          <w:color w:val="000000"/>
          <w:sz w:val="24"/>
          <w:szCs w:val="24"/>
        </w:rPr>
      </w:pPr>
    </w:p>
    <w:tbl>
      <w:tblPr>
        <w:tblW w:w="11087" w:type="dxa"/>
        <w:tblInd w:w="-72" w:type="dxa"/>
        <w:tblLayout w:type="fixed"/>
        <w:tblLook w:val="04A0" w:firstRow="1" w:lastRow="0" w:firstColumn="1" w:lastColumn="0" w:noHBand="0" w:noVBand="1"/>
      </w:tblPr>
      <w:tblGrid>
        <w:gridCol w:w="1350"/>
        <w:gridCol w:w="1332"/>
        <w:gridCol w:w="1260"/>
        <w:gridCol w:w="1170"/>
        <w:gridCol w:w="1260"/>
        <w:gridCol w:w="990"/>
        <w:gridCol w:w="810"/>
        <w:gridCol w:w="990"/>
        <w:gridCol w:w="1170"/>
        <w:gridCol w:w="755"/>
      </w:tblGrid>
      <w:tr w:rsidRPr="00C879B4" w:rsidR="006C1F71" w:rsidTr="00247840" w14:paraId="56C1117B" w14:textId="77777777">
        <w:trPr>
          <w:gridAfter w:val="1"/>
          <w:wAfter w:w="755" w:type="dxa"/>
        </w:trPr>
        <w:tc>
          <w:tcPr>
            <w:tcW w:w="1350" w:type="dxa"/>
          </w:tcPr>
          <w:p w:rsidR="006C1F71" w:rsidP="001B4FB5" w:rsidRDefault="006C1F71" w14:paraId="29292719" w14:textId="77777777">
            <w:pPr>
              <w:spacing w:after="0" w:line="240" w:lineRule="auto"/>
              <w:rPr>
                <w:rFonts w:ascii="Times New Roman" w:hAnsi="Times New Roman"/>
                <w:b/>
                <w:color w:val="000000"/>
                <w:sz w:val="24"/>
                <w:szCs w:val="24"/>
              </w:rPr>
            </w:pPr>
          </w:p>
          <w:p w:rsidR="00D62B26" w:rsidP="001B4FB5" w:rsidRDefault="00D62B26" w14:paraId="2ACDBDDA" w14:textId="77777777">
            <w:pPr>
              <w:spacing w:after="0" w:line="240" w:lineRule="auto"/>
              <w:rPr>
                <w:rFonts w:ascii="Times New Roman" w:hAnsi="Times New Roman"/>
                <w:b/>
                <w:color w:val="000000"/>
                <w:sz w:val="24"/>
                <w:szCs w:val="24"/>
              </w:rPr>
            </w:pPr>
          </w:p>
          <w:p w:rsidR="00D62B26" w:rsidP="001B4FB5" w:rsidRDefault="00D62B26" w14:paraId="31F930E2" w14:textId="77777777">
            <w:pPr>
              <w:spacing w:after="0" w:line="240" w:lineRule="auto"/>
              <w:rPr>
                <w:rFonts w:ascii="Times New Roman" w:hAnsi="Times New Roman"/>
                <w:b/>
                <w:color w:val="000000"/>
                <w:sz w:val="24"/>
                <w:szCs w:val="24"/>
              </w:rPr>
            </w:pPr>
          </w:p>
          <w:p w:rsidR="00D62B26" w:rsidP="001B4FB5" w:rsidRDefault="00D62B26" w14:paraId="0E3A34F4" w14:textId="77777777">
            <w:pPr>
              <w:spacing w:after="0" w:line="240" w:lineRule="auto"/>
              <w:rPr>
                <w:rFonts w:ascii="Times New Roman" w:hAnsi="Times New Roman"/>
                <w:b/>
                <w:color w:val="000000"/>
                <w:sz w:val="24"/>
                <w:szCs w:val="24"/>
              </w:rPr>
            </w:pPr>
          </w:p>
          <w:p w:rsidR="00445626" w:rsidP="001B4FB5" w:rsidRDefault="00445626" w14:paraId="3D4B0B61" w14:textId="77777777">
            <w:pPr>
              <w:spacing w:after="0" w:line="240" w:lineRule="auto"/>
              <w:rPr>
                <w:rFonts w:ascii="Times New Roman" w:hAnsi="Times New Roman"/>
                <w:b/>
                <w:color w:val="000000"/>
                <w:sz w:val="24"/>
                <w:szCs w:val="24"/>
              </w:rPr>
            </w:pPr>
          </w:p>
          <w:p w:rsidR="00445626" w:rsidP="001B4FB5" w:rsidRDefault="00445626" w14:paraId="40ED68DE" w14:textId="77777777">
            <w:pPr>
              <w:spacing w:after="0" w:line="240" w:lineRule="auto"/>
              <w:rPr>
                <w:rFonts w:ascii="Times New Roman" w:hAnsi="Times New Roman"/>
                <w:b/>
                <w:color w:val="000000"/>
                <w:sz w:val="24"/>
                <w:szCs w:val="24"/>
              </w:rPr>
            </w:pPr>
          </w:p>
          <w:p w:rsidR="00445626" w:rsidP="001B4FB5" w:rsidRDefault="00445626" w14:paraId="2D0FE03D" w14:textId="77777777">
            <w:pPr>
              <w:spacing w:after="0" w:line="240" w:lineRule="auto"/>
              <w:rPr>
                <w:rFonts w:ascii="Times New Roman" w:hAnsi="Times New Roman"/>
                <w:b/>
                <w:color w:val="000000"/>
                <w:sz w:val="24"/>
                <w:szCs w:val="24"/>
              </w:rPr>
            </w:pPr>
          </w:p>
          <w:p w:rsidR="00445626" w:rsidP="001B4FB5" w:rsidRDefault="00445626" w14:paraId="6F2D7C53" w14:textId="77777777">
            <w:pPr>
              <w:spacing w:after="0" w:line="240" w:lineRule="auto"/>
              <w:rPr>
                <w:rFonts w:ascii="Times New Roman" w:hAnsi="Times New Roman"/>
                <w:b/>
                <w:color w:val="000000"/>
                <w:sz w:val="24"/>
                <w:szCs w:val="24"/>
              </w:rPr>
            </w:pPr>
          </w:p>
          <w:p w:rsidR="00445626" w:rsidP="001B4FB5" w:rsidRDefault="00445626" w14:paraId="1C65CA61" w14:textId="77777777">
            <w:pPr>
              <w:spacing w:after="0" w:line="240" w:lineRule="auto"/>
              <w:rPr>
                <w:rFonts w:ascii="Times New Roman" w:hAnsi="Times New Roman"/>
                <w:b/>
                <w:color w:val="000000"/>
                <w:sz w:val="24"/>
                <w:szCs w:val="24"/>
              </w:rPr>
            </w:pPr>
          </w:p>
          <w:p w:rsidR="00445626" w:rsidP="001B4FB5" w:rsidRDefault="00445626" w14:paraId="27B1FC44" w14:textId="77777777">
            <w:pPr>
              <w:spacing w:after="0" w:line="240" w:lineRule="auto"/>
              <w:rPr>
                <w:rFonts w:ascii="Times New Roman" w:hAnsi="Times New Roman"/>
                <w:b/>
                <w:color w:val="000000"/>
                <w:sz w:val="24"/>
                <w:szCs w:val="24"/>
              </w:rPr>
            </w:pPr>
          </w:p>
          <w:p w:rsidR="00445626" w:rsidP="001B4FB5" w:rsidRDefault="00445626" w14:paraId="7088698A" w14:textId="77777777">
            <w:pPr>
              <w:spacing w:after="0" w:line="240" w:lineRule="auto"/>
              <w:rPr>
                <w:rFonts w:ascii="Times New Roman" w:hAnsi="Times New Roman"/>
                <w:b/>
                <w:color w:val="000000"/>
                <w:sz w:val="24"/>
                <w:szCs w:val="24"/>
              </w:rPr>
            </w:pPr>
          </w:p>
          <w:p w:rsidR="00445626" w:rsidP="001B4FB5" w:rsidRDefault="00445626" w14:paraId="5DFD19A9" w14:textId="77777777">
            <w:pPr>
              <w:spacing w:after="0" w:line="240" w:lineRule="auto"/>
              <w:rPr>
                <w:rFonts w:ascii="Times New Roman" w:hAnsi="Times New Roman"/>
                <w:b/>
                <w:color w:val="000000"/>
                <w:sz w:val="24"/>
                <w:szCs w:val="24"/>
              </w:rPr>
            </w:pPr>
          </w:p>
          <w:p w:rsidR="00445626" w:rsidP="001B4FB5" w:rsidRDefault="00445626" w14:paraId="722B99D1" w14:textId="77777777">
            <w:pPr>
              <w:spacing w:after="0" w:line="240" w:lineRule="auto"/>
              <w:rPr>
                <w:rFonts w:ascii="Times New Roman" w:hAnsi="Times New Roman"/>
                <w:b/>
                <w:color w:val="000000"/>
                <w:sz w:val="24"/>
                <w:szCs w:val="24"/>
              </w:rPr>
            </w:pPr>
          </w:p>
          <w:p w:rsidR="00445626" w:rsidP="001B4FB5" w:rsidRDefault="00445626" w14:paraId="09794F76" w14:textId="77777777">
            <w:pPr>
              <w:spacing w:after="0" w:line="240" w:lineRule="auto"/>
              <w:rPr>
                <w:rFonts w:ascii="Times New Roman" w:hAnsi="Times New Roman"/>
                <w:b/>
                <w:color w:val="000000"/>
                <w:sz w:val="24"/>
                <w:szCs w:val="24"/>
              </w:rPr>
            </w:pPr>
          </w:p>
          <w:p w:rsidR="00445626" w:rsidP="001B4FB5" w:rsidRDefault="00445626" w14:paraId="679DCA03" w14:textId="77777777">
            <w:pPr>
              <w:spacing w:after="0" w:line="240" w:lineRule="auto"/>
              <w:rPr>
                <w:rFonts w:ascii="Times New Roman" w:hAnsi="Times New Roman"/>
                <w:b/>
                <w:color w:val="000000"/>
                <w:sz w:val="24"/>
                <w:szCs w:val="24"/>
              </w:rPr>
            </w:pPr>
          </w:p>
          <w:p w:rsidR="00445626" w:rsidP="001B4FB5" w:rsidRDefault="00445626" w14:paraId="77F68AC2" w14:textId="77777777">
            <w:pPr>
              <w:spacing w:after="0" w:line="240" w:lineRule="auto"/>
              <w:rPr>
                <w:rFonts w:ascii="Times New Roman" w:hAnsi="Times New Roman"/>
                <w:b/>
                <w:color w:val="000000"/>
                <w:sz w:val="24"/>
                <w:szCs w:val="24"/>
              </w:rPr>
            </w:pPr>
          </w:p>
          <w:p w:rsidRPr="00C879B4" w:rsidR="00445626" w:rsidP="001B4FB5" w:rsidRDefault="00445626" w14:paraId="3FD51C07" w14:textId="2B5BB334">
            <w:pPr>
              <w:spacing w:after="0" w:line="240" w:lineRule="auto"/>
              <w:rPr>
                <w:rFonts w:ascii="Times New Roman" w:hAnsi="Times New Roman"/>
                <w:b/>
                <w:color w:val="000000"/>
                <w:sz w:val="24"/>
                <w:szCs w:val="24"/>
              </w:rPr>
            </w:pPr>
          </w:p>
        </w:tc>
        <w:tc>
          <w:tcPr>
            <w:tcW w:w="8982" w:type="dxa"/>
            <w:gridSpan w:val="8"/>
            <w:shd w:val="clear" w:color="auto" w:fill="auto"/>
          </w:tcPr>
          <w:p w:rsidR="006C1F71" w:rsidP="006B76CD" w:rsidRDefault="006C1F71" w14:paraId="44C678C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w:t>
            </w:r>
          </w:p>
          <w:p w:rsidR="002766DB" w:rsidP="006B76CD" w:rsidRDefault="002766DB" w14:paraId="59B26A1F" w14:textId="77777777">
            <w:pPr>
              <w:spacing w:after="0" w:line="240" w:lineRule="auto"/>
              <w:rPr>
                <w:rFonts w:ascii="Times New Roman" w:hAnsi="Times New Roman"/>
                <w:color w:val="000000"/>
                <w:sz w:val="24"/>
                <w:szCs w:val="24"/>
              </w:rPr>
            </w:pPr>
          </w:p>
          <w:p w:rsidR="002766DB" w:rsidP="006B76CD" w:rsidRDefault="002766DB" w14:paraId="482C4B1F" w14:textId="77777777">
            <w:pPr>
              <w:spacing w:after="0" w:line="240" w:lineRule="auto"/>
              <w:rPr>
                <w:rFonts w:ascii="Times New Roman" w:hAnsi="Times New Roman"/>
                <w:color w:val="000000"/>
                <w:sz w:val="24"/>
                <w:szCs w:val="24"/>
              </w:rPr>
            </w:pPr>
          </w:p>
          <w:p w:rsidR="002766DB" w:rsidP="006B76CD" w:rsidRDefault="002766DB" w14:paraId="5C0CE162" w14:textId="77777777">
            <w:pPr>
              <w:spacing w:after="0" w:line="240" w:lineRule="auto"/>
              <w:rPr>
                <w:rFonts w:ascii="Times New Roman" w:hAnsi="Times New Roman"/>
                <w:color w:val="000000"/>
                <w:sz w:val="24"/>
                <w:szCs w:val="24"/>
              </w:rPr>
            </w:pPr>
          </w:p>
          <w:p w:rsidR="002766DB" w:rsidP="006B76CD" w:rsidRDefault="002766DB" w14:paraId="34BEEB6B" w14:textId="77777777">
            <w:pPr>
              <w:spacing w:after="0" w:line="240" w:lineRule="auto"/>
              <w:rPr>
                <w:rFonts w:ascii="Times New Roman" w:hAnsi="Times New Roman"/>
                <w:color w:val="000000"/>
                <w:sz w:val="24"/>
                <w:szCs w:val="24"/>
              </w:rPr>
            </w:pPr>
          </w:p>
          <w:p w:rsidR="002766DB" w:rsidP="006B76CD" w:rsidRDefault="002766DB" w14:paraId="6EA94B08" w14:textId="40E28D2D">
            <w:pPr>
              <w:spacing w:after="0" w:line="240" w:lineRule="auto"/>
              <w:rPr>
                <w:rFonts w:ascii="Times New Roman" w:hAnsi="Times New Roman"/>
                <w:color w:val="000000"/>
                <w:sz w:val="24"/>
                <w:szCs w:val="24"/>
              </w:rPr>
            </w:pPr>
          </w:p>
          <w:p w:rsidR="00322562" w:rsidP="006B76CD" w:rsidRDefault="00322562" w14:paraId="4E4EC293" w14:textId="3E8B6954">
            <w:pPr>
              <w:spacing w:after="0" w:line="240" w:lineRule="auto"/>
              <w:rPr>
                <w:rFonts w:ascii="Times New Roman" w:hAnsi="Times New Roman"/>
                <w:color w:val="000000"/>
                <w:sz w:val="24"/>
                <w:szCs w:val="24"/>
              </w:rPr>
            </w:pPr>
          </w:p>
          <w:p w:rsidR="00322562" w:rsidP="006B76CD" w:rsidRDefault="00322562" w14:paraId="055492E3" w14:textId="1893BA00">
            <w:pPr>
              <w:spacing w:after="0" w:line="240" w:lineRule="auto"/>
              <w:rPr>
                <w:rFonts w:ascii="Times New Roman" w:hAnsi="Times New Roman"/>
                <w:color w:val="000000"/>
                <w:sz w:val="24"/>
                <w:szCs w:val="24"/>
              </w:rPr>
            </w:pPr>
          </w:p>
          <w:p w:rsidR="00322562" w:rsidP="006B76CD" w:rsidRDefault="00322562" w14:paraId="765359EE" w14:textId="77777777">
            <w:pPr>
              <w:spacing w:after="0" w:line="240" w:lineRule="auto"/>
              <w:rPr>
                <w:rFonts w:ascii="Times New Roman" w:hAnsi="Times New Roman"/>
                <w:color w:val="000000"/>
                <w:sz w:val="24"/>
                <w:szCs w:val="24"/>
              </w:rPr>
            </w:pPr>
          </w:p>
          <w:p w:rsidR="002766DB" w:rsidP="006B76CD" w:rsidRDefault="002766DB" w14:paraId="5C02D15A" w14:textId="77777777">
            <w:pPr>
              <w:spacing w:after="0" w:line="240" w:lineRule="auto"/>
              <w:rPr>
                <w:rFonts w:ascii="Times New Roman" w:hAnsi="Times New Roman"/>
                <w:color w:val="000000"/>
                <w:sz w:val="24"/>
                <w:szCs w:val="24"/>
              </w:rPr>
            </w:pPr>
          </w:p>
          <w:p w:rsidR="002766DB" w:rsidP="006B76CD" w:rsidRDefault="002766DB" w14:paraId="2174C85A" w14:textId="77777777">
            <w:pPr>
              <w:spacing w:after="0" w:line="240" w:lineRule="auto"/>
              <w:rPr>
                <w:rFonts w:ascii="Times New Roman" w:hAnsi="Times New Roman"/>
                <w:color w:val="000000"/>
                <w:sz w:val="24"/>
                <w:szCs w:val="24"/>
              </w:rPr>
            </w:pPr>
          </w:p>
          <w:p w:rsidR="002766DB" w:rsidP="006B76CD" w:rsidRDefault="002766DB" w14:paraId="0F03B423" w14:textId="77777777">
            <w:pPr>
              <w:spacing w:after="0" w:line="240" w:lineRule="auto"/>
              <w:rPr>
                <w:rFonts w:ascii="Times New Roman" w:hAnsi="Times New Roman"/>
                <w:color w:val="000000"/>
                <w:sz w:val="24"/>
                <w:szCs w:val="24"/>
              </w:rPr>
            </w:pPr>
          </w:p>
          <w:p w:rsidRPr="00C879B4" w:rsidR="002766DB" w:rsidP="006B76CD" w:rsidRDefault="002766DB" w14:paraId="6DA10EC8" w14:textId="1836F28C">
            <w:pPr>
              <w:spacing w:after="0" w:line="240" w:lineRule="auto"/>
              <w:rPr>
                <w:rFonts w:ascii="Times New Roman" w:hAnsi="Times New Roman"/>
                <w:b/>
                <w:color w:val="000000"/>
                <w:sz w:val="24"/>
                <w:szCs w:val="24"/>
              </w:rPr>
            </w:pPr>
          </w:p>
        </w:tc>
      </w:tr>
      <w:tr w:rsidRPr="00C879B4" w:rsidR="006C1F71" w:rsidTr="00247840" w14:paraId="3ADE30C7" w14:textId="77777777">
        <w:trPr>
          <w:gridAfter w:val="1"/>
          <w:wAfter w:w="755" w:type="dxa"/>
        </w:trPr>
        <w:tc>
          <w:tcPr>
            <w:tcW w:w="1350" w:type="dxa"/>
            <w:tcBorders>
              <w:bottom w:val="single" w:color="auto" w:sz="4" w:space="0"/>
            </w:tcBorders>
          </w:tcPr>
          <w:p w:rsidRPr="00C879B4" w:rsidR="006C1F71" w:rsidP="001B4FB5" w:rsidRDefault="006C1F71" w14:paraId="47C87B38" w14:textId="77777777">
            <w:pPr>
              <w:spacing w:after="0" w:line="240" w:lineRule="auto"/>
              <w:rPr>
                <w:rFonts w:ascii="Times New Roman" w:hAnsi="Times New Roman"/>
                <w:b/>
                <w:color w:val="000000"/>
                <w:sz w:val="24"/>
                <w:szCs w:val="24"/>
              </w:rPr>
            </w:pPr>
          </w:p>
        </w:tc>
        <w:tc>
          <w:tcPr>
            <w:tcW w:w="8982" w:type="dxa"/>
            <w:gridSpan w:val="8"/>
            <w:tcBorders>
              <w:bottom w:val="single" w:color="auto" w:sz="4" w:space="0"/>
            </w:tcBorders>
            <w:shd w:val="clear" w:color="auto" w:fill="auto"/>
          </w:tcPr>
          <w:p w:rsidRPr="00C879B4" w:rsidR="006C1F71" w:rsidP="005A7FAF" w:rsidRDefault="005A7FAF" w14:paraId="712BDD85" w14:textId="77777777">
            <w:pPr>
              <w:spacing w:after="0" w:line="240" w:lineRule="auto"/>
              <w:jc w:val="center"/>
              <w:rPr>
                <w:rFonts w:ascii="Times New Roman" w:hAnsi="Times New Roman"/>
                <w:b/>
                <w:color w:val="000000"/>
                <w:sz w:val="24"/>
                <w:szCs w:val="24"/>
              </w:rPr>
            </w:pPr>
            <w:r w:rsidRPr="005A7FAF">
              <w:rPr>
                <w:rFonts w:ascii="Arial" w:hAnsi="Arial" w:cs="Arial"/>
                <w:color w:val="000000"/>
                <w:sz w:val="18"/>
                <w:szCs w:val="18"/>
              </w:rPr>
              <w:t>Estimated Annualized Burden Hours and Costs</w:t>
            </w:r>
          </w:p>
        </w:tc>
      </w:tr>
      <w:tr w:rsidRPr="00C879B4" w:rsidR="006C1F71" w:rsidTr="00247840" w14:paraId="735E0DAE" w14:textId="77777777">
        <w:tblPrEx>
          <w:tblLook w:val="0000" w:firstRow="0" w:lastRow="0" w:firstColumn="0" w:lastColumn="0" w:noHBand="0" w:noVBand="0"/>
        </w:tblPrEx>
        <w:trPr>
          <w:gridAfter w:val="1"/>
          <w:wAfter w:w="755" w:type="dxa"/>
          <w:trHeight w:val="1601"/>
        </w:trPr>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90206B3"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5DC7FB02" w14:textId="77777777">
            <w:pPr>
              <w:ind w:right="-108"/>
              <w:jc w:val="center"/>
              <w:rPr>
                <w:rFonts w:ascii="Helvetica" w:hAnsi="Helvetica"/>
                <w:b/>
                <w:bCs/>
                <w:color w:val="000000"/>
                <w:sz w:val="18"/>
              </w:rPr>
            </w:pPr>
          </w:p>
          <w:p w:rsidRPr="00C879B4" w:rsidR="006C1F71" w:rsidP="006C1F71" w:rsidRDefault="006C1F71" w14:paraId="5BF570D7"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71F6BE45"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21EE58ED"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4FD63950" w14:textId="77777777">
            <w:pPr>
              <w:jc w:val="center"/>
              <w:rPr>
                <w:rFonts w:ascii="Helvetica" w:hAnsi="Helvetica"/>
                <w:b/>
                <w:bCs/>
                <w:color w:val="000000"/>
                <w:sz w:val="18"/>
              </w:rPr>
            </w:pPr>
            <w:bookmarkStart w:name="_Hlk48833635" w:id="1"/>
            <w:r w:rsidRPr="00C879B4">
              <w:rPr>
                <w:rFonts w:ascii="Helvetica" w:hAnsi="Helvetica"/>
                <w:b/>
                <w:bCs/>
                <w:color w:val="000000"/>
                <w:sz w:val="18"/>
              </w:rPr>
              <w:t>Responses Per Year</w:t>
            </w:r>
            <w:bookmarkEnd w:id="1"/>
          </w:p>
        </w:tc>
        <w:tc>
          <w:tcPr>
            <w:tcW w:w="990"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68619B42"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38E3415"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0170BBD6"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5CE2A8AD"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170" w:type="dxa"/>
            <w:tcBorders>
              <w:top w:val="single" w:color="auto" w:sz="4" w:space="0"/>
              <w:left w:val="single" w:color="auto" w:sz="4" w:space="0"/>
              <w:bottom w:val="single" w:color="auto" w:sz="4" w:space="0"/>
              <w:right w:val="single" w:color="auto" w:sz="4" w:space="0"/>
            </w:tcBorders>
          </w:tcPr>
          <w:p w:rsidR="006C1F71" w:rsidP="006C1F71" w:rsidRDefault="006C1F71" w14:paraId="7E6DEDEE" w14:textId="77777777">
            <w:pPr>
              <w:ind w:right="-108"/>
              <w:jc w:val="center"/>
              <w:rPr>
                <w:rFonts w:ascii="Helvetica" w:hAnsi="Helvetica"/>
                <w:b/>
                <w:bCs/>
                <w:color w:val="000000"/>
                <w:sz w:val="18"/>
              </w:rPr>
            </w:pPr>
          </w:p>
          <w:p w:rsidRPr="00C879B4" w:rsidR="006C1F71" w:rsidP="006C1F71" w:rsidRDefault="006C1F71" w14:paraId="5A4DBD25"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247840" w14:paraId="3656EDEF"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6C1F71" w:rsidP="00513AA4" w:rsidRDefault="00E76AAA" w14:paraId="7A3FB2DC"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6C1F71" w:rsidP="00247840" w:rsidRDefault="004D5B50" w14:paraId="78BD9C6D" w14:textId="77777777">
            <w:pPr>
              <w:jc w:val="center"/>
              <w:rPr>
                <w:rFonts w:ascii="Helvetica" w:hAnsi="Helvetica" w:cs="Helvetica"/>
                <w:bCs/>
                <w:color w:val="000000"/>
                <w:sz w:val="18"/>
                <w:szCs w:val="18"/>
              </w:rPr>
            </w:pPr>
            <w:r w:rsidRPr="00247840">
              <w:rPr>
                <w:rFonts w:ascii="Helvetica" w:hAnsi="Helvetica" w:eastAsia="Arial Unicode MS" w:cs="Helvetica"/>
                <w:color w:val="000000"/>
                <w:sz w:val="18"/>
                <w:szCs w:val="18"/>
              </w:rPr>
              <w:t>HUD-434</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6C1F71" w:rsidP="00247840" w:rsidRDefault="005B04EA" w14:paraId="1D270134"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6C1F71" w:rsidP="00247840" w:rsidRDefault="00BF1F40" w14:paraId="7C65E84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6C1F71" w:rsidP="00247840" w:rsidRDefault="005B04EA" w14:paraId="6C8BE093"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6C1F71" w:rsidP="00247840" w:rsidRDefault="00B131CD" w14:paraId="4D33550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6C1F71" w:rsidP="00247840" w:rsidRDefault="00E86A38" w14:paraId="45519721"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36</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6C1F71" w:rsidP="00247840" w:rsidRDefault="00BB6F5B" w14:paraId="661F9F8F" w14:textId="77777777">
            <w:pPr>
              <w:jc w:val="center"/>
              <w:rPr>
                <w:rFonts w:ascii="Helvetica" w:hAnsi="Helvetica" w:cs="Helvetica"/>
                <w:bCs/>
                <w:color w:val="000000"/>
                <w:sz w:val="18"/>
                <w:szCs w:val="18"/>
              </w:rPr>
            </w:pPr>
            <w:bookmarkStart w:name="_Hlk46390383" w:id="2"/>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bookmarkEnd w:id="2"/>
          </w:p>
        </w:tc>
        <w:tc>
          <w:tcPr>
            <w:tcW w:w="1170" w:type="dxa"/>
            <w:tcBorders>
              <w:top w:val="single" w:color="auto" w:sz="4" w:space="0"/>
              <w:left w:val="single" w:color="auto" w:sz="4" w:space="0"/>
              <w:bottom w:val="single" w:color="auto" w:sz="4" w:space="0"/>
              <w:right w:val="single" w:color="auto" w:sz="4" w:space="0"/>
            </w:tcBorders>
          </w:tcPr>
          <w:p w:rsidRPr="00247840" w:rsidR="006C1F71" w:rsidP="00247840" w:rsidRDefault="003D5C61" w14:paraId="6639113B"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$2,084.40</w:t>
            </w:r>
          </w:p>
        </w:tc>
      </w:tr>
      <w:tr w:rsidRPr="00C879B4" w:rsidR="00532209" w:rsidTr="00247840" w14:paraId="2D751784" w14:textId="77777777">
        <w:tblPrEx>
          <w:tblLook w:val="0000" w:firstRow="0" w:lastRow="0" w:firstColumn="0" w:lastColumn="0" w:noHBand="0" w:noVBand="0"/>
        </w:tblPrEx>
        <w:trPr>
          <w:trHeight w:val="512"/>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13AA4" w:rsidRDefault="00E76AAA" w14:paraId="3FF2BA13"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B131CD" w14:paraId="5DD932FB"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7085BD5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131CD" w14:paraId="55BDC3F7"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6C13C341"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100CE6" w14:paraId="4D367D5D" w14:textId="1D33BA6F">
            <w:pPr>
              <w:jc w:val="center"/>
              <w:rPr>
                <w:rFonts w:ascii="Helvetica" w:hAnsi="Helvetica" w:cs="Helvetica"/>
                <w:bCs/>
                <w:color w:val="000000"/>
                <w:sz w:val="18"/>
                <w:szCs w:val="18"/>
              </w:rPr>
            </w:pPr>
            <w:r>
              <w:rPr>
                <w:rFonts w:ascii="Helvetica" w:hAnsi="Helvetica" w:cs="Helvetica"/>
                <w:bCs/>
                <w:color w:val="000000"/>
                <w:sz w:val="18"/>
                <w:szCs w:val="18"/>
              </w:rPr>
              <w:t>2.0</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100CE6" w14:paraId="3E74303A" w14:textId="0F6A4A47">
            <w:pPr>
              <w:jc w:val="center"/>
              <w:rPr>
                <w:rFonts w:ascii="Helvetica" w:hAnsi="Helvetica" w:cs="Helvetica"/>
                <w:bCs/>
                <w:color w:val="000000"/>
                <w:sz w:val="18"/>
                <w:szCs w:val="18"/>
              </w:rPr>
            </w:pPr>
            <w:r>
              <w:rPr>
                <w:rFonts w:ascii="Helvetica" w:hAnsi="Helvetica" w:cs="Helvetica"/>
                <w:bCs/>
                <w:color w:val="000000"/>
                <w:sz w:val="18"/>
                <w:szCs w:val="18"/>
              </w:rPr>
              <w:t>144</w:t>
            </w:r>
          </w:p>
        </w:tc>
        <w:tc>
          <w:tcPr>
            <w:tcW w:w="990" w:type="dxa"/>
            <w:tcBorders>
              <w:top w:val="single" w:color="auto" w:sz="4" w:space="0"/>
              <w:left w:val="single" w:color="auto" w:sz="4" w:space="0"/>
              <w:bottom w:val="single" w:color="auto" w:sz="4" w:space="0"/>
              <w:right w:val="single" w:color="auto" w:sz="4" w:space="0"/>
            </w:tcBorders>
          </w:tcPr>
          <w:p w:rsidRPr="00247840" w:rsidR="00532209" w:rsidP="00247840" w:rsidRDefault="00BB6F5B" w14:paraId="0A6AF9F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100CE6" w14:paraId="45032FFF" w14:textId="41BDFCC7">
            <w:pPr>
              <w:jc w:val="center"/>
              <w:rPr>
                <w:rFonts w:ascii="Helvetica" w:hAnsi="Helvetica" w:cs="Helvetica"/>
                <w:bCs/>
                <w:color w:val="000000"/>
                <w:sz w:val="18"/>
                <w:szCs w:val="18"/>
              </w:rPr>
            </w:pPr>
            <w:r>
              <w:rPr>
                <w:rFonts w:ascii="Helvetica" w:hAnsi="Helvetica" w:cs="Helvetica"/>
                <w:bCs/>
                <w:color w:val="000000"/>
                <w:sz w:val="18"/>
                <w:szCs w:val="18"/>
              </w:rPr>
              <w:t>$8,337.60</w:t>
            </w:r>
          </w:p>
        </w:tc>
        <w:tc>
          <w:tcPr>
            <w:tcW w:w="755" w:type="dxa"/>
            <w:vAlign w:val="center"/>
          </w:tcPr>
          <w:p w:rsidRPr="00C879B4" w:rsidR="00532209" w:rsidP="00083443" w:rsidRDefault="00532209" w14:paraId="2655323D" w14:textId="77777777">
            <w:pPr>
              <w:spacing w:after="0" w:line="240" w:lineRule="auto"/>
              <w:jc w:val="center"/>
              <w:rPr>
                <w:bCs/>
                <w:color w:val="000000"/>
              </w:rPr>
            </w:pPr>
          </w:p>
        </w:tc>
      </w:tr>
      <w:tr w:rsidRPr="00C879B4" w:rsidR="00532209" w:rsidTr="00247840" w14:paraId="1A8D1151"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0013F621"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B131CD" w14:paraId="18D5F4E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HUD-2742</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632216F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2DD8EF2D"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765C5DFF"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508EF8DF"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071D08" w14:paraId="17EE58F5"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18</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2DD76F9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3D5C61" w14:paraId="3CE0E3B9"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r w:rsidRPr="00247840" w:rsidR="00071D08">
              <w:rPr>
                <w:rFonts w:ascii="Helvetica" w:hAnsi="Helvetica" w:cs="Helvetica"/>
                <w:bCs/>
                <w:color w:val="000000"/>
                <w:sz w:val="18"/>
                <w:szCs w:val="18"/>
              </w:rPr>
              <w:t>,042.20</w:t>
            </w:r>
          </w:p>
        </w:tc>
      </w:tr>
      <w:tr w:rsidRPr="00C879B4" w:rsidR="00532209" w:rsidTr="00247840" w14:paraId="0D3E3E99"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30DE137D"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529E6BB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HUD-2744-A</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22963181"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76F5F149"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54366C0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46DB927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3D5C61" w14:paraId="708F19CD"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90</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3CDDB24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3D5C61" w14:paraId="200C26E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$5,211.00</w:t>
            </w:r>
          </w:p>
        </w:tc>
      </w:tr>
      <w:tr w:rsidRPr="00C879B4" w:rsidR="00532209" w:rsidTr="00247840" w14:paraId="7E5EFC12"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27F427A9"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5CA23B1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HUD-2744-B</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56C199C7"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5C353884"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00C5F5E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45773925"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0.75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071D08" w14:paraId="09D809F3"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54</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4002757C"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071D08" w14:paraId="3961F774"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$3,126.60</w:t>
            </w:r>
          </w:p>
        </w:tc>
      </w:tr>
      <w:tr w:rsidRPr="00C879B4" w:rsidR="00532209" w:rsidTr="00247840" w14:paraId="05B89901"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1CF94410"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21B4E7A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HUD-2744-C</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3428340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0560F77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7403556B"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3EF0D00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w:t>
            </w:r>
            <w:r w:rsidRPr="00247840" w:rsidR="005D08B1">
              <w:rPr>
                <w:rFonts w:ascii="Helvetica" w:hAnsi="Helvetica" w:cs="Helvetica"/>
                <w:bCs/>
                <w:color w:val="000000"/>
                <w:sz w:val="18"/>
                <w:szCs w:val="18"/>
              </w:rPr>
              <w:t>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E86A38" w14:paraId="376859A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36</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39444AB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071D08" w14:paraId="0BF3094D"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$2</w:t>
            </w:r>
            <w:r w:rsidRPr="00247840" w:rsidR="004A66B0">
              <w:rPr>
                <w:rFonts w:ascii="Helvetica" w:hAnsi="Helvetica" w:cs="Helvetica"/>
                <w:bCs/>
                <w:color w:val="000000"/>
                <w:sz w:val="18"/>
                <w:szCs w:val="18"/>
              </w:rPr>
              <w:t>,</w:t>
            </w:r>
            <w:r w:rsidRPr="00247840">
              <w:rPr>
                <w:rFonts w:ascii="Helvetica" w:hAnsi="Helvetica" w:cs="Helvetica"/>
                <w:bCs/>
                <w:color w:val="000000"/>
                <w:sz w:val="18"/>
                <w:szCs w:val="18"/>
              </w:rPr>
              <w:t>08</w:t>
            </w:r>
            <w:r w:rsidRPr="00247840" w:rsidR="00CA19F6">
              <w:rPr>
                <w:rFonts w:ascii="Helvetica" w:hAnsi="Helvetica" w:cs="Helvetica"/>
                <w:bCs/>
                <w:color w:val="000000"/>
                <w:sz w:val="18"/>
                <w:szCs w:val="18"/>
              </w:rPr>
              <w:t>4</w:t>
            </w:r>
            <w:r w:rsidRPr="00247840">
              <w:rPr>
                <w:rFonts w:ascii="Helvetica" w:hAnsi="Helvetica" w:cs="Helvetica"/>
                <w:bCs/>
                <w:color w:val="000000"/>
                <w:sz w:val="18"/>
                <w:szCs w:val="18"/>
              </w:rPr>
              <w:t>.44</w:t>
            </w:r>
          </w:p>
        </w:tc>
      </w:tr>
      <w:tr w:rsidRPr="00C879B4" w:rsidR="00532209" w:rsidTr="00247840" w14:paraId="19CB9BDB"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15D28086"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47996142"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HUD-2744-D</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6234ECE1"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23704DA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265FD84F"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45FA23F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071D08" w14:paraId="2842AFB2"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18</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215B07E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071D08" w14:paraId="3C4AB9ED"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$1,042.20</w:t>
            </w:r>
          </w:p>
        </w:tc>
      </w:tr>
      <w:tr w:rsidRPr="00C879B4" w:rsidR="00532209" w:rsidTr="00247840" w14:paraId="2493AD7C"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3326E378"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75F1544C"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HUD-2744-E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463BE26B"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0269F1A0"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356736E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53B31DF5"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E86A38" w14:paraId="19911427"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36</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6DBECEF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071D08" w14:paraId="4C16DFC7"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$2</w:t>
            </w:r>
            <w:r w:rsidRPr="00247840" w:rsidR="004A66B0">
              <w:rPr>
                <w:rFonts w:ascii="Helvetica" w:hAnsi="Helvetica" w:cs="Helvetica"/>
                <w:bCs/>
                <w:color w:val="000000"/>
                <w:sz w:val="18"/>
                <w:szCs w:val="18"/>
              </w:rPr>
              <w:t>,</w:t>
            </w:r>
            <w:r w:rsidRPr="00247840">
              <w:rPr>
                <w:rFonts w:ascii="Helvetica" w:hAnsi="Helvetica" w:cs="Helvetica"/>
                <w:bCs/>
                <w:color w:val="000000"/>
                <w:sz w:val="18"/>
                <w:szCs w:val="18"/>
              </w:rPr>
              <w:t>08</w:t>
            </w:r>
            <w:r w:rsidRPr="00247840" w:rsidR="00CA19F6">
              <w:rPr>
                <w:rFonts w:ascii="Helvetica" w:hAnsi="Helvetica" w:cs="Helvetica"/>
                <w:bCs/>
                <w:color w:val="000000"/>
                <w:sz w:val="18"/>
                <w:szCs w:val="18"/>
              </w:rPr>
              <w:t>4</w:t>
            </w:r>
            <w:r w:rsidRPr="00247840">
              <w:rPr>
                <w:rFonts w:ascii="Helvetica" w:hAnsi="Helvetica" w:cs="Helvetica"/>
                <w:bCs/>
                <w:color w:val="000000"/>
                <w:sz w:val="18"/>
                <w:szCs w:val="18"/>
              </w:rPr>
              <w:t>.44</w:t>
            </w:r>
          </w:p>
        </w:tc>
      </w:tr>
      <w:tr w:rsidRPr="00C879B4" w:rsidR="00532209" w:rsidTr="00247840" w14:paraId="7BA4EEB1"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50733FDE" w14:textId="77777777">
            <w:pPr>
              <w:rPr>
                <w:rFonts w:ascii="Helvetica" w:hAnsi="Helvetica"/>
                <w:bCs/>
                <w:color w:val="000000"/>
                <w:sz w:val="18"/>
              </w:rPr>
            </w:pPr>
            <w:r w:rsidRPr="00F61EAD">
              <w:rPr>
                <w:rFonts w:ascii="Helvetica" w:hAnsi="Helvetica"/>
                <w:b/>
                <w:color w:val="000000"/>
                <w:sz w:val="16"/>
                <w:szCs w:val="16"/>
              </w:rPr>
              <w:t>Business or other for-profit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247840" w:rsidR="00532209" w:rsidP="00247840" w:rsidRDefault="005B7767" w14:paraId="70660EF9" w14:textId="0B9FFE40">
            <w:pPr>
              <w:jc w:val="center"/>
              <w:rPr>
                <w:rFonts w:ascii="Helvetica" w:hAnsi="Helvetica" w:cs="Helvetica"/>
                <w:bCs/>
                <w:color w:val="000000"/>
                <w:sz w:val="18"/>
                <w:szCs w:val="18"/>
              </w:rPr>
            </w:pPr>
            <w:r w:rsidRPr="00247840">
              <w:rPr>
                <w:rFonts w:ascii="Helvetica" w:hAnsi="Helvetica" w:cs="Helvetica"/>
                <w:bCs/>
                <w:color w:val="000000"/>
                <w:sz w:val="18"/>
                <w:szCs w:val="18"/>
              </w:rPr>
              <w:t>HUD-1044-D</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165952CE"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7BCA757C"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5B04EA" w14:paraId="210A0F48"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5B7767" w14:paraId="19F9131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247840" w:rsidR="00532209" w:rsidP="00247840" w:rsidRDefault="00071D08" w14:paraId="035E8D0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18</w:t>
            </w:r>
          </w:p>
        </w:tc>
        <w:tc>
          <w:tcPr>
            <w:tcW w:w="990" w:type="dxa"/>
            <w:tcBorders>
              <w:top w:val="single" w:color="auto" w:sz="4" w:space="0"/>
              <w:left w:val="single" w:color="auto" w:sz="4" w:space="0"/>
              <w:bottom w:val="single" w:color="auto" w:sz="4" w:space="0"/>
              <w:right w:val="single" w:color="auto" w:sz="4" w:space="0"/>
            </w:tcBorders>
            <w:vAlign w:val="center"/>
          </w:tcPr>
          <w:p w:rsidRPr="00247840" w:rsidR="00532209" w:rsidP="00247840" w:rsidRDefault="00BB6F5B" w14:paraId="5D555BC6"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w:t>
            </w:r>
            <w:r w:rsidRPr="00247840" w:rsidR="00875F94">
              <w:rPr>
                <w:rFonts w:ascii="Helvetica" w:hAnsi="Helvetica" w:cs="Helvetica"/>
                <w:bCs/>
                <w:color w:val="000000"/>
                <w:sz w:val="18"/>
                <w:szCs w:val="18"/>
              </w:rPr>
              <w:t>57.90</w:t>
            </w:r>
          </w:p>
        </w:tc>
        <w:tc>
          <w:tcPr>
            <w:tcW w:w="1170" w:type="dxa"/>
            <w:tcBorders>
              <w:top w:val="single" w:color="auto" w:sz="4" w:space="0"/>
              <w:left w:val="single" w:color="auto" w:sz="4" w:space="0"/>
              <w:bottom w:val="single" w:color="auto" w:sz="4" w:space="0"/>
              <w:right w:val="single" w:color="auto" w:sz="4" w:space="0"/>
            </w:tcBorders>
          </w:tcPr>
          <w:p w:rsidRPr="00247840" w:rsidR="00532209" w:rsidP="00247840" w:rsidRDefault="00071D08" w14:paraId="2EAE9C0A" w14:textId="77777777">
            <w:pPr>
              <w:jc w:val="center"/>
              <w:rPr>
                <w:rFonts w:ascii="Helvetica" w:hAnsi="Helvetica" w:cs="Helvetica"/>
                <w:bCs/>
                <w:color w:val="000000"/>
                <w:sz w:val="18"/>
                <w:szCs w:val="18"/>
              </w:rPr>
            </w:pPr>
            <w:r w:rsidRPr="00247840">
              <w:rPr>
                <w:rFonts w:ascii="Helvetica" w:hAnsi="Helvetica" w:cs="Helvetica"/>
                <w:bCs/>
                <w:color w:val="000000"/>
                <w:sz w:val="18"/>
                <w:szCs w:val="18"/>
              </w:rPr>
              <w:t>$1,042.20</w:t>
            </w:r>
          </w:p>
        </w:tc>
      </w:tr>
      <w:tr w:rsidRPr="00C879B4" w:rsidR="00532209" w:rsidTr="00247840" w14:paraId="3A4FDBA4"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532209" w:rsidP="00532209" w:rsidRDefault="00E76AAA" w14:paraId="0165EBF3" w14:textId="7C8B5A46">
            <w:pPr>
              <w:rPr>
                <w:rFonts w:ascii="Helvetica" w:hAnsi="Helvetica"/>
                <w:b/>
                <w:bCs/>
                <w:color w:val="000000"/>
                <w:sz w:val="18"/>
              </w:rPr>
            </w:pPr>
            <w:bookmarkStart w:name="_Hlk45707115" w:id="3"/>
            <w:r>
              <w:rPr>
                <w:rFonts w:ascii="Helvetica" w:hAnsi="Helvetica"/>
                <w:b/>
                <w:bCs/>
                <w:color w:val="000000"/>
                <w:sz w:val="18"/>
              </w:rPr>
              <w:t>Sub-Totals</w:t>
            </w:r>
          </w:p>
        </w:tc>
        <w:tc>
          <w:tcPr>
            <w:tcW w:w="1332" w:type="dxa"/>
            <w:tcBorders>
              <w:top w:val="single" w:color="auto" w:sz="4" w:space="0"/>
              <w:left w:val="single" w:color="auto" w:sz="4" w:space="0"/>
              <w:bottom w:val="single" w:color="auto" w:sz="4" w:space="0"/>
              <w:right w:val="single" w:color="auto" w:sz="4" w:space="0"/>
            </w:tcBorders>
            <w:shd w:val="clear" w:color="auto" w:fill="000000"/>
          </w:tcPr>
          <w:p w:rsidRPr="00247840" w:rsidR="00532209" w:rsidP="00247840" w:rsidRDefault="00532209" w14:paraId="3E196F44" w14:textId="77777777">
            <w:pPr>
              <w:jc w:val="center"/>
              <w:rPr>
                <w:rFonts w:ascii="Helvetica" w:hAnsi="Helvetica" w:cs="Helvetica"/>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BA0AE0" w:rsidR="00532209" w:rsidP="00247840" w:rsidRDefault="00BB6F5B" w14:paraId="70CE6110" w14:textId="77777777">
            <w:pPr>
              <w:jc w:val="center"/>
              <w:rPr>
                <w:rFonts w:ascii="Helvetica" w:hAnsi="Helvetica" w:cs="Helvetica"/>
                <w:b/>
                <w:color w:val="000000"/>
                <w:sz w:val="18"/>
                <w:szCs w:val="18"/>
              </w:rPr>
            </w:pPr>
            <w:r w:rsidRPr="00BA0AE0">
              <w:rPr>
                <w:rFonts w:ascii="Helvetica" w:hAnsi="Helvetica" w:cs="Helvetica"/>
                <w:b/>
                <w:color w:val="000000"/>
                <w:sz w:val="18"/>
                <w:szCs w:val="18"/>
              </w:rPr>
              <w:t>72</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247840" w:rsidR="00532209" w:rsidP="00247840" w:rsidRDefault="00532209" w14:paraId="386E948E" w14:textId="77777777">
            <w:pPr>
              <w:jc w:val="center"/>
              <w:rPr>
                <w:rFonts w:ascii="Helvetica" w:hAnsi="Helvetica" w:cs="Helvetica"/>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BA0AE0" w:rsidR="00532209" w:rsidP="00247840" w:rsidRDefault="00D32FDD" w14:paraId="0545DB3D" w14:textId="277596FC">
            <w:pPr>
              <w:jc w:val="center"/>
              <w:rPr>
                <w:rFonts w:ascii="Helvetica" w:hAnsi="Helvetica" w:cs="Helvetica"/>
                <w:b/>
                <w:color w:val="000000"/>
                <w:sz w:val="18"/>
                <w:szCs w:val="18"/>
              </w:rPr>
            </w:pPr>
            <w:r>
              <w:rPr>
                <w:rFonts w:ascii="Helvetica" w:hAnsi="Helvetica" w:cs="Helvetica"/>
                <w:b/>
                <w:color w:val="000000"/>
                <w:sz w:val="18"/>
                <w:szCs w:val="18"/>
              </w:rPr>
              <w:t>72</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247840" w:rsidR="00532209" w:rsidP="00247840" w:rsidRDefault="00532209" w14:paraId="63F869DB" w14:textId="77777777">
            <w:pPr>
              <w:jc w:val="center"/>
              <w:rPr>
                <w:rFonts w:ascii="Helvetica" w:hAnsi="Helvetica" w:cs="Helvetica"/>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BA0AE0" w:rsidR="00532209" w:rsidP="00247840" w:rsidRDefault="00100CE6" w14:paraId="4C01E753" w14:textId="1C8358F9">
            <w:pPr>
              <w:jc w:val="center"/>
              <w:rPr>
                <w:rFonts w:ascii="Helvetica" w:hAnsi="Helvetica" w:cs="Helvetica"/>
                <w:b/>
                <w:color w:val="000000"/>
                <w:sz w:val="18"/>
                <w:szCs w:val="18"/>
              </w:rPr>
            </w:pPr>
            <w:r w:rsidRPr="00BA0AE0">
              <w:rPr>
                <w:rFonts w:ascii="Helvetica" w:hAnsi="Helvetica" w:cs="Helvetica"/>
                <w:b/>
                <w:color w:val="000000"/>
                <w:sz w:val="18"/>
                <w:szCs w:val="18"/>
              </w:rPr>
              <w:t>450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247840" w:rsidR="00532209" w:rsidP="00247840" w:rsidRDefault="00532209" w14:paraId="00144328" w14:textId="77777777">
            <w:pPr>
              <w:jc w:val="center"/>
              <w:rPr>
                <w:rFonts w:ascii="Helvetica" w:hAnsi="Helvetica" w:cs="Helvetica"/>
                <w:bCs/>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BA0AE0" w:rsidR="00532209" w:rsidP="00247840" w:rsidRDefault="002A122F" w14:paraId="24610D81" w14:textId="3514ACF8">
            <w:pPr>
              <w:jc w:val="center"/>
              <w:rPr>
                <w:rFonts w:ascii="Helvetica" w:hAnsi="Helvetica" w:cs="Helvetica"/>
                <w:b/>
                <w:color w:val="000000"/>
                <w:sz w:val="18"/>
                <w:szCs w:val="18"/>
              </w:rPr>
            </w:pPr>
            <w:r w:rsidRPr="00BA0AE0">
              <w:rPr>
                <w:rFonts w:ascii="Helvetica" w:hAnsi="Helvetica" w:cs="Helvetica"/>
                <w:b/>
                <w:color w:val="000000"/>
                <w:sz w:val="18"/>
                <w:szCs w:val="18"/>
              </w:rPr>
              <w:t>$</w:t>
            </w:r>
            <w:r w:rsidRPr="00BA0AE0" w:rsidR="00BA0AE0">
              <w:rPr>
                <w:rFonts w:ascii="Helvetica" w:hAnsi="Helvetica" w:cs="Helvetica"/>
                <w:b/>
                <w:color w:val="000000"/>
                <w:sz w:val="18"/>
                <w:szCs w:val="18"/>
              </w:rPr>
              <w:t>26,055.08</w:t>
            </w:r>
          </w:p>
        </w:tc>
      </w:tr>
      <w:bookmarkEnd w:id="3"/>
      <w:tr w:rsidRPr="00C879B4" w:rsidR="00FE0AE7" w:rsidTr="00247840" w14:paraId="36319434"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F61EAD" w:rsidR="00FE0AE7" w:rsidP="00FE0AE7" w:rsidRDefault="00FE0AE7" w14:paraId="24A9F886" w14:textId="77777777">
            <w:pPr>
              <w:rPr>
                <w:rFonts w:ascii="Helvetica" w:hAnsi="Helvetica"/>
                <w:b/>
                <w:color w:val="000000"/>
                <w:sz w:val="16"/>
                <w:szCs w:val="16"/>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27AFED45" w14:textId="77777777">
            <w:pPr>
              <w:jc w:val="center"/>
              <w:rPr>
                <w:rFonts w:ascii="Helvetica" w:hAnsi="Helvetica" w:eastAsia="Arial Unicode MS" w:cs="Helvetica"/>
                <w:color w:val="000000"/>
                <w:sz w:val="18"/>
                <w:szCs w:val="18"/>
              </w:rPr>
            </w:pPr>
            <w:r w:rsidRPr="00164904">
              <w:rPr>
                <w:rFonts w:ascii="Helvetica" w:hAnsi="Helvetica" w:eastAsia="Arial Unicode MS" w:cs="Helvetica"/>
                <w:color w:val="000000"/>
                <w:sz w:val="18"/>
                <w:szCs w:val="18"/>
              </w:rPr>
              <w:t>HUD-434</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232E3993"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3F637726"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65DEAFD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B0DA0E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44E396A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19</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6A17C72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D411E3B"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w:t>
            </w:r>
            <w:r w:rsidRPr="00164904" w:rsidR="00600FD9">
              <w:rPr>
                <w:rFonts w:ascii="Helvetica" w:hAnsi="Helvetica" w:cs="Helvetica"/>
                <w:bCs/>
                <w:color w:val="000000"/>
                <w:sz w:val="18"/>
                <w:szCs w:val="18"/>
              </w:rPr>
              <w:t>733.59</w:t>
            </w:r>
          </w:p>
        </w:tc>
      </w:tr>
      <w:tr w:rsidRPr="00C879B4" w:rsidR="00FE0AE7" w:rsidTr="00247840" w14:paraId="3DEE470A"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270F4F68"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11660B5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12CD07A8"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EAB7AB7"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738FB1A4"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BA0AE0" w14:paraId="6A9EE7BF" w14:textId="0B8BE316">
            <w:pPr>
              <w:jc w:val="center"/>
              <w:rPr>
                <w:rFonts w:ascii="Helvetica" w:hAnsi="Helvetica" w:cs="Helvetica"/>
                <w:bCs/>
                <w:color w:val="000000"/>
                <w:sz w:val="18"/>
                <w:szCs w:val="18"/>
              </w:rPr>
            </w:pPr>
            <w:r>
              <w:rPr>
                <w:rFonts w:ascii="Helvetica" w:hAnsi="Helvetica" w:cs="Helvetica"/>
                <w:bCs/>
                <w:color w:val="000000"/>
                <w:sz w:val="18"/>
                <w:szCs w:val="18"/>
              </w:rPr>
              <w:t>2.0</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BA0AE0" w14:paraId="6D2D7E4C" w14:textId="322B42A2">
            <w:pPr>
              <w:jc w:val="center"/>
              <w:rPr>
                <w:rFonts w:ascii="Helvetica" w:hAnsi="Helvetica" w:cs="Helvetica"/>
                <w:bCs/>
                <w:color w:val="000000"/>
                <w:sz w:val="18"/>
                <w:szCs w:val="18"/>
              </w:rPr>
            </w:pPr>
            <w:r>
              <w:rPr>
                <w:rFonts w:ascii="Helvetica" w:hAnsi="Helvetica" w:cs="Helvetica"/>
                <w:bCs/>
                <w:color w:val="000000"/>
                <w:sz w:val="18"/>
                <w:szCs w:val="18"/>
              </w:rPr>
              <w:t>76</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BA0AE0" w:rsidRDefault="00FE0AE7" w14:paraId="055329BE" w14:textId="77777777">
            <w:pPr>
              <w:jc w:val="right"/>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00FE0AE7" w:rsidP="00BA0AE0" w:rsidRDefault="00BA0AE0" w14:paraId="6F1C0174" w14:textId="6F0D07B0">
            <w:pPr>
              <w:jc w:val="right"/>
              <w:rPr>
                <w:rFonts w:ascii="Helvetica" w:hAnsi="Helvetica" w:cs="Helvetica"/>
                <w:bCs/>
                <w:color w:val="000000"/>
                <w:sz w:val="18"/>
                <w:szCs w:val="18"/>
              </w:rPr>
            </w:pPr>
            <w:r>
              <w:rPr>
                <w:rFonts w:ascii="Helvetica" w:hAnsi="Helvetica" w:cs="Helvetica"/>
                <w:bCs/>
                <w:color w:val="000000"/>
                <w:sz w:val="18"/>
                <w:szCs w:val="18"/>
              </w:rPr>
              <w:t>$2,934.34</w:t>
            </w:r>
          </w:p>
          <w:p w:rsidRPr="00164904" w:rsidR="00BA0AE0" w:rsidP="00BA0AE0" w:rsidRDefault="00BA0AE0" w14:paraId="62750283" w14:textId="0C6DE5F8">
            <w:pPr>
              <w:jc w:val="right"/>
              <w:rPr>
                <w:rFonts w:ascii="Helvetica" w:hAnsi="Helvetica" w:cs="Helvetica"/>
                <w:bCs/>
                <w:color w:val="000000"/>
                <w:sz w:val="18"/>
                <w:szCs w:val="18"/>
              </w:rPr>
            </w:pPr>
          </w:p>
        </w:tc>
      </w:tr>
      <w:tr w:rsidRPr="00C879B4" w:rsidR="00FE0AE7" w:rsidTr="00247840" w14:paraId="37815366"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7928103D"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1103EA8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HUD-2742</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5E49D666"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1B2E337"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56C39ED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9B20449"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2D5B3E5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9.50</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0742119"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22266F1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$366.80</w:t>
            </w:r>
          </w:p>
        </w:tc>
      </w:tr>
      <w:tr w:rsidRPr="00C879B4" w:rsidR="00FE0AE7" w:rsidTr="00247840" w14:paraId="55C681AA"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77693BCE"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1B28402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HUD-2744-A</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7232DF61"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4B06EB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1F937038"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7644C7B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47AFB517"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47.50</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3AC310F1"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686DC25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$1,833.98</w:t>
            </w:r>
          </w:p>
        </w:tc>
      </w:tr>
      <w:tr w:rsidRPr="00C879B4" w:rsidR="00FE0AE7" w:rsidTr="00247840" w14:paraId="0E39C88D"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3B6937B7" w14:textId="77777777">
            <w:pPr>
              <w:rPr>
                <w:rFonts w:ascii="Helvetica" w:hAnsi="Helvetica"/>
                <w:bCs/>
                <w:color w:val="000000"/>
                <w:sz w:val="18"/>
              </w:rPr>
            </w:pPr>
            <w:r w:rsidRPr="0059471D">
              <w:rPr>
                <w:rFonts w:ascii="Helvetica" w:hAnsi="Helvetica"/>
                <w:b/>
                <w:color w:val="000000"/>
                <w:sz w:val="16"/>
                <w:szCs w:val="16"/>
              </w:rPr>
              <w:lastRenderedPageBreak/>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4E8B42F8"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HUD-2744-B</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4F94F59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09F79D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211276A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C5F22C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0.75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48C565D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2</w:t>
            </w:r>
            <w:r w:rsidRPr="00164904" w:rsidR="00600FD9">
              <w:rPr>
                <w:rFonts w:ascii="Helvetica" w:hAnsi="Helvetica" w:cs="Helvetica"/>
                <w:bCs/>
                <w:color w:val="000000"/>
                <w:sz w:val="18"/>
                <w:szCs w:val="18"/>
              </w:rPr>
              <w:t>8.50</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7E18CA6"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02DDB37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$1,100.39</w:t>
            </w:r>
          </w:p>
        </w:tc>
      </w:tr>
      <w:tr w:rsidRPr="00C879B4" w:rsidR="00FE0AE7" w:rsidTr="00247840" w14:paraId="3A671D17"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59CF7C2D"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07DBA89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HUD-2744-C</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10E02F7B"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038A4E1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6BE36C80"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0EC64CA9"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6877A11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r w:rsidRPr="00164904" w:rsidR="00600FD9">
              <w:rPr>
                <w:rFonts w:ascii="Helvetica" w:hAnsi="Helvetica" w:cs="Helvetica"/>
                <w:bCs/>
                <w:color w:val="000000"/>
                <w:sz w:val="18"/>
                <w:szCs w:val="18"/>
              </w:rPr>
              <w:t>9</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06B19C9"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37C92397"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$7</w:t>
            </w:r>
            <w:r w:rsidRPr="00164904" w:rsidR="00600FD9">
              <w:rPr>
                <w:rFonts w:ascii="Helvetica" w:hAnsi="Helvetica" w:cs="Helvetica"/>
                <w:bCs/>
                <w:color w:val="000000"/>
                <w:sz w:val="18"/>
                <w:szCs w:val="18"/>
              </w:rPr>
              <w:t>27.89</w:t>
            </w:r>
          </w:p>
        </w:tc>
      </w:tr>
      <w:tr w:rsidRPr="00C879B4" w:rsidR="00FE0AE7" w:rsidTr="00247840" w14:paraId="63BEC64F"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20D3CEE7"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78B53BB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HUD-2744-D</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5BC01C51"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740B249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6A88AF64"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18BD820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3932BD5C"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9.50</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6A973255"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4572E4C2"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$366.80</w:t>
            </w:r>
          </w:p>
        </w:tc>
      </w:tr>
      <w:tr w:rsidRPr="00C879B4" w:rsidR="00FE0AE7" w:rsidTr="00247840" w14:paraId="00331BD5"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28CAAAC1"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020570BB"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HUD-2744-E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25C25568"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2B53355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32327B83"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5B924CF"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3AC5F955"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r w:rsidRPr="00164904" w:rsidR="00600FD9">
              <w:rPr>
                <w:rFonts w:ascii="Helvetica" w:hAnsi="Helvetica" w:cs="Helvetica"/>
                <w:bCs/>
                <w:color w:val="000000"/>
                <w:sz w:val="18"/>
                <w:szCs w:val="18"/>
              </w:rPr>
              <w:t>9</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57FB0D71"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553F808A"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$73</w:t>
            </w:r>
            <w:r w:rsidRPr="00164904" w:rsidR="00600FD9">
              <w:rPr>
                <w:rFonts w:ascii="Helvetica" w:hAnsi="Helvetica" w:cs="Helvetica"/>
                <w:bCs/>
                <w:color w:val="000000"/>
                <w:sz w:val="18"/>
                <w:szCs w:val="18"/>
              </w:rPr>
              <w:t>3</w:t>
            </w:r>
            <w:r w:rsidRPr="00164904">
              <w:rPr>
                <w:rFonts w:ascii="Helvetica" w:hAnsi="Helvetica" w:cs="Helvetica"/>
                <w:bCs/>
                <w:color w:val="000000"/>
                <w:sz w:val="18"/>
                <w:szCs w:val="18"/>
              </w:rPr>
              <w:t>.</w:t>
            </w:r>
            <w:r w:rsidRPr="00164904" w:rsidR="00600FD9">
              <w:rPr>
                <w:rFonts w:ascii="Helvetica" w:hAnsi="Helvetica" w:cs="Helvetica"/>
                <w:bCs/>
                <w:color w:val="000000"/>
                <w:sz w:val="18"/>
                <w:szCs w:val="18"/>
              </w:rPr>
              <w:t>59</w:t>
            </w:r>
          </w:p>
        </w:tc>
      </w:tr>
      <w:tr w:rsidRPr="00C879B4" w:rsidR="00FE0AE7" w:rsidTr="00247840" w14:paraId="7CE3BED3"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43BF6ADC" w14:textId="77777777">
            <w:pPr>
              <w:rPr>
                <w:rFonts w:ascii="Helvetica" w:hAnsi="Helvetica"/>
                <w:bCs/>
                <w:color w:val="000000"/>
                <w:sz w:val="18"/>
              </w:rPr>
            </w:pPr>
            <w:r w:rsidRPr="0059471D">
              <w:rPr>
                <w:rFonts w:ascii="Helvetica" w:hAnsi="Helvetica"/>
                <w:b/>
                <w:color w:val="000000"/>
                <w:sz w:val="16"/>
                <w:szCs w:val="16"/>
              </w:rPr>
              <w:t>State, Local or Tribal Government</w:t>
            </w:r>
          </w:p>
        </w:tc>
        <w:tc>
          <w:tcPr>
            <w:tcW w:w="1332" w:type="dxa"/>
            <w:tcBorders>
              <w:top w:val="single" w:color="auto" w:sz="4" w:space="0"/>
              <w:left w:val="single" w:color="auto" w:sz="4" w:space="0"/>
              <w:bottom w:val="single" w:color="auto" w:sz="4" w:space="0"/>
              <w:right w:val="single" w:color="auto" w:sz="4" w:space="0"/>
            </w:tcBorders>
            <w:shd w:val="clear" w:color="auto" w:fill="D9D9D9"/>
          </w:tcPr>
          <w:p w:rsidRPr="00164904" w:rsidR="00FE0AE7" w:rsidP="00164904" w:rsidRDefault="00FE0AE7" w14:paraId="21734168" w14:textId="3D413D5F">
            <w:pPr>
              <w:jc w:val="center"/>
              <w:rPr>
                <w:rFonts w:ascii="Helvetica" w:hAnsi="Helvetica" w:cs="Helvetica"/>
                <w:bCs/>
                <w:color w:val="000000"/>
                <w:sz w:val="18"/>
                <w:szCs w:val="18"/>
              </w:rPr>
            </w:pPr>
            <w:r w:rsidRPr="00164904">
              <w:rPr>
                <w:rFonts w:ascii="Helvetica" w:hAnsi="Helvetica" w:cs="Helvetica"/>
                <w:bCs/>
                <w:color w:val="000000"/>
                <w:sz w:val="18"/>
                <w:szCs w:val="18"/>
              </w:rPr>
              <w:t>HUD-1044-D</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5DA0FF95"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0479D7F1"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515DDFB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195D2F6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0.25</w:t>
            </w: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164904" w:rsidRDefault="00FE0AE7" w14:paraId="26F1334E"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9.50</w:t>
            </w:r>
          </w:p>
        </w:tc>
        <w:tc>
          <w:tcPr>
            <w:tcW w:w="990" w:type="dxa"/>
            <w:tcBorders>
              <w:top w:val="single" w:color="auto" w:sz="4" w:space="0"/>
              <w:left w:val="single" w:color="auto" w:sz="4" w:space="0"/>
              <w:bottom w:val="single" w:color="auto" w:sz="4" w:space="0"/>
              <w:right w:val="single" w:color="auto" w:sz="4" w:space="0"/>
            </w:tcBorders>
            <w:vAlign w:val="center"/>
          </w:tcPr>
          <w:p w:rsidRPr="00164904" w:rsidR="00FE0AE7" w:rsidP="00164904" w:rsidRDefault="00FE0AE7" w14:paraId="0E49EE7D"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$38.61</w:t>
            </w:r>
          </w:p>
        </w:tc>
        <w:tc>
          <w:tcPr>
            <w:tcW w:w="1170" w:type="dxa"/>
            <w:tcBorders>
              <w:top w:val="single" w:color="auto" w:sz="4" w:space="0"/>
              <w:left w:val="single" w:color="auto" w:sz="4" w:space="0"/>
              <w:bottom w:val="single" w:color="auto" w:sz="4" w:space="0"/>
              <w:right w:val="single" w:color="auto" w:sz="4" w:space="0"/>
            </w:tcBorders>
          </w:tcPr>
          <w:p w:rsidRPr="00164904" w:rsidR="00FE0AE7" w:rsidP="00164904" w:rsidRDefault="00FE0AE7" w14:paraId="454ED8E6"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$366.80</w:t>
            </w:r>
          </w:p>
        </w:tc>
      </w:tr>
      <w:tr w:rsidRPr="00C879B4" w:rsidR="00FE0AE7" w:rsidTr="00247840" w14:paraId="1994F479"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481CAB99" w14:textId="77777777">
            <w:pPr>
              <w:rPr>
                <w:rFonts w:ascii="Helvetica" w:hAnsi="Helvetica"/>
                <w:b/>
                <w:bCs/>
                <w:color w:val="000000"/>
                <w:sz w:val="18"/>
              </w:rPr>
            </w:pPr>
            <w:r>
              <w:rPr>
                <w:rFonts w:ascii="Helvetica" w:hAnsi="Helvetica"/>
                <w:b/>
                <w:bCs/>
                <w:color w:val="000000"/>
                <w:sz w:val="18"/>
              </w:rPr>
              <w:t>Sub- Totals</w:t>
            </w:r>
          </w:p>
        </w:tc>
        <w:tc>
          <w:tcPr>
            <w:tcW w:w="1332" w:type="dxa"/>
            <w:tcBorders>
              <w:top w:val="single" w:color="auto" w:sz="4" w:space="0"/>
              <w:left w:val="single" w:color="auto" w:sz="4" w:space="0"/>
              <w:bottom w:val="single" w:color="auto" w:sz="4" w:space="0"/>
              <w:right w:val="single" w:color="auto" w:sz="4" w:space="0"/>
            </w:tcBorders>
            <w:shd w:val="clear" w:color="auto" w:fill="000000"/>
          </w:tcPr>
          <w:p w:rsidRPr="00164904" w:rsidR="00FE0AE7" w:rsidP="00FE0AE7" w:rsidRDefault="00FE0AE7" w14:paraId="0EEFEBAB"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999000</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FE0AE7" w14:paraId="2530C5DB" w14:textId="77777777">
            <w:pPr>
              <w:jc w:val="center"/>
              <w:rPr>
                <w:rFonts w:ascii="Helvetica" w:hAnsi="Helvetica" w:cs="Helvetica"/>
                <w:bCs/>
                <w:color w:val="000000"/>
                <w:sz w:val="18"/>
                <w:szCs w:val="18"/>
              </w:rPr>
            </w:pPr>
            <w:r w:rsidRPr="00164904">
              <w:rPr>
                <w:rFonts w:ascii="Helvetica" w:hAnsi="Helvetica" w:cs="Helvetica"/>
                <w:bCs/>
                <w:color w:val="000000"/>
                <w:sz w:val="18"/>
                <w:szCs w:val="18"/>
              </w:rPr>
              <w:t>38</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5B232804" w14:textId="77777777">
            <w:pPr>
              <w:jc w:val="center"/>
              <w:rPr>
                <w:rFonts w:ascii="Helvetica" w:hAnsi="Helvetica" w:cs="Helvetica"/>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D32FDD" w14:paraId="6EC309E7" w14:textId="21A648F4">
            <w:pPr>
              <w:jc w:val="center"/>
              <w:rPr>
                <w:rFonts w:ascii="Helvetica" w:hAnsi="Helvetica" w:cs="Helvetica"/>
                <w:bCs/>
                <w:color w:val="000000"/>
                <w:sz w:val="18"/>
                <w:szCs w:val="18"/>
              </w:rPr>
            </w:pPr>
            <w:r>
              <w:rPr>
                <w:rFonts w:ascii="Helvetica" w:hAnsi="Helvetica" w:cs="Helvetica"/>
                <w:bCs/>
                <w:color w:val="000000"/>
                <w:sz w:val="18"/>
                <w:szCs w:val="18"/>
              </w:rPr>
              <w:t>38</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4B5FC4B3" w14:textId="77777777">
            <w:pPr>
              <w:jc w:val="center"/>
              <w:rPr>
                <w:rFonts w:ascii="Helvetica" w:hAnsi="Helvetica" w:cs="Helvetica"/>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FD5E95" w14:paraId="3409E284" w14:textId="6F21D730">
            <w:pPr>
              <w:jc w:val="center"/>
              <w:rPr>
                <w:rFonts w:ascii="Helvetica" w:hAnsi="Helvetica" w:cs="Helvetica"/>
                <w:bCs/>
                <w:color w:val="000000"/>
                <w:sz w:val="18"/>
                <w:szCs w:val="18"/>
              </w:rPr>
            </w:pPr>
            <w:r>
              <w:rPr>
                <w:rFonts w:ascii="Helvetica" w:hAnsi="Helvetica" w:cs="Helvetica"/>
                <w:bCs/>
                <w:color w:val="000000"/>
                <w:sz w:val="18"/>
                <w:szCs w:val="18"/>
              </w:rPr>
              <w:t>237.50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7A43B379" w14:textId="77777777">
            <w:pPr>
              <w:jc w:val="right"/>
              <w:rPr>
                <w:rFonts w:ascii="Helvetica" w:hAnsi="Helvetica" w:cs="Helvetica"/>
                <w:bCs/>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164904" w:rsidR="00FE0AE7" w:rsidP="00FE0AE7" w:rsidRDefault="00FE0AE7" w14:paraId="12491AC7" w14:textId="5326C322">
            <w:pPr>
              <w:jc w:val="right"/>
              <w:rPr>
                <w:rFonts w:ascii="Helvetica" w:hAnsi="Helvetica" w:cs="Helvetica"/>
                <w:bCs/>
                <w:color w:val="000000"/>
                <w:sz w:val="18"/>
                <w:szCs w:val="18"/>
              </w:rPr>
            </w:pPr>
            <w:r w:rsidRPr="00164904">
              <w:rPr>
                <w:rFonts w:ascii="Helvetica" w:hAnsi="Helvetica" w:cs="Helvetica"/>
                <w:bCs/>
                <w:color w:val="000000"/>
                <w:sz w:val="18"/>
                <w:szCs w:val="18"/>
              </w:rPr>
              <w:t>$</w:t>
            </w:r>
            <w:r w:rsidR="00BA0AE0">
              <w:rPr>
                <w:rFonts w:ascii="Helvetica" w:hAnsi="Helvetica" w:cs="Helvetica"/>
                <w:bCs/>
                <w:color w:val="000000"/>
                <w:sz w:val="18"/>
                <w:szCs w:val="18"/>
              </w:rPr>
              <w:t>9,164.</w:t>
            </w:r>
            <w:r w:rsidR="000F5ABE">
              <w:rPr>
                <w:rFonts w:ascii="Helvetica" w:hAnsi="Helvetica" w:cs="Helvetica"/>
                <w:bCs/>
                <w:color w:val="000000"/>
                <w:sz w:val="18"/>
                <w:szCs w:val="18"/>
              </w:rPr>
              <w:t>18</w:t>
            </w:r>
          </w:p>
        </w:tc>
      </w:tr>
      <w:tr w:rsidRPr="00C879B4" w:rsidR="00FE0AE7" w:rsidTr="00247840" w14:paraId="10ABD927" w14:textId="77777777">
        <w:tblPrEx>
          <w:tblLook w:val="0000" w:firstRow="0" w:lastRow="0" w:firstColumn="0" w:lastColumn="0" w:noHBand="0" w:noVBand="0"/>
        </w:tblPrEx>
        <w:trPr>
          <w:gridAfter w:val="1"/>
          <w:wAfter w:w="755" w:type="dxa"/>
        </w:trPr>
        <w:tc>
          <w:tcPr>
            <w:tcW w:w="1350" w:type="dxa"/>
            <w:tcBorders>
              <w:top w:val="single" w:color="auto" w:sz="4" w:space="0"/>
              <w:left w:val="single" w:color="auto" w:sz="4" w:space="0"/>
              <w:bottom w:val="single" w:color="auto" w:sz="4" w:space="0"/>
              <w:right w:val="single" w:color="auto" w:sz="4" w:space="0"/>
            </w:tcBorders>
            <w:vAlign w:val="center"/>
          </w:tcPr>
          <w:p w:rsidRPr="00C879B4" w:rsidR="00FE0AE7" w:rsidP="00FE0AE7" w:rsidRDefault="00FE0AE7" w14:paraId="027397EF" w14:textId="77777777">
            <w:pPr>
              <w:rPr>
                <w:rFonts w:ascii="Helvetica" w:hAnsi="Helvetica"/>
                <w:b/>
                <w:bCs/>
                <w:color w:val="000000"/>
                <w:sz w:val="18"/>
              </w:rPr>
            </w:pPr>
            <w:r>
              <w:rPr>
                <w:rFonts w:ascii="Helvetica" w:hAnsi="Helvetica"/>
                <w:b/>
                <w:bCs/>
                <w:color w:val="000000"/>
                <w:sz w:val="18"/>
              </w:rPr>
              <w:t>TOTALS</w:t>
            </w:r>
          </w:p>
        </w:tc>
        <w:tc>
          <w:tcPr>
            <w:tcW w:w="1332" w:type="dxa"/>
            <w:tcBorders>
              <w:top w:val="single" w:color="auto" w:sz="4" w:space="0"/>
              <w:left w:val="single" w:color="auto" w:sz="4" w:space="0"/>
              <w:bottom w:val="single" w:color="auto" w:sz="4" w:space="0"/>
              <w:right w:val="single" w:color="auto" w:sz="4" w:space="0"/>
            </w:tcBorders>
            <w:shd w:val="clear" w:color="auto" w:fill="000000"/>
          </w:tcPr>
          <w:p w:rsidRPr="00164904" w:rsidR="00FE0AE7" w:rsidP="00FE0AE7" w:rsidRDefault="00FE0AE7" w14:paraId="2798545D" w14:textId="77777777">
            <w:pPr>
              <w:jc w:val="center"/>
              <w:rPr>
                <w:rFonts w:ascii="Helvetica" w:hAnsi="Helvetica" w:cs="Helvetica"/>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FE0AE7" w14:paraId="19E93188" w14:textId="77777777">
            <w:pPr>
              <w:jc w:val="center"/>
              <w:rPr>
                <w:rFonts w:ascii="Helvetica" w:hAnsi="Helvetica" w:cs="Helvetica"/>
                <w:b/>
                <w:color w:val="000000"/>
                <w:sz w:val="18"/>
                <w:szCs w:val="18"/>
              </w:rPr>
            </w:pPr>
            <w:r w:rsidRPr="00164904">
              <w:rPr>
                <w:rFonts w:ascii="Helvetica" w:hAnsi="Helvetica" w:cs="Helvetica"/>
                <w:b/>
                <w:color w:val="000000"/>
                <w:sz w:val="18"/>
                <w:szCs w:val="18"/>
              </w:rPr>
              <w:t>110</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221DEC4D" w14:textId="77777777">
            <w:pPr>
              <w:jc w:val="center"/>
              <w:rPr>
                <w:rFonts w:ascii="Helvetica" w:hAnsi="Helvetica" w:cs="Helvetica"/>
                <w:bCs/>
                <w:color w:val="000000"/>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D32FDD" w14:paraId="70FEFACB" w14:textId="1B4F6B24">
            <w:pPr>
              <w:jc w:val="center"/>
              <w:rPr>
                <w:rFonts w:ascii="Helvetica" w:hAnsi="Helvetica" w:cs="Helvetica"/>
                <w:b/>
                <w:color w:val="000000"/>
                <w:sz w:val="18"/>
                <w:szCs w:val="18"/>
              </w:rPr>
            </w:pPr>
            <w:r>
              <w:rPr>
                <w:rFonts w:ascii="Helvetica" w:hAnsi="Helvetica" w:cs="Helvetica"/>
                <w:b/>
                <w:color w:val="000000"/>
                <w:sz w:val="18"/>
                <w:szCs w:val="18"/>
              </w:rPr>
              <w:t>110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00E84020" w14:textId="77777777">
            <w:pPr>
              <w:jc w:val="center"/>
              <w:rPr>
                <w:rFonts w:ascii="Helvetica" w:hAnsi="Helvetica" w:cs="Helvetica"/>
                <w:bCs/>
                <w:color w:val="000000"/>
                <w:sz w:val="18"/>
                <w:szCs w:val="18"/>
              </w:rPr>
            </w:pPr>
          </w:p>
        </w:tc>
        <w:tc>
          <w:tcPr>
            <w:tcW w:w="810" w:type="dxa"/>
            <w:tcBorders>
              <w:top w:val="single" w:color="auto" w:sz="4" w:space="0"/>
              <w:left w:val="single" w:color="auto" w:sz="4" w:space="0"/>
              <w:bottom w:val="single" w:color="auto" w:sz="4" w:space="0"/>
              <w:right w:val="single" w:color="auto" w:sz="4" w:space="0"/>
            </w:tcBorders>
            <w:shd w:val="clear" w:color="auto" w:fill="D9D9D9"/>
            <w:vAlign w:val="center"/>
          </w:tcPr>
          <w:p w:rsidRPr="00164904" w:rsidR="00FE0AE7" w:rsidP="00FE0AE7" w:rsidRDefault="00FD5E95" w14:paraId="68F0C132" w14:textId="42BAFABF">
            <w:pPr>
              <w:jc w:val="center"/>
              <w:rPr>
                <w:rFonts w:ascii="Helvetica" w:hAnsi="Helvetica" w:cs="Helvetica"/>
                <w:b/>
                <w:color w:val="000000"/>
                <w:sz w:val="18"/>
                <w:szCs w:val="18"/>
              </w:rPr>
            </w:pPr>
            <w:r>
              <w:rPr>
                <w:rFonts w:ascii="Helvetica" w:hAnsi="Helvetica" w:cs="Helvetica"/>
                <w:b/>
                <w:color w:val="000000"/>
                <w:sz w:val="18"/>
                <w:szCs w:val="18"/>
              </w:rPr>
              <w:t>6</w:t>
            </w:r>
            <w:r w:rsidR="0045345C">
              <w:rPr>
                <w:rFonts w:ascii="Helvetica" w:hAnsi="Helvetica" w:cs="Helvetica"/>
                <w:b/>
                <w:color w:val="000000"/>
                <w:sz w:val="18"/>
                <w:szCs w:val="18"/>
              </w:rPr>
              <w:t>8</w:t>
            </w:r>
            <w:r w:rsidRPr="00164904" w:rsidR="00164904">
              <w:rPr>
                <w:rFonts w:ascii="Helvetica" w:hAnsi="Helvetica" w:cs="Helvetica"/>
                <w:b/>
                <w:color w:val="000000"/>
                <w:sz w:val="18"/>
                <w:szCs w:val="18"/>
              </w:rPr>
              <w:t>8</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164904" w:rsidR="00FE0AE7" w:rsidP="00FE0AE7" w:rsidRDefault="00FE0AE7" w14:paraId="7730967F" w14:textId="77777777">
            <w:pPr>
              <w:jc w:val="right"/>
              <w:rPr>
                <w:rFonts w:ascii="Helvetica" w:hAnsi="Helvetica" w:cs="Helvetica"/>
                <w:bCs/>
                <w:color w:val="000000"/>
                <w:sz w:val="18"/>
                <w:szCs w:val="18"/>
              </w:rPr>
            </w:pPr>
          </w:p>
        </w:tc>
        <w:tc>
          <w:tcPr>
            <w:tcW w:w="1170" w:type="dxa"/>
            <w:tcBorders>
              <w:top w:val="single" w:color="auto" w:sz="4" w:space="0"/>
              <w:left w:val="single" w:color="auto" w:sz="4" w:space="0"/>
              <w:bottom w:val="single" w:color="auto" w:sz="4" w:space="0"/>
              <w:right w:val="single" w:color="auto" w:sz="4" w:space="0"/>
            </w:tcBorders>
          </w:tcPr>
          <w:p w:rsidRPr="00164904" w:rsidR="00FE0AE7" w:rsidP="00FE0AE7" w:rsidRDefault="00FE0AE7" w14:paraId="1E0A6AB1" w14:textId="2700D4D6">
            <w:pPr>
              <w:jc w:val="right"/>
              <w:rPr>
                <w:rFonts w:ascii="Helvetica" w:hAnsi="Helvetica" w:cs="Helvetica"/>
                <w:b/>
                <w:color w:val="000000"/>
                <w:sz w:val="18"/>
                <w:szCs w:val="18"/>
              </w:rPr>
            </w:pPr>
            <w:bookmarkStart w:name="_Hlk48830682" w:id="4"/>
            <w:r w:rsidRPr="00164904">
              <w:rPr>
                <w:rFonts w:ascii="Helvetica" w:hAnsi="Helvetica" w:cs="Helvetica"/>
                <w:b/>
                <w:color w:val="000000"/>
                <w:sz w:val="18"/>
                <w:szCs w:val="18"/>
              </w:rPr>
              <w:t>$</w:t>
            </w:r>
            <w:bookmarkEnd w:id="4"/>
            <w:r w:rsidR="00BA0AE0">
              <w:rPr>
                <w:rFonts w:ascii="Helvetica" w:hAnsi="Helvetica" w:cs="Helvetica"/>
                <w:b/>
                <w:color w:val="000000"/>
                <w:sz w:val="18"/>
                <w:szCs w:val="18"/>
              </w:rPr>
              <w:t>35,219.2</w:t>
            </w:r>
            <w:r w:rsidR="00FD5E95">
              <w:rPr>
                <w:rFonts w:ascii="Helvetica" w:hAnsi="Helvetica" w:cs="Helvetica"/>
                <w:b/>
                <w:color w:val="000000"/>
                <w:sz w:val="18"/>
                <w:szCs w:val="18"/>
              </w:rPr>
              <w:t>6</w:t>
            </w:r>
          </w:p>
        </w:tc>
      </w:tr>
    </w:tbl>
    <w:p w:rsidR="006B76CD" w:rsidP="006B76CD" w:rsidRDefault="006B76CD" w14:paraId="2BB66045" w14:textId="77777777">
      <w:pPr>
        <w:spacing w:after="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6B76CD" w:rsidP="006B76CD" w:rsidRDefault="00164904" w14:paraId="7FBF75CE" w14:textId="14C4F588">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*The total annual burden hours has been rounded</w:t>
      </w:r>
      <w:r w:rsidR="00A605A0">
        <w:rPr>
          <w:rFonts w:ascii="Times New Roman" w:hAnsi="Times New Roman"/>
          <w:sz w:val="24"/>
          <w:szCs w:val="24"/>
        </w:rPr>
        <w:t xml:space="preserve"> up</w:t>
      </w:r>
      <w:r>
        <w:rPr>
          <w:rFonts w:ascii="Times New Roman" w:hAnsi="Times New Roman"/>
          <w:sz w:val="24"/>
          <w:szCs w:val="24"/>
        </w:rPr>
        <w:t xml:space="preserve"> to </w:t>
      </w:r>
      <w:r w:rsidR="00FD5E95">
        <w:rPr>
          <w:rFonts w:ascii="Times New Roman" w:hAnsi="Times New Roman"/>
          <w:b/>
          <w:bCs/>
          <w:sz w:val="24"/>
          <w:szCs w:val="24"/>
        </w:rPr>
        <w:t>6</w:t>
      </w:r>
      <w:r w:rsidR="0045345C">
        <w:rPr>
          <w:rFonts w:ascii="Times New Roman" w:hAnsi="Times New Roman"/>
          <w:b/>
          <w:bCs/>
          <w:sz w:val="24"/>
          <w:szCs w:val="24"/>
        </w:rPr>
        <w:t>8</w:t>
      </w:r>
      <w:r w:rsidRPr="00164904">
        <w:rPr>
          <w:rFonts w:ascii="Times New Roman" w:hAnsi="Times New Roman"/>
          <w:b/>
          <w:bCs/>
          <w:sz w:val="24"/>
          <w:szCs w:val="24"/>
        </w:rPr>
        <w:t xml:space="preserve">8 </w:t>
      </w:r>
      <w:r>
        <w:rPr>
          <w:rFonts w:ascii="Times New Roman" w:hAnsi="Times New Roman"/>
          <w:sz w:val="24"/>
          <w:szCs w:val="24"/>
        </w:rPr>
        <w:t>hours to be consistent with OMB’s system ROCIS.*</w:t>
      </w:r>
    </w:p>
    <w:p w:rsidR="00164904" w:rsidP="006B76CD" w:rsidRDefault="00164904" w14:paraId="244D2E2D" w14:textId="51087A11">
      <w:pPr>
        <w:tabs>
          <w:tab w:val="left" w:pos="-720"/>
        </w:tabs>
        <w:suppressAutoHyphens/>
        <w:spacing w:after="0" w:line="240" w:lineRule="auto"/>
        <w:rPr>
          <w:rFonts w:ascii="Times New Roman" w:hAnsi="Times New Roman"/>
          <w:sz w:val="24"/>
          <w:szCs w:val="24"/>
        </w:rPr>
      </w:pPr>
    </w:p>
    <w:p w:rsidR="00B81EFE" w:rsidP="00B81EFE" w:rsidRDefault="006B76CD" w14:paraId="6F1763A2" w14:textId="57BABA13">
      <w:pPr>
        <w:tabs>
          <w:tab w:val="left" w:pos="-720"/>
        </w:tabs>
        <w:suppressAutoHyphens/>
        <w:rPr>
          <w:rFonts w:ascii="Times New Roman" w:hAnsi="Times New Roman"/>
          <w:sz w:val="24"/>
          <w:szCs w:val="24"/>
        </w:rPr>
      </w:pPr>
      <w:r w:rsidRPr="002B6A4A">
        <w:rPr>
          <w:rFonts w:ascii="Times New Roman" w:hAnsi="Times New Roman"/>
          <w:sz w:val="24"/>
          <w:szCs w:val="24"/>
        </w:rPr>
        <w:t>According to the U.S. Department of Labor, Bureau of Labor Statistics website (</w:t>
      </w:r>
      <w:hyperlink w:history="1" r:id="rId9">
        <w:r w:rsidRPr="00EB792B" w:rsidR="002766DB">
          <w:rPr>
            <w:rStyle w:val="Hyperlink"/>
            <w:rFonts w:ascii="Times New Roman" w:hAnsi="Times New Roman"/>
            <w:sz w:val="24"/>
            <w:szCs w:val="24"/>
          </w:rPr>
          <w:t>www.bls.gov</w:t>
        </w:r>
      </w:hyperlink>
      <w:r w:rsidRPr="002B6A4A">
        <w:rPr>
          <w:rFonts w:ascii="Times New Roman" w:hAnsi="Times New Roman"/>
          <w:sz w:val="24"/>
          <w:szCs w:val="24"/>
        </w:rPr>
        <w:t>) the wage rate</w:t>
      </w:r>
      <w:r w:rsidRPr="009D5BC6" w:rsidR="009D5BC6">
        <w:rPr>
          <w:rFonts w:ascii="Times New Roman" w:hAnsi="Times New Roman"/>
          <w:sz w:val="24"/>
          <w:szCs w:val="24"/>
        </w:rPr>
        <w:t xml:space="preserve"> </w:t>
      </w:r>
      <w:r w:rsidRPr="006625E7" w:rsidR="009D5BC6">
        <w:rPr>
          <w:rFonts w:ascii="Times New Roman" w:hAnsi="Times New Roman"/>
          <w:sz w:val="24"/>
          <w:szCs w:val="24"/>
        </w:rPr>
        <w:t>category for</w:t>
      </w:r>
      <w:r w:rsidRPr="002B6A4A">
        <w:rPr>
          <w:rFonts w:ascii="Times New Roman" w:hAnsi="Times New Roman"/>
          <w:sz w:val="24"/>
          <w:szCs w:val="24"/>
        </w:rPr>
        <w:t xml:space="preserve"> </w:t>
      </w:r>
      <w:r w:rsidR="005251EF">
        <w:rPr>
          <w:rFonts w:ascii="Times New Roman" w:hAnsi="Times New Roman"/>
          <w:sz w:val="24"/>
          <w:szCs w:val="24"/>
        </w:rPr>
        <w:t>(Paralegal)</w:t>
      </w:r>
      <w:r w:rsidRPr="002B6A4A">
        <w:rPr>
          <w:rFonts w:ascii="Times New Roman" w:hAnsi="Times New Roman"/>
          <w:sz w:val="24"/>
          <w:szCs w:val="24"/>
        </w:rPr>
        <w:t xml:space="preserve"> for </w:t>
      </w:r>
      <w:r w:rsidRPr="002B6A4A" w:rsidR="00B14992">
        <w:rPr>
          <w:rFonts w:ascii="Times New Roman" w:hAnsi="Times New Roman"/>
          <w:sz w:val="24"/>
          <w:szCs w:val="24"/>
        </w:rPr>
        <w:t>business</w:t>
      </w:r>
      <w:r w:rsidR="00440550">
        <w:rPr>
          <w:rFonts w:ascii="Times New Roman" w:hAnsi="Times New Roman"/>
          <w:sz w:val="24"/>
          <w:szCs w:val="24"/>
        </w:rPr>
        <w:t xml:space="preserve"> or other for profit</w:t>
      </w:r>
      <w:r w:rsidRPr="002B6A4A">
        <w:rPr>
          <w:rFonts w:ascii="Times New Roman" w:hAnsi="Times New Roman"/>
          <w:sz w:val="24"/>
          <w:szCs w:val="24"/>
        </w:rPr>
        <w:t xml:space="preserve"> is estimated to be</w:t>
      </w:r>
      <w:r w:rsidR="003E3512">
        <w:rPr>
          <w:rFonts w:ascii="Times New Roman" w:hAnsi="Times New Roman"/>
          <w:sz w:val="24"/>
          <w:szCs w:val="24"/>
        </w:rPr>
        <w:t xml:space="preserve"> </w:t>
      </w:r>
      <w:r w:rsidRPr="002B6A4A" w:rsidR="006044A5">
        <w:rPr>
          <w:rFonts w:ascii="Times New Roman" w:hAnsi="Times New Roman"/>
          <w:sz w:val="24"/>
          <w:szCs w:val="24"/>
        </w:rPr>
        <w:t>$</w:t>
      </w:r>
      <w:r w:rsidRPr="002B6A4A" w:rsidR="00B14992">
        <w:rPr>
          <w:rFonts w:ascii="Times New Roman" w:hAnsi="Times New Roman"/>
          <w:sz w:val="24"/>
          <w:szCs w:val="24"/>
        </w:rPr>
        <w:t>57.90</w:t>
      </w:r>
      <w:r w:rsidRPr="002B6A4A">
        <w:rPr>
          <w:rFonts w:ascii="Times New Roman" w:hAnsi="Times New Roman"/>
          <w:sz w:val="24"/>
          <w:szCs w:val="24"/>
        </w:rPr>
        <w:t xml:space="preserve"> per hour including the wage rate multiplier</w:t>
      </w:r>
      <w:r w:rsidR="005251EF">
        <w:rPr>
          <w:rFonts w:ascii="Times New Roman" w:hAnsi="Times New Roman"/>
          <w:sz w:val="24"/>
          <w:szCs w:val="24"/>
        </w:rPr>
        <w:t xml:space="preserve"> and</w:t>
      </w:r>
      <w:r w:rsidRPr="002B6A4A">
        <w:rPr>
          <w:rFonts w:ascii="Times New Roman" w:hAnsi="Times New Roman"/>
          <w:sz w:val="24"/>
          <w:szCs w:val="24"/>
        </w:rPr>
        <w:t xml:space="preserve"> </w:t>
      </w:r>
      <w:r w:rsidRPr="002B6A4A" w:rsidR="00F0572C">
        <w:rPr>
          <w:rFonts w:ascii="Times New Roman" w:hAnsi="Times New Roman"/>
          <w:sz w:val="24"/>
          <w:szCs w:val="24"/>
        </w:rPr>
        <w:t>State</w:t>
      </w:r>
      <w:r w:rsidR="00D823F2">
        <w:rPr>
          <w:rFonts w:ascii="Times New Roman" w:hAnsi="Times New Roman"/>
          <w:sz w:val="24"/>
          <w:szCs w:val="24"/>
        </w:rPr>
        <w:t>/local</w:t>
      </w:r>
      <w:r w:rsidRPr="002B6A4A" w:rsidR="00F0572C">
        <w:rPr>
          <w:rFonts w:ascii="Times New Roman" w:hAnsi="Times New Roman"/>
          <w:sz w:val="24"/>
          <w:szCs w:val="24"/>
        </w:rPr>
        <w:t xml:space="preserve"> business </w:t>
      </w:r>
      <w:r w:rsidRPr="002B6A4A" w:rsidR="006044A5">
        <w:rPr>
          <w:rFonts w:ascii="Times New Roman" w:hAnsi="Times New Roman"/>
          <w:sz w:val="24"/>
          <w:szCs w:val="24"/>
        </w:rPr>
        <w:t>wage rate</w:t>
      </w:r>
      <w:r w:rsidRPr="002B6A4A">
        <w:rPr>
          <w:rFonts w:ascii="Times New Roman" w:hAnsi="Times New Roman"/>
          <w:sz w:val="24"/>
          <w:szCs w:val="24"/>
        </w:rPr>
        <w:t xml:space="preserve"> is estimated to be (</w:t>
      </w:r>
      <w:r w:rsidRPr="002B6A4A" w:rsidR="00F0572C">
        <w:rPr>
          <w:rFonts w:ascii="Times New Roman" w:hAnsi="Times New Roman"/>
          <w:sz w:val="24"/>
          <w:szCs w:val="24"/>
        </w:rPr>
        <w:t>$38.61) including the wage multiplier.</w:t>
      </w:r>
    </w:p>
    <w:p w:rsidRPr="002B6A4A" w:rsidR="002766DB" w:rsidP="002766DB" w:rsidRDefault="002766DB" w14:paraId="18BDE51D" w14:textId="0E5BD1BC">
      <w:pPr>
        <w:rPr>
          <w:rFonts w:ascii="Times New Roman" w:hAnsi="Times New Roman"/>
          <w:sz w:val="24"/>
          <w:szCs w:val="24"/>
        </w:rPr>
      </w:pPr>
      <w:r w:rsidRPr="002766DB">
        <w:rPr>
          <w:rFonts w:ascii="Times New Roman" w:hAnsi="Times New Roman"/>
          <w:sz w:val="24"/>
          <w:szCs w:val="24"/>
        </w:rPr>
        <w:t xml:space="preserve">Therefore, the estimated total burden hour cost is estimated to be </w:t>
      </w:r>
      <w:r w:rsidRPr="002766DB">
        <w:rPr>
          <w:rFonts w:ascii="Times New Roman" w:hAnsi="Times New Roman"/>
          <w:b/>
          <w:bCs/>
          <w:sz w:val="24"/>
          <w:szCs w:val="24"/>
        </w:rPr>
        <w:t>$</w:t>
      </w:r>
      <w:r w:rsidR="00BA0AE0">
        <w:rPr>
          <w:rFonts w:ascii="Times New Roman" w:hAnsi="Times New Roman"/>
          <w:b/>
          <w:bCs/>
          <w:sz w:val="24"/>
          <w:szCs w:val="24"/>
        </w:rPr>
        <w:t>35,219.2</w:t>
      </w:r>
      <w:r w:rsidR="00FD5E95">
        <w:rPr>
          <w:rFonts w:ascii="Times New Roman" w:hAnsi="Times New Roman"/>
          <w:b/>
          <w:bCs/>
          <w:sz w:val="24"/>
          <w:szCs w:val="24"/>
        </w:rPr>
        <w:t>6</w:t>
      </w:r>
      <w:r w:rsidRPr="002766DB">
        <w:rPr>
          <w:rFonts w:ascii="Times New Roman" w:hAnsi="Times New Roman"/>
          <w:sz w:val="24"/>
          <w:szCs w:val="24"/>
        </w:rPr>
        <w:t xml:space="preserve"> annually</w:t>
      </w:r>
      <w:r w:rsidR="00E479A3">
        <w:rPr>
          <w:rFonts w:ascii="Times New Roman" w:hAnsi="Times New Roman"/>
          <w:sz w:val="24"/>
          <w:szCs w:val="24"/>
        </w:rPr>
        <w:t>.</w:t>
      </w:r>
    </w:p>
    <w:tbl>
      <w:tblPr>
        <w:tblW w:w="0" w:type="auto"/>
        <w:tblInd w:w="108" w:type="dxa"/>
        <w:tblLook w:val="04A0" w:firstRow="1" w:lastRow="0" w:firstColumn="1" w:lastColumn="0" w:noHBand="0" w:noVBand="1"/>
      </w:tblPr>
      <w:tblGrid>
        <w:gridCol w:w="9252"/>
      </w:tblGrid>
      <w:tr w:rsidRPr="00C879B4" w:rsidR="0021340A" w:rsidTr="006603EC" w14:paraId="4A7B68C0" w14:textId="77777777">
        <w:tc>
          <w:tcPr>
            <w:tcW w:w="9252" w:type="dxa"/>
            <w:shd w:val="clear" w:color="auto" w:fill="auto"/>
          </w:tcPr>
          <w:p w:rsidRPr="00C879B4" w:rsidR="0021340A" w:rsidP="001B4FB5" w:rsidRDefault="0021340A" w14:paraId="6F562B2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57C3116C" w14:textId="77777777">
            <w:pPr>
              <w:spacing w:after="0" w:line="240" w:lineRule="auto"/>
              <w:rPr>
                <w:rFonts w:ascii="Times New Roman" w:hAnsi="Times New Roman"/>
                <w:b/>
                <w:color w:val="000000"/>
                <w:sz w:val="24"/>
                <w:szCs w:val="24"/>
              </w:rPr>
            </w:pPr>
          </w:p>
          <w:p w:rsidRPr="00C879B4" w:rsidR="0021340A" w:rsidP="001B4FB5" w:rsidRDefault="0021340A" w14:paraId="71803F5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879B4" w:rsidR="0021340A" w:rsidP="001B4FB5" w:rsidRDefault="0021340A" w14:paraId="600BB889" w14:textId="77777777">
            <w:pPr>
              <w:spacing w:after="0" w:line="240" w:lineRule="auto"/>
              <w:rPr>
                <w:rFonts w:ascii="Times New Roman" w:hAnsi="Times New Roman"/>
                <w:color w:val="000000"/>
                <w:sz w:val="24"/>
                <w:szCs w:val="24"/>
              </w:rPr>
            </w:pPr>
          </w:p>
          <w:p w:rsidRPr="00C879B4" w:rsidR="0021340A" w:rsidP="001B4FB5" w:rsidRDefault="0021340A" w14:paraId="3CB3536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w:t>
            </w:r>
            <w:r w:rsidRPr="00C879B4">
              <w:rPr>
                <w:rFonts w:ascii="Times New Roman" w:hAnsi="Times New Roman"/>
                <w:color w:val="000000"/>
                <w:sz w:val="24"/>
                <w:szCs w:val="24"/>
              </w:rPr>
              <w:lastRenderedPageBreak/>
              <w:t xml:space="preserve">or regulatory impact analysis associated with the rulemaking containing the information collection, as appropriate. </w:t>
            </w:r>
          </w:p>
          <w:p w:rsidRPr="00C879B4" w:rsidR="0021340A" w:rsidP="001B4FB5" w:rsidRDefault="0021340A" w14:paraId="4692BADB" w14:textId="77777777">
            <w:pPr>
              <w:spacing w:after="0" w:line="240" w:lineRule="auto"/>
              <w:rPr>
                <w:rFonts w:ascii="Times New Roman" w:hAnsi="Times New Roman"/>
                <w:color w:val="000000"/>
                <w:sz w:val="24"/>
                <w:szCs w:val="24"/>
              </w:rPr>
            </w:pPr>
          </w:p>
          <w:p w:rsidR="0021340A" w:rsidP="001B4FB5" w:rsidRDefault="0021340A" w14:paraId="06173EC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0E17DE" w:rsidP="001B4FB5" w:rsidRDefault="000E17DE" w14:paraId="44CF0166" w14:textId="77777777">
            <w:pPr>
              <w:spacing w:after="0" w:line="240" w:lineRule="auto"/>
              <w:rPr>
                <w:rFonts w:ascii="Times New Roman" w:hAnsi="Times New Roman"/>
                <w:color w:val="000000"/>
                <w:sz w:val="24"/>
                <w:szCs w:val="24"/>
              </w:rPr>
            </w:pPr>
          </w:p>
          <w:p w:rsidRPr="00C879B4" w:rsidR="0021340A" w:rsidP="00783C71" w:rsidRDefault="000E17DE" w14:paraId="5A109D9D" w14:textId="60603702">
            <w:pPr>
              <w:tabs>
                <w:tab w:val="left" w:pos="-720"/>
              </w:tabs>
              <w:suppressAutoHyphens/>
              <w:rPr>
                <w:rFonts w:ascii="Times New Roman" w:hAnsi="Times New Roman"/>
                <w:b/>
                <w:color w:val="000000"/>
                <w:sz w:val="24"/>
                <w:szCs w:val="24"/>
              </w:rPr>
            </w:pPr>
            <w:r w:rsidRPr="00783C71">
              <w:rPr>
                <w:rFonts w:ascii="Times New Roman" w:hAnsi="Times New Roman"/>
                <w:sz w:val="24"/>
                <w:szCs w:val="24"/>
              </w:rPr>
              <w:t>There are no record keeping, capital, start-up or maintenance costs associated with this information collection.</w:t>
            </w:r>
          </w:p>
        </w:tc>
      </w:tr>
      <w:tr w:rsidRPr="00C879B4" w:rsidR="0021340A" w:rsidTr="006603EC" w14:paraId="55E4D963" w14:textId="77777777">
        <w:tc>
          <w:tcPr>
            <w:tcW w:w="9252" w:type="dxa"/>
            <w:shd w:val="clear" w:color="auto" w:fill="auto"/>
          </w:tcPr>
          <w:p w:rsidRPr="00C879B4" w:rsidR="0021340A" w:rsidP="0017031D" w:rsidRDefault="0021340A" w14:paraId="7B6E69FC" w14:textId="77777777">
            <w:pPr>
              <w:spacing w:after="0" w:line="240" w:lineRule="auto"/>
              <w:rPr>
                <w:rFonts w:ascii="Times New Roman" w:hAnsi="Times New Roman"/>
                <w:b/>
                <w:color w:val="000000"/>
                <w:sz w:val="24"/>
                <w:szCs w:val="24"/>
              </w:rPr>
            </w:pPr>
          </w:p>
        </w:tc>
      </w:tr>
      <w:tr w:rsidRPr="00C879B4" w:rsidR="0021340A" w:rsidTr="006603EC" w14:paraId="79386924"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252" w:type="dxa"/>
            <w:tcBorders>
              <w:top w:val="nil"/>
              <w:left w:val="nil"/>
              <w:bottom w:val="nil"/>
              <w:right w:val="nil"/>
            </w:tcBorders>
            <w:shd w:val="clear" w:color="auto" w:fill="auto"/>
          </w:tcPr>
          <w:p w:rsidRPr="000B6B9F" w:rsidR="00F401D0" w:rsidP="001B4FB5" w:rsidRDefault="0021340A" w14:paraId="5F47FFC7" w14:textId="77777777">
            <w:pPr>
              <w:spacing w:after="0" w:line="240" w:lineRule="auto"/>
              <w:rPr>
                <w:rFonts w:ascii="Times New Roman" w:hAnsi="Times New Roman"/>
                <w:b/>
                <w:sz w:val="24"/>
                <w:szCs w:val="24"/>
              </w:rPr>
            </w:pPr>
            <w:bookmarkStart w:name="_Hlk45546070" w:id="5"/>
            <w:r w:rsidRPr="000B6B9F">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w:t>
            </w:r>
          </w:p>
          <w:p w:rsidRPr="000B6B9F" w:rsidR="000646B7" w:rsidP="001B4FB5" w:rsidRDefault="0021340A" w14:paraId="682C6190" w14:textId="77777777">
            <w:pPr>
              <w:spacing w:after="0" w:line="240" w:lineRule="auto"/>
              <w:rPr>
                <w:rFonts w:ascii="Times New Roman" w:hAnsi="Times New Roman"/>
                <w:sz w:val="24"/>
                <w:szCs w:val="24"/>
              </w:rPr>
            </w:pPr>
            <w:r w:rsidRPr="000B6B9F">
              <w:rPr>
                <w:rFonts w:ascii="Times New Roman" w:hAnsi="Times New Roman"/>
                <w:b/>
                <w:sz w:val="24"/>
                <w:szCs w:val="24"/>
              </w:rPr>
              <w:t xml:space="preserve">single table. </w:t>
            </w:r>
          </w:p>
          <w:p w:rsidRPr="000B6B9F" w:rsidR="000646B7" w:rsidP="001B4FB5" w:rsidRDefault="000646B7" w14:paraId="09A7BD36" w14:textId="77777777">
            <w:pPr>
              <w:spacing w:after="0" w:line="240" w:lineRule="auto"/>
              <w:rPr>
                <w:rFonts w:ascii="Times New Roman" w:hAnsi="Times New Roman"/>
                <w:sz w:val="24"/>
                <w:szCs w:val="24"/>
              </w:rPr>
            </w:pPr>
          </w:p>
          <w:p w:rsidRPr="000B6B9F" w:rsidR="00294E98" w:rsidP="001B4FB5" w:rsidRDefault="00294E98" w14:paraId="031289AD" w14:textId="77777777">
            <w:pPr>
              <w:spacing w:after="0" w:line="240" w:lineRule="auto"/>
              <w:rPr>
                <w:rFonts w:ascii="Times New Roman" w:hAnsi="Times New Roman"/>
                <w:sz w:val="24"/>
                <w:szCs w:val="24"/>
              </w:rPr>
            </w:pPr>
          </w:p>
        </w:tc>
      </w:tr>
    </w:tbl>
    <w:p w:rsidRPr="000646B7" w:rsidR="000646B7" w:rsidP="000646B7" w:rsidRDefault="000646B7" w14:paraId="04268C3C"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747F50B6" w14:textId="77777777">
        <w:trPr>
          <w:trHeight w:val="70"/>
        </w:trPr>
        <w:tc>
          <w:tcPr>
            <w:tcW w:w="7680" w:type="dxa"/>
            <w:shd w:val="clear" w:color="auto" w:fill="A5A5A5"/>
            <w:noWrap/>
            <w:vAlign w:val="center"/>
          </w:tcPr>
          <w:p w:rsidRPr="000646B7" w:rsidR="000646B7" w:rsidP="000646B7" w:rsidRDefault="000646B7" w14:paraId="55DE9178"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567F80DC"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45345C" w:rsidTr="00AA5516" w14:paraId="7D5E01CE" w14:textId="77777777">
        <w:trPr>
          <w:trHeight w:val="495"/>
        </w:trPr>
        <w:tc>
          <w:tcPr>
            <w:tcW w:w="7680" w:type="dxa"/>
          </w:tcPr>
          <w:p w:rsidR="0045345C" w:rsidP="0045345C" w:rsidRDefault="000A5E90" w14:paraId="78233D85" w14:textId="52B46F5C">
            <w:r w:rsidRPr="002A17A8">
              <w:rPr>
                <w:rFonts w:ascii="Times New Roman" w:hAnsi="Times New Roman"/>
                <w:sz w:val="18"/>
                <w:szCs w:val="18"/>
              </w:rPr>
              <w:t>Contract</w:t>
            </w:r>
            <w:r w:rsidRPr="002A17A8" w:rsidR="002A17A8">
              <w:rPr>
                <w:rFonts w:ascii="Times New Roman" w:hAnsi="Times New Roman"/>
                <w:sz w:val="18"/>
                <w:szCs w:val="18"/>
              </w:rPr>
              <w:t xml:space="preserve"> Costs</w:t>
            </w:r>
            <w:r w:rsidR="002A17A8">
              <w:t xml:space="preserve"> – </w:t>
            </w:r>
            <w:r w:rsidR="0045345C">
              <w:t xml:space="preserve">Multifamily Claims Branch </w:t>
            </w:r>
            <w:r w:rsidR="00090912">
              <w:t xml:space="preserve">(MFCB) </w:t>
            </w:r>
            <w:r w:rsidR="0045345C">
              <w:t>Examination and Support Contract</w:t>
            </w:r>
          </w:p>
          <w:p w:rsidRPr="00245E49" w:rsidR="0045345C" w:rsidP="0045345C" w:rsidRDefault="0045345C" w14:paraId="7B3FBCBA" w14:textId="5CB2C290">
            <w:pPr>
              <w:rPr>
                <w:sz w:val="18"/>
                <w:szCs w:val="18"/>
              </w:rPr>
            </w:pPr>
            <w:r w:rsidRPr="00245E49">
              <w:rPr>
                <w:b/>
                <w:sz w:val="18"/>
                <w:szCs w:val="18"/>
              </w:rPr>
              <w:t xml:space="preserve">When a claim for insurance benefit is submitted to MFCB, the supporting documentation from the mortgagee is reviewed for accuracy and completeness. The claim is calculated and paid to the mortgagee in a timely manner so as to avoid unnecessary interest charges.  </w:t>
            </w:r>
            <w:r w:rsidR="002A17A8">
              <w:rPr>
                <w:b/>
                <w:sz w:val="18"/>
                <w:szCs w:val="18"/>
              </w:rPr>
              <w:t>The c</w:t>
            </w:r>
            <w:r w:rsidRPr="00245E49">
              <w:rPr>
                <w:b/>
                <w:sz w:val="18"/>
                <w:szCs w:val="18"/>
              </w:rPr>
              <w:t>ontractor maintains and stores hard copy files at offsite facility, scan, download and maintain a share drive.</w:t>
            </w:r>
          </w:p>
          <w:p w:rsidRPr="001615A9" w:rsidR="0045345C" w:rsidP="0045345C" w:rsidRDefault="0045345C" w14:paraId="573831EA" w14:textId="4FA84E60">
            <w:pPr>
              <w:rPr>
                <w:rFonts w:ascii="Times New Roman" w:hAnsi="Times New Roman" w:eastAsia="Calibri"/>
                <w:color w:val="FF0000"/>
                <w:sz w:val="18"/>
                <w:szCs w:val="18"/>
              </w:rPr>
            </w:pPr>
            <w:r>
              <w:rPr>
                <w:rFonts w:ascii="Times New Roman" w:hAnsi="Times New Roman" w:eastAsia="Calibri"/>
                <w:color w:val="FF0000"/>
                <w:sz w:val="18"/>
                <w:szCs w:val="18"/>
              </w:rPr>
              <w:t xml:space="preserve">     </w:t>
            </w:r>
            <w:r>
              <w:rPr>
                <w:rFonts w:ascii="Times New Roman" w:hAnsi="Times New Roman" w:eastAsia="Calibri"/>
                <w:b/>
                <w:bCs/>
                <w:sz w:val="18"/>
                <w:szCs w:val="18"/>
              </w:rPr>
              <w:t>Note: Total annual contract cost cannot exceed $353,389.47</w:t>
            </w:r>
            <w:r>
              <w:rPr>
                <w:rFonts w:ascii="Times New Roman" w:hAnsi="Times New Roman" w:eastAsia="Calibri"/>
                <w:color w:val="FF0000"/>
                <w:sz w:val="18"/>
                <w:szCs w:val="18"/>
              </w:rPr>
              <w:t xml:space="preserve">                                                                                </w:t>
            </w:r>
          </w:p>
        </w:tc>
        <w:tc>
          <w:tcPr>
            <w:tcW w:w="1518" w:type="dxa"/>
          </w:tcPr>
          <w:p w:rsidR="0045345C" w:rsidP="0045345C" w:rsidRDefault="0045345C" w14:paraId="00F10786" w14:textId="77777777">
            <w:pPr>
              <w:rPr>
                <w:rFonts w:ascii="Times New Roman" w:hAnsi="Times New Roman" w:eastAsia="Calibri"/>
                <w:b/>
                <w:bCs/>
                <w:sz w:val="18"/>
                <w:szCs w:val="18"/>
              </w:rPr>
            </w:pPr>
          </w:p>
          <w:p w:rsidRPr="002A17A8" w:rsidR="0045345C" w:rsidP="0045345C" w:rsidRDefault="0045345C" w14:paraId="4562E0FC" w14:textId="536FBEA1">
            <w:pPr>
              <w:rPr>
                <w:rFonts w:ascii="Times New Roman" w:hAnsi="Times New Roman" w:eastAsia="Calibri"/>
                <w:sz w:val="18"/>
                <w:szCs w:val="18"/>
              </w:rPr>
            </w:pPr>
            <w:r w:rsidRPr="002A17A8">
              <w:rPr>
                <w:rFonts w:ascii="Times New Roman" w:hAnsi="Times New Roman" w:eastAsia="Calibri"/>
                <w:sz w:val="18"/>
                <w:szCs w:val="18"/>
              </w:rPr>
              <w:t>$353,389.47</w:t>
            </w:r>
          </w:p>
        </w:tc>
      </w:tr>
      <w:tr w:rsidRPr="000646B7" w:rsidR="0045345C" w:rsidTr="00AA5516" w14:paraId="663B0E2E" w14:textId="77777777">
        <w:trPr>
          <w:trHeight w:val="510"/>
        </w:trPr>
        <w:tc>
          <w:tcPr>
            <w:tcW w:w="7680" w:type="dxa"/>
          </w:tcPr>
          <w:p w:rsidRPr="0057208F" w:rsidR="0045345C" w:rsidP="0045345C" w:rsidRDefault="0045345C" w14:paraId="1A782902" w14:textId="209FD733">
            <w:pPr>
              <w:rPr>
                <w:rFonts w:ascii="Times New Roman" w:hAnsi="Times New Roman" w:eastAsia="Calibri"/>
                <w:b/>
                <w:bCs/>
                <w:color w:val="000000"/>
                <w:sz w:val="18"/>
                <w:szCs w:val="18"/>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_#_ of GS</w:t>
            </w:r>
            <w:r>
              <w:rPr>
                <w:rFonts w:ascii="Times New Roman" w:hAnsi="Times New Roman" w:eastAsia="Calibri"/>
                <w:b/>
                <w:bCs/>
                <w:sz w:val="18"/>
                <w:szCs w:val="18"/>
              </w:rPr>
              <w:t xml:space="preserve"> 12</w:t>
            </w:r>
            <w:r w:rsidRPr="000646B7">
              <w:rPr>
                <w:rFonts w:ascii="Times New Roman" w:hAnsi="Times New Roman" w:eastAsia="Calibri"/>
                <w:b/>
                <w:bCs/>
                <w:sz w:val="18"/>
                <w:szCs w:val="18"/>
              </w:rPr>
              <w:t xml:space="preserve"> , step</w:t>
            </w:r>
            <w:r>
              <w:rPr>
                <w:rFonts w:ascii="Times New Roman" w:hAnsi="Times New Roman" w:eastAsia="Calibri"/>
                <w:b/>
                <w:bCs/>
                <w:sz w:val="18"/>
                <w:szCs w:val="18"/>
              </w:rPr>
              <w:t xml:space="preserve"> 1</w:t>
            </w:r>
            <w:r w:rsidRPr="000646B7">
              <w:rPr>
                <w:rFonts w:ascii="Times New Roman" w:hAnsi="Times New Roman" w:eastAsia="Calibri"/>
                <w:b/>
                <w:bCs/>
                <w:sz w:val="18"/>
                <w:szCs w:val="18"/>
              </w:rPr>
              <w:t>_ employees spending approximately ____% of time annually ….(</w:t>
            </w:r>
            <w:r>
              <w:rPr>
                <w:rFonts w:ascii="Times New Roman" w:hAnsi="Times New Roman" w:eastAsia="Calibri"/>
                <w:b/>
                <w:bCs/>
                <w:sz w:val="18"/>
                <w:szCs w:val="18"/>
              </w:rPr>
              <w:t xml:space="preserve">Form for </w:t>
            </w:r>
            <w:r w:rsidRPr="0057208F">
              <w:rPr>
                <w:rFonts w:ascii="Times New Roman" w:hAnsi="Times New Roman" w:eastAsia="Calibri"/>
                <w:b/>
                <w:bCs/>
                <w:color w:val="000000"/>
                <w:sz w:val="18"/>
                <w:szCs w:val="18"/>
              </w:rPr>
              <w:t xml:space="preserve">processing MF insurance Benefits Claim Package)……… for this data collection] [Show calculations for this here. </w:t>
            </w:r>
            <w:bookmarkStart w:name="_Hlk522191515" w:id="6"/>
            <w:r w:rsidRPr="0057208F">
              <w:rPr>
                <w:rFonts w:ascii="Times New Roman" w:hAnsi="Times New Roman" w:eastAsia="Calibri"/>
                <w:b/>
                <w:bCs/>
                <w:color w:val="000000"/>
                <w:sz w:val="18"/>
                <w:szCs w:val="18"/>
              </w:rPr>
              <w:t>(GS-12, Step 1) @ $86,335.00 = $86</w:t>
            </w:r>
            <w:r>
              <w:rPr>
                <w:rFonts w:ascii="Times New Roman" w:hAnsi="Times New Roman" w:eastAsia="Calibri"/>
                <w:b/>
                <w:bCs/>
                <w:color w:val="000000"/>
                <w:sz w:val="18"/>
                <w:szCs w:val="18"/>
              </w:rPr>
              <w:t>,</w:t>
            </w:r>
            <w:r w:rsidRPr="0057208F">
              <w:rPr>
                <w:rFonts w:ascii="Times New Roman" w:hAnsi="Times New Roman" w:eastAsia="Calibri"/>
                <w:b/>
                <w:bCs/>
                <w:color w:val="000000"/>
                <w:sz w:val="18"/>
                <w:szCs w:val="18"/>
              </w:rPr>
              <w:t>335.00 x 1.46 = $126,049.10 (fully-loaded) x .50 (50% of time spent) = $</w:t>
            </w:r>
            <w:bookmarkEnd w:id="6"/>
            <w:r w:rsidRPr="0057208F">
              <w:rPr>
                <w:rFonts w:ascii="Times New Roman" w:hAnsi="Times New Roman" w:eastAsia="Calibri"/>
                <w:b/>
                <w:bCs/>
                <w:color w:val="000000"/>
                <w:sz w:val="18"/>
                <w:szCs w:val="18"/>
              </w:rPr>
              <w:t>63</w:t>
            </w:r>
            <w:r>
              <w:rPr>
                <w:rFonts w:ascii="Times New Roman" w:hAnsi="Times New Roman" w:eastAsia="Calibri"/>
                <w:b/>
                <w:bCs/>
                <w:color w:val="000000"/>
                <w:sz w:val="18"/>
                <w:szCs w:val="18"/>
              </w:rPr>
              <w:t>,</w:t>
            </w:r>
            <w:r w:rsidRPr="0057208F">
              <w:rPr>
                <w:rFonts w:ascii="Times New Roman" w:hAnsi="Times New Roman" w:eastAsia="Calibri"/>
                <w:b/>
                <w:bCs/>
                <w:color w:val="000000"/>
                <w:sz w:val="18"/>
                <w:szCs w:val="18"/>
              </w:rPr>
              <w:t>024.55</w:t>
            </w:r>
          </w:p>
          <w:p w:rsidRPr="009633CE" w:rsidR="0045345C" w:rsidP="0045345C" w:rsidRDefault="0045345C" w14:paraId="0EC9FE3B" w14:textId="50DF0453">
            <w:pPr>
              <w:rPr>
                <w:rFonts w:ascii="Times New Roman" w:hAnsi="Times New Roman" w:eastAsia="Calibri"/>
                <w:b/>
              </w:rPr>
            </w:pPr>
            <w:r>
              <w:rPr>
                <w:rFonts w:ascii="Times New Roman" w:hAnsi="Times New Roman" w:eastAsia="Calibri"/>
                <w:b/>
              </w:rPr>
              <w:t>*</w:t>
            </w:r>
            <w:r w:rsidRPr="009633CE">
              <w:rPr>
                <w:rFonts w:ascii="Times New Roman" w:hAnsi="Times New Roman" w:eastAsia="Calibri"/>
                <w:b/>
                <w:sz w:val="18"/>
                <w:szCs w:val="18"/>
              </w:rPr>
              <w:t>We pay per claim, fixed prices for different claim types per contract</w:t>
            </w:r>
            <w:r>
              <w:rPr>
                <w:rFonts w:ascii="Times New Roman" w:hAnsi="Times New Roman" w:eastAsia="Calibri"/>
                <w:b/>
                <w:sz w:val="18"/>
                <w:szCs w:val="18"/>
              </w:rPr>
              <w:t>.</w:t>
            </w:r>
          </w:p>
        </w:tc>
        <w:tc>
          <w:tcPr>
            <w:tcW w:w="1518" w:type="dxa"/>
            <w:noWrap/>
          </w:tcPr>
          <w:p w:rsidRPr="000646B7" w:rsidR="0045345C" w:rsidP="0045345C" w:rsidRDefault="0045345C" w14:paraId="762AE25D" w14:textId="77777777">
            <w:pPr>
              <w:rPr>
                <w:rFonts w:ascii="Times New Roman" w:hAnsi="Times New Roman" w:eastAsia="Calibri"/>
                <w:sz w:val="18"/>
                <w:szCs w:val="18"/>
              </w:rPr>
            </w:pPr>
            <w:r>
              <w:rPr>
                <w:rFonts w:ascii="Times New Roman" w:hAnsi="Times New Roman" w:eastAsia="Calibri"/>
                <w:sz w:val="18"/>
                <w:szCs w:val="18"/>
              </w:rPr>
              <w:t>$</w:t>
            </w:r>
            <w:r w:rsidRPr="000646B7">
              <w:rPr>
                <w:rFonts w:ascii="Times New Roman" w:hAnsi="Times New Roman" w:eastAsia="Calibri"/>
                <w:sz w:val="18"/>
                <w:szCs w:val="18"/>
              </w:rPr>
              <w:t> </w:t>
            </w:r>
            <w:r>
              <w:rPr>
                <w:rFonts w:ascii="Times New Roman" w:hAnsi="Times New Roman" w:eastAsia="Calibri"/>
                <w:sz w:val="18"/>
                <w:szCs w:val="18"/>
              </w:rPr>
              <w:t>63,024.55</w:t>
            </w:r>
          </w:p>
        </w:tc>
      </w:tr>
      <w:tr w:rsidRPr="000646B7" w:rsidR="0045345C" w:rsidTr="00AA5516" w14:paraId="4427C51E" w14:textId="77777777">
        <w:trPr>
          <w:trHeight w:val="270"/>
        </w:trPr>
        <w:tc>
          <w:tcPr>
            <w:tcW w:w="7680" w:type="dxa"/>
            <w:noWrap/>
          </w:tcPr>
          <w:p w:rsidRPr="0057208F" w:rsidR="0045345C" w:rsidP="0045345C" w:rsidRDefault="0045345C" w14:paraId="029BF96B" w14:textId="77777777">
            <w:pPr>
              <w:rPr>
                <w:rFonts w:ascii="Times New Roman" w:hAnsi="Times New Roman" w:eastAsia="Calibri"/>
                <w:b/>
                <w:color w:val="000000"/>
                <w:sz w:val="18"/>
                <w:szCs w:val="18"/>
              </w:rPr>
            </w:pPr>
            <w:r w:rsidRPr="0057208F">
              <w:rPr>
                <w:rFonts w:ascii="Times New Roman" w:hAnsi="Times New Roman" w:eastAsia="Calibri"/>
                <w:color w:val="000000"/>
                <w:sz w:val="18"/>
                <w:szCs w:val="18"/>
              </w:rPr>
              <w:t xml:space="preserve">Facilities </w:t>
            </w:r>
            <w:r w:rsidRPr="0057208F">
              <w:rPr>
                <w:rFonts w:ascii="Times New Roman" w:hAnsi="Times New Roman" w:eastAsia="Calibri"/>
                <w:b/>
                <w:color w:val="000000"/>
                <w:sz w:val="18"/>
                <w:szCs w:val="18"/>
              </w:rPr>
              <w:t xml:space="preserve">[cost for renting, overhead, etc. for data collection activity]   </w:t>
            </w:r>
          </w:p>
          <w:p w:rsidRPr="00FC2874" w:rsidR="0045345C" w:rsidP="0045345C" w:rsidRDefault="0045345C" w14:paraId="34BC3744" w14:textId="77777777">
            <w:pPr>
              <w:rPr>
                <w:rFonts w:ascii="Times New Roman" w:hAnsi="Times New Roman" w:eastAsia="Calibri"/>
                <w:b/>
                <w:bCs/>
                <w:color w:val="FF0000"/>
                <w:sz w:val="18"/>
                <w:szCs w:val="18"/>
              </w:rPr>
            </w:pPr>
            <w:r w:rsidRPr="00FC2874">
              <w:rPr>
                <w:rFonts w:ascii="Times New Roman" w:hAnsi="Times New Roman" w:eastAsia="Calibri"/>
                <w:b/>
                <w:bCs/>
                <w:color w:val="000000"/>
                <w:sz w:val="18"/>
                <w:szCs w:val="18"/>
              </w:rPr>
              <w:t>*No on-site contractors, contractors work on off-site location</w:t>
            </w:r>
          </w:p>
        </w:tc>
        <w:tc>
          <w:tcPr>
            <w:tcW w:w="1518" w:type="dxa"/>
            <w:noWrap/>
          </w:tcPr>
          <w:p w:rsidRPr="000646B7" w:rsidR="0045345C" w:rsidP="0045345C" w:rsidRDefault="0045345C" w14:paraId="33A10ACA" w14:textId="77777777">
            <w:pPr>
              <w:rPr>
                <w:rFonts w:ascii="Times New Roman" w:hAnsi="Times New Roman" w:eastAsia="Calibri"/>
                <w:sz w:val="18"/>
                <w:szCs w:val="18"/>
              </w:rPr>
            </w:pPr>
            <w:r>
              <w:rPr>
                <w:rFonts w:ascii="Times New Roman" w:hAnsi="Times New Roman" w:eastAsia="Calibri"/>
                <w:sz w:val="18"/>
                <w:szCs w:val="18"/>
              </w:rPr>
              <w:t>0.00</w:t>
            </w:r>
          </w:p>
        </w:tc>
      </w:tr>
      <w:tr w:rsidRPr="000646B7" w:rsidR="0045345C" w:rsidTr="00AA5516" w14:paraId="37D2BC6C" w14:textId="77777777">
        <w:trPr>
          <w:trHeight w:val="240"/>
        </w:trPr>
        <w:tc>
          <w:tcPr>
            <w:tcW w:w="7680" w:type="dxa"/>
            <w:noWrap/>
          </w:tcPr>
          <w:p w:rsidRPr="0057208F" w:rsidR="0045345C" w:rsidP="0045345C" w:rsidRDefault="0045345C" w14:paraId="44C1F2A7" w14:textId="77777777">
            <w:pPr>
              <w:rPr>
                <w:rFonts w:ascii="Times New Roman" w:hAnsi="Times New Roman" w:eastAsia="Calibri"/>
                <w:b/>
                <w:color w:val="000000"/>
                <w:sz w:val="18"/>
                <w:szCs w:val="18"/>
              </w:rPr>
            </w:pPr>
            <w:r w:rsidRPr="0057208F">
              <w:rPr>
                <w:rFonts w:ascii="Times New Roman" w:hAnsi="Times New Roman" w:eastAsia="Calibri"/>
                <w:color w:val="000000"/>
                <w:sz w:val="18"/>
                <w:szCs w:val="18"/>
              </w:rPr>
              <w:t xml:space="preserve">Computer Hardware and Software </w:t>
            </w:r>
            <w:r w:rsidRPr="0057208F">
              <w:rPr>
                <w:rFonts w:ascii="Times New Roman" w:hAnsi="Times New Roman" w:eastAsia="Calibri"/>
                <w:b/>
                <w:color w:val="000000"/>
                <w:sz w:val="18"/>
                <w:szCs w:val="18"/>
              </w:rPr>
              <w:t>[cost of equipment annual lifecycle]</w:t>
            </w:r>
          </w:p>
          <w:p w:rsidRPr="0057208F" w:rsidR="0045345C" w:rsidP="0045345C" w:rsidRDefault="0045345C" w14:paraId="5F86D9F1" w14:textId="77777777">
            <w:pPr>
              <w:rPr>
                <w:rFonts w:ascii="Times New Roman" w:hAnsi="Times New Roman" w:eastAsia="Calibri"/>
                <w:color w:val="000000"/>
                <w:sz w:val="18"/>
                <w:szCs w:val="18"/>
              </w:rPr>
            </w:pPr>
            <w:r>
              <w:rPr>
                <w:rFonts w:ascii="Times New Roman" w:hAnsi="Times New Roman" w:eastAsia="Calibri"/>
                <w:b/>
                <w:color w:val="000000"/>
                <w:sz w:val="18"/>
                <w:szCs w:val="18"/>
              </w:rPr>
              <w:t>*</w:t>
            </w:r>
            <w:r w:rsidRPr="0057208F">
              <w:rPr>
                <w:rFonts w:ascii="Times New Roman" w:hAnsi="Times New Roman" w:eastAsia="Calibri"/>
                <w:b/>
                <w:color w:val="000000"/>
                <w:sz w:val="18"/>
                <w:szCs w:val="18"/>
              </w:rPr>
              <w:t>Contractors equipment maintenance is part of overall contract cost</w:t>
            </w:r>
          </w:p>
        </w:tc>
        <w:tc>
          <w:tcPr>
            <w:tcW w:w="1518" w:type="dxa"/>
            <w:noWrap/>
          </w:tcPr>
          <w:p w:rsidRPr="000646B7" w:rsidR="0045345C" w:rsidP="0045345C" w:rsidRDefault="0045345C" w14:paraId="5363D442"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0.00</w:t>
            </w:r>
          </w:p>
        </w:tc>
      </w:tr>
      <w:tr w:rsidRPr="000646B7" w:rsidR="0045345C" w:rsidTr="00AA5516" w14:paraId="5CC30EC2" w14:textId="77777777">
        <w:trPr>
          <w:trHeight w:val="255"/>
        </w:trPr>
        <w:tc>
          <w:tcPr>
            <w:tcW w:w="7680" w:type="dxa"/>
            <w:noWrap/>
          </w:tcPr>
          <w:p w:rsidRPr="0057208F" w:rsidR="0045345C" w:rsidP="0045345C" w:rsidRDefault="0045345C" w14:paraId="2A9349E9" w14:textId="77777777">
            <w:pPr>
              <w:rPr>
                <w:rFonts w:ascii="Times New Roman" w:hAnsi="Times New Roman" w:eastAsia="Calibri"/>
                <w:b/>
                <w:color w:val="000000"/>
                <w:sz w:val="18"/>
                <w:szCs w:val="18"/>
              </w:rPr>
            </w:pPr>
            <w:r w:rsidRPr="0057208F">
              <w:rPr>
                <w:rFonts w:ascii="Times New Roman" w:hAnsi="Times New Roman" w:eastAsia="Calibri"/>
                <w:color w:val="000000"/>
                <w:sz w:val="18"/>
                <w:szCs w:val="18"/>
              </w:rPr>
              <w:t xml:space="preserve">Equipment Maintenance </w:t>
            </w:r>
            <w:r w:rsidRPr="0057208F">
              <w:rPr>
                <w:rFonts w:ascii="Times New Roman" w:hAnsi="Times New Roman" w:eastAsia="Calibri"/>
                <w:b/>
                <w:color w:val="000000"/>
                <w:sz w:val="18"/>
                <w:szCs w:val="18"/>
              </w:rPr>
              <w:t>[cost of annual maintenance/service agreements for equipment]</w:t>
            </w:r>
          </w:p>
          <w:p w:rsidRPr="00FC2874" w:rsidR="0045345C" w:rsidP="0045345C" w:rsidRDefault="0045345C" w14:paraId="6F873ED7" w14:textId="77777777">
            <w:pPr>
              <w:rPr>
                <w:rFonts w:ascii="Times New Roman" w:hAnsi="Times New Roman" w:eastAsia="Calibri"/>
                <w:b/>
                <w:bCs/>
                <w:sz w:val="18"/>
                <w:szCs w:val="18"/>
              </w:rPr>
            </w:pPr>
            <w:r w:rsidRPr="00FC2874">
              <w:rPr>
                <w:rFonts w:ascii="Times New Roman" w:hAnsi="Times New Roman" w:eastAsia="Calibri"/>
                <w:b/>
                <w:bCs/>
                <w:sz w:val="18"/>
                <w:szCs w:val="18"/>
              </w:rPr>
              <w:t>*Contractor provides own Hardware and software. They connect to HUD systems via secure VPN</w:t>
            </w:r>
          </w:p>
        </w:tc>
        <w:tc>
          <w:tcPr>
            <w:tcW w:w="1518" w:type="dxa"/>
            <w:noWrap/>
          </w:tcPr>
          <w:p w:rsidRPr="000646B7" w:rsidR="0045345C" w:rsidP="0045345C" w:rsidRDefault="0045345C" w14:paraId="3282BE16" w14:textId="77777777">
            <w:pPr>
              <w:rPr>
                <w:rFonts w:ascii="Times New Roman" w:hAnsi="Times New Roman" w:eastAsia="Calibri"/>
                <w:sz w:val="18"/>
                <w:szCs w:val="18"/>
              </w:rPr>
            </w:pPr>
            <w:r>
              <w:rPr>
                <w:rFonts w:ascii="Times New Roman" w:hAnsi="Times New Roman" w:eastAsia="Calibri"/>
                <w:sz w:val="18"/>
                <w:szCs w:val="18"/>
              </w:rPr>
              <w:t>0.00</w:t>
            </w:r>
          </w:p>
        </w:tc>
      </w:tr>
      <w:tr w:rsidRPr="000646B7" w:rsidR="0045345C" w:rsidTr="00AA5516" w14:paraId="3D20F016" w14:textId="77777777">
        <w:trPr>
          <w:trHeight w:val="255"/>
        </w:trPr>
        <w:tc>
          <w:tcPr>
            <w:tcW w:w="7680" w:type="dxa"/>
            <w:noWrap/>
          </w:tcPr>
          <w:p w:rsidRPr="0057208F" w:rsidR="0045345C" w:rsidP="0045345C" w:rsidRDefault="0045345C" w14:paraId="421A0E3B" w14:textId="77777777">
            <w:pPr>
              <w:rPr>
                <w:rFonts w:ascii="Times New Roman" w:hAnsi="Times New Roman" w:eastAsia="Calibri"/>
                <w:color w:val="000000"/>
                <w:sz w:val="18"/>
                <w:szCs w:val="18"/>
              </w:rPr>
            </w:pPr>
            <w:r w:rsidRPr="0057208F">
              <w:rPr>
                <w:rFonts w:ascii="Times New Roman" w:hAnsi="Times New Roman" w:eastAsia="Calibri"/>
                <w:color w:val="000000"/>
                <w:sz w:val="18"/>
                <w:szCs w:val="18"/>
              </w:rPr>
              <w:t xml:space="preserve">Travel </w:t>
            </w:r>
          </w:p>
        </w:tc>
        <w:tc>
          <w:tcPr>
            <w:tcW w:w="1518" w:type="dxa"/>
            <w:noWrap/>
          </w:tcPr>
          <w:p w:rsidRPr="000646B7" w:rsidR="0045345C" w:rsidP="0045345C" w:rsidRDefault="0045345C" w14:paraId="7CA0BA88"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0.00</w:t>
            </w:r>
          </w:p>
        </w:tc>
      </w:tr>
      <w:tr w:rsidRPr="000646B7" w:rsidR="0045345C" w:rsidTr="00AA5516" w14:paraId="44B5241E" w14:textId="77777777">
        <w:trPr>
          <w:trHeight w:val="255"/>
        </w:trPr>
        <w:tc>
          <w:tcPr>
            <w:tcW w:w="7680" w:type="dxa"/>
            <w:noWrap/>
          </w:tcPr>
          <w:p w:rsidRPr="0057208F" w:rsidR="0045345C" w:rsidP="0045345C" w:rsidRDefault="0045345C" w14:paraId="33A75F6C" w14:textId="77777777">
            <w:pPr>
              <w:rPr>
                <w:rFonts w:ascii="Times New Roman" w:hAnsi="Times New Roman" w:eastAsia="Calibri"/>
                <w:color w:val="000000"/>
                <w:sz w:val="18"/>
                <w:szCs w:val="18"/>
              </w:rPr>
            </w:pPr>
            <w:r w:rsidRPr="0057208F">
              <w:rPr>
                <w:rFonts w:ascii="Times New Roman" w:hAnsi="Times New Roman" w:eastAsia="Calibri"/>
                <w:color w:val="000000"/>
                <w:sz w:val="18"/>
                <w:szCs w:val="18"/>
              </w:rPr>
              <w:lastRenderedPageBreak/>
              <w:t xml:space="preserve">Printing </w:t>
            </w:r>
            <w:r w:rsidRPr="0057208F">
              <w:rPr>
                <w:rFonts w:ascii="Times New Roman" w:hAnsi="Times New Roman" w:eastAsia="Calibri"/>
                <w:b/>
                <w:color w:val="000000"/>
                <w:sz w:val="18"/>
                <w:szCs w:val="18"/>
              </w:rPr>
              <w:t>[number of data collection instruments annually]</w:t>
            </w:r>
          </w:p>
        </w:tc>
        <w:tc>
          <w:tcPr>
            <w:tcW w:w="1518" w:type="dxa"/>
            <w:noWrap/>
          </w:tcPr>
          <w:p w:rsidRPr="000646B7" w:rsidR="0045345C" w:rsidP="0045345C" w:rsidRDefault="0045345C" w14:paraId="37048D7F" w14:textId="26791E4E">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w:t>
            </w:r>
            <w:r w:rsidR="00011CA1">
              <w:rPr>
                <w:rFonts w:ascii="Times New Roman" w:hAnsi="Times New Roman" w:eastAsia="Calibri"/>
                <w:sz w:val="18"/>
                <w:szCs w:val="18"/>
              </w:rPr>
              <w:t>.</w:t>
            </w:r>
            <w:r>
              <w:rPr>
                <w:rFonts w:ascii="Times New Roman" w:hAnsi="Times New Roman" w:eastAsia="Calibri"/>
                <w:sz w:val="18"/>
                <w:szCs w:val="18"/>
              </w:rPr>
              <w:t>00</w:t>
            </w:r>
          </w:p>
        </w:tc>
      </w:tr>
      <w:tr w:rsidRPr="000646B7" w:rsidR="0045345C" w:rsidTr="00AA5516" w14:paraId="0AF36DB1" w14:textId="77777777">
        <w:trPr>
          <w:trHeight w:val="255"/>
        </w:trPr>
        <w:tc>
          <w:tcPr>
            <w:tcW w:w="7680" w:type="dxa"/>
            <w:noWrap/>
          </w:tcPr>
          <w:p w:rsidRPr="0057208F" w:rsidR="0045345C" w:rsidP="0045345C" w:rsidRDefault="0045345C" w14:paraId="74376AB6" w14:textId="77777777">
            <w:pPr>
              <w:rPr>
                <w:rFonts w:ascii="Times New Roman" w:hAnsi="Times New Roman" w:eastAsia="Calibri"/>
                <w:b/>
                <w:color w:val="000000"/>
                <w:sz w:val="18"/>
                <w:szCs w:val="18"/>
              </w:rPr>
            </w:pPr>
            <w:r w:rsidRPr="0057208F">
              <w:rPr>
                <w:rFonts w:ascii="Times New Roman" w:hAnsi="Times New Roman" w:eastAsia="Calibri"/>
                <w:color w:val="000000"/>
                <w:sz w:val="18"/>
                <w:szCs w:val="18"/>
              </w:rPr>
              <w:t xml:space="preserve">Postage </w:t>
            </w:r>
            <w:r w:rsidRPr="0057208F">
              <w:rPr>
                <w:rFonts w:ascii="Times New Roman" w:hAnsi="Times New Roman" w:eastAsia="Calibri"/>
                <w:b/>
                <w:color w:val="000000"/>
                <w:sz w:val="18"/>
                <w:szCs w:val="18"/>
              </w:rPr>
              <w:t xml:space="preserve">[annual number of data collection instruments x postage] </w:t>
            </w:r>
          </w:p>
          <w:p w:rsidRPr="0057208F" w:rsidR="0045345C" w:rsidP="0045345C" w:rsidRDefault="0045345C" w14:paraId="0D05C3D4" w14:textId="77777777">
            <w:pPr>
              <w:rPr>
                <w:rFonts w:ascii="Times New Roman" w:hAnsi="Times New Roman" w:eastAsia="Calibri"/>
                <w:color w:val="000000"/>
                <w:sz w:val="18"/>
                <w:szCs w:val="18"/>
              </w:rPr>
            </w:pPr>
            <w:r>
              <w:rPr>
                <w:rFonts w:ascii="Times New Roman" w:hAnsi="Times New Roman" w:eastAsia="Calibri"/>
                <w:b/>
                <w:color w:val="000000"/>
                <w:sz w:val="18"/>
                <w:szCs w:val="18"/>
              </w:rPr>
              <w:t>*</w:t>
            </w:r>
            <w:r w:rsidRPr="0057208F">
              <w:rPr>
                <w:rFonts w:ascii="Times New Roman" w:hAnsi="Times New Roman" w:eastAsia="Calibri"/>
                <w:b/>
                <w:color w:val="000000"/>
                <w:sz w:val="18"/>
                <w:szCs w:val="18"/>
              </w:rPr>
              <w:t>No postage, contractor has courier as part of overall contract cost</w:t>
            </w:r>
          </w:p>
        </w:tc>
        <w:tc>
          <w:tcPr>
            <w:tcW w:w="1518" w:type="dxa"/>
            <w:noWrap/>
          </w:tcPr>
          <w:p w:rsidRPr="000646B7" w:rsidR="0045345C" w:rsidP="0045345C" w:rsidRDefault="0045345C" w14:paraId="31364B4C"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0.00</w:t>
            </w:r>
          </w:p>
        </w:tc>
      </w:tr>
      <w:tr w:rsidRPr="000646B7" w:rsidR="0045345C" w:rsidTr="00AA5516" w14:paraId="3337C9E7" w14:textId="77777777">
        <w:trPr>
          <w:trHeight w:val="255"/>
        </w:trPr>
        <w:tc>
          <w:tcPr>
            <w:tcW w:w="7680" w:type="dxa"/>
            <w:noWrap/>
          </w:tcPr>
          <w:p w:rsidRPr="00747464" w:rsidR="0045345C" w:rsidP="0045345C" w:rsidRDefault="0045345C" w14:paraId="37C3D2ED" w14:textId="77777777">
            <w:pPr>
              <w:rPr>
                <w:rFonts w:ascii="Times New Roman" w:hAnsi="Times New Roman" w:eastAsia="Calibri"/>
                <w:sz w:val="18"/>
                <w:szCs w:val="18"/>
              </w:rPr>
            </w:pPr>
            <w:r w:rsidRPr="00747464">
              <w:rPr>
                <w:rFonts w:ascii="Times New Roman" w:hAnsi="Times New Roman" w:eastAsia="Calibri"/>
                <w:sz w:val="18"/>
                <w:szCs w:val="18"/>
              </w:rPr>
              <w:t>Other</w:t>
            </w:r>
          </w:p>
        </w:tc>
        <w:tc>
          <w:tcPr>
            <w:tcW w:w="1518" w:type="dxa"/>
            <w:noWrap/>
          </w:tcPr>
          <w:p w:rsidRPr="000646B7" w:rsidR="0045345C" w:rsidP="0045345C" w:rsidRDefault="0045345C" w14:paraId="6E7FADB4" w14:textId="77777777">
            <w:pPr>
              <w:rPr>
                <w:rFonts w:ascii="Times New Roman" w:hAnsi="Times New Roman" w:eastAsia="Calibri"/>
                <w:sz w:val="18"/>
                <w:szCs w:val="18"/>
              </w:rPr>
            </w:pPr>
            <w:r w:rsidRPr="000646B7">
              <w:rPr>
                <w:rFonts w:ascii="Times New Roman" w:hAnsi="Times New Roman" w:eastAsia="Calibri"/>
                <w:sz w:val="18"/>
                <w:szCs w:val="18"/>
              </w:rPr>
              <w:t> </w:t>
            </w:r>
            <w:r>
              <w:rPr>
                <w:rFonts w:ascii="Times New Roman" w:hAnsi="Times New Roman" w:eastAsia="Calibri"/>
                <w:sz w:val="18"/>
                <w:szCs w:val="18"/>
              </w:rPr>
              <w:t>0.00</w:t>
            </w:r>
          </w:p>
        </w:tc>
      </w:tr>
      <w:tr w:rsidRPr="000646B7" w:rsidR="0045345C" w:rsidTr="002A17A8" w14:paraId="4812DDEF" w14:textId="77777777">
        <w:trPr>
          <w:trHeight w:val="449"/>
        </w:trPr>
        <w:tc>
          <w:tcPr>
            <w:tcW w:w="7680" w:type="dxa"/>
            <w:noWrap/>
          </w:tcPr>
          <w:p w:rsidR="0045345C" w:rsidP="0045345C" w:rsidRDefault="0045345C" w14:paraId="7E4971F7"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r>
              <w:rPr>
                <w:rFonts w:ascii="Times New Roman" w:hAnsi="Times New Roman" w:eastAsia="Calibri"/>
                <w:b/>
                <w:bCs/>
                <w:sz w:val="18"/>
                <w:szCs w:val="18"/>
              </w:rPr>
              <w:t xml:space="preserve">  </w:t>
            </w:r>
          </w:p>
          <w:p w:rsidRPr="000646B7" w:rsidR="0045345C" w:rsidP="0045345C" w:rsidRDefault="0045345C" w14:paraId="62A602C5" w14:textId="14FDFC2C">
            <w:pPr>
              <w:rPr>
                <w:rFonts w:ascii="Times New Roman" w:hAnsi="Times New Roman" w:eastAsia="Calibri"/>
                <w:b/>
                <w:bCs/>
                <w:sz w:val="18"/>
                <w:szCs w:val="18"/>
              </w:rPr>
            </w:pPr>
          </w:p>
        </w:tc>
        <w:tc>
          <w:tcPr>
            <w:tcW w:w="1518" w:type="dxa"/>
            <w:noWrap/>
          </w:tcPr>
          <w:p w:rsidR="0045345C" w:rsidP="0045345C" w:rsidRDefault="0045345C" w14:paraId="393EDFA9" w14:textId="77777777">
            <w:pPr>
              <w:spacing w:after="0" w:line="240" w:lineRule="auto"/>
              <w:rPr>
                <w:rFonts w:cs="Calibri"/>
                <w:color w:val="000000"/>
              </w:rPr>
            </w:pPr>
            <w:r>
              <w:rPr>
                <w:rFonts w:cs="Calibri"/>
                <w:color w:val="000000"/>
              </w:rPr>
              <w:t xml:space="preserve">$416,414.02 </w:t>
            </w:r>
          </w:p>
          <w:p w:rsidRPr="000646B7" w:rsidR="0045345C" w:rsidP="0045345C" w:rsidRDefault="0045345C" w14:paraId="15C52B17" w14:textId="0FE8E5EF">
            <w:pPr>
              <w:rPr>
                <w:rFonts w:ascii="Times New Roman" w:hAnsi="Times New Roman" w:eastAsia="Calibri"/>
                <w:b/>
                <w:bCs/>
                <w:sz w:val="18"/>
                <w:szCs w:val="18"/>
              </w:rPr>
            </w:pPr>
          </w:p>
        </w:tc>
      </w:tr>
    </w:tbl>
    <w:p w:rsidR="000646B7" w:rsidP="000646B7" w:rsidRDefault="000646B7" w14:paraId="16D8E5BB"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Pr="00747464" w:rsidR="001615A9" w:rsidP="000646B7" w:rsidRDefault="001615A9" w14:paraId="19F1EA7D" w14:textId="58C00B21">
      <w:pPr>
        <w:tabs>
          <w:tab w:val="left" w:pos="-720"/>
        </w:tabs>
        <w:suppressAutoHyphens/>
        <w:rPr>
          <w:rFonts w:eastAsia="Calibri"/>
          <w:sz w:val="16"/>
          <w:szCs w:val="16"/>
        </w:rPr>
      </w:pPr>
      <w:r w:rsidRPr="00747464">
        <w:rPr>
          <w:rFonts w:eastAsia="Calibri"/>
          <w:sz w:val="16"/>
          <w:szCs w:val="16"/>
        </w:rPr>
        <w:t>*The hourly cost for HUD employees is based on the rate of pay for GS</w:t>
      </w:r>
      <w:r w:rsidRPr="00747464" w:rsidR="00246071">
        <w:rPr>
          <w:rFonts w:eastAsia="Calibri"/>
          <w:sz w:val="16"/>
          <w:szCs w:val="16"/>
        </w:rPr>
        <w:t xml:space="preserve">-12-1 </w:t>
      </w:r>
      <w:r w:rsidRPr="00747464" w:rsidR="0021786E">
        <w:rPr>
          <w:rFonts w:eastAsia="Calibri"/>
          <w:sz w:val="16"/>
          <w:szCs w:val="16"/>
        </w:rPr>
        <w:t>per hour</w:t>
      </w:r>
      <w:r w:rsidR="0040564E">
        <w:rPr>
          <w:rFonts w:eastAsia="Calibri"/>
          <w:sz w:val="16"/>
          <w:szCs w:val="16"/>
        </w:rPr>
        <w:t xml:space="preserve"> per the current GS-Pay scale</w:t>
      </w:r>
      <w:r w:rsidRPr="00747464" w:rsidR="00A62480">
        <w:rPr>
          <w:rFonts w:eastAsia="Calibri"/>
          <w:sz w:val="16"/>
          <w:szCs w:val="16"/>
        </w:rPr>
        <w:t>.</w:t>
      </w:r>
    </w:p>
    <w:bookmarkEnd w:id="5"/>
    <w:p w:rsidRPr="00C879B4" w:rsidR="00D35DDB" w:rsidP="00FA2F70" w:rsidRDefault="00D35DDB" w14:paraId="2E728835"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B009A2" w14:paraId="2BC82B0D" w14:textId="77777777">
        <w:tc>
          <w:tcPr>
            <w:tcW w:w="9252" w:type="dxa"/>
            <w:shd w:val="clear" w:color="auto" w:fill="auto"/>
          </w:tcPr>
          <w:p w:rsidRPr="00C879B4" w:rsidR="0021340A" w:rsidP="001B4FB5" w:rsidRDefault="0021340A" w14:paraId="7AE0280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246071" w14:paraId="046B8489"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r>
      <w:tr w:rsidRPr="005C1338" w:rsidR="0021340A" w:rsidTr="00B009A2" w14:paraId="5C7CFE76" w14:textId="77777777">
        <w:tc>
          <w:tcPr>
            <w:tcW w:w="9252" w:type="dxa"/>
            <w:shd w:val="clear" w:color="auto" w:fill="auto"/>
          </w:tcPr>
          <w:p w:rsidR="0021340A" w:rsidP="001B4FB5" w:rsidRDefault="00EA7C8E" w14:paraId="77CFFE3C" w14:textId="498F3F01">
            <w:pPr>
              <w:spacing w:after="0" w:line="240" w:lineRule="auto"/>
              <w:rPr>
                <w:rFonts w:ascii="Times New Roman" w:hAnsi="Times New Roman"/>
                <w:bCs/>
                <w:color w:val="000000"/>
                <w:sz w:val="24"/>
                <w:szCs w:val="24"/>
              </w:rPr>
            </w:pPr>
            <w:r w:rsidRPr="005C1338">
              <w:rPr>
                <w:rFonts w:ascii="Times New Roman" w:hAnsi="Times New Roman"/>
                <w:bCs/>
                <w:color w:val="000000"/>
                <w:sz w:val="24"/>
                <w:szCs w:val="24"/>
              </w:rPr>
              <w:t>This is a</w:t>
            </w:r>
            <w:r w:rsidR="00F40676">
              <w:rPr>
                <w:rFonts w:ascii="Times New Roman" w:hAnsi="Times New Roman"/>
                <w:bCs/>
                <w:color w:val="000000"/>
                <w:sz w:val="24"/>
                <w:szCs w:val="24"/>
              </w:rPr>
              <w:t xml:space="preserve"> revision</w:t>
            </w:r>
            <w:r w:rsidRPr="005C1338">
              <w:rPr>
                <w:rFonts w:ascii="Times New Roman" w:hAnsi="Times New Roman"/>
                <w:bCs/>
                <w:color w:val="000000"/>
                <w:sz w:val="24"/>
                <w:szCs w:val="24"/>
              </w:rPr>
              <w:t xml:space="preserve"> of a currently approved collection. </w:t>
            </w:r>
            <w:r w:rsidRPr="00A21F79" w:rsidR="00A21F79">
              <w:rPr>
                <w:rFonts w:ascii="Times New Roman" w:hAnsi="Times New Roman"/>
                <w:bCs/>
                <w:color w:val="000000"/>
                <w:sz w:val="24"/>
                <w:szCs w:val="24"/>
              </w:rPr>
              <w:t>There has been an increase in the responses per year and to the annual hour</w:t>
            </w:r>
            <w:r w:rsidR="00F40676">
              <w:rPr>
                <w:rFonts w:ascii="Times New Roman" w:hAnsi="Times New Roman"/>
                <w:bCs/>
                <w:color w:val="000000"/>
                <w:sz w:val="24"/>
                <w:szCs w:val="24"/>
              </w:rPr>
              <w:t>s</w:t>
            </w:r>
            <w:r w:rsidRPr="00A21F79" w:rsidR="00A21F79">
              <w:rPr>
                <w:rFonts w:ascii="Times New Roman" w:hAnsi="Times New Roman"/>
                <w:bCs/>
                <w:color w:val="000000"/>
                <w:sz w:val="24"/>
                <w:szCs w:val="24"/>
              </w:rPr>
              <w:t xml:space="preserve"> burden previously reported. However, there has been no change to the information being collected.</w:t>
            </w:r>
          </w:p>
          <w:p w:rsidR="00B009A2" w:rsidP="001B4FB5" w:rsidRDefault="00B009A2" w14:paraId="56AF9B79" w14:textId="77777777">
            <w:pPr>
              <w:spacing w:after="0" w:line="240" w:lineRule="auto"/>
              <w:rPr>
                <w:rFonts w:ascii="Times New Roman" w:hAnsi="Times New Roman"/>
                <w:bCs/>
                <w:color w:val="000000"/>
                <w:sz w:val="24"/>
                <w:szCs w:val="24"/>
              </w:rPr>
            </w:pPr>
          </w:p>
          <w:p w:rsidRPr="00F40676" w:rsidR="00B009A2" w:rsidP="00B009A2" w:rsidRDefault="00B009A2" w14:paraId="39285CCD" w14:textId="2952EEF1">
            <w:pPr>
              <w:spacing w:after="160" w:line="259" w:lineRule="auto"/>
              <w:rPr>
                <w:rFonts w:ascii="Times New Roman" w:hAnsi="Times New Roman"/>
                <w:bCs/>
                <w:color w:val="000000"/>
                <w:sz w:val="24"/>
                <w:szCs w:val="24"/>
              </w:rPr>
            </w:pPr>
            <w:r w:rsidRPr="00B009A2">
              <w:rPr>
                <w:rFonts w:ascii="Times New Roman" w:hAnsi="Times New Roman" w:eastAsiaTheme="minorHAnsi"/>
                <w:sz w:val="24"/>
                <w:szCs w:val="24"/>
              </w:rPr>
              <w:t xml:space="preserve">The public burden hour usage was not previously captured for HUD-2741 </w:t>
            </w:r>
            <w:r w:rsidR="002D4AE9">
              <w:rPr>
                <w:rFonts w:ascii="Times New Roman" w:hAnsi="Times New Roman" w:eastAsiaTheme="minorHAnsi"/>
                <w:sz w:val="24"/>
                <w:szCs w:val="24"/>
              </w:rPr>
              <w:t xml:space="preserve">instruction </w:t>
            </w:r>
            <w:r w:rsidRPr="00B009A2">
              <w:rPr>
                <w:rFonts w:ascii="Times New Roman" w:hAnsi="Times New Roman" w:eastAsiaTheme="minorHAnsi"/>
                <w:sz w:val="24"/>
                <w:szCs w:val="24"/>
              </w:rPr>
              <w:t>form</w:t>
            </w:r>
            <w:r w:rsidR="002D4AE9">
              <w:rPr>
                <w:rFonts w:ascii="Times New Roman" w:hAnsi="Times New Roman" w:eastAsiaTheme="minorHAnsi"/>
                <w:sz w:val="24"/>
                <w:szCs w:val="24"/>
              </w:rPr>
              <w:t xml:space="preserve"> </w:t>
            </w:r>
            <w:r w:rsidRPr="00B009A2">
              <w:rPr>
                <w:rFonts w:ascii="Times New Roman" w:hAnsi="Times New Roman" w:eastAsiaTheme="minorHAnsi"/>
                <w:sz w:val="24"/>
                <w:szCs w:val="24"/>
              </w:rPr>
              <w:t>and should have been</w:t>
            </w:r>
            <w:r w:rsidR="00C72FD1">
              <w:rPr>
                <w:rFonts w:ascii="Times New Roman" w:hAnsi="Times New Roman" w:eastAsiaTheme="minorHAnsi"/>
                <w:sz w:val="24"/>
                <w:szCs w:val="24"/>
              </w:rPr>
              <w:t xml:space="preserve"> included</w:t>
            </w:r>
            <w:r w:rsidRPr="00B009A2">
              <w:rPr>
                <w:rFonts w:ascii="Times New Roman" w:hAnsi="Times New Roman" w:eastAsiaTheme="minorHAnsi"/>
                <w:sz w:val="24"/>
                <w:szCs w:val="24"/>
              </w:rPr>
              <w:t>. This information has now been added to th</w:t>
            </w:r>
            <w:r w:rsidR="00EB6098">
              <w:rPr>
                <w:rFonts w:ascii="Times New Roman" w:hAnsi="Times New Roman" w:eastAsiaTheme="minorHAnsi"/>
                <w:sz w:val="24"/>
                <w:szCs w:val="24"/>
              </w:rPr>
              <w:t>e form</w:t>
            </w:r>
            <w:r w:rsidRPr="00B009A2">
              <w:rPr>
                <w:rFonts w:ascii="Times New Roman" w:hAnsi="Times New Roman" w:eastAsiaTheme="minorHAnsi"/>
                <w:sz w:val="24"/>
                <w:szCs w:val="24"/>
              </w:rPr>
              <w:t xml:space="preserve">. </w:t>
            </w:r>
          </w:p>
        </w:tc>
      </w:tr>
      <w:tr w:rsidRPr="00C879B4" w:rsidR="0021340A" w:rsidTr="00A21F79" w14:paraId="6BF3CCBF" w14:textId="77777777">
        <w:tc>
          <w:tcPr>
            <w:tcW w:w="9252" w:type="dxa"/>
            <w:shd w:val="clear" w:color="auto" w:fill="auto"/>
          </w:tcPr>
          <w:p w:rsidRPr="00C879B4" w:rsidR="0021340A" w:rsidP="001B4FB5" w:rsidRDefault="0021340A" w14:paraId="65F61D7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2DD55392" w14:textId="77777777">
            <w:pPr>
              <w:spacing w:after="0" w:line="240" w:lineRule="auto"/>
              <w:rPr>
                <w:rFonts w:ascii="Times New Roman" w:hAnsi="Times New Roman"/>
                <w:b/>
                <w:color w:val="000000"/>
                <w:sz w:val="24"/>
                <w:szCs w:val="24"/>
              </w:rPr>
            </w:pPr>
          </w:p>
        </w:tc>
      </w:tr>
      <w:tr w:rsidRPr="00C879B4" w:rsidR="0021340A" w:rsidTr="00A21F79" w14:paraId="59C41756" w14:textId="77777777">
        <w:tc>
          <w:tcPr>
            <w:tcW w:w="9252" w:type="dxa"/>
            <w:shd w:val="clear" w:color="auto" w:fill="auto"/>
          </w:tcPr>
          <w:p w:rsidRPr="00A21F79" w:rsidR="0021340A" w:rsidP="00A21F79" w:rsidRDefault="00A21F79" w14:paraId="2CF29023" w14:textId="0F802925">
            <w:pPr>
              <w:spacing w:after="0" w:line="240" w:lineRule="auto"/>
              <w:rPr>
                <w:rFonts w:ascii="Times New Roman" w:hAnsi="Times New Roman" w:eastAsia="Arial Unicode MS"/>
                <w:color w:val="000000"/>
                <w:sz w:val="24"/>
                <w:szCs w:val="24"/>
              </w:rPr>
            </w:pPr>
            <w:r>
              <w:rPr>
                <w:rFonts w:ascii="Times New Roman" w:hAnsi="Times New Roman" w:eastAsia="Arial Unicode MS"/>
                <w:color w:val="000000"/>
                <w:sz w:val="24"/>
                <w:szCs w:val="24"/>
              </w:rPr>
              <w:t>T</w:t>
            </w:r>
            <w:r w:rsidRPr="00A21F79">
              <w:rPr>
                <w:rFonts w:ascii="Times New Roman" w:hAnsi="Times New Roman" w:eastAsia="Arial Unicode MS"/>
                <w:color w:val="000000"/>
                <w:sz w:val="24"/>
                <w:szCs w:val="24"/>
              </w:rPr>
              <w:t>his information</w:t>
            </w:r>
            <w:r>
              <w:rPr>
                <w:rFonts w:ascii="Times New Roman" w:hAnsi="Times New Roman" w:eastAsia="Arial Unicode MS"/>
                <w:color w:val="000000"/>
                <w:sz w:val="24"/>
                <w:szCs w:val="24"/>
              </w:rPr>
              <w:t xml:space="preserve"> </w:t>
            </w:r>
            <w:r w:rsidRPr="00A21F79">
              <w:rPr>
                <w:rFonts w:ascii="Times New Roman" w:hAnsi="Times New Roman" w:eastAsia="Arial Unicode MS"/>
                <w:color w:val="000000"/>
                <w:sz w:val="24"/>
                <w:szCs w:val="24"/>
              </w:rPr>
              <w:t>collection will not be published for statistical purposes.</w:t>
            </w:r>
          </w:p>
          <w:p w:rsidRPr="00C879B4" w:rsidR="00A21F79" w:rsidP="00A21F79" w:rsidRDefault="00A21F79" w14:paraId="10CB13D2" w14:textId="7BBD6C59">
            <w:pPr>
              <w:spacing w:after="0" w:line="240" w:lineRule="auto"/>
              <w:rPr>
                <w:rFonts w:ascii="Times New Roman" w:hAnsi="Times New Roman"/>
                <w:b/>
                <w:color w:val="000000"/>
                <w:sz w:val="24"/>
                <w:szCs w:val="24"/>
              </w:rPr>
            </w:pPr>
          </w:p>
        </w:tc>
      </w:tr>
      <w:tr w:rsidRPr="00C879B4" w:rsidR="0021340A" w:rsidTr="00A21F79" w14:paraId="7BC7CE38" w14:textId="77777777">
        <w:tc>
          <w:tcPr>
            <w:tcW w:w="9252" w:type="dxa"/>
            <w:shd w:val="clear" w:color="auto" w:fill="auto"/>
          </w:tcPr>
          <w:p w:rsidRPr="00C879B4" w:rsidR="0021340A" w:rsidP="001B4FB5" w:rsidRDefault="0021340A" w14:paraId="52C012F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P="001B4FB5" w:rsidRDefault="0021340A" w14:paraId="2DA53819" w14:textId="77777777">
            <w:pPr>
              <w:spacing w:after="0" w:line="240" w:lineRule="auto"/>
              <w:rPr>
                <w:rFonts w:ascii="Times New Roman" w:hAnsi="Times New Roman"/>
                <w:color w:val="000000"/>
                <w:sz w:val="24"/>
                <w:szCs w:val="24"/>
              </w:rPr>
            </w:pPr>
          </w:p>
          <w:p w:rsidRPr="00A21F79" w:rsidR="000A732F" w:rsidP="00A21F79" w:rsidRDefault="00A21F79" w14:paraId="3665D5CC" w14:textId="7C33298D">
            <w:pPr>
              <w:spacing w:after="0" w:line="240" w:lineRule="auto"/>
              <w:rPr>
                <w:rFonts w:ascii="Times New Roman" w:hAnsi="Times New Roman"/>
                <w:color w:val="000000"/>
                <w:sz w:val="24"/>
                <w:szCs w:val="24"/>
              </w:rPr>
            </w:pPr>
            <w:r w:rsidRPr="00A21F79">
              <w:rPr>
                <w:rFonts w:ascii="Times New Roman" w:hAnsi="Times New Roman"/>
                <w:color w:val="000000"/>
                <w:sz w:val="24"/>
                <w:szCs w:val="24"/>
              </w:rPr>
              <w:t xml:space="preserve">HUD will display the expiration date for </w:t>
            </w:r>
            <w:r w:rsidR="00CF167E">
              <w:rPr>
                <w:rFonts w:ascii="Times New Roman" w:hAnsi="Times New Roman"/>
                <w:color w:val="000000"/>
                <w:sz w:val="24"/>
                <w:szCs w:val="24"/>
              </w:rPr>
              <w:t>O</w:t>
            </w:r>
            <w:r w:rsidRPr="00A21F79" w:rsidR="00CF167E">
              <w:rPr>
                <w:rFonts w:ascii="Times New Roman" w:hAnsi="Times New Roman"/>
                <w:color w:val="000000"/>
                <w:sz w:val="24"/>
                <w:szCs w:val="24"/>
              </w:rPr>
              <w:t xml:space="preserve">MB </w:t>
            </w:r>
            <w:r w:rsidRPr="00A21F79">
              <w:rPr>
                <w:rFonts w:ascii="Times New Roman" w:hAnsi="Times New Roman"/>
                <w:color w:val="000000"/>
                <w:sz w:val="24"/>
                <w:szCs w:val="24"/>
              </w:rPr>
              <w:t>approval of this information collection.</w:t>
            </w:r>
          </w:p>
        </w:tc>
      </w:tr>
      <w:tr w:rsidRPr="00C879B4" w:rsidR="0021340A" w:rsidTr="00A21F79" w14:paraId="02FDE6E3" w14:textId="77777777">
        <w:tc>
          <w:tcPr>
            <w:tcW w:w="9252" w:type="dxa"/>
            <w:shd w:val="clear" w:color="auto" w:fill="auto"/>
          </w:tcPr>
          <w:p w:rsidRPr="00C879B4" w:rsidR="0021340A" w:rsidP="001B4FB5" w:rsidRDefault="0021340A" w14:paraId="3B3F35C0" w14:textId="77777777">
            <w:pPr>
              <w:spacing w:after="0" w:line="240" w:lineRule="auto"/>
              <w:rPr>
                <w:rFonts w:ascii="Times New Roman" w:hAnsi="Times New Roman"/>
                <w:color w:val="000000"/>
                <w:sz w:val="24"/>
                <w:szCs w:val="24"/>
              </w:rPr>
            </w:pPr>
          </w:p>
        </w:tc>
      </w:tr>
      <w:tr w:rsidRPr="00C879B4" w:rsidR="0021340A" w:rsidTr="00A21F79" w14:paraId="0217FE97" w14:textId="77777777">
        <w:tc>
          <w:tcPr>
            <w:tcW w:w="9252" w:type="dxa"/>
            <w:shd w:val="clear" w:color="auto" w:fill="auto"/>
          </w:tcPr>
          <w:p w:rsidR="0021340A" w:rsidP="002C7DF4" w:rsidRDefault="0021340A" w14:paraId="2BE4318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A21F79" w:rsidP="002C7DF4" w:rsidRDefault="00A21F79" w14:paraId="728A2F09" w14:textId="77777777">
            <w:pPr>
              <w:spacing w:after="0" w:line="240" w:lineRule="auto"/>
              <w:rPr>
                <w:rFonts w:ascii="Times New Roman" w:hAnsi="Times New Roman"/>
                <w:b/>
                <w:color w:val="000000"/>
                <w:sz w:val="24"/>
                <w:szCs w:val="24"/>
              </w:rPr>
            </w:pPr>
          </w:p>
          <w:p w:rsidRPr="00A21F79" w:rsidR="00A21F79" w:rsidP="00A21F79" w:rsidRDefault="00A21F79" w14:paraId="50BD1D40" w14:textId="4E650BF6">
            <w:pPr>
              <w:spacing w:after="0" w:line="240" w:lineRule="auto"/>
              <w:rPr>
                <w:rFonts w:ascii="Times New Roman" w:hAnsi="Times New Roman"/>
                <w:bCs/>
                <w:color w:val="000000"/>
                <w:sz w:val="24"/>
                <w:szCs w:val="24"/>
              </w:rPr>
            </w:pPr>
            <w:r w:rsidRPr="00A21F79">
              <w:rPr>
                <w:rFonts w:ascii="Times New Roman" w:hAnsi="Times New Roman"/>
                <w:bCs/>
                <w:color w:val="000000"/>
                <w:sz w:val="24"/>
                <w:szCs w:val="24"/>
              </w:rPr>
              <w:t>HUD does not request an</w:t>
            </w:r>
            <w:r>
              <w:rPr>
                <w:rFonts w:ascii="Times New Roman" w:hAnsi="Times New Roman"/>
                <w:bCs/>
                <w:color w:val="000000"/>
                <w:sz w:val="24"/>
                <w:szCs w:val="24"/>
              </w:rPr>
              <w:t xml:space="preserve"> </w:t>
            </w:r>
            <w:r w:rsidRPr="00A21F79">
              <w:rPr>
                <w:rFonts w:ascii="Times New Roman" w:hAnsi="Times New Roman"/>
                <w:bCs/>
                <w:color w:val="000000"/>
                <w:sz w:val="24"/>
                <w:szCs w:val="24"/>
              </w:rPr>
              <w:t>exception to the certification of this information collection</w:t>
            </w:r>
            <w:r>
              <w:rPr>
                <w:rFonts w:ascii="Times New Roman" w:hAnsi="Times New Roman"/>
                <w:bCs/>
                <w:color w:val="000000"/>
                <w:sz w:val="24"/>
                <w:szCs w:val="24"/>
              </w:rPr>
              <w:t>.</w:t>
            </w:r>
          </w:p>
        </w:tc>
      </w:tr>
      <w:tr w:rsidRPr="00C879B4" w:rsidR="0021340A" w:rsidTr="00A21F79" w14:paraId="10F4B561" w14:textId="77777777">
        <w:tc>
          <w:tcPr>
            <w:tcW w:w="9252" w:type="dxa"/>
            <w:shd w:val="clear" w:color="auto" w:fill="auto"/>
          </w:tcPr>
          <w:p w:rsidR="00A1674C" w:rsidP="00A1674C" w:rsidRDefault="00A1674C" w14:paraId="4B218CB5" w14:textId="77777777">
            <w:pPr>
              <w:spacing w:after="0" w:line="256" w:lineRule="auto"/>
              <w:rPr>
                <w:rFonts w:ascii="Times New Roman" w:hAnsi="Times New Roman"/>
                <w:b/>
                <w:bCs/>
                <w:sz w:val="24"/>
                <w:szCs w:val="24"/>
              </w:rPr>
            </w:pPr>
          </w:p>
          <w:p w:rsidRPr="006C72B8" w:rsidR="00A1674C" w:rsidP="00A1674C" w:rsidRDefault="00A1674C" w14:paraId="7F5505F8" w14:textId="7C4701EB">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Pr="006C72B8" w:rsidR="00A1674C" w:rsidP="00A1674C" w:rsidRDefault="00A1674C" w14:paraId="7BD2EAA9" w14:textId="77777777">
            <w:pPr>
              <w:spacing w:after="0" w:line="256" w:lineRule="auto"/>
              <w:rPr>
                <w:rFonts w:ascii="Times New Roman" w:hAnsi="Times New Roman"/>
                <w:sz w:val="24"/>
                <w:szCs w:val="24"/>
              </w:rPr>
            </w:pPr>
          </w:p>
          <w:p w:rsidRPr="00C879B4" w:rsidR="0021340A" w:rsidP="00A1674C" w:rsidRDefault="00A1674C" w14:paraId="6D8E8E44" w14:textId="65814111">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bl>
    <w:p w:rsidRPr="005C1338" w:rsidR="00075224" w:rsidP="00A21F79" w:rsidRDefault="00075224" w14:paraId="030BAEEA"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sectPr w:rsidRPr="005C1338" w:rsidR="00075224" w:rsidSect="00075224">
      <w:footerReference w:type="even" r:id="rId10"/>
      <w:footerReference w:type="default" r:id="rId1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AE12" w14:textId="77777777" w:rsidR="00A22223" w:rsidRDefault="00A22223" w:rsidP="00075224">
      <w:pPr>
        <w:spacing w:after="0" w:line="240" w:lineRule="auto"/>
      </w:pPr>
      <w:r>
        <w:separator/>
      </w:r>
    </w:p>
  </w:endnote>
  <w:endnote w:type="continuationSeparator" w:id="0">
    <w:p w14:paraId="3DFED8FE" w14:textId="77777777" w:rsidR="00A22223" w:rsidRDefault="00A22223"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631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48DAA114"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8223"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25AA29A5"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B447" w14:textId="77777777" w:rsidR="00A22223" w:rsidRDefault="00A22223" w:rsidP="00075224">
      <w:pPr>
        <w:spacing w:after="0" w:line="240" w:lineRule="auto"/>
      </w:pPr>
      <w:r>
        <w:separator/>
      </w:r>
    </w:p>
  </w:footnote>
  <w:footnote w:type="continuationSeparator" w:id="0">
    <w:p w14:paraId="0F9A435D" w14:textId="77777777" w:rsidR="00A22223" w:rsidRDefault="00A22223"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0F2A74EA"/>
    <w:multiLevelType w:val="hybridMultilevel"/>
    <w:tmpl w:val="681E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FE2682F"/>
    <w:multiLevelType w:val="hybridMultilevel"/>
    <w:tmpl w:val="BE843EE6"/>
    <w:lvl w:ilvl="0" w:tplc="6BC28862">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15:restartNumberingAfterBreak="0">
    <w:nsid w:val="2B8F45DE"/>
    <w:multiLevelType w:val="hybridMultilevel"/>
    <w:tmpl w:val="86CC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70541"/>
    <w:multiLevelType w:val="hybridMultilevel"/>
    <w:tmpl w:val="8EB68056"/>
    <w:lvl w:ilvl="0" w:tplc="231C3FCA">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1CA1"/>
    <w:rsid w:val="00032C41"/>
    <w:rsid w:val="00035F35"/>
    <w:rsid w:val="00054ABB"/>
    <w:rsid w:val="000646B7"/>
    <w:rsid w:val="00071D08"/>
    <w:rsid w:val="00075224"/>
    <w:rsid w:val="00083443"/>
    <w:rsid w:val="00090912"/>
    <w:rsid w:val="000A06E9"/>
    <w:rsid w:val="000A5E90"/>
    <w:rsid w:val="000A732F"/>
    <w:rsid w:val="000B4874"/>
    <w:rsid w:val="000B6B9F"/>
    <w:rsid w:val="000C04A0"/>
    <w:rsid w:val="000C62BB"/>
    <w:rsid w:val="000D2214"/>
    <w:rsid w:val="000D7FD0"/>
    <w:rsid w:val="000E17DE"/>
    <w:rsid w:val="000F5ABE"/>
    <w:rsid w:val="00100CE6"/>
    <w:rsid w:val="00103AD4"/>
    <w:rsid w:val="001546EF"/>
    <w:rsid w:val="001615A9"/>
    <w:rsid w:val="00164904"/>
    <w:rsid w:val="00164BAE"/>
    <w:rsid w:val="00167FD2"/>
    <w:rsid w:val="0017031D"/>
    <w:rsid w:val="00174045"/>
    <w:rsid w:val="0018322C"/>
    <w:rsid w:val="001A7509"/>
    <w:rsid w:val="001B4FB5"/>
    <w:rsid w:val="001C6560"/>
    <w:rsid w:val="001E4C33"/>
    <w:rsid w:val="001E7A8C"/>
    <w:rsid w:val="00205CFE"/>
    <w:rsid w:val="0021340A"/>
    <w:rsid w:val="0021786E"/>
    <w:rsid w:val="00245E49"/>
    <w:rsid w:val="00246071"/>
    <w:rsid w:val="00247840"/>
    <w:rsid w:val="00254053"/>
    <w:rsid w:val="00263D2C"/>
    <w:rsid w:val="00266A5E"/>
    <w:rsid w:val="002757B6"/>
    <w:rsid w:val="002766DB"/>
    <w:rsid w:val="00276A7E"/>
    <w:rsid w:val="00277CCF"/>
    <w:rsid w:val="00283708"/>
    <w:rsid w:val="00287BF1"/>
    <w:rsid w:val="0029110D"/>
    <w:rsid w:val="00294E98"/>
    <w:rsid w:val="00296DF2"/>
    <w:rsid w:val="002A122F"/>
    <w:rsid w:val="002A17A8"/>
    <w:rsid w:val="002A4665"/>
    <w:rsid w:val="002B1F7F"/>
    <w:rsid w:val="002B4570"/>
    <w:rsid w:val="002B6A4A"/>
    <w:rsid w:val="002C7DF4"/>
    <w:rsid w:val="002D4AE9"/>
    <w:rsid w:val="00304284"/>
    <w:rsid w:val="0030700E"/>
    <w:rsid w:val="00313BF8"/>
    <w:rsid w:val="00314F19"/>
    <w:rsid w:val="00320358"/>
    <w:rsid w:val="003203EB"/>
    <w:rsid w:val="00322562"/>
    <w:rsid w:val="0032758C"/>
    <w:rsid w:val="00327F26"/>
    <w:rsid w:val="0035071E"/>
    <w:rsid w:val="00367F9C"/>
    <w:rsid w:val="00377485"/>
    <w:rsid w:val="00397DF1"/>
    <w:rsid w:val="003A4DD8"/>
    <w:rsid w:val="003C400F"/>
    <w:rsid w:val="003D3048"/>
    <w:rsid w:val="003D5C61"/>
    <w:rsid w:val="003E3512"/>
    <w:rsid w:val="003E7D31"/>
    <w:rsid w:val="003F4D24"/>
    <w:rsid w:val="00402A73"/>
    <w:rsid w:val="0040564E"/>
    <w:rsid w:val="004331B8"/>
    <w:rsid w:val="00440550"/>
    <w:rsid w:val="00445626"/>
    <w:rsid w:val="00446300"/>
    <w:rsid w:val="00451D39"/>
    <w:rsid w:val="0045345C"/>
    <w:rsid w:val="0046685D"/>
    <w:rsid w:val="004939BF"/>
    <w:rsid w:val="004A66B0"/>
    <w:rsid w:val="004A7728"/>
    <w:rsid w:val="004D0A64"/>
    <w:rsid w:val="004D5B50"/>
    <w:rsid w:val="0050120C"/>
    <w:rsid w:val="00504182"/>
    <w:rsid w:val="00506C05"/>
    <w:rsid w:val="00513AA4"/>
    <w:rsid w:val="005142EB"/>
    <w:rsid w:val="00514ED6"/>
    <w:rsid w:val="0051508B"/>
    <w:rsid w:val="005251EF"/>
    <w:rsid w:val="00526ADC"/>
    <w:rsid w:val="00532209"/>
    <w:rsid w:val="00560E48"/>
    <w:rsid w:val="00566A56"/>
    <w:rsid w:val="00567CFE"/>
    <w:rsid w:val="0057208F"/>
    <w:rsid w:val="00574852"/>
    <w:rsid w:val="00586763"/>
    <w:rsid w:val="00590711"/>
    <w:rsid w:val="005A6EB8"/>
    <w:rsid w:val="005A7FAF"/>
    <w:rsid w:val="005B04EA"/>
    <w:rsid w:val="005B7767"/>
    <w:rsid w:val="005C1338"/>
    <w:rsid w:val="005D08B1"/>
    <w:rsid w:val="005D21A4"/>
    <w:rsid w:val="005D6FCB"/>
    <w:rsid w:val="00600FD9"/>
    <w:rsid w:val="006044A5"/>
    <w:rsid w:val="0061068E"/>
    <w:rsid w:val="00630BD4"/>
    <w:rsid w:val="00660144"/>
    <w:rsid w:val="006603EC"/>
    <w:rsid w:val="0066398E"/>
    <w:rsid w:val="006658EE"/>
    <w:rsid w:val="00666CF0"/>
    <w:rsid w:val="006717F4"/>
    <w:rsid w:val="006762ED"/>
    <w:rsid w:val="00695EEE"/>
    <w:rsid w:val="00696FD0"/>
    <w:rsid w:val="006971C8"/>
    <w:rsid w:val="006A3F3D"/>
    <w:rsid w:val="006B46A9"/>
    <w:rsid w:val="006B6357"/>
    <w:rsid w:val="006B76CD"/>
    <w:rsid w:val="006C1F71"/>
    <w:rsid w:val="006C509E"/>
    <w:rsid w:val="006D622E"/>
    <w:rsid w:val="006D6B6B"/>
    <w:rsid w:val="006E3C46"/>
    <w:rsid w:val="006F7BC7"/>
    <w:rsid w:val="00711F61"/>
    <w:rsid w:val="007231AB"/>
    <w:rsid w:val="00725135"/>
    <w:rsid w:val="00741B05"/>
    <w:rsid w:val="00744FDA"/>
    <w:rsid w:val="00747464"/>
    <w:rsid w:val="0075410C"/>
    <w:rsid w:val="00760CC6"/>
    <w:rsid w:val="00783C71"/>
    <w:rsid w:val="00797FB9"/>
    <w:rsid w:val="007B6131"/>
    <w:rsid w:val="007E1BCE"/>
    <w:rsid w:val="00805502"/>
    <w:rsid w:val="008218FF"/>
    <w:rsid w:val="008279DE"/>
    <w:rsid w:val="0083697F"/>
    <w:rsid w:val="00875F94"/>
    <w:rsid w:val="008810C0"/>
    <w:rsid w:val="008A1587"/>
    <w:rsid w:val="008C6F54"/>
    <w:rsid w:val="008D757B"/>
    <w:rsid w:val="008E5126"/>
    <w:rsid w:val="008E634C"/>
    <w:rsid w:val="00922458"/>
    <w:rsid w:val="00934001"/>
    <w:rsid w:val="009419D6"/>
    <w:rsid w:val="00945347"/>
    <w:rsid w:val="00951956"/>
    <w:rsid w:val="00961AA3"/>
    <w:rsid w:val="009633CE"/>
    <w:rsid w:val="00975EE0"/>
    <w:rsid w:val="00977438"/>
    <w:rsid w:val="009814CB"/>
    <w:rsid w:val="00982371"/>
    <w:rsid w:val="009A12FA"/>
    <w:rsid w:val="009A3A5E"/>
    <w:rsid w:val="009A4FD6"/>
    <w:rsid w:val="009B0365"/>
    <w:rsid w:val="009C65C6"/>
    <w:rsid w:val="009D208F"/>
    <w:rsid w:val="009D5BC6"/>
    <w:rsid w:val="009E118C"/>
    <w:rsid w:val="009F199C"/>
    <w:rsid w:val="009F6675"/>
    <w:rsid w:val="00A1674C"/>
    <w:rsid w:val="00A20E90"/>
    <w:rsid w:val="00A21F79"/>
    <w:rsid w:val="00A22223"/>
    <w:rsid w:val="00A2523A"/>
    <w:rsid w:val="00A25AA3"/>
    <w:rsid w:val="00A32904"/>
    <w:rsid w:val="00A33DED"/>
    <w:rsid w:val="00A352F3"/>
    <w:rsid w:val="00A42109"/>
    <w:rsid w:val="00A605A0"/>
    <w:rsid w:val="00A62480"/>
    <w:rsid w:val="00A65126"/>
    <w:rsid w:val="00A6656E"/>
    <w:rsid w:val="00A66C5C"/>
    <w:rsid w:val="00A670D4"/>
    <w:rsid w:val="00A71DEA"/>
    <w:rsid w:val="00A73388"/>
    <w:rsid w:val="00A80199"/>
    <w:rsid w:val="00A96A7B"/>
    <w:rsid w:val="00AA04EA"/>
    <w:rsid w:val="00AA5516"/>
    <w:rsid w:val="00AD1E09"/>
    <w:rsid w:val="00AE2E96"/>
    <w:rsid w:val="00AF0A2E"/>
    <w:rsid w:val="00B004A7"/>
    <w:rsid w:val="00B009A2"/>
    <w:rsid w:val="00B0369A"/>
    <w:rsid w:val="00B106EA"/>
    <w:rsid w:val="00B131CD"/>
    <w:rsid w:val="00B14992"/>
    <w:rsid w:val="00B233D6"/>
    <w:rsid w:val="00B258AC"/>
    <w:rsid w:val="00B31D2D"/>
    <w:rsid w:val="00B62C5B"/>
    <w:rsid w:val="00B7253E"/>
    <w:rsid w:val="00B81EFE"/>
    <w:rsid w:val="00B83345"/>
    <w:rsid w:val="00B855E3"/>
    <w:rsid w:val="00B9463D"/>
    <w:rsid w:val="00BA0AE0"/>
    <w:rsid w:val="00BB0F74"/>
    <w:rsid w:val="00BB6F5B"/>
    <w:rsid w:val="00BC0F45"/>
    <w:rsid w:val="00BC4F7F"/>
    <w:rsid w:val="00BC5629"/>
    <w:rsid w:val="00BE16C1"/>
    <w:rsid w:val="00BF1F40"/>
    <w:rsid w:val="00BF5086"/>
    <w:rsid w:val="00C43C05"/>
    <w:rsid w:val="00C454B3"/>
    <w:rsid w:val="00C72FD1"/>
    <w:rsid w:val="00C879B4"/>
    <w:rsid w:val="00C97650"/>
    <w:rsid w:val="00CA19F6"/>
    <w:rsid w:val="00CA6032"/>
    <w:rsid w:val="00CB45ED"/>
    <w:rsid w:val="00CB50A1"/>
    <w:rsid w:val="00CC3DB6"/>
    <w:rsid w:val="00CD2274"/>
    <w:rsid w:val="00CD2B3E"/>
    <w:rsid w:val="00CF00D2"/>
    <w:rsid w:val="00CF167E"/>
    <w:rsid w:val="00CF512D"/>
    <w:rsid w:val="00CF590A"/>
    <w:rsid w:val="00D0321D"/>
    <w:rsid w:val="00D127E8"/>
    <w:rsid w:val="00D32FDD"/>
    <w:rsid w:val="00D35DDB"/>
    <w:rsid w:val="00D445CB"/>
    <w:rsid w:val="00D5476B"/>
    <w:rsid w:val="00D62B26"/>
    <w:rsid w:val="00D720B2"/>
    <w:rsid w:val="00D823F2"/>
    <w:rsid w:val="00DA2A63"/>
    <w:rsid w:val="00DB46AB"/>
    <w:rsid w:val="00DB7657"/>
    <w:rsid w:val="00DC1E6C"/>
    <w:rsid w:val="00DD7350"/>
    <w:rsid w:val="00DE2ACB"/>
    <w:rsid w:val="00DF2C79"/>
    <w:rsid w:val="00E201CE"/>
    <w:rsid w:val="00E479A3"/>
    <w:rsid w:val="00E53DE7"/>
    <w:rsid w:val="00E76AAA"/>
    <w:rsid w:val="00E8026F"/>
    <w:rsid w:val="00E86A38"/>
    <w:rsid w:val="00E90786"/>
    <w:rsid w:val="00EA7C8E"/>
    <w:rsid w:val="00EB6098"/>
    <w:rsid w:val="00ED0108"/>
    <w:rsid w:val="00ED2215"/>
    <w:rsid w:val="00ED62E3"/>
    <w:rsid w:val="00ED7FB3"/>
    <w:rsid w:val="00EE644B"/>
    <w:rsid w:val="00EF54ED"/>
    <w:rsid w:val="00F031E0"/>
    <w:rsid w:val="00F0572C"/>
    <w:rsid w:val="00F06DEE"/>
    <w:rsid w:val="00F17541"/>
    <w:rsid w:val="00F401D0"/>
    <w:rsid w:val="00F40676"/>
    <w:rsid w:val="00F514FC"/>
    <w:rsid w:val="00F877B3"/>
    <w:rsid w:val="00FA1BDA"/>
    <w:rsid w:val="00FA2F70"/>
    <w:rsid w:val="00FB2E97"/>
    <w:rsid w:val="00FC0B3F"/>
    <w:rsid w:val="00FC2874"/>
    <w:rsid w:val="00FD5E95"/>
    <w:rsid w:val="00FE0AE7"/>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4D7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customStyle="1" w:styleId="Default">
    <w:name w:val="Default"/>
    <w:rsid w:val="00304284"/>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2766DB"/>
    <w:rPr>
      <w:color w:val="605E5C"/>
      <w:shd w:val="clear" w:color="auto" w:fill="E1DFDD"/>
    </w:rPr>
  </w:style>
  <w:style w:type="character" w:styleId="CommentReference">
    <w:name w:val="annotation reference"/>
    <w:basedOn w:val="DefaultParagraphFont"/>
    <w:uiPriority w:val="99"/>
    <w:semiHidden/>
    <w:unhideWhenUsed/>
    <w:rsid w:val="00CD2274"/>
    <w:rPr>
      <w:sz w:val="16"/>
      <w:szCs w:val="16"/>
    </w:rPr>
  </w:style>
  <w:style w:type="paragraph" w:styleId="CommentText">
    <w:name w:val="annotation text"/>
    <w:basedOn w:val="Normal"/>
    <w:link w:val="CommentTextChar"/>
    <w:uiPriority w:val="99"/>
    <w:semiHidden/>
    <w:unhideWhenUsed/>
    <w:rsid w:val="00CD2274"/>
    <w:pPr>
      <w:spacing w:line="240" w:lineRule="auto"/>
    </w:pPr>
    <w:rPr>
      <w:sz w:val="20"/>
      <w:szCs w:val="20"/>
    </w:rPr>
  </w:style>
  <w:style w:type="character" w:customStyle="1" w:styleId="CommentTextChar">
    <w:name w:val="Comment Text Char"/>
    <w:basedOn w:val="DefaultParagraphFont"/>
    <w:link w:val="CommentText"/>
    <w:uiPriority w:val="99"/>
    <w:semiHidden/>
    <w:rsid w:val="00CD2274"/>
  </w:style>
  <w:style w:type="paragraph" w:styleId="CommentSubject">
    <w:name w:val="annotation subject"/>
    <w:basedOn w:val="CommentText"/>
    <w:next w:val="CommentText"/>
    <w:link w:val="CommentSubjectChar"/>
    <w:uiPriority w:val="99"/>
    <w:semiHidden/>
    <w:unhideWhenUsed/>
    <w:rsid w:val="00CD2274"/>
    <w:rPr>
      <w:b/>
      <w:bCs/>
    </w:rPr>
  </w:style>
  <w:style w:type="character" w:customStyle="1" w:styleId="CommentSubjectChar">
    <w:name w:val="Comment Subject Char"/>
    <w:basedOn w:val="CommentTextChar"/>
    <w:link w:val="CommentSubject"/>
    <w:uiPriority w:val="99"/>
    <w:semiHidden/>
    <w:rsid w:val="00CD2274"/>
    <w:rPr>
      <w:b/>
      <w:bCs/>
    </w:rPr>
  </w:style>
  <w:style w:type="paragraph" w:styleId="ListParagraph">
    <w:name w:val="List Paragraph"/>
    <w:basedOn w:val="Normal"/>
    <w:uiPriority w:val="34"/>
    <w:qFormat/>
    <w:rsid w:val="0032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2017">
      <w:bodyDiv w:val="1"/>
      <w:marLeft w:val="0"/>
      <w:marRight w:val="0"/>
      <w:marTop w:val="0"/>
      <w:marBottom w:val="0"/>
      <w:divBdr>
        <w:top w:val="none" w:sz="0" w:space="0" w:color="auto"/>
        <w:left w:val="none" w:sz="0" w:space="0" w:color="auto"/>
        <w:bottom w:val="none" w:sz="0" w:space="0" w:color="auto"/>
        <w:right w:val="none" w:sz="0" w:space="0" w:color="auto"/>
      </w:divBdr>
    </w:div>
    <w:div w:id="1220022553">
      <w:bodyDiv w:val="1"/>
      <w:marLeft w:val="0"/>
      <w:marRight w:val="0"/>
      <w:marTop w:val="0"/>
      <w:marBottom w:val="0"/>
      <w:divBdr>
        <w:top w:val="none" w:sz="0" w:space="0" w:color="auto"/>
        <w:left w:val="none" w:sz="0" w:space="0" w:color="auto"/>
        <w:bottom w:val="none" w:sz="0" w:space="0" w:color="auto"/>
        <w:right w:val="none" w:sz="0" w:space="0" w:color="auto"/>
      </w:divBdr>
    </w:div>
    <w:div w:id="1308516226">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8364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administration/hudclips/forms/hud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167E-4D1E-4E85-8759-EFF2CDEF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Links>
    <vt:vector size="12" baseType="variant">
      <vt:variant>
        <vt:i4>2818173</vt:i4>
      </vt:variant>
      <vt:variant>
        <vt:i4>3</vt:i4>
      </vt:variant>
      <vt:variant>
        <vt:i4>0</vt:i4>
      </vt:variant>
      <vt:variant>
        <vt:i4>5</vt:i4>
      </vt:variant>
      <vt:variant>
        <vt:lpwstr>http://www.bls.gov/</vt:lpwstr>
      </vt:variant>
      <vt:variant>
        <vt:lpwstr/>
      </vt:variant>
      <vt:variant>
        <vt:i4>1966196</vt:i4>
      </vt:variant>
      <vt:variant>
        <vt:i4>0</vt:i4>
      </vt:variant>
      <vt:variant>
        <vt:i4>0</vt:i4>
      </vt:variant>
      <vt:variant>
        <vt:i4>5</vt:i4>
      </vt:variant>
      <vt:variant>
        <vt:lpwstr>https://www.hud.gov/program_offices/administration/hudclips/forms/hud2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2021-05-12T20:12:00Z</dcterms:created>
  <dcterms:modified xsi:type="dcterms:W3CDTF">2021-07-26T12:54:00Z</dcterms:modified>
</cp:coreProperties>
</file>