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1E5" w:rsidRDefault="003D34D9" w14:paraId="1894A242" w14:textId="77777777">
      <w:pPr>
        <w:jc w:val="center"/>
      </w:pPr>
      <w:r>
        <w:t xml:space="preserve"> </w:t>
      </w:r>
    </w:p>
    <w:p w:rsidR="007601E5" w:rsidRDefault="007601E5" w14:paraId="19217D72" w14:textId="77777777">
      <w:pPr>
        <w:jc w:val="center"/>
      </w:pPr>
    </w:p>
    <w:p w:rsidR="007601E5" w:rsidRDefault="007601E5" w14:paraId="34D62C1F" w14:textId="77777777">
      <w:pPr>
        <w:jc w:val="center"/>
      </w:pPr>
    </w:p>
    <w:p w:rsidR="007601E5" w:rsidRDefault="007601E5" w14:paraId="17677376" w14:textId="77777777">
      <w:pPr>
        <w:jc w:val="center"/>
      </w:pPr>
    </w:p>
    <w:p w:rsidR="007601E5" w:rsidP="005F2111" w:rsidRDefault="007601E5" w14:paraId="76C5334E" w14:textId="77777777"/>
    <w:p w:rsidR="007601E5" w:rsidRDefault="007601E5" w14:paraId="064E3572" w14:textId="77777777">
      <w:pPr>
        <w:jc w:val="center"/>
      </w:pPr>
      <w:r>
        <w:t>Supporting Statement</w:t>
      </w:r>
    </w:p>
    <w:p w:rsidR="007601E5" w:rsidRDefault="007601E5" w14:paraId="0164FE81" w14:textId="77777777">
      <w:pPr>
        <w:jc w:val="center"/>
      </w:pPr>
      <w:r>
        <w:t>for</w:t>
      </w:r>
    </w:p>
    <w:p w:rsidR="007601E5" w:rsidRDefault="007601E5" w14:paraId="1A845529" w14:textId="77777777">
      <w:pPr>
        <w:jc w:val="center"/>
      </w:pPr>
      <w:r>
        <w:t>Information Collection Request</w:t>
      </w:r>
    </w:p>
    <w:p w:rsidR="007601E5" w:rsidRDefault="007601E5" w14:paraId="61C3C582" w14:textId="77777777">
      <w:pPr>
        <w:jc w:val="center"/>
      </w:pPr>
    </w:p>
    <w:p w:rsidR="007601E5" w:rsidRDefault="007601E5" w14:paraId="2E7CF9BC" w14:textId="77777777">
      <w:pPr>
        <w:jc w:val="center"/>
      </w:pPr>
      <w:r>
        <w:t>EPA</w:t>
      </w:r>
      <w:r w:rsidR="00D805AE">
        <w:t>’</w:t>
      </w:r>
      <w:r>
        <w:t xml:space="preserve">s </w:t>
      </w:r>
      <w:r w:rsidR="006B6D21">
        <w:t xml:space="preserve">Light-Duty </w:t>
      </w:r>
      <w:r>
        <w:t>In-Use Vehicle</w:t>
      </w:r>
      <w:r w:rsidR="005354AC">
        <w:t xml:space="preserve"> </w:t>
      </w:r>
      <w:r>
        <w:t>Testing Program</w:t>
      </w:r>
    </w:p>
    <w:p w:rsidR="007601E5" w:rsidRDefault="007601E5" w14:paraId="0B8579DE" w14:textId="77777777">
      <w:pPr>
        <w:jc w:val="center"/>
      </w:pPr>
    </w:p>
    <w:p w:rsidR="007601E5" w:rsidRDefault="007601E5" w14:paraId="1AA0E196" w14:textId="77777777">
      <w:pPr>
        <w:jc w:val="center"/>
      </w:pPr>
    </w:p>
    <w:p w:rsidRPr="00CD599A" w:rsidR="007601E5" w:rsidRDefault="007601E5" w14:paraId="28FB0A37" w14:textId="77777777">
      <w:pPr>
        <w:jc w:val="center"/>
        <w:rPr>
          <w:lang w:val="it-IT"/>
        </w:rPr>
      </w:pPr>
      <w:r w:rsidRPr="00CD599A">
        <w:rPr>
          <w:lang w:val="it-IT"/>
        </w:rPr>
        <w:t>EPA ICR 0222.</w:t>
      </w:r>
      <w:r w:rsidR="004A797A">
        <w:rPr>
          <w:lang w:val="it-IT"/>
        </w:rPr>
        <w:t>1</w:t>
      </w:r>
      <w:r w:rsidR="0038730B">
        <w:rPr>
          <w:lang w:val="it-IT"/>
        </w:rPr>
        <w:t>2</w:t>
      </w:r>
    </w:p>
    <w:p w:rsidRPr="00CD599A" w:rsidR="007601E5" w:rsidRDefault="007601E5" w14:paraId="41C3A7D6" w14:textId="77777777">
      <w:pPr>
        <w:jc w:val="center"/>
        <w:rPr>
          <w:lang w:val="it-IT"/>
        </w:rPr>
      </w:pPr>
    </w:p>
    <w:p w:rsidRPr="00CD599A" w:rsidR="007601E5" w:rsidRDefault="007601E5" w14:paraId="0A0A9E01" w14:textId="77777777">
      <w:pPr>
        <w:jc w:val="center"/>
        <w:rPr>
          <w:lang w:val="it-IT"/>
        </w:rPr>
      </w:pPr>
    </w:p>
    <w:p w:rsidRPr="00CD599A" w:rsidR="007601E5" w:rsidRDefault="007601E5" w14:paraId="545C36FF" w14:textId="77777777">
      <w:pPr>
        <w:jc w:val="center"/>
        <w:rPr>
          <w:lang w:val="it-IT"/>
        </w:rPr>
      </w:pPr>
      <w:r w:rsidRPr="00CD599A">
        <w:rPr>
          <w:lang w:val="it-IT"/>
        </w:rPr>
        <w:t>OMB Control No: 2060-0086</w:t>
      </w:r>
    </w:p>
    <w:p w:rsidRPr="00CD599A" w:rsidR="007601E5" w:rsidRDefault="007601E5" w14:paraId="70B6BC09" w14:textId="77777777">
      <w:pPr>
        <w:jc w:val="center"/>
        <w:rPr>
          <w:lang w:val="it-IT"/>
        </w:rPr>
      </w:pPr>
    </w:p>
    <w:p w:rsidRPr="00CD599A" w:rsidR="007601E5" w:rsidRDefault="007601E5" w14:paraId="2D589896" w14:textId="77777777">
      <w:pPr>
        <w:jc w:val="center"/>
        <w:rPr>
          <w:lang w:val="it-IT"/>
        </w:rPr>
      </w:pPr>
    </w:p>
    <w:p w:rsidRPr="00CD599A" w:rsidR="007601E5" w:rsidRDefault="007601E5" w14:paraId="3AE27AF3" w14:textId="77777777">
      <w:pPr>
        <w:jc w:val="center"/>
        <w:rPr>
          <w:lang w:val="it-IT"/>
        </w:rPr>
      </w:pPr>
    </w:p>
    <w:p w:rsidRPr="00CD599A" w:rsidR="007601E5" w:rsidP="0027755C" w:rsidRDefault="007601E5" w14:paraId="1D93888F" w14:textId="77777777">
      <w:pPr>
        <w:rPr>
          <w:lang w:val="it-IT"/>
        </w:rPr>
      </w:pPr>
    </w:p>
    <w:p w:rsidRPr="00CD599A" w:rsidR="007601E5" w:rsidRDefault="007601E5" w14:paraId="3FEA85FB" w14:textId="77777777">
      <w:pPr>
        <w:jc w:val="center"/>
        <w:rPr>
          <w:lang w:val="it-IT"/>
        </w:rPr>
      </w:pPr>
    </w:p>
    <w:p w:rsidRPr="00CD599A" w:rsidR="007601E5" w:rsidRDefault="007601E5" w14:paraId="2322B238" w14:textId="77777777">
      <w:pPr>
        <w:jc w:val="center"/>
        <w:rPr>
          <w:lang w:val="it-IT"/>
        </w:rPr>
      </w:pPr>
    </w:p>
    <w:p w:rsidRPr="00CD599A" w:rsidR="007601E5" w:rsidRDefault="007601E5" w14:paraId="051BE57D" w14:textId="77777777">
      <w:pPr>
        <w:jc w:val="center"/>
        <w:rPr>
          <w:lang w:val="it-IT"/>
        </w:rPr>
      </w:pPr>
    </w:p>
    <w:p w:rsidRPr="00CD599A" w:rsidR="007601E5" w:rsidRDefault="007601E5" w14:paraId="1A3FA968" w14:textId="77777777">
      <w:pPr>
        <w:jc w:val="center"/>
        <w:rPr>
          <w:lang w:val="it-IT"/>
        </w:rPr>
      </w:pPr>
    </w:p>
    <w:p w:rsidRPr="00CD599A" w:rsidR="007601E5" w:rsidRDefault="007601E5" w14:paraId="1752A8B7" w14:textId="77777777">
      <w:pPr>
        <w:jc w:val="center"/>
        <w:rPr>
          <w:lang w:val="it-IT"/>
        </w:rPr>
      </w:pPr>
    </w:p>
    <w:p w:rsidRPr="00CD599A" w:rsidR="007601E5" w:rsidRDefault="007601E5" w14:paraId="591F3538" w14:textId="77777777">
      <w:pPr>
        <w:jc w:val="center"/>
        <w:rPr>
          <w:lang w:val="it-IT"/>
        </w:rPr>
      </w:pPr>
    </w:p>
    <w:p w:rsidRPr="00CD599A" w:rsidR="007601E5" w:rsidRDefault="007601E5" w14:paraId="1D497CCA" w14:textId="77777777">
      <w:pPr>
        <w:jc w:val="center"/>
        <w:rPr>
          <w:lang w:val="it-IT"/>
        </w:rPr>
      </w:pPr>
    </w:p>
    <w:p w:rsidR="007601E5" w:rsidRDefault="002F5337" w14:paraId="274503E3" w14:textId="041E794B">
      <w:pPr>
        <w:jc w:val="center"/>
      </w:pPr>
      <w:r>
        <w:t>March</w:t>
      </w:r>
      <w:r w:rsidR="0092000F">
        <w:t xml:space="preserve"> 2021</w:t>
      </w:r>
    </w:p>
    <w:p w:rsidR="007601E5" w:rsidRDefault="007601E5" w14:paraId="1DB2DF47" w14:textId="77777777">
      <w:pPr>
        <w:jc w:val="center"/>
      </w:pPr>
    </w:p>
    <w:p w:rsidR="007601E5" w:rsidRDefault="007601E5" w14:paraId="722C6907" w14:textId="77777777">
      <w:pPr>
        <w:jc w:val="center"/>
      </w:pPr>
      <w:r>
        <w:t xml:space="preserve">Compliance Division </w:t>
      </w:r>
    </w:p>
    <w:p w:rsidR="007601E5" w:rsidRDefault="007601E5" w14:paraId="2CC62143" w14:textId="77777777">
      <w:pPr>
        <w:jc w:val="center"/>
      </w:pPr>
      <w:r>
        <w:t xml:space="preserve">Office of Transportation and Air Quality </w:t>
      </w:r>
    </w:p>
    <w:p w:rsidR="007601E5" w:rsidRDefault="007601E5" w14:paraId="47F6DA96" w14:textId="77777777">
      <w:pPr>
        <w:jc w:val="center"/>
      </w:pPr>
      <w:r>
        <w:t xml:space="preserve">Office of Air and Radiation </w:t>
      </w:r>
    </w:p>
    <w:p w:rsidR="007601E5" w:rsidRDefault="007601E5" w14:paraId="642C7EC3" w14:textId="77777777">
      <w:pPr>
        <w:jc w:val="center"/>
      </w:pPr>
      <w:smartTag w:uri="urn:schemas-microsoft-com:office:smarttags" w:element="country-region">
        <w:smartTag w:uri="urn:schemas-microsoft-com:office:smarttags" w:element="place">
          <w:r>
            <w:t>U.S.</w:t>
          </w:r>
        </w:smartTag>
      </w:smartTag>
      <w:r>
        <w:t xml:space="preserve"> Environmental Protection Agency</w:t>
      </w:r>
    </w:p>
    <w:p w:rsidR="007601E5" w:rsidRDefault="007601E5" w14:paraId="1A07E99E" w14:textId="77777777">
      <w:pPr>
        <w:jc w:val="center"/>
      </w:pPr>
    </w:p>
    <w:p w:rsidR="007601E5" w:rsidRDefault="007601E5" w14:paraId="3C99FFA8" w14:textId="77777777">
      <w:pPr>
        <w:jc w:val="center"/>
      </w:pPr>
    </w:p>
    <w:p w:rsidR="001415AE" w:rsidRDefault="001415AE" w14:paraId="7AF19EC7" w14:textId="77777777"/>
    <w:p w:rsidR="001415AE" w:rsidRDefault="001415AE" w14:paraId="226534D3" w14:textId="77777777"/>
    <w:p w:rsidR="001415AE" w:rsidRDefault="001415AE" w14:paraId="1FA8584C" w14:textId="77777777"/>
    <w:p w:rsidR="007601E5" w:rsidRDefault="007601E5" w14:paraId="185026B1" w14:textId="77777777"/>
    <w:p w:rsidR="003D4C31" w:rsidRDefault="003D4C31" w14:paraId="55E907ED" w14:textId="77777777"/>
    <w:p w:rsidRPr="00D805AE" w:rsidR="007601E5" w:rsidRDefault="004A797A" w14:paraId="67E1E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br/>
      </w:r>
      <w:r w:rsidR="00B716F0">
        <w:rPr>
          <w:u w:val="single"/>
        </w:rPr>
        <w:br w:type="page"/>
      </w:r>
      <w:r w:rsidRPr="00D805AE" w:rsidR="007601E5">
        <w:rPr>
          <w:u w:val="single"/>
        </w:rPr>
        <w:lastRenderedPageBreak/>
        <w:t>Section 1: Identification of the Information Collection</w:t>
      </w:r>
    </w:p>
    <w:p w:rsidRPr="00D805AE" w:rsidR="007601E5" w:rsidRDefault="007601E5" w14:paraId="618F66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D805AE" w:rsidR="007601E5" w:rsidRDefault="007601E5" w14:paraId="175667E7" w14:textId="201FE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805AE">
        <w:rPr>
          <w:u w:val="single"/>
        </w:rPr>
        <w:t>1(a) Title and Number of the Information Collection</w:t>
      </w:r>
    </w:p>
    <w:p w:rsidRPr="006B6D21" w:rsidR="007601E5" w:rsidRDefault="005A7352" w14:paraId="68DCD20C" w14:textId="71E02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805AE">
        <w:t xml:space="preserve">EPA’s </w:t>
      </w:r>
      <w:r w:rsidR="00D805AE">
        <w:t xml:space="preserve">Light-Duty </w:t>
      </w:r>
      <w:r w:rsidRPr="00D805AE">
        <w:t>In-Use Vehicle Testing Program</w:t>
      </w:r>
      <w:r w:rsidR="006B6D21">
        <w:t xml:space="preserve"> </w:t>
      </w:r>
      <w:r w:rsidR="0054149D">
        <w:t>(</w:t>
      </w:r>
      <w:r w:rsidRPr="00D805AE" w:rsidR="007601E5">
        <w:t>EPA ICR N</w:t>
      </w:r>
      <w:r w:rsidR="0054149D">
        <w:t>o.</w:t>
      </w:r>
      <w:r w:rsidRPr="00D805AE" w:rsidR="007601E5">
        <w:t xml:space="preserve"> </w:t>
      </w:r>
      <w:r w:rsidRPr="003D1B28" w:rsidR="007601E5">
        <w:t>0</w:t>
      </w:r>
      <w:r w:rsidR="004A797A">
        <w:t>222.1</w:t>
      </w:r>
      <w:r w:rsidR="0038730B">
        <w:t>2</w:t>
      </w:r>
      <w:r w:rsidRPr="003D1B28" w:rsidR="007601E5">
        <w:t>,</w:t>
      </w:r>
      <w:r w:rsidRPr="00D805AE" w:rsidR="007601E5">
        <w:t xml:space="preserve"> </w:t>
      </w:r>
      <w:r w:rsidR="006B6D21">
        <w:t>OMB Control N</w:t>
      </w:r>
      <w:r w:rsidR="0054149D">
        <w:t>o.</w:t>
      </w:r>
      <w:r w:rsidR="006B6D21">
        <w:t xml:space="preserve"> 2060-0086</w:t>
      </w:r>
      <w:r w:rsidR="0054149D">
        <w:t>)</w:t>
      </w:r>
      <w:r w:rsidR="00B716F0">
        <w:t xml:space="preserve"> </w:t>
      </w:r>
      <w:r w:rsidR="006B6D21">
        <w:t>This ICR was formerly titled “EPA’</w:t>
      </w:r>
      <w:r w:rsidRPr="006B6D21" w:rsidR="006B6D21">
        <w:t>s In-Use Vehicle and Engine Testing Programs</w:t>
      </w:r>
      <w:r w:rsidR="006B6D21">
        <w:t xml:space="preserve">.” This </w:t>
      </w:r>
      <w:r w:rsidR="00690F01">
        <w:t xml:space="preserve">ICR </w:t>
      </w:r>
      <w:r w:rsidR="006B6D21">
        <w:t xml:space="preserve">includes only the light-duty vehicle portion of the </w:t>
      </w:r>
      <w:r w:rsidR="005547D1">
        <w:t>in-use testing program</w:t>
      </w:r>
      <w:r w:rsidR="006B6D21">
        <w:t xml:space="preserve">. The heavy-duty and off-road vehicle and engine programs </w:t>
      </w:r>
      <w:r w:rsidR="00424866">
        <w:t>are</w:t>
      </w:r>
      <w:r w:rsidR="00690F01">
        <w:t xml:space="preserve"> included</w:t>
      </w:r>
      <w:r w:rsidR="006B6D21">
        <w:t xml:space="preserve"> </w:t>
      </w:r>
      <w:r w:rsidR="00690F01">
        <w:t xml:space="preserve">under </w:t>
      </w:r>
      <w:r w:rsidR="006B6D21">
        <w:t xml:space="preserve">OMB </w:t>
      </w:r>
      <w:r w:rsidR="00690F01">
        <w:t>Control Number</w:t>
      </w:r>
      <w:r w:rsidR="004A797A">
        <w:t xml:space="preserve"> </w:t>
      </w:r>
      <w:r w:rsidR="006B6D21">
        <w:t xml:space="preserve">2060-0287. </w:t>
      </w:r>
    </w:p>
    <w:p w:rsidRPr="00F11C31" w:rsidR="00B51A52" w:rsidRDefault="00B51A52" w14:paraId="7A72F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green"/>
        </w:rPr>
      </w:pPr>
    </w:p>
    <w:p w:rsidR="007601E5" w:rsidRDefault="007601E5" w14:paraId="28139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D805AE">
        <w:rPr>
          <w:u w:val="single"/>
        </w:rPr>
        <w:t>1(b) Short Characterization/Abstract</w:t>
      </w:r>
      <w:r w:rsidR="004859F0">
        <w:rPr>
          <w:u w:val="single"/>
        </w:rPr>
        <w:t xml:space="preserve"> </w:t>
      </w:r>
    </w:p>
    <w:p w:rsidR="006702BB" w:rsidRDefault="006702BB" w14:paraId="12115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EF30B6" w:rsidP="006702BB" w:rsidRDefault="006702BB" w14:paraId="3F0FA189" w14:textId="77777777">
      <w:r>
        <w:tab/>
      </w:r>
      <w:r w:rsidRPr="001D199E">
        <w:t>The Environmental Protection Agency (EPA), Office of Transportation and Air Quality</w:t>
      </w:r>
      <w:r w:rsidRPr="001D199E" w:rsidR="00C80BF3">
        <w:t>,</w:t>
      </w:r>
      <w:r w:rsidRPr="001D199E">
        <w:t xml:space="preserve"> Compliance Division</w:t>
      </w:r>
      <w:r w:rsidRPr="001D199E" w:rsidR="00C80BF3">
        <w:t>,</w:t>
      </w:r>
      <w:r w:rsidRPr="001D199E">
        <w:t xml:space="preserve"> conducts an integrated motor vehicle </w:t>
      </w:r>
      <w:r w:rsidRPr="001D199E" w:rsidR="001D199E">
        <w:t xml:space="preserve">and </w:t>
      </w:r>
      <w:r w:rsidRPr="001D199E">
        <w:t>engin</w:t>
      </w:r>
      <w:r w:rsidR="00340DF9">
        <w:t>e</w:t>
      </w:r>
      <w:r w:rsidRPr="001D199E">
        <w:t xml:space="preserve"> emission compliance program</w:t>
      </w:r>
      <w:r w:rsidR="00B716F0">
        <w:t xml:space="preserve">. </w:t>
      </w:r>
      <w:r w:rsidRPr="001D199E">
        <w:t>Motor vehicles and engines are first evaluated as prototypes prior to production; those designs that meet applicable criteria are licensed for introduction into commerce</w:t>
      </w:r>
      <w:r w:rsidR="00B716F0">
        <w:t xml:space="preserve">. </w:t>
      </w:r>
      <w:r w:rsidRPr="001D199E">
        <w:t xml:space="preserve">EPA also has discretion to conduct assembly line testing of new vehicles and engines as well as </w:t>
      </w:r>
      <w:r w:rsidRPr="001D199E" w:rsidR="00F9539F">
        <w:t>to test</w:t>
      </w:r>
      <w:r w:rsidRPr="001D199E">
        <w:t xml:space="preserve"> emissions of in-use vehicles</w:t>
      </w:r>
      <w:r w:rsidRPr="001D199E" w:rsidR="00DE2456">
        <w:t xml:space="preserve"> and engines</w:t>
      </w:r>
      <w:r w:rsidR="00907B94">
        <w:t xml:space="preserve"> after they have been introduced into commerce</w:t>
      </w:r>
      <w:r w:rsidR="00B716F0">
        <w:t xml:space="preserve">. </w:t>
      </w:r>
      <w:r w:rsidRPr="001D199E">
        <w:t xml:space="preserve">This Information Collection Request covers inquiries directed at the owners/lessees of in-use </w:t>
      </w:r>
      <w:r w:rsidRPr="001D199E" w:rsidR="001D199E">
        <w:t xml:space="preserve">light-duty </w:t>
      </w:r>
      <w:r w:rsidRPr="001D199E">
        <w:t>motor vehicles to see if their specific vehicles are suitable for an EPA in-use testing investigation</w:t>
      </w:r>
      <w:r w:rsidRPr="001D199E" w:rsidR="00F9539F">
        <w:t xml:space="preserve"> and the paperwork burdens attendant upon election to participate</w:t>
      </w:r>
      <w:r w:rsidRPr="001D199E">
        <w:t xml:space="preserve">. </w:t>
      </w:r>
    </w:p>
    <w:p w:rsidR="00EF30B6" w:rsidRDefault="00EF30B6" w14:paraId="55B4E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0BF3" w:rsidRDefault="006702BB" w14:paraId="17F20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1D199E" w:rsidR="005A7352">
        <w:t xml:space="preserve">The light-duty </w:t>
      </w:r>
      <w:r w:rsidR="00907B94">
        <w:t xml:space="preserve">in-use testing </w:t>
      </w:r>
      <w:r w:rsidRPr="001D199E" w:rsidR="001D199E">
        <w:t>program</w:t>
      </w:r>
      <w:r w:rsidRPr="001D199E" w:rsidR="005A7352">
        <w:t xml:space="preserve"> can be broken down into </w:t>
      </w:r>
      <w:r w:rsidRPr="001D199E" w:rsidR="00DE2456">
        <w:t>three</w:t>
      </w:r>
      <w:r w:rsidRPr="001D199E" w:rsidR="005A7352">
        <w:t xml:space="preserve"> </w:t>
      </w:r>
      <w:r w:rsidRPr="001D199E" w:rsidR="00B1437E">
        <w:t>closely</w:t>
      </w:r>
      <w:r w:rsidR="0038730B">
        <w:t xml:space="preserve"> </w:t>
      </w:r>
      <w:r w:rsidRPr="001D199E" w:rsidR="00B1437E">
        <w:t xml:space="preserve">related </w:t>
      </w:r>
      <w:r w:rsidR="00907B94">
        <w:t>component</w:t>
      </w:r>
      <w:r w:rsidRPr="001D199E" w:rsidR="00907B94">
        <w:t>s</w:t>
      </w:r>
      <w:r w:rsidRPr="001D199E" w:rsidR="005A7352">
        <w:t xml:space="preserve">. </w:t>
      </w:r>
      <w:r w:rsidRPr="001D199E">
        <w:t xml:space="preserve">The first </w:t>
      </w:r>
      <w:r w:rsidRPr="001D199E" w:rsidR="00DE2456">
        <w:t>is</w:t>
      </w:r>
      <w:r w:rsidRPr="001D199E" w:rsidR="001E0766">
        <w:t xml:space="preserve"> t</w:t>
      </w:r>
      <w:r w:rsidRPr="001D199E" w:rsidR="001D199E">
        <w:t>he surveillance testing program</w:t>
      </w:r>
      <w:r w:rsidRPr="001D199E" w:rsidR="00DE2456">
        <w:t xml:space="preserve">, with the possibility of </w:t>
      </w:r>
      <w:r w:rsidR="001546A2">
        <w:t>a</w:t>
      </w:r>
      <w:r w:rsidRPr="001D199E" w:rsidR="00DE2456">
        <w:t xml:space="preserve"> </w:t>
      </w:r>
      <w:r w:rsidR="00131B3C">
        <w:t>confirmatory</w:t>
      </w:r>
      <w:r w:rsidRPr="001D199E" w:rsidR="00131B3C">
        <w:t xml:space="preserve"> </w:t>
      </w:r>
      <w:r w:rsidRPr="001D199E" w:rsidR="00DE2456">
        <w:t xml:space="preserve">testing phase. </w:t>
      </w:r>
      <w:r w:rsidRPr="001D199E" w:rsidR="001E0766">
        <w:t xml:space="preserve">The </w:t>
      </w:r>
      <w:r w:rsidRPr="001D199E" w:rsidR="00DE2456">
        <w:t>second</w:t>
      </w:r>
      <w:r w:rsidRPr="001D199E" w:rsidR="004B40EA">
        <w:t xml:space="preserve"> </w:t>
      </w:r>
      <w:r w:rsidR="00A87406">
        <w:t xml:space="preserve">component </w:t>
      </w:r>
      <w:r w:rsidRPr="001D199E" w:rsidR="001E0766">
        <w:t>is a small program</w:t>
      </w:r>
      <w:r w:rsidRPr="001D199E" w:rsidR="007D2E41">
        <w:t xml:space="preserve"> </w:t>
      </w:r>
      <w:r w:rsidR="00907B94">
        <w:t>to test the functionality</w:t>
      </w:r>
      <w:r w:rsidRPr="001D199E" w:rsidR="007D2E41">
        <w:t xml:space="preserve"> </w:t>
      </w:r>
      <w:r w:rsidRPr="001D199E" w:rsidR="001E0766">
        <w:t>of onboard diagnostics (O</w:t>
      </w:r>
      <w:r w:rsidRPr="001D199E" w:rsidR="00DF79CA">
        <w:t>B</w:t>
      </w:r>
      <w:r w:rsidRPr="001D199E" w:rsidR="001E0766">
        <w:t>D) system</w:t>
      </w:r>
      <w:r w:rsidRPr="001D199E" w:rsidR="007D2E41">
        <w:t>s</w:t>
      </w:r>
      <w:r w:rsidRPr="001D199E" w:rsidR="001E0766">
        <w:t xml:space="preserve"> </w:t>
      </w:r>
      <w:r w:rsidRPr="001D199E" w:rsidR="007D2E41">
        <w:t>on</w:t>
      </w:r>
      <w:r w:rsidRPr="001D199E" w:rsidR="001E0766">
        <w:t xml:space="preserve"> in-use vehicles</w:t>
      </w:r>
      <w:r w:rsidRPr="001D199E" w:rsidR="004B40EA">
        <w:t xml:space="preserve">, </w:t>
      </w:r>
      <w:r w:rsidRPr="001D199E" w:rsidR="00B1437E">
        <w:t>which is simply additional testing on a subset of vehicles already recruited for the surveillance program</w:t>
      </w:r>
      <w:r w:rsidRPr="001D199E" w:rsidR="004B40EA">
        <w:t>.</w:t>
      </w:r>
      <w:r w:rsidRPr="001D199E" w:rsidR="00064C2F">
        <w:t xml:space="preserve"> </w:t>
      </w:r>
      <w:r w:rsidRPr="001D199E" w:rsidR="001E0766">
        <w:t>Finally, budget permitting, there are</w:t>
      </w:r>
      <w:r w:rsidRPr="001D199E" w:rsidR="00B1437E">
        <w:t xml:space="preserve"> other </w:t>
      </w:r>
      <w:r w:rsidRPr="001D199E" w:rsidR="001E0766">
        <w:t>occasional</w:t>
      </w:r>
      <w:r w:rsidRPr="001D199E" w:rsidR="00F9539F">
        <w:t xml:space="preserve"> </w:t>
      </w:r>
      <w:r w:rsidRPr="001D199E" w:rsidR="001E0766">
        <w:t xml:space="preserve">“special investigations” to address specific issues. </w:t>
      </w:r>
      <w:r w:rsidRPr="001D199E" w:rsidR="00B1437E">
        <w:t>An example of a special investigation might be procurement of a class of vehicles to test compatibility with a particular portable emissions monitoring (PEM) unit</w:t>
      </w:r>
      <w:r w:rsidRPr="001D199E" w:rsidR="00DF79CA">
        <w:t xml:space="preserve">. </w:t>
      </w:r>
      <w:r w:rsidRPr="001D199E" w:rsidR="00064C2F">
        <w:t>Special investigations</w:t>
      </w:r>
      <w:r w:rsidRPr="001D199E" w:rsidR="00281F85">
        <w:t xml:space="preserve"> are </w:t>
      </w:r>
      <w:r w:rsidRPr="001D199E" w:rsidR="00713185">
        <w:t>like</w:t>
      </w:r>
      <w:r w:rsidRPr="001D199E" w:rsidR="00281F85">
        <w:t xml:space="preserve"> testing of </w:t>
      </w:r>
      <w:r w:rsidRPr="001D199E" w:rsidR="00064C2F">
        <w:t>th</w:t>
      </w:r>
      <w:r w:rsidR="006F5394">
        <w:t>at</w:t>
      </w:r>
      <w:r w:rsidRPr="001D199E" w:rsidR="00064C2F">
        <w:t xml:space="preserve"> portion of </w:t>
      </w:r>
      <w:r w:rsidRPr="001D199E" w:rsidR="00281F85">
        <w:t xml:space="preserve">surveillance classes </w:t>
      </w:r>
      <w:r w:rsidR="004A797A">
        <w:t>that</w:t>
      </w:r>
      <w:r w:rsidRPr="001D199E" w:rsidR="00281F85">
        <w:t xml:space="preserve"> have been selected to addres</w:t>
      </w:r>
      <w:r w:rsidRPr="001D199E" w:rsidR="00B1437E">
        <w:t>s a s</w:t>
      </w:r>
      <w:r w:rsidRPr="001D199E" w:rsidR="005E150A">
        <w:t>pecific informational need</w:t>
      </w:r>
      <w:r w:rsidR="00B716F0">
        <w:t xml:space="preserve">. </w:t>
      </w:r>
      <w:r w:rsidR="00C74314">
        <w:t>EPA</w:t>
      </w:r>
      <w:r w:rsidRPr="001D199E" w:rsidR="00B1437E">
        <w:t xml:space="preserve"> </w:t>
      </w:r>
      <w:r w:rsidR="007B00E3">
        <w:t xml:space="preserve">may or may </w:t>
      </w:r>
      <w:r w:rsidR="00C74314">
        <w:t>not procure vehicles in the same way</w:t>
      </w:r>
      <w:r w:rsidRPr="001D199E" w:rsidR="00B1437E">
        <w:t xml:space="preserve"> as </w:t>
      </w:r>
      <w:r w:rsidR="00C74314">
        <w:t xml:space="preserve">for </w:t>
      </w:r>
      <w:r w:rsidRPr="001D199E" w:rsidR="00B1437E">
        <w:t>th</w:t>
      </w:r>
      <w:r w:rsidR="007B00E3">
        <w:t>e surveillance and OBD programs</w:t>
      </w:r>
      <w:r w:rsidR="00B716F0">
        <w:t xml:space="preserve">. </w:t>
      </w:r>
      <w:r w:rsidR="007B00E3">
        <w:t>If th</w:t>
      </w:r>
      <w:r w:rsidR="00C74314">
        <w:t>e test vehicles</w:t>
      </w:r>
      <w:r w:rsidR="007B00E3">
        <w:t xml:space="preserve"> </w:t>
      </w:r>
      <w:r w:rsidR="00C74314">
        <w:t>a</w:t>
      </w:r>
      <w:r w:rsidR="007B00E3">
        <w:t xml:space="preserve">re not procured from the public, the burden will not </w:t>
      </w:r>
      <w:r w:rsidRPr="001D199E" w:rsidR="00B1437E">
        <w:t>be accounted for in this collection request</w:t>
      </w:r>
      <w:r w:rsidR="007B00E3">
        <w:t xml:space="preserve"> as burden to the public but may be reflected in the cost to the agency</w:t>
      </w:r>
      <w:r w:rsidR="00B716F0">
        <w:t xml:space="preserve">. </w:t>
      </w:r>
      <w:r w:rsidR="007B00E3">
        <w:t>T</w:t>
      </w:r>
      <w:r w:rsidRPr="001D199E" w:rsidR="00B1437E">
        <w:t>he number of such tests will vary.</w:t>
      </w:r>
      <w:r w:rsidR="00DF79CA">
        <w:t xml:space="preserve"> </w:t>
      </w:r>
    </w:p>
    <w:p w:rsidR="00C80BF3" w:rsidRDefault="00C80BF3" w14:paraId="3BA2B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8065D" w:rsidRDefault="00C80BF3" w14:paraId="6B9B69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1D199E" w:rsidR="008552BF">
        <w:t>Light-duty</w:t>
      </w:r>
      <w:r w:rsidRPr="001D199E" w:rsidR="0028313F">
        <w:t xml:space="preserve"> </w:t>
      </w:r>
      <w:r w:rsidR="00A87406">
        <w:t xml:space="preserve">vehicle </w:t>
      </w:r>
      <w:r w:rsidRPr="001D199E" w:rsidR="0028313F">
        <w:t xml:space="preserve">testing </w:t>
      </w:r>
      <w:r w:rsidRPr="001D199E" w:rsidR="00B1437E">
        <w:t xml:space="preserve">typically </w:t>
      </w:r>
      <w:r w:rsidRPr="001D199E" w:rsidR="0028313F">
        <w:t xml:space="preserve">includes standard emissions test cycles </w:t>
      </w:r>
      <w:r w:rsidRPr="001D199E" w:rsidR="00DF79CA">
        <w:t>and standard OBD tests</w:t>
      </w:r>
      <w:r w:rsidRPr="001D199E" w:rsidR="00EF30B6">
        <w:t xml:space="preserve"> </w:t>
      </w:r>
      <w:r w:rsidRPr="001D199E" w:rsidR="0028313F">
        <w:t xml:space="preserve">performed at EPA’s </w:t>
      </w:r>
      <w:r w:rsidR="00A87406">
        <w:t>National Vehicle and Fuel Emissions Laboratory</w:t>
      </w:r>
      <w:r w:rsidRPr="001D199E" w:rsidR="00A87406">
        <w:t xml:space="preserve"> </w:t>
      </w:r>
      <w:r w:rsidRPr="001D199E" w:rsidR="0028313F">
        <w:t>in Ann Arbor</w:t>
      </w:r>
      <w:r w:rsidR="00A87406">
        <w:t>, Michigan</w:t>
      </w:r>
      <w:r w:rsidRPr="001D199E" w:rsidR="00F02BF9">
        <w:t xml:space="preserve">. The primary purpose of </w:t>
      </w:r>
      <w:r w:rsidRPr="001D199E" w:rsidR="00E16B56">
        <w:t xml:space="preserve">these programs is informational: to give EPA </w:t>
      </w:r>
      <w:r w:rsidRPr="001D199E" w:rsidR="00C8065D">
        <w:t>and manufacturer</w:t>
      </w:r>
      <w:r w:rsidR="00663A5B">
        <w:t>s</w:t>
      </w:r>
      <w:r w:rsidRPr="001D199E" w:rsidR="00C8065D">
        <w:t xml:space="preserve"> intelligence regarding</w:t>
      </w:r>
      <w:r w:rsidRPr="001D199E" w:rsidR="00E16B56">
        <w:t xml:space="preserve"> emissions performance </w:t>
      </w:r>
      <w:r w:rsidR="00663A5B">
        <w:t>of</w:t>
      </w:r>
      <w:r w:rsidRPr="001D199E" w:rsidR="00E16B56">
        <w:t xml:space="preserve"> in-use vehicles.</w:t>
      </w:r>
      <w:r w:rsidRPr="001D199E" w:rsidR="00F02BF9">
        <w:t xml:space="preserve"> </w:t>
      </w:r>
      <w:r w:rsidRPr="001D199E" w:rsidR="00C8065D">
        <w:t xml:space="preserve">Manufacturers are involved </w:t>
      </w:r>
      <w:r w:rsidRPr="001D199E" w:rsidR="00EF30B6">
        <w:t>at</w:t>
      </w:r>
      <w:r w:rsidRPr="001D199E" w:rsidR="00C8065D">
        <w:t xml:space="preserve"> every step of the </w:t>
      </w:r>
      <w:r w:rsidRPr="001D199E" w:rsidR="00F9539F">
        <w:t xml:space="preserve">ongoing </w:t>
      </w:r>
      <w:r w:rsidR="007B00E3">
        <w:t>surveillance and confirmatory</w:t>
      </w:r>
      <w:r w:rsidRPr="001D199E" w:rsidR="00F9539F">
        <w:t xml:space="preserve"> </w:t>
      </w:r>
      <w:r w:rsidRPr="001D199E" w:rsidR="00C8065D">
        <w:t>program</w:t>
      </w:r>
      <w:r w:rsidRPr="001D199E" w:rsidR="00F9539F">
        <w:t>s</w:t>
      </w:r>
      <w:r w:rsidRPr="001D199E" w:rsidR="00C8065D">
        <w:t xml:space="preserve">: they are informed of the </w:t>
      </w:r>
      <w:r w:rsidR="007B00E3">
        <w:t>emissions</w:t>
      </w:r>
      <w:r w:rsidRPr="001D199E" w:rsidR="00C8065D">
        <w:t xml:space="preserve"> tests, can be present during vehicle preparation and testing, are given test results, and participate in post-failure investigations. The testing</w:t>
      </w:r>
      <w:r w:rsidRPr="001D199E" w:rsidR="00F02BF9">
        <w:t xml:space="preserve"> supplements information from </w:t>
      </w:r>
      <w:r w:rsidRPr="001D199E" w:rsidR="008C5296">
        <w:t xml:space="preserve">the </w:t>
      </w:r>
      <w:r w:rsidRPr="001D199E" w:rsidR="00F02BF9">
        <w:t xml:space="preserve">manufacturers’ own </w:t>
      </w:r>
      <w:r w:rsidRPr="001D199E" w:rsidR="00B51A52">
        <w:t xml:space="preserve">discretionary </w:t>
      </w:r>
      <w:r w:rsidRPr="001D199E" w:rsidR="00F02BF9">
        <w:t xml:space="preserve">in-use testing programs as well as the mandatory </w:t>
      </w:r>
      <w:r w:rsidRPr="001D199E" w:rsidR="00C8065D">
        <w:t xml:space="preserve">reporting under the </w:t>
      </w:r>
      <w:r w:rsidRPr="001D199E" w:rsidR="00F02BF9">
        <w:t xml:space="preserve">manufacturers’ In-Use Vehicle Program (IUVP) under 40 CFR </w:t>
      </w:r>
      <w:r w:rsidR="006F5394">
        <w:t>§§</w:t>
      </w:r>
      <w:r w:rsidRPr="001D199E" w:rsidR="00F02BF9">
        <w:t>184</w:t>
      </w:r>
      <w:r w:rsidRPr="001D199E" w:rsidR="004859F0">
        <w:t>5–</w:t>
      </w:r>
      <w:r w:rsidRPr="001D199E" w:rsidR="004859F0">
        <w:lastRenderedPageBreak/>
        <w:t>1847.</w:t>
      </w:r>
      <w:r w:rsidR="004859F0">
        <w:t xml:space="preserve"> </w:t>
      </w:r>
    </w:p>
    <w:p w:rsidR="00C8065D" w:rsidRDefault="00C8065D" w14:paraId="44249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1661" w:rsidRDefault="00C8065D" w14:paraId="4C0F4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rsidR="006702BB">
        <w:t>The</w:t>
      </w:r>
      <w:r w:rsidRPr="00BF2F35" w:rsidR="008E06B0">
        <w:t xml:space="preserve"> </w:t>
      </w:r>
      <w:r w:rsidRPr="00BF2F35" w:rsidR="00382C52">
        <w:t xml:space="preserve">light-duty </w:t>
      </w:r>
      <w:r w:rsidR="007F1A27">
        <w:t xml:space="preserve">in-use testing </w:t>
      </w:r>
      <w:r w:rsidRPr="00BF2F35" w:rsidR="001D199E">
        <w:t>program</w:t>
      </w:r>
      <w:r w:rsidRPr="00BF2F35" w:rsidR="00710D4F">
        <w:t xml:space="preserve"> entail</w:t>
      </w:r>
      <w:r w:rsidR="006F5394">
        <w:t>s</w:t>
      </w:r>
      <w:r w:rsidRPr="00BF2F35" w:rsidR="00710D4F">
        <w:t xml:space="preserve"> </w:t>
      </w:r>
      <w:r w:rsidRPr="00BF2F35" w:rsidR="008E06B0">
        <w:t xml:space="preserve">two </w:t>
      </w:r>
      <w:r w:rsidRPr="00BF2F35" w:rsidR="00EF30B6">
        <w:t xml:space="preserve">formalized </w:t>
      </w:r>
      <w:r w:rsidRPr="00BF2F35" w:rsidR="008E06B0">
        <w:t xml:space="preserve">information collections. Participation in the information </w:t>
      </w:r>
      <w:r w:rsidRPr="00BF2F35" w:rsidR="00382C52">
        <w:t>collections</w:t>
      </w:r>
      <w:r w:rsidRPr="00BF2F35" w:rsidR="008E06B0">
        <w:t xml:space="preserve">, as well as the vehicle evaluation, is strictly voluntary. </w:t>
      </w:r>
      <w:r w:rsidRPr="00BF2F35" w:rsidR="007601E5">
        <w:t>(The actual solicitation of information is conducted by EPA</w:t>
      </w:r>
      <w:r w:rsidRPr="00BF2F35" w:rsidR="00B51A52">
        <w:t>’</w:t>
      </w:r>
      <w:r w:rsidRPr="00BF2F35" w:rsidR="007601E5">
        <w:t>s contractor.</w:t>
      </w:r>
      <w:r w:rsidR="0076597E">
        <w:t>)</w:t>
      </w:r>
      <w:r w:rsidRPr="00BF2F35" w:rsidR="007601E5">
        <w:t xml:space="preserve">  </w:t>
      </w:r>
      <w:r w:rsidRPr="00BF2F35" w:rsidR="00F93001">
        <w:t xml:space="preserve">First, </w:t>
      </w:r>
      <w:r w:rsidRPr="00BF2F35" w:rsidR="009129A8">
        <w:t xml:space="preserve">25 </w:t>
      </w:r>
      <w:r w:rsidRPr="00BF2F35" w:rsidR="00EF30B6">
        <w:t xml:space="preserve">to 50 </w:t>
      </w:r>
      <w:r w:rsidRPr="00BF2F35" w:rsidR="009129A8">
        <w:t xml:space="preserve">owners/lessees </w:t>
      </w:r>
      <w:r w:rsidRPr="00BF2F35" w:rsidR="001F0831">
        <w:t xml:space="preserve">of the vehicles of interest </w:t>
      </w:r>
      <w:r w:rsidRPr="00BF2F35" w:rsidR="001D199E">
        <w:t xml:space="preserve">who are </w:t>
      </w:r>
      <w:r w:rsidR="006F5394">
        <w:t xml:space="preserve">located </w:t>
      </w:r>
      <w:r w:rsidRPr="00BF2F35" w:rsidR="001D199E">
        <w:t>within about 70 miles of Ann Arbor</w:t>
      </w:r>
      <w:r w:rsidR="007F1A27">
        <w:t>, Michigan</w:t>
      </w:r>
      <w:r w:rsidRPr="00BF2F35" w:rsidR="001D199E">
        <w:t xml:space="preserve"> </w:t>
      </w:r>
      <w:r w:rsidRPr="00BF2F35" w:rsidR="009129A8">
        <w:t xml:space="preserve">are randomly selected from the owner list of vehicles </w:t>
      </w:r>
      <w:r w:rsidRPr="00BF2F35" w:rsidR="00EF30B6">
        <w:t>obtained from the Michigan Secretary of State</w:t>
      </w:r>
      <w:r w:rsidRPr="00BF2F35" w:rsidR="009129A8">
        <w:t xml:space="preserve"> and sent a </w:t>
      </w:r>
      <w:r w:rsidRPr="00BF2F35" w:rsidR="0050778D">
        <w:t xml:space="preserve">letter with a </w:t>
      </w:r>
      <w:r w:rsidR="001546A2">
        <w:t xml:space="preserve">reply form </w:t>
      </w:r>
      <w:r w:rsidRPr="00BF2F35" w:rsidR="0050778D">
        <w:t xml:space="preserve">and return envelope to accept or decline the invitation to </w:t>
      </w:r>
      <w:r w:rsidRPr="00BF2F35" w:rsidR="009129A8">
        <w:t>participat</w:t>
      </w:r>
      <w:r w:rsidRPr="00BF2F35" w:rsidR="0050778D">
        <w:t>e</w:t>
      </w:r>
      <w:r w:rsidRPr="0081509E" w:rsidR="009129A8">
        <w:t>.</w:t>
      </w:r>
      <w:r w:rsidRPr="00BF2F35" w:rsidR="009129A8">
        <w:t xml:space="preserve"> </w:t>
      </w:r>
    </w:p>
    <w:p w:rsidR="00F21661" w:rsidRDefault="00F21661" w14:paraId="00AEF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15434" w:rsidRDefault="00F93001" w14:paraId="52FDE4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2F35">
        <w:t xml:space="preserve"> </w:t>
      </w:r>
      <w:r w:rsidR="00A15434">
        <w:tab/>
      </w:r>
      <w:r w:rsidR="00F21661">
        <w:t>Potential participants are offered monitory compensation for allowing their vehicles to be tested</w:t>
      </w:r>
      <w:r w:rsidR="00B716F0">
        <w:t xml:space="preserve">. </w:t>
      </w:r>
      <w:r w:rsidRPr="00340DF9" w:rsidR="00F21661">
        <w:t xml:space="preserve">The compensation </w:t>
      </w:r>
      <w:r w:rsidRPr="00340DF9" w:rsidR="00151C7F">
        <w:t>is usually</w:t>
      </w:r>
      <w:r w:rsidRPr="00340DF9" w:rsidR="00F21661">
        <w:t xml:space="preserve"> </w:t>
      </w:r>
      <w:r w:rsidRPr="00340DF9" w:rsidR="00151C7F">
        <w:t xml:space="preserve">either </w:t>
      </w:r>
      <w:r w:rsidRPr="00340DF9" w:rsidR="00F21661">
        <w:t>twenty dollars per day and the use of a loaner vehicle</w:t>
      </w:r>
      <w:r w:rsidR="00340DF9">
        <w:t xml:space="preserve"> </w:t>
      </w:r>
      <w:r w:rsidRPr="00340DF9" w:rsidR="00F21661">
        <w:t>or fifty dollars per day</w:t>
      </w:r>
      <w:r w:rsidRPr="00340DF9" w:rsidR="00B716F0">
        <w:t>.</w:t>
      </w:r>
      <w:r w:rsidR="00B716F0">
        <w:t xml:space="preserve"> </w:t>
      </w:r>
      <w:r w:rsidR="00F21661">
        <w:t>Occasionally,</w:t>
      </w:r>
      <w:r w:rsidR="00151C7F">
        <w:t xml:space="preserve"> </w:t>
      </w:r>
      <w:r w:rsidR="00F21661">
        <w:t>if a class of vehicle</w:t>
      </w:r>
      <w:r w:rsidR="00151C7F">
        <w:t>s</w:t>
      </w:r>
      <w:r w:rsidR="00F21661">
        <w:t xml:space="preserve"> is </w:t>
      </w:r>
      <w:r w:rsidR="00151C7F">
        <w:t>difficult</w:t>
      </w:r>
      <w:r w:rsidR="00F21661">
        <w:t xml:space="preserve"> to procure, the incentive may be increased. </w:t>
      </w:r>
    </w:p>
    <w:p w:rsidR="00A15434" w:rsidRDefault="00A15434" w14:paraId="712A4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F2F35" w:rsidR="007601E5" w:rsidRDefault="00A15434" w14:paraId="7D840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rsidR="00F93001">
        <w:t>After a</w:t>
      </w:r>
      <w:r w:rsidR="00B169BA">
        <w:t xml:space="preserve"> suitable time for response,</w:t>
      </w:r>
      <w:r w:rsidRPr="00BF2F35" w:rsidR="00F93001">
        <w:t xml:space="preserve"> positive respondents are considered for inclusion and </w:t>
      </w:r>
      <w:r w:rsidR="00B169BA">
        <w:t xml:space="preserve">are </w:t>
      </w:r>
      <w:r w:rsidR="001546A2">
        <w:t>contacted</w:t>
      </w:r>
      <w:r w:rsidR="00B169BA">
        <w:t xml:space="preserve"> in the order received until the required number of vehicles </w:t>
      </w:r>
      <w:r w:rsidR="0042731C">
        <w:t>is</w:t>
      </w:r>
      <w:r w:rsidR="00B169BA">
        <w:t xml:space="preserve"> identified</w:t>
      </w:r>
      <w:r w:rsidRPr="00BF2F35" w:rsidR="001D52D3">
        <w:t>.</w:t>
      </w:r>
      <w:r w:rsidRPr="00BF2F35" w:rsidR="00F93001">
        <w:t xml:space="preserve"> If the owner/lessee is </w:t>
      </w:r>
      <w:r w:rsidRPr="00BF2F35" w:rsidR="00382C52">
        <w:t>reached</w:t>
      </w:r>
      <w:r w:rsidRPr="00BF2F35" w:rsidR="00F93001">
        <w:t xml:space="preserve"> and willing, a</w:t>
      </w:r>
      <w:r w:rsidR="00B169BA">
        <w:t xml:space="preserve"> screening is </w:t>
      </w:r>
      <w:r w:rsidR="00FF77D2">
        <w:t xml:space="preserve">conducted </w:t>
      </w:r>
      <w:r w:rsidR="00B169BA">
        <w:t>by</w:t>
      </w:r>
      <w:r w:rsidRPr="00BF2F35" w:rsidR="00F93001">
        <w:t xml:space="preserve"> telephone </w:t>
      </w:r>
      <w:r w:rsidR="00B169BA">
        <w:t>in which</w:t>
      </w:r>
      <w:r w:rsidR="004A797A">
        <w:t xml:space="preserve"> about </w:t>
      </w:r>
      <w:r w:rsidRPr="00340DF9" w:rsidR="00D45DC1">
        <w:t>30</w:t>
      </w:r>
      <w:r w:rsidRPr="00340DF9" w:rsidR="007601E5">
        <w:t xml:space="preserve"> questions</w:t>
      </w:r>
      <w:r w:rsidRPr="00BF2F35" w:rsidR="007601E5">
        <w:t xml:space="preserve"> concerning vehicle condition and ma</w:t>
      </w:r>
      <w:r w:rsidRPr="00BF2F35" w:rsidR="00710D4F">
        <w:t>intenance</w:t>
      </w:r>
      <w:r w:rsidR="00B169BA">
        <w:t xml:space="preserve"> are asked</w:t>
      </w:r>
      <w:r w:rsidRPr="00BF2F35" w:rsidR="00710D4F">
        <w:t xml:space="preserve">. </w:t>
      </w:r>
      <w:r w:rsidRPr="00BF2F35" w:rsidR="001D52D3">
        <w:t xml:space="preserve">The first three </w:t>
      </w:r>
      <w:r w:rsidR="00B169BA">
        <w:t xml:space="preserve">owners </w:t>
      </w:r>
      <w:r w:rsidRPr="00BF2F35" w:rsidR="001D52D3">
        <w:t xml:space="preserve">who </w:t>
      </w:r>
      <w:r w:rsidRPr="00BF2F35" w:rsidR="000B104D">
        <w:t xml:space="preserve">successfully </w:t>
      </w:r>
      <w:r w:rsidRPr="00BF2F35" w:rsidR="001D52D3">
        <w:t xml:space="preserve">complete the telephone </w:t>
      </w:r>
      <w:r w:rsidR="00B169BA">
        <w:t>screening</w:t>
      </w:r>
      <w:r w:rsidRPr="00BF2F35" w:rsidR="001D52D3">
        <w:t xml:space="preserve"> provide the vehicles for the surveillance class. </w:t>
      </w:r>
      <w:r w:rsidR="00C97D50">
        <w:t xml:space="preserve">The vehicles are brought to EPA’s </w:t>
      </w:r>
      <w:r w:rsidR="00FF77D2">
        <w:t>NVFEL</w:t>
      </w:r>
      <w:r w:rsidR="00C97D50">
        <w:t xml:space="preserve"> and tested</w:t>
      </w:r>
      <w:r w:rsidR="00B716F0">
        <w:t xml:space="preserve">. </w:t>
      </w:r>
      <w:r w:rsidRPr="00BF2F35" w:rsidR="00DF2169">
        <w:t>If there are any test failures in the first three</w:t>
      </w:r>
      <w:r w:rsidR="00C97D50">
        <w:t xml:space="preserve"> </w:t>
      </w:r>
      <w:r w:rsidR="0057330A">
        <w:t>vehicles,</w:t>
      </w:r>
      <w:r w:rsidRPr="00BF2F35" w:rsidR="00DF2169">
        <w:t xml:space="preserve"> then two more are recruited in the same manner. </w:t>
      </w:r>
      <w:r w:rsidRPr="00BF2F35" w:rsidR="00382C52">
        <w:t>A</w:t>
      </w:r>
      <w:r w:rsidRPr="00BF2F35" w:rsidR="007601E5">
        <w:t xml:space="preserve">dditional groups of potential participants </w:t>
      </w:r>
      <w:r w:rsidRPr="00BF2F35" w:rsidR="001D52D3">
        <w:t>will</w:t>
      </w:r>
      <w:r w:rsidRPr="00BF2F35" w:rsidR="007601E5">
        <w:t xml:space="preserve"> be contacted until </w:t>
      </w:r>
      <w:r w:rsidRPr="00BF2F35" w:rsidR="001D52D3">
        <w:t xml:space="preserve">the </w:t>
      </w:r>
      <w:r w:rsidR="004B1703">
        <w:t xml:space="preserve">necessary number of </w:t>
      </w:r>
      <w:r w:rsidRPr="00BF2F35" w:rsidR="007601E5">
        <w:t xml:space="preserve">vehicles </w:t>
      </w:r>
      <w:r w:rsidR="004B1703">
        <w:t>has</w:t>
      </w:r>
      <w:r w:rsidR="00CE2E66">
        <w:t xml:space="preserve"> </w:t>
      </w:r>
      <w:r w:rsidRPr="00BF2F35" w:rsidR="007601E5">
        <w:t>been obtained.</w:t>
      </w:r>
    </w:p>
    <w:p w:rsidRPr="00BF2F35" w:rsidR="007601E5" w:rsidRDefault="007601E5" w14:paraId="4C543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2C52" w:rsidRDefault="0061336A" w14:paraId="552A8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2F35">
        <w:tab/>
      </w:r>
      <w:r w:rsidR="00D45DC1">
        <w:t>The i</w:t>
      </w:r>
      <w:r w:rsidRPr="00BF2F35" w:rsidR="007601E5">
        <w:t xml:space="preserve">nformation collected is used to </w:t>
      </w:r>
      <w:r w:rsidR="00FF77D2">
        <w:t>e</w:t>
      </w:r>
      <w:r w:rsidRPr="00BF2F35" w:rsidR="00F93001">
        <w:t>nsure</w:t>
      </w:r>
      <w:r w:rsidRPr="00BF2F35" w:rsidR="007601E5">
        <w:t xml:space="preserve"> that vehicles procured meet </w:t>
      </w:r>
      <w:r w:rsidRPr="00BF2F35" w:rsidR="008C5296">
        <w:t>relevant</w:t>
      </w:r>
      <w:r w:rsidRPr="00BF2F35" w:rsidR="007601E5">
        <w:t xml:space="preserve"> criteria</w:t>
      </w:r>
      <w:r w:rsidR="00B716F0">
        <w:t xml:space="preserve">. </w:t>
      </w:r>
      <w:r w:rsidRPr="00BF2F35" w:rsidR="007601E5">
        <w:t xml:space="preserve">For example, </w:t>
      </w:r>
      <w:r w:rsidRPr="00BF2F35" w:rsidR="008C5296">
        <w:t xml:space="preserve">the vehicle </w:t>
      </w:r>
      <w:r w:rsidR="00CE2E66">
        <w:t xml:space="preserve">must </w:t>
      </w:r>
      <w:r w:rsidRPr="00BF2F35" w:rsidR="008C5296">
        <w:t>not have been tampered with or have other overt problems</w:t>
      </w:r>
      <w:r w:rsidR="00B716F0">
        <w:t xml:space="preserve">. </w:t>
      </w:r>
      <w:r w:rsidR="00BF2F35">
        <w:t>Special</w:t>
      </w:r>
      <w:r w:rsidRPr="00BF2F35" w:rsidR="007601E5">
        <w:t xml:space="preserve"> testing </w:t>
      </w:r>
      <w:r w:rsidRPr="00BF2F35" w:rsidR="00393637">
        <w:t>investigations</w:t>
      </w:r>
      <w:r w:rsidRPr="00BF2F35" w:rsidR="007601E5">
        <w:t xml:space="preserve"> and </w:t>
      </w:r>
      <w:r w:rsidR="00BF2F35">
        <w:t>particular</w:t>
      </w:r>
      <w:r w:rsidRPr="00BF2F35" w:rsidR="007601E5">
        <w:t xml:space="preserve"> types </w:t>
      </w:r>
      <w:r w:rsidR="0057330A">
        <w:t xml:space="preserve">of vehicles </w:t>
      </w:r>
      <w:r w:rsidRPr="00BF2F35" w:rsidR="00382C52">
        <w:t xml:space="preserve">may </w:t>
      </w:r>
      <w:r w:rsidRPr="00BF2F35" w:rsidR="007601E5">
        <w:t xml:space="preserve">have </w:t>
      </w:r>
      <w:r w:rsidRPr="00BF2F35" w:rsidR="00F11C31">
        <w:t>additional</w:t>
      </w:r>
      <w:r w:rsidRPr="00BF2F35" w:rsidR="007601E5">
        <w:t xml:space="preserve"> </w:t>
      </w:r>
      <w:r w:rsidRPr="00BF2F35" w:rsidR="000E250E">
        <w:t xml:space="preserve">or alternative </w:t>
      </w:r>
      <w:r w:rsidRPr="00BF2F35" w:rsidR="007601E5">
        <w:t>criteria.</w:t>
      </w:r>
      <w:r w:rsidR="007601E5">
        <w:t xml:space="preserve"> </w:t>
      </w:r>
    </w:p>
    <w:p w:rsidR="005C65B9" w:rsidRDefault="005C65B9" w14:paraId="5B03AA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65B9" w:rsidRDefault="005C65B9" w14:paraId="36AB2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rsidR="00710D4F">
        <w:t>Those who elect to participate</w:t>
      </w:r>
      <w:r w:rsidRPr="00BF2F35">
        <w:t xml:space="preserve"> are asked if they are willing to </w:t>
      </w:r>
      <w:r w:rsidR="00B8218F">
        <w:t xml:space="preserve">provide </w:t>
      </w:r>
      <w:r w:rsidRPr="00BF2F35">
        <w:t>their maintenance records for copying. Doing so is voluntary and has no effect on eligibility. At the time of delivery</w:t>
      </w:r>
      <w:r w:rsidR="00B8218F">
        <w:t xml:space="preserve"> or pick-up</w:t>
      </w:r>
      <w:r w:rsidRPr="00BF2F35">
        <w:t xml:space="preserve">, participants go over the </w:t>
      </w:r>
      <w:r w:rsidR="00B169BA">
        <w:t xml:space="preserve">answers that they provided during the </w:t>
      </w:r>
      <w:r w:rsidRPr="00BF2F35">
        <w:t xml:space="preserve">telephone </w:t>
      </w:r>
      <w:r w:rsidR="00B169BA">
        <w:t>screening</w:t>
      </w:r>
      <w:r w:rsidRPr="00BF2F35">
        <w:t xml:space="preserve"> and sign a notarized statement that the answers are correct. They sign </w:t>
      </w:r>
      <w:r w:rsidR="004A797A">
        <w:t>a test agreement,</w:t>
      </w:r>
      <w:r w:rsidRPr="00BF2F35" w:rsidR="000B104D">
        <w:t xml:space="preserve"> </w:t>
      </w:r>
      <w:r w:rsidR="00B8218F">
        <w:t>a</w:t>
      </w:r>
      <w:r w:rsidR="001546A2">
        <w:t xml:space="preserve"> </w:t>
      </w:r>
      <w:r w:rsidRPr="00BF2F35">
        <w:t xml:space="preserve">cash incentive </w:t>
      </w:r>
      <w:r w:rsidR="004A797A">
        <w:t xml:space="preserve">form </w:t>
      </w:r>
      <w:r w:rsidR="001546A2">
        <w:t>and, if elected</w:t>
      </w:r>
      <w:r w:rsidR="00664D8D">
        <w:t xml:space="preserve"> by the participant</w:t>
      </w:r>
      <w:r w:rsidR="001546A2">
        <w:t xml:space="preserve">, </w:t>
      </w:r>
      <w:r w:rsidRPr="00BF2F35" w:rsidR="00873CB5">
        <w:t xml:space="preserve">a </w:t>
      </w:r>
      <w:r w:rsidR="005547D1">
        <w:t>loaner car agreement</w:t>
      </w:r>
      <w:r w:rsidRPr="00BF2F35">
        <w:t xml:space="preserve">. Upon </w:t>
      </w:r>
      <w:r w:rsidR="00B8218F">
        <w:t>surrendering</w:t>
      </w:r>
      <w:r w:rsidRPr="00BF2F35" w:rsidR="00B8218F">
        <w:t xml:space="preserve"> </w:t>
      </w:r>
      <w:r w:rsidRPr="00BF2F35">
        <w:t>their vehicle, they sign a vehicle release.</w:t>
      </w:r>
    </w:p>
    <w:p w:rsidR="00393637" w:rsidRDefault="00393637" w14:paraId="5FA7B1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66E6C" w:rsidRDefault="00393637" w14:paraId="3F425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t>As part of the surveillance process, EPA attempts to determine the cause of any</w:t>
      </w:r>
      <w:r w:rsidR="00FF77D2">
        <w:t xml:space="preserve"> emissions</w:t>
      </w:r>
      <w:r w:rsidRPr="00BF2F35">
        <w:t xml:space="preserve"> test failures. Post-test “special maintenance” involves close examination of the vehicle, nearly always with manufacturer participation. This </w:t>
      </w:r>
      <w:r w:rsidRPr="00BF2F35" w:rsidR="000B104D">
        <w:t>may</w:t>
      </w:r>
      <w:r w:rsidRPr="00BF2F35">
        <w:t xml:space="preserve"> produce relevant information about the cause of the failure. Surveillance test data are also supplemented with information from </w:t>
      </w:r>
      <w:r w:rsidR="004A797A">
        <w:t xml:space="preserve">manufacturer's </w:t>
      </w:r>
      <w:r w:rsidRPr="00BF2F35" w:rsidR="0050778D">
        <w:t xml:space="preserve">test data, EPA </w:t>
      </w:r>
      <w:r w:rsidR="009B3AB8">
        <w:t xml:space="preserve">certification </w:t>
      </w:r>
      <w:r w:rsidRPr="00BF2F35" w:rsidR="0050778D">
        <w:t xml:space="preserve">confirmatory test rest results, </w:t>
      </w:r>
      <w:r w:rsidRPr="00BF2F35">
        <w:t xml:space="preserve">defect reports, service bulletins, CARB (California Air Resources Board) warranty reports, </w:t>
      </w:r>
      <w:r w:rsidRPr="00BF2F35" w:rsidR="0050778D">
        <w:t xml:space="preserve">state </w:t>
      </w:r>
      <w:r w:rsidRPr="00BF2F35">
        <w:t xml:space="preserve">Inspection/Maintenance (I/M) information, </w:t>
      </w:r>
      <w:r w:rsidRPr="00BF2F35" w:rsidR="005E3AD8">
        <w:t xml:space="preserve">manufacturer </w:t>
      </w:r>
      <w:r w:rsidRPr="00BF2F35">
        <w:t xml:space="preserve">service technician bulletins, and the results of the manufacturers’ </w:t>
      </w:r>
      <w:r w:rsidR="00D45DC1">
        <w:t>in-use vehicle</w:t>
      </w:r>
      <w:r w:rsidRPr="00BF2F35" w:rsidR="000E250E">
        <w:t xml:space="preserve"> tests submitted to EPA and </w:t>
      </w:r>
      <w:r w:rsidR="00664D8D">
        <w:t>any other</w:t>
      </w:r>
      <w:r w:rsidRPr="00BF2F35" w:rsidR="000E250E">
        <w:t xml:space="preserve"> in-use testing </w:t>
      </w:r>
      <w:r w:rsidRPr="00BF2F35" w:rsidR="000E250E">
        <w:lastRenderedPageBreak/>
        <w:t>results</w:t>
      </w:r>
      <w:r w:rsidRPr="00BF2F35">
        <w:t>. Manufacturers/importers are involved in the process from the outset and receiv</w:t>
      </w:r>
      <w:r w:rsidRPr="00BF2F35" w:rsidR="00710D4F">
        <w:t>e</w:t>
      </w:r>
      <w:r w:rsidRPr="00BF2F35">
        <w:t xml:space="preserve"> test results</w:t>
      </w:r>
      <w:r w:rsidR="00CD6FDD">
        <w:t xml:space="preserve"> from </w:t>
      </w:r>
      <w:r w:rsidR="00FF77D2">
        <w:t>the Federal Test Procedure (</w:t>
      </w:r>
      <w:r w:rsidR="00CD6FDD">
        <w:t>FTP</w:t>
      </w:r>
      <w:r w:rsidR="00FF77D2">
        <w:t>)</w:t>
      </w:r>
      <w:r w:rsidR="00CD6FDD">
        <w:t>, Highway, US06, evaporative and cold test procedures</w:t>
      </w:r>
      <w:r w:rsidRPr="00BF2F35">
        <w:t xml:space="preserve">, including test failures. The process of identifying problems is collaborative and cooperative in </w:t>
      </w:r>
      <w:r w:rsidRPr="00BF2F35" w:rsidR="005E3AD8">
        <w:t>nearly all</w:t>
      </w:r>
      <w:r w:rsidRPr="00BF2F35">
        <w:t xml:space="preserve"> cases</w:t>
      </w:r>
      <w:r w:rsidR="00B716F0">
        <w:t xml:space="preserve">. </w:t>
      </w:r>
    </w:p>
    <w:p w:rsidR="00366E6C" w:rsidRDefault="00366E6C" w14:paraId="70211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2BF" w:rsidRDefault="00366E6C" w14:paraId="3F94C7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rsidR="00393637">
        <w:t>If EPA believes that a recall is indicated, and the manufacturer/importer agrees that EPA's conclusion is valid, it will agree to conduct a voluntary recall</w:t>
      </w:r>
      <w:r w:rsidR="00B716F0">
        <w:t xml:space="preserve">. </w:t>
      </w:r>
      <w:r w:rsidRPr="00BF2F35" w:rsidR="00393637">
        <w:t xml:space="preserve">However, if </w:t>
      </w:r>
      <w:r w:rsidRPr="00BF2F35" w:rsidR="00B02F03">
        <w:t>questions remain</w:t>
      </w:r>
      <w:r w:rsidRPr="00BF2F35" w:rsidR="00393637">
        <w:t xml:space="preserve">, EPA </w:t>
      </w:r>
      <w:r w:rsidRPr="00BF2F35" w:rsidR="005C65B9">
        <w:t>has procedures in place to</w:t>
      </w:r>
      <w:r w:rsidRPr="00BF2F35" w:rsidR="00393637">
        <w:t xml:space="preserve"> </w:t>
      </w:r>
      <w:r w:rsidRPr="00BF2F35" w:rsidR="005C65B9">
        <w:t xml:space="preserve">run </w:t>
      </w:r>
      <w:r w:rsidRPr="00BF2F35" w:rsidR="000E250E">
        <w:t>the</w:t>
      </w:r>
      <w:r w:rsidRPr="00BF2F35" w:rsidR="005C65B9">
        <w:t xml:space="preserve"> </w:t>
      </w:r>
      <w:r w:rsidR="00CE2E66">
        <w:t>confirmatory</w:t>
      </w:r>
      <w:r w:rsidRPr="00BF2F35" w:rsidR="00CE2E66">
        <w:t xml:space="preserve"> </w:t>
      </w:r>
      <w:r w:rsidRPr="00BF2F35" w:rsidR="00393637">
        <w:t>t</w:t>
      </w:r>
      <w:r w:rsidRPr="00BF2F35" w:rsidR="005C65B9">
        <w:t>est phase with continued manuf</w:t>
      </w:r>
      <w:r w:rsidRPr="00BF2F35" w:rsidR="008552BF">
        <w:t>acturer involvement.</w:t>
      </w:r>
      <w:r w:rsidRPr="00BF2F35" w:rsidR="005C65B9">
        <w:t xml:space="preserve"> </w:t>
      </w:r>
      <w:r w:rsidRPr="00BF2F35" w:rsidR="008552BF">
        <w:t>Even at this stage the inferences are inform</w:t>
      </w:r>
      <w:r w:rsidRPr="00BF2F35" w:rsidR="000E250E">
        <w:t>ational rather than statistical:</w:t>
      </w:r>
      <w:r w:rsidRPr="00BF2F35" w:rsidR="008552BF">
        <w:t xml:space="preserve"> to identify</w:t>
      </w:r>
      <w:r w:rsidRPr="00BF2F35" w:rsidR="000B104D">
        <w:t>,</w:t>
      </w:r>
      <w:r w:rsidRPr="00BF2F35" w:rsidR="008552BF">
        <w:t xml:space="preserve"> based on engineering judgment</w:t>
      </w:r>
      <w:r w:rsidRPr="00BF2F35" w:rsidR="000B104D">
        <w:t>,</w:t>
      </w:r>
      <w:r w:rsidRPr="00BF2F35" w:rsidR="008552BF">
        <w:t xml:space="preserve"> the appropriate population to which the problem applies, identify the cause of the problem, resolve issues regarding the testing protocols and results, etc. </w:t>
      </w:r>
    </w:p>
    <w:p w:rsidR="008552BF" w:rsidRDefault="008552BF" w14:paraId="49C19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52BF" w:rsidP="008552BF" w:rsidRDefault="008552BF" w14:paraId="23EB4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rsidR="00182198">
        <w:t>B</w:t>
      </w:r>
      <w:r w:rsidRPr="00BF2F35">
        <w:t xml:space="preserve">ased on information gathered from </w:t>
      </w:r>
      <w:r w:rsidRPr="00BF2F35" w:rsidR="00182198">
        <w:t>all sources</w:t>
      </w:r>
      <w:r w:rsidRPr="00BF2F35">
        <w:t xml:space="preserve">, EPA can make an administrative finding mandating recall and repair of in-use vehicles if it determines that “a substantial number” of vehicles in a class or category do not comply with the emissions requirements as a result of its own in-use testing program. </w:t>
      </w:r>
      <w:r w:rsidRPr="00BF2F35" w:rsidR="0057330A">
        <w:t>This</w:t>
      </w:r>
      <w:r w:rsidRPr="00BF2F35">
        <w:t xml:space="preserve"> determination will be based on information from a variety of sources</w:t>
      </w:r>
      <w:r w:rsidRPr="00BF2F35" w:rsidR="00182198">
        <w:t xml:space="preserve"> </w:t>
      </w:r>
      <w:r w:rsidRPr="00BF2F35" w:rsidR="005E3AD8">
        <w:t xml:space="preserve">that may or may not include </w:t>
      </w:r>
      <w:r w:rsidRPr="00BF2F35" w:rsidR="00182198">
        <w:t xml:space="preserve">EPA in-use testing. </w:t>
      </w:r>
      <w:r w:rsidRPr="00BF2F35">
        <w:t xml:space="preserve">Such findings are subject to the Administrative Procedures Act and are reviewable </w:t>
      </w:r>
      <w:r w:rsidRPr="00BF2F35" w:rsidR="00182198">
        <w:t xml:space="preserve">in court </w:t>
      </w:r>
      <w:r w:rsidRPr="00BF2F35">
        <w:t xml:space="preserve">under the “substantial evidence” test (5 USC </w:t>
      </w:r>
      <w:r w:rsidR="00185A1A">
        <w:t>§</w:t>
      </w:r>
      <w:r w:rsidRPr="00BF2F35">
        <w:t xml:space="preserve">706(2)(E)), which </w:t>
      </w:r>
      <w:r w:rsidRPr="00BF2F35" w:rsidR="005E3AD8">
        <w:t>is restated in</w:t>
      </w:r>
      <w:r w:rsidRPr="00BF2F35">
        <w:t xml:space="preserve"> the “substantial evidence” standard in the Clean Air Act for ordering recalls.</w:t>
      </w:r>
      <w:r>
        <w:t xml:space="preserve"> </w:t>
      </w:r>
    </w:p>
    <w:p w:rsidR="00382C52" w:rsidRDefault="00382C52" w14:paraId="13A0C0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93637" w:rsidRDefault="00382C52" w14:paraId="18FE8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BF2F35">
        <w:t>Procurement of light duty vehicles for</w:t>
      </w:r>
      <w:r w:rsidRPr="00BF2F35" w:rsidR="005C65B9">
        <w:t xml:space="preserve"> a </w:t>
      </w:r>
      <w:r w:rsidR="00CE2E66">
        <w:t>confirmatory</w:t>
      </w:r>
      <w:r w:rsidR="00E57DB4">
        <w:t xml:space="preserve"> </w:t>
      </w:r>
      <w:r w:rsidRPr="00BF2F35">
        <w:t xml:space="preserve">testing </w:t>
      </w:r>
      <w:r w:rsidRPr="00BF2F35" w:rsidR="005C65B9">
        <w:t xml:space="preserve">phase </w:t>
      </w:r>
      <w:r w:rsidRPr="00BF2F35">
        <w:t>is similar</w:t>
      </w:r>
      <w:r w:rsidRPr="00BF2F35" w:rsidR="000B104D">
        <w:t xml:space="preserve"> to that for the surveillance phase</w:t>
      </w:r>
      <w:r w:rsidRPr="00BF2F35">
        <w:t xml:space="preserve">, except that </w:t>
      </w:r>
      <w:r w:rsidRPr="00BF2F35" w:rsidR="0061336A">
        <w:t xml:space="preserve">participants </w:t>
      </w:r>
      <w:r w:rsidR="007B00E3">
        <w:t xml:space="preserve">whose vehicles had been </w:t>
      </w:r>
      <w:r w:rsidRPr="00BF2F35" w:rsidR="0061336A">
        <w:t>in the surveillance phase are screened out</w:t>
      </w:r>
      <w:r w:rsidR="0082266E">
        <w:t xml:space="preserve"> and owners are asked more questions about their vehicle's use and maintenance</w:t>
      </w:r>
      <w:r w:rsidRPr="00BF2F35" w:rsidR="0061336A">
        <w:t>.</w:t>
      </w:r>
    </w:p>
    <w:p w:rsidR="00393637" w:rsidRDefault="00393637" w14:paraId="77242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E5C75" w:rsidR="007601E5" w:rsidRDefault="00393637" w14:paraId="41FD9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FE5C75">
        <w:t>During</w:t>
      </w:r>
      <w:r w:rsidRPr="00FE5C75" w:rsidR="005728CA">
        <w:t xml:space="preserve"> </w:t>
      </w:r>
      <w:r w:rsidRPr="00FE5C75" w:rsidR="00527B90">
        <w:t>fiscal year</w:t>
      </w:r>
      <w:r w:rsidR="00FE5C75">
        <w:t xml:space="preserve"> 201</w:t>
      </w:r>
      <w:r w:rsidR="004B512C">
        <w:t>8</w:t>
      </w:r>
      <w:r w:rsidR="0057330A">
        <w:t>, the most recent year with complete information,</w:t>
      </w:r>
      <w:r w:rsidRPr="00FE5C75" w:rsidR="005C65B9">
        <w:t xml:space="preserve"> </w:t>
      </w:r>
      <w:r w:rsidR="009A6E37">
        <w:t>1</w:t>
      </w:r>
      <w:r w:rsidR="0057330A">
        <w:t>1</w:t>
      </w:r>
      <w:r w:rsidR="004B512C">
        <w:t>9</w:t>
      </w:r>
      <w:r w:rsidRPr="00FE5C75" w:rsidR="00024316">
        <w:t xml:space="preserve"> </w:t>
      </w:r>
      <w:r w:rsidRPr="00FE5C75" w:rsidR="008F771B">
        <w:t>surveillance</w:t>
      </w:r>
      <w:r w:rsidRPr="00FE5C75" w:rsidR="008F771B">
        <w:rPr>
          <w:b/>
        </w:rPr>
        <w:t xml:space="preserve"> </w:t>
      </w:r>
      <w:r w:rsidRPr="00FE5C75" w:rsidR="005C65B9">
        <w:t xml:space="preserve">vehicle </w:t>
      </w:r>
      <w:r w:rsidRPr="00FE5C75" w:rsidR="009C5F75">
        <w:t xml:space="preserve">in-use testing </w:t>
      </w:r>
      <w:r w:rsidRPr="00FE5C75" w:rsidR="00AD650F">
        <w:t>actions</w:t>
      </w:r>
      <w:r w:rsidRPr="00FE5C75" w:rsidR="005C65B9">
        <w:t xml:space="preserve"> </w:t>
      </w:r>
      <w:r w:rsidRPr="00FE5C75" w:rsidR="00AD650F">
        <w:t xml:space="preserve">were conducted </w:t>
      </w:r>
      <w:r w:rsidRPr="00FE5C75" w:rsidR="005C65B9">
        <w:t>by EPA</w:t>
      </w:r>
      <w:r w:rsidR="00B716F0">
        <w:t xml:space="preserve">. </w:t>
      </w:r>
      <w:r w:rsidRPr="00FE5C75" w:rsidR="005728CA">
        <w:t>No</w:t>
      </w:r>
      <w:r w:rsidRPr="00FE5C75" w:rsidR="00AD650F">
        <w:t xml:space="preserve"> OBD </w:t>
      </w:r>
      <w:r w:rsidRPr="00FE5C75" w:rsidR="00FE5C75">
        <w:t>actions</w:t>
      </w:r>
      <w:r w:rsidR="00FE5C75">
        <w:t xml:space="preserve"> or special vehicle investigations </w:t>
      </w:r>
      <w:r w:rsidRPr="00FE5C75" w:rsidR="005728CA">
        <w:t>were conducted</w:t>
      </w:r>
      <w:r w:rsidR="00B716F0">
        <w:rPr>
          <w:color w:val="FF0000"/>
        </w:rPr>
        <w:t xml:space="preserve">. </w:t>
      </w:r>
      <w:r w:rsidR="004B512C">
        <w:t>Eight</w:t>
      </w:r>
      <w:r w:rsidRPr="00FE5C75" w:rsidR="009B3AB8">
        <w:t xml:space="preserve"> </w:t>
      </w:r>
      <w:r w:rsidRPr="00FE5C75" w:rsidR="005C65B9">
        <w:t>co</w:t>
      </w:r>
      <w:r w:rsidRPr="00FE5C75" w:rsidR="00FE5C75">
        <w:t xml:space="preserve">nfirmatory testing actions were conducted </w:t>
      </w:r>
      <w:r w:rsidR="00FF77D2">
        <w:t>for a total of</w:t>
      </w:r>
      <w:r w:rsidRPr="00FE5C75" w:rsidR="00FE5C75">
        <w:t xml:space="preserve"> 1</w:t>
      </w:r>
      <w:r w:rsidR="004B512C">
        <w:t>27</w:t>
      </w:r>
      <w:r w:rsidR="00FF77D2">
        <w:t xml:space="preserve"> testing actions</w:t>
      </w:r>
      <w:r w:rsidR="00B716F0">
        <w:t xml:space="preserve">. </w:t>
      </w:r>
      <w:r w:rsidR="00FE5C75">
        <w:t xml:space="preserve">This </w:t>
      </w:r>
      <w:r w:rsidRPr="00FE5C75" w:rsidR="00FE5C75">
        <w:t>corresponds</w:t>
      </w:r>
      <w:r w:rsidRPr="00FE5C75" w:rsidR="005C65B9">
        <w:t xml:space="preserve"> to </w:t>
      </w:r>
      <w:r w:rsidR="004B512C">
        <w:t>993</w:t>
      </w:r>
      <w:r w:rsidRPr="00FE5C75" w:rsidR="009B3AB8">
        <w:t xml:space="preserve"> </w:t>
      </w:r>
      <w:r w:rsidRPr="00FE5C75" w:rsidR="005C65B9">
        <w:t xml:space="preserve">contacts and </w:t>
      </w:r>
      <w:r w:rsidRPr="00FE5C75" w:rsidR="00FE5C75">
        <w:t>1</w:t>
      </w:r>
      <w:r w:rsidR="0057330A">
        <w:t>40</w:t>
      </w:r>
      <w:r w:rsidRPr="00FE5C75" w:rsidR="00873CB5">
        <w:t xml:space="preserve"> telephone interview</w:t>
      </w:r>
      <w:r w:rsidRPr="00FE5C75" w:rsidR="00FE5C75">
        <w:t>s</w:t>
      </w:r>
      <w:r w:rsidRPr="00FE5C75" w:rsidR="00873CB5">
        <w:t xml:space="preserve"> and</w:t>
      </w:r>
      <w:r w:rsidRPr="00FE5C75" w:rsidR="00EB672F">
        <w:t>/or</w:t>
      </w:r>
      <w:r w:rsidRPr="00FE5C75" w:rsidR="00873CB5">
        <w:t xml:space="preserve"> other </w:t>
      </w:r>
      <w:r w:rsidRPr="00FE5C75" w:rsidR="00047F87">
        <w:t>follow</w:t>
      </w:r>
      <w:r w:rsidRPr="00FE5C75" w:rsidR="005547D1">
        <w:t>-</w:t>
      </w:r>
      <w:r w:rsidRPr="00FE5C75" w:rsidR="00047F87">
        <w:t xml:space="preserve">up </w:t>
      </w:r>
      <w:r w:rsidRPr="00FE5C75" w:rsidR="00873CB5">
        <w:t>participant contacts</w:t>
      </w:r>
      <w:r w:rsidRPr="00FE5C75" w:rsidR="005C65B9">
        <w:t xml:space="preserve">. </w:t>
      </w:r>
      <w:r w:rsidRPr="00FE5C75" w:rsidR="00FE5C75">
        <w:t>T</w:t>
      </w:r>
      <w:r w:rsidRPr="00FE5C75" w:rsidR="007601E5">
        <w:t xml:space="preserve">his collection imposes a burden of </w:t>
      </w:r>
      <w:r w:rsidRPr="00340DF9" w:rsidR="001E167C">
        <w:t>228 h</w:t>
      </w:r>
      <w:r w:rsidRPr="00340DF9" w:rsidR="007601E5">
        <w:t>ours</w:t>
      </w:r>
      <w:r w:rsidRPr="00FE5C75" w:rsidR="007601E5">
        <w:t xml:space="preserve"> annually</w:t>
      </w:r>
      <w:r w:rsidR="00B716F0">
        <w:t xml:space="preserve">. </w:t>
      </w:r>
      <w:r w:rsidRPr="00FE5C75" w:rsidR="007601E5">
        <w:t xml:space="preserve">This collection has no </w:t>
      </w:r>
      <w:r w:rsidRPr="00FE5C75" w:rsidR="00185A1A">
        <w:t xml:space="preserve">respondent </w:t>
      </w:r>
      <w:r w:rsidRPr="00FE5C75" w:rsidR="007601E5">
        <w:t>recordkeeping requirements</w:t>
      </w:r>
      <w:r w:rsidR="00B716F0">
        <w:t xml:space="preserve">. </w:t>
      </w:r>
    </w:p>
    <w:p w:rsidR="00C8065D" w:rsidRDefault="00C8065D" w14:paraId="3835A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7CD2F7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Section 2: Need for and Use of the Collection</w:t>
      </w:r>
    </w:p>
    <w:p w:rsidR="007601E5" w:rsidRDefault="007601E5" w14:paraId="446A3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3A1F8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2(a) Need/Authority for the Collection</w:t>
      </w:r>
    </w:p>
    <w:p w:rsidR="007601E5" w:rsidRDefault="007601E5" w14:paraId="67A78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61336A" w14:paraId="20B47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Under Title II of the Clean Air Act, (42 U.S.C. </w:t>
      </w:r>
      <w:r w:rsidR="00185A1A">
        <w:t>§</w:t>
      </w:r>
      <w:r w:rsidR="007601E5">
        <w:t xml:space="preserve">7521 et seq.), manufacturers of motor vehicles </w:t>
      </w:r>
      <w:r w:rsidR="00854364">
        <w:t xml:space="preserve">and engines </w:t>
      </w:r>
      <w:r w:rsidR="007601E5">
        <w:t>are required to design and build vehicles which will comply with emission standards throughout their useful lives</w:t>
      </w:r>
      <w:r w:rsidR="00B716F0">
        <w:t xml:space="preserve">. </w:t>
      </w:r>
      <w:r w:rsidR="007601E5">
        <w:t>(</w:t>
      </w:r>
      <w:r w:rsidR="000D3473">
        <w:t>"</w:t>
      </w:r>
      <w:r w:rsidR="007601E5">
        <w:t>Useful life</w:t>
      </w:r>
      <w:r w:rsidR="000D3473">
        <w:t>"</w:t>
      </w:r>
      <w:r w:rsidR="007601E5">
        <w:t xml:space="preserve"> is de</w:t>
      </w:r>
      <w:r>
        <w:t>fined by statute and regulation;</w:t>
      </w:r>
      <w:r w:rsidR="007601E5">
        <w:t xml:space="preserve"> it varies by type of vehicle</w:t>
      </w:r>
      <w:r w:rsidR="00854364">
        <w:t xml:space="preserve"> or engine</w:t>
      </w:r>
      <w:r w:rsidR="007601E5">
        <w:t>.)  Pursuant to se</w:t>
      </w:r>
      <w:r>
        <w:t>ction Clean Air Act section 207</w:t>
      </w:r>
      <w:r w:rsidR="007601E5">
        <w:t xml:space="preserve">(c) (42 USC </w:t>
      </w:r>
      <w:r w:rsidR="00185A1A">
        <w:t>§</w:t>
      </w:r>
      <w:r w:rsidR="007601E5">
        <w:t>7541</w:t>
      </w:r>
      <w:r w:rsidR="00EE2D61">
        <w:t xml:space="preserve">), </w:t>
      </w:r>
      <w:r w:rsidR="007601E5">
        <w:t>EPA is responsible for monitoring compliance and investigati</w:t>
      </w:r>
      <w:r w:rsidR="008D62C6">
        <w:t xml:space="preserve">ng possible noncompliance with </w:t>
      </w:r>
      <w:r w:rsidR="007601E5">
        <w:t>emi</w:t>
      </w:r>
      <w:r>
        <w:t>ssion standards</w:t>
      </w:r>
      <w:r w:rsidR="00B716F0">
        <w:t xml:space="preserve">. </w:t>
      </w:r>
    </w:p>
    <w:p w:rsidR="0061336A" w:rsidRDefault="0061336A" w14:paraId="46B69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61336A" w14:paraId="6623B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FF77D2">
        <w:t>T</w:t>
      </w:r>
      <w:r w:rsidR="007601E5">
        <w:t xml:space="preserve">o fulfill this function, it is necessary for EPA to test actual </w:t>
      </w:r>
      <w:r w:rsidR="000D3473">
        <w:t>"</w:t>
      </w:r>
      <w:r w:rsidR="007601E5">
        <w:t>in-use</w:t>
      </w:r>
      <w:r w:rsidR="000D3473">
        <w:t>"</w:t>
      </w:r>
      <w:r w:rsidR="007601E5">
        <w:t xml:space="preserve"> </w:t>
      </w:r>
      <w:r w:rsidRPr="00410BE8" w:rsidR="007601E5">
        <w:t>vehicles;</w:t>
      </w:r>
      <w:r w:rsidR="007601E5">
        <w:t xml:space="preserve"> these vehicles must be obtained from their owners/lessees</w:t>
      </w:r>
      <w:r w:rsidR="00B716F0">
        <w:t xml:space="preserve">. </w:t>
      </w:r>
      <w:r w:rsidR="007601E5">
        <w:t xml:space="preserve">As part of the procurement process, EPA must determine that the vehicle is within the useful life and that it has been </w:t>
      </w:r>
      <w:r w:rsidR="00B11189">
        <w:t>“</w:t>
      </w:r>
      <w:r w:rsidR="007601E5">
        <w:t>properly maintained and used</w:t>
      </w:r>
      <w:r w:rsidR="00B11189">
        <w:t>”</w:t>
      </w:r>
      <w:r w:rsidR="00B716F0">
        <w:t xml:space="preserve">. </w:t>
      </w:r>
      <w:proofErr w:type="gramStart"/>
      <w:r w:rsidR="007601E5">
        <w:t>In order to</w:t>
      </w:r>
      <w:proofErr w:type="gramEnd"/>
      <w:r w:rsidR="007601E5">
        <w:t xml:space="preserve"> do this, EPA must make a limited inquiry of the owner/lessees who are willing to participate; </w:t>
      </w:r>
      <w:r w:rsidR="00232B87">
        <w:t xml:space="preserve">EPA uses the Surveillance and Confirmatory Telephone Questionnaires </w:t>
      </w:r>
      <w:r w:rsidR="00713185">
        <w:t xml:space="preserve">(EPA forms 5900-305 and 5900-308, respectively) </w:t>
      </w:r>
      <w:r w:rsidR="00232B87">
        <w:t>to determine the suitability of the vehicles.</w:t>
      </w:r>
    </w:p>
    <w:p w:rsidR="007601E5" w:rsidRDefault="007601E5" w14:paraId="038D4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5D4288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2(b) Practical Utility/Users of the Data</w:t>
      </w:r>
    </w:p>
    <w:p w:rsidR="007601E5" w:rsidRDefault="007601E5" w14:paraId="5C828C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61336A" w14:paraId="17466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rsidR="007601E5">
        <w:t xml:space="preserve">EPA needs the information from </w:t>
      </w:r>
      <w:r w:rsidR="00FA7F54">
        <w:t xml:space="preserve">the </w:t>
      </w:r>
      <w:r w:rsidR="007601E5">
        <w:t xml:space="preserve">vehicle owner/lessee to determine that the vehicle is within its </w:t>
      </w:r>
      <w:r w:rsidR="001F0831">
        <w:t>“</w:t>
      </w:r>
      <w:r w:rsidR="007601E5">
        <w:t>useful life</w:t>
      </w:r>
      <w:r w:rsidR="001F0831">
        <w:t>”</w:t>
      </w:r>
      <w:r w:rsidR="007601E5">
        <w:t xml:space="preserve"> and that it has been </w:t>
      </w:r>
      <w:r w:rsidR="001F0831">
        <w:t>“</w:t>
      </w:r>
      <w:r w:rsidR="007601E5">
        <w:t>properly maintained and used.</w:t>
      </w:r>
      <w:r w:rsidR="001F0831">
        <w:t>”</w:t>
      </w:r>
      <w:r w:rsidR="007601E5">
        <w:t xml:space="preserve">  EPA</w:t>
      </w:r>
      <w:r w:rsidR="001F0831">
        <w:t>’</w:t>
      </w:r>
      <w:r w:rsidR="007601E5">
        <w:t>s C</w:t>
      </w:r>
      <w:r>
        <w:t xml:space="preserve">ompliance </w:t>
      </w:r>
      <w:r w:rsidR="007601E5">
        <w:t xml:space="preserve">Division, Office of Transportation and Air Quality, is the </w:t>
      </w:r>
      <w:r w:rsidR="00410BE8">
        <w:t>prime</w:t>
      </w:r>
      <w:r w:rsidR="007601E5">
        <w:t xml:space="preserve"> user of this information</w:t>
      </w:r>
      <w:r w:rsidRPr="00965DB6" w:rsidR="007601E5">
        <w:t xml:space="preserve">. </w:t>
      </w:r>
      <w:r w:rsidRPr="00965DB6" w:rsidR="00A4059A">
        <w:t xml:space="preserve">Manufacturers whose models are being tested receive </w:t>
      </w:r>
      <w:r w:rsidR="0082266E">
        <w:t>the vehicle identification number (VIN) of</w:t>
      </w:r>
      <w:r w:rsidRPr="00965DB6" w:rsidR="00A4059A">
        <w:t xml:space="preserve"> the vehic</w:t>
      </w:r>
      <w:r w:rsidR="007F5E28">
        <w:t>le to be tested.</w:t>
      </w:r>
      <w:r w:rsidR="00A4059A">
        <w:t xml:space="preserve"> </w:t>
      </w:r>
      <w:r w:rsidR="00CF3197">
        <w:t>Manufacturers are informed of pre-test maintenanc</w:t>
      </w:r>
      <w:r w:rsidR="0082266E">
        <w:t>e and test dates and receive</w:t>
      </w:r>
      <w:r w:rsidR="00CF3197">
        <w:t xml:space="preserve"> test results.</w:t>
      </w:r>
      <w:r w:rsidR="00A4059A">
        <w:t xml:space="preserve"> </w:t>
      </w:r>
      <w:r w:rsidR="00CF3197">
        <w:t>They also participate in post-test “special maintenance” to investigate failures.</w:t>
      </w:r>
    </w:p>
    <w:p w:rsidR="007601E5" w:rsidRDefault="007601E5" w14:paraId="02D0F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pPr>
    </w:p>
    <w:p w:rsidR="007601E5" w:rsidRDefault="007601E5" w14:paraId="24FC51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3:  Nonduplication, Consultations, and Other Collection Criteria</w:t>
      </w:r>
    </w:p>
    <w:p w:rsidR="007601E5" w:rsidRDefault="007601E5" w14:paraId="7EDE5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14:paraId="31EA6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3(a)</w:t>
      </w:r>
      <w:r w:rsidR="007F5E28">
        <w:rPr>
          <w:u w:val="single"/>
        </w:rPr>
        <w:t xml:space="preserve"> </w:t>
      </w:r>
      <w:r>
        <w:rPr>
          <w:u w:val="single"/>
        </w:rPr>
        <w:t>Nonduplication</w:t>
      </w:r>
    </w:p>
    <w:p w:rsidR="007601E5" w:rsidRDefault="007601E5" w14:paraId="096F1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04D2A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The information obtained from the vehicle owner/lessee is unique to that specific vehicle; it is not obtainable from any other source. There is no </w:t>
      </w:r>
      <w:r w:rsidR="00185A1A">
        <w:t xml:space="preserve">other </w:t>
      </w:r>
      <w:r w:rsidR="007601E5">
        <w:t xml:space="preserve">information available, in either public or private databases </w:t>
      </w:r>
      <w:r w:rsidR="00FA7F54">
        <w:t>that</w:t>
      </w:r>
      <w:r w:rsidR="007601E5">
        <w:t xml:space="preserve"> will</w:t>
      </w:r>
      <w:r w:rsidR="00696307">
        <w:t xml:space="preserve"> adequately </w:t>
      </w:r>
      <w:r w:rsidR="007601E5">
        <w:t xml:space="preserve">serve the program purposes. </w:t>
      </w:r>
      <w:r w:rsidR="00696307">
        <w:t xml:space="preserve">(Some vehicle maintenance information, such as warranty repairs and scheduled maintenance done at dealers’ outlets, </w:t>
      </w:r>
      <w:r w:rsidR="00500C59">
        <w:t xml:space="preserve">is available from manufacturers and commercial automotive data services, </w:t>
      </w:r>
      <w:r w:rsidR="00696307">
        <w:t>and such information may be supplied by manufacturers in their own interests or</w:t>
      </w:r>
      <w:r w:rsidR="00500C59">
        <w:t xml:space="preserve"> as</w:t>
      </w:r>
      <w:r w:rsidR="00696307">
        <w:t xml:space="preserve"> queried by EPA.</w:t>
      </w:r>
      <w:r w:rsidR="00FA7F54">
        <w:t xml:space="preserve"> However, it is not a substitute for owners</w:t>
      </w:r>
      <w:r w:rsidR="007D2E41">
        <w:t>’</w:t>
      </w:r>
      <w:r w:rsidR="00FA7F54">
        <w:t>/lessees</w:t>
      </w:r>
      <w:r w:rsidR="007D2E41">
        <w:t>’</w:t>
      </w:r>
      <w:r w:rsidR="00FA7F54">
        <w:t xml:space="preserve"> own records.</w:t>
      </w:r>
      <w:r w:rsidR="00696307">
        <w:t xml:space="preserve">) </w:t>
      </w:r>
      <w:r w:rsidR="007601E5">
        <w:t xml:space="preserve">Additionally, there are no other similar government programs which would allow sharing of data. </w:t>
      </w:r>
    </w:p>
    <w:p w:rsidR="007601E5" w:rsidRDefault="007601E5" w14:paraId="1F862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A47F4C" w:rsidR="007601E5" w:rsidRDefault="007601E5" w14:paraId="7982EB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47F4C">
        <w:rPr>
          <w:u w:val="single"/>
        </w:rPr>
        <w:t>3(b) Public Notice Prior to ICR Submission to OMB</w:t>
      </w:r>
    </w:p>
    <w:p w:rsidRPr="00A47F4C" w:rsidR="007601E5" w:rsidRDefault="007601E5" w14:paraId="2E9A4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A47F4C" w:rsidP="00A47F4C" w:rsidRDefault="00A47F4C" w14:paraId="7060ECEA" w14:textId="5E061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D3FC0">
        <w:t xml:space="preserve">The first Federal Register </w:t>
      </w:r>
      <w:r w:rsidR="001F29B0">
        <w:t>N</w:t>
      </w:r>
      <w:r w:rsidR="000D3FC0">
        <w:t>otice</w:t>
      </w:r>
      <w:r w:rsidR="001F29B0">
        <w:t xml:space="preserve"> (85 FR 64141) </w:t>
      </w:r>
      <w:r w:rsidR="000D3FC0">
        <w:t xml:space="preserve">was published </w:t>
      </w:r>
      <w:r w:rsidR="001F29B0">
        <w:t xml:space="preserve">on </w:t>
      </w:r>
      <w:r w:rsidR="000D3FC0">
        <w:t>October 9, 202</w:t>
      </w:r>
      <w:r w:rsidR="001F29B0">
        <w:t>0</w:t>
      </w:r>
      <w:r w:rsidR="000D3FC0">
        <w:t xml:space="preserve">. </w:t>
      </w:r>
      <w:r w:rsidR="001F29B0">
        <w:t xml:space="preserve">EPA received no </w:t>
      </w:r>
      <w:r w:rsidR="000D3FC0">
        <w:t>public comments</w:t>
      </w:r>
      <w:r w:rsidR="001F29B0">
        <w:t>.</w:t>
      </w:r>
      <w:r w:rsidR="000D3FC0">
        <w:t xml:space="preserve"> </w:t>
      </w:r>
    </w:p>
    <w:p w:rsidR="003D4C31" w:rsidRDefault="003D4C31" w14:paraId="516DB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782AB3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w:t>
      </w:r>
      <w:r w:rsidR="008203EB">
        <w:rPr>
          <w:u w:val="single"/>
        </w:rPr>
        <w:t>(</w:t>
      </w:r>
      <w:r>
        <w:rPr>
          <w:u w:val="single"/>
        </w:rPr>
        <w:t>c) Consultations</w:t>
      </w:r>
    </w:p>
    <w:p w:rsidR="007601E5" w:rsidRDefault="007601E5" w14:paraId="192959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62512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In preparing this ICR, EPA consulted with </w:t>
      </w:r>
      <w:r w:rsidR="00E21513">
        <w:t>two of its contractor</w:t>
      </w:r>
      <w:r w:rsidR="00ED32E3">
        <w:t>'</w:t>
      </w:r>
      <w:r w:rsidR="00E21513">
        <w:t>s</w:t>
      </w:r>
      <w:r w:rsidR="00ED32E3">
        <w:t xml:space="preserve"> employees</w:t>
      </w:r>
      <w:r w:rsidR="00E21513">
        <w:t xml:space="preserve">, </w:t>
      </w:r>
      <w:r w:rsidR="00ED32E3">
        <w:t xml:space="preserve">Mr. David Knott, (734) 214-4381, and </w:t>
      </w:r>
      <w:r w:rsidR="007601E5">
        <w:t>Ms. Kim Cieslak</w:t>
      </w:r>
      <w:r w:rsidR="003D4C31">
        <w:t>.</w:t>
      </w:r>
      <w:r w:rsidR="00291600">
        <w:t xml:space="preserve"> (</w:t>
      </w:r>
      <w:r w:rsidR="007601E5">
        <w:t>EPA</w:t>
      </w:r>
      <w:r w:rsidR="0065074B">
        <w:t>’</w:t>
      </w:r>
      <w:r w:rsidR="007601E5">
        <w:t>s contractor procures and maintains in-use passeng</w:t>
      </w:r>
      <w:r w:rsidR="003D4C31">
        <w:t>er cars and light duty trucks.)</w:t>
      </w:r>
      <w:r w:rsidR="00B716F0">
        <w:t xml:space="preserve">. </w:t>
      </w:r>
      <w:r w:rsidR="007601E5">
        <w:t>Ms. Cieslak mails out the procurement letters and conducts the telephone interviews; she was asked to monitor how much time the interviews required</w:t>
      </w:r>
      <w:r w:rsidR="00B716F0">
        <w:t xml:space="preserve">. </w:t>
      </w:r>
      <w:r w:rsidR="007601E5">
        <w:t>She determined the average to be 20 minutes</w:t>
      </w:r>
      <w:r w:rsidR="00BE105C">
        <w:t xml:space="preserve"> per </w:t>
      </w:r>
      <w:r w:rsidR="00E229F7">
        <w:t xml:space="preserve">telephone </w:t>
      </w:r>
      <w:r w:rsidR="00BE105C">
        <w:t>interview</w:t>
      </w:r>
      <w:r w:rsidR="00E229F7">
        <w:t xml:space="preserve"> </w:t>
      </w:r>
      <w:r w:rsidR="00997854">
        <w:t xml:space="preserve">for </w:t>
      </w:r>
      <w:r w:rsidR="00B169BA">
        <w:t xml:space="preserve">the </w:t>
      </w:r>
      <w:r w:rsidR="00997854">
        <w:t xml:space="preserve">surveillance </w:t>
      </w:r>
      <w:r w:rsidR="00B169BA">
        <w:t>screening</w:t>
      </w:r>
      <w:r w:rsidR="00997854">
        <w:t xml:space="preserve"> and </w:t>
      </w:r>
      <w:r w:rsidR="002C76AE">
        <w:t>50</w:t>
      </w:r>
      <w:r w:rsidR="00997854">
        <w:t xml:space="preserve"> minutes for </w:t>
      </w:r>
      <w:r w:rsidR="00B169BA">
        <w:t xml:space="preserve">the </w:t>
      </w:r>
      <w:r w:rsidR="00997854">
        <w:t xml:space="preserve">confirmatory </w:t>
      </w:r>
      <w:r w:rsidR="00B169BA">
        <w:t>screening</w:t>
      </w:r>
      <w:r w:rsidR="007601E5">
        <w:t xml:space="preserve">. </w:t>
      </w:r>
      <w:r w:rsidR="00273295">
        <w:t xml:space="preserve">She also estimated that  approximately 90% of telephone questionnaires result in the procurement of a vehicle. </w:t>
      </w:r>
      <w:r w:rsidR="00BA3429">
        <w:t xml:space="preserve">David </w:t>
      </w:r>
      <w:r w:rsidR="00BA3429">
        <w:lastRenderedPageBreak/>
        <w:t>Knott</w:t>
      </w:r>
      <w:r w:rsidR="00E21513">
        <w:t xml:space="preserve"> </w:t>
      </w:r>
      <w:r w:rsidR="00A4059A">
        <w:t xml:space="preserve">is her supervisor. </w:t>
      </w:r>
      <w:r w:rsidR="00492CDB">
        <w:t xml:space="preserve"> He consulted with technicians who work with participants and observe the length of time it takes for them to fill out forms when the vehicles are picked up by</w:t>
      </w:r>
      <w:r w:rsidR="00D45A06">
        <w:t xml:space="preserve"> the contractor,</w:t>
      </w:r>
      <w:r w:rsidR="00492CDB">
        <w:t xml:space="preserve"> Jacobs</w:t>
      </w:r>
      <w:r w:rsidR="00D45A06">
        <w:t>,</w:t>
      </w:r>
      <w:r w:rsidR="00492CDB">
        <w:t xml:space="preserve"> and returned to the participant.</w:t>
      </w:r>
    </w:p>
    <w:p w:rsidR="008F304A" w:rsidRDefault="008F304A" w14:paraId="5E0AC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5EA09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3(d) Effects of Less Frequent Collection</w:t>
      </w:r>
    </w:p>
    <w:p w:rsidR="00690F01" w:rsidRDefault="00690F01" w14:paraId="512C1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B5DDA" w:rsidP="00DB5DDA" w:rsidRDefault="00CF3197" w14:paraId="249B33E0" w14:textId="77777777">
      <w:r>
        <w:tab/>
      </w:r>
      <w:r w:rsidR="00DB5DDA">
        <w:t>Information is collected only once per vehicle evaluation; less frequent collection is not possible. Less frequent information collection for the in-use testing program would make it challenging for EPA to verify manufacturers’ compliance with Title II of the Clean Air Act, (42 U.S.C. §7521 et seq.)</w:t>
      </w:r>
    </w:p>
    <w:p w:rsidR="007601E5" w:rsidRDefault="007601E5" w14:paraId="7121D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14:paraId="3A98C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 (e) General Guidelines</w:t>
      </w:r>
    </w:p>
    <w:p w:rsidR="007601E5" w:rsidRDefault="007601E5" w14:paraId="11BF9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7E257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This information collection activity complies with the requirements of 5 CFR 1320.5(d)(2).</w:t>
      </w:r>
    </w:p>
    <w:p w:rsidR="007601E5" w:rsidRDefault="007601E5" w14:paraId="7EED7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7652D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3 (f) Confidentiality</w:t>
      </w:r>
    </w:p>
    <w:p w:rsidR="007601E5" w:rsidRDefault="007601E5" w14:paraId="64292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1943A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CF3197">
        <w:tab/>
      </w:r>
      <w:r>
        <w:t>Information gathered from</w:t>
      </w:r>
      <w:r w:rsidR="00A563D1">
        <w:t xml:space="preserve"> light-duty </w:t>
      </w:r>
      <w:r w:rsidR="0016267D">
        <w:t xml:space="preserve">vehicle </w:t>
      </w:r>
      <w:r>
        <w:t>respondents is stored in contractor files</w:t>
      </w:r>
      <w:r w:rsidR="00795F33">
        <w:t>. These records, including names and social security numbers needed for those who accept payment</w:t>
      </w:r>
      <w:r w:rsidR="005C65B9">
        <w:t xml:space="preserve"> </w:t>
      </w:r>
      <w:r w:rsidR="00A4059A">
        <w:t>over $</w:t>
      </w:r>
      <w:r w:rsidR="008D41B6">
        <w:t>599</w:t>
      </w:r>
      <w:r w:rsidR="00997854">
        <w:t>,</w:t>
      </w:r>
      <w:r w:rsidR="008D41B6">
        <w:t xml:space="preserve"> </w:t>
      </w:r>
      <w:r w:rsidR="00795F33">
        <w:t>are complete</w:t>
      </w:r>
      <w:r w:rsidR="00096065">
        <w:t>ly segregated from test results</w:t>
      </w:r>
      <w:r w:rsidR="00795F33">
        <w:t xml:space="preserve"> which are separately </w:t>
      </w:r>
      <w:r w:rsidR="00500C59">
        <w:t xml:space="preserve">handled and stored </w:t>
      </w:r>
      <w:r w:rsidR="00795F33">
        <w:t>by EPA.</w:t>
      </w:r>
      <w:r>
        <w:t xml:space="preserve"> </w:t>
      </w:r>
      <w:r w:rsidR="00795F33">
        <w:t xml:space="preserve">Respondent information is handled and stored by the contractors </w:t>
      </w:r>
      <w:r w:rsidR="008D41B6">
        <w:t xml:space="preserve">and two </w:t>
      </w:r>
      <w:r w:rsidR="00A4643E">
        <w:t>EPA representatives</w:t>
      </w:r>
      <w:r w:rsidR="00B716F0">
        <w:t xml:space="preserve">. </w:t>
      </w:r>
      <w:r w:rsidR="00795F33">
        <w:t>It is not available to the public</w:t>
      </w:r>
      <w:r w:rsidR="00B716F0">
        <w:t xml:space="preserve">. </w:t>
      </w:r>
      <w:r w:rsidR="00795F33">
        <w:t xml:space="preserve">Test results are tracked by </w:t>
      </w:r>
      <w:r w:rsidR="00A4059A">
        <w:t xml:space="preserve">vehicle control </w:t>
      </w:r>
      <w:r w:rsidR="00795F33">
        <w:t>number and are shared with manuf</w:t>
      </w:r>
      <w:r w:rsidR="00500C59">
        <w:t>acturers by email automatically;</w:t>
      </w:r>
      <w:r w:rsidR="00795F33">
        <w:t xml:space="preserve"> </w:t>
      </w:r>
      <w:r w:rsidR="00916306">
        <w:t xml:space="preserve">they </w:t>
      </w:r>
      <w:r w:rsidR="00795F33">
        <w:t>are available to the public</w:t>
      </w:r>
      <w:r w:rsidR="00B716F0">
        <w:t xml:space="preserve">. </w:t>
      </w:r>
      <w:r w:rsidRPr="00E93F6F" w:rsidR="00B50408">
        <w:t xml:space="preserve">This information collection has completed a Privacy Impact Assessment, which has been approved by EPA’s privacy office. The system </w:t>
      </w:r>
      <w:r w:rsidRPr="00E93F6F" w:rsidR="00E93F6F">
        <w:t>has been assigned</w:t>
      </w:r>
      <w:r w:rsidRPr="00E93F6F" w:rsidR="00B50408">
        <w:t xml:space="preserve"> System of Records EPA-60.</w:t>
      </w:r>
    </w:p>
    <w:p w:rsidR="007601E5" w:rsidRDefault="007601E5" w14:paraId="52B4F0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14:paraId="02798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3(g) Sensitive Questions</w:t>
      </w:r>
    </w:p>
    <w:p w:rsidR="007601E5" w:rsidRDefault="007601E5" w14:paraId="0B0761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35391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No sensitive questions are asked in this information collection.</w:t>
      </w:r>
    </w:p>
    <w:p w:rsidR="007601E5" w:rsidRDefault="007601E5" w14:paraId="6ABCA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63194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Section 4. Respondents and Information Requested</w:t>
      </w:r>
    </w:p>
    <w:p w:rsidR="007601E5" w:rsidRDefault="007601E5" w14:paraId="5BF12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4E6F1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4(a) Respondents/NAICS Codes</w:t>
      </w:r>
    </w:p>
    <w:p w:rsidR="007601E5" w:rsidRDefault="007601E5" w14:paraId="17446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36F12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The respondents are individual vehicle owners/lessees</w:t>
      </w:r>
      <w:r w:rsidR="005F3D0F">
        <w:t xml:space="preserve"> of any vehicle regulated by EPA under the Clean Air Act</w:t>
      </w:r>
      <w:r w:rsidR="007601E5">
        <w:t xml:space="preserve"> (No </w:t>
      </w:r>
      <w:r w:rsidR="00091646">
        <w:t>N</w:t>
      </w:r>
      <w:r w:rsidR="007601E5">
        <w:t>AICS code)</w:t>
      </w:r>
      <w:r w:rsidR="00133371">
        <w:t>.</w:t>
      </w:r>
    </w:p>
    <w:p w:rsidR="007601E5" w:rsidRDefault="007601E5" w14:paraId="5D0E4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CF3197" w14:paraId="0890E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4</w:t>
      </w:r>
      <w:r w:rsidR="007601E5">
        <w:rPr>
          <w:u w:val="single"/>
        </w:rPr>
        <w:t>(b) Information Requested</w:t>
      </w:r>
    </w:p>
    <w:p w:rsidR="007601E5" w:rsidRDefault="007601E5" w14:paraId="3919C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2E2865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proofErr w:type="spellStart"/>
      <w:r>
        <w:t>i</w:t>
      </w:r>
      <w:proofErr w:type="spellEnd"/>
      <w:r>
        <w:t xml:space="preserve">) </w:t>
      </w:r>
      <w:r w:rsidRPr="00340DF9">
        <w:t>Data items</w:t>
      </w:r>
    </w:p>
    <w:p w:rsidR="007601E5" w:rsidRDefault="007601E5" w14:paraId="5ECB1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2D61" w:rsidP="00EE2D61" w:rsidRDefault="00091646" w14:paraId="2FA01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Respondents who receive EPA</w:t>
      </w:r>
      <w:r w:rsidR="0065074B">
        <w:t>’</w:t>
      </w:r>
      <w:r w:rsidR="007601E5">
        <w:t xml:space="preserve">s initial request are asked to supply the following information on </w:t>
      </w:r>
      <w:r w:rsidR="0083042A">
        <w:t>the Reply Form</w:t>
      </w:r>
      <w:r w:rsidR="00A4643E">
        <w:t xml:space="preserve"> </w:t>
      </w:r>
      <w:r w:rsidR="00713185">
        <w:t xml:space="preserve">(EPA form 5900-306) </w:t>
      </w:r>
      <w:r w:rsidR="007601E5">
        <w:t>via</w:t>
      </w:r>
      <w:r>
        <w:t xml:space="preserve"> a postage paid return envelope;</w:t>
      </w:r>
      <w:r w:rsidR="007601E5">
        <w:t xml:space="preserve"> </w:t>
      </w:r>
      <w:r w:rsidR="007601E5">
        <w:lastRenderedPageBreak/>
        <w:t>participation is entirely voluntary:</w:t>
      </w:r>
    </w:p>
    <w:p w:rsidR="00EE2D61" w:rsidP="00EE2D61" w:rsidRDefault="00EE2D61" w14:paraId="2B6E9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P="00F550D9" w:rsidRDefault="00AB1B43" w14:paraId="4CDE349B"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w:t>
      </w:r>
      <w:r w:rsidR="007601E5">
        <w:t xml:space="preserve"> they own/lease </w:t>
      </w:r>
      <w:r w:rsidR="00091646">
        <w:t>the desired</w:t>
      </w:r>
      <w:r w:rsidR="007601E5">
        <w:t xml:space="preserve"> vehicle</w:t>
      </w:r>
      <w:r>
        <w:t xml:space="preserve"> -</w:t>
      </w:r>
      <w:r w:rsidR="00D00EC6">
        <w:t xml:space="preserve"> </w:t>
      </w:r>
      <w:r w:rsidR="007601E5">
        <w:t>verify the m</w:t>
      </w:r>
      <w:r w:rsidR="00091646">
        <w:t>ake and model</w:t>
      </w:r>
    </w:p>
    <w:p w:rsidR="007601E5" w:rsidP="00F550D9" w:rsidRDefault="00091646" w14:paraId="0394F5AE"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Current odometer reading</w:t>
      </w:r>
    </w:p>
    <w:p w:rsidR="007601E5" w:rsidP="00F550D9" w:rsidRDefault="007601E5" w14:paraId="04A1BFC0"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Are they the original owner/</w:t>
      </w:r>
      <w:proofErr w:type="gramStart"/>
      <w:r>
        <w:t>lessee</w:t>
      </w:r>
      <w:proofErr w:type="gramEnd"/>
    </w:p>
    <w:p w:rsidR="007601E5" w:rsidP="00F550D9" w:rsidRDefault="007601E5" w14:paraId="4C45CA51"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Transmission type</w:t>
      </w:r>
    </w:p>
    <w:p w:rsidR="00AB1B43" w:rsidP="00F550D9" w:rsidRDefault="007601E5" w14:paraId="2C6F6DA7"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Are they interested in </w:t>
      </w:r>
      <w:proofErr w:type="gramStart"/>
      <w:r>
        <w:t>participating</w:t>
      </w:r>
      <w:proofErr w:type="gramEnd"/>
      <w:r>
        <w:t xml:space="preserve"> </w:t>
      </w:r>
    </w:p>
    <w:p w:rsidR="007601E5" w:rsidP="00F550D9" w:rsidRDefault="00AB1B43" w14:paraId="49CE6C8B" w14:textId="77777777">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Provide contact information</w:t>
      </w:r>
    </w:p>
    <w:p w:rsidR="007601E5" w:rsidRDefault="007601E5" w14:paraId="0F26F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650F5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Those who indicate they wish to be considered for participation are asked for additional information</w:t>
      </w:r>
      <w:r w:rsidR="00AB1B43">
        <w:t xml:space="preserve"> in the telephone questionnaires</w:t>
      </w:r>
      <w:r w:rsidR="007601E5">
        <w:t>:</w:t>
      </w:r>
    </w:p>
    <w:p w:rsidR="007601E5" w:rsidRDefault="007601E5" w14:paraId="19B6F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P="00F550D9" w:rsidRDefault="007601E5" w14:paraId="1B5744FF" w14:textId="77777777">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Has the odometer malfunctioned and, if so, </w:t>
      </w:r>
      <w:r w:rsidR="00091646">
        <w:t>how long was it inoperative</w:t>
      </w:r>
      <w:r w:rsidR="007F70E2">
        <w:t>?</w:t>
      </w:r>
    </w:p>
    <w:p w:rsidR="007601E5" w:rsidP="00F550D9" w:rsidRDefault="007601E5" w14:paraId="7DFEB38A" w14:textId="77777777">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Has the vehi</w:t>
      </w:r>
      <w:r w:rsidR="00091646">
        <w:t>cle catalyst ever been replaced</w:t>
      </w:r>
      <w:r w:rsidR="007F70E2">
        <w:t>?</w:t>
      </w:r>
    </w:p>
    <w:p w:rsidR="007601E5" w:rsidP="00F550D9" w:rsidRDefault="007601E5" w14:paraId="2F3AAB39" w14:textId="77777777">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 they have maintenance records; would they al</w:t>
      </w:r>
      <w:r w:rsidR="00091646">
        <w:t>low EPA to review and copy them</w:t>
      </w:r>
      <w:r w:rsidR="007F70E2">
        <w:t>?</w:t>
      </w:r>
    </w:p>
    <w:p w:rsidR="007601E5" w:rsidRDefault="007601E5" w14:paraId="78C767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14D59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There are no recordkeeping requirements associated with this collection.</w:t>
      </w:r>
    </w:p>
    <w:p w:rsidR="007601E5" w:rsidRDefault="007601E5" w14:paraId="60A1A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352C2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(ii) Respondent Activities</w:t>
      </w:r>
    </w:p>
    <w:p w:rsidR="007601E5" w:rsidRDefault="007601E5" w14:paraId="78F48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5839E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Responses to the request for participation and information collection are strictly voluntary.</w:t>
      </w:r>
    </w:p>
    <w:p w:rsidR="007601E5" w:rsidRDefault="007601E5" w14:paraId="40B41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57ACB6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Those wishing to participate </w:t>
      </w:r>
      <w:r>
        <w:t>are asked to fill out a postage-</w:t>
      </w:r>
      <w:r w:rsidR="007601E5">
        <w:t xml:space="preserve">paid information </w:t>
      </w:r>
      <w:r w:rsidR="00A4643E">
        <w:t>form</w:t>
      </w:r>
      <w:r w:rsidR="00B716F0">
        <w:t xml:space="preserve">. </w:t>
      </w:r>
      <w:r w:rsidR="00133371">
        <w:t>Some</w:t>
      </w:r>
      <w:r w:rsidR="007601E5">
        <w:t xml:space="preserve"> are then contacted by telephone to obtain the additional information listed above</w:t>
      </w:r>
      <w:r w:rsidR="00B716F0">
        <w:t xml:space="preserve">. </w:t>
      </w:r>
      <w:r w:rsidR="007601E5">
        <w:t xml:space="preserve">Vehicles </w:t>
      </w:r>
      <w:r w:rsidR="00916306">
        <w:t>that</w:t>
      </w:r>
      <w:r w:rsidR="007601E5">
        <w:t xml:space="preserve"> will be evaluated are brought to EPA</w:t>
      </w:r>
      <w:r w:rsidR="0065074B">
        <w:t>’</w:t>
      </w:r>
      <w:r w:rsidR="007601E5">
        <w:t xml:space="preserve">s </w:t>
      </w:r>
      <w:r w:rsidR="00AB1B43">
        <w:t>National Vehicle and Fuel Emissions Laboratory (</w:t>
      </w:r>
      <w:r w:rsidR="0016267D">
        <w:t>NVFEL</w:t>
      </w:r>
      <w:r w:rsidR="00AB1B43">
        <w:t>)</w:t>
      </w:r>
      <w:r w:rsidR="0016267D">
        <w:t xml:space="preserve"> </w:t>
      </w:r>
      <w:r w:rsidR="007601E5">
        <w:t>for testing</w:t>
      </w:r>
      <w:r w:rsidR="00623F63">
        <w:t xml:space="preserve"> by the vehicle owner or a contractor</w:t>
      </w:r>
      <w:r w:rsidR="007601E5">
        <w:t>.</w:t>
      </w:r>
      <w:r>
        <w:t xml:space="preserve"> </w:t>
      </w:r>
      <w:r w:rsidR="00133371">
        <w:t>T</w:t>
      </w:r>
      <w:r>
        <w:t xml:space="preserve">he owners/lessees receive a cash incentive for each day EPA keeps the vehicle or a </w:t>
      </w:r>
      <w:r w:rsidR="00133371">
        <w:t>lesser cash incentive and</w:t>
      </w:r>
      <w:r w:rsidR="00997854">
        <w:t>, if requested,</w:t>
      </w:r>
      <w:r w:rsidR="00133371">
        <w:t xml:space="preserve"> a </w:t>
      </w:r>
      <w:r>
        <w:t xml:space="preserve">late model loaner car with a full tank of gas and unlimited mileage for the duration of the testing, which </w:t>
      </w:r>
      <w:r w:rsidR="00A4643E">
        <w:t xml:space="preserve">usually </w:t>
      </w:r>
      <w:r>
        <w:t>take</w:t>
      </w:r>
      <w:r w:rsidR="00A4643E">
        <w:t>s</w:t>
      </w:r>
      <w:r>
        <w:t xml:space="preserve"> two to </w:t>
      </w:r>
      <w:r w:rsidR="00A4643E">
        <w:t xml:space="preserve">four </w:t>
      </w:r>
      <w:r>
        <w:t xml:space="preserve">weeks. </w:t>
      </w:r>
    </w:p>
    <w:p w:rsidR="007601E5" w:rsidRDefault="007601E5" w14:paraId="17E69B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04F3B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Most of the information requested </w:t>
      </w:r>
      <w:r>
        <w:t>is</w:t>
      </w:r>
      <w:r w:rsidR="007601E5">
        <w:t xml:space="preserve"> known by the owner/lessee; some information might have to be obtained by simple vehicle </w:t>
      </w:r>
      <w:r w:rsidR="00854364">
        <w:t xml:space="preserve">or engine </w:t>
      </w:r>
      <w:r w:rsidR="007601E5">
        <w:t>inspection or by reference to maintenance records (if available).</w:t>
      </w:r>
    </w:p>
    <w:p w:rsidR="007601E5" w:rsidRDefault="007601E5" w14:paraId="14C53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6C7DA4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Section 5: The Information Collected</w:t>
      </w:r>
      <w:r>
        <w:rPr>
          <w:u w:val="single"/>
        </w:rPr>
        <w:noBreakHyphen/>
      </w:r>
      <w:r>
        <w:rPr>
          <w:u w:val="single"/>
        </w:rPr>
        <w:noBreakHyphen/>
        <w:t>Agency Activities, Collection Methodology, and Information Management</w:t>
      </w:r>
    </w:p>
    <w:p w:rsidR="007601E5" w:rsidRDefault="007601E5" w14:paraId="2B12C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095CC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5(a) Agency Activities</w:t>
      </w:r>
    </w:p>
    <w:p w:rsidR="007601E5" w:rsidRDefault="007601E5" w14:paraId="48180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091646" w14:paraId="5CE8D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Agency staff typically </w:t>
      </w:r>
      <w:proofErr w:type="gramStart"/>
      <w:r w:rsidR="007601E5">
        <w:t>ha</w:t>
      </w:r>
      <w:r w:rsidR="00551BD2">
        <w:t>ve</w:t>
      </w:r>
      <w:r w:rsidR="007601E5">
        <w:t xml:space="preserve"> no involvement</w:t>
      </w:r>
      <w:proofErr w:type="gramEnd"/>
      <w:r w:rsidR="007601E5">
        <w:t xml:space="preserve"> in gathering </w:t>
      </w:r>
      <w:r w:rsidR="008203EB">
        <w:t>the</w:t>
      </w:r>
      <w:r w:rsidR="007601E5">
        <w:t xml:space="preserve"> information, as that task is done by an EPA contractor</w:t>
      </w:r>
      <w:r w:rsidR="00B716F0">
        <w:t xml:space="preserve">. </w:t>
      </w:r>
      <w:r w:rsidR="007601E5">
        <w:t xml:space="preserve"> However, on occasion, staff are required to answer specific questions that arise during the information gathering process. Agency staff </w:t>
      </w:r>
      <w:r w:rsidR="00C21E5E">
        <w:t xml:space="preserve">may </w:t>
      </w:r>
      <w:r w:rsidR="007601E5">
        <w:t>review the</w:t>
      </w:r>
      <w:r w:rsidR="008203EB">
        <w:t xml:space="preserve"> final telephone </w:t>
      </w:r>
      <w:r w:rsidR="00B169BA">
        <w:t>screening questions and answers</w:t>
      </w:r>
      <w:r w:rsidR="008203EB">
        <w:t xml:space="preserve"> </w:t>
      </w:r>
      <w:r w:rsidR="007601E5">
        <w:t xml:space="preserve">for completeness as well as potential issues relevant </w:t>
      </w:r>
      <w:r w:rsidR="007601E5">
        <w:lastRenderedPageBreak/>
        <w:t>to the vehicle being evaluated.</w:t>
      </w:r>
      <w:r w:rsidR="008203EB">
        <w:t xml:space="preserve"> Agency staff select the vehicle class</w:t>
      </w:r>
      <w:r w:rsidR="00C21E5E">
        <w:t>es</w:t>
      </w:r>
      <w:r w:rsidR="008203EB">
        <w:t xml:space="preserve"> to be tested, view test results, and participate in discussions with manufacturers relating to the testing preparations and results. </w:t>
      </w:r>
    </w:p>
    <w:p w:rsidR="007601E5" w:rsidRDefault="007601E5" w14:paraId="6C4C5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48AA6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5(b) Collection Methodology and Management</w:t>
      </w:r>
    </w:p>
    <w:p w:rsidR="007601E5" w:rsidRDefault="007601E5" w14:paraId="4D6E6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8203EB" w14:paraId="20348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Information is obtained via mailed res</w:t>
      </w:r>
      <w:r>
        <w:t>ponses and telephone interviews;</w:t>
      </w:r>
      <w:r w:rsidR="007601E5">
        <w:t xml:space="preserve"> it is stored in a vehicle file</w:t>
      </w:r>
      <w:r w:rsidR="00B716F0">
        <w:t xml:space="preserve">. </w:t>
      </w:r>
      <w:r w:rsidR="007601E5">
        <w:t xml:space="preserve">The information is reviewed to see if the specific vehicle </w:t>
      </w:r>
      <w:r w:rsidR="00854364">
        <w:t xml:space="preserve">or engine </w:t>
      </w:r>
      <w:r w:rsidR="007601E5">
        <w:t>meets the criteria for evaluation</w:t>
      </w:r>
      <w:r w:rsidR="00B716F0">
        <w:t xml:space="preserve">. </w:t>
      </w:r>
      <w:r w:rsidR="007601E5">
        <w:t xml:space="preserve">The file is typically maintained </w:t>
      </w:r>
      <w:r>
        <w:t xml:space="preserve">for </w:t>
      </w:r>
      <w:r w:rsidR="00BE105C">
        <w:t>10</w:t>
      </w:r>
      <w:r>
        <w:t xml:space="preserve"> </w:t>
      </w:r>
      <w:r w:rsidR="007601E5">
        <w:t>years and then destroyed</w:t>
      </w:r>
      <w:r w:rsidR="00C21E5E">
        <w:t>.</w:t>
      </w:r>
    </w:p>
    <w:p w:rsidR="007601E5" w:rsidRDefault="007601E5" w14:paraId="1A0DD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8203EB" w14:paraId="1FB54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7601E5" w:rsidRDefault="007601E5" w14:paraId="077B4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5(c) Small Entity Flexibility</w:t>
      </w:r>
    </w:p>
    <w:p w:rsidR="007601E5" w:rsidRDefault="007601E5" w14:paraId="1FE41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8203EB" w14:paraId="0B95E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ab/>
      </w:r>
      <w:r w:rsidR="007601E5">
        <w:t>The information requested is completely voluntary and imposes no mandatory burden on any respondent. The information collected is the minimum necessary to assure that vehicles meet</w:t>
      </w:r>
      <w:r w:rsidR="00873CB5">
        <w:t xml:space="preserve"> the criteria for evaluation</w:t>
      </w:r>
      <w:r w:rsidR="00B716F0">
        <w:t xml:space="preserve">. </w:t>
      </w:r>
      <w:r w:rsidR="007601E5">
        <w:t xml:space="preserve">Therefore, there </w:t>
      </w:r>
      <w:r w:rsidR="00623F63">
        <w:t>is no additional need to</w:t>
      </w:r>
      <w:r w:rsidR="007601E5">
        <w:t xml:space="preserve"> reduce the burden on small entities.</w:t>
      </w:r>
    </w:p>
    <w:p w:rsidR="007601E5" w:rsidRDefault="007601E5" w14:paraId="119BA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1A891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5(d) Collection Schedule</w:t>
      </w:r>
    </w:p>
    <w:p w:rsidR="007601E5" w:rsidRDefault="007601E5" w14:paraId="189B0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8203EB" w14:paraId="0DA67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Information is collected on a continuous basis</w:t>
      </w:r>
      <w:r w:rsidR="00B716F0">
        <w:t xml:space="preserve">. </w:t>
      </w:r>
      <w:r w:rsidR="007601E5">
        <w:t xml:space="preserve">The number of solicitations mailed out </w:t>
      </w:r>
      <w:proofErr w:type="gramStart"/>
      <w:r w:rsidR="007601E5">
        <w:t>in a given</w:t>
      </w:r>
      <w:proofErr w:type="gramEnd"/>
      <w:r w:rsidR="007601E5">
        <w:t xml:space="preserve"> timeframe is a function of available test capacity and how difficult a particular vehicle type is to procure. </w:t>
      </w:r>
    </w:p>
    <w:p w:rsidR="007601E5" w:rsidRDefault="007601E5" w14:paraId="46F98D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E876F0" w14:paraId="6EAAB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 xml:space="preserve">Section 6 </w:t>
      </w:r>
      <w:r w:rsidR="007601E5">
        <w:rPr>
          <w:u w:val="single"/>
        </w:rPr>
        <w:t>Estimating the Burden and Cost of the Collection</w:t>
      </w:r>
    </w:p>
    <w:p w:rsidR="007601E5" w:rsidRDefault="007601E5" w14:paraId="255DA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15D30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6(a) Estimating Respondent Burden</w:t>
      </w:r>
    </w:p>
    <w:p w:rsidR="007601E5" w:rsidRDefault="007601E5" w14:paraId="5ACC8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14:paraId="74B5D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As explained above, EPA</w:t>
      </w:r>
      <w:r w:rsidR="006C565E">
        <w:t>’</w:t>
      </w:r>
      <w:r w:rsidR="007601E5">
        <w:t>s contractor estimated that each telephone</w:t>
      </w:r>
      <w:r w:rsidR="00B169BA">
        <w:t xml:space="preserve"> screening</w:t>
      </w:r>
      <w:r w:rsidR="007601E5">
        <w:t xml:space="preserve"> interview takes</w:t>
      </w:r>
      <w:r w:rsidR="002C76AE">
        <w:t>, on average,</w:t>
      </w:r>
      <w:r w:rsidRPr="002C76AE" w:rsidR="002C76AE">
        <w:t xml:space="preserve"> </w:t>
      </w:r>
      <w:r w:rsidR="007601E5">
        <w:t xml:space="preserve">approximately 20 minutes </w:t>
      </w:r>
      <w:r w:rsidR="002C76AE">
        <w:t xml:space="preserve">for </w:t>
      </w:r>
      <w:r w:rsidR="00B169BA">
        <w:t xml:space="preserve">the </w:t>
      </w:r>
      <w:r w:rsidR="002C76AE">
        <w:t>surveillanc</w:t>
      </w:r>
      <w:r w:rsidR="00096065">
        <w:t xml:space="preserve">e </w:t>
      </w:r>
      <w:r w:rsidR="00B169BA">
        <w:t>screening</w:t>
      </w:r>
      <w:r w:rsidR="00096065">
        <w:t xml:space="preserve"> and 50 minutes</w:t>
      </w:r>
      <w:r w:rsidR="002C76AE">
        <w:t xml:space="preserve"> for </w:t>
      </w:r>
      <w:r w:rsidR="00B169BA">
        <w:t xml:space="preserve">the </w:t>
      </w:r>
      <w:r w:rsidR="002C76AE">
        <w:t xml:space="preserve">confirmatory </w:t>
      </w:r>
      <w:r w:rsidR="00B169BA">
        <w:t>screening</w:t>
      </w:r>
      <w:r w:rsidR="00B716F0">
        <w:t xml:space="preserve">. </w:t>
      </w:r>
      <w:r w:rsidR="00500C59">
        <w:t xml:space="preserve">Subsequent information-related burdens for participants (such as reviewing and attesting to the telephone </w:t>
      </w:r>
      <w:r w:rsidR="00B169BA">
        <w:t>screening</w:t>
      </w:r>
      <w:r w:rsidR="00500C59">
        <w:t xml:space="preserve"> answers and supplying maintenance records voluntarily) upon delivery of light-duty vehicles, is estimated at 40 minutes. </w:t>
      </w:r>
      <w:r w:rsidR="00504EEC">
        <w:t>We estimate that the initial contact burden</w:t>
      </w:r>
      <w:r w:rsidR="00DE5F4F">
        <w:t xml:space="preserve"> by </w:t>
      </w:r>
      <w:r w:rsidR="00504EEC">
        <w:t xml:space="preserve">letter </w:t>
      </w:r>
      <w:r w:rsidR="00047F87">
        <w:t xml:space="preserve">to </w:t>
      </w:r>
      <w:r w:rsidR="00504EEC">
        <w:t xml:space="preserve">average </w:t>
      </w:r>
      <w:r w:rsidR="008F304A">
        <w:t>five</w:t>
      </w:r>
      <w:r w:rsidR="00504EEC">
        <w:t xml:space="preserve"> minutes.</w:t>
      </w:r>
      <w:r w:rsidR="00600038">
        <w:t xml:space="preserve"> The total response burden is estimated to be </w:t>
      </w:r>
      <w:r w:rsidRPr="00340DF9" w:rsidR="00824551">
        <w:t>22</w:t>
      </w:r>
      <w:r w:rsidR="004A0102">
        <w:t>8</w:t>
      </w:r>
      <w:r w:rsidR="00AB1B43">
        <w:t xml:space="preserve"> </w:t>
      </w:r>
      <w:r w:rsidR="00600038">
        <w:t>hours annually</w:t>
      </w:r>
      <w:r w:rsidR="00B716F0">
        <w:t xml:space="preserve">. </w:t>
      </w:r>
    </w:p>
    <w:p w:rsidR="00504EEC" w:rsidRDefault="00504EEC" w14:paraId="7F335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6EABC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6(b) Estimating Respondent Costs</w:t>
      </w:r>
    </w:p>
    <w:p w:rsidR="007601E5" w:rsidRDefault="007601E5" w14:paraId="4E81D6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7F5E28" w:rsidR="007601E5" w:rsidRDefault="007F5E28" w14:paraId="660EA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FF0000"/>
          <w:u w:val="single"/>
        </w:rPr>
      </w:pPr>
      <w:r>
        <w:rPr>
          <w:u w:val="single"/>
        </w:rPr>
        <w:t>(</w:t>
      </w:r>
      <w:proofErr w:type="spellStart"/>
      <w:r>
        <w:rPr>
          <w:u w:val="single"/>
        </w:rPr>
        <w:t>i</w:t>
      </w:r>
      <w:proofErr w:type="spellEnd"/>
      <w:r>
        <w:rPr>
          <w:u w:val="single"/>
        </w:rPr>
        <w:t>) Estimating labor costs</w:t>
      </w:r>
    </w:p>
    <w:p w:rsidR="007601E5" w:rsidRDefault="007601E5" w14:paraId="5BC57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4C69" w:rsidP="003A1D5B" w:rsidRDefault="00291600" w14:paraId="41A6F1FB" w14:textId="77777777">
      <w:pPr>
        <w:spacing w:before="100" w:beforeAutospacing="1" w:after="167"/>
        <w:outlineLvl w:val="1"/>
      </w:pPr>
      <w:r>
        <w:tab/>
      </w:r>
      <w:r w:rsidR="007601E5">
        <w:t>The</w:t>
      </w:r>
      <w:r w:rsidR="002C76AE">
        <w:t>re</w:t>
      </w:r>
      <w:r w:rsidR="007601E5">
        <w:t xml:space="preserve"> is no </w:t>
      </w:r>
      <w:r w:rsidR="00AD356A">
        <w:t>typical individual owner/lessee;</w:t>
      </w:r>
      <w:r w:rsidR="007601E5">
        <w:t xml:space="preserve"> they represent the average person who acquires </w:t>
      </w:r>
      <w:r w:rsidR="00C363EC">
        <w:t>or owns a vehicle or engine</w:t>
      </w:r>
      <w:r w:rsidR="00B716F0">
        <w:t xml:space="preserve">. </w:t>
      </w:r>
      <w:r w:rsidR="007E5E75">
        <w:t>For this analysis we assume a cost of $</w:t>
      </w:r>
      <w:r w:rsidR="00B55449">
        <w:t>2</w:t>
      </w:r>
      <w:r w:rsidR="004C03B7">
        <w:t>5.72</w:t>
      </w:r>
      <w:r w:rsidR="007E5E75">
        <w:t xml:space="preserve"> per hour, based on the mean </w:t>
      </w:r>
      <w:r w:rsidR="001135CA">
        <w:t>hourly wage for All Occupations</w:t>
      </w:r>
      <w:r w:rsidR="007E5E75">
        <w:t xml:space="preserve">, from the </w:t>
      </w:r>
      <w:r w:rsidR="001135CA">
        <w:t xml:space="preserve">Bureau of Labor Statistics, </w:t>
      </w:r>
      <w:r w:rsidR="00264FAD">
        <w:rPr>
          <w:color w:val="183061"/>
          <w:kern w:val="36"/>
        </w:rPr>
        <w:t>May 201</w:t>
      </w:r>
      <w:r w:rsidR="004C03B7">
        <w:rPr>
          <w:color w:val="183061"/>
          <w:kern w:val="36"/>
        </w:rPr>
        <w:t>9</w:t>
      </w:r>
      <w:r w:rsidRPr="001135CA" w:rsidR="001135CA">
        <w:rPr>
          <w:color w:val="183061"/>
          <w:kern w:val="36"/>
        </w:rPr>
        <w:t xml:space="preserve"> National Occupational Employment and Wage Estimates</w:t>
      </w:r>
      <w:r w:rsidR="001135CA">
        <w:rPr>
          <w:color w:val="183061"/>
          <w:kern w:val="36"/>
        </w:rPr>
        <w:t xml:space="preserve">, </w:t>
      </w:r>
      <w:r w:rsidRPr="001135CA" w:rsidR="001135CA">
        <w:rPr>
          <w:color w:val="183061"/>
          <w:kern w:val="36"/>
        </w:rPr>
        <w:t>United States</w:t>
      </w:r>
      <w:r w:rsidR="001135CA">
        <w:rPr>
          <w:color w:val="183061"/>
          <w:kern w:val="36"/>
        </w:rPr>
        <w:t>,</w:t>
      </w:r>
      <w:r w:rsidR="001135CA">
        <w:t xml:space="preserve"> </w:t>
      </w:r>
      <w:r w:rsidR="007E5E75">
        <w:lastRenderedPageBreak/>
        <w:t>(</w:t>
      </w:r>
      <w:r w:rsidRPr="004C03B7" w:rsidR="004C03B7">
        <w:t>https://www.bls.gov/oes/current/oes_nat.htm#00-0000</w:t>
      </w:r>
      <w:r w:rsidR="007E5E75">
        <w:t xml:space="preserve">, accessed </w:t>
      </w:r>
      <w:r w:rsidR="004C03B7">
        <w:t>September 20</w:t>
      </w:r>
      <w:r w:rsidR="007E5E75">
        <w:t xml:space="preserve">, </w:t>
      </w:r>
      <w:r w:rsidR="00264FAD">
        <w:t>20</w:t>
      </w:r>
      <w:r w:rsidR="004C03B7">
        <w:t>20</w:t>
      </w:r>
      <w:r w:rsidR="007E5E75">
        <w:t xml:space="preserve">). </w:t>
      </w:r>
    </w:p>
    <w:p w:rsidR="007601E5" w:rsidP="003A1D5B" w:rsidRDefault="007E5E75" w14:paraId="3C9E097E" w14:textId="77777777">
      <w:pPr>
        <w:spacing w:before="100" w:beforeAutospacing="1" w:after="167"/>
        <w:outlineLvl w:val="1"/>
      </w:pPr>
      <w:r>
        <w:t xml:space="preserve">The annual labor cost is </w:t>
      </w:r>
      <w:r w:rsidRPr="00340DF9">
        <w:t xml:space="preserve">therefore </w:t>
      </w:r>
      <w:r w:rsidRPr="00340DF9" w:rsidR="002275E3">
        <w:t>$</w:t>
      </w:r>
      <w:r w:rsidRPr="00340DF9" w:rsidR="00824551">
        <w:t>5,864.</w:t>
      </w:r>
      <w:r w:rsidRPr="00340DF9" w:rsidDel="008658F9" w:rsidR="00CD3D9F">
        <w:t xml:space="preserve"> </w:t>
      </w:r>
    </w:p>
    <w:p w:rsidRPr="007E5E75" w:rsidR="00234032" w:rsidRDefault="00234032" w14:paraId="15DF02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276C55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(ii) Estimating Capital and Operations and Maintenance Costs</w:t>
      </w:r>
    </w:p>
    <w:p w:rsidR="007601E5" w:rsidRDefault="007601E5" w14:paraId="021CD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91600" w14:paraId="28916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This collection has no capital, </w:t>
      </w:r>
      <w:proofErr w:type="gramStart"/>
      <w:r w:rsidR="007601E5">
        <w:t>operations</w:t>
      </w:r>
      <w:proofErr w:type="gramEnd"/>
      <w:r w:rsidR="007601E5">
        <w:t xml:space="preserve"> or maintenance costs.</w:t>
      </w:r>
    </w:p>
    <w:p w:rsidR="007601E5" w:rsidRDefault="007601E5" w14:paraId="6DD72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728F2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w:t>
      </w:r>
      <w:r>
        <w:rPr>
          <w:u w:val="single"/>
        </w:rPr>
        <w:t>iii) Start</w:t>
      </w:r>
      <w:r>
        <w:rPr>
          <w:u w:val="single"/>
        </w:rPr>
        <w:noBreakHyphen/>
        <w:t xml:space="preserve">up Costs </w:t>
      </w:r>
    </w:p>
    <w:p w:rsidR="007601E5" w:rsidRDefault="007601E5" w14:paraId="7A0F2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291600" w14:paraId="31D7B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This collection has no start-up costs.</w:t>
      </w:r>
    </w:p>
    <w:p w:rsidR="007601E5" w:rsidRDefault="007601E5" w14:paraId="3CE6A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76F0E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6(c) Estimating Agency Burden</w:t>
      </w:r>
    </w:p>
    <w:p w:rsidR="007601E5" w:rsidRDefault="007601E5" w14:paraId="128DB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14:paraId="61DD3A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EPA uses contractor employees to </w:t>
      </w:r>
      <w:r w:rsidR="00A15434">
        <w:t xml:space="preserve">recruit </w:t>
      </w:r>
      <w:proofErr w:type="gramStart"/>
      <w:r w:rsidR="00A15434">
        <w:t>all of</w:t>
      </w:r>
      <w:proofErr w:type="gramEnd"/>
      <w:r w:rsidR="00A15434">
        <w:t xml:space="preserve"> the vehicles and </w:t>
      </w:r>
      <w:r w:rsidR="007601E5">
        <w:t xml:space="preserve">collect essentially all </w:t>
      </w:r>
      <w:r w:rsidR="00A15434">
        <w:t xml:space="preserve">of </w:t>
      </w:r>
      <w:r w:rsidR="007601E5">
        <w:t>the information covered by this information collection request</w:t>
      </w:r>
      <w:r w:rsidR="00B716F0">
        <w:t xml:space="preserve">. </w:t>
      </w:r>
      <w:r w:rsidR="00151C7F">
        <w:t>The contractor is responsible for</w:t>
      </w:r>
      <w:r w:rsidR="007F5E28">
        <w:t xml:space="preserve">, among other things, </w:t>
      </w:r>
      <w:r w:rsidR="00151C7F">
        <w:t xml:space="preserve">sending out invitation letters, contacting </w:t>
      </w:r>
      <w:r w:rsidR="008F304A">
        <w:t>responders</w:t>
      </w:r>
      <w:r w:rsidR="00151C7F">
        <w:t>, getting the vehicle</w:t>
      </w:r>
      <w:r w:rsidR="00E52857">
        <w:t>s</w:t>
      </w:r>
      <w:r w:rsidR="007F5E28">
        <w:t xml:space="preserve">, </w:t>
      </w:r>
      <w:r w:rsidR="00151C7F">
        <w:t>preparing the vehicle</w:t>
      </w:r>
      <w:r w:rsidR="008F304A">
        <w:t>s</w:t>
      </w:r>
      <w:r w:rsidR="00151C7F">
        <w:t xml:space="preserve"> for test</w:t>
      </w:r>
      <w:r w:rsidR="008F304A">
        <w:t>s</w:t>
      </w:r>
      <w:r w:rsidR="00151C7F">
        <w:t>, returning the vehicle</w:t>
      </w:r>
      <w:r w:rsidR="008F304A">
        <w:t>s</w:t>
      </w:r>
      <w:r w:rsidR="00151C7F">
        <w:t xml:space="preserve"> to the owner</w:t>
      </w:r>
      <w:r w:rsidR="008F304A">
        <w:t>s</w:t>
      </w:r>
      <w:r w:rsidR="00151C7F">
        <w:t xml:space="preserve">, paying the monitory compensation to participants and </w:t>
      </w:r>
      <w:r w:rsidR="007F5E28">
        <w:t xml:space="preserve">maintaining a fleet of about </w:t>
      </w:r>
      <w:r w:rsidR="008F304A">
        <w:t>nine</w:t>
      </w:r>
      <w:r w:rsidR="00A15434">
        <w:t xml:space="preserve"> vehicles that will be loaned to participants while their </w:t>
      </w:r>
      <w:r w:rsidR="00151C7F">
        <w:t>vehicles are being tested</w:t>
      </w:r>
      <w:r w:rsidR="00B716F0">
        <w:t xml:space="preserve">. </w:t>
      </w:r>
      <w:r w:rsidR="007601E5">
        <w:t xml:space="preserve">The </w:t>
      </w:r>
      <w:r w:rsidR="00561280">
        <w:t>average</w:t>
      </w:r>
      <w:r w:rsidR="0047558E">
        <w:t xml:space="preserve"> </w:t>
      </w:r>
      <w:r w:rsidR="007601E5">
        <w:t xml:space="preserve">annual </w:t>
      </w:r>
      <w:r w:rsidR="0047558E">
        <w:t xml:space="preserve">contractor costs </w:t>
      </w:r>
      <w:r w:rsidR="00561280">
        <w:t>for the light-</w:t>
      </w:r>
      <w:r w:rsidR="0021446D">
        <w:t xml:space="preserve">duty </w:t>
      </w:r>
      <w:r w:rsidR="00561280">
        <w:t xml:space="preserve">surveillance and confirmatory testing </w:t>
      </w:r>
      <w:r w:rsidR="0047558E">
        <w:t>was</w:t>
      </w:r>
      <w:r w:rsidR="007601E5">
        <w:t xml:space="preserve"> </w:t>
      </w:r>
      <w:r w:rsidRPr="00340DF9" w:rsidR="007601E5">
        <w:t xml:space="preserve">approximately </w:t>
      </w:r>
      <w:r w:rsidRPr="00340DF9" w:rsidR="002C76AE">
        <w:t>$</w:t>
      </w:r>
      <w:r w:rsidRPr="00340DF9" w:rsidR="00561280">
        <w:t>76</w:t>
      </w:r>
      <w:r w:rsidRPr="00340DF9" w:rsidR="005C3036">
        <w:t>4</w:t>
      </w:r>
      <w:r w:rsidRPr="00340DF9" w:rsidR="00561280">
        <w:t>,000</w:t>
      </w:r>
      <w:r w:rsidRPr="00340DF9">
        <w:t>.</w:t>
      </w:r>
      <w:r w:rsidRPr="00340DF9" w:rsidR="00E508B3">
        <w:t xml:space="preserve"> </w:t>
      </w:r>
      <w:r w:rsidRPr="00340DF9" w:rsidR="00D11D90">
        <w:t xml:space="preserve">An estimated 1.5 EPA employees oversee the programs at an annual cost of </w:t>
      </w:r>
      <w:r w:rsidRPr="00340DF9" w:rsidR="007F70E2">
        <w:t>$228</w:t>
      </w:r>
      <w:r w:rsidRPr="00340DF9" w:rsidR="005C3036">
        <w:t>,540 ($152,360 is the average cost for a full</w:t>
      </w:r>
      <w:r w:rsidRPr="00340DF9" w:rsidR="008658F9">
        <w:t>-</w:t>
      </w:r>
      <w:r w:rsidRPr="00340DF9" w:rsidR="005C3036">
        <w:t>time employee in the Office of Transportation and Air Quality.)</w:t>
      </w:r>
      <w:r w:rsidRPr="00340DF9" w:rsidR="00D11D90">
        <w:t xml:space="preserve"> </w:t>
      </w:r>
      <w:r w:rsidRPr="00340DF9" w:rsidR="00E508B3">
        <w:t xml:space="preserve">The total </w:t>
      </w:r>
      <w:r w:rsidRPr="00340DF9" w:rsidR="00500C59">
        <w:t xml:space="preserve">estimated Agency </w:t>
      </w:r>
      <w:r w:rsidRPr="00340DF9" w:rsidR="00E508B3">
        <w:t xml:space="preserve">cost is </w:t>
      </w:r>
      <w:r w:rsidRPr="00340DF9" w:rsidR="009A6E37">
        <w:t xml:space="preserve">about </w:t>
      </w:r>
      <w:r w:rsidRPr="00340DF9" w:rsidR="007F70E2">
        <w:t>$</w:t>
      </w:r>
      <w:r w:rsidRPr="00340DF9" w:rsidR="00561280">
        <w:t>9</w:t>
      </w:r>
      <w:r w:rsidRPr="00340DF9" w:rsidR="005C3036">
        <w:t>92,540</w:t>
      </w:r>
      <w:r w:rsidRPr="00340DF9" w:rsidR="007F70E2">
        <w:rPr>
          <w:b/>
          <w:color w:val="FF0000"/>
        </w:rPr>
        <w:t xml:space="preserve"> </w:t>
      </w:r>
      <w:r w:rsidRPr="00340DF9" w:rsidR="00500C59">
        <w:t>per year</w:t>
      </w:r>
      <w:r w:rsidRPr="00340DF9" w:rsidR="00E508B3">
        <w:t>.</w:t>
      </w:r>
    </w:p>
    <w:p w:rsidR="0047558E" w:rsidRDefault="0047558E" w14:paraId="7F1F0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63CCF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6(d) Estimating the Respondent Universe and Total Burden and Costs</w:t>
      </w:r>
    </w:p>
    <w:p w:rsidR="007601E5" w:rsidRDefault="007601E5" w14:paraId="48B332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14:paraId="1D971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From the above discussion the following total burden and cost estimates can be calculated as presented below.</w:t>
      </w:r>
    </w:p>
    <w:p w:rsidR="007601E5" w:rsidRDefault="007601E5" w14:paraId="4763C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5A36BF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6(e) Bottom Line Burden Hours and Cost</w:t>
      </w:r>
    </w:p>
    <w:p w:rsidR="007601E5" w:rsidRDefault="007601E5" w14:paraId="01558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601E5" w:rsidRDefault="007601E5" w14:paraId="4847A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w:t>
      </w:r>
      <w:proofErr w:type="spellStart"/>
      <w:r>
        <w:rPr>
          <w:u w:val="single"/>
        </w:rPr>
        <w:t>i</w:t>
      </w:r>
      <w:proofErr w:type="spellEnd"/>
      <w:r>
        <w:rPr>
          <w:u w:val="single"/>
        </w:rPr>
        <w:t>) Respondent Tally</w:t>
      </w:r>
    </w:p>
    <w:p w:rsidR="00047F87" w:rsidP="009E42D4" w:rsidRDefault="00047F87" w14:paraId="7F5887DE" w14:textId="77777777">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
        </w:rPr>
      </w:pPr>
    </w:p>
    <w:tbl>
      <w:tblPr>
        <w:tblW w:w="0" w:type="auto"/>
        <w:tblInd w:w="78" w:type="dxa"/>
        <w:tblLayout w:type="fixed"/>
        <w:tblLook w:val="0000" w:firstRow="0" w:lastRow="0" w:firstColumn="0" w:lastColumn="0" w:noHBand="0" w:noVBand="0"/>
      </w:tblPr>
      <w:tblGrid>
        <w:gridCol w:w="1830"/>
        <w:gridCol w:w="1260"/>
        <w:gridCol w:w="1184"/>
        <w:gridCol w:w="1356"/>
        <w:gridCol w:w="1330"/>
        <w:gridCol w:w="1258"/>
      </w:tblGrid>
      <w:tr w:rsidR="00C770EB" w:rsidTr="00340DF9" w14:paraId="41D05F0B" w14:textId="77777777">
        <w:tblPrEx>
          <w:tblCellMar>
            <w:top w:w="0" w:type="dxa"/>
            <w:bottom w:w="0" w:type="dxa"/>
          </w:tblCellMar>
        </w:tblPrEx>
        <w:trPr>
          <w:trHeight w:val="610"/>
        </w:trPr>
        <w:tc>
          <w:tcPr>
            <w:tcW w:w="1830" w:type="dxa"/>
            <w:tcBorders>
              <w:top w:val="single" w:color="000000" w:sz="2" w:space="0"/>
              <w:left w:val="single" w:color="000000" w:sz="2" w:space="0"/>
              <w:bottom w:val="single" w:color="000000" w:sz="2" w:space="0"/>
              <w:right w:val="single" w:color="000000" w:sz="2" w:space="0"/>
            </w:tcBorders>
          </w:tcPr>
          <w:p w:rsidR="00C770EB" w:rsidP="00603ABE" w:rsidRDefault="00C770EB" w14:paraId="02614C8F" w14:textId="77777777">
            <w:pPr>
              <w:keepNext/>
              <w:keepLines/>
              <w:widowControl/>
              <w:rPr>
                <w:color w:val="000000"/>
              </w:rPr>
            </w:pPr>
            <w:r>
              <w:rPr>
                <w:color w:val="000000"/>
              </w:rPr>
              <w:lastRenderedPageBreak/>
              <w:t>Program</w:t>
            </w:r>
          </w:p>
        </w:tc>
        <w:tc>
          <w:tcPr>
            <w:tcW w:w="1260" w:type="dxa"/>
            <w:tcBorders>
              <w:top w:val="single" w:color="000000" w:sz="2" w:space="0"/>
              <w:left w:val="single" w:color="000000" w:sz="2" w:space="0"/>
              <w:bottom w:val="single" w:color="000000" w:sz="2" w:space="0"/>
              <w:right w:val="single" w:color="000000" w:sz="2" w:space="0"/>
            </w:tcBorders>
          </w:tcPr>
          <w:p w:rsidR="00C770EB" w:rsidP="00603ABE" w:rsidRDefault="00C770EB" w14:paraId="69C2B5A1" w14:textId="77777777">
            <w:pPr>
              <w:keepNext/>
              <w:keepLines/>
              <w:widowControl/>
              <w:rPr>
                <w:color w:val="000000"/>
              </w:rPr>
            </w:pPr>
            <w:r>
              <w:rPr>
                <w:color w:val="000000"/>
              </w:rPr>
              <w:t>Vehicle</w:t>
            </w:r>
            <w:r w:rsidR="00CD3D9F">
              <w:rPr>
                <w:color w:val="000000"/>
              </w:rPr>
              <w:t>s</w:t>
            </w:r>
          </w:p>
        </w:tc>
        <w:tc>
          <w:tcPr>
            <w:tcW w:w="1184" w:type="dxa"/>
            <w:tcBorders>
              <w:top w:val="single" w:color="000000" w:sz="2" w:space="0"/>
              <w:left w:val="single" w:color="000000" w:sz="2" w:space="0"/>
              <w:bottom w:val="single" w:color="000000" w:sz="2" w:space="0"/>
              <w:right w:val="single" w:color="000000" w:sz="2" w:space="0"/>
            </w:tcBorders>
          </w:tcPr>
          <w:p w:rsidR="00C770EB" w:rsidP="00603ABE" w:rsidRDefault="00C770EB" w14:paraId="6DBEDDB8" w14:textId="77777777">
            <w:pPr>
              <w:keepNext/>
              <w:keepLines/>
              <w:widowControl/>
              <w:rPr>
                <w:color w:val="000000"/>
              </w:rPr>
            </w:pPr>
            <w:r>
              <w:rPr>
                <w:color w:val="000000"/>
              </w:rPr>
              <w:t>Initial Contacts</w:t>
            </w:r>
            <w:r w:rsidR="00AE4859">
              <w:rPr>
                <w:color w:val="000000"/>
              </w:rPr>
              <w:t xml:space="preserve"> (1)</w:t>
            </w:r>
            <w:r>
              <w:rPr>
                <w:color w:val="000000"/>
              </w:rPr>
              <w:t xml:space="preserve">    </w:t>
            </w:r>
          </w:p>
        </w:tc>
        <w:tc>
          <w:tcPr>
            <w:tcW w:w="1356" w:type="dxa"/>
            <w:tcBorders>
              <w:top w:val="single" w:color="000000" w:sz="2" w:space="0"/>
              <w:left w:val="single" w:color="000000" w:sz="2" w:space="0"/>
              <w:bottom w:val="single" w:color="000000" w:sz="2" w:space="0"/>
              <w:right w:val="single" w:color="000000" w:sz="2" w:space="0"/>
            </w:tcBorders>
          </w:tcPr>
          <w:p w:rsidR="00C770EB" w:rsidP="00603ABE" w:rsidRDefault="00C770EB" w14:paraId="4E4CD2D4" w14:textId="77777777">
            <w:pPr>
              <w:keepNext/>
              <w:keepLines/>
              <w:widowControl/>
              <w:rPr>
                <w:color w:val="000000"/>
              </w:rPr>
            </w:pPr>
            <w:r>
              <w:rPr>
                <w:color w:val="000000"/>
              </w:rPr>
              <w:t>Burden @ 5 min ea.(min)</w:t>
            </w:r>
          </w:p>
        </w:tc>
        <w:tc>
          <w:tcPr>
            <w:tcW w:w="1330" w:type="dxa"/>
            <w:tcBorders>
              <w:top w:val="single" w:color="000000" w:sz="2" w:space="0"/>
              <w:left w:val="single" w:color="000000" w:sz="2" w:space="0"/>
              <w:bottom w:val="single" w:color="000000" w:sz="2" w:space="0"/>
              <w:right w:val="single" w:color="000000" w:sz="2" w:space="0"/>
            </w:tcBorders>
          </w:tcPr>
          <w:p w:rsidR="00C770EB" w:rsidP="00603ABE" w:rsidRDefault="00916306" w14:paraId="7440F9EF" w14:textId="77777777">
            <w:pPr>
              <w:keepNext/>
              <w:keepLines/>
              <w:widowControl/>
              <w:rPr>
                <w:color w:val="000000"/>
              </w:rPr>
            </w:pPr>
            <w:r w:rsidRPr="00340DF9">
              <w:rPr>
                <w:color w:val="000000"/>
                <w:sz w:val="22"/>
                <w:szCs w:val="22"/>
              </w:rPr>
              <w:t>Participa</w:t>
            </w:r>
            <w:r w:rsidRPr="00340DF9" w:rsidR="00C770EB">
              <w:rPr>
                <w:color w:val="000000"/>
                <w:sz w:val="22"/>
                <w:szCs w:val="22"/>
              </w:rPr>
              <w:t>nt Contacts</w:t>
            </w:r>
            <w:r w:rsidR="00AE4859">
              <w:rPr>
                <w:color w:val="000000"/>
                <w:sz w:val="22"/>
                <w:szCs w:val="22"/>
              </w:rPr>
              <w:t xml:space="preserve"> (2)</w:t>
            </w:r>
          </w:p>
        </w:tc>
        <w:tc>
          <w:tcPr>
            <w:tcW w:w="1258" w:type="dxa"/>
            <w:tcBorders>
              <w:top w:val="single" w:color="000000" w:sz="2" w:space="0"/>
              <w:left w:val="single" w:color="000000" w:sz="2" w:space="0"/>
              <w:bottom w:val="single" w:color="000000" w:sz="2" w:space="0"/>
              <w:right w:val="single" w:color="000000" w:sz="2" w:space="0"/>
            </w:tcBorders>
          </w:tcPr>
          <w:p w:rsidR="00C770EB" w:rsidP="00603ABE" w:rsidRDefault="00C770EB" w14:paraId="7BC14DBE" w14:textId="77777777">
            <w:pPr>
              <w:keepNext/>
              <w:keepLines/>
              <w:widowControl/>
              <w:rPr>
                <w:color w:val="000000"/>
              </w:rPr>
            </w:pPr>
            <w:r>
              <w:rPr>
                <w:color w:val="000000"/>
              </w:rPr>
              <w:t>Burden @ 60 min ea (min)</w:t>
            </w:r>
          </w:p>
        </w:tc>
      </w:tr>
      <w:tr w:rsidR="00C770EB" w:rsidTr="00340DF9" w14:paraId="64888EB4"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C770EB" w:rsidP="00603ABE" w:rsidRDefault="00C770EB" w14:paraId="71DB0DEC" w14:textId="77777777">
            <w:pPr>
              <w:keepNext/>
              <w:keepLines/>
              <w:widowControl/>
              <w:rPr>
                <w:color w:val="000000"/>
              </w:rPr>
            </w:pPr>
            <w:r>
              <w:rPr>
                <w:color w:val="000000"/>
              </w:rPr>
              <w:t>L</w:t>
            </w:r>
            <w:r w:rsidR="00C72557">
              <w:rPr>
                <w:color w:val="000000"/>
              </w:rPr>
              <w:t xml:space="preserve">ight </w:t>
            </w:r>
            <w:r>
              <w:rPr>
                <w:color w:val="000000"/>
              </w:rPr>
              <w:t>D</w:t>
            </w:r>
            <w:r w:rsidR="00C72557">
              <w:rPr>
                <w:color w:val="000000"/>
              </w:rPr>
              <w:t>uty</w:t>
            </w:r>
            <w:r>
              <w:rPr>
                <w:color w:val="000000"/>
              </w:rPr>
              <w:t xml:space="preserve"> Surveillance</w:t>
            </w:r>
          </w:p>
        </w:tc>
        <w:tc>
          <w:tcPr>
            <w:tcW w:w="1260" w:type="dxa"/>
            <w:tcBorders>
              <w:top w:val="single" w:color="000000" w:sz="2" w:space="0"/>
              <w:left w:val="single" w:color="000000" w:sz="2" w:space="0"/>
              <w:bottom w:val="single" w:color="000000" w:sz="2" w:space="0"/>
              <w:right w:val="single" w:color="000000" w:sz="2" w:space="0"/>
            </w:tcBorders>
          </w:tcPr>
          <w:p w:rsidR="00C770EB" w:rsidP="00603ABE" w:rsidRDefault="00BF06C6" w14:paraId="7BB20A45" w14:textId="77777777">
            <w:pPr>
              <w:keepNext/>
              <w:keepLines/>
              <w:widowControl/>
              <w:jc w:val="right"/>
              <w:rPr>
                <w:color w:val="000000"/>
              </w:rPr>
            </w:pPr>
            <w:r>
              <w:rPr>
                <w:color w:val="000000"/>
              </w:rPr>
              <w:t>1</w:t>
            </w:r>
            <w:r w:rsidR="002C056A">
              <w:rPr>
                <w:color w:val="000000"/>
              </w:rPr>
              <w:t>19</w:t>
            </w:r>
          </w:p>
        </w:tc>
        <w:tc>
          <w:tcPr>
            <w:tcW w:w="1184" w:type="dxa"/>
            <w:tcBorders>
              <w:top w:val="single" w:color="000000" w:sz="2" w:space="0"/>
              <w:left w:val="single" w:color="000000" w:sz="2" w:space="0"/>
              <w:bottom w:val="single" w:color="000000" w:sz="2" w:space="0"/>
              <w:right w:val="single" w:color="000000" w:sz="2" w:space="0"/>
            </w:tcBorders>
          </w:tcPr>
          <w:p w:rsidR="00C770EB" w:rsidP="00603ABE" w:rsidRDefault="00AE4859" w14:paraId="7840FCDD" w14:textId="77777777">
            <w:pPr>
              <w:keepNext/>
              <w:keepLines/>
              <w:widowControl/>
              <w:jc w:val="right"/>
              <w:rPr>
                <w:color w:val="000000"/>
              </w:rPr>
            </w:pPr>
            <w:r>
              <w:rPr>
                <w:color w:val="000000"/>
              </w:rPr>
              <w:t>-</w:t>
            </w:r>
          </w:p>
        </w:tc>
        <w:tc>
          <w:tcPr>
            <w:tcW w:w="1356" w:type="dxa"/>
            <w:tcBorders>
              <w:top w:val="single" w:color="000000" w:sz="2" w:space="0"/>
              <w:left w:val="single" w:color="000000" w:sz="2" w:space="0"/>
              <w:bottom w:val="single" w:color="000000" w:sz="2" w:space="0"/>
              <w:right w:val="single" w:color="000000" w:sz="2" w:space="0"/>
            </w:tcBorders>
          </w:tcPr>
          <w:p w:rsidR="00C770EB" w:rsidP="00603ABE" w:rsidRDefault="009F4A77" w14:paraId="7031979A" w14:textId="77777777">
            <w:pPr>
              <w:keepNext/>
              <w:keepLines/>
              <w:widowControl/>
              <w:jc w:val="right"/>
              <w:rPr>
                <w:color w:val="000000"/>
              </w:rPr>
            </w:pPr>
            <w:r>
              <w:rPr>
                <w:color w:val="000000"/>
              </w:rPr>
              <w:t>-</w:t>
            </w:r>
          </w:p>
        </w:tc>
        <w:tc>
          <w:tcPr>
            <w:tcW w:w="1330" w:type="dxa"/>
            <w:tcBorders>
              <w:top w:val="single" w:color="000000" w:sz="2" w:space="0"/>
              <w:left w:val="single" w:color="000000" w:sz="2" w:space="0"/>
              <w:bottom w:val="single" w:color="000000" w:sz="2" w:space="0"/>
              <w:right w:val="single" w:color="000000" w:sz="2" w:space="0"/>
            </w:tcBorders>
          </w:tcPr>
          <w:p w:rsidR="00C770EB" w:rsidP="00603ABE" w:rsidRDefault="00470485" w14:paraId="3991EFBF" w14:textId="77777777">
            <w:pPr>
              <w:keepNext/>
              <w:keepLines/>
              <w:widowControl/>
              <w:jc w:val="right"/>
              <w:rPr>
                <w:color w:val="000000"/>
              </w:rPr>
            </w:pPr>
            <w:r>
              <w:rPr>
                <w:color w:val="000000"/>
              </w:rPr>
              <w:t>131</w:t>
            </w:r>
          </w:p>
        </w:tc>
        <w:tc>
          <w:tcPr>
            <w:tcW w:w="1258" w:type="dxa"/>
            <w:tcBorders>
              <w:top w:val="single" w:color="000000" w:sz="2" w:space="0"/>
              <w:left w:val="single" w:color="000000" w:sz="2" w:space="0"/>
              <w:bottom w:val="single" w:color="000000" w:sz="2" w:space="0"/>
              <w:right w:val="single" w:color="000000" w:sz="2" w:space="0"/>
            </w:tcBorders>
          </w:tcPr>
          <w:p w:rsidR="00C770EB" w:rsidP="00603ABE" w:rsidRDefault="009F4A77" w14:paraId="2EA75585" w14:textId="77777777">
            <w:pPr>
              <w:keepNext/>
              <w:keepLines/>
              <w:widowControl/>
              <w:jc w:val="right"/>
              <w:rPr>
                <w:color w:val="000000"/>
              </w:rPr>
            </w:pPr>
            <w:r>
              <w:rPr>
                <w:color w:val="000000"/>
              </w:rPr>
              <w:t>7,</w:t>
            </w:r>
            <w:r w:rsidR="00470485">
              <w:rPr>
                <w:color w:val="000000"/>
              </w:rPr>
              <w:t>860</w:t>
            </w:r>
          </w:p>
        </w:tc>
      </w:tr>
      <w:tr w:rsidR="00EE2D61" w:rsidTr="00340DF9" w14:paraId="40BBF3D5"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C72557" w14:paraId="65D782DA" w14:textId="77777777">
            <w:pPr>
              <w:keepNext/>
              <w:keepLines/>
              <w:widowControl/>
              <w:rPr>
                <w:color w:val="000000"/>
              </w:rPr>
            </w:pPr>
            <w:r>
              <w:rPr>
                <w:color w:val="000000"/>
              </w:rPr>
              <w:t>Onboard D</w:t>
            </w:r>
            <w:r w:rsidRPr="00C72557">
              <w:rPr>
                <w:color w:val="000000"/>
              </w:rPr>
              <w:t xml:space="preserve">iagnostics </w:t>
            </w:r>
            <w:r w:rsidR="00EE2D61">
              <w:rPr>
                <w:color w:val="000000"/>
              </w:rPr>
              <w:t>Surveillance</w:t>
            </w:r>
          </w:p>
        </w:tc>
        <w:tc>
          <w:tcPr>
            <w:tcW w:w="1260" w:type="dxa"/>
            <w:tcBorders>
              <w:top w:val="single" w:color="000000" w:sz="2" w:space="0"/>
              <w:left w:val="single" w:color="000000" w:sz="2" w:space="0"/>
              <w:bottom w:val="single" w:color="000000" w:sz="2" w:space="0"/>
              <w:right w:val="single" w:color="000000" w:sz="2" w:space="0"/>
            </w:tcBorders>
          </w:tcPr>
          <w:p w:rsidR="00EE2D61" w:rsidP="00603ABE" w:rsidRDefault="00EE2D61" w14:paraId="17C3E1E1" w14:textId="77777777">
            <w:pPr>
              <w:keepNext/>
              <w:keepLines/>
              <w:widowControl/>
              <w:jc w:val="right"/>
              <w:rPr>
                <w:color w:val="000000"/>
              </w:rPr>
            </w:pPr>
            <w:r>
              <w:rPr>
                <w:color w:val="000000"/>
              </w:rPr>
              <w:t>0</w:t>
            </w:r>
          </w:p>
        </w:tc>
        <w:tc>
          <w:tcPr>
            <w:tcW w:w="1184" w:type="dxa"/>
            <w:tcBorders>
              <w:top w:val="single" w:color="000000" w:sz="2" w:space="0"/>
              <w:left w:val="single" w:color="000000" w:sz="2" w:space="0"/>
              <w:bottom w:val="single" w:color="000000" w:sz="2" w:space="0"/>
              <w:right w:val="single" w:color="000000" w:sz="2" w:space="0"/>
            </w:tcBorders>
          </w:tcPr>
          <w:p w:rsidR="00EE2D61" w:rsidP="00603ABE" w:rsidRDefault="002C056A" w14:paraId="50BD31CE" w14:textId="77777777">
            <w:pPr>
              <w:keepNext/>
              <w:keepLines/>
              <w:widowControl/>
              <w:jc w:val="right"/>
              <w:rPr>
                <w:color w:val="000000"/>
              </w:rPr>
            </w:pPr>
            <w:r>
              <w:rPr>
                <w:color w:val="000000"/>
              </w:rPr>
              <w:t>0</w:t>
            </w:r>
          </w:p>
        </w:tc>
        <w:tc>
          <w:tcPr>
            <w:tcW w:w="1356" w:type="dxa"/>
            <w:tcBorders>
              <w:top w:val="single" w:color="000000" w:sz="2" w:space="0"/>
              <w:left w:val="single" w:color="000000" w:sz="2" w:space="0"/>
              <w:bottom w:val="single" w:color="000000" w:sz="2" w:space="0"/>
              <w:right w:val="single" w:color="000000" w:sz="2" w:space="0"/>
            </w:tcBorders>
          </w:tcPr>
          <w:p w:rsidR="00EE2D61" w:rsidP="00603ABE" w:rsidRDefault="00EE2D61" w14:paraId="052C871A" w14:textId="77777777">
            <w:pPr>
              <w:keepNext/>
              <w:keepLines/>
              <w:widowControl/>
              <w:jc w:val="right"/>
              <w:rPr>
                <w:color w:val="000000"/>
              </w:rPr>
            </w:pPr>
            <w:r>
              <w:rPr>
                <w:color w:val="000000"/>
              </w:rPr>
              <w:t>0</w:t>
            </w: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EE2D61" w14:paraId="1847AD11" w14:textId="77777777">
            <w:pPr>
              <w:keepNext/>
              <w:keepLines/>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EE2D61" w14:paraId="10C716A2" w14:textId="77777777">
            <w:pPr>
              <w:keepNext/>
              <w:keepLines/>
              <w:widowControl/>
              <w:jc w:val="right"/>
              <w:rPr>
                <w:color w:val="000000"/>
              </w:rPr>
            </w:pPr>
            <w:r>
              <w:rPr>
                <w:color w:val="000000"/>
              </w:rPr>
              <w:t>0</w:t>
            </w:r>
          </w:p>
        </w:tc>
      </w:tr>
      <w:tr w:rsidR="00EE2D61" w:rsidTr="00340DF9" w14:paraId="6FC1ED57"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EE2D61" w14:paraId="058607F3" w14:textId="77777777">
            <w:pPr>
              <w:keepNext/>
              <w:keepLines/>
              <w:widowControl/>
              <w:rPr>
                <w:color w:val="000000"/>
              </w:rPr>
            </w:pPr>
            <w:r>
              <w:rPr>
                <w:color w:val="000000"/>
              </w:rPr>
              <w:t>Special</w:t>
            </w:r>
            <w:r w:rsidR="00C72557">
              <w:rPr>
                <w:color w:val="000000"/>
              </w:rPr>
              <w:t xml:space="preserve"> Vehicle Investigation</w:t>
            </w:r>
          </w:p>
        </w:tc>
        <w:tc>
          <w:tcPr>
            <w:tcW w:w="1260" w:type="dxa"/>
            <w:tcBorders>
              <w:top w:val="single" w:color="000000" w:sz="2" w:space="0"/>
              <w:left w:val="single" w:color="000000" w:sz="2" w:space="0"/>
              <w:bottom w:val="single" w:color="000000" w:sz="2" w:space="0"/>
              <w:right w:val="single" w:color="000000" w:sz="2" w:space="0"/>
            </w:tcBorders>
          </w:tcPr>
          <w:p w:rsidR="00EE2D61" w:rsidP="00603ABE" w:rsidRDefault="00EE2D61" w14:paraId="01EBB964" w14:textId="77777777">
            <w:pPr>
              <w:keepNext/>
              <w:keepLines/>
              <w:widowControl/>
              <w:jc w:val="right"/>
              <w:rPr>
                <w:color w:val="000000"/>
              </w:rPr>
            </w:pPr>
            <w:r>
              <w:rPr>
                <w:color w:val="000000"/>
              </w:rPr>
              <w:t>0</w:t>
            </w:r>
          </w:p>
        </w:tc>
        <w:tc>
          <w:tcPr>
            <w:tcW w:w="1184" w:type="dxa"/>
            <w:tcBorders>
              <w:top w:val="single" w:color="000000" w:sz="2" w:space="0"/>
              <w:left w:val="single" w:color="000000" w:sz="2" w:space="0"/>
              <w:bottom w:val="single" w:color="000000" w:sz="2" w:space="0"/>
              <w:right w:val="single" w:color="000000" w:sz="2" w:space="0"/>
            </w:tcBorders>
          </w:tcPr>
          <w:p w:rsidR="00EE2D61" w:rsidP="00603ABE" w:rsidRDefault="0038115E" w14:paraId="4B33E913" w14:textId="77777777">
            <w:pPr>
              <w:keepNext/>
              <w:keepLines/>
              <w:widowControl/>
              <w:jc w:val="right"/>
              <w:rPr>
                <w:color w:val="000000"/>
              </w:rPr>
            </w:pPr>
            <w:r>
              <w:rPr>
                <w:color w:val="000000"/>
              </w:rPr>
              <w:t>0</w:t>
            </w:r>
          </w:p>
        </w:tc>
        <w:tc>
          <w:tcPr>
            <w:tcW w:w="1356" w:type="dxa"/>
            <w:tcBorders>
              <w:top w:val="single" w:color="000000" w:sz="2" w:space="0"/>
              <w:left w:val="single" w:color="000000" w:sz="2" w:space="0"/>
              <w:bottom w:val="single" w:color="000000" w:sz="2" w:space="0"/>
              <w:right w:val="single" w:color="000000" w:sz="2" w:space="0"/>
            </w:tcBorders>
          </w:tcPr>
          <w:p w:rsidR="00EE2D61" w:rsidP="00603ABE" w:rsidRDefault="0038115E" w14:paraId="21815D24" w14:textId="77777777">
            <w:pPr>
              <w:keepNext/>
              <w:keepLines/>
              <w:widowControl/>
              <w:jc w:val="right"/>
              <w:rPr>
                <w:color w:val="000000"/>
              </w:rPr>
            </w:pPr>
            <w:r>
              <w:rPr>
                <w:color w:val="000000"/>
              </w:rPr>
              <w:t>0</w:t>
            </w: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38115E" w14:paraId="7ADEF362" w14:textId="77777777">
            <w:pPr>
              <w:keepNext/>
              <w:keepLines/>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EE2D61" w14:paraId="562BF77A" w14:textId="77777777">
            <w:pPr>
              <w:keepNext/>
              <w:keepLines/>
              <w:widowControl/>
              <w:jc w:val="right"/>
              <w:rPr>
                <w:color w:val="000000"/>
              </w:rPr>
            </w:pPr>
            <w:r>
              <w:rPr>
                <w:color w:val="000000"/>
              </w:rPr>
              <w:t>0</w:t>
            </w:r>
          </w:p>
        </w:tc>
      </w:tr>
      <w:tr w:rsidR="00EE2D61" w:rsidTr="00340DF9" w14:paraId="46CB1146"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EE2D61" w14:paraId="7DBB23A1" w14:textId="77777777">
            <w:pPr>
              <w:keepNext/>
              <w:keepLines/>
              <w:widowControl/>
              <w:rPr>
                <w:color w:val="000000"/>
              </w:rPr>
            </w:pPr>
          </w:p>
        </w:tc>
        <w:tc>
          <w:tcPr>
            <w:tcW w:w="1260" w:type="dxa"/>
            <w:tcBorders>
              <w:top w:val="single" w:color="000000" w:sz="2" w:space="0"/>
              <w:left w:val="single" w:color="000000" w:sz="2" w:space="0"/>
              <w:bottom w:val="single" w:color="000000" w:sz="2" w:space="0"/>
              <w:right w:val="single" w:color="000000" w:sz="2" w:space="0"/>
            </w:tcBorders>
          </w:tcPr>
          <w:p w:rsidR="00EE2D61" w:rsidDel="00BF06C6" w:rsidP="00603ABE" w:rsidRDefault="00EE2D61" w14:paraId="0F52CF9A" w14:textId="77777777">
            <w:pPr>
              <w:keepNext/>
              <w:keepLines/>
              <w:widowControl/>
              <w:jc w:val="right"/>
              <w:rPr>
                <w:color w:val="000000"/>
              </w:rPr>
            </w:pPr>
          </w:p>
        </w:tc>
        <w:tc>
          <w:tcPr>
            <w:tcW w:w="1184" w:type="dxa"/>
            <w:tcBorders>
              <w:top w:val="single" w:color="000000" w:sz="2" w:space="0"/>
              <w:left w:val="single" w:color="000000" w:sz="2" w:space="0"/>
              <w:bottom w:val="single" w:color="000000" w:sz="2" w:space="0"/>
              <w:right w:val="single" w:color="000000" w:sz="2" w:space="0"/>
            </w:tcBorders>
          </w:tcPr>
          <w:p w:rsidR="00EE2D61" w:rsidDel="00BF06C6" w:rsidP="00603ABE" w:rsidRDefault="00EE2D61" w14:paraId="76F30103" w14:textId="77777777">
            <w:pPr>
              <w:keepNext/>
              <w:keepLines/>
              <w:widowControl/>
              <w:jc w:val="right"/>
              <w:rPr>
                <w:color w:val="000000"/>
              </w:rPr>
            </w:pPr>
          </w:p>
        </w:tc>
        <w:tc>
          <w:tcPr>
            <w:tcW w:w="1356" w:type="dxa"/>
            <w:tcBorders>
              <w:top w:val="single" w:color="000000" w:sz="2" w:space="0"/>
              <w:left w:val="single" w:color="000000" w:sz="2" w:space="0"/>
              <w:bottom w:val="single" w:color="000000" w:sz="2" w:space="0"/>
              <w:right w:val="single" w:color="000000" w:sz="2" w:space="0"/>
            </w:tcBorders>
          </w:tcPr>
          <w:p w:rsidR="00EE2D61" w:rsidDel="00BF06C6" w:rsidP="00603ABE" w:rsidRDefault="00EE2D61" w14:paraId="637AC786" w14:textId="77777777">
            <w:pPr>
              <w:keepNext/>
              <w:keepLines/>
              <w:widowControl/>
              <w:jc w:val="right"/>
              <w:rPr>
                <w:color w:val="000000"/>
              </w:rPr>
            </w:pP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EE2D61" w14:paraId="78454E32" w14:textId="77777777">
            <w:pPr>
              <w:keepNext/>
              <w:keepLines/>
              <w:widowControl/>
              <w:jc w:val="right"/>
              <w:rPr>
                <w:color w:val="000000"/>
              </w:rPr>
            </w:pP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EE2D61" w14:paraId="15D5D14C" w14:textId="77777777">
            <w:pPr>
              <w:keepNext/>
              <w:keepLines/>
              <w:widowControl/>
              <w:jc w:val="right"/>
              <w:rPr>
                <w:color w:val="000000"/>
              </w:rPr>
            </w:pPr>
            <w:r>
              <w:rPr>
                <w:color w:val="000000"/>
              </w:rPr>
              <w:t>Burden @ 90 min ea (min)</w:t>
            </w:r>
          </w:p>
        </w:tc>
      </w:tr>
      <w:tr w:rsidR="00EE2D61" w:rsidTr="00340DF9" w14:paraId="0142070D"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EE2D61" w14:paraId="77627AE6" w14:textId="77777777">
            <w:pPr>
              <w:keepNext/>
              <w:keepLines/>
              <w:widowControl/>
              <w:rPr>
                <w:b/>
                <w:bCs/>
                <w:color w:val="000000"/>
              </w:rPr>
            </w:pPr>
            <w:r>
              <w:rPr>
                <w:color w:val="000000"/>
              </w:rPr>
              <w:t>L</w:t>
            </w:r>
            <w:r w:rsidR="00C72557">
              <w:rPr>
                <w:color w:val="000000"/>
              </w:rPr>
              <w:t xml:space="preserve">ight </w:t>
            </w:r>
            <w:r>
              <w:rPr>
                <w:color w:val="000000"/>
              </w:rPr>
              <w:t>D</w:t>
            </w:r>
            <w:r w:rsidR="00C72557">
              <w:rPr>
                <w:color w:val="000000"/>
              </w:rPr>
              <w:t>uty</w:t>
            </w:r>
            <w:r>
              <w:rPr>
                <w:color w:val="000000"/>
              </w:rPr>
              <w:t xml:space="preserve"> Confirmatory</w:t>
            </w:r>
            <w:r w:rsidR="00C72557">
              <w:rPr>
                <w:color w:val="000000"/>
              </w:rPr>
              <w:t xml:space="preserve"> </w:t>
            </w:r>
          </w:p>
        </w:tc>
        <w:tc>
          <w:tcPr>
            <w:tcW w:w="1260" w:type="dxa"/>
            <w:tcBorders>
              <w:top w:val="single" w:color="000000" w:sz="2" w:space="0"/>
              <w:left w:val="single" w:color="000000" w:sz="2" w:space="0"/>
              <w:bottom w:val="single" w:color="000000" w:sz="2" w:space="0"/>
              <w:right w:val="single" w:color="000000" w:sz="2" w:space="0"/>
            </w:tcBorders>
          </w:tcPr>
          <w:p w:rsidR="00EE2D61" w:rsidDel="00BF06C6" w:rsidP="00603ABE" w:rsidRDefault="002C056A" w14:paraId="1811CCE8" w14:textId="77777777">
            <w:pPr>
              <w:keepNext/>
              <w:keepLines/>
              <w:widowControl/>
              <w:jc w:val="right"/>
              <w:rPr>
                <w:b/>
                <w:bCs/>
                <w:color w:val="000000"/>
              </w:rPr>
            </w:pPr>
            <w:r>
              <w:rPr>
                <w:color w:val="000000"/>
              </w:rPr>
              <w:t>8</w:t>
            </w:r>
          </w:p>
        </w:tc>
        <w:tc>
          <w:tcPr>
            <w:tcW w:w="1184" w:type="dxa"/>
            <w:tcBorders>
              <w:top w:val="single" w:color="000000" w:sz="2" w:space="0"/>
              <w:left w:val="single" w:color="000000" w:sz="2" w:space="0"/>
              <w:bottom w:val="single" w:color="000000" w:sz="2" w:space="0"/>
              <w:right w:val="single" w:color="000000" w:sz="2" w:space="0"/>
            </w:tcBorders>
          </w:tcPr>
          <w:p w:rsidR="00EE2D61" w:rsidDel="00BF06C6" w:rsidP="00603ABE" w:rsidRDefault="00AE4859" w14:paraId="7DEEA3CA" w14:textId="77777777">
            <w:pPr>
              <w:keepNext/>
              <w:keepLines/>
              <w:widowControl/>
              <w:jc w:val="right"/>
              <w:rPr>
                <w:b/>
                <w:bCs/>
                <w:color w:val="000000"/>
              </w:rPr>
            </w:pPr>
            <w:r>
              <w:rPr>
                <w:color w:val="000000"/>
              </w:rPr>
              <w:t>-</w:t>
            </w:r>
          </w:p>
        </w:tc>
        <w:tc>
          <w:tcPr>
            <w:tcW w:w="1356" w:type="dxa"/>
            <w:tcBorders>
              <w:top w:val="single" w:color="000000" w:sz="2" w:space="0"/>
              <w:left w:val="single" w:color="000000" w:sz="2" w:space="0"/>
              <w:bottom w:val="single" w:color="000000" w:sz="2" w:space="0"/>
              <w:right w:val="single" w:color="000000" w:sz="2" w:space="0"/>
            </w:tcBorders>
          </w:tcPr>
          <w:p w:rsidR="00EE2D61" w:rsidDel="00BF06C6" w:rsidP="00603ABE" w:rsidRDefault="009F4A77" w14:paraId="470E6F79" w14:textId="77777777">
            <w:pPr>
              <w:keepNext/>
              <w:keepLines/>
              <w:widowControl/>
              <w:jc w:val="right"/>
              <w:rPr>
                <w:b/>
                <w:bCs/>
                <w:color w:val="000000"/>
              </w:rPr>
            </w:pPr>
            <w:r>
              <w:rPr>
                <w:color w:val="000000"/>
              </w:rPr>
              <w:t>-</w:t>
            </w: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470485" w14:paraId="0FD74ECD" w14:textId="77777777">
            <w:pPr>
              <w:keepNext/>
              <w:keepLines/>
              <w:widowControl/>
              <w:jc w:val="right"/>
              <w:rPr>
                <w:b/>
                <w:bCs/>
                <w:color w:val="000000"/>
              </w:rPr>
            </w:pPr>
            <w:r>
              <w:rPr>
                <w:color w:val="000000"/>
              </w:rPr>
              <w:t>9</w:t>
            </w:r>
          </w:p>
        </w:tc>
        <w:tc>
          <w:tcPr>
            <w:tcW w:w="1258" w:type="dxa"/>
            <w:tcBorders>
              <w:top w:val="single" w:color="000000" w:sz="2" w:space="0"/>
              <w:left w:val="single" w:color="000000" w:sz="2" w:space="0"/>
              <w:bottom w:val="single" w:color="000000" w:sz="2" w:space="0"/>
              <w:right w:val="single" w:color="000000" w:sz="2" w:space="0"/>
            </w:tcBorders>
          </w:tcPr>
          <w:p w:rsidR="00EE2D61" w:rsidP="00340DF9" w:rsidRDefault="009F4A77" w14:paraId="51F6B9C8" w14:textId="77777777">
            <w:pPr>
              <w:keepNext/>
              <w:keepLines/>
              <w:widowControl/>
              <w:rPr>
                <w:b/>
                <w:bCs/>
                <w:color w:val="000000"/>
              </w:rPr>
            </w:pPr>
            <w:r>
              <w:rPr>
                <w:color w:val="000000"/>
              </w:rPr>
              <w:t xml:space="preserve">          </w:t>
            </w:r>
            <w:r w:rsidR="00470485">
              <w:rPr>
                <w:color w:val="000000"/>
              </w:rPr>
              <w:t>810</w:t>
            </w:r>
          </w:p>
        </w:tc>
      </w:tr>
      <w:tr w:rsidR="00EE2D61" w:rsidTr="00340DF9" w14:paraId="21158CEA"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EE2D61" w14:paraId="5D152595" w14:textId="77777777">
            <w:pPr>
              <w:keepNext/>
              <w:keepLines/>
              <w:widowControl/>
              <w:rPr>
                <w:b/>
                <w:bCs/>
                <w:color w:val="000000"/>
              </w:rPr>
            </w:pPr>
            <w:r>
              <w:rPr>
                <w:b/>
                <w:bCs/>
                <w:color w:val="000000"/>
              </w:rPr>
              <w:t>Total</w:t>
            </w:r>
            <w:r w:rsidR="00824551">
              <w:rPr>
                <w:b/>
                <w:bCs/>
                <w:color w:val="000000"/>
              </w:rPr>
              <w:t>s</w:t>
            </w:r>
          </w:p>
        </w:tc>
        <w:tc>
          <w:tcPr>
            <w:tcW w:w="1260" w:type="dxa"/>
            <w:tcBorders>
              <w:top w:val="single" w:color="000000" w:sz="2" w:space="0"/>
              <w:left w:val="single" w:color="000000" w:sz="2" w:space="0"/>
              <w:bottom w:val="single" w:color="000000" w:sz="2" w:space="0"/>
              <w:right w:val="single" w:color="000000" w:sz="2" w:space="0"/>
            </w:tcBorders>
          </w:tcPr>
          <w:p w:rsidR="00EE2D61" w:rsidP="00603ABE" w:rsidRDefault="002C056A" w14:paraId="0F4FB740" w14:textId="77777777">
            <w:pPr>
              <w:keepNext/>
              <w:keepLines/>
              <w:widowControl/>
              <w:jc w:val="right"/>
              <w:rPr>
                <w:b/>
                <w:bCs/>
                <w:color w:val="000000"/>
              </w:rPr>
            </w:pPr>
            <w:r>
              <w:rPr>
                <w:b/>
                <w:bCs/>
                <w:color w:val="000000"/>
              </w:rPr>
              <w:t>127</w:t>
            </w:r>
          </w:p>
        </w:tc>
        <w:tc>
          <w:tcPr>
            <w:tcW w:w="1184" w:type="dxa"/>
            <w:tcBorders>
              <w:top w:val="single" w:color="000000" w:sz="2" w:space="0"/>
              <w:left w:val="single" w:color="000000" w:sz="2" w:space="0"/>
              <w:bottom w:val="single" w:color="000000" w:sz="2" w:space="0"/>
              <w:right w:val="single" w:color="000000" w:sz="2" w:space="0"/>
            </w:tcBorders>
          </w:tcPr>
          <w:p w:rsidR="00EE2D61" w:rsidP="00603ABE" w:rsidRDefault="009F4A77" w14:paraId="0035C355" w14:textId="77777777">
            <w:pPr>
              <w:keepNext/>
              <w:keepLines/>
              <w:widowControl/>
              <w:jc w:val="right"/>
              <w:rPr>
                <w:b/>
                <w:bCs/>
                <w:color w:val="000000"/>
              </w:rPr>
            </w:pPr>
            <w:r>
              <w:rPr>
                <w:b/>
                <w:bCs/>
                <w:color w:val="000000"/>
              </w:rPr>
              <w:t>993</w:t>
            </w:r>
          </w:p>
        </w:tc>
        <w:tc>
          <w:tcPr>
            <w:tcW w:w="1356" w:type="dxa"/>
            <w:tcBorders>
              <w:top w:val="single" w:color="000000" w:sz="2" w:space="0"/>
              <w:left w:val="single" w:color="000000" w:sz="2" w:space="0"/>
              <w:bottom w:val="single" w:color="000000" w:sz="2" w:space="0"/>
              <w:right w:val="single" w:color="000000" w:sz="2" w:space="0"/>
            </w:tcBorders>
          </w:tcPr>
          <w:p w:rsidR="00EE2D61" w:rsidP="00603ABE" w:rsidRDefault="009F4A77" w14:paraId="29934662" w14:textId="77777777">
            <w:pPr>
              <w:keepNext/>
              <w:keepLines/>
              <w:widowControl/>
              <w:jc w:val="right"/>
              <w:rPr>
                <w:b/>
                <w:bCs/>
                <w:color w:val="000000"/>
              </w:rPr>
            </w:pPr>
            <w:r>
              <w:rPr>
                <w:b/>
                <w:bCs/>
                <w:color w:val="000000"/>
              </w:rPr>
              <w:t>4,965</w:t>
            </w: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38115E" w14:paraId="11FFE16B" w14:textId="77777777">
            <w:pPr>
              <w:keepNext/>
              <w:keepLines/>
              <w:widowControl/>
              <w:jc w:val="right"/>
              <w:rPr>
                <w:b/>
                <w:bCs/>
                <w:color w:val="000000"/>
              </w:rPr>
            </w:pPr>
            <w:r>
              <w:rPr>
                <w:b/>
                <w:bCs/>
                <w:color w:val="000000"/>
              </w:rPr>
              <w:t>1</w:t>
            </w:r>
            <w:r w:rsidR="00470485">
              <w:rPr>
                <w:b/>
                <w:bCs/>
                <w:color w:val="000000"/>
              </w:rPr>
              <w:t>40</w:t>
            </w: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470485" w14:paraId="20777022" w14:textId="77777777">
            <w:pPr>
              <w:keepNext/>
              <w:keepLines/>
              <w:widowControl/>
              <w:jc w:val="right"/>
              <w:rPr>
                <w:b/>
                <w:bCs/>
                <w:color w:val="000000"/>
              </w:rPr>
            </w:pPr>
            <w:r>
              <w:rPr>
                <w:b/>
                <w:bCs/>
                <w:color w:val="000000"/>
              </w:rPr>
              <w:t>8,670</w:t>
            </w:r>
          </w:p>
        </w:tc>
      </w:tr>
      <w:tr w:rsidR="00EE2D61" w:rsidTr="00340DF9" w14:paraId="69E58401"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00EE2D61" w:rsidP="00603ABE" w:rsidRDefault="00824551" w14:paraId="52CBA833" w14:textId="77777777">
            <w:pPr>
              <w:keepNext/>
              <w:keepLines/>
              <w:widowControl/>
              <w:rPr>
                <w:b/>
                <w:bCs/>
                <w:color w:val="000000"/>
              </w:rPr>
            </w:pPr>
            <w:r>
              <w:rPr>
                <w:b/>
                <w:bCs/>
                <w:color w:val="000000"/>
              </w:rPr>
              <w:t>B</w:t>
            </w:r>
            <w:r w:rsidR="00EE2D61">
              <w:rPr>
                <w:b/>
                <w:bCs/>
                <w:color w:val="000000"/>
              </w:rPr>
              <w:t xml:space="preserve">urden </w:t>
            </w:r>
            <w:r>
              <w:rPr>
                <w:b/>
                <w:bCs/>
                <w:color w:val="000000"/>
              </w:rPr>
              <w:t>Hours</w:t>
            </w:r>
          </w:p>
        </w:tc>
        <w:tc>
          <w:tcPr>
            <w:tcW w:w="1260" w:type="dxa"/>
            <w:tcBorders>
              <w:top w:val="single" w:color="000000" w:sz="2" w:space="0"/>
              <w:left w:val="single" w:color="000000" w:sz="2" w:space="0"/>
              <w:bottom w:val="single" w:color="000000" w:sz="2" w:space="0"/>
              <w:right w:val="single" w:color="000000" w:sz="2" w:space="0"/>
            </w:tcBorders>
          </w:tcPr>
          <w:p w:rsidR="00EE2D61" w:rsidP="00603ABE" w:rsidRDefault="00EE2D61" w14:paraId="6A009965" w14:textId="77777777">
            <w:pPr>
              <w:keepNext/>
              <w:keepLines/>
              <w:widowControl/>
              <w:jc w:val="right"/>
              <w:rPr>
                <w:b/>
                <w:bCs/>
                <w:color w:val="000000"/>
              </w:rPr>
            </w:pPr>
          </w:p>
        </w:tc>
        <w:tc>
          <w:tcPr>
            <w:tcW w:w="1184" w:type="dxa"/>
            <w:tcBorders>
              <w:top w:val="single" w:color="000000" w:sz="2" w:space="0"/>
              <w:left w:val="single" w:color="000000" w:sz="2" w:space="0"/>
              <w:bottom w:val="single" w:color="000000" w:sz="2" w:space="0"/>
              <w:right w:val="single" w:color="000000" w:sz="2" w:space="0"/>
            </w:tcBorders>
          </w:tcPr>
          <w:p w:rsidR="00EE2D61" w:rsidP="00603ABE" w:rsidRDefault="00EE2D61" w14:paraId="3409B4F9" w14:textId="77777777">
            <w:pPr>
              <w:keepNext/>
              <w:keepLines/>
              <w:widowControl/>
              <w:jc w:val="right"/>
              <w:rPr>
                <w:b/>
                <w:bCs/>
                <w:color w:val="000000"/>
              </w:rPr>
            </w:pPr>
          </w:p>
        </w:tc>
        <w:tc>
          <w:tcPr>
            <w:tcW w:w="1356" w:type="dxa"/>
            <w:tcBorders>
              <w:top w:val="single" w:color="000000" w:sz="2" w:space="0"/>
              <w:left w:val="single" w:color="000000" w:sz="2" w:space="0"/>
              <w:bottom w:val="single" w:color="000000" w:sz="2" w:space="0"/>
              <w:right w:val="single" w:color="000000" w:sz="2" w:space="0"/>
            </w:tcBorders>
          </w:tcPr>
          <w:p w:rsidR="00EE2D61" w:rsidP="00603ABE" w:rsidRDefault="00824551" w14:paraId="737082E7" w14:textId="77777777">
            <w:pPr>
              <w:keepNext/>
              <w:keepLines/>
              <w:widowControl/>
              <w:jc w:val="right"/>
              <w:rPr>
                <w:b/>
                <w:bCs/>
                <w:color w:val="000000"/>
              </w:rPr>
            </w:pPr>
            <w:r>
              <w:rPr>
                <w:b/>
                <w:bCs/>
                <w:color w:val="000000"/>
              </w:rPr>
              <w:t>83</w:t>
            </w: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EE2D61" w14:paraId="3E5ADEF0" w14:textId="77777777">
            <w:pPr>
              <w:keepNext/>
              <w:keepLines/>
              <w:widowControl/>
              <w:jc w:val="right"/>
              <w:rPr>
                <w:b/>
                <w:bCs/>
                <w:color w:val="000000"/>
              </w:rPr>
            </w:pP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824551" w14:paraId="3F278351" w14:textId="77777777">
            <w:pPr>
              <w:keepNext/>
              <w:keepLines/>
              <w:widowControl/>
              <w:jc w:val="right"/>
              <w:rPr>
                <w:b/>
                <w:bCs/>
                <w:color w:val="000000"/>
              </w:rPr>
            </w:pPr>
            <w:r>
              <w:rPr>
                <w:b/>
                <w:bCs/>
                <w:color w:val="000000"/>
              </w:rPr>
              <w:t>145</w:t>
            </w:r>
          </w:p>
        </w:tc>
      </w:tr>
      <w:tr w:rsidR="00EE2D61" w:rsidTr="00340DF9" w14:paraId="4B890EDF" w14:textId="77777777">
        <w:tblPrEx>
          <w:tblCellMar>
            <w:top w:w="0" w:type="dxa"/>
            <w:bottom w:w="0" w:type="dxa"/>
          </w:tblCellMar>
        </w:tblPrEx>
        <w:trPr>
          <w:trHeight w:val="305"/>
        </w:trPr>
        <w:tc>
          <w:tcPr>
            <w:tcW w:w="1830" w:type="dxa"/>
            <w:tcBorders>
              <w:top w:val="single" w:color="000000" w:sz="2" w:space="0"/>
              <w:left w:val="single" w:color="000000" w:sz="2" w:space="0"/>
              <w:bottom w:val="single" w:color="000000" w:sz="2" w:space="0"/>
              <w:right w:val="single" w:color="000000" w:sz="2" w:space="0"/>
            </w:tcBorders>
          </w:tcPr>
          <w:p w:rsidRPr="00340DF9" w:rsidR="00EE2D61" w:rsidP="00603ABE" w:rsidRDefault="00824551" w14:paraId="25060271" w14:textId="77777777">
            <w:pPr>
              <w:keepNext/>
              <w:keepLines/>
              <w:widowControl/>
              <w:rPr>
                <w:b/>
                <w:bCs/>
                <w:color w:val="000000"/>
              </w:rPr>
            </w:pPr>
            <w:r w:rsidRPr="00340DF9">
              <w:rPr>
                <w:b/>
                <w:bCs/>
                <w:color w:val="000000"/>
              </w:rPr>
              <w:t xml:space="preserve">Total Burden </w:t>
            </w:r>
          </w:p>
        </w:tc>
        <w:tc>
          <w:tcPr>
            <w:tcW w:w="1260" w:type="dxa"/>
            <w:tcBorders>
              <w:top w:val="single" w:color="000000" w:sz="2" w:space="0"/>
              <w:left w:val="single" w:color="000000" w:sz="2" w:space="0"/>
              <w:bottom w:val="single" w:color="000000" w:sz="2" w:space="0"/>
              <w:right w:val="single" w:color="000000" w:sz="2" w:space="0"/>
            </w:tcBorders>
          </w:tcPr>
          <w:p w:rsidR="00EE2D61" w:rsidP="00603ABE" w:rsidRDefault="00EE2D61" w14:paraId="729867FD" w14:textId="77777777">
            <w:pPr>
              <w:keepNext/>
              <w:keepLines/>
              <w:widowControl/>
              <w:jc w:val="right"/>
              <w:rPr>
                <w:b/>
                <w:bCs/>
                <w:color w:val="000000"/>
              </w:rPr>
            </w:pPr>
          </w:p>
        </w:tc>
        <w:tc>
          <w:tcPr>
            <w:tcW w:w="1184" w:type="dxa"/>
            <w:tcBorders>
              <w:top w:val="single" w:color="000000" w:sz="2" w:space="0"/>
              <w:left w:val="single" w:color="000000" w:sz="2" w:space="0"/>
              <w:bottom w:val="single" w:color="000000" w:sz="2" w:space="0"/>
              <w:right w:val="single" w:color="000000" w:sz="2" w:space="0"/>
            </w:tcBorders>
          </w:tcPr>
          <w:p w:rsidR="00EE2D61" w:rsidP="00603ABE" w:rsidRDefault="00EE2D61" w14:paraId="5BDA44ED" w14:textId="77777777">
            <w:pPr>
              <w:keepNext/>
              <w:keepLines/>
              <w:widowControl/>
              <w:jc w:val="right"/>
              <w:rPr>
                <w:b/>
                <w:bCs/>
                <w:color w:val="000000"/>
              </w:rPr>
            </w:pPr>
          </w:p>
        </w:tc>
        <w:tc>
          <w:tcPr>
            <w:tcW w:w="1356" w:type="dxa"/>
            <w:tcBorders>
              <w:top w:val="single" w:color="000000" w:sz="2" w:space="0"/>
              <w:left w:val="single" w:color="000000" w:sz="2" w:space="0"/>
              <w:bottom w:val="single" w:color="000000" w:sz="2" w:space="0"/>
              <w:right w:val="single" w:color="000000" w:sz="2" w:space="0"/>
            </w:tcBorders>
          </w:tcPr>
          <w:p w:rsidR="00EE2D61" w:rsidP="00603ABE" w:rsidRDefault="00EE2D61" w14:paraId="5F932737" w14:textId="77777777">
            <w:pPr>
              <w:keepNext/>
              <w:keepLines/>
              <w:widowControl/>
              <w:jc w:val="right"/>
              <w:rPr>
                <w:b/>
                <w:bCs/>
                <w:color w:val="000000"/>
              </w:rPr>
            </w:pPr>
          </w:p>
        </w:tc>
        <w:tc>
          <w:tcPr>
            <w:tcW w:w="1330" w:type="dxa"/>
            <w:tcBorders>
              <w:top w:val="single" w:color="000000" w:sz="2" w:space="0"/>
              <w:left w:val="single" w:color="000000" w:sz="2" w:space="0"/>
              <w:bottom w:val="single" w:color="000000" w:sz="2" w:space="0"/>
              <w:right w:val="single" w:color="000000" w:sz="2" w:space="0"/>
            </w:tcBorders>
          </w:tcPr>
          <w:p w:rsidR="00EE2D61" w:rsidP="00603ABE" w:rsidRDefault="00EE2D61" w14:paraId="2B545122" w14:textId="77777777">
            <w:pPr>
              <w:keepNext/>
              <w:keepLines/>
              <w:widowControl/>
              <w:jc w:val="right"/>
              <w:rPr>
                <w:b/>
                <w:bCs/>
                <w:color w:val="000000"/>
              </w:rPr>
            </w:pPr>
          </w:p>
        </w:tc>
        <w:tc>
          <w:tcPr>
            <w:tcW w:w="1258" w:type="dxa"/>
            <w:tcBorders>
              <w:top w:val="single" w:color="000000" w:sz="2" w:space="0"/>
              <w:left w:val="single" w:color="000000" w:sz="2" w:space="0"/>
              <w:bottom w:val="single" w:color="000000" w:sz="2" w:space="0"/>
              <w:right w:val="single" w:color="000000" w:sz="2" w:space="0"/>
            </w:tcBorders>
          </w:tcPr>
          <w:p w:rsidR="00EE2D61" w:rsidP="00603ABE" w:rsidRDefault="00824551" w14:paraId="5CB94B42" w14:textId="77777777">
            <w:pPr>
              <w:keepNext/>
              <w:keepLines/>
              <w:widowControl/>
              <w:jc w:val="right"/>
              <w:rPr>
                <w:b/>
                <w:bCs/>
                <w:color w:val="000000"/>
              </w:rPr>
            </w:pPr>
            <w:r>
              <w:rPr>
                <w:b/>
                <w:bCs/>
                <w:color w:val="000000"/>
              </w:rPr>
              <w:t>228</w:t>
            </w:r>
          </w:p>
        </w:tc>
      </w:tr>
    </w:tbl>
    <w:p w:rsidR="00AE4859" w:rsidP="009E42D4" w:rsidRDefault="00AE4859" w14:paraId="640C706E" w14:textId="77777777">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Cs/>
        </w:rPr>
      </w:pPr>
      <w:r>
        <w:rPr>
          <w:bCs/>
        </w:rPr>
        <w:t>(1) The Initial Contacts total includes responses for both Light Duty Surveillance and Confirmatory programs</w:t>
      </w:r>
    </w:p>
    <w:p w:rsidR="00C770EB" w:rsidP="009E42D4" w:rsidRDefault="00AE4859" w14:paraId="4C42099F" w14:textId="77777777">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Cs/>
        </w:rPr>
      </w:pPr>
      <w:r>
        <w:rPr>
          <w:bCs/>
        </w:rPr>
        <w:t>(2) A</w:t>
      </w:r>
      <w:r w:rsidR="00470485">
        <w:rPr>
          <w:bCs/>
        </w:rPr>
        <w:t xml:space="preserve">pproximately </w:t>
      </w:r>
      <w:r w:rsidR="0027756F">
        <w:rPr>
          <w:bCs/>
        </w:rPr>
        <w:t>9</w:t>
      </w:r>
      <w:r w:rsidR="00470485">
        <w:rPr>
          <w:bCs/>
        </w:rPr>
        <w:t>0% of contacts do not result in a procured vehicle</w:t>
      </w:r>
      <w:r w:rsidR="00824551">
        <w:rPr>
          <w:bCs/>
        </w:rPr>
        <w:t>.</w:t>
      </w:r>
    </w:p>
    <w:p w:rsidRPr="00340DF9" w:rsidR="00824551" w:rsidP="009E42D4" w:rsidRDefault="00824551" w14:paraId="1C77F48D" w14:textId="77777777">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Cs/>
        </w:rPr>
      </w:pPr>
    </w:p>
    <w:p w:rsidR="003C394C" w:rsidRDefault="003C394C" w14:paraId="40ED8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w:t>
      </w:r>
      <w:proofErr w:type="gramStart"/>
      <w:r w:rsidR="003D4C31">
        <w:t>are</w:t>
      </w:r>
      <w:proofErr w:type="gramEnd"/>
      <w:r w:rsidR="006D2C12">
        <w:t xml:space="preserve"> </w:t>
      </w:r>
      <w:r w:rsidR="003D4C31">
        <w:t>no respondent</w:t>
      </w:r>
      <w:r w:rsidR="00EE2D61">
        <w:t>,</w:t>
      </w:r>
      <w:r w:rsidR="003D4C31">
        <w:t xml:space="preserve"> operating, capital</w:t>
      </w:r>
      <w:r w:rsidR="00EE2D61">
        <w:t xml:space="preserve">, or startup costs associated </w:t>
      </w:r>
      <w:r>
        <w:t xml:space="preserve">with this collection. </w:t>
      </w:r>
    </w:p>
    <w:p w:rsidR="007601E5" w:rsidRDefault="007601E5" w14:paraId="742A7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7601E5" w:rsidRDefault="007601E5" w14:paraId="1CBB6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(ii) Agency tally</w:t>
      </w:r>
    </w:p>
    <w:p w:rsidR="007601E5" w:rsidRDefault="007601E5" w14:paraId="5D733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40DF9" w:rsidR="007601E5" w:rsidRDefault="0038115E" w14:paraId="27A53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40DF9">
        <w:rPr>
          <w:bCs/>
        </w:rPr>
        <w:t>Employees</w:t>
      </w:r>
      <w:r w:rsidRPr="00340DF9">
        <w:rPr>
          <w:bCs/>
        </w:rPr>
        <w:tab/>
      </w:r>
      <w:r w:rsidRPr="00340DF9" w:rsidR="007601E5">
        <w:rPr>
          <w:bCs/>
        </w:rPr>
        <w:t xml:space="preserve"> </w:t>
      </w:r>
      <w:r w:rsidRPr="00340DF9" w:rsidR="007601E5">
        <w:rPr>
          <w:bCs/>
        </w:rPr>
        <w:tab/>
        <w:t>1</w:t>
      </w:r>
      <w:r w:rsidRPr="00340DF9" w:rsidR="00D11D90">
        <w:rPr>
          <w:bCs/>
        </w:rPr>
        <w:t>.5</w:t>
      </w:r>
      <w:r w:rsidRPr="00340DF9" w:rsidR="007601E5">
        <w:rPr>
          <w:bCs/>
        </w:rPr>
        <w:t xml:space="preserve"> </w:t>
      </w:r>
      <w:r w:rsidRPr="00340DF9">
        <w:rPr>
          <w:bCs/>
        </w:rPr>
        <w:t xml:space="preserve">(Involved in the light-duty </w:t>
      </w:r>
      <w:r w:rsidRPr="00340DF9" w:rsidR="008F304A">
        <w:rPr>
          <w:bCs/>
        </w:rPr>
        <w:t xml:space="preserve">vehicle </w:t>
      </w:r>
      <w:r w:rsidRPr="00340DF9">
        <w:rPr>
          <w:bCs/>
        </w:rPr>
        <w:t>in-use testing program)</w:t>
      </w:r>
    </w:p>
    <w:p w:rsidRPr="00340DF9" w:rsidR="00ED77E3" w:rsidRDefault="00ED77E3" w14:paraId="07513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40DF9">
        <w:rPr>
          <w:bCs/>
        </w:rPr>
        <w:t>Employee Cost</w:t>
      </w:r>
      <w:r w:rsidRPr="00340DF9">
        <w:rPr>
          <w:bCs/>
        </w:rPr>
        <w:tab/>
        <w:t>$</w:t>
      </w:r>
      <w:r w:rsidRPr="00340DF9" w:rsidR="005C3036">
        <w:rPr>
          <w:bCs/>
        </w:rPr>
        <w:t>228,540</w:t>
      </w:r>
    </w:p>
    <w:p w:rsidRPr="0038115E" w:rsidR="0038115E" w:rsidRDefault="00561280" w14:paraId="50D4C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340DF9">
        <w:rPr>
          <w:bCs/>
        </w:rPr>
        <w:t>Contract Cost</w:t>
      </w:r>
      <w:r w:rsidRPr="00340DF9">
        <w:rPr>
          <w:bCs/>
        </w:rPr>
        <w:tab/>
      </w:r>
      <w:r w:rsidR="001E167C">
        <w:rPr>
          <w:bCs/>
        </w:rPr>
        <w:tab/>
      </w:r>
      <w:r w:rsidRPr="00340DF9" w:rsidR="00E4785F">
        <w:rPr>
          <w:bCs/>
        </w:rPr>
        <w:t>$764,000</w:t>
      </w:r>
    </w:p>
    <w:p w:rsidRPr="0038115E" w:rsidR="007601E5" w:rsidRDefault="0038115E" w14:paraId="0E674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rPr>
      </w:pPr>
      <w:r w:rsidRPr="0038115E">
        <w:rPr>
          <w:b/>
        </w:rPr>
        <w:t xml:space="preserve">Total Cost    </w:t>
      </w:r>
      <w:r w:rsidRPr="0038115E">
        <w:rPr>
          <w:b/>
        </w:rPr>
        <w:tab/>
        <w:t xml:space="preserve">          </w:t>
      </w:r>
      <w:r w:rsidR="008F304A">
        <w:rPr>
          <w:b/>
        </w:rPr>
        <w:tab/>
      </w:r>
      <w:r w:rsidR="00561280">
        <w:rPr>
          <w:b/>
        </w:rPr>
        <w:t>$</w:t>
      </w:r>
      <w:r w:rsidR="005C3036">
        <w:rPr>
          <w:b/>
        </w:rPr>
        <w:t>992,540</w:t>
      </w:r>
    </w:p>
    <w:p w:rsidR="007601E5" w:rsidRDefault="007601E5" w14:paraId="2BF88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F7600" w:rsidR="007601E5" w:rsidRDefault="007601E5" w14:paraId="77EE8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DF7600">
        <w:rPr>
          <w:bCs/>
          <w:u w:val="single"/>
        </w:rPr>
        <w:t>6(f) Reasons for change in burden</w:t>
      </w:r>
    </w:p>
    <w:p w:rsidR="007601E5" w:rsidRDefault="007601E5" w14:paraId="145CCD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159A7" w:rsidRDefault="00291600" w14:paraId="474C5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D11D90">
        <w:t>The changes in burden</w:t>
      </w:r>
      <w:r w:rsidR="009A6E37">
        <w:t xml:space="preserve"> </w:t>
      </w:r>
      <w:r w:rsidR="005C1EA7">
        <w:t xml:space="preserve">to the public </w:t>
      </w:r>
      <w:r w:rsidR="009A6E37">
        <w:t>from the burden calculated for the previous</w:t>
      </w:r>
      <w:r w:rsidR="005C1EA7">
        <w:t xml:space="preserve"> iteration of this Information C</w:t>
      </w:r>
      <w:r w:rsidR="009A6E37">
        <w:t>ollection Reques</w:t>
      </w:r>
      <w:r w:rsidR="00117E8D">
        <w:t>t</w:t>
      </w:r>
      <w:r w:rsidR="005C1EA7">
        <w:t xml:space="preserve"> are </w:t>
      </w:r>
      <w:r>
        <w:t xml:space="preserve">a decrease </w:t>
      </w:r>
      <w:r w:rsidR="00CD3D9F">
        <w:t>in initial contacts from 1,627 to 993.  Also</w:t>
      </w:r>
      <w:r w:rsidR="00CE54A7">
        <w:t>,</w:t>
      </w:r>
      <w:r w:rsidR="00CD3D9F">
        <w:t xml:space="preserve"> the total number of vehicles recruited decreased</w:t>
      </w:r>
      <w:r w:rsidR="00E57DB4">
        <w:t xml:space="preserve"> which correspond to </w:t>
      </w:r>
      <w:r w:rsidR="00CE54A7">
        <w:t xml:space="preserve">a decrease in 74 hours </w:t>
      </w:r>
      <w:r w:rsidR="00CD3D9F">
        <w:t xml:space="preserve">and a total decrease in burden cost </w:t>
      </w:r>
      <w:r w:rsidR="003E73AD">
        <w:t xml:space="preserve">to the public </w:t>
      </w:r>
      <w:r w:rsidR="00CD3D9F">
        <w:t>of $1,342</w:t>
      </w:r>
      <w:r w:rsidR="00B716F0">
        <w:t xml:space="preserve">. </w:t>
      </w:r>
      <w:r w:rsidR="005C1EA7">
        <w:t>These changes</w:t>
      </w:r>
      <w:r w:rsidR="00D11D90">
        <w:t xml:space="preserve"> </w:t>
      </w:r>
      <w:r w:rsidR="00BC30DB">
        <w:t xml:space="preserve">are due to </w:t>
      </w:r>
      <w:r w:rsidR="00FD3303">
        <w:t>many different factors</w:t>
      </w:r>
      <w:r w:rsidR="00B716F0">
        <w:t xml:space="preserve">. </w:t>
      </w:r>
      <w:r w:rsidR="00FC125F">
        <w:t>Although the number of invitations sent out rises each year, the number of responses that we receive has decreased</w:t>
      </w:r>
      <w:r w:rsidR="00B716F0">
        <w:t xml:space="preserve">. </w:t>
      </w:r>
      <w:r w:rsidR="00FD3303">
        <w:t>The two factors to which the decreases are most attributed are 1) invitations are discarded as junk mail and 2) owner's concern that the invitation is a scam</w:t>
      </w:r>
      <w:r w:rsidR="00B716F0">
        <w:t xml:space="preserve">. </w:t>
      </w:r>
      <w:r w:rsidR="00FD3303">
        <w:t xml:space="preserve"> Some other factors may be that the incentive is not enough for people to go through the trouble </w:t>
      </w:r>
      <w:r w:rsidR="00FC125F">
        <w:t>of volunteering for the program or that</w:t>
      </w:r>
      <w:r w:rsidR="00FD3303">
        <w:t xml:space="preserve"> the vehicles that we are trying to recruit may be more expensive vehicles and, therefore, the owners are less likely to want to volunteer their vehicles for testing</w:t>
      </w:r>
      <w:r w:rsidR="00B716F0">
        <w:t xml:space="preserve">. </w:t>
      </w:r>
      <w:r w:rsidR="000F4344">
        <w:t xml:space="preserve">Also, EPA selected vehicle families that were older and were more difficult to </w:t>
      </w:r>
      <w:r w:rsidR="000F4344">
        <w:lastRenderedPageBreak/>
        <w:t xml:space="preserve">procure.  This resulted in less vehicles procured during these years.  </w:t>
      </w:r>
      <w:r w:rsidR="005C1EA7">
        <w:t>We believe that because of these reasons the number of responses and, therefore the burden to the public, has decreased.</w:t>
      </w:r>
    </w:p>
    <w:p w:rsidR="00FD3303" w:rsidRDefault="00FD3303" w14:paraId="55E43B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5048" w:rsidRDefault="005C1EA7" w14:paraId="2FD6B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3E73AD">
        <w:t>S</w:t>
      </w:r>
      <w:r w:rsidR="00405048">
        <w:t>pec</w:t>
      </w:r>
      <w:r w:rsidR="009B2637">
        <w:t xml:space="preserve">ial </w:t>
      </w:r>
      <w:r w:rsidR="00B53C55">
        <w:t xml:space="preserve">vehicle </w:t>
      </w:r>
      <w:r w:rsidR="009B2637">
        <w:t xml:space="preserve">investigations were </w:t>
      </w:r>
      <w:r w:rsidR="003E73AD">
        <w:t xml:space="preserve">previously </w:t>
      </w:r>
      <w:r w:rsidR="009B2637">
        <w:t xml:space="preserve">done to </w:t>
      </w:r>
      <w:r w:rsidR="00D13A8B">
        <w:t>study</w:t>
      </w:r>
      <w:r w:rsidR="00405048">
        <w:t xml:space="preserve"> </w:t>
      </w:r>
      <w:r w:rsidR="009B2637">
        <w:t>known</w:t>
      </w:r>
      <w:r w:rsidR="00405048">
        <w:t xml:space="preserve"> in-use </w:t>
      </w:r>
      <w:r w:rsidR="009B2637">
        <w:t>concerns</w:t>
      </w:r>
      <w:r w:rsidR="00405048">
        <w:t xml:space="preserve"> that were identified in </w:t>
      </w:r>
      <w:r w:rsidR="009B2637">
        <w:t>classes of</w:t>
      </w:r>
      <w:r w:rsidR="00405048">
        <w:t xml:space="preserve"> vehicles</w:t>
      </w:r>
      <w:r w:rsidR="009969D0">
        <w:t xml:space="preserve"> (for example, older vehicles or a specific model</w:t>
      </w:r>
      <w:r w:rsidR="001C78C0">
        <w:t>.</w:t>
      </w:r>
      <w:r w:rsidR="009969D0">
        <w:t>)</w:t>
      </w:r>
      <w:r w:rsidR="00405048">
        <w:t xml:space="preserve">  </w:t>
      </w:r>
      <w:r w:rsidR="009B2637">
        <w:t xml:space="preserve">In the years </w:t>
      </w:r>
      <w:r w:rsidR="003E73AD">
        <w:t>since</w:t>
      </w:r>
      <w:r w:rsidR="00FC125F">
        <w:t xml:space="preserve"> 201</w:t>
      </w:r>
      <w:r w:rsidR="000F4344">
        <w:t>6</w:t>
      </w:r>
      <w:r w:rsidR="00FC125F">
        <w:t xml:space="preserve"> </w:t>
      </w:r>
      <w:r w:rsidR="009B2637">
        <w:t>the</w:t>
      </w:r>
      <w:r w:rsidR="00E52857">
        <w:t>r</w:t>
      </w:r>
      <w:r w:rsidR="003E73AD">
        <w:t xml:space="preserve">e have been </w:t>
      </w:r>
      <w:r w:rsidR="00E52857">
        <w:t xml:space="preserve">special </w:t>
      </w:r>
      <w:r w:rsidR="004373A1">
        <w:t>investigations,</w:t>
      </w:r>
      <w:r w:rsidR="009B2637">
        <w:t xml:space="preserve"> </w:t>
      </w:r>
      <w:r w:rsidR="00FC125F">
        <w:t>but the vehicles were not obtained from the public</w:t>
      </w:r>
      <w:r w:rsidR="00B716F0">
        <w:t xml:space="preserve">. </w:t>
      </w:r>
      <w:r w:rsidR="00FC125F">
        <w:t>Instead the</w:t>
      </w:r>
      <w:r>
        <w:t>y were procured though EPA's contractor</w:t>
      </w:r>
      <w:r w:rsidR="00FC125F">
        <w:t xml:space="preserve"> or from manufacturers</w:t>
      </w:r>
      <w:r w:rsidR="00B716F0">
        <w:t xml:space="preserve">. </w:t>
      </w:r>
      <w:r w:rsidR="00FC125F">
        <w:t>Therefore, the information collection burden on the public was decreased to zero</w:t>
      </w:r>
      <w:r>
        <w:t xml:space="preserve"> for special investigations</w:t>
      </w:r>
      <w:r w:rsidR="00B716F0">
        <w:t xml:space="preserve">. </w:t>
      </w:r>
      <w:r w:rsidR="00FC125F">
        <w:t>The burden instead was transferred to contractors or EPA employees.</w:t>
      </w:r>
    </w:p>
    <w:p w:rsidR="001C78C0" w:rsidRDefault="001C78C0" w14:paraId="5C505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F7010" w:rsidRDefault="001C78C0" w14:paraId="1266D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It should be noted that </w:t>
      </w:r>
      <w:r w:rsidR="00FC125F">
        <w:t>EPA has not conducted any</w:t>
      </w:r>
      <w:r>
        <w:t xml:space="preserve"> </w:t>
      </w:r>
      <w:r w:rsidR="00FC125F">
        <w:t xml:space="preserve">Onboard Diagnostic Surveillance resulting in no </w:t>
      </w:r>
      <w:r w:rsidR="00D16653">
        <w:t>burden</w:t>
      </w:r>
      <w:r w:rsidR="00FC125F">
        <w:t xml:space="preserve"> due to that program</w:t>
      </w:r>
      <w:r w:rsidR="00D16653">
        <w:t>.</w:t>
      </w:r>
    </w:p>
    <w:p w:rsidR="00DF7010" w:rsidRDefault="00DF7010" w14:paraId="0ED6A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E167C" w:rsidRDefault="00DF7010" w14:paraId="5CB37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One small change has been made to </w:t>
      </w:r>
      <w:r w:rsidR="00086462">
        <w:t xml:space="preserve">EPA </w:t>
      </w:r>
      <w:r>
        <w:t xml:space="preserve">form 5900-308, Confirmatory </w:t>
      </w:r>
      <w:r w:rsidR="00831096">
        <w:t>Screening Tool</w:t>
      </w:r>
      <w:r>
        <w:t>.  The reporting burden statement has been updated to include the same estimate as the other forms, which is more accurate.  This change does not affect any of the calculations or estimates above.</w:t>
      </w:r>
      <w:r w:rsidR="001E167C">
        <w:br/>
      </w:r>
    </w:p>
    <w:p w:rsidR="00E159A7" w:rsidP="00E159A7" w:rsidRDefault="001E167C" w14:paraId="6BA145B5" w14:textId="77777777">
      <w:pPr>
        <w:tabs>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s>
        <w:rPr>
          <w:b/>
        </w:rPr>
      </w:pPr>
      <w:r>
        <w:br w:type="page"/>
      </w:r>
    </w:p>
    <w:tbl>
      <w:tblPr>
        <w:tblW w:w="0" w:type="auto"/>
        <w:tblInd w:w="78" w:type="dxa"/>
        <w:tblLayout w:type="fixed"/>
        <w:tblLook w:val="0000" w:firstRow="0" w:lastRow="0" w:firstColumn="0" w:lastColumn="0" w:noHBand="0" w:noVBand="0"/>
      </w:tblPr>
      <w:tblGrid>
        <w:gridCol w:w="1560"/>
        <w:gridCol w:w="1350"/>
        <w:gridCol w:w="1364"/>
        <w:gridCol w:w="1356"/>
        <w:gridCol w:w="1330"/>
        <w:gridCol w:w="1258"/>
        <w:gridCol w:w="1258"/>
      </w:tblGrid>
      <w:tr w:rsidR="00722057" w:rsidTr="00722057" w14:paraId="3586E122" w14:textId="77777777">
        <w:tblPrEx>
          <w:tblCellMar>
            <w:top w:w="0" w:type="dxa"/>
            <w:bottom w:w="0" w:type="dxa"/>
          </w:tblCellMar>
        </w:tblPrEx>
        <w:trPr>
          <w:trHeight w:val="610"/>
        </w:trPr>
        <w:tc>
          <w:tcPr>
            <w:tcW w:w="1560" w:type="dxa"/>
            <w:tcBorders>
              <w:top w:val="single" w:color="000000" w:sz="2" w:space="0"/>
              <w:left w:val="single" w:color="000000" w:sz="2" w:space="0"/>
              <w:bottom w:val="single" w:color="000000" w:sz="2" w:space="0"/>
              <w:right w:val="single" w:color="000000" w:sz="2" w:space="0"/>
            </w:tcBorders>
          </w:tcPr>
          <w:p w:rsidR="00722057" w:rsidP="00405048" w:rsidRDefault="00722057" w14:paraId="24FC1EFA" w14:textId="77777777">
            <w:pPr>
              <w:widowControl/>
              <w:rPr>
                <w:color w:val="000000"/>
              </w:rPr>
            </w:pPr>
            <w:r>
              <w:rPr>
                <w:color w:val="000000"/>
              </w:rPr>
              <w:t>Program</w:t>
            </w:r>
          </w:p>
        </w:tc>
        <w:tc>
          <w:tcPr>
            <w:tcW w:w="1350" w:type="dxa"/>
            <w:tcBorders>
              <w:top w:val="single" w:color="000000" w:sz="2" w:space="0"/>
              <w:left w:val="single" w:color="000000" w:sz="2" w:space="0"/>
              <w:bottom w:val="single" w:color="000000" w:sz="2" w:space="0"/>
              <w:right w:val="single" w:color="000000" w:sz="2" w:space="0"/>
            </w:tcBorders>
          </w:tcPr>
          <w:p w:rsidRPr="00722057" w:rsidR="00722057" w:rsidP="00405048" w:rsidRDefault="00C05292" w14:paraId="773D17C9" w14:textId="77777777">
            <w:pPr>
              <w:widowControl/>
              <w:rPr>
                <w:color w:val="000000"/>
                <w:sz w:val="22"/>
                <w:szCs w:val="22"/>
              </w:rPr>
            </w:pPr>
            <w:r>
              <w:rPr>
                <w:color w:val="000000"/>
                <w:sz w:val="22"/>
                <w:szCs w:val="22"/>
              </w:rPr>
              <w:t xml:space="preserve">Number of </w:t>
            </w:r>
            <w:r w:rsidR="00713185">
              <w:rPr>
                <w:color w:val="000000"/>
                <w:sz w:val="22"/>
                <w:szCs w:val="22"/>
              </w:rPr>
              <w:t xml:space="preserve">FY </w:t>
            </w:r>
            <w:r w:rsidRPr="00722057" w:rsidR="00722057">
              <w:rPr>
                <w:color w:val="000000"/>
                <w:sz w:val="22"/>
                <w:szCs w:val="22"/>
              </w:rPr>
              <w:t>201</w:t>
            </w:r>
            <w:r w:rsidR="000F4344">
              <w:rPr>
                <w:color w:val="000000"/>
                <w:sz w:val="22"/>
                <w:szCs w:val="22"/>
              </w:rPr>
              <w:t>6</w:t>
            </w:r>
            <w:r w:rsidRPr="00722057" w:rsidR="00722057">
              <w:rPr>
                <w:color w:val="000000"/>
                <w:sz w:val="22"/>
                <w:szCs w:val="22"/>
              </w:rPr>
              <w:t xml:space="preserve"> Vehicles</w:t>
            </w:r>
          </w:p>
        </w:tc>
        <w:tc>
          <w:tcPr>
            <w:tcW w:w="1364" w:type="dxa"/>
            <w:tcBorders>
              <w:top w:val="single" w:color="000000" w:sz="2" w:space="0"/>
              <w:left w:val="single" w:color="000000" w:sz="2" w:space="0"/>
              <w:bottom w:val="single" w:color="000000" w:sz="2" w:space="0"/>
              <w:right w:val="single" w:color="000000" w:sz="2" w:space="0"/>
            </w:tcBorders>
          </w:tcPr>
          <w:p w:rsidR="00722057" w:rsidP="00405048" w:rsidRDefault="00C05292" w14:paraId="7DC67858" w14:textId="77777777">
            <w:pPr>
              <w:widowControl/>
              <w:rPr>
                <w:color w:val="000000"/>
              </w:rPr>
            </w:pPr>
            <w:r>
              <w:rPr>
                <w:color w:val="000000"/>
              </w:rPr>
              <w:t xml:space="preserve">Number of </w:t>
            </w:r>
            <w:r w:rsidR="00713185">
              <w:rPr>
                <w:color w:val="000000"/>
              </w:rPr>
              <w:t xml:space="preserve">FY </w:t>
            </w:r>
            <w:r w:rsidR="00FC125F">
              <w:rPr>
                <w:color w:val="000000"/>
              </w:rPr>
              <w:t>201</w:t>
            </w:r>
            <w:r w:rsidR="000F4344">
              <w:rPr>
                <w:color w:val="000000"/>
              </w:rPr>
              <w:t>8</w:t>
            </w:r>
          </w:p>
          <w:p w:rsidR="00722057" w:rsidP="00405048" w:rsidRDefault="00722057" w14:paraId="4203D1C3" w14:textId="77777777">
            <w:pPr>
              <w:widowControl/>
              <w:rPr>
                <w:color w:val="000000"/>
              </w:rPr>
            </w:pPr>
            <w:r>
              <w:rPr>
                <w:color w:val="000000"/>
              </w:rPr>
              <w:t>Vehicles</w:t>
            </w:r>
          </w:p>
        </w:tc>
        <w:tc>
          <w:tcPr>
            <w:tcW w:w="1356" w:type="dxa"/>
            <w:tcBorders>
              <w:top w:val="single" w:color="000000" w:sz="2" w:space="0"/>
              <w:left w:val="single" w:color="000000" w:sz="2" w:space="0"/>
              <w:bottom w:val="single" w:color="000000" w:sz="2" w:space="0"/>
              <w:right w:val="single" w:color="000000" w:sz="2" w:space="0"/>
            </w:tcBorders>
          </w:tcPr>
          <w:p w:rsidR="00722057" w:rsidP="00405048" w:rsidRDefault="00C05292" w14:paraId="2793012E" w14:textId="77777777">
            <w:pPr>
              <w:widowControl/>
              <w:rPr>
                <w:color w:val="000000"/>
              </w:rPr>
            </w:pPr>
            <w:r>
              <w:rPr>
                <w:color w:val="000000"/>
              </w:rPr>
              <w:t xml:space="preserve"> </w:t>
            </w:r>
            <w:r w:rsidR="00713185">
              <w:rPr>
                <w:color w:val="000000"/>
              </w:rPr>
              <w:t xml:space="preserve">FY </w:t>
            </w:r>
            <w:r w:rsidR="00722057">
              <w:rPr>
                <w:color w:val="000000"/>
              </w:rPr>
              <w:t>201</w:t>
            </w:r>
            <w:r w:rsidR="004C18D9">
              <w:rPr>
                <w:color w:val="000000"/>
              </w:rPr>
              <w:t>6</w:t>
            </w:r>
            <w:r w:rsidR="00722057">
              <w:rPr>
                <w:color w:val="000000"/>
              </w:rPr>
              <w:t xml:space="preserve"> Initial Contacts    </w:t>
            </w:r>
          </w:p>
        </w:tc>
        <w:tc>
          <w:tcPr>
            <w:tcW w:w="1330" w:type="dxa"/>
            <w:tcBorders>
              <w:top w:val="single" w:color="000000" w:sz="2" w:space="0"/>
              <w:left w:val="single" w:color="000000" w:sz="2" w:space="0"/>
              <w:bottom w:val="single" w:color="000000" w:sz="2" w:space="0"/>
              <w:right w:val="single" w:color="000000" w:sz="2" w:space="0"/>
            </w:tcBorders>
          </w:tcPr>
          <w:p w:rsidR="00722057" w:rsidP="00405048" w:rsidRDefault="00713185" w14:paraId="4DA1054C" w14:textId="77777777">
            <w:pPr>
              <w:widowControl/>
              <w:rPr>
                <w:color w:val="000000"/>
              </w:rPr>
            </w:pPr>
            <w:r>
              <w:rPr>
                <w:color w:val="000000"/>
              </w:rPr>
              <w:t xml:space="preserve">FY </w:t>
            </w:r>
            <w:r w:rsidR="00FC125F">
              <w:rPr>
                <w:color w:val="000000"/>
              </w:rPr>
              <w:t>201</w:t>
            </w:r>
            <w:r w:rsidR="004C18D9">
              <w:rPr>
                <w:color w:val="000000"/>
              </w:rPr>
              <w:t>8</w:t>
            </w:r>
            <w:r w:rsidR="00722057">
              <w:rPr>
                <w:color w:val="000000"/>
              </w:rPr>
              <w:t xml:space="preserve"> Initial Contacts</w:t>
            </w:r>
          </w:p>
        </w:tc>
        <w:tc>
          <w:tcPr>
            <w:tcW w:w="1258" w:type="dxa"/>
            <w:tcBorders>
              <w:top w:val="single" w:color="000000" w:sz="2" w:space="0"/>
              <w:left w:val="single" w:color="000000" w:sz="2" w:space="0"/>
              <w:bottom w:val="single" w:color="000000" w:sz="2" w:space="0"/>
              <w:right w:val="single" w:color="000000" w:sz="2" w:space="0"/>
            </w:tcBorders>
          </w:tcPr>
          <w:p w:rsidR="00722057" w:rsidP="00854111" w:rsidRDefault="00C05292" w14:paraId="3555084E" w14:textId="77777777">
            <w:pPr>
              <w:widowControl/>
              <w:rPr>
                <w:color w:val="000000"/>
              </w:rPr>
            </w:pPr>
            <w:r>
              <w:rPr>
                <w:color w:val="000000"/>
              </w:rPr>
              <w:t xml:space="preserve">Total </w:t>
            </w:r>
            <w:r w:rsidR="00713185">
              <w:rPr>
                <w:color w:val="000000"/>
              </w:rPr>
              <w:t xml:space="preserve">FY </w:t>
            </w:r>
            <w:r w:rsidR="00722057">
              <w:rPr>
                <w:color w:val="000000"/>
              </w:rPr>
              <w:t>201</w:t>
            </w:r>
            <w:r w:rsidR="004C18D9">
              <w:rPr>
                <w:color w:val="000000"/>
              </w:rPr>
              <w:t xml:space="preserve">6 </w:t>
            </w:r>
            <w:r w:rsidR="00854111">
              <w:rPr>
                <w:color w:val="000000"/>
              </w:rPr>
              <w:t>Minutes</w:t>
            </w:r>
          </w:p>
        </w:tc>
        <w:tc>
          <w:tcPr>
            <w:tcW w:w="1258" w:type="dxa"/>
            <w:tcBorders>
              <w:top w:val="single" w:color="000000" w:sz="2" w:space="0"/>
              <w:left w:val="single" w:color="000000" w:sz="2" w:space="0"/>
              <w:bottom w:val="single" w:color="000000" w:sz="2" w:space="0"/>
              <w:right w:val="single" w:color="000000" w:sz="2" w:space="0"/>
            </w:tcBorders>
          </w:tcPr>
          <w:p w:rsidR="00722057" w:rsidP="00854111" w:rsidRDefault="00C05292" w14:paraId="1A2C6E0E" w14:textId="77777777">
            <w:pPr>
              <w:widowControl/>
              <w:rPr>
                <w:color w:val="000000"/>
              </w:rPr>
            </w:pPr>
            <w:r>
              <w:rPr>
                <w:color w:val="000000"/>
              </w:rPr>
              <w:t xml:space="preserve">Total </w:t>
            </w:r>
            <w:r w:rsidR="00713185">
              <w:rPr>
                <w:color w:val="000000"/>
              </w:rPr>
              <w:t xml:space="preserve">FY </w:t>
            </w:r>
            <w:r w:rsidR="003B520A">
              <w:rPr>
                <w:color w:val="000000"/>
              </w:rPr>
              <w:t>201</w:t>
            </w:r>
            <w:r w:rsidR="004C18D9">
              <w:rPr>
                <w:color w:val="000000"/>
              </w:rPr>
              <w:t xml:space="preserve">8 </w:t>
            </w:r>
            <w:r w:rsidR="00854111">
              <w:rPr>
                <w:color w:val="000000"/>
              </w:rPr>
              <w:t>Minutes</w:t>
            </w:r>
          </w:p>
        </w:tc>
      </w:tr>
      <w:tr w:rsidR="00722057" w:rsidTr="00722057" w14:paraId="3412DE80"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722057" w:rsidP="00405048" w:rsidRDefault="00722057" w14:paraId="1277AB39" w14:textId="77777777">
            <w:pPr>
              <w:widowControl/>
              <w:rPr>
                <w:color w:val="000000"/>
              </w:rPr>
            </w:pPr>
            <w:r>
              <w:rPr>
                <w:color w:val="000000"/>
              </w:rPr>
              <w:t>Light Duty Surveillance</w:t>
            </w:r>
          </w:p>
        </w:tc>
        <w:tc>
          <w:tcPr>
            <w:tcW w:w="1350" w:type="dxa"/>
            <w:tcBorders>
              <w:top w:val="single" w:color="000000" w:sz="2" w:space="0"/>
              <w:left w:val="single" w:color="000000" w:sz="2" w:space="0"/>
              <w:bottom w:val="single" w:color="000000" w:sz="2" w:space="0"/>
              <w:right w:val="single" w:color="000000" w:sz="2" w:space="0"/>
            </w:tcBorders>
          </w:tcPr>
          <w:p w:rsidR="00722057" w:rsidP="00405048" w:rsidRDefault="00722057" w14:paraId="13F06354" w14:textId="77777777">
            <w:pPr>
              <w:widowControl/>
              <w:jc w:val="right"/>
              <w:rPr>
                <w:color w:val="000000"/>
              </w:rPr>
            </w:pPr>
            <w:r>
              <w:rPr>
                <w:color w:val="000000"/>
              </w:rPr>
              <w:t>12</w:t>
            </w:r>
            <w:r w:rsidR="000F4344">
              <w:rPr>
                <w:color w:val="000000"/>
              </w:rPr>
              <w:t>5</w:t>
            </w:r>
          </w:p>
        </w:tc>
        <w:tc>
          <w:tcPr>
            <w:tcW w:w="1364" w:type="dxa"/>
            <w:tcBorders>
              <w:top w:val="single" w:color="000000" w:sz="2" w:space="0"/>
              <w:left w:val="single" w:color="000000" w:sz="2" w:space="0"/>
              <w:bottom w:val="single" w:color="000000" w:sz="2" w:space="0"/>
              <w:right w:val="single" w:color="000000" w:sz="2" w:space="0"/>
            </w:tcBorders>
          </w:tcPr>
          <w:p w:rsidR="00722057" w:rsidP="006D2C12" w:rsidRDefault="00FC125F" w14:paraId="081F5B25" w14:textId="77777777">
            <w:pPr>
              <w:widowControl/>
              <w:jc w:val="right"/>
              <w:rPr>
                <w:color w:val="000000"/>
              </w:rPr>
            </w:pPr>
            <w:r>
              <w:rPr>
                <w:color w:val="000000"/>
              </w:rPr>
              <w:t>1</w:t>
            </w:r>
            <w:r w:rsidR="004C18D9">
              <w:rPr>
                <w:color w:val="000000"/>
              </w:rPr>
              <w:t>19</w:t>
            </w:r>
          </w:p>
        </w:tc>
        <w:tc>
          <w:tcPr>
            <w:tcW w:w="1356" w:type="dxa"/>
            <w:tcBorders>
              <w:top w:val="single" w:color="000000" w:sz="2" w:space="0"/>
              <w:left w:val="single" w:color="000000" w:sz="2" w:space="0"/>
              <w:bottom w:val="single" w:color="000000" w:sz="2" w:space="0"/>
              <w:right w:val="single" w:color="000000" w:sz="2" w:space="0"/>
            </w:tcBorders>
          </w:tcPr>
          <w:p w:rsidR="00722057" w:rsidP="00405048" w:rsidRDefault="004C18D9" w14:paraId="35F854D0" w14:textId="77777777">
            <w:pPr>
              <w:widowControl/>
              <w:jc w:val="right"/>
              <w:rPr>
                <w:color w:val="000000"/>
              </w:rPr>
            </w:pPr>
            <w:r>
              <w:rPr>
                <w:color w:val="000000"/>
              </w:rPr>
              <w:t>1257</w:t>
            </w:r>
          </w:p>
        </w:tc>
        <w:tc>
          <w:tcPr>
            <w:tcW w:w="1330" w:type="dxa"/>
            <w:tcBorders>
              <w:top w:val="single" w:color="000000" w:sz="2" w:space="0"/>
              <w:left w:val="single" w:color="000000" w:sz="2" w:space="0"/>
              <w:bottom w:val="single" w:color="000000" w:sz="2" w:space="0"/>
              <w:right w:val="single" w:color="000000" w:sz="2" w:space="0"/>
            </w:tcBorders>
          </w:tcPr>
          <w:p w:rsidR="00722057" w:rsidP="00405048" w:rsidRDefault="004C18D9" w14:paraId="12DA7626" w14:textId="77777777">
            <w:pPr>
              <w:widowControl/>
              <w:jc w:val="right"/>
              <w:rPr>
                <w:color w:val="000000"/>
              </w:rPr>
            </w:pPr>
            <w:r>
              <w:rPr>
                <w:color w:val="000000"/>
              </w:rPr>
              <w:t>-</w:t>
            </w:r>
          </w:p>
        </w:tc>
        <w:tc>
          <w:tcPr>
            <w:tcW w:w="1258" w:type="dxa"/>
            <w:tcBorders>
              <w:top w:val="single" w:color="000000" w:sz="2" w:space="0"/>
              <w:left w:val="single" w:color="000000" w:sz="2" w:space="0"/>
              <w:bottom w:val="single" w:color="000000" w:sz="2" w:space="0"/>
              <w:right w:val="single" w:color="000000" w:sz="2" w:space="0"/>
            </w:tcBorders>
          </w:tcPr>
          <w:p w:rsidR="00722057" w:rsidP="00405048" w:rsidRDefault="004C18D9" w14:paraId="61F34753" w14:textId="77777777">
            <w:pPr>
              <w:widowControl/>
              <w:jc w:val="right"/>
              <w:rPr>
                <w:color w:val="000000"/>
              </w:rPr>
            </w:pPr>
            <w:r>
              <w:rPr>
                <w:color w:val="000000"/>
              </w:rPr>
              <w:t>14085</w:t>
            </w:r>
          </w:p>
        </w:tc>
        <w:tc>
          <w:tcPr>
            <w:tcW w:w="1258" w:type="dxa"/>
            <w:tcBorders>
              <w:top w:val="single" w:color="000000" w:sz="2" w:space="0"/>
              <w:left w:val="single" w:color="000000" w:sz="2" w:space="0"/>
              <w:bottom w:val="single" w:color="000000" w:sz="2" w:space="0"/>
              <w:right w:val="single" w:color="000000" w:sz="2" w:space="0"/>
            </w:tcBorders>
          </w:tcPr>
          <w:p w:rsidR="00722057" w:rsidP="00405048" w:rsidRDefault="004C18D9" w14:paraId="4D042BD8" w14:textId="77777777">
            <w:pPr>
              <w:widowControl/>
              <w:jc w:val="right"/>
              <w:rPr>
                <w:color w:val="000000"/>
              </w:rPr>
            </w:pPr>
            <w:r>
              <w:rPr>
                <w:color w:val="000000"/>
              </w:rPr>
              <w:t>-</w:t>
            </w:r>
          </w:p>
        </w:tc>
      </w:tr>
      <w:tr w:rsidR="00722057" w:rsidTr="00722057" w14:paraId="252E11A5"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722057" w:rsidP="00405048" w:rsidRDefault="00722057" w14:paraId="52EEB6F4" w14:textId="77777777">
            <w:pPr>
              <w:widowControl/>
              <w:rPr>
                <w:color w:val="000000"/>
              </w:rPr>
            </w:pPr>
            <w:r>
              <w:rPr>
                <w:color w:val="000000"/>
              </w:rPr>
              <w:t>Onboard D</w:t>
            </w:r>
            <w:r w:rsidRPr="00C72557">
              <w:rPr>
                <w:color w:val="000000"/>
              </w:rPr>
              <w:t xml:space="preserve">iagnostics </w:t>
            </w:r>
            <w:r>
              <w:rPr>
                <w:color w:val="000000"/>
              </w:rPr>
              <w:t>Surveillance</w:t>
            </w:r>
          </w:p>
        </w:tc>
        <w:tc>
          <w:tcPr>
            <w:tcW w:w="1350" w:type="dxa"/>
            <w:tcBorders>
              <w:top w:val="single" w:color="000000" w:sz="2" w:space="0"/>
              <w:left w:val="single" w:color="000000" w:sz="2" w:space="0"/>
              <w:bottom w:val="single" w:color="000000" w:sz="2" w:space="0"/>
              <w:right w:val="single" w:color="000000" w:sz="2" w:space="0"/>
            </w:tcBorders>
          </w:tcPr>
          <w:p w:rsidR="00722057" w:rsidP="00405048" w:rsidRDefault="00722057" w14:paraId="2AEDA268" w14:textId="77777777">
            <w:pPr>
              <w:widowControl/>
              <w:jc w:val="right"/>
              <w:rPr>
                <w:color w:val="000000"/>
              </w:rPr>
            </w:pPr>
            <w:r>
              <w:rPr>
                <w:color w:val="000000"/>
              </w:rPr>
              <w:t>0</w:t>
            </w:r>
          </w:p>
        </w:tc>
        <w:tc>
          <w:tcPr>
            <w:tcW w:w="1364" w:type="dxa"/>
            <w:tcBorders>
              <w:top w:val="single" w:color="000000" w:sz="2" w:space="0"/>
              <w:left w:val="single" w:color="000000" w:sz="2" w:space="0"/>
              <w:bottom w:val="single" w:color="000000" w:sz="2" w:space="0"/>
              <w:right w:val="single" w:color="000000" w:sz="2" w:space="0"/>
            </w:tcBorders>
          </w:tcPr>
          <w:p w:rsidR="00722057" w:rsidP="00405048" w:rsidRDefault="00FC125F" w14:paraId="797C3B9B" w14:textId="77777777">
            <w:pPr>
              <w:widowControl/>
              <w:jc w:val="right"/>
              <w:rPr>
                <w:color w:val="000000"/>
              </w:rPr>
            </w:pPr>
            <w:r>
              <w:rPr>
                <w:color w:val="000000"/>
              </w:rPr>
              <w:t>0</w:t>
            </w:r>
          </w:p>
        </w:tc>
        <w:tc>
          <w:tcPr>
            <w:tcW w:w="1356" w:type="dxa"/>
            <w:tcBorders>
              <w:top w:val="single" w:color="000000" w:sz="2" w:space="0"/>
              <w:left w:val="single" w:color="000000" w:sz="2" w:space="0"/>
              <w:bottom w:val="single" w:color="000000" w:sz="2" w:space="0"/>
              <w:right w:val="single" w:color="000000" w:sz="2" w:space="0"/>
            </w:tcBorders>
          </w:tcPr>
          <w:p w:rsidR="00722057" w:rsidP="00405048" w:rsidRDefault="00722057" w14:paraId="2E07A29E" w14:textId="77777777">
            <w:pPr>
              <w:widowControl/>
              <w:jc w:val="right"/>
              <w:rPr>
                <w:color w:val="000000"/>
              </w:rPr>
            </w:pPr>
            <w:r>
              <w:rPr>
                <w:color w:val="000000"/>
              </w:rPr>
              <w:t>0</w:t>
            </w:r>
          </w:p>
        </w:tc>
        <w:tc>
          <w:tcPr>
            <w:tcW w:w="1330" w:type="dxa"/>
            <w:tcBorders>
              <w:top w:val="single" w:color="000000" w:sz="2" w:space="0"/>
              <w:left w:val="single" w:color="000000" w:sz="2" w:space="0"/>
              <w:bottom w:val="single" w:color="000000" w:sz="2" w:space="0"/>
              <w:right w:val="single" w:color="000000" w:sz="2" w:space="0"/>
            </w:tcBorders>
          </w:tcPr>
          <w:p w:rsidR="00722057" w:rsidP="00405048" w:rsidRDefault="00722057" w14:paraId="75F6643B" w14:textId="77777777">
            <w:pPr>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722057" w:rsidP="00405048" w:rsidRDefault="00854111" w14:paraId="08702DAA" w14:textId="77777777">
            <w:pPr>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722057" w:rsidP="00405048" w:rsidRDefault="00854111" w14:paraId="52947A8B" w14:textId="77777777">
            <w:pPr>
              <w:widowControl/>
              <w:jc w:val="right"/>
              <w:rPr>
                <w:color w:val="000000"/>
              </w:rPr>
            </w:pPr>
            <w:r>
              <w:rPr>
                <w:color w:val="000000"/>
              </w:rPr>
              <w:t>0</w:t>
            </w:r>
          </w:p>
        </w:tc>
      </w:tr>
      <w:tr w:rsidR="00722057" w:rsidTr="00722057" w14:paraId="519970E3"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722057" w:rsidP="00405048" w:rsidRDefault="00722057" w14:paraId="7367B709" w14:textId="77777777">
            <w:pPr>
              <w:widowControl/>
              <w:rPr>
                <w:color w:val="000000"/>
              </w:rPr>
            </w:pPr>
            <w:r>
              <w:rPr>
                <w:color w:val="000000"/>
              </w:rPr>
              <w:t>Special Vehicle Investigation</w:t>
            </w:r>
          </w:p>
        </w:tc>
        <w:tc>
          <w:tcPr>
            <w:tcW w:w="1350" w:type="dxa"/>
            <w:tcBorders>
              <w:top w:val="single" w:color="000000" w:sz="2" w:space="0"/>
              <w:left w:val="single" w:color="000000" w:sz="2" w:space="0"/>
              <w:bottom w:val="single" w:color="000000" w:sz="2" w:space="0"/>
              <w:right w:val="single" w:color="000000" w:sz="2" w:space="0"/>
            </w:tcBorders>
          </w:tcPr>
          <w:p w:rsidR="00722057" w:rsidP="00405048" w:rsidRDefault="004C18D9" w14:paraId="6CE5DB23" w14:textId="77777777">
            <w:pPr>
              <w:widowControl/>
              <w:jc w:val="right"/>
              <w:rPr>
                <w:color w:val="000000"/>
              </w:rPr>
            </w:pPr>
            <w:r>
              <w:rPr>
                <w:color w:val="000000"/>
              </w:rPr>
              <w:t>0</w:t>
            </w:r>
          </w:p>
          <w:p w:rsidR="004C18D9" w:rsidP="00405048" w:rsidRDefault="004C18D9" w14:paraId="4914CC1E" w14:textId="77777777">
            <w:pPr>
              <w:widowControl/>
              <w:jc w:val="right"/>
              <w:rPr>
                <w:color w:val="000000"/>
              </w:rPr>
            </w:pPr>
          </w:p>
          <w:p w:rsidR="004C18D9" w:rsidP="00405048" w:rsidRDefault="004C18D9" w14:paraId="3DE78539" w14:textId="77777777">
            <w:pPr>
              <w:widowControl/>
              <w:jc w:val="right"/>
              <w:rPr>
                <w:color w:val="000000"/>
              </w:rPr>
            </w:pPr>
          </w:p>
        </w:tc>
        <w:tc>
          <w:tcPr>
            <w:tcW w:w="1364" w:type="dxa"/>
            <w:tcBorders>
              <w:top w:val="single" w:color="000000" w:sz="2" w:space="0"/>
              <w:left w:val="single" w:color="000000" w:sz="2" w:space="0"/>
              <w:bottom w:val="single" w:color="000000" w:sz="2" w:space="0"/>
              <w:right w:val="single" w:color="000000" w:sz="2" w:space="0"/>
            </w:tcBorders>
          </w:tcPr>
          <w:p w:rsidR="00722057" w:rsidP="00405048" w:rsidRDefault="00FC125F" w14:paraId="75EEABE1" w14:textId="77777777">
            <w:pPr>
              <w:widowControl/>
              <w:jc w:val="right"/>
              <w:rPr>
                <w:color w:val="000000"/>
              </w:rPr>
            </w:pPr>
            <w:r>
              <w:rPr>
                <w:color w:val="000000"/>
              </w:rPr>
              <w:t>0</w:t>
            </w:r>
          </w:p>
        </w:tc>
        <w:tc>
          <w:tcPr>
            <w:tcW w:w="1356" w:type="dxa"/>
            <w:tcBorders>
              <w:top w:val="single" w:color="000000" w:sz="2" w:space="0"/>
              <w:left w:val="single" w:color="000000" w:sz="2" w:space="0"/>
              <w:bottom w:val="single" w:color="000000" w:sz="2" w:space="0"/>
              <w:right w:val="single" w:color="000000" w:sz="2" w:space="0"/>
            </w:tcBorders>
          </w:tcPr>
          <w:p w:rsidR="00722057" w:rsidP="00405048" w:rsidRDefault="004C18D9" w14:paraId="6044BE36" w14:textId="77777777">
            <w:pPr>
              <w:widowControl/>
              <w:jc w:val="right"/>
              <w:rPr>
                <w:color w:val="000000"/>
              </w:rPr>
            </w:pPr>
            <w:r>
              <w:rPr>
                <w:color w:val="000000"/>
              </w:rPr>
              <w:t>0</w:t>
            </w:r>
          </w:p>
        </w:tc>
        <w:tc>
          <w:tcPr>
            <w:tcW w:w="1330" w:type="dxa"/>
            <w:tcBorders>
              <w:top w:val="single" w:color="000000" w:sz="2" w:space="0"/>
              <w:left w:val="single" w:color="000000" w:sz="2" w:space="0"/>
              <w:bottom w:val="single" w:color="000000" w:sz="2" w:space="0"/>
              <w:right w:val="single" w:color="000000" w:sz="2" w:space="0"/>
            </w:tcBorders>
          </w:tcPr>
          <w:p w:rsidR="00722057" w:rsidP="00405048" w:rsidRDefault="00FC125F" w14:paraId="484217FA" w14:textId="77777777">
            <w:pPr>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722057" w:rsidP="00405048" w:rsidRDefault="004C18D9" w14:paraId="2A9E9D0D" w14:textId="77777777">
            <w:pPr>
              <w:widowControl/>
              <w:jc w:val="right"/>
              <w:rPr>
                <w:color w:val="000000"/>
              </w:rPr>
            </w:pPr>
            <w:r>
              <w:rPr>
                <w:color w:val="000000"/>
              </w:rPr>
              <w:t>0</w:t>
            </w:r>
          </w:p>
        </w:tc>
        <w:tc>
          <w:tcPr>
            <w:tcW w:w="1258" w:type="dxa"/>
            <w:tcBorders>
              <w:top w:val="single" w:color="000000" w:sz="2" w:space="0"/>
              <w:left w:val="single" w:color="000000" w:sz="2" w:space="0"/>
              <w:bottom w:val="single" w:color="000000" w:sz="2" w:space="0"/>
              <w:right w:val="single" w:color="000000" w:sz="2" w:space="0"/>
            </w:tcBorders>
          </w:tcPr>
          <w:p w:rsidR="00722057" w:rsidP="003B520A" w:rsidRDefault="003B520A" w14:paraId="21FBBD49" w14:textId="77777777">
            <w:pPr>
              <w:widowControl/>
              <w:jc w:val="right"/>
              <w:rPr>
                <w:color w:val="000000"/>
              </w:rPr>
            </w:pPr>
            <w:r>
              <w:rPr>
                <w:color w:val="000000"/>
              </w:rPr>
              <w:t>0</w:t>
            </w:r>
          </w:p>
        </w:tc>
      </w:tr>
      <w:tr w:rsidR="009969D0" w:rsidTr="00722057" w14:paraId="53E451F4"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9969D0" w:rsidP="00405048" w:rsidRDefault="009969D0" w14:paraId="068C865E" w14:textId="77777777">
            <w:pPr>
              <w:widowControl/>
              <w:rPr>
                <w:color w:val="000000"/>
              </w:rPr>
            </w:pPr>
            <w:r>
              <w:rPr>
                <w:color w:val="000000"/>
              </w:rPr>
              <w:t xml:space="preserve">Light Duty Confirmatory </w:t>
            </w:r>
          </w:p>
        </w:tc>
        <w:tc>
          <w:tcPr>
            <w:tcW w:w="1350" w:type="dxa"/>
            <w:tcBorders>
              <w:top w:val="single" w:color="000000" w:sz="2" w:space="0"/>
              <w:left w:val="single" w:color="000000" w:sz="2" w:space="0"/>
              <w:bottom w:val="single" w:color="000000" w:sz="2" w:space="0"/>
              <w:right w:val="single" w:color="000000" w:sz="2" w:space="0"/>
            </w:tcBorders>
          </w:tcPr>
          <w:p w:rsidR="009969D0" w:rsidDel="00BF06C6" w:rsidP="00405048" w:rsidRDefault="000F4344" w14:paraId="580B65B7" w14:textId="77777777">
            <w:pPr>
              <w:widowControl/>
              <w:jc w:val="right"/>
              <w:rPr>
                <w:color w:val="000000"/>
              </w:rPr>
            </w:pPr>
            <w:r>
              <w:rPr>
                <w:color w:val="000000"/>
              </w:rPr>
              <w:t>14</w:t>
            </w:r>
          </w:p>
        </w:tc>
        <w:tc>
          <w:tcPr>
            <w:tcW w:w="1364" w:type="dxa"/>
            <w:tcBorders>
              <w:top w:val="single" w:color="000000" w:sz="2" w:space="0"/>
              <w:left w:val="single" w:color="000000" w:sz="2" w:space="0"/>
              <w:bottom w:val="single" w:color="000000" w:sz="2" w:space="0"/>
              <w:right w:val="single" w:color="000000" w:sz="2" w:space="0"/>
            </w:tcBorders>
          </w:tcPr>
          <w:p w:rsidR="009969D0" w:rsidDel="00BF06C6" w:rsidP="00405048" w:rsidRDefault="004C18D9" w14:paraId="484A05B5" w14:textId="77777777">
            <w:pPr>
              <w:widowControl/>
              <w:jc w:val="right"/>
              <w:rPr>
                <w:color w:val="000000"/>
              </w:rPr>
            </w:pPr>
            <w:r>
              <w:rPr>
                <w:bCs/>
                <w:color w:val="000000"/>
              </w:rPr>
              <w:t>8</w:t>
            </w:r>
          </w:p>
        </w:tc>
        <w:tc>
          <w:tcPr>
            <w:tcW w:w="1356" w:type="dxa"/>
            <w:tcBorders>
              <w:top w:val="single" w:color="000000" w:sz="2" w:space="0"/>
              <w:left w:val="single" w:color="000000" w:sz="2" w:space="0"/>
              <w:bottom w:val="single" w:color="000000" w:sz="2" w:space="0"/>
              <w:right w:val="single" w:color="000000" w:sz="2" w:space="0"/>
            </w:tcBorders>
          </w:tcPr>
          <w:p w:rsidR="009969D0" w:rsidDel="00BF06C6" w:rsidP="00405048" w:rsidRDefault="004C18D9" w14:paraId="5AC9BDA1" w14:textId="77777777">
            <w:pPr>
              <w:widowControl/>
              <w:jc w:val="right"/>
              <w:rPr>
                <w:color w:val="000000"/>
              </w:rPr>
            </w:pPr>
            <w:r>
              <w:rPr>
                <w:color w:val="000000"/>
              </w:rPr>
              <w:t>370</w:t>
            </w:r>
          </w:p>
        </w:tc>
        <w:tc>
          <w:tcPr>
            <w:tcW w:w="1330" w:type="dxa"/>
            <w:tcBorders>
              <w:top w:val="single" w:color="000000" w:sz="2" w:space="0"/>
              <w:left w:val="single" w:color="000000" w:sz="2" w:space="0"/>
              <w:bottom w:val="single" w:color="000000" w:sz="2" w:space="0"/>
              <w:right w:val="single" w:color="000000" w:sz="2" w:space="0"/>
            </w:tcBorders>
          </w:tcPr>
          <w:p w:rsidR="009969D0" w:rsidP="00405048" w:rsidRDefault="004C18D9" w14:paraId="087CB145" w14:textId="77777777">
            <w:pPr>
              <w:widowControl/>
              <w:jc w:val="right"/>
              <w:rPr>
                <w:color w:val="000000"/>
              </w:rPr>
            </w:pPr>
            <w:r>
              <w:rPr>
                <w:bCs/>
                <w:color w:val="000000"/>
              </w:rPr>
              <w:t>-</w:t>
            </w:r>
          </w:p>
        </w:tc>
        <w:tc>
          <w:tcPr>
            <w:tcW w:w="1258" w:type="dxa"/>
            <w:tcBorders>
              <w:top w:val="single" w:color="000000" w:sz="2" w:space="0"/>
              <w:left w:val="single" w:color="000000" w:sz="2" w:space="0"/>
              <w:bottom w:val="single" w:color="000000" w:sz="2" w:space="0"/>
              <w:right w:val="single" w:color="000000" w:sz="2" w:space="0"/>
            </w:tcBorders>
          </w:tcPr>
          <w:p w:rsidR="009969D0" w:rsidP="00405048" w:rsidRDefault="004C18D9" w14:paraId="32A94722" w14:textId="77777777">
            <w:pPr>
              <w:widowControl/>
              <w:jc w:val="right"/>
              <w:rPr>
                <w:color w:val="000000"/>
              </w:rPr>
            </w:pPr>
            <w:r>
              <w:rPr>
                <w:bCs/>
                <w:color w:val="000000"/>
              </w:rPr>
              <w:t>4010</w:t>
            </w:r>
          </w:p>
        </w:tc>
        <w:tc>
          <w:tcPr>
            <w:tcW w:w="1258" w:type="dxa"/>
            <w:tcBorders>
              <w:top w:val="single" w:color="000000" w:sz="2" w:space="0"/>
              <w:left w:val="single" w:color="000000" w:sz="2" w:space="0"/>
              <w:bottom w:val="single" w:color="000000" w:sz="2" w:space="0"/>
              <w:right w:val="single" w:color="000000" w:sz="2" w:space="0"/>
            </w:tcBorders>
          </w:tcPr>
          <w:p w:rsidR="009969D0" w:rsidP="00340DF9" w:rsidRDefault="004C18D9" w14:paraId="231ABD7E" w14:textId="77777777">
            <w:pPr>
              <w:widowControl/>
              <w:jc w:val="right"/>
              <w:rPr>
                <w:color w:val="000000"/>
              </w:rPr>
            </w:pPr>
            <w:r>
              <w:rPr>
                <w:bCs/>
                <w:color w:val="000000"/>
              </w:rPr>
              <w:t>-</w:t>
            </w:r>
          </w:p>
        </w:tc>
      </w:tr>
      <w:tr w:rsidR="009969D0" w:rsidTr="00722057" w14:paraId="37649FE9"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9969D0" w:rsidP="00722057" w:rsidRDefault="009969D0" w14:paraId="7928ECE8" w14:textId="77777777">
            <w:pPr>
              <w:widowControl/>
              <w:rPr>
                <w:b/>
                <w:bCs/>
                <w:color w:val="000000"/>
              </w:rPr>
            </w:pPr>
            <w:r>
              <w:rPr>
                <w:b/>
                <w:bCs/>
                <w:color w:val="000000"/>
              </w:rPr>
              <w:t>Total</w:t>
            </w:r>
          </w:p>
        </w:tc>
        <w:tc>
          <w:tcPr>
            <w:tcW w:w="1350" w:type="dxa"/>
            <w:tcBorders>
              <w:top w:val="single" w:color="000000" w:sz="2" w:space="0"/>
              <w:left w:val="single" w:color="000000" w:sz="2" w:space="0"/>
              <w:bottom w:val="single" w:color="000000" w:sz="2" w:space="0"/>
              <w:right w:val="single" w:color="000000" w:sz="2" w:space="0"/>
            </w:tcBorders>
          </w:tcPr>
          <w:p w:rsidR="009969D0" w:rsidDel="00BF06C6" w:rsidP="00405048" w:rsidRDefault="00AE4859" w14:paraId="3215765F" w14:textId="77777777">
            <w:pPr>
              <w:widowControl/>
              <w:jc w:val="right"/>
              <w:rPr>
                <w:b/>
                <w:bCs/>
                <w:color w:val="000000"/>
              </w:rPr>
            </w:pPr>
            <w:r>
              <w:rPr>
                <w:b/>
                <w:bCs/>
                <w:color w:val="000000"/>
              </w:rPr>
              <w:t>139</w:t>
            </w:r>
          </w:p>
        </w:tc>
        <w:tc>
          <w:tcPr>
            <w:tcW w:w="1364" w:type="dxa"/>
            <w:tcBorders>
              <w:top w:val="single" w:color="000000" w:sz="2" w:space="0"/>
              <w:left w:val="single" w:color="000000" w:sz="2" w:space="0"/>
              <w:bottom w:val="single" w:color="000000" w:sz="2" w:space="0"/>
              <w:right w:val="single" w:color="000000" w:sz="2" w:space="0"/>
            </w:tcBorders>
          </w:tcPr>
          <w:p w:rsidRPr="00722057" w:rsidR="009969D0" w:rsidDel="00BF06C6" w:rsidP="00405048" w:rsidRDefault="00AE4859" w14:paraId="7C6AD82D" w14:textId="77777777">
            <w:pPr>
              <w:widowControl/>
              <w:jc w:val="right"/>
              <w:rPr>
                <w:bCs/>
                <w:color w:val="000000"/>
              </w:rPr>
            </w:pPr>
            <w:r>
              <w:rPr>
                <w:b/>
                <w:bCs/>
                <w:color w:val="000000"/>
              </w:rPr>
              <w:t>127</w:t>
            </w:r>
          </w:p>
        </w:tc>
        <w:tc>
          <w:tcPr>
            <w:tcW w:w="1356" w:type="dxa"/>
            <w:tcBorders>
              <w:top w:val="single" w:color="000000" w:sz="2" w:space="0"/>
              <w:left w:val="single" w:color="000000" w:sz="2" w:space="0"/>
              <w:bottom w:val="single" w:color="000000" w:sz="2" w:space="0"/>
              <w:right w:val="single" w:color="000000" w:sz="2" w:space="0"/>
            </w:tcBorders>
          </w:tcPr>
          <w:p w:rsidR="009969D0" w:rsidDel="00BF06C6" w:rsidP="00405048" w:rsidRDefault="004C18D9" w14:paraId="29F422FF" w14:textId="77777777">
            <w:pPr>
              <w:widowControl/>
              <w:jc w:val="right"/>
              <w:rPr>
                <w:b/>
                <w:bCs/>
                <w:color w:val="000000"/>
              </w:rPr>
            </w:pPr>
            <w:r>
              <w:rPr>
                <w:b/>
                <w:bCs/>
                <w:color w:val="000000"/>
              </w:rPr>
              <w:t>1627</w:t>
            </w:r>
          </w:p>
        </w:tc>
        <w:tc>
          <w:tcPr>
            <w:tcW w:w="1330" w:type="dxa"/>
            <w:tcBorders>
              <w:top w:val="single" w:color="000000" w:sz="2" w:space="0"/>
              <w:left w:val="single" w:color="000000" w:sz="2" w:space="0"/>
              <w:bottom w:val="single" w:color="000000" w:sz="2" w:space="0"/>
              <w:right w:val="single" w:color="000000" w:sz="2" w:space="0"/>
            </w:tcBorders>
          </w:tcPr>
          <w:p w:rsidRPr="00722057" w:rsidR="009969D0" w:rsidP="00405048" w:rsidRDefault="004C18D9" w14:paraId="15EF52CD" w14:textId="77777777">
            <w:pPr>
              <w:widowControl/>
              <w:jc w:val="right"/>
              <w:rPr>
                <w:bCs/>
                <w:color w:val="000000"/>
              </w:rPr>
            </w:pPr>
            <w:r>
              <w:rPr>
                <w:b/>
                <w:bCs/>
                <w:color w:val="000000"/>
              </w:rPr>
              <w:t>993</w:t>
            </w:r>
          </w:p>
        </w:tc>
        <w:tc>
          <w:tcPr>
            <w:tcW w:w="1258" w:type="dxa"/>
            <w:tcBorders>
              <w:top w:val="single" w:color="000000" w:sz="2" w:space="0"/>
              <w:left w:val="single" w:color="000000" w:sz="2" w:space="0"/>
              <w:bottom w:val="single" w:color="000000" w:sz="2" w:space="0"/>
              <w:right w:val="single" w:color="000000" w:sz="2" w:space="0"/>
            </w:tcBorders>
          </w:tcPr>
          <w:p w:rsidRPr="00854111" w:rsidR="009969D0" w:rsidP="00405048" w:rsidRDefault="004C18D9" w14:paraId="194844DD" w14:textId="77777777">
            <w:pPr>
              <w:widowControl/>
              <w:jc w:val="right"/>
              <w:rPr>
                <w:bCs/>
                <w:color w:val="000000"/>
              </w:rPr>
            </w:pPr>
            <w:r>
              <w:rPr>
                <w:b/>
                <w:bCs/>
                <w:color w:val="000000"/>
              </w:rPr>
              <w:t>18095</w:t>
            </w:r>
          </w:p>
        </w:tc>
        <w:tc>
          <w:tcPr>
            <w:tcW w:w="1258" w:type="dxa"/>
            <w:tcBorders>
              <w:top w:val="single" w:color="000000" w:sz="2" w:space="0"/>
              <w:left w:val="single" w:color="000000" w:sz="2" w:space="0"/>
              <w:bottom w:val="single" w:color="000000" w:sz="2" w:space="0"/>
              <w:right w:val="single" w:color="000000" w:sz="2" w:space="0"/>
            </w:tcBorders>
          </w:tcPr>
          <w:p w:rsidRPr="00854111" w:rsidR="009969D0" w:rsidP="00340DF9" w:rsidRDefault="004C18D9" w14:paraId="04868338" w14:textId="77777777">
            <w:pPr>
              <w:widowControl/>
              <w:jc w:val="right"/>
              <w:rPr>
                <w:bCs/>
                <w:color w:val="000000"/>
              </w:rPr>
            </w:pPr>
            <w:r>
              <w:rPr>
                <w:b/>
                <w:bCs/>
                <w:color w:val="000000"/>
              </w:rPr>
              <w:t>13635</w:t>
            </w:r>
          </w:p>
        </w:tc>
      </w:tr>
      <w:tr w:rsidR="009969D0" w:rsidTr="00722057" w14:paraId="06966C4D"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9969D0" w:rsidP="00405048" w:rsidRDefault="009969D0" w14:paraId="2A5779B3" w14:textId="77777777">
            <w:pPr>
              <w:widowControl/>
              <w:rPr>
                <w:b/>
                <w:bCs/>
                <w:color w:val="000000"/>
              </w:rPr>
            </w:pPr>
            <w:r>
              <w:rPr>
                <w:b/>
                <w:bCs/>
                <w:color w:val="000000"/>
              </w:rPr>
              <w:t>Difference</w:t>
            </w:r>
          </w:p>
        </w:tc>
        <w:tc>
          <w:tcPr>
            <w:tcW w:w="1350" w:type="dxa"/>
            <w:tcBorders>
              <w:top w:val="single" w:color="000000" w:sz="2" w:space="0"/>
              <w:left w:val="single" w:color="000000" w:sz="2" w:space="0"/>
              <w:bottom w:val="single" w:color="000000" w:sz="2" w:space="0"/>
              <w:right w:val="single" w:color="000000" w:sz="2" w:space="0"/>
            </w:tcBorders>
          </w:tcPr>
          <w:p w:rsidR="009969D0" w:rsidP="00405048" w:rsidRDefault="009969D0" w14:paraId="78E48983" w14:textId="77777777">
            <w:pPr>
              <w:widowControl/>
              <w:jc w:val="right"/>
              <w:rPr>
                <w:b/>
                <w:bCs/>
                <w:color w:val="000000"/>
              </w:rPr>
            </w:pPr>
          </w:p>
        </w:tc>
        <w:tc>
          <w:tcPr>
            <w:tcW w:w="1364" w:type="dxa"/>
            <w:tcBorders>
              <w:top w:val="single" w:color="000000" w:sz="2" w:space="0"/>
              <w:left w:val="single" w:color="000000" w:sz="2" w:space="0"/>
              <w:bottom w:val="single" w:color="000000" w:sz="2" w:space="0"/>
              <w:right w:val="single" w:color="000000" w:sz="2" w:space="0"/>
            </w:tcBorders>
          </w:tcPr>
          <w:p w:rsidR="009969D0" w:rsidP="00405048" w:rsidRDefault="00AE4859" w14:paraId="727C5D59" w14:textId="77777777">
            <w:pPr>
              <w:widowControl/>
              <w:jc w:val="right"/>
              <w:rPr>
                <w:b/>
                <w:bCs/>
                <w:color w:val="000000"/>
              </w:rPr>
            </w:pPr>
            <w:r>
              <w:rPr>
                <w:b/>
                <w:bCs/>
                <w:color w:val="000000"/>
              </w:rPr>
              <w:t>-12</w:t>
            </w:r>
          </w:p>
        </w:tc>
        <w:tc>
          <w:tcPr>
            <w:tcW w:w="1356" w:type="dxa"/>
            <w:tcBorders>
              <w:top w:val="single" w:color="000000" w:sz="2" w:space="0"/>
              <w:left w:val="single" w:color="000000" w:sz="2" w:space="0"/>
              <w:bottom w:val="single" w:color="000000" w:sz="2" w:space="0"/>
              <w:right w:val="single" w:color="000000" w:sz="2" w:space="0"/>
            </w:tcBorders>
          </w:tcPr>
          <w:p w:rsidR="009969D0" w:rsidP="00405048" w:rsidRDefault="009969D0" w14:paraId="28161BCA" w14:textId="77777777">
            <w:pPr>
              <w:widowControl/>
              <w:jc w:val="right"/>
              <w:rPr>
                <w:b/>
                <w:bCs/>
                <w:color w:val="000000"/>
              </w:rPr>
            </w:pPr>
          </w:p>
        </w:tc>
        <w:tc>
          <w:tcPr>
            <w:tcW w:w="1330" w:type="dxa"/>
            <w:tcBorders>
              <w:top w:val="single" w:color="000000" w:sz="2" w:space="0"/>
              <w:left w:val="single" w:color="000000" w:sz="2" w:space="0"/>
              <w:bottom w:val="single" w:color="000000" w:sz="2" w:space="0"/>
              <w:right w:val="single" w:color="000000" w:sz="2" w:space="0"/>
            </w:tcBorders>
          </w:tcPr>
          <w:p w:rsidR="009969D0" w:rsidP="00405048" w:rsidRDefault="00AE4859" w14:paraId="7334E2FB" w14:textId="77777777">
            <w:pPr>
              <w:widowControl/>
              <w:jc w:val="right"/>
              <w:rPr>
                <w:b/>
                <w:bCs/>
                <w:color w:val="000000"/>
              </w:rPr>
            </w:pPr>
            <w:r>
              <w:rPr>
                <w:b/>
                <w:bCs/>
                <w:color w:val="000000"/>
              </w:rPr>
              <w:t>-634</w:t>
            </w:r>
          </w:p>
        </w:tc>
        <w:tc>
          <w:tcPr>
            <w:tcW w:w="1258" w:type="dxa"/>
            <w:tcBorders>
              <w:top w:val="single" w:color="000000" w:sz="2" w:space="0"/>
              <w:left w:val="single" w:color="000000" w:sz="2" w:space="0"/>
              <w:bottom w:val="single" w:color="000000" w:sz="2" w:space="0"/>
              <w:right w:val="single" w:color="000000" w:sz="2" w:space="0"/>
            </w:tcBorders>
          </w:tcPr>
          <w:p w:rsidRPr="001C78C0" w:rsidR="009969D0" w:rsidP="00405048" w:rsidRDefault="009969D0" w14:paraId="4EF4A5C7" w14:textId="77777777">
            <w:pPr>
              <w:widowControl/>
              <w:jc w:val="right"/>
              <w:rPr>
                <w:b/>
                <w:bCs/>
                <w:color w:val="000000"/>
                <w:sz w:val="22"/>
                <w:szCs w:val="22"/>
              </w:rPr>
            </w:pPr>
          </w:p>
        </w:tc>
        <w:tc>
          <w:tcPr>
            <w:tcW w:w="1258" w:type="dxa"/>
            <w:tcBorders>
              <w:top w:val="single" w:color="000000" w:sz="2" w:space="0"/>
              <w:left w:val="single" w:color="000000" w:sz="2" w:space="0"/>
              <w:bottom w:val="single" w:color="000000" w:sz="2" w:space="0"/>
              <w:right w:val="single" w:color="000000" w:sz="2" w:space="0"/>
            </w:tcBorders>
          </w:tcPr>
          <w:p w:rsidR="009969D0" w:rsidP="00405048" w:rsidRDefault="00AE4859" w14:paraId="1A88A108" w14:textId="77777777">
            <w:pPr>
              <w:widowControl/>
              <w:jc w:val="right"/>
              <w:rPr>
                <w:b/>
                <w:bCs/>
                <w:color w:val="000000"/>
              </w:rPr>
            </w:pPr>
            <w:r>
              <w:rPr>
                <w:b/>
                <w:bCs/>
                <w:color w:val="000000"/>
              </w:rPr>
              <w:t>-4460</w:t>
            </w:r>
          </w:p>
        </w:tc>
      </w:tr>
      <w:tr w:rsidR="009969D0" w:rsidTr="00722057" w14:paraId="3B592739" w14:textId="77777777">
        <w:tblPrEx>
          <w:tblCellMar>
            <w:top w:w="0" w:type="dxa"/>
            <w:bottom w:w="0" w:type="dxa"/>
          </w:tblCellMar>
        </w:tblPrEx>
        <w:trPr>
          <w:trHeight w:val="305"/>
        </w:trPr>
        <w:tc>
          <w:tcPr>
            <w:tcW w:w="1560" w:type="dxa"/>
            <w:tcBorders>
              <w:top w:val="single" w:color="000000" w:sz="2" w:space="0"/>
              <w:left w:val="single" w:color="000000" w:sz="2" w:space="0"/>
              <w:bottom w:val="single" w:color="000000" w:sz="2" w:space="0"/>
              <w:right w:val="single" w:color="000000" w:sz="2" w:space="0"/>
            </w:tcBorders>
          </w:tcPr>
          <w:p w:rsidR="009969D0" w:rsidP="00405048" w:rsidRDefault="009969D0" w14:paraId="53C588E2" w14:textId="77777777">
            <w:pPr>
              <w:widowControl/>
              <w:rPr>
                <w:b/>
                <w:bCs/>
                <w:color w:val="000000"/>
              </w:rPr>
            </w:pPr>
          </w:p>
        </w:tc>
        <w:tc>
          <w:tcPr>
            <w:tcW w:w="1350" w:type="dxa"/>
            <w:tcBorders>
              <w:top w:val="single" w:color="000000" w:sz="2" w:space="0"/>
              <w:left w:val="single" w:color="000000" w:sz="2" w:space="0"/>
              <w:bottom w:val="single" w:color="000000" w:sz="2" w:space="0"/>
              <w:right w:val="single" w:color="000000" w:sz="2" w:space="0"/>
            </w:tcBorders>
          </w:tcPr>
          <w:p w:rsidR="009969D0" w:rsidP="00405048" w:rsidRDefault="009969D0" w14:paraId="5C2127CF" w14:textId="77777777">
            <w:pPr>
              <w:widowControl/>
              <w:jc w:val="right"/>
              <w:rPr>
                <w:b/>
                <w:bCs/>
                <w:color w:val="000000"/>
              </w:rPr>
            </w:pPr>
          </w:p>
        </w:tc>
        <w:tc>
          <w:tcPr>
            <w:tcW w:w="1364" w:type="dxa"/>
            <w:tcBorders>
              <w:top w:val="single" w:color="000000" w:sz="2" w:space="0"/>
              <w:left w:val="single" w:color="000000" w:sz="2" w:space="0"/>
              <w:bottom w:val="single" w:color="000000" w:sz="2" w:space="0"/>
              <w:right w:val="single" w:color="000000" w:sz="2" w:space="0"/>
            </w:tcBorders>
          </w:tcPr>
          <w:p w:rsidR="009969D0" w:rsidP="00405048" w:rsidRDefault="009969D0" w14:paraId="7F0104A4" w14:textId="77777777">
            <w:pPr>
              <w:widowControl/>
              <w:jc w:val="right"/>
              <w:rPr>
                <w:b/>
                <w:bCs/>
                <w:color w:val="000000"/>
              </w:rPr>
            </w:pPr>
          </w:p>
        </w:tc>
        <w:tc>
          <w:tcPr>
            <w:tcW w:w="1356" w:type="dxa"/>
            <w:tcBorders>
              <w:top w:val="single" w:color="000000" w:sz="2" w:space="0"/>
              <w:left w:val="single" w:color="000000" w:sz="2" w:space="0"/>
              <w:bottom w:val="single" w:color="000000" w:sz="2" w:space="0"/>
              <w:right w:val="single" w:color="000000" w:sz="2" w:space="0"/>
            </w:tcBorders>
          </w:tcPr>
          <w:p w:rsidR="009969D0" w:rsidP="00405048" w:rsidRDefault="009969D0" w14:paraId="651BFC9D" w14:textId="77777777">
            <w:pPr>
              <w:widowControl/>
              <w:jc w:val="right"/>
              <w:rPr>
                <w:b/>
                <w:bCs/>
                <w:color w:val="000000"/>
              </w:rPr>
            </w:pPr>
          </w:p>
        </w:tc>
        <w:tc>
          <w:tcPr>
            <w:tcW w:w="1330" w:type="dxa"/>
            <w:tcBorders>
              <w:top w:val="single" w:color="000000" w:sz="2" w:space="0"/>
              <w:left w:val="single" w:color="000000" w:sz="2" w:space="0"/>
              <w:bottom w:val="single" w:color="000000" w:sz="2" w:space="0"/>
              <w:right w:val="single" w:color="000000" w:sz="2" w:space="0"/>
            </w:tcBorders>
          </w:tcPr>
          <w:p w:rsidR="009969D0" w:rsidP="00405048" w:rsidRDefault="009969D0" w14:paraId="7DB708BE" w14:textId="77777777">
            <w:pPr>
              <w:widowControl/>
              <w:jc w:val="right"/>
              <w:rPr>
                <w:b/>
                <w:bCs/>
                <w:color w:val="000000"/>
              </w:rPr>
            </w:pPr>
          </w:p>
        </w:tc>
        <w:tc>
          <w:tcPr>
            <w:tcW w:w="1258" w:type="dxa"/>
            <w:tcBorders>
              <w:top w:val="single" w:color="000000" w:sz="2" w:space="0"/>
              <w:left w:val="single" w:color="000000" w:sz="2" w:space="0"/>
              <w:bottom w:val="single" w:color="000000" w:sz="2" w:space="0"/>
              <w:right w:val="single" w:color="000000" w:sz="2" w:space="0"/>
            </w:tcBorders>
          </w:tcPr>
          <w:p w:rsidR="009969D0" w:rsidP="00405048" w:rsidRDefault="009969D0" w14:paraId="71D76EEF" w14:textId="77777777">
            <w:pPr>
              <w:widowControl/>
              <w:jc w:val="right"/>
              <w:rPr>
                <w:b/>
                <w:bCs/>
                <w:color w:val="000000"/>
              </w:rPr>
            </w:pPr>
          </w:p>
        </w:tc>
        <w:tc>
          <w:tcPr>
            <w:tcW w:w="1258" w:type="dxa"/>
            <w:tcBorders>
              <w:top w:val="single" w:color="000000" w:sz="2" w:space="0"/>
              <w:left w:val="single" w:color="000000" w:sz="2" w:space="0"/>
              <w:bottom w:val="single" w:color="000000" w:sz="2" w:space="0"/>
              <w:right w:val="single" w:color="000000" w:sz="2" w:space="0"/>
            </w:tcBorders>
          </w:tcPr>
          <w:p w:rsidRPr="00340DF9" w:rsidR="009969D0" w:rsidP="00340DF9" w:rsidRDefault="00AE4859" w14:paraId="70C7C839" w14:textId="77777777">
            <w:pPr>
              <w:widowControl/>
              <w:jc w:val="right"/>
              <w:rPr>
                <w:b/>
                <w:bCs/>
                <w:color w:val="000000"/>
              </w:rPr>
            </w:pPr>
            <w:r w:rsidRPr="00340DF9">
              <w:rPr>
                <w:b/>
                <w:bCs/>
                <w:color w:val="000000"/>
              </w:rPr>
              <w:t>-74</w:t>
            </w:r>
          </w:p>
        </w:tc>
      </w:tr>
    </w:tbl>
    <w:p w:rsidR="00E159A7" w:rsidRDefault="00E159A7" w14:paraId="66427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57DB4" w:rsidRDefault="00E57DB4" w14:paraId="1F64E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7601E5" w14:paraId="7C81C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6(g) Burden Statement</w:t>
      </w:r>
    </w:p>
    <w:p w:rsidR="007601E5" w:rsidRDefault="007601E5" w14:paraId="1A8BB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01E5" w:rsidRDefault="002155A9" w14:paraId="7C0144AC" w14:textId="6ED29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601E5">
        <w:t xml:space="preserve">The annual public reporting and recordkeeping burden for this collection of information is estimated to average approximately </w:t>
      </w:r>
      <w:r w:rsidR="00AE4859">
        <w:t>228</w:t>
      </w:r>
      <w:r w:rsidR="00F918B1">
        <w:t xml:space="preserve"> </w:t>
      </w:r>
      <w:r w:rsidR="007601E5">
        <w:t>hours</w:t>
      </w:r>
      <w:r w:rsidR="00CC53AF">
        <w:t xml:space="preserve"> per </w:t>
      </w:r>
      <w:r w:rsidR="007601E5">
        <w:t xml:space="preserve">year; </w:t>
      </w:r>
      <w:r w:rsidR="00790A80">
        <w:t>less than one hour</w:t>
      </w:r>
      <w:r w:rsidR="007601E5">
        <w:t xml:space="preserve"> on average for each owner/lessee who receives a solicitation to participate</w:t>
      </w:r>
      <w:r w:rsidR="00B716F0">
        <w:t xml:space="preserve">. </w:t>
      </w:r>
      <w:r w:rsidR="007601E5">
        <w:t xml:space="preserve"> This estimate includes the time to review the solicitation material, complete the reply correspondence</w:t>
      </w:r>
      <w:r w:rsidR="00CC53AF">
        <w:t>,</w:t>
      </w:r>
      <w:r w:rsidR="007601E5">
        <w:t xml:space="preserve"> complete the telephone </w:t>
      </w:r>
      <w:r w:rsidR="00B169BA">
        <w:t>screening</w:t>
      </w:r>
      <w:r w:rsidR="00234032">
        <w:t xml:space="preserve"> for the subset contacted</w:t>
      </w:r>
      <w:r w:rsidR="00CC53AF">
        <w:t>, and complete paperwork for delivery and p</w:t>
      </w:r>
      <w:r w:rsidR="00234032">
        <w:t>ickup of participating vehicles and for monetary compensation</w:t>
      </w:r>
      <w:r w:rsidR="00B716F0">
        <w:t xml:space="preserve">. </w:t>
      </w:r>
      <w:r w:rsidR="007601E5">
        <w:t xml:space="preserve">Participation is completely voluntary. Burden means the total time, effort, or financial resources expended by persons to generate, maintain, retain, or disclose or provide information to or for a </w:t>
      </w:r>
      <w:r w:rsidR="0091631F">
        <w:t>f</w:t>
      </w:r>
      <w:r w:rsidR="007601E5">
        <w:t>ederal agency</w:t>
      </w:r>
      <w:r w:rsidR="00B716F0">
        <w:t xml:space="preserve">. </w:t>
      </w:r>
      <w:r w:rsidR="007601E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w:t>
      </w:r>
      <w:r w:rsidR="00385F76">
        <w:t xml:space="preserve">f information; and transmit or otherwise disclose the information. An agency may not </w:t>
      </w:r>
      <w:proofErr w:type="gramStart"/>
      <w:r w:rsidR="00385F76">
        <w:t>conduct</w:t>
      </w:r>
      <w:proofErr w:type="gramEnd"/>
      <w:r w:rsidR="00385F76">
        <w:t xml:space="preserve"> or sponsor</w:t>
      </w:r>
      <w:r w:rsidR="007601E5">
        <w:t xml:space="preserve"> and a person is not required to respond to, a collection of information unless it displays a currently valid OMB control number</w:t>
      </w:r>
      <w:r w:rsidR="00B716F0">
        <w:t xml:space="preserve">. </w:t>
      </w:r>
      <w:r w:rsidR="007601E5">
        <w:t>The OMB control numbers for EPA</w:t>
      </w:r>
      <w:r w:rsidR="00234032">
        <w:t>’</w:t>
      </w:r>
      <w:r w:rsidR="007601E5">
        <w:t>s regulation are listed in 40 CFR part 9 and 48 CFR chapter 15.</w:t>
      </w:r>
    </w:p>
    <w:p w:rsidR="007601E5" w:rsidRDefault="007601E5" w14:paraId="57B47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17952" w:rsidR="004A7A07" w:rsidP="00F17952" w:rsidRDefault="002155A9" w14:paraId="41FEA1D2" w14:textId="7ACE1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DA2228" w:rsidR="00234032">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C41FC3">
        <w:rPr>
          <w:color w:val="0F0F0F"/>
        </w:rPr>
        <w:t xml:space="preserve"> </w:t>
      </w:r>
      <w:r w:rsidRPr="00C41FC3" w:rsidR="00C41FC3">
        <w:rPr>
          <w:b/>
          <w:bCs/>
          <w:color w:val="0F0F0F"/>
        </w:rPr>
        <w:t>EPA-HQ-OAR-2010-0690</w:t>
      </w:r>
      <w:r w:rsidRPr="007F15FF" w:rsidR="00234032">
        <w:rPr>
          <w:color w:val="0F0F0F"/>
        </w:rPr>
        <w:t>,</w:t>
      </w:r>
      <w:r w:rsidRPr="00DA2228" w:rsidR="00234032">
        <w:rPr>
          <w:color w:val="0F0F0F"/>
        </w:rPr>
        <w:t xml:space="preserve"> which is available for online viewing at </w:t>
      </w:r>
      <w:hyperlink w:history="1" r:id="rId7">
        <w:r w:rsidRPr="00DA2228" w:rsidR="00234032">
          <w:rPr>
            <w:rStyle w:val="Hyperlink"/>
          </w:rPr>
          <w:t>www.regulations.gov</w:t>
        </w:r>
      </w:hyperlink>
      <w:r w:rsidRPr="00DA2228" w:rsidR="00234032">
        <w:rPr>
          <w:color w:val="0F0F0F"/>
        </w:rPr>
        <w:t xml:space="preserve">, or in person viewing at the EPA Docket Center, EPA/DC, </w:t>
      </w:r>
      <w:r w:rsidR="00B01CC4">
        <w:rPr>
          <w:color w:val="0F0F0F"/>
        </w:rPr>
        <w:t>WJC</w:t>
      </w:r>
      <w:r w:rsidRPr="00DA2228" w:rsidR="00B01CC4">
        <w:rPr>
          <w:color w:val="0F0F0F"/>
        </w:rPr>
        <w:t xml:space="preserve"> </w:t>
      </w:r>
      <w:r w:rsidRPr="00DA2228" w:rsidR="00234032">
        <w:rPr>
          <w:color w:val="0F0F0F"/>
        </w:rPr>
        <w:t xml:space="preserve">West, </w:t>
      </w:r>
      <w:r w:rsidRPr="00DA2228" w:rsidR="00234032">
        <w:rPr>
          <w:color w:val="0F0F0F"/>
        </w:rPr>
        <w:lastRenderedPageBreak/>
        <w:t>Room 3334, 1301 Constitution Ave., NW, Washington, DC</w:t>
      </w:r>
      <w:r w:rsidR="00B716F0">
        <w:rPr>
          <w:color w:val="0F0F0F"/>
        </w:rPr>
        <w:t xml:space="preserve">. </w:t>
      </w:r>
      <w:r w:rsidRPr="00DA2228" w:rsidR="00234032">
        <w:rPr>
          <w:color w:val="0F0F0F"/>
        </w:rPr>
        <w:t>The Public Reading Room is open from 8:30 a.m. to 4:30 p.m., Monday through Friday, excluding legal holidays. The telephone number for the Reading Room is (202) 566–1744</w:t>
      </w:r>
      <w:r w:rsidR="00686832">
        <w:rPr>
          <w:color w:val="0F0F0F"/>
        </w:rPr>
        <w:t>,</w:t>
      </w:r>
      <w:r w:rsidRPr="00686832" w:rsidR="00686832">
        <w:rPr>
          <w:sz w:val="22"/>
          <w:szCs w:val="22"/>
        </w:rPr>
        <w:t xml:space="preserve"> </w:t>
      </w:r>
      <w:r w:rsidRPr="00A07B73" w:rsidR="00686832">
        <w:rPr>
          <w:sz w:val="22"/>
          <w:szCs w:val="22"/>
        </w:rPr>
        <w:t xml:space="preserve">and the telephone number for the Office of Air and Radiation Docket is 202-566-1742. Use </w:t>
      </w:r>
      <w:r w:rsidR="00686832">
        <w:rPr>
          <w:sz w:val="22"/>
          <w:szCs w:val="22"/>
        </w:rPr>
        <w:t xml:space="preserve">the </w:t>
      </w:r>
      <w:r w:rsidRPr="00A07B73" w:rsidR="00686832">
        <w:rPr>
          <w:sz w:val="22"/>
          <w:szCs w:val="22"/>
        </w:rPr>
        <w:t xml:space="preserve">EPA’s electronic docket and comment system at </w:t>
      </w:r>
      <w:hyperlink w:history="1" r:id="rId8">
        <w:r w:rsidRPr="00A07B73" w:rsidR="00686832">
          <w:rPr>
            <w:color w:val="0000FF"/>
            <w:sz w:val="22"/>
            <w:szCs w:val="22"/>
            <w:u w:val="single"/>
          </w:rPr>
          <w:t>www.regulations.gov</w:t>
        </w:r>
      </w:hyperlink>
      <w:r w:rsidRPr="00A07B73" w:rsidR="00686832">
        <w:rPr>
          <w:sz w:val="22"/>
          <w:szCs w:val="22"/>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w:t>
      </w:r>
      <w:r w:rsidR="00686832">
        <w:rPr>
          <w:sz w:val="22"/>
          <w:szCs w:val="22"/>
        </w:rPr>
        <w:t xml:space="preserve">the </w:t>
      </w:r>
      <w:r w:rsidRPr="00A07B73" w:rsidR="00686832">
        <w:rPr>
          <w:sz w:val="22"/>
          <w:szCs w:val="22"/>
        </w:rPr>
        <w:t xml:space="preserve">EPA’s policy is that public comments, whether submitted electronically or in paper, will be made available for public viewing at </w:t>
      </w:r>
      <w:hyperlink w:history="1" r:id="rId9">
        <w:r w:rsidRPr="00A07B73" w:rsidR="00686832">
          <w:rPr>
            <w:color w:val="0000FF"/>
            <w:sz w:val="22"/>
            <w:szCs w:val="22"/>
            <w:u w:val="single"/>
          </w:rPr>
          <w:t>www.regulations.gov</w:t>
        </w:r>
      </w:hyperlink>
      <w:r w:rsidRPr="00A07B73" w:rsidR="00686832">
        <w:rPr>
          <w:sz w:val="22"/>
          <w:szCs w:val="22"/>
        </w:rPr>
        <w:t xml:space="preserve"> as </w:t>
      </w:r>
      <w:r w:rsidR="00686832">
        <w:rPr>
          <w:sz w:val="22"/>
          <w:szCs w:val="22"/>
        </w:rPr>
        <w:t>the Agency</w:t>
      </w:r>
      <w:r w:rsidRPr="00A07B73" w:rsidR="00686832">
        <w:rPr>
          <w:sz w:val="22"/>
          <w:szCs w:val="22"/>
        </w:rPr>
        <w:t xml:space="preserve"> receives them and without change, unless the comment contains copyrighted material, CBI, or other information whose public disclosure is restricted by statute. For further information about the electronic docket, go to </w:t>
      </w:r>
      <w:hyperlink w:history="1" r:id="rId10">
        <w:r w:rsidRPr="00A07B73" w:rsidR="00686832">
          <w:rPr>
            <w:color w:val="0000FF"/>
            <w:sz w:val="22"/>
            <w:szCs w:val="22"/>
            <w:u w:val="single"/>
          </w:rPr>
          <w:t>www.regulations.gov</w:t>
        </w:r>
      </w:hyperlink>
      <w:r w:rsidRPr="00A07B73" w:rsidR="00686832">
        <w:rPr>
          <w:sz w:val="22"/>
          <w:szCs w:val="22"/>
        </w:rPr>
        <w:t>.</w:t>
      </w:r>
    </w:p>
    <w:sectPr w:rsidRPr="00F17952" w:rsidR="004A7A07" w:rsidSect="00F17952">
      <w:head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A87B0" w14:textId="77777777" w:rsidR="00F6429F" w:rsidRDefault="00F6429F">
      <w:r>
        <w:separator/>
      </w:r>
    </w:p>
  </w:endnote>
  <w:endnote w:type="continuationSeparator" w:id="0">
    <w:p w14:paraId="6C45A4A3" w14:textId="77777777" w:rsidR="00F6429F" w:rsidRDefault="00F6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30BF" w14:textId="77777777" w:rsidR="00F830DE" w:rsidRDefault="00F830DE">
    <w:pPr>
      <w:pStyle w:val="Footer"/>
      <w:jc w:val="center"/>
    </w:pPr>
    <w:r>
      <w:fldChar w:fldCharType="begin"/>
    </w:r>
    <w:r>
      <w:instrText xml:space="preserve"> PAGE   \* MERGEFORMAT </w:instrText>
    </w:r>
    <w:r>
      <w:fldChar w:fldCharType="separate"/>
    </w:r>
    <w:r>
      <w:rPr>
        <w:noProof/>
      </w:rPr>
      <w:t>2</w:t>
    </w:r>
    <w:r>
      <w:rPr>
        <w:noProof/>
      </w:rPr>
      <w:fldChar w:fldCharType="end"/>
    </w:r>
  </w:p>
  <w:p w14:paraId="44B3DFA3" w14:textId="77777777" w:rsidR="00F830DE" w:rsidRDefault="00F8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E8753" w14:textId="77777777" w:rsidR="00F6429F" w:rsidRDefault="00F6429F">
      <w:r>
        <w:separator/>
      </w:r>
    </w:p>
  </w:footnote>
  <w:footnote w:type="continuationSeparator" w:id="0">
    <w:p w14:paraId="2495CBA4" w14:textId="77777777" w:rsidR="00F6429F" w:rsidRDefault="00F6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57B1" w14:textId="77777777" w:rsidR="00151C7F" w:rsidRDefault="00151C7F" w:rsidP="006139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1CF3DF" w14:textId="77777777" w:rsidR="00151C7F" w:rsidRDefault="00151C7F" w:rsidP="006139A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25263"/>
    <w:multiLevelType w:val="hybridMultilevel"/>
    <w:tmpl w:val="D26C0EFC"/>
    <w:lvl w:ilvl="0" w:tplc="E94E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C6AC4"/>
    <w:multiLevelType w:val="hybridMultilevel"/>
    <w:tmpl w:val="636E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211BF"/>
    <w:multiLevelType w:val="hybridMultilevel"/>
    <w:tmpl w:val="F38C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25739"/>
    <w:multiLevelType w:val="hybridMultilevel"/>
    <w:tmpl w:val="DFFA3994"/>
    <w:lvl w:ilvl="0" w:tplc="2FDC593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731C50C0"/>
    <w:multiLevelType w:val="hybridMultilevel"/>
    <w:tmpl w:val="933E5354"/>
    <w:lvl w:ilvl="0" w:tplc="57BC50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7"/>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E5"/>
    <w:rsid w:val="00010E34"/>
    <w:rsid w:val="00012629"/>
    <w:rsid w:val="0001391E"/>
    <w:rsid w:val="00020040"/>
    <w:rsid w:val="00024316"/>
    <w:rsid w:val="00024DEE"/>
    <w:rsid w:val="0003726A"/>
    <w:rsid w:val="000435E9"/>
    <w:rsid w:val="00047F87"/>
    <w:rsid w:val="000600D1"/>
    <w:rsid w:val="00060FA5"/>
    <w:rsid w:val="00064C2F"/>
    <w:rsid w:val="000700A3"/>
    <w:rsid w:val="00082428"/>
    <w:rsid w:val="00082CDA"/>
    <w:rsid w:val="000830AF"/>
    <w:rsid w:val="000855D3"/>
    <w:rsid w:val="00086462"/>
    <w:rsid w:val="00091646"/>
    <w:rsid w:val="00096065"/>
    <w:rsid w:val="000A17D7"/>
    <w:rsid w:val="000A60F0"/>
    <w:rsid w:val="000B104D"/>
    <w:rsid w:val="000B397F"/>
    <w:rsid w:val="000C3EDB"/>
    <w:rsid w:val="000D3473"/>
    <w:rsid w:val="000D3FC0"/>
    <w:rsid w:val="000E05A6"/>
    <w:rsid w:val="000E250E"/>
    <w:rsid w:val="000F4344"/>
    <w:rsid w:val="00112A12"/>
    <w:rsid w:val="001135CA"/>
    <w:rsid w:val="00117E8D"/>
    <w:rsid w:val="001215F2"/>
    <w:rsid w:val="00131B3C"/>
    <w:rsid w:val="00133371"/>
    <w:rsid w:val="00137DF8"/>
    <w:rsid w:val="001415AE"/>
    <w:rsid w:val="00151C7F"/>
    <w:rsid w:val="001546A2"/>
    <w:rsid w:val="00155D29"/>
    <w:rsid w:val="0016267D"/>
    <w:rsid w:val="00173DA9"/>
    <w:rsid w:val="00182198"/>
    <w:rsid w:val="00185A1A"/>
    <w:rsid w:val="001B258A"/>
    <w:rsid w:val="001B30EA"/>
    <w:rsid w:val="001B4874"/>
    <w:rsid w:val="001C1B8E"/>
    <w:rsid w:val="001C78C0"/>
    <w:rsid w:val="001D199E"/>
    <w:rsid w:val="001D52D3"/>
    <w:rsid w:val="001D6A3D"/>
    <w:rsid w:val="001E0766"/>
    <w:rsid w:val="001E167C"/>
    <w:rsid w:val="001F0831"/>
    <w:rsid w:val="001F29B0"/>
    <w:rsid w:val="0020544E"/>
    <w:rsid w:val="00212062"/>
    <w:rsid w:val="0021446D"/>
    <w:rsid w:val="002155A9"/>
    <w:rsid w:val="0021604B"/>
    <w:rsid w:val="002275E3"/>
    <w:rsid w:val="00232B87"/>
    <w:rsid w:val="00234032"/>
    <w:rsid w:val="00251F9F"/>
    <w:rsid w:val="0025509B"/>
    <w:rsid w:val="00264FAD"/>
    <w:rsid w:val="00271A16"/>
    <w:rsid w:val="00273295"/>
    <w:rsid w:val="0027755C"/>
    <w:rsid w:val="0027756F"/>
    <w:rsid w:val="0027777A"/>
    <w:rsid w:val="00281F85"/>
    <w:rsid w:val="0028313F"/>
    <w:rsid w:val="00291600"/>
    <w:rsid w:val="002A2CAF"/>
    <w:rsid w:val="002A323F"/>
    <w:rsid w:val="002B0E94"/>
    <w:rsid w:val="002C056A"/>
    <w:rsid w:val="002C2830"/>
    <w:rsid w:val="002C76AE"/>
    <w:rsid w:val="002E299A"/>
    <w:rsid w:val="002E6A5E"/>
    <w:rsid w:val="002F5337"/>
    <w:rsid w:val="002F6C0E"/>
    <w:rsid w:val="00317DFE"/>
    <w:rsid w:val="003221F4"/>
    <w:rsid w:val="00340DF9"/>
    <w:rsid w:val="00343235"/>
    <w:rsid w:val="00344C69"/>
    <w:rsid w:val="00351362"/>
    <w:rsid w:val="00366E6C"/>
    <w:rsid w:val="00372DCA"/>
    <w:rsid w:val="003763DB"/>
    <w:rsid w:val="00377A15"/>
    <w:rsid w:val="0038115E"/>
    <w:rsid w:val="00382C52"/>
    <w:rsid w:val="00385F5B"/>
    <w:rsid w:val="00385F76"/>
    <w:rsid w:val="0038730B"/>
    <w:rsid w:val="00393637"/>
    <w:rsid w:val="003A1D5B"/>
    <w:rsid w:val="003A7705"/>
    <w:rsid w:val="003B520A"/>
    <w:rsid w:val="003C394C"/>
    <w:rsid w:val="003D1B28"/>
    <w:rsid w:val="003D34D9"/>
    <w:rsid w:val="003D4C31"/>
    <w:rsid w:val="003E3B34"/>
    <w:rsid w:val="003E73AD"/>
    <w:rsid w:val="003E7A5D"/>
    <w:rsid w:val="003F5635"/>
    <w:rsid w:val="00405048"/>
    <w:rsid w:val="00410BE8"/>
    <w:rsid w:val="0041295D"/>
    <w:rsid w:val="004140A1"/>
    <w:rsid w:val="00416439"/>
    <w:rsid w:val="00422899"/>
    <w:rsid w:val="004239AB"/>
    <w:rsid w:val="00424866"/>
    <w:rsid w:val="00426545"/>
    <w:rsid w:val="0042731C"/>
    <w:rsid w:val="004373A1"/>
    <w:rsid w:val="00444680"/>
    <w:rsid w:val="00445486"/>
    <w:rsid w:val="004462BD"/>
    <w:rsid w:val="00470429"/>
    <w:rsid w:val="00470485"/>
    <w:rsid w:val="0047558E"/>
    <w:rsid w:val="0048220A"/>
    <w:rsid w:val="004859F0"/>
    <w:rsid w:val="00492CDB"/>
    <w:rsid w:val="004A0102"/>
    <w:rsid w:val="004A797A"/>
    <w:rsid w:val="004A7A07"/>
    <w:rsid w:val="004B1703"/>
    <w:rsid w:val="004B1AB2"/>
    <w:rsid w:val="004B40EA"/>
    <w:rsid w:val="004B415C"/>
    <w:rsid w:val="004B512C"/>
    <w:rsid w:val="004C03B7"/>
    <w:rsid w:val="004C0D8C"/>
    <w:rsid w:val="004C18D9"/>
    <w:rsid w:val="004C225B"/>
    <w:rsid w:val="004D40A2"/>
    <w:rsid w:val="004F0DC6"/>
    <w:rsid w:val="00500C59"/>
    <w:rsid w:val="00504EEC"/>
    <w:rsid w:val="0050778D"/>
    <w:rsid w:val="00527B90"/>
    <w:rsid w:val="005354AC"/>
    <w:rsid w:val="0054149D"/>
    <w:rsid w:val="00544FB8"/>
    <w:rsid w:val="0054758C"/>
    <w:rsid w:val="00551BD2"/>
    <w:rsid w:val="005547D1"/>
    <w:rsid w:val="00561280"/>
    <w:rsid w:val="005728CA"/>
    <w:rsid w:val="0057330A"/>
    <w:rsid w:val="005734D9"/>
    <w:rsid w:val="00587839"/>
    <w:rsid w:val="00591783"/>
    <w:rsid w:val="005A250C"/>
    <w:rsid w:val="005A7352"/>
    <w:rsid w:val="005B6801"/>
    <w:rsid w:val="005C1EA7"/>
    <w:rsid w:val="005C3036"/>
    <w:rsid w:val="005C65B9"/>
    <w:rsid w:val="005C74C2"/>
    <w:rsid w:val="005D1D29"/>
    <w:rsid w:val="005D44DA"/>
    <w:rsid w:val="005D5105"/>
    <w:rsid w:val="005E150A"/>
    <w:rsid w:val="005E3AD8"/>
    <w:rsid w:val="005F2111"/>
    <w:rsid w:val="005F3D0F"/>
    <w:rsid w:val="005F49C4"/>
    <w:rsid w:val="00600038"/>
    <w:rsid w:val="00602FA1"/>
    <w:rsid w:val="00603ABE"/>
    <w:rsid w:val="0060467F"/>
    <w:rsid w:val="0061336A"/>
    <w:rsid w:val="006139AB"/>
    <w:rsid w:val="0062286B"/>
    <w:rsid w:val="00623F63"/>
    <w:rsid w:val="0065074B"/>
    <w:rsid w:val="006547D3"/>
    <w:rsid w:val="00662067"/>
    <w:rsid w:val="00662FAB"/>
    <w:rsid w:val="00663A5B"/>
    <w:rsid w:val="00664D8D"/>
    <w:rsid w:val="006679C7"/>
    <w:rsid w:val="006702BB"/>
    <w:rsid w:val="00682589"/>
    <w:rsid w:val="00682E6A"/>
    <w:rsid w:val="00686832"/>
    <w:rsid w:val="00690A03"/>
    <w:rsid w:val="00690F01"/>
    <w:rsid w:val="00696307"/>
    <w:rsid w:val="006A55A3"/>
    <w:rsid w:val="006B628D"/>
    <w:rsid w:val="006B6D21"/>
    <w:rsid w:val="006C565E"/>
    <w:rsid w:val="006D042F"/>
    <w:rsid w:val="006D2C12"/>
    <w:rsid w:val="006E2C13"/>
    <w:rsid w:val="006E7776"/>
    <w:rsid w:val="006F05F9"/>
    <w:rsid w:val="006F5394"/>
    <w:rsid w:val="00704BB6"/>
    <w:rsid w:val="00710D4F"/>
    <w:rsid w:val="00713185"/>
    <w:rsid w:val="00715957"/>
    <w:rsid w:val="0072165A"/>
    <w:rsid w:val="00722057"/>
    <w:rsid w:val="00742BDC"/>
    <w:rsid w:val="00753FAA"/>
    <w:rsid w:val="007601E5"/>
    <w:rsid w:val="0076597E"/>
    <w:rsid w:val="00774C70"/>
    <w:rsid w:val="007772C4"/>
    <w:rsid w:val="00787154"/>
    <w:rsid w:val="00790A80"/>
    <w:rsid w:val="00795F33"/>
    <w:rsid w:val="007960EF"/>
    <w:rsid w:val="007A0805"/>
    <w:rsid w:val="007A2CCB"/>
    <w:rsid w:val="007A32B5"/>
    <w:rsid w:val="007A37E6"/>
    <w:rsid w:val="007A7303"/>
    <w:rsid w:val="007B00E3"/>
    <w:rsid w:val="007D2E41"/>
    <w:rsid w:val="007D71DB"/>
    <w:rsid w:val="007E15DF"/>
    <w:rsid w:val="007E21A5"/>
    <w:rsid w:val="007E5E75"/>
    <w:rsid w:val="007F15FF"/>
    <w:rsid w:val="007F1A27"/>
    <w:rsid w:val="007F1C38"/>
    <w:rsid w:val="007F24B3"/>
    <w:rsid w:val="007F5E28"/>
    <w:rsid w:val="007F6793"/>
    <w:rsid w:val="007F70E2"/>
    <w:rsid w:val="00804DE2"/>
    <w:rsid w:val="00813E86"/>
    <w:rsid w:val="0081509E"/>
    <w:rsid w:val="008203EB"/>
    <w:rsid w:val="0082266E"/>
    <w:rsid w:val="00824551"/>
    <w:rsid w:val="00827C3C"/>
    <w:rsid w:val="0083042A"/>
    <w:rsid w:val="00831096"/>
    <w:rsid w:val="00854111"/>
    <w:rsid w:val="00854364"/>
    <w:rsid w:val="008552BF"/>
    <w:rsid w:val="008658F9"/>
    <w:rsid w:val="00871339"/>
    <w:rsid w:val="00873CB5"/>
    <w:rsid w:val="008749B3"/>
    <w:rsid w:val="00876FD1"/>
    <w:rsid w:val="00885A1D"/>
    <w:rsid w:val="00887576"/>
    <w:rsid w:val="008C2387"/>
    <w:rsid w:val="008C5296"/>
    <w:rsid w:val="008D41B6"/>
    <w:rsid w:val="008D444B"/>
    <w:rsid w:val="008D62C6"/>
    <w:rsid w:val="008E06B0"/>
    <w:rsid w:val="008E73AD"/>
    <w:rsid w:val="008F2925"/>
    <w:rsid w:val="008F304A"/>
    <w:rsid w:val="008F325A"/>
    <w:rsid w:val="008F771B"/>
    <w:rsid w:val="00907B94"/>
    <w:rsid w:val="009129A8"/>
    <w:rsid w:val="00916306"/>
    <w:rsid w:val="0091631F"/>
    <w:rsid w:val="0092000F"/>
    <w:rsid w:val="00954AB6"/>
    <w:rsid w:val="00955620"/>
    <w:rsid w:val="009562E5"/>
    <w:rsid w:val="0096571D"/>
    <w:rsid w:val="00965DB6"/>
    <w:rsid w:val="00967B4B"/>
    <w:rsid w:val="00971E53"/>
    <w:rsid w:val="0097290D"/>
    <w:rsid w:val="009871F8"/>
    <w:rsid w:val="009952C1"/>
    <w:rsid w:val="009969D0"/>
    <w:rsid w:val="00997854"/>
    <w:rsid w:val="00997C1A"/>
    <w:rsid w:val="009A6E37"/>
    <w:rsid w:val="009B2637"/>
    <w:rsid w:val="009B2A92"/>
    <w:rsid w:val="009B3AB8"/>
    <w:rsid w:val="009B67DA"/>
    <w:rsid w:val="009B7C26"/>
    <w:rsid w:val="009C5F75"/>
    <w:rsid w:val="009C70B7"/>
    <w:rsid w:val="009C740E"/>
    <w:rsid w:val="009E42D4"/>
    <w:rsid w:val="009F4A77"/>
    <w:rsid w:val="00A07994"/>
    <w:rsid w:val="00A1314B"/>
    <w:rsid w:val="00A15434"/>
    <w:rsid w:val="00A30AFB"/>
    <w:rsid w:val="00A33141"/>
    <w:rsid w:val="00A34DC5"/>
    <w:rsid w:val="00A4059A"/>
    <w:rsid w:val="00A4643E"/>
    <w:rsid w:val="00A47F4C"/>
    <w:rsid w:val="00A563D1"/>
    <w:rsid w:val="00A6739F"/>
    <w:rsid w:val="00A75294"/>
    <w:rsid w:val="00A87406"/>
    <w:rsid w:val="00AB1B43"/>
    <w:rsid w:val="00AC2E27"/>
    <w:rsid w:val="00AD356A"/>
    <w:rsid w:val="00AD650F"/>
    <w:rsid w:val="00AE4859"/>
    <w:rsid w:val="00AE6589"/>
    <w:rsid w:val="00AF507F"/>
    <w:rsid w:val="00AF54B6"/>
    <w:rsid w:val="00B01CC4"/>
    <w:rsid w:val="00B02F03"/>
    <w:rsid w:val="00B11189"/>
    <w:rsid w:val="00B1437E"/>
    <w:rsid w:val="00B169BA"/>
    <w:rsid w:val="00B23B9E"/>
    <w:rsid w:val="00B37551"/>
    <w:rsid w:val="00B42B99"/>
    <w:rsid w:val="00B456C9"/>
    <w:rsid w:val="00B47EE8"/>
    <w:rsid w:val="00B50408"/>
    <w:rsid w:val="00B509D8"/>
    <w:rsid w:val="00B51A52"/>
    <w:rsid w:val="00B53C55"/>
    <w:rsid w:val="00B55449"/>
    <w:rsid w:val="00B633E6"/>
    <w:rsid w:val="00B64231"/>
    <w:rsid w:val="00B716F0"/>
    <w:rsid w:val="00B8218F"/>
    <w:rsid w:val="00B844CB"/>
    <w:rsid w:val="00B84C3F"/>
    <w:rsid w:val="00B85673"/>
    <w:rsid w:val="00B933E9"/>
    <w:rsid w:val="00BA2867"/>
    <w:rsid w:val="00BA3429"/>
    <w:rsid w:val="00BB62F1"/>
    <w:rsid w:val="00BB69CC"/>
    <w:rsid w:val="00BC2D9C"/>
    <w:rsid w:val="00BC30DB"/>
    <w:rsid w:val="00BD36A3"/>
    <w:rsid w:val="00BE105C"/>
    <w:rsid w:val="00BE6977"/>
    <w:rsid w:val="00BF06C6"/>
    <w:rsid w:val="00BF2F35"/>
    <w:rsid w:val="00C024F8"/>
    <w:rsid w:val="00C05292"/>
    <w:rsid w:val="00C10C14"/>
    <w:rsid w:val="00C20172"/>
    <w:rsid w:val="00C21E5E"/>
    <w:rsid w:val="00C363EC"/>
    <w:rsid w:val="00C40619"/>
    <w:rsid w:val="00C41FC3"/>
    <w:rsid w:val="00C46721"/>
    <w:rsid w:val="00C50F7F"/>
    <w:rsid w:val="00C5585F"/>
    <w:rsid w:val="00C72557"/>
    <w:rsid w:val="00C74314"/>
    <w:rsid w:val="00C770EB"/>
    <w:rsid w:val="00C8065D"/>
    <w:rsid w:val="00C80BF3"/>
    <w:rsid w:val="00C83762"/>
    <w:rsid w:val="00C84031"/>
    <w:rsid w:val="00C97D50"/>
    <w:rsid w:val="00CA1A70"/>
    <w:rsid w:val="00CA2DCE"/>
    <w:rsid w:val="00CA5807"/>
    <w:rsid w:val="00CB1C8B"/>
    <w:rsid w:val="00CB75C2"/>
    <w:rsid w:val="00CC3AD6"/>
    <w:rsid w:val="00CC513C"/>
    <w:rsid w:val="00CC53AF"/>
    <w:rsid w:val="00CD3D9F"/>
    <w:rsid w:val="00CD599A"/>
    <w:rsid w:val="00CD6FDD"/>
    <w:rsid w:val="00CE2E66"/>
    <w:rsid w:val="00CE54A7"/>
    <w:rsid w:val="00CF3197"/>
    <w:rsid w:val="00D00EC6"/>
    <w:rsid w:val="00D01C6A"/>
    <w:rsid w:val="00D11D90"/>
    <w:rsid w:val="00D13A8B"/>
    <w:rsid w:val="00D16653"/>
    <w:rsid w:val="00D234DF"/>
    <w:rsid w:val="00D45A06"/>
    <w:rsid w:val="00D45DC1"/>
    <w:rsid w:val="00D55CE4"/>
    <w:rsid w:val="00D805AE"/>
    <w:rsid w:val="00D821CB"/>
    <w:rsid w:val="00D859DE"/>
    <w:rsid w:val="00D8634B"/>
    <w:rsid w:val="00D93C76"/>
    <w:rsid w:val="00DB5DDA"/>
    <w:rsid w:val="00DC2ADE"/>
    <w:rsid w:val="00DE2456"/>
    <w:rsid w:val="00DE3650"/>
    <w:rsid w:val="00DE4186"/>
    <w:rsid w:val="00DE5F4F"/>
    <w:rsid w:val="00DE5FED"/>
    <w:rsid w:val="00DF2169"/>
    <w:rsid w:val="00DF65E8"/>
    <w:rsid w:val="00DF7010"/>
    <w:rsid w:val="00DF7600"/>
    <w:rsid w:val="00DF79CA"/>
    <w:rsid w:val="00E12E1B"/>
    <w:rsid w:val="00E159A7"/>
    <w:rsid w:val="00E16B56"/>
    <w:rsid w:val="00E20C26"/>
    <w:rsid w:val="00E21513"/>
    <w:rsid w:val="00E229F7"/>
    <w:rsid w:val="00E33B98"/>
    <w:rsid w:val="00E35A95"/>
    <w:rsid w:val="00E36095"/>
    <w:rsid w:val="00E4785F"/>
    <w:rsid w:val="00E508B3"/>
    <w:rsid w:val="00E512C9"/>
    <w:rsid w:val="00E52857"/>
    <w:rsid w:val="00E53DBC"/>
    <w:rsid w:val="00E5512E"/>
    <w:rsid w:val="00E57DB4"/>
    <w:rsid w:val="00E72790"/>
    <w:rsid w:val="00E876F0"/>
    <w:rsid w:val="00E93F6F"/>
    <w:rsid w:val="00EA2EFB"/>
    <w:rsid w:val="00EB0971"/>
    <w:rsid w:val="00EB5269"/>
    <w:rsid w:val="00EB672F"/>
    <w:rsid w:val="00EC184A"/>
    <w:rsid w:val="00ED32E3"/>
    <w:rsid w:val="00ED33CC"/>
    <w:rsid w:val="00ED77E3"/>
    <w:rsid w:val="00EE2D61"/>
    <w:rsid w:val="00EF30B6"/>
    <w:rsid w:val="00EF6C36"/>
    <w:rsid w:val="00F02BF9"/>
    <w:rsid w:val="00F11564"/>
    <w:rsid w:val="00F11C31"/>
    <w:rsid w:val="00F12C0D"/>
    <w:rsid w:val="00F17952"/>
    <w:rsid w:val="00F17AA3"/>
    <w:rsid w:val="00F21661"/>
    <w:rsid w:val="00F23476"/>
    <w:rsid w:val="00F2613C"/>
    <w:rsid w:val="00F34C01"/>
    <w:rsid w:val="00F550D9"/>
    <w:rsid w:val="00F6429F"/>
    <w:rsid w:val="00F74F5F"/>
    <w:rsid w:val="00F830DE"/>
    <w:rsid w:val="00F841E2"/>
    <w:rsid w:val="00F850AF"/>
    <w:rsid w:val="00F918B1"/>
    <w:rsid w:val="00F93001"/>
    <w:rsid w:val="00F9539F"/>
    <w:rsid w:val="00FA4365"/>
    <w:rsid w:val="00FA7F54"/>
    <w:rsid w:val="00FB48DA"/>
    <w:rsid w:val="00FC125F"/>
    <w:rsid w:val="00FC2C58"/>
    <w:rsid w:val="00FC494B"/>
    <w:rsid w:val="00FD3303"/>
    <w:rsid w:val="00FE463A"/>
    <w:rsid w:val="00FE5C75"/>
    <w:rsid w:val="00FF1993"/>
    <w:rsid w:val="00FF69F5"/>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7DE05DD1"/>
  <w15:chartTrackingRefBased/>
  <w15:docId w15:val="{89AF196E-A721-4330-BF84-1A07EBB5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numPr>
        <w:numId w:val="2"/>
      </w:numPr>
      <w:ind w:left="1440" w:hanging="720"/>
      <w:outlineLvl w:val="0"/>
    </w:pPr>
  </w:style>
  <w:style w:type="paragraph" w:customStyle="1" w:styleId="Subletter">
    <w:name w:val="Subletter"/>
    <w:basedOn w:val="Normal"/>
    <w:pPr>
      <w:ind w:left="1440" w:hanging="288"/>
    </w:pPr>
    <w:rPr>
      <w:color w:val="000000"/>
    </w:rPr>
  </w:style>
  <w:style w:type="paragraph" w:customStyle="1" w:styleId="1NumW">
    <w:name w:val="1NumW"/>
    <w:basedOn w:val="Normal"/>
    <w:pPr>
      <w:ind w:left="360" w:hanging="360"/>
    </w:pPr>
    <w:rPr>
      <w:color w:val="000000"/>
    </w:rPr>
  </w:style>
  <w:style w:type="paragraph" w:styleId="Footer">
    <w:name w:val="footer"/>
    <w:basedOn w:val="Normal"/>
    <w:link w:val="FooterChar"/>
    <w:uiPriority w:val="99"/>
    <w:rsid w:val="0028313F"/>
    <w:pPr>
      <w:tabs>
        <w:tab w:val="center" w:pos="4320"/>
        <w:tab w:val="right" w:pos="8640"/>
      </w:tabs>
    </w:pPr>
    <w:rPr>
      <w:lang w:val="x-none" w:eastAsia="x-none"/>
    </w:rPr>
  </w:style>
  <w:style w:type="character" w:styleId="PageNumber">
    <w:name w:val="page number"/>
    <w:basedOn w:val="DefaultParagraphFont"/>
    <w:rsid w:val="0028313F"/>
  </w:style>
  <w:style w:type="paragraph" w:styleId="Header">
    <w:name w:val="header"/>
    <w:basedOn w:val="Normal"/>
    <w:rsid w:val="005A7352"/>
    <w:pPr>
      <w:tabs>
        <w:tab w:val="center" w:pos="4320"/>
        <w:tab w:val="right" w:pos="8640"/>
      </w:tabs>
    </w:pPr>
  </w:style>
  <w:style w:type="character" w:styleId="Hyperlink">
    <w:name w:val="Hyperlink"/>
    <w:rsid w:val="007E5E75"/>
    <w:rPr>
      <w:color w:val="0000FF"/>
      <w:u w:val="single"/>
    </w:rPr>
  </w:style>
  <w:style w:type="paragraph" w:styleId="BalloonText">
    <w:name w:val="Balloon Text"/>
    <w:basedOn w:val="Normal"/>
    <w:link w:val="BalloonTextChar"/>
    <w:rsid w:val="00E21513"/>
    <w:rPr>
      <w:rFonts w:ascii="Tahoma" w:hAnsi="Tahoma"/>
      <w:sz w:val="16"/>
      <w:szCs w:val="16"/>
      <w:lang w:val="x-none" w:eastAsia="x-none"/>
    </w:rPr>
  </w:style>
  <w:style w:type="character" w:customStyle="1" w:styleId="BalloonTextChar">
    <w:name w:val="Balloon Text Char"/>
    <w:link w:val="BalloonText"/>
    <w:rsid w:val="00E21513"/>
    <w:rPr>
      <w:rFonts w:ascii="Tahoma" w:hAnsi="Tahoma" w:cs="Tahoma"/>
      <w:sz w:val="16"/>
      <w:szCs w:val="16"/>
    </w:rPr>
  </w:style>
  <w:style w:type="character" w:styleId="CommentReference">
    <w:name w:val="annotation reference"/>
    <w:rsid w:val="000855D3"/>
    <w:rPr>
      <w:sz w:val="16"/>
      <w:szCs w:val="16"/>
    </w:rPr>
  </w:style>
  <w:style w:type="paragraph" w:styleId="CommentText">
    <w:name w:val="annotation text"/>
    <w:basedOn w:val="Normal"/>
    <w:link w:val="CommentTextChar"/>
    <w:rsid w:val="000855D3"/>
    <w:rPr>
      <w:sz w:val="20"/>
      <w:szCs w:val="20"/>
    </w:rPr>
  </w:style>
  <w:style w:type="character" w:customStyle="1" w:styleId="CommentTextChar">
    <w:name w:val="Comment Text Char"/>
    <w:basedOn w:val="DefaultParagraphFont"/>
    <w:link w:val="CommentText"/>
    <w:rsid w:val="000855D3"/>
  </w:style>
  <w:style w:type="paragraph" w:styleId="CommentSubject">
    <w:name w:val="annotation subject"/>
    <w:basedOn w:val="CommentText"/>
    <w:next w:val="CommentText"/>
    <w:link w:val="CommentSubjectChar"/>
    <w:rsid w:val="000855D3"/>
    <w:rPr>
      <w:b/>
      <w:bCs/>
      <w:lang w:val="x-none" w:eastAsia="x-none"/>
    </w:rPr>
  </w:style>
  <w:style w:type="character" w:customStyle="1" w:styleId="CommentSubjectChar">
    <w:name w:val="Comment Subject Char"/>
    <w:link w:val="CommentSubject"/>
    <w:rsid w:val="000855D3"/>
    <w:rPr>
      <w:b/>
      <w:bCs/>
    </w:rPr>
  </w:style>
  <w:style w:type="paragraph" w:styleId="ListParagraph">
    <w:name w:val="List Paragraph"/>
    <w:basedOn w:val="Normal"/>
    <w:uiPriority w:val="34"/>
    <w:qFormat/>
    <w:rsid w:val="0041295D"/>
    <w:pPr>
      <w:widowControl/>
      <w:autoSpaceDE/>
      <w:autoSpaceDN/>
      <w:adjustRightInd/>
      <w:ind w:left="720"/>
      <w:contextualSpacing/>
    </w:pPr>
    <w:rPr>
      <w:rFonts w:ascii="Geneva" w:hAnsi="Geneva"/>
      <w:szCs w:val="20"/>
    </w:rPr>
  </w:style>
  <w:style w:type="character" w:customStyle="1" w:styleId="FooterChar">
    <w:name w:val="Footer Char"/>
    <w:link w:val="Footer"/>
    <w:uiPriority w:val="99"/>
    <w:rsid w:val="00690A03"/>
    <w:rPr>
      <w:sz w:val="24"/>
      <w:szCs w:val="24"/>
    </w:rPr>
  </w:style>
  <w:style w:type="character" w:customStyle="1" w:styleId="volume">
    <w:name w:val="volume"/>
    <w:rsid w:val="00C84031"/>
  </w:style>
  <w:style w:type="character" w:customStyle="1" w:styleId="page">
    <w:name w:val="page"/>
    <w:rsid w:val="00C84031"/>
  </w:style>
  <w:style w:type="paragraph" w:styleId="Revision">
    <w:name w:val="Revision"/>
    <w:hidden/>
    <w:uiPriority w:val="99"/>
    <w:semiHidden/>
    <w:rsid w:val="00663A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95119">
      <w:bodyDiv w:val="1"/>
      <w:marLeft w:val="0"/>
      <w:marRight w:val="0"/>
      <w:marTop w:val="0"/>
      <w:marBottom w:val="0"/>
      <w:divBdr>
        <w:top w:val="none" w:sz="0" w:space="0" w:color="auto"/>
        <w:left w:val="none" w:sz="0" w:space="0" w:color="auto"/>
        <w:bottom w:val="none" w:sz="0" w:space="0" w:color="auto"/>
        <w:right w:val="none" w:sz="0" w:space="0" w:color="auto"/>
      </w:divBdr>
      <w:divsChild>
        <w:div w:id="1053384427">
          <w:marLeft w:val="0"/>
          <w:marRight w:val="0"/>
          <w:marTop w:val="0"/>
          <w:marBottom w:val="0"/>
          <w:divBdr>
            <w:top w:val="none" w:sz="0" w:space="0" w:color="auto"/>
            <w:left w:val="none" w:sz="0" w:space="0" w:color="auto"/>
            <w:bottom w:val="none" w:sz="0" w:space="0" w:color="auto"/>
            <w:right w:val="none" w:sz="0" w:space="0" w:color="auto"/>
          </w:divBdr>
          <w:divsChild>
            <w:div w:id="440145936">
              <w:marLeft w:val="0"/>
              <w:marRight w:val="0"/>
              <w:marTop w:val="0"/>
              <w:marBottom w:val="0"/>
              <w:divBdr>
                <w:top w:val="none" w:sz="0" w:space="0" w:color="auto"/>
                <w:left w:val="single" w:sz="6" w:space="0" w:color="E2E2E2"/>
                <w:bottom w:val="none" w:sz="0" w:space="0" w:color="auto"/>
                <w:right w:val="single" w:sz="6" w:space="0" w:color="E2E2E2"/>
              </w:divBdr>
              <w:divsChild>
                <w:div w:id="991564775">
                  <w:marLeft w:val="0"/>
                  <w:marRight w:val="0"/>
                  <w:marTop w:val="0"/>
                  <w:marBottom w:val="0"/>
                  <w:divBdr>
                    <w:top w:val="none" w:sz="0" w:space="0" w:color="auto"/>
                    <w:left w:val="none" w:sz="0" w:space="0" w:color="auto"/>
                    <w:bottom w:val="none" w:sz="0" w:space="0" w:color="auto"/>
                    <w:right w:val="none" w:sz="0" w:space="0" w:color="auto"/>
                  </w:divBdr>
                  <w:divsChild>
                    <w:div w:id="17062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5840">
      <w:bodyDiv w:val="1"/>
      <w:marLeft w:val="0"/>
      <w:marRight w:val="0"/>
      <w:marTop w:val="0"/>
      <w:marBottom w:val="0"/>
      <w:divBdr>
        <w:top w:val="none" w:sz="0" w:space="0" w:color="auto"/>
        <w:left w:val="none" w:sz="0" w:space="0" w:color="auto"/>
        <w:bottom w:val="none" w:sz="0" w:space="0" w:color="auto"/>
        <w:right w:val="none" w:sz="0" w:space="0" w:color="auto"/>
      </w:divBdr>
    </w:div>
    <w:div w:id="169896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4261</Words>
  <Characters>22887</Characters>
  <Application>Microsoft Office Word</Application>
  <DocSecurity>0</DocSecurity>
  <Lines>508</Lines>
  <Paragraphs>193</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26955</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wvandenb</dc:creator>
  <cp:keywords/>
  <dc:description/>
  <cp:lastModifiedBy>EPA</cp:lastModifiedBy>
  <cp:revision>2</cp:revision>
  <cp:lastPrinted>2017-11-02T15:11:00Z</cp:lastPrinted>
  <dcterms:created xsi:type="dcterms:W3CDTF">2021-04-02T17:36:00Z</dcterms:created>
  <dcterms:modified xsi:type="dcterms:W3CDTF">2021-04-02T17:36:00Z</dcterms:modified>
</cp:coreProperties>
</file>