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043C32" w:rsidP="00AD381B" w:rsidRDefault="00043C32" w14:paraId="64280E54" w14:textId="77777777">
      <w:pPr>
        <w:pStyle w:val="Heading1"/>
        <w:rPr>
          <w:sz w:val="24"/>
          <w:szCs w:val="24"/>
        </w:rPr>
      </w:pPr>
      <w:r w:rsidRPr="00AD381B">
        <w:rPr>
          <w:sz w:val="24"/>
          <w:szCs w:val="24"/>
        </w:rPr>
        <w:t>SUPPORTING STATEMENT</w:t>
      </w:r>
    </w:p>
    <w:p w:rsidR="00043C32" w:rsidP="00AD381B" w:rsidRDefault="00043C32" w14:paraId="64280E55" w14:textId="3387E87D">
      <w:pPr>
        <w:pStyle w:val="Heading1"/>
        <w:rPr>
          <w:sz w:val="24"/>
          <w:szCs w:val="24"/>
        </w:rPr>
      </w:pPr>
      <w:r w:rsidRPr="00AD381B">
        <w:rPr>
          <w:sz w:val="24"/>
          <w:szCs w:val="24"/>
        </w:rPr>
        <w:t>FOR PAPERWORK REDUCTION ACT SUBMISSION</w:t>
      </w:r>
    </w:p>
    <w:p w:rsidRPr="00F21E61" w:rsidR="00F21E61" w:rsidP="00F21E61" w:rsidRDefault="00F21E61" w14:paraId="06C7F32A" w14:textId="29672C0D">
      <w:pPr>
        <w:jc w:val="center"/>
        <w:rPr>
          <w:rFonts w:asciiTheme="minorHAnsi" w:hAnsiTheme="minorHAnsi" w:cstheme="minorHAnsi"/>
          <w:snapToGrid w:val="0"/>
          <w:szCs w:val="24"/>
        </w:rPr>
      </w:pPr>
      <w:r w:rsidRPr="00F21E61">
        <w:rPr>
          <w:rFonts w:asciiTheme="minorHAnsi" w:hAnsiTheme="minorHAnsi" w:cstheme="minorHAnsi"/>
          <w:snapToGrid w:val="0"/>
          <w:szCs w:val="24"/>
        </w:rPr>
        <w:t>1840-</w:t>
      </w:r>
      <w:r w:rsidR="00797EF9">
        <w:rPr>
          <w:rFonts w:asciiTheme="minorHAnsi" w:hAnsiTheme="minorHAnsi" w:cstheme="minorHAnsi"/>
          <w:snapToGrid w:val="0"/>
          <w:szCs w:val="24"/>
        </w:rPr>
        <w:t>NEW</w:t>
      </w:r>
      <w:r w:rsidRPr="00F21E61">
        <w:rPr>
          <w:rFonts w:asciiTheme="minorHAnsi" w:hAnsiTheme="minorHAnsi" w:cstheme="minorHAnsi"/>
          <w:snapToGrid w:val="0"/>
          <w:szCs w:val="24"/>
        </w:rPr>
        <w:t xml:space="preserve"> – </w:t>
      </w:r>
      <w:r w:rsidRPr="00F21E61">
        <w:rPr>
          <w:rFonts w:asciiTheme="minorHAnsi" w:hAnsiTheme="minorHAnsi" w:cstheme="minorHAnsi"/>
          <w:szCs w:val="24"/>
        </w:rPr>
        <w:t>Eligibility of Students at Institutions of Higher Education for Funds under the CARES Act</w:t>
      </w: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EB0B5E" w:rsidR="00B12A43" w:rsidP="00034997" w:rsidRDefault="00B12A43" w14:paraId="63AFCBBF" w14:textId="3E4399CD">
      <w:pPr>
        <w:ind w:left="720"/>
        <w:rPr>
          <w:rFonts w:asciiTheme="minorHAnsi" w:hAnsiTheme="minorHAnsi"/>
          <w:szCs w:val="24"/>
        </w:rPr>
      </w:pPr>
      <w:r w:rsidRPr="00EB0B5E">
        <w:rPr>
          <w:rFonts w:asciiTheme="minorHAnsi" w:hAnsiTheme="minorHAnsi"/>
          <w:szCs w:val="24"/>
        </w:rPr>
        <w:t xml:space="preserve">Under the </w:t>
      </w:r>
      <w:r>
        <w:rPr>
          <w:rFonts w:asciiTheme="minorHAnsi" w:hAnsiTheme="minorHAnsi"/>
          <w:szCs w:val="24"/>
        </w:rPr>
        <w:t xml:space="preserve">current </w:t>
      </w:r>
      <w:r w:rsidRPr="00EB0B5E">
        <w:rPr>
          <w:rFonts w:asciiTheme="minorHAnsi" w:hAnsiTheme="minorHAnsi"/>
          <w:szCs w:val="24"/>
        </w:rPr>
        <w:t xml:space="preserve">unprecedented national health emergency, Congress and the </w:t>
      </w:r>
      <w:r w:rsidR="00DF06A6">
        <w:rPr>
          <w:rFonts w:asciiTheme="minorHAnsi" w:hAnsiTheme="minorHAnsi"/>
          <w:szCs w:val="24"/>
        </w:rPr>
        <w:t>Executive Branch</w:t>
      </w:r>
      <w:r w:rsidRPr="00EB0B5E">
        <w:rPr>
          <w:rFonts w:asciiTheme="minorHAnsi" w:hAnsiTheme="minorHAnsi"/>
          <w:szCs w:val="24"/>
        </w:rPr>
        <w:t xml:space="preserve"> </w:t>
      </w:r>
      <w:r w:rsidR="00DF06A6">
        <w:rPr>
          <w:rFonts w:asciiTheme="minorHAnsi" w:hAnsiTheme="minorHAnsi"/>
          <w:szCs w:val="24"/>
        </w:rPr>
        <w:t>came</w:t>
      </w:r>
      <w:r w:rsidRPr="00EB0B5E">
        <w:rPr>
          <w:rFonts w:asciiTheme="minorHAnsi" w:hAnsiTheme="minorHAnsi"/>
          <w:szCs w:val="24"/>
        </w:rPr>
        <w:t xml:space="preserve"> together to offer relief to those</w:t>
      </w:r>
      <w:r>
        <w:rPr>
          <w:rFonts w:asciiTheme="minorHAnsi" w:hAnsiTheme="minorHAnsi"/>
          <w:szCs w:val="24"/>
        </w:rPr>
        <w:t xml:space="preserve"> </w:t>
      </w:r>
      <w:r w:rsidRPr="00EB0B5E">
        <w:rPr>
          <w:rFonts w:asciiTheme="minorHAnsi" w:hAnsiTheme="minorHAnsi"/>
          <w:szCs w:val="24"/>
        </w:rPr>
        <w:t xml:space="preserve">individuals and industries affected by the COVID-19 virus under the Coronavirus Aid, Relief, and Economic Security Act </w:t>
      </w:r>
      <w:r w:rsidR="008F25EB">
        <w:rPr>
          <w:rFonts w:asciiTheme="minorHAnsi" w:hAnsiTheme="minorHAnsi"/>
          <w:szCs w:val="24"/>
        </w:rPr>
        <w:t>(</w:t>
      </w:r>
      <w:r w:rsidRPr="00EB0B5E">
        <w:rPr>
          <w:rFonts w:asciiTheme="minorHAnsi" w:hAnsiTheme="minorHAnsi"/>
          <w:szCs w:val="24"/>
        </w:rPr>
        <w:t>the CARES Act</w:t>
      </w:r>
      <w:r w:rsidR="008F25EB">
        <w:rPr>
          <w:rFonts w:asciiTheme="minorHAnsi" w:hAnsiTheme="minorHAnsi"/>
          <w:szCs w:val="24"/>
        </w:rPr>
        <w:t>)</w:t>
      </w:r>
      <w:r w:rsidR="00D126B9">
        <w:rPr>
          <w:rFonts w:asciiTheme="minorHAnsi" w:hAnsiTheme="minorHAnsi"/>
          <w:szCs w:val="24"/>
        </w:rPr>
        <w:t xml:space="preserve">, </w:t>
      </w:r>
      <w:r w:rsidRPr="00EB0B5E" w:rsidR="00D126B9">
        <w:rPr>
          <w:rFonts w:asciiTheme="minorHAnsi" w:hAnsiTheme="minorHAnsi"/>
          <w:szCs w:val="24"/>
        </w:rPr>
        <w:t>Pub. L. No. 116-136 (March 27, 2020)</w:t>
      </w:r>
      <w:r w:rsidR="00D126B9">
        <w:rPr>
          <w:rFonts w:asciiTheme="minorHAnsi" w:hAnsiTheme="minorHAnsi"/>
          <w:szCs w:val="24"/>
        </w:rPr>
        <w:t xml:space="preserve"> </w:t>
      </w:r>
      <w:r w:rsidRPr="00EB0B5E">
        <w:rPr>
          <w:rFonts w:asciiTheme="minorHAnsi" w:hAnsiTheme="minorHAnsi"/>
          <w:szCs w:val="24"/>
        </w:rPr>
        <w:t>.</w:t>
      </w:r>
    </w:p>
    <w:p w:rsidRPr="00EB0B5E" w:rsidR="00B12A43" w:rsidP="00034997" w:rsidRDefault="00B12A43" w14:paraId="6A283779" w14:textId="77777777">
      <w:pPr>
        <w:ind w:left="720"/>
        <w:rPr>
          <w:rFonts w:asciiTheme="minorHAnsi" w:hAnsiTheme="minorHAnsi"/>
          <w:szCs w:val="24"/>
        </w:rPr>
      </w:pPr>
    </w:p>
    <w:p w:rsidRPr="000A2413" w:rsidR="000A2413" w:rsidP="00034997" w:rsidRDefault="00DF06A6" w14:paraId="022E9111" w14:textId="002E3229">
      <w:pPr>
        <w:ind w:left="720"/>
        <w:rPr>
          <w:rFonts w:asciiTheme="minorHAnsi" w:hAnsiTheme="minorHAnsi" w:cstheme="minorHAnsi"/>
          <w:szCs w:val="24"/>
        </w:rPr>
      </w:pPr>
      <w:r w:rsidRPr="00DF06A6">
        <w:rPr>
          <w:rFonts w:asciiTheme="minorHAnsi" w:hAnsiTheme="minorHAnsi" w:cstheme="minorHAnsi"/>
          <w:szCs w:val="24"/>
        </w:rPr>
        <w:t xml:space="preserve">Section 18004 of the CARES Act establishes the Higher Education Emergency Relief Fund (HEERF) and instructs the Secretary to allocate funding to eligible </w:t>
      </w:r>
      <w:r>
        <w:rPr>
          <w:rFonts w:asciiTheme="minorHAnsi" w:hAnsiTheme="minorHAnsi" w:cstheme="minorHAnsi"/>
          <w:szCs w:val="24"/>
        </w:rPr>
        <w:t>institutions</w:t>
      </w:r>
      <w:r w:rsidRPr="00DF06A6">
        <w:rPr>
          <w:rFonts w:asciiTheme="minorHAnsi" w:hAnsiTheme="minorHAnsi" w:cstheme="minorHAnsi"/>
          <w:szCs w:val="24"/>
        </w:rPr>
        <w:t xml:space="preserve"> in connection with the COVID–19 outbreak.</w:t>
      </w:r>
      <w:r w:rsidRPr="000A2413" w:rsidR="000A2413">
        <w:rPr>
          <w:rFonts w:asciiTheme="minorHAnsi" w:hAnsiTheme="minorHAnsi" w:cstheme="minorHAnsi"/>
          <w:szCs w:val="24"/>
        </w:rPr>
        <w:t xml:space="preserve">  It requires the </w:t>
      </w:r>
      <w:r w:rsidR="00720F5B">
        <w:rPr>
          <w:rFonts w:asciiTheme="minorHAnsi" w:hAnsiTheme="minorHAnsi" w:cstheme="minorHAnsi"/>
          <w:szCs w:val="24"/>
        </w:rPr>
        <w:t>institutions</w:t>
      </w:r>
      <w:r w:rsidRPr="000A2413" w:rsidR="000A2413">
        <w:rPr>
          <w:rFonts w:asciiTheme="minorHAnsi" w:hAnsiTheme="minorHAnsi" w:cstheme="minorHAnsi"/>
          <w:szCs w:val="24"/>
        </w:rPr>
        <w:t xml:space="preserve"> to use no less than fifty percent of the funds received to provide emergency financial aid grants to students for expenses related to the disruption of campus operations due to coronavirus (including eligible expenses under a student’s cost of attendance such as food, housing, course materials, technology, health care, and </w:t>
      </w:r>
      <w:r w:rsidRPr="000A2413">
        <w:rPr>
          <w:rFonts w:asciiTheme="minorHAnsi" w:hAnsiTheme="minorHAnsi" w:cstheme="minorHAnsi"/>
          <w:szCs w:val="24"/>
        </w:rPr>
        <w:t>childcare</w:t>
      </w:r>
      <w:r w:rsidRPr="000A2413" w:rsidR="000A2413">
        <w:rPr>
          <w:rFonts w:asciiTheme="minorHAnsi" w:hAnsiTheme="minorHAnsi" w:cstheme="minorHAnsi"/>
          <w:szCs w:val="24"/>
        </w:rPr>
        <w:t xml:space="preserve">). </w:t>
      </w:r>
    </w:p>
    <w:p w:rsidR="008A2A7F" w:rsidP="00034997" w:rsidRDefault="008A2A7F" w14:paraId="2B2B056A" w14:textId="77777777">
      <w:pPr>
        <w:ind w:left="720"/>
        <w:contextualSpacing/>
        <w:rPr>
          <w:rFonts w:asciiTheme="minorHAnsi" w:hAnsiTheme="minorHAnsi" w:cstheme="minorHAnsi"/>
          <w:szCs w:val="24"/>
        </w:rPr>
      </w:pPr>
    </w:p>
    <w:p w:rsidRPr="00086EC2" w:rsidR="007B2A58" w:rsidP="00034997" w:rsidRDefault="007B2A58" w14:paraId="2FF356CB" w14:textId="50C6E7D5">
      <w:pPr>
        <w:ind w:left="720"/>
        <w:contextualSpacing/>
        <w:rPr>
          <w:rFonts w:asciiTheme="minorHAnsi" w:hAnsiTheme="minorHAnsi" w:cstheme="minorHAnsi"/>
          <w:szCs w:val="24"/>
        </w:rPr>
      </w:pPr>
      <w:r w:rsidRPr="00086EC2">
        <w:rPr>
          <w:rFonts w:asciiTheme="minorHAnsi" w:hAnsiTheme="minorHAnsi" w:cstheme="minorHAnsi"/>
          <w:szCs w:val="24"/>
        </w:rPr>
        <w:t>On June 17, 2020, the Department</w:t>
      </w:r>
      <w:r w:rsidR="00DF06A6">
        <w:rPr>
          <w:rFonts w:asciiTheme="minorHAnsi" w:hAnsiTheme="minorHAnsi" w:cstheme="minorHAnsi"/>
          <w:szCs w:val="24"/>
        </w:rPr>
        <w:t xml:space="preserve"> of Education (the Department)</w:t>
      </w:r>
      <w:r w:rsidRPr="00086EC2">
        <w:rPr>
          <w:rFonts w:asciiTheme="minorHAnsi" w:hAnsiTheme="minorHAnsi" w:cstheme="minorHAnsi"/>
          <w:szCs w:val="24"/>
        </w:rPr>
        <w:t xml:space="preserve"> published an interim final rule (IFR) in the </w:t>
      </w:r>
      <w:r w:rsidRPr="00086EC2">
        <w:rPr>
          <w:rFonts w:asciiTheme="minorHAnsi" w:hAnsiTheme="minorHAnsi" w:cstheme="minorHAnsi"/>
          <w:i/>
          <w:szCs w:val="24"/>
        </w:rPr>
        <w:t>Federal Register</w:t>
      </w:r>
      <w:r w:rsidRPr="00086EC2">
        <w:rPr>
          <w:rFonts w:asciiTheme="minorHAnsi" w:hAnsiTheme="minorHAnsi" w:cstheme="minorHAnsi"/>
          <w:szCs w:val="24"/>
        </w:rPr>
        <w:t xml:space="preserve"> (85 FR 36494), in which, for purposes of the phrases “grants to students” and “emergency grants to students” in section 18004(a)(2), (a)(3), and (c) of the CARES Act, “student” was defined as an individual who is, or could be, eligible under section 484 of the Higher Education Act of 1965, as amended (HEA), to participate in programs under title IV of the HEA.</w:t>
      </w:r>
    </w:p>
    <w:p w:rsidR="00EB3175" w:rsidP="00034997" w:rsidRDefault="00EB3175" w14:paraId="4C94E49E" w14:textId="0713540C">
      <w:pPr>
        <w:pStyle w:val="ListParagraph"/>
        <w:suppressAutoHyphens/>
        <w:contextualSpacing w:val="0"/>
        <w:rPr>
          <w:rFonts w:asciiTheme="minorHAnsi" w:hAnsiTheme="minorHAnsi"/>
          <w:szCs w:val="24"/>
        </w:rPr>
      </w:pPr>
    </w:p>
    <w:p w:rsidR="00CC362B" w:rsidP="00034997" w:rsidRDefault="00695242" w14:paraId="73829395" w14:textId="22048AED">
      <w:pPr>
        <w:pStyle w:val="ListParagraph"/>
        <w:suppressAutoHyphens/>
        <w:contextualSpacing w:val="0"/>
        <w:rPr>
          <w:rFonts w:asciiTheme="minorHAnsi" w:hAnsiTheme="minorHAnsi" w:cstheme="minorHAnsi"/>
          <w:szCs w:val="24"/>
        </w:rPr>
      </w:pPr>
      <w:r>
        <w:rPr>
          <w:rFonts w:asciiTheme="minorHAnsi" w:hAnsiTheme="minorHAnsi" w:cstheme="minorHAnsi"/>
          <w:szCs w:val="24"/>
        </w:rPr>
        <w:t>Under the IFR, b</w:t>
      </w:r>
      <w:r w:rsidR="00CC362B">
        <w:rPr>
          <w:rFonts w:asciiTheme="minorHAnsi" w:hAnsiTheme="minorHAnsi" w:cstheme="minorHAnsi"/>
          <w:szCs w:val="24"/>
        </w:rPr>
        <w:t xml:space="preserve">y applying this definition, </w:t>
      </w:r>
      <w:r w:rsidR="007B2A58">
        <w:rPr>
          <w:rFonts w:asciiTheme="minorHAnsi" w:hAnsiTheme="minorHAnsi" w:cstheme="minorHAnsi"/>
          <w:szCs w:val="24"/>
        </w:rPr>
        <w:t>it was believed that institutions would</w:t>
      </w:r>
      <w:r w:rsidR="00CC362B">
        <w:rPr>
          <w:rFonts w:asciiTheme="minorHAnsi" w:hAnsiTheme="minorHAnsi" w:cstheme="minorHAnsi"/>
          <w:szCs w:val="24"/>
        </w:rPr>
        <w:t xml:space="preserve"> establish or modify processes to ensure student eligibility for the funds allotted to the</w:t>
      </w:r>
      <w:r w:rsidR="00DF06A6">
        <w:rPr>
          <w:rFonts w:asciiTheme="minorHAnsi" w:hAnsiTheme="minorHAnsi" w:cstheme="minorHAnsi"/>
          <w:szCs w:val="24"/>
        </w:rPr>
        <w:t xml:space="preserve"> institutions</w:t>
      </w:r>
      <w:r w:rsidR="00CC362B">
        <w:rPr>
          <w:rFonts w:asciiTheme="minorHAnsi" w:hAnsiTheme="minorHAnsi" w:cstheme="minorHAnsi"/>
          <w:szCs w:val="24"/>
        </w:rPr>
        <w:t xml:space="preserve"> under the CARES Act.  Additionally, there </w:t>
      </w:r>
      <w:r w:rsidR="007B2A58">
        <w:rPr>
          <w:rFonts w:asciiTheme="minorHAnsi" w:hAnsiTheme="minorHAnsi" w:cstheme="minorHAnsi"/>
          <w:szCs w:val="24"/>
        </w:rPr>
        <w:t xml:space="preserve">would </w:t>
      </w:r>
      <w:r w:rsidR="00CC362B">
        <w:rPr>
          <w:rFonts w:asciiTheme="minorHAnsi" w:hAnsiTheme="minorHAnsi" w:cstheme="minorHAnsi"/>
          <w:szCs w:val="24"/>
        </w:rPr>
        <w:t>be burden to students who wish to apply for the funds being made available, if the</w:t>
      </w:r>
      <w:r w:rsidR="001A42E1">
        <w:rPr>
          <w:rFonts w:asciiTheme="minorHAnsi" w:hAnsiTheme="minorHAnsi" w:cstheme="minorHAnsi"/>
          <w:szCs w:val="24"/>
        </w:rPr>
        <w:t>y</w:t>
      </w:r>
      <w:r w:rsidR="00CC362B">
        <w:rPr>
          <w:rFonts w:asciiTheme="minorHAnsi" w:hAnsiTheme="minorHAnsi" w:cstheme="minorHAnsi"/>
          <w:szCs w:val="24"/>
        </w:rPr>
        <w:t xml:space="preserve"> have not already established title IV eligibility</w:t>
      </w:r>
      <w:r w:rsidR="004F59F1">
        <w:rPr>
          <w:rFonts w:asciiTheme="minorHAnsi" w:hAnsiTheme="minorHAnsi" w:cstheme="minorHAnsi"/>
          <w:szCs w:val="24"/>
        </w:rPr>
        <w:t xml:space="preserve"> </w:t>
      </w:r>
      <w:r w:rsidR="00810641">
        <w:rPr>
          <w:rFonts w:asciiTheme="minorHAnsi" w:hAnsiTheme="minorHAnsi" w:cstheme="minorHAnsi"/>
          <w:szCs w:val="24"/>
        </w:rPr>
        <w:t xml:space="preserve">(which is typically established </w:t>
      </w:r>
      <w:r w:rsidR="004F59F1">
        <w:rPr>
          <w:rFonts w:asciiTheme="minorHAnsi" w:hAnsiTheme="minorHAnsi" w:cstheme="minorHAnsi"/>
          <w:szCs w:val="24"/>
        </w:rPr>
        <w:t>by submitting the Free Application for Federal Student Aid (FAFSA</w:t>
      </w:r>
      <w:r w:rsidR="004E50B8">
        <w:rPr>
          <w:rFonts w:asciiTheme="minorHAnsi" w:hAnsiTheme="minorHAnsi" w:cstheme="minorHAnsi"/>
          <w:szCs w:val="24"/>
        </w:rPr>
        <w:t>®</w:t>
      </w:r>
      <w:r w:rsidR="004F59F1">
        <w:rPr>
          <w:rFonts w:asciiTheme="minorHAnsi" w:hAnsiTheme="minorHAnsi" w:cstheme="minorHAnsi"/>
          <w:szCs w:val="24"/>
        </w:rPr>
        <w:t>) and receiving a valid Student Aid Repo</w:t>
      </w:r>
      <w:r w:rsidR="00547BA2">
        <w:rPr>
          <w:rFonts w:asciiTheme="minorHAnsi" w:hAnsiTheme="minorHAnsi" w:cstheme="minorHAnsi"/>
          <w:szCs w:val="24"/>
        </w:rPr>
        <w:t>r</w:t>
      </w:r>
      <w:r w:rsidR="004F59F1">
        <w:rPr>
          <w:rFonts w:asciiTheme="minorHAnsi" w:hAnsiTheme="minorHAnsi" w:cstheme="minorHAnsi"/>
          <w:szCs w:val="24"/>
        </w:rPr>
        <w:t>t (SAR)</w:t>
      </w:r>
      <w:r w:rsidR="00DF06A6">
        <w:rPr>
          <w:rFonts w:asciiTheme="minorHAnsi" w:hAnsiTheme="minorHAnsi" w:cstheme="minorHAnsi"/>
          <w:szCs w:val="24"/>
        </w:rPr>
        <w:t>.</w:t>
      </w:r>
      <w:r w:rsidR="004F59F1">
        <w:rPr>
          <w:rFonts w:asciiTheme="minorHAnsi" w:hAnsiTheme="minorHAnsi" w:cstheme="minorHAnsi"/>
          <w:szCs w:val="24"/>
        </w:rPr>
        <w:t xml:space="preserve"> </w:t>
      </w:r>
    </w:p>
    <w:p w:rsidR="008A2A7F" w:rsidP="00034997" w:rsidRDefault="008A2A7F" w14:paraId="2D3EB806" w14:textId="77777777">
      <w:pPr>
        <w:pStyle w:val="ListParagraph"/>
        <w:suppressAutoHyphens/>
        <w:contextualSpacing w:val="0"/>
        <w:rPr>
          <w:rFonts w:asciiTheme="minorHAnsi" w:hAnsiTheme="minorHAnsi" w:cstheme="minorHAnsi"/>
          <w:szCs w:val="24"/>
        </w:rPr>
      </w:pPr>
    </w:p>
    <w:p w:rsidR="007B2A58" w:rsidP="00034997" w:rsidRDefault="00695242" w14:paraId="3D69DE0D" w14:textId="54BF4D55">
      <w:pPr>
        <w:pStyle w:val="ListParagraph"/>
        <w:suppressAutoHyphens/>
        <w:contextualSpacing w:val="0"/>
        <w:rPr>
          <w:rFonts w:asciiTheme="minorHAnsi" w:hAnsiTheme="minorHAnsi" w:cstheme="minorHAnsi"/>
          <w:szCs w:val="24"/>
        </w:rPr>
      </w:pPr>
      <w:r w:rsidRPr="00176EC3">
        <w:rPr>
          <w:rFonts w:asciiTheme="minorHAnsi" w:hAnsiTheme="minorHAnsi" w:cstheme="minorHAnsi"/>
          <w:snapToGrid w:val="0"/>
          <w:szCs w:val="24"/>
        </w:rPr>
        <w:t>Based on comments received on the IFR and further review of the CARES Act, including in light of legal challenges, the Department has been persuaded that this definition was too prescriptive</w:t>
      </w:r>
      <w:r>
        <w:rPr>
          <w:rFonts w:asciiTheme="minorHAnsi" w:hAnsiTheme="minorHAnsi" w:cstheme="minorHAnsi"/>
          <w:snapToGrid w:val="0"/>
          <w:szCs w:val="24"/>
        </w:rPr>
        <w:t xml:space="preserve">. </w:t>
      </w:r>
      <w:r w:rsidRPr="00176EC3">
        <w:rPr>
          <w:rFonts w:asciiTheme="minorHAnsi" w:hAnsiTheme="minorHAnsi" w:cstheme="minorHAnsi"/>
          <w:snapToGrid w:val="0"/>
          <w:szCs w:val="24"/>
        </w:rPr>
        <w:t xml:space="preserve"> In th</w:t>
      </w:r>
      <w:r>
        <w:rPr>
          <w:rFonts w:asciiTheme="minorHAnsi" w:hAnsiTheme="minorHAnsi" w:cstheme="minorHAnsi"/>
          <w:snapToGrid w:val="0"/>
          <w:szCs w:val="24"/>
        </w:rPr>
        <w:t>e</w:t>
      </w:r>
      <w:r w:rsidRPr="00176EC3">
        <w:rPr>
          <w:rFonts w:asciiTheme="minorHAnsi" w:hAnsiTheme="minorHAnsi" w:cstheme="minorHAnsi"/>
          <w:snapToGrid w:val="0"/>
          <w:szCs w:val="24"/>
        </w:rPr>
        <w:t xml:space="preserve"> final rule</w:t>
      </w:r>
      <w:r>
        <w:rPr>
          <w:rFonts w:asciiTheme="minorHAnsi" w:hAnsiTheme="minorHAnsi" w:cstheme="minorHAnsi"/>
          <w:szCs w:val="24"/>
        </w:rPr>
        <w:t xml:space="preserve"> </w:t>
      </w:r>
      <w:r w:rsidRPr="00086EC2" w:rsidR="007B2A58">
        <w:rPr>
          <w:rFonts w:asciiTheme="minorHAnsi" w:hAnsiTheme="minorHAnsi" w:cstheme="minorHAnsi"/>
          <w:szCs w:val="24"/>
        </w:rPr>
        <w:t xml:space="preserve">the Department is removing the requirement that a student must be eligible for title IV aid to receive financial assistance under the HEERF </w:t>
      </w:r>
      <w:r w:rsidRPr="00086EC2" w:rsidR="007B2A58">
        <w:rPr>
          <w:rFonts w:asciiTheme="minorHAnsi" w:hAnsiTheme="minorHAnsi" w:cstheme="minorHAnsi"/>
          <w:szCs w:val="24"/>
        </w:rPr>
        <w:lastRenderedPageBreak/>
        <w:t xml:space="preserve">programs and clarifying in the definition of “student” that any individual who is or was enrolled at an eligible institution on or after the date the national emergency was declared for COVID-19 may qualify for assistance under the HEERF programs.  </w:t>
      </w:r>
    </w:p>
    <w:p w:rsidR="007B2A58" w:rsidP="00034997" w:rsidRDefault="007B2A58" w14:paraId="2296A998" w14:textId="77777777">
      <w:pPr>
        <w:ind w:left="720"/>
        <w:rPr>
          <w:rFonts w:asciiTheme="minorHAnsi" w:hAnsiTheme="minorHAnsi" w:cstheme="minorHAnsi"/>
          <w:szCs w:val="24"/>
        </w:rPr>
      </w:pPr>
    </w:p>
    <w:p w:rsidR="00C53AE6" w:rsidP="00C53AE6" w:rsidRDefault="00C53AE6" w14:paraId="6F3ED126" w14:textId="5C51C746">
      <w:pPr>
        <w:ind w:left="720"/>
        <w:contextualSpacing/>
        <w:rPr>
          <w:rFonts w:asciiTheme="minorHAnsi" w:hAnsiTheme="minorHAnsi" w:cstheme="minorHAnsi"/>
        </w:rPr>
      </w:pPr>
      <w:r w:rsidRPr="00C53AE6">
        <w:rPr>
          <w:rFonts w:asciiTheme="minorHAnsi" w:hAnsiTheme="minorHAnsi" w:cstheme="minorHAnsi"/>
        </w:rPr>
        <w:t>An emergency collection, 1840-0844, was approved by OMB on June 17, 2020 for the burden assessed to both institutions and students as noted in the IFR and</w:t>
      </w:r>
      <w:r w:rsidR="00C02076">
        <w:rPr>
          <w:rFonts w:asciiTheme="minorHAnsi" w:hAnsiTheme="minorHAnsi" w:cstheme="minorHAnsi"/>
        </w:rPr>
        <w:t xml:space="preserve"> </w:t>
      </w:r>
      <w:r w:rsidR="00C02076">
        <w:rPr>
          <w:rFonts w:asciiTheme="minorHAnsi" w:hAnsiTheme="minorHAnsi" w:cstheme="minorHAnsi"/>
          <w:szCs w:val="24"/>
        </w:rPr>
        <w:t>information collection request</w:t>
      </w:r>
      <w:r w:rsidRPr="00C53AE6">
        <w:rPr>
          <w:rFonts w:asciiTheme="minorHAnsi" w:hAnsiTheme="minorHAnsi" w:cstheme="minorHAnsi"/>
        </w:rPr>
        <w:t xml:space="preserve"> </w:t>
      </w:r>
      <w:r w:rsidR="00C02076">
        <w:rPr>
          <w:rFonts w:asciiTheme="minorHAnsi" w:hAnsiTheme="minorHAnsi" w:cstheme="minorHAnsi"/>
        </w:rPr>
        <w:t>(</w:t>
      </w:r>
      <w:r w:rsidRPr="00C53AE6">
        <w:rPr>
          <w:rFonts w:asciiTheme="minorHAnsi" w:hAnsiTheme="minorHAnsi" w:cstheme="minorHAnsi"/>
        </w:rPr>
        <w:t>ICR</w:t>
      </w:r>
      <w:r w:rsidR="00C02076">
        <w:rPr>
          <w:rFonts w:asciiTheme="minorHAnsi" w:hAnsiTheme="minorHAnsi" w:cstheme="minorHAnsi"/>
        </w:rPr>
        <w:t>)</w:t>
      </w:r>
      <w:r w:rsidRPr="00C53AE6">
        <w:rPr>
          <w:rFonts w:asciiTheme="minorHAnsi" w:hAnsiTheme="minorHAnsi" w:cstheme="minorHAnsi"/>
        </w:rPr>
        <w:t xml:space="preserve"> supporting statement.  The emergency collection had an expiration date of December 31, 2020.  The comment period for the ICR closed August 18, 2020.  Of the four comments received for the ICR two were substantive comments that echoed comments filed for the IFR.  </w:t>
      </w:r>
      <w:r w:rsidR="00EE6CBD">
        <w:rPr>
          <w:rFonts w:asciiTheme="minorHAnsi" w:hAnsiTheme="minorHAnsi" w:cstheme="minorHAnsi"/>
        </w:rPr>
        <w:t>T</w:t>
      </w:r>
      <w:r w:rsidRPr="00C53AE6">
        <w:rPr>
          <w:rFonts w:asciiTheme="minorHAnsi" w:hAnsiTheme="minorHAnsi" w:cstheme="minorHAnsi"/>
        </w:rPr>
        <w:t xml:space="preserve">he emergency clearance lapsed without </w:t>
      </w:r>
      <w:r w:rsidR="00EE6CBD">
        <w:rPr>
          <w:rFonts w:asciiTheme="minorHAnsi" w:hAnsiTheme="minorHAnsi" w:cstheme="minorHAnsi"/>
        </w:rPr>
        <w:t xml:space="preserve">responding to the comments, </w:t>
      </w:r>
      <w:r w:rsidRPr="00C53AE6">
        <w:rPr>
          <w:rFonts w:asciiTheme="minorHAnsi" w:hAnsiTheme="minorHAnsi" w:cstheme="minorHAnsi"/>
        </w:rPr>
        <w:t xml:space="preserve">filing a 30-day public comment period request for the ICR or </w:t>
      </w:r>
      <w:r w:rsidR="00EE6CBD">
        <w:rPr>
          <w:rFonts w:asciiTheme="minorHAnsi" w:hAnsiTheme="minorHAnsi" w:cstheme="minorHAnsi"/>
        </w:rPr>
        <w:t xml:space="preserve">filing </w:t>
      </w:r>
      <w:r w:rsidRPr="00C53AE6">
        <w:rPr>
          <w:rFonts w:asciiTheme="minorHAnsi" w:hAnsiTheme="minorHAnsi" w:cstheme="minorHAnsi"/>
        </w:rPr>
        <w:t>a request to discontinue the ICR.</w:t>
      </w:r>
    </w:p>
    <w:p w:rsidR="00C02076" w:rsidP="00C02076" w:rsidRDefault="00C02076" w14:paraId="25F5B11B" w14:textId="77777777">
      <w:pPr>
        <w:ind w:left="720"/>
        <w:rPr>
          <w:rFonts w:asciiTheme="minorHAnsi" w:hAnsiTheme="minorHAnsi" w:cstheme="minorHAnsi"/>
          <w:szCs w:val="24"/>
        </w:rPr>
      </w:pPr>
    </w:p>
    <w:p w:rsidR="00C02076" w:rsidP="00C02076" w:rsidRDefault="00C02076" w14:paraId="123D3A2D" w14:textId="654B9B17">
      <w:pPr>
        <w:ind w:left="720"/>
        <w:rPr>
          <w:rFonts w:asciiTheme="minorHAnsi" w:hAnsiTheme="minorHAnsi" w:cstheme="minorHAnsi"/>
          <w:szCs w:val="24"/>
        </w:rPr>
      </w:pPr>
      <w:r>
        <w:rPr>
          <w:rFonts w:asciiTheme="minorHAnsi" w:hAnsiTheme="minorHAnsi" w:cstheme="minorHAnsi"/>
          <w:szCs w:val="24"/>
        </w:rPr>
        <w:t xml:space="preserve">The Department is requesting a new emergency clearance of this ICR </w:t>
      </w:r>
      <w:r w:rsidRPr="000A2413">
        <w:rPr>
          <w:rFonts w:asciiTheme="minorHAnsi" w:hAnsiTheme="minorHAnsi" w:cstheme="minorHAnsi"/>
          <w:szCs w:val="24"/>
        </w:rPr>
        <w:t xml:space="preserve">to allow for immediate outreach </w:t>
      </w:r>
      <w:r>
        <w:rPr>
          <w:rFonts w:asciiTheme="minorHAnsi" w:hAnsiTheme="minorHAnsi" w:cstheme="minorHAnsi"/>
          <w:szCs w:val="24"/>
        </w:rPr>
        <w:t>to institutions</w:t>
      </w:r>
      <w:r w:rsidRPr="000A2413">
        <w:rPr>
          <w:rFonts w:asciiTheme="minorHAnsi" w:hAnsiTheme="minorHAnsi" w:cstheme="minorHAnsi"/>
          <w:szCs w:val="24"/>
        </w:rPr>
        <w:t xml:space="preserve"> to </w:t>
      </w:r>
      <w:r>
        <w:rPr>
          <w:rFonts w:asciiTheme="minorHAnsi" w:hAnsiTheme="minorHAnsi" w:cstheme="minorHAnsi"/>
          <w:szCs w:val="24"/>
        </w:rPr>
        <w:t>clarify</w:t>
      </w:r>
      <w:r w:rsidRPr="000A2413">
        <w:rPr>
          <w:rFonts w:asciiTheme="minorHAnsi" w:hAnsiTheme="minorHAnsi" w:cstheme="minorHAnsi"/>
          <w:szCs w:val="24"/>
        </w:rPr>
        <w:t xml:space="preserve"> the</w:t>
      </w:r>
      <w:r>
        <w:rPr>
          <w:rFonts w:asciiTheme="minorHAnsi" w:hAnsiTheme="minorHAnsi" w:cstheme="minorHAnsi"/>
          <w:szCs w:val="24"/>
        </w:rPr>
        <w:t>se changed</w:t>
      </w:r>
      <w:r w:rsidRPr="000A2413">
        <w:rPr>
          <w:rFonts w:asciiTheme="minorHAnsi" w:hAnsiTheme="minorHAnsi" w:cstheme="minorHAnsi"/>
          <w:szCs w:val="24"/>
        </w:rPr>
        <w:t xml:space="preserve"> requirements of the </w:t>
      </w:r>
      <w:r>
        <w:rPr>
          <w:rFonts w:asciiTheme="minorHAnsi" w:hAnsiTheme="minorHAnsi" w:cstheme="minorHAnsi"/>
          <w:szCs w:val="24"/>
        </w:rPr>
        <w:t xml:space="preserve">Final Rule </w:t>
      </w:r>
      <w:r w:rsidRPr="000A2413">
        <w:rPr>
          <w:rFonts w:asciiTheme="minorHAnsi" w:hAnsiTheme="minorHAnsi" w:cstheme="minorHAnsi"/>
          <w:szCs w:val="24"/>
        </w:rPr>
        <w:t xml:space="preserve">.  </w:t>
      </w:r>
      <w:r>
        <w:rPr>
          <w:rFonts w:asciiTheme="minorHAnsi" w:hAnsiTheme="minorHAnsi" w:cstheme="minorHAnsi"/>
          <w:szCs w:val="24"/>
        </w:rPr>
        <w:t xml:space="preserve">There is no form attached to this ICR.  This collection will help to ensure that the distribution of CARES Act funds is managed by institutions in accordance with this clarification as discussed in the Final Rule.  </w:t>
      </w:r>
    </w:p>
    <w:p w:rsidR="00C02076" w:rsidP="00C02076" w:rsidRDefault="00C02076" w14:paraId="51ED9009" w14:textId="77777777">
      <w:pPr>
        <w:ind w:left="720"/>
        <w:rPr>
          <w:rStyle w:val="a"/>
          <w:rFonts w:asciiTheme="minorHAnsi" w:hAnsiTheme="minorHAnsi"/>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5F4E11" w:rsidR="005F4E11" w:rsidP="00034997" w:rsidRDefault="00CC362B" w14:paraId="3D59201D" w14:textId="0A682AFC">
      <w:pPr>
        <w:suppressAutoHyphens/>
        <w:ind w:left="720"/>
        <w:rPr>
          <w:rFonts w:asciiTheme="minorHAnsi" w:hAnsiTheme="minorHAnsi" w:cstheme="minorHAnsi"/>
          <w:szCs w:val="24"/>
        </w:rPr>
      </w:pPr>
      <w:r>
        <w:rPr>
          <w:rFonts w:asciiTheme="minorHAnsi" w:hAnsiTheme="minorHAnsi" w:cstheme="minorHAnsi"/>
          <w:szCs w:val="24"/>
        </w:rPr>
        <w:t xml:space="preserve">The information will </w:t>
      </w:r>
      <w:r w:rsidR="00F21E61">
        <w:rPr>
          <w:rFonts w:asciiTheme="minorHAnsi" w:hAnsiTheme="minorHAnsi" w:cstheme="minorHAnsi"/>
          <w:szCs w:val="24"/>
        </w:rPr>
        <w:t xml:space="preserve">be used by the </w:t>
      </w:r>
      <w:r w:rsidR="007B2A58">
        <w:rPr>
          <w:rFonts w:asciiTheme="minorHAnsi" w:hAnsiTheme="minorHAnsi" w:cstheme="minorHAnsi"/>
          <w:szCs w:val="24"/>
        </w:rPr>
        <w:t xml:space="preserve">institutions </w:t>
      </w:r>
      <w:r w:rsidR="00F21E61">
        <w:rPr>
          <w:rFonts w:asciiTheme="minorHAnsi" w:hAnsiTheme="minorHAnsi" w:cstheme="minorHAnsi"/>
          <w:szCs w:val="24"/>
        </w:rPr>
        <w:t xml:space="preserve">to </w:t>
      </w:r>
      <w:r>
        <w:rPr>
          <w:rFonts w:asciiTheme="minorHAnsi" w:hAnsiTheme="minorHAnsi" w:cstheme="minorHAnsi"/>
          <w:szCs w:val="24"/>
        </w:rPr>
        <w:t xml:space="preserve">support the </w:t>
      </w:r>
      <w:r w:rsidR="00547BA2">
        <w:rPr>
          <w:rFonts w:asciiTheme="minorHAnsi" w:hAnsiTheme="minorHAnsi" w:cstheme="minorHAnsi"/>
          <w:szCs w:val="24"/>
        </w:rPr>
        <w:t>determination</w:t>
      </w:r>
      <w:r w:rsidR="00DE0F20">
        <w:rPr>
          <w:rFonts w:asciiTheme="minorHAnsi" w:hAnsiTheme="minorHAnsi" w:cstheme="minorHAnsi"/>
          <w:szCs w:val="24"/>
        </w:rPr>
        <w:t xml:space="preserve"> of student eligibility for funds allocated to </w:t>
      </w:r>
      <w:r w:rsidR="005C2C89">
        <w:rPr>
          <w:rFonts w:asciiTheme="minorHAnsi" w:hAnsiTheme="minorHAnsi" w:cstheme="minorHAnsi"/>
          <w:szCs w:val="24"/>
        </w:rPr>
        <w:t>institution</w:t>
      </w:r>
      <w:r w:rsidR="00DE0F20">
        <w:rPr>
          <w:rFonts w:asciiTheme="minorHAnsi" w:hAnsiTheme="minorHAnsi" w:cstheme="minorHAnsi"/>
          <w:szCs w:val="24"/>
        </w:rPr>
        <w:t xml:space="preserve">s and the </w:t>
      </w:r>
      <w:r>
        <w:rPr>
          <w:rFonts w:asciiTheme="minorHAnsi" w:hAnsiTheme="minorHAnsi" w:cstheme="minorHAnsi"/>
          <w:szCs w:val="24"/>
        </w:rPr>
        <w:t xml:space="preserve">reporting that is required under separate information collections, </w:t>
      </w:r>
      <w:r w:rsidR="00DE0F20">
        <w:rPr>
          <w:rFonts w:asciiTheme="minorHAnsi" w:hAnsiTheme="minorHAnsi" w:cstheme="minorHAnsi"/>
          <w:szCs w:val="24"/>
        </w:rPr>
        <w:t>1801-0005, 1840-0842, and 1840-0843.</w:t>
      </w:r>
    </w:p>
    <w:p w:rsidRPr="00AD381B" w:rsidR="00043C32" w:rsidP="00DE0F20" w:rsidRDefault="00043C32" w14:paraId="64280E5C" w14:textId="77777777">
      <w:pPr>
        <w:suppressAutoHyphens/>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5F4E11" w:rsidR="00AD381B" w:rsidP="00034997" w:rsidRDefault="005C2C89" w14:paraId="64280E5F" w14:textId="29162FC4">
      <w:pPr>
        <w:pStyle w:val="ListParagraph"/>
        <w:tabs>
          <w:tab w:val="left" w:pos="-720"/>
        </w:tabs>
        <w:suppressAutoHyphens/>
        <w:contextualSpacing w:val="0"/>
        <w:rPr>
          <w:rFonts w:asciiTheme="minorHAnsi" w:hAnsiTheme="minorHAnsi" w:cstheme="minorHAnsi"/>
          <w:szCs w:val="24"/>
        </w:rPr>
      </w:pPr>
      <w:r>
        <w:rPr>
          <w:rFonts w:asciiTheme="minorHAnsi" w:hAnsiTheme="minorHAnsi" w:cstheme="minorHAnsi"/>
          <w:szCs w:val="24"/>
        </w:rPr>
        <w:t>Th</w:t>
      </w:r>
      <w:r w:rsidR="000A2413">
        <w:rPr>
          <w:rFonts w:asciiTheme="minorHAnsi" w:hAnsiTheme="minorHAnsi" w:cstheme="minorHAnsi"/>
          <w:szCs w:val="24"/>
        </w:rPr>
        <w:t>e</w:t>
      </w:r>
      <w:r>
        <w:rPr>
          <w:rFonts w:asciiTheme="minorHAnsi" w:hAnsiTheme="minorHAnsi" w:cstheme="minorHAnsi"/>
          <w:szCs w:val="24"/>
        </w:rPr>
        <w:t xml:space="preserve"> Department</w:t>
      </w:r>
      <w:r w:rsidR="000A2413">
        <w:rPr>
          <w:rFonts w:asciiTheme="minorHAnsi" w:hAnsiTheme="minorHAnsi" w:cstheme="minorHAnsi"/>
          <w:szCs w:val="24"/>
        </w:rPr>
        <w:t xml:space="preserve"> anticipate</w:t>
      </w:r>
      <w:r>
        <w:rPr>
          <w:rFonts w:asciiTheme="minorHAnsi" w:hAnsiTheme="minorHAnsi" w:cstheme="minorHAnsi"/>
          <w:szCs w:val="24"/>
        </w:rPr>
        <w:t>s</w:t>
      </w:r>
      <w:r w:rsidR="000A2413">
        <w:rPr>
          <w:rFonts w:asciiTheme="minorHAnsi" w:hAnsiTheme="minorHAnsi" w:cstheme="minorHAnsi"/>
          <w:szCs w:val="24"/>
        </w:rPr>
        <w:t xml:space="preserve"> that institutions will employ electronic collection methods to allow for the quickest method of determining a student’s eligibility for the additional funds.</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7449D5" w:rsidR="007449D5" w:rsidP="00034997" w:rsidRDefault="007B2A58" w14:paraId="75A2FC44" w14:textId="4460BA72">
      <w:pPr>
        <w:ind w:left="720"/>
        <w:rPr>
          <w:rFonts w:asciiTheme="minorHAnsi" w:hAnsiTheme="minorHAnsi"/>
          <w:iCs/>
          <w:szCs w:val="24"/>
        </w:rPr>
      </w:pPr>
      <w:r>
        <w:rPr>
          <w:rFonts w:asciiTheme="minorHAnsi" w:hAnsiTheme="minorHAnsi"/>
          <w:iCs/>
          <w:szCs w:val="24"/>
        </w:rPr>
        <w:lastRenderedPageBreak/>
        <w:t xml:space="preserve">Due to the temporary nature of the funding, and the establishing definition of students for those funds, there is no duplication of </w:t>
      </w:r>
      <w:r w:rsidR="00034997">
        <w:rPr>
          <w:rFonts w:asciiTheme="minorHAnsi" w:hAnsiTheme="minorHAnsi"/>
          <w:iCs/>
          <w:szCs w:val="24"/>
        </w:rPr>
        <w:t>information.</w:t>
      </w:r>
      <w:r>
        <w:rPr>
          <w:rFonts w:asciiTheme="minorHAnsi" w:hAnsiTheme="minorHAnsi"/>
          <w:iCs/>
          <w:szCs w:val="24"/>
        </w:rPr>
        <w:t xml:space="preserve"> </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007449D5" w:rsidP="00034997" w:rsidRDefault="005445CC" w14:paraId="4DC70853" w14:textId="18658022">
      <w:pPr>
        <w:pStyle w:val="ListParagraph"/>
        <w:rPr>
          <w:rFonts w:asciiTheme="minorHAnsi" w:hAnsiTheme="minorHAnsi"/>
          <w:iCs/>
          <w:szCs w:val="24"/>
        </w:rPr>
      </w:pPr>
      <w:r>
        <w:rPr>
          <w:rFonts w:asciiTheme="minorHAnsi" w:hAnsiTheme="minorHAnsi"/>
          <w:iCs/>
          <w:szCs w:val="24"/>
        </w:rPr>
        <w:t>T</w:t>
      </w:r>
      <w:r w:rsidRPr="00AD71B3" w:rsidR="007449D5">
        <w:rPr>
          <w:rFonts w:asciiTheme="minorHAnsi" w:hAnsiTheme="minorHAnsi"/>
          <w:iCs/>
          <w:szCs w:val="24"/>
        </w:rPr>
        <w:t>he Department does not believe the re</w:t>
      </w:r>
      <w:r w:rsidR="007449D5">
        <w:rPr>
          <w:rFonts w:asciiTheme="minorHAnsi" w:hAnsiTheme="minorHAnsi"/>
          <w:iCs/>
          <w:szCs w:val="24"/>
        </w:rPr>
        <w:t>quirements</w:t>
      </w:r>
      <w:r w:rsidRPr="00AD71B3" w:rsidR="007449D5">
        <w:rPr>
          <w:rFonts w:asciiTheme="minorHAnsi" w:hAnsiTheme="minorHAnsi"/>
          <w:iCs/>
          <w:szCs w:val="24"/>
        </w:rPr>
        <w:t xml:space="preserve"> will adversely impact any institution that may meet the small entity designation.</w:t>
      </w:r>
    </w:p>
    <w:p w:rsidRPr="00AD71B3" w:rsidR="007449D5" w:rsidP="007449D5" w:rsidRDefault="007449D5" w14:paraId="117E6EB8" w14:textId="77777777">
      <w:pPr>
        <w:pStyle w:val="ListParagraph"/>
        <w:rPr>
          <w:rFonts w:asciiTheme="minorHAnsi" w:hAnsiTheme="minorHAnsi"/>
          <w:iCs/>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AD71B3" w:rsidR="007449D5" w:rsidP="00034997" w:rsidRDefault="007449D5" w14:paraId="0828F95A" w14:textId="06278B39">
      <w:pPr>
        <w:tabs>
          <w:tab w:val="left" w:pos="-720"/>
        </w:tabs>
        <w:suppressAutoHyphens/>
        <w:ind w:left="720"/>
        <w:rPr>
          <w:rFonts w:asciiTheme="minorHAnsi" w:hAnsiTheme="minorHAnsi"/>
          <w:szCs w:val="24"/>
        </w:rPr>
      </w:pPr>
      <w:r>
        <w:rPr>
          <w:rFonts w:asciiTheme="minorHAnsi" w:hAnsiTheme="minorHAnsi"/>
          <w:szCs w:val="24"/>
        </w:rPr>
        <w:t xml:space="preserve">If this collection is not allowed to proceed, institutions </w:t>
      </w:r>
      <w:r w:rsidR="007835EC">
        <w:rPr>
          <w:rFonts w:asciiTheme="minorHAnsi" w:hAnsiTheme="minorHAnsi"/>
          <w:szCs w:val="24"/>
        </w:rPr>
        <w:t>may</w:t>
      </w:r>
      <w:r w:rsidR="002C0475">
        <w:rPr>
          <w:rFonts w:asciiTheme="minorHAnsi" w:hAnsiTheme="minorHAnsi"/>
          <w:szCs w:val="24"/>
        </w:rPr>
        <w:t xml:space="preserve"> not be able to </w:t>
      </w:r>
      <w:r w:rsidR="007835EC">
        <w:rPr>
          <w:rFonts w:asciiTheme="minorHAnsi" w:hAnsiTheme="minorHAnsi"/>
          <w:szCs w:val="24"/>
        </w:rPr>
        <w:t>provid</w:t>
      </w:r>
      <w:r w:rsidR="002C0475">
        <w:rPr>
          <w:rFonts w:asciiTheme="minorHAnsi" w:hAnsiTheme="minorHAnsi"/>
          <w:szCs w:val="24"/>
        </w:rPr>
        <w:t>e</w:t>
      </w:r>
      <w:r>
        <w:rPr>
          <w:rFonts w:asciiTheme="minorHAnsi" w:hAnsiTheme="minorHAnsi"/>
          <w:szCs w:val="24"/>
        </w:rPr>
        <w:t xml:space="preserve"> </w:t>
      </w:r>
      <w:r w:rsidR="002C0475">
        <w:rPr>
          <w:rFonts w:asciiTheme="minorHAnsi" w:hAnsiTheme="minorHAnsi"/>
          <w:szCs w:val="24"/>
        </w:rPr>
        <w:t xml:space="preserve">the </w:t>
      </w:r>
      <w:r>
        <w:rPr>
          <w:rFonts w:asciiTheme="minorHAnsi" w:hAnsiTheme="minorHAnsi"/>
          <w:szCs w:val="24"/>
        </w:rPr>
        <w:t xml:space="preserve">financial assistance </w:t>
      </w:r>
      <w:r w:rsidR="007835EC">
        <w:rPr>
          <w:rFonts w:asciiTheme="minorHAnsi" w:hAnsiTheme="minorHAnsi"/>
          <w:szCs w:val="24"/>
        </w:rPr>
        <w:t xml:space="preserve">to students </w:t>
      </w:r>
      <w:r w:rsidR="002C0475">
        <w:rPr>
          <w:rFonts w:asciiTheme="minorHAnsi" w:hAnsiTheme="minorHAnsi"/>
          <w:szCs w:val="24"/>
        </w:rPr>
        <w:t xml:space="preserve">in conjunction </w:t>
      </w:r>
      <w:r w:rsidR="001F4C4D">
        <w:rPr>
          <w:rFonts w:asciiTheme="minorHAnsi" w:hAnsiTheme="minorHAnsi"/>
          <w:szCs w:val="24"/>
        </w:rPr>
        <w:t xml:space="preserve">with the Department’s </w:t>
      </w:r>
      <w:r w:rsidR="002C0475">
        <w:rPr>
          <w:rFonts w:asciiTheme="minorHAnsi" w:hAnsiTheme="minorHAnsi"/>
          <w:szCs w:val="24"/>
        </w:rPr>
        <w:t xml:space="preserve">revised </w:t>
      </w:r>
      <w:r w:rsidR="001F4C4D">
        <w:rPr>
          <w:rFonts w:asciiTheme="minorHAnsi" w:hAnsiTheme="minorHAnsi"/>
          <w:szCs w:val="24"/>
        </w:rPr>
        <w:t>interpretation of the CARES Act</w:t>
      </w:r>
      <w:r>
        <w:rPr>
          <w:rFonts w:asciiTheme="minorHAnsi" w:hAnsiTheme="minorHAnsi"/>
          <w:szCs w:val="24"/>
        </w:rPr>
        <w:t>.</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4542BD" w:rsidR="007449D5" w:rsidP="00034997" w:rsidRDefault="001D57D6" w14:paraId="65E98420" w14:textId="1858532D">
      <w:pPr>
        <w:tabs>
          <w:tab w:val="left" w:pos="-720"/>
        </w:tabs>
        <w:suppressAutoHyphens/>
        <w:ind w:left="720"/>
        <w:rPr>
          <w:rFonts w:asciiTheme="minorHAnsi" w:hAnsiTheme="minorHAnsi"/>
          <w:iCs/>
          <w:szCs w:val="24"/>
        </w:rPr>
      </w:pPr>
      <w:r>
        <w:rPr>
          <w:rFonts w:asciiTheme="minorHAnsi" w:hAnsiTheme="minorHAnsi"/>
          <w:iCs/>
          <w:szCs w:val="24"/>
        </w:rPr>
        <w:t>Institutions utilizing an institutional application form would need to ensure the data received on such a form would be retained and secured in the proper manner until the accounting of the CARES Act funds is complete, which may be outside of the three year record retention requirements</w:t>
      </w:r>
      <w:r w:rsidRPr="004542BD" w:rsidR="007449D5">
        <w:rPr>
          <w:rFonts w:asciiTheme="minorHAnsi" w:hAnsiTheme="minorHAnsi"/>
          <w:iCs/>
          <w:szCs w:val="24"/>
        </w:rPr>
        <w:t>.</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F16E53" w:rsidR="007449D5" w:rsidP="00F16E53" w:rsidRDefault="007449D5" w14:paraId="2DD01125" w14:textId="4DCD3734">
      <w:pPr>
        <w:ind w:left="720"/>
        <w:rPr>
          <w:strike/>
        </w:rPr>
      </w:pPr>
      <w:r w:rsidRPr="00EC45B6">
        <w:rPr>
          <w:rFonts w:asciiTheme="minorHAnsi" w:hAnsiTheme="minorHAnsi" w:cstheme="minorHAnsi"/>
          <w:szCs w:val="24"/>
        </w:rPr>
        <w:t xml:space="preserve">The Department is requesting emergency clearance and OMB approval of our </w:t>
      </w:r>
      <w:r w:rsidR="008B1849">
        <w:rPr>
          <w:rFonts w:asciiTheme="minorHAnsi" w:hAnsiTheme="minorHAnsi" w:cstheme="minorHAnsi"/>
          <w:szCs w:val="24"/>
        </w:rPr>
        <w:t>emergency and 60 day public comment period with this statement.</w:t>
      </w:r>
      <w:r w:rsidRPr="00EC45B6">
        <w:rPr>
          <w:rFonts w:asciiTheme="minorHAnsi" w:hAnsiTheme="minorHAnsi" w:cstheme="minorHAnsi"/>
          <w:szCs w:val="24"/>
        </w:rPr>
        <w:t xml:space="preserve"> </w:t>
      </w:r>
      <w:r w:rsidR="00F16E53">
        <w:rPr>
          <w:rFonts w:asciiTheme="minorHAnsi" w:hAnsiTheme="minorHAnsi" w:cstheme="minorHAnsi"/>
          <w:szCs w:val="24"/>
        </w:rPr>
        <w:t xml:space="preserve"> T</w:t>
      </w:r>
      <w:r w:rsidRPr="00F16E53" w:rsidR="00F16E53">
        <w:rPr>
          <w:rFonts w:asciiTheme="minorHAnsi" w:hAnsiTheme="minorHAnsi" w:cstheme="minorHAnsi"/>
        </w:rPr>
        <w:t xml:space="preserve">he Department will </w:t>
      </w:r>
      <w:r w:rsidR="00F16E53">
        <w:rPr>
          <w:rFonts w:asciiTheme="minorHAnsi" w:hAnsiTheme="minorHAnsi" w:cstheme="minorHAnsi"/>
        </w:rPr>
        <w:t>p</w:t>
      </w:r>
      <w:r w:rsidRPr="00F16E53" w:rsidR="00F16E53">
        <w:rPr>
          <w:rFonts w:asciiTheme="minorHAnsi" w:hAnsiTheme="minorHAnsi" w:cstheme="minorHAnsi"/>
        </w:rPr>
        <w:t xml:space="preserve">rovide 60-day language as part of the notice in the </w:t>
      </w:r>
      <w:r w:rsidRPr="00F16E53" w:rsidR="00F16E53">
        <w:rPr>
          <w:rFonts w:asciiTheme="minorHAnsi" w:hAnsiTheme="minorHAnsi" w:cstheme="minorHAnsi"/>
          <w:i/>
          <w:iCs/>
        </w:rPr>
        <w:t>Federal Register</w:t>
      </w:r>
      <w:r w:rsidRPr="00F16E53" w:rsidR="00F16E53">
        <w:rPr>
          <w:rFonts w:asciiTheme="minorHAnsi" w:hAnsiTheme="minorHAnsi" w:cstheme="minorHAnsi"/>
        </w:rPr>
        <w:t xml:space="preserve"> seeking public comment for the regular information collection.</w:t>
      </w:r>
      <w:r w:rsidR="0013049F">
        <w:rPr>
          <w:rFonts w:asciiTheme="minorHAnsi" w:hAnsiTheme="minorHAnsi" w:cstheme="minorHAnsi"/>
        </w:rPr>
        <w:t xml:space="preserve">  </w:t>
      </w:r>
      <w:r w:rsidRPr="00EC45B6">
        <w:rPr>
          <w:rFonts w:asciiTheme="minorHAnsi" w:hAnsiTheme="minorHAnsi" w:cstheme="minorHAnsi"/>
          <w:szCs w:val="24"/>
        </w:rPr>
        <w:t xml:space="preserve">The Department will </w:t>
      </w:r>
      <w:r w:rsidR="00F16E53">
        <w:rPr>
          <w:rFonts w:asciiTheme="minorHAnsi" w:hAnsiTheme="minorHAnsi" w:cstheme="minorHAnsi"/>
          <w:szCs w:val="24"/>
        </w:rPr>
        <w:t xml:space="preserve">also </w:t>
      </w:r>
      <w:r w:rsidRPr="00EC45B6">
        <w:rPr>
          <w:rFonts w:asciiTheme="minorHAnsi" w:hAnsiTheme="minorHAnsi" w:cstheme="minorHAnsi"/>
          <w:szCs w:val="24"/>
        </w:rPr>
        <w:t xml:space="preserve">publish </w:t>
      </w:r>
      <w:r w:rsidR="008B1849">
        <w:rPr>
          <w:rFonts w:asciiTheme="minorHAnsi" w:hAnsiTheme="minorHAnsi" w:cstheme="minorHAnsi"/>
          <w:szCs w:val="24"/>
        </w:rPr>
        <w:t>a</w:t>
      </w:r>
      <w:r w:rsidRPr="00EC45B6">
        <w:rPr>
          <w:rFonts w:asciiTheme="minorHAnsi" w:hAnsiTheme="minorHAnsi" w:cstheme="minorHAnsi"/>
          <w:szCs w:val="24"/>
        </w:rPr>
        <w:t xml:space="preserve"> 30 </w:t>
      </w:r>
      <w:r w:rsidR="005D563C">
        <w:rPr>
          <w:rFonts w:asciiTheme="minorHAnsi" w:hAnsiTheme="minorHAnsi" w:cstheme="minorHAnsi"/>
          <w:szCs w:val="24"/>
        </w:rPr>
        <w:t xml:space="preserve">day </w:t>
      </w:r>
      <w:r w:rsidRPr="00EC45B6">
        <w:rPr>
          <w:rFonts w:asciiTheme="minorHAnsi" w:hAnsiTheme="minorHAnsi" w:cstheme="minorHAnsi"/>
          <w:szCs w:val="24"/>
        </w:rPr>
        <w:t>Federal Register notice as required by 5 CFR 1320.8(d), soliciting comments on the information collection at that time.</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007449D5" w:rsidP="00034997" w:rsidRDefault="007449D5" w14:paraId="0406387B" w14:textId="77777777">
      <w:pPr>
        <w:tabs>
          <w:tab w:val="left" w:pos="0"/>
        </w:tabs>
        <w:suppressAutoHyphens/>
        <w:ind w:left="720"/>
        <w:rPr>
          <w:rFonts w:ascii="Times New Roman" w:hAnsi="Times New Roman"/>
        </w:rPr>
      </w:pPr>
      <w:r w:rsidRPr="004542BD">
        <w:rPr>
          <w:rFonts w:asciiTheme="minorHAnsi" w:hAnsiTheme="minorHAnsi"/>
        </w:rPr>
        <w:t>No payments or gifts have been provided to respondents</w:t>
      </w:r>
      <w:r w:rsidRPr="009176A5">
        <w:rPr>
          <w:rFonts w:ascii="Times New Roman" w:hAnsi="Times New Roman"/>
        </w:rPr>
        <w:t>.</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w:t>
      </w:r>
      <w:r w:rsidRPr="00920F63">
        <w:rPr>
          <w:rFonts w:ascii="Times New Roman" w:hAnsi="Times New Roman"/>
          <w:b/>
          <w:szCs w:val="24"/>
        </w:rPr>
        <w:lastRenderedPageBreak/>
        <w:t>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00920F63" w:rsidP="005F4E11" w:rsidRDefault="002C0475" w14:paraId="64280E88" w14:textId="5A267673">
      <w:pPr>
        <w:tabs>
          <w:tab w:val="left" w:pos="-720"/>
        </w:tabs>
        <w:suppressAutoHyphens/>
        <w:ind w:left="720"/>
        <w:rPr>
          <w:rFonts w:asciiTheme="minorHAnsi" w:hAnsiTheme="minorHAnsi"/>
          <w:iCs/>
          <w:szCs w:val="24"/>
        </w:rPr>
      </w:pPr>
      <w:r>
        <w:rPr>
          <w:rFonts w:asciiTheme="minorHAnsi" w:hAnsiTheme="minorHAnsi"/>
          <w:iCs/>
          <w:szCs w:val="24"/>
        </w:rPr>
        <w:t>There is no assurance of confidentiality as this collection does not require PII level reporting.</w:t>
      </w:r>
    </w:p>
    <w:p w:rsidRPr="005F4E11" w:rsidR="008A2A7F" w:rsidP="005F4E11" w:rsidRDefault="008A2A7F" w14:paraId="109B036E"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4542BD" w:rsidR="007449D5" w:rsidP="008A2A7F" w:rsidRDefault="005609D7" w14:paraId="607BB716" w14:textId="79AE53DD">
      <w:pPr>
        <w:tabs>
          <w:tab w:val="left" w:pos="0"/>
        </w:tabs>
        <w:suppressAutoHyphens/>
        <w:ind w:left="720"/>
        <w:rPr>
          <w:rFonts w:asciiTheme="minorHAnsi" w:hAnsiTheme="minorHAnsi"/>
        </w:rPr>
      </w:pPr>
      <w:r>
        <w:rPr>
          <w:rFonts w:asciiTheme="minorHAnsi" w:hAnsiTheme="minorHAnsi"/>
        </w:rPr>
        <w:t>The Department is not specifying information to be collected on an</w:t>
      </w:r>
      <w:r w:rsidR="002C0475">
        <w:rPr>
          <w:rFonts w:asciiTheme="minorHAnsi" w:hAnsiTheme="minorHAnsi"/>
        </w:rPr>
        <w:t>y</w:t>
      </w:r>
      <w:r>
        <w:rPr>
          <w:rFonts w:asciiTheme="minorHAnsi" w:hAnsiTheme="minorHAnsi"/>
        </w:rPr>
        <w:t xml:space="preserve"> institutional form for the purpose of determining eligibility under the CARES Act funding and cannot provide justification for questions of a sensitive nature. </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t>
      </w:r>
      <w:r w:rsidRPr="00C224FD">
        <w:rPr>
          <w:rStyle w:val="a"/>
          <w:rFonts w:ascii="Times New Roman" w:hAnsi="Times New Roman"/>
          <w:b/>
          <w:szCs w:val="24"/>
        </w:rPr>
        <w:lastRenderedPageBreak/>
        <w:t xml:space="preserve">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5A5606" w:rsidP="008A2A7F" w:rsidRDefault="005A5606" w14:paraId="687AE91A" w14:textId="77777777">
      <w:pPr>
        <w:ind w:left="720"/>
        <w:rPr>
          <w:rStyle w:val="a"/>
          <w:rFonts w:asciiTheme="minorHAnsi" w:hAnsiTheme="minorHAnsi"/>
        </w:rPr>
      </w:pPr>
    </w:p>
    <w:p w:rsidR="00E26D9D" w:rsidP="008A2A7F" w:rsidRDefault="00E03586" w14:paraId="62E69591" w14:textId="285DE6A7">
      <w:pPr>
        <w:ind w:left="720"/>
        <w:rPr>
          <w:rFonts w:asciiTheme="minorHAnsi" w:hAnsiTheme="minorHAnsi" w:cstheme="minorHAnsi"/>
          <w:snapToGrid w:val="0"/>
          <w:szCs w:val="24"/>
        </w:rPr>
      </w:pPr>
      <w:r>
        <w:rPr>
          <w:rFonts w:asciiTheme="minorHAnsi" w:hAnsiTheme="minorHAnsi" w:cstheme="minorHAnsi"/>
          <w:snapToGrid w:val="0"/>
          <w:szCs w:val="24"/>
        </w:rPr>
        <w:t>The Department</w:t>
      </w:r>
      <w:r w:rsidR="004A42EF">
        <w:rPr>
          <w:rFonts w:asciiTheme="minorHAnsi" w:hAnsiTheme="minorHAnsi" w:cstheme="minorHAnsi"/>
          <w:snapToGrid w:val="0"/>
          <w:szCs w:val="24"/>
        </w:rPr>
        <w:t xml:space="preserve"> believe</w:t>
      </w:r>
      <w:r>
        <w:rPr>
          <w:rFonts w:asciiTheme="minorHAnsi" w:hAnsiTheme="minorHAnsi" w:cstheme="minorHAnsi"/>
          <w:snapToGrid w:val="0"/>
          <w:szCs w:val="24"/>
        </w:rPr>
        <w:t>s</w:t>
      </w:r>
      <w:r w:rsidR="004A42EF">
        <w:rPr>
          <w:rFonts w:asciiTheme="minorHAnsi" w:hAnsiTheme="minorHAnsi" w:cstheme="minorHAnsi"/>
          <w:snapToGrid w:val="0"/>
          <w:szCs w:val="24"/>
        </w:rPr>
        <w:t xml:space="preserve"> some institutions </w:t>
      </w:r>
      <w:r>
        <w:rPr>
          <w:rFonts w:asciiTheme="minorHAnsi" w:hAnsiTheme="minorHAnsi" w:cstheme="minorHAnsi"/>
          <w:snapToGrid w:val="0"/>
          <w:szCs w:val="24"/>
        </w:rPr>
        <w:t xml:space="preserve">have or </w:t>
      </w:r>
      <w:r w:rsidR="004A42EF">
        <w:rPr>
          <w:rFonts w:asciiTheme="minorHAnsi" w:hAnsiTheme="minorHAnsi" w:cstheme="minorHAnsi"/>
          <w:snapToGrid w:val="0"/>
          <w:szCs w:val="24"/>
        </w:rPr>
        <w:t xml:space="preserve">will establish an automated institutional </w:t>
      </w:r>
      <w:r w:rsidR="00AC3741">
        <w:rPr>
          <w:rFonts w:asciiTheme="minorHAnsi" w:hAnsiTheme="minorHAnsi" w:cstheme="minorHAnsi"/>
          <w:snapToGrid w:val="0"/>
          <w:szCs w:val="24"/>
        </w:rPr>
        <w:t xml:space="preserve">form to </w:t>
      </w:r>
      <w:r w:rsidR="00720F5B">
        <w:rPr>
          <w:rFonts w:asciiTheme="minorHAnsi" w:hAnsiTheme="minorHAnsi" w:cstheme="minorHAnsi"/>
          <w:snapToGrid w:val="0"/>
          <w:szCs w:val="24"/>
        </w:rPr>
        <w:t>allow</w:t>
      </w:r>
      <w:r w:rsidR="004A42EF">
        <w:rPr>
          <w:rFonts w:asciiTheme="minorHAnsi" w:hAnsiTheme="minorHAnsi" w:cstheme="minorHAnsi"/>
          <w:snapToGrid w:val="0"/>
          <w:szCs w:val="24"/>
        </w:rPr>
        <w:t xml:space="preserve"> students</w:t>
      </w:r>
      <w:r w:rsidR="00720F5B">
        <w:rPr>
          <w:rFonts w:asciiTheme="minorHAnsi" w:hAnsiTheme="minorHAnsi" w:cstheme="minorHAnsi"/>
          <w:snapToGrid w:val="0"/>
          <w:szCs w:val="24"/>
        </w:rPr>
        <w:t xml:space="preserve"> to request these additional funds.</w:t>
      </w:r>
      <w:r w:rsidR="007B298F">
        <w:rPr>
          <w:rFonts w:asciiTheme="minorHAnsi" w:hAnsiTheme="minorHAnsi" w:cstheme="minorHAnsi"/>
        </w:rPr>
        <w:t xml:space="preserve">  </w:t>
      </w:r>
      <w:r w:rsidRPr="00176EC3" w:rsidR="00391D7B">
        <w:rPr>
          <w:rFonts w:asciiTheme="minorHAnsi" w:hAnsiTheme="minorHAnsi" w:cstheme="minorHAnsi"/>
          <w:snapToGrid w:val="0"/>
          <w:szCs w:val="24"/>
        </w:rPr>
        <w:t>We believe that many institutions expanded their current financial aid appeals process and utilize that framework to receive requests for COVID-19 assistance from eligible students</w:t>
      </w:r>
      <w:r w:rsidR="00391D7B">
        <w:rPr>
          <w:rFonts w:asciiTheme="minorHAnsi" w:hAnsiTheme="minorHAnsi" w:cstheme="minorHAnsi"/>
          <w:snapToGrid w:val="0"/>
          <w:szCs w:val="24"/>
        </w:rPr>
        <w:t xml:space="preserve">.  </w:t>
      </w:r>
      <w:r w:rsidR="004D0B34">
        <w:rPr>
          <w:rFonts w:asciiTheme="minorHAnsi" w:hAnsiTheme="minorHAnsi" w:cstheme="minorHAnsi"/>
          <w:snapToGrid w:val="0"/>
          <w:szCs w:val="24"/>
        </w:rPr>
        <w:t xml:space="preserve">We estimate that for institutions </w:t>
      </w:r>
      <w:r w:rsidRPr="005B044A" w:rsidR="005A5606">
        <w:rPr>
          <w:rFonts w:asciiTheme="minorHAnsi" w:hAnsiTheme="minorHAnsi" w:cstheme="minorHAnsi"/>
          <w:snapToGrid w:val="0"/>
          <w:szCs w:val="24"/>
        </w:rPr>
        <w:t xml:space="preserve">to set up any </w:t>
      </w:r>
      <w:r w:rsidR="00EB11FE">
        <w:rPr>
          <w:rFonts w:asciiTheme="minorHAnsi" w:hAnsiTheme="minorHAnsi" w:cstheme="minorHAnsi"/>
          <w:snapToGrid w:val="0"/>
          <w:szCs w:val="24"/>
        </w:rPr>
        <w:t xml:space="preserve">institutional </w:t>
      </w:r>
      <w:r w:rsidR="004A42EF">
        <w:rPr>
          <w:rFonts w:asciiTheme="minorHAnsi" w:hAnsiTheme="minorHAnsi" w:cstheme="minorHAnsi"/>
          <w:snapToGrid w:val="0"/>
          <w:szCs w:val="24"/>
        </w:rPr>
        <w:t>application</w:t>
      </w:r>
      <w:r w:rsidRPr="005B044A" w:rsidR="004A42EF">
        <w:rPr>
          <w:rFonts w:asciiTheme="minorHAnsi" w:hAnsiTheme="minorHAnsi" w:cstheme="minorHAnsi"/>
          <w:snapToGrid w:val="0"/>
          <w:szCs w:val="24"/>
        </w:rPr>
        <w:t xml:space="preserve"> </w:t>
      </w:r>
      <w:r w:rsidR="00DA7AC1">
        <w:rPr>
          <w:rFonts w:asciiTheme="minorHAnsi" w:hAnsiTheme="minorHAnsi" w:cstheme="minorHAnsi"/>
          <w:snapToGrid w:val="0"/>
          <w:szCs w:val="24"/>
        </w:rPr>
        <w:t xml:space="preserve">or other process </w:t>
      </w:r>
      <w:r w:rsidR="004A42EF">
        <w:rPr>
          <w:rFonts w:asciiTheme="minorHAnsi" w:hAnsiTheme="minorHAnsi" w:cstheme="minorHAnsi"/>
          <w:snapToGrid w:val="0"/>
          <w:szCs w:val="24"/>
        </w:rPr>
        <w:t>to review</w:t>
      </w:r>
      <w:r w:rsidRPr="005B044A" w:rsidR="004A42EF">
        <w:rPr>
          <w:rFonts w:asciiTheme="minorHAnsi" w:hAnsiTheme="minorHAnsi" w:cstheme="minorHAnsi"/>
          <w:snapToGrid w:val="0"/>
          <w:szCs w:val="24"/>
        </w:rPr>
        <w:t xml:space="preserve"> </w:t>
      </w:r>
      <w:r w:rsidRPr="005B044A" w:rsidR="005A5606">
        <w:rPr>
          <w:rFonts w:asciiTheme="minorHAnsi" w:hAnsiTheme="minorHAnsi" w:cstheme="minorHAnsi"/>
          <w:snapToGrid w:val="0"/>
          <w:szCs w:val="24"/>
        </w:rPr>
        <w:t xml:space="preserve">student </w:t>
      </w:r>
      <w:r w:rsidR="00DF06A6">
        <w:rPr>
          <w:rFonts w:asciiTheme="minorHAnsi" w:hAnsiTheme="minorHAnsi" w:cstheme="minorHAnsi"/>
          <w:snapToGrid w:val="0"/>
          <w:szCs w:val="24"/>
        </w:rPr>
        <w:t>requests and</w:t>
      </w:r>
      <w:r w:rsidRPr="005B044A" w:rsidR="005A5606">
        <w:rPr>
          <w:rFonts w:asciiTheme="minorHAnsi" w:hAnsiTheme="minorHAnsi" w:cstheme="minorHAnsi"/>
          <w:snapToGrid w:val="0"/>
          <w:szCs w:val="24"/>
        </w:rPr>
        <w:t xml:space="preserve"> establish review and recordkeeping procedures to be able to comply with the separate reporting requirements in the Certification and Agreement between the institutions and the Secretary</w:t>
      </w:r>
      <w:r w:rsidR="004D0B34">
        <w:rPr>
          <w:rFonts w:asciiTheme="minorHAnsi" w:hAnsiTheme="minorHAnsi" w:cstheme="minorHAnsi"/>
          <w:snapToGrid w:val="0"/>
          <w:szCs w:val="24"/>
        </w:rPr>
        <w:t xml:space="preserve"> </w:t>
      </w:r>
      <w:r w:rsidRPr="005B044A" w:rsidR="004D0B34">
        <w:rPr>
          <w:rFonts w:asciiTheme="minorHAnsi" w:hAnsiTheme="minorHAnsi" w:cstheme="minorHAnsi"/>
          <w:snapToGrid w:val="0"/>
          <w:szCs w:val="24"/>
        </w:rPr>
        <w:t>would require five hours</w:t>
      </w:r>
      <w:r w:rsidRPr="005B044A" w:rsidR="005A5606">
        <w:rPr>
          <w:rFonts w:asciiTheme="minorHAnsi" w:hAnsiTheme="minorHAnsi" w:cstheme="minorHAnsi"/>
          <w:snapToGrid w:val="0"/>
          <w:szCs w:val="24"/>
        </w:rPr>
        <w:t xml:space="preserve">.  </w:t>
      </w:r>
    </w:p>
    <w:p w:rsidR="008A2A7F" w:rsidP="008A2A7F" w:rsidRDefault="008A2A7F" w14:paraId="0E08F609" w14:textId="77777777">
      <w:pPr>
        <w:ind w:left="720"/>
        <w:rPr>
          <w:rFonts w:asciiTheme="minorHAnsi" w:hAnsiTheme="minorHAnsi" w:cstheme="minorHAnsi"/>
          <w:szCs w:val="24"/>
        </w:rPr>
      </w:pPr>
    </w:p>
    <w:p w:rsidRPr="00176EC3" w:rsidR="00C214DF" w:rsidP="008A2A7F" w:rsidRDefault="00C214DF" w14:paraId="11738664" w14:textId="229E1DEA">
      <w:pPr>
        <w:ind w:left="720"/>
        <w:rPr>
          <w:rFonts w:asciiTheme="minorHAnsi" w:hAnsiTheme="minorHAnsi" w:cstheme="minorHAnsi"/>
          <w:snapToGrid w:val="0"/>
          <w:szCs w:val="24"/>
        </w:rPr>
      </w:pPr>
      <w:r w:rsidRPr="00176EC3">
        <w:rPr>
          <w:rFonts w:asciiTheme="minorHAnsi" w:hAnsiTheme="minorHAnsi" w:cstheme="minorHAnsi"/>
          <w:snapToGrid w:val="0"/>
          <w:szCs w:val="24"/>
        </w:rPr>
        <w:t xml:space="preserve">The estimated burden for the 1,651 private institutions </w:t>
      </w:r>
      <w:r w:rsidR="00391D7B">
        <w:rPr>
          <w:rFonts w:asciiTheme="minorHAnsi" w:hAnsiTheme="minorHAnsi" w:cstheme="minorHAnsi"/>
          <w:snapToGrid w:val="0"/>
          <w:szCs w:val="24"/>
        </w:rPr>
        <w:t>i</w:t>
      </w:r>
      <w:r w:rsidRPr="00176EC3" w:rsidR="00391D7B">
        <w:rPr>
          <w:rFonts w:asciiTheme="minorHAnsi" w:hAnsiTheme="minorHAnsi" w:cstheme="minorHAnsi"/>
          <w:snapToGrid w:val="0"/>
          <w:szCs w:val="24"/>
        </w:rPr>
        <w:t xml:space="preserve">s </w:t>
      </w:r>
      <w:r w:rsidRPr="00176EC3">
        <w:rPr>
          <w:rFonts w:asciiTheme="minorHAnsi" w:hAnsiTheme="minorHAnsi" w:cstheme="minorHAnsi"/>
          <w:snapToGrid w:val="0"/>
          <w:szCs w:val="24"/>
        </w:rPr>
        <w:t xml:space="preserve">8,255 hours (1,651 x 5 hours).  The estimated burden for the 1,641 proprietary institutions </w:t>
      </w:r>
      <w:r w:rsidR="00391D7B">
        <w:rPr>
          <w:rFonts w:asciiTheme="minorHAnsi" w:hAnsiTheme="minorHAnsi" w:cstheme="minorHAnsi"/>
          <w:snapToGrid w:val="0"/>
          <w:szCs w:val="24"/>
        </w:rPr>
        <w:t>i</w:t>
      </w:r>
      <w:r w:rsidRPr="00176EC3" w:rsidR="00391D7B">
        <w:rPr>
          <w:rFonts w:asciiTheme="minorHAnsi" w:hAnsiTheme="minorHAnsi" w:cstheme="minorHAnsi"/>
          <w:snapToGrid w:val="0"/>
          <w:szCs w:val="24"/>
        </w:rPr>
        <w:t xml:space="preserve">s </w:t>
      </w:r>
      <w:r w:rsidRPr="00176EC3">
        <w:rPr>
          <w:rFonts w:asciiTheme="minorHAnsi" w:hAnsiTheme="minorHAnsi" w:cstheme="minorHAnsi"/>
          <w:snapToGrid w:val="0"/>
          <w:szCs w:val="24"/>
        </w:rPr>
        <w:t xml:space="preserve">8,205 hours (1,641 x 5 hours).  The estimated burden for the 1,844 public institutions </w:t>
      </w:r>
      <w:r w:rsidR="00391D7B">
        <w:rPr>
          <w:rFonts w:asciiTheme="minorHAnsi" w:hAnsiTheme="minorHAnsi" w:cstheme="minorHAnsi"/>
          <w:snapToGrid w:val="0"/>
          <w:szCs w:val="24"/>
        </w:rPr>
        <w:t>i</w:t>
      </w:r>
      <w:r w:rsidRPr="00176EC3" w:rsidR="00391D7B">
        <w:rPr>
          <w:rFonts w:asciiTheme="minorHAnsi" w:hAnsiTheme="minorHAnsi" w:cstheme="minorHAnsi"/>
          <w:snapToGrid w:val="0"/>
          <w:szCs w:val="24"/>
        </w:rPr>
        <w:t xml:space="preserve">s </w:t>
      </w:r>
      <w:r w:rsidRPr="00176EC3">
        <w:rPr>
          <w:rFonts w:asciiTheme="minorHAnsi" w:hAnsiTheme="minorHAnsi" w:cstheme="minorHAnsi"/>
          <w:snapToGrid w:val="0"/>
          <w:szCs w:val="24"/>
        </w:rPr>
        <w:t xml:space="preserve">9,220 (1,844 x 5 hours).  The total </w:t>
      </w:r>
      <w:r>
        <w:rPr>
          <w:rFonts w:asciiTheme="minorHAnsi" w:hAnsiTheme="minorHAnsi" w:cstheme="minorHAnsi"/>
          <w:snapToGrid w:val="0"/>
          <w:szCs w:val="24"/>
        </w:rPr>
        <w:t>b</w:t>
      </w:r>
      <w:r w:rsidRPr="00176EC3">
        <w:rPr>
          <w:rFonts w:asciiTheme="minorHAnsi" w:hAnsiTheme="minorHAnsi" w:cstheme="minorHAnsi"/>
          <w:snapToGrid w:val="0"/>
          <w:szCs w:val="24"/>
        </w:rPr>
        <w:t xml:space="preserve">urden to all institutions receiving an allocation of funds </w:t>
      </w:r>
      <w:r w:rsidR="00391D7B">
        <w:rPr>
          <w:rFonts w:asciiTheme="minorHAnsi" w:hAnsiTheme="minorHAnsi" w:cstheme="minorHAnsi"/>
          <w:snapToGrid w:val="0"/>
          <w:szCs w:val="24"/>
        </w:rPr>
        <w:t>i</w:t>
      </w:r>
      <w:r w:rsidRPr="00176EC3" w:rsidR="00391D7B">
        <w:rPr>
          <w:rFonts w:asciiTheme="minorHAnsi" w:hAnsiTheme="minorHAnsi" w:cstheme="minorHAnsi"/>
          <w:snapToGrid w:val="0"/>
          <w:szCs w:val="24"/>
        </w:rPr>
        <w:t xml:space="preserve">s </w:t>
      </w:r>
      <w:r w:rsidRPr="00176EC3">
        <w:rPr>
          <w:rFonts w:asciiTheme="minorHAnsi" w:hAnsiTheme="minorHAnsi" w:cstheme="minorHAnsi"/>
          <w:snapToGrid w:val="0"/>
          <w:szCs w:val="24"/>
        </w:rPr>
        <w:t>25,680 hours (5,136 institutions x 5 hours).</w:t>
      </w:r>
    </w:p>
    <w:p w:rsidR="00C214DF" w:rsidP="008A2A7F" w:rsidRDefault="00C214DF" w14:paraId="5DB8B137" w14:textId="77777777">
      <w:pPr>
        <w:ind w:left="720"/>
        <w:rPr>
          <w:rFonts w:asciiTheme="minorHAnsi" w:hAnsiTheme="minorHAnsi" w:cstheme="minorHAnsi"/>
          <w:snapToGrid w:val="0"/>
          <w:szCs w:val="24"/>
        </w:rPr>
      </w:pPr>
    </w:p>
    <w:p w:rsidRPr="00176EC3" w:rsidR="00C214DF" w:rsidP="008A2A7F" w:rsidRDefault="00391D7B" w14:paraId="291929D7" w14:textId="26EE50B5">
      <w:pPr>
        <w:ind w:left="720"/>
        <w:rPr>
          <w:rFonts w:asciiTheme="minorHAnsi" w:hAnsiTheme="minorHAnsi" w:cstheme="minorHAnsi"/>
          <w:snapToGrid w:val="0"/>
          <w:szCs w:val="24"/>
        </w:rPr>
      </w:pPr>
      <w:r>
        <w:rPr>
          <w:rFonts w:asciiTheme="minorHAnsi" w:hAnsiTheme="minorHAnsi" w:cstheme="minorHAnsi"/>
          <w:snapToGrid w:val="0"/>
          <w:szCs w:val="24"/>
        </w:rPr>
        <w:t>T</w:t>
      </w:r>
      <w:r w:rsidR="00E03586">
        <w:rPr>
          <w:rFonts w:asciiTheme="minorHAnsi" w:hAnsiTheme="minorHAnsi" w:cstheme="minorHAnsi"/>
          <w:snapToGrid w:val="0"/>
          <w:szCs w:val="24"/>
        </w:rPr>
        <w:t xml:space="preserve">he Department believes that </w:t>
      </w:r>
      <w:r w:rsidRPr="00176EC3" w:rsidR="00C214DF">
        <w:rPr>
          <w:rFonts w:asciiTheme="minorHAnsi" w:hAnsiTheme="minorHAnsi" w:cstheme="minorHAnsi"/>
          <w:snapToGrid w:val="0"/>
          <w:szCs w:val="24"/>
        </w:rPr>
        <w:t xml:space="preserve">the </w:t>
      </w:r>
      <w:r>
        <w:rPr>
          <w:rFonts w:asciiTheme="minorHAnsi" w:hAnsiTheme="minorHAnsi" w:cstheme="minorHAnsi"/>
          <w:snapToGrid w:val="0"/>
          <w:szCs w:val="24"/>
        </w:rPr>
        <w:t xml:space="preserve">broader </w:t>
      </w:r>
      <w:r w:rsidRPr="00176EC3" w:rsidR="00C214DF">
        <w:rPr>
          <w:rFonts w:asciiTheme="minorHAnsi" w:hAnsiTheme="minorHAnsi" w:cstheme="minorHAnsi"/>
          <w:snapToGrid w:val="0"/>
          <w:szCs w:val="24"/>
        </w:rPr>
        <w:t>definition of “student” in this final rule</w:t>
      </w:r>
      <w:r>
        <w:rPr>
          <w:rFonts w:asciiTheme="minorHAnsi" w:hAnsiTheme="minorHAnsi" w:cstheme="minorHAnsi"/>
          <w:snapToGrid w:val="0"/>
          <w:szCs w:val="24"/>
        </w:rPr>
        <w:t xml:space="preserve"> increases</w:t>
      </w:r>
      <w:r w:rsidRPr="00176EC3" w:rsidR="00C214DF">
        <w:rPr>
          <w:rFonts w:asciiTheme="minorHAnsi" w:hAnsiTheme="minorHAnsi" w:cstheme="minorHAnsi"/>
          <w:snapToGrid w:val="0"/>
          <w:szCs w:val="24"/>
        </w:rPr>
        <w:t xml:space="preserve"> the universe of students eligible to receive funds.  Using the unduplicated head count for 2018-2019 as reported by IPEDS, the number of enrolled students is calculated at 26,685,592.  We estimate that 60 percent, or 16,011,355 of those eligible students may request additional aid from their institution based on changed circumstances due to the coronavirus.  We </w:t>
      </w:r>
      <w:r>
        <w:rPr>
          <w:rFonts w:asciiTheme="minorHAnsi" w:hAnsiTheme="minorHAnsi" w:cstheme="minorHAnsi"/>
          <w:snapToGrid w:val="0"/>
          <w:szCs w:val="24"/>
        </w:rPr>
        <w:t>believe</w:t>
      </w:r>
      <w:r w:rsidRPr="00176EC3" w:rsidR="00C214DF">
        <w:rPr>
          <w:rFonts w:asciiTheme="minorHAnsi" w:hAnsiTheme="minorHAnsi" w:cstheme="minorHAnsi"/>
          <w:snapToGrid w:val="0"/>
          <w:szCs w:val="24"/>
        </w:rPr>
        <w:t xml:space="preserve"> the time for students to make a request for additional funds from their institution would take approximately 5 minutes per student for a total student burden of 1,280,908 hours (.08 hours x 16,011,355 students).</w:t>
      </w:r>
    </w:p>
    <w:p w:rsidRPr="00E26D9D" w:rsidR="005A5606" w:rsidP="008A2A7F" w:rsidRDefault="005A5606" w14:paraId="25C549BC" w14:textId="63FA2183">
      <w:pPr>
        <w:ind w:left="720"/>
        <w:rPr>
          <w:rFonts w:asciiTheme="minorHAnsi" w:hAnsiTheme="minorHAnsi" w:cstheme="minorHAnsi"/>
          <w:snapToGrid w:val="0"/>
          <w:szCs w:val="24"/>
        </w:rPr>
      </w:pPr>
    </w:p>
    <w:p w:rsidR="0013049F" w:rsidRDefault="0013049F" w14:paraId="729CB7C2" w14:textId="77777777">
      <w:pPr>
        <w:rPr>
          <w:rFonts w:ascii="Times New Roman" w:hAnsi="Times New Roman"/>
          <w:b/>
          <w:bCs/>
          <w:color w:val="000000" w:themeColor="text1"/>
          <w:szCs w:val="24"/>
        </w:rPr>
      </w:pPr>
      <w:r>
        <w:rPr>
          <w:rFonts w:ascii="Times New Roman" w:hAnsi="Times New Roman"/>
          <w:color w:val="000000" w:themeColor="text1"/>
          <w:szCs w:val="24"/>
        </w:rPr>
        <w:br w:type="page"/>
      </w:r>
    </w:p>
    <w:p w:rsidRPr="00920F63" w:rsidR="00ED7195" w:rsidP="00756FD3" w:rsidRDefault="00ED7195" w14:paraId="64280E96" w14:textId="1EF686C3">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lastRenderedPageBreak/>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0440" w:type="dxa"/>
        <w:tblLayout w:type="fixed"/>
        <w:tblLook w:val="0020" w:firstRow="1" w:lastRow="0" w:firstColumn="0" w:lastColumn="0" w:noHBand="0" w:noVBand="0"/>
      </w:tblPr>
      <w:tblGrid>
        <w:gridCol w:w="2335"/>
        <w:gridCol w:w="1440"/>
        <w:gridCol w:w="1350"/>
        <w:gridCol w:w="1260"/>
        <w:gridCol w:w="1260"/>
        <w:gridCol w:w="1260"/>
        <w:gridCol w:w="1535"/>
      </w:tblGrid>
      <w:tr w:rsidRPr="00442E07" w:rsidR="005A5606" w:rsidTr="00817ACB" w14:paraId="64280EAE" w14:textId="77777777">
        <w:trPr>
          <w:tblHeader/>
        </w:trPr>
        <w:tc>
          <w:tcPr>
            <w:tcW w:w="2335" w:type="dxa"/>
          </w:tcPr>
          <w:p w:rsidR="005A5606" w:rsidP="00FE1BAE" w:rsidRDefault="005A5606" w14:paraId="64280E97" w14:textId="77777777">
            <w:pPr>
              <w:jc w:val="center"/>
              <w:rPr>
                <w:rFonts w:ascii="Times New Roman" w:hAnsi="Times New Roman"/>
                <w:sz w:val="20"/>
              </w:rPr>
            </w:pPr>
          </w:p>
          <w:p w:rsidR="005A5606" w:rsidP="00FE1BAE" w:rsidRDefault="005A5606" w14:paraId="64280E98" w14:textId="77777777">
            <w:pPr>
              <w:jc w:val="center"/>
              <w:rPr>
                <w:rFonts w:ascii="Times New Roman" w:hAnsi="Times New Roman"/>
                <w:sz w:val="20"/>
              </w:rPr>
            </w:pPr>
          </w:p>
          <w:p w:rsidRPr="007F6104" w:rsidR="005A5606" w:rsidP="00FE1BAE" w:rsidRDefault="005A5606"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440" w:type="dxa"/>
          </w:tcPr>
          <w:p w:rsidRPr="007F6104" w:rsidR="005A5606" w:rsidP="00FE1BAE" w:rsidRDefault="005A5606"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50" w:type="dxa"/>
          </w:tcPr>
          <w:p w:rsidR="005A5606" w:rsidP="00FE1BAE" w:rsidRDefault="005A5606" w14:paraId="64280EA1" w14:textId="77777777">
            <w:pPr>
              <w:jc w:val="center"/>
              <w:rPr>
                <w:rFonts w:ascii="Times New Roman" w:hAnsi="Times New Roman"/>
                <w:sz w:val="20"/>
              </w:rPr>
            </w:pPr>
          </w:p>
          <w:p w:rsidR="005A5606" w:rsidP="00FE1BAE" w:rsidRDefault="005A5606" w14:paraId="64280EA2" w14:textId="77777777">
            <w:pPr>
              <w:jc w:val="center"/>
              <w:rPr>
                <w:rFonts w:ascii="Times New Roman" w:hAnsi="Times New Roman"/>
                <w:sz w:val="20"/>
              </w:rPr>
            </w:pPr>
          </w:p>
          <w:p w:rsidRPr="007F6104" w:rsidR="005A5606" w:rsidP="00FE1BAE" w:rsidRDefault="005A5606"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260" w:type="dxa"/>
          </w:tcPr>
          <w:p w:rsidR="005A5606" w:rsidP="00FE1BAE" w:rsidRDefault="005A5606" w14:paraId="64280EA4" w14:textId="77777777">
            <w:pPr>
              <w:jc w:val="center"/>
              <w:rPr>
                <w:rFonts w:ascii="Times New Roman" w:hAnsi="Times New Roman"/>
                <w:sz w:val="20"/>
              </w:rPr>
            </w:pPr>
          </w:p>
          <w:p w:rsidRPr="007F6104" w:rsidR="005A5606" w:rsidP="00FE1BAE" w:rsidRDefault="005A5606"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tcPr>
          <w:p w:rsidR="005A5606" w:rsidP="00FE1BAE" w:rsidRDefault="005A5606" w14:paraId="64280EA6" w14:textId="77777777">
            <w:pPr>
              <w:jc w:val="center"/>
              <w:rPr>
                <w:rFonts w:ascii="Times New Roman" w:hAnsi="Times New Roman"/>
                <w:sz w:val="20"/>
              </w:rPr>
            </w:pPr>
          </w:p>
          <w:p w:rsidRPr="007F6104" w:rsidR="005A5606" w:rsidP="00F31BEC" w:rsidRDefault="005A5606"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005A5606" w:rsidP="00FE1BAE" w:rsidRDefault="005A5606" w14:paraId="64280EA8" w14:textId="77777777">
            <w:pPr>
              <w:jc w:val="center"/>
              <w:rPr>
                <w:rFonts w:ascii="Times New Roman" w:hAnsi="Times New Roman"/>
                <w:sz w:val="20"/>
              </w:rPr>
            </w:pPr>
          </w:p>
          <w:p w:rsidR="005A5606" w:rsidP="00FE1BAE" w:rsidRDefault="005A5606" w14:paraId="64280EA9" w14:textId="77777777">
            <w:pPr>
              <w:jc w:val="center"/>
              <w:rPr>
                <w:rFonts w:ascii="Times New Roman" w:hAnsi="Times New Roman"/>
                <w:sz w:val="20"/>
              </w:rPr>
            </w:pPr>
          </w:p>
          <w:p w:rsidRPr="007F6104" w:rsidR="005A5606" w:rsidP="00FE1BAE" w:rsidRDefault="005A5606"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5" w:type="dxa"/>
          </w:tcPr>
          <w:p w:rsidR="005A5606" w:rsidP="00FE1BAE" w:rsidRDefault="005A5606" w14:paraId="64280EAB" w14:textId="77777777">
            <w:pPr>
              <w:jc w:val="center"/>
              <w:rPr>
                <w:rFonts w:ascii="Times New Roman" w:hAnsi="Times New Roman"/>
                <w:sz w:val="20"/>
              </w:rPr>
            </w:pPr>
          </w:p>
          <w:p w:rsidR="005A5606" w:rsidP="00FE1BAE" w:rsidRDefault="005A5606" w14:paraId="64280EAC" w14:textId="77777777">
            <w:pPr>
              <w:jc w:val="center"/>
              <w:rPr>
                <w:rFonts w:ascii="Times New Roman" w:hAnsi="Times New Roman"/>
                <w:sz w:val="20"/>
              </w:rPr>
            </w:pPr>
          </w:p>
          <w:p w:rsidRPr="007F6104" w:rsidR="005A5606" w:rsidP="00FE1BAE" w:rsidRDefault="005A5606"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817ACB" w:rsidTr="00817ACB" w14:paraId="64280EB8" w14:textId="77777777">
        <w:tc>
          <w:tcPr>
            <w:tcW w:w="2335" w:type="dxa"/>
          </w:tcPr>
          <w:p w:rsidRPr="00AA5138" w:rsidR="00817ACB" w:rsidP="00817ACB" w:rsidRDefault="00817ACB" w14:paraId="64280EAF" w14:textId="290F9851">
            <w:pPr>
              <w:rPr>
                <w:rFonts w:asciiTheme="minorHAnsi" w:hAnsiTheme="minorHAnsi" w:cstheme="minorHAnsi"/>
                <w:szCs w:val="24"/>
              </w:rPr>
            </w:pPr>
            <w:r>
              <w:rPr>
                <w:rFonts w:asciiTheme="minorHAnsi" w:hAnsiTheme="minorHAnsi" w:cstheme="minorHAnsi"/>
                <w:szCs w:val="24"/>
              </w:rPr>
              <w:t>Individual</w:t>
            </w:r>
          </w:p>
        </w:tc>
        <w:tc>
          <w:tcPr>
            <w:tcW w:w="1440" w:type="dxa"/>
          </w:tcPr>
          <w:p w:rsidRPr="00AA5138" w:rsidR="00817ACB" w:rsidP="00817ACB" w:rsidRDefault="00817ACB" w14:paraId="64280EB2" w14:textId="0FE519E0">
            <w:pPr>
              <w:jc w:val="right"/>
              <w:rPr>
                <w:rFonts w:asciiTheme="minorHAnsi" w:hAnsiTheme="minorHAnsi" w:cstheme="minorHAnsi"/>
                <w:szCs w:val="24"/>
              </w:rPr>
            </w:pPr>
            <w:r>
              <w:rPr>
                <w:rFonts w:asciiTheme="minorHAnsi" w:hAnsiTheme="minorHAnsi" w:cstheme="minorHAnsi"/>
                <w:snapToGrid w:val="0"/>
                <w:szCs w:val="24"/>
              </w:rPr>
              <w:t>16,011,355</w:t>
            </w:r>
          </w:p>
        </w:tc>
        <w:tc>
          <w:tcPr>
            <w:tcW w:w="1350" w:type="dxa"/>
          </w:tcPr>
          <w:p w:rsidRPr="00AA5138" w:rsidR="00817ACB" w:rsidP="00817ACB" w:rsidRDefault="00817ACB" w14:paraId="64280EB3" w14:textId="1E606131">
            <w:pPr>
              <w:jc w:val="right"/>
              <w:rPr>
                <w:rFonts w:asciiTheme="minorHAnsi" w:hAnsiTheme="minorHAnsi" w:cstheme="minorHAnsi"/>
                <w:szCs w:val="24"/>
              </w:rPr>
            </w:pPr>
            <w:r>
              <w:rPr>
                <w:rFonts w:asciiTheme="minorHAnsi" w:hAnsiTheme="minorHAnsi" w:cstheme="minorHAnsi"/>
                <w:snapToGrid w:val="0"/>
                <w:szCs w:val="24"/>
              </w:rPr>
              <w:t>16,011,355</w:t>
            </w:r>
          </w:p>
        </w:tc>
        <w:tc>
          <w:tcPr>
            <w:tcW w:w="1260" w:type="dxa"/>
          </w:tcPr>
          <w:p w:rsidRPr="00AA5138" w:rsidR="00817ACB" w:rsidP="00817ACB" w:rsidRDefault="00817ACB" w14:paraId="64280EB4" w14:textId="6F4A6B7D">
            <w:pPr>
              <w:jc w:val="center"/>
              <w:rPr>
                <w:rFonts w:asciiTheme="minorHAnsi" w:hAnsiTheme="minorHAnsi" w:cstheme="minorHAnsi"/>
                <w:szCs w:val="24"/>
              </w:rPr>
            </w:pPr>
            <w:r w:rsidRPr="005B044A">
              <w:rPr>
                <w:rFonts w:asciiTheme="minorHAnsi" w:hAnsiTheme="minorHAnsi" w:cstheme="minorHAnsi"/>
                <w:snapToGrid w:val="0"/>
                <w:szCs w:val="24"/>
              </w:rPr>
              <w:t>.</w:t>
            </w:r>
            <w:r>
              <w:rPr>
                <w:rFonts w:asciiTheme="minorHAnsi" w:hAnsiTheme="minorHAnsi" w:cstheme="minorHAnsi"/>
                <w:snapToGrid w:val="0"/>
                <w:szCs w:val="24"/>
              </w:rPr>
              <w:t>08</w:t>
            </w:r>
            <w:r w:rsidRPr="005B044A">
              <w:rPr>
                <w:rFonts w:asciiTheme="minorHAnsi" w:hAnsiTheme="minorHAnsi" w:cstheme="minorHAnsi"/>
                <w:snapToGrid w:val="0"/>
                <w:szCs w:val="24"/>
              </w:rPr>
              <w:t xml:space="preserve"> hours</w:t>
            </w:r>
          </w:p>
        </w:tc>
        <w:tc>
          <w:tcPr>
            <w:tcW w:w="1260" w:type="dxa"/>
          </w:tcPr>
          <w:p w:rsidRPr="00AA5138" w:rsidR="00817ACB" w:rsidP="00817ACB" w:rsidRDefault="00817ACB" w14:paraId="64280EB5" w14:textId="5DAA056E">
            <w:pPr>
              <w:jc w:val="right"/>
              <w:rPr>
                <w:rFonts w:asciiTheme="minorHAnsi" w:hAnsiTheme="minorHAnsi" w:cstheme="minorHAnsi"/>
                <w:szCs w:val="24"/>
              </w:rPr>
            </w:pPr>
            <w:r>
              <w:rPr>
                <w:rFonts w:asciiTheme="minorHAnsi" w:hAnsiTheme="minorHAnsi" w:cstheme="minorHAnsi"/>
                <w:snapToGrid w:val="0"/>
                <w:szCs w:val="24"/>
              </w:rPr>
              <w:t>1,2</w:t>
            </w:r>
            <w:r w:rsidR="005023FA">
              <w:rPr>
                <w:rFonts w:asciiTheme="minorHAnsi" w:hAnsiTheme="minorHAnsi" w:cstheme="minorHAnsi"/>
                <w:snapToGrid w:val="0"/>
                <w:szCs w:val="24"/>
              </w:rPr>
              <w:t>80</w:t>
            </w:r>
            <w:r>
              <w:rPr>
                <w:rFonts w:asciiTheme="minorHAnsi" w:hAnsiTheme="minorHAnsi" w:cstheme="minorHAnsi"/>
                <w:snapToGrid w:val="0"/>
                <w:szCs w:val="24"/>
              </w:rPr>
              <w:t>,908</w:t>
            </w:r>
          </w:p>
        </w:tc>
        <w:tc>
          <w:tcPr>
            <w:tcW w:w="1260" w:type="dxa"/>
          </w:tcPr>
          <w:p w:rsidRPr="00AA5138" w:rsidR="00817ACB" w:rsidP="00817ACB" w:rsidRDefault="00817ACB" w14:paraId="64280EB6" w14:textId="3B0A4CAB">
            <w:pPr>
              <w:jc w:val="right"/>
              <w:rPr>
                <w:rFonts w:asciiTheme="minorHAnsi" w:hAnsiTheme="minorHAnsi" w:cstheme="minorHAnsi"/>
                <w:szCs w:val="24"/>
              </w:rPr>
            </w:pPr>
            <w:r>
              <w:rPr>
                <w:rFonts w:asciiTheme="minorHAnsi" w:hAnsiTheme="minorHAnsi" w:cstheme="minorHAnsi"/>
                <w:szCs w:val="24"/>
              </w:rPr>
              <w:t>$</w:t>
            </w:r>
            <w:r w:rsidR="000E0079">
              <w:rPr>
                <w:rFonts w:asciiTheme="minorHAnsi" w:hAnsiTheme="minorHAnsi" w:cstheme="minorHAnsi"/>
                <w:szCs w:val="24"/>
              </w:rPr>
              <w:t>17.50</w:t>
            </w:r>
          </w:p>
        </w:tc>
        <w:tc>
          <w:tcPr>
            <w:tcW w:w="1535" w:type="dxa"/>
          </w:tcPr>
          <w:p w:rsidRPr="00AA5138" w:rsidR="00817ACB" w:rsidP="00817ACB" w:rsidRDefault="00817ACB" w14:paraId="64280EB7" w14:textId="3A2E4C3B">
            <w:pPr>
              <w:jc w:val="right"/>
              <w:rPr>
                <w:rFonts w:asciiTheme="minorHAnsi" w:hAnsiTheme="minorHAnsi" w:cstheme="minorHAnsi"/>
                <w:szCs w:val="24"/>
              </w:rPr>
            </w:pPr>
            <w:r w:rsidRPr="005B044A">
              <w:rPr>
                <w:rFonts w:asciiTheme="minorHAnsi" w:hAnsiTheme="minorHAnsi" w:cstheme="minorHAnsi"/>
                <w:snapToGrid w:val="0"/>
                <w:szCs w:val="24"/>
              </w:rPr>
              <w:t>$</w:t>
            </w:r>
            <w:r w:rsidR="000E0079">
              <w:rPr>
                <w:rFonts w:asciiTheme="minorHAnsi" w:hAnsiTheme="minorHAnsi" w:cstheme="minorHAnsi"/>
                <w:snapToGrid w:val="0"/>
                <w:szCs w:val="24"/>
              </w:rPr>
              <w:t>22,415,890</w:t>
            </w:r>
          </w:p>
        </w:tc>
      </w:tr>
      <w:tr w:rsidRPr="00442E07" w:rsidR="00817ACB" w:rsidTr="00817ACB" w14:paraId="64280EC2" w14:textId="77777777">
        <w:tc>
          <w:tcPr>
            <w:tcW w:w="2335" w:type="dxa"/>
          </w:tcPr>
          <w:p w:rsidRPr="00AA5138" w:rsidR="00817ACB" w:rsidP="00817ACB" w:rsidRDefault="00817ACB" w14:paraId="64280EB9" w14:textId="78088DE3">
            <w:pPr>
              <w:rPr>
                <w:rFonts w:asciiTheme="minorHAnsi" w:hAnsiTheme="minorHAnsi" w:cstheme="minorHAnsi"/>
                <w:szCs w:val="24"/>
              </w:rPr>
            </w:pPr>
            <w:r>
              <w:rPr>
                <w:rFonts w:asciiTheme="minorHAnsi" w:hAnsiTheme="minorHAnsi" w:cstheme="minorHAnsi"/>
                <w:szCs w:val="24"/>
              </w:rPr>
              <w:t>For-Profit Institution</w:t>
            </w:r>
          </w:p>
        </w:tc>
        <w:tc>
          <w:tcPr>
            <w:tcW w:w="1440" w:type="dxa"/>
          </w:tcPr>
          <w:p w:rsidRPr="00AA5138" w:rsidR="00817ACB" w:rsidP="00817ACB" w:rsidRDefault="00817ACB" w14:paraId="64280EBC" w14:textId="03062B1C">
            <w:pPr>
              <w:jc w:val="right"/>
              <w:rPr>
                <w:rFonts w:asciiTheme="minorHAnsi" w:hAnsiTheme="minorHAnsi" w:cstheme="minorHAnsi"/>
                <w:szCs w:val="24"/>
              </w:rPr>
            </w:pPr>
            <w:r w:rsidRPr="005B044A">
              <w:rPr>
                <w:rFonts w:asciiTheme="minorHAnsi" w:hAnsiTheme="minorHAnsi" w:cstheme="minorHAnsi"/>
                <w:snapToGrid w:val="0"/>
                <w:szCs w:val="24"/>
              </w:rPr>
              <w:t>1,641</w:t>
            </w:r>
          </w:p>
        </w:tc>
        <w:tc>
          <w:tcPr>
            <w:tcW w:w="1350" w:type="dxa"/>
          </w:tcPr>
          <w:p w:rsidRPr="00AA5138" w:rsidR="00817ACB" w:rsidP="00817ACB" w:rsidRDefault="00817ACB" w14:paraId="64280EBD" w14:textId="4BFCD572">
            <w:pPr>
              <w:jc w:val="right"/>
              <w:rPr>
                <w:rFonts w:asciiTheme="minorHAnsi" w:hAnsiTheme="minorHAnsi" w:cstheme="minorHAnsi"/>
                <w:szCs w:val="24"/>
              </w:rPr>
            </w:pPr>
            <w:r w:rsidRPr="005B044A">
              <w:rPr>
                <w:rFonts w:asciiTheme="minorHAnsi" w:hAnsiTheme="minorHAnsi" w:cstheme="minorHAnsi"/>
                <w:snapToGrid w:val="0"/>
                <w:szCs w:val="24"/>
              </w:rPr>
              <w:t>1,641</w:t>
            </w:r>
          </w:p>
        </w:tc>
        <w:tc>
          <w:tcPr>
            <w:tcW w:w="1260" w:type="dxa"/>
          </w:tcPr>
          <w:p w:rsidRPr="00AA5138" w:rsidR="00817ACB" w:rsidP="00817ACB" w:rsidRDefault="00817ACB" w14:paraId="64280EBE" w14:textId="75EBD9D2">
            <w:pPr>
              <w:jc w:val="right"/>
              <w:rPr>
                <w:rFonts w:asciiTheme="minorHAnsi" w:hAnsiTheme="minorHAnsi" w:cstheme="minorHAnsi"/>
                <w:szCs w:val="24"/>
              </w:rPr>
            </w:pPr>
            <w:r w:rsidRPr="005B044A">
              <w:rPr>
                <w:rFonts w:asciiTheme="minorHAnsi" w:hAnsiTheme="minorHAnsi" w:cstheme="minorHAnsi"/>
                <w:snapToGrid w:val="0"/>
                <w:szCs w:val="24"/>
              </w:rPr>
              <w:t>5 hours</w:t>
            </w:r>
          </w:p>
        </w:tc>
        <w:tc>
          <w:tcPr>
            <w:tcW w:w="1260" w:type="dxa"/>
          </w:tcPr>
          <w:p w:rsidRPr="00AA5138" w:rsidR="00817ACB" w:rsidP="00817ACB" w:rsidRDefault="00817ACB" w14:paraId="64280EBF" w14:textId="741039EF">
            <w:pPr>
              <w:pStyle w:val="EndnoteText"/>
              <w:tabs>
                <w:tab w:val="clear" w:pos="-720"/>
              </w:tabs>
              <w:suppressAutoHyphens w:val="0"/>
              <w:jc w:val="right"/>
              <w:rPr>
                <w:rFonts w:asciiTheme="minorHAnsi" w:hAnsiTheme="minorHAnsi" w:cstheme="minorHAnsi"/>
                <w:szCs w:val="24"/>
              </w:rPr>
            </w:pPr>
            <w:r w:rsidRPr="005B044A">
              <w:rPr>
                <w:rFonts w:asciiTheme="minorHAnsi" w:hAnsiTheme="minorHAnsi" w:cstheme="minorHAnsi"/>
                <w:snapToGrid w:val="0"/>
                <w:szCs w:val="24"/>
              </w:rPr>
              <w:t>8,205</w:t>
            </w:r>
          </w:p>
        </w:tc>
        <w:tc>
          <w:tcPr>
            <w:tcW w:w="1260" w:type="dxa"/>
          </w:tcPr>
          <w:p w:rsidRPr="00AA5138" w:rsidR="00817ACB" w:rsidP="00817ACB" w:rsidRDefault="00817ACB" w14:paraId="64280EC0" w14:textId="51AB514B">
            <w:pPr>
              <w:jc w:val="right"/>
              <w:rPr>
                <w:rFonts w:asciiTheme="minorHAnsi" w:hAnsiTheme="minorHAnsi" w:cstheme="minorHAnsi"/>
                <w:szCs w:val="24"/>
              </w:rPr>
            </w:pPr>
            <w:r>
              <w:rPr>
                <w:rFonts w:asciiTheme="minorHAnsi" w:hAnsiTheme="minorHAnsi" w:cstheme="minorHAnsi"/>
                <w:szCs w:val="24"/>
              </w:rPr>
              <w:t>$46.87</w:t>
            </w:r>
          </w:p>
        </w:tc>
        <w:tc>
          <w:tcPr>
            <w:tcW w:w="1535" w:type="dxa"/>
          </w:tcPr>
          <w:p w:rsidRPr="00AA5138" w:rsidR="00817ACB" w:rsidP="00817ACB" w:rsidRDefault="00817ACB" w14:paraId="64280EC1" w14:textId="5AF71B59">
            <w:pPr>
              <w:jc w:val="right"/>
              <w:rPr>
                <w:rFonts w:asciiTheme="minorHAnsi" w:hAnsiTheme="minorHAnsi" w:cstheme="minorHAnsi"/>
                <w:szCs w:val="24"/>
              </w:rPr>
            </w:pPr>
            <w:r w:rsidRPr="005B044A">
              <w:rPr>
                <w:rFonts w:asciiTheme="minorHAnsi" w:hAnsiTheme="minorHAnsi" w:cstheme="minorHAnsi"/>
                <w:snapToGrid w:val="0"/>
                <w:szCs w:val="24"/>
              </w:rPr>
              <w:t>$</w:t>
            </w:r>
            <w:r>
              <w:rPr>
                <w:rFonts w:asciiTheme="minorHAnsi" w:hAnsiTheme="minorHAnsi" w:cstheme="minorHAnsi"/>
                <w:snapToGrid w:val="0"/>
                <w:szCs w:val="24"/>
              </w:rPr>
              <w:t>384,568</w:t>
            </w:r>
          </w:p>
        </w:tc>
      </w:tr>
      <w:tr w:rsidRPr="00442E07" w:rsidR="00817ACB" w:rsidTr="00817ACB" w14:paraId="64280ECC" w14:textId="77777777">
        <w:tc>
          <w:tcPr>
            <w:tcW w:w="2335" w:type="dxa"/>
          </w:tcPr>
          <w:p w:rsidRPr="00AA5138" w:rsidR="00817ACB" w:rsidP="00817ACB" w:rsidRDefault="00817ACB"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440" w:type="dxa"/>
          </w:tcPr>
          <w:p w:rsidRPr="00AA5138" w:rsidR="00817ACB" w:rsidP="00817ACB" w:rsidRDefault="00817ACB" w14:paraId="64280EC6" w14:textId="06A3BC4F">
            <w:pPr>
              <w:jc w:val="right"/>
              <w:rPr>
                <w:rFonts w:asciiTheme="minorHAnsi" w:hAnsiTheme="minorHAnsi" w:cstheme="minorHAnsi"/>
                <w:szCs w:val="24"/>
              </w:rPr>
            </w:pPr>
            <w:r w:rsidRPr="005B044A">
              <w:rPr>
                <w:rFonts w:asciiTheme="minorHAnsi" w:hAnsiTheme="minorHAnsi" w:cstheme="minorHAnsi"/>
                <w:snapToGrid w:val="0"/>
                <w:szCs w:val="24"/>
              </w:rPr>
              <w:t>1,651</w:t>
            </w:r>
          </w:p>
        </w:tc>
        <w:tc>
          <w:tcPr>
            <w:tcW w:w="1350" w:type="dxa"/>
          </w:tcPr>
          <w:p w:rsidRPr="00AA5138" w:rsidR="00817ACB" w:rsidP="00817ACB" w:rsidRDefault="00817ACB" w14:paraId="64280EC7" w14:textId="2617898F">
            <w:pPr>
              <w:jc w:val="right"/>
              <w:rPr>
                <w:rFonts w:asciiTheme="minorHAnsi" w:hAnsiTheme="minorHAnsi" w:cstheme="minorHAnsi"/>
                <w:szCs w:val="24"/>
              </w:rPr>
            </w:pPr>
            <w:r w:rsidRPr="005B044A">
              <w:rPr>
                <w:rFonts w:asciiTheme="minorHAnsi" w:hAnsiTheme="minorHAnsi" w:cstheme="minorHAnsi"/>
                <w:snapToGrid w:val="0"/>
                <w:szCs w:val="24"/>
              </w:rPr>
              <w:t>1,651</w:t>
            </w:r>
          </w:p>
        </w:tc>
        <w:tc>
          <w:tcPr>
            <w:tcW w:w="1260" w:type="dxa"/>
          </w:tcPr>
          <w:p w:rsidRPr="00AA5138" w:rsidR="00817ACB" w:rsidP="00817ACB" w:rsidRDefault="00817ACB" w14:paraId="64280EC8" w14:textId="4C33E453">
            <w:pPr>
              <w:jc w:val="right"/>
              <w:rPr>
                <w:rFonts w:asciiTheme="minorHAnsi" w:hAnsiTheme="minorHAnsi" w:cstheme="minorHAnsi"/>
                <w:szCs w:val="24"/>
              </w:rPr>
            </w:pPr>
            <w:r w:rsidRPr="005B044A">
              <w:rPr>
                <w:rFonts w:asciiTheme="minorHAnsi" w:hAnsiTheme="minorHAnsi" w:cstheme="minorHAnsi"/>
                <w:snapToGrid w:val="0"/>
                <w:szCs w:val="24"/>
              </w:rPr>
              <w:t>5 hours</w:t>
            </w:r>
          </w:p>
        </w:tc>
        <w:tc>
          <w:tcPr>
            <w:tcW w:w="1260" w:type="dxa"/>
          </w:tcPr>
          <w:p w:rsidRPr="00AA5138" w:rsidR="00817ACB" w:rsidP="00817ACB" w:rsidRDefault="00817ACB" w14:paraId="64280EC9" w14:textId="3EA7BC04">
            <w:pPr>
              <w:pStyle w:val="EndnoteText"/>
              <w:tabs>
                <w:tab w:val="clear" w:pos="-720"/>
              </w:tabs>
              <w:suppressAutoHyphens w:val="0"/>
              <w:jc w:val="right"/>
              <w:rPr>
                <w:rFonts w:asciiTheme="minorHAnsi" w:hAnsiTheme="minorHAnsi" w:cstheme="minorHAnsi"/>
                <w:szCs w:val="24"/>
              </w:rPr>
            </w:pPr>
            <w:r w:rsidRPr="005B044A">
              <w:rPr>
                <w:rFonts w:asciiTheme="minorHAnsi" w:hAnsiTheme="minorHAnsi" w:cstheme="minorHAnsi"/>
                <w:snapToGrid w:val="0"/>
                <w:szCs w:val="24"/>
              </w:rPr>
              <w:t>8,255</w:t>
            </w:r>
          </w:p>
        </w:tc>
        <w:tc>
          <w:tcPr>
            <w:tcW w:w="1260" w:type="dxa"/>
          </w:tcPr>
          <w:p w:rsidRPr="00AA5138" w:rsidR="00817ACB" w:rsidP="00817ACB" w:rsidRDefault="00817ACB" w14:paraId="64280ECA" w14:textId="10282A8E">
            <w:pPr>
              <w:jc w:val="right"/>
              <w:rPr>
                <w:rFonts w:asciiTheme="minorHAnsi" w:hAnsiTheme="minorHAnsi" w:cstheme="minorHAnsi"/>
                <w:szCs w:val="24"/>
              </w:rPr>
            </w:pPr>
            <w:r w:rsidRPr="00810265">
              <w:rPr>
                <w:rFonts w:asciiTheme="minorHAnsi" w:hAnsiTheme="minorHAnsi" w:cstheme="minorHAnsi"/>
                <w:szCs w:val="24"/>
              </w:rPr>
              <w:t>$4</w:t>
            </w:r>
            <w:r>
              <w:rPr>
                <w:rFonts w:asciiTheme="minorHAnsi" w:hAnsiTheme="minorHAnsi" w:cstheme="minorHAnsi"/>
                <w:szCs w:val="24"/>
              </w:rPr>
              <w:t>6</w:t>
            </w:r>
            <w:r w:rsidRPr="00810265">
              <w:rPr>
                <w:rFonts w:asciiTheme="minorHAnsi" w:hAnsiTheme="minorHAnsi" w:cstheme="minorHAnsi"/>
                <w:szCs w:val="24"/>
              </w:rPr>
              <w:t>.87</w:t>
            </w:r>
          </w:p>
        </w:tc>
        <w:tc>
          <w:tcPr>
            <w:tcW w:w="1535" w:type="dxa"/>
          </w:tcPr>
          <w:p w:rsidRPr="00AA5138" w:rsidR="00817ACB" w:rsidP="00817ACB" w:rsidRDefault="00817ACB" w14:paraId="64280ECB" w14:textId="4AEFC3B6">
            <w:pPr>
              <w:jc w:val="right"/>
              <w:rPr>
                <w:rFonts w:asciiTheme="minorHAnsi" w:hAnsiTheme="minorHAnsi" w:cstheme="minorHAnsi"/>
                <w:szCs w:val="24"/>
              </w:rPr>
            </w:pPr>
            <w:r w:rsidRPr="005B044A">
              <w:rPr>
                <w:rFonts w:asciiTheme="minorHAnsi" w:hAnsiTheme="minorHAnsi" w:cstheme="minorHAnsi"/>
                <w:snapToGrid w:val="0"/>
                <w:szCs w:val="24"/>
              </w:rPr>
              <w:t>$</w:t>
            </w:r>
            <w:r>
              <w:rPr>
                <w:rFonts w:asciiTheme="minorHAnsi" w:hAnsiTheme="minorHAnsi" w:cstheme="minorHAnsi"/>
                <w:snapToGrid w:val="0"/>
                <w:szCs w:val="24"/>
              </w:rPr>
              <w:t>386,912</w:t>
            </w:r>
          </w:p>
        </w:tc>
      </w:tr>
      <w:tr w:rsidRPr="00442E07" w:rsidR="00817ACB" w:rsidTr="00817ACB" w14:paraId="64280ED6" w14:textId="77777777">
        <w:tc>
          <w:tcPr>
            <w:tcW w:w="2335" w:type="dxa"/>
          </w:tcPr>
          <w:p w:rsidRPr="00AA5138" w:rsidR="00817ACB" w:rsidP="00817ACB" w:rsidRDefault="00817ACB"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440" w:type="dxa"/>
          </w:tcPr>
          <w:p w:rsidRPr="00AA5138" w:rsidR="00817ACB" w:rsidP="00817ACB" w:rsidRDefault="00817ACB" w14:paraId="64280ED0" w14:textId="35CF78E1">
            <w:pPr>
              <w:jc w:val="right"/>
              <w:rPr>
                <w:rFonts w:asciiTheme="minorHAnsi" w:hAnsiTheme="minorHAnsi" w:cstheme="minorHAnsi"/>
                <w:szCs w:val="24"/>
              </w:rPr>
            </w:pPr>
            <w:r w:rsidRPr="005B044A">
              <w:rPr>
                <w:rFonts w:asciiTheme="minorHAnsi" w:hAnsiTheme="minorHAnsi" w:cstheme="minorHAnsi"/>
                <w:snapToGrid w:val="0"/>
                <w:szCs w:val="24"/>
              </w:rPr>
              <w:t>1,844</w:t>
            </w:r>
          </w:p>
        </w:tc>
        <w:tc>
          <w:tcPr>
            <w:tcW w:w="1350" w:type="dxa"/>
          </w:tcPr>
          <w:p w:rsidRPr="00AA5138" w:rsidR="00817ACB" w:rsidP="00817ACB" w:rsidRDefault="00817ACB" w14:paraId="64280ED1" w14:textId="0C7236F0">
            <w:pPr>
              <w:jc w:val="right"/>
              <w:rPr>
                <w:rFonts w:asciiTheme="minorHAnsi" w:hAnsiTheme="minorHAnsi" w:cstheme="minorHAnsi"/>
                <w:szCs w:val="24"/>
              </w:rPr>
            </w:pPr>
            <w:r w:rsidRPr="005B044A">
              <w:rPr>
                <w:rFonts w:asciiTheme="minorHAnsi" w:hAnsiTheme="minorHAnsi" w:cstheme="minorHAnsi"/>
                <w:snapToGrid w:val="0"/>
                <w:szCs w:val="24"/>
              </w:rPr>
              <w:t>1,844</w:t>
            </w:r>
          </w:p>
        </w:tc>
        <w:tc>
          <w:tcPr>
            <w:tcW w:w="1260" w:type="dxa"/>
          </w:tcPr>
          <w:p w:rsidRPr="00AA5138" w:rsidR="00817ACB" w:rsidP="00817ACB" w:rsidRDefault="00817ACB" w14:paraId="64280ED2" w14:textId="7DCB2C26">
            <w:pPr>
              <w:jc w:val="right"/>
              <w:rPr>
                <w:rFonts w:asciiTheme="minorHAnsi" w:hAnsiTheme="minorHAnsi" w:cstheme="minorHAnsi"/>
                <w:szCs w:val="24"/>
              </w:rPr>
            </w:pPr>
            <w:r w:rsidRPr="005B044A">
              <w:rPr>
                <w:rFonts w:asciiTheme="minorHAnsi" w:hAnsiTheme="minorHAnsi" w:cstheme="minorHAnsi"/>
                <w:snapToGrid w:val="0"/>
                <w:szCs w:val="24"/>
              </w:rPr>
              <w:t>5 hours</w:t>
            </w:r>
          </w:p>
        </w:tc>
        <w:tc>
          <w:tcPr>
            <w:tcW w:w="1260" w:type="dxa"/>
          </w:tcPr>
          <w:p w:rsidRPr="00AA5138" w:rsidR="00817ACB" w:rsidP="00817ACB" w:rsidRDefault="00817ACB" w14:paraId="64280ED3" w14:textId="20503195">
            <w:pPr>
              <w:jc w:val="right"/>
              <w:rPr>
                <w:rFonts w:asciiTheme="minorHAnsi" w:hAnsiTheme="minorHAnsi" w:cstheme="minorHAnsi"/>
                <w:szCs w:val="24"/>
              </w:rPr>
            </w:pPr>
            <w:r w:rsidRPr="005B044A">
              <w:rPr>
                <w:rFonts w:asciiTheme="minorHAnsi" w:hAnsiTheme="minorHAnsi" w:cstheme="minorHAnsi"/>
                <w:snapToGrid w:val="0"/>
                <w:szCs w:val="24"/>
              </w:rPr>
              <w:t>9,220</w:t>
            </w:r>
          </w:p>
        </w:tc>
        <w:tc>
          <w:tcPr>
            <w:tcW w:w="1260" w:type="dxa"/>
          </w:tcPr>
          <w:p w:rsidRPr="00AA5138" w:rsidR="00817ACB" w:rsidP="00817ACB" w:rsidRDefault="00817ACB" w14:paraId="64280ED4" w14:textId="53AD4407">
            <w:pPr>
              <w:jc w:val="right"/>
              <w:rPr>
                <w:rFonts w:asciiTheme="minorHAnsi" w:hAnsiTheme="minorHAnsi" w:cstheme="minorHAnsi"/>
                <w:szCs w:val="24"/>
              </w:rPr>
            </w:pPr>
            <w:r w:rsidRPr="00810265">
              <w:rPr>
                <w:rFonts w:asciiTheme="minorHAnsi" w:hAnsiTheme="minorHAnsi" w:cstheme="minorHAnsi"/>
                <w:szCs w:val="24"/>
              </w:rPr>
              <w:t>$</w:t>
            </w:r>
            <w:r>
              <w:rPr>
                <w:rFonts w:asciiTheme="minorHAnsi" w:hAnsiTheme="minorHAnsi" w:cstheme="minorHAnsi"/>
                <w:szCs w:val="24"/>
              </w:rPr>
              <w:t>46</w:t>
            </w:r>
            <w:r w:rsidRPr="00810265">
              <w:rPr>
                <w:rFonts w:asciiTheme="minorHAnsi" w:hAnsiTheme="minorHAnsi" w:cstheme="minorHAnsi"/>
                <w:szCs w:val="24"/>
              </w:rPr>
              <w:t>.87</w:t>
            </w:r>
          </w:p>
        </w:tc>
        <w:tc>
          <w:tcPr>
            <w:tcW w:w="1535" w:type="dxa"/>
          </w:tcPr>
          <w:p w:rsidRPr="003B4232" w:rsidR="00817ACB" w:rsidP="00817ACB" w:rsidRDefault="00817ACB" w14:paraId="64280ED5" w14:textId="7513D051">
            <w:pPr>
              <w:jc w:val="right"/>
              <w:rPr>
                <w:rFonts w:asciiTheme="minorHAnsi" w:hAnsiTheme="minorHAnsi" w:cstheme="minorHAnsi"/>
                <w:snapToGrid w:val="0"/>
                <w:szCs w:val="24"/>
              </w:rPr>
            </w:pPr>
            <w:r w:rsidRPr="005B044A">
              <w:rPr>
                <w:rFonts w:asciiTheme="minorHAnsi" w:hAnsiTheme="minorHAnsi" w:cstheme="minorHAnsi"/>
                <w:snapToGrid w:val="0"/>
                <w:szCs w:val="24"/>
              </w:rPr>
              <w:t>$</w:t>
            </w:r>
            <w:r>
              <w:rPr>
                <w:rFonts w:asciiTheme="minorHAnsi" w:hAnsiTheme="minorHAnsi" w:cstheme="minorHAnsi"/>
                <w:snapToGrid w:val="0"/>
                <w:szCs w:val="24"/>
              </w:rPr>
              <w:t>432,141</w:t>
            </w:r>
          </w:p>
        </w:tc>
      </w:tr>
      <w:tr w:rsidRPr="00442E07" w:rsidR="00817ACB" w:rsidTr="00817ACB" w14:paraId="64280EE0" w14:textId="77777777">
        <w:tc>
          <w:tcPr>
            <w:tcW w:w="2335" w:type="dxa"/>
          </w:tcPr>
          <w:p w:rsidRPr="00442E07" w:rsidR="00817ACB" w:rsidP="00817ACB" w:rsidRDefault="00817ACB" w14:paraId="64280ED7" w14:textId="77777777">
            <w:pPr>
              <w:rPr>
                <w:rFonts w:ascii="Times New Roman" w:hAnsi="Times New Roman"/>
                <w:szCs w:val="24"/>
              </w:rPr>
            </w:pPr>
            <w:r>
              <w:rPr>
                <w:rFonts w:ascii="Times New Roman" w:hAnsi="Times New Roman"/>
                <w:szCs w:val="24"/>
              </w:rPr>
              <w:t>Annualized Totals</w:t>
            </w:r>
          </w:p>
        </w:tc>
        <w:tc>
          <w:tcPr>
            <w:tcW w:w="1440" w:type="dxa"/>
          </w:tcPr>
          <w:p w:rsidRPr="00AA5138" w:rsidR="00817ACB" w:rsidP="00817ACB" w:rsidRDefault="00817ACB" w14:paraId="64280EDA" w14:textId="43CA374A">
            <w:pPr>
              <w:jc w:val="right"/>
              <w:rPr>
                <w:rFonts w:asciiTheme="minorHAnsi" w:hAnsiTheme="minorHAnsi" w:cstheme="minorHAnsi"/>
                <w:b/>
                <w:bCs/>
                <w:szCs w:val="24"/>
              </w:rPr>
            </w:pPr>
            <w:r>
              <w:rPr>
                <w:rFonts w:asciiTheme="minorHAnsi" w:hAnsiTheme="minorHAnsi" w:cstheme="minorHAnsi"/>
                <w:snapToGrid w:val="0"/>
                <w:szCs w:val="24"/>
              </w:rPr>
              <w:t>16,016,491</w:t>
            </w:r>
          </w:p>
        </w:tc>
        <w:tc>
          <w:tcPr>
            <w:tcW w:w="1350" w:type="dxa"/>
          </w:tcPr>
          <w:p w:rsidRPr="00AA5138" w:rsidR="00817ACB" w:rsidP="00817ACB" w:rsidRDefault="00817ACB" w14:paraId="64280EDB" w14:textId="17D0E577">
            <w:pPr>
              <w:jc w:val="right"/>
              <w:rPr>
                <w:rFonts w:asciiTheme="minorHAnsi" w:hAnsiTheme="minorHAnsi" w:cstheme="minorHAnsi"/>
                <w:b/>
                <w:bCs/>
                <w:szCs w:val="24"/>
              </w:rPr>
            </w:pPr>
            <w:r>
              <w:rPr>
                <w:rFonts w:asciiTheme="minorHAnsi" w:hAnsiTheme="minorHAnsi" w:cstheme="minorHAnsi"/>
                <w:snapToGrid w:val="0"/>
                <w:szCs w:val="24"/>
              </w:rPr>
              <w:t>16,016,491</w:t>
            </w:r>
          </w:p>
        </w:tc>
        <w:tc>
          <w:tcPr>
            <w:tcW w:w="1260" w:type="dxa"/>
          </w:tcPr>
          <w:p w:rsidRPr="00AA5138" w:rsidR="00817ACB" w:rsidP="00817ACB" w:rsidRDefault="00817ACB" w14:paraId="64280EDC" w14:textId="77777777">
            <w:pPr>
              <w:rPr>
                <w:rFonts w:asciiTheme="minorHAnsi" w:hAnsiTheme="minorHAnsi" w:cstheme="minorHAnsi"/>
                <w:b/>
                <w:bCs/>
                <w:szCs w:val="24"/>
              </w:rPr>
            </w:pPr>
          </w:p>
        </w:tc>
        <w:tc>
          <w:tcPr>
            <w:tcW w:w="1260" w:type="dxa"/>
          </w:tcPr>
          <w:p w:rsidRPr="00AA5138" w:rsidR="00817ACB" w:rsidP="00817ACB" w:rsidRDefault="001D6BDF" w14:paraId="64280EDD" w14:textId="7492A1CC">
            <w:pPr>
              <w:jc w:val="right"/>
              <w:rPr>
                <w:rFonts w:asciiTheme="minorHAnsi" w:hAnsiTheme="minorHAnsi" w:cstheme="minorHAnsi"/>
                <w:b/>
                <w:bCs/>
                <w:szCs w:val="24"/>
              </w:rPr>
            </w:pPr>
            <w:r>
              <w:rPr>
                <w:rFonts w:asciiTheme="minorHAnsi" w:hAnsiTheme="minorHAnsi" w:cstheme="minorHAnsi"/>
                <w:snapToGrid w:val="0"/>
                <w:szCs w:val="24"/>
              </w:rPr>
              <w:t>1,306,588</w:t>
            </w:r>
          </w:p>
        </w:tc>
        <w:tc>
          <w:tcPr>
            <w:tcW w:w="1260" w:type="dxa"/>
          </w:tcPr>
          <w:p w:rsidRPr="00AA5138" w:rsidR="00817ACB" w:rsidP="00817ACB" w:rsidRDefault="00817ACB" w14:paraId="64280EDE" w14:textId="77777777">
            <w:pPr>
              <w:rPr>
                <w:rFonts w:asciiTheme="minorHAnsi" w:hAnsiTheme="minorHAnsi" w:cstheme="minorHAnsi"/>
                <w:b/>
                <w:bCs/>
                <w:szCs w:val="24"/>
              </w:rPr>
            </w:pPr>
          </w:p>
        </w:tc>
        <w:tc>
          <w:tcPr>
            <w:tcW w:w="1535" w:type="dxa"/>
          </w:tcPr>
          <w:p w:rsidRPr="00AA5138" w:rsidR="00817ACB" w:rsidP="00817ACB" w:rsidRDefault="00817ACB" w14:paraId="64280EDF" w14:textId="43046A54">
            <w:pPr>
              <w:jc w:val="right"/>
              <w:rPr>
                <w:rFonts w:asciiTheme="minorHAnsi" w:hAnsiTheme="minorHAnsi" w:cstheme="minorHAnsi"/>
                <w:b/>
                <w:bCs/>
                <w:szCs w:val="24"/>
              </w:rPr>
            </w:pPr>
            <w:r w:rsidRPr="005B044A">
              <w:rPr>
                <w:rFonts w:asciiTheme="minorHAnsi" w:hAnsiTheme="minorHAnsi" w:cstheme="minorHAnsi"/>
                <w:snapToGrid w:val="0"/>
                <w:szCs w:val="24"/>
              </w:rPr>
              <w:t>$</w:t>
            </w:r>
            <w:r w:rsidR="000E0079">
              <w:rPr>
                <w:rFonts w:asciiTheme="minorHAnsi" w:hAnsiTheme="minorHAnsi" w:cstheme="minorHAnsi"/>
                <w:snapToGrid w:val="0"/>
                <w:szCs w:val="24"/>
              </w:rPr>
              <w:t>23,619,511</w:t>
            </w:r>
          </w:p>
        </w:tc>
      </w:tr>
    </w:tbl>
    <w:p w:rsidRPr="003D2573" w:rsidR="003D2573" w:rsidP="000446F5" w:rsidRDefault="003D2573" w14:paraId="67E43A0D" w14:textId="77777777">
      <w:pPr>
        <w:pStyle w:val="ListParagraph"/>
        <w:tabs>
          <w:tab w:val="left" w:pos="-720"/>
        </w:tabs>
        <w:suppressAutoHyphens/>
        <w:ind w:left="-864" w:right="-864"/>
        <w:rPr>
          <w:rStyle w:val="a"/>
          <w:rFonts w:ascii="Times New Roman" w:hAnsi="Times New Roman"/>
          <w:szCs w:val="24"/>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w:t>
      </w:r>
      <w:r w:rsidRPr="00ED7195">
        <w:rPr>
          <w:rFonts w:ascii="Times New Roman" w:hAnsi="Times New Roman"/>
          <w:b/>
          <w:szCs w:val="24"/>
        </w:rPr>
        <w:lastRenderedPageBreak/>
        <w:t>(3)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64280EEF" w14:textId="36C7E690">
      <w:pPr>
        <w:tabs>
          <w:tab w:val="left" w:pos="-720"/>
        </w:tabs>
        <w:suppressAutoHyphens/>
        <w:rPr>
          <w:rFonts w:ascii="Times New Roman" w:hAnsi="Times New Roman"/>
          <w:szCs w:val="24"/>
        </w:rPr>
      </w:pPr>
    </w:p>
    <w:p w:rsidRPr="005532D3" w:rsidR="003B4232" w:rsidP="00034997" w:rsidRDefault="003B4232" w14:paraId="4443D4FC" w14:textId="77777777">
      <w:pPr>
        <w:tabs>
          <w:tab w:val="left" w:pos="-720"/>
          <w:tab w:val="left" w:pos="720"/>
        </w:tabs>
        <w:suppressAutoHyphens/>
        <w:ind w:left="720"/>
        <w:rPr>
          <w:rFonts w:asciiTheme="minorHAnsi" w:hAnsiTheme="minorHAnsi"/>
          <w:iCs/>
          <w:szCs w:val="24"/>
        </w:rPr>
      </w:pPr>
      <w:r w:rsidRPr="005532D3">
        <w:rPr>
          <w:rFonts w:asciiTheme="minorHAnsi" w:hAnsiTheme="minorHAnsi"/>
          <w:iCs/>
          <w:szCs w:val="24"/>
        </w:rPr>
        <w:t>There is no additional cost aside from that identified in item 12.</w:t>
      </w:r>
    </w:p>
    <w:p w:rsidR="003B4232" w:rsidP="00AD381B" w:rsidRDefault="003B4232" w14:paraId="1BD2AD47"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5532D3" w:rsidR="003B4232" w:rsidP="00034997" w:rsidRDefault="003B4232" w14:paraId="2647B68A" w14:textId="77777777">
      <w:pPr>
        <w:pStyle w:val="ListParagraph"/>
        <w:tabs>
          <w:tab w:val="left" w:pos="-720"/>
        </w:tabs>
        <w:suppressAutoHyphens/>
        <w:contextualSpacing w:val="0"/>
        <w:rPr>
          <w:rFonts w:asciiTheme="minorHAnsi" w:hAnsiTheme="minorHAnsi"/>
          <w:iCs/>
          <w:szCs w:val="24"/>
        </w:rPr>
      </w:pPr>
      <w:r w:rsidRPr="005532D3">
        <w:rPr>
          <w:rFonts w:asciiTheme="minorHAnsi" w:hAnsiTheme="minorHAnsi"/>
          <w:iCs/>
          <w:szCs w:val="24"/>
        </w:rPr>
        <w:t>There is no additional cost to the Federal government.</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00034997" w:rsidP="008A2A7F" w:rsidRDefault="008A2A7F" w14:paraId="397E5493" w14:textId="308E878A">
      <w:pPr>
        <w:tabs>
          <w:tab w:val="left" w:pos="-720"/>
        </w:tabs>
        <w:suppressAutoHyphens/>
        <w:ind w:left="720"/>
        <w:rPr>
          <w:rFonts w:asciiTheme="minorHAnsi" w:hAnsiTheme="minorHAnsi" w:cstheme="minorHAnsi"/>
          <w:snapToGrid w:val="0"/>
          <w:szCs w:val="24"/>
        </w:rPr>
      </w:pPr>
      <w:r w:rsidRPr="00176EC3">
        <w:rPr>
          <w:rFonts w:asciiTheme="minorHAnsi" w:hAnsiTheme="minorHAnsi" w:cstheme="minorHAnsi"/>
          <w:snapToGrid w:val="0"/>
          <w:szCs w:val="24"/>
        </w:rPr>
        <w:t xml:space="preserve">This </w:t>
      </w:r>
      <w:r>
        <w:rPr>
          <w:rFonts w:asciiTheme="minorHAnsi" w:hAnsiTheme="minorHAnsi" w:cstheme="minorHAnsi"/>
          <w:snapToGrid w:val="0"/>
          <w:szCs w:val="24"/>
        </w:rPr>
        <w:t xml:space="preserve">emergency request </w:t>
      </w:r>
      <w:r w:rsidR="004D0B34">
        <w:rPr>
          <w:rFonts w:asciiTheme="minorHAnsi" w:hAnsiTheme="minorHAnsi" w:cstheme="minorHAnsi"/>
          <w:snapToGrid w:val="0"/>
          <w:szCs w:val="24"/>
        </w:rPr>
        <w:t xml:space="preserve">for a new </w:t>
      </w:r>
      <w:r w:rsidRPr="00176EC3">
        <w:rPr>
          <w:rFonts w:asciiTheme="minorHAnsi" w:hAnsiTheme="minorHAnsi" w:cstheme="minorHAnsi"/>
          <w:snapToGrid w:val="0"/>
          <w:szCs w:val="24"/>
        </w:rPr>
        <w:t>information collection</w:t>
      </w:r>
      <w:r w:rsidR="004D0B34">
        <w:rPr>
          <w:rFonts w:asciiTheme="minorHAnsi" w:hAnsiTheme="minorHAnsi" w:cstheme="minorHAnsi"/>
          <w:snapToGrid w:val="0"/>
          <w:szCs w:val="24"/>
        </w:rPr>
        <w:t xml:space="preserve"> 1840-XXXX</w:t>
      </w:r>
      <w:r w:rsidR="00C53AE6">
        <w:rPr>
          <w:rFonts w:asciiTheme="minorHAnsi" w:hAnsiTheme="minorHAnsi" w:cstheme="minorHAnsi"/>
          <w:snapToGrid w:val="0"/>
          <w:szCs w:val="24"/>
        </w:rPr>
        <w:t xml:space="preserve"> is a program change based on new regulations</w:t>
      </w:r>
      <w:r w:rsidR="00E03586">
        <w:rPr>
          <w:rFonts w:asciiTheme="minorHAnsi" w:hAnsiTheme="minorHAnsi" w:cstheme="minorHAnsi"/>
          <w:snapToGrid w:val="0"/>
          <w:szCs w:val="24"/>
        </w:rPr>
        <w:t xml:space="preserve">.  </w:t>
      </w:r>
      <w:r w:rsidR="00C53AE6">
        <w:rPr>
          <w:rFonts w:asciiTheme="minorHAnsi" w:hAnsiTheme="minorHAnsi" w:cstheme="minorHAnsi"/>
          <w:snapToGrid w:val="0"/>
          <w:szCs w:val="24"/>
        </w:rPr>
        <w:t xml:space="preserve">This new ICR requests an increase in burden for both institutions and students as noted below.   </w:t>
      </w:r>
    </w:p>
    <w:p w:rsidR="00034997" w:rsidP="008A2A7F" w:rsidRDefault="00034997" w14:paraId="347EF9AF" w14:textId="77777777">
      <w:pPr>
        <w:tabs>
          <w:tab w:val="left" w:pos="-720"/>
        </w:tabs>
        <w:suppressAutoHyphens/>
        <w:ind w:left="720"/>
        <w:rPr>
          <w:rFonts w:asciiTheme="minorHAnsi" w:hAnsiTheme="minorHAnsi" w:cstheme="minorHAnsi"/>
          <w:snapToGrid w:val="0"/>
          <w:szCs w:val="24"/>
        </w:rPr>
      </w:pPr>
    </w:p>
    <w:p w:rsidR="008A2A7F" w:rsidP="00534B4A" w:rsidRDefault="008A2A7F" w14:paraId="13736710"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3B4232" w:rsidRDefault="0052073E" w14:paraId="64280EFD" w14:textId="1931DE94">
            <w:pPr>
              <w:tabs>
                <w:tab w:val="left" w:pos="-720"/>
              </w:tabs>
              <w:suppressAutoHyphens/>
              <w:jc w:val="right"/>
              <w:rPr>
                <w:rFonts w:ascii="Times New Roman" w:hAnsi="Times New Roman"/>
                <w:b/>
                <w:szCs w:val="24"/>
              </w:rPr>
            </w:pPr>
          </w:p>
        </w:tc>
        <w:tc>
          <w:tcPr>
            <w:tcW w:w="2829" w:type="dxa"/>
          </w:tcPr>
          <w:p w:rsidR="001D6BDF" w:rsidP="001D6BDF" w:rsidRDefault="001D6BDF" w14:paraId="64280EFE" w14:textId="4D329F50">
            <w:pPr>
              <w:tabs>
                <w:tab w:val="left" w:pos="-720"/>
              </w:tabs>
              <w:suppressAutoHyphens/>
              <w:jc w:val="right"/>
              <w:rPr>
                <w:rFonts w:ascii="Times New Roman" w:hAnsi="Times New Roman"/>
                <w:b/>
                <w:szCs w:val="24"/>
              </w:rPr>
            </w:pPr>
            <w:r>
              <w:rPr>
                <w:rFonts w:ascii="Times New Roman" w:hAnsi="Times New Roman"/>
                <w:b/>
                <w:szCs w:val="24"/>
              </w:rPr>
              <w:t>1,306,588</w:t>
            </w: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3B4232" w:rsidRDefault="0052073E" w14:paraId="64280F02" w14:textId="4EC562D1">
            <w:pPr>
              <w:tabs>
                <w:tab w:val="left" w:pos="-720"/>
              </w:tabs>
              <w:suppressAutoHyphens/>
              <w:jc w:val="right"/>
              <w:rPr>
                <w:rFonts w:ascii="Times New Roman" w:hAnsi="Times New Roman"/>
                <w:b/>
                <w:szCs w:val="24"/>
              </w:rPr>
            </w:pPr>
          </w:p>
        </w:tc>
        <w:tc>
          <w:tcPr>
            <w:tcW w:w="2829" w:type="dxa"/>
          </w:tcPr>
          <w:p w:rsidR="0052073E" w:rsidP="008A2A7F" w:rsidRDefault="008A2A7F" w14:paraId="64280F03" w14:textId="2D7E02AC">
            <w:pPr>
              <w:tabs>
                <w:tab w:val="left" w:pos="-720"/>
              </w:tabs>
              <w:suppressAutoHyphens/>
              <w:jc w:val="right"/>
              <w:rPr>
                <w:rFonts w:ascii="Times New Roman" w:hAnsi="Times New Roman"/>
                <w:b/>
                <w:szCs w:val="24"/>
              </w:rPr>
            </w:pPr>
            <w:r>
              <w:rPr>
                <w:rFonts w:ascii="Times New Roman" w:hAnsi="Times New Roman"/>
                <w:b/>
                <w:szCs w:val="24"/>
              </w:rPr>
              <w:t>16,016,491</w:t>
            </w: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52073E" w:rsidP="00034997" w:rsidRDefault="00034997" w14:paraId="64280F08" w14:textId="1DE159FD">
            <w:pPr>
              <w:tabs>
                <w:tab w:val="left" w:pos="-720"/>
              </w:tabs>
              <w:suppressAutoHyphens/>
              <w:jc w:val="right"/>
              <w:rPr>
                <w:rFonts w:ascii="Times New Roman" w:hAnsi="Times New Roman"/>
                <w:b/>
                <w:szCs w:val="24"/>
              </w:rPr>
            </w:pPr>
            <w:r>
              <w:rPr>
                <w:rFonts w:ascii="Times New Roman" w:hAnsi="Times New Roman"/>
                <w:b/>
                <w:szCs w:val="24"/>
              </w:rPr>
              <w:t>$</w:t>
            </w:r>
            <w:r w:rsidR="00481CCC">
              <w:rPr>
                <w:rFonts w:ascii="Times New Roman" w:hAnsi="Times New Roman"/>
                <w:b/>
                <w:szCs w:val="24"/>
              </w:rPr>
              <w:t>23,619,511</w:t>
            </w: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7A721D" w:rsidR="003B4232" w:rsidP="00034997" w:rsidRDefault="003B4232" w14:paraId="101006AA" w14:textId="77777777">
      <w:pPr>
        <w:tabs>
          <w:tab w:val="left" w:pos="-720"/>
        </w:tabs>
        <w:suppressAutoHyphens/>
        <w:ind w:left="720"/>
        <w:rPr>
          <w:rFonts w:asciiTheme="minorHAnsi" w:hAnsiTheme="minorHAnsi"/>
        </w:rPr>
      </w:pPr>
      <w:r w:rsidRPr="007A721D">
        <w:rPr>
          <w:rFonts w:asciiTheme="minorHAnsi" w:hAnsiTheme="minorHAnsi"/>
        </w:rPr>
        <w:t>The results of this information collection will not be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7A721D" w:rsidR="003B4232" w:rsidP="00034997" w:rsidRDefault="003B4232" w14:paraId="3C7066AF" w14:textId="77777777">
      <w:pPr>
        <w:tabs>
          <w:tab w:val="left" w:pos="-720"/>
        </w:tabs>
        <w:suppressAutoHyphens/>
        <w:ind w:left="720"/>
        <w:rPr>
          <w:rFonts w:asciiTheme="minorHAnsi" w:hAnsiTheme="minorHAnsi"/>
        </w:rPr>
      </w:pPr>
      <w:r w:rsidRPr="007A721D">
        <w:rPr>
          <w:rFonts w:asciiTheme="minorHAnsi" w:hAnsiTheme="minorHAnsi"/>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7A721D" w:rsidR="003B4232" w:rsidP="00034997" w:rsidRDefault="003B4232" w14:paraId="6ADBADF4" w14:textId="77777777">
      <w:pPr>
        <w:tabs>
          <w:tab w:val="left" w:pos="-720"/>
        </w:tabs>
        <w:suppressAutoHyphens/>
        <w:ind w:left="720"/>
        <w:rPr>
          <w:rStyle w:val="a"/>
          <w:rFonts w:asciiTheme="minorHAnsi" w:hAnsiTheme="minorHAnsi"/>
        </w:rPr>
      </w:pPr>
      <w:r w:rsidRPr="007A721D">
        <w:rPr>
          <w:rFonts w:asciiTheme="minorHAnsi" w:hAnsiTheme="minorHAnsi"/>
        </w:rPr>
        <w:t>The Department is not requesting any exceptions to the "Certification for Paperwork Reduction Act Submissions</w:t>
      </w:r>
      <w:r>
        <w:rPr>
          <w:rFonts w:asciiTheme="minorHAnsi" w:hAnsiTheme="minorHAnsi"/>
        </w:rPr>
        <w:t>.</w:t>
      </w:r>
      <w:r w:rsidRPr="007A721D">
        <w:rPr>
          <w:rFonts w:asciiTheme="minorHAnsi" w:hAnsiTheme="minorHAnsi"/>
        </w:rPr>
        <w:t>"</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1204" w14:textId="77777777" w:rsidR="00CE4ECE" w:rsidRDefault="00CE4ECE" w:rsidP="00043C32">
      <w:r>
        <w:separator/>
      </w:r>
    </w:p>
  </w:endnote>
  <w:endnote w:type="continuationSeparator" w:id="0">
    <w:p w14:paraId="7215947B" w14:textId="77777777" w:rsidR="00CE4ECE" w:rsidRDefault="00CE4ECE" w:rsidP="00043C32">
      <w:r>
        <w:continuationSeparator/>
      </w:r>
    </w:p>
  </w:endnote>
  <w:endnote w:type="continuationNotice" w:id="1">
    <w:p w14:paraId="0A939DB4" w14:textId="77777777" w:rsidR="00CE4ECE" w:rsidRDefault="00CE4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DA197E">
    <w:pPr>
      <w:spacing w:before="140" w:line="100" w:lineRule="exact"/>
      <w:rPr>
        <w:sz w:val="10"/>
      </w:rPr>
    </w:pPr>
  </w:p>
  <w:p w14:paraId="64280F19" w14:textId="77777777" w:rsidR="00386054" w:rsidRDefault="00DA197E">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0F94B5D"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05D38">
                            <w:rPr>
                              <w:rFonts w:ascii="Times New Roman" w:hAnsi="Times New Roman"/>
                              <w:noProof/>
                            </w:rPr>
                            <w:t>8</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0F94B5D"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05D38">
                      <w:rPr>
                        <w:rFonts w:ascii="Times New Roman" w:hAnsi="Times New Roman"/>
                        <w:noProof/>
                      </w:rPr>
                      <w:t>8</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70155" w14:textId="77777777" w:rsidR="00CE4ECE" w:rsidRDefault="00CE4ECE" w:rsidP="00043C32">
      <w:r>
        <w:separator/>
      </w:r>
    </w:p>
  </w:footnote>
  <w:footnote w:type="continuationSeparator" w:id="0">
    <w:p w14:paraId="102D7CCB" w14:textId="77777777" w:rsidR="00CE4ECE" w:rsidRDefault="00CE4ECE" w:rsidP="00043C32">
      <w:r>
        <w:continuationSeparator/>
      </w:r>
    </w:p>
  </w:footnote>
  <w:footnote w:type="continuationNotice" w:id="1">
    <w:p w14:paraId="2DD82D28" w14:textId="77777777" w:rsidR="00CE4ECE" w:rsidRDefault="00CE4ECE"/>
  </w:footnote>
  <w:footnote w:id="2">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5451533D"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B12A43">
      <w:rPr>
        <w:rFonts w:ascii="Times New Roman" w:hAnsi="Times New Roman"/>
        <w:szCs w:val="24"/>
      </w:rPr>
      <w:t>1840</w:t>
    </w:r>
    <w:r w:rsidRPr="00C875E8">
      <w:rPr>
        <w:rFonts w:ascii="Times New Roman" w:hAnsi="Times New Roman"/>
        <w:szCs w:val="24"/>
      </w:rPr>
      <w:t>-</w:t>
    </w:r>
    <w:r w:rsidR="004D0B34">
      <w:rPr>
        <w:rFonts w:ascii="Times New Roman" w:hAnsi="Times New Roman"/>
        <w:szCs w:val="24"/>
      </w:rPr>
      <w:t>XXXX</w:t>
    </w:r>
    <w:r w:rsidR="007A6F35">
      <w:rPr>
        <w:rFonts w:ascii="Times New Roman" w:hAnsi="Times New Roman"/>
        <w:szCs w:val="24"/>
      </w:rPr>
      <w:t xml:space="preserve"> </w:t>
    </w:r>
    <w:r w:rsidR="00B12A43">
      <w:rPr>
        <w:rFonts w:ascii="Times New Roman" w:hAnsi="Times New Roman"/>
        <w:szCs w:val="24"/>
      </w:rPr>
      <w:tab/>
    </w:r>
    <w:r w:rsidRPr="00C875E8">
      <w:rPr>
        <w:rFonts w:ascii="Times New Roman" w:hAnsi="Times New Roman"/>
        <w:szCs w:val="24"/>
      </w:rPr>
      <w:t xml:space="preserve">Revised: </w:t>
    </w:r>
    <w:r w:rsidR="007A6F35">
      <w:rPr>
        <w:rFonts w:ascii="Times New Roman" w:hAnsi="Times New Roman"/>
        <w:szCs w:val="24"/>
      </w:rPr>
      <w:t>0</w:t>
    </w:r>
    <w:r w:rsidR="00DA197E">
      <w:rPr>
        <w:rFonts w:ascii="Times New Roman" w:hAnsi="Times New Roman"/>
        <w:szCs w:val="24"/>
      </w:rPr>
      <w:t>5</w:t>
    </w:r>
    <w:r w:rsidR="007A6F35">
      <w:rPr>
        <w:rFonts w:ascii="Times New Roman" w:hAnsi="Times New Roman"/>
        <w:szCs w:val="24"/>
      </w:rPr>
      <w:t>/</w:t>
    </w:r>
    <w:r w:rsidR="00DA197E">
      <w:rPr>
        <w:rFonts w:ascii="Times New Roman" w:hAnsi="Times New Roman"/>
        <w:szCs w:val="24"/>
      </w:rPr>
      <w:t>3</w:t>
    </w:r>
    <w:r w:rsidR="007A6F35">
      <w:rPr>
        <w:rFonts w:ascii="Times New Roman" w:hAnsi="Times New Roman"/>
        <w:szCs w:val="24"/>
      </w:rPr>
      <w:t>/2021</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53CC1032"/>
    <w:lvl w:ilvl="0" w:tplc="BE88FF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672B"/>
    <w:rsid w:val="00034997"/>
    <w:rsid w:val="00035ED5"/>
    <w:rsid w:val="00043C32"/>
    <w:rsid w:val="000446F5"/>
    <w:rsid w:val="00065307"/>
    <w:rsid w:val="00084CBD"/>
    <w:rsid w:val="00085DA9"/>
    <w:rsid w:val="00093017"/>
    <w:rsid w:val="000A2413"/>
    <w:rsid w:val="000E0079"/>
    <w:rsid w:val="000F5814"/>
    <w:rsid w:val="0013049F"/>
    <w:rsid w:val="0013579B"/>
    <w:rsid w:val="00164E34"/>
    <w:rsid w:val="001824F3"/>
    <w:rsid w:val="001A42E1"/>
    <w:rsid w:val="001A6AE0"/>
    <w:rsid w:val="001C73C0"/>
    <w:rsid w:val="001D162C"/>
    <w:rsid w:val="001D57D6"/>
    <w:rsid w:val="001D6BDF"/>
    <w:rsid w:val="001E79BD"/>
    <w:rsid w:val="001F4C4D"/>
    <w:rsid w:val="001F6577"/>
    <w:rsid w:val="002225CC"/>
    <w:rsid w:val="00224A3B"/>
    <w:rsid w:val="00240A39"/>
    <w:rsid w:val="00246FE9"/>
    <w:rsid w:val="00250100"/>
    <w:rsid w:val="00262A69"/>
    <w:rsid w:val="00270AF7"/>
    <w:rsid w:val="00287836"/>
    <w:rsid w:val="002A2B13"/>
    <w:rsid w:val="002A3221"/>
    <w:rsid w:val="002B53B5"/>
    <w:rsid w:val="002C0475"/>
    <w:rsid w:val="002C3520"/>
    <w:rsid w:val="002C42E2"/>
    <w:rsid w:val="002E14E0"/>
    <w:rsid w:val="002F55E5"/>
    <w:rsid w:val="00313918"/>
    <w:rsid w:val="0032078A"/>
    <w:rsid w:val="0032539E"/>
    <w:rsid w:val="00364EC9"/>
    <w:rsid w:val="00380B77"/>
    <w:rsid w:val="003860E4"/>
    <w:rsid w:val="00391D7B"/>
    <w:rsid w:val="00393D2A"/>
    <w:rsid w:val="003B1545"/>
    <w:rsid w:val="003B4232"/>
    <w:rsid w:val="003D2573"/>
    <w:rsid w:val="003F0B57"/>
    <w:rsid w:val="00412915"/>
    <w:rsid w:val="00442E07"/>
    <w:rsid w:val="00463276"/>
    <w:rsid w:val="00481CCC"/>
    <w:rsid w:val="004A42EF"/>
    <w:rsid w:val="004D0B34"/>
    <w:rsid w:val="004E50B8"/>
    <w:rsid w:val="004F59F1"/>
    <w:rsid w:val="00501D66"/>
    <w:rsid w:val="005023FA"/>
    <w:rsid w:val="00505D38"/>
    <w:rsid w:val="0052073E"/>
    <w:rsid w:val="00534B4A"/>
    <w:rsid w:val="005445CC"/>
    <w:rsid w:val="00547BA2"/>
    <w:rsid w:val="005609D7"/>
    <w:rsid w:val="00575DDA"/>
    <w:rsid w:val="00576392"/>
    <w:rsid w:val="00581C11"/>
    <w:rsid w:val="0058462E"/>
    <w:rsid w:val="005A5606"/>
    <w:rsid w:val="005C2C89"/>
    <w:rsid w:val="005D563C"/>
    <w:rsid w:val="005F245A"/>
    <w:rsid w:val="005F4E11"/>
    <w:rsid w:val="0060051B"/>
    <w:rsid w:val="0062400E"/>
    <w:rsid w:val="00624F63"/>
    <w:rsid w:val="00651AE0"/>
    <w:rsid w:val="0068567A"/>
    <w:rsid w:val="00695242"/>
    <w:rsid w:val="006A292A"/>
    <w:rsid w:val="006A38F7"/>
    <w:rsid w:val="006A4EBB"/>
    <w:rsid w:val="006A7133"/>
    <w:rsid w:val="006B4172"/>
    <w:rsid w:val="006C50A0"/>
    <w:rsid w:val="006E0557"/>
    <w:rsid w:val="00713B69"/>
    <w:rsid w:val="00720F5B"/>
    <w:rsid w:val="007449D5"/>
    <w:rsid w:val="00753EE5"/>
    <w:rsid w:val="007550F0"/>
    <w:rsid w:val="00755D99"/>
    <w:rsid w:val="00756FD3"/>
    <w:rsid w:val="00765392"/>
    <w:rsid w:val="0077394C"/>
    <w:rsid w:val="007835EC"/>
    <w:rsid w:val="00790E3E"/>
    <w:rsid w:val="00793A04"/>
    <w:rsid w:val="00797EF9"/>
    <w:rsid w:val="007A2BBD"/>
    <w:rsid w:val="007A6F35"/>
    <w:rsid w:val="007B298F"/>
    <w:rsid w:val="007B2A58"/>
    <w:rsid w:val="007C0A4C"/>
    <w:rsid w:val="007D33EC"/>
    <w:rsid w:val="007F5512"/>
    <w:rsid w:val="007F6104"/>
    <w:rsid w:val="00800D30"/>
    <w:rsid w:val="00804975"/>
    <w:rsid w:val="00807D1A"/>
    <w:rsid w:val="00810641"/>
    <w:rsid w:val="00817ACB"/>
    <w:rsid w:val="00874EFE"/>
    <w:rsid w:val="00882126"/>
    <w:rsid w:val="008933F1"/>
    <w:rsid w:val="00895AFA"/>
    <w:rsid w:val="008A2A7F"/>
    <w:rsid w:val="008A4FC9"/>
    <w:rsid w:val="008B1849"/>
    <w:rsid w:val="008C3BE5"/>
    <w:rsid w:val="008D0601"/>
    <w:rsid w:val="008D1F11"/>
    <w:rsid w:val="008E2BD9"/>
    <w:rsid w:val="008E5919"/>
    <w:rsid w:val="008F25EB"/>
    <w:rsid w:val="00905951"/>
    <w:rsid w:val="009114FE"/>
    <w:rsid w:val="00912D2C"/>
    <w:rsid w:val="00916EE4"/>
    <w:rsid w:val="00920F63"/>
    <w:rsid w:val="009243F3"/>
    <w:rsid w:val="0093366B"/>
    <w:rsid w:val="00934185"/>
    <w:rsid w:val="00940584"/>
    <w:rsid w:val="00946126"/>
    <w:rsid w:val="00952DF9"/>
    <w:rsid w:val="0095421D"/>
    <w:rsid w:val="00960C86"/>
    <w:rsid w:val="009767AF"/>
    <w:rsid w:val="00981F58"/>
    <w:rsid w:val="00986D0A"/>
    <w:rsid w:val="0099030F"/>
    <w:rsid w:val="009C3CA4"/>
    <w:rsid w:val="009E3E86"/>
    <w:rsid w:val="00A118A2"/>
    <w:rsid w:val="00A23F26"/>
    <w:rsid w:val="00A4001C"/>
    <w:rsid w:val="00A401D9"/>
    <w:rsid w:val="00A40AAB"/>
    <w:rsid w:val="00A46D01"/>
    <w:rsid w:val="00A50795"/>
    <w:rsid w:val="00A5124C"/>
    <w:rsid w:val="00A70816"/>
    <w:rsid w:val="00A73590"/>
    <w:rsid w:val="00A7636D"/>
    <w:rsid w:val="00A9138E"/>
    <w:rsid w:val="00AA4ED2"/>
    <w:rsid w:val="00AA5138"/>
    <w:rsid w:val="00AB167C"/>
    <w:rsid w:val="00AC1C89"/>
    <w:rsid w:val="00AC3741"/>
    <w:rsid w:val="00AD381B"/>
    <w:rsid w:val="00AF5B5B"/>
    <w:rsid w:val="00AF5D1A"/>
    <w:rsid w:val="00B017F9"/>
    <w:rsid w:val="00B05817"/>
    <w:rsid w:val="00B07213"/>
    <w:rsid w:val="00B10A05"/>
    <w:rsid w:val="00B12A32"/>
    <w:rsid w:val="00B12A43"/>
    <w:rsid w:val="00B20449"/>
    <w:rsid w:val="00B22B9E"/>
    <w:rsid w:val="00B3452D"/>
    <w:rsid w:val="00B54167"/>
    <w:rsid w:val="00B62E06"/>
    <w:rsid w:val="00B64B1D"/>
    <w:rsid w:val="00B7463F"/>
    <w:rsid w:val="00B9671B"/>
    <w:rsid w:val="00BA1D31"/>
    <w:rsid w:val="00BC1A67"/>
    <w:rsid w:val="00BC47DF"/>
    <w:rsid w:val="00C02076"/>
    <w:rsid w:val="00C023E9"/>
    <w:rsid w:val="00C164D3"/>
    <w:rsid w:val="00C20670"/>
    <w:rsid w:val="00C214DF"/>
    <w:rsid w:val="00C224FD"/>
    <w:rsid w:val="00C272DE"/>
    <w:rsid w:val="00C4711B"/>
    <w:rsid w:val="00C53AE6"/>
    <w:rsid w:val="00C86713"/>
    <w:rsid w:val="00C875E8"/>
    <w:rsid w:val="00C92035"/>
    <w:rsid w:val="00CC2A72"/>
    <w:rsid w:val="00CC362B"/>
    <w:rsid w:val="00CC3FB5"/>
    <w:rsid w:val="00CC5D47"/>
    <w:rsid w:val="00CD08CD"/>
    <w:rsid w:val="00CD2067"/>
    <w:rsid w:val="00CD47BC"/>
    <w:rsid w:val="00CE4ECE"/>
    <w:rsid w:val="00CF2F1D"/>
    <w:rsid w:val="00CF3947"/>
    <w:rsid w:val="00D126B9"/>
    <w:rsid w:val="00D34984"/>
    <w:rsid w:val="00D36C35"/>
    <w:rsid w:val="00D75313"/>
    <w:rsid w:val="00D819D6"/>
    <w:rsid w:val="00DA197E"/>
    <w:rsid w:val="00DA7AC1"/>
    <w:rsid w:val="00DA7C26"/>
    <w:rsid w:val="00DE0F20"/>
    <w:rsid w:val="00DE16EB"/>
    <w:rsid w:val="00DF06A6"/>
    <w:rsid w:val="00E03586"/>
    <w:rsid w:val="00E16ACD"/>
    <w:rsid w:val="00E17134"/>
    <w:rsid w:val="00E229DF"/>
    <w:rsid w:val="00E25EBC"/>
    <w:rsid w:val="00E26D9D"/>
    <w:rsid w:val="00E500D0"/>
    <w:rsid w:val="00E66550"/>
    <w:rsid w:val="00E877BF"/>
    <w:rsid w:val="00EA1767"/>
    <w:rsid w:val="00EB0929"/>
    <w:rsid w:val="00EB0FA5"/>
    <w:rsid w:val="00EB11FE"/>
    <w:rsid w:val="00EB3175"/>
    <w:rsid w:val="00EC01DD"/>
    <w:rsid w:val="00EC35E3"/>
    <w:rsid w:val="00ED7195"/>
    <w:rsid w:val="00EE6CBD"/>
    <w:rsid w:val="00F0414F"/>
    <w:rsid w:val="00F070F3"/>
    <w:rsid w:val="00F16E53"/>
    <w:rsid w:val="00F21E61"/>
    <w:rsid w:val="00F24E03"/>
    <w:rsid w:val="00F25945"/>
    <w:rsid w:val="00F27AAF"/>
    <w:rsid w:val="00F31BEC"/>
    <w:rsid w:val="00F5782B"/>
    <w:rsid w:val="00F73131"/>
    <w:rsid w:val="00FA4E04"/>
    <w:rsid w:val="00FC3B24"/>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28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bexindent">
    <w:name w:val="lbexindent"/>
    <w:basedOn w:val="Normal"/>
    <w:rsid w:val="005F245A"/>
    <w:pPr>
      <w:spacing w:before="100" w:beforeAutospacing="1" w:after="100" w:afterAutospacing="1"/>
      <w:ind w:firstLine="480"/>
    </w:pPr>
    <w:rPr>
      <w:rFonts w:ascii="Times New Roman" w:hAnsi="Times New Roman"/>
      <w:szCs w:val="24"/>
    </w:rPr>
  </w:style>
  <w:style w:type="paragraph" w:styleId="Revision">
    <w:name w:val="Revision"/>
    <w:hidden/>
    <w:uiPriority w:val="99"/>
    <w:semiHidden/>
    <w:rsid w:val="00FA4E04"/>
    <w:rPr>
      <w:rFonts w:ascii="Courier" w:hAnsi="Courier"/>
      <w:sz w:val="24"/>
    </w:rPr>
  </w:style>
  <w:style w:type="character" w:styleId="FollowedHyperlink">
    <w:name w:val="FollowedHyperlink"/>
    <w:basedOn w:val="DefaultParagraphFont"/>
    <w:uiPriority w:val="99"/>
    <w:semiHidden/>
    <w:unhideWhenUsed/>
    <w:rsid w:val="009114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990D7-77B2-48F3-A911-C50BF3925C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6BA2EB-DA1E-46BE-8DCA-FCE2602B74ED}">
  <ds:schemaRefs>
    <ds:schemaRef ds:uri="http://schemas.microsoft.com/sharepoint/v3/contenttype/forms"/>
  </ds:schemaRefs>
</ds:datastoreItem>
</file>

<file path=customXml/itemProps3.xml><?xml version="1.0" encoding="utf-8"?>
<ds:datastoreItem xmlns:ds="http://schemas.openxmlformats.org/officeDocument/2006/customXml" ds:itemID="{4BECCC25-9D9D-4710-823E-788D447E442A}">
  <ds:schemaRefs>
    <ds:schemaRef ds:uri="http://schemas.openxmlformats.org/officeDocument/2006/bibliography"/>
  </ds:schemaRefs>
</ds:datastoreItem>
</file>

<file path=customXml/itemProps4.xml><?xml version="1.0" encoding="utf-8"?>
<ds:datastoreItem xmlns:ds="http://schemas.openxmlformats.org/officeDocument/2006/customXml" ds:itemID="{675A1883-BBA5-4AF5-BA2F-3A2BF8FA6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3296</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2021-05-03T15:31:00Z</dcterms:created>
  <dcterms:modified xsi:type="dcterms:W3CDTF">2021-05-03T15:31:00Z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