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9E0" w:rsidP="00D169E0" w:rsidRDefault="00D169E0" w14:paraId="6B3BE5EC" w14:textId="77777777">
      <w:pPr>
        <w:pStyle w:val="Title"/>
      </w:pPr>
      <w:r>
        <w:rPr>
          <w:b w:val="0"/>
          <w:sz w:val="28"/>
        </w:rPr>
        <w:tab/>
      </w:r>
      <w:r>
        <w:t>Supporting Statement</w:t>
      </w:r>
    </w:p>
    <w:p w:rsidRPr="00DC55E4" w:rsidR="006A109C" w:rsidP="00D169E0" w:rsidRDefault="000031F3" w14:paraId="73F07EF9" w14:textId="77777777">
      <w:pPr>
        <w:pStyle w:val="Heading1"/>
      </w:pPr>
      <w:r w:rsidRPr="00DC55E4">
        <w:t xml:space="preserve">Collection of Advance Information from </w:t>
      </w:r>
      <w:r w:rsidRPr="00DC55E4" w:rsidR="006A109C">
        <w:t xml:space="preserve">Certain </w:t>
      </w:r>
    </w:p>
    <w:p w:rsidRPr="00DC55E4" w:rsidR="00D169E0" w:rsidP="00D169E0" w:rsidRDefault="006A109C" w14:paraId="6C441A8E" w14:textId="77777777">
      <w:pPr>
        <w:pStyle w:val="Heading1"/>
      </w:pPr>
      <w:r w:rsidRPr="00DC55E4">
        <w:t>Undocument</w:t>
      </w:r>
      <w:r w:rsidRPr="00DC55E4" w:rsidR="007B5302">
        <w:t>ed</w:t>
      </w:r>
      <w:r w:rsidRPr="00DC55E4">
        <w:t xml:space="preserve"> Individuals </w:t>
      </w:r>
      <w:r w:rsidRPr="00DC55E4" w:rsidR="000031F3">
        <w:t>on the Land Border</w:t>
      </w:r>
    </w:p>
    <w:p w:rsidRPr="00DC55E4" w:rsidR="00D169E0" w:rsidP="00D169E0" w:rsidRDefault="00B04B99" w14:paraId="0BBB9C6B" w14:textId="77777777">
      <w:pPr>
        <w:tabs>
          <w:tab w:val="left" w:pos="-1080"/>
          <w:tab w:val="left" w:pos="-720"/>
          <w:tab w:val="left" w:pos="0"/>
          <w:tab w:val="left" w:pos="720"/>
          <w:tab w:val="left" w:pos="1080"/>
        </w:tabs>
        <w:jc w:val="center"/>
        <w:rPr>
          <w:rFonts w:ascii="Arial" w:hAnsi="Arial"/>
          <w:b/>
          <w:sz w:val="28"/>
        </w:rPr>
      </w:pPr>
      <w:r w:rsidRPr="00DC55E4">
        <w:rPr>
          <w:rFonts w:ascii="Arial" w:hAnsi="Arial"/>
          <w:b/>
          <w:sz w:val="28"/>
        </w:rPr>
        <w:t>1651-NEW</w:t>
      </w:r>
    </w:p>
    <w:p w:rsidR="00D169E0" w:rsidP="00D169E0" w:rsidRDefault="00D169E0" w14:paraId="376C7ED3" w14:textId="77777777">
      <w:pPr>
        <w:tabs>
          <w:tab w:val="left" w:pos="3780"/>
          <w:tab w:val="center" w:pos="4824"/>
        </w:tabs>
        <w:rPr>
          <w:rFonts w:ascii="Arial" w:hAnsi="Arial"/>
        </w:rPr>
      </w:pPr>
      <w:r>
        <w:rPr>
          <w:rFonts w:ascii="Arial" w:hAnsi="Arial"/>
        </w:rPr>
        <w:tab/>
      </w:r>
    </w:p>
    <w:p w:rsidR="00D169E0" w:rsidP="00D169E0" w:rsidRDefault="00D169E0" w14:paraId="584A4934"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34E746F4" w14:textId="77777777">
      <w:pPr>
        <w:pStyle w:val="Heading1"/>
        <w:jc w:val="both"/>
      </w:pPr>
    </w:p>
    <w:p w:rsidR="00D169E0" w:rsidP="00D169E0" w:rsidRDefault="00D169E0" w14:paraId="2799CA2C" w14:textId="77777777">
      <w:pPr>
        <w:numPr>
          <w:ilvl w:val="0"/>
          <w:numId w:val="5"/>
        </w:numPr>
        <w:jc w:val="both"/>
        <w:rPr>
          <w:rFonts w:ascii="Arial" w:hAnsi="Arial" w:cs="Arial"/>
          <w:b/>
          <w:bCs/>
          <w:szCs w:val="24"/>
        </w:rPr>
      </w:pPr>
      <w:r w:rsidRPr="000031F3">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0031F3" w:rsidP="000031F3" w:rsidRDefault="000031F3" w14:paraId="51EDB10E" w14:textId="77777777">
      <w:pPr>
        <w:jc w:val="both"/>
        <w:rPr>
          <w:rFonts w:ascii="Arial" w:hAnsi="Arial" w:cs="Arial"/>
          <w:b/>
          <w:bCs/>
          <w:szCs w:val="24"/>
        </w:rPr>
      </w:pPr>
    </w:p>
    <w:p w:rsidRPr="00744D1A" w:rsidR="00744D1A" w:rsidP="00744D1A" w:rsidRDefault="00744D1A" w14:paraId="26AE5355" w14:textId="2973A747">
      <w:pPr>
        <w:pStyle w:val="xmsonormal"/>
        <w:ind w:left="720"/>
        <w:rPr>
          <w:rFonts w:ascii="Arial" w:hAnsi="Arial" w:eastAsia="Times New Roman" w:cs="Arial"/>
          <w:snapToGrid w:val="0"/>
          <w:sz w:val="24"/>
          <w:szCs w:val="24"/>
        </w:rPr>
      </w:pPr>
      <w:r w:rsidRPr="00744D1A">
        <w:rPr>
          <w:rFonts w:ascii="Arial" w:hAnsi="Arial" w:eastAsia="Times New Roman" w:cs="Arial"/>
          <w:snapToGrid w:val="0"/>
          <w:sz w:val="24"/>
          <w:szCs w:val="24"/>
        </w:rPr>
        <w:t xml:space="preserve">The Department of Homeland Security (DHS), in consultation with U.S. Customs and Border Protection (CBP) and the Centers for Disease Control and Prevention (CDC), is working to establish a </w:t>
      </w:r>
      <w:r w:rsidR="009037DF">
        <w:rPr>
          <w:rFonts w:ascii="Arial" w:hAnsi="Arial" w:eastAsia="Times New Roman" w:cs="Arial"/>
          <w:snapToGrid w:val="0"/>
          <w:sz w:val="24"/>
          <w:szCs w:val="24"/>
        </w:rPr>
        <w:t xml:space="preserve">process </w:t>
      </w:r>
      <w:r w:rsidRPr="003F6978" w:rsidR="003F6978">
        <w:rPr>
          <w:rFonts w:ascii="Arial" w:hAnsi="Arial" w:eastAsia="Times New Roman" w:cs="Arial"/>
          <w:snapToGrid w:val="0"/>
          <w:sz w:val="24"/>
          <w:szCs w:val="24"/>
        </w:rPr>
        <w:t xml:space="preserve">to facilitate efficient processing of individuals who may be amenable to exception from the CDC Order </w:t>
      </w:r>
      <w:r w:rsidRPr="007C6232" w:rsidR="007C6232">
        <w:rPr>
          <w:rFonts w:ascii="Arial" w:hAnsi="Arial" w:eastAsia="Times New Roman" w:cs="Arial"/>
          <w:i/>
          <w:iCs/>
          <w:snapToGrid w:val="0"/>
          <w:sz w:val="24"/>
          <w:szCs w:val="24"/>
        </w:rPr>
        <w:t xml:space="preserve">Suspending the Right </w:t>
      </w:r>
      <w:proofErr w:type="gramStart"/>
      <w:r w:rsidRPr="007C6232" w:rsidR="007C6232">
        <w:rPr>
          <w:rFonts w:ascii="Arial" w:hAnsi="Arial" w:eastAsia="Times New Roman" w:cs="Arial"/>
          <w:i/>
          <w:iCs/>
          <w:snapToGrid w:val="0"/>
          <w:sz w:val="24"/>
          <w:szCs w:val="24"/>
        </w:rPr>
        <w:t>To</w:t>
      </w:r>
      <w:proofErr w:type="gramEnd"/>
      <w:r w:rsidRPr="007C6232" w:rsidR="007C6232">
        <w:rPr>
          <w:rFonts w:ascii="Arial" w:hAnsi="Arial" w:eastAsia="Times New Roman" w:cs="Arial"/>
          <w:i/>
          <w:iCs/>
          <w:snapToGrid w:val="0"/>
          <w:sz w:val="24"/>
          <w:szCs w:val="24"/>
        </w:rPr>
        <w:t xml:space="preserve"> Introduce Certain Persons from Countries Where a Quarantinable Communicable Disease Exists</w:t>
      </w:r>
      <w:r w:rsidRPr="007C6232" w:rsidR="007C6232">
        <w:rPr>
          <w:rFonts w:ascii="Arial" w:hAnsi="Arial" w:eastAsia="Times New Roman" w:cs="Arial"/>
          <w:snapToGrid w:val="0"/>
          <w:sz w:val="24"/>
          <w:szCs w:val="24"/>
        </w:rPr>
        <w:t xml:space="preserve"> </w:t>
      </w:r>
      <w:r w:rsidR="009037DF">
        <w:rPr>
          <w:rFonts w:ascii="Arial" w:hAnsi="Arial" w:eastAsia="Times New Roman" w:cs="Arial"/>
          <w:snapToGrid w:val="0"/>
          <w:sz w:val="24"/>
          <w:szCs w:val="24"/>
        </w:rPr>
        <w:t xml:space="preserve">and amenable to </w:t>
      </w:r>
      <w:r w:rsidRPr="00744D1A">
        <w:rPr>
          <w:rFonts w:ascii="Arial" w:hAnsi="Arial" w:eastAsia="Times New Roman" w:cs="Arial"/>
          <w:snapToGrid w:val="0"/>
          <w:sz w:val="24"/>
          <w:szCs w:val="24"/>
        </w:rPr>
        <w:t xml:space="preserve">processing under Title 8 through ports of entry (POEs).  </w:t>
      </w:r>
    </w:p>
    <w:p w:rsidRPr="00744D1A" w:rsidR="00744D1A" w:rsidP="00744D1A" w:rsidRDefault="00744D1A" w14:paraId="08BFB747" w14:textId="77777777">
      <w:pPr>
        <w:pStyle w:val="xmsonormal"/>
        <w:ind w:left="720"/>
        <w:rPr>
          <w:rFonts w:ascii="Arial" w:hAnsi="Arial" w:eastAsia="Times New Roman" w:cs="Arial"/>
          <w:snapToGrid w:val="0"/>
          <w:sz w:val="24"/>
          <w:szCs w:val="24"/>
        </w:rPr>
      </w:pPr>
      <w:r w:rsidRPr="00744D1A">
        <w:rPr>
          <w:rFonts w:ascii="Arial" w:hAnsi="Arial" w:eastAsia="Times New Roman" w:cs="Arial"/>
          <w:snapToGrid w:val="0"/>
          <w:sz w:val="24"/>
          <w:szCs w:val="24"/>
        </w:rPr>
        <w:t> </w:t>
      </w:r>
    </w:p>
    <w:p w:rsidR="00744D1A" w:rsidP="00744D1A" w:rsidRDefault="00744D1A" w14:paraId="3DE6D8A3" w14:textId="0BAAA1CC">
      <w:pPr>
        <w:pStyle w:val="xmsonormal"/>
        <w:ind w:left="720"/>
        <w:rPr>
          <w:rFonts w:ascii="Arial" w:hAnsi="Arial" w:eastAsia="Times New Roman" w:cs="Arial"/>
          <w:snapToGrid w:val="0"/>
          <w:sz w:val="24"/>
          <w:szCs w:val="24"/>
        </w:rPr>
      </w:pPr>
      <w:r w:rsidRPr="00744D1A">
        <w:rPr>
          <w:rFonts w:ascii="Arial" w:hAnsi="Arial" w:eastAsia="Times New Roman" w:cs="Arial"/>
          <w:snapToGrid w:val="0"/>
          <w:sz w:val="24"/>
          <w:szCs w:val="24"/>
        </w:rPr>
        <w:t>To better carry out DHS’s role in assisting with implementing Title 42 authority</w:t>
      </w:r>
      <w:r w:rsidR="006E7245">
        <w:rPr>
          <w:rFonts w:ascii="Arial" w:hAnsi="Arial" w:eastAsia="Times New Roman" w:cs="Arial"/>
          <w:snapToGrid w:val="0"/>
          <w:sz w:val="24"/>
          <w:szCs w:val="24"/>
        </w:rPr>
        <w:t xml:space="preserve"> - </w:t>
      </w:r>
      <w:r w:rsidRPr="00744D1A">
        <w:rPr>
          <w:rFonts w:ascii="Arial" w:hAnsi="Arial" w:eastAsia="Times New Roman" w:cs="Arial"/>
          <w:snapToGrid w:val="0"/>
          <w:sz w:val="24"/>
          <w:szCs w:val="24"/>
        </w:rPr>
        <w:t xml:space="preserve">including exercising the discretion to except for humanitarian reasons built into the Order, </w:t>
      </w:r>
      <w:r w:rsidR="009037DF">
        <w:rPr>
          <w:rFonts w:ascii="Arial" w:hAnsi="Arial" w:eastAsia="Times New Roman" w:cs="Arial"/>
          <w:snapToGrid w:val="0"/>
          <w:sz w:val="24"/>
          <w:szCs w:val="24"/>
        </w:rPr>
        <w:t>and efficient processing under Title 8</w:t>
      </w:r>
      <w:r w:rsidRPr="00744D1A">
        <w:rPr>
          <w:rFonts w:ascii="Arial" w:hAnsi="Arial" w:eastAsia="Times New Roman" w:cs="Arial"/>
          <w:snapToGrid w:val="0"/>
          <w:sz w:val="24"/>
          <w:szCs w:val="24"/>
        </w:rPr>
        <w:t xml:space="preserve">, CBP is proposing this new data collection.  The purpose is to achieve efficiencies to process </w:t>
      </w:r>
      <w:r w:rsidR="00EB04EB">
        <w:rPr>
          <w:rFonts w:ascii="Arial" w:hAnsi="Arial" w:eastAsia="Times New Roman" w:cs="Arial"/>
          <w:snapToGrid w:val="0"/>
          <w:sz w:val="24"/>
          <w:szCs w:val="24"/>
        </w:rPr>
        <w:t xml:space="preserve">these </w:t>
      </w:r>
      <w:r w:rsidRPr="00744D1A">
        <w:rPr>
          <w:rFonts w:ascii="Arial" w:hAnsi="Arial" w:eastAsia="Times New Roman" w:cs="Arial"/>
          <w:snapToGrid w:val="0"/>
          <w:sz w:val="24"/>
          <w:szCs w:val="24"/>
        </w:rPr>
        <w:t xml:space="preserve">individuals with public health protocols, space limitations, and other restrictions given the current pandemic.  To </w:t>
      </w:r>
      <w:r w:rsidR="00A362D5">
        <w:rPr>
          <w:rFonts w:ascii="Arial" w:hAnsi="Arial" w:eastAsia="Times New Roman" w:cs="Arial"/>
          <w:snapToGrid w:val="0"/>
          <w:sz w:val="24"/>
          <w:szCs w:val="24"/>
        </w:rPr>
        <w:t>streamline</w:t>
      </w:r>
      <w:r w:rsidRPr="00744D1A">
        <w:rPr>
          <w:rFonts w:ascii="Arial" w:hAnsi="Arial" w:eastAsia="Times New Roman" w:cs="Arial"/>
          <w:snapToGrid w:val="0"/>
          <w:sz w:val="24"/>
          <w:szCs w:val="24"/>
        </w:rPr>
        <w:t xml:space="preserve"> processing at POEs, CBP plans to </w:t>
      </w:r>
      <w:r w:rsidR="00E15F0A">
        <w:rPr>
          <w:rFonts w:ascii="Arial" w:hAnsi="Arial" w:eastAsia="Times New Roman" w:cs="Arial"/>
          <w:snapToGrid w:val="0"/>
          <w:sz w:val="24"/>
          <w:szCs w:val="24"/>
        </w:rPr>
        <w:t xml:space="preserve">collect </w:t>
      </w:r>
      <w:r w:rsidRPr="00744D1A" w:rsidR="00E15F0A">
        <w:rPr>
          <w:rFonts w:ascii="Arial" w:hAnsi="Arial" w:eastAsia="Times New Roman" w:cs="Arial"/>
          <w:snapToGrid w:val="0"/>
          <w:sz w:val="24"/>
          <w:szCs w:val="24"/>
        </w:rPr>
        <w:t xml:space="preserve">in advance of arrival at </w:t>
      </w:r>
      <w:r w:rsidR="00E15F0A">
        <w:rPr>
          <w:rFonts w:ascii="Arial" w:hAnsi="Arial" w:eastAsia="Times New Roman" w:cs="Arial"/>
          <w:snapToGrid w:val="0"/>
          <w:sz w:val="24"/>
          <w:szCs w:val="24"/>
        </w:rPr>
        <w:t>a</w:t>
      </w:r>
      <w:r w:rsidRPr="00744D1A" w:rsidR="00E15F0A">
        <w:rPr>
          <w:rFonts w:ascii="Arial" w:hAnsi="Arial" w:eastAsia="Times New Roman" w:cs="Arial"/>
          <w:snapToGrid w:val="0"/>
          <w:sz w:val="24"/>
          <w:szCs w:val="24"/>
        </w:rPr>
        <w:t xml:space="preserve"> POE</w:t>
      </w:r>
      <w:r w:rsidR="00E15F0A">
        <w:rPr>
          <w:rFonts w:ascii="Arial" w:hAnsi="Arial" w:eastAsia="Times New Roman" w:cs="Arial"/>
          <w:snapToGrid w:val="0"/>
          <w:sz w:val="24"/>
          <w:szCs w:val="24"/>
        </w:rPr>
        <w:t xml:space="preserve">, information CBP </w:t>
      </w:r>
      <w:r w:rsidR="007123AF">
        <w:rPr>
          <w:rFonts w:ascii="Arial" w:hAnsi="Arial" w:eastAsia="Times New Roman" w:cs="Arial"/>
          <w:snapToGrid w:val="0"/>
          <w:sz w:val="24"/>
          <w:szCs w:val="24"/>
        </w:rPr>
        <w:t>would otherwise</w:t>
      </w:r>
      <w:r w:rsidR="00E15F0A">
        <w:rPr>
          <w:rFonts w:ascii="Arial" w:hAnsi="Arial" w:eastAsia="Times New Roman" w:cs="Arial"/>
          <w:snapToGrid w:val="0"/>
          <w:sz w:val="24"/>
          <w:szCs w:val="24"/>
        </w:rPr>
        <w:t xml:space="preserve"> collect from these individuals during primary and/or secondary processing.  This information, to include </w:t>
      </w:r>
      <w:r w:rsidRPr="00744D1A">
        <w:rPr>
          <w:rFonts w:ascii="Arial" w:hAnsi="Arial" w:eastAsia="Times New Roman" w:cs="Arial"/>
          <w:snapToGrid w:val="0"/>
          <w:sz w:val="24"/>
          <w:szCs w:val="24"/>
        </w:rPr>
        <w:t>biographic and biometric information</w:t>
      </w:r>
      <w:r w:rsidR="00E15F0A">
        <w:rPr>
          <w:rFonts w:ascii="Arial" w:hAnsi="Arial" w:eastAsia="Times New Roman" w:cs="Arial"/>
          <w:snapToGrid w:val="0"/>
          <w:sz w:val="24"/>
          <w:szCs w:val="24"/>
        </w:rPr>
        <w:t xml:space="preserve">, will be </w:t>
      </w:r>
      <w:r w:rsidRPr="00744D1A">
        <w:rPr>
          <w:rFonts w:ascii="Arial" w:hAnsi="Arial" w:eastAsia="Times New Roman" w:cs="Arial"/>
          <w:snapToGrid w:val="0"/>
          <w:sz w:val="24"/>
          <w:szCs w:val="24"/>
        </w:rPr>
        <w:t xml:space="preserve">voluntarily provided </w:t>
      </w:r>
      <w:r w:rsidR="00510AF7">
        <w:rPr>
          <w:rFonts w:ascii="Arial" w:hAnsi="Arial" w:eastAsia="Times New Roman" w:cs="Arial"/>
          <w:snapToGrid w:val="0"/>
          <w:sz w:val="24"/>
          <w:szCs w:val="24"/>
        </w:rPr>
        <w:t xml:space="preserve">by certain individuals, directly or through </w:t>
      </w:r>
      <w:r w:rsidR="00A05C30">
        <w:rPr>
          <w:rFonts w:ascii="Arial" w:hAnsi="Arial" w:eastAsia="Times New Roman" w:cs="Arial"/>
          <w:snapToGrid w:val="0"/>
          <w:sz w:val="24"/>
          <w:szCs w:val="24"/>
        </w:rPr>
        <w:t>Non-Governmental Organizations (</w:t>
      </w:r>
      <w:r w:rsidR="00510AF7">
        <w:rPr>
          <w:rFonts w:ascii="Arial" w:hAnsi="Arial" w:eastAsia="Times New Roman" w:cs="Arial"/>
          <w:snapToGrid w:val="0"/>
          <w:sz w:val="24"/>
          <w:szCs w:val="24"/>
        </w:rPr>
        <w:t>NGOs</w:t>
      </w:r>
      <w:r w:rsidR="00A05C30">
        <w:rPr>
          <w:rFonts w:ascii="Arial" w:hAnsi="Arial" w:eastAsia="Times New Roman" w:cs="Arial"/>
          <w:snapToGrid w:val="0"/>
          <w:sz w:val="24"/>
          <w:szCs w:val="24"/>
        </w:rPr>
        <w:t>)</w:t>
      </w:r>
      <w:r w:rsidR="00E15F0A">
        <w:rPr>
          <w:rFonts w:ascii="Arial" w:hAnsi="Arial" w:eastAsia="Times New Roman" w:cs="Arial"/>
          <w:snapToGrid w:val="0"/>
          <w:sz w:val="24"/>
          <w:szCs w:val="24"/>
        </w:rPr>
        <w:t>.</w:t>
      </w:r>
      <w:r w:rsidR="00510AF7">
        <w:rPr>
          <w:rFonts w:ascii="Arial" w:hAnsi="Arial" w:eastAsia="Times New Roman" w:cs="Arial"/>
          <w:snapToGrid w:val="0"/>
          <w:sz w:val="24"/>
          <w:szCs w:val="24"/>
        </w:rPr>
        <w:t xml:space="preserve"> </w:t>
      </w:r>
      <w:r w:rsidR="00A05C30">
        <w:rPr>
          <w:rFonts w:ascii="Arial" w:hAnsi="Arial" w:eastAsia="Times New Roman" w:cs="Arial"/>
          <w:snapToGrid w:val="0"/>
          <w:sz w:val="24"/>
          <w:szCs w:val="24"/>
        </w:rPr>
        <w:t>This</w:t>
      </w:r>
      <w:r w:rsidRPr="00744D1A">
        <w:rPr>
          <w:rFonts w:ascii="Arial" w:hAnsi="Arial" w:eastAsia="Times New Roman" w:cs="Arial"/>
          <w:snapToGrid w:val="0"/>
          <w:sz w:val="24"/>
          <w:szCs w:val="24"/>
        </w:rPr>
        <w:t xml:space="preserve"> would in turn allow for streamlined in-person</w:t>
      </w:r>
      <w:r w:rsidR="00A362D5">
        <w:rPr>
          <w:rFonts w:ascii="Arial" w:hAnsi="Arial" w:eastAsia="Times New Roman" w:cs="Arial"/>
          <w:snapToGrid w:val="0"/>
          <w:sz w:val="24"/>
          <w:szCs w:val="24"/>
        </w:rPr>
        <w:t xml:space="preserve"> </w:t>
      </w:r>
      <w:r w:rsidR="00A05C30">
        <w:rPr>
          <w:rFonts w:ascii="Arial" w:hAnsi="Arial" w:eastAsia="Times New Roman" w:cs="Arial"/>
          <w:snapToGrid w:val="0"/>
          <w:sz w:val="24"/>
          <w:szCs w:val="24"/>
        </w:rPr>
        <w:t xml:space="preserve">processing </w:t>
      </w:r>
      <w:r w:rsidRPr="00744D1A">
        <w:rPr>
          <w:rFonts w:ascii="Arial" w:hAnsi="Arial" w:eastAsia="Times New Roman" w:cs="Arial"/>
          <w:snapToGrid w:val="0"/>
          <w:sz w:val="24"/>
          <w:szCs w:val="24"/>
        </w:rPr>
        <w:t xml:space="preserve">by reducing the </w:t>
      </w:r>
      <w:r w:rsidR="005F797A">
        <w:rPr>
          <w:rFonts w:ascii="Arial" w:hAnsi="Arial" w:eastAsia="Times New Roman" w:cs="Arial"/>
          <w:snapToGrid w:val="0"/>
          <w:sz w:val="24"/>
          <w:szCs w:val="24"/>
        </w:rPr>
        <w:t xml:space="preserve">amount of data entry by CBP officers and the length of time </w:t>
      </w:r>
      <w:r w:rsidR="00A362D5">
        <w:rPr>
          <w:rFonts w:ascii="Arial" w:hAnsi="Arial" w:eastAsia="Times New Roman" w:cs="Arial"/>
          <w:snapToGrid w:val="0"/>
          <w:sz w:val="24"/>
          <w:szCs w:val="24"/>
        </w:rPr>
        <w:t xml:space="preserve">an individual remains </w:t>
      </w:r>
      <w:r w:rsidR="005F797A">
        <w:rPr>
          <w:rFonts w:ascii="Arial" w:hAnsi="Arial" w:eastAsia="Times New Roman" w:cs="Arial"/>
          <w:snapToGrid w:val="0"/>
          <w:sz w:val="24"/>
          <w:szCs w:val="24"/>
        </w:rPr>
        <w:t>in CBP custody, thus reducing the risk of exposure to COVID-19</w:t>
      </w:r>
      <w:r w:rsidR="00EB04EB">
        <w:rPr>
          <w:rFonts w:ascii="Arial" w:hAnsi="Arial" w:eastAsia="Times New Roman" w:cs="Arial"/>
          <w:snapToGrid w:val="0"/>
          <w:sz w:val="24"/>
          <w:szCs w:val="24"/>
        </w:rPr>
        <w:t xml:space="preserve"> for travelers and government officials.</w:t>
      </w:r>
      <w:r w:rsidRPr="00744D1A">
        <w:rPr>
          <w:rFonts w:ascii="Arial" w:hAnsi="Arial" w:eastAsia="Times New Roman" w:cs="Arial"/>
          <w:snapToGrid w:val="0"/>
          <w:sz w:val="24"/>
          <w:szCs w:val="24"/>
        </w:rPr>
        <w:t xml:space="preserve">   </w:t>
      </w:r>
    </w:p>
    <w:p w:rsidR="00677E7C" w:rsidP="00744D1A" w:rsidRDefault="00677E7C" w14:paraId="5C11C7BF" w14:textId="77777777">
      <w:pPr>
        <w:pStyle w:val="xmsonormal"/>
        <w:ind w:left="720"/>
        <w:rPr>
          <w:rFonts w:ascii="Arial" w:hAnsi="Arial" w:eastAsia="Times New Roman" w:cs="Arial"/>
          <w:snapToGrid w:val="0"/>
          <w:sz w:val="24"/>
          <w:szCs w:val="24"/>
        </w:rPr>
      </w:pPr>
    </w:p>
    <w:p w:rsidRPr="00144015" w:rsidR="00144015" w:rsidP="00144015" w:rsidRDefault="00677E7C" w14:paraId="3128BEC2" w14:textId="746D2EAA">
      <w:pPr>
        <w:spacing w:after="39"/>
        <w:ind w:left="720"/>
        <w:rPr>
          <w:rFonts w:ascii="Arial" w:hAnsi="Arial" w:cs="Arial"/>
          <w:szCs w:val="24"/>
        </w:rPr>
      </w:pPr>
      <w:r>
        <w:rPr>
          <w:rFonts w:ascii="Arial" w:hAnsi="Arial" w:cs="Arial"/>
          <w:szCs w:val="24"/>
        </w:rPr>
        <w:t xml:space="preserve">The biographic and biometric information </w:t>
      </w:r>
      <w:r w:rsidR="007123AF">
        <w:rPr>
          <w:rFonts w:ascii="Arial" w:hAnsi="Arial" w:cs="Arial"/>
          <w:szCs w:val="24"/>
        </w:rPr>
        <w:t xml:space="preserve">being </w:t>
      </w:r>
      <w:r>
        <w:rPr>
          <w:rFonts w:ascii="Arial" w:hAnsi="Arial" w:cs="Arial"/>
          <w:szCs w:val="24"/>
        </w:rPr>
        <w:t>collected</w:t>
      </w:r>
      <w:r w:rsidR="00E15F0A">
        <w:rPr>
          <w:rFonts w:ascii="Arial" w:hAnsi="Arial" w:cs="Arial"/>
          <w:szCs w:val="24"/>
        </w:rPr>
        <w:t xml:space="preserve"> </w:t>
      </w:r>
      <w:r w:rsidR="007123AF">
        <w:rPr>
          <w:rFonts w:ascii="Arial" w:hAnsi="Arial" w:cs="Arial"/>
          <w:szCs w:val="24"/>
        </w:rPr>
        <w:t xml:space="preserve">that would otherwise be collected </w:t>
      </w:r>
      <w:r w:rsidR="00E15F0A">
        <w:rPr>
          <w:rFonts w:ascii="Arial" w:hAnsi="Arial" w:cs="Arial"/>
          <w:szCs w:val="24"/>
        </w:rPr>
        <w:t xml:space="preserve">during primary and/or secondary processing </w:t>
      </w:r>
      <w:r w:rsidRPr="00144015" w:rsidR="00144015">
        <w:rPr>
          <w:rFonts w:ascii="Arial" w:hAnsi="Arial" w:cs="Arial"/>
          <w:szCs w:val="24"/>
        </w:rPr>
        <w:t xml:space="preserve"> includes, but is not limited to descriptive information such as:  Name, Data of birth, Contact Information, Addresses, Nationality, Employment history, Travel history, Emergency Contact (optional), U.S. and foreign addresses, Familial Information (optional), Marital Status (optional), Identity Document (not a WHTI compliant document) (optional), Gender, Preferred Language, Height, Weight, Eye color and Photograph (optional)</w:t>
      </w:r>
      <w:r w:rsidR="00144015">
        <w:rPr>
          <w:rFonts w:ascii="Arial" w:hAnsi="Arial" w:cs="Arial"/>
          <w:szCs w:val="24"/>
        </w:rPr>
        <w:t>.</w:t>
      </w:r>
    </w:p>
    <w:p w:rsidRPr="00744D1A" w:rsidR="00677E7C" w:rsidP="00744D1A" w:rsidRDefault="00677E7C" w14:paraId="032AE030" w14:textId="77777777">
      <w:pPr>
        <w:pStyle w:val="xmsonormal"/>
        <w:ind w:left="720"/>
        <w:rPr>
          <w:rFonts w:ascii="Arial" w:hAnsi="Arial" w:eastAsia="Times New Roman" w:cs="Arial"/>
          <w:snapToGrid w:val="0"/>
          <w:sz w:val="24"/>
          <w:szCs w:val="24"/>
        </w:rPr>
      </w:pPr>
    </w:p>
    <w:p w:rsidR="00D169E0" w:rsidP="00744D1A" w:rsidRDefault="00D169E0" w14:paraId="1EE73E66" w14:textId="286FCFB3">
      <w:pPr>
        <w:pStyle w:val="Level1"/>
        <w:numPr>
          <w:ilvl w:val="0"/>
          <w:numId w:val="0"/>
        </w:numPr>
        <w:tabs>
          <w:tab w:val="left" w:pos="-1080"/>
          <w:tab w:val="left" w:pos="-720"/>
          <w:tab w:val="left" w:pos="0"/>
          <w:tab w:val="left" w:pos="720"/>
        </w:tabs>
        <w:ind w:left="720" w:hanging="720"/>
        <w:jc w:val="both"/>
        <w:outlineLvl w:val="9"/>
        <w:rPr>
          <w:rFonts w:ascii="Arial" w:hAnsi="Arial" w:cs="Arial"/>
          <w:color w:val="FF0000"/>
          <w:szCs w:val="24"/>
        </w:rPr>
      </w:pPr>
      <w:r>
        <w:rPr>
          <w:rFonts w:ascii="Arial" w:hAnsi="Arial"/>
        </w:rPr>
        <w:tab/>
      </w:r>
      <w:r w:rsidRPr="009203D5" w:rsidR="009203D5">
        <w:rPr>
          <w:rFonts w:ascii="Arial" w:hAnsi="Arial"/>
        </w:rPr>
        <w:t xml:space="preserve">This information will be collected on a voluntary basis, for the purpose of facilitating and implementing CBP’s mission. This collection is consistent with DHS and CBP’s authorities, including under 6 U.S.C. §§ 202 and 211(c). Under these, DHS and CBP </w:t>
      </w:r>
      <w:r w:rsidRPr="009203D5" w:rsidR="009203D5">
        <w:rPr>
          <w:rFonts w:ascii="Arial" w:hAnsi="Arial"/>
        </w:rPr>
        <w:lastRenderedPageBreak/>
        <w:t>generally have the authority to maintain the security of the border, including “securing the borders, territorial waters, ports, terminals, waterways, and air, land, and sea transportation systems of the United States,” and “implement[</w:t>
      </w:r>
      <w:proofErr w:type="spellStart"/>
      <w:r w:rsidRPr="009203D5" w:rsidR="009203D5">
        <w:rPr>
          <w:rFonts w:ascii="Arial" w:hAnsi="Arial"/>
        </w:rPr>
        <w:t>ing</w:t>
      </w:r>
      <w:proofErr w:type="spellEnd"/>
      <w:r w:rsidRPr="009203D5" w:rsidR="009203D5">
        <w:rPr>
          <w:rFonts w:ascii="Arial" w:hAnsi="Arial"/>
        </w:rPr>
        <w:t>] screening and targeting capabilities, including the screening, reviewing, identifying, and prioritizing of passengers and cargo across all international modes of transportation, both inbound and outbound.”</w:t>
      </w:r>
    </w:p>
    <w:p w:rsidRPr="00D82D18" w:rsidR="009203D5" w:rsidP="00744D1A" w:rsidRDefault="009203D5" w14:paraId="09EB2A28" w14:textId="77777777">
      <w:pPr>
        <w:pStyle w:val="Level1"/>
        <w:numPr>
          <w:ilvl w:val="0"/>
          <w:numId w:val="0"/>
        </w:numPr>
        <w:tabs>
          <w:tab w:val="left" w:pos="-1080"/>
          <w:tab w:val="left" w:pos="-720"/>
          <w:tab w:val="left" w:pos="0"/>
          <w:tab w:val="left" w:pos="720"/>
        </w:tabs>
        <w:ind w:left="720" w:hanging="720"/>
        <w:jc w:val="both"/>
        <w:outlineLvl w:val="9"/>
        <w:rPr>
          <w:rFonts w:ascii="Arial" w:hAnsi="Arial" w:cs="Arial"/>
          <w:color w:val="FF0000"/>
          <w:szCs w:val="24"/>
        </w:rPr>
      </w:pPr>
    </w:p>
    <w:p w:rsidR="00D169E0" w:rsidP="002E6463" w:rsidRDefault="00D169E0" w14:paraId="285181EF" w14:textId="77777777">
      <w:pPr>
        <w:numPr>
          <w:ilvl w:val="0"/>
          <w:numId w:val="5"/>
        </w:numPr>
        <w:tabs>
          <w:tab w:val="left" w:pos="-1440"/>
        </w:tabs>
        <w:jc w:val="both"/>
        <w:rPr>
          <w:rFonts w:ascii="Arial" w:hAnsi="Arial" w:cs="Arial"/>
          <w:szCs w:val="24"/>
        </w:rPr>
      </w:pPr>
      <w:r w:rsidRPr="000031F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031F3">
        <w:rPr>
          <w:rFonts w:ascii="Arial" w:hAnsi="Arial" w:cs="Arial"/>
          <w:szCs w:val="24"/>
        </w:rPr>
        <w:t>.</w:t>
      </w:r>
    </w:p>
    <w:p w:rsidR="002E6463" w:rsidP="002E6463" w:rsidRDefault="002E6463" w14:paraId="59F2851D" w14:textId="77777777">
      <w:pPr>
        <w:tabs>
          <w:tab w:val="left" w:pos="-1440"/>
        </w:tabs>
        <w:jc w:val="both"/>
        <w:rPr>
          <w:rFonts w:ascii="Arial" w:hAnsi="Arial" w:cs="Arial"/>
          <w:szCs w:val="24"/>
        </w:rPr>
      </w:pPr>
    </w:p>
    <w:p w:rsidRPr="00144015" w:rsidR="00144015" w:rsidP="00144015" w:rsidRDefault="00CC735A" w14:paraId="47E99AD4" w14:textId="2E725C7F">
      <w:pPr>
        <w:spacing w:line="276" w:lineRule="auto"/>
        <w:ind w:left="720"/>
        <w:contextualSpacing/>
        <w:rPr>
          <w:rFonts w:ascii="Arial" w:hAnsi="Arial" w:cs="Arial"/>
          <w:szCs w:val="24"/>
        </w:rPr>
      </w:pPr>
      <w:r>
        <w:rPr>
          <w:rFonts w:ascii="Arial" w:hAnsi="Arial" w:cs="Arial"/>
          <w:szCs w:val="24"/>
        </w:rPr>
        <w:t xml:space="preserve">As an immediate solution lasting no more than 30 days, the Non-Government Organization will provide the information in a template excel spreadsheet.  The spreadsheet will be emailed directly to </w:t>
      </w:r>
      <w:r w:rsidR="007B4485">
        <w:rPr>
          <w:rFonts w:ascii="Arial" w:hAnsi="Arial" w:cs="Arial"/>
          <w:szCs w:val="24"/>
        </w:rPr>
        <w:t xml:space="preserve">the </w:t>
      </w:r>
      <w:r>
        <w:rPr>
          <w:rFonts w:ascii="Arial" w:hAnsi="Arial" w:cs="Arial"/>
          <w:szCs w:val="24"/>
        </w:rPr>
        <w:t>CBP</w:t>
      </w:r>
      <w:r w:rsidR="007B4485">
        <w:rPr>
          <w:rFonts w:ascii="Arial" w:hAnsi="Arial" w:cs="Arial"/>
          <w:szCs w:val="24"/>
        </w:rPr>
        <w:t xml:space="preserve"> Office of Information Technology</w:t>
      </w:r>
      <w:r>
        <w:rPr>
          <w:rFonts w:ascii="Arial" w:hAnsi="Arial" w:cs="Arial"/>
          <w:szCs w:val="24"/>
        </w:rPr>
        <w:t>.  Within 30 days, i</w:t>
      </w:r>
      <w:r w:rsidR="006E7245">
        <w:rPr>
          <w:rFonts w:ascii="Arial" w:hAnsi="Arial" w:cs="Arial"/>
          <w:szCs w:val="24"/>
        </w:rPr>
        <w:t xml:space="preserve">ndividuals directly, or through </w:t>
      </w:r>
      <w:r w:rsidR="00A05C30">
        <w:rPr>
          <w:rFonts w:ascii="Arial" w:hAnsi="Arial" w:cs="Arial"/>
          <w:szCs w:val="24"/>
        </w:rPr>
        <w:t>International Organizations (</w:t>
      </w:r>
      <w:r w:rsidRPr="00144015" w:rsidR="00144015">
        <w:rPr>
          <w:rFonts w:ascii="Arial" w:hAnsi="Arial" w:cs="Arial"/>
          <w:szCs w:val="24"/>
        </w:rPr>
        <w:t>IOs</w:t>
      </w:r>
      <w:r w:rsidR="00A05C30">
        <w:rPr>
          <w:rFonts w:ascii="Arial" w:hAnsi="Arial" w:cs="Arial"/>
          <w:szCs w:val="24"/>
        </w:rPr>
        <w:t>)</w:t>
      </w:r>
      <w:r w:rsidRPr="00144015" w:rsidR="00144015">
        <w:rPr>
          <w:rFonts w:ascii="Arial" w:hAnsi="Arial" w:cs="Arial"/>
          <w:szCs w:val="24"/>
        </w:rPr>
        <w:t>/NGOs</w:t>
      </w:r>
      <w:r w:rsidR="006E7245">
        <w:rPr>
          <w:rFonts w:ascii="Arial" w:hAnsi="Arial" w:cs="Arial"/>
          <w:szCs w:val="24"/>
        </w:rPr>
        <w:t>,</w:t>
      </w:r>
      <w:r w:rsidRPr="00144015" w:rsidR="00144015">
        <w:rPr>
          <w:rFonts w:ascii="Arial" w:hAnsi="Arial" w:cs="Arial"/>
          <w:szCs w:val="24"/>
        </w:rPr>
        <w:t xml:space="preserve"> will </w:t>
      </w:r>
      <w:r w:rsidR="00CC5DF6">
        <w:rPr>
          <w:rFonts w:ascii="Arial" w:hAnsi="Arial" w:cs="Arial"/>
          <w:szCs w:val="24"/>
        </w:rPr>
        <w:t>use</w:t>
      </w:r>
      <w:r w:rsidRPr="00144015" w:rsidR="00CC5DF6">
        <w:rPr>
          <w:rFonts w:ascii="Arial" w:hAnsi="Arial" w:cs="Arial"/>
          <w:szCs w:val="24"/>
        </w:rPr>
        <w:t xml:space="preserve"> </w:t>
      </w:r>
      <w:r w:rsidRPr="00144015" w:rsidR="00144015">
        <w:rPr>
          <w:rFonts w:ascii="Arial" w:hAnsi="Arial" w:cs="Arial"/>
          <w:szCs w:val="24"/>
        </w:rPr>
        <w:t>CBP One</w:t>
      </w:r>
      <w:r w:rsidR="00EB04EB">
        <w:rPr>
          <w:rFonts w:ascii="Arial" w:hAnsi="Arial" w:cs="Arial"/>
          <w:szCs w:val="24"/>
        </w:rPr>
        <w:t xml:space="preserve">, mobile </w:t>
      </w:r>
      <w:r w:rsidR="00E15F0A">
        <w:rPr>
          <w:rFonts w:ascii="Arial" w:hAnsi="Arial" w:cs="Arial"/>
          <w:szCs w:val="24"/>
        </w:rPr>
        <w:t xml:space="preserve">or desktop </w:t>
      </w:r>
      <w:r w:rsidR="00EB04EB">
        <w:rPr>
          <w:rFonts w:ascii="Arial" w:hAnsi="Arial" w:cs="Arial"/>
          <w:szCs w:val="24"/>
        </w:rPr>
        <w:t>application,</w:t>
      </w:r>
      <w:r w:rsidRPr="00144015" w:rsidR="00144015">
        <w:rPr>
          <w:rFonts w:ascii="Arial" w:hAnsi="Arial" w:cs="Arial"/>
          <w:szCs w:val="24"/>
        </w:rPr>
        <w:t xml:space="preserve"> to voluntarily </w:t>
      </w:r>
      <w:r w:rsidR="006E7245">
        <w:rPr>
          <w:rFonts w:ascii="Arial" w:hAnsi="Arial" w:cs="Arial"/>
          <w:szCs w:val="24"/>
        </w:rPr>
        <w:t xml:space="preserve">submit </w:t>
      </w:r>
      <w:r w:rsidRPr="00144015" w:rsidR="00144015">
        <w:rPr>
          <w:rFonts w:ascii="Arial" w:hAnsi="Arial" w:cs="Arial"/>
          <w:szCs w:val="24"/>
        </w:rPr>
        <w:t>biographic information, as well as a photograph</w:t>
      </w:r>
      <w:r w:rsidR="00EB04EB">
        <w:rPr>
          <w:rFonts w:ascii="Arial" w:hAnsi="Arial" w:cs="Arial"/>
          <w:szCs w:val="24"/>
        </w:rPr>
        <w:t xml:space="preserve"> (which is optional)</w:t>
      </w:r>
      <w:r w:rsidRPr="00144015" w:rsidR="00144015">
        <w:rPr>
          <w:rFonts w:ascii="Arial" w:hAnsi="Arial" w:cs="Arial"/>
          <w:szCs w:val="24"/>
        </w:rPr>
        <w:t xml:space="preserve">, prior to their arrival at a CBP port of entry (POE) for processing.  </w:t>
      </w:r>
      <w:r w:rsidR="00E15F0A">
        <w:rPr>
          <w:rFonts w:ascii="Arial" w:hAnsi="Arial" w:cs="Arial"/>
          <w:szCs w:val="24"/>
        </w:rPr>
        <w:t xml:space="preserve">Collecting the primary and secondary information in advance </w:t>
      </w:r>
      <w:r w:rsidRPr="00144015" w:rsidR="00144015">
        <w:rPr>
          <w:rFonts w:ascii="Arial" w:hAnsi="Arial" w:cs="Arial"/>
          <w:szCs w:val="24"/>
        </w:rPr>
        <w:t>will significantly streamline processing of individuals at the POE. Typically, once an individual arrives to the POE, CBP Officers (CBPOs) spend significant time collecting and verifying basic biographic data about undocumented individuals during the inspection process.  One at a time, the CBPOs interview and collect information from individual</w:t>
      </w:r>
      <w:r w:rsidR="0003430B">
        <w:rPr>
          <w:rFonts w:ascii="Arial" w:hAnsi="Arial" w:cs="Arial"/>
          <w:szCs w:val="24"/>
        </w:rPr>
        <w:t>s</w:t>
      </w:r>
      <w:r w:rsidRPr="00144015" w:rsidR="00144015">
        <w:rPr>
          <w:rFonts w:ascii="Arial" w:hAnsi="Arial" w:cs="Arial"/>
          <w:szCs w:val="24"/>
        </w:rPr>
        <w:t xml:space="preserve"> during secondary inspection. The CBPOs manually enter the information into the Unified Secondary System (USEC).  To facilitate processing upon arrival and reduce the amount of manual data entry into secondary processing systems, CBP One data will be available for importation into secondary processing events. </w:t>
      </w:r>
    </w:p>
    <w:p w:rsidRPr="00144015" w:rsidR="00144015" w:rsidP="00144015" w:rsidRDefault="00144015" w14:paraId="67E58311" w14:textId="77777777">
      <w:pPr>
        <w:spacing w:line="276" w:lineRule="auto"/>
        <w:ind w:left="720"/>
        <w:contextualSpacing/>
        <w:rPr>
          <w:rFonts w:ascii="Arial" w:hAnsi="Arial" w:cs="Arial"/>
          <w:szCs w:val="24"/>
        </w:rPr>
      </w:pPr>
    </w:p>
    <w:p w:rsidRPr="00144015" w:rsidR="00144015" w:rsidP="00144015" w:rsidRDefault="00144015" w14:paraId="7CCDDBF0" w14:textId="2F1020ED">
      <w:pPr>
        <w:spacing w:line="276" w:lineRule="auto"/>
        <w:ind w:left="720"/>
        <w:contextualSpacing/>
        <w:rPr>
          <w:rFonts w:ascii="Arial" w:hAnsi="Arial" w:cs="Arial"/>
          <w:szCs w:val="24"/>
        </w:rPr>
      </w:pPr>
      <w:r w:rsidRPr="00144015">
        <w:rPr>
          <w:rFonts w:ascii="Arial" w:hAnsi="Arial" w:cs="Arial"/>
          <w:szCs w:val="24"/>
        </w:rPr>
        <w:t xml:space="preserve">Undocumented individuals may provide this information to an NGO or IO, whose staff will then submit the biographic information and a photograph to CBP via </w:t>
      </w:r>
      <w:r w:rsidR="009D7760">
        <w:rPr>
          <w:rFonts w:ascii="Arial" w:hAnsi="Arial" w:cs="Arial"/>
          <w:szCs w:val="24"/>
        </w:rPr>
        <w:t xml:space="preserve">the </w:t>
      </w:r>
      <w:r w:rsidRPr="00144015">
        <w:rPr>
          <w:rFonts w:ascii="Arial" w:hAnsi="Arial" w:cs="Arial"/>
          <w:szCs w:val="24"/>
        </w:rPr>
        <w:t>CBP One Mobile Application on the individual’s behalf</w:t>
      </w:r>
      <w:r w:rsidR="0003430B">
        <w:rPr>
          <w:rFonts w:ascii="Arial" w:hAnsi="Arial" w:cs="Arial"/>
          <w:szCs w:val="24"/>
        </w:rPr>
        <w:t xml:space="preserve"> </w:t>
      </w:r>
      <w:r w:rsidRPr="00144015" w:rsidR="0003430B">
        <w:rPr>
          <w:rFonts w:ascii="Arial" w:hAnsi="Arial" w:cs="Arial"/>
          <w:szCs w:val="24"/>
        </w:rPr>
        <w:t xml:space="preserve">prior to </w:t>
      </w:r>
      <w:r w:rsidR="0003430B">
        <w:rPr>
          <w:rFonts w:ascii="Arial" w:hAnsi="Arial" w:cs="Arial"/>
          <w:szCs w:val="24"/>
        </w:rPr>
        <w:t xml:space="preserve">that individual’s </w:t>
      </w:r>
      <w:r w:rsidRPr="00144015" w:rsidR="0003430B">
        <w:rPr>
          <w:rFonts w:ascii="Arial" w:hAnsi="Arial" w:cs="Arial"/>
          <w:szCs w:val="24"/>
        </w:rPr>
        <w:t>arrival</w:t>
      </w:r>
      <w:r w:rsidR="0003430B">
        <w:rPr>
          <w:rFonts w:ascii="Arial" w:hAnsi="Arial" w:cs="Arial"/>
          <w:szCs w:val="24"/>
        </w:rPr>
        <w:t xml:space="preserve"> at the POE</w:t>
      </w:r>
      <w:r w:rsidRPr="00144015">
        <w:rPr>
          <w:rFonts w:ascii="Arial" w:hAnsi="Arial" w:cs="Arial"/>
          <w:szCs w:val="24"/>
        </w:rPr>
        <w:t xml:space="preserve">. While no information is stored locally in the CBP One Mobile Application or on a user’s device, this data is stored in a segregated backend database within the Automated Targeting System (ATS). The information will be tagged as coming from CBP One. CBP will store a templatized copy of the picture in a standalone Traveler Verification Service (TVS) gallery to be matched against a photograph taken by a CBPO once the individual arrives at the POE using Simplified Arrival. The TVS gallery will be built off the new backend dataset ingesting into ATS specifically for the non-MPP population.  If any photos are submitted to ATS from CBP One, the new TVS gallery will stage those photos until the </w:t>
      </w:r>
      <w:r w:rsidR="009D7760">
        <w:rPr>
          <w:rFonts w:ascii="Arial" w:hAnsi="Arial" w:cs="Arial"/>
          <w:szCs w:val="24"/>
        </w:rPr>
        <w:t xml:space="preserve">individual </w:t>
      </w:r>
      <w:r w:rsidRPr="00144015">
        <w:rPr>
          <w:rFonts w:ascii="Arial" w:hAnsi="Arial" w:cs="Arial"/>
          <w:szCs w:val="24"/>
        </w:rPr>
        <w:t>arrive</w:t>
      </w:r>
      <w:r w:rsidR="009D7760">
        <w:rPr>
          <w:rFonts w:ascii="Arial" w:hAnsi="Arial" w:cs="Arial"/>
          <w:szCs w:val="24"/>
        </w:rPr>
        <w:t>s</w:t>
      </w:r>
      <w:r w:rsidRPr="00144015">
        <w:rPr>
          <w:rFonts w:ascii="Arial" w:hAnsi="Arial" w:cs="Arial"/>
          <w:szCs w:val="24"/>
        </w:rPr>
        <w:t xml:space="preserve"> at the POE.</w:t>
      </w:r>
    </w:p>
    <w:p w:rsidRPr="00144015" w:rsidR="00144015" w:rsidP="00144015" w:rsidRDefault="00144015" w14:paraId="007B82A6" w14:textId="77777777">
      <w:pPr>
        <w:spacing w:line="276" w:lineRule="auto"/>
        <w:ind w:left="720"/>
        <w:contextualSpacing/>
        <w:rPr>
          <w:rFonts w:ascii="Arial" w:hAnsi="Arial" w:cs="Arial"/>
          <w:szCs w:val="24"/>
        </w:rPr>
      </w:pPr>
    </w:p>
    <w:p w:rsidRPr="00144015" w:rsidR="00144015" w:rsidP="00144015" w:rsidRDefault="00144015" w14:paraId="1D4FC28B" w14:textId="63418439">
      <w:pPr>
        <w:spacing w:line="276" w:lineRule="auto"/>
        <w:ind w:left="720"/>
        <w:contextualSpacing/>
        <w:rPr>
          <w:rFonts w:ascii="Arial" w:hAnsi="Arial" w:cs="Arial"/>
          <w:szCs w:val="24"/>
        </w:rPr>
      </w:pPr>
      <w:r w:rsidRPr="00144015">
        <w:rPr>
          <w:rFonts w:ascii="Arial" w:hAnsi="Arial" w:cs="Arial"/>
          <w:szCs w:val="24"/>
        </w:rPr>
        <w:t>Using Simplified Arrival, once an undocumented individual arrives at the POE, CBP will take a new photograph to search against the new non-MPP gallery within TVS. If no match is made, CBPOs will manually query ATS based on biographic data to populate Simplified Arrival for processing in primary</w:t>
      </w:r>
      <w:r w:rsidR="003C7BB1">
        <w:rPr>
          <w:rFonts w:ascii="Arial" w:hAnsi="Arial" w:cs="Arial"/>
          <w:szCs w:val="24"/>
        </w:rPr>
        <w:t xml:space="preserve"> or they can query by CBP One confirmation numbers</w:t>
      </w:r>
      <w:r w:rsidRPr="00144015">
        <w:rPr>
          <w:rFonts w:ascii="Arial" w:hAnsi="Arial" w:cs="Arial"/>
          <w:szCs w:val="24"/>
        </w:rPr>
        <w:t xml:space="preserve">.  As with any individual who arrives at the POE without documentation, the CBPO will use Simplified Arrival to create a referral to secondary for further processing, to include the confirmation number received from CBP One.  Once referred to secondary, CBP Officers may import the information captured through the CBP One application into a USEC event.  This will reduce the time spent manually entering data in secondary. In secondary, the officers will review the advanced data collected for accuracy, edit the data and save the information in USEC event.     </w:t>
      </w:r>
    </w:p>
    <w:p w:rsidRPr="00144015" w:rsidR="00144015" w:rsidP="00144015" w:rsidRDefault="00144015" w14:paraId="17E716BB" w14:textId="77777777">
      <w:pPr>
        <w:spacing w:line="276" w:lineRule="auto"/>
        <w:ind w:left="720"/>
        <w:contextualSpacing/>
        <w:rPr>
          <w:rFonts w:ascii="Arial" w:hAnsi="Arial" w:cs="Arial"/>
          <w:szCs w:val="24"/>
        </w:rPr>
      </w:pPr>
    </w:p>
    <w:p w:rsidR="000031F3" w:rsidP="002E6463" w:rsidRDefault="00144015" w14:paraId="505ABE3D" w14:textId="55BC6846">
      <w:pPr>
        <w:spacing w:line="276" w:lineRule="auto"/>
        <w:ind w:left="720"/>
        <w:contextualSpacing/>
        <w:rPr>
          <w:rFonts w:ascii="Arial" w:hAnsi="Arial"/>
        </w:rPr>
      </w:pPr>
      <w:r w:rsidRPr="00144015">
        <w:rPr>
          <w:rFonts w:ascii="Arial" w:hAnsi="Arial" w:cs="Arial"/>
          <w:szCs w:val="24"/>
        </w:rPr>
        <w:t xml:space="preserve">The overall goal of the </w:t>
      </w:r>
      <w:r w:rsidR="006F16D5">
        <w:rPr>
          <w:rFonts w:ascii="Arial" w:hAnsi="Arial" w:cs="Arial"/>
          <w:szCs w:val="24"/>
        </w:rPr>
        <w:t>information collection</w:t>
      </w:r>
      <w:r w:rsidRPr="00144015" w:rsidR="006F16D5">
        <w:rPr>
          <w:rFonts w:ascii="Arial" w:hAnsi="Arial" w:cs="Arial"/>
          <w:szCs w:val="24"/>
        </w:rPr>
        <w:t xml:space="preserve"> </w:t>
      </w:r>
      <w:r w:rsidRPr="00144015">
        <w:rPr>
          <w:rFonts w:ascii="Arial" w:hAnsi="Arial" w:cs="Arial"/>
          <w:szCs w:val="24"/>
        </w:rPr>
        <w:t xml:space="preserve">is to achieve efficiencies to process individuals </w:t>
      </w:r>
      <w:r w:rsidR="006F09AF">
        <w:rPr>
          <w:rFonts w:ascii="Arial" w:hAnsi="Arial" w:cs="Arial"/>
          <w:szCs w:val="24"/>
        </w:rPr>
        <w:t xml:space="preserve">both </w:t>
      </w:r>
      <w:r w:rsidRPr="00144015">
        <w:rPr>
          <w:rFonts w:ascii="Arial" w:hAnsi="Arial" w:cs="Arial"/>
          <w:szCs w:val="24"/>
        </w:rPr>
        <w:t xml:space="preserve">under Title 8 </w:t>
      </w:r>
      <w:r w:rsidR="00EB04EB">
        <w:rPr>
          <w:rFonts w:ascii="Arial" w:hAnsi="Arial" w:cs="Arial"/>
          <w:szCs w:val="24"/>
        </w:rPr>
        <w:t>and</w:t>
      </w:r>
      <w:r w:rsidR="006F09AF">
        <w:rPr>
          <w:rFonts w:ascii="Arial" w:hAnsi="Arial" w:cs="Arial"/>
          <w:szCs w:val="24"/>
        </w:rPr>
        <w:t xml:space="preserve"> those</w:t>
      </w:r>
      <w:r w:rsidR="00EB04EB">
        <w:rPr>
          <w:rFonts w:ascii="Arial" w:hAnsi="Arial" w:cs="Arial"/>
          <w:szCs w:val="24"/>
        </w:rPr>
        <w:t xml:space="preserve"> </w:t>
      </w:r>
      <w:r w:rsidR="00BB4533">
        <w:rPr>
          <w:rFonts w:ascii="Arial" w:hAnsi="Arial" w:cs="Arial"/>
          <w:szCs w:val="24"/>
        </w:rPr>
        <w:t>excepted under</w:t>
      </w:r>
      <w:r w:rsidR="006F09AF">
        <w:rPr>
          <w:rFonts w:ascii="Arial" w:hAnsi="Arial" w:cs="Arial"/>
          <w:szCs w:val="24"/>
        </w:rPr>
        <w:t xml:space="preserve"> CDC’s</w:t>
      </w:r>
      <w:r w:rsidR="00BB4533">
        <w:rPr>
          <w:rFonts w:ascii="Arial" w:hAnsi="Arial" w:cs="Arial"/>
          <w:szCs w:val="24"/>
        </w:rPr>
        <w:t xml:space="preserve"> Title </w:t>
      </w:r>
      <w:r w:rsidR="00EB04EB">
        <w:rPr>
          <w:rFonts w:ascii="Arial" w:hAnsi="Arial" w:cs="Arial"/>
          <w:szCs w:val="24"/>
        </w:rPr>
        <w:t xml:space="preserve">42 </w:t>
      </w:r>
      <w:r w:rsidR="006F09AF">
        <w:rPr>
          <w:rFonts w:ascii="Arial" w:hAnsi="Arial" w:cs="Arial"/>
          <w:szCs w:val="24"/>
        </w:rPr>
        <w:t xml:space="preserve">expulsion authorities, </w:t>
      </w:r>
      <w:r w:rsidRPr="00144015">
        <w:rPr>
          <w:rFonts w:ascii="Arial" w:hAnsi="Arial" w:cs="Arial"/>
          <w:szCs w:val="24"/>
        </w:rPr>
        <w:t>consistent with public health protocols, space limitations, and other restrictions given the current pandemic.  When data is collected in advance, it helps expedite the secondary processing because it will reduce manual data entry into the USEC event</w:t>
      </w:r>
      <w:r w:rsidR="006F09AF">
        <w:rPr>
          <w:rFonts w:ascii="Arial" w:hAnsi="Arial" w:cs="Arial"/>
          <w:szCs w:val="24"/>
        </w:rPr>
        <w:t xml:space="preserve">. Such processing will significantly reduce the need to process these individuals in congregate settings, which may contribute to the spread of </w:t>
      </w:r>
      <w:r w:rsidRPr="006F09AF" w:rsidR="006F09AF">
        <w:rPr>
          <w:rFonts w:ascii="Arial" w:hAnsi="Arial" w:cs="Arial"/>
          <w:szCs w:val="24"/>
        </w:rPr>
        <w:t>SARS</w:t>
      </w:r>
      <w:r w:rsidRPr="006F09AF" w:rsidR="006F09AF">
        <w:rPr>
          <w:rFonts w:ascii="Cambria Math" w:hAnsi="Cambria Math" w:cs="Cambria Math"/>
          <w:szCs w:val="24"/>
        </w:rPr>
        <w:t>‑</w:t>
      </w:r>
      <w:r w:rsidRPr="006F09AF" w:rsidR="006F09AF">
        <w:rPr>
          <w:rFonts w:ascii="Arial" w:hAnsi="Arial" w:cs="Arial"/>
          <w:szCs w:val="24"/>
        </w:rPr>
        <w:t>CoV</w:t>
      </w:r>
      <w:r w:rsidRPr="006F09AF" w:rsidR="006F09AF">
        <w:rPr>
          <w:rFonts w:ascii="Cambria Math" w:hAnsi="Cambria Math" w:cs="Cambria Math"/>
          <w:szCs w:val="24"/>
        </w:rPr>
        <w:t>‑</w:t>
      </w:r>
      <w:r w:rsidRPr="006F09AF" w:rsidR="006F09AF">
        <w:rPr>
          <w:rFonts w:ascii="Arial" w:hAnsi="Arial" w:cs="Arial"/>
          <w:szCs w:val="24"/>
        </w:rPr>
        <w:t>2</w:t>
      </w:r>
      <w:r w:rsidR="006F09AF">
        <w:rPr>
          <w:rFonts w:ascii="Arial" w:hAnsi="Arial" w:cs="Arial"/>
          <w:szCs w:val="24"/>
        </w:rPr>
        <w:t>, the virus that causes COVID-19.</w:t>
      </w:r>
      <w:r w:rsidR="000031F3">
        <w:rPr>
          <w:rFonts w:ascii="Arial" w:hAnsi="Arial"/>
        </w:rPr>
        <w:t xml:space="preserve">  </w:t>
      </w:r>
    </w:p>
    <w:p w:rsidRPr="003808CE" w:rsidR="00D169E0" w:rsidP="00D169E0" w:rsidRDefault="00D169E0" w14:paraId="444113D9" w14:textId="77777777">
      <w:pPr>
        <w:tabs>
          <w:tab w:val="left" w:pos="-1440"/>
        </w:tabs>
        <w:ind w:left="720" w:hanging="720"/>
        <w:jc w:val="both"/>
        <w:rPr>
          <w:rFonts w:ascii="Arial" w:hAnsi="Arial" w:cs="Arial"/>
          <w:szCs w:val="24"/>
          <w:highlight w:val="yellow"/>
        </w:rPr>
      </w:pPr>
      <w:r w:rsidRPr="00D169E0">
        <w:rPr>
          <w:rFonts w:ascii="Arial" w:hAnsi="Arial" w:cs="Arial"/>
          <w:b/>
          <w:bCs/>
          <w:szCs w:val="24"/>
        </w:rPr>
        <w:t>3.</w:t>
      </w:r>
      <w:r w:rsidRPr="00D169E0">
        <w:rPr>
          <w:rFonts w:ascii="Arial" w:hAnsi="Arial" w:cs="Arial"/>
          <w:szCs w:val="24"/>
        </w:rPr>
        <w:tab/>
      </w:r>
      <w:r w:rsidRPr="000031F3">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031F3">
        <w:rPr>
          <w:rFonts w:ascii="Arial" w:hAnsi="Arial" w:cs="Arial"/>
          <w:szCs w:val="24"/>
        </w:rPr>
        <w:t xml:space="preserve">.  </w:t>
      </w:r>
    </w:p>
    <w:p w:rsidRPr="000031F3" w:rsidR="00D169E0" w:rsidP="00D169E0" w:rsidRDefault="00D169E0" w14:paraId="0FA33A5C" w14:textId="77777777">
      <w:pPr>
        <w:jc w:val="both"/>
        <w:rPr>
          <w:rFonts w:ascii="Arial" w:hAnsi="Arial" w:cs="Arial"/>
          <w:szCs w:val="24"/>
        </w:rPr>
      </w:pPr>
      <w:r w:rsidRPr="000031F3">
        <w:rPr>
          <w:rFonts w:ascii="Arial" w:hAnsi="Arial" w:cs="Arial"/>
          <w:szCs w:val="24"/>
        </w:rPr>
        <w:tab/>
      </w:r>
    </w:p>
    <w:p w:rsidRPr="00744D1A" w:rsidR="00744D1A" w:rsidP="00F11099" w:rsidRDefault="006F09AF" w14:paraId="347834CC" w14:textId="43D3A82F">
      <w:pPr>
        <w:ind w:left="720"/>
        <w:rPr>
          <w:rFonts w:ascii="Arial" w:hAnsi="Arial" w:cs="Arial"/>
        </w:rPr>
      </w:pPr>
      <w:r>
        <w:rPr>
          <w:rFonts w:ascii="Arial" w:hAnsi="Arial"/>
        </w:rPr>
        <w:t xml:space="preserve">Following an initial phrase of using an electronically provided spreadsheet, emailed directly to CBP, CBP will begin collecting this information through a mobile or computer application. </w:t>
      </w:r>
      <w:r w:rsidR="000031F3">
        <w:rPr>
          <w:rFonts w:ascii="Arial" w:hAnsi="Arial"/>
        </w:rPr>
        <w:t xml:space="preserve">CBP will collect this information </w:t>
      </w:r>
      <w:r w:rsidR="00242C6E">
        <w:rPr>
          <w:rFonts w:ascii="Arial" w:hAnsi="Arial"/>
        </w:rPr>
        <w:t>electronically</w:t>
      </w:r>
      <w:r w:rsidR="0003430B">
        <w:rPr>
          <w:rFonts w:ascii="Arial" w:hAnsi="Arial"/>
        </w:rPr>
        <w:t>,</w:t>
      </w:r>
      <w:r w:rsidR="00242C6E">
        <w:rPr>
          <w:rFonts w:ascii="Arial" w:hAnsi="Arial"/>
        </w:rPr>
        <w:t xml:space="preserve"> </w:t>
      </w:r>
      <w:r w:rsidR="00CC5DF6">
        <w:rPr>
          <w:rFonts w:ascii="Arial" w:hAnsi="Arial"/>
        </w:rPr>
        <w:t xml:space="preserve">directly from individuals and </w:t>
      </w:r>
      <w:r w:rsidR="00242C6E">
        <w:rPr>
          <w:rFonts w:ascii="Arial" w:hAnsi="Arial"/>
        </w:rPr>
        <w:t>from I</w:t>
      </w:r>
      <w:r w:rsidR="0003430B">
        <w:rPr>
          <w:rFonts w:ascii="Arial" w:hAnsi="Arial"/>
        </w:rPr>
        <w:t>Os/NGOs</w:t>
      </w:r>
      <w:r w:rsidR="00242C6E">
        <w:rPr>
          <w:rFonts w:ascii="Arial" w:hAnsi="Arial"/>
        </w:rPr>
        <w:t xml:space="preserve"> </w:t>
      </w:r>
      <w:r w:rsidR="0088298A">
        <w:rPr>
          <w:rFonts w:ascii="Arial" w:hAnsi="Arial"/>
        </w:rPr>
        <w:t>on behalf of these individuals</w:t>
      </w:r>
      <w:r w:rsidR="0003430B">
        <w:rPr>
          <w:rFonts w:ascii="Arial" w:hAnsi="Arial"/>
        </w:rPr>
        <w:t>,</w:t>
      </w:r>
      <w:r w:rsidR="0088298A">
        <w:rPr>
          <w:rFonts w:ascii="Arial" w:hAnsi="Arial"/>
        </w:rPr>
        <w:t xml:space="preserve"> </w:t>
      </w:r>
      <w:r w:rsidR="000031F3">
        <w:rPr>
          <w:rFonts w:ascii="Arial" w:hAnsi="Arial"/>
        </w:rPr>
        <w:t>via the CBP One</w:t>
      </w:r>
      <w:r w:rsidR="000031F3">
        <w:rPr>
          <w:rFonts w:ascii="Arial" w:hAnsi="Arial"/>
          <w:vertAlign w:val="superscript"/>
        </w:rPr>
        <w:t xml:space="preserve"> </w:t>
      </w:r>
      <w:r w:rsidR="000031F3">
        <w:rPr>
          <w:rFonts w:ascii="Arial" w:hAnsi="Arial"/>
        </w:rPr>
        <w:t>application</w:t>
      </w:r>
      <w:r w:rsidR="0088298A">
        <w:rPr>
          <w:rFonts w:ascii="Arial" w:hAnsi="Arial"/>
        </w:rPr>
        <w:t xml:space="preserve">.  The CBP </w:t>
      </w:r>
      <w:proofErr w:type="spellStart"/>
      <w:r w:rsidR="0088298A">
        <w:rPr>
          <w:rFonts w:ascii="Arial" w:hAnsi="Arial"/>
        </w:rPr>
        <w:t>One</w:t>
      </w:r>
      <w:r w:rsidRPr="000031F3" w:rsidR="0088298A">
        <w:rPr>
          <w:rFonts w:ascii="Arial" w:hAnsi="Arial"/>
          <w:vertAlign w:val="superscript"/>
        </w:rPr>
        <w:t>TM</w:t>
      </w:r>
      <w:proofErr w:type="spellEnd"/>
      <w:r w:rsidR="0088298A">
        <w:rPr>
          <w:rFonts w:ascii="Arial" w:hAnsi="Arial"/>
          <w:vertAlign w:val="superscript"/>
        </w:rPr>
        <w:t xml:space="preserve"> </w:t>
      </w:r>
      <w:r w:rsidR="0088298A">
        <w:rPr>
          <w:rFonts w:ascii="Arial" w:hAnsi="Arial"/>
        </w:rPr>
        <w:t>application is</w:t>
      </w:r>
      <w:r w:rsidR="000031F3">
        <w:rPr>
          <w:rFonts w:ascii="Arial" w:hAnsi="Arial"/>
        </w:rPr>
        <w:t xml:space="preserve"> currently available as a mobile app on both </w:t>
      </w:r>
      <w:r w:rsidR="00463E2F">
        <w:rPr>
          <w:rFonts w:ascii="Arial" w:hAnsi="Arial"/>
        </w:rPr>
        <w:t>G</w:t>
      </w:r>
      <w:r w:rsidR="000031F3">
        <w:rPr>
          <w:rFonts w:ascii="Arial" w:hAnsi="Arial"/>
        </w:rPr>
        <w:t xml:space="preserve">oogle and </w:t>
      </w:r>
      <w:r w:rsidR="00463E2F">
        <w:rPr>
          <w:rFonts w:ascii="Arial" w:hAnsi="Arial"/>
        </w:rPr>
        <w:t>A</w:t>
      </w:r>
      <w:r w:rsidR="000031F3">
        <w:rPr>
          <w:rFonts w:ascii="Arial" w:hAnsi="Arial"/>
        </w:rPr>
        <w:t>pple play stores</w:t>
      </w:r>
      <w:r w:rsidR="00463E2F">
        <w:rPr>
          <w:rFonts w:ascii="Arial" w:hAnsi="Arial"/>
        </w:rPr>
        <w:t>,</w:t>
      </w:r>
      <w:r w:rsidR="000031F3">
        <w:rPr>
          <w:rFonts w:ascii="Arial" w:hAnsi="Arial"/>
        </w:rPr>
        <w:t xml:space="preserve"> as well as </w:t>
      </w:r>
      <w:r w:rsidR="00242C6E">
        <w:rPr>
          <w:rFonts w:ascii="Arial" w:hAnsi="Arial"/>
        </w:rPr>
        <w:t xml:space="preserve">a website accessible from any browser.  </w:t>
      </w:r>
    </w:p>
    <w:p w:rsidRPr="00C7012A" w:rsidR="00242C6E" w:rsidP="00242C6E" w:rsidRDefault="00242C6E" w14:paraId="028E57AC" w14:textId="77777777">
      <w:pPr>
        <w:spacing w:after="120" w:line="238" w:lineRule="auto"/>
        <w:ind w:left="720"/>
        <w:rPr>
          <w:rFonts w:ascii="Arial" w:hAnsi="Arial" w:cs="Arial"/>
          <w:i/>
          <w:iCs/>
        </w:rPr>
      </w:pPr>
    </w:p>
    <w:p w:rsidRPr="00D169E0" w:rsidR="00D169E0" w:rsidP="00D169E0" w:rsidRDefault="00D169E0" w14:paraId="29C61004" w14:textId="77777777">
      <w:pPr>
        <w:jc w:val="both"/>
        <w:rPr>
          <w:rFonts w:ascii="Arial" w:hAnsi="Arial" w:cs="Arial"/>
          <w:szCs w:val="24"/>
        </w:rPr>
      </w:pPr>
      <w:r w:rsidRPr="00D169E0">
        <w:rPr>
          <w:rFonts w:ascii="Arial" w:hAnsi="Arial" w:cs="Arial"/>
          <w:szCs w:val="24"/>
        </w:rPr>
        <w:tab/>
        <w:t xml:space="preserve">       </w:t>
      </w:r>
    </w:p>
    <w:p w:rsidRPr="00D169E0" w:rsidR="00D169E0" w:rsidP="00D169E0" w:rsidRDefault="00D169E0" w14:paraId="2E613B94"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63376A3D" w14:textId="77777777">
      <w:pPr>
        <w:tabs>
          <w:tab w:val="left" w:pos="-1440"/>
        </w:tabs>
        <w:ind w:left="720" w:hanging="720"/>
        <w:jc w:val="both"/>
        <w:rPr>
          <w:rFonts w:ascii="Arial" w:hAnsi="Arial" w:cs="Arial"/>
          <w:szCs w:val="24"/>
        </w:rPr>
      </w:pPr>
    </w:p>
    <w:p w:rsidRPr="00D169E0" w:rsidR="00D169E0" w:rsidP="00D169E0" w:rsidRDefault="00D169E0" w14:paraId="5FF39F51" w14:textId="77777777">
      <w:pPr>
        <w:tabs>
          <w:tab w:val="left" w:pos="-1440"/>
        </w:tabs>
        <w:ind w:left="720" w:hanging="720"/>
        <w:jc w:val="both"/>
        <w:rPr>
          <w:rFonts w:ascii="Arial" w:hAnsi="Arial" w:cs="Arial"/>
          <w:szCs w:val="24"/>
        </w:rPr>
      </w:pPr>
      <w:r w:rsidRPr="00D169E0">
        <w:rPr>
          <w:rFonts w:ascii="Arial" w:hAnsi="Arial" w:cs="Arial"/>
          <w:szCs w:val="24"/>
        </w:rPr>
        <w:lastRenderedPageBreak/>
        <w:tab/>
        <w:t xml:space="preserve">This information is not duplicated </w:t>
      </w:r>
      <w:r w:rsidR="00242C6E">
        <w:rPr>
          <w:rFonts w:ascii="Arial" w:hAnsi="Arial" w:cs="Arial"/>
          <w:szCs w:val="24"/>
        </w:rPr>
        <w:t xml:space="preserve">for this population </w:t>
      </w:r>
      <w:r w:rsidRPr="00D169E0">
        <w:rPr>
          <w:rFonts w:ascii="Arial" w:hAnsi="Arial" w:cs="Arial"/>
          <w:szCs w:val="24"/>
        </w:rPr>
        <w:t>in any other place or any other form.</w:t>
      </w:r>
    </w:p>
    <w:p w:rsidR="00D169E0" w:rsidP="00D169E0" w:rsidRDefault="00D169E0" w14:paraId="2033DB9E" w14:textId="77777777">
      <w:pPr>
        <w:ind w:left="720" w:hanging="720"/>
        <w:jc w:val="both"/>
        <w:rPr>
          <w:rFonts w:ascii="Arial" w:hAnsi="Arial" w:cs="Arial"/>
          <w:b/>
          <w:bCs/>
          <w:szCs w:val="24"/>
        </w:rPr>
      </w:pPr>
    </w:p>
    <w:p w:rsidRPr="00D169E0" w:rsidR="00D169E0" w:rsidP="00D169E0" w:rsidRDefault="00D169E0" w14:paraId="007CF32D"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proofErr w:type="gramStart"/>
      <w:r w:rsidRPr="00D169E0">
        <w:rPr>
          <w:rFonts w:ascii="Arial" w:hAnsi="Arial" w:cs="Arial"/>
          <w:b/>
          <w:bCs/>
          <w:szCs w:val="24"/>
        </w:rPr>
        <w:t>entities  describe</w:t>
      </w:r>
      <w:proofErr w:type="gramEnd"/>
      <w:r w:rsidRPr="00D169E0">
        <w:rPr>
          <w:rFonts w:ascii="Arial" w:hAnsi="Arial" w:cs="Arial"/>
          <w:b/>
          <w:bCs/>
          <w:szCs w:val="24"/>
        </w:rPr>
        <w:t xml:space="preserve"> any methods used to minimize burden.  </w:t>
      </w:r>
    </w:p>
    <w:p w:rsidRPr="00D169E0" w:rsidR="00D169E0" w:rsidP="00D169E0" w:rsidRDefault="00D169E0" w14:paraId="5489B05B" w14:textId="77777777">
      <w:pPr>
        <w:tabs>
          <w:tab w:val="left" w:pos="-1440"/>
        </w:tabs>
        <w:ind w:left="720" w:hanging="720"/>
        <w:jc w:val="both"/>
        <w:rPr>
          <w:rFonts w:ascii="Arial" w:hAnsi="Arial" w:cs="Arial"/>
          <w:szCs w:val="24"/>
        </w:rPr>
      </w:pPr>
    </w:p>
    <w:p w:rsidR="00825C92" w:rsidP="00D169E0" w:rsidRDefault="00D169E0" w14:paraId="413F76F0"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Pr="00D169E0" w:rsidR="00D169E0" w:rsidP="00825C92" w:rsidRDefault="00D169E0" w14:paraId="3AC2BF5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D169E0" w:rsidRDefault="00D169E0" w14:paraId="5C341505"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14:paraId="55175089" w14:textId="77777777">
      <w:pPr>
        <w:tabs>
          <w:tab w:val="left" w:pos="-1080"/>
          <w:tab w:val="left" w:pos="-720"/>
          <w:tab w:val="left" w:pos="0"/>
          <w:tab w:val="left" w:pos="1080"/>
        </w:tabs>
        <w:jc w:val="both"/>
        <w:rPr>
          <w:rFonts w:ascii="Arial" w:hAnsi="Arial" w:cs="Arial"/>
          <w:b/>
          <w:bCs/>
          <w:szCs w:val="24"/>
        </w:rPr>
      </w:pPr>
    </w:p>
    <w:p w:rsidR="00767C95" w:rsidP="00767C95" w:rsidRDefault="00767C95" w14:paraId="7A796AF0" w14:textId="79808C88">
      <w:pPr>
        <w:tabs>
          <w:tab w:val="left" w:pos="-1080"/>
          <w:tab w:val="left" w:pos="-720"/>
          <w:tab w:val="left" w:pos="0"/>
          <w:tab w:val="left" w:pos="1080"/>
        </w:tabs>
        <w:ind w:left="720"/>
        <w:jc w:val="both"/>
        <w:rPr>
          <w:rFonts w:ascii="Arial" w:hAnsi="Arial"/>
        </w:rPr>
      </w:pPr>
      <w:r w:rsidRPr="0088298A">
        <w:rPr>
          <w:rFonts w:ascii="Arial" w:hAnsi="Arial"/>
        </w:rPr>
        <w:t xml:space="preserve">Failure to collect this information would </w:t>
      </w:r>
      <w:r w:rsidR="00242C6E">
        <w:rPr>
          <w:rFonts w:ascii="Arial" w:hAnsi="Arial"/>
        </w:rPr>
        <w:t>cause delays in processing all travelers at the Port of Entry</w:t>
      </w:r>
      <w:r w:rsidR="00463E2F">
        <w:rPr>
          <w:rFonts w:ascii="Arial" w:hAnsi="Arial"/>
        </w:rPr>
        <w:t>,</w:t>
      </w:r>
      <w:r w:rsidR="00242C6E">
        <w:rPr>
          <w:rFonts w:ascii="Arial" w:hAnsi="Arial"/>
        </w:rPr>
        <w:t xml:space="preserve"> as well as increase the time these individuals will be in a </w:t>
      </w:r>
      <w:r w:rsidR="00D83765">
        <w:rPr>
          <w:rFonts w:ascii="Arial" w:hAnsi="Arial"/>
        </w:rPr>
        <w:t xml:space="preserve">congregate </w:t>
      </w:r>
      <w:r w:rsidR="00242C6E">
        <w:rPr>
          <w:rFonts w:ascii="Arial" w:hAnsi="Arial"/>
        </w:rPr>
        <w:t>setting</w:t>
      </w:r>
      <w:r w:rsidR="00D83765">
        <w:rPr>
          <w:rFonts w:ascii="Arial" w:hAnsi="Arial"/>
        </w:rPr>
        <w:t>,</w:t>
      </w:r>
      <w:r w:rsidR="00242C6E">
        <w:rPr>
          <w:rFonts w:ascii="Arial" w:hAnsi="Arial"/>
        </w:rPr>
        <w:t xml:space="preserve"> increasing the risk of transmission of COVID-19 </w:t>
      </w:r>
      <w:r w:rsidR="006A109C">
        <w:rPr>
          <w:rFonts w:ascii="Arial" w:hAnsi="Arial"/>
        </w:rPr>
        <w:t xml:space="preserve">among these individuals and CBP employees.  </w:t>
      </w:r>
      <w:r w:rsidR="00242C6E">
        <w:rPr>
          <w:rFonts w:ascii="Arial" w:hAnsi="Arial"/>
        </w:rPr>
        <w:t xml:space="preserve"> </w:t>
      </w:r>
    </w:p>
    <w:p w:rsidR="00767C95" w:rsidP="00767C95" w:rsidRDefault="00767C95" w14:paraId="1F086ADB" w14:textId="77777777">
      <w:pPr>
        <w:tabs>
          <w:tab w:val="left" w:pos="-1440"/>
        </w:tabs>
        <w:ind w:left="720" w:hanging="720"/>
        <w:jc w:val="both"/>
        <w:rPr>
          <w:rFonts w:ascii="Arial" w:hAnsi="Arial" w:cs="Arial"/>
          <w:szCs w:val="24"/>
        </w:rPr>
      </w:pPr>
    </w:p>
    <w:p w:rsidR="00D169E0" w:rsidP="006E1E43" w:rsidRDefault="00D169E0" w14:paraId="20F81C2B"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695D5178" w14:textId="77777777">
      <w:pPr>
        <w:tabs>
          <w:tab w:val="left" w:pos="-1440"/>
        </w:tabs>
        <w:ind w:left="720" w:hanging="720"/>
        <w:jc w:val="both"/>
        <w:rPr>
          <w:rFonts w:ascii="Arial" w:hAnsi="Arial" w:cs="Arial"/>
          <w:szCs w:val="24"/>
        </w:rPr>
      </w:pPr>
    </w:p>
    <w:p w:rsidRPr="00AD6108" w:rsidR="00D169E0" w:rsidP="00D169E0" w:rsidRDefault="00D169E0" w14:paraId="3C0B5D1C" w14:textId="77777777">
      <w:pPr>
        <w:tabs>
          <w:tab w:val="left" w:pos="-1440"/>
        </w:tabs>
        <w:ind w:left="720" w:hanging="720"/>
        <w:jc w:val="both"/>
        <w:rPr>
          <w:rFonts w:ascii="Arial" w:hAnsi="Arial" w:cs="Arial"/>
          <w:strike/>
          <w:szCs w:val="24"/>
        </w:rPr>
      </w:pPr>
      <w:r w:rsidRPr="00D169E0">
        <w:rPr>
          <w:rFonts w:ascii="Arial" w:hAnsi="Arial" w:cs="Arial"/>
          <w:szCs w:val="24"/>
        </w:rPr>
        <w:tab/>
        <w:t xml:space="preserve">This information is collected in a manner consistent with the guidelines of </w:t>
      </w:r>
      <w:r w:rsidRPr="00FB64F9">
        <w:rPr>
          <w:rFonts w:ascii="Arial" w:hAnsi="Arial" w:cs="Arial"/>
          <w:szCs w:val="24"/>
        </w:rPr>
        <w:t>5 CFR 1320.5(d)(2).</w:t>
      </w:r>
    </w:p>
    <w:p w:rsidR="001010FF" w:rsidP="00767C95" w:rsidRDefault="001010FF" w14:paraId="1AFFBFF5" w14:textId="77777777">
      <w:pPr>
        <w:ind w:left="720" w:hanging="720"/>
        <w:jc w:val="both"/>
        <w:rPr>
          <w:rFonts w:ascii="Arial" w:hAnsi="Arial" w:cs="Arial"/>
          <w:b/>
          <w:bCs/>
          <w:szCs w:val="24"/>
        </w:rPr>
      </w:pPr>
    </w:p>
    <w:p w:rsidR="00D169E0" w:rsidP="00767C95" w:rsidRDefault="001010FF" w14:paraId="6073EA1A"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w:t>
      </w:r>
      <w:proofErr w:type="gramStart"/>
      <w:r w:rsidRPr="00D169E0" w:rsidR="00D169E0">
        <w:rPr>
          <w:rFonts w:ascii="Arial" w:hAnsi="Arial" w:cs="Arial"/>
          <w:b/>
          <w:bCs/>
          <w:szCs w:val="24"/>
        </w:rPr>
        <w:t>publication</w:t>
      </w:r>
      <w:proofErr w:type="gramEnd"/>
      <w:r w:rsidRPr="00D169E0" w:rsid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169E0">
        <w:rPr>
          <w:rFonts w:ascii="Arial" w:hAnsi="Arial" w:cs="Arial"/>
          <w:b/>
          <w:bCs/>
          <w:szCs w:val="24"/>
        </w:rPr>
        <w:t>. Specifically address comments received on cost and hour burden.</w:t>
      </w:r>
    </w:p>
    <w:p w:rsidR="005B7B52" w:rsidP="00767C95" w:rsidRDefault="005B7B52" w14:paraId="59E8C7F4" w14:textId="77777777">
      <w:pPr>
        <w:ind w:left="720" w:hanging="720"/>
        <w:jc w:val="both"/>
        <w:rPr>
          <w:rFonts w:ascii="Arial" w:hAnsi="Arial" w:cs="Arial"/>
          <w:b/>
          <w:bCs/>
          <w:szCs w:val="24"/>
        </w:rPr>
      </w:pPr>
    </w:p>
    <w:p w:rsidRPr="009D40C4" w:rsidR="005B7B52" w:rsidP="00C5210C" w:rsidRDefault="005F3F97" w14:paraId="524BB3AE" w14:textId="37F9287C">
      <w:pPr>
        <w:ind w:left="720" w:hanging="720"/>
        <w:jc w:val="both"/>
        <w:rPr>
          <w:rFonts w:ascii="Arial" w:hAnsi="Arial" w:cs="Arial"/>
          <w:szCs w:val="24"/>
        </w:rPr>
      </w:pPr>
      <w:r>
        <w:rPr>
          <w:rFonts w:ascii="Arial" w:hAnsi="Arial" w:cs="Arial"/>
          <w:b/>
          <w:bCs/>
          <w:szCs w:val="24"/>
        </w:rPr>
        <w:tab/>
      </w:r>
      <w:r w:rsidRPr="009D40C4" w:rsidR="009D40C4">
        <w:rPr>
          <w:rFonts w:ascii="Arial" w:hAnsi="Arial" w:cs="Arial"/>
          <w:szCs w:val="24"/>
        </w:rPr>
        <w:t>Public comments will be solicited, and this information collection request will go through a normal PRA approval process, including a response to all comments received from the public, no later than six months after the approval of this emergency request.</w:t>
      </w:r>
      <w:r w:rsidR="00437FF2">
        <w:rPr>
          <w:rFonts w:ascii="Arial" w:hAnsi="Arial" w:cs="Arial"/>
          <w:szCs w:val="24"/>
        </w:rPr>
        <w:t xml:space="preserve"> This collection is only intended to last </w:t>
      </w:r>
      <w:proofErr w:type="gramStart"/>
      <w:r w:rsidR="00437FF2">
        <w:rPr>
          <w:rFonts w:ascii="Arial" w:hAnsi="Arial" w:cs="Arial"/>
          <w:szCs w:val="24"/>
        </w:rPr>
        <w:t>as long as</w:t>
      </w:r>
      <w:proofErr w:type="gramEnd"/>
      <w:r w:rsidR="00437FF2">
        <w:rPr>
          <w:rFonts w:ascii="Arial" w:hAnsi="Arial" w:cs="Arial"/>
          <w:szCs w:val="24"/>
        </w:rPr>
        <w:t xml:space="preserve"> CDC’s Title 42 expulsion measures remain in place</w:t>
      </w:r>
      <w:r w:rsidR="00445999">
        <w:rPr>
          <w:rFonts w:ascii="Arial" w:hAnsi="Arial" w:cs="Arial"/>
          <w:szCs w:val="24"/>
        </w:rPr>
        <w:t xml:space="preserve"> </w:t>
      </w:r>
      <w:r w:rsidRPr="00472929" w:rsidR="00445999">
        <w:rPr>
          <w:rFonts w:ascii="Arial" w:hAnsi="Arial" w:cs="Arial"/>
        </w:rPr>
        <w:t>or as long as required to clear the residual backlog of undocumented travelers awaiting processing at a port of entry as a result of the CDC order.</w:t>
      </w:r>
      <w:r w:rsidR="00445999">
        <w:t xml:space="preserve"> </w:t>
      </w:r>
      <w:r w:rsidR="00445999">
        <w:rPr>
          <w:rFonts w:ascii="Arial" w:hAnsi="Arial" w:cs="Arial"/>
          <w:szCs w:val="24"/>
        </w:rPr>
        <w:t xml:space="preserve"> </w:t>
      </w:r>
    </w:p>
    <w:p w:rsidRPr="00D169E0" w:rsidR="00D169E0" w:rsidP="007D5DD8" w:rsidRDefault="00D169E0" w14:paraId="3D390476" w14:textId="77777777">
      <w:pPr>
        <w:jc w:val="both"/>
        <w:rPr>
          <w:rFonts w:ascii="Arial" w:hAnsi="Arial" w:cs="Arial"/>
          <w:b/>
          <w:bCs/>
          <w:szCs w:val="24"/>
        </w:rPr>
      </w:pPr>
    </w:p>
    <w:p w:rsidRPr="00D169E0" w:rsidR="00D169E0" w:rsidP="00D169E0" w:rsidRDefault="00D169E0" w14:paraId="4F6CEC12"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20A95A23" w14:textId="77777777">
      <w:pPr>
        <w:tabs>
          <w:tab w:val="left" w:pos="-1440"/>
        </w:tabs>
        <w:ind w:left="720" w:hanging="720"/>
        <w:jc w:val="both"/>
        <w:rPr>
          <w:rFonts w:ascii="Arial" w:hAnsi="Arial" w:cs="Arial"/>
          <w:szCs w:val="24"/>
        </w:rPr>
      </w:pPr>
    </w:p>
    <w:p w:rsidRPr="00D169E0" w:rsidR="00D169E0" w:rsidP="00D169E0" w:rsidRDefault="00D169E0" w14:paraId="1BF3C443"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14:paraId="71BD061E" w14:textId="77777777">
      <w:pPr>
        <w:ind w:left="720" w:hanging="720"/>
        <w:jc w:val="both"/>
        <w:rPr>
          <w:rFonts w:ascii="Arial" w:hAnsi="Arial" w:cs="Arial"/>
          <w:b/>
          <w:bCs/>
          <w:szCs w:val="24"/>
        </w:rPr>
      </w:pPr>
    </w:p>
    <w:p w:rsidRPr="00D169E0" w:rsidR="00D169E0" w:rsidP="00D169E0" w:rsidRDefault="00D169E0" w14:paraId="7BA0AD8C"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Pr="00D169E0" w:rsidR="00D169E0" w:rsidP="00D169E0" w:rsidRDefault="00D169E0" w14:paraId="5E2ECF6A" w14:textId="77777777">
      <w:pPr>
        <w:tabs>
          <w:tab w:val="left" w:pos="-1440"/>
        </w:tabs>
        <w:ind w:left="720" w:hanging="720"/>
        <w:jc w:val="both"/>
        <w:rPr>
          <w:rFonts w:ascii="Arial" w:hAnsi="Arial" w:cs="Arial"/>
          <w:szCs w:val="24"/>
        </w:rPr>
      </w:pPr>
      <w:r w:rsidRPr="00D169E0">
        <w:rPr>
          <w:rFonts w:ascii="Arial" w:hAnsi="Arial" w:cs="Arial"/>
          <w:szCs w:val="24"/>
        </w:rPr>
        <w:tab/>
      </w:r>
    </w:p>
    <w:p w:rsidR="005F797A" w:rsidP="005F797A" w:rsidRDefault="005F797A" w14:paraId="1A770657" w14:textId="77777777">
      <w:pPr>
        <w:ind w:left="720"/>
        <w:jc w:val="both"/>
        <w:rPr>
          <w:rFonts w:ascii="Arial" w:hAnsi="Arial" w:cs="Arial"/>
          <w:szCs w:val="24"/>
        </w:rPr>
      </w:pPr>
      <w:r>
        <w:rPr>
          <w:rFonts w:ascii="Arial" w:hAnsi="Arial" w:cs="Arial"/>
          <w:szCs w:val="24"/>
        </w:rPr>
        <w:t xml:space="preserve">Updates to three existing Privacy Impact Assessments are forthcoming. CBP will </w:t>
      </w:r>
      <w:r>
        <w:rPr>
          <w:rFonts w:ascii="Arial" w:hAnsi="Arial" w:cs="Arial"/>
          <w:szCs w:val="24"/>
        </w:rPr>
        <w:lastRenderedPageBreak/>
        <w:t xml:space="preserve">publish an update to a) the PIA for the </w:t>
      </w:r>
      <w:r w:rsidRPr="00634882">
        <w:rPr>
          <w:rFonts w:ascii="Arial" w:hAnsi="Arial" w:cs="Arial"/>
          <w:szCs w:val="24"/>
        </w:rPr>
        <w:t>DHS/CBP/PIA-068 CBP One™ Mobile Application</w:t>
      </w:r>
      <w:r>
        <w:rPr>
          <w:rFonts w:ascii="Arial" w:hAnsi="Arial" w:cs="Arial"/>
          <w:szCs w:val="24"/>
        </w:rPr>
        <w:t xml:space="preserve"> (originally published February 2021); b) the PIA for the </w:t>
      </w:r>
      <w:r w:rsidRPr="00634882">
        <w:rPr>
          <w:rFonts w:ascii="Arial" w:hAnsi="Arial" w:cs="Arial"/>
          <w:szCs w:val="24"/>
        </w:rPr>
        <w:t>DHS/CBP/PIA-067 U.S. Customs and Border Protection Unified Secondary</w:t>
      </w:r>
      <w:r>
        <w:rPr>
          <w:rFonts w:ascii="Arial" w:hAnsi="Arial" w:cs="Arial"/>
          <w:szCs w:val="24"/>
        </w:rPr>
        <w:t xml:space="preserve"> (published December 2020); and c) and an Appendix update to the existing PIA for the </w:t>
      </w:r>
      <w:r w:rsidRPr="00634882">
        <w:rPr>
          <w:rFonts w:ascii="Arial" w:hAnsi="Arial" w:cs="Arial"/>
          <w:szCs w:val="24"/>
        </w:rPr>
        <w:t>DHS/CBP/PIA-056 Traveler Verification Service</w:t>
      </w:r>
      <w:r>
        <w:rPr>
          <w:rFonts w:ascii="Arial" w:hAnsi="Arial" w:cs="Arial"/>
          <w:szCs w:val="24"/>
        </w:rPr>
        <w:t xml:space="preserve">, originally published November 2018. </w:t>
      </w:r>
    </w:p>
    <w:p w:rsidR="005F797A" w:rsidP="005F797A" w:rsidRDefault="005F797A" w14:paraId="633AEE73" w14:textId="77777777">
      <w:pPr>
        <w:ind w:left="720"/>
        <w:jc w:val="both"/>
        <w:rPr>
          <w:rFonts w:ascii="Arial" w:hAnsi="Arial" w:cs="Arial"/>
          <w:szCs w:val="24"/>
        </w:rPr>
      </w:pPr>
    </w:p>
    <w:p w:rsidR="005F797A" w:rsidP="005F797A" w:rsidRDefault="005F797A" w14:paraId="66DAB07B" w14:textId="77777777">
      <w:pPr>
        <w:ind w:left="720"/>
        <w:jc w:val="both"/>
        <w:rPr>
          <w:rFonts w:ascii="Arial" w:hAnsi="Arial" w:cs="Arial"/>
          <w:szCs w:val="24"/>
        </w:rPr>
      </w:pPr>
      <w:r>
        <w:rPr>
          <w:rFonts w:ascii="Arial" w:hAnsi="Arial" w:cs="Arial"/>
          <w:szCs w:val="24"/>
        </w:rPr>
        <w:t>The Systems of Records Notices that will be included in this ICR include the Automated Targeting System (ATS)</w:t>
      </w:r>
      <w:r w:rsidRPr="00634882">
        <w:rPr>
          <w:rFonts w:ascii="Arial" w:hAnsi="Arial" w:cs="Arial"/>
          <w:szCs w:val="24"/>
        </w:rPr>
        <w:t xml:space="preserve"> SORN</w:t>
      </w:r>
      <w:r>
        <w:rPr>
          <w:rFonts w:ascii="Arial" w:hAnsi="Arial" w:cs="Arial"/>
          <w:szCs w:val="24"/>
        </w:rPr>
        <w:t xml:space="preserve"> (</w:t>
      </w:r>
      <w:r w:rsidRPr="00634882">
        <w:rPr>
          <w:rFonts w:ascii="Arial" w:hAnsi="Arial" w:cs="Arial"/>
          <w:szCs w:val="24"/>
        </w:rPr>
        <w:t>DHS/CBP-006 Automated Targeting System, May 22, 2012, 77 FR 30297</w:t>
      </w:r>
      <w:r>
        <w:rPr>
          <w:rFonts w:ascii="Arial" w:hAnsi="Arial" w:cs="Arial"/>
          <w:szCs w:val="24"/>
        </w:rPr>
        <w:t>)</w:t>
      </w:r>
      <w:r w:rsidRPr="00634882">
        <w:rPr>
          <w:rFonts w:ascii="Arial" w:hAnsi="Arial" w:cs="Arial"/>
          <w:szCs w:val="24"/>
        </w:rPr>
        <w:t xml:space="preserve"> which permits collection of information in anticipation of travel. All information collected at the time of inspection and processing is covered by the </w:t>
      </w:r>
      <w:r w:rsidRPr="004B1EAB">
        <w:rPr>
          <w:rFonts w:ascii="Arial" w:hAnsi="Arial" w:cs="Arial"/>
          <w:szCs w:val="24"/>
        </w:rPr>
        <w:t>DHS/CBP-016 Nonimmigrant Information System</w:t>
      </w:r>
      <w:r>
        <w:rPr>
          <w:rFonts w:ascii="Arial" w:hAnsi="Arial" w:cs="Arial"/>
          <w:szCs w:val="24"/>
        </w:rPr>
        <w:t xml:space="preserve"> (</w:t>
      </w:r>
      <w:r w:rsidRPr="004B1EAB">
        <w:rPr>
          <w:rFonts w:ascii="Arial" w:hAnsi="Arial" w:cs="Arial"/>
          <w:szCs w:val="24"/>
        </w:rPr>
        <w:t>March 13, 2015, 80 FR 13398</w:t>
      </w:r>
      <w:r>
        <w:rPr>
          <w:rFonts w:ascii="Arial" w:hAnsi="Arial" w:cs="Arial"/>
          <w:szCs w:val="24"/>
        </w:rPr>
        <w:t xml:space="preserve">) </w:t>
      </w:r>
      <w:r w:rsidRPr="00634882">
        <w:rPr>
          <w:rFonts w:ascii="Arial" w:hAnsi="Arial" w:cs="Arial"/>
          <w:szCs w:val="24"/>
        </w:rPr>
        <w:t xml:space="preserve">and </w:t>
      </w:r>
      <w:r w:rsidRPr="004B1EAB">
        <w:rPr>
          <w:rFonts w:ascii="Arial" w:hAnsi="Arial" w:cs="Arial"/>
          <w:szCs w:val="24"/>
        </w:rPr>
        <w:t>DHS/CBP-011 U.S. Customs and Border Protection TECS</w:t>
      </w:r>
      <w:r>
        <w:rPr>
          <w:rFonts w:ascii="Arial" w:hAnsi="Arial" w:cs="Arial"/>
          <w:szCs w:val="24"/>
        </w:rPr>
        <w:t xml:space="preserve"> (</w:t>
      </w:r>
      <w:r w:rsidRPr="004B1EAB">
        <w:rPr>
          <w:rFonts w:ascii="Arial" w:hAnsi="Arial" w:cs="Arial"/>
          <w:szCs w:val="24"/>
        </w:rPr>
        <w:t>December 19, 2008, 73 FR 77778</w:t>
      </w:r>
      <w:r>
        <w:rPr>
          <w:rFonts w:ascii="Arial" w:hAnsi="Arial" w:cs="Arial"/>
          <w:szCs w:val="24"/>
        </w:rPr>
        <w:t xml:space="preserve">) </w:t>
      </w:r>
      <w:r w:rsidRPr="00634882">
        <w:rPr>
          <w:rFonts w:ascii="Arial" w:hAnsi="Arial" w:cs="Arial"/>
          <w:szCs w:val="24"/>
        </w:rPr>
        <w:t xml:space="preserve">SORNs. </w:t>
      </w:r>
      <w:r>
        <w:rPr>
          <w:rFonts w:ascii="Arial" w:hAnsi="Arial" w:cs="Arial"/>
          <w:szCs w:val="24"/>
        </w:rPr>
        <w:t xml:space="preserve"> </w:t>
      </w:r>
    </w:p>
    <w:p w:rsidR="005F797A" w:rsidP="005F797A" w:rsidRDefault="005F797A" w14:paraId="6EB13E70" w14:textId="77777777">
      <w:pPr>
        <w:ind w:left="720"/>
        <w:jc w:val="both"/>
        <w:rPr>
          <w:rFonts w:ascii="Arial" w:hAnsi="Arial" w:cs="Arial"/>
          <w:szCs w:val="24"/>
        </w:rPr>
      </w:pPr>
    </w:p>
    <w:p w:rsidRPr="000F41B7" w:rsidR="005F797A" w:rsidP="005F797A" w:rsidRDefault="005F797A" w14:paraId="20B55423" w14:textId="77777777">
      <w:pPr>
        <w:ind w:left="720"/>
        <w:jc w:val="both"/>
        <w:rPr>
          <w:rFonts w:ascii="Arial" w:hAnsi="Arial" w:cs="Arial"/>
          <w:szCs w:val="24"/>
        </w:rPr>
      </w:pPr>
      <w:r w:rsidRPr="00FD2B48">
        <w:rPr>
          <w:rFonts w:ascii="Arial" w:hAnsi="Arial" w:cs="Arial"/>
          <w:szCs w:val="24"/>
        </w:rPr>
        <w:t>There are no assurances of confidentiality provided to the respondents of this information collection</w:t>
      </w:r>
      <w:r>
        <w:rPr>
          <w:rFonts w:ascii="Arial" w:hAnsi="Arial" w:cs="Arial"/>
          <w:szCs w:val="24"/>
        </w:rPr>
        <w:t>.</w:t>
      </w:r>
      <w:r w:rsidRPr="00FD2B48">
        <w:rPr>
          <w:rFonts w:ascii="Arial" w:hAnsi="Arial" w:cs="Arial"/>
          <w:szCs w:val="24"/>
        </w:rPr>
        <w:t xml:space="preserve"> </w:t>
      </w:r>
    </w:p>
    <w:p w:rsidRPr="000F41B7" w:rsidR="00F11099" w:rsidP="00F11099" w:rsidRDefault="00F11099" w14:paraId="4DAD4A2E" w14:textId="698E20FD">
      <w:pPr>
        <w:ind w:left="720"/>
        <w:jc w:val="both"/>
        <w:rPr>
          <w:rFonts w:ascii="Arial" w:hAnsi="Arial" w:cs="Arial"/>
          <w:szCs w:val="24"/>
        </w:rPr>
      </w:pPr>
    </w:p>
    <w:p w:rsidRPr="00D169E0" w:rsidR="00D169E0" w:rsidP="00D169E0" w:rsidRDefault="00D169E0" w14:paraId="4E3A0716"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D169E0" w:rsidRDefault="00D169E0" w14:paraId="232EAB24"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506836E1" w14:textId="77777777">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14:paraId="490E356C"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Pr="00D169E0" w:rsidR="00D169E0" w:rsidP="00D169E0" w:rsidRDefault="00D169E0" w14:paraId="4124485A" w14:textId="77777777">
      <w:pPr>
        <w:tabs>
          <w:tab w:val="left" w:pos="-1440"/>
        </w:tabs>
        <w:ind w:left="720" w:hanging="720"/>
        <w:jc w:val="both"/>
        <w:rPr>
          <w:rFonts w:ascii="Arial" w:hAnsi="Arial" w:cs="Arial"/>
          <w:szCs w:val="24"/>
        </w:rPr>
      </w:pPr>
    </w:p>
    <w:p w:rsidRPr="00D169E0" w:rsidR="00D169E0" w:rsidP="00D169E0" w:rsidRDefault="00D169E0" w14:paraId="27F86F8D"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Pr="00D87770" w:rsidR="00D169E0" w:rsidP="00D169E0" w:rsidRDefault="00D169E0" w14:paraId="00DC3950" w14:textId="77777777">
      <w:pPr>
        <w:jc w:val="both"/>
        <w:rPr>
          <w:rFonts w:ascii="Arial" w:hAnsi="Arial" w:cs="Arial"/>
          <w:b/>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350"/>
        <w:gridCol w:w="1980"/>
        <w:gridCol w:w="1890"/>
        <w:gridCol w:w="1710"/>
        <w:gridCol w:w="1530"/>
      </w:tblGrid>
      <w:tr w:rsidRPr="00B314AF" w:rsidR="00D169E0" w:rsidTr="006A109C" w14:paraId="4BEC3D78" w14:textId="77777777">
        <w:tc>
          <w:tcPr>
            <w:tcW w:w="1980" w:type="dxa"/>
            <w:shd w:val="clear" w:color="auto" w:fill="auto"/>
          </w:tcPr>
          <w:p w:rsidRPr="00EE6CA1" w:rsidR="00D169E0" w:rsidP="00305B25" w:rsidRDefault="00D169E0" w14:paraId="1B8F514F" w14:textId="77777777">
            <w:pPr>
              <w:pStyle w:val="Style"/>
              <w:tabs>
                <w:tab w:val="left" w:pos="-1440"/>
              </w:tabs>
              <w:ind w:left="0" w:firstLine="0"/>
              <w:jc w:val="both"/>
              <w:rPr>
                <w:rFonts w:ascii="Arial" w:hAnsi="Arial" w:cs="Arial"/>
                <w:sz w:val="22"/>
                <w:szCs w:val="22"/>
              </w:rPr>
            </w:pPr>
          </w:p>
          <w:p w:rsidRPr="00B314AF" w:rsidR="00D169E0" w:rsidP="00305B25" w:rsidRDefault="00D169E0" w14:paraId="642F13B9"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350" w:type="dxa"/>
            <w:shd w:val="clear" w:color="auto" w:fill="auto"/>
          </w:tcPr>
          <w:p w:rsidRPr="00B314AF" w:rsidR="00D169E0" w:rsidP="00305B25" w:rsidRDefault="00D169E0" w14:paraId="7D14853F"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Pr="00B314AF" w:rsidR="00D169E0" w:rsidP="00305B25" w:rsidRDefault="00D169E0" w14:paraId="1748ACB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5A178309"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Pr="00B314AF" w:rsidR="00EE7085" w:rsidP="00EE7085" w:rsidRDefault="00EE7085" w14:paraId="530AC8D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5FC7880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Pr="00B314AF" w:rsidR="00D169E0" w:rsidP="00305B25" w:rsidRDefault="00D169E0" w14:paraId="04BAE0B9" w14:textId="77777777">
            <w:pPr>
              <w:pStyle w:val="Style"/>
              <w:tabs>
                <w:tab w:val="left" w:pos="-1440"/>
              </w:tabs>
              <w:ind w:left="0" w:firstLine="0"/>
              <w:jc w:val="both"/>
              <w:rPr>
                <w:rFonts w:ascii="Arial" w:hAnsi="Arial" w:cs="Arial"/>
                <w:sz w:val="22"/>
                <w:szCs w:val="22"/>
              </w:rPr>
            </w:pPr>
          </w:p>
          <w:p w:rsidRPr="00B314AF" w:rsidR="00D169E0" w:rsidP="00305B25" w:rsidRDefault="00D169E0" w14:paraId="104BBAB4"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Pr="00B314AF" w:rsidR="00D169E0" w:rsidP="00305B25" w:rsidRDefault="00D169E0" w14:paraId="44464649"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Pr="00B314AF" w:rsidR="00D169E0" w:rsidP="00305B25" w:rsidRDefault="00D169E0" w14:paraId="57032F84" w14:textId="77777777">
            <w:pPr>
              <w:pStyle w:val="Style"/>
              <w:tabs>
                <w:tab w:val="left" w:pos="-1440"/>
              </w:tabs>
              <w:ind w:left="0" w:firstLine="0"/>
              <w:jc w:val="both"/>
              <w:rPr>
                <w:rFonts w:ascii="Arial" w:hAnsi="Arial" w:cs="Arial"/>
                <w:sz w:val="22"/>
                <w:szCs w:val="22"/>
              </w:rPr>
            </w:pPr>
          </w:p>
          <w:p w:rsidRPr="00B314AF" w:rsidR="00D169E0" w:rsidP="00305B25" w:rsidRDefault="00D169E0" w14:paraId="3042C25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Pr="00B314AF" w:rsidR="00D169E0" w:rsidP="00305B25" w:rsidRDefault="00D169E0" w14:paraId="0C26EA03"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rsidRPr="00305B25" w:rsidR="00D169E0" w:rsidTr="006A109C" w14:paraId="63CE627B" w14:textId="77777777">
        <w:tc>
          <w:tcPr>
            <w:tcW w:w="1980" w:type="dxa"/>
            <w:shd w:val="clear" w:color="auto" w:fill="auto"/>
          </w:tcPr>
          <w:p w:rsidR="00D169E0" w:rsidP="001669BD" w:rsidRDefault="00D169E0" w14:paraId="40FF1044" w14:textId="77777777">
            <w:pPr>
              <w:pStyle w:val="Style"/>
              <w:tabs>
                <w:tab w:val="left" w:pos="-1440"/>
              </w:tabs>
              <w:ind w:left="0" w:firstLine="0"/>
              <w:jc w:val="both"/>
              <w:rPr>
                <w:rFonts w:ascii="Arial" w:hAnsi="Arial" w:cs="Arial"/>
                <w:b/>
                <w:strike/>
                <w:szCs w:val="24"/>
              </w:rPr>
            </w:pPr>
          </w:p>
          <w:p w:rsidRPr="006A109C" w:rsidR="006A109C" w:rsidP="006A109C" w:rsidRDefault="006A109C" w14:paraId="141FDB38" w14:textId="77777777">
            <w:pPr>
              <w:pStyle w:val="Style"/>
              <w:tabs>
                <w:tab w:val="left" w:pos="-1440"/>
              </w:tabs>
              <w:ind w:left="0" w:firstLine="0"/>
              <w:rPr>
                <w:rFonts w:ascii="Arial" w:hAnsi="Arial" w:cs="Arial"/>
                <w:b/>
                <w:szCs w:val="24"/>
              </w:rPr>
            </w:pPr>
            <w:r>
              <w:rPr>
                <w:rFonts w:ascii="Arial" w:hAnsi="Arial" w:cs="Arial"/>
                <w:b/>
                <w:szCs w:val="24"/>
              </w:rPr>
              <w:t>Advance Information on Undocumented Travelers</w:t>
            </w:r>
          </w:p>
        </w:tc>
        <w:tc>
          <w:tcPr>
            <w:tcW w:w="1350" w:type="dxa"/>
            <w:shd w:val="clear" w:color="auto" w:fill="auto"/>
          </w:tcPr>
          <w:p w:rsidRPr="00B314AF" w:rsidR="00D169E0" w:rsidP="00305B25" w:rsidRDefault="00D169E0" w14:paraId="2529B702" w14:textId="77777777">
            <w:pPr>
              <w:pStyle w:val="Style"/>
              <w:tabs>
                <w:tab w:val="left" w:pos="-1440"/>
              </w:tabs>
              <w:ind w:left="0" w:firstLine="0"/>
              <w:jc w:val="both"/>
              <w:rPr>
                <w:rFonts w:ascii="Arial" w:hAnsi="Arial" w:cs="Arial"/>
                <w:szCs w:val="24"/>
              </w:rPr>
            </w:pPr>
          </w:p>
          <w:p w:rsidRPr="00AD6108" w:rsidR="00D169E0" w:rsidP="00B314AF" w:rsidRDefault="00D169E0" w14:paraId="4C5E7C07" w14:textId="2A732CC0">
            <w:pPr>
              <w:pStyle w:val="Style"/>
              <w:tabs>
                <w:tab w:val="left" w:pos="-1440"/>
              </w:tabs>
              <w:ind w:left="0" w:firstLine="0"/>
              <w:jc w:val="both"/>
              <w:rPr>
                <w:rFonts w:ascii="Arial" w:hAnsi="Arial" w:cs="Arial"/>
                <w:strike/>
                <w:szCs w:val="24"/>
              </w:rPr>
            </w:pPr>
            <w:r w:rsidRPr="00B314AF">
              <w:rPr>
                <w:rFonts w:ascii="Arial" w:hAnsi="Arial" w:cs="Arial"/>
                <w:szCs w:val="24"/>
              </w:rPr>
              <w:t xml:space="preserve"> </w:t>
            </w:r>
            <w:r w:rsidRPr="00B314AF" w:rsidR="00767C95">
              <w:rPr>
                <w:rFonts w:ascii="Arial" w:hAnsi="Arial" w:cs="Arial"/>
                <w:szCs w:val="24"/>
              </w:rPr>
              <w:t xml:space="preserve"> </w:t>
            </w:r>
            <w:r w:rsidR="00BA5BF3">
              <w:rPr>
                <w:rFonts w:ascii="Arial" w:hAnsi="Arial" w:cs="Arial"/>
                <w:szCs w:val="24"/>
              </w:rPr>
              <w:t>24,333</w:t>
            </w:r>
          </w:p>
        </w:tc>
        <w:tc>
          <w:tcPr>
            <w:tcW w:w="1980" w:type="dxa"/>
            <w:shd w:val="clear" w:color="auto" w:fill="auto"/>
          </w:tcPr>
          <w:p w:rsidR="006A109C" w:rsidP="000A4F4A" w:rsidRDefault="006A109C" w14:paraId="5FC8EA23" w14:textId="77777777">
            <w:pPr>
              <w:pStyle w:val="Style"/>
              <w:tabs>
                <w:tab w:val="left" w:pos="-1440"/>
              </w:tabs>
              <w:ind w:left="0" w:firstLine="0"/>
              <w:jc w:val="both"/>
              <w:rPr>
                <w:rFonts w:ascii="Arial" w:hAnsi="Arial" w:cs="Arial"/>
                <w:strike/>
                <w:szCs w:val="24"/>
              </w:rPr>
            </w:pPr>
          </w:p>
          <w:p w:rsidRPr="007B5302" w:rsidR="006A109C" w:rsidP="000A4F4A" w:rsidRDefault="00BA5BF3" w14:paraId="39CB3980" w14:textId="5444BE5E">
            <w:pPr>
              <w:pStyle w:val="Style"/>
              <w:tabs>
                <w:tab w:val="left" w:pos="-1440"/>
              </w:tabs>
              <w:ind w:left="0" w:firstLine="0"/>
              <w:jc w:val="both"/>
              <w:rPr>
                <w:rFonts w:ascii="Arial" w:hAnsi="Arial" w:cs="Arial"/>
                <w:szCs w:val="24"/>
              </w:rPr>
            </w:pPr>
            <w:r>
              <w:rPr>
                <w:rFonts w:ascii="Arial" w:hAnsi="Arial" w:cs="Arial"/>
                <w:szCs w:val="24"/>
              </w:rPr>
              <w:t>91,250</w:t>
            </w:r>
          </w:p>
        </w:tc>
        <w:tc>
          <w:tcPr>
            <w:tcW w:w="1890" w:type="dxa"/>
            <w:shd w:val="clear" w:color="auto" w:fill="auto"/>
          </w:tcPr>
          <w:p w:rsidRPr="00B314AF" w:rsidR="00D169E0" w:rsidP="00305B25" w:rsidRDefault="00D169E0" w14:paraId="4469B5D9" w14:textId="77777777">
            <w:pPr>
              <w:pStyle w:val="Style"/>
              <w:tabs>
                <w:tab w:val="left" w:pos="-1440"/>
              </w:tabs>
              <w:ind w:left="0" w:firstLine="0"/>
              <w:jc w:val="both"/>
              <w:rPr>
                <w:rFonts w:ascii="Arial" w:hAnsi="Arial" w:cs="Arial"/>
                <w:szCs w:val="24"/>
              </w:rPr>
            </w:pPr>
          </w:p>
          <w:p w:rsidRPr="00AD6108" w:rsidR="00D169E0" w:rsidP="000A4F4A" w:rsidRDefault="00D169E0" w14:paraId="26721136" w14:textId="77777777">
            <w:pPr>
              <w:pStyle w:val="Style"/>
              <w:tabs>
                <w:tab w:val="left" w:pos="-1440"/>
              </w:tabs>
              <w:ind w:left="0" w:firstLine="0"/>
              <w:jc w:val="both"/>
              <w:rPr>
                <w:rFonts w:ascii="Arial" w:hAnsi="Arial" w:cs="Arial"/>
                <w:strike/>
                <w:szCs w:val="24"/>
              </w:rPr>
            </w:pPr>
            <w:r w:rsidRPr="00B314AF">
              <w:rPr>
                <w:rFonts w:ascii="Arial" w:hAnsi="Arial" w:cs="Arial"/>
                <w:szCs w:val="24"/>
              </w:rPr>
              <w:t xml:space="preserve">        </w:t>
            </w:r>
            <w:r w:rsidRPr="00B314AF" w:rsidR="00767C95">
              <w:rPr>
                <w:rFonts w:ascii="Arial" w:hAnsi="Arial" w:cs="Arial"/>
                <w:szCs w:val="24"/>
              </w:rPr>
              <w:t xml:space="preserve">  </w:t>
            </w:r>
            <w:r w:rsidR="007B5302">
              <w:rPr>
                <w:rFonts w:ascii="Arial" w:hAnsi="Arial" w:cs="Arial"/>
                <w:szCs w:val="24"/>
              </w:rPr>
              <w:t>1</w:t>
            </w:r>
            <w:r w:rsidRPr="00B314AF" w:rsidR="007B5302">
              <w:rPr>
                <w:rFonts w:ascii="Arial" w:hAnsi="Arial" w:cs="Arial"/>
                <w:szCs w:val="24"/>
              </w:rPr>
              <w:t xml:space="preserve"> </w:t>
            </w:r>
          </w:p>
        </w:tc>
        <w:tc>
          <w:tcPr>
            <w:tcW w:w="1710" w:type="dxa"/>
            <w:shd w:val="clear" w:color="auto" w:fill="auto"/>
          </w:tcPr>
          <w:p w:rsidR="006A109C" w:rsidP="000A4F4A" w:rsidRDefault="006A109C" w14:paraId="010B141F" w14:textId="77777777">
            <w:pPr>
              <w:pStyle w:val="Style"/>
              <w:tabs>
                <w:tab w:val="left" w:pos="-1440"/>
              </w:tabs>
              <w:ind w:left="0" w:firstLine="0"/>
              <w:jc w:val="both"/>
              <w:rPr>
                <w:rFonts w:ascii="Arial" w:hAnsi="Arial" w:cs="Arial"/>
                <w:szCs w:val="24"/>
              </w:rPr>
            </w:pPr>
          </w:p>
          <w:p w:rsidRPr="006A109C" w:rsidR="006A109C" w:rsidP="000A4F4A" w:rsidRDefault="00BA5BF3" w14:paraId="210F9206" w14:textId="6C47F3D0">
            <w:pPr>
              <w:pStyle w:val="Style"/>
              <w:tabs>
                <w:tab w:val="left" w:pos="-1440"/>
              </w:tabs>
              <w:ind w:left="0" w:firstLine="0"/>
              <w:jc w:val="both"/>
              <w:rPr>
                <w:rFonts w:ascii="Arial" w:hAnsi="Arial" w:cs="Arial"/>
                <w:strike/>
                <w:szCs w:val="24"/>
              </w:rPr>
            </w:pPr>
            <w:r>
              <w:rPr>
                <w:rFonts w:ascii="Arial" w:hAnsi="Arial" w:cs="Arial"/>
                <w:szCs w:val="24"/>
              </w:rPr>
              <w:t>91,250</w:t>
            </w:r>
          </w:p>
        </w:tc>
        <w:tc>
          <w:tcPr>
            <w:tcW w:w="1530" w:type="dxa"/>
            <w:shd w:val="clear" w:color="auto" w:fill="auto"/>
          </w:tcPr>
          <w:p w:rsidR="006A109C" w:rsidP="00305B25" w:rsidRDefault="006A109C" w14:paraId="6D61C2D3" w14:textId="77777777">
            <w:pPr>
              <w:pStyle w:val="Style"/>
              <w:tabs>
                <w:tab w:val="left" w:pos="-1440"/>
              </w:tabs>
              <w:ind w:left="0" w:firstLine="0"/>
              <w:jc w:val="both"/>
              <w:rPr>
                <w:rFonts w:ascii="Arial" w:hAnsi="Arial" w:cs="Arial"/>
                <w:szCs w:val="24"/>
              </w:rPr>
            </w:pPr>
          </w:p>
          <w:p w:rsidRPr="00305B25" w:rsidR="00D169E0" w:rsidP="00305B25" w:rsidRDefault="000B44E4" w14:paraId="5A7C0B67" w14:textId="77777777">
            <w:pPr>
              <w:pStyle w:val="Style"/>
              <w:tabs>
                <w:tab w:val="left" w:pos="-1440"/>
              </w:tabs>
              <w:ind w:left="0" w:firstLine="0"/>
              <w:jc w:val="both"/>
              <w:rPr>
                <w:rFonts w:ascii="Arial" w:hAnsi="Arial" w:cs="Arial"/>
                <w:szCs w:val="24"/>
              </w:rPr>
            </w:pPr>
            <w:r>
              <w:rPr>
                <w:rFonts w:ascii="Arial" w:hAnsi="Arial" w:cs="Arial"/>
                <w:szCs w:val="24"/>
              </w:rPr>
              <w:t xml:space="preserve">16 </w:t>
            </w:r>
            <w:r w:rsidR="006A109C">
              <w:rPr>
                <w:rFonts w:ascii="Arial" w:hAnsi="Arial" w:cs="Arial"/>
                <w:szCs w:val="24"/>
              </w:rPr>
              <w:t>minutes</w:t>
            </w:r>
          </w:p>
        </w:tc>
      </w:tr>
    </w:tbl>
    <w:p w:rsidRPr="003B745B" w:rsidR="003B745B" w:rsidP="003B745B" w:rsidRDefault="003B745B" w14:paraId="7FA4F061" w14:textId="77777777">
      <w:pPr>
        <w:tabs>
          <w:tab w:val="left" w:pos="-1440"/>
        </w:tabs>
        <w:ind w:left="720" w:hanging="720"/>
        <w:jc w:val="both"/>
        <w:rPr>
          <w:rFonts w:ascii="Arial" w:hAnsi="Arial" w:cs="Arial"/>
          <w:b/>
          <w:color w:val="FF0000"/>
          <w:szCs w:val="24"/>
        </w:rPr>
      </w:pPr>
    </w:p>
    <w:p w:rsidRPr="00D169E0" w:rsidR="00D82D18" w:rsidP="00D82D18" w:rsidRDefault="00D82D18" w14:paraId="75A6C86C" w14:textId="77777777">
      <w:pPr>
        <w:tabs>
          <w:tab w:val="left" w:pos="-1440"/>
        </w:tabs>
        <w:jc w:val="both"/>
        <w:rPr>
          <w:rFonts w:ascii="Arial" w:hAnsi="Arial" w:cs="Arial"/>
          <w:b/>
          <w:bCs/>
          <w:szCs w:val="24"/>
        </w:rPr>
      </w:pPr>
    </w:p>
    <w:p w:rsidR="00AD237A" w:rsidP="005650C3" w:rsidRDefault="00D169E0" w14:paraId="1A63DBEF"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r w:rsidRPr="00624630" w:rsidR="00624630">
        <w:rPr>
          <w:rFonts w:ascii="Arial" w:hAnsi="Arial" w:cs="Arial"/>
          <w:b/>
          <w:bCs/>
          <w:szCs w:val="24"/>
        </w:rPr>
        <w:t xml:space="preserve"> </w:t>
      </w:r>
    </w:p>
    <w:p w:rsidRPr="00AD237A" w:rsidR="00624630" w:rsidP="00D169E0" w:rsidRDefault="00624630" w14:paraId="03F92DAE" w14:textId="77777777">
      <w:pPr>
        <w:tabs>
          <w:tab w:val="left" w:pos="-1440"/>
        </w:tabs>
        <w:ind w:left="720" w:hanging="720"/>
        <w:jc w:val="both"/>
        <w:rPr>
          <w:rFonts w:ascii="Arial" w:hAnsi="Arial" w:cs="Arial"/>
          <w:bCs/>
          <w:color w:val="FF0000"/>
          <w:szCs w:val="24"/>
        </w:rPr>
      </w:pPr>
    </w:p>
    <w:p w:rsidR="00624630" w:rsidP="00624630" w:rsidRDefault="00C002D6" w14:paraId="095A1520" w14:textId="75B97AC3">
      <w:pPr>
        <w:tabs>
          <w:tab w:val="left" w:pos="-1080"/>
          <w:tab w:val="left" w:pos="-720"/>
          <w:tab w:val="left" w:pos="0"/>
          <w:tab w:val="left" w:pos="720"/>
          <w:tab w:val="left" w:pos="1080"/>
        </w:tabs>
        <w:ind w:left="720"/>
        <w:jc w:val="both"/>
        <w:rPr>
          <w:rFonts w:ascii="Arial" w:hAnsi="Arial" w:cs="Arial"/>
          <w:snapToGrid/>
          <w:szCs w:val="24"/>
        </w:rPr>
      </w:pPr>
      <w:r w:rsidRPr="00C5210C">
        <w:rPr>
          <w:rFonts w:ascii="Arial" w:hAnsi="Arial"/>
        </w:rPr>
        <w:t>The estimated cost to the respondents is $</w:t>
      </w:r>
      <w:r w:rsidR="00113A81">
        <w:rPr>
          <w:rFonts w:ascii="Arial" w:hAnsi="Arial"/>
        </w:rPr>
        <w:t>496,393</w:t>
      </w:r>
      <w:r w:rsidR="00624630">
        <w:rPr>
          <w:rFonts w:ascii="Arial" w:hAnsi="Arial"/>
        </w:rPr>
        <w:t xml:space="preserve">. </w:t>
      </w:r>
      <w:r w:rsidRPr="00C5210C">
        <w:rPr>
          <w:rFonts w:ascii="Arial" w:hAnsi="Arial"/>
        </w:rPr>
        <w:t>This is based on the estimated burden hours (</w:t>
      </w:r>
      <w:r w:rsidR="00113A81">
        <w:rPr>
          <w:rFonts w:ascii="Arial" w:hAnsi="Arial"/>
        </w:rPr>
        <w:t>24,333</w:t>
      </w:r>
      <w:r w:rsidRPr="00C5210C">
        <w:rPr>
          <w:rFonts w:ascii="Arial" w:hAnsi="Arial"/>
        </w:rPr>
        <w:t xml:space="preserve">) multiplied </w:t>
      </w:r>
      <w:r w:rsidR="00624630">
        <w:rPr>
          <w:rFonts w:ascii="Arial" w:hAnsi="Arial"/>
        </w:rPr>
        <w:t xml:space="preserve">by </w:t>
      </w:r>
      <w:r w:rsidRPr="005B3547" w:rsidR="00D82D18">
        <w:rPr>
          <w:rFonts w:ascii="Arial" w:hAnsi="Arial"/>
        </w:rPr>
        <w:t>($</w:t>
      </w:r>
      <w:r w:rsidR="005B3547">
        <w:rPr>
          <w:rFonts w:ascii="Arial" w:hAnsi="Arial"/>
        </w:rPr>
        <w:t>20.40</w:t>
      </w:r>
      <w:r w:rsidRPr="005B3547">
        <w:rPr>
          <w:rFonts w:ascii="Arial" w:hAnsi="Arial"/>
        </w:rPr>
        <w:t>)</w:t>
      </w:r>
      <w:r w:rsidRPr="005B3547" w:rsidR="00624630">
        <w:rPr>
          <w:rFonts w:ascii="Arial" w:hAnsi="Arial"/>
        </w:rPr>
        <w:t xml:space="preserve">. CBP used the U.S. Department of </w:t>
      </w:r>
      <w:r w:rsidRPr="005B3547" w:rsidR="00624630">
        <w:rPr>
          <w:rFonts w:ascii="Arial" w:hAnsi="Arial"/>
        </w:rPr>
        <w:lastRenderedPageBreak/>
        <w:t>Transportation’s guidanc</w:t>
      </w:r>
      <w:r w:rsidRPr="005B3547" w:rsidR="00624630">
        <w:rPr>
          <w:rFonts w:ascii="Arial" w:hAnsi="Arial" w:cs="Arial"/>
          <w:snapToGrid/>
          <w:szCs w:val="24"/>
        </w:rPr>
        <w:t>e on value of travel time for value of time estimate</w:t>
      </w:r>
      <w:r w:rsidRPr="005B3547" w:rsidR="005650C3">
        <w:rPr>
          <w:rFonts w:ascii="Arial" w:hAnsi="Arial" w:cs="Arial"/>
          <w:snapToGrid/>
          <w:szCs w:val="24"/>
        </w:rPr>
        <w:t>s ($</w:t>
      </w:r>
      <w:r w:rsidR="005B3547">
        <w:rPr>
          <w:rFonts w:ascii="Arial" w:hAnsi="Arial" w:cs="Arial"/>
          <w:snapToGrid/>
          <w:szCs w:val="24"/>
        </w:rPr>
        <w:t>20.40</w:t>
      </w:r>
      <w:r w:rsidRPr="005B3547" w:rsidR="005650C3">
        <w:rPr>
          <w:rFonts w:ascii="Arial" w:hAnsi="Arial" w:cs="Arial"/>
          <w:snapToGrid/>
          <w:szCs w:val="24"/>
        </w:rPr>
        <w:t>)</w:t>
      </w:r>
      <w:r w:rsidRPr="005B3547" w:rsidR="005B3547">
        <w:rPr>
          <w:rStyle w:val="FootnoteReference"/>
          <w:rFonts w:ascii="Arial" w:hAnsi="Arial" w:cs="Arial"/>
          <w:snapToGrid/>
          <w:szCs w:val="24"/>
          <w:vertAlign w:val="superscript"/>
        </w:rPr>
        <w:footnoteReference w:id="2"/>
      </w:r>
      <w:r w:rsidRPr="005B3547" w:rsidR="005650C3">
        <w:rPr>
          <w:rFonts w:ascii="Arial" w:hAnsi="Arial" w:cs="Arial"/>
          <w:snapToGrid/>
          <w:szCs w:val="24"/>
          <w:vertAlign w:val="superscript"/>
        </w:rPr>
        <w:t xml:space="preserve"> </w:t>
      </w:r>
      <w:r w:rsidRPr="005B3547" w:rsidR="00624630">
        <w:rPr>
          <w:rFonts w:ascii="Arial" w:hAnsi="Arial" w:cs="Arial"/>
          <w:snapToGrid/>
          <w:szCs w:val="24"/>
        </w:rPr>
        <w:t xml:space="preserve">for travel by land. </w:t>
      </w:r>
    </w:p>
    <w:p w:rsidR="005B3547" w:rsidP="00624630" w:rsidRDefault="005B3547" w14:paraId="5FE926D8" w14:textId="77777777">
      <w:pPr>
        <w:tabs>
          <w:tab w:val="left" w:pos="-1080"/>
          <w:tab w:val="left" w:pos="-720"/>
          <w:tab w:val="left" w:pos="0"/>
          <w:tab w:val="left" w:pos="720"/>
          <w:tab w:val="left" w:pos="1080"/>
        </w:tabs>
        <w:ind w:left="720"/>
        <w:jc w:val="both"/>
        <w:rPr>
          <w:rFonts w:ascii="Arial" w:hAnsi="Arial" w:cs="Arial"/>
          <w:snapToGrid/>
          <w:szCs w:val="24"/>
        </w:rPr>
      </w:pPr>
    </w:p>
    <w:p w:rsidR="00624630" w:rsidP="00624630" w:rsidRDefault="00624630" w14:paraId="0E840B7B" w14:textId="77777777">
      <w:pPr>
        <w:tabs>
          <w:tab w:val="left" w:pos="-1080"/>
          <w:tab w:val="left" w:pos="-720"/>
          <w:tab w:val="left" w:pos="0"/>
          <w:tab w:val="left" w:pos="720"/>
          <w:tab w:val="left" w:pos="1080"/>
        </w:tabs>
        <w:ind w:left="720"/>
        <w:jc w:val="both"/>
        <w:rPr>
          <w:rFonts w:ascii="Arial" w:hAnsi="Arial" w:cs="Arial"/>
          <w:b/>
          <w:bCs/>
          <w:szCs w:val="24"/>
        </w:rPr>
      </w:pPr>
    </w:p>
    <w:p w:rsidRPr="00D169E0" w:rsidR="00D169E0" w:rsidP="00C002D6" w:rsidRDefault="00D169E0" w14:paraId="7AB92D72"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2D115E5C" w14:textId="77777777">
      <w:pPr>
        <w:tabs>
          <w:tab w:val="left" w:pos="-1440"/>
        </w:tabs>
        <w:ind w:left="720" w:hanging="720"/>
        <w:jc w:val="both"/>
        <w:rPr>
          <w:rFonts w:ascii="Arial" w:hAnsi="Arial" w:cs="Arial"/>
          <w:szCs w:val="24"/>
        </w:rPr>
      </w:pPr>
    </w:p>
    <w:p w:rsidRPr="00D169E0" w:rsidR="00D169E0" w:rsidP="00D169E0" w:rsidRDefault="00D169E0" w14:paraId="0E5DB14A" w14:textId="739FC8BE">
      <w:pPr>
        <w:ind w:left="660"/>
        <w:jc w:val="both"/>
        <w:rPr>
          <w:rFonts w:ascii="Arial" w:hAnsi="Arial" w:cs="Arial"/>
          <w:szCs w:val="24"/>
        </w:rPr>
      </w:pPr>
      <w:r w:rsidRPr="00D169E0">
        <w:rPr>
          <w:rFonts w:ascii="Arial" w:hAnsi="Arial" w:cs="Arial"/>
          <w:szCs w:val="24"/>
        </w:rPr>
        <w:t>There are no record keeping, capital, start-up or maintenance costs associated with this information collection.</w:t>
      </w:r>
      <w:r w:rsidR="0063748F">
        <w:rPr>
          <w:rFonts w:ascii="Arial" w:hAnsi="Arial" w:cs="Arial"/>
          <w:szCs w:val="24"/>
        </w:rPr>
        <w:t xml:space="preserve"> Use of the CBP One app is free of charge. CBP assumes that basic internet access is a customary cost of doing business and will not additionally burden any NGO/IGO assisting individuals in submitting this form. </w:t>
      </w:r>
    </w:p>
    <w:p w:rsidRPr="00D169E0" w:rsidR="00D169E0" w:rsidP="00D169E0" w:rsidRDefault="00D169E0" w14:paraId="3B670A66" w14:textId="77777777">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14:paraId="7B06AC77"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4A134106" w14:textId="77777777">
      <w:pPr>
        <w:tabs>
          <w:tab w:val="left" w:pos="-1080"/>
          <w:tab w:val="left" w:pos="-720"/>
          <w:tab w:val="left" w:pos="0"/>
          <w:tab w:val="left" w:pos="720"/>
          <w:tab w:val="left" w:pos="1080"/>
        </w:tabs>
        <w:ind w:left="720"/>
        <w:jc w:val="both"/>
        <w:rPr>
          <w:rFonts w:ascii="Arial" w:hAnsi="Arial" w:cs="Arial"/>
          <w:szCs w:val="24"/>
        </w:rPr>
      </w:pPr>
    </w:p>
    <w:p w:rsidRPr="000F41B7" w:rsidR="00F11099" w:rsidP="00F11099" w:rsidRDefault="00F11099" w14:paraId="2FB2C43B" w14:textId="46265D95">
      <w:pPr>
        <w:tabs>
          <w:tab w:val="left" w:pos="-1080"/>
          <w:tab w:val="left" w:pos="-720"/>
          <w:tab w:val="left" w:pos="0"/>
          <w:tab w:val="left" w:pos="720"/>
          <w:tab w:val="left" w:pos="1080"/>
        </w:tabs>
        <w:ind w:left="720"/>
        <w:jc w:val="both"/>
        <w:rPr>
          <w:rFonts w:ascii="Arial" w:hAnsi="Arial" w:cs="Arial"/>
          <w:szCs w:val="24"/>
        </w:rPr>
      </w:pPr>
      <w:r w:rsidRPr="00F11099">
        <w:rPr>
          <w:rFonts w:ascii="Arial" w:hAnsi="Arial" w:cs="Arial"/>
          <w:szCs w:val="24"/>
        </w:rPr>
        <w:t xml:space="preserve"> </w:t>
      </w:r>
      <w:r w:rsidRPr="000F41B7">
        <w:rPr>
          <w:rFonts w:ascii="Arial" w:hAnsi="Arial" w:cs="Arial"/>
          <w:szCs w:val="24"/>
        </w:rPr>
        <w:t>The estimated annual cost to the Federal Government associated with the review of these records is $</w:t>
      </w:r>
      <w:r w:rsidR="00113A81">
        <w:rPr>
          <w:rFonts w:ascii="Arial" w:hAnsi="Arial" w:cs="Arial"/>
          <w:szCs w:val="24"/>
        </w:rPr>
        <w:t>23,914,800</w:t>
      </w:r>
      <w:r w:rsidRPr="000F41B7">
        <w:rPr>
          <w:rFonts w:ascii="Arial" w:hAnsi="Arial" w:cs="Arial"/>
          <w:szCs w:val="24"/>
        </w:rPr>
        <w:t>. This is based on the number of responses (</w:t>
      </w:r>
      <w:r w:rsidR="00113A81">
        <w:rPr>
          <w:rFonts w:ascii="Arial" w:hAnsi="Arial" w:cs="Arial"/>
          <w:szCs w:val="24"/>
        </w:rPr>
        <w:t>91,250</w:t>
      </w:r>
      <w:r w:rsidRPr="000F41B7">
        <w:rPr>
          <w:rFonts w:ascii="Arial" w:hAnsi="Arial" w:cs="Arial"/>
          <w:szCs w:val="24"/>
        </w:rPr>
        <w:t xml:space="preserve">) multiplied by the time to review and process each response (4 hours) </w:t>
      </w:r>
      <w:r w:rsidRPr="000C03E9">
        <w:rPr>
          <w:rFonts w:ascii="Arial" w:hAnsi="Arial" w:cs="Arial"/>
          <w:szCs w:val="24"/>
        </w:rPr>
        <w:t xml:space="preserve">= </w:t>
      </w:r>
      <w:r w:rsidRPr="000C03E9" w:rsidR="00113A81">
        <w:rPr>
          <w:rFonts w:ascii="Arial" w:hAnsi="Arial" w:cs="Arial"/>
          <w:szCs w:val="24"/>
        </w:rPr>
        <w:t>365,000</w:t>
      </w:r>
      <w:r w:rsidRPr="000F41B7">
        <w:rPr>
          <w:rFonts w:ascii="Arial" w:hAnsi="Arial" w:cs="Arial"/>
          <w:szCs w:val="24"/>
        </w:rPr>
        <w:t xml:space="preserve"> hours multiplied by the average hourly rate ($65.52) = </w:t>
      </w:r>
      <w:r w:rsidR="00113A81">
        <w:rPr>
          <w:rFonts w:ascii="Arial" w:hAnsi="Arial" w:cs="Arial"/>
          <w:szCs w:val="24"/>
        </w:rPr>
        <w:t>23,914,800</w:t>
      </w:r>
      <w:r w:rsidRPr="000F41B7">
        <w:rPr>
          <w:rFonts w:ascii="Arial" w:hAnsi="Arial" w:cs="Arial"/>
          <w:szCs w:val="24"/>
        </w:rPr>
        <w:t>.</w:t>
      </w:r>
    </w:p>
    <w:p w:rsidRPr="00D169E0" w:rsidR="00D169E0" w:rsidP="00D169E0" w:rsidRDefault="00D169E0" w14:paraId="6060EE5C" w14:textId="77777777">
      <w:pPr>
        <w:tabs>
          <w:tab w:val="left" w:pos="-1440"/>
        </w:tabs>
        <w:ind w:left="720" w:hanging="720"/>
        <w:jc w:val="both"/>
        <w:rPr>
          <w:rFonts w:ascii="Arial" w:hAnsi="Arial" w:cs="Arial"/>
          <w:szCs w:val="24"/>
        </w:rPr>
      </w:pPr>
    </w:p>
    <w:p w:rsidRPr="00D169E0" w:rsidR="00D169E0" w:rsidP="00D169E0" w:rsidRDefault="00D169E0" w14:paraId="01A53583"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D169E0" w:rsidRDefault="00D169E0" w14:paraId="3A02A042" w14:textId="77777777">
      <w:pPr>
        <w:jc w:val="both"/>
        <w:rPr>
          <w:rFonts w:ascii="Arial" w:hAnsi="Arial" w:cs="Arial"/>
          <w:b/>
          <w:bCs/>
          <w:szCs w:val="24"/>
        </w:rPr>
      </w:pPr>
    </w:p>
    <w:p w:rsidRPr="00AD6108" w:rsidR="00D169E0" w:rsidP="00C5210C" w:rsidRDefault="00AD237A" w14:paraId="11CACA43" w14:textId="77777777">
      <w:pPr>
        <w:jc w:val="both"/>
        <w:rPr>
          <w:rFonts w:ascii="Arial" w:hAnsi="Arial" w:cs="Arial"/>
          <w:strike/>
          <w:szCs w:val="24"/>
        </w:rPr>
      </w:pPr>
      <w:r>
        <w:rPr>
          <w:rFonts w:ascii="Arial" w:hAnsi="Arial" w:cs="Arial"/>
          <w:b/>
          <w:bCs/>
          <w:szCs w:val="24"/>
        </w:rPr>
        <w:tab/>
      </w:r>
      <w:r w:rsidR="00C5210C">
        <w:rPr>
          <w:rFonts w:ascii="Arial" w:hAnsi="Arial" w:cs="Arial"/>
          <w:szCs w:val="24"/>
        </w:rPr>
        <w:t>This is a new information collection.</w:t>
      </w:r>
      <w:r w:rsidRPr="00AD6108" w:rsidR="00230024">
        <w:rPr>
          <w:rFonts w:ascii="Arial" w:hAnsi="Arial" w:cs="Arial"/>
          <w:strike/>
          <w:szCs w:val="24"/>
        </w:rPr>
        <w:t xml:space="preserve"> </w:t>
      </w:r>
    </w:p>
    <w:p w:rsidRPr="00D169E0" w:rsidR="00230024" w:rsidP="00230024" w:rsidRDefault="00230024" w14:paraId="2BBE39D1" w14:textId="77777777">
      <w:pPr>
        <w:ind w:left="720"/>
        <w:rPr>
          <w:rFonts w:ascii="Arial" w:hAnsi="Arial" w:cs="Arial"/>
          <w:b/>
          <w:bCs/>
          <w:szCs w:val="24"/>
        </w:rPr>
      </w:pPr>
    </w:p>
    <w:p w:rsidRPr="00D169E0" w:rsidR="00D169E0" w:rsidP="00D169E0" w:rsidRDefault="00D169E0" w14:paraId="3BBCD9B9"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56F95D08"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14:paraId="3772D90B"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rsidRDefault="00D169E0" w14:paraId="4BFD4C5E" w14:textId="77777777">
      <w:pPr>
        <w:jc w:val="both"/>
        <w:rPr>
          <w:rFonts w:ascii="Arial" w:hAnsi="Arial" w:cs="Arial"/>
          <w:szCs w:val="24"/>
        </w:rPr>
      </w:pPr>
    </w:p>
    <w:p w:rsidRPr="00D169E0" w:rsidR="00D169E0" w:rsidP="00D169E0" w:rsidRDefault="00D169E0" w14:paraId="4F679607"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14:paraId="53F36940"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3C19ACDE"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Pr="00D169E0" w:rsidR="00D169E0" w:rsidP="00D169E0" w:rsidRDefault="00D169E0" w14:paraId="40099AB6" w14:textId="77777777">
      <w:pPr>
        <w:widowControl/>
        <w:jc w:val="both"/>
        <w:rPr>
          <w:rFonts w:ascii="Arial" w:hAnsi="Arial" w:cs="Arial"/>
          <w:b/>
          <w:bCs/>
          <w:szCs w:val="24"/>
        </w:rPr>
      </w:pPr>
      <w:r w:rsidRPr="00D169E0">
        <w:rPr>
          <w:rFonts w:ascii="Arial" w:hAnsi="Arial" w:cs="Arial"/>
          <w:b/>
          <w:bCs/>
          <w:szCs w:val="24"/>
        </w:rPr>
        <w:t xml:space="preserve"> </w:t>
      </w:r>
    </w:p>
    <w:p w:rsidRPr="00D169E0" w:rsidR="00D169E0" w:rsidP="00D169E0" w:rsidRDefault="00D169E0" w14:paraId="4B811EB2" w14:textId="77777777">
      <w:pPr>
        <w:widowControl/>
        <w:jc w:val="both"/>
        <w:rPr>
          <w:rFonts w:ascii="Arial" w:hAnsi="Arial" w:cs="Arial"/>
          <w:b/>
          <w:bCs/>
          <w:szCs w:val="24"/>
        </w:rPr>
      </w:pPr>
      <w:r w:rsidRPr="00D169E0">
        <w:rPr>
          <w:rFonts w:ascii="Arial" w:hAnsi="Arial" w:cs="Arial"/>
          <w:b/>
          <w:bCs/>
          <w:szCs w:val="24"/>
        </w:rPr>
        <w:t xml:space="preserve"> 18.</w:t>
      </w:r>
      <w:proofErr w:type="gramStart"/>
      <w:r w:rsidRPr="00D169E0">
        <w:rPr>
          <w:rFonts w:ascii="Arial" w:hAnsi="Arial" w:cs="Arial"/>
          <w:b/>
          <w:bCs/>
          <w:szCs w:val="24"/>
        </w:rPr>
        <w:t xml:space="preserve">   “</w:t>
      </w:r>
      <w:proofErr w:type="gramEnd"/>
      <w:r w:rsidRPr="00D169E0">
        <w:rPr>
          <w:rFonts w:ascii="Arial" w:hAnsi="Arial" w:cs="Arial"/>
          <w:b/>
          <w:bCs/>
          <w:szCs w:val="24"/>
        </w:rPr>
        <w:t xml:space="preserve">Certification for Paperwork Reduction Act Submissions.” </w:t>
      </w:r>
    </w:p>
    <w:p w:rsidRPr="00D169E0" w:rsidR="00D169E0" w:rsidP="00D169E0" w:rsidRDefault="00D169E0" w14:paraId="33835FB1"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D169E0" w14:paraId="51FAD8A6"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14:paraId="1F563FDC"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4ADC8F72"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0A77EEEB" w14:textId="77777777">
      <w:pPr>
        <w:jc w:val="both"/>
        <w:rPr>
          <w:rFonts w:ascii="Arial" w:hAnsi="Arial" w:cs="Arial"/>
          <w:szCs w:val="24"/>
        </w:rPr>
      </w:pPr>
    </w:p>
    <w:p w:rsidRPr="00D169E0" w:rsidR="00D169E0" w:rsidP="00D169E0" w:rsidRDefault="00D169E0" w14:paraId="3615736E"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footerReference w:type="even" r:id="rId8"/>
      <w:footerReference w:type="default" r:id="rId9"/>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5215" w14:textId="77777777" w:rsidR="009F74A7" w:rsidRDefault="009F74A7">
      <w:r>
        <w:separator/>
      </w:r>
    </w:p>
  </w:endnote>
  <w:endnote w:type="continuationSeparator" w:id="0">
    <w:p w14:paraId="3B789C3E" w14:textId="77777777" w:rsidR="009F74A7" w:rsidRDefault="009F74A7">
      <w:r>
        <w:continuationSeparator/>
      </w:r>
    </w:p>
  </w:endnote>
  <w:endnote w:type="continuationNotice" w:id="1">
    <w:p w14:paraId="592076B4" w14:textId="77777777" w:rsidR="009F74A7" w:rsidRDefault="009F7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1C05"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4CB865"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8F22"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14:paraId="61CCE3FD"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54EA" w14:textId="77777777" w:rsidR="009F74A7" w:rsidRDefault="009F74A7">
      <w:r>
        <w:separator/>
      </w:r>
    </w:p>
  </w:footnote>
  <w:footnote w:type="continuationSeparator" w:id="0">
    <w:p w14:paraId="3A82243B" w14:textId="77777777" w:rsidR="009F74A7" w:rsidRDefault="009F74A7">
      <w:r>
        <w:continuationSeparator/>
      </w:r>
    </w:p>
  </w:footnote>
  <w:footnote w:type="continuationNotice" w:id="1">
    <w:p w14:paraId="090416FF" w14:textId="77777777" w:rsidR="009F74A7" w:rsidRDefault="009F74A7"/>
  </w:footnote>
  <w:footnote w:id="2">
    <w:p w14:paraId="50D9FA50" w14:textId="77777777" w:rsidR="005B3547" w:rsidRPr="005B3547" w:rsidRDefault="005B3547" w:rsidP="005B3547">
      <w:pPr>
        <w:pStyle w:val="FootnoteText"/>
      </w:pPr>
      <w:r>
        <w:rPr>
          <w:rStyle w:val="FootnoteReference"/>
        </w:rPr>
        <w:footnoteRef/>
      </w:r>
      <w:r>
        <w:t xml:space="preserve"> </w:t>
      </w:r>
      <w:hyperlink r:id="rId1" w:history="1">
        <w:r w:rsidRPr="005B3547">
          <w:rPr>
            <w:rStyle w:val="Hyperlink"/>
          </w:rPr>
          <w:t>2016 Revised Value of Travel Time Guidance.pdf (transportation.gov)</w:t>
        </w:r>
      </w:hyperlink>
    </w:p>
    <w:p w14:paraId="5564ACCC" w14:textId="77777777" w:rsidR="005B3547" w:rsidRDefault="005B35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B7511"/>
    <w:multiLevelType w:val="hybridMultilevel"/>
    <w:tmpl w:val="E1D8D580"/>
    <w:lvl w:ilvl="0" w:tplc="254677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AE1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C46B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88877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60B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78529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189BF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EA30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D2966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CF1069"/>
    <w:multiLevelType w:val="hybridMultilevel"/>
    <w:tmpl w:val="7D74708E"/>
    <w:lvl w:ilvl="0" w:tplc="9454E2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2C7D6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6A4B7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8AD4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AD1C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AAA56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4CCD0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6D97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029A1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2"/>
  </w:num>
  <w:num w:numId="4">
    <w:abstractNumId w:val="5"/>
  </w:num>
  <w:num w:numId="5">
    <w:abstractNumId w:val="12"/>
  </w:num>
  <w:num w:numId="6">
    <w:abstractNumId w:val="1"/>
  </w:num>
  <w:num w:numId="7">
    <w:abstractNumId w:val="3"/>
  </w:num>
  <w:num w:numId="8">
    <w:abstractNumId w:val="9"/>
  </w:num>
  <w:num w:numId="9">
    <w:abstractNumId w:val="6"/>
  </w:num>
  <w:num w:numId="10">
    <w:abstractNumId w:val="15"/>
  </w:num>
  <w:num w:numId="11">
    <w:abstractNumId w:val="13"/>
  </w:num>
  <w:num w:numId="12">
    <w:abstractNumId w:val="8"/>
  </w:num>
  <w:num w:numId="13">
    <w:abstractNumId w:val="14"/>
  </w:num>
  <w:num w:numId="14">
    <w:abstractNumId w:val="4"/>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31F3"/>
    <w:rsid w:val="00021433"/>
    <w:rsid w:val="00023AD2"/>
    <w:rsid w:val="0003430B"/>
    <w:rsid w:val="00044418"/>
    <w:rsid w:val="00087255"/>
    <w:rsid w:val="000A365A"/>
    <w:rsid w:val="000A4F4A"/>
    <w:rsid w:val="000B44E4"/>
    <w:rsid w:val="000C03E9"/>
    <w:rsid w:val="000E6516"/>
    <w:rsid w:val="001010FF"/>
    <w:rsid w:val="00106C11"/>
    <w:rsid w:val="00113A81"/>
    <w:rsid w:val="00120C02"/>
    <w:rsid w:val="00121042"/>
    <w:rsid w:val="00126E18"/>
    <w:rsid w:val="001352EE"/>
    <w:rsid w:val="00144015"/>
    <w:rsid w:val="0015458B"/>
    <w:rsid w:val="00161769"/>
    <w:rsid w:val="001669BD"/>
    <w:rsid w:val="0017587D"/>
    <w:rsid w:val="00194A32"/>
    <w:rsid w:val="001A65FA"/>
    <w:rsid w:val="001C55CD"/>
    <w:rsid w:val="001D112C"/>
    <w:rsid w:val="001F7C91"/>
    <w:rsid w:val="00210BB1"/>
    <w:rsid w:val="00216E84"/>
    <w:rsid w:val="00216EF4"/>
    <w:rsid w:val="002230E2"/>
    <w:rsid w:val="00230024"/>
    <w:rsid w:val="00242C6E"/>
    <w:rsid w:val="00251223"/>
    <w:rsid w:val="00253347"/>
    <w:rsid w:val="002601BA"/>
    <w:rsid w:val="00263C8F"/>
    <w:rsid w:val="00263D64"/>
    <w:rsid w:val="00282504"/>
    <w:rsid w:val="002937AC"/>
    <w:rsid w:val="002A286C"/>
    <w:rsid w:val="002B13EE"/>
    <w:rsid w:val="002B3E8A"/>
    <w:rsid w:val="002C493E"/>
    <w:rsid w:val="002C586C"/>
    <w:rsid w:val="002E371F"/>
    <w:rsid w:val="002E6463"/>
    <w:rsid w:val="00305B25"/>
    <w:rsid w:val="0031236C"/>
    <w:rsid w:val="00316EB1"/>
    <w:rsid w:val="00320B7A"/>
    <w:rsid w:val="00321F85"/>
    <w:rsid w:val="003401E8"/>
    <w:rsid w:val="0034559C"/>
    <w:rsid w:val="00355047"/>
    <w:rsid w:val="00356EE9"/>
    <w:rsid w:val="00361762"/>
    <w:rsid w:val="003808CE"/>
    <w:rsid w:val="003B745B"/>
    <w:rsid w:val="003B7F1D"/>
    <w:rsid w:val="003C032F"/>
    <w:rsid w:val="003C2801"/>
    <w:rsid w:val="003C29F0"/>
    <w:rsid w:val="003C3840"/>
    <w:rsid w:val="003C7BB1"/>
    <w:rsid w:val="003E5443"/>
    <w:rsid w:val="003E7DF5"/>
    <w:rsid w:val="003F6978"/>
    <w:rsid w:val="0042735F"/>
    <w:rsid w:val="00437FF2"/>
    <w:rsid w:val="00441945"/>
    <w:rsid w:val="00445999"/>
    <w:rsid w:val="00450E24"/>
    <w:rsid w:val="00456924"/>
    <w:rsid w:val="00463E2F"/>
    <w:rsid w:val="00466C91"/>
    <w:rsid w:val="00472929"/>
    <w:rsid w:val="00481454"/>
    <w:rsid w:val="0048344A"/>
    <w:rsid w:val="0048524A"/>
    <w:rsid w:val="004A7125"/>
    <w:rsid w:val="004B391B"/>
    <w:rsid w:val="004D0240"/>
    <w:rsid w:val="004F21C3"/>
    <w:rsid w:val="004F337D"/>
    <w:rsid w:val="004F6D5D"/>
    <w:rsid w:val="00510AF7"/>
    <w:rsid w:val="00516090"/>
    <w:rsid w:val="0052208D"/>
    <w:rsid w:val="00526E8B"/>
    <w:rsid w:val="005650C3"/>
    <w:rsid w:val="00571F3A"/>
    <w:rsid w:val="0058625C"/>
    <w:rsid w:val="0059479E"/>
    <w:rsid w:val="0059560F"/>
    <w:rsid w:val="005967E4"/>
    <w:rsid w:val="005A241C"/>
    <w:rsid w:val="005A53DA"/>
    <w:rsid w:val="005B328B"/>
    <w:rsid w:val="005B3547"/>
    <w:rsid w:val="005B748F"/>
    <w:rsid w:val="005B7B52"/>
    <w:rsid w:val="005C5995"/>
    <w:rsid w:val="005C7349"/>
    <w:rsid w:val="005F020F"/>
    <w:rsid w:val="005F17E5"/>
    <w:rsid w:val="005F3F97"/>
    <w:rsid w:val="005F797A"/>
    <w:rsid w:val="00612064"/>
    <w:rsid w:val="00624630"/>
    <w:rsid w:val="00627943"/>
    <w:rsid w:val="00631911"/>
    <w:rsid w:val="0063748F"/>
    <w:rsid w:val="00655D1B"/>
    <w:rsid w:val="00677E7C"/>
    <w:rsid w:val="00694CD9"/>
    <w:rsid w:val="006970DB"/>
    <w:rsid w:val="006A109C"/>
    <w:rsid w:val="006A36D0"/>
    <w:rsid w:val="006D1E16"/>
    <w:rsid w:val="006D57AE"/>
    <w:rsid w:val="006E1E43"/>
    <w:rsid w:val="006E3339"/>
    <w:rsid w:val="006E4A74"/>
    <w:rsid w:val="006E7245"/>
    <w:rsid w:val="006F09AF"/>
    <w:rsid w:val="006F16D5"/>
    <w:rsid w:val="007062AC"/>
    <w:rsid w:val="007123AF"/>
    <w:rsid w:val="00724C7D"/>
    <w:rsid w:val="00733A97"/>
    <w:rsid w:val="00742C5C"/>
    <w:rsid w:val="00744D1A"/>
    <w:rsid w:val="0075171B"/>
    <w:rsid w:val="007535FC"/>
    <w:rsid w:val="00767C95"/>
    <w:rsid w:val="007757A5"/>
    <w:rsid w:val="007927F2"/>
    <w:rsid w:val="007A0C96"/>
    <w:rsid w:val="007B4485"/>
    <w:rsid w:val="007B5302"/>
    <w:rsid w:val="007C3EF0"/>
    <w:rsid w:val="007C6232"/>
    <w:rsid w:val="007D5DD8"/>
    <w:rsid w:val="007F10F2"/>
    <w:rsid w:val="007F40EC"/>
    <w:rsid w:val="00805242"/>
    <w:rsid w:val="00816110"/>
    <w:rsid w:val="00823BE3"/>
    <w:rsid w:val="00825C92"/>
    <w:rsid w:val="00832AD0"/>
    <w:rsid w:val="008348BD"/>
    <w:rsid w:val="00846B36"/>
    <w:rsid w:val="00854D4F"/>
    <w:rsid w:val="0086547A"/>
    <w:rsid w:val="0087020A"/>
    <w:rsid w:val="00872918"/>
    <w:rsid w:val="0088298A"/>
    <w:rsid w:val="008976A2"/>
    <w:rsid w:val="008A670D"/>
    <w:rsid w:val="008A7976"/>
    <w:rsid w:val="008B34F9"/>
    <w:rsid w:val="008C1BA6"/>
    <w:rsid w:val="008D407B"/>
    <w:rsid w:val="008F5D38"/>
    <w:rsid w:val="008F6FB3"/>
    <w:rsid w:val="00902ABF"/>
    <w:rsid w:val="009037DF"/>
    <w:rsid w:val="0090768D"/>
    <w:rsid w:val="00912039"/>
    <w:rsid w:val="009203D5"/>
    <w:rsid w:val="00943EB1"/>
    <w:rsid w:val="00945CAD"/>
    <w:rsid w:val="00947617"/>
    <w:rsid w:val="00966380"/>
    <w:rsid w:val="0097738A"/>
    <w:rsid w:val="009817AA"/>
    <w:rsid w:val="00991C0B"/>
    <w:rsid w:val="009C4F17"/>
    <w:rsid w:val="009D2CF3"/>
    <w:rsid w:val="009D3C23"/>
    <w:rsid w:val="009D40C4"/>
    <w:rsid w:val="009D7760"/>
    <w:rsid w:val="009F74A7"/>
    <w:rsid w:val="00A00D39"/>
    <w:rsid w:val="00A05C30"/>
    <w:rsid w:val="00A227E4"/>
    <w:rsid w:val="00A362D5"/>
    <w:rsid w:val="00A36EC3"/>
    <w:rsid w:val="00A66D18"/>
    <w:rsid w:val="00A71546"/>
    <w:rsid w:val="00A7547D"/>
    <w:rsid w:val="00A920B6"/>
    <w:rsid w:val="00A9406A"/>
    <w:rsid w:val="00AA70EB"/>
    <w:rsid w:val="00AB3008"/>
    <w:rsid w:val="00AC0C31"/>
    <w:rsid w:val="00AD237A"/>
    <w:rsid w:val="00AD6108"/>
    <w:rsid w:val="00AE221B"/>
    <w:rsid w:val="00AE5077"/>
    <w:rsid w:val="00B04B99"/>
    <w:rsid w:val="00B12931"/>
    <w:rsid w:val="00B2100E"/>
    <w:rsid w:val="00B22370"/>
    <w:rsid w:val="00B269D7"/>
    <w:rsid w:val="00B314AF"/>
    <w:rsid w:val="00B46345"/>
    <w:rsid w:val="00BA5BF3"/>
    <w:rsid w:val="00BB1CED"/>
    <w:rsid w:val="00BB3D39"/>
    <w:rsid w:val="00BB4533"/>
    <w:rsid w:val="00BD0B71"/>
    <w:rsid w:val="00BE070F"/>
    <w:rsid w:val="00BE0DB5"/>
    <w:rsid w:val="00BE1E43"/>
    <w:rsid w:val="00BE66C0"/>
    <w:rsid w:val="00BF2B7D"/>
    <w:rsid w:val="00BF7FB5"/>
    <w:rsid w:val="00C002D6"/>
    <w:rsid w:val="00C04974"/>
    <w:rsid w:val="00C22E56"/>
    <w:rsid w:val="00C233E7"/>
    <w:rsid w:val="00C37221"/>
    <w:rsid w:val="00C511E4"/>
    <w:rsid w:val="00C5210C"/>
    <w:rsid w:val="00C65921"/>
    <w:rsid w:val="00C7012A"/>
    <w:rsid w:val="00C77063"/>
    <w:rsid w:val="00C83E46"/>
    <w:rsid w:val="00C84790"/>
    <w:rsid w:val="00C86056"/>
    <w:rsid w:val="00C87217"/>
    <w:rsid w:val="00C9515C"/>
    <w:rsid w:val="00CB0B86"/>
    <w:rsid w:val="00CB4FAE"/>
    <w:rsid w:val="00CB754B"/>
    <w:rsid w:val="00CC16E5"/>
    <w:rsid w:val="00CC1F1B"/>
    <w:rsid w:val="00CC5DF6"/>
    <w:rsid w:val="00CC735A"/>
    <w:rsid w:val="00CE09D9"/>
    <w:rsid w:val="00CE34EA"/>
    <w:rsid w:val="00CF6677"/>
    <w:rsid w:val="00D05A5F"/>
    <w:rsid w:val="00D116BD"/>
    <w:rsid w:val="00D169E0"/>
    <w:rsid w:val="00D40089"/>
    <w:rsid w:val="00D412B0"/>
    <w:rsid w:val="00D50CC7"/>
    <w:rsid w:val="00D5347B"/>
    <w:rsid w:val="00D62AAD"/>
    <w:rsid w:val="00D73A10"/>
    <w:rsid w:val="00D73D50"/>
    <w:rsid w:val="00D76DAF"/>
    <w:rsid w:val="00D82D18"/>
    <w:rsid w:val="00D83765"/>
    <w:rsid w:val="00D87770"/>
    <w:rsid w:val="00D94F95"/>
    <w:rsid w:val="00DA2D97"/>
    <w:rsid w:val="00DA7968"/>
    <w:rsid w:val="00DC4847"/>
    <w:rsid w:val="00DC55E4"/>
    <w:rsid w:val="00DE4B41"/>
    <w:rsid w:val="00DE5D42"/>
    <w:rsid w:val="00DF7450"/>
    <w:rsid w:val="00E15F0A"/>
    <w:rsid w:val="00E313DA"/>
    <w:rsid w:val="00E53556"/>
    <w:rsid w:val="00E857E2"/>
    <w:rsid w:val="00EA4CD9"/>
    <w:rsid w:val="00EB04EB"/>
    <w:rsid w:val="00EB2722"/>
    <w:rsid w:val="00EB7829"/>
    <w:rsid w:val="00EC6C9F"/>
    <w:rsid w:val="00EE6CA1"/>
    <w:rsid w:val="00EE7085"/>
    <w:rsid w:val="00EF5ABA"/>
    <w:rsid w:val="00F0595B"/>
    <w:rsid w:val="00F1052C"/>
    <w:rsid w:val="00F11099"/>
    <w:rsid w:val="00F171EF"/>
    <w:rsid w:val="00F177C2"/>
    <w:rsid w:val="00F26C22"/>
    <w:rsid w:val="00F341FF"/>
    <w:rsid w:val="00F77F5D"/>
    <w:rsid w:val="00F86324"/>
    <w:rsid w:val="00F87A1E"/>
    <w:rsid w:val="00F935F4"/>
    <w:rsid w:val="00F95404"/>
    <w:rsid w:val="00FB64F9"/>
    <w:rsid w:val="00FD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E4AA8"/>
  <w15:chartTrackingRefBased/>
  <w15:docId w15:val="{4BC5CB7D-40FF-4C7F-84A4-EA41A3A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link w:val="FooterChar"/>
    <w:uiPriority w:val="9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uiPriority w:val="99"/>
    <w:rsid w:val="002E6463"/>
    <w:rPr>
      <w:snapToGrid w:val="0"/>
    </w:rPr>
  </w:style>
  <w:style w:type="character" w:styleId="UnresolvedMention">
    <w:name w:val="Unresolved Mention"/>
    <w:uiPriority w:val="99"/>
    <w:unhideWhenUsed/>
    <w:rsid w:val="00624630"/>
    <w:rPr>
      <w:color w:val="605E5C"/>
      <w:shd w:val="clear" w:color="auto" w:fill="E1DFDD"/>
    </w:rPr>
  </w:style>
  <w:style w:type="paragraph" w:styleId="Header">
    <w:name w:val="header"/>
    <w:basedOn w:val="Normal"/>
    <w:link w:val="HeaderChar"/>
    <w:rsid w:val="005B3547"/>
    <w:pPr>
      <w:tabs>
        <w:tab w:val="center" w:pos="4680"/>
        <w:tab w:val="right" w:pos="9360"/>
      </w:tabs>
    </w:pPr>
  </w:style>
  <w:style w:type="character" w:customStyle="1" w:styleId="HeaderChar">
    <w:name w:val="Header Char"/>
    <w:link w:val="Header"/>
    <w:rsid w:val="005B3547"/>
    <w:rPr>
      <w:snapToGrid w:val="0"/>
      <w:sz w:val="24"/>
    </w:rPr>
  </w:style>
  <w:style w:type="character" w:customStyle="1" w:styleId="FooterChar">
    <w:name w:val="Footer Char"/>
    <w:link w:val="Footer"/>
    <w:uiPriority w:val="99"/>
    <w:rsid w:val="005B3547"/>
    <w:rPr>
      <w:snapToGrid w:val="0"/>
      <w:sz w:val="24"/>
    </w:rPr>
  </w:style>
  <w:style w:type="paragraph" w:styleId="FootnoteText">
    <w:name w:val="footnote text"/>
    <w:basedOn w:val="Normal"/>
    <w:link w:val="FootnoteTextChar"/>
    <w:rsid w:val="005B3547"/>
    <w:rPr>
      <w:sz w:val="20"/>
    </w:rPr>
  </w:style>
  <w:style w:type="character" w:customStyle="1" w:styleId="FootnoteTextChar">
    <w:name w:val="Footnote Text Char"/>
    <w:link w:val="FootnoteText"/>
    <w:rsid w:val="005B3547"/>
    <w:rPr>
      <w:snapToGrid w:val="0"/>
    </w:rPr>
  </w:style>
  <w:style w:type="paragraph" w:customStyle="1" w:styleId="xmsonormal">
    <w:name w:val="x_msonormal"/>
    <w:basedOn w:val="Normal"/>
    <w:rsid w:val="00744D1A"/>
    <w:pPr>
      <w:widowControl/>
    </w:pPr>
    <w:rPr>
      <w:rFonts w:ascii="Calibri" w:eastAsia="Calibri" w:hAnsi="Calibri" w:cs="Calibri"/>
      <w:snapToGrid/>
      <w:sz w:val="22"/>
      <w:szCs w:val="22"/>
    </w:rPr>
  </w:style>
  <w:style w:type="character" w:styleId="Mention">
    <w:name w:val="Mention"/>
    <w:uiPriority w:val="99"/>
    <w:unhideWhenUsed/>
    <w:rsid w:val="001440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 w:id="4474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ortation.gov/sites/dot.gov/files/docs/2016%20Revised%20Value%20of%20Travel%20Tim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477A-920C-43A0-A731-AABFB2E2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2186</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14785</CharactersWithSpaces>
  <SharedDoc>false</SharedDoc>
  <HLinks>
    <vt:vector size="6" baseType="variant">
      <vt:variant>
        <vt:i4>8192119</vt:i4>
      </vt:variant>
      <vt:variant>
        <vt:i4>0</vt:i4>
      </vt:variant>
      <vt:variant>
        <vt:i4>0</vt:i4>
      </vt:variant>
      <vt:variant>
        <vt:i4>5</vt:i4>
      </vt:variant>
      <vt:variant>
        <vt:lpwstr>https://www.transportation.gov/sites/dot.gov/files/docs/2016 Revised Value of Travel Time 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3</cp:revision>
  <cp:lastPrinted>2010-06-10T17:21:00Z</cp:lastPrinted>
  <dcterms:created xsi:type="dcterms:W3CDTF">2021-05-01T17:05:00Z</dcterms:created>
  <dcterms:modified xsi:type="dcterms:W3CDTF">2021-05-03T13:32:00Z</dcterms:modified>
</cp:coreProperties>
</file>