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2834" w:rsidRPr="00C164E5" w:rsidP="003B2A4B" w14:paraId="47582ADF" w14:textId="45AB187E">
      <w:pPr>
        <w:jc w:val="center"/>
        <w:rPr>
          <w:rFonts w:ascii="Times New Roman" w:hAnsi="Times New Roman" w:cs="Times New Roman"/>
          <w:b/>
          <w:bCs/>
          <w:sz w:val="24"/>
          <w:szCs w:val="24"/>
        </w:rPr>
      </w:pPr>
      <w:r>
        <w:rPr>
          <w:rFonts w:ascii="Times New Roman" w:hAnsi="Times New Roman" w:cs="Times New Roman"/>
          <w:b/>
          <w:bCs/>
          <w:sz w:val="24"/>
          <w:szCs w:val="24"/>
        </w:rPr>
        <w:t>S</w:t>
      </w:r>
      <w:r w:rsidRPr="00C164E5" w:rsidR="00220234">
        <w:rPr>
          <w:rFonts w:ascii="Times New Roman" w:hAnsi="Times New Roman" w:cs="Times New Roman"/>
          <w:b/>
          <w:bCs/>
          <w:sz w:val="24"/>
          <w:szCs w:val="24"/>
        </w:rPr>
        <w:t xml:space="preserve">upporting </w:t>
      </w:r>
      <w:r w:rsidRPr="00C164E5" w:rsidR="0074197D">
        <w:rPr>
          <w:rFonts w:ascii="Times New Roman" w:hAnsi="Times New Roman" w:cs="Times New Roman"/>
          <w:b/>
          <w:bCs/>
          <w:sz w:val="24"/>
          <w:szCs w:val="24"/>
        </w:rPr>
        <w:t>State</w:t>
      </w:r>
      <w:r w:rsidRPr="00C164E5" w:rsidR="00220234">
        <w:rPr>
          <w:rFonts w:ascii="Times New Roman" w:hAnsi="Times New Roman" w:cs="Times New Roman"/>
          <w:b/>
          <w:bCs/>
          <w:sz w:val="24"/>
          <w:szCs w:val="24"/>
        </w:rPr>
        <w:t xml:space="preserve">ment for </w:t>
      </w:r>
      <w:r w:rsidRPr="00C164E5">
        <w:rPr>
          <w:rFonts w:ascii="Times New Roman" w:hAnsi="Times New Roman" w:cs="Times New Roman"/>
          <w:b/>
          <w:bCs/>
          <w:sz w:val="24"/>
          <w:szCs w:val="24"/>
        </w:rPr>
        <w:t>Form SSA-8019</w:t>
      </w:r>
    </w:p>
    <w:p w:rsidR="00072834" w:rsidRPr="00C164E5" w:rsidP="003B2A4B" w14:paraId="1C717758" w14:textId="77777777">
      <w:pPr>
        <w:jc w:val="center"/>
        <w:rPr>
          <w:rFonts w:ascii="Times New Roman" w:hAnsi="Times New Roman" w:cs="Times New Roman"/>
          <w:b/>
          <w:bCs/>
          <w:sz w:val="24"/>
          <w:szCs w:val="24"/>
        </w:rPr>
      </w:pPr>
      <w:r w:rsidRPr="00C164E5">
        <w:rPr>
          <w:rFonts w:ascii="Times New Roman" w:hAnsi="Times New Roman" w:cs="Times New Roman"/>
          <w:b/>
          <w:bCs/>
          <w:sz w:val="24"/>
          <w:szCs w:val="24"/>
        </w:rPr>
        <w:t xml:space="preserve">Third Party Liability Information </w:t>
      </w:r>
      <w:r w:rsidRPr="00C164E5" w:rsidR="0074197D">
        <w:rPr>
          <w:rFonts w:ascii="Times New Roman" w:hAnsi="Times New Roman" w:cs="Times New Roman"/>
          <w:b/>
          <w:bCs/>
          <w:sz w:val="24"/>
          <w:szCs w:val="24"/>
        </w:rPr>
        <w:t>State</w:t>
      </w:r>
      <w:r w:rsidRPr="00C164E5">
        <w:rPr>
          <w:rFonts w:ascii="Times New Roman" w:hAnsi="Times New Roman" w:cs="Times New Roman"/>
          <w:b/>
          <w:bCs/>
          <w:sz w:val="24"/>
          <w:szCs w:val="24"/>
        </w:rPr>
        <w:t>ment</w:t>
      </w:r>
    </w:p>
    <w:p w:rsidR="008C58AC" w:rsidRPr="00C164E5" w:rsidP="008C58AC" w14:paraId="47FC25A3" w14:textId="77777777">
      <w:pPr>
        <w:jc w:val="center"/>
        <w:rPr>
          <w:rFonts w:ascii="Times New Roman" w:hAnsi="Times New Roman" w:cs="Times New Roman"/>
          <w:b/>
          <w:bCs/>
          <w:sz w:val="24"/>
          <w:szCs w:val="24"/>
        </w:rPr>
      </w:pPr>
      <w:r w:rsidRPr="00C164E5">
        <w:rPr>
          <w:rFonts w:ascii="Times New Roman" w:hAnsi="Times New Roman" w:cs="Times New Roman"/>
          <w:b/>
          <w:bCs/>
          <w:sz w:val="24"/>
          <w:szCs w:val="24"/>
        </w:rPr>
        <w:t>42 CFR 433.136-</w:t>
      </w:r>
      <w:r w:rsidRPr="00C164E5" w:rsidR="001148D3">
        <w:rPr>
          <w:rFonts w:ascii="Times New Roman" w:hAnsi="Times New Roman" w:cs="Times New Roman"/>
          <w:b/>
          <w:bCs/>
          <w:sz w:val="24"/>
          <w:szCs w:val="24"/>
        </w:rPr>
        <w:t>433</w:t>
      </w:r>
      <w:r w:rsidRPr="00C164E5">
        <w:rPr>
          <w:rFonts w:ascii="Times New Roman" w:hAnsi="Times New Roman" w:cs="Times New Roman"/>
          <w:b/>
          <w:bCs/>
          <w:sz w:val="24"/>
          <w:szCs w:val="24"/>
        </w:rPr>
        <w:t>.139</w:t>
      </w:r>
    </w:p>
    <w:p w:rsidR="00072834" w:rsidRPr="00C164E5" w:rsidP="003B2A4B" w14:paraId="2F3CC0AC" w14:textId="77777777">
      <w:pPr>
        <w:jc w:val="center"/>
        <w:rPr>
          <w:rFonts w:ascii="Times New Roman" w:hAnsi="Times New Roman" w:cs="Times New Roman"/>
          <w:b/>
          <w:bCs/>
          <w:sz w:val="24"/>
          <w:szCs w:val="24"/>
        </w:rPr>
      </w:pPr>
      <w:r w:rsidRPr="00C164E5">
        <w:rPr>
          <w:rFonts w:ascii="Times New Roman" w:hAnsi="Times New Roman" w:cs="Times New Roman"/>
          <w:b/>
          <w:bCs/>
          <w:sz w:val="24"/>
          <w:szCs w:val="24"/>
        </w:rPr>
        <w:t xml:space="preserve">OMB </w:t>
      </w:r>
      <w:r w:rsidRPr="00C164E5" w:rsidR="00220234">
        <w:rPr>
          <w:rFonts w:ascii="Times New Roman" w:hAnsi="Times New Roman" w:cs="Times New Roman"/>
          <w:b/>
          <w:bCs/>
          <w:sz w:val="24"/>
          <w:szCs w:val="24"/>
        </w:rPr>
        <w:t xml:space="preserve">No. </w:t>
      </w:r>
      <w:r w:rsidRPr="00C164E5">
        <w:rPr>
          <w:rFonts w:ascii="Times New Roman" w:hAnsi="Times New Roman" w:cs="Times New Roman"/>
          <w:b/>
          <w:bCs/>
          <w:sz w:val="24"/>
          <w:szCs w:val="24"/>
        </w:rPr>
        <w:t>0960-</w:t>
      </w:r>
      <w:r w:rsidRPr="00C164E5" w:rsidR="00220234">
        <w:rPr>
          <w:rFonts w:ascii="Times New Roman" w:hAnsi="Times New Roman" w:cs="Times New Roman"/>
          <w:b/>
          <w:bCs/>
          <w:sz w:val="24"/>
          <w:szCs w:val="24"/>
        </w:rPr>
        <w:t>0</w:t>
      </w:r>
      <w:r w:rsidRPr="00C164E5">
        <w:rPr>
          <w:rFonts w:ascii="Times New Roman" w:hAnsi="Times New Roman" w:cs="Times New Roman"/>
          <w:b/>
          <w:bCs/>
          <w:sz w:val="24"/>
          <w:szCs w:val="24"/>
        </w:rPr>
        <w:t>323</w:t>
      </w:r>
    </w:p>
    <w:p w:rsidR="00072834" w:rsidRPr="00C164E5" w:rsidP="00220234" w14:paraId="48B853E3" w14:textId="77777777">
      <w:pPr>
        <w:rPr>
          <w:rFonts w:ascii="Times New Roman" w:hAnsi="Times New Roman" w:cs="Times New Roman"/>
          <w:sz w:val="24"/>
          <w:szCs w:val="24"/>
        </w:rPr>
      </w:pPr>
    </w:p>
    <w:p w:rsidR="00072834" w:rsidRPr="00C164E5" w:rsidP="001E2A52" w14:paraId="6276F74A" w14:textId="23F43CCF">
      <w:pPr>
        <w:pStyle w:val="ListParagraph"/>
        <w:numPr>
          <w:ilvl w:val="0"/>
          <w:numId w:val="21"/>
        </w:numPr>
        <w:ind w:hanging="540"/>
        <w:rPr>
          <w:rFonts w:ascii="Times New Roman" w:hAnsi="Times New Roman" w:cs="Times New Roman"/>
          <w:b/>
          <w:bCs/>
          <w:sz w:val="24"/>
          <w:szCs w:val="24"/>
          <w:u w:val="single"/>
        </w:rPr>
      </w:pPr>
      <w:r w:rsidRPr="00C164E5">
        <w:rPr>
          <w:rFonts w:ascii="Times New Roman" w:hAnsi="Times New Roman" w:cs="Times New Roman"/>
          <w:b/>
          <w:bCs/>
          <w:sz w:val="24"/>
          <w:szCs w:val="24"/>
          <w:u w:val="single"/>
        </w:rPr>
        <w:t>Justification</w:t>
      </w:r>
    </w:p>
    <w:p w:rsidR="00E574E6" w:rsidRPr="00C164E5" w:rsidP="00E574E6" w14:paraId="08F9CB32" w14:textId="77777777">
      <w:pPr>
        <w:pStyle w:val="ListParagraph"/>
        <w:rPr>
          <w:rFonts w:ascii="Times New Roman" w:hAnsi="Times New Roman" w:cs="Times New Roman"/>
          <w:b/>
          <w:bCs/>
          <w:sz w:val="24"/>
          <w:szCs w:val="24"/>
          <w:u w:val="single"/>
        </w:rPr>
      </w:pPr>
    </w:p>
    <w:p w:rsidR="00E574E6" w:rsidRPr="00C164E5" w:rsidP="00AF5924" w14:paraId="71F4F38F"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Introduction/Authoring Laws and Regulations</w:t>
      </w:r>
    </w:p>
    <w:p w:rsidR="00E574E6" w:rsidRPr="00C164E5" w:rsidP="00AF5924" w14:paraId="5D30B034" w14:textId="34813FE5">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 xml:space="preserve">Medicaid state agencies identify third-party insurers liable for medical care or services for Medicaid recipients.  Under </w:t>
      </w:r>
      <w:r w:rsidRPr="00C164E5">
        <w:rPr>
          <w:rFonts w:ascii="Times New Roman" w:hAnsi="Times New Roman" w:cs="Times New Roman"/>
          <w:i/>
          <w:sz w:val="24"/>
          <w:szCs w:val="24"/>
        </w:rPr>
        <w:t>42 CFR </w:t>
      </w:r>
      <w:r w:rsidRPr="00C164E5">
        <w:rPr>
          <w:rFonts w:ascii="Times New Roman" w:hAnsi="Times New Roman" w:cs="Times New Roman"/>
          <w:i/>
          <w:iCs/>
          <w:sz w:val="24"/>
          <w:szCs w:val="24"/>
        </w:rPr>
        <w:t>433.136</w:t>
      </w:r>
      <w:r w:rsidRPr="00C164E5">
        <w:rPr>
          <w:rFonts w:ascii="Times New Roman" w:hAnsi="Times New Roman" w:cs="Times New Roman"/>
          <w:i/>
          <w:iCs/>
          <w:sz w:val="24"/>
          <w:szCs w:val="24"/>
        </w:rPr>
        <w:noBreakHyphen/>
        <w:t>433.139,</w:t>
      </w:r>
      <w:r w:rsidRPr="00C164E5">
        <w:rPr>
          <w:rFonts w:ascii="Times New Roman" w:hAnsi="Times New Roman" w:cs="Times New Roman"/>
          <w:sz w:val="24"/>
          <w:szCs w:val="24"/>
        </w:rPr>
        <w:t xml:space="preserve"> Medicaid state agencies obtain this information on Medicaid applications and redeterminations as a condition o</w:t>
      </w:r>
      <w:r w:rsidRPr="00C164E5">
        <w:rPr>
          <w:rFonts w:ascii="Times New Roman" w:hAnsi="Times New Roman" w:cs="Times New Roman"/>
          <w:sz w:val="24"/>
          <w:szCs w:val="24"/>
        </w:rPr>
        <w:t xml:space="preserve">f Medicaid eligibility.  Under </w:t>
      </w:r>
      <w:r w:rsidRPr="00C164E5">
        <w:rPr>
          <w:rFonts w:ascii="Times New Roman" w:hAnsi="Times New Roman" w:cs="Times New Roman"/>
          <w:i/>
          <w:iCs/>
          <w:sz w:val="24"/>
          <w:szCs w:val="24"/>
        </w:rPr>
        <w:t>42 U.S.C 1383c(a)</w:t>
      </w:r>
      <w:r w:rsidRPr="00C164E5">
        <w:rPr>
          <w:rFonts w:ascii="Times New Roman" w:hAnsi="Times New Roman" w:cs="Times New Roman"/>
          <w:sz w:val="24"/>
          <w:szCs w:val="24"/>
        </w:rPr>
        <w:t>, states may enter into agreements with the Social Security Administration (SSA) to make Medicaid eligibility determinations for aged, blind</w:t>
      </w:r>
      <w:r w:rsidR="009D03C4">
        <w:rPr>
          <w:rFonts w:ascii="Times New Roman" w:hAnsi="Times New Roman" w:cs="Times New Roman"/>
          <w:sz w:val="24"/>
          <w:szCs w:val="24"/>
        </w:rPr>
        <w:t>,</w:t>
      </w:r>
      <w:r w:rsidRPr="00C164E5">
        <w:rPr>
          <w:rFonts w:ascii="Times New Roman" w:hAnsi="Times New Roman" w:cs="Times New Roman"/>
          <w:sz w:val="24"/>
          <w:szCs w:val="24"/>
        </w:rPr>
        <w:t xml:space="preserve"> and disabled beneficiaries in those states.  Applications for and </w:t>
      </w:r>
      <w:r w:rsidRPr="00C164E5">
        <w:rPr>
          <w:rFonts w:ascii="Times New Roman" w:hAnsi="Times New Roman" w:cs="Times New Roman"/>
          <w:sz w:val="24"/>
          <w:szCs w:val="24"/>
        </w:rPr>
        <w:t>redeterminations of Supplemental Security Income (SSI) eligibility in jurisdictions with such agreements</w:t>
      </w:r>
      <w:r w:rsidR="00A24DF2">
        <w:rPr>
          <w:rFonts w:ascii="Times New Roman" w:hAnsi="Times New Roman" w:cs="Times New Roman"/>
          <w:sz w:val="24"/>
          <w:szCs w:val="24"/>
        </w:rPr>
        <w:t xml:space="preserve"> (known as “1634 agreements”)</w:t>
      </w:r>
      <w:r w:rsidRPr="00C164E5">
        <w:rPr>
          <w:rFonts w:ascii="Times New Roman" w:hAnsi="Times New Roman" w:cs="Times New Roman"/>
          <w:sz w:val="24"/>
          <w:szCs w:val="24"/>
        </w:rPr>
        <w:t xml:space="preserve"> are also applications and redeterminations of Medicaid eligibility.</w:t>
      </w:r>
    </w:p>
    <w:p w:rsidR="00E574E6" w:rsidRPr="00C164E5" w:rsidP="00AF5924" w14:paraId="2FE4B374" w14:textId="77777777">
      <w:pPr>
        <w:pStyle w:val="ListParagraph"/>
        <w:ind w:left="1440"/>
        <w:rPr>
          <w:rFonts w:ascii="Times New Roman" w:hAnsi="Times New Roman" w:cs="Times New Roman"/>
          <w:b/>
          <w:bCs/>
          <w:sz w:val="24"/>
          <w:szCs w:val="24"/>
          <w:u w:val="single"/>
        </w:rPr>
      </w:pPr>
    </w:p>
    <w:p w:rsidR="00E574E6" w:rsidRPr="00C164E5" w:rsidP="00AF5924" w14:paraId="73C52694"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Description of Collection</w:t>
      </w:r>
    </w:p>
    <w:p w:rsidR="00553EE5" w:rsidP="00AF5924" w14:paraId="53CD0DEB" w14:textId="240407D4">
      <w:pPr>
        <w:pStyle w:val="ListParagraph"/>
        <w:ind w:left="1440"/>
        <w:rPr>
          <w:rFonts w:ascii="Times New Roman" w:hAnsi="Times New Roman" w:cs="Times New Roman"/>
          <w:sz w:val="24"/>
          <w:szCs w:val="24"/>
        </w:rPr>
      </w:pPr>
      <w:r w:rsidRPr="00C164E5">
        <w:rPr>
          <w:rFonts w:ascii="Times New Roman" w:hAnsi="Times New Roman" w:cs="Times New Roman"/>
          <w:sz w:val="24"/>
          <w:szCs w:val="24"/>
        </w:rPr>
        <w:t>To reduce Medicaid costs, M</w:t>
      </w:r>
      <w:r w:rsidRPr="00C164E5">
        <w:rPr>
          <w:rFonts w:ascii="Times New Roman" w:hAnsi="Times New Roman" w:cs="Times New Roman"/>
          <w:sz w:val="24"/>
          <w:szCs w:val="24"/>
        </w:rPr>
        <w:t>edicaid state agencies identify third party insurers liable for medical care or services for Medicaid beneficiaries.</w:t>
      </w:r>
      <w:r w:rsidR="003E1D54">
        <w:rPr>
          <w:rFonts w:ascii="Times New Roman" w:hAnsi="Times New Roman" w:cs="Times New Roman"/>
          <w:sz w:val="24"/>
          <w:szCs w:val="24"/>
        </w:rPr>
        <w:t xml:space="preserve"> </w:t>
      </w:r>
      <w:r w:rsidRPr="00C164E5">
        <w:rPr>
          <w:rFonts w:ascii="Times New Roman" w:hAnsi="Times New Roman" w:cs="Times New Roman"/>
          <w:sz w:val="24"/>
          <w:szCs w:val="24"/>
        </w:rPr>
        <w:t xml:space="preserve"> </w:t>
      </w:r>
      <w:r w:rsidR="00823486">
        <w:rPr>
          <w:rFonts w:ascii="Times New Roman" w:hAnsi="Times New Roman" w:cs="Times New Roman"/>
          <w:sz w:val="24"/>
          <w:szCs w:val="24"/>
        </w:rPr>
        <w:t xml:space="preserve">In the 34 states where SSA has “1634 agreements” that allow SSA to make </w:t>
      </w:r>
      <w:r w:rsidR="00A24DF2">
        <w:rPr>
          <w:rFonts w:ascii="Times New Roman" w:hAnsi="Times New Roman" w:cs="Times New Roman"/>
          <w:sz w:val="24"/>
          <w:szCs w:val="24"/>
        </w:rPr>
        <w:t>concurrent eligibility determinations for SSI and Medicaid, SSA uses both</w:t>
      </w:r>
      <w:r w:rsidRPr="00C164E5">
        <w:rPr>
          <w:rFonts w:ascii="Times New Roman" w:hAnsi="Times New Roman" w:cs="Times New Roman"/>
          <w:sz w:val="24"/>
          <w:szCs w:val="24"/>
        </w:rPr>
        <w:t xml:space="preserve"> </w:t>
      </w:r>
      <w:r w:rsidR="00A24DF2">
        <w:rPr>
          <w:rFonts w:ascii="Times New Roman" w:hAnsi="Times New Roman" w:cs="Times New Roman"/>
          <w:sz w:val="24"/>
          <w:szCs w:val="24"/>
        </w:rPr>
        <w:t>a</w:t>
      </w:r>
      <w:r w:rsidRPr="00C164E5" w:rsidR="00A24DF2">
        <w:rPr>
          <w:rFonts w:ascii="Times New Roman" w:hAnsi="Times New Roman" w:cs="Times New Roman"/>
          <w:sz w:val="24"/>
          <w:szCs w:val="24"/>
        </w:rPr>
        <w:t xml:space="preserve">pplications </w:t>
      </w:r>
      <w:r w:rsidRPr="00C164E5">
        <w:rPr>
          <w:rFonts w:ascii="Times New Roman" w:hAnsi="Times New Roman" w:cs="Times New Roman"/>
          <w:sz w:val="24"/>
          <w:szCs w:val="24"/>
        </w:rPr>
        <w:t>for and redeterminations of SSI eligibility</w:t>
      </w:r>
      <w:r w:rsidR="00A24DF2">
        <w:rPr>
          <w:rFonts w:ascii="Times New Roman" w:hAnsi="Times New Roman" w:cs="Times New Roman"/>
          <w:sz w:val="24"/>
          <w:szCs w:val="24"/>
        </w:rPr>
        <w:t xml:space="preserve"> to determine if there are any potential </w:t>
      </w:r>
      <w:r w:rsidR="003E1D54">
        <w:rPr>
          <w:rFonts w:ascii="Times New Roman" w:hAnsi="Times New Roman" w:cs="Times New Roman"/>
          <w:sz w:val="24"/>
          <w:szCs w:val="24"/>
        </w:rPr>
        <w:t>third</w:t>
      </w:r>
      <w:r w:rsidR="003E1D54">
        <w:rPr>
          <w:rFonts w:ascii="Times New Roman" w:hAnsi="Times New Roman" w:cs="Times New Roman"/>
          <w:sz w:val="24"/>
          <w:szCs w:val="24"/>
        </w:rPr>
        <w:noBreakHyphen/>
        <w:t>party</w:t>
      </w:r>
      <w:r w:rsidR="00A24DF2">
        <w:rPr>
          <w:rFonts w:ascii="Times New Roman" w:hAnsi="Times New Roman" w:cs="Times New Roman"/>
          <w:sz w:val="24"/>
          <w:szCs w:val="24"/>
        </w:rPr>
        <w:t xml:space="preserve"> insurers liable for medical care.</w:t>
      </w:r>
    </w:p>
    <w:p w:rsidR="00553EE5" w:rsidP="00AF5924" w14:paraId="0024E5BB" w14:textId="77777777">
      <w:pPr>
        <w:pStyle w:val="ListParagraph"/>
        <w:ind w:left="1440"/>
        <w:rPr>
          <w:rFonts w:ascii="Times New Roman" w:hAnsi="Times New Roman" w:cs="Times New Roman"/>
          <w:sz w:val="24"/>
          <w:szCs w:val="24"/>
        </w:rPr>
      </w:pPr>
    </w:p>
    <w:p w:rsidR="00A24DF2" w:rsidP="00A24DF2" w14:paraId="03DBB0A5" w14:textId="5945A999">
      <w:pPr>
        <w:ind w:left="1440"/>
        <w:rPr>
          <w:rFonts w:ascii="Times New Roman" w:hAnsi="Times New Roman" w:cs="Times New Roman"/>
          <w:sz w:val="24"/>
          <w:szCs w:val="24"/>
        </w:rPr>
      </w:pPr>
      <w:r w:rsidRPr="00A24DF2">
        <w:rPr>
          <w:rFonts w:ascii="Times New Roman" w:hAnsi="Times New Roman" w:cs="Times New Roman"/>
          <w:sz w:val="24"/>
          <w:szCs w:val="24"/>
        </w:rPr>
        <w:t xml:space="preserve">There are various ways </w:t>
      </w:r>
      <w:r>
        <w:rPr>
          <w:rFonts w:ascii="Times New Roman" w:hAnsi="Times New Roman" w:cs="Times New Roman"/>
          <w:sz w:val="24"/>
          <w:szCs w:val="24"/>
        </w:rPr>
        <w:t xml:space="preserve">SSA may detect </w:t>
      </w:r>
      <w:r w:rsidRPr="00A24DF2">
        <w:rPr>
          <w:rFonts w:ascii="Times New Roman" w:hAnsi="Times New Roman" w:cs="Times New Roman"/>
          <w:sz w:val="24"/>
          <w:szCs w:val="24"/>
        </w:rPr>
        <w:t xml:space="preserve">the existence of </w:t>
      </w:r>
      <w:r w:rsidRPr="00A24DF2" w:rsidR="001D6E48">
        <w:rPr>
          <w:rFonts w:ascii="Times New Roman" w:hAnsi="Times New Roman" w:cs="Times New Roman"/>
          <w:sz w:val="24"/>
          <w:szCs w:val="24"/>
        </w:rPr>
        <w:t>third-party</w:t>
      </w:r>
      <w:r w:rsidRPr="00A24DF2">
        <w:rPr>
          <w:rFonts w:ascii="Times New Roman" w:hAnsi="Times New Roman" w:cs="Times New Roman"/>
          <w:sz w:val="24"/>
          <w:szCs w:val="24"/>
        </w:rPr>
        <w:t xml:space="preserve"> coverage during the </w:t>
      </w:r>
      <w:r>
        <w:rPr>
          <w:rFonts w:ascii="Times New Roman" w:hAnsi="Times New Roman" w:cs="Times New Roman"/>
          <w:sz w:val="24"/>
          <w:szCs w:val="24"/>
        </w:rPr>
        <w:t xml:space="preserve">SSI application or redetermination </w:t>
      </w:r>
      <w:r w:rsidRPr="00A24DF2">
        <w:rPr>
          <w:rFonts w:ascii="Times New Roman" w:hAnsi="Times New Roman" w:cs="Times New Roman"/>
          <w:sz w:val="24"/>
          <w:szCs w:val="24"/>
        </w:rPr>
        <w:t>interview</w:t>
      </w:r>
      <w:r>
        <w:rPr>
          <w:rFonts w:ascii="Times New Roman" w:hAnsi="Times New Roman" w:cs="Times New Roman"/>
          <w:sz w:val="24"/>
          <w:szCs w:val="24"/>
        </w:rPr>
        <w:t xml:space="preserve"> process</w:t>
      </w:r>
      <w:r w:rsidRPr="00A24DF2">
        <w:rPr>
          <w:rFonts w:ascii="Times New Roman" w:hAnsi="Times New Roman" w:cs="Times New Roman"/>
          <w:sz w:val="24"/>
          <w:szCs w:val="24"/>
        </w:rPr>
        <w:t>.</w:t>
      </w:r>
      <w:r w:rsidR="003E1D54">
        <w:rPr>
          <w:rFonts w:ascii="Times New Roman" w:hAnsi="Times New Roman" w:cs="Times New Roman"/>
          <w:sz w:val="24"/>
          <w:szCs w:val="24"/>
        </w:rPr>
        <w:t xml:space="preserve"> </w:t>
      </w:r>
      <w:r w:rsidRPr="00A24DF2">
        <w:rPr>
          <w:rFonts w:ascii="Times New Roman" w:hAnsi="Times New Roman" w:cs="Times New Roman"/>
          <w:sz w:val="24"/>
          <w:szCs w:val="24"/>
        </w:rPr>
        <w:t xml:space="preserve"> Depending on the claimant</w:t>
      </w:r>
      <w:r w:rsidR="003E1D54">
        <w:rPr>
          <w:rFonts w:ascii="Times New Roman" w:hAnsi="Times New Roman" w:cs="Times New Roman"/>
          <w:sz w:val="24"/>
          <w:szCs w:val="24"/>
        </w:rPr>
        <w:t xml:space="preserve"> or </w:t>
      </w:r>
      <w:r w:rsidRPr="00A24DF2">
        <w:rPr>
          <w:rFonts w:ascii="Times New Roman" w:hAnsi="Times New Roman" w:cs="Times New Roman"/>
          <w:sz w:val="24"/>
          <w:szCs w:val="24"/>
        </w:rPr>
        <w:t xml:space="preserve">recipient's circumstances, </w:t>
      </w:r>
      <w:r>
        <w:rPr>
          <w:rFonts w:ascii="Times New Roman" w:hAnsi="Times New Roman" w:cs="Times New Roman"/>
          <w:sz w:val="24"/>
          <w:szCs w:val="24"/>
        </w:rPr>
        <w:t xml:space="preserve">technicians might ask </w:t>
      </w:r>
      <w:r w:rsidRPr="00A24DF2">
        <w:rPr>
          <w:rFonts w:ascii="Times New Roman" w:hAnsi="Times New Roman" w:cs="Times New Roman"/>
          <w:sz w:val="24"/>
          <w:szCs w:val="24"/>
        </w:rPr>
        <w:t>questions such as “Do you have a Medigap policy through a pension plan?” or “Do you have medical cover</w:t>
      </w:r>
      <w:r w:rsidRPr="00A24DF2">
        <w:rPr>
          <w:rFonts w:ascii="Times New Roman" w:hAnsi="Times New Roman" w:cs="Times New Roman"/>
          <w:sz w:val="24"/>
          <w:szCs w:val="24"/>
        </w:rPr>
        <w:t>age through your spouse's employer?” or “How have you been paying for medical care?”</w:t>
      </w:r>
      <w:r>
        <w:rPr>
          <w:rFonts w:ascii="Times New Roman" w:hAnsi="Times New Roman" w:cs="Times New Roman"/>
          <w:sz w:val="24"/>
          <w:szCs w:val="24"/>
        </w:rPr>
        <w:t xml:space="preserve"> </w:t>
      </w:r>
      <w:r w:rsidR="003E1D54">
        <w:rPr>
          <w:rFonts w:ascii="Times New Roman" w:hAnsi="Times New Roman" w:cs="Times New Roman"/>
          <w:sz w:val="24"/>
          <w:szCs w:val="24"/>
        </w:rPr>
        <w:t xml:space="preserve"> </w:t>
      </w:r>
      <w:r>
        <w:rPr>
          <w:rFonts w:ascii="Times New Roman" w:hAnsi="Times New Roman" w:cs="Times New Roman"/>
          <w:sz w:val="24"/>
          <w:szCs w:val="24"/>
        </w:rPr>
        <w:t xml:space="preserve">Responses suggesting the </w:t>
      </w:r>
      <w:r w:rsidR="001D6E48">
        <w:rPr>
          <w:rFonts w:ascii="Times New Roman" w:hAnsi="Times New Roman" w:cs="Times New Roman"/>
          <w:sz w:val="24"/>
          <w:szCs w:val="24"/>
        </w:rPr>
        <w:t>existence</w:t>
      </w:r>
      <w:r>
        <w:rPr>
          <w:rFonts w:ascii="Times New Roman" w:hAnsi="Times New Roman" w:cs="Times New Roman"/>
          <w:sz w:val="24"/>
          <w:szCs w:val="24"/>
        </w:rPr>
        <w:t xml:space="preserve"> of </w:t>
      </w:r>
      <w:r w:rsidR="001D6E48">
        <w:rPr>
          <w:rFonts w:ascii="Times New Roman" w:hAnsi="Times New Roman" w:cs="Times New Roman"/>
          <w:sz w:val="24"/>
          <w:szCs w:val="24"/>
        </w:rPr>
        <w:t>third-party</w:t>
      </w:r>
      <w:r>
        <w:rPr>
          <w:rFonts w:ascii="Times New Roman" w:hAnsi="Times New Roman" w:cs="Times New Roman"/>
          <w:sz w:val="24"/>
          <w:szCs w:val="24"/>
        </w:rPr>
        <w:t xml:space="preserve"> coverage may lead to follow-up questions specifically associated with this information collection.</w:t>
      </w:r>
    </w:p>
    <w:p w:rsidR="00A24DF2" w:rsidP="00A24DF2" w14:paraId="585D9CC6" w14:textId="1A5440D5">
      <w:pPr>
        <w:ind w:left="1440"/>
        <w:rPr>
          <w:rFonts w:ascii="Times New Roman" w:hAnsi="Times New Roman" w:cs="Times New Roman"/>
          <w:sz w:val="24"/>
          <w:szCs w:val="24"/>
        </w:rPr>
      </w:pPr>
    </w:p>
    <w:p w:rsidR="00A24DF2" w:rsidP="00A24DF2" w14:paraId="2D47EA3F" w14:textId="1EBFA1E7">
      <w:pPr>
        <w:ind w:left="1440"/>
        <w:rPr>
          <w:rFonts w:ascii="Times New Roman" w:hAnsi="Times New Roman" w:cs="Times New Roman"/>
          <w:sz w:val="24"/>
          <w:szCs w:val="24"/>
        </w:rPr>
      </w:pPr>
      <w:r>
        <w:rPr>
          <w:rFonts w:ascii="Times New Roman" w:hAnsi="Times New Roman" w:cs="Times New Roman"/>
          <w:sz w:val="24"/>
          <w:szCs w:val="24"/>
        </w:rPr>
        <w:t>Similarly, if on the</w:t>
      </w:r>
      <w:r>
        <w:rPr>
          <w:rFonts w:ascii="Times New Roman" w:hAnsi="Times New Roman" w:cs="Times New Roman"/>
          <w:sz w:val="24"/>
          <w:szCs w:val="24"/>
        </w:rPr>
        <w:t xml:space="preserve"> paper SSI application (SSA-8000-BK, OMB Control No. 0960-0229) the respondent answers “Yes,” to question 59(a), SSA will provide the SSA-8019 for completion.</w:t>
      </w:r>
    </w:p>
    <w:p w:rsidR="00941C4D" w:rsidP="00A24DF2" w14:paraId="38B2E519" w14:textId="420BC32D">
      <w:pPr>
        <w:ind w:left="1440"/>
        <w:rPr>
          <w:rFonts w:ascii="Times New Roman" w:hAnsi="Times New Roman" w:cs="Times New Roman"/>
          <w:sz w:val="24"/>
          <w:szCs w:val="24"/>
        </w:rPr>
      </w:pPr>
    </w:p>
    <w:p w:rsidR="00941C4D" w:rsidRPr="00A24DF2" w:rsidP="001D6E48" w14:paraId="584B800B" w14:textId="6F06796D">
      <w:pPr>
        <w:ind w:left="1440"/>
        <w:rPr>
          <w:rFonts w:ascii="Times New Roman" w:hAnsi="Times New Roman" w:cs="Times New Roman"/>
          <w:sz w:val="24"/>
          <w:szCs w:val="24"/>
        </w:rPr>
      </w:pPr>
      <w:r>
        <w:rPr>
          <w:rFonts w:ascii="Times New Roman" w:hAnsi="Times New Roman" w:cs="Times New Roman"/>
          <w:sz w:val="24"/>
          <w:szCs w:val="24"/>
        </w:rPr>
        <w:t>Under SSA policy, i</w:t>
      </w:r>
      <w:r w:rsidRPr="00941C4D">
        <w:rPr>
          <w:rFonts w:ascii="Times New Roman" w:hAnsi="Times New Roman" w:cs="Times New Roman"/>
          <w:sz w:val="24"/>
          <w:szCs w:val="24"/>
        </w:rPr>
        <w:t xml:space="preserve">f the applicant does not have </w:t>
      </w:r>
      <w:r w:rsidR="00DB3CC9">
        <w:rPr>
          <w:rFonts w:ascii="Times New Roman" w:hAnsi="Times New Roman" w:cs="Times New Roman"/>
          <w:sz w:val="24"/>
          <w:szCs w:val="24"/>
        </w:rPr>
        <w:t>third party liability</w:t>
      </w:r>
      <w:r w:rsidRPr="00941C4D">
        <w:rPr>
          <w:rFonts w:ascii="Times New Roman" w:hAnsi="Times New Roman" w:cs="Times New Roman"/>
          <w:sz w:val="24"/>
          <w:szCs w:val="24"/>
        </w:rPr>
        <w:t xml:space="preserve"> information at the time o</w:t>
      </w:r>
      <w:r w:rsidRPr="00941C4D">
        <w:rPr>
          <w:rFonts w:ascii="Times New Roman" w:hAnsi="Times New Roman" w:cs="Times New Roman"/>
          <w:sz w:val="24"/>
          <w:szCs w:val="24"/>
        </w:rPr>
        <w:t xml:space="preserve">f the interview, </w:t>
      </w:r>
      <w:r>
        <w:rPr>
          <w:rFonts w:ascii="Times New Roman" w:hAnsi="Times New Roman" w:cs="Times New Roman"/>
          <w:sz w:val="24"/>
          <w:szCs w:val="24"/>
        </w:rPr>
        <w:t xml:space="preserve">the technician will </w:t>
      </w:r>
      <w:r w:rsidRPr="00941C4D">
        <w:rPr>
          <w:rFonts w:ascii="Times New Roman" w:hAnsi="Times New Roman" w:cs="Times New Roman"/>
          <w:sz w:val="24"/>
          <w:szCs w:val="24"/>
        </w:rPr>
        <w:t>ask the applicant to call back later with the information and complete the SSA-8019-U2</w:t>
      </w:r>
      <w:r>
        <w:rPr>
          <w:rFonts w:ascii="Times New Roman" w:hAnsi="Times New Roman" w:cs="Times New Roman"/>
          <w:sz w:val="24"/>
          <w:szCs w:val="24"/>
        </w:rPr>
        <w:t xml:space="preserve">, but SSA never delays </w:t>
      </w:r>
      <w:r w:rsidRPr="00941C4D">
        <w:rPr>
          <w:rFonts w:ascii="Times New Roman" w:hAnsi="Times New Roman" w:cs="Times New Roman"/>
          <w:sz w:val="24"/>
          <w:szCs w:val="24"/>
        </w:rPr>
        <w:t>adjudication of the SSI claim to get an SSA-8019-U2 completed.</w:t>
      </w:r>
    </w:p>
    <w:p w:rsidR="00553EE5" w:rsidP="00AF5924" w14:paraId="776B4558" w14:textId="77777777">
      <w:pPr>
        <w:pStyle w:val="ListParagraph"/>
        <w:ind w:left="1440"/>
        <w:rPr>
          <w:rFonts w:ascii="Times New Roman" w:hAnsi="Times New Roman" w:cs="Times New Roman"/>
          <w:sz w:val="24"/>
          <w:szCs w:val="24"/>
        </w:rPr>
      </w:pPr>
    </w:p>
    <w:p w:rsidR="00E574E6" w:rsidRPr="00C164E5" w:rsidP="00AF5924" w14:paraId="6D65F9DE" w14:textId="04E77605">
      <w:pPr>
        <w:pStyle w:val="ListParagraph"/>
        <w:ind w:left="1440"/>
        <w:rPr>
          <w:rFonts w:ascii="Times New Roman" w:hAnsi="Times New Roman" w:cs="Times New Roman"/>
          <w:b/>
          <w:bCs/>
          <w:sz w:val="24"/>
          <w:szCs w:val="24"/>
          <w:u w:val="single"/>
        </w:rPr>
      </w:pPr>
      <w:r>
        <w:rPr>
          <w:rFonts w:ascii="Times New Roman" w:hAnsi="Times New Roman" w:cs="Times New Roman"/>
          <w:sz w:val="24"/>
          <w:szCs w:val="24"/>
        </w:rPr>
        <w:t>SSA designed t</w:t>
      </w:r>
      <w:r w:rsidR="00941C4D">
        <w:rPr>
          <w:rFonts w:ascii="Times New Roman" w:hAnsi="Times New Roman" w:cs="Times New Roman"/>
          <w:sz w:val="24"/>
          <w:szCs w:val="24"/>
        </w:rPr>
        <w:t xml:space="preserve">he questions on the </w:t>
      </w:r>
      <w:r w:rsidR="00DB3CC9">
        <w:rPr>
          <w:rFonts w:ascii="Times New Roman" w:hAnsi="Times New Roman" w:cs="Times New Roman"/>
          <w:sz w:val="24"/>
          <w:szCs w:val="24"/>
        </w:rPr>
        <w:t xml:space="preserve">form to identify the health insurance provider or other party (such as following a legal action or workers’ compensation claim) </w:t>
      </w:r>
      <w:r w:rsidR="00DB3CC9">
        <w:rPr>
          <w:rFonts w:ascii="Times New Roman" w:hAnsi="Times New Roman" w:cs="Times New Roman"/>
          <w:sz w:val="24"/>
          <w:szCs w:val="24"/>
        </w:rPr>
        <w:t xml:space="preserve">that might be responsible for covering all or part of the beneficiary’s medical expenses. </w:t>
      </w:r>
      <w:r>
        <w:rPr>
          <w:rFonts w:ascii="Times New Roman" w:hAnsi="Times New Roman" w:cs="Times New Roman"/>
          <w:sz w:val="24"/>
          <w:szCs w:val="24"/>
        </w:rPr>
        <w:t xml:space="preserve"> </w:t>
      </w:r>
      <w:r w:rsidR="00DB3CC9">
        <w:rPr>
          <w:rFonts w:ascii="Times New Roman" w:hAnsi="Times New Roman" w:cs="Times New Roman"/>
          <w:sz w:val="24"/>
          <w:szCs w:val="24"/>
        </w:rPr>
        <w:t>Upon completion of the form and determination that the claimant is eligible for benefits, SSA will transmit the form to</w:t>
      </w:r>
      <w:r w:rsidRPr="00C164E5">
        <w:rPr>
          <w:rFonts w:ascii="Times New Roman" w:hAnsi="Times New Roman" w:cs="Times New Roman"/>
          <w:sz w:val="24"/>
          <w:szCs w:val="24"/>
        </w:rPr>
        <w:t xml:space="preserve"> </w:t>
      </w:r>
      <w:r w:rsidR="00DB3CC9">
        <w:rPr>
          <w:rFonts w:ascii="Times New Roman" w:hAnsi="Times New Roman" w:cs="Times New Roman"/>
          <w:sz w:val="24"/>
          <w:szCs w:val="24"/>
        </w:rPr>
        <w:t>t</w:t>
      </w:r>
      <w:r w:rsidRPr="00C164E5">
        <w:rPr>
          <w:rFonts w:ascii="Times New Roman" w:hAnsi="Times New Roman" w:cs="Times New Roman"/>
          <w:sz w:val="24"/>
          <w:szCs w:val="24"/>
        </w:rPr>
        <w:t xml:space="preserve">he </w:t>
      </w:r>
      <w:r w:rsidR="00DB3CC9">
        <w:rPr>
          <w:rFonts w:ascii="Times New Roman" w:hAnsi="Times New Roman" w:cs="Times New Roman"/>
          <w:sz w:val="24"/>
          <w:szCs w:val="24"/>
        </w:rPr>
        <w:t xml:space="preserve">relevant </w:t>
      </w:r>
      <w:r w:rsidRPr="00C164E5">
        <w:rPr>
          <w:rFonts w:ascii="Times New Roman" w:hAnsi="Times New Roman" w:cs="Times New Roman"/>
          <w:sz w:val="24"/>
          <w:szCs w:val="24"/>
        </w:rPr>
        <w:t xml:space="preserve">Medicaid state </w:t>
      </w:r>
      <w:r w:rsidRPr="00C164E5" w:rsidR="00DB3CC9">
        <w:rPr>
          <w:rFonts w:ascii="Times New Roman" w:hAnsi="Times New Roman" w:cs="Times New Roman"/>
          <w:sz w:val="24"/>
          <w:szCs w:val="24"/>
        </w:rPr>
        <w:t>agenc</w:t>
      </w:r>
      <w:r w:rsidR="00DB3CC9">
        <w:rPr>
          <w:rFonts w:ascii="Times New Roman" w:hAnsi="Times New Roman" w:cs="Times New Roman"/>
          <w:sz w:val="24"/>
          <w:szCs w:val="24"/>
        </w:rPr>
        <w:t>y</w:t>
      </w:r>
      <w:r>
        <w:rPr>
          <w:rFonts w:ascii="Times New Roman" w:hAnsi="Times New Roman" w:cs="Times New Roman"/>
          <w:sz w:val="24"/>
          <w:szCs w:val="24"/>
        </w:rPr>
        <w:t>,</w:t>
      </w:r>
      <w:r w:rsidR="00DB3CC9">
        <w:rPr>
          <w:rFonts w:ascii="Times New Roman" w:hAnsi="Times New Roman" w:cs="Times New Roman"/>
          <w:sz w:val="24"/>
          <w:szCs w:val="24"/>
        </w:rPr>
        <w:t xml:space="preserve"> which will</w:t>
      </w:r>
      <w:r w:rsidRPr="00C164E5" w:rsidR="00DB3CC9">
        <w:rPr>
          <w:rFonts w:ascii="Times New Roman" w:hAnsi="Times New Roman" w:cs="Times New Roman"/>
          <w:sz w:val="24"/>
          <w:szCs w:val="24"/>
        </w:rPr>
        <w:t xml:space="preserve"> </w:t>
      </w:r>
      <w:r w:rsidRPr="00C164E5">
        <w:rPr>
          <w:rFonts w:ascii="Times New Roman" w:hAnsi="Times New Roman" w:cs="Times New Roman"/>
          <w:sz w:val="24"/>
          <w:szCs w:val="24"/>
        </w:rPr>
        <w:t>use the information to bill third part</w:t>
      </w:r>
      <w:r w:rsidR="003E4943">
        <w:rPr>
          <w:rFonts w:ascii="Times New Roman" w:hAnsi="Times New Roman" w:cs="Times New Roman"/>
          <w:sz w:val="24"/>
          <w:szCs w:val="24"/>
        </w:rPr>
        <w:t>ies</w:t>
      </w:r>
      <w:r w:rsidRPr="00C164E5">
        <w:rPr>
          <w:rFonts w:ascii="Times New Roman" w:hAnsi="Times New Roman" w:cs="Times New Roman"/>
          <w:sz w:val="24"/>
          <w:szCs w:val="24"/>
        </w:rPr>
        <w:t xml:space="preserve"> liable for medical care, support, or services for a beneficiary </w:t>
      </w:r>
      <w:r w:rsidRPr="00C164E5">
        <w:rPr>
          <w:rFonts w:ascii="Times New Roman" w:hAnsi="Times New Roman" w:cs="Times New Roman"/>
          <w:sz w:val="24"/>
          <w:szCs w:val="24"/>
        </w:rPr>
        <w:t>to guarantee that Medicaid remains the payer of last resort.  The respondents are SSI claimants and recipients.</w:t>
      </w:r>
    </w:p>
    <w:p w:rsidR="00E574E6" w:rsidRPr="00C164E5" w:rsidP="00AF5924" w14:paraId="7C2FAE75" w14:textId="77777777">
      <w:pPr>
        <w:pStyle w:val="ListParagraph"/>
        <w:ind w:left="1440"/>
        <w:rPr>
          <w:rFonts w:ascii="Times New Roman" w:hAnsi="Times New Roman" w:cs="Times New Roman"/>
          <w:b/>
          <w:bCs/>
          <w:sz w:val="24"/>
          <w:szCs w:val="24"/>
          <w:u w:val="single"/>
        </w:rPr>
      </w:pPr>
    </w:p>
    <w:p w:rsidR="00E574E6" w:rsidRPr="00C164E5" w:rsidP="00AF5924" w14:paraId="4C44C599"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Use of Information Technology to Collect the Information</w:t>
      </w:r>
    </w:p>
    <w:p w:rsidR="00E574E6" w:rsidRPr="00C164E5" w:rsidP="00AF5924" w14:paraId="055D6B9B" w14:textId="14159E6C">
      <w:pPr>
        <w:pStyle w:val="ListParagraph"/>
        <w:ind w:left="1440"/>
        <w:rPr>
          <w:rFonts w:ascii="Times New Roman" w:hAnsi="Times New Roman" w:cs="Times New Roman"/>
          <w:sz w:val="24"/>
          <w:szCs w:val="24"/>
        </w:rPr>
      </w:pPr>
      <w:r w:rsidRPr="00C164E5">
        <w:rPr>
          <w:rFonts w:ascii="Times New Roman" w:hAnsi="Times New Roman" w:cs="Times New Roman"/>
          <w:sz w:val="24"/>
          <w:szCs w:val="24"/>
        </w:rPr>
        <w:t xml:space="preserve">SSA usually collects the information on this form through the SSI Claims System. </w:t>
      </w:r>
      <w:r w:rsidR="006238A6">
        <w:rPr>
          <w:rFonts w:ascii="Times New Roman" w:hAnsi="Times New Roman" w:cs="Times New Roman"/>
          <w:sz w:val="24"/>
          <w:szCs w:val="24"/>
        </w:rPr>
        <w:t>Withi</w:t>
      </w:r>
      <w:r w:rsidRPr="00C164E5">
        <w:rPr>
          <w:rFonts w:ascii="Times New Roman" w:hAnsi="Times New Roman" w:cs="Times New Roman"/>
          <w:sz w:val="24"/>
          <w:szCs w:val="24"/>
        </w:rPr>
        <w:t xml:space="preserve">n the SSI Claims System, SSA personnel complete the </w:t>
      </w:r>
      <w:r w:rsidRPr="00C164E5" w:rsidR="0061445F">
        <w:rPr>
          <w:rFonts w:ascii="Times New Roman" w:hAnsi="Times New Roman" w:cs="Times New Roman"/>
          <w:sz w:val="24"/>
          <w:szCs w:val="24"/>
        </w:rPr>
        <w:t>third-party</w:t>
      </w:r>
      <w:r w:rsidRPr="00C164E5">
        <w:rPr>
          <w:rFonts w:ascii="Times New Roman" w:hAnsi="Times New Roman" w:cs="Times New Roman"/>
          <w:sz w:val="24"/>
          <w:szCs w:val="24"/>
        </w:rPr>
        <w:t xml:space="preserve"> liability information, when necessary, for initial claims and redetermination situations (when there is a </w:t>
      </w:r>
      <w:r w:rsidRPr="00C164E5">
        <w:rPr>
          <w:rFonts w:ascii="Times New Roman" w:hAnsi="Times New Roman" w:cs="Times New Roman"/>
          <w:sz w:val="24"/>
          <w:szCs w:val="24"/>
        </w:rPr>
        <w:t xml:space="preserve">change in third party liability coverage or other specific post eligibility changes).  SSA electronically transmits the </w:t>
      </w:r>
      <w:r w:rsidRPr="00C164E5" w:rsidR="0061445F">
        <w:rPr>
          <w:rFonts w:ascii="Times New Roman" w:hAnsi="Times New Roman" w:cs="Times New Roman"/>
          <w:sz w:val="24"/>
          <w:szCs w:val="24"/>
        </w:rPr>
        <w:t>third-party</w:t>
      </w:r>
      <w:r w:rsidRPr="00C164E5">
        <w:rPr>
          <w:rFonts w:ascii="Times New Roman" w:hAnsi="Times New Roman" w:cs="Times New Roman"/>
          <w:sz w:val="24"/>
          <w:szCs w:val="24"/>
        </w:rPr>
        <w:t xml:space="preserve"> liability information to the state Medicaid agency.  Although we do not require the state to complete any part of the form, there are situations when SSA will mail a paper SSA-8019 to the state third-party liability agency.  These situations include:</w:t>
      </w:r>
    </w:p>
    <w:p w:rsidR="00E574E6" w:rsidRPr="00C164E5" w:rsidP="00AF5924" w14:paraId="6BF5D7CC" w14:textId="77777777">
      <w:pPr>
        <w:pStyle w:val="ListParagraph"/>
        <w:ind w:left="1080"/>
        <w:rPr>
          <w:rFonts w:ascii="Times New Roman" w:hAnsi="Times New Roman" w:cs="Times New Roman"/>
          <w:sz w:val="24"/>
          <w:szCs w:val="24"/>
        </w:rPr>
      </w:pPr>
    </w:p>
    <w:p w:rsidR="00E574E6" w:rsidRPr="00C164E5" w:rsidP="00AF5924" w14:paraId="516499AE" w14:textId="77777777">
      <w:pPr>
        <w:pStyle w:val="NormalWeb"/>
        <w:numPr>
          <w:ilvl w:val="0"/>
          <w:numId w:val="23"/>
        </w:numPr>
        <w:shd w:val="clear" w:color="auto" w:fill="FFFFFF"/>
        <w:tabs>
          <w:tab w:val="left" w:pos="1980"/>
        </w:tabs>
        <w:spacing w:before="0" w:after="0"/>
        <w:ind w:left="1980" w:hanging="270"/>
      </w:pPr>
      <w:r w:rsidRPr="00C164E5">
        <w:t>Non</w:t>
      </w:r>
      <w:r w:rsidRPr="00C164E5">
        <w:t>-SSI Claims System initial claims that are allowed;</w:t>
      </w:r>
    </w:p>
    <w:p w:rsidR="00E574E6" w:rsidRPr="00C164E5" w:rsidP="00AF5924" w14:paraId="1B6889B2" w14:textId="01C4DEF1">
      <w:pPr>
        <w:pStyle w:val="NormalWeb"/>
        <w:numPr>
          <w:ilvl w:val="0"/>
          <w:numId w:val="23"/>
        </w:numPr>
        <w:shd w:val="clear" w:color="auto" w:fill="FFFFFF"/>
        <w:tabs>
          <w:tab w:val="left" w:pos="1980"/>
        </w:tabs>
        <w:spacing w:before="0" w:after="0"/>
        <w:ind w:left="1980" w:hanging="270"/>
      </w:pPr>
      <w:r w:rsidRPr="00C164E5">
        <w:t>Non-SSI Claims System redetermination or post-eligibility action with changes in third party liability circumstances; or</w:t>
      </w:r>
    </w:p>
    <w:p w:rsidR="00E574E6" w:rsidRPr="00C164E5" w:rsidP="00AF5924" w14:paraId="14773135" w14:textId="77777777">
      <w:pPr>
        <w:pStyle w:val="ListParagraph"/>
        <w:numPr>
          <w:ilvl w:val="0"/>
          <w:numId w:val="23"/>
        </w:numPr>
        <w:tabs>
          <w:tab w:val="left" w:pos="1980"/>
        </w:tabs>
        <w:ind w:left="1980" w:hanging="270"/>
        <w:rPr>
          <w:rFonts w:ascii="Times New Roman" w:hAnsi="Times New Roman" w:cs="Times New Roman"/>
          <w:sz w:val="24"/>
          <w:szCs w:val="24"/>
        </w:rPr>
      </w:pPr>
      <w:r w:rsidRPr="00C164E5">
        <w:rPr>
          <w:rFonts w:ascii="Times New Roman" w:hAnsi="Times New Roman" w:cs="Times New Roman"/>
          <w:sz w:val="24"/>
          <w:szCs w:val="24"/>
        </w:rPr>
        <w:t>SSI Claims System claims when complete third party liability information was not av</w:t>
      </w:r>
      <w:r w:rsidRPr="00C164E5">
        <w:rPr>
          <w:rFonts w:ascii="Times New Roman" w:hAnsi="Times New Roman" w:cs="Times New Roman"/>
          <w:sz w:val="24"/>
          <w:szCs w:val="24"/>
        </w:rPr>
        <w:t>ailable at the time SSA adjudicated the claim</w:t>
      </w:r>
    </w:p>
    <w:p w:rsidR="00E574E6" w:rsidRPr="00C164E5" w:rsidP="00AF5924" w14:paraId="3BA772EE" w14:textId="77777777">
      <w:pPr>
        <w:pStyle w:val="ListParagraph"/>
        <w:ind w:left="1080"/>
        <w:rPr>
          <w:rFonts w:ascii="Times New Roman" w:hAnsi="Times New Roman" w:cs="Times New Roman"/>
          <w:sz w:val="24"/>
          <w:szCs w:val="24"/>
        </w:rPr>
      </w:pPr>
    </w:p>
    <w:p w:rsidR="00C55CBD" w:rsidP="00AF5924" w14:paraId="209CE64B" w14:textId="51227B0F">
      <w:pPr>
        <w:pStyle w:val="ListParagraph"/>
        <w:ind w:left="1440"/>
        <w:rPr>
          <w:rFonts w:ascii="Times New Roman" w:hAnsi="Times New Roman" w:cs="Times New Roman"/>
          <w:sz w:val="24"/>
          <w:szCs w:val="24"/>
        </w:rPr>
      </w:pPr>
      <w:r>
        <w:rPr>
          <w:rFonts w:ascii="Times New Roman" w:hAnsi="Times New Roman" w:cs="Times New Roman"/>
          <w:sz w:val="24"/>
          <w:szCs w:val="24"/>
        </w:rPr>
        <w:t>Again though, only third-party liability agencies complete the paper Form SSA</w:t>
      </w:r>
      <w:r>
        <w:rPr>
          <w:rFonts w:ascii="Times New Roman" w:hAnsi="Times New Roman" w:cs="Times New Roman"/>
          <w:sz w:val="24"/>
          <w:szCs w:val="24"/>
        </w:rPr>
        <w:noBreakHyphen/>
        <w:t>8019, and it’s completed solely via USPS mail, never in person.</w:t>
      </w:r>
    </w:p>
    <w:p w:rsidR="00C55CBD" w:rsidP="00AF5924" w14:paraId="0CFA7F8D" w14:textId="77777777">
      <w:pPr>
        <w:pStyle w:val="ListParagraph"/>
        <w:ind w:left="1440"/>
        <w:rPr>
          <w:rFonts w:ascii="Times New Roman" w:hAnsi="Times New Roman" w:cs="Times New Roman"/>
          <w:sz w:val="24"/>
          <w:szCs w:val="24"/>
        </w:rPr>
      </w:pPr>
    </w:p>
    <w:p w:rsidR="00C55CBD" w:rsidP="00C55CBD" w14:paraId="0415E203" w14:textId="0B2BAB37">
      <w:pPr>
        <w:pStyle w:val="ListParagraph"/>
        <w:ind w:left="1440"/>
        <w:rPr>
          <w:rFonts w:ascii="Times New Roman" w:hAnsi="Times New Roman" w:cs="Times New Roman"/>
          <w:sz w:val="24"/>
          <w:szCs w:val="24"/>
        </w:rPr>
      </w:pPr>
      <w:r w:rsidRPr="00C55CBD">
        <w:rPr>
          <w:rFonts w:ascii="Times New Roman" w:hAnsi="Times New Roman" w:cs="Times New Roman"/>
          <w:sz w:val="24"/>
          <w:szCs w:val="24"/>
        </w:rPr>
        <w:t>This collection does not currently have a fully public-facing Inte</w:t>
      </w:r>
      <w:r w:rsidRPr="00C55CBD">
        <w:rPr>
          <w:rFonts w:ascii="Times New Roman" w:hAnsi="Times New Roman" w:cs="Times New Roman"/>
          <w:sz w:val="24"/>
          <w:szCs w:val="24"/>
        </w:rPr>
        <w:t>rnet version</w:t>
      </w:r>
      <w:r w:rsidR="00814924">
        <w:rPr>
          <w:rFonts w:ascii="Times New Roman" w:hAnsi="Times New Roman" w:cs="Times New Roman"/>
          <w:sz w:val="24"/>
          <w:szCs w:val="24"/>
        </w:rPr>
        <w:t xml:space="preserve"> as described under the Government Paperwork Elimination Act</w:t>
      </w:r>
      <w:r w:rsidRPr="00C55CBD">
        <w:rPr>
          <w:rFonts w:ascii="Times New Roman" w:hAnsi="Times New Roman" w:cs="Times New Roman"/>
          <w:sz w:val="24"/>
          <w:szCs w:val="24"/>
        </w:rPr>
        <w:t>, as we prioritized other information collections for full electronic conversions.  Given that IT Mod programming is an ongoing, dynamic project, we cannot provide specific timelines f</w:t>
      </w:r>
      <w:r w:rsidRPr="00C55CBD">
        <w:rPr>
          <w:rFonts w:ascii="Times New Roman" w:hAnsi="Times New Roman" w:cs="Times New Roman"/>
          <w:sz w:val="24"/>
          <w:szCs w:val="24"/>
        </w:rPr>
        <w:t>or when we will be able to make any particular ICR available via Internet web-based application.  We will ultimately convert most existing ICRs to full electronic versions depending on how they fall within our overall IT Mod schema, but this may be unconne</w:t>
      </w:r>
      <w:r w:rsidRPr="00C55CBD">
        <w:rPr>
          <w:rFonts w:ascii="Times New Roman" w:hAnsi="Times New Roman" w:cs="Times New Roman"/>
          <w:sz w:val="24"/>
          <w:szCs w:val="24"/>
        </w:rPr>
        <w:t>cted to the PRA approval lifecycle.</w:t>
      </w:r>
    </w:p>
    <w:p w:rsidR="00C55CBD" w:rsidRPr="00C55CBD" w:rsidP="00C55CBD" w14:paraId="51899E9C" w14:textId="58425724">
      <w:pPr>
        <w:pStyle w:val="ListParagraph"/>
        <w:ind w:left="1440"/>
        <w:rPr>
          <w:rFonts w:ascii="Times New Roman" w:hAnsi="Times New Roman" w:cs="Times New Roman"/>
          <w:sz w:val="24"/>
          <w:szCs w:val="24"/>
        </w:rPr>
      </w:pPr>
      <w:r w:rsidRPr="00C55CBD">
        <w:rPr>
          <w:rFonts w:ascii="Times New Roman" w:hAnsi="Times New Roman" w:cs="Times New Roman"/>
          <w:sz w:val="24"/>
          <w:szCs w:val="24"/>
        </w:rPr>
        <w:t xml:space="preserve">  </w:t>
      </w:r>
    </w:p>
    <w:p w:rsidR="00E574E6" w:rsidRPr="00C164E5" w:rsidP="00C55CBD" w14:paraId="21F0E28A" w14:textId="4707D661">
      <w:pPr>
        <w:pStyle w:val="ListParagraph"/>
        <w:ind w:left="1440"/>
        <w:rPr>
          <w:rFonts w:ascii="Times New Roman" w:hAnsi="Times New Roman" w:cs="Times New Roman"/>
          <w:b/>
          <w:sz w:val="24"/>
          <w:szCs w:val="24"/>
        </w:rPr>
      </w:pPr>
      <w:r w:rsidRPr="006468F3">
        <w:rPr>
          <w:rFonts w:ascii="Times New Roman" w:hAnsi="Times New Roman" w:cs="Times New Roman"/>
          <w:snapToGrid w:val="0"/>
          <w:color w:val="000000"/>
          <w:sz w:val="24"/>
          <w:szCs w:val="24"/>
          <w:lang w:eastAsia="en-US"/>
        </w:rPr>
        <w:t>In the interim, we evaluated this collection for conversion to a submittable PDF.  Given the high volume of conversions we are coordinating and the more urgent nature of some of the other conversions, we ultimately de</w:t>
      </w:r>
      <w:r w:rsidRPr="006468F3">
        <w:rPr>
          <w:rFonts w:ascii="Times New Roman" w:hAnsi="Times New Roman" w:cs="Times New Roman"/>
          <w:snapToGrid w:val="0"/>
          <w:color w:val="000000"/>
          <w:sz w:val="24"/>
          <w:szCs w:val="24"/>
          <w:lang w:eastAsia="en-US"/>
        </w:rPr>
        <w:t>cided not to prioritize this ICR for conversion to fully submittable PDF at this time.</w:t>
      </w:r>
      <w:r w:rsidR="00C20A44">
        <w:rPr>
          <w:rFonts w:ascii="Times New Roman" w:hAnsi="Times New Roman" w:cs="Times New Roman"/>
          <w:snapToGrid w:val="0"/>
          <w:color w:val="000000"/>
          <w:sz w:val="24"/>
          <w:szCs w:val="24"/>
          <w:lang w:eastAsia="en-US"/>
        </w:rPr>
        <w:t xml:space="preserve">  </w:t>
      </w:r>
      <w:r w:rsidRPr="00C55CBD" w:rsidR="00C55CBD">
        <w:rPr>
          <w:rFonts w:ascii="Times New Roman" w:hAnsi="Times New Roman" w:cs="Times New Roman"/>
          <w:sz w:val="24"/>
          <w:szCs w:val="24"/>
        </w:rPr>
        <w:t>When we are able to schedule this form for conversion to a submittable PDF, we will submit a Change Request to OMB to request prior approval</w:t>
      </w:r>
      <w:r w:rsidRPr="00C164E5">
        <w:rPr>
          <w:rFonts w:ascii="Times New Roman" w:hAnsi="Times New Roman" w:cs="Times New Roman"/>
          <w:sz w:val="24"/>
          <w:szCs w:val="24"/>
        </w:rPr>
        <w:t>.</w:t>
      </w:r>
    </w:p>
    <w:p w:rsidR="00E574E6" w:rsidRPr="00C164E5" w:rsidP="00AF5924" w14:paraId="312F85F3" w14:textId="77777777">
      <w:pPr>
        <w:pStyle w:val="ListParagraph"/>
        <w:ind w:left="1440"/>
        <w:rPr>
          <w:rFonts w:ascii="Times New Roman" w:hAnsi="Times New Roman" w:cs="Times New Roman"/>
          <w:b/>
          <w:bCs/>
          <w:sz w:val="24"/>
          <w:szCs w:val="24"/>
          <w:u w:val="single"/>
        </w:rPr>
      </w:pPr>
    </w:p>
    <w:p w:rsidR="00E574E6" w:rsidRPr="00C164E5" w:rsidP="00AF5924" w14:paraId="07328F80"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 xml:space="preserve">Why We Cannot Use </w:t>
      </w:r>
      <w:r w:rsidRPr="00C164E5">
        <w:rPr>
          <w:rFonts w:ascii="Times New Roman" w:hAnsi="Times New Roman" w:cs="Times New Roman"/>
          <w:b/>
          <w:sz w:val="24"/>
          <w:szCs w:val="24"/>
        </w:rPr>
        <w:t>Duplicate Information</w:t>
      </w:r>
    </w:p>
    <w:p w:rsidR="00E574E6" w:rsidRPr="00C164E5" w:rsidP="00AF5924" w14:paraId="39B7DB45" w14:textId="59B1B130">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The nature of the information we collect and the manner in which we collect it precludes duplication.  SSA does not use another collection instrument to obtain similar data</w:t>
      </w:r>
      <w:r w:rsidR="00D43D7F">
        <w:rPr>
          <w:rFonts w:ascii="Times New Roman" w:hAnsi="Times New Roman" w:cs="Times New Roman"/>
          <w:sz w:val="24"/>
          <w:szCs w:val="24"/>
        </w:rPr>
        <w:t>.</w:t>
      </w:r>
    </w:p>
    <w:p w:rsidR="00E574E6" w:rsidRPr="00C164E5" w:rsidP="00AF5924" w14:paraId="5D63C1A1" w14:textId="77777777">
      <w:pPr>
        <w:pStyle w:val="ListParagraph"/>
        <w:ind w:left="1440"/>
        <w:rPr>
          <w:rFonts w:ascii="Times New Roman" w:hAnsi="Times New Roman" w:cs="Times New Roman"/>
          <w:b/>
          <w:bCs/>
          <w:sz w:val="24"/>
          <w:szCs w:val="24"/>
          <w:u w:val="single"/>
        </w:rPr>
      </w:pPr>
    </w:p>
    <w:p w:rsidR="00E574E6" w:rsidRPr="00C164E5" w:rsidP="00AF5924" w14:paraId="570815FA"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Minimizing Burden on Small Respondents</w:t>
      </w:r>
    </w:p>
    <w:p w:rsidR="00E574E6" w:rsidRPr="00C164E5" w:rsidP="00AF5924" w14:paraId="6C400583" w14:textId="6BE26C40">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 xml:space="preserve">This collection does not significantly affect </w:t>
      </w:r>
      <w:r w:rsidRPr="00C164E5">
        <w:rPr>
          <w:rFonts w:ascii="Times New Roman" w:hAnsi="Times New Roman" w:cs="Times New Roman"/>
          <w:bCs/>
          <w:sz w:val="24"/>
          <w:szCs w:val="24"/>
        </w:rPr>
        <w:t xml:space="preserve">a </w:t>
      </w:r>
      <w:r w:rsidRPr="00C164E5">
        <w:rPr>
          <w:rFonts w:ascii="Times New Roman" w:hAnsi="Times New Roman" w:cs="Times New Roman"/>
          <w:sz w:val="24"/>
          <w:szCs w:val="24"/>
        </w:rPr>
        <w:t xml:space="preserve">substantial </w:t>
      </w:r>
      <w:r w:rsidRPr="00C164E5">
        <w:rPr>
          <w:rFonts w:ascii="Times New Roman" w:hAnsi="Times New Roman" w:cs="Times New Roman"/>
          <w:bCs/>
          <w:sz w:val="24"/>
          <w:szCs w:val="24"/>
        </w:rPr>
        <w:t>number</w:t>
      </w:r>
      <w:r w:rsidRPr="00C164E5">
        <w:rPr>
          <w:rFonts w:ascii="Times New Roman" w:hAnsi="Times New Roman" w:cs="Times New Roman"/>
          <w:b/>
          <w:bCs/>
          <w:sz w:val="24"/>
          <w:szCs w:val="24"/>
        </w:rPr>
        <w:t xml:space="preserve"> </w:t>
      </w:r>
      <w:r w:rsidRPr="00C164E5">
        <w:rPr>
          <w:rFonts w:ascii="Times New Roman" w:hAnsi="Times New Roman" w:cs="Times New Roman"/>
          <w:sz w:val="24"/>
          <w:szCs w:val="24"/>
        </w:rPr>
        <w:t>of small businesses or other small entities</w:t>
      </w:r>
      <w:r w:rsidR="00A73A00">
        <w:rPr>
          <w:rFonts w:ascii="Times New Roman" w:hAnsi="Times New Roman" w:cs="Times New Roman"/>
          <w:sz w:val="24"/>
          <w:szCs w:val="24"/>
        </w:rPr>
        <w:t>.</w:t>
      </w:r>
    </w:p>
    <w:p w:rsidR="00E574E6" w:rsidRPr="00C164E5" w:rsidP="00AF5924" w14:paraId="6F206FCB" w14:textId="77777777">
      <w:pPr>
        <w:pStyle w:val="ListParagraph"/>
        <w:ind w:left="1440"/>
        <w:rPr>
          <w:rFonts w:ascii="Times New Roman" w:hAnsi="Times New Roman" w:cs="Times New Roman"/>
          <w:b/>
          <w:bCs/>
          <w:sz w:val="24"/>
          <w:szCs w:val="24"/>
          <w:u w:val="single"/>
        </w:rPr>
      </w:pPr>
    </w:p>
    <w:p w:rsidR="00E574E6" w:rsidRPr="00C164E5" w:rsidP="00AF5924" w14:paraId="4A6DACAA"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Consequences of Not Collecting Information or Collecting it Less Frequently</w:t>
      </w:r>
    </w:p>
    <w:p w:rsidR="00E574E6" w:rsidRPr="00C164E5" w:rsidP="00AF5924" w14:paraId="6C85E194" w14:textId="7643EC22">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 xml:space="preserve">Congress made the provision of </w:t>
      </w:r>
      <w:r w:rsidRPr="00C164E5" w:rsidR="00C8434C">
        <w:rPr>
          <w:rFonts w:ascii="Times New Roman" w:hAnsi="Times New Roman" w:cs="Times New Roman"/>
          <w:sz w:val="24"/>
          <w:szCs w:val="24"/>
        </w:rPr>
        <w:t>third-party</w:t>
      </w:r>
      <w:r w:rsidRPr="00C164E5">
        <w:rPr>
          <w:rFonts w:ascii="Times New Roman" w:hAnsi="Times New Roman" w:cs="Times New Roman"/>
          <w:sz w:val="24"/>
          <w:szCs w:val="24"/>
        </w:rPr>
        <w:t xml:space="preserve"> liability information a </w:t>
      </w:r>
      <w:r w:rsidRPr="00C164E5">
        <w:rPr>
          <w:rFonts w:ascii="Times New Roman" w:hAnsi="Times New Roman" w:cs="Times New Roman"/>
          <w:sz w:val="24"/>
          <w:szCs w:val="24"/>
        </w:rPr>
        <w:t>condition of Medicaid eligibility</w:t>
      </w:r>
      <w:r w:rsidR="00C8434C">
        <w:rPr>
          <w:rFonts w:ascii="Times New Roman" w:hAnsi="Times New Roman" w:cs="Times New Roman"/>
          <w:sz w:val="24"/>
          <w:szCs w:val="24"/>
        </w:rPr>
        <w:t>,</w:t>
      </w:r>
      <w:r w:rsidRPr="00C164E5">
        <w:rPr>
          <w:rFonts w:ascii="Times New Roman" w:hAnsi="Times New Roman" w:cs="Times New Roman"/>
          <w:sz w:val="24"/>
          <w:szCs w:val="24"/>
        </w:rPr>
        <w:t xml:space="preserve"> because it saves significant Federal dollars.  Since we are required by law to request the information, SSA cannot collect it less frequently.  There are no technical or legal obstacles to burden reduction.</w:t>
      </w:r>
    </w:p>
    <w:p w:rsidR="00E574E6" w:rsidRPr="00C164E5" w:rsidP="00AF5924" w14:paraId="672BD337" w14:textId="77777777">
      <w:pPr>
        <w:pStyle w:val="ListParagraph"/>
        <w:ind w:left="1440"/>
        <w:rPr>
          <w:rFonts w:ascii="Times New Roman" w:hAnsi="Times New Roman" w:cs="Times New Roman"/>
          <w:b/>
          <w:bCs/>
          <w:sz w:val="24"/>
          <w:szCs w:val="24"/>
          <w:u w:val="single"/>
        </w:rPr>
      </w:pPr>
    </w:p>
    <w:p w:rsidR="00E574E6" w:rsidRPr="00C164E5" w:rsidP="00AF5924" w14:paraId="1752C6EA"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Special Circu</w:t>
      </w:r>
      <w:r w:rsidRPr="00C164E5">
        <w:rPr>
          <w:rFonts w:ascii="Times New Roman" w:hAnsi="Times New Roman" w:cs="Times New Roman"/>
          <w:b/>
          <w:sz w:val="24"/>
          <w:szCs w:val="24"/>
        </w:rPr>
        <w:t>mstances</w:t>
      </w:r>
    </w:p>
    <w:p w:rsidR="00E574E6" w:rsidRPr="00C164E5" w:rsidP="00AF5924" w14:paraId="5DA5C1FE" w14:textId="77777777">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 xml:space="preserve">There are no special circumstances that would cause SSA to conduct this information collection in a manner inconsistent with </w:t>
      </w:r>
      <w:r w:rsidRPr="00C164E5">
        <w:rPr>
          <w:rFonts w:ascii="Times New Roman" w:hAnsi="Times New Roman" w:cs="Times New Roman"/>
          <w:i/>
          <w:sz w:val="24"/>
          <w:szCs w:val="24"/>
        </w:rPr>
        <w:t>5 CFR 1320.5</w:t>
      </w:r>
      <w:r w:rsidRPr="00C164E5">
        <w:rPr>
          <w:rFonts w:ascii="Times New Roman" w:hAnsi="Times New Roman" w:cs="Times New Roman"/>
          <w:sz w:val="24"/>
          <w:szCs w:val="24"/>
        </w:rPr>
        <w:t>.</w:t>
      </w:r>
    </w:p>
    <w:p w:rsidR="00E574E6" w:rsidRPr="00C164E5" w:rsidP="00AF5924" w14:paraId="3B1015F3" w14:textId="77777777">
      <w:pPr>
        <w:pStyle w:val="ListParagraph"/>
        <w:ind w:left="1440"/>
        <w:rPr>
          <w:rFonts w:ascii="Times New Roman" w:hAnsi="Times New Roman" w:cs="Times New Roman"/>
          <w:b/>
          <w:bCs/>
          <w:sz w:val="24"/>
          <w:szCs w:val="24"/>
          <w:u w:val="single"/>
        </w:rPr>
      </w:pPr>
    </w:p>
    <w:p w:rsidR="00E574E6" w:rsidRPr="00C164E5" w:rsidP="00AF5924" w14:paraId="7326DB99"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Solicitation of Public Comment and Other Consultations with the Public</w:t>
      </w:r>
    </w:p>
    <w:p w:rsidR="00E574E6" w:rsidRPr="00E54372" w:rsidP="00E54372" w14:paraId="48F90F64" w14:textId="2A52F6FC">
      <w:pPr>
        <w:pStyle w:val="ListParagraph"/>
        <w:ind w:left="1440"/>
        <w:rPr>
          <w:rFonts w:ascii="Times New Roman" w:hAnsi="Times New Roman" w:cs="Times New Roman"/>
          <w:noProof/>
          <w:sz w:val="24"/>
          <w:szCs w:val="24"/>
          <w:lang w:bidi="en-US"/>
        </w:rPr>
      </w:pPr>
      <w:r w:rsidRPr="00E54372">
        <w:rPr>
          <w:rFonts w:ascii="Times New Roman" w:hAnsi="Times New Roman" w:cs="Times New Roman"/>
          <w:noProof/>
          <w:sz w:val="24"/>
          <w:szCs w:val="24"/>
          <w:lang w:bidi="en-US"/>
        </w:rPr>
        <w:t xml:space="preserve">The 60-day advance Federal Register Notice published on </w:t>
      </w:r>
      <w:r>
        <w:rPr>
          <w:rFonts w:ascii="Times New Roman" w:hAnsi="Times New Roman" w:cs="Times New Roman"/>
          <w:noProof/>
          <w:sz w:val="24"/>
          <w:szCs w:val="24"/>
          <w:lang w:bidi="en-US"/>
        </w:rPr>
        <w:t>July 2</w:t>
      </w:r>
      <w:r w:rsidRPr="00E54372">
        <w:rPr>
          <w:rFonts w:ascii="Times New Roman" w:hAnsi="Times New Roman" w:cs="Times New Roman"/>
          <w:noProof/>
          <w:sz w:val="24"/>
          <w:szCs w:val="24"/>
          <w:lang w:bidi="en-US"/>
        </w:rPr>
        <w:t>, 2021 at 86 FR </w:t>
      </w:r>
      <w:r>
        <w:rPr>
          <w:rFonts w:ascii="Times New Roman" w:hAnsi="Times New Roman" w:cs="Times New Roman"/>
          <w:noProof/>
          <w:sz w:val="24"/>
          <w:szCs w:val="24"/>
          <w:lang w:bidi="en-US"/>
        </w:rPr>
        <w:t>35371</w:t>
      </w:r>
      <w:r w:rsidRPr="00E54372">
        <w:rPr>
          <w:rFonts w:ascii="Times New Roman" w:hAnsi="Times New Roman" w:cs="Times New Roman"/>
          <w:noProof/>
          <w:sz w:val="24"/>
          <w:szCs w:val="24"/>
          <w:lang w:bidi="en-US"/>
        </w:rPr>
        <w:t xml:space="preserve">, and we received no public comments.  The 30-day FRN published on </w:t>
      </w:r>
      <w:r w:rsidR="00D53630">
        <w:rPr>
          <w:rFonts w:ascii="Times New Roman" w:hAnsi="Times New Roman" w:cs="Times New Roman"/>
          <w:noProof/>
          <w:sz w:val="24"/>
          <w:szCs w:val="24"/>
          <w:lang w:bidi="en-US"/>
        </w:rPr>
        <w:t>September 2</w:t>
      </w:r>
      <w:r w:rsidRPr="00E54372">
        <w:rPr>
          <w:rFonts w:ascii="Times New Roman" w:hAnsi="Times New Roman" w:cs="Times New Roman"/>
          <w:noProof/>
          <w:sz w:val="24"/>
          <w:szCs w:val="24"/>
          <w:lang w:bidi="en-US"/>
        </w:rPr>
        <w:t xml:space="preserve">, 2021 at 86 FR </w:t>
      </w:r>
      <w:r w:rsidR="00D53630">
        <w:rPr>
          <w:rFonts w:ascii="Times New Roman" w:hAnsi="Times New Roman" w:cs="Times New Roman"/>
          <w:noProof/>
          <w:sz w:val="24"/>
          <w:szCs w:val="24"/>
          <w:lang w:bidi="en-US"/>
        </w:rPr>
        <w:t>49403</w:t>
      </w:r>
      <w:r w:rsidRPr="00E54372">
        <w:rPr>
          <w:rFonts w:ascii="Times New Roman" w:hAnsi="Times New Roman" w:cs="Times New Roman"/>
          <w:noProof/>
          <w:sz w:val="24"/>
          <w:szCs w:val="24"/>
          <w:lang w:bidi="en-US"/>
        </w:rPr>
        <w:t xml:space="preserve">.  If we receive any comments in response to this Notice, we will forward </w:t>
      </w:r>
      <w:r w:rsidRPr="00E54372">
        <w:rPr>
          <w:rFonts w:ascii="Times New Roman" w:hAnsi="Times New Roman" w:cs="Times New Roman"/>
          <w:noProof/>
          <w:sz w:val="24"/>
          <w:szCs w:val="24"/>
          <w:lang w:bidi="en-US"/>
        </w:rPr>
        <w:t>them to OMB</w:t>
      </w:r>
      <w:r w:rsidRPr="00E54372">
        <w:rPr>
          <w:rFonts w:ascii="Times New Roman" w:hAnsi="Times New Roman" w:cs="Times New Roman"/>
          <w:sz w:val="24"/>
          <w:szCs w:val="24"/>
        </w:rPr>
        <w:t>.</w:t>
      </w:r>
    </w:p>
    <w:p w:rsidR="00E574E6" w:rsidRPr="00C164E5" w:rsidP="00AF5924" w14:paraId="15D03B4F" w14:textId="77777777">
      <w:pPr>
        <w:pStyle w:val="ListParagraph"/>
        <w:ind w:left="1440"/>
        <w:rPr>
          <w:rFonts w:ascii="Times New Roman" w:hAnsi="Times New Roman" w:cs="Times New Roman"/>
          <w:b/>
          <w:bCs/>
          <w:sz w:val="24"/>
          <w:szCs w:val="24"/>
          <w:u w:val="single"/>
        </w:rPr>
      </w:pPr>
    </w:p>
    <w:p w:rsidR="00E574E6" w:rsidRPr="00C164E5" w:rsidP="00AF5924" w14:paraId="70800037"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Payment or Gifts to Respondents</w:t>
      </w:r>
    </w:p>
    <w:p w:rsidR="00E574E6" w:rsidRPr="00C164E5" w:rsidP="00AF5924" w14:paraId="799538DC" w14:textId="77777777">
      <w:pPr>
        <w:pStyle w:val="ListParagraph"/>
        <w:ind w:left="1440"/>
        <w:rPr>
          <w:rFonts w:ascii="Times New Roman" w:hAnsi="Times New Roman" w:cs="Times New Roman"/>
          <w:b/>
          <w:bCs/>
          <w:sz w:val="24"/>
          <w:szCs w:val="24"/>
          <w:u w:val="single"/>
        </w:rPr>
      </w:pPr>
      <w:r w:rsidRPr="00C164E5">
        <w:rPr>
          <w:rFonts w:ascii="Times New Roman" w:hAnsi="Times New Roman" w:cs="Times New Roman"/>
          <w:sz w:val="24"/>
          <w:szCs w:val="24"/>
        </w:rPr>
        <w:t>SSA does not provide payments or gifts to the respondents.</w:t>
      </w:r>
    </w:p>
    <w:p w:rsidR="00BC4793" w:rsidRPr="00C164E5" w:rsidP="00AF5924" w14:paraId="3ADC67E1" w14:textId="77777777">
      <w:pPr>
        <w:pStyle w:val="ListParagraph"/>
        <w:ind w:left="1440"/>
        <w:rPr>
          <w:rFonts w:ascii="Times New Roman" w:hAnsi="Times New Roman" w:cs="Times New Roman"/>
          <w:b/>
          <w:bCs/>
          <w:sz w:val="24"/>
          <w:szCs w:val="24"/>
          <w:u w:val="single"/>
        </w:rPr>
      </w:pPr>
    </w:p>
    <w:p w:rsidR="00E574E6" w:rsidRPr="00C164E5" w:rsidP="00AF5924" w14:paraId="3574B49D"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Assurance of Confidentiality</w:t>
      </w:r>
    </w:p>
    <w:p w:rsidR="00E574E6" w:rsidRPr="00C164E5" w:rsidP="00AF5924" w14:paraId="5941CC11" w14:textId="4F8B01BB">
      <w:pPr>
        <w:pStyle w:val="ListParagraph"/>
        <w:ind w:left="1440"/>
        <w:rPr>
          <w:rFonts w:ascii="Times New Roman" w:hAnsi="Times New Roman" w:cs="Times New Roman"/>
          <w:b/>
          <w:sz w:val="24"/>
          <w:szCs w:val="24"/>
        </w:rPr>
      </w:pPr>
      <w:r w:rsidRPr="00B75C83">
        <w:rPr>
          <w:rFonts w:ascii="Times New Roman" w:hAnsi="Times New Roman" w:cs="Times New Roman"/>
          <w:snapToGrid w:val="0"/>
          <w:sz w:val="24"/>
          <w:szCs w:val="24"/>
          <w:lang w:eastAsia="en-US"/>
        </w:rPr>
        <w:t xml:space="preserve">SSA protects and holds confidential the information it collects in accordance with </w:t>
      </w:r>
      <w:r w:rsidRPr="00B75C83">
        <w:rPr>
          <w:rFonts w:ascii="Times New Roman" w:hAnsi="Times New Roman" w:cs="Times New Roman"/>
          <w:i/>
          <w:snapToGrid w:val="0"/>
          <w:sz w:val="24"/>
          <w:szCs w:val="24"/>
          <w:lang w:eastAsia="en-US"/>
        </w:rPr>
        <w:t>42 U.S.C. 1306, 20 CFR 401</w:t>
      </w:r>
      <w:r w:rsidRPr="00B75C83">
        <w:rPr>
          <w:rFonts w:ascii="Times New Roman" w:hAnsi="Times New Roman" w:cs="Times New Roman"/>
          <w:snapToGrid w:val="0"/>
          <w:sz w:val="24"/>
          <w:szCs w:val="24"/>
          <w:lang w:eastAsia="en-US"/>
        </w:rPr>
        <w:t xml:space="preserve"> and </w:t>
      </w:r>
      <w:r w:rsidRPr="00B75C83">
        <w:rPr>
          <w:rFonts w:ascii="Times New Roman" w:hAnsi="Times New Roman" w:cs="Times New Roman"/>
          <w:i/>
          <w:snapToGrid w:val="0"/>
          <w:sz w:val="24"/>
          <w:szCs w:val="24"/>
          <w:lang w:eastAsia="en-US"/>
        </w:rPr>
        <w:t>402, 5 U.S.C. 552</w:t>
      </w:r>
      <w:r w:rsidRPr="00B75C83">
        <w:rPr>
          <w:rFonts w:ascii="Times New Roman" w:hAnsi="Times New Roman" w:cs="Times New Roman"/>
          <w:snapToGrid w:val="0"/>
          <w:sz w:val="24"/>
          <w:szCs w:val="24"/>
          <w:lang w:eastAsia="en-US"/>
        </w:rPr>
        <w:t xml:space="preserve"> (Freedom of Information Act), </w:t>
      </w:r>
      <w:r w:rsidRPr="00B75C83">
        <w:rPr>
          <w:rFonts w:ascii="Times New Roman" w:hAnsi="Times New Roman" w:cs="Times New Roman"/>
          <w:i/>
          <w:snapToGrid w:val="0"/>
          <w:sz w:val="24"/>
          <w:szCs w:val="24"/>
          <w:lang w:eastAsia="en-US"/>
        </w:rPr>
        <w:t>5 U.S.C. 552a</w:t>
      </w:r>
      <w:r w:rsidRPr="00B75C83">
        <w:rPr>
          <w:rFonts w:ascii="Times New Roman" w:hAnsi="Times New Roman" w:cs="Times New Roman"/>
          <w:snapToGrid w:val="0"/>
          <w:sz w:val="24"/>
          <w:szCs w:val="24"/>
          <w:lang w:eastAsia="en-US"/>
        </w:rPr>
        <w:t xml:space="preserve"> (Privacy Act of 1974), and OMB Circular No. A-130</w:t>
      </w:r>
      <w:r w:rsidRPr="00C164E5">
        <w:rPr>
          <w:rFonts w:ascii="Times New Roman" w:hAnsi="Times New Roman" w:cs="Times New Roman"/>
          <w:sz w:val="24"/>
          <w:szCs w:val="24"/>
        </w:rPr>
        <w:t>.</w:t>
      </w:r>
    </w:p>
    <w:p w:rsidR="00E574E6" w:rsidRPr="00C164E5" w:rsidP="00AF5924" w14:paraId="4C3E8AA2" w14:textId="77777777">
      <w:pPr>
        <w:pStyle w:val="ListParagraph"/>
        <w:ind w:left="1440"/>
        <w:rPr>
          <w:rFonts w:ascii="Times New Roman" w:hAnsi="Times New Roman" w:cs="Times New Roman"/>
          <w:b/>
          <w:bCs/>
          <w:sz w:val="24"/>
          <w:szCs w:val="24"/>
          <w:u w:val="single"/>
        </w:rPr>
      </w:pPr>
    </w:p>
    <w:p w:rsidR="00E574E6" w:rsidRPr="00C164E5" w:rsidP="00AF5924" w14:paraId="16593641"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Justification for Sensitive Questions</w:t>
      </w:r>
    </w:p>
    <w:p w:rsidR="00E574E6" w:rsidP="00AF5924" w14:paraId="77832770" w14:textId="77777777">
      <w:pPr>
        <w:pStyle w:val="ListParagraph"/>
        <w:ind w:left="1440"/>
        <w:rPr>
          <w:rFonts w:ascii="Times New Roman" w:hAnsi="Times New Roman" w:cs="Times New Roman"/>
          <w:sz w:val="24"/>
          <w:szCs w:val="24"/>
        </w:rPr>
      </w:pPr>
      <w:r w:rsidRPr="00C164E5">
        <w:rPr>
          <w:rFonts w:ascii="Times New Roman" w:hAnsi="Times New Roman" w:cs="Times New Roman"/>
          <w:sz w:val="24"/>
          <w:szCs w:val="24"/>
        </w:rPr>
        <w:t>The information collection does not contain any questions of a sensitive nature.</w:t>
      </w:r>
    </w:p>
    <w:p w:rsidR="00E574E6" w:rsidRPr="00C164E5" w:rsidP="00AF5924" w14:paraId="659C693E" w14:textId="77777777">
      <w:pPr>
        <w:pStyle w:val="ListParagraph"/>
        <w:ind w:left="1440"/>
        <w:rPr>
          <w:rFonts w:ascii="Times New Roman" w:hAnsi="Times New Roman" w:cs="Times New Roman"/>
          <w:b/>
          <w:bCs/>
          <w:sz w:val="24"/>
          <w:szCs w:val="24"/>
          <w:u w:val="single"/>
        </w:rPr>
      </w:pPr>
    </w:p>
    <w:p w:rsidR="00E574E6" w:rsidRPr="00102C6E" w:rsidP="00AF5924" w14:paraId="3C7E5EA5" w14:textId="2F28C0A8">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Estimates of Public Re</w:t>
      </w:r>
      <w:r w:rsidRPr="00C164E5">
        <w:rPr>
          <w:rFonts w:ascii="Times New Roman" w:hAnsi="Times New Roman" w:cs="Times New Roman"/>
          <w:b/>
          <w:sz w:val="24"/>
          <w:szCs w:val="24"/>
        </w:rPr>
        <w:t>porting Burden</w:t>
      </w:r>
    </w:p>
    <w:p w:rsidR="00102C6E" w:rsidRPr="00C164E5" w:rsidP="00AF5924" w14:paraId="4973C48C" w14:textId="06A1496D">
      <w:pPr>
        <w:pStyle w:val="ListParagraph"/>
        <w:ind w:left="1440"/>
        <w:rPr>
          <w:rFonts w:ascii="Times New Roman" w:hAnsi="Times New Roman" w:cs="Times New Roman"/>
          <w:b/>
          <w:bCs/>
          <w:sz w:val="24"/>
          <w:szCs w:val="24"/>
          <w:u w:val="single"/>
        </w:rPr>
      </w:pPr>
      <w:r w:rsidRPr="00102C6E">
        <w:rPr>
          <w:rFonts w:ascii="Times New Roman" w:hAnsi="Times New Roman" w:cs="Times New Roman"/>
          <w:sz w:val="24"/>
          <w:szCs w:val="24"/>
          <w:lang w:eastAsia="en-US" w:bidi="en-US"/>
        </w:rPr>
        <w:t>Please see the burden chart below:</w:t>
      </w:r>
    </w:p>
    <w:p w:rsidR="00C84FBC" w:rsidRPr="00C164E5" w:rsidP="00E574E6" w14:paraId="2B555F83" w14:textId="77777777">
      <w:pPr>
        <w:pStyle w:val="ListParagraph"/>
        <w:ind w:left="1080"/>
        <w:rPr>
          <w:rFonts w:ascii="Times New Roman" w:hAnsi="Times New Roman" w:cs="Times New Roman"/>
          <w:b/>
          <w:sz w:val="24"/>
          <w:szCs w:val="24"/>
        </w:rPr>
      </w:pPr>
    </w:p>
    <w:tbl>
      <w:tblPr>
        <w:tblW w:w="1161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8"/>
        <w:gridCol w:w="1527"/>
        <w:gridCol w:w="1332"/>
        <w:gridCol w:w="1229"/>
        <w:gridCol w:w="1258"/>
        <w:gridCol w:w="1616"/>
        <w:gridCol w:w="1362"/>
        <w:gridCol w:w="1678"/>
      </w:tblGrid>
      <w:tr w14:paraId="01443C64" w14:textId="77777777" w:rsidTr="00102C6E">
        <w:tblPrEx>
          <w:tblW w:w="1161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08" w:type="dxa"/>
            <w:shd w:val="clear" w:color="auto" w:fill="auto"/>
          </w:tcPr>
          <w:p w:rsidR="00102C6E" w:rsidRPr="00102C6E" w:rsidP="00102C6E" w14:paraId="1203621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val="x-none"/>
              </w:rPr>
            </w:pPr>
            <w:r w:rsidRPr="00102C6E">
              <w:rPr>
                <w:rFonts w:ascii="Times New Roman" w:eastAsia="Calibri" w:hAnsi="Times New Roman" w:cs="Times New Roman"/>
                <w:b/>
                <w:sz w:val="24"/>
                <w:szCs w:val="24"/>
                <w:lang w:val="x-none"/>
              </w:rPr>
              <w:t>Modality of Completion</w:t>
            </w:r>
          </w:p>
        </w:tc>
        <w:tc>
          <w:tcPr>
            <w:tcW w:w="1527" w:type="dxa"/>
            <w:shd w:val="clear" w:color="auto" w:fill="auto"/>
          </w:tcPr>
          <w:p w:rsidR="00102C6E" w:rsidRPr="00102C6E" w:rsidP="00102C6E" w14:paraId="26D7127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val="x-none"/>
              </w:rPr>
            </w:pPr>
            <w:r w:rsidRPr="00102C6E">
              <w:rPr>
                <w:rFonts w:ascii="Times New Roman" w:eastAsia="Calibri" w:hAnsi="Times New Roman" w:cs="Times New Roman"/>
                <w:b/>
                <w:sz w:val="24"/>
                <w:szCs w:val="24"/>
                <w:lang w:val="x-none"/>
              </w:rPr>
              <w:t>Number of Respondents</w:t>
            </w:r>
          </w:p>
        </w:tc>
        <w:tc>
          <w:tcPr>
            <w:tcW w:w="1332" w:type="dxa"/>
            <w:shd w:val="clear" w:color="auto" w:fill="auto"/>
          </w:tcPr>
          <w:p w:rsidR="00102C6E" w:rsidRPr="00102C6E" w:rsidP="00102C6E" w14:paraId="23ECB16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val="x-none"/>
              </w:rPr>
            </w:pPr>
            <w:r w:rsidRPr="00102C6E">
              <w:rPr>
                <w:rFonts w:ascii="Times New Roman" w:eastAsia="Calibri" w:hAnsi="Times New Roman" w:cs="Times New Roman"/>
                <w:b/>
                <w:sz w:val="24"/>
                <w:szCs w:val="24"/>
                <w:lang w:val="x-none"/>
              </w:rPr>
              <w:t>Frequency of Response</w:t>
            </w:r>
          </w:p>
        </w:tc>
        <w:tc>
          <w:tcPr>
            <w:tcW w:w="1229" w:type="dxa"/>
            <w:shd w:val="clear" w:color="auto" w:fill="auto"/>
          </w:tcPr>
          <w:p w:rsidR="00102C6E" w:rsidRPr="00102C6E" w:rsidP="00102C6E" w14:paraId="4A5EA98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val="x-none"/>
              </w:rPr>
            </w:pPr>
            <w:r w:rsidRPr="00102C6E">
              <w:rPr>
                <w:rFonts w:ascii="Times New Roman" w:eastAsia="Calibri" w:hAnsi="Times New Roman" w:cs="Times New Roman"/>
                <w:b/>
                <w:sz w:val="24"/>
                <w:szCs w:val="24"/>
                <w:lang w:val="x-none"/>
              </w:rPr>
              <w:t>Average Burden Per Response (minutes)</w:t>
            </w:r>
          </w:p>
        </w:tc>
        <w:tc>
          <w:tcPr>
            <w:tcW w:w="1258" w:type="dxa"/>
            <w:shd w:val="clear" w:color="auto" w:fill="auto"/>
          </w:tcPr>
          <w:p w:rsidR="00102C6E" w:rsidRPr="00102C6E" w:rsidP="00102C6E" w14:paraId="2C99F26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val="x-none"/>
              </w:rPr>
            </w:pPr>
            <w:r w:rsidRPr="00102C6E">
              <w:rPr>
                <w:rFonts w:ascii="Times New Roman" w:eastAsia="Calibri" w:hAnsi="Times New Roman" w:cs="Times New Roman"/>
                <w:b/>
                <w:sz w:val="24"/>
                <w:szCs w:val="24"/>
                <w:lang w:val="x-none"/>
              </w:rPr>
              <w:t>Estimated Total Annual Burden (hours)</w:t>
            </w:r>
          </w:p>
        </w:tc>
        <w:tc>
          <w:tcPr>
            <w:tcW w:w="1616" w:type="dxa"/>
            <w:shd w:val="clear" w:color="auto" w:fill="auto"/>
          </w:tcPr>
          <w:p w:rsidR="00102C6E" w:rsidRPr="00102C6E" w:rsidP="00102C6E" w14:paraId="28F58E9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val="x-none"/>
              </w:rPr>
            </w:pPr>
            <w:r w:rsidRPr="00102C6E">
              <w:rPr>
                <w:rFonts w:ascii="Times New Roman" w:eastAsia="Calibri" w:hAnsi="Times New Roman" w:cs="Times New Roman"/>
                <w:b/>
                <w:sz w:val="24"/>
                <w:szCs w:val="24"/>
                <w:lang w:val="x-none"/>
              </w:rPr>
              <w:t>Average Theoretical Hourly Cost Amount (dollars)*</w:t>
            </w:r>
          </w:p>
        </w:tc>
        <w:tc>
          <w:tcPr>
            <w:tcW w:w="1362" w:type="dxa"/>
            <w:shd w:val="clear" w:color="auto" w:fill="auto"/>
          </w:tcPr>
          <w:p w:rsidR="00102C6E" w:rsidRPr="00102C6E" w:rsidP="00102C6E" w14:paraId="6F6C3EFF" w14:textId="77777777">
            <w:pPr>
              <w:widowControl/>
              <w:suppressAutoHyphens/>
              <w:autoSpaceDE w:val="0"/>
              <w:autoSpaceDN w:val="0"/>
              <w:adjustRightInd w:val="0"/>
              <w:rPr>
                <w:rFonts w:ascii="Times New Roman" w:eastAsia="Calibri" w:hAnsi="Times New Roman" w:cs="Times New Roman"/>
                <w:b/>
                <w:sz w:val="24"/>
                <w:szCs w:val="24"/>
                <w:lang w:eastAsia="ar-SA"/>
              </w:rPr>
            </w:pPr>
            <w:r w:rsidRPr="00102C6E">
              <w:rPr>
                <w:rFonts w:ascii="Times New Roman" w:eastAsia="Calibri" w:hAnsi="Times New Roman" w:cs="Times New Roman"/>
                <w:b/>
                <w:sz w:val="24"/>
                <w:szCs w:val="24"/>
                <w:lang w:eastAsia="ar-SA"/>
              </w:rPr>
              <w:t xml:space="preserve">Average Wait Time in Field Office or for Teleservice Centers </w:t>
            </w:r>
          </w:p>
          <w:p w:rsidR="00102C6E" w:rsidRPr="00102C6E" w:rsidP="00102C6E" w14:paraId="26B9BE6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val="x-none"/>
              </w:rPr>
            </w:pPr>
            <w:r w:rsidRPr="00102C6E">
              <w:rPr>
                <w:rFonts w:ascii="Times New Roman" w:eastAsia="Calibri" w:hAnsi="Times New Roman" w:cs="Times New Roman"/>
                <w:b/>
                <w:sz w:val="24"/>
                <w:szCs w:val="24"/>
                <w:lang w:val="x-none"/>
              </w:rPr>
              <w:t>(minutes) **</w:t>
            </w:r>
          </w:p>
        </w:tc>
        <w:tc>
          <w:tcPr>
            <w:tcW w:w="1678" w:type="dxa"/>
            <w:shd w:val="clear" w:color="auto" w:fill="auto"/>
          </w:tcPr>
          <w:p w:rsidR="00102C6E" w:rsidRPr="00102C6E" w:rsidP="00102C6E" w14:paraId="3ECAB31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val="x-none"/>
              </w:rPr>
            </w:pPr>
            <w:r w:rsidRPr="00102C6E">
              <w:rPr>
                <w:rFonts w:ascii="Times New Roman" w:hAnsi="Times New Roman" w:cs="Times New Roman"/>
                <w:b/>
                <w:snapToGrid w:val="0"/>
                <w:sz w:val="24"/>
                <w:szCs w:val="24"/>
                <w:lang w:val="x-none"/>
              </w:rPr>
              <w:t>Total Annual Opportunity Cost (dollars)***</w:t>
            </w:r>
          </w:p>
        </w:tc>
      </w:tr>
      <w:tr w14:paraId="77141A0B" w14:textId="77777777" w:rsidTr="00102C6E">
        <w:tblPrEx>
          <w:tblW w:w="11610" w:type="dxa"/>
          <w:tblInd w:w="-1085" w:type="dxa"/>
          <w:tblLook w:val="04A0"/>
        </w:tblPrEx>
        <w:tc>
          <w:tcPr>
            <w:tcW w:w="1608" w:type="dxa"/>
            <w:shd w:val="clear" w:color="auto" w:fill="auto"/>
          </w:tcPr>
          <w:p w:rsidR="00102C6E" w:rsidRPr="00102C6E" w:rsidP="00102C6E" w14:paraId="31CD780F" w14:textId="15DB68C3">
            <w:pPr>
              <w:widowControl/>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SSA-8019 </w:t>
            </w:r>
          </w:p>
          <w:p w:rsidR="00102C6E" w:rsidRPr="00102C6E" w:rsidP="00102C6E" w14:paraId="3283A5F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(Paper)</w:t>
            </w:r>
          </w:p>
        </w:tc>
        <w:tc>
          <w:tcPr>
            <w:tcW w:w="1527" w:type="dxa"/>
            <w:shd w:val="clear" w:color="auto" w:fill="auto"/>
          </w:tcPr>
          <w:p w:rsidR="00102C6E" w:rsidRPr="00102C6E" w:rsidP="00C84FBC" w14:paraId="7F83349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 xml:space="preserve"> 200</w:t>
            </w:r>
          </w:p>
        </w:tc>
        <w:tc>
          <w:tcPr>
            <w:tcW w:w="1332" w:type="dxa"/>
            <w:shd w:val="clear" w:color="auto" w:fill="auto"/>
          </w:tcPr>
          <w:p w:rsidR="00102C6E" w:rsidRPr="00102C6E" w:rsidP="00C84FBC" w14:paraId="678528A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1</w:t>
            </w:r>
          </w:p>
        </w:tc>
        <w:tc>
          <w:tcPr>
            <w:tcW w:w="1229" w:type="dxa"/>
            <w:shd w:val="clear" w:color="auto" w:fill="auto"/>
          </w:tcPr>
          <w:p w:rsidR="00102C6E" w:rsidRPr="00102C6E" w:rsidP="00C84FBC" w14:paraId="7A74B1A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6</w:t>
            </w:r>
          </w:p>
        </w:tc>
        <w:tc>
          <w:tcPr>
            <w:tcW w:w="1258" w:type="dxa"/>
            <w:shd w:val="clear" w:color="auto" w:fill="auto"/>
          </w:tcPr>
          <w:p w:rsidR="00102C6E" w:rsidRPr="00102C6E" w:rsidP="00C84FBC" w14:paraId="69D1507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20</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102C6E" w:rsidRPr="00102C6E" w:rsidP="00C84FBC" w14:paraId="1E084FE1" w14:textId="074327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hAnsi="Times New Roman" w:cs="Times New Roman"/>
                <w:sz w:val="24"/>
                <w:szCs w:val="24"/>
                <w:lang w:val="x-none"/>
              </w:rPr>
              <w:t>$</w:t>
            </w:r>
            <w:r w:rsidR="00AA23D6">
              <w:rPr>
                <w:rFonts w:ascii="Times New Roman" w:hAnsi="Times New Roman" w:cs="Times New Roman"/>
                <w:sz w:val="24"/>
                <w:szCs w:val="24"/>
              </w:rPr>
              <w:t>22.39</w:t>
            </w:r>
            <w:r w:rsidRPr="00102C6E">
              <w:rPr>
                <w:rFonts w:ascii="Times New Roman" w:hAnsi="Times New Roman" w:cs="Times New Roman"/>
                <w:sz w:val="24"/>
                <w:szCs w:val="24"/>
                <w:lang w:val="x-none"/>
              </w:rPr>
              <w:t>*</w:t>
            </w:r>
          </w:p>
        </w:tc>
        <w:tc>
          <w:tcPr>
            <w:tcW w:w="1362" w:type="dxa"/>
            <w:shd w:val="clear" w:color="auto" w:fill="auto"/>
          </w:tcPr>
          <w:p w:rsidR="00102C6E" w:rsidRPr="00102C6E" w:rsidP="00C84FBC" w14:paraId="3FED272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p>
        </w:tc>
        <w:tc>
          <w:tcPr>
            <w:tcW w:w="1678" w:type="dxa"/>
            <w:shd w:val="clear" w:color="auto" w:fill="auto"/>
          </w:tcPr>
          <w:p w:rsidR="00102C6E" w:rsidRPr="00102C6E" w:rsidP="00C84FBC" w14:paraId="08030644" w14:textId="28B07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w:t>
            </w:r>
            <w:r w:rsidR="00AA23D6">
              <w:rPr>
                <w:rFonts w:ascii="Times New Roman" w:eastAsia="Calibri" w:hAnsi="Times New Roman" w:cs="Times New Roman"/>
                <w:sz w:val="24"/>
                <w:szCs w:val="24"/>
              </w:rPr>
              <w:t>448</w:t>
            </w:r>
            <w:r w:rsidRPr="00102C6E">
              <w:rPr>
                <w:rFonts w:ascii="Times New Roman" w:eastAsia="Calibri" w:hAnsi="Times New Roman" w:cs="Times New Roman"/>
                <w:sz w:val="24"/>
                <w:szCs w:val="24"/>
                <w:lang w:val="x-none"/>
              </w:rPr>
              <w:t>***</w:t>
            </w:r>
          </w:p>
        </w:tc>
      </w:tr>
      <w:tr w14:paraId="1ADCD126" w14:textId="77777777" w:rsidTr="00102C6E">
        <w:tblPrEx>
          <w:tblW w:w="11610" w:type="dxa"/>
          <w:tblInd w:w="-1085" w:type="dxa"/>
          <w:tblLook w:val="04A0"/>
        </w:tblPrEx>
        <w:tc>
          <w:tcPr>
            <w:tcW w:w="1608" w:type="dxa"/>
            <w:shd w:val="clear" w:color="auto" w:fill="auto"/>
          </w:tcPr>
          <w:p w:rsidR="00102C6E" w:rsidRPr="00102C6E" w:rsidP="00102C6E" w14:paraId="593812CD" w14:textId="77777777">
            <w:pPr>
              <w:widowControl/>
              <w:suppressAutoHyphens/>
              <w:rPr>
                <w:rFonts w:ascii="Times New Roman" w:eastAsia="Calibri" w:hAnsi="Times New Roman" w:cs="Times New Roman"/>
                <w:sz w:val="24"/>
                <w:szCs w:val="24"/>
              </w:rPr>
            </w:pPr>
            <w:r w:rsidRPr="00102C6E">
              <w:rPr>
                <w:rFonts w:ascii="Times New Roman" w:eastAsia="Calibri" w:hAnsi="Times New Roman" w:cs="Times New Roman"/>
                <w:sz w:val="24"/>
                <w:szCs w:val="24"/>
              </w:rPr>
              <w:t>SSI Claims System</w:t>
            </w:r>
          </w:p>
          <w:p w:rsidR="00102C6E" w:rsidRPr="00102C6E" w:rsidP="00102C6E" w14:paraId="5736379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(Intranet)</w:t>
            </w:r>
          </w:p>
        </w:tc>
        <w:tc>
          <w:tcPr>
            <w:tcW w:w="1527" w:type="dxa"/>
            <w:shd w:val="clear" w:color="auto" w:fill="auto"/>
          </w:tcPr>
          <w:p w:rsidR="00102C6E" w:rsidRPr="00102C6E" w:rsidP="00C84FBC" w14:paraId="55FF4BA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35,257</w:t>
            </w:r>
          </w:p>
        </w:tc>
        <w:tc>
          <w:tcPr>
            <w:tcW w:w="1332" w:type="dxa"/>
            <w:shd w:val="clear" w:color="auto" w:fill="auto"/>
          </w:tcPr>
          <w:p w:rsidR="00102C6E" w:rsidRPr="00102C6E" w:rsidP="00C84FBC" w14:paraId="3E0667E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1</w:t>
            </w:r>
          </w:p>
        </w:tc>
        <w:tc>
          <w:tcPr>
            <w:tcW w:w="1229" w:type="dxa"/>
            <w:shd w:val="clear" w:color="auto" w:fill="auto"/>
          </w:tcPr>
          <w:p w:rsidR="00102C6E" w:rsidRPr="00102C6E" w:rsidP="00C84FBC" w14:paraId="16CC52F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6</w:t>
            </w:r>
          </w:p>
        </w:tc>
        <w:tc>
          <w:tcPr>
            <w:tcW w:w="1258" w:type="dxa"/>
            <w:shd w:val="clear" w:color="auto" w:fill="auto"/>
          </w:tcPr>
          <w:p w:rsidR="00102C6E" w:rsidRPr="00102C6E" w:rsidP="00C84FBC" w14:paraId="3797D65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3,526</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102C6E" w:rsidRPr="00102C6E" w:rsidP="00C84FBC" w14:paraId="57060D03" w14:textId="149BF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hAnsi="Times New Roman" w:cs="Times New Roman"/>
                <w:sz w:val="24"/>
                <w:szCs w:val="24"/>
                <w:lang w:val="x-none"/>
              </w:rPr>
              <w:t>$</w:t>
            </w:r>
            <w:r w:rsidR="00AA23D6">
              <w:rPr>
                <w:rFonts w:ascii="Times New Roman" w:hAnsi="Times New Roman" w:cs="Times New Roman"/>
                <w:sz w:val="24"/>
                <w:szCs w:val="24"/>
              </w:rPr>
              <w:t>22.39</w:t>
            </w:r>
            <w:r w:rsidRPr="00102C6E">
              <w:rPr>
                <w:rFonts w:ascii="Times New Roman" w:hAnsi="Times New Roman" w:cs="Times New Roman"/>
                <w:sz w:val="24"/>
                <w:szCs w:val="24"/>
                <w:lang w:val="x-none"/>
              </w:rPr>
              <w:t>*</w:t>
            </w:r>
          </w:p>
        </w:tc>
        <w:tc>
          <w:tcPr>
            <w:tcW w:w="1362" w:type="dxa"/>
            <w:shd w:val="clear" w:color="auto" w:fill="auto"/>
          </w:tcPr>
          <w:p w:rsidR="00102C6E" w:rsidRPr="00102C6E" w:rsidP="00C84FBC" w14:paraId="1E2E044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2</w:t>
            </w:r>
            <w:r w:rsidRPr="00102C6E">
              <w:rPr>
                <w:rFonts w:ascii="Times New Roman" w:eastAsia="Calibri" w:hAnsi="Times New Roman" w:cs="Times New Roman"/>
                <w:sz w:val="24"/>
                <w:szCs w:val="24"/>
              </w:rPr>
              <w:t>1</w:t>
            </w:r>
            <w:r w:rsidRPr="00102C6E">
              <w:rPr>
                <w:rFonts w:ascii="Times New Roman" w:eastAsia="Calibri" w:hAnsi="Times New Roman" w:cs="Times New Roman"/>
                <w:sz w:val="24"/>
                <w:szCs w:val="24"/>
                <w:lang w:val="x-none"/>
              </w:rPr>
              <w:t>**</w:t>
            </w:r>
          </w:p>
        </w:tc>
        <w:tc>
          <w:tcPr>
            <w:tcW w:w="1678" w:type="dxa"/>
            <w:shd w:val="clear" w:color="auto" w:fill="auto"/>
          </w:tcPr>
          <w:p w:rsidR="00102C6E" w:rsidRPr="00102C6E" w:rsidP="00C84FBC" w14:paraId="66670FFA" w14:textId="4590A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4"/>
                <w:szCs w:val="24"/>
                <w:lang w:val="x-none"/>
              </w:rPr>
            </w:pPr>
            <w:r w:rsidRPr="00102C6E">
              <w:rPr>
                <w:rFonts w:ascii="Times New Roman" w:eastAsia="Calibri" w:hAnsi="Times New Roman" w:cs="Times New Roman"/>
                <w:sz w:val="24"/>
                <w:szCs w:val="24"/>
                <w:lang w:val="x-none"/>
              </w:rPr>
              <w:t>$</w:t>
            </w:r>
            <w:r w:rsidRPr="00102C6E">
              <w:rPr>
                <w:rFonts w:ascii="Times New Roman" w:eastAsia="Calibri" w:hAnsi="Times New Roman" w:cs="Times New Roman"/>
                <w:sz w:val="24"/>
                <w:szCs w:val="24"/>
              </w:rPr>
              <w:t>3</w:t>
            </w:r>
            <w:r w:rsidR="00AA23D6">
              <w:rPr>
                <w:rFonts w:ascii="Times New Roman" w:eastAsia="Calibri" w:hAnsi="Times New Roman" w:cs="Times New Roman"/>
                <w:sz w:val="24"/>
                <w:szCs w:val="24"/>
              </w:rPr>
              <w:t>55,240</w:t>
            </w:r>
            <w:r w:rsidRPr="00102C6E">
              <w:rPr>
                <w:rFonts w:ascii="Times New Roman" w:eastAsia="Calibri" w:hAnsi="Times New Roman" w:cs="Times New Roman"/>
                <w:sz w:val="24"/>
                <w:szCs w:val="24"/>
                <w:lang w:val="x-none"/>
              </w:rPr>
              <w:t>***</w:t>
            </w:r>
          </w:p>
        </w:tc>
      </w:tr>
      <w:tr w14:paraId="5EA4FBC5" w14:textId="77777777" w:rsidTr="00102C6E">
        <w:tblPrEx>
          <w:tblW w:w="11610" w:type="dxa"/>
          <w:tblInd w:w="-1085" w:type="dxa"/>
          <w:tblLook w:val="04A0"/>
        </w:tblPrEx>
        <w:tc>
          <w:tcPr>
            <w:tcW w:w="1608" w:type="dxa"/>
            <w:shd w:val="clear" w:color="auto" w:fill="auto"/>
          </w:tcPr>
          <w:p w:rsidR="00102C6E" w:rsidRPr="00102C6E" w:rsidP="00102C6E" w14:paraId="245064C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lang w:val="x-none"/>
              </w:rPr>
            </w:pPr>
            <w:r w:rsidRPr="00102C6E">
              <w:rPr>
                <w:rFonts w:ascii="Times New Roman" w:eastAsia="Calibri" w:hAnsi="Times New Roman" w:cs="Times New Roman"/>
                <w:b/>
                <w:sz w:val="24"/>
                <w:szCs w:val="24"/>
                <w:lang w:val="x-none"/>
              </w:rPr>
              <w:t>Totals</w:t>
            </w:r>
          </w:p>
        </w:tc>
        <w:tc>
          <w:tcPr>
            <w:tcW w:w="1527" w:type="dxa"/>
            <w:shd w:val="clear" w:color="auto" w:fill="auto"/>
          </w:tcPr>
          <w:p w:rsidR="00102C6E" w:rsidRPr="00102C6E" w:rsidP="00C84FBC" w14:paraId="3B3765E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b/>
                <w:sz w:val="24"/>
                <w:szCs w:val="24"/>
                <w:lang w:val="x-none"/>
              </w:rPr>
            </w:pPr>
            <w:r w:rsidRPr="00102C6E">
              <w:rPr>
                <w:rFonts w:ascii="Times New Roman" w:eastAsia="Calibri" w:hAnsi="Times New Roman" w:cs="Times New Roman"/>
                <w:b/>
                <w:sz w:val="24"/>
                <w:szCs w:val="24"/>
                <w:lang w:val="x-none"/>
              </w:rPr>
              <w:t>35,457</w:t>
            </w:r>
          </w:p>
        </w:tc>
        <w:tc>
          <w:tcPr>
            <w:tcW w:w="1332" w:type="dxa"/>
            <w:shd w:val="clear" w:color="auto" w:fill="auto"/>
          </w:tcPr>
          <w:p w:rsidR="00102C6E" w:rsidRPr="00102C6E" w:rsidP="00C84FBC" w14:paraId="574C7A6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b/>
                <w:sz w:val="24"/>
                <w:szCs w:val="24"/>
                <w:lang w:val="x-none"/>
              </w:rPr>
            </w:pPr>
          </w:p>
        </w:tc>
        <w:tc>
          <w:tcPr>
            <w:tcW w:w="1229" w:type="dxa"/>
            <w:shd w:val="clear" w:color="auto" w:fill="auto"/>
          </w:tcPr>
          <w:p w:rsidR="00102C6E" w:rsidRPr="00102C6E" w:rsidP="00C84FBC" w14:paraId="2C00791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b/>
                <w:sz w:val="24"/>
                <w:szCs w:val="24"/>
                <w:lang w:val="x-none"/>
              </w:rPr>
            </w:pPr>
          </w:p>
        </w:tc>
        <w:tc>
          <w:tcPr>
            <w:tcW w:w="1258" w:type="dxa"/>
            <w:shd w:val="clear" w:color="auto" w:fill="auto"/>
          </w:tcPr>
          <w:p w:rsidR="00102C6E" w:rsidRPr="00102C6E" w:rsidP="00C84FBC" w14:paraId="29323F9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b/>
                <w:sz w:val="24"/>
                <w:szCs w:val="24"/>
                <w:lang w:val="x-none"/>
              </w:rPr>
            </w:pPr>
            <w:r w:rsidRPr="00102C6E">
              <w:rPr>
                <w:rFonts w:ascii="Times New Roman" w:eastAsia="Calibri" w:hAnsi="Times New Roman" w:cs="Times New Roman"/>
                <w:b/>
                <w:sz w:val="24"/>
                <w:szCs w:val="24"/>
                <w:lang w:val="x-none"/>
              </w:rPr>
              <w:t>3,546</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102C6E" w:rsidRPr="00102C6E" w:rsidP="00C84FBC" w14:paraId="07BF8F8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b/>
                <w:sz w:val="24"/>
                <w:szCs w:val="24"/>
                <w:lang w:val="x-none"/>
              </w:rPr>
            </w:pPr>
          </w:p>
        </w:tc>
        <w:tc>
          <w:tcPr>
            <w:tcW w:w="1362" w:type="dxa"/>
            <w:shd w:val="clear" w:color="auto" w:fill="auto"/>
          </w:tcPr>
          <w:p w:rsidR="00102C6E" w:rsidRPr="00102C6E" w:rsidP="00C84FBC" w14:paraId="5AF2F76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b/>
                <w:sz w:val="24"/>
                <w:szCs w:val="24"/>
                <w:lang w:val="x-none"/>
              </w:rPr>
            </w:pPr>
          </w:p>
        </w:tc>
        <w:tc>
          <w:tcPr>
            <w:tcW w:w="1678" w:type="dxa"/>
            <w:shd w:val="clear" w:color="auto" w:fill="auto"/>
          </w:tcPr>
          <w:p w:rsidR="00102C6E" w:rsidRPr="00102C6E" w:rsidP="00C84FBC" w14:paraId="360AFD52" w14:textId="58A6D7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b/>
                <w:sz w:val="24"/>
                <w:szCs w:val="24"/>
                <w:lang w:val="x-none"/>
              </w:rPr>
            </w:pPr>
            <w:r w:rsidRPr="00102C6E">
              <w:rPr>
                <w:rFonts w:ascii="Times New Roman" w:eastAsia="Calibri" w:hAnsi="Times New Roman" w:cs="Times New Roman"/>
                <w:b/>
                <w:sz w:val="24"/>
                <w:szCs w:val="24"/>
                <w:lang w:val="x-none"/>
              </w:rPr>
              <w:t>$</w:t>
            </w:r>
            <w:r w:rsidR="00AA23D6">
              <w:rPr>
                <w:rFonts w:ascii="Times New Roman" w:eastAsia="Calibri" w:hAnsi="Times New Roman" w:cs="Times New Roman"/>
                <w:b/>
                <w:sz w:val="24"/>
                <w:szCs w:val="24"/>
              </w:rPr>
              <w:t>355,688</w:t>
            </w:r>
            <w:r w:rsidRPr="00102C6E">
              <w:rPr>
                <w:rFonts w:ascii="Times New Roman" w:eastAsia="Calibri" w:hAnsi="Times New Roman" w:cs="Times New Roman"/>
                <w:b/>
                <w:sz w:val="24"/>
                <w:szCs w:val="24"/>
                <w:lang w:val="x-none"/>
              </w:rPr>
              <w:t>***</w:t>
            </w:r>
          </w:p>
        </w:tc>
      </w:tr>
    </w:tbl>
    <w:p w:rsidR="00AF5924" w:rsidP="00AA23D6" w14:paraId="3E99939F" w14:textId="64572CAD">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hanging="270"/>
        <w:rPr>
          <w:rFonts w:ascii="Times New Roman" w:eastAsia="SimSun" w:hAnsi="Times New Roman" w:cs="Times New Roman"/>
          <w:sz w:val="24"/>
          <w:szCs w:val="24"/>
        </w:rPr>
      </w:pPr>
      <w:r w:rsidRPr="00AA23D6">
        <w:rPr>
          <w:rFonts w:ascii="Times New Roman" w:eastAsia="Calibri" w:hAnsi="Times New Roman" w:cs="Times New Roman"/>
          <w:sz w:val="24"/>
          <w:szCs w:val="24"/>
        </w:rPr>
        <w:t>* We based this figure on the average DI payments based on SSA's current  FY 2024 data (</w:t>
      </w:r>
      <w:hyperlink r:id="rId7" w:history="1">
        <w:r w:rsidRPr="00AA23D6">
          <w:rPr>
            <w:rFonts w:ascii="Times New Roman" w:eastAsia="Calibri" w:hAnsi="Times New Roman" w:cs="Times New Roman"/>
            <w:color w:val="0000FF"/>
            <w:sz w:val="24"/>
            <w:szCs w:val="24"/>
            <w:u w:val="single"/>
          </w:rPr>
          <w:t>https://mwww.ba.ssa.gov/legislation/2024FactSheet.pdf</w:t>
        </w:r>
      </w:hyperlink>
      <w:r w:rsidRPr="00AA23D6">
        <w:rPr>
          <w:rFonts w:ascii="Times New Roman" w:eastAsia="Calibri" w:hAnsi="Times New Roman" w:cs="Times New Roman"/>
          <w:snapToGrid w:val="0"/>
          <w:sz w:val="24"/>
          <w:szCs w:val="24"/>
          <w:u w:val="single"/>
        </w:rPr>
        <w:t>)</w:t>
      </w:r>
      <w:r w:rsidRPr="00AA23D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AF5924">
        <w:rPr>
          <w:rFonts w:ascii="Times New Roman" w:eastAsia="SimSun" w:hAnsi="Times New Roman" w:cs="Times New Roman"/>
          <w:sz w:val="24"/>
          <w:szCs w:val="24"/>
        </w:rPr>
        <w:t>and the average U.S. worker’s hourly wages, as reported by Bureau of Labor Statistics data (</w:t>
      </w:r>
      <w:hyperlink r:id="rId8" w:history="1">
        <w:r w:rsidRPr="00AF5924">
          <w:rPr>
            <w:rFonts w:ascii="Times New Roman" w:eastAsia="SimSun" w:hAnsi="Times New Roman" w:cs="Times New Roman"/>
            <w:color w:val="0000FF"/>
            <w:sz w:val="24"/>
            <w:szCs w:val="24"/>
            <w:u w:val="single"/>
          </w:rPr>
          <w:t>https://www.bl</w:t>
        </w:r>
        <w:r w:rsidRPr="00AF5924">
          <w:rPr>
            <w:rFonts w:ascii="Times New Roman" w:eastAsia="SimSun" w:hAnsi="Times New Roman" w:cs="Times New Roman"/>
            <w:color w:val="0000FF"/>
            <w:sz w:val="24"/>
            <w:szCs w:val="24"/>
            <w:u w:val="single"/>
          </w:rPr>
          <w:t>s.gov/oes/current/oes_nat.htm</w:t>
        </w:r>
      </w:hyperlink>
      <w:r w:rsidRPr="00AF5924">
        <w:rPr>
          <w:rFonts w:ascii="Times New Roman" w:eastAsia="SimSun" w:hAnsi="Times New Roman" w:cs="Times New Roman"/>
          <w:sz w:val="24"/>
          <w:szCs w:val="24"/>
        </w:rPr>
        <w:t>)</w:t>
      </w:r>
      <w:r w:rsidRPr="00AF5924">
        <w:rPr>
          <w:rFonts w:ascii="Times New Roman" w:eastAsia="SimSun" w:hAnsi="Times New Roman" w:cs="Times New Roman"/>
          <w:sz w:val="24"/>
          <w:szCs w:val="24"/>
          <w:lang w:eastAsia="ar-SA"/>
        </w:rPr>
        <w:t>.</w:t>
      </w:r>
    </w:p>
    <w:p w:rsidR="00AF5924" w:rsidRPr="00AF5924" w:rsidP="00AF5924" w14:paraId="492EEFED" w14:textId="77777777">
      <w:pPr>
        <w:widowControl/>
        <w:tabs>
          <w:tab w:val="left" w:pos="1440"/>
          <w:tab w:val="left" w:pos="3870"/>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right="-720"/>
        <w:rPr>
          <w:rFonts w:ascii="Times New Roman" w:eastAsia="SimSun" w:hAnsi="Times New Roman" w:cs="Times New Roman"/>
          <w:sz w:val="24"/>
          <w:szCs w:val="24"/>
          <w:lang w:eastAsia="ar-SA"/>
        </w:rPr>
      </w:pPr>
    </w:p>
    <w:p w:rsidR="00AF5924" w:rsidP="00AF5924" w14:paraId="24C11D4B" w14:textId="01CCF25B">
      <w:pPr>
        <w:widowControl/>
        <w:tabs>
          <w:tab w:val="left" w:pos="1440"/>
          <w:tab w:val="left" w:pos="2160"/>
        </w:tabs>
        <w:autoSpaceDE w:val="0"/>
        <w:autoSpaceDN w:val="0"/>
        <w:adjustRightInd w:val="0"/>
        <w:ind w:left="1440"/>
        <w:rPr>
          <w:rFonts w:ascii="Times New Roman" w:eastAsia="SimSun" w:hAnsi="Times New Roman" w:cs="Times New Roman"/>
          <w:sz w:val="24"/>
          <w:szCs w:val="24"/>
          <w:lang w:eastAsia="ar-SA"/>
        </w:rPr>
      </w:pPr>
      <w:r w:rsidRPr="00AF5924">
        <w:rPr>
          <w:rFonts w:ascii="Times New Roman" w:eastAsia="SimSun" w:hAnsi="Times New Roman" w:cs="Times New Roman"/>
          <w:sz w:val="24"/>
          <w:szCs w:val="24"/>
          <w:lang w:eastAsia="ar-SA"/>
        </w:rPr>
        <w:t>** We based this figure on averaging both the average FY 202</w:t>
      </w:r>
      <w:r w:rsidR="00AA23D6">
        <w:rPr>
          <w:rFonts w:ascii="Times New Roman" w:eastAsia="SimSun" w:hAnsi="Times New Roman" w:cs="Times New Roman"/>
          <w:sz w:val="24"/>
          <w:szCs w:val="24"/>
          <w:lang w:eastAsia="ar-SA"/>
        </w:rPr>
        <w:t>4</w:t>
      </w:r>
      <w:r w:rsidRPr="00AF5924">
        <w:rPr>
          <w:rFonts w:ascii="Times New Roman" w:eastAsia="SimSun" w:hAnsi="Times New Roman" w:cs="Times New Roman"/>
          <w:sz w:val="24"/>
          <w:szCs w:val="24"/>
          <w:lang w:eastAsia="ar-SA"/>
        </w:rPr>
        <w:t xml:space="preserve"> wait times for field offices and teleservice centers, based on SSA’s current management information data.</w:t>
      </w:r>
    </w:p>
    <w:p w:rsidR="00AF5924" w:rsidRPr="00AF5924" w:rsidP="00AF5924" w14:paraId="176452C9" w14:textId="77777777">
      <w:pPr>
        <w:widowControl/>
        <w:tabs>
          <w:tab w:val="left" w:pos="1440"/>
          <w:tab w:val="left" w:pos="2160"/>
        </w:tabs>
        <w:autoSpaceDE w:val="0"/>
        <w:autoSpaceDN w:val="0"/>
        <w:adjustRightInd w:val="0"/>
        <w:ind w:left="1440"/>
        <w:rPr>
          <w:rFonts w:ascii="Times New Roman" w:eastAsia="SimSun" w:hAnsi="Times New Roman" w:cs="Times New Roman"/>
          <w:sz w:val="24"/>
          <w:szCs w:val="24"/>
          <w:lang w:eastAsia="ar-SA"/>
        </w:rPr>
      </w:pPr>
    </w:p>
    <w:p w:rsidR="00E574E6" w:rsidP="00AF5924" w14:paraId="1295996C" w14:textId="7EC89A2B">
      <w:pPr>
        <w:pStyle w:val="ListParagraph"/>
        <w:tabs>
          <w:tab w:val="left" w:pos="1440"/>
        </w:tabs>
        <w:ind w:left="1440"/>
        <w:rPr>
          <w:rFonts w:ascii="Times New Roman" w:eastAsia="SimSun" w:hAnsi="Times New Roman" w:cs="Times New Roman"/>
          <w:b/>
          <w:bCs/>
          <w:sz w:val="24"/>
          <w:szCs w:val="24"/>
          <w:lang w:eastAsia="ar-SA"/>
        </w:rPr>
      </w:pPr>
      <w:r w:rsidRPr="00AF5924">
        <w:rPr>
          <w:rFonts w:ascii="Times New Roman" w:eastAsia="SimSun" w:hAnsi="Times New Roman" w:cs="Times New Roman"/>
          <w:sz w:val="24"/>
          <w:szCs w:val="24"/>
          <w:lang w:eastAsia="ar-SA"/>
        </w:rPr>
        <w:t>*** This figure does not represent actual costs that SSA is imposing on recipients of Social Security payments to complete this application; rather,</w:t>
      </w:r>
      <w:r w:rsidRPr="00AF5924">
        <w:rPr>
          <w:rFonts w:ascii="Times New Roman" w:eastAsia="SimSun" w:hAnsi="Times New Roman" w:cs="Times New Roman"/>
          <w:sz w:val="24"/>
          <w:szCs w:val="24"/>
          <w:lang w:eastAsia="ar-SA"/>
        </w:rPr>
        <w:t xml:space="preserve"> these are theoretical opportunity costs for the additional time respondents will spend to complete the application.  </w:t>
      </w:r>
      <w:r w:rsidRPr="00AF5924">
        <w:rPr>
          <w:rFonts w:ascii="Times New Roman" w:eastAsia="SimSun" w:hAnsi="Times New Roman" w:cs="Times New Roman"/>
          <w:b/>
          <w:sz w:val="24"/>
          <w:szCs w:val="24"/>
          <w:u w:val="single"/>
          <w:lang w:eastAsia="ar-SA"/>
        </w:rPr>
        <w:t>There is no actual charge to respondents to complete the application</w:t>
      </w:r>
      <w:r w:rsidRPr="00AF5924">
        <w:rPr>
          <w:rFonts w:ascii="Times New Roman" w:eastAsia="SimSun" w:hAnsi="Times New Roman" w:cs="Times New Roman"/>
          <w:b/>
          <w:bCs/>
          <w:sz w:val="24"/>
          <w:szCs w:val="24"/>
          <w:lang w:eastAsia="ar-SA"/>
        </w:rPr>
        <w:t>.</w:t>
      </w:r>
    </w:p>
    <w:p w:rsidR="00A850AF" w:rsidRPr="00A850AF" w:rsidP="00A67B61" w14:paraId="4B922C09" w14:textId="77777777">
      <w:pPr>
        <w:rPr>
          <w:rFonts w:ascii="Times New Roman" w:hAnsi="Times New Roman"/>
          <w:sz w:val="24"/>
          <w:szCs w:val="24"/>
        </w:rPr>
      </w:pPr>
    </w:p>
    <w:p w:rsidR="00A850AF" w:rsidRPr="00A850AF" w:rsidP="00A850AF" w14:paraId="3A1F8645" w14:textId="5F5BEFE5">
      <w:pPr>
        <w:tabs>
          <w:tab w:val="left" w:pos="360"/>
        </w:tabs>
        <w:ind w:left="1440"/>
        <w:rPr>
          <w:rFonts w:ascii="Times New Roman" w:hAnsi="Times New Roman"/>
          <w:sz w:val="24"/>
          <w:szCs w:val="24"/>
        </w:rPr>
      </w:pPr>
      <w:r w:rsidRPr="00A850AF">
        <w:rPr>
          <w:rFonts w:ascii="Times New Roman" w:hAnsi="Times New Roman"/>
          <w:noProof/>
          <w:sz w:val="24"/>
          <w:szCs w:val="24"/>
        </w:rPr>
        <w:t>We base our burden estimates on current management information data, which includes data from actual interviews, as well as</w:t>
      </w:r>
      <w:r w:rsidRPr="00A850AF">
        <w:rPr>
          <w:rFonts w:ascii="Times New Roman" w:hAnsi="Times New Roman"/>
          <w:noProof/>
          <w:sz w:val="24"/>
          <w:szCs w:val="24"/>
        </w:rPr>
        <w:t xml:space="preserve"> from years of conducting this information collection.  Per our management information data, we believe that </w:t>
      </w:r>
      <w:r w:rsidRPr="00A850AF">
        <w:rPr>
          <w:rFonts w:ascii="Times New Roman" w:hAnsi="Times New Roman"/>
          <w:b/>
          <w:bCs/>
          <w:noProof/>
          <w:sz w:val="24"/>
          <w:szCs w:val="24"/>
        </w:rPr>
        <w:t xml:space="preserve">6 </w:t>
      </w:r>
      <w:r>
        <w:rPr>
          <w:rFonts w:ascii="Times New Roman" w:hAnsi="Times New Roman"/>
          <w:noProof/>
          <w:sz w:val="24"/>
          <w:szCs w:val="24"/>
        </w:rPr>
        <w:t>minutes</w:t>
      </w:r>
      <w:r w:rsidRPr="00A850AF">
        <w:rPr>
          <w:rFonts w:ascii="Times New Roman" w:hAnsi="Times New Roman"/>
          <w:noProof/>
          <w:sz w:val="24"/>
          <w:szCs w:val="24"/>
        </w:rPr>
        <w:t xml:space="preserve"> above accurately shows the average burden per response for </w:t>
      </w:r>
      <w:r w:rsidRPr="00A850AF">
        <w:rPr>
          <w:rFonts w:ascii="Times New Roman" w:hAnsi="Times New Roman"/>
          <w:sz w:val="24"/>
          <w:szCs w:val="24"/>
        </w:rPr>
        <w:t>learning about the program; receiving notices as needed; reading and understan</w:t>
      </w:r>
      <w:r w:rsidRPr="00A850AF">
        <w:rPr>
          <w:rFonts w:ascii="Times New Roman" w:hAnsi="Times New Roman"/>
          <w:sz w:val="24"/>
          <w:szCs w:val="24"/>
        </w:rPr>
        <w:t>ding instructions; gathering the data and documents needed; answering the questions and completing the information collection instrument; scheduling any necessary appointment or required phone call; consulting with any third parties (as needed); and waitin</w:t>
      </w:r>
      <w:r w:rsidRPr="00A850AF">
        <w:rPr>
          <w:rFonts w:ascii="Times New Roman" w:hAnsi="Times New Roman"/>
          <w:sz w:val="24"/>
          <w:szCs w:val="24"/>
        </w:rPr>
        <w:t>g to speak with SSA employees (as needed)</w:t>
      </w:r>
      <w:r w:rsidRPr="00A850AF">
        <w:rPr>
          <w:rFonts w:ascii="Times New Roman" w:hAnsi="Times New Roman"/>
          <w:noProof/>
          <w:sz w:val="24"/>
          <w:szCs w:val="24"/>
        </w:rPr>
        <w:t>.  Based on our current management information data, the current burden information we provided is accurate</w:t>
      </w:r>
      <w:r w:rsidRPr="00A850AF">
        <w:rPr>
          <w:rFonts w:ascii="Times New Roman" w:hAnsi="Times New Roman"/>
          <w:sz w:val="24"/>
          <w:szCs w:val="24"/>
        </w:rPr>
        <w:t xml:space="preserve">.  The total burden for this ICR is </w:t>
      </w:r>
      <w:r>
        <w:rPr>
          <w:rFonts w:ascii="Times New Roman" w:hAnsi="Times New Roman"/>
          <w:b/>
          <w:sz w:val="24"/>
          <w:szCs w:val="24"/>
        </w:rPr>
        <w:t>3,546</w:t>
      </w:r>
      <w:r w:rsidRPr="00A850AF">
        <w:rPr>
          <w:rFonts w:ascii="Times New Roman" w:hAnsi="Times New Roman"/>
          <w:sz w:val="24"/>
          <w:szCs w:val="24"/>
        </w:rPr>
        <w:t xml:space="preserve"> burden hours (reflecting SSA management information data), which r</w:t>
      </w:r>
      <w:r w:rsidRPr="00A850AF">
        <w:rPr>
          <w:rFonts w:ascii="Times New Roman" w:hAnsi="Times New Roman"/>
          <w:sz w:val="24"/>
          <w:szCs w:val="24"/>
        </w:rPr>
        <w:t xml:space="preserve">esults in an associated theoretical (not actual) opportunity cost financial burden of </w:t>
      </w:r>
      <w:r w:rsidRPr="00A850AF">
        <w:rPr>
          <w:rFonts w:ascii="Times New Roman" w:hAnsi="Times New Roman"/>
          <w:b/>
          <w:sz w:val="24"/>
          <w:szCs w:val="24"/>
        </w:rPr>
        <w:t>$</w:t>
      </w:r>
      <w:r w:rsidR="00A67B61">
        <w:rPr>
          <w:rFonts w:ascii="Times New Roman" w:eastAsia="Calibri" w:hAnsi="Times New Roman" w:cs="Times New Roman"/>
          <w:b/>
          <w:sz w:val="24"/>
          <w:szCs w:val="24"/>
        </w:rPr>
        <w:t>355,688</w:t>
      </w:r>
      <w:r w:rsidRPr="00A850AF">
        <w:rPr>
          <w:rFonts w:ascii="Times New Roman" w:hAnsi="Times New Roman"/>
          <w:sz w:val="24"/>
          <w:szCs w:val="24"/>
        </w:rPr>
        <w:t>.  SSA does not charge respondents to complete our applications</w:t>
      </w:r>
      <w:r w:rsidRPr="00A850AF">
        <w:rPr>
          <w:rFonts w:ascii="Times New Roman" w:hAnsi="Times New Roman"/>
          <w:noProof/>
          <w:sz w:val="24"/>
          <w:szCs w:val="24"/>
        </w:rPr>
        <w:t xml:space="preserve">. </w:t>
      </w:r>
      <w:r w:rsidRPr="00A850AF">
        <w:rPr>
          <w:rFonts w:ascii="Times New Roman" w:hAnsi="Times New Roman"/>
          <w:b/>
          <w:sz w:val="24"/>
          <w:szCs w:val="24"/>
        </w:rPr>
        <w:tab/>
      </w:r>
    </w:p>
    <w:p w:rsidR="00A850AF" w:rsidP="00AF5924" w14:paraId="50559A50" w14:textId="77777777">
      <w:pPr>
        <w:pStyle w:val="ListParagraph"/>
        <w:tabs>
          <w:tab w:val="left" w:pos="1440"/>
        </w:tabs>
        <w:ind w:left="1440"/>
        <w:rPr>
          <w:rFonts w:ascii="Times New Roman" w:hAnsi="Times New Roman" w:cs="Times New Roman"/>
          <w:noProof/>
          <w:snapToGrid w:val="0"/>
          <w:sz w:val="24"/>
          <w:szCs w:val="24"/>
          <w:lang w:eastAsia="en-US"/>
        </w:rPr>
      </w:pPr>
    </w:p>
    <w:p w:rsidR="00E574E6" w:rsidRPr="00C164E5" w:rsidP="00AF5924" w14:paraId="4A98B9D1"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Annual Cost to the Respondent</w:t>
      </w:r>
    </w:p>
    <w:p w:rsidR="00C164E5" w:rsidRPr="00C164E5" w:rsidP="00AF5924" w14:paraId="601D5560" w14:textId="77777777">
      <w:pPr>
        <w:pStyle w:val="ListParagraph"/>
        <w:ind w:left="1440"/>
        <w:rPr>
          <w:rFonts w:ascii="Times New Roman" w:hAnsi="Times New Roman" w:cs="Times New Roman"/>
          <w:sz w:val="24"/>
          <w:szCs w:val="24"/>
        </w:rPr>
      </w:pPr>
      <w:r w:rsidRPr="00C164E5">
        <w:rPr>
          <w:rFonts w:ascii="Times New Roman" w:hAnsi="Times New Roman" w:cs="Times New Roman"/>
          <w:sz w:val="24"/>
          <w:szCs w:val="24"/>
        </w:rPr>
        <w:t xml:space="preserve">This collection does not impose a known cost burden on the </w:t>
      </w:r>
      <w:r w:rsidRPr="00C164E5">
        <w:rPr>
          <w:rFonts w:ascii="Times New Roman" w:hAnsi="Times New Roman" w:cs="Times New Roman"/>
          <w:sz w:val="24"/>
          <w:szCs w:val="24"/>
        </w:rPr>
        <w:t>respondents.</w:t>
      </w:r>
    </w:p>
    <w:p w:rsidR="00BC4793" w:rsidRPr="00C164E5" w:rsidP="00AF5924" w14:paraId="2CFC07D1" w14:textId="77777777">
      <w:pPr>
        <w:pStyle w:val="ListParagraph"/>
        <w:ind w:left="1440"/>
        <w:rPr>
          <w:rFonts w:ascii="Times New Roman" w:hAnsi="Times New Roman" w:cs="Times New Roman"/>
          <w:b/>
          <w:bCs/>
          <w:sz w:val="24"/>
          <w:szCs w:val="24"/>
          <w:u w:val="single"/>
        </w:rPr>
      </w:pPr>
    </w:p>
    <w:p w:rsidR="00E574E6" w:rsidRPr="001D185C" w:rsidP="00AF5924" w14:paraId="09C35B63" w14:textId="6BADFA83">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Annual Cost to the Federal Government</w:t>
      </w:r>
    </w:p>
    <w:p w:rsidR="001D185C" w:rsidP="001D185C" w14:paraId="0C707093" w14:textId="74AE43B9">
      <w:pPr>
        <w:pStyle w:val="ListParagraph"/>
        <w:ind w:left="1440"/>
        <w:rPr>
          <w:rFonts w:ascii="Times New Roman" w:hAnsi="Times New Roman" w:cs="Times New Roman"/>
          <w:b/>
          <w:sz w:val="24"/>
          <w:szCs w:val="24"/>
        </w:rPr>
      </w:pPr>
      <w:r w:rsidRPr="001D185C">
        <w:rPr>
          <w:rFonts w:ascii="Times New Roman" w:eastAsia="SimSun" w:hAnsi="Times New Roman" w:cs="Times New Roman"/>
          <w:sz w:val="24"/>
          <w:szCs w:val="24"/>
        </w:rPr>
        <w:t>The annual cost to the Federal Government is approximately $</w:t>
      </w:r>
      <w:r>
        <w:rPr>
          <w:rFonts w:ascii="Times New Roman" w:eastAsia="SimSun" w:hAnsi="Times New Roman" w:cs="Times New Roman"/>
          <w:sz w:val="24"/>
          <w:szCs w:val="24"/>
        </w:rPr>
        <w:t>139,250</w:t>
      </w:r>
      <w:r w:rsidRPr="001D185C">
        <w:rPr>
          <w:rFonts w:ascii="Times New Roman" w:eastAsia="SimSun" w:hAnsi="Times New Roman" w:cs="Times New Roman"/>
          <w:sz w:val="24"/>
          <w:szCs w:val="24"/>
        </w:rPr>
        <w:t xml:space="preserve">.  </w:t>
      </w:r>
      <w:r w:rsidRPr="001D185C">
        <w:rPr>
          <w:rFonts w:ascii="Times New Roman" w:eastAsia="SimSun" w:hAnsi="Times New Roman" w:cs="Times New Roman"/>
          <w:color w:val="000000"/>
          <w:sz w:val="24"/>
          <w:szCs w:val="24"/>
        </w:rPr>
        <w:t>This estimate accounts for costs from the following areas:</w:t>
      </w:r>
    </w:p>
    <w:p w:rsidR="001D185C" w:rsidP="001D185C" w14:paraId="753D8CF6" w14:textId="55559DD8">
      <w:pPr>
        <w:pStyle w:val="ListParagraph"/>
        <w:ind w:left="1440"/>
        <w:rPr>
          <w:rFonts w:ascii="Times New Roman" w:hAnsi="Times New Roman" w:cs="Times New Roman"/>
          <w:b/>
          <w:sz w:val="24"/>
          <w:szCs w:val="24"/>
        </w:rPr>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29"/>
        <w:gridCol w:w="3689"/>
        <w:gridCol w:w="2612"/>
      </w:tblGrid>
      <w:tr w14:paraId="06559343" w14:textId="77777777" w:rsidTr="00822114">
        <w:tblPrEx>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4229" w:type="dxa"/>
            <w:tcMar>
              <w:top w:w="0" w:type="dxa"/>
              <w:left w:w="108" w:type="dxa"/>
              <w:bottom w:w="0" w:type="dxa"/>
              <w:right w:w="108" w:type="dxa"/>
            </w:tcMar>
            <w:hideMark/>
          </w:tcPr>
          <w:p w:rsidR="001D185C" w:rsidRPr="001D185C" w:rsidP="001D185C" w14:paraId="119A8217" w14:textId="77777777">
            <w:pPr>
              <w:widowControl/>
              <w:contextualSpacing/>
              <w:rPr>
                <w:rFonts w:ascii="Times New Roman" w:eastAsia="Calibri" w:hAnsi="Times New Roman" w:cs="Times New Roman"/>
                <w:b/>
                <w:bCs/>
                <w:color w:val="000000"/>
                <w:sz w:val="24"/>
                <w:szCs w:val="24"/>
                <w:lang w:eastAsia="en-US"/>
              </w:rPr>
            </w:pPr>
            <w:r w:rsidRPr="001D185C">
              <w:rPr>
                <w:rFonts w:ascii="Times New Roman" w:eastAsia="Calibri" w:hAnsi="Times New Roman" w:cs="Times New Roman"/>
                <w:b/>
                <w:bCs/>
                <w:color w:val="000000"/>
                <w:sz w:val="24"/>
                <w:szCs w:val="24"/>
                <w:lang w:eastAsia="en-US"/>
              </w:rPr>
              <w:t>Description of Cost Factor</w:t>
            </w:r>
          </w:p>
        </w:tc>
        <w:tc>
          <w:tcPr>
            <w:tcW w:w="3689" w:type="dxa"/>
            <w:tcMar>
              <w:top w:w="0" w:type="dxa"/>
              <w:left w:w="108" w:type="dxa"/>
              <w:bottom w:w="0" w:type="dxa"/>
              <w:right w:w="108" w:type="dxa"/>
            </w:tcMar>
            <w:hideMark/>
          </w:tcPr>
          <w:p w:rsidR="001D185C" w:rsidRPr="001D185C" w:rsidP="001D185C" w14:paraId="6F7D5B09" w14:textId="77777777">
            <w:pPr>
              <w:widowControl/>
              <w:contextualSpacing/>
              <w:rPr>
                <w:rFonts w:ascii="Times New Roman" w:eastAsia="Calibri" w:hAnsi="Times New Roman" w:cs="Times New Roman"/>
                <w:b/>
                <w:bCs/>
                <w:color w:val="000000"/>
                <w:sz w:val="24"/>
                <w:szCs w:val="24"/>
                <w:lang w:eastAsia="en-US"/>
              </w:rPr>
            </w:pPr>
            <w:r w:rsidRPr="001D185C">
              <w:rPr>
                <w:rFonts w:ascii="Times New Roman" w:eastAsia="Calibri" w:hAnsi="Times New Roman" w:cs="Times New Roman"/>
                <w:b/>
                <w:bCs/>
                <w:color w:val="000000"/>
                <w:sz w:val="24"/>
                <w:szCs w:val="24"/>
                <w:lang w:eastAsia="en-US"/>
              </w:rPr>
              <w:t>Methodology for Estimating Cost</w:t>
            </w:r>
          </w:p>
        </w:tc>
        <w:tc>
          <w:tcPr>
            <w:tcW w:w="2612" w:type="dxa"/>
            <w:tcMar>
              <w:top w:w="0" w:type="dxa"/>
              <w:left w:w="108" w:type="dxa"/>
              <w:bottom w:w="0" w:type="dxa"/>
              <w:right w:w="108" w:type="dxa"/>
            </w:tcMar>
            <w:hideMark/>
          </w:tcPr>
          <w:p w:rsidR="001D185C" w:rsidRPr="001D185C" w:rsidP="001D185C" w14:paraId="371A4854" w14:textId="77777777">
            <w:pPr>
              <w:widowControl/>
              <w:contextualSpacing/>
              <w:rPr>
                <w:rFonts w:ascii="Times New Roman" w:eastAsia="Calibri" w:hAnsi="Times New Roman" w:cs="Times New Roman"/>
                <w:b/>
                <w:bCs/>
                <w:color w:val="000000"/>
                <w:sz w:val="24"/>
                <w:szCs w:val="24"/>
                <w:lang w:eastAsia="en-US"/>
              </w:rPr>
            </w:pPr>
            <w:r w:rsidRPr="001D185C">
              <w:rPr>
                <w:rFonts w:ascii="Times New Roman" w:eastAsia="Calibri" w:hAnsi="Times New Roman" w:cs="Times New Roman"/>
                <w:b/>
                <w:bCs/>
                <w:color w:val="000000"/>
                <w:sz w:val="24"/>
                <w:szCs w:val="24"/>
                <w:lang w:eastAsia="en-US"/>
              </w:rPr>
              <w:t xml:space="preserve">Cost in </w:t>
            </w:r>
            <w:r w:rsidRPr="001D185C">
              <w:rPr>
                <w:rFonts w:ascii="Times New Roman" w:eastAsia="Calibri" w:hAnsi="Times New Roman" w:cs="Times New Roman"/>
                <w:b/>
                <w:bCs/>
                <w:color w:val="000000"/>
                <w:sz w:val="24"/>
                <w:szCs w:val="24"/>
                <w:lang w:eastAsia="en-US"/>
              </w:rPr>
              <w:t>Dollars*</w:t>
            </w:r>
          </w:p>
        </w:tc>
      </w:tr>
      <w:tr w14:paraId="3AA918E6" w14:textId="77777777" w:rsidTr="00822114">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1D185C" w:rsidRPr="001D185C" w:rsidP="001D185C" w14:paraId="1BFF3587" w14:textId="77777777">
            <w:pPr>
              <w:widowControl/>
              <w:contextualSpacing/>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Designing and Printing the Form</w:t>
            </w:r>
          </w:p>
        </w:tc>
        <w:tc>
          <w:tcPr>
            <w:tcW w:w="3689" w:type="dxa"/>
            <w:tcMar>
              <w:top w:w="0" w:type="dxa"/>
              <w:left w:w="108" w:type="dxa"/>
              <w:bottom w:w="0" w:type="dxa"/>
              <w:right w:w="108" w:type="dxa"/>
            </w:tcMar>
            <w:hideMark/>
          </w:tcPr>
          <w:p w:rsidR="001D185C" w:rsidRPr="001D185C" w:rsidP="001D185C" w14:paraId="28B53AC2" w14:textId="77777777">
            <w:pPr>
              <w:widowControl/>
              <w:contextualSpacing/>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Design Cost + Printing Cost</w:t>
            </w:r>
          </w:p>
        </w:tc>
        <w:tc>
          <w:tcPr>
            <w:tcW w:w="2612" w:type="dxa"/>
            <w:tcMar>
              <w:top w:w="0" w:type="dxa"/>
              <w:left w:w="108" w:type="dxa"/>
              <w:bottom w:w="0" w:type="dxa"/>
              <w:right w:w="108" w:type="dxa"/>
            </w:tcMar>
          </w:tcPr>
          <w:p w:rsidR="001D185C" w:rsidRPr="001D185C" w:rsidP="001D185C" w14:paraId="4B9BFF97" w14:textId="400F6C5C">
            <w:pPr>
              <w:widowControl/>
              <w:contextualSpacing/>
              <w:jc w:val="right"/>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1,750</w:t>
            </w:r>
          </w:p>
        </w:tc>
      </w:tr>
      <w:tr w14:paraId="26625367" w14:textId="77777777" w:rsidTr="00822114">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1D185C" w:rsidRPr="001D185C" w:rsidP="001D185C" w14:paraId="042D0F9E" w14:textId="77777777">
            <w:pPr>
              <w:widowControl/>
              <w:contextualSpacing/>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Distributing, Shipping, and Material Costs for the Form</w:t>
            </w:r>
          </w:p>
        </w:tc>
        <w:tc>
          <w:tcPr>
            <w:tcW w:w="3689" w:type="dxa"/>
            <w:tcMar>
              <w:top w:w="0" w:type="dxa"/>
              <w:left w:w="108" w:type="dxa"/>
              <w:bottom w:w="0" w:type="dxa"/>
              <w:right w:w="108" w:type="dxa"/>
            </w:tcMar>
            <w:hideMark/>
          </w:tcPr>
          <w:p w:rsidR="001D185C" w:rsidRPr="001D185C" w:rsidP="001D185C" w14:paraId="4FBCCEA1" w14:textId="77777777">
            <w:pPr>
              <w:widowControl/>
              <w:contextualSpacing/>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Distribution + Shipping + Material Cost</w:t>
            </w:r>
          </w:p>
        </w:tc>
        <w:tc>
          <w:tcPr>
            <w:tcW w:w="2612" w:type="dxa"/>
            <w:tcMar>
              <w:top w:w="0" w:type="dxa"/>
              <w:left w:w="108" w:type="dxa"/>
              <w:bottom w:w="0" w:type="dxa"/>
              <w:right w:w="108" w:type="dxa"/>
            </w:tcMar>
          </w:tcPr>
          <w:p w:rsidR="001D185C" w:rsidRPr="001D185C" w:rsidP="001D185C" w14:paraId="194FD31A" w14:textId="0436A24A">
            <w:pPr>
              <w:widowControl/>
              <w:contextualSpacing/>
              <w:jc w:val="right"/>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2,500</w:t>
            </w:r>
          </w:p>
        </w:tc>
      </w:tr>
      <w:tr w14:paraId="4D1D2E4F" w14:textId="77777777" w:rsidTr="00822114">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1D185C" w:rsidRPr="001D185C" w:rsidP="001D185C" w14:paraId="252670C9" w14:textId="77777777">
            <w:pPr>
              <w:widowControl/>
              <w:contextualSpacing/>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 xml:space="preserve">SSA Employee (e.g., field office, 800 number, DDS staff) </w:t>
            </w:r>
            <w:r w:rsidRPr="001D185C">
              <w:rPr>
                <w:rFonts w:ascii="Times New Roman" w:eastAsia="Calibri" w:hAnsi="Times New Roman" w:cs="Times New Roman"/>
                <w:color w:val="000000"/>
                <w:sz w:val="24"/>
                <w:szCs w:val="24"/>
                <w:lang w:eastAsia="en-US"/>
              </w:rPr>
              <w:t>Information Collection and Processing Time</w:t>
            </w:r>
          </w:p>
        </w:tc>
        <w:tc>
          <w:tcPr>
            <w:tcW w:w="3689" w:type="dxa"/>
            <w:tcMar>
              <w:top w:w="0" w:type="dxa"/>
              <w:left w:w="108" w:type="dxa"/>
              <w:bottom w:w="0" w:type="dxa"/>
              <w:right w:w="108" w:type="dxa"/>
            </w:tcMar>
            <w:hideMark/>
          </w:tcPr>
          <w:p w:rsidR="001D185C" w:rsidRPr="001D185C" w:rsidP="001D185C" w14:paraId="4EC184BE" w14:textId="77777777">
            <w:pPr>
              <w:widowControl/>
              <w:contextualSpacing/>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GS-9 employee x # of responses x processing time</w:t>
            </w:r>
          </w:p>
        </w:tc>
        <w:tc>
          <w:tcPr>
            <w:tcW w:w="2612" w:type="dxa"/>
            <w:tcMar>
              <w:top w:w="0" w:type="dxa"/>
              <w:left w:w="108" w:type="dxa"/>
              <w:bottom w:w="0" w:type="dxa"/>
              <w:right w:w="108" w:type="dxa"/>
            </w:tcMar>
          </w:tcPr>
          <w:p w:rsidR="001D185C" w:rsidRPr="001D185C" w:rsidP="001D185C" w14:paraId="710E4FED" w14:textId="47AF393E">
            <w:pPr>
              <w:widowControl/>
              <w:contextualSpacing/>
              <w:jc w:val="right"/>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125,000</w:t>
            </w:r>
          </w:p>
        </w:tc>
      </w:tr>
      <w:tr w14:paraId="067B8B3B" w14:textId="77777777" w:rsidTr="00822114">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1D185C" w:rsidRPr="001D185C" w:rsidP="001D185C" w14:paraId="7386663C" w14:textId="77777777">
            <w:pPr>
              <w:widowControl/>
              <w:contextualSpacing/>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Full-Time Equivalent Costs</w:t>
            </w:r>
          </w:p>
        </w:tc>
        <w:tc>
          <w:tcPr>
            <w:tcW w:w="3689" w:type="dxa"/>
            <w:tcMar>
              <w:top w:w="0" w:type="dxa"/>
              <w:left w:w="108" w:type="dxa"/>
              <w:bottom w:w="0" w:type="dxa"/>
              <w:right w:w="108" w:type="dxa"/>
            </w:tcMar>
            <w:hideMark/>
          </w:tcPr>
          <w:p w:rsidR="001D185C" w:rsidRPr="001D185C" w:rsidP="001D185C" w14:paraId="060D0E53" w14:textId="77777777">
            <w:pPr>
              <w:widowControl/>
              <w:contextualSpacing/>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Out of pocket costs + Other expenses for providing this service</w:t>
            </w:r>
          </w:p>
        </w:tc>
        <w:tc>
          <w:tcPr>
            <w:tcW w:w="2612" w:type="dxa"/>
            <w:tcMar>
              <w:top w:w="0" w:type="dxa"/>
              <w:left w:w="108" w:type="dxa"/>
              <w:bottom w:w="0" w:type="dxa"/>
              <w:right w:w="108" w:type="dxa"/>
            </w:tcMar>
          </w:tcPr>
          <w:p w:rsidR="001D185C" w:rsidRPr="001D185C" w:rsidP="001D185C" w14:paraId="3DEB49D0" w14:textId="4FA133EB">
            <w:pPr>
              <w:widowControl/>
              <w:contextualSpacing/>
              <w:jc w:val="right"/>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$0</w:t>
            </w:r>
            <w:r w:rsidR="00CA03E9">
              <w:rPr>
                <w:rFonts w:ascii="Times New Roman" w:eastAsia="Calibri" w:hAnsi="Times New Roman" w:cs="Times New Roman"/>
                <w:color w:val="000000"/>
                <w:sz w:val="24"/>
                <w:szCs w:val="24"/>
                <w:lang w:eastAsia="en-US"/>
              </w:rPr>
              <w:t>*</w:t>
            </w:r>
          </w:p>
        </w:tc>
      </w:tr>
      <w:tr w14:paraId="1128FEDA" w14:textId="77777777" w:rsidTr="00822114">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1D185C" w:rsidRPr="001D185C" w:rsidP="001D185C" w14:paraId="4C9901AB" w14:textId="77777777">
            <w:pPr>
              <w:widowControl/>
              <w:contextualSpacing/>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Systems Development, Updating, and Maintenance</w:t>
            </w:r>
          </w:p>
        </w:tc>
        <w:tc>
          <w:tcPr>
            <w:tcW w:w="3689" w:type="dxa"/>
            <w:tcMar>
              <w:top w:w="0" w:type="dxa"/>
              <w:left w:w="108" w:type="dxa"/>
              <w:bottom w:w="0" w:type="dxa"/>
              <w:right w:w="108" w:type="dxa"/>
            </w:tcMar>
            <w:hideMark/>
          </w:tcPr>
          <w:p w:rsidR="001D185C" w:rsidRPr="001D185C" w:rsidP="001D185C" w14:paraId="24E1CF8B" w14:textId="77777777">
            <w:pPr>
              <w:widowControl/>
              <w:contextualSpacing/>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 xml:space="preserve">GS-9 </w:t>
            </w:r>
            <w:r w:rsidRPr="001D185C">
              <w:rPr>
                <w:rFonts w:ascii="Times New Roman" w:eastAsia="Calibri" w:hAnsi="Times New Roman" w:cs="Times New Roman"/>
                <w:color w:val="000000"/>
                <w:sz w:val="24"/>
                <w:szCs w:val="24"/>
                <w:lang w:eastAsia="en-US"/>
              </w:rPr>
              <w:t>employee x man hours for development, updating, maintenance</w:t>
            </w:r>
          </w:p>
        </w:tc>
        <w:tc>
          <w:tcPr>
            <w:tcW w:w="2612" w:type="dxa"/>
            <w:tcMar>
              <w:top w:w="0" w:type="dxa"/>
              <w:left w:w="108" w:type="dxa"/>
              <w:bottom w:w="0" w:type="dxa"/>
              <w:right w:w="108" w:type="dxa"/>
            </w:tcMar>
          </w:tcPr>
          <w:p w:rsidR="001D185C" w:rsidRPr="001D185C" w:rsidP="001D185C" w14:paraId="05E3D9D9" w14:textId="4897324D">
            <w:pPr>
              <w:widowControl/>
              <w:contextualSpacing/>
              <w:jc w:val="right"/>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10,000</w:t>
            </w:r>
          </w:p>
        </w:tc>
      </w:tr>
      <w:tr w14:paraId="6150970D" w14:textId="77777777" w:rsidTr="00822114">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1D185C" w:rsidRPr="001D185C" w:rsidP="001D185C" w14:paraId="6CC59A54" w14:textId="77777777">
            <w:pPr>
              <w:widowControl/>
              <w:contextualSpacing/>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Quantifiable IT Costs</w:t>
            </w:r>
          </w:p>
        </w:tc>
        <w:tc>
          <w:tcPr>
            <w:tcW w:w="3689" w:type="dxa"/>
            <w:tcMar>
              <w:top w:w="0" w:type="dxa"/>
              <w:left w:w="108" w:type="dxa"/>
              <w:bottom w:w="0" w:type="dxa"/>
              <w:right w:w="108" w:type="dxa"/>
            </w:tcMar>
            <w:hideMark/>
          </w:tcPr>
          <w:p w:rsidR="001D185C" w:rsidRPr="001D185C" w:rsidP="001D185C" w14:paraId="73BE7E00" w14:textId="77777777">
            <w:pPr>
              <w:widowControl/>
              <w:contextualSpacing/>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Any additional IT costs</w:t>
            </w:r>
          </w:p>
        </w:tc>
        <w:tc>
          <w:tcPr>
            <w:tcW w:w="2612" w:type="dxa"/>
            <w:tcMar>
              <w:top w:w="0" w:type="dxa"/>
              <w:left w:w="108" w:type="dxa"/>
              <w:bottom w:w="0" w:type="dxa"/>
              <w:right w:w="108" w:type="dxa"/>
            </w:tcMar>
          </w:tcPr>
          <w:p w:rsidR="001D185C" w:rsidRPr="001D185C" w:rsidP="001D185C" w14:paraId="6DF4BF02" w14:textId="12B8335D">
            <w:pPr>
              <w:widowControl/>
              <w:contextualSpacing/>
              <w:jc w:val="right"/>
              <w:rPr>
                <w:rFonts w:ascii="Times New Roman" w:eastAsia="Calibri" w:hAnsi="Times New Roman" w:cs="Times New Roman"/>
                <w:color w:val="000000"/>
                <w:sz w:val="24"/>
                <w:szCs w:val="24"/>
                <w:lang w:eastAsia="en-US"/>
              </w:rPr>
            </w:pPr>
            <w:r w:rsidRPr="001D185C">
              <w:rPr>
                <w:rFonts w:ascii="Times New Roman" w:eastAsia="Calibri" w:hAnsi="Times New Roman" w:cs="Times New Roman"/>
                <w:color w:val="000000"/>
                <w:sz w:val="24"/>
                <w:szCs w:val="24"/>
                <w:lang w:eastAsia="en-US"/>
              </w:rPr>
              <w:t>$0</w:t>
            </w:r>
            <w:r w:rsidR="00C20A44">
              <w:rPr>
                <w:rFonts w:ascii="Times New Roman" w:eastAsia="Calibri" w:hAnsi="Times New Roman" w:cs="Times New Roman"/>
                <w:color w:val="000000"/>
                <w:sz w:val="24"/>
                <w:szCs w:val="24"/>
                <w:lang w:eastAsia="en-US"/>
              </w:rPr>
              <w:t>*</w:t>
            </w:r>
          </w:p>
        </w:tc>
      </w:tr>
      <w:tr w14:paraId="39777371" w14:textId="77777777" w:rsidTr="00822114">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1D185C" w:rsidRPr="001D185C" w:rsidP="001D185C" w14:paraId="6BBFBA24" w14:textId="77777777">
            <w:pPr>
              <w:widowControl/>
              <w:contextualSpacing/>
              <w:rPr>
                <w:rFonts w:ascii="Times New Roman" w:eastAsia="Calibri" w:hAnsi="Times New Roman" w:cs="Times New Roman"/>
                <w:b/>
                <w:color w:val="000000"/>
                <w:sz w:val="24"/>
                <w:szCs w:val="24"/>
                <w:lang w:eastAsia="en-US"/>
              </w:rPr>
            </w:pPr>
            <w:r w:rsidRPr="001D185C">
              <w:rPr>
                <w:rFonts w:ascii="Times New Roman" w:eastAsia="Calibri" w:hAnsi="Times New Roman" w:cs="Times New Roman"/>
                <w:b/>
                <w:color w:val="000000"/>
                <w:sz w:val="24"/>
                <w:szCs w:val="24"/>
                <w:lang w:eastAsia="en-US"/>
              </w:rPr>
              <w:t>Total</w:t>
            </w:r>
          </w:p>
        </w:tc>
        <w:tc>
          <w:tcPr>
            <w:tcW w:w="3689" w:type="dxa"/>
            <w:tcMar>
              <w:top w:w="0" w:type="dxa"/>
              <w:left w:w="108" w:type="dxa"/>
              <w:bottom w:w="0" w:type="dxa"/>
              <w:right w:w="108" w:type="dxa"/>
            </w:tcMar>
          </w:tcPr>
          <w:p w:rsidR="001D185C" w:rsidRPr="001D185C" w:rsidP="001D185C" w14:paraId="3554F0EA" w14:textId="77777777">
            <w:pPr>
              <w:widowControl/>
              <w:contextualSpacing/>
              <w:rPr>
                <w:rFonts w:ascii="Times New Roman" w:eastAsia="Calibri" w:hAnsi="Times New Roman" w:cs="Times New Roman"/>
                <w:b/>
                <w:color w:val="000000"/>
                <w:sz w:val="24"/>
                <w:szCs w:val="24"/>
                <w:lang w:eastAsia="en-US"/>
              </w:rPr>
            </w:pPr>
          </w:p>
        </w:tc>
        <w:tc>
          <w:tcPr>
            <w:tcW w:w="2612" w:type="dxa"/>
            <w:tcMar>
              <w:top w:w="0" w:type="dxa"/>
              <w:left w:w="108" w:type="dxa"/>
              <w:bottom w:w="0" w:type="dxa"/>
              <w:right w:w="108" w:type="dxa"/>
            </w:tcMar>
          </w:tcPr>
          <w:p w:rsidR="001D185C" w:rsidRPr="001D185C" w:rsidP="001D185C" w14:paraId="16AB01F9" w14:textId="3BCA067F">
            <w:pPr>
              <w:widowControl/>
              <w:contextualSpacing/>
              <w:jc w:val="right"/>
              <w:rPr>
                <w:rFonts w:ascii="Times New Roman" w:eastAsia="Calibri" w:hAnsi="Times New Roman" w:cs="Times New Roman"/>
                <w:b/>
                <w:color w:val="000000"/>
                <w:sz w:val="24"/>
                <w:szCs w:val="24"/>
                <w:lang w:eastAsia="en-US"/>
              </w:rPr>
            </w:pPr>
            <w:r w:rsidRPr="001D185C">
              <w:rPr>
                <w:rFonts w:ascii="Times New Roman" w:eastAsia="Calibri" w:hAnsi="Times New Roman" w:cs="Times New Roman"/>
                <w:b/>
                <w:color w:val="000000"/>
                <w:sz w:val="24"/>
                <w:szCs w:val="24"/>
                <w:lang w:eastAsia="en-US"/>
              </w:rPr>
              <w:t>$</w:t>
            </w:r>
            <w:r>
              <w:rPr>
                <w:rFonts w:ascii="Times New Roman" w:eastAsia="Calibri" w:hAnsi="Times New Roman" w:cs="Times New Roman"/>
                <w:b/>
                <w:color w:val="000000"/>
                <w:sz w:val="24"/>
                <w:szCs w:val="24"/>
                <w:lang w:eastAsia="en-US"/>
              </w:rPr>
              <w:t>139,250</w:t>
            </w:r>
          </w:p>
        </w:tc>
      </w:tr>
    </w:tbl>
    <w:p w:rsidR="001D185C" w:rsidRPr="001D185C" w:rsidP="001D185C" w14:paraId="70E6195C" w14:textId="77777777">
      <w:pPr>
        <w:widowControl/>
        <w:spacing w:line="276" w:lineRule="auto"/>
        <w:ind w:left="1440"/>
        <w:contextualSpacing/>
        <w:rPr>
          <w:rFonts w:ascii="Times New Roman" w:eastAsia="Calibri" w:hAnsi="Times New Roman" w:cs="Times New Roman"/>
          <w:sz w:val="24"/>
          <w:szCs w:val="24"/>
          <w:lang w:eastAsia="en-US"/>
        </w:rPr>
      </w:pPr>
      <w:r w:rsidRPr="001D185C">
        <w:rPr>
          <w:rFonts w:ascii="Times New Roman" w:eastAsia="Calibri" w:hAnsi="Times New Roman" w:cs="Times New Roman"/>
          <w:sz w:val="24"/>
          <w:szCs w:val="24"/>
          <w:lang w:eastAsia="en-US"/>
        </w:rPr>
        <w:t>* We have inserted a $0 amount for cost factors that do not apply to this collection.</w:t>
      </w:r>
    </w:p>
    <w:p w:rsidR="001D185C" w:rsidRPr="001D185C" w:rsidP="001D185C" w14:paraId="4667C4C6" w14:textId="77777777">
      <w:pPr>
        <w:widowControl/>
        <w:spacing w:line="276" w:lineRule="auto"/>
        <w:ind w:left="1440"/>
        <w:contextualSpacing/>
        <w:rPr>
          <w:rFonts w:ascii="Times New Roman" w:eastAsia="Calibri" w:hAnsi="Times New Roman" w:cs="Times New Roman"/>
          <w:sz w:val="24"/>
          <w:szCs w:val="24"/>
          <w:lang w:eastAsia="en-US"/>
        </w:rPr>
      </w:pPr>
    </w:p>
    <w:p w:rsidR="001D185C" w:rsidP="001D185C" w14:paraId="509557A3" w14:textId="2189D16D">
      <w:pPr>
        <w:pStyle w:val="ListParagraph"/>
        <w:ind w:left="1440"/>
        <w:rPr>
          <w:rFonts w:ascii="Times New Roman" w:hAnsi="Times New Roman" w:cs="Times New Roman"/>
          <w:b/>
          <w:bCs/>
          <w:sz w:val="24"/>
          <w:szCs w:val="24"/>
          <w:u w:val="single"/>
        </w:rPr>
      </w:pPr>
      <w:r w:rsidRPr="001D185C">
        <w:rPr>
          <w:rFonts w:ascii="Times New Roman" w:hAnsi="Times New Roman" w:cs="Times New Roman"/>
          <w:snapToGrid w:val="0"/>
          <w:color w:val="000000"/>
          <w:sz w:val="24"/>
          <w:szCs w:val="24"/>
          <w:lang w:eastAsia="en-US"/>
        </w:rPr>
        <w:t xml:space="preserve">SSA is unable to break down the costs to the Federal government further than we already have.  It is difficult for us to break down the cost for processing a single form, as field office staff often help respondents fill out several forms at once, and the </w:t>
      </w:r>
      <w:r w:rsidRPr="001D185C">
        <w:rPr>
          <w:rFonts w:ascii="Times New Roman" w:hAnsi="Times New Roman" w:cs="Times New Roman"/>
          <w:snapToGrid w:val="0"/>
          <w:color w:val="000000"/>
          <w:sz w:val="24"/>
          <w:szCs w:val="24"/>
          <w:lang w:eastAsia="en-US"/>
        </w:rPr>
        <w:t>time it takes to do so can vary greatly per respondent.  As well, because so many employees have a hand in each aspect of our forms, we use an estimated average hourly wage, based on the wage of our average field office employee (GS-9) for these calculatio</w:t>
      </w:r>
      <w:r w:rsidRPr="001D185C">
        <w:rPr>
          <w:rFonts w:ascii="Times New Roman" w:hAnsi="Times New Roman" w:cs="Times New Roman"/>
          <w:snapToGrid w:val="0"/>
          <w:color w:val="000000"/>
          <w:sz w:val="24"/>
          <w:szCs w:val="24"/>
          <w:lang w:eastAsia="en-US"/>
        </w:rPr>
        <w:t>ns.  However, we have calculated these costs as accurately as possible based on the information we collect for creating, updating, and maintaining these information collections.</w:t>
      </w:r>
    </w:p>
    <w:p w:rsidR="00C164E5" w:rsidRPr="00C164E5" w:rsidP="00AF5924" w14:paraId="553F4AA0" w14:textId="77777777">
      <w:pPr>
        <w:pStyle w:val="ListParagraph"/>
        <w:ind w:left="1440"/>
        <w:rPr>
          <w:rFonts w:ascii="Times New Roman" w:hAnsi="Times New Roman" w:cs="Times New Roman"/>
          <w:b/>
          <w:bCs/>
          <w:sz w:val="24"/>
          <w:szCs w:val="24"/>
          <w:u w:val="single"/>
        </w:rPr>
      </w:pPr>
    </w:p>
    <w:p w:rsidR="00E574E6" w:rsidRPr="00C164E5" w:rsidP="00AF5924" w14:paraId="781EC0AD"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Program Changes or Adjustments to the Information Collection Request</w:t>
      </w:r>
    </w:p>
    <w:p w:rsidR="00C164E5" w:rsidP="00AF5924" w14:paraId="4ED2A3E8" w14:textId="6ACABBA2">
      <w:pPr>
        <w:pStyle w:val="ListParagraph"/>
        <w:ind w:left="1440"/>
        <w:rPr>
          <w:rFonts w:ascii="Times New Roman" w:hAnsi="Times New Roman" w:cs="Times New Roman"/>
          <w:sz w:val="24"/>
          <w:szCs w:val="24"/>
        </w:rPr>
      </w:pPr>
      <w:r w:rsidRPr="00C164E5">
        <w:rPr>
          <w:rFonts w:ascii="Times New Roman" w:hAnsi="Times New Roman" w:cs="Times New Roman"/>
          <w:sz w:val="24"/>
          <w:szCs w:val="24"/>
        </w:rPr>
        <w:t xml:space="preserve">When we </w:t>
      </w:r>
      <w:r w:rsidRPr="00C164E5">
        <w:rPr>
          <w:rFonts w:ascii="Times New Roman" w:hAnsi="Times New Roman" w:cs="Times New Roman"/>
          <w:sz w:val="24"/>
          <w:szCs w:val="24"/>
        </w:rPr>
        <w:t xml:space="preserve">last cleared this </w:t>
      </w:r>
      <w:r w:rsidR="00790CF9">
        <w:rPr>
          <w:rFonts w:ascii="Times New Roman" w:hAnsi="Times New Roman" w:cs="Times New Roman"/>
          <w:sz w:val="24"/>
          <w:szCs w:val="24"/>
        </w:rPr>
        <w:t>IC</w:t>
      </w:r>
      <w:r w:rsidRPr="00C164E5">
        <w:rPr>
          <w:rFonts w:ascii="Times New Roman" w:hAnsi="Times New Roman" w:cs="Times New Roman"/>
          <w:sz w:val="24"/>
          <w:szCs w:val="24"/>
        </w:rPr>
        <w:t xml:space="preserve"> in 201</w:t>
      </w:r>
      <w:r w:rsidR="006648D7">
        <w:rPr>
          <w:rFonts w:ascii="Times New Roman" w:hAnsi="Times New Roman" w:cs="Times New Roman"/>
          <w:sz w:val="24"/>
          <w:szCs w:val="24"/>
        </w:rPr>
        <w:t>8</w:t>
      </w:r>
      <w:r w:rsidRPr="00C164E5">
        <w:rPr>
          <w:rFonts w:ascii="Times New Roman" w:hAnsi="Times New Roman" w:cs="Times New Roman"/>
          <w:sz w:val="24"/>
          <w:szCs w:val="24"/>
        </w:rPr>
        <w:t>, the burden was 4,</w:t>
      </w:r>
      <w:r w:rsidR="006648D7">
        <w:rPr>
          <w:rFonts w:ascii="Times New Roman" w:hAnsi="Times New Roman" w:cs="Times New Roman"/>
          <w:sz w:val="24"/>
          <w:szCs w:val="24"/>
        </w:rPr>
        <w:t>15</w:t>
      </w:r>
      <w:r w:rsidR="00F101CD">
        <w:rPr>
          <w:rFonts w:ascii="Times New Roman" w:hAnsi="Times New Roman" w:cs="Times New Roman"/>
          <w:sz w:val="24"/>
          <w:szCs w:val="24"/>
        </w:rPr>
        <w:t>2</w:t>
      </w:r>
      <w:r w:rsidRPr="00C164E5">
        <w:rPr>
          <w:rFonts w:ascii="Times New Roman" w:hAnsi="Times New Roman" w:cs="Times New Roman"/>
          <w:sz w:val="24"/>
          <w:szCs w:val="24"/>
        </w:rPr>
        <w:t xml:space="preserve"> hours.  However, we are currently reporting a burden of </w:t>
      </w:r>
      <w:r w:rsidR="006648D7">
        <w:rPr>
          <w:rFonts w:ascii="Times New Roman" w:hAnsi="Times New Roman" w:cs="Times New Roman"/>
          <w:sz w:val="24"/>
          <w:szCs w:val="24"/>
        </w:rPr>
        <w:t>3</w:t>
      </w:r>
      <w:r w:rsidRPr="00C164E5">
        <w:rPr>
          <w:rFonts w:ascii="Times New Roman" w:hAnsi="Times New Roman" w:cs="Times New Roman"/>
          <w:sz w:val="24"/>
          <w:szCs w:val="24"/>
        </w:rPr>
        <w:t>,</w:t>
      </w:r>
      <w:r w:rsidR="00790CF9">
        <w:rPr>
          <w:rFonts w:ascii="Times New Roman" w:hAnsi="Times New Roman" w:cs="Times New Roman"/>
          <w:sz w:val="24"/>
          <w:szCs w:val="24"/>
        </w:rPr>
        <w:t>546</w:t>
      </w:r>
      <w:r w:rsidRPr="00C164E5">
        <w:rPr>
          <w:rFonts w:ascii="Times New Roman" w:hAnsi="Times New Roman" w:cs="Times New Roman"/>
          <w:sz w:val="24"/>
          <w:szCs w:val="24"/>
        </w:rPr>
        <w:t xml:space="preserve"> hours.  </w:t>
      </w:r>
      <w:r w:rsidRPr="00790CF9" w:rsidR="00790CF9">
        <w:rPr>
          <w:rFonts w:ascii="Times New Roman" w:hAnsi="Times New Roman" w:cs="Times New Roman"/>
          <w:sz w:val="24"/>
          <w:szCs w:val="24"/>
        </w:rPr>
        <w:t xml:space="preserve">This change stems </w:t>
      </w:r>
      <w:r w:rsidR="00790CF9">
        <w:rPr>
          <w:rFonts w:ascii="Times New Roman" w:hAnsi="Times New Roman" w:cs="Times New Roman"/>
          <w:sz w:val="24"/>
          <w:szCs w:val="24"/>
        </w:rPr>
        <w:t xml:space="preserve">from </w:t>
      </w:r>
      <w:r w:rsidRPr="00790CF9" w:rsidR="00790CF9">
        <w:rPr>
          <w:rFonts w:ascii="Times New Roman" w:hAnsi="Times New Roman" w:cs="Times New Roman"/>
          <w:sz w:val="24"/>
          <w:szCs w:val="24"/>
        </w:rPr>
        <w:t xml:space="preserve">a decrease in the number of responses from </w:t>
      </w:r>
      <w:r w:rsidR="00790CF9">
        <w:rPr>
          <w:rFonts w:ascii="Times New Roman" w:hAnsi="Times New Roman" w:cs="Times New Roman"/>
          <w:sz w:val="24"/>
          <w:szCs w:val="24"/>
        </w:rPr>
        <w:t>49,621</w:t>
      </w:r>
      <w:r w:rsidRPr="00790CF9" w:rsidR="00790CF9">
        <w:rPr>
          <w:rFonts w:ascii="Times New Roman" w:hAnsi="Times New Roman" w:cs="Times New Roman"/>
          <w:sz w:val="24"/>
          <w:szCs w:val="24"/>
        </w:rPr>
        <w:t xml:space="preserve"> to </w:t>
      </w:r>
      <w:r w:rsidR="00790CF9">
        <w:rPr>
          <w:rFonts w:ascii="Times New Roman" w:hAnsi="Times New Roman" w:cs="Times New Roman"/>
          <w:sz w:val="24"/>
          <w:szCs w:val="24"/>
        </w:rPr>
        <w:t>35,457</w:t>
      </w:r>
      <w:r w:rsidRPr="00C164E5">
        <w:rPr>
          <w:rFonts w:ascii="Times New Roman" w:hAnsi="Times New Roman" w:cs="Times New Roman"/>
          <w:sz w:val="24"/>
          <w:szCs w:val="24"/>
        </w:rPr>
        <w:t>.</w:t>
      </w:r>
      <w:r w:rsidR="00790CF9">
        <w:rPr>
          <w:rFonts w:ascii="Times New Roman" w:hAnsi="Times New Roman" w:cs="Times New Roman"/>
          <w:sz w:val="24"/>
          <w:szCs w:val="24"/>
        </w:rPr>
        <w:t xml:space="preserve">  In addition, we increased the completion time per response from 5 to 6 minutes</w:t>
      </w:r>
      <w:r w:rsidR="006238A6">
        <w:rPr>
          <w:rFonts w:ascii="Times New Roman" w:hAnsi="Times New Roman" w:cs="Times New Roman"/>
          <w:sz w:val="24"/>
          <w:szCs w:val="24"/>
        </w:rPr>
        <w:t>, as we reassessed our burden estimate and found that current MI data supports an increase by one minute</w:t>
      </w:r>
      <w:r w:rsidR="00790CF9">
        <w:rPr>
          <w:rFonts w:ascii="Times New Roman" w:hAnsi="Times New Roman" w:cs="Times New Roman"/>
          <w:sz w:val="24"/>
          <w:szCs w:val="24"/>
        </w:rPr>
        <w:t xml:space="preserve">.  </w:t>
      </w:r>
      <w:r w:rsidRPr="00790CF9" w:rsidR="00790CF9">
        <w:rPr>
          <w:rFonts w:ascii="Times New Roman" w:hAnsi="Times New Roman" w:cs="Times New Roman"/>
          <w:sz w:val="24"/>
          <w:szCs w:val="24"/>
        </w:rPr>
        <w:t>These figures represent current Management Information data.</w:t>
      </w:r>
    </w:p>
    <w:p w:rsidR="00A850AF" w:rsidP="00A850AF" w14:paraId="53833FDB" w14:textId="77777777">
      <w:pPr>
        <w:pStyle w:val="NoSpacing"/>
        <w:ind w:left="720"/>
        <w:rPr>
          <w:color w:val="000000"/>
        </w:rPr>
      </w:pPr>
    </w:p>
    <w:p w:rsidR="00A850AF" w:rsidRPr="00495B43" w:rsidP="00A850AF" w14:paraId="4684EFB0" w14:textId="03C3C32B">
      <w:pPr>
        <w:pStyle w:val="NoSpacing"/>
        <w:ind w:left="1440"/>
        <w:rPr>
          <w:b/>
          <w:bCs/>
          <w:iCs/>
        </w:rPr>
      </w:pPr>
      <w:r>
        <w:rPr>
          <w:color w:val="000000"/>
        </w:rPr>
        <w:t>* Note:</w:t>
      </w:r>
      <w:r>
        <w:rPr>
          <w:color w:val="000000"/>
        </w:rPr>
        <w:t xml:space="preserve"> The total burden reflected in ROCIS is </w:t>
      </w:r>
      <w:r w:rsidR="000E324B">
        <w:rPr>
          <w:b/>
          <w:bCs/>
          <w:color w:val="000000"/>
        </w:rPr>
        <w:t>15,886</w:t>
      </w:r>
      <w:r>
        <w:rPr>
          <w:color w:val="000000"/>
        </w:rPr>
        <w:t xml:space="preserve">, while the burden cited in #12 of the Supporting Statement is </w:t>
      </w:r>
      <w:r w:rsidR="000E324B">
        <w:rPr>
          <w:b/>
          <w:bCs/>
          <w:color w:val="000000"/>
        </w:rPr>
        <w:t>3,546</w:t>
      </w:r>
      <w:r>
        <w:rPr>
          <w:color w:val="000000"/>
        </w:rPr>
        <w:t xml:space="preserve">.  This discrepancy is because the ROCIS burden reflects </w:t>
      </w:r>
      <w:r>
        <w:rPr>
          <w:color w:val="000000"/>
        </w:rPr>
        <w:t>field office waiting time in addition to the overall burden per response</w:t>
      </w:r>
      <w:r w:rsidR="000E324B">
        <w:rPr>
          <w:color w:val="000000"/>
        </w:rPr>
        <w:t xml:space="preserve">.  </w:t>
      </w:r>
      <w:r>
        <w:rPr>
          <w:color w:val="000000"/>
        </w:rPr>
        <w:t>In contrast, the chart in #12 of the Supporting Statement reflects actual burden.</w:t>
      </w:r>
    </w:p>
    <w:p w:rsidR="00A850AF" w:rsidRPr="00C164E5" w:rsidP="00AF5924" w14:paraId="4DA177FC" w14:textId="77777777">
      <w:pPr>
        <w:pStyle w:val="ListParagraph"/>
        <w:ind w:left="1440"/>
        <w:rPr>
          <w:rFonts w:ascii="Times New Roman" w:hAnsi="Times New Roman" w:cs="Times New Roman"/>
          <w:b/>
          <w:sz w:val="24"/>
          <w:szCs w:val="24"/>
        </w:rPr>
      </w:pPr>
    </w:p>
    <w:p w:rsidR="00C164E5" w:rsidRPr="00C164E5" w:rsidP="00AF5924" w14:paraId="13286E4B"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Plans for Publication Information Collection Results</w:t>
      </w:r>
    </w:p>
    <w:p w:rsidR="00C164E5" w:rsidRPr="00C164E5" w:rsidP="00AF5924" w14:paraId="111BF603" w14:textId="77777777">
      <w:pPr>
        <w:pStyle w:val="ListParagraph"/>
        <w:ind w:left="1440"/>
        <w:rPr>
          <w:rFonts w:ascii="Times New Roman" w:hAnsi="Times New Roman" w:cs="Times New Roman"/>
          <w:sz w:val="24"/>
          <w:szCs w:val="24"/>
        </w:rPr>
      </w:pPr>
      <w:r w:rsidRPr="00C164E5">
        <w:rPr>
          <w:rFonts w:ascii="Times New Roman" w:hAnsi="Times New Roman" w:cs="Times New Roman"/>
          <w:sz w:val="24"/>
          <w:szCs w:val="24"/>
        </w:rPr>
        <w:t>SSA will not publish the results of the information collection.</w:t>
      </w:r>
    </w:p>
    <w:p w:rsidR="00C164E5" w:rsidRPr="00C164E5" w:rsidP="00AF5924" w14:paraId="78B9957F" w14:textId="77777777">
      <w:pPr>
        <w:pStyle w:val="ListParagraph"/>
        <w:ind w:left="1440"/>
        <w:rPr>
          <w:rFonts w:ascii="Times New Roman" w:hAnsi="Times New Roman" w:cs="Times New Roman"/>
          <w:b/>
          <w:bCs/>
          <w:sz w:val="24"/>
          <w:szCs w:val="24"/>
          <w:u w:val="single"/>
        </w:rPr>
      </w:pPr>
    </w:p>
    <w:p w:rsidR="00C164E5" w:rsidRPr="00C164E5" w:rsidP="00AF5924" w14:paraId="02A92320"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 xml:space="preserve">Displaying the OMB </w:t>
      </w:r>
      <w:r w:rsidRPr="00C164E5">
        <w:rPr>
          <w:rFonts w:ascii="Times New Roman" w:hAnsi="Times New Roman" w:cs="Times New Roman"/>
          <w:b/>
          <w:sz w:val="24"/>
          <w:szCs w:val="24"/>
        </w:rPr>
        <w:t>Approval Expiration Date</w:t>
      </w:r>
    </w:p>
    <w:p w:rsidR="00C164E5" w:rsidRPr="00C164E5" w:rsidP="00AF5924" w14:paraId="2DB52B03" w14:textId="3F24B184">
      <w:pPr>
        <w:pStyle w:val="ListParagraph"/>
        <w:ind w:left="1440"/>
        <w:rPr>
          <w:rFonts w:ascii="Times New Roman" w:hAnsi="Times New Roman" w:cs="Times New Roman"/>
          <w:bCs/>
          <w:iCs/>
          <w:sz w:val="24"/>
          <w:szCs w:val="24"/>
        </w:rPr>
      </w:pPr>
      <w:r>
        <w:rPr>
          <w:rFonts w:ascii="Times New Roman" w:hAnsi="Times New Roman" w:cs="Times New Roman"/>
          <w:bCs/>
          <w:iCs/>
          <w:sz w:val="24"/>
          <w:szCs w:val="24"/>
        </w:rPr>
        <w:t xml:space="preserve">For the paper Form SSA-8019, </w:t>
      </w:r>
      <w:r w:rsidRPr="00C164E5">
        <w:rPr>
          <w:rFonts w:ascii="Times New Roman" w:hAnsi="Times New Roman" w:cs="Times New Roman"/>
          <w:bCs/>
          <w:iCs/>
          <w:sz w:val="24"/>
          <w:szCs w:val="24"/>
        </w:rPr>
        <w:t xml:space="preserve">OMB granted SSA an exemption from the requirement to print the OMB expiration date on its program forms.  SSA produces millions of public-use forms with life cycles exceeding those of an OMB </w:t>
      </w:r>
      <w:r w:rsidRPr="00C164E5">
        <w:rPr>
          <w:rFonts w:ascii="Times New Roman" w:hAnsi="Times New Roman" w:cs="Times New Roman"/>
          <w:bCs/>
          <w:iCs/>
          <w:sz w:val="24"/>
          <w:szCs w:val="24"/>
        </w:rPr>
        <w:t xml:space="preserve">approval.  Since SSA does not periodically revise and reprint its public-use forms (e.g., on an annual basis), OMB granted this exemption so SSA would not </w:t>
      </w:r>
      <w:r w:rsidRPr="00C164E5">
        <w:rPr>
          <w:rFonts w:ascii="Times New Roman" w:hAnsi="Times New Roman" w:cs="Times New Roman"/>
          <w:bCs/>
          <w:iCs/>
          <w:sz w:val="24"/>
          <w:szCs w:val="24"/>
        </w:rPr>
        <w:t>have to destroy stocks of otherwise useable forms with expired OMB approval dates, avoiding Governmen</w:t>
      </w:r>
      <w:r w:rsidRPr="00C164E5">
        <w:rPr>
          <w:rFonts w:ascii="Times New Roman" w:hAnsi="Times New Roman" w:cs="Times New Roman"/>
          <w:bCs/>
          <w:iCs/>
          <w:sz w:val="24"/>
          <w:szCs w:val="24"/>
        </w:rPr>
        <w:t>t waste.</w:t>
      </w:r>
    </w:p>
    <w:p w:rsidR="00C164E5" w:rsidRPr="00C164E5" w:rsidP="00AF5924" w14:paraId="20BE187A" w14:textId="77777777">
      <w:pPr>
        <w:pStyle w:val="ListParagraph"/>
        <w:ind w:left="1440"/>
        <w:rPr>
          <w:rFonts w:ascii="Times New Roman" w:hAnsi="Times New Roman" w:cs="Times New Roman"/>
          <w:bCs/>
          <w:iCs/>
          <w:sz w:val="24"/>
          <w:szCs w:val="24"/>
        </w:rPr>
      </w:pPr>
    </w:p>
    <w:p w:rsidR="00C164E5" w:rsidRPr="00C164E5" w:rsidP="00AF5924" w14:paraId="37BDB465" w14:textId="03C7EF69">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For the Intranet version</w:t>
      </w:r>
      <w:r w:rsidR="00C65E87">
        <w:rPr>
          <w:rFonts w:ascii="Times New Roman" w:hAnsi="Times New Roman" w:cs="Times New Roman"/>
          <w:sz w:val="24"/>
          <w:szCs w:val="24"/>
        </w:rPr>
        <w:t xml:space="preserve"> (SSI Claims System), </w:t>
      </w:r>
      <w:r w:rsidRPr="00C164E5">
        <w:rPr>
          <w:rFonts w:ascii="Times New Roman" w:hAnsi="Times New Roman" w:cs="Times New Roman"/>
          <w:sz w:val="24"/>
          <w:szCs w:val="24"/>
        </w:rPr>
        <w:t>SSA is not requesting an exception to the requirement to display the OMB approval expiration date.</w:t>
      </w:r>
    </w:p>
    <w:p w:rsidR="009C7D3F" w:rsidRPr="00C164E5" w:rsidP="00AF5924" w14:paraId="52F095EC" w14:textId="77777777">
      <w:pPr>
        <w:pStyle w:val="ListParagraph"/>
        <w:ind w:left="1440"/>
        <w:rPr>
          <w:rFonts w:ascii="Times New Roman" w:hAnsi="Times New Roman" w:cs="Times New Roman"/>
          <w:b/>
          <w:bCs/>
          <w:sz w:val="24"/>
          <w:szCs w:val="24"/>
          <w:u w:val="single"/>
        </w:rPr>
      </w:pPr>
    </w:p>
    <w:p w:rsidR="00C164E5" w:rsidRPr="00C164E5" w:rsidP="00AF5924" w14:paraId="3AEBA32C"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Exception to Certification Statement</w:t>
      </w:r>
    </w:p>
    <w:p w:rsidR="000E324B" w:rsidP="00AF5924" w14:paraId="4B008BDB" w14:textId="77777777">
      <w:pPr>
        <w:pStyle w:val="ListParagraph"/>
        <w:ind w:left="1440"/>
        <w:rPr>
          <w:rFonts w:ascii="Times New Roman" w:hAnsi="Times New Roman" w:cs="Times New Roman"/>
          <w:sz w:val="24"/>
          <w:szCs w:val="24"/>
        </w:rPr>
      </w:pPr>
      <w:r w:rsidRPr="00C164E5">
        <w:rPr>
          <w:rFonts w:ascii="Times New Roman" w:hAnsi="Times New Roman" w:cs="Times New Roman"/>
          <w:sz w:val="24"/>
          <w:szCs w:val="24"/>
        </w:rPr>
        <w:t>SSA is not requesting an exception to the certification require</w:t>
      </w:r>
      <w:r w:rsidRPr="00C164E5">
        <w:rPr>
          <w:rFonts w:ascii="Times New Roman" w:hAnsi="Times New Roman" w:cs="Times New Roman"/>
          <w:sz w:val="24"/>
          <w:szCs w:val="24"/>
        </w:rPr>
        <w:t xml:space="preserve">ments at </w:t>
      </w:r>
    </w:p>
    <w:p w:rsidR="00C164E5" w:rsidRPr="00C164E5" w:rsidP="00AF5924" w14:paraId="7CDFA034" w14:textId="79ABB30A">
      <w:pPr>
        <w:pStyle w:val="ListParagraph"/>
        <w:ind w:left="1440"/>
        <w:rPr>
          <w:rFonts w:ascii="Times New Roman" w:hAnsi="Times New Roman" w:cs="Times New Roman"/>
          <w:b/>
          <w:sz w:val="24"/>
          <w:szCs w:val="24"/>
        </w:rPr>
      </w:pPr>
      <w:r w:rsidRPr="00C164E5">
        <w:rPr>
          <w:rFonts w:ascii="Times New Roman" w:hAnsi="Times New Roman" w:cs="Times New Roman"/>
          <w:i/>
          <w:sz w:val="24"/>
          <w:szCs w:val="24"/>
        </w:rPr>
        <w:t>5 CFR 1320.9</w:t>
      </w:r>
      <w:r w:rsidRPr="00C164E5">
        <w:rPr>
          <w:rFonts w:ascii="Times New Roman" w:hAnsi="Times New Roman" w:cs="Times New Roman"/>
          <w:sz w:val="24"/>
          <w:szCs w:val="24"/>
        </w:rPr>
        <w:t xml:space="preserve"> and related provisions at </w:t>
      </w:r>
      <w:r w:rsidRPr="00C164E5">
        <w:rPr>
          <w:rFonts w:ascii="Times New Roman" w:hAnsi="Times New Roman" w:cs="Times New Roman"/>
          <w:i/>
          <w:sz w:val="24"/>
          <w:szCs w:val="24"/>
        </w:rPr>
        <w:t>5 CFR 1320.8(b)(3)</w:t>
      </w:r>
      <w:r w:rsidRPr="00C164E5">
        <w:rPr>
          <w:rFonts w:ascii="Times New Roman" w:hAnsi="Times New Roman" w:cs="Times New Roman"/>
          <w:sz w:val="24"/>
          <w:szCs w:val="24"/>
        </w:rPr>
        <w:t>.</w:t>
      </w:r>
    </w:p>
    <w:p w:rsidR="00C164E5" w:rsidP="00AF5924" w14:paraId="2A11E733" w14:textId="3F972E62">
      <w:pPr>
        <w:pStyle w:val="ListParagraph"/>
        <w:ind w:left="1080"/>
        <w:rPr>
          <w:rFonts w:ascii="Times New Roman" w:hAnsi="Times New Roman" w:cs="Times New Roman"/>
          <w:b/>
          <w:bCs/>
          <w:sz w:val="24"/>
          <w:szCs w:val="24"/>
          <w:u w:val="single"/>
        </w:rPr>
      </w:pPr>
    </w:p>
    <w:p w:rsidR="00C20A44" w:rsidRPr="00C164E5" w:rsidP="00AF5924" w14:paraId="25DB36E7" w14:textId="77777777">
      <w:pPr>
        <w:pStyle w:val="ListParagraph"/>
        <w:ind w:left="1080"/>
        <w:rPr>
          <w:rFonts w:ascii="Times New Roman" w:hAnsi="Times New Roman" w:cs="Times New Roman"/>
          <w:b/>
          <w:bCs/>
          <w:sz w:val="24"/>
          <w:szCs w:val="24"/>
          <w:u w:val="single"/>
        </w:rPr>
      </w:pPr>
    </w:p>
    <w:p w:rsidR="00072834" w:rsidP="00AF5924" w14:paraId="0BDF5032" w14:textId="3943C724">
      <w:pPr>
        <w:pStyle w:val="ListParagraph"/>
        <w:numPr>
          <w:ilvl w:val="0"/>
          <w:numId w:val="21"/>
        </w:numPr>
        <w:ind w:hanging="540"/>
        <w:rPr>
          <w:rFonts w:ascii="Times New Roman" w:hAnsi="Times New Roman" w:cs="Times New Roman"/>
          <w:b/>
          <w:bCs/>
          <w:sz w:val="24"/>
          <w:szCs w:val="24"/>
          <w:u w:val="single"/>
        </w:rPr>
      </w:pPr>
      <w:r w:rsidRPr="00C164E5">
        <w:rPr>
          <w:rFonts w:ascii="Times New Roman" w:hAnsi="Times New Roman" w:cs="Times New Roman"/>
          <w:b/>
          <w:bCs/>
          <w:sz w:val="24"/>
          <w:szCs w:val="24"/>
          <w:u w:val="single"/>
        </w:rPr>
        <w:t>Collections of Information Employing Statistical Methods</w:t>
      </w:r>
    </w:p>
    <w:p w:rsidR="00ED4C32" w:rsidRPr="00C164E5" w:rsidP="00AF5924" w14:paraId="783B8F02" w14:textId="77777777">
      <w:pPr>
        <w:pStyle w:val="ListParagraph"/>
        <w:rPr>
          <w:rFonts w:ascii="Times New Roman" w:hAnsi="Times New Roman" w:cs="Times New Roman"/>
          <w:b/>
          <w:bCs/>
          <w:sz w:val="24"/>
          <w:szCs w:val="24"/>
          <w:u w:val="single"/>
        </w:rPr>
      </w:pPr>
    </w:p>
    <w:p w:rsidR="009E21B8" w:rsidRPr="00C164E5" w:rsidP="00AF5924" w14:paraId="11143847" w14:textId="77777777">
      <w:pPr>
        <w:pStyle w:val="BodyText2"/>
        <w:tabs>
          <w:tab w:val="left" w:pos="1440"/>
        </w:tabs>
        <w:spacing w:after="0" w:line="240" w:lineRule="auto"/>
        <w:ind w:left="1440"/>
        <w:rPr>
          <w:rFonts w:ascii="Times New Roman" w:hAnsi="Times New Roman" w:cs="Times New Roman"/>
          <w:sz w:val="24"/>
          <w:szCs w:val="24"/>
        </w:rPr>
      </w:pPr>
      <w:r w:rsidRPr="00C164E5">
        <w:rPr>
          <w:rFonts w:ascii="Times New Roman" w:hAnsi="Times New Roman" w:cs="Times New Roman"/>
          <w:sz w:val="24"/>
          <w:szCs w:val="24"/>
        </w:rPr>
        <w:t xml:space="preserve">SSA </w:t>
      </w:r>
      <w:r w:rsidRPr="00C164E5" w:rsidR="005E43FF">
        <w:rPr>
          <w:rFonts w:ascii="Times New Roman" w:hAnsi="Times New Roman" w:cs="Times New Roman"/>
          <w:sz w:val="24"/>
          <w:szCs w:val="24"/>
        </w:rPr>
        <w:t xml:space="preserve">does </w:t>
      </w:r>
      <w:r w:rsidRPr="00C164E5">
        <w:rPr>
          <w:rFonts w:ascii="Times New Roman" w:hAnsi="Times New Roman" w:cs="Times New Roman"/>
          <w:sz w:val="24"/>
          <w:szCs w:val="24"/>
        </w:rPr>
        <w:t xml:space="preserve">not </w:t>
      </w:r>
      <w:r w:rsidRPr="00C164E5" w:rsidR="005E43FF">
        <w:rPr>
          <w:rFonts w:ascii="Times New Roman" w:hAnsi="Times New Roman" w:cs="Times New Roman"/>
          <w:sz w:val="24"/>
          <w:szCs w:val="24"/>
        </w:rPr>
        <w:t xml:space="preserve">use </w:t>
      </w:r>
      <w:r w:rsidRPr="00C164E5">
        <w:rPr>
          <w:rFonts w:ascii="Times New Roman" w:hAnsi="Times New Roman" w:cs="Times New Roman"/>
          <w:sz w:val="24"/>
          <w:szCs w:val="24"/>
        </w:rPr>
        <w:t xml:space="preserve">statistical methods for this </w:t>
      </w:r>
      <w:r w:rsidRPr="00C164E5" w:rsidR="005E43FF">
        <w:rPr>
          <w:rFonts w:ascii="Times New Roman" w:hAnsi="Times New Roman" w:cs="Times New Roman"/>
          <w:sz w:val="24"/>
          <w:szCs w:val="24"/>
        </w:rPr>
        <w:t xml:space="preserve">information </w:t>
      </w:r>
      <w:r w:rsidRPr="00C164E5">
        <w:rPr>
          <w:rFonts w:ascii="Times New Roman" w:hAnsi="Times New Roman" w:cs="Times New Roman"/>
          <w:sz w:val="24"/>
          <w:szCs w:val="24"/>
        </w:rPr>
        <w:t>collection.</w:t>
      </w:r>
    </w:p>
    <w:sectPr w:rsidSect="001E2A52">
      <w:headerReference w:type="default" r:id="rId9"/>
      <w:footerReference w:type="even" r:id="rId10"/>
      <w:footerReference w:type="default" r:id="rId11"/>
      <w:footerReference w:type="first" r:id="rId12"/>
      <w:endnotePr>
        <w:numFmt w:val="decimal"/>
      </w:endnotePr>
      <w:pgSz w:w="12240" w:h="15840"/>
      <w:pgMar w:top="1440" w:right="1440" w:bottom="1440" w:left="1440" w:header="720" w:footer="1195" w:gutter="0"/>
      <w:pgNumType w:fmt="numberInDash"/>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C57AE" w14:paraId="16FE47CD" w14:textId="77777777">
      <w:pPr>
        <w:spacing w:line="20" w:lineRule="exact"/>
        <w:rPr>
          <w:sz w:val="24"/>
        </w:rPr>
      </w:pPr>
    </w:p>
  </w:endnote>
  <w:endnote w:type="continuationSeparator" w:id="1">
    <w:p w:rsidR="00FC57AE" w14:paraId="2D73D3BE" w14:textId="77777777">
      <w:r>
        <w:rPr>
          <w:sz w:val="24"/>
        </w:rPr>
        <w:t xml:space="preserve"> </w:t>
      </w:r>
    </w:p>
  </w:endnote>
  <w:endnote w:type="continuationNotice" w:id="2">
    <w:p w:rsidR="00FC57AE" w14:paraId="3A1D301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751" w:rsidP="006E6975" w14:paraId="665BAC1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5751" w14:paraId="65E4ED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751" w:rsidP="000F41F5" w14:paraId="0F88144D" w14:textId="77777777">
    <w:pPr>
      <w:pStyle w:val="Footer"/>
      <w:tabs>
        <w:tab w:val="clear" w:pos="4320"/>
        <w:tab w:val="clear" w:pos="8640"/>
      </w:tabs>
      <w:ind w:left="1440"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751" w:rsidRPr="00D8408B" w14:paraId="1F459995" w14:textId="77777777">
    <w:pPr>
      <w:pStyle w:val="Footer"/>
      <w:rPr>
        <w:sz w:val="24"/>
        <w:szCs w:val="24"/>
      </w:rPr>
    </w:pPr>
    <w:r>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57AE" w14:paraId="0128845A" w14:textId="77777777">
      <w:r>
        <w:rPr>
          <w:sz w:val="24"/>
        </w:rPr>
        <w:separator/>
      </w:r>
    </w:p>
  </w:footnote>
  <w:footnote w:type="continuationSeparator" w:id="1">
    <w:p w:rsidR="00FC57AE" w14:paraId="275EC2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751" w:rsidP="00604738" w14:paraId="4998017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CFEE91C"/>
    <w:lvl w:ilvl="0">
      <w:start w:val="1"/>
      <w:numFmt w:val="decimal"/>
      <w:lvlText w:val="%1."/>
      <w:lvlJc w:val="left"/>
      <w:pPr>
        <w:tabs>
          <w:tab w:val="num" w:pos="1980"/>
        </w:tabs>
        <w:ind w:left="1980" w:hanging="360"/>
      </w:pPr>
    </w:lvl>
  </w:abstractNum>
  <w:abstractNum w:abstractNumId="1">
    <w:nsid w:val="FFFFFF7D"/>
    <w:multiLevelType w:val="singleLevel"/>
    <w:tmpl w:val="596032A2"/>
    <w:lvl w:ilvl="0">
      <w:start w:val="1"/>
      <w:numFmt w:val="decimal"/>
      <w:lvlText w:val="%1."/>
      <w:lvlJc w:val="left"/>
      <w:pPr>
        <w:tabs>
          <w:tab w:val="num" w:pos="1440"/>
        </w:tabs>
        <w:ind w:left="1440" w:hanging="360"/>
      </w:pPr>
    </w:lvl>
  </w:abstractNum>
  <w:abstractNum w:abstractNumId="2">
    <w:nsid w:val="FFFFFF7E"/>
    <w:multiLevelType w:val="singleLevel"/>
    <w:tmpl w:val="63BCA526"/>
    <w:lvl w:ilvl="0">
      <w:start w:val="1"/>
      <w:numFmt w:val="decimal"/>
      <w:lvlText w:val="%1."/>
      <w:lvlJc w:val="left"/>
      <w:pPr>
        <w:tabs>
          <w:tab w:val="num" w:pos="1080"/>
        </w:tabs>
        <w:ind w:left="1080" w:hanging="360"/>
      </w:pPr>
    </w:lvl>
  </w:abstractNum>
  <w:abstractNum w:abstractNumId="3">
    <w:nsid w:val="FFFFFF7F"/>
    <w:multiLevelType w:val="singleLevel"/>
    <w:tmpl w:val="EB0CB7F0"/>
    <w:lvl w:ilvl="0">
      <w:start w:val="1"/>
      <w:numFmt w:val="decimal"/>
      <w:lvlText w:val="%1."/>
      <w:lvlJc w:val="left"/>
      <w:pPr>
        <w:tabs>
          <w:tab w:val="num" w:pos="720"/>
        </w:tabs>
        <w:ind w:left="720" w:hanging="360"/>
      </w:pPr>
    </w:lvl>
  </w:abstractNum>
  <w:abstractNum w:abstractNumId="4">
    <w:nsid w:val="FFFFFF80"/>
    <w:multiLevelType w:val="singleLevel"/>
    <w:tmpl w:val="DE748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12C82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7A79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0E48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634D4"/>
    <w:lvl w:ilvl="0">
      <w:start w:val="1"/>
      <w:numFmt w:val="decimal"/>
      <w:lvlText w:val="%1."/>
      <w:lvlJc w:val="left"/>
      <w:pPr>
        <w:tabs>
          <w:tab w:val="num" w:pos="360"/>
        </w:tabs>
        <w:ind w:left="360" w:hanging="360"/>
      </w:pPr>
    </w:lvl>
  </w:abstractNum>
  <w:abstractNum w:abstractNumId="9">
    <w:nsid w:val="FFFFFF89"/>
    <w:multiLevelType w:val="singleLevel"/>
    <w:tmpl w:val="144018FC"/>
    <w:lvl w:ilvl="0">
      <w:start w:val="1"/>
      <w:numFmt w:val="bullet"/>
      <w:lvlText w:val=""/>
      <w:lvlJc w:val="left"/>
      <w:pPr>
        <w:tabs>
          <w:tab w:val="num" w:pos="360"/>
        </w:tabs>
        <w:ind w:left="360" w:hanging="360"/>
      </w:pPr>
      <w:rPr>
        <w:rFonts w:ascii="Symbol" w:hAnsi="Symbol" w:hint="default"/>
      </w:rPr>
    </w:lvl>
  </w:abstractNum>
  <w:abstractNum w:abstractNumId="10">
    <w:nsid w:val="01B41437"/>
    <w:multiLevelType w:val="hybridMultilevel"/>
    <w:tmpl w:val="5CACC274"/>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5A22CE"/>
    <w:multiLevelType w:val="singleLevel"/>
    <w:tmpl w:val="C916ECCA"/>
    <w:lvl w:ilvl="0">
      <w:start w:val="12"/>
      <w:numFmt w:val="decimal"/>
      <w:lvlText w:val="%1."/>
      <w:lvlJc w:val="left"/>
      <w:pPr>
        <w:tabs>
          <w:tab w:val="num" w:pos="1440"/>
        </w:tabs>
        <w:ind w:left="1440" w:hanging="720"/>
      </w:pPr>
      <w:rPr>
        <w:rFonts w:hint="default"/>
      </w:rPr>
    </w:lvl>
  </w:abstractNum>
  <w:abstractNum w:abstractNumId="12">
    <w:nsid w:val="163D4634"/>
    <w:multiLevelType w:val="hybridMultilevel"/>
    <w:tmpl w:val="17B0F9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174F6BEE"/>
    <w:multiLevelType w:val="hybridMultilevel"/>
    <w:tmpl w:val="3EAEEFAC"/>
    <w:lvl w:ilvl="0">
      <w:start w:val="16"/>
      <w:numFmt w:val="decimal"/>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1F262677"/>
    <w:multiLevelType w:val="multilevel"/>
    <w:tmpl w:val="96EA21DE"/>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3060"/>
        </w:tabs>
        <w:ind w:left="3060" w:hanging="360"/>
      </w:pPr>
      <w:rPr>
        <w:rFonts w:ascii="Courier New" w:hAnsi="Courier New"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15">
    <w:nsid w:val="27AE7A36"/>
    <w:multiLevelType w:val="multilevel"/>
    <w:tmpl w:val="557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652481"/>
    <w:multiLevelType w:val="hybridMultilevel"/>
    <w:tmpl w:val="3E5CE2E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F751D91"/>
    <w:multiLevelType w:val="singleLevel"/>
    <w:tmpl w:val="FB048F82"/>
    <w:lvl w:ilvl="0">
      <w:start w:val="17"/>
      <w:numFmt w:val="decimal"/>
      <w:lvlText w:val="%1."/>
      <w:lvlJc w:val="left"/>
      <w:pPr>
        <w:tabs>
          <w:tab w:val="num" w:pos="1440"/>
        </w:tabs>
        <w:ind w:left="1440" w:hanging="720"/>
      </w:pPr>
      <w:rPr>
        <w:rFonts w:hint="default"/>
      </w:rPr>
    </w:lvl>
  </w:abstractNum>
  <w:abstractNum w:abstractNumId="18">
    <w:nsid w:val="3FE62041"/>
    <w:multiLevelType w:val="hybridMultilevel"/>
    <w:tmpl w:val="CF907836"/>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36519D1"/>
    <w:multiLevelType w:val="hybridMultilevel"/>
    <w:tmpl w:val="8B141FF4"/>
    <w:lvl w:ilvl="0">
      <w:start w:val="10"/>
      <w:numFmt w:val="decimal"/>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0">
    <w:nsid w:val="5D42027C"/>
    <w:multiLevelType w:val="hybridMultilevel"/>
    <w:tmpl w:val="4C82ACBE"/>
    <w:lvl w:ilvl="0">
      <w:start w:val="3"/>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64293CFF"/>
    <w:multiLevelType w:val="hybridMultilevel"/>
    <w:tmpl w:val="961640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FC05E92"/>
    <w:multiLevelType w:val="hybridMultilevel"/>
    <w:tmpl w:val="C6ECFE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3">
    <w:nsid w:val="734E572B"/>
    <w:multiLevelType w:val="hybridMultilevel"/>
    <w:tmpl w:val="0D42089A"/>
    <w:lvl w:ilvl="0">
      <w:start w:val="2"/>
      <w:numFmt w:val="decimal"/>
      <w:lvlText w:val="%1."/>
      <w:lvlJc w:val="left"/>
      <w:pPr>
        <w:tabs>
          <w:tab w:val="num" w:pos="1440"/>
        </w:tabs>
        <w:ind w:left="1440" w:hanging="360"/>
      </w:pPr>
      <w:rPr>
        <w:rFonts w:hint="default"/>
        <w:b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050617328">
    <w:abstractNumId w:val="11"/>
  </w:num>
  <w:num w:numId="2" w16cid:durableId="962461846">
    <w:abstractNumId w:val="17"/>
  </w:num>
  <w:num w:numId="3" w16cid:durableId="1227297361">
    <w:abstractNumId w:val="9"/>
  </w:num>
  <w:num w:numId="4" w16cid:durableId="1674407547">
    <w:abstractNumId w:val="7"/>
  </w:num>
  <w:num w:numId="5" w16cid:durableId="1360155878">
    <w:abstractNumId w:val="6"/>
  </w:num>
  <w:num w:numId="6" w16cid:durableId="1241451983">
    <w:abstractNumId w:val="5"/>
  </w:num>
  <w:num w:numId="7" w16cid:durableId="90052029">
    <w:abstractNumId w:val="4"/>
  </w:num>
  <w:num w:numId="8" w16cid:durableId="1332291243">
    <w:abstractNumId w:val="8"/>
  </w:num>
  <w:num w:numId="9" w16cid:durableId="1733850289">
    <w:abstractNumId w:val="3"/>
  </w:num>
  <w:num w:numId="10" w16cid:durableId="1125343685">
    <w:abstractNumId w:val="2"/>
  </w:num>
  <w:num w:numId="11" w16cid:durableId="1902130526">
    <w:abstractNumId w:val="1"/>
  </w:num>
  <w:num w:numId="12" w16cid:durableId="1386105096">
    <w:abstractNumId w:val="0"/>
  </w:num>
  <w:num w:numId="13" w16cid:durableId="431167348">
    <w:abstractNumId w:val="19"/>
  </w:num>
  <w:num w:numId="14" w16cid:durableId="789471723">
    <w:abstractNumId w:val="13"/>
  </w:num>
  <w:num w:numId="15" w16cid:durableId="885069253">
    <w:abstractNumId w:val="18"/>
  </w:num>
  <w:num w:numId="16" w16cid:durableId="176384640">
    <w:abstractNumId w:val="14"/>
  </w:num>
  <w:num w:numId="17" w16cid:durableId="2066902831">
    <w:abstractNumId w:val="20"/>
  </w:num>
  <w:num w:numId="18" w16cid:durableId="1920358671">
    <w:abstractNumId w:val="23"/>
  </w:num>
  <w:num w:numId="19" w16cid:durableId="2144805109">
    <w:abstractNumId w:val="22"/>
  </w:num>
  <w:num w:numId="20" w16cid:durableId="1898740568">
    <w:abstractNumId w:val="12"/>
  </w:num>
  <w:num w:numId="21" w16cid:durableId="563028463">
    <w:abstractNumId w:val="10"/>
  </w:num>
  <w:num w:numId="22" w16cid:durableId="1660840981">
    <w:abstractNumId w:val="21"/>
  </w:num>
  <w:num w:numId="23" w16cid:durableId="1155803487">
    <w:abstractNumId w:val="16"/>
  </w:num>
  <w:num w:numId="24" w16cid:durableId="1475234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34"/>
    <w:rsid w:val="00017EF3"/>
    <w:rsid w:val="00020CD7"/>
    <w:rsid w:val="00022F9D"/>
    <w:rsid w:val="00031C92"/>
    <w:rsid w:val="0003335A"/>
    <w:rsid w:val="0004189B"/>
    <w:rsid w:val="00042DCD"/>
    <w:rsid w:val="00055F27"/>
    <w:rsid w:val="000671CB"/>
    <w:rsid w:val="000714E1"/>
    <w:rsid w:val="000725C8"/>
    <w:rsid w:val="00072834"/>
    <w:rsid w:val="000739D8"/>
    <w:rsid w:val="000766B5"/>
    <w:rsid w:val="0008701E"/>
    <w:rsid w:val="0009219B"/>
    <w:rsid w:val="000A3E11"/>
    <w:rsid w:val="000A5EA3"/>
    <w:rsid w:val="000A79C4"/>
    <w:rsid w:val="000B02EA"/>
    <w:rsid w:val="000B2262"/>
    <w:rsid w:val="000B2616"/>
    <w:rsid w:val="000C08BF"/>
    <w:rsid w:val="000C0D7E"/>
    <w:rsid w:val="000C1C6A"/>
    <w:rsid w:val="000C3278"/>
    <w:rsid w:val="000C79BE"/>
    <w:rsid w:val="000E24C5"/>
    <w:rsid w:val="000E324B"/>
    <w:rsid w:val="000E4308"/>
    <w:rsid w:val="000E5751"/>
    <w:rsid w:val="000E6B21"/>
    <w:rsid w:val="000F41F5"/>
    <w:rsid w:val="00100EDC"/>
    <w:rsid w:val="00102C6E"/>
    <w:rsid w:val="001035B9"/>
    <w:rsid w:val="00112096"/>
    <w:rsid w:val="001148D3"/>
    <w:rsid w:val="00122A0C"/>
    <w:rsid w:val="0014201D"/>
    <w:rsid w:val="001435AB"/>
    <w:rsid w:val="001464C5"/>
    <w:rsid w:val="001549D9"/>
    <w:rsid w:val="0016081C"/>
    <w:rsid w:val="001613FA"/>
    <w:rsid w:val="00162E0B"/>
    <w:rsid w:val="00163249"/>
    <w:rsid w:val="001727F9"/>
    <w:rsid w:val="00184589"/>
    <w:rsid w:val="00186EEB"/>
    <w:rsid w:val="001A47CF"/>
    <w:rsid w:val="001B72DA"/>
    <w:rsid w:val="001C6031"/>
    <w:rsid w:val="001C6457"/>
    <w:rsid w:val="001D185C"/>
    <w:rsid w:val="001D6E48"/>
    <w:rsid w:val="001E26CB"/>
    <w:rsid w:val="001E2A52"/>
    <w:rsid w:val="001E2F16"/>
    <w:rsid w:val="001F2534"/>
    <w:rsid w:val="001F7DF2"/>
    <w:rsid w:val="0021195B"/>
    <w:rsid w:val="00216CA0"/>
    <w:rsid w:val="00217E2A"/>
    <w:rsid w:val="00220234"/>
    <w:rsid w:val="0022087B"/>
    <w:rsid w:val="0022238E"/>
    <w:rsid w:val="00224D55"/>
    <w:rsid w:val="00237D5D"/>
    <w:rsid w:val="002559B3"/>
    <w:rsid w:val="00256F42"/>
    <w:rsid w:val="00262A55"/>
    <w:rsid w:val="00266ED7"/>
    <w:rsid w:val="00267567"/>
    <w:rsid w:val="00286230"/>
    <w:rsid w:val="00295417"/>
    <w:rsid w:val="002A7702"/>
    <w:rsid w:val="002B3F7A"/>
    <w:rsid w:val="002C16A1"/>
    <w:rsid w:val="002C1B12"/>
    <w:rsid w:val="002D18C5"/>
    <w:rsid w:val="002D7123"/>
    <w:rsid w:val="002F0656"/>
    <w:rsid w:val="003003AE"/>
    <w:rsid w:val="00303766"/>
    <w:rsid w:val="00313A03"/>
    <w:rsid w:val="00320621"/>
    <w:rsid w:val="003227F6"/>
    <w:rsid w:val="00344E3E"/>
    <w:rsid w:val="003478EB"/>
    <w:rsid w:val="00351976"/>
    <w:rsid w:val="0037570F"/>
    <w:rsid w:val="00386BA4"/>
    <w:rsid w:val="00390F46"/>
    <w:rsid w:val="00392330"/>
    <w:rsid w:val="00396BE4"/>
    <w:rsid w:val="003A3780"/>
    <w:rsid w:val="003A40E6"/>
    <w:rsid w:val="003B2A4B"/>
    <w:rsid w:val="003C37AC"/>
    <w:rsid w:val="003C38A8"/>
    <w:rsid w:val="003E0B94"/>
    <w:rsid w:val="003E1D54"/>
    <w:rsid w:val="003E35B4"/>
    <w:rsid w:val="003E4943"/>
    <w:rsid w:val="003F4275"/>
    <w:rsid w:val="00404B83"/>
    <w:rsid w:val="0041127D"/>
    <w:rsid w:val="0042192B"/>
    <w:rsid w:val="004225E8"/>
    <w:rsid w:val="0042293C"/>
    <w:rsid w:val="004453F9"/>
    <w:rsid w:val="00451CD2"/>
    <w:rsid w:val="00451F24"/>
    <w:rsid w:val="00453E9C"/>
    <w:rsid w:val="00462077"/>
    <w:rsid w:val="004737E4"/>
    <w:rsid w:val="0047499E"/>
    <w:rsid w:val="00490CCB"/>
    <w:rsid w:val="00495B43"/>
    <w:rsid w:val="00497D54"/>
    <w:rsid w:val="004A0DF3"/>
    <w:rsid w:val="004A5841"/>
    <w:rsid w:val="004C1144"/>
    <w:rsid w:val="004C649F"/>
    <w:rsid w:val="004D25B9"/>
    <w:rsid w:val="004E05FE"/>
    <w:rsid w:val="00511D56"/>
    <w:rsid w:val="00533B3A"/>
    <w:rsid w:val="00535B58"/>
    <w:rsid w:val="00553EE5"/>
    <w:rsid w:val="00565520"/>
    <w:rsid w:val="00573628"/>
    <w:rsid w:val="005933E5"/>
    <w:rsid w:val="005A3156"/>
    <w:rsid w:val="005A5EE7"/>
    <w:rsid w:val="005B10E3"/>
    <w:rsid w:val="005B2B15"/>
    <w:rsid w:val="005B3053"/>
    <w:rsid w:val="005E376A"/>
    <w:rsid w:val="005E43FF"/>
    <w:rsid w:val="00604738"/>
    <w:rsid w:val="00605BCF"/>
    <w:rsid w:val="0061445F"/>
    <w:rsid w:val="006238A6"/>
    <w:rsid w:val="0063730C"/>
    <w:rsid w:val="0064172B"/>
    <w:rsid w:val="00644D10"/>
    <w:rsid w:val="006468F3"/>
    <w:rsid w:val="00656939"/>
    <w:rsid w:val="00656FD8"/>
    <w:rsid w:val="006648A3"/>
    <w:rsid w:val="006648D7"/>
    <w:rsid w:val="00664D6A"/>
    <w:rsid w:val="0067293B"/>
    <w:rsid w:val="006856E8"/>
    <w:rsid w:val="006A0413"/>
    <w:rsid w:val="006A70C1"/>
    <w:rsid w:val="006E6975"/>
    <w:rsid w:val="00717A83"/>
    <w:rsid w:val="0072119D"/>
    <w:rsid w:val="00727F97"/>
    <w:rsid w:val="007351D9"/>
    <w:rsid w:val="00736478"/>
    <w:rsid w:val="0074197D"/>
    <w:rsid w:val="007422EC"/>
    <w:rsid w:val="00751B1D"/>
    <w:rsid w:val="00752846"/>
    <w:rsid w:val="00754C8C"/>
    <w:rsid w:val="00763E03"/>
    <w:rsid w:val="00772005"/>
    <w:rsid w:val="00772DDC"/>
    <w:rsid w:val="0078483B"/>
    <w:rsid w:val="00790CF9"/>
    <w:rsid w:val="007A4C91"/>
    <w:rsid w:val="007A6E5F"/>
    <w:rsid w:val="007A6E8A"/>
    <w:rsid w:val="007B7098"/>
    <w:rsid w:val="007D243E"/>
    <w:rsid w:val="007D4796"/>
    <w:rsid w:val="007D6131"/>
    <w:rsid w:val="00810659"/>
    <w:rsid w:val="00812B66"/>
    <w:rsid w:val="00814924"/>
    <w:rsid w:val="008153B1"/>
    <w:rsid w:val="00823486"/>
    <w:rsid w:val="008263DF"/>
    <w:rsid w:val="008271EF"/>
    <w:rsid w:val="00835E72"/>
    <w:rsid w:val="00842B03"/>
    <w:rsid w:val="0084477F"/>
    <w:rsid w:val="00863CB3"/>
    <w:rsid w:val="00880CC9"/>
    <w:rsid w:val="008826A7"/>
    <w:rsid w:val="00894301"/>
    <w:rsid w:val="008A0BEA"/>
    <w:rsid w:val="008A4E0E"/>
    <w:rsid w:val="008C3A12"/>
    <w:rsid w:val="008C58AC"/>
    <w:rsid w:val="008C79D8"/>
    <w:rsid w:val="008D6F5E"/>
    <w:rsid w:val="008E0D55"/>
    <w:rsid w:val="008E4816"/>
    <w:rsid w:val="008F3642"/>
    <w:rsid w:val="008F5730"/>
    <w:rsid w:val="008F71C8"/>
    <w:rsid w:val="009008A6"/>
    <w:rsid w:val="009011A0"/>
    <w:rsid w:val="00901983"/>
    <w:rsid w:val="00901D17"/>
    <w:rsid w:val="00904970"/>
    <w:rsid w:val="00915A88"/>
    <w:rsid w:val="00931945"/>
    <w:rsid w:val="00931F8D"/>
    <w:rsid w:val="00941C4D"/>
    <w:rsid w:val="0096260C"/>
    <w:rsid w:val="009731A3"/>
    <w:rsid w:val="00974874"/>
    <w:rsid w:val="00975CA7"/>
    <w:rsid w:val="00981191"/>
    <w:rsid w:val="009869DB"/>
    <w:rsid w:val="009C7D3F"/>
    <w:rsid w:val="009D03C4"/>
    <w:rsid w:val="009D0F47"/>
    <w:rsid w:val="009E21B8"/>
    <w:rsid w:val="009E48AC"/>
    <w:rsid w:val="009F2FE9"/>
    <w:rsid w:val="00A1292B"/>
    <w:rsid w:val="00A24DF2"/>
    <w:rsid w:val="00A26417"/>
    <w:rsid w:val="00A35CF1"/>
    <w:rsid w:val="00A47B96"/>
    <w:rsid w:val="00A65069"/>
    <w:rsid w:val="00A67B61"/>
    <w:rsid w:val="00A718B8"/>
    <w:rsid w:val="00A73A00"/>
    <w:rsid w:val="00A75FC3"/>
    <w:rsid w:val="00A775AC"/>
    <w:rsid w:val="00A82016"/>
    <w:rsid w:val="00A850AF"/>
    <w:rsid w:val="00A93449"/>
    <w:rsid w:val="00A960B0"/>
    <w:rsid w:val="00AA23D6"/>
    <w:rsid w:val="00AA5440"/>
    <w:rsid w:val="00AA7405"/>
    <w:rsid w:val="00AB7C9F"/>
    <w:rsid w:val="00AC6E08"/>
    <w:rsid w:val="00AD6FD1"/>
    <w:rsid w:val="00AF2A66"/>
    <w:rsid w:val="00AF2D6E"/>
    <w:rsid w:val="00AF5924"/>
    <w:rsid w:val="00B01852"/>
    <w:rsid w:val="00B31863"/>
    <w:rsid w:val="00B333E7"/>
    <w:rsid w:val="00B35F2E"/>
    <w:rsid w:val="00B655D5"/>
    <w:rsid w:val="00B75C83"/>
    <w:rsid w:val="00B818C1"/>
    <w:rsid w:val="00B84394"/>
    <w:rsid w:val="00B858DE"/>
    <w:rsid w:val="00B90ACB"/>
    <w:rsid w:val="00B90B1A"/>
    <w:rsid w:val="00B90EB7"/>
    <w:rsid w:val="00B949D7"/>
    <w:rsid w:val="00BB1247"/>
    <w:rsid w:val="00BC016A"/>
    <w:rsid w:val="00BC4793"/>
    <w:rsid w:val="00BD2EF8"/>
    <w:rsid w:val="00BD4101"/>
    <w:rsid w:val="00BE2045"/>
    <w:rsid w:val="00BE5DE4"/>
    <w:rsid w:val="00BF0BFE"/>
    <w:rsid w:val="00BF1E52"/>
    <w:rsid w:val="00C00A07"/>
    <w:rsid w:val="00C041E7"/>
    <w:rsid w:val="00C164E5"/>
    <w:rsid w:val="00C175A6"/>
    <w:rsid w:val="00C20A44"/>
    <w:rsid w:val="00C22EE4"/>
    <w:rsid w:val="00C2429C"/>
    <w:rsid w:val="00C3017A"/>
    <w:rsid w:val="00C37AEF"/>
    <w:rsid w:val="00C55CBD"/>
    <w:rsid w:val="00C55EEA"/>
    <w:rsid w:val="00C56BB2"/>
    <w:rsid w:val="00C57564"/>
    <w:rsid w:val="00C65E87"/>
    <w:rsid w:val="00C70DFE"/>
    <w:rsid w:val="00C72F30"/>
    <w:rsid w:val="00C77CA1"/>
    <w:rsid w:val="00C8434C"/>
    <w:rsid w:val="00C84FBC"/>
    <w:rsid w:val="00C85F6C"/>
    <w:rsid w:val="00C9460C"/>
    <w:rsid w:val="00CA03E9"/>
    <w:rsid w:val="00CA5B16"/>
    <w:rsid w:val="00CB2C50"/>
    <w:rsid w:val="00CB4C3B"/>
    <w:rsid w:val="00CC663F"/>
    <w:rsid w:val="00CD4096"/>
    <w:rsid w:val="00CD4155"/>
    <w:rsid w:val="00CD7ECB"/>
    <w:rsid w:val="00CF55F5"/>
    <w:rsid w:val="00D076A6"/>
    <w:rsid w:val="00D1683D"/>
    <w:rsid w:val="00D22CD8"/>
    <w:rsid w:val="00D26C6C"/>
    <w:rsid w:val="00D33E28"/>
    <w:rsid w:val="00D41D4F"/>
    <w:rsid w:val="00D43D7F"/>
    <w:rsid w:val="00D4717A"/>
    <w:rsid w:val="00D53630"/>
    <w:rsid w:val="00D54E06"/>
    <w:rsid w:val="00D6407E"/>
    <w:rsid w:val="00D66B1E"/>
    <w:rsid w:val="00D74617"/>
    <w:rsid w:val="00D80609"/>
    <w:rsid w:val="00D83DB7"/>
    <w:rsid w:val="00D8408B"/>
    <w:rsid w:val="00D93E4A"/>
    <w:rsid w:val="00D95861"/>
    <w:rsid w:val="00D96FBC"/>
    <w:rsid w:val="00DA100E"/>
    <w:rsid w:val="00DB2FBD"/>
    <w:rsid w:val="00DB3CC9"/>
    <w:rsid w:val="00DC30C7"/>
    <w:rsid w:val="00DD2614"/>
    <w:rsid w:val="00DD54D2"/>
    <w:rsid w:val="00DE1CEB"/>
    <w:rsid w:val="00DE46DE"/>
    <w:rsid w:val="00DF1883"/>
    <w:rsid w:val="00DF3B7B"/>
    <w:rsid w:val="00E047E4"/>
    <w:rsid w:val="00E119B7"/>
    <w:rsid w:val="00E27613"/>
    <w:rsid w:val="00E33CD9"/>
    <w:rsid w:val="00E349E2"/>
    <w:rsid w:val="00E363BB"/>
    <w:rsid w:val="00E452A4"/>
    <w:rsid w:val="00E50755"/>
    <w:rsid w:val="00E54372"/>
    <w:rsid w:val="00E574E6"/>
    <w:rsid w:val="00E6775E"/>
    <w:rsid w:val="00E72A30"/>
    <w:rsid w:val="00E86520"/>
    <w:rsid w:val="00E9520C"/>
    <w:rsid w:val="00EA2614"/>
    <w:rsid w:val="00EA704B"/>
    <w:rsid w:val="00EB3F7A"/>
    <w:rsid w:val="00EB447E"/>
    <w:rsid w:val="00EC22F0"/>
    <w:rsid w:val="00EC428A"/>
    <w:rsid w:val="00EC7CE8"/>
    <w:rsid w:val="00ED10B7"/>
    <w:rsid w:val="00ED4C32"/>
    <w:rsid w:val="00EE6D6D"/>
    <w:rsid w:val="00EF3979"/>
    <w:rsid w:val="00F101CD"/>
    <w:rsid w:val="00F14A08"/>
    <w:rsid w:val="00F251B9"/>
    <w:rsid w:val="00F26522"/>
    <w:rsid w:val="00F461C6"/>
    <w:rsid w:val="00F53F63"/>
    <w:rsid w:val="00F54B32"/>
    <w:rsid w:val="00F570D4"/>
    <w:rsid w:val="00F864E5"/>
    <w:rsid w:val="00FA3A08"/>
    <w:rsid w:val="00FA3D82"/>
    <w:rsid w:val="00FC3711"/>
    <w:rsid w:val="00FC57AE"/>
    <w:rsid w:val="00FD3DDA"/>
    <w:rsid w:val="00FE30B0"/>
    <w:rsid w:val="00FE75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30FC9F"/>
  <w15:chartTrackingRefBased/>
  <w15:docId w15:val="{53141E82-2F64-43C2-BD37-7067C720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cs="Courier New"/>
      <w:lang w:eastAsia="zh-CN"/>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ate">
    <w:name w:val="Date"/>
    <w:basedOn w:val="Normal"/>
    <w:next w:val="Normal"/>
    <w:rsid w:val="00220234"/>
  </w:style>
  <w:style w:type="paragraph" w:styleId="BodyText3">
    <w:name w:val="Body Text 3"/>
    <w:basedOn w:val="Normal"/>
    <w:rsid w:val="00392330"/>
    <w:rPr>
      <w:rFonts w:ascii="Courier" w:hAnsi="Courier" w:cs="Times New Roman"/>
      <w:i/>
      <w:iCs/>
      <w:snapToGrid w:val="0"/>
      <w:sz w:val="24"/>
      <w:szCs w:val="24"/>
      <w:lang w:eastAsia="en-US"/>
    </w:rPr>
  </w:style>
  <w:style w:type="paragraph" w:styleId="BodyTextIndent3">
    <w:name w:val="Body Text Indent 3"/>
    <w:basedOn w:val="Normal"/>
    <w:rsid w:val="005A3156"/>
    <w:pPr>
      <w:spacing w:after="120"/>
      <w:ind w:left="360"/>
    </w:pPr>
    <w:rPr>
      <w:sz w:val="16"/>
      <w:szCs w:val="16"/>
    </w:rPr>
  </w:style>
  <w:style w:type="paragraph" w:styleId="BalloonText">
    <w:name w:val="Balloon Text"/>
    <w:basedOn w:val="Normal"/>
    <w:semiHidden/>
    <w:rsid w:val="0041127D"/>
    <w:rPr>
      <w:rFonts w:ascii="Tahoma" w:hAnsi="Tahoma" w:cs="Tahoma"/>
      <w:sz w:val="16"/>
      <w:szCs w:val="16"/>
    </w:rPr>
  </w:style>
  <w:style w:type="character" w:styleId="Hyperlink">
    <w:name w:val="Hyperlink"/>
    <w:rsid w:val="008C79D8"/>
    <w:rPr>
      <w:color w:val="0000FF"/>
      <w:u w:val="single"/>
    </w:rPr>
  </w:style>
  <w:style w:type="paragraph" w:styleId="NormalWeb">
    <w:name w:val="Normal (Web)"/>
    <w:basedOn w:val="Normal"/>
    <w:rsid w:val="008C79D8"/>
    <w:pPr>
      <w:widowControl/>
      <w:spacing w:before="48" w:after="48"/>
    </w:pPr>
    <w:rPr>
      <w:rFonts w:ascii="Times New Roman" w:hAnsi="Times New Roman" w:cs="Times New Roman"/>
      <w:color w:val="000000"/>
      <w:sz w:val="24"/>
      <w:szCs w:val="24"/>
      <w:lang w:eastAsia="en-US"/>
    </w:rPr>
  </w:style>
  <w:style w:type="paragraph" w:styleId="BodyText2">
    <w:name w:val="Body Text 2"/>
    <w:basedOn w:val="Normal"/>
    <w:rsid w:val="00D66B1E"/>
    <w:pPr>
      <w:spacing w:after="120" w:line="480" w:lineRule="auto"/>
    </w:pPr>
  </w:style>
  <w:style w:type="character" w:styleId="CommentReference">
    <w:name w:val="annotation reference"/>
    <w:uiPriority w:val="99"/>
    <w:rsid w:val="00237D5D"/>
    <w:rPr>
      <w:sz w:val="16"/>
      <w:szCs w:val="16"/>
    </w:rPr>
  </w:style>
  <w:style w:type="paragraph" w:styleId="CommentText">
    <w:name w:val="annotation text"/>
    <w:basedOn w:val="Normal"/>
    <w:link w:val="CommentTextChar"/>
    <w:uiPriority w:val="99"/>
    <w:rsid w:val="00237D5D"/>
  </w:style>
  <w:style w:type="character" w:customStyle="1" w:styleId="CommentTextChar">
    <w:name w:val="Comment Text Char"/>
    <w:link w:val="CommentText"/>
    <w:uiPriority w:val="99"/>
    <w:rsid w:val="00237D5D"/>
    <w:rPr>
      <w:rFonts w:ascii="Courier New" w:hAnsi="Courier New" w:cs="Courier New"/>
      <w:lang w:eastAsia="zh-CN"/>
    </w:rPr>
  </w:style>
  <w:style w:type="paragraph" w:styleId="CommentSubject">
    <w:name w:val="annotation subject"/>
    <w:basedOn w:val="CommentText"/>
    <w:next w:val="CommentText"/>
    <w:link w:val="CommentSubjectChar"/>
    <w:rsid w:val="00237D5D"/>
    <w:rPr>
      <w:b/>
      <w:bCs/>
    </w:rPr>
  </w:style>
  <w:style w:type="character" w:customStyle="1" w:styleId="CommentSubjectChar">
    <w:name w:val="Comment Subject Char"/>
    <w:link w:val="CommentSubject"/>
    <w:rsid w:val="00237D5D"/>
    <w:rPr>
      <w:rFonts w:ascii="Courier New" w:hAnsi="Courier New" w:cs="Courier New"/>
      <w:b/>
      <w:bCs/>
      <w:lang w:eastAsia="zh-CN"/>
    </w:rPr>
  </w:style>
  <w:style w:type="paragraph" w:styleId="ListParagraph">
    <w:name w:val="List Paragraph"/>
    <w:basedOn w:val="Normal"/>
    <w:uiPriority w:val="34"/>
    <w:qFormat/>
    <w:rsid w:val="00163249"/>
    <w:pPr>
      <w:ind w:left="720"/>
    </w:pPr>
  </w:style>
  <w:style w:type="paragraph" w:styleId="NoSpacing">
    <w:name w:val="No Spacing"/>
    <w:qFormat/>
    <w:rsid w:val="00FD3DDA"/>
    <w:rPr>
      <w:sz w:val="24"/>
      <w:szCs w:val="24"/>
      <w:lang w:bidi="en-US"/>
    </w:rPr>
  </w:style>
  <w:style w:type="character" w:customStyle="1" w:styleId="FooterChar">
    <w:name w:val="Footer Char"/>
    <w:link w:val="Footer"/>
    <w:uiPriority w:val="99"/>
    <w:rsid w:val="00AA5440"/>
    <w:rPr>
      <w:rFonts w:ascii="Courier New" w:hAnsi="Courier New" w:cs="Courier New"/>
      <w:lang w:eastAsia="zh-CN"/>
    </w:rPr>
  </w:style>
  <w:style w:type="table" w:styleId="TableGrid">
    <w:name w:val="Table Grid"/>
    <w:basedOn w:val="TableNormal"/>
    <w:rsid w:val="00E5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1D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1D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01D17"/>
    <w:rPr>
      <w:color w:val="954F72" w:themeColor="followedHyperlink"/>
      <w:u w:val="single"/>
    </w:rPr>
  </w:style>
  <w:style w:type="table" w:customStyle="1" w:styleId="TableGrid31">
    <w:name w:val="Table Grid31"/>
    <w:basedOn w:val="TableNormal"/>
    <w:next w:val="TableGrid"/>
    <w:uiPriority w:val="39"/>
    <w:rsid w:val="00AF5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ng">
    <w:name w:val="listing"/>
    <w:basedOn w:val="Normal"/>
    <w:rsid w:val="00AF2A66"/>
    <w:pPr>
      <w:widowControl/>
    </w:pPr>
    <w:rPr>
      <w:rFonts w:ascii="Times New Roman" w:hAnsi="Times New Roman" w:cs="Times New Roman"/>
      <w:color w:val="000000"/>
      <w:sz w:val="24"/>
      <w:szCs w:val="24"/>
      <w:lang w:eastAsia="en-US"/>
    </w:rPr>
  </w:style>
  <w:style w:type="paragraph" w:customStyle="1" w:styleId="poms-para">
    <w:name w:val="poms-para"/>
    <w:basedOn w:val="Normal"/>
    <w:rsid w:val="00AF2A66"/>
    <w:pPr>
      <w:widowControl/>
      <w:spacing w:before="100" w:beforeAutospacing="1" w:after="100" w:afterAutospacing="1"/>
    </w:pPr>
    <w:rPr>
      <w:rFonts w:ascii="Times New Roman" w:hAnsi="Times New Roman" w:cs="Times New Roman"/>
      <w:color w:val="000000"/>
      <w:sz w:val="24"/>
      <w:szCs w:val="24"/>
      <w:lang w:eastAsia="en-US"/>
    </w:rPr>
  </w:style>
  <w:style w:type="paragraph" w:customStyle="1" w:styleId="poms-li">
    <w:name w:val="poms-li"/>
    <w:basedOn w:val="Normal"/>
    <w:rsid w:val="00AF2A66"/>
    <w:pPr>
      <w:widowControl/>
    </w:pPr>
    <w:rPr>
      <w:rFonts w:ascii="Times New Roman" w:hAnsi="Times New Roman" w:cs="Times New Roman"/>
      <w:color w:val="000000"/>
      <w:sz w:val="24"/>
      <w:szCs w:val="24"/>
      <w:lang w:eastAsia="en-US"/>
    </w:rPr>
  </w:style>
  <w:style w:type="character" w:styleId="UnresolvedMention">
    <w:name w:val="Unresolved Mention"/>
    <w:basedOn w:val="DefaultParagraphFont"/>
    <w:uiPriority w:val="99"/>
    <w:semiHidden/>
    <w:unhideWhenUsed/>
    <w:rsid w:val="008A4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mwww.ba.ssa.gov/legislation/2024FactSheet.pdf" TargetMode="External" /><Relationship Id="rId8" Type="http://schemas.openxmlformats.org/officeDocument/2006/relationships/hyperlink" Target="https://www.bls.gov/oes/current/oes_nat.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1349B-7B89-4490-A6DF-49AE6C31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1976</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February 2000</vt:lpstr>
    </vt:vector>
  </TitlesOfParts>
  <Company>SOCIAL SECURITY ADMINISTRATION</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2000</dc:title>
  <dc:creator>bbenjam</dc:creator>
  <cp:lastModifiedBy>Naomi Sipple</cp:lastModifiedBy>
  <cp:revision>2</cp:revision>
  <cp:lastPrinted>2015-05-05T19:48:00Z</cp:lastPrinted>
  <dcterms:created xsi:type="dcterms:W3CDTF">2024-07-24T15:11:00Z</dcterms:created>
  <dcterms:modified xsi:type="dcterms:W3CDTF">2024-07-24T15:11:00Z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906143346</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Passbacks for 0960-0323</vt:lpwstr>
  </property>
  <property fmtid="{D5CDD505-2E9C-101B-9397-08002B2CF9AE}" pid="6" name="_NewReviewCycle">
    <vt:lpwstr/>
  </property>
  <property fmtid="{D5CDD505-2E9C-101B-9397-08002B2CF9AE}" pid="7" name="_PreviousAdHocReviewCycleID">
    <vt:i4>-674843231</vt:i4>
  </property>
  <property fmtid="{D5CDD505-2E9C-101B-9397-08002B2CF9AE}" pid="8" name="_ReviewingToolsShownOnce">
    <vt:lpwstr/>
  </property>
</Properties>
</file>