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3B90" w:rsidRPr="00CE5D68" w:rsidP="00D23B90" w14:paraId="50417BD3" w14:textId="77777777">
      <w:pPr>
        <w:pStyle w:val="Heading1"/>
        <w:tabs>
          <w:tab w:val="center" w:pos="900"/>
        </w:tabs>
        <w:rPr>
          <w:rFonts w:ascii="Times New Roman" w:hAnsi="Times New Roman" w:cs="Times New Roman"/>
          <w:sz w:val="24"/>
          <w:szCs w:val="24"/>
        </w:rPr>
      </w:pPr>
      <w:r w:rsidRPr="00CE5D68">
        <w:rPr>
          <w:rFonts w:ascii="Times New Roman" w:hAnsi="Times New Roman" w:cs="Times New Roman"/>
          <w:sz w:val="24"/>
          <w:szCs w:val="24"/>
        </w:rPr>
        <w:t>Supporting Statement for Form SSA-1709</w:t>
      </w:r>
    </w:p>
    <w:p w:rsidR="00D23B90" w:rsidRPr="00CE5D68" w:rsidP="00D23B90" w14:paraId="7B382FE1" w14:textId="77777777">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Request for Workers’ Compensation/Public Disability Benefit Information</w:t>
      </w:r>
    </w:p>
    <w:p w:rsidR="00D23B90" w:rsidRPr="00CE5D68" w:rsidP="00D23B90" w14:paraId="3591CFF6" w14:textId="77777777">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20 CFR 404.408(e)</w:t>
      </w:r>
    </w:p>
    <w:p w:rsidR="00D23B90" w:rsidP="00A65C9F" w14:paraId="03634784" w14:textId="3E63CC8A">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OMB No. 0960-0098</w:t>
      </w:r>
    </w:p>
    <w:p w:rsidR="00A65C9F" w:rsidRPr="00A65C9F" w:rsidP="00A65C9F" w14:paraId="4B75FAC1" w14:textId="77777777">
      <w:pPr>
        <w:spacing w:after="0"/>
        <w:jc w:val="center"/>
        <w:rPr>
          <w:rFonts w:ascii="Times New Roman" w:hAnsi="Times New Roman" w:cs="Times New Roman"/>
          <w:b/>
          <w:sz w:val="24"/>
          <w:szCs w:val="24"/>
        </w:rPr>
      </w:pPr>
    </w:p>
    <w:p w:rsidR="00D23B90" w:rsidRPr="00CE5D68" w:rsidP="00870979" w14:paraId="12BB4BAD" w14:textId="77777777">
      <w:pPr>
        <w:pStyle w:val="ListParagraph"/>
        <w:numPr>
          <w:ilvl w:val="0"/>
          <w:numId w:val="1"/>
        </w:numPr>
        <w:spacing w:after="0"/>
        <w:ind w:hanging="540"/>
        <w:rPr>
          <w:rFonts w:ascii="Times New Roman" w:hAnsi="Times New Roman" w:cs="Times New Roman"/>
          <w:b/>
          <w:sz w:val="24"/>
          <w:szCs w:val="24"/>
          <w:u w:val="single"/>
        </w:rPr>
      </w:pPr>
      <w:r w:rsidRPr="00CE5D68">
        <w:rPr>
          <w:rFonts w:ascii="Times New Roman" w:hAnsi="Times New Roman" w:cs="Times New Roman"/>
          <w:sz w:val="24"/>
          <w:szCs w:val="24"/>
        </w:rPr>
        <w:t xml:space="preserve"> </w:t>
      </w:r>
      <w:r w:rsidRPr="00CE5D68">
        <w:rPr>
          <w:rFonts w:ascii="Times New Roman" w:hAnsi="Times New Roman" w:cs="Times New Roman"/>
          <w:b/>
          <w:sz w:val="24"/>
          <w:szCs w:val="24"/>
          <w:u w:val="single"/>
        </w:rPr>
        <w:t>Justification</w:t>
      </w:r>
    </w:p>
    <w:p w:rsidR="00D23B90" w:rsidRPr="00CE5D68" w:rsidP="00D23B90" w14:paraId="3652F295" w14:textId="77777777">
      <w:pPr>
        <w:pStyle w:val="ListParagraph"/>
        <w:spacing w:after="0"/>
        <w:rPr>
          <w:rFonts w:ascii="Times New Roman" w:hAnsi="Times New Roman" w:cs="Times New Roman"/>
          <w:b/>
          <w:sz w:val="24"/>
          <w:szCs w:val="24"/>
          <w:u w:val="single"/>
        </w:rPr>
      </w:pPr>
    </w:p>
    <w:p w:rsidR="00D23B90" w:rsidRPr="00CE5D68" w:rsidP="00870979" w14:paraId="27310397"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Introduction/Authoring Laws and Regulations</w:t>
      </w:r>
    </w:p>
    <w:p w:rsidR="00D23B90" w:rsidRPr="00CE5D68" w:rsidP="00870979" w14:paraId="1E6379F2"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iCs/>
          <w:sz w:val="24"/>
          <w:szCs w:val="24"/>
        </w:rPr>
        <w:t xml:space="preserve">Section </w:t>
      </w:r>
      <w:r w:rsidRPr="00CE5D68">
        <w:rPr>
          <w:rFonts w:ascii="Times New Roman" w:hAnsi="Times New Roman" w:cs="Times New Roman"/>
          <w:i/>
          <w:iCs/>
          <w:sz w:val="24"/>
          <w:szCs w:val="24"/>
        </w:rPr>
        <w:t>224</w:t>
      </w:r>
      <w:r w:rsidRPr="00CE5D68">
        <w:rPr>
          <w:rFonts w:ascii="Times New Roman" w:hAnsi="Times New Roman" w:cs="Times New Roman"/>
          <w:iCs/>
          <w:sz w:val="24"/>
          <w:szCs w:val="24"/>
        </w:rPr>
        <w:t xml:space="preserve"> of the </w:t>
      </w:r>
      <w:r w:rsidRPr="00CE5D68">
        <w:rPr>
          <w:rFonts w:ascii="Times New Roman" w:hAnsi="Times New Roman" w:cs="Times New Roman"/>
          <w:i/>
          <w:iCs/>
          <w:sz w:val="24"/>
          <w:szCs w:val="24"/>
        </w:rPr>
        <w:t>Social Security Act</w:t>
      </w:r>
      <w:r w:rsidRPr="00CE5D68">
        <w:rPr>
          <w:rFonts w:ascii="Times New Roman" w:hAnsi="Times New Roman" w:cs="Times New Roman"/>
          <w:sz w:val="24"/>
          <w:szCs w:val="24"/>
        </w:rPr>
        <w:t xml:space="preserve"> provides for an offset (reduction) of Social Security Disability Insurance benefits (SSDI) when disabled workers also receive Workers' Compensation (WC) or Public Disability benefits (PDB).  </w:t>
      </w:r>
      <w:r w:rsidRPr="00CE5D68">
        <w:rPr>
          <w:rFonts w:ascii="Times New Roman" w:hAnsi="Times New Roman" w:cs="Times New Roman"/>
          <w:i/>
          <w:iCs/>
          <w:sz w:val="24"/>
          <w:szCs w:val="24"/>
        </w:rPr>
        <w:t>20 </w:t>
      </w:r>
      <w:r w:rsidRPr="00CE5D68">
        <w:rPr>
          <w:rFonts w:ascii="Times New Roman" w:hAnsi="Times New Roman" w:cs="Times New Roman"/>
          <w:i/>
          <w:sz w:val="24"/>
          <w:szCs w:val="24"/>
        </w:rPr>
        <w:t>CFR 404</w:t>
      </w:r>
      <w:r w:rsidRPr="00CE5D68">
        <w:rPr>
          <w:rFonts w:ascii="Times New Roman" w:hAnsi="Times New Roman" w:cs="Times New Roman"/>
          <w:i/>
          <w:iCs/>
          <w:sz w:val="24"/>
          <w:szCs w:val="24"/>
        </w:rPr>
        <w:t xml:space="preserve">.408(e) </w:t>
      </w:r>
      <w:r w:rsidRPr="00CE5D68">
        <w:rPr>
          <w:rFonts w:ascii="Times New Roman" w:hAnsi="Times New Roman" w:cs="Times New Roman"/>
          <w:iCs/>
          <w:sz w:val="24"/>
          <w:szCs w:val="24"/>
        </w:rPr>
        <w:t xml:space="preserve">of the </w:t>
      </w:r>
      <w:r w:rsidRPr="00CE5D68">
        <w:rPr>
          <w:rFonts w:ascii="Times New Roman" w:hAnsi="Times New Roman" w:cs="Times New Roman"/>
          <w:i/>
          <w:iCs/>
          <w:sz w:val="24"/>
          <w:szCs w:val="24"/>
        </w:rPr>
        <w:t xml:space="preserve">Code of Federal Regulations </w:t>
      </w:r>
      <w:r w:rsidRPr="00CE5D68">
        <w:rPr>
          <w:rFonts w:ascii="Times New Roman" w:hAnsi="Times New Roman" w:cs="Times New Roman"/>
          <w:sz w:val="24"/>
          <w:szCs w:val="24"/>
        </w:rPr>
        <w:t>states that individual(s) may need to furnish evidence for the WC/PDB benefits they receive.  If the disabled workers are unable to provide evidence verifying the amount of WC/PDB paid, the Social Security Administration (SSA) must obtain such information from the Federal, State, or local agency; self-insured public or private employer; or insurance carrier administering the WC/PDB.</w:t>
      </w:r>
    </w:p>
    <w:p w:rsidR="00D23B90" w:rsidRPr="00CE5D68" w:rsidP="00870979" w14:paraId="6949F454" w14:textId="77777777">
      <w:pPr>
        <w:pStyle w:val="ListParagraph"/>
        <w:spacing w:after="0"/>
        <w:ind w:left="1440"/>
        <w:rPr>
          <w:rFonts w:ascii="Times New Roman" w:hAnsi="Times New Roman" w:cs="Times New Roman"/>
          <w:b/>
          <w:sz w:val="24"/>
          <w:szCs w:val="24"/>
        </w:rPr>
      </w:pPr>
    </w:p>
    <w:p w:rsidR="00D23B90" w:rsidRPr="00CE5D68" w:rsidP="00870979" w14:paraId="552F3C4A"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Description of Collection</w:t>
      </w:r>
    </w:p>
    <w:p w:rsidR="000C7133" w:rsidRPr="000C7133" w:rsidP="000C7133" w14:paraId="2A34D05F" w14:textId="2A921787">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 xml:space="preserve">Claimants for Social Security disability payments who are also receiving WC/PDB must notify SSA about their WC/PDB, so the agency can consider a possible offset to reduce their Social Security disability payments accordingly.  </w:t>
      </w:r>
      <w:r>
        <w:rPr>
          <w:rFonts w:ascii="Times New Roman" w:hAnsi="Times New Roman" w:cs="Times New Roman"/>
          <w:sz w:val="24"/>
          <w:szCs w:val="24"/>
        </w:rPr>
        <w:t xml:space="preserve">Social Security oftentimes is able to identify potential WC/PDB during the initial application or recertification process. During the intake interview, a field office technician may ask the respondent whether they have received any </w:t>
      </w:r>
      <w:r w:rsidRPr="000C7133">
        <w:rPr>
          <w:rFonts w:ascii="Times New Roman" w:hAnsi="Times New Roman" w:cs="Times New Roman"/>
          <w:sz w:val="24"/>
          <w:szCs w:val="24"/>
        </w:rPr>
        <w:t xml:space="preserve">other disability payment received within the 12 months that immediately precedes the first possible month of </w:t>
      </w:r>
      <w:r>
        <w:rPr>
          <w:rFonts w:ascii="Times New Roman" w:hAnsi="Times New Roman" w:cs="Times New Roman"/>
          <w:sz w:val="24"/>
          <w:szCs w:val="24"/>
        </w:rPr>
        <w:t xml:space="preserve">disability insurance benefit </w:t>
      </w:r>
      <w:r w:rsidRPr="000C7133">
        <w:rPr>
          <w:rFonts w:ascii="Times New Roman" w:hAnsi="Times New Roman" w:cs="Times New Roman"/>
          <w:sz w:val="24"/>
          <w:szCs w:val="24"/>
        </w:rPr>
        <w:t>payment;</w:t>
      </w:r>
      <w:r>
        <w:rPr>
          <w:rFonts w:ascii="Times New Roman" w:hAnsi="Times New Roman" w:cs="Times New Roman"/>
          <w:sz w:val="24"/>
          <w:szCs w:val="24"/>
        </w:rPr>
        <w:t xml:space="preserve"> </w:t>
      </w:r>
      <w:r w:rsidRPr="000C7133">
        <w:rPr>
          <w:rFonts w:ascii="Times New Roman" w:hAnsi="Times New Roman" w:cs="Times New Roman"/>
          <w:sz w:val="24"/>
          <w:szCs w:val="24"/>
        </w:rPr>
        <w:t>if he or she has filed, or intends to file, an application for a disability payment; or</w:t>
      </w:r>
      <w:r>
        <w:rPr>
          <w:rFonts w:ascii="Times New Roman" w:hAnsi="Times New Roman" w:cs="Times New Roman"/>
          <w:sz w:val="24"/>
          <w:szCs w:val="24"/>
        </w:rPr>
        <w:t xml:space="preserve"> </w:t>
      </w:r>
      <w:r w:rsidRPr="000C7133">
        <w:rPr>
          <w:rFonts w:ascii="Times New Roman" w:hAnsi="Times New Roman" w:cs="Times New Roman"/>
          <w:sz w:val="24"/>
          <w:szCs w:val="24"/>
        </w:rPr>
        <w:t>if a disability claim is currently under appeal.</w:t>
      </w:r>
    </w:p>
    <w:p w:rsidR="000C7133" w:rsidP="00870979" w14:paraId="1C4FA656" w14:textId="77777777">
      <w:pPr>
        <w:pStyle w:val="ListParagraph"/>
        <w:spacing w:after="0"/>
        <w:ind w:left="1440"/>
        <w:rPr>
          <w:rFonts w:ascii="Times New Roman" w:hAnsi="Times New Roman" w:cs="Times New Roman"/>
          <w:sz w:val="24"/>
          <w:szCs w:val="24"/>
        </w:rPr>
      </w:pPr>
    </w:p>
    <w:p w:rsidR="00D23B90" w:rsidRPr="00CE5D68" w:rsidP="00870979" w14:paraId="1028D3CE" w14:textId="06F8FE3F">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 xml:space="preserve">If claimants provide necessary evidence, such as a copy of their award notice, benefit check, etc. that is sufficient verification.  In cases where claimants cannot provide such evidence, SSA uses Form SSA-1709 to obtain WC/PDB payment evidence.  </w:t>
      </w:r>
      <w:r w:rsidR="000C7133">
        <w:rPr>
          <w:rFonts w:ascii="Times New Roman" w:hAnsi="Times New Roman" w:cs="Times New Roman"/>
          <w:sz w:val="24"/>
          <w:szCs w:val="24"/>
        </w:rPr>
        <w:t xml:space="preserve">First, SSA ensures the claimant signs the SSA-1709, which it will either have them sign in-office during an interview, or the agency will mail it to the claimant </w:t>
      </w:r>
      <w:r w:rsidR="008A0010">
        <w:rPr>
          <w:rFonts w:ascii="Times New Roman" w:hAnsi="Times New Roman" w:cs="Times New Roman"/>
          <w:sz w:val="24"/>
          <w:szCs w:val="24"/>
        </w:rPr>
        <w:t xml:space="preserve">for completion. Upon receipt of a claimant-signed form, SSA will send it onwards to the entity paying the WC/PDB benefits. </w:t>
      </w:r>
      <w:r w:rsidRPr="00CE5D68">
        <w:rPr>
          <w:rFonts w:ascii="Times New Roman" w:hAnsi="Times New Roman" w:cs="Times New Roman"/>
          <w:sz w:val="24"/>
          <w:szCs w:val="24"/>
        </w:rPr>
        <w:t>The entity paying the WC/PDB benefits, its agent (such as insurance carrier), or an administrating public agency completes this form.  The respondents are Federal, State, and local agencies; insurance carriers; and public or private self-insured companies administering WC/PDB benefits to disability claimants.</w:t>
      </w:r>
    </w:p>
    <w:p w:rsidR="00D23B90" w:rsidP="00870979" w14:paraId="09522F0D" w14:textId="15D1D2E8">
      <w:pPr>
        <w:pStyle w:val="ListParagraph"/>
        <w:spacing w:after="0"/>
        <w:ind w:left="1440"/>
        <w:rPr>
          <w:rFonts w:ascii="Times New Roman" w:hAnsi="Times New Roman" w:cs="Times New Roman"/>
          <w:b/>
          <w:sz w:val="24"/>
          <w:szCs w:val="24"/>
        </w:rPr>
      </w:pPr>
    </w:p>
    <w:p w:rsidR="0092666A" w:rsidRPr="00CE5D68" w:rsidP="00870979" w14:paraId="2D94C44E" w14:textId="77777777">
      <w:pPr>
        <w:pStyle w:val="ListParagraph"/>
        <w:spacing w:after="0"/>
        <w:ind w:left="1440"/>
        <w:rPr>
          <w:rFonts w:ascii="Times New Roman" w:hAnsi="Times New Roman" w:cs="Times New Roman"/>
          <w:b/>
          <w:sz w:val="24"/>
          <w:szCs w:val="24"/>
        </w:rPr>
      </w:pPr>
    </w:p>
    <w:p w:rsidR="00D23B90" w:rsidRPr="00CE5D68" w:rsidP="00870979" w14:paraId="30E3B57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Use of Information Technology to Collect the Information</w:t>
      </w:r>
    </w:p>
    <w:p w:rsidR="00C22C7E" w:rsidP="00870979" w14:paraId="1B98EC66" w14:textId="192FDD26">
      <w:pPr>
        <w:pStyle w:val="ListParagraph"/>
        <w:spacing w:after="0"/>
        <w:ind w:left="1440"/>
        <w:rPr>
          <w:rFonts w:ascii="Times New Roman" w:hAnsi="Times New Roman" w:cs="Times New Roman"/>
          <w:b/>
          <w:sz w:val="24"/>
          <w:szCs w:val="24"/>
        </w:rPr>
      </w:pPr>
      <w:r w:rsidRPr="0046066F">
        <w:rPr>
          <w:rFonts w:ascii="Times New Roman" w:eastAsia="Times New Roman" w:hAnsi="Times New Roman" w:cs="Times New Roman"/>
          <w:snapToGrid w:val="0"/>
          <w:sz w:val="24"/>
          <w:szCs w:val="24"/>
        </w:rPr>
        <w:t>In accordance with the agency’s Government Paperwork Elimination Act plan, SSA created an Internet version of</w:t>
      </w:r>
      <w:r>
        <w:rPr>
          <w:rFonts w:ascii="Times New Roman" w:eastAsia="Times New Roman" w:hAnsi="Times New Roman" w:cs="Times New Roman"/>
          <w:snapToGrid w:val="0"/>
          <w:sz w:val="24"/>
          <w:szCs w:val="24"/>
        </w:rPr>
        <w:t xml:space="preserve"> Form</w:t>
      </w:r>
      <w:r w:rsidRPr="0046066F">
        <w:rPr>
          <w:rFonts w:ascii="Times New Roman" w:eastAsia="Times New Roman" w:hAnsi="Times New Roman" w:cs="Times New Roman"/>
          <w:snapToGrid w:val="0"/>
          <w:sz w:val="24"/>
          <w:szCs w:val="24"/>
        </w:rPr>
        <w:t xml:space="preserve"> </w:t>
      </w:r>
      <w:r w:rsidRPr="00CE5D68">
        <w:rPr>
          <w:rFonts w:ascii="Times New Roman" w:hAnsi="Times New Roman" w:cs="Times New Roman"/>
          <w:spacing w:val="-2"/>
          <w:sz w:val="24"/>
          <w:szCs w:val="24"/>
        </w:rPr>
        <w:t>SSA-1709</w:t>
      </w:r>
      <w:r w:rsidRPr="0046066F">
        <w:rPr>
          <w:rFonts w:ascii="Times New Roman" w:eastAsia="Times New Roman" w:hAnsi="Times New Roman" w:cs="Times New Roman"/>
          <w:snapToGrid w:val="0"/>
          <w:sz w:val="24"/>
          <w:szCs w:val="24"/>
        </w:rPr>
        <w:t xml:space="preserve">. </w:t>
      </w:r>
      <w:r w:rsidR="005200A9">
        <w:rPr>
          <w:rFonts w:ascii="Times New Roman" w:eastAsia="Times New Roman" w:hAnsi="Times New Roman" w:cs="Times New Roman"/>
          <w:snapToGrid w:val="0"/>
          <w:sz w:val="24"/>
          <w:szCs w:val="24"/>
        </w:rPr>
        <w:t xml:space="preserve"> </w:t>
      </w:r>
      <w:r w:rsidR="000C7133">
        <w:rPr>
          <w:rFonts w:ascii="Times New Roman" w:eastAsia="Times New Roman" w:hAnsi="Times New Roman" w:cs="Times New Roman"/>
          <w:snapToGrid w:val="0"/>
          <w:sz w:val="24"/>
          <w:szCs w:val="24"/>
        </w:rPr>
        <w:t xml:space="preserve">In situations when SSA needs to transmit the SSA-1709, </w:t>
      </w:r>
      <w:r w:rsidR="005200A9">
        <w:rPr>
          <w:rFonts w:ascii="Times New Roman" w:eastAsia="Times New Roman" w:hAnsi="Times New Roman" w:cs="Times New Roman"/>
          <w:snapToGrid w:val="0"/>
          <w:sz w:val="24"/>
          <w:szCs w:val="24"/>
        </w:rPr>
        <w:t>we</w:t>
      </w:r>
      <w:r w:rsidRPr="0092666A" w:rsidR="00EC1325">
        <w:rPr>
          <w:rFonts w:ascii="Times New Roman" w:eastAsia="Times New Roman" w:hAnsi="Times New Roman" w:cs="Times New Roman"/>
          <w:snapToGrid w:val="0"/>
          <w:sz w:val="24"/>
          <w:szCs w:val="24"/>
        </w:rPr>
        <w:t xml:space="preserve"> mail</w:t>
      </w:r>
      <w:r w:rsidR="005200A9">
        <w:rPr>
          <w:rFonts w:ascii="Times New Roman" w:eastAsia="Times New Roman" w:hAnsi="Times New Roman" w:cs="Times New Roman"/>
          <w:snapToGrid w:val="0"/>
          <w:sz w:val="24"/>
          <w:szCs w:val="24"/>
        </w:rPr>
        <w:t xml:space="preserve"> it</w:t>
      </w:r>
      <w:r w:rsidRPr="0092666A" w:rsidR="00EC1325">
        <w:rPr>
          <w:rFonts w:ascii="Times New Roman" w:eastAsia="Times New Roman" w:hAnsi="Times New Roman" w:cs="Times New Roman"/>
          <w:snapToGrid w:val="0"/>
          <w:sz w:val="24"/>
          <w:szCs w:val="24"/>
        </w:rPr>
        <w:t xml:space="preserve"> to a third party providing a pre</w:t>
      </w:r>
      <w:r w:rsidR="0092666A">
        <w:rPr>
          <w:rFonts w:ascii="Times New Roman" w:eastAsia="Times New Roman" w:hAnsi="Times New Roman" w:cs="Times New Roman"/>
          <w:snapToGrid w:val="0"/>
          <w:sz w:val="24"/>
          <w:szCs w:val="24"/>
        </w:rPr>
        <w:noBreakHyphen/>
      </w:r>
      <w:r w:rsidRPr="0092666A" w:rsidR="00EC1325">
        <w:rPr>
          <w:rFonts w:ascii="Times New Roman" w:eastAsia="Times New Roman" w:hAnsi="Times New Roman" w:cs="Times New Roman"/>
          <w:snapToGrid w:val="0"/>
          <w:sz w:val="24"/>
          <w:szCs w:val="24"/>
        </w:rPr>
        <w:t>paid envelope for return to SSA.</w:t>
      </w:r>
      <w:r w:rsidRPr="0092666A">
        <w:rPr>
          <w:rFonts w:ascii="Times New Roman" w:eastAsia="Times New Roman" w:hAnsi="Times New Roman" w:cs="Times New Roman"/>
          <w:snapToGrid w:val="0"/>
          <w:sz w:val="24"/>
          <w:szCs w:val="24"/>
        </w:rPr>
        <w:t xml:space="preserve"> </w:t>
      </w:r>
      <w:r w:rsidR="005200A9">
        <w:rPr>
          <w:rFonts w:ascii="Times New Roman" w:eastAsia="Times New Roman" w:hAnsi="Times New Roman" w:cs="Times New Roman"/>
          <w:snapToGrid w:val="0"/>
          <w:sz w:val="24"/>
          <w:szCs w:val="24"/>
        </w:rPr>
        <w:t xml:space="preserve"> </w:t>
      </w:r>
      <w:r w:rsidRPr="0092666A">
        <w:rPr>
          <w:rFonts w:ascii="Times New Roman" w:eastAsia="Times New Roman" w:hAnsi="Times New Roman" w:cs="Times New Roman"/>
          <w:snapToGrid w:val="0"/>
          <w:sz w:val="24"/>
          <w:szCs w:val="24"/>
        </w:rPr>
        <w:t>Based on our data, we estimate approximately 100% of respondents under this OMB number use the electronic version</w:t>
      </w:r>
      <w:r w:rsidRPr="0092666A">
        <w:rPr>
          <w:rFonts w:ascii="Times New Roman" w:eastAsia="Calibri" w:hAnsi="Times New Roman" w:cs="Times New Roman"/>
          <w:sz w:val="24"/>
          <w:szCs w:val="24"/>
        </w:rPr>
        <w:t>.</w:t>
      </w:r>
    </w:p>
    <w:p w:rsidR="00C22C7E" w:rsidRPr="00CE5D68" w:rsidP="00870979" w14:paraId="42069F4F" w14:textId="77777777">
      <w:pPr>
        <w:pStyle w:val="ListParagraph"/>
        <w:spacing w:after="0"/>
        <w:ind w:left="1440"/>
        <w:rPr>
          <w:rFonts w:ascii="Times New Roman" w:hAnsi="Times New Roman" w:cs="Times New Roman"/>
          <w:b/>
          <w:sz w:val="24"/>
          <w:szCs w:val="24"/>
        </w:rPr>
      </w:pPr>
    </w:p>
    <w:p w:rsidR="00D23B90" w:rsidRPr="00CE5D68" w:rsidP="00870979" w14:paraId="17710776"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Why We Cannot Use Duplicate Information</w:t>
      </w:r>
    </w:p>
    <w:p w:rsidR="00D23B90" w:rsidP="00870979" w14:paraId="6637F608" w14:textId="1EF2B033">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46066F" w:rsidRPr="00CE5D68" w:rsidP="00870979" w14:paraId="0A71FFE8" w14:textId="77777777">
      <w:pPr>
        <w:pStyle w:val="ListParagraph"/>
        <w:spacing w:after="0"/>
        <w:ind w:left="1440"/>
        <w:rPr>
          <w:rFonts w:ascii="Times New Roman" w:hAnsi="Times New Roman" w:cs="Times New Roman"/>
          <w:b/>
          <w:sz w:val="24"/>
          <w:szCs w:val="24"/>
        </w:rPr>
      </w:pPr>
    </w:p>
    <w:p w:rsidR="00D23B90" w:rsidRPr="00CE5D68" w:rsidP="00870979" w14:paraId="0BE68BA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Minimizing Burden on Small Respondents</w:t>
      </w:r>
    </w:p>
    <w:p w:rsidR="00D23B90" w:rsidRPr="00CE5D68" w:rsidP="00870979" w14:paraId="2687DA49" w14:textId="5427DBA8">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This collection does not significantly affect small businesses or other small entities.</w:t>
      </w:r>
    </w:p>
    <w:p w:rsidR="00D23B90" w:rsidRPr="00CE5D68" w:rsidP="00870979" w14:paraId="44CDF5D7" w14:textId="77777777">
      <w:pPr>
        <w:pStyle w:val="ListParagraph"/>
        <w:spacing w:after="0"/>
        <w:ind w:left="1440"/>
        <w:rPr>
          <w:rFonts w:ascii="Times New Roman" w:hAnsi="Times New Roman" w:cs="Times New Roman"/>
          <w:b/>
          <w:sz w:val="24"/>
          <w:szCs w:val="24"/>
        </w:rPr>
      </w:pPr>
    </w:p>
    <w:p w:rsidR="00D23B90" w:rsidRPr="00CE5D68" w:rsidP="00870979" w14:paraId="2C5D1259"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Consequence of Not Collecting Information or Collecting it Less Frequently</w:t>
      </w:r>
    </w:p>
    <w:p w:rsidR="00D23B90" w:rsidRPr="00CE5D68" w:rsidP="00870979" w14:paraId="0995A0A0" w14:textId="746ACC68">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 xml:space="preserve">If we did not use Form SSA-1709, we </w:t>
      </w:r>
      <w:r w:rsidR="00240BFB">
        <w:rPr>
          <w:rFonts w:ascii="Times New Roman" w:hAnsi="Times New Roman" w:cs="Times New Roman"/>
          <w:sz w:val="24"/>
          <w:szCs w:val="24"/>
        </w:rPr>
        <w:t xml:space="preserve">would have no means to </w:t>
      </w:r>
      <w:r w:rsidR="008B25E9">
        <w:rPr>
          <w:rFonts w:ascii="Times New Roman" w:hAnsi="Times New Roman" w:cs="Times New Roman"/>
          <w:sz w:val="24"/>
          <w:szCs w:val="24"/>
        </w:rPr>
        <w:t xml:space="preserve">obtain the correct payment </w:t>
      </w:r>
      <w:r w:rsidR="00240BFB">
        <w:rPr>
          <w:rFonts w:ascii="Times New Roman" w:hAnsi="Times New Roman" w:cs="Times New Roman"/>
          <w:sz w:val="24"/>
          <w:szCs w:val="24"/>
        </w:rPr>
        <w:t>information and</w:t>
      </w:r>
      <w:r w:rsidR="008B25E9">
        <w:rPr>
          <w:rFonts w:ascii="Times New Roman" w:hAnsi="Times New Roman" w:cs="Times New Roman"/>
          <w:sz w:val="24"/>
          <w:szCs w:val="24"/>
        </w:rPr>
        <w:t xml:space="preserve"> </w:t>
      </w:r>
      <w:r w:rsidR="00240BFB">
        <w:rPr>
          <w:rFonts w:ascii="Times New Roman" w:hAnsi="Times New Roman" w:cs="Times New Roman"/>
          <w:sz w:val="24"/>
          <w:szCs w:val="24"/>
        </w:rPr>
        <w:t xml:space="preserve">would </w:t>
      </w:r>
      <w:r w:rsidRPr="00CE5D68">
        <w:rPr>
          <w:rFonts w:ascii="Times New Roman" w:hAnsi="Times New Roman" w:cs="Times New Roman"/>
          <w:sz w:val="24"/>
          <w:szCs w:val="24"/>
        </w:rPr>
        <w:t>administer incorrect payments.  Because we collect the information on an as needed basis, we cannot collect it less frequently.  There are no technical or legal obstacles to burden reduction.</w:t>
      </w:r>
    </w:p>
    <w:p w:rsidR="00D23B90" w:rsidRPr="00CE5D68" w:rsidP="00870979" w14:paraId="4C3FC7C2" w14:textId="77777777">
      <w:pPr>
        <w:pStyle w:val="ListParagraph"/>
        <w:spacing w:after="0"/>
        <w:ind w:left="1440"/>
        <w:rPr>
          <w:rFonts w:ascii="Times New Roman" w:hAnsi="Times New Roman" w:cs="Times New Roman"/>
          <w:b/>
          <w:sz w:val="24"/>
          <w:szCs w:val="24"/>
        </w:rPr>
      </w:pPr>
    </w:p>
    <w:p w:rsidR="00D23B90" w:rsidRPr="00CE5D68" w:rsidP="00870979" w14:paraId="45DF28B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Special Circumstances</w:t>
      </w:r>
    </w:p>
    <w:p w:rsidR="00D23B90" w:rsidRPr="00CE5D68" w:rsidP="00870979" w14:paraId="1D296952" w14:textId="77777777">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 xml:space="preserve">There are no special circumstances that would cause SSA to conduct this information collection in a manner inconsistent with </w:t>
      </w:r>
      <w:r w:rsidRPr="00CE5D68">
        <w:rPr>
          <w:rFonts w:ascii="Times New Roman" w:hAnsi="Times New Roman" w:cs="Times New Roman"/>
          <w:i/>
          <w:sz w:val="24"/>
          <w:szCs w:val="24"/>
        </w:rPr>
        <w:t>5 CFR 1320.5</w:t>
      </w:r>
      <w:r w:rsidRPr="00CE5D68">
        <w:rPr>
          <w:rFonts w:ascii="Times New Roman" w:hAnsi="Times New Roman" w:cs="Times New Roman"/>
          <w:sz w:val="24"/>
          <w:szCs w:val="24"/>
        </w:rPr>
        <w:t>.</w:t>
      </w:r>
    </w:p>
    <w:p w:rsidR="00D23B90" w:rsidRPr="00CE5D68" w:rsidP="00870979" w14:paraId="58BA1FCA" w14:textId="77777777">
      <w:pPr>
        <w:pStyle w:val="ListParagraph"/>
        <w:spacing w:after="0"/>
        <w:ind w:left="1440"/>
        <w:rPr>
          <w:rFonts w:ascii="Times New Roman" w:hAnsi="Times New Roman" w:cs="Times New Roman"/>
          <w:b/>
          <w:sz w:val="24"/>
          <w:szCs w:val="24"/>
        </w:rPr>
      </w:pPr>
    </w:p>
    <w:p w:rsidR="00D23B90" w:rsidRPr="00CE5D68" w:rsidP="00870979" w14:paraId="776280A4"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Solicitation of Public Comment and Other Consultations with the Public</w:t>
      </w:r>
    </w:p>
    <w:p w:rsidR="00D23B90" w:rsidRPr="00CE5D68" w:rsidP="00870979" w14:paraId="7DCAB03C" w14:textId="2F98ABE2">
      <w:pPr>
        <w:pStyle w:val="ListParagraph"/>
        <w:spacing w:after="0"/>
        <w:ind w:left="1440"/>
        <w:rPr>
          <w:rFonts w:ascii="Times New Roman" w:hAnsi="Times New Roman" w:cs="Times New Roman"/>
          <w:b/>
          <w:sz w:val="24"/>
          <w:szCs w:val="24"/>
        </w:rPr>
      </w:pPr>
      <w:r w:rsidRPr="00A468E7">
        <w:rPr>
          <w:rFonts w:ascii="Times New Roman" w:eastAsia="Times New Roman" w:hAnsi="Times New Roman" w:cs="Times New Roman"/>
          <w:noProof/>
          <w:sz w:val="24"/>
          <w:szCs w:val="24"/>
          <w:lang w:eastAsia="zh-CN" w:bidi="en-US"/>
        </w:rPr>
        <w:t xml:space="preserve">The 60-day advance Federal Register Notice published on </w:t>
      </w:r>
      <w:r>
        <w:rPr>
          <w:rFonts w:ascii="Times New Roman" w:eastAsia="Times New Roman" w:hAnsi="Times New Roman" w:cs="Times New Roman"/>
          <w:noProof/>
          <w:sz w:val="24"/>
          <w:szCs w:val="24"/>
          <w:lang w:eastAsia="zh-CN" w:bidi="en-US"/>
        </w:rPr>
        <w:t>June 1</w:t>
      </w:r>
      <w:r w:rsidRPr="00A468E7">
        <w:rPr>
          <w:rFonts w:ascii="Times New Roman" w:eastAsia="Times New Roman" w:hAnsi="Times New Roman" w:cs="Times New Roman"/>
          <w:noProof/>
          <w:sz w:val="24"/>
          <w:szCs w:val="24"/>
          <w:lang w:eastAsia="zh-CN" w:bidi="en-US"/>
        </w:rPr>
        <w:t>, 2021 at 86 FR </w:t>
      </w:r>
      <w:r>
        <w:rPr>
          <w:rFonts w:ascii="Times New Roman" w:eastAsia="Times New Roman" w:hAnsi="Times New Roman" w:cs="Times New Roman"/>
          <w:noProof/>
          <w:sz w:val="24"/>
          <w:szCs w:val="24"/>
          <w:lang w:eastAsia="zh-CN" w:bidi="en-US"/>
        </w:rPr>
        <w:t>29348</w:t>
      </w:r>
      <w:r w:rsidRPr="00A468E7">
        <w:rPr>
          <w:rFonts w:ascii="Times New Roman" w:eastAsia="Times New Roman" w:hAnsi="Times New Roman" w:cs="Times New Roman"/>
          <w:noProof/>
          <w:sz w:val="24"/>
          <w:szCs w:val="24"/>
          <w:lang w:eastAsia="zh-CN" w:bidi="en-US"/>
        </w:rPr>
        <w:t xml:space="preserve">, and we received no public comments.  The 30-day FRN published on </w:t>
      </w:r>
      <w:r w:rsidR="00791287">
        <w:rPr>
          <w:rFonts w:ascii="Times New Roman" w:eastAsia="Times New Roman" w:hAnsi="Times New Roman" w:cs="Times New Roman"/>
          <w:noProof/>
          <w:sz w:val="24"/>
          <w:szCs w:val="24"/>
          <w:lang w:eastAsia="zh-CN" w:bidi="en-US"/>
        </w:rPr>
        <w:t>September 2</w:t>
      </w:r>
      <w:r w:rsidRPr="00A468E7">
        <w:rPr>
          <w:rFonts w:ascii="Times New Roman" w:eastAsia="Times New Roman" w:hAnsi="Times New Roman" w:cs="Times New Roman"/>
          <w:noProof/>
          <w:sz w:val="24"/>
          <w:szCs w:val="24"/>
          <w:lang w:eastAsia="zh-CN" w:bidi="en-US"/>
        </w:rPr>
        <w:t xml:space="preserve">, 2021 at 86 FR </w:t>
      </w:r>
      <w:r w:rsidR="00791287">
        <w:rPr>
          <w:rFonts w:ascii="Times New Roman" w:eastAsia="Times New Roman" w:hAnsi="Times New Roman" w:cs="Times New Roman"/>
          <w:noProof/>
          <w:sz w:val="24"/>
          <w:szCs w:val="24"/>
          <w:lang w:eastAsia="zh-CN" w:bidi="en-US"/>
        </w:rPr>
        <w:t>49403</w:t>
      </w:r>
      <w:r w:rsidRPr="00A468E7">
        <w:rPr>
          <w:rFonts w:ascii="Times New Roman" w:eastAsia="Times New Roman" w:hAnsi="Times New Roman" w:cs="Times New Roman"/>
          <w:noProof/>
          <w:sz w:val="24"/>
          <w:szCs w:val="24"/>
          <w:lang w:eastAsia="zh-CN" w:bidi="en-US"/>
        </w:rPr>
        <w:t>.  If we receive any comments in response to this Notice, we will forward them to OMB</w:t>
      </w:r>
      <w:r w:rsidRPr="00CE5D68">
        <w:rPr>
          <w:rFonts w:ascii="Times New Roman" w:hAnsi="Times New Roman" w:cs="Times New Roman"/>
          <w:sz w:val="24"/>
          <w:szCs w:val="24"/>
        </w:rPr>
        <w:t>.</w:t>
      </w:r>
    </w:p>
    <w:p w:rsidR="00D23B90" w:rsidRPr="00CE5D68" w:rsidP="00870979" w14:paraId="63D7E109" w14:textId="77777777">
      <w:pPr>
        <w:pStyle w:val="ListParagraph"/>
        <w:spacing w:after="0"/>
        <w:ind w:left="1440"/>
        <w:rPr>
          <w:rFonts w:ascii="Times New Roman" w:hAnsi="Times New Roman" w:cs="Times New Roman"/>
          <w:b/>
          <w:sz w:val="24"/>
          <w:szCs w:val="24"/>
        </w:rPr>
      </w:pPr>
    </w:p>
    <w:p w:rsidR="00D23B90" w:rsidRPr="00CE5D68" w:rsidP="00870979" w14:paraId="6BE0FE31"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Payment or Gifts to Respondents</w:t>
      </w:r>
    </w:p>
    <w:p w:rsidR="00D23B90" w:rsidRPr="00CE5D68" w:rsidP="00870979" w14:paraId="31849B88" w14:textId="20E5C593">
      <w:pPr>
        <w:pStyle w:val="ListParagraph"/>
        <w:spacing w:after="0"/>
        <w:ind w:left="1440"/>
        <w:rPr>
          <w:rFonts w:ascii="Times New Roman" w:hAnsi="Times New Roman" w:cs="Times New Roman"/>
          <w:b/>
          <w:sz w:val="24"/>
          <w:szCs w:val="24"/>
        </w:rPr>
      </w:pPr>
      <w:r w:rsidRPr="00B53B33">
        <w:rPr>
          <w:rFonts w:ascii="Times New Roman" w:eastAsia="Times New Roman" w:hAnsi="Times New Roman" w:cs="Times New Roman"/>
          <w:snapToGrid w:val="0"/>
          <w:sz w:val="24"/>
          <w:szCs w:val="24"/>
        </w:rPr>
        <w:t>SSA does not provide payment or gifts to the respondents</w:t>
      </w:r>
      <w:r w:rsidRPr="00CE5D68">
        <w:rPr>
          <w:rFonts w:ascii="Times New Roman" w:hAnsi="Times New Roman" w:cs="Times New Roman"/>
          <w:sz w:val="24"/>
          <w:szCs w:val="24"/>
        </w:rPr>
        <w:t>.</w:t>
      </w:r>
    </w:p>
    <w:p w:rsidR="00D23B90" w:rsidRPr="00CE5D68" w:rsidP="00870979" w14:paraId="474F8274" w14:textId="77777777">
      <w:pPr>
        <w:pStyle w:val="ListParagraph"/>
        <w:spacing w:after="0"/>
        <w:ind w:left="1440"/>
        <w:rPr>
          <w:rFonts w:ascii="Times New Roman" w:hAnsi="Times New Roman" w:cs="Times New Roman"/>
          <w:b/>
          <w:sz w:val="24"/>
          <w:szCs w:val="24"/>
        </w:rPr>
      </w:pPr>
    </w:p>
    <w:p w:rsidR="00D23B90" w:rsidRPr="00CE5D68" w:rsidP="00870979" w14:paraId="504C7202"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Assurances of Confidentiality</w:t>
      </w:r>
    </w:p>
    <w:p w:rsidR="00D23B90" w:rsidRPr="00CE5D68" w:rsidP="00870979" w14:paraId="1FBE96B6" w14:textId="77777777">
      <w:pPr>
        <w:pStyle w:val="ListParagraph"/>
        <w:tabs>
          <w:tab w:val="left" w:pos="-720"/>
        </w:tabs>
        <w:suppressAutoHyphens/>
        <w:spacing w:after="0"/>
        <w:ind w:left="1440"/>
        <w:rPr>
          <w:rFonts w:ascii="Times New Roman" w:hAnsi="Times New Roman" w:cs="Times New Roman"/>
          <w:sz w:val="24"/>
          <w:szCs w:val="24"/>
        </w:rPr>
      </w:pPr>
      <w:r w:rsidRPr="00CE5D68">
        <w:rPr>
          <w:rFonts w:ascii="Times New Roman" w:hAnsi="Times New Roman" w:cs="Times New Roman"/>
          <w:sz w:val="24"/>
          <w:szCs w:val="24"/>
        </w:rPr>
        <w:t>SSA protects and holds confidential the information it collects in accordance with</w:t>
      </w:r>
    </w:p>
    <w:p w:rsidR="00D23B90" w:rsidRPr="00CE5D68" w:rsidP="00A468E7" w14:paraId="76EC06C1" w14:textId="07240E0B">
      <w:pPr>
        <w:pStyle w:val="ListParagraph"/>
        <w:tabs>
          <w:tab w:val="left" w:pos="-720"/>
        </w:tabs>
        <w:suppressAutoHyphens/>
        <w:spacing w:after="0"/>
        <w:ind w:left="1440"/>
        <w:rPr>
          <w:rFonts w:ascii="Times New Roman" w:hAnsi="Times New Roman" w:cs="Times New Roman"/>
          <w:b/>
          <w:sz w:val="24"/>
          <w:szCs w:val="24"/>
        </w:rPr>
      </w:pPr>
      <w:r w:rsidRPr="00CE5D68">
        <w:rPr>
          <w:rFonts w:ascii="Times New Roman" w:hAnsi="Times New Roman" w:cs="Times New Roman"/>
          <w:i/>
          <w:sz w:val="24"/>
          <w:szCs w:val="24"/>
        </w:rPr>
        <w:t>42 U.S.C. 1306, 20 CFR 401</w:t>
      </w:r>
      <w:r w:rsidRPr="00CE5D68">
        <w:rPr>
          <w:rFonts w:ascii="Times New Roman" w:hAnsi="Times New Roman" w:cs="Times New Roman"/>
          <w:sz w:val="24"/>
          <w:szCs w:val="24"/>
        </w:rPr>
        <w:t xml:space="preserve"> and </w:t>
      </w:r>
      <w:r w:rsidRPr="00CE5D68">
        <w:rPr>
          <w:rFonts w:ascii="Times New Roman" w:hAnsi="Times New Roman" w:cs="Times New Roman"/>
          <w:i/>
          <w:sz w:val="24"/>
          <w:szCs w:val="24"/>
        </w:rPr>
        <w:t>402, 5 U.S.C. 552</w:t>
      </w:r>
      <w:r w:rsidRPr="00CE5D68">
        <w:rPr>
          <w:rFonts w:ascii="Times New Roman" w:hAnsi="Times New Roman" w:cs="Times New Roman"/>
          <w:sz w:val="24"/>
          <w:szCs w:val="24"/>
        </w:rPr>
        <w:t xml:space="preserve"> (Freedom of Information Act), </w:t>
      </w:r>
      <w:r w:rsidRPr="00CE5D68">
        <w:rPr>
          <w:rFonts w:ascii="Times New Roman" w:hAnsi="Times New Roman" w:cs="Times New Roman"/>
          <w:i/>
          <w:sz w:val="24"/>
          <w:szCs w:val="24"/>
        </w:rPr>
        <w:t>5 U.S.C. 552a</w:t>
      </w:r>
      <w:r w:rsidRPr="00CE5D68">
        <w:rPr>
          <w:rFonts w:ascii="Times New Roman" w:hAnsi="Times New Roman" w:cs="Times New Roman"/>
          <w:sz w:val="24"/>
          <w:szCs w:val="24"/>
        </w:rPr>
        <w:t xml:space="preserve"> (Privacy Act of 1974), and OMB Circular No. A-130</w:t>
      </w:r>
      <w:r w:rsidRPr="00CE5D68">
        <w:rPr>
          <w:rFonts w:ascii="Times New Roman" w:hAnsi="Times New Roman" w:cs="Times New Roman"/>
          <w:color w:val="0000FF"/>
          <w:sz w:val="24"/>
          <w:szCs w:val="24"/>
        </w:rPr>
        <w:t>.</w:t>
      </w:r>
    </w:p>
    <w:p w:rsidR="00D23B90" w:rsidRPr="00CE5D68" w:rsidP="00870979" w14:paraId="57CC0722" w14:textId="77777777">
      <w:pPr>
        <w:pStyle w:val="ListParagraph"/>
        <w:spacing w:after="0"/>
        <w:ind w:left="1440"/>
        <w:rPr>
          <w:rFonts w:ascii="Times New Roman" w:hAnsi="Times New Roman" w:cs="Times New Roman"/>
          <w:b/>
          <w:sz w:val="24"/>
          <w:szCs w:val="24"/>
        </w:rPr>
      </w:pPr>
    </w:p>
    <w:p w:rsidR="00D23B90" w:rsidRPr="00CE5D68" w:rsidP="00870979" w14:paraId="493A8848"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Justification for Sensitive Questions</w:t>
      </w:r>
    </w:p>
    <w:p w:rsidR="00D23B90" w:rsidRPr="00CE5D68" w:rsidP="00870979" w14:paraId="658AFF55"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The</w:t>
      </w:r>
      <w:r w:rsidRPr="00CE5D68">
        <w:rPr>
          <w:rFonts w:ascii="Times New Roman" w:hAnsi="Times New Roman" w:cs="Times New Roman"/>
          <w:b/>
          <w:sz w:val="24"/>
          <w:szCs w:val="24"/>
        </w:rPr>
        <w:t xml:space="preserve"> </w:t>
      </w:r>
      <w:r w:rsidRPr="00CE5D68">
        <w:rPr>
          <w:rFonts w:ascii="Times New Roman" w:hAnsi="Times New Roman" w:cs="Times New Roman"/>
          <w:sz w:val="24"/>
          <w:szCs w:val="24"/>
        </w:rPr>
        <w:t>information collection does not contain any questions of a sensitive nature.</w:t>
      </w:r>
    </w:p>
    <w:p w:rsidR="00D23B90" w:rsidRPr="00CE5D68" w:rsidP="00870979" w14:paraId="20723D2B" w14:textId="77777777">
      <w:pPr>
        <w:pStyle w:val="ListParagraph"/>
        <w:spacing w:after="0"/>
        <w:ind w:left="1440"/>
        <w:rPr>
          <w:rFonts w:ascii="Times New Roman" w:hAnsi="Times New Roman" w:cs="Times New Roman"/>
          <w:b/>
          <w:sz w:val="24"/>
          <w:szCs w:val="24"/>
        </w:rPr>
      </w:pPr>
    </w:p>
    <w:p w:rsidR="00D23B90" w:rsidRPr="00CE5D68" w:rsidP="00870979" w14:paraId="59A15391"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Estimates of Public Reporting Burden</w:t>
      </w:r>
    </w:p>
    <w:p w:rsidR="00A42C9E" w:rsidP="00952E90" w14:paraId="7931C6D4" w14:textId="373A536E">
      <w:pPr>
        <w:pStyle w:val="ListParagraph"/>
        <w:spacing w:after="0"/>
        <w:ind w:left="1440"/>
        <w:rPr>
          <w:rFonts w:ascii="Times New Roman" w:hAnsi="Times New Roman" w:cs="Times New Roman"/>
          <w:bCs/>
          <w:sz w:val="24"/>
          <w:szCs w:val="24"/>
        </w:rPr>
      </w:pPr>
      <w:r w:rsidRPr="00A42C9E">
        <w:rPr>
          <w:rFonts w:ascii="Times New Roman" w:hAnsi="Times New Roman" w:cs="Times New Roman"/>
          <w:bCs/>
          <w:sz w:val="24"/>
          <w:szCs w:val="24"/>
        </w:rPr>
        <w:t>Please see the burden chart below:</w:t>
      </w:r>
    </w:p>
    <w:p w:rsidR="00952E90" w:rsidRPr="00952E90" w:rsidP="00952E90" w14:paraId="539F7F0C" w14:textId="77777777">
      <w:pPr>
        <w:pStyle w:val="ListParagraph"/>
        <w:spacing w:after="0"/>
        <w:ind w:left="1440"/>
        <w:rPr>
          <w:rFonts w:ascii="Times New Roman" w:hAnsi="Times New Roman" w:cs="Times New Roman"/>
          <w:bCs/>
          <w:sz w:val="24"/>
          <w:szCs w:val="24"/>
        </w:rPr>
      </w:pPr>
    </w:p>
    <w:tbl>
      <w:tblPr>
        <w:tblW w:w="9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896"/>
      </w:tblGrid>
      <w:tr w14:paraId="152AB52F" w14:textId="77777777" w:rsidTr="00B53B33">
        <w:tblPrEx>
          <w:tblW w:w="9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6" w:type="dxa"/>
            <w:tcBorders>
              <w:top w:val="single" w:sz="4" w:space="0" w:color="auto"/>
              <w:left w:val="single" w:sz="4" w:space="0" w:color="auto"/>
              <w:bottom w:val="single" w:sz="4" w:space="0" w:color="auto"/>
              <w:right w:val="single" w:sz="4" w:space="0" w:color="auto"/>
            </w:tcBorders>
            <w:hideMark/>
          </w:tcPr>
          <w:p w:rsidR="00A42C9E" w:rsidRPr="00A42C9E" w:rsidP="00A42C9E" w14:paraId="708D0907"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color w:val="000000"/>
                <w:sz w:val="24"/>
                <w:szCs w:val="24"/>
                <w:lang w:eastAsia="zh-CN"/>
              </w:rPr>
              <w:t>Modality of Completion</w:t>
            </w:r>
          </w:p>
        </w:tc>
        <w:tc>
          <w:tcPr>
            <w:tcW w:w="1523" w:type="dxa"/>
            <w:tcBorders>
              <w:top w:val="single" w:sz="4" w:space="0" w:color="auto"/>
              <w:left w:val="single" w:sz="4" w:space="0" w:color="auto"/>
              <w:bottom w:val="single" w:sz="4" w:space="0" w:color="auto"/>
              <w:right w:val="single" w:sz="4" w:space="0" w:color="auto"/>
            </w:tcBorders>
            <w:hideMark/>
          </w:tcPr>
          <w:p w:rsidR="00A42C9E" w:rsidRPr="00A42C9E" w:rsidP="00A42C9E" w14:paraId="6DA04707"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color w:val="000000"/>
                <w:sz w:val="24"/>
                <w:szCs w:val="24"/>
                <w:lang w:eastAsia="zh-CN"/>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A42C9E" w:rsidRPr="00A42C9E" w:rsidP="00A42C9E" w14:paraId="38D1D08E"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color w:val="000000"/>
                <w:sz w:val="24"/>
                <w:szCs w:val="24"/>
                <w:lang w:eastAsia="zh-CN"/>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A42C9E" w:rsidRPr="00A42C9E" w:rsidP="00A42C9E" w14:paraId="643A988C"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sz w:val="24"/>
                <w:szCs w:val="24"/>
                <w:lang w:eastAsia="zh-CN"/>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A42C9E" w:rsidRPr="00A42C9E" w:rsidP="00A42C9E" w14:paraId="36FB1F35"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color w:val="000000"/>
                <w:sz w:val="24"/>
                <w:szCs w:val="24"/>
                <w:lang w:eastAsia="zh-CN"/>
              </w:rPr>
              <w:t>Estimated Total Annual Burden (hours)</w:t>
            </w:r>
          </w:p>
        </w:tc>
        <w:tc>
          <w:tcPr>
            <w:tcW w:w="1389" w:type="dxa"/>
            <w:tcBorders>
              <w:top w:val="single" w:sz="4" w:space="0" w:color="auto"/>
              <w:left w:val="single" w:sz="4" w:space="0" w:color="auto"/>
              <w:bottom w:val="single" w:sz="4" w:space="0" w:color="auto"/>
              <w:right w:val="single" w:sz="4" w:space="0" w:color="auto"/>
            </w:tcBorders>
            <w:hideMark/>
          </w:tcPr>
          <w:p w:rsidR="00A42C9E" w:rsidRPr="00A42C9E" w:rsidP="00A42C9E" w14:paraId="5AE900C1" w14:textId="77777777">
            <w:pPr>
              <w:suppressAutoHyphens/>
              <w:spacing w:after="0" w:line="240" w:lineRule="auto"/>
              <w:rPr>
                <w:rFonts w:ascii="Times New Roman" w:eastAsia="SimSun" w:hAnsi="Times New Roman" w:cs="Times New Roman"/>
                <w:b/>
                <w:sz w:val="24"/>
                <w:szCs w:val="24"/>
                <w:lang w:eastAsia="ar-SA"/>
              </w:rPr>
            </w:pPr>
            <w:r w:rsidRPr="00A42C9E">
              <w:rPr>
                <w:rFonts w:ascii="Times New Roman" w:eastAsia="SimSun" w:hAnsi="Times New Roman" w:cs="Times New Roman"/>
                <w:b/>
                <w:sz w:val="24"/>
                <w:szCs w:val="24"/>
                <w:lang w:eastAsia="zh-CN"/>
              </w:rPr>
              <w:t>Average Theoretical Hourly Cost Amount (dollars)*</w:t>
            </w:r>
          </w:p>
        </w:tc>
        <w:tc>
          <w:tcPr>
            <w:tcW w:w="1896" w:type="dxa"/>
            <w:tcBorders>
              <w:top w:val="single" w:sz="4" w:space="0" w:color="auto"/>
              <w:left w:val="single" w:sz="4" w:space="0" w:color="auto"/>
              <w:bottom w:val="single" w:sz="4" w:space="0" w:color="auto"/>
              <w:right w:val="single" w:sz="4" w:space="0" w:color="auto"/>
            </w:tcBorders>
            <w:hideMark/>
          </w:tcPr>
          <w:p w:rsidR="00A42C9E" w:rsidRPr="00A42C9E" w:rsidP="00A42C9E" w14:paraId="37CED769" w14:textId="77777777">
            <w:pPr>
              <w:widowControl w:val="0"/>
              <w:spacing w:after="0" w:line="240" w:lineRule="auto"/>
              <w:rPr>
                <w:rFonts w:ascii="Times New Roman" w:eastAsia="Calibri" w:hAnsi="Times New Roman" w:cs="Times New Roman"/>
                <w:b/>
                <w:snapToGrid w:val="0"/>
                <w:sz w:val="24"/>
                <w:szCs w:val="24"/>
              </w:rPr>
            </w:pPr>
            <w:r w:rsidRPr="00A42C9E">
              <w:rPr>
                <w:rFonts w:ascii="Times New Roman" w:eastAsia="Times New Roman" w:hAnsi="Times New Roman" w:cs="Times New Roman"/>
                <w:b/>
                <w:snapToGrid w:val="0"/>
                <w:sz w:val="24"/>
                <w:szCs w:val="24"/>
                <w:lang w:eastAsia="zh-CN"/>
              </w:rPr>
              <w:t>Total Annual Opportunity Cost (dollars)**</w:t>
            </w:r>
          </w:p>
        </w:tc>
      </w:tr>
      <w:tr w14:paraId="6197F405" w14:textId="77777777" w:rsidTr="00B53B33">
        <w:tblPrEx>
          <w:tblW w:w="9980" w:type="dxa"/>
          <w:tblInd w:w="-95" w:type="dxa"/>
          <w:tblLook w:val="04A0"/>
        </w:tblPrEx>
        <w:tc>
          <w:tcPr>
            <w:tcW w:w="1416" w:type="dxa"/>
            <w:tcBorders>
              <w:top w:val="single" w:sz="4" w:space="0" w:color="auto"/>
              <w:left w:val="single" w:sz="4" w:space="0" w:color="auto"/>
              <w:bottom w:val="single" w:sz="4" w:space="0" w:color="auto"/>
              <w:right w:val="single" w:sz="4" w:space="0" w:color="auto"/>
            </w:tcBorders>
            <w:hideMark/>
          </w:tcPr>
          <w:p w:rsidR="00A42C9E" w:rsidRPr="00A42C9E" w:rsidP="00A42C9E" w14:paraId="22757DFB" w14:textId="77777777">
            <w:pPr>
              <w:spacing w:after="0" w:line="240" w:lineRule="auto"/>
              <w:rPr>
                <w:rFonts w:ascii="Times New Roman" w:eastAsia="SimSun" w:hAnsi="Times New Roman" w:cs="Times New Roman"/>
                <w:sz w:val="24"/>
                <w:szCs w:val="24"/>
                <w:lang w:eastAsia="zh-CN"/>
              </w:rPr>
            </w:pPr>
            <w:r w:rsidRPr="00A42C9E">
              <w:rPr>
                <w:rFonts w:ascii="Times New Roman" w:eastAsia="SimSun" w:hAnsi="Times New Roman" w:cs="Times New Roman"/>
                <w:sz w:val="24"/>
                <w:szCs w:val="24"/>
                <w:lang w:eastAsia="zh-CN"/>
              </w:rPr>
              <w:t>SSA-1709</w:t>
            </w:r>
          </w:p>
        </w:tc>
        <w:tc>
          <w:tcPr>
            <w:tcW w:w="1523" w:type="dxa"/>
            <w:tcBorders>
              <w:top w:val="single" w:sz="4" w:space="0" w:color="auto"/>
              <w:left w:val="single" w:sz="4" w:space="0" w:color="auto"/>
              <w:bottom w:val="single" w:sz="4" w:space="0" w:color="auto"/>
              <w:right w:val="single" w:sz="4" w:space="0" w:color="auto"/>
            </w:tcBorders>
            <w:hideMark/>
          </w:tcPr>
          <w:p w:rsidR="00A42C9E" w:rsidRPr="00A42C9E" w:rsidP="00A42C9E" w14:paraId="106EB89D" w14:textId="77777777">
            <w:pPr>
              <w:spacing w:after="0" w:line="240" w:lineRule="auto"/>
              <w:jc w:val="right"/>
              <w:rPr>
                <w:rFonts w:ascii="Times New Roman" w:eastAsia="SimSun" w:hAnsi="Times New Roman" w:cs="Times New Roman"/>
                <w:sz w:val="24"/>
                <w:szCs w:val="24"/>
                <w:lang w:eastAsia="zh-CN"/>
              </w:rPr>
            </w:pPr>
            <w:r w:rsidRPr="00A42C9E">
              <w:rPr>
                <w:rFonts w:ascii="Times New Roman" w:eastAsia="SimSun" w:hAnsi="Times New Roman" w:cs="Times New Roman"/>
                <w:sz w:val="24"/>
                <w:szCs w:val="24"/>
                <w:lang w:eastAsia="zh-CN"/>
              </w:rPr>
              <w:t>120,000</w:t>
            </w:r>
          </w:p>
        </w:tc>
        <w:tc>
          <w:tcPr>
            <w:tcW w:w="1310" w:type="dxa"/>
            <w:tcBorders>
              <w:top w:val="single" w:sz="4" w:space="0" w:color="auto"/>
              <w:left w:val="single" w:sz="4" w:space="0" w:color="auto"/>
              <w:bottom w:val="single" w:sz="4" w:space="0" w:color="auto"/>
              <w:right w:val="single" w:sz="4" w:space="0" w:color="auto"/>
            </w:tcBorders>
            <w:hideMark/>
          </w:tcPr>
          <w:p w:rsidR="00A42C9E" w:rsidRPr="00A42C9E" w:rsidP="00A42C9E" w14:paraId="02AD1BE2" w14:textId="77777777">
            <w:pPr>
              <w:spacing w:after="0" w:line="240" w:lineRule="auto"/>
              <w:jc w:val="right"/>
              <w:rPr>
                <w:rFonts w:ascii="Times New Roman" w:eastAsia="SimSun" w:hAnsi="Times New Roman" w:cs="Times New Roman"/>
                <w:sz w:val="24"/>
                <w:szCs w:val="24"/>
                <w:lang w:eastAsia="zh-CN"/>
              </w:rPr>
            </w:pPr>
            <w:r w:rsidRPr="00A42C9E">
              <w:rPr>
                <w:rFonts w:ascii="Times New Roman" w:eastAsia="SimSun" w:hAnsi="Times New Roman" w:cs="Times New Roman"/>
                <w:sz w:val="24"/>
                <w:szCs w:val="24"/>
                <w:lang w:eastAsia="zh-CN"/>
              </w:rPr>
              <w:t>1</w:t>
            </w:r>
          </w:p>
        </w:tc>
        <w:tc>
          <w:tcPr>
            <w:tcW w:w="1190" w:type="dxa"/>
            <w:tcBorders>
              <w:top w:val="single" w:sz="4" w:space="0" w:color="auto"/>
              <w:left w:val="single" w:sz="4" w:space="0" w:color="auto"/>
              <w:bottom w:val="single" w:sz="4" w:space="0" w:color="auto"/>
              <w:right w:val="single" w:sz="4" w:space="0" w:color="auto"/>
            </w:tcBorders>
            <w:hideMark/>
          </w:tcPr>
          <w:p w:rsidR="00A42C9E" w:rsidRPr="00A42C9E" w:rsidP="00A42C9E" w14:paraId="46134D19" w14:textId="77777777">
            <w:pPr>
              <w:spacing w:after="0" w:line="240" w:lineRule="auto"/>
              <w:jc w:val="right"/>
              <w:rPr>
                <w:rFonts w:ascii="Times New Roman" w:eastAsia="SimSun" w:hAnsi="Times New Roman" w:cs="Times New Roman"/>
                <w:sz w:val="24"/>
                <w:szCs w:val="24"/>
                <w:lang w:eastAsia="zh-CN"/>
              </w:rPr>
            </w:pPr>
            <w:r w:rsidRPr="00A42C9E">
              <w:rPr>
                <w:rFonts w:ascii="Times New Roman" w:eastAsia="SimSun" w:hAnsi="Times New Roman" w:cs="Times New Roman"/>
                <w:sz w:val="24"/>
                <w:szCs w:val="24"/>
                <w:lang w:eastAsia="zh-CN"/>
              </w:rPr>
              <w:t>15</w:t>
            </w:r>
          </w:p>
        </w:tc>
        <w:tc>
          <w:tcPr>
            <w:tcW w:w="1256" w:type="dxa"/>
            <w:tcBorders>
              <w:top w:val="single" w:sz="4" w:space="0" w:color="auto"/>
              <w:left w:val="single" w:sz="4" w:space="0" w:color="auto"/>
              <w:bottom w:val="single" w:sz="4" w:space="0" w:color="auto"/>
              <w:right w:val="single" w:sz="4" w:space="0" w:color="auto"/>
            </w:tcBorders>
            <w:hideMark/>
          </w:tcPr>
          <w:p w:rsidR="00A42C9E" w:rsidRPr="00A42C9E" w:rsidP="00A42C9E" w14:paraId="6D818110" w14:textId="77777777">
            <w:pPr>
              <w:spacing w:after="0" w:line="240" w:lineRule="auto"/>
              <w:jc w:val="right"/>
              <w:rPr>
                <w:rFonts w:ascii="Times New Roman" w:eastAsia="SimSun" w:hAnsi="Times New Roman" w:cs="Times New Roman"/>
                <w:sz w:val="24"/>
                <w:szCs w:val="24"/>
                <w:lang w:eastAsia="zh-CN"/>
              </w:rPr>
            </w:pPr>
            <w:r w:rsidRPr="00A42C9E">
              <w:rPr>
                <w:rFonts w:ascii="Times New Roman" w:eastAsia="SimSun" w:hAnsi="Times New Roman" w:cs="Times New Roman"/>
                <w:sz w:val="24"/>
                <w:szCs w:val="24"/>
                <w:lang w:eastAsia="zh-CN"/>
              </w:rPr>
              <w:t>30,000</w:t>
            </w:r>
          </w:p>
        </w:tc>
        <w:tc>
          <w:tcPr>
            <w:tcW w:w="1389" w:type="dxa"/>
            <w:tcBorders>
              <w:top w:val="single" w:sz="4" w:space="0" w:color="auto"/>
              <w:left w:val="single" w:sz="4" w:space="0" w:color="auto"/>
              <w:bottom w:val="single" w:sz="4" w:space="0" w:color="auto"/>
              <w:right w:val="single" w:sz="4" w:space="0" w:color="auto"/>
            </w:tcBorders>
            <w:hideMark/>
          </w:tcPr>
          <w:p w:rsidR="00A42C9E" w:rsidRPr="00A42C9E" w:rsidP="00A42C9E" w14:paraId="1C413083" w14:textId="77777777">
            <w:pPr>
              <w:suppressAutoHyphens/>
              <w:spacing w:after="0" w:line="240" w:lineRule="auto"/>
              <w:jc w:val="right"/>
              <w:rPr>
                <w:rFonts w:ascii="Times New Roman" w:eastAsia="SimSun" w:hAnsi="Times New Roman" w:cs="Times New Roman"/>
                <w:sz w:val="24"/>
                <w:szCs w:val="24"/>
                <w:lang w:eastAsia="ar-SA"/>
              </w:rPr>
            </w:pPr>
            <w:r w:rsidRPr="00A42C9E">
              <w:rPr>
                <w:rFonts w:ascii="Times New Roman" w:eastAsia="Times New Roman" w:hAnsi="Times New Roman" w:cs="Times New Roman"/>
                <w:sz w:val="24"/>
                <w:szCs w:val="24"/>
                <w:lang w:eastAsia="zh-CN"/>
              </w:rPr>
              <w:t>$26.65*</w:t>
            </w:r>
          </w:p>
        </w:tc>
        <w:tc>
          <w:tcPr>
            <w:tcW w:w="1896" w:type="dxa"/>
            <w:tcBorders>
              <w:top w:val="single" w:sz="4" w:space="0" w:color="auto"/>
              <w:left w:val="single" w:sz="4" w:space="0" w:color="auto"/>
              <w:bottom w:val="single" w:sz="4" w:space="0" w:color="auto"/>
              <w:right w:val="single" w:sz="4" w:space="0" w:color="auto"/>
            </w:tcBorders>
            <w:hideMark/>
          </w:tcPr>
          <w:p w:rsidR="00A42C9E" w:rsidRPr="00A42C9E" w:rsidP="00A42C9E" w14:paraId="0BEEC212" w14:textId="77777777">
            <w:pPr>
              <w:widowControl w:val="0"/>
              <w:spacing w:after="0" w:line="240" w:lineRule="auto"/>
              <w:jc w:val="right"/>
              <w:rPr>
                <w:rFonts w:ascii="Times New Roman" w:eastAsia="Calibri" w:hAnsi="Times New Roman" w:cs="Times New Roman"/>
                <w:snapToGrid w:val="0"/>
                <w:sz w:val="24"/>
                <w:szCs w:val="24"/>
              </w:rPr>
            </w:pPr>
            <w:r w:rsidRPr="00A42C9E">
              <w:rPr>
                <w:rFonts w:ascii="Times New Roman" w:eastAsia="Times New Roman" w:hAnsi="Times New Roman" w:cs="Times New Roman"/>
                <w:snapToGrid w:val="0"/>
                <w:sz w:val="24"/>
                <w:szCs w:val="24"/>
                <w:lang w:eastAsia="zh-CN"/>
              </w:rPr>
              <w:t>$799,500**</w:t>
            </w:r>
          </w:p>
        </w:tc>
      </w:tr>
    </w:tbl>
    <w:p w:rsidR="00A42C9E" w:rsidRPr="00A42C9E" w:rsidP="00870979" w14:paraId="7F823D63" w14:textId="77777777">
      <w:pPr>
        <w:pStyle w:val="ListParagraph"/>
        <w:ind w:left="1440"/>
        <w:rPr>
          <w:rFonts w:ascii="Times New Roman" w:hAnsi="Times New Roman" w:cs="Times New Roman"/>
          <w:bCs/>
          <w:sz w:val="24"/>
          <w:szCs w:val="24"/>
        </w:rPr>
      </w:pPr>
      <w:r w:rsidRPr="00A42C9E">
        <w:rPr>
          <w:rFonts w:ascii="Times New Roman" w:hAnsi="Times New Roman" w:cs="Times New Roman"/>
          <w:bCs/>
          <w:sz w:val="24"/>
          <w:szCs w:val="24"/>
        </w:rPr>
        <w:t>* We based this figure by averaging both the average Federal, State, and Local Government hourly wages (</w:t>
      </w:r>
      <w:hyperlink r:id="rId4" w:history="1">
        <w:r w:rsidRPr="00A42C9E">
          <w:rPr>
            <w:rStyle w:val="Hyperlink"/>
            <w:rFonts w:ascii="Times New Roman" w:hAnsi="Times New Roman" w:cs="Times New Roman"/>
            <w:bCs/>
            <w:sz w:val="24"/>
            <w:szCs w:val="24"/>
          </w:rPr>
          <w:t>https://www.bls.g</w:t>
        </w:r>
        <w:r w:rsidRPr="00A42C9E">
          <w:rPr>
            <w:rStyle w:val="Hyperlink"/>
            <w:rFonts w:ascii="Times New Roman" w:hAnsi="Times New Roman" w:cs="Times New Roman"/>
            <w:bCs/>
            <w:sz w:val="24"/>
            <w:szCs w:val="24"/>
          </w:rPr>
          <w:t>o</w:t>
        </w:r>
        <w:r w:rsidRPr="00A42C9E">
          <w:rPr>
            <w:rStyle w:val="Hyperlink"/>
            <w:rFonts w:ascii="Times New Roman" w:hAnsi="Times New Roman" w:cs="Times New Roman"/>
            <w:bCs/>
            <w:sz w:val="24"/>
            <w:szCs w:val="24"/>
          </w:rPr>
          <w:t>v/oes/current</w:t>
        </w:r>
        <w:r w:rsidRPr="00A42C9E">
          <w:rPr>
            <w:rStyle w:val="Hyperlink"/>
            <w:rFonts w:ascii="Times New Roman" w:hAnsi="Times New Roman" w:cs="Times New Roman"/>
            <w:bCs/>
            <w:sz w:val="24"/>
            <w:szCs w:val="24"/>
          </w:rPr>
          <w:t>/</w:t>
        </w:r>
        <w:r w:rsidRPr="00A42C9E">
          <w:rPr>
            <w:rStyle w:val="Hyperlink"/>
            <w:rFonts w:ascii="Times New Roman" w:hAnsi="Times New Roman" w:cs="Times New Roman"/>
            <w:bCs/>
            <w:sz w:val="24"/>
            <w:szCs w:val="24"/>
          </w:rPr>
          <w:t>naics3_999000.htm</w:t>
        </w:r>
      </w:hyperlink>
      <w:r w:rsidRPr="00A42C9E">
        <w:rPr>
          <w:rFonts w:ascii="Times New Roman" w:hAnsi="Times New Roman" w:cs="Times New Roman"/>
          <w:bCs/>
          <w:sz w:val="24"/>
          <w:szCs w:val="24"/>
        </w:rPr>
        <w:t>), and the average Insurance Claims and Policy Processing Clerks hourly wages, as reported by Bureau of Labor Statistics data (</w:t>
      </w:r>
      <w:hyperlink r:id="rId5" w:history="1">
        <w:r w:rsidRPr="00A42C9E">
          <w:rPr>
            <w:rStyle w:val="Hyperlink"/>
            <w:rFonts w:ascii="Times New Roman" w:hAnsi="Times New Roman" w:cs="Times New Roman"/>
            <w:bCs/>
            <w:sz w:val="24"/>
            <w:szCs w:val="24"/>
          </w:rPr>
          <w:t>https://www.bls.gov/oes/current/</w:t>
        </w:r>
        <w:r w:rsidRPr="00A42C9E">
          <w:rPr>
            <w:rStyle w:val="Hyperlink"/>
            <w:rFonts w:ascii="Times New Roman" w:hAnsi="Times New Roman" w:cs="Times New Roman"/>
            <w:bCs/>
            <w:sz w:val="24"/>
            <w:szCs w:val="24"/>
          </w:rPr>
          <w:t>o</w:t>
        </w:r>
        <w:r w:rsidRPr="00A42C9E">
          <w:rPr>
            <w:rStyle w:val="Hyperlink"/>
            <w:rFonts w:ascii="Times New Roman" w:hAnsi="Times New Roman" w:cs="Times New Roman"/>
            <w:bCs/>
            <w:sz w:val="24"/>
            <w:szCs w:val="24"/>
          </w:rPr>
          <w:t>es439041.htm</w:t>
        </w:r>
      </w:hyperlink>
      <w:r w:rsidRPr="00A42C9E">
        <w:rPr>
          <w:rFonts w:ascii="Times New Roman" w:hAnsi="Times New Roman" w:cs="Times New Roman"/>
          <w:bCs/>
          <w:sz w:val="24"/>
          <w:szCs w:val="24"/>
        </w:rPr>
        <w:t>).</w:t>
      </w:r>
    </w:p>
    <w:p w:rsidR="00A42C9E" w:rsidP="00870979" w14:paraId="43B29AF3" w14:textId="77777777">
      <w:pPr>
        <w:pStyle w:val="ListParagraph"/>
        <w:spacing w:after="0"/>
        <w:ind w:left="1440"/>
        <w:rPr>
          <w:rFonts w:ascii="Times New Roman" w:hAnsi="Times New Roman" w:cs="Times New Roman"/>
          <w:bCs/>
          <w:sz w:val="24"/>
          <w:szCs w:val="24"/>
        </w:rPr>
      </w:pPr>
    </w:p>
    <w:p w:rsidR="00A42C9E" w:rsidRPr="00A42C9E" w:rsidP="00870979" w14:paraId="3FF6273C" w14:textId="35EF33F2">
      <w:pPr>
        <w:pStyle w:val="ListParagraph"/>
        <w:spacing w:after="0"/>
        <w:ind w:left="1440"/>
        <w:rPr>
          <w:rFonts w:ascii="Times New Roman" w:hAnsi="Times New Roman" w:cs="Times New Roman"/>
          <w:bCs/>
          <w:sz w:val="24"/>
          <w:szCs w:val="24"/>
        </w:rPr>
      </w:pPr>
      <w:r w:rsidRPr="00A42C9E">
        <w:rPr>
          <w:rFonts w:ascii="Times New Roman" w:hAnsi="Times New Roman" w:cs="Times New Roman"/>
          <w:bCs/>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42C9E">
        <w:rPr>
          <w:rFonts w:ascii="Times New Roman" w:hAnsi="Times New Roman" w:cs="Times New Roman"/>
          <w:b/>
          <w:bCs/>
          <w:sz w:val="24"/>
          <w:szCs w:val="24"/>
          <w:u w:val="single"/>
        </w:rPr>
        <w:t>There is no actual charge to respondents to complete the application</w:t>
      </w:r>
      <w:r>
        <w:rPr>
          <w:rFonts w:ascii="Times New Roman" w:hAnsi="Times New Roman" w:cs="Times New Roman"/>
          <w:b/>
          <w:bCs/>
          <w:sz w:val="24"/>
          <w:szCs w:val="24"/>
        </w:rPr>
        <w:t>.</w:t>
      </w:r>
    </w:p>
    <w:p w:rsidR="00D23B90" w:rsidRPr="00CE5D68" w:rsidP="00870979" w14:paraId="7C59B80A" w14:textId="77777777">
      <w:pPr>
        <w:spacing w:after="0"/>
        <w:ind w:left="1440"/>
        <w:rPr>
          <w:rFonts w:ascii="Times New Roman" w:hAnsi="Times New Roman" w:cs="Times New Roman"/>
          <w:b/>
          <w:sz w:val="24"/>
          <w:szCs w:val="24"/>
        </w:rPr>
      </w:pPr>
    </w:p>
    <w:p w:rsidR="00D23B90" w:rsidRPr="00CE5D68" w:rsidP="00870979" w14:paraId="18F64BB3" w14:textId="502CA615">
      <w:pPr>
        <w:pStyle w:val="ListParagraph"/>
        <w:spacing w:after="0"/>
        <w:ind w:left="1440"/>
        <w:rPr>
          <w:rFonts w:ascii="Times New Roman" w:hAnsi="Times New Roman" w:cs="Times New Roman"/>
          <w:b/>
          <w:sz w:val="24"/>
          <w:szCs w:val="24"/>
        </w:rPr>
      </w:pPr>
      <w:r w:rsidRPr="00B53B33">
        <w:rPr>
          <w:rFonts w:ascii="Times New Roman" w:eastAsia="Times New Roman" w:hAnsi="Times New Roman" w:cs="Courier New"/>
          <w:sz w:val="24"/>
          <w:szCs w:val="24"/>
          <w:lang w:eastAsia="zh-CN"/>
        </w:rPr>
        <w:t xml:space="preserve">The total burden for this ICR is </w:t>
      </w:r>
      <w:r>
        <w:rPr>
          <w:rFonts w:ascii="Times New Roman" w:eastAsia="Times New Roman" w:hAnsi="Times New Roman" w:cs="Courier New"/>
          <w:b/>
          <w:sz w:val="24"/>
          <w:szCs w:val="24"/>
          <w:lang w:eastAsia="zh-CN"/>
        </w:rPr>
        <w:t>30,000</w:t>
      </w:r>
      <w:r w:rsidRPr="00B53B33">
        <w:rPr>
          <w:rFonts w:ascii="Times New Roman" w:eastAsia="Times New Roman" w:hAnsi="Times New Roman" w:cs="Courier New"/>
          <w:sz w:val="24"/>
          <w:szCs w:val="24"/>
          <w:lang w:eastAsia="zh-CN"/>
        </w:rPr>
        <w:t xml:space="preserve"> burden hours (reflecting SSA management information data), which results in an associated theoretical (not actual) opportunity cost financial burden of </w:t>
      </w:r>
      <w:r w:rsidRPr="00B53B33">
        <w:rPr>
          <w:rFonts w:ascii="Times New Roman" w:eastAsia="Times New Roman" w:hAnsi="Times New Roman" w:cs="Courier New"/>
          <w:b/>
          <w:sz w:val="24"/>
          <w:szCs w:val="24"/>
          <w:lang w:eastAsia="zh-CN"/>
        </w:rPr>
        <w:t>$</w:t>
      </w:r>
      <w:r>
        <w:rPr>
          <w:rFonts w:ascii="Times New Roman" w:eastAsia="Times New Roman" w:hAnsi="Times New Roman" w:cs="Courier New"/>
          <w:b/>
          <w:sz w:val="24"/>
          <w:szCs w:val="24"/>
          <w:lang w:eastAsia="zh-CN"/>
        </w:rPr>
        <w:t>799,500</w:t>
      </w:r>
      <w:r w:rsidRPr="00B53B33">
        <w:rPr>
          <w:rFonts w:ascii="Times New Roman" w:eastAsia="Times New Roman" w:hAnsi="Times New Roman" w:cs="Courier New"/>
          <w:sz w:val="24"/>
          <w:szCs w:val="24"/>
          <w:lang w:eastAsia="zh-CN"/>
        </w:rPr>
        <w:t>.  SSA does not charge respondents to complete our applications</w:t>
      </w:r>
      <w:r w:rsidRPr="00B53B33">
        <w:rPr>
          <w:rFonts w:ascii="Times New Roman" w:eastAsia="Times New Roman" w:hAnsi="Times New Roman" w:cs="Times New Roman"/>
          <w:noProof/>
          <w:snapToGrid w:val="0"/>
          <w:sz w:val="24"/>
          <w:szCs w:val="24"/>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eastAsia="Times New Roman" w:hAnsi="Times New Roman" w:cs="Times New Roman"/>
          <w:noProof/>
          <w:snapToGrid w:val="0"/>
          <w:sz w:val="24"/>
          <w:szCs w:val="24"/>
          <w:lang w:eastAsia="zh-CN"/>
        </w:rPr>
        <w:t>15</w:t>
      </w:r>
      <w:r w:rsidRPr="00B53B33">
        <w:rPr>
          <w:rFonts w:ascii="Times New Roman" w:eastAsia="Times New Roman" w:hAnsi="Times New Roman" w:cs="Times New Roman"/>
          <w:noProof/>
          <w:snapToGrid w:val="0"/>
          <w:sz w:val="24"/>
          <w:szCs w:val="24"/>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925336">
        <w:rPr>
          <w:rFonts w:ascii="Times New Roman" w:hAnsi="Times New Roman" w:cs="Times New Roman"/>
          <w:sz w:val="24"/>
          <w:szCs w:val="24"/>
        </w:rPr>
        <w:t>.</w:t>
      </w:r>
    </w:p>
    <w:p w:rsidR="00D23B90" w:rsidRPr="00CE5D68" w:rsidP="00870979" w14:paraId="3BC2D371" w14:textId="77777777">
      <w:pPr>
        <w:pStyle w:val="ListParagraph"/>
        <w:spacing w:after="0"/>
        <w:ind w:left="1440"/>
        <w:rPr>
          <w:rFonts w:ascii="Times New Roman" w:hAnsi="Times New Roman" w:cs="Times New Roman"/>
          <w:b/>
          <w:sz w:val="24"/>
          <w:szCs w:val="24"/>
        </w:rPr>
      </w:pPr>
    </w:p>
    <w:p w:rsidR="00D23B90" w:rsidRPr="00CE5D68" w:rsidP="00870979" w14:paraId="3C365F7B"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Annual</w:t>
      </w:r>
      <w:r w:rsidRPr="00CE5D68">
        <w:rPr>
          <w:rFonts w:ascii="Times New Roman" w:hAnsi="Times New Roman" w:cs="Times New Roman"/>
          <w:sz w:val="24"/>
          <w:szCs w:val="24"/>
        </w:rPr>
        <w:t xml:space="preserve"> </w:t>
      </w:r>
      <w:r w:rsidRPr="00CE5D68">
        <w:rPr>
          <w:rFonts w:ascii="Times New Roman" w:hAnsi="Times New Roman" w:cs="Times New Roman"/>
          <w:b/>
          <w:sz w:val="24"/>
          <w:szCs w:val="24"/>
        </w:rPr>
        <w:t>Cost to the Respondents (Other)</w:t>
      </w:r>
    </w:p>
    <w:p w:rsidR="00D23B90" w:rsidRPr="00CE5D68" w:rsidP="00870979" w14:paraId="0CF9CBD3" w14:textId="6C36DDCC">
      <w:pPr>
        <w:pStyle w:val="ListParagraph"/>
        <w:spacing w:after="0"/>
        <w:ind w:left="1440"/>
        <w:rPr>
          <w:rFonts w:ascii="Times New Roman" w:hAnsi="Times New Roman" w:cs="Times New Roman"/>
          <w:b/>
          <w:sz w:val="24"/>
          <w:szCs w:val="24"/>
        </w:rPr>
      </w:pPr>
      <w:r w:rsidRPr="002919A3">
        <w:rPr>
          <w:rFonts w:ascii="Times New Roman" w:eastAsia="Times New Roman" w:hAnsi="Times New Roman" w:cs="Times New Roman"/>
          <w:snapToGrid w:val="0"/>
          <w:sz w:val="24"/>
          <w:szCs w:val="24"/>
        </w:rPr>
        <w:t>This collection does not cause a known cost burden to the respondents</w:t>
      </w:r>
      <w:r w:rsidRPr="00CE5D68">
        <w:rPr>
          <w:rFonts w:ascii="Times New Roman" w:hAnsi="Times New Roman" w:cs="Times New Roman"/>
          <w:sz w:val="24"/>
          <w:szCs w:val="24"/>
        </w:rPr>
        <w:t>.</w:t>
      </w:r>
    </w:p>
    <w:p w:rsidR="00D23B90" w:rsidRPr="00CE5D68" w:rsidP="00870979" w14:paraId="660D24D5" w14:textId="77777777">
      <w:pPr>
        <w:pStyle w:val="ListParagraph"/>
        <w:spacing w:after="0"/>
        <w:ind w:left="1440"/>
        <w:rPr>
          <w:rFonts w:ascii="Times New Roman" w:hAnsi="Times New Roman" w:cs="Times New Roman"/>
          <w:b/>
          <w:sz w:val="24"/>
          <w:szCs w:val="24"/>
        </w:rPr>
      </w:pPr>
    </w:p>
    <w:p w:rsidR="00D23B90" w:rsidRPr="00CE5D68" w:rsidP="00870979" w14:paraId="214AEEA6"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Annual Cost To Federal Government</w:t>
      </w:r>
    </w:p>
    <w:p w:rsidR="00394162" w:rsidRPr="00394162" w:rsidP="00870979" w14:paraId="4EC0D3AF" w14:textId="77777777">
      <w:pPr>
        <w:ind w:left="1440"/>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The annual cost to the Federal Government i</w:t>
      </w:r>
      <w:r>
        <w:rPr>
          <w:rFonts w:ascii="Times New Roman" w:eastAsia="Calibri" w:hAnsi="Times New Roman" w:cs="Times New Roman"/>
          <w:color w:val="000000"/>
          <w:sz w:val="24"/>
          <w:szCs w:val="24"/>
        </w:rPr>
        <w:t>s approximately $600,000</w:t>
      </w:r>
      <w:r w:rsidRPr="00394162">
        <w:rPr>
          <w:rFonts w:ascii="Times New Roman" w:eastAsia="Calibri" w:hAnsi="Times New Roman" w:cs="Times New Roman"/>
          <w:color w:val="000000"/>
          <w:sz w:val="24"/>
          <w:szCs w:val="24"/>
        </w:rPr>
        <w:t>.  This estimate accounts for costs from the following areas:</w:t>
      </w:r>
    </w:p>
    <w:tbl>
      <w:tblPr>
        <w:tblStyle w:val="TableGrid1"/>
        <w:tblW w:w="9350" w:type="dxa"/>
        <w:tblInd w:w="265" w:type="dxa"/>
        <w:tblLook w:val="04A0"/>
      </w:tblPr>
      <w:tblGrid>
        <w:gridCol w:w="3116"/>
        <w:gridCol w:w="3117"/>
        <w:gridCol w:w="3117"/>
      </w:tblGrid>
      <w:tr w14:paraId="1D9F7702" w14:textId="77777777" w:rsidTr="00355DEF">
        <w:tblPrEx>
          <w:tblW w:w="9350" w:type="dxa"/>
          <w:tblInd w:w="265" w:type="dxa"/>
          <w:tblLook w:val="04A0"/>
        </w:tblPrEx>
        <w:tc>
          <w:tcPr>
            <w:tcW w:w="3116" w:type="dxa"/>
          </w:tcPr>
          <w:p w:rsidR="00394162" w:rsidRPr="00394162" w:rsidP="00394162" w14:paraId="5685C8F3" w14:textId="77777777">
            <w:pPr>
              <w:spacing w:after="0" w:line="240" w:lineRule="auto"/>
              <w:rPr>
                <w:rFonts w:ascii="Times New Roman" w:eastAsia="Calibri" w:hAnsi="Times New Roman" w:cs="Times New Roman"/>
                <w:b/>
                <w:bCs/>
                <w:color w:val="000000"/>
                <w:sz w:val="24"/>
                <w:szCs w:val="24"/>
              </w:rPr>
            </w:pPr>
            <w:r w:rsidRPr="00394162">
              <w:rPr>
                <w:rFonts w:ascii="Times New Roman" w:eastAsia="Calibri" w:hAnsi="Times New Roman" w:cs="Times New Roman"/>
                <w:b/>
                <w:bCs/>
                <w:color w:val="000000"/>
                <w:sz w:val="24"/>
                <w:szCs w:val="24"/>
              </w:rPr>
              <w:t>Description of Cost Factor</w:t>
            </w:r>
          </w:p>
        </w:tc>
        <w:tc>
          <w:tcPr>
            <w:tcW w:w="3117" w:type="dxa"/>
          </w:tcPr>
          <w:p w:rsidR="00394162" w:rsidRPr="00394162" w:rsidP="00394162" w14:paraId="657AED17" w14:textId="77777777">
            <w:pPr>
              <w:spacing w:after="0" w:line="240" w:lineRule="auto"/>
              <w:rPr>
                <w:rFonts w:ascii="Times New Roman" w:eastAsia="Calibri" w:hAnsi="Times New Roman" w:cs="Times New Roman"/>
                <w:b/>
                <w:bCs/>
                <w:color w:val="000000"/>
                <w:sz w:val="24"/>
                <w:szCs w:val="24"/>
              </w:rPr>
            </w:pPr>
            <w:r w:rsidRPr="00394162">
              <w:rPr>
                <w:rFonts w:ascii="Times New Roman" w:eastAsia="Calibri" w:hAnsi="Times New Roman" w:cs="Times New Roman"/>
                <w:b/>
                <w:bCs/>
                <w:color w:val="000000"/>
                <w:sz w:val="24"/>
                <w:szCs w:val="24"/>
              </w:rPr>
              <w:t>Methodology for Estimating Cost</w:t>
            </w:r>
          </w:p>
        </w:tc>
        <w:tc>
          <w:tcPr>
            <w:tcW w:w="3117" w:type="dxa"/>
          </w:tcPr>
          <w:p w:rsidR="00394162" w:rsidRPr="00394162" w:rsidP="00394162" w14:paraId="37E66AE4" w14:textId="77777777">
            <w:pPr>
              <w:spacing w:after="0" w:line="240" w:lineRule="auto"/>
              <w:rPr>
                <w:rFonts w:ascii="Times New Roman" w:eastAsia="Calibri" w:hAnsi="Times New Roman" w:cs="Times New Roman"/>
                <w:b/>
                <w:bCs/>
                <w:color w:val="000000"/>
                <w:sz w:val="24"/>
                <w:szCs w:val="24"/>
              </w:rPr>
            </w:pPr>
            <w:r w:rsidRPr="00394162">
              <w:rPr>
                <w:rFonts w:ascii="Times New Roman" w:eastAsia="Calibri" w:hAnsi="Times New Roman" w:cs="Times New Roman"/>
                <w:b/>
                <w:bCs/>
                <w:color w:val="000000"/>
                <w:sz w:val="24"/>
                <w:szCs w:val="24"/>
              </w:rPr>
              <w:t>Cost in Dollars*</w:t>
            </w:r>
          </w:p>
        </w:tc>
      </w:tr>
      <w:tr w14:paraId="4850392F" w14:textId="77777777" w:rsidTr="00355DEF">
        <w:tblPrEx>
          <w:tblW w:w="9350" w:type="dxa"/>
          <w:tblInd w:w="265" w:type="dxa"/>
          <w:tblLook w:val="04A0"/>
        </w:tblPrEx>
        <w:tc>
          <w:tcPr>
            <w:tcW w:w="3116" w:type="dxa"/>
          </w:tcPr>
          <w:p w:rsidR="00394162" w:rsidRPr="00394162" w:rsidP="00394162" w14:paraId="09A55AD3"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Designing and Printing the Form</w:t>
            </w:r>
          </w:p>
        </w:tc>
        <w:tc>
          <w:tcPr>
            <w:tcW w:w="3117" w:type="dxa"/>
          </w:tcPr>
          <w:p w:rsidR="00394162" w:rsidRPr="00394162" w:rsidP="00394162" w14:paraId="279A14FD"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Design Cost + Printing Cost</w:t>
            </w:r>
          </w:p>
        </w:tc>
        <w:tc>
          <w:tcPr>
            <w:tcW w:w="3117" w:type="dxa"/>
          </w:tcPr>
          <w:p w:rsidR="00394162" w:rsidRPr="00394162" w:rsidP="005200A9" w14:paraId="5D23FA8F" w14:textId="79B03F18">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r w14:paraId="4B9A224C" w14:textId="77777777" w:rsidTr="00355DEF">
        <w:tblPrEx>
          <w:tblW w:w="9350" w:type="dxa"/>
          <w:tblInd w:w="265" w:type="dxa"/>
          <w:tblLook w:val="04A0"/>
        </w:tblPrEx>
        <w:tc>
          <w:tcPr>
            <w:tcW w:w="3116" w:type="dxa"/>
          </w:tcPr>
          <w:p w:rsidR="00394162" w:rsidRPr="00394162" w:rsidP="00394162" w14:paraId="48AE95DE"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Distributing, Shipping, and Material Costs for the Form</w:t>
            </w:r>
          </w:p>
        </w:tc>
        <w:tc>
          <w:tcPr>
            <w:tcW w:w="3117" w:type="dxa"/>
          </w:tcPr>
          <w:p w:rsidR="00394162" w:rsidRPr="00394162" w:rsidP="00394162" w14:paraId="6CB83EA9"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Distribution + Shipping + Material Cost</w:t>
            </w:r>
          </w:p>
        </w:tc>
        <w:tc>
          <w:tcPr>
            <w:tcW w:w="3117" w:type="dxa"/>
          </w:tcPr>
          <w:p w:rsidR="00394162" w:rsidRPr="00394162" w:rsidP="005200A9" w14:paraId="7348D180" w14:textId="77777777">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$100,000</w:t>
            </w:r>
          </w:p>
        </w:tc>
      </w:tr>
      <w:tr w14:paraId="55667111" w14:textId="77777777" w:rsidTr="00355DEF">
        <w:tblPrEx>
          <w:tblW w:w="9350" w:type="dxa"/>
          <w:tblInd w:w="265" w:type="dxa"/>
          <w:tblLook w:val="04A0"/>
        </w:tblPrEx>
        <w:tc>
          <w:tcPr>
            <w:tcW w:w="3116" w:type="dxa"/>
          </w:tcPr>
          <w:p w:rsidR="00394162" w:rsidRPr="00394162" w:rsidP="00394162" w14:paraId="73228EC1"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SSA Employee (e.g., field office, 800 number, DDS staff) Information Collection and Processing Time</w:t>
            </w:r>
          </w:p>
        </w:tc>
        <w:tc>
          <w:tcPr>
            <w:tcW w:w="3117" w:type="dxa"/>
          </w:tcPr>
          <w:p w:rsidR="00394162" w:rsidRPr="00394162" w:rsidP="00394162" w14:paraId="0FCB7774"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GS-9 employee x # of responses x processing time</w:t>
            </w:r>
          </w:p>
        </w:tc>
        <w:tc>
          <w:tcPr>
            <w:tcW w:w="3117" w:type="dxa"/>
          </w:tcPr>
          <w:p w:rsidR="00394162" w:rsidRPr="00394162" w:rsidP="005200A9" w14:paraId="0BB26201" w14:textId="77777777">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$400,000</w:t>
            </w:r>
          </w:p>
        </w:tc>
      </w:tr>
      <w:tr w14:paraId="2AB54193" w14:textId="77777777" w:rsidTr="00355DEF">
        <w:tblPrEx>
          <w:tblW w:w="9350" w:type="dxa"/>
          <w:tblInd w:w="265" w:type="dxa"/>
          <w:tblLook w:val="04A0"/>
        </w:tblPrEx>
        <w:tc>
          <w:tcPr>
            <w:tcW w:w="3116" w:type="dxa"/>
          </w:tcPr>
          <w:p w:rsidR="00394162" w:rsidRPr="00394162" w:rsidP="00394162" w14:paraId="560C7590"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Full-Time Equivalent Costs</w:t>
            </w:r>
          </w:p>
        </w:tc>
        <w:tc>
          <w:tcPr>
            <w:tcW w:w="3117" w:type="dxa"/>
          </w:tcPr>
          <w:p w:rsidR="00394162" w:rsidRPr="00394162" w:rsidP="00394162" w14:paraId="3706EDBB"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Out of pocket costs + Other expenses for providing this service</w:t>
            </w:r>
          </w:p>
        </w:tc>
        <w:tc>
          <w:tcPr>
            <w:tcW w:w="3117" w:type="dxa"/>
          </w:tcPr>
          <w:p w:rsidR="00394162" w:rsidRPr="00394162" w:rsidP="005200A9" w14:paraId="1FDADF4D" w14:textId="2BAF6EA3">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r w14:paraId="5E88D031" w14:textId="77777777" w:rsidTr="00355DEF">
        <w:tblPrEx>
          <w:tblW w:w="9350" w:type="dxa"/>
          <w:tblInd w:w="265" w:type="dxa"/>
          <w:tblLook w:val="04A0"/>
        </w:tblPrEx>
        <w:tc>
          <w:tcPr>
            <w:tcW w:w="3116" w:type="dxa"/>
          </w:tcPr>
          <w:p w:rsidR="00394162" w:rsidRPr="00394162" w:rsidP="00394162" w14:paraId="06A16B83"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Systems Development, Updating, and Maintenance</w:t>
            </w:r>
          </w:p>
        </w:tc>
        <w:tc>
          <w:tcPr>
            <w:tcW w:w="3117" w:type="dxa"/>
          </w:tcPr>
          <w:p w:rsidR="00394162" w:rsidRPr="00394162" w:rsidP="00394162" w14:paraId="79A64286"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GS-9 employee x man hours for development, updating, maintenance</w:t>
            </w:r>
          </w:p>
        </w:tc>
        <w:tc>
          <w:tcPr>
            <w:tcW w:w="3117" w:type="dxa"/>
          </w:tcPr>
          <w:p w:rsidR="00394162" w:rsidRPr="00394162" w:rsidP="005200A9" w14:paraId="7A5308E2" w14:textId="182DD4F7">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46066F">
              <w:rPr>
                <w:rFonts w:ascii="Times New Roman" w:eastAsia="Calibri" w:hAnsi="Times New Roman" w:cs="Times New Roman"/>
                <w:color w:val="000000"/>
                <w:sz w:val="24"/>
                <w:szCs w:val="24"/>
              </w:rPr>
              <w:t>100,000</w:t>
            </w:r>
          </w:p>
        </w:tc>
      </w:tr>
      <w:tr w14:paraId="04C2F34B" w14:textId="77777777" w:rsidTr="00355DEF">
        <w:tblPrEx>
          <w:tblW w:w="9350" w:type="dxa"/>
          <w:tblInd w:w="265" w:type="dxa"/>
          <w:tblLook w:val="04A0"/>
        </w:tblPrEx>
        <w:tc>
          <w:tcPr>
            <w:tcW w:w="3116" w:type="dxa"/>
          </w:tcPr>
          <w:p w:rsidR="00394162" w:rsidRPr="00394162" w:rsidP="00394162" w14:paraId="41A7DF03"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Quantifiable IT Costs</w:t>
            </w:r>
          </w:p>
        </w:tc>
        <w:tc>
          <w:tcPr>
            <w:tcW w:w="3117" w:type="dxa"/>
          </w:tcPr>
          <w:p w:rsidR="00394162" w:rsidRPr="00394162" w:rsidP="00394162" w14:paraId="60234F8D"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Any additional IT costs</w:t>
            </w:r>
          </w:p>
        </w:tc>
        <w:tc>
          <w:tcPr>
            <w:tcW w:w="3117" w:type="dxa"/>
          </w:tcPr>
          <w:p w:rsidR="00394162" w:rsidRPr="00394162" w:rsidP="005200A9" w14:paraId="45AFCFC8" w14:textId="4A79960F">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p>
        </w:tc>
      </w:tr>
      <w:tr w14:paraId="077575CB" w14:textId="77777777" w:rsidTr="00355DEF">
        <w:tblPrEx>
          <w:tblW w:w="9350" w:type="dxa"/>
          <w:tblInd w:w="265" w:type="dxa"/>
          <w:tblLook w:val="04A0"/>
        </w:tblPrEx>
        <w:tc>
          <w:tcPr>
            <w:tcW w:w="3116" w:type="dxa"/>
          </w:tcPr>
          <w:p w:rsidR="00394162" w:rsidRPr="00394162" w:rsidP="00394162" w14:paraId="45FC2A3C"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Other</w:t>
            </w:r>
          </w:p>
        </w:tc>
        <w:tc>
          <w:tcPr>
            <w:tcW w:w="3117" w:type="dxa"/>
          </w:tcPr>
          <w:p w:rsidR="00394162" w:rsidRPr="00394162" w:rsidP="00394162" w14:paraId="75ED1D28" w14:textId="77777777">
            <w:pPr>
              <w:spacing w:after="0" w:line="240" w:lineRule="auto"/>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[Component may add as needed]</w:t>
            </w:r>
          </w:p>
        </w:tc>
        <w:tc>
          <w:tcPr>
            <w:tcW w:w="3117" w:type="dxa"/>
          </w:tcPr>
          <w:p w:rsidR="00394162" w:rsidRPr="00394162" w:rsidP="005200A9" w14:paraId="24846DCF" w14:textId="5C43B792">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w:t>
            </w:r>
            <w:r w:rsidR="005200A9">
              <w:rPr>
                <w:rFonts w:ascii="Times New Roman" w:eastAsia="Calibri" w:hAnsi="Times New Roman" w:cs="Times New Roman"/>
                <w:color w:val="000000"/>
                <w:sz w:val="24"/>
                <w:szCs w:val="24"/>
              </w:rPr>
              <w:t>*</w:t>
            </w:r>
          </w:p>
        </w:tc>
      </w:tr>
      <w:tr w14:paraId="29EE17CB" w14:textId="77777777" w:rsidTr="00355DEF">
        <w:tblPrEx>
          <w:tblW w:w="9350" w:type="dxa"/>
          <w:tblInd w:w="265" w:type="dxa"/>
          <w:tblLook w:val="04A0"/>
        </w:tblPrEx>
        <w:tc>
          <w:tcPr>
            <w:tcW w:w="3116" w:type="dxa"/>
          </w:tcPr>
          <w:p w:rsidR="00394162" w:rsidRPr="00394162" w:rsidP="00394162" w14:paraId="4034AD2F" w14:textId="77777777">
            <w:pPr>
              <w:spacing w:after="0" w:line="240" w:lineRule="auto"/>
              <w:rPr>
                <w:rFonts w:ascii="Times New Roman" w:eastAsia="Calibri" w:hAnsi="Times New Roman" w:cs="Times New Roman"/>
                <w:b/>
                <w:bCs/>
                <w:color w:val="000000"/>
                <w:sz w:val="24"/>
                <w:szCs w:val="24"/>
              </w:rPr>
            </w:pPr>
            <w:r w:rsidRPr="00394162">
              <w:rPr>
                <w:rFonts w:ascii="Times New Roman" w:eastAsia="Calibri" w:hAnsi="Times New Roman" w:cs="Times New Roman"/>
                <w:b/>
                <w:bCs/>
                <w:color w:val="000000"/>
                <w:sz w:val="24"/>
                <w:szCs w:val="24"/>
              </w:rPr>
              <w:t>Total</w:t>
            </w:r>
          </w:p>
        </w:tc>
        <w:tc>
          <w:tcPr>
            <w:tcW w:w="3117" w:type="dxa"/>
          </w:tcPr>
          <w:p w:rsidR="00394162" w:rsidRPr="00394162" w:rsidP="00394162" w14:paraId="3FE4C601" w14:textId="77777777">
            <w:pPr>
              <w:spacing w:after="0" w:line="240" w:lineRule="auto"/>
              <w:rPr>
                <w:rFonts w:ascii="Times New Roman" w:eastAsia="Calibri" w:hAnsi="Times New Roman" w:cs="Times New Roman"/>
                <w:b/>
                <w:bCs/>
                <w:color w:val="000000"/>
                <w:sz w:val="24"/>
                <w:szCs w:val="24"/>
              </w:rPr>
            </w:pPr>
          </w:p>
        </w:tc>
        <w:tc>
          <w:tcPr>
            <w:tcW w:w="3117" w:type="dxa"/>
          </w:tcPr>
          <w:p w:rsidR="00394162" w:rsidRPr="00394162" w:rsidP="005200A9" w14:paraId="468CFDB6" w14:textId="77777777">
            <w:pPr>
              <w:spacing w:after="0" w:line="240" w:lineRule="auto"/>
              <w:jc w:val="right"/>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$600,000</w:t>
            </w:r>
          </w:p>
        </w:tc>
      </w:tr>
    </w:tbl>
    <w:p w:rsidR="00394162" w:rsidP="00870979" w14:paraId="2E139712" w14:textId="0FE7D4B9">
      <w:pPr>
        <w:spacing w:after="0" w:line="240" w:lineRule="auto"/>
        <w:ind w:left="1440"/>
        <w:rPr>
          <w:rFonts w:ascii="Times New Roman" w:eastAsia="Calibri" w:hAnsi="Times New Roman" w:cs="Times New Roman"/>
          <w:color w:val="000000"/>
          <w:sz w:val="24"/>
          <w:szCs w:val="24"/>
        </w:rPr>
      </w:pPr>
      <w:r w:rsidRPr="00394162">
        <w:rPr>
          <w:rFonts w:ascii="Times New Roman" w:eastAsia="Calibri" w:hAnsi="Times New Roman" w:cs="Times New Roman"/>
          <w:color w:val="000000"/>
          <w:sz w:val="24"/>
          <w:szCs w:val="24"/>
        </w:rPr>
        <w:t>* We have inserted a $0 amount for cost factors that do not apply to this collection.</w:t>
      </w:r>
    </w:p>
    <w:p w:rsidR="002919A3" w:rsidP="00870979" w14:paraId="4BD86931" w14:textId="4848482E">
      <w:pPr>
        <w:spacing w:after="0" w:line="240" w:lineRule="auto"/>
        <w:ind w:left="1440"/>
        <w:rPr>
          <w:rFonts w:ascii="Times New Roman" w:eastAsia="Calibri" w:hAnsi="Times New Roman" w:cs="Times New Roman"/>
          <w:color w:val="000000"/>
          <w:sz w:val="24"/>
          <w:szCs w:val="24"/>
        </w:rPr>
      </w:pPr>
    </w:p>
    <w:p w:rsidR="002919A3" w:rsidRPr="00394162" w:rsidP="00870979" w14:paraId="1805DC36" w14:textId="76A276F2">
      <w:pPr>
        <w:spacing w:after="0" w:line="240" w:lineRule="auto"/>
        <w:ind w:left="1440"/>
        <w:rPr>
          <w:rFonts w:ascii="Times New Roman" w:eastAsia="Calibri" w:hAnsi="Times New Roman" w:cs="Times New Roman"/>
          <w:color w:val="000000"/>
          <w:sz w:val="24"/>
          <w:szCs w:val="24"/>
        </w:rPr>
      </w:pPr>
      <w:r w:rsidRPr="002919A3">
        <w:rPr>
          <w:rFonts w:ascii="Times New Roman" w:eastAsia="Times New Roman" w:hAnsi="Times New Roman" w:cs="Times New Roman"/>
          <w:snapToGrid w:val="0"/>
          <w:color w:val="000000"/>
          <w:sz w:val="24"/>
          <w:szCs w:val="24"/>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eastAsia="Calibri" w:hAnsi="Times New Roman" w:cs="Times New Roman"/>
          <w:color w:val="000000"/>
          <w:sz w:val="24"/>
          <w:szCs w:val="24"/>
        </w:rPr>
        <w:t>.</w:t>
      </w:r>
    </w:p>
    <w:p w:rsidR="00D23B90" w:rsidRPr="00CE5D68" w:rsidP="00870979" w14:paraId="09C7D889" w14:textId="77777777">
      <w:pPr>
        <w:pStyle w:val="ListParagraph"/>
        <w:spacing w:after="0" w:line="240" w:lineRule="auto"/>
        <w:ind w:left="1440"/>
        <w:rPr>
          <w:rFonts w:ascii="Times New Roman" w:hAnsi="Times New Roman" w:cs="Times New Roman"/>
          <w:b/>
          <w:sz w:val="24"/>
          <w:szCs w:val="24"/>
        </w:rPr>
      </w:pPr>
    </w:p>
    <w:p w:rsidR="00D23B90" w:rsidRPr="00CE5D68" w:rsidP="00870979" w14:paraId="52CAC4C7" w14:textId="77777777">
      <w:pPr>
        <w:pStyle w:val="ListParagraph"/>
        <w:numPr>
          <w:ilvl w:val="0"/>
          <w:numId w:val="2"/>
        </w:numPr>
        <w:spacing w:after="0" w:line="240" w:lineRule="auto"/>
        <w:ind w:left="1440" w:hanging="720"/>
        <w:rPr>
          <w:rFonts w:ascii="Times New Roman" w:hAnsi="Times New Roman" w:cs="Times New Roman"/>
          <w:b/>
          <w:sz w:val="24"/>
          <w:szCs w:val="24"/>
        </w:rPr>
      </w:pPr>
      <w:r w:rsidRPr="00CE5D68">
        <w:rPr>
          <w:rFonts w:ascii="Times New Roman" w:hAnsi="Times New Roman" w:cs="Times New Roman"/>
          <w:b/>
          <w:sz w:val="24"/>
          <w:szCs w:val="24"/>
        </w:rPr>
        <w:t>Program Changes or Adjustments to the Information Collection Request</w:t>
      </w:r>
    </w:p>
    <w:p w:rsidR="00D23B90" w:rsidRPr="00CE5D68" w:rsidP="00870979" w14:paraId="47EBEB4C"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There are no changes in the public reporting burden.</w:t>
      </w:r>
    </w:p>
    <w:p w:rsidR="00D23B90" w:rsidRPr="00CE5D68" w:rsidP="00870979" w14:paraId="40AE96C1" w14:textId="77777777">
      <w:pPr>
        <w:pStyle w:val="ListParagraph"/>
        <w:spacing w:after="0"/>
        <w:ind w:left="1440"/>
        <w:rPr>
          <w:rFonts w:ascii="Times New Roman" w:hAnsi="Times New Roman" w:cs="Times New Roman"/>
          <w:b/>
          <w:sz w:val="24"/>
          <w:szCs w:val="24"/>
        </w:rPr>
      </w:pPr>
    </w:p>
    <w:p w:rsidR="00D23B90" w:rsidRPr="00CE5D68" w:rsidP="00116B70" w14:paraId="04DA4348"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Plans for Publication Information Collection Results</w:t>
      </w:r>
    </w:p>
    <w:p w:rsidR="00D23B90" w:rsidP="00870979" w14:paraId="4453DA7A" w14:textId="77777777">
      <w:pPr>
        <w:pStyle w:val="ListParagraph"/>
        <w:spacing w:after="0"/>
        <w:ind w:left="1440"/>
        <w:rPr>
          <w:rFonts w:ascii="Times New Roman" w:hAnsi="Times New Roman" w:cs="Times New Roman"/>
          <w:sz w:val="24"/>
          <w:szCs w:val="24"/>
        </w:rPr>
      </w:pPr>
      <w:r w:rsidRPr="00CE5D68">
        <w:rPr>
          <w:rFonts w:ascii="Times New Roman" w:hAnsi="Times New Roman" w:cs="Times New Roman"/>
          <w:sz w:val="24"/>
          <w:szCs w:val="24"/>
        </w:rPr>
        <w:t>SSA will not publish the results of the information collection.</w:t>
      </w:r>
    </w:p>
    <w:p w:rsidR="00D23B90" w:rsidRPr="00CE5D68" w:rsidP="00870979" w14:paraId="04B56295" w14:textId="77777777">
      <w:pPr>
        <w:pStyle w:val="ListParagraph"/>
        <w:spacing w:after="0"/>
        <w:ind w:left="1440"/>
        <w:rPr>
          <w:rFonts w:ascii="Times New Roman" w:hAnsi="Times New Roman" w:cs="Times New Roman"/>
          <w:b/>
          <w:sz w:val="24"/>
          <w:szCs w:val="24"/>
        </w:rPr>
      </w:pPr>
    </w:p>
    <w:p w:rsidR="00D23B90" w:rsidRPr="00CE5D68" w:rsidP="00116B70" w14:paraId="3D93B3BD"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Displaying the OMB Approval Expiration Date</w:t>
      </w:r>
    </w:p>
    <w:p w:rsidR="00D23B90" w:rsidRPr="00CE5D68" w:rsidP="00870979" w14:paraId="666329AE"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D23B90" w:rsidP="00870979" w14:paraId="0542F81E" w14:textId="79718150">
      <w:pPr>
        <w:pStyle w:val="ListParagraph"/>
        <w:spacing w:after="0"/>
        <w:ind w:left="1440"/>
        <w:rPr>
          <w:rFonts w:ascii="Times New Roman" w:hAnsi="Times New Roman" w:cs="Times New Roman"/>
          <w:b/>
          <w:sz w:val="24"/>
          <w:szCs w:val="24"/>
        </w:rPr>
      </w:pPr>
    </w:p>
    <w:p w:rsidR="005200A9" w:rsidRPr="00CE5D68" w:rsidP="00870979" w14:paraId="127AD52C" w14:textId="77777777">
      <w:pPr>
        <w:pStyle w:val="ListParagraph"/>
        <w:spacing w:after="0"/>
        <w:ind w:left="1440"/>
        <w:rPr>
          <w:rFonts w:ascii="Times New Roman" w:hAnsi="Times New Roman" w:cs="Times New Roman"/>
          <w:b/>
          <w:sz w:val="24"/>
          <w:szCs w:val="24"/>
        </w:rPr>
      </w:pPr>
    </w:p>
    <w:p w:rsidR="00D23B90" w:rsidRPr="00CE5D68" w:rsidP="00870979" w14:paraId="75354CB2" w14:textId="77777777">
      <w:pPr>
        <w:pStyle w:val="ListParagraph"/>
        <w:numPr>
          <w:ilvl w:val="0"/>
          <w:numId w:val="2"/>
        </w:numPr>
        <w:spacing w:after="0"/>
        <w:ind w:left="1440" w:hanging="720"/>
        <w:rPr>
          <w:rFonts w:ascii="Times New Roman" w:hAnsi="Times New Roman" w:cs="Times New Roman"/>
          <w:b/>
          <w:sz w:val="24"/>
          <w:szCs w:val="24"/>
        </w:rPr>
      </w:pPr>
      <w:r w:rsidRPr="00CE5D68">
        <w:rPr>
          <w:rFonts w:ascii="Times New Roman" w:hAnsi="Times New Roman" w:cs="Times New Roman"/>
          <w:b/>
          <w:sz w:val="24"/>
          <w:szCs w:val="24"/>
        </w:rPr>
        <w:t>Exceptions to Certification Statement</w:t>
      </w:r>
    </w:p>
    <w:p w:rsidR="00D23B90" w:rsidRPr="00CE5D68" w:rsidP="00870979" w14:paraId="18CC328A"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 xml:space="preserve">SSA is not requesting an exception to the certification requirements at </w:t>
      </w:r>
      <w:r w:rsidRPr="00CE5D68">
        <w:rPr>
          <w:rFonts w:ascii="Times New Roman" w:hAnsi="Times New Roman" w:cs="Times New Roman"/>
          <w:i/>
          <w:sz w:val="24"/>
          <w:szCs w:val="24"/>
        </w:rPr>
        <w:t>5 CFR 1320.9</w:t>
      </w:r>
      <w:r w:rsidRPr="00CE5D68">
        <w:rPr>
          <w:rFonts w:ascii="Times New Roman" w:hAnsi="Times New Roman" w:cs="Times New Roman"/>
          <w:sz w:val="24"/>
          <w:szCs w:val="24"/>
        </w:rPr>
        <w:t xml:space="preserve"> and related provisions at </w:t>
      </w:r>
      <w:r w:rsidRPr="00CE5D68">
        <w:rPr>
          <w:rFonts w:ascii="Times New Roman" w:hAnsi="Times New Roman" w:cs="Times New Roman"/>
          <w:i/>
          <w:sz w:val="24"/>
          <w:szCs w:val="24"/>
        </w:rPr>
        <w:t>5 CFR 1320.8(b)(3).</w:t>
      </w:r>
    </w:p>
    <w:p w:rsidR="00D23B90" w:rsidRPr="00CE5D68" w:rsidP="00870979" w14:paraId="6CBBA4EF" w14:textId="77777777">
      <w:pPr>
        <w:spacing w:after="0"/>
        <w:ind w:left="1440"/>
        <w:rPr>
          <w:rFonts w:ascii="Times New Roman" w:hAnsi="Times New Roman" w:cs="Times New Roman"/>
          <w:b/>
          <w:sz w:val="24"/>
          <w:szCs w:val="24"/>
        </w:rPr>
      </w:pPr>
    </w:p>
    <w:p w:rsidR="00D23B90" w:rsidRPr="00CE5D68" w:rsidP="00870979" w14:paraId="75B345A1" w14:textId="77777777">
      <w:pPr>
        <w:pStyle w:val="ListParagraph"/>
        <w:numPr>
          <w:ilvl w:val="0"/>
          <w:numId w:val="1"/>
        </w:numPr>
        <w:spacing w:after="0"/>
        <w:ind w:hanging="540"/>
        <w:rPr>
          <w:rFonts w:ascii="Times New Roman" w:hAnsi="Times New Roman" w:cs="Times New Roman"/>
          <w:b/>
          <w:sz w:val="24"/>
          <w:szCs w:val="24"/>
        </w:rPr>
      </w:pPr>
      <w:r w:rsidRPr="00CE5D68">
        <w:rPr>
          <w:rFonts w:ascii="Times New Roman" w:hAnsi="Times New Roman" w:cs="Times New Roman"/>
          <w:b/>
          <w:sz w:val="24"/>
          <w:szCs w:val="24"/>
          <w:u w:val="single"/>
        </w:rPr>
        <w:t>Collections of Information Employing Statistical Methods</w:t>
      </w:r>
    </w:p>
    <w:p w:rsidR="00D23B90" w:rsidRPr="00CE5D68" w:rsidP="00D23B90" w14:paraId="79832566" w14:textId="77777777">
      <w:pPr>
        <w:pStyle w:val="ListParagraph"/>
        <w:spacing w:after="0"/>
        <w:rPr>
          <w:rFonts w:ascii="Times New Roman" w:hAnsi="Times New Roman" w:cs="Times New Roman"/>
          <w:b/>
          <w:sz w:val="24"/>
          <w:szCs w:val="24"/>
          <w:u w:val="single"/>
        </w:rPr>
      </w:pPr>
    </w:p>
    <w:p w:rsidR="00D23B90" w:rsidRPr="00CE5D68" w:rsidP="00870979" w14:paraId="373EBA42" w14:textId="77777777">
      <w:pPr>
        <w:pStyle w:val="ListParagraph"/>
        <w:spacing w:after="0"/>
        <w:ind w:left="1440"/>
        <w:rPr>
          <w:rFonts w:ascii="Times New Roman" w:hAnsi="Times New Roman" w:cs="Times New Roman"/>
          <w:b/>
          <w:sz w:val="24"/>
          <w:szCs w:val="24"/>
        </w:rPr>
      </w:pPr>
      <w:r w:rsidRPr="00CE5D68">
        <w:rPr>
          <w:rFonts w:ascii="Times New Roman" w:hAnsi="Times New Roman" w:cs="Times New Roman"/>
          <w:sz w:val="24"/>
          <w:szCs w:val="24"/>
        </w:rPr>
        <w:t>SSA does not use statistical methods for this collection.</w:t>
      </w:r>
    </w:p>
    <w:p w:rsidR="00E904C6" w14:paraId="7C7C47B8" w14:textId="77777777"/>
    <w:sectPr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1533F"/>
    <w:multiLevelType w:val="hybridMultilevel"/>
    <w:tmpl w:val="82AEB2A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DAB7D32"/>
    <w:multiLevelType w:val="hybridMultilevel"/>
    <w:tmpl w:val="801089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53899261">
    <w:abstractNumId w:val="0"/>
  </w:num>
  <w:num w:numId="2" w16cid:durableId="205707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90"/>
    <w:rsid w:val="000C7133"/>
    <w:rsid w:val="00116B70"/>
    <w:rsid w:val="00154820"/>
    <w:rsid w:val="00181D38"/>
    <w:rsid w:val="0018516A"/>
    <w:rsid w:val="001C3D2F"/>
    <w:rsid w:val="002361C9"/>
    <w:rsid w:val="00240BFB"/>
    <w:rsid w:val="002460D0"/>
    <w:rsid w:val="002919A3"/>
    <w:rsid w:val="0035556B"/>
    <w:rsid w:val="00355DEF"/>
    <w:rsid w:val="00394162"/>
    <w:rsid w:val="003A28ED"/>
    <w:rsid w:val="003F49AE"/>
    <w:rsid w:val="00433746"/>
    <w:rsid w:val="0046066F"/>
    <w:rsid w:val="004F2E20"/>
    <w:rsid w:val="005200A9"/>
    <w:rsid w:val="0058295F"/>
    <w:rsid w:val="00642EC5"/>
    <w:rsid w:val="006E4ED0"/>
    <w:rsid w:val="00741AB6"/>
    <w:rsid w:val="00741CD6"/>
    <w:rsid w:val="0077432D"/>
    <w:rsid w:val="007749D9"/>
    <w:rsid w:val="00791287"/>
    <w:rsid w:val="00794759"/>
    <w:rsid w:val="007F0E37"/>
    <w:rsid w:val="0085163B"/>
    <w:rsid w:val="00857928"/>
    <w:rsid w:val="00870979"/>
    <w:rsid w:val="008A0010"/>
    <w:rsid w:val="008B25E9"/>
    <w:rsid w:val="008D40B6"/>
    <w:rsid w:val="008F4A10"/>
    <w:rsid w:val="00925336"/>
    <w:rsid w:val="0092666A"/>
    <w:rsid w:val="00952E90"/>
    <w:rsid w:val="009730A8"/>
    <w:rsid w:val="00985658"/>
    <w:rsid w:val="00A260E2"/>
    <w:rsid w:val="00A42C9E"/>
    <w:rsid w:val="00A4318E"/>
    <w:rsid w:val="00A468E7"/>
    <w:rsid w:val="00A51F00"/>
    <w:rsid w:val="00A65C9F"/>
    <w:rsid w:val="00A839B1"/>
    <w:rsid w:val="00B53B33"/>
    <w:rsid w:val="00C1425A"/>
    <w:rsid w:val="00C22C7E"/>
    <w:rsid w:val="00C239E0"/>
    <w:rsid w:val="00C75C49"/>
    <w:rsid w:val="00CE5D68"/>
    <w:rsid w:val="00D23B90"/>
    <w:rsid w:val="00D339E9"/>
    <w:rsid w:val="00D34531"/>
    <w:rsid w:val="00DA4D88"/>
    <w:rsid w:val="00DB60BF"/>
    <w:rsid w:val="00DC6D73"/>
    <w:rsid w:val="00E5707B"/>
    <w:rsid w:val="00E904C6"/>
    <w:rsid w:val="00EC1325"/>
    <w:rsid w:val="00F23393"/>
    <w:rsid w:val="00F95F7A"/>
    <w:rsid w:val="00FA3941"/>
    <w:rsid w:val="00FA3C86"/>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7696D8ED"/>
  <w15:chartTrackingRefBased/>
  <w15:docId w15:val="{49742EA8-C982-4448-9920-2F4E36D7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B90"/>
    <w:pPr>
      <w:spacing w:after="160" w:line="259" w:lineRule="auto"/>
    </w:pPr>
    <w:rPr>
      <w:rFonts w:eastAsiaTheme="minorHAnsi"/>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basedOn w:val="DefaultParagraphFont"/>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hAnsi="Times New Roman" w:eastAsiaTheme="majorEastAsia"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hAnsi="Times New Roman" w:eastAsiaTheme="majorEastAsia"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uiPriority w:val="9"/>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3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D23B90"/>
    <w:pPr>
      <w:ind w:left="720"/>
      <w:contextualSpacing/>
    </w:pPr>
  </w:style>
  <w:style w:type="table" w:customStyle="1" w:styleId="TableGrid1">
    <w:name w:val="Table Grid1"/>
    <w:basedOn w:val="TableNormal"/>
    <w:next w:val="TableGrid"/>
    <w:uiPriority w:val="39"/>
    <w:rsid w:val="0039416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C9E"/>
    <w:rPr>
      <w:color w:val="0000FF" w:themeColor="hyperlink"/>
      <w:u w:val="single"/>
    </w:rPr>
  </w:style>
  <w:style w:type="character" w:styleId="UnresolvedMention">
    <w:name w:val="Unresolved Mention"/>
    <w:basedOn w:val="DefaultParagraphFont"/>
    <w:uiPriority w:val="99"/>
    <w:semiHidden/>
    <w:unhideWhenUsed/>
    <w:rsid w:val="00A42C9E"/>
    <w:rPr>
      <w:color w:val="605E5C"/>
      <w:shd w:val="clear" w:color="auto" w:fill="E1DFDD"/>
    </w:rPr>
  </w:style>
  <w:style w:type="character" w:styleId="CommentReference">
    <w:name w:val="annotation reference"/>
    <w:basedOn w:val="DefaultParagraphFont"/>
    <w:uiPriority w:val="99"/>
    <w:semiHidden/>
    <w:unhideWhenUsed/>
    <w:rsid w:val="000C7133"/>
    <w:rPr>
      <w:sz w:val="16"/>
      <w:szCs w:val="16"/>
    </w:rPr>
  </w:style>
  <w:style w:type="paragraph" w:styleId="CommentText">
    <w:name w:val="annotation text"/>
    <w:basedOn w:val="Normal"/>
    <w:link w:val="CommentTextChar"/>
    <w:uiPriority w:val="99"/>
    <w:semiHidden/>
    <w:unhideWhenUsed/>
    <w:rsid w:val="000C7133"/>
    <w:pPr>
      <w:spacing w:line="240" w:lineRule="auto"/>
    </w:pPr>
    <w:rPr>
      <w:sz w:val="20"/>
      <w:szCs w:val="20"/>
    </w:rPr>
  </w:style>
  <w:style w:type="character" w:customStyle="1" w:styleId="CommentTextChar">
    <w:name w:val="Comment Text Char"/>
    <w:basedOn w:val="DefaultParagraphFont"/>
    <w:link w:val="CommentText"/>
    <w:uiPriority w:val="99"/>
    <w:semiHidden/>
    <w:rsid w:val="000C713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C7133"/>
    <w:rPr>
      <w:b/>
      <w:bCs/>
    </w:rPr>
  </w:style>
  <w:style w:type="character" w:customStyle="1" w:styleId="CommentSubjectChar">
    <w:name w:val="Comment Subject Char"/>
    <w:basedOn w:val="CommentTextChar"/>
    <w:link w:val="CommentSubject"/>
    <w:uiPriority w:val="99"/>
    <w:semiHidden/>
    <w:rsid w:val="000C7133"/>
    <w:rPr>
      <w:rFonts w:eastAsiaTheme="minorHAnsi"/>
      <w:b/>
      <w:bCs/>
      <w:sz w:val="20"/>
      <w:szCs w:val="20"/>
    </w:rPr>
  </w:style>
  <w:style w:type="paragraph" w:styleId="Revision">
    <w:name w:val="Revision"/>
    <w:hidden/>
    <w:uiPriority w:val="99"/>
    <w:semiHidden/>
    <w:rsid w:val="002460D0"/>
    <w:pPr>
      <w:spacing w:after="0" w:line="240" w:lineRule="auto"/>
    </w:pPr>
    <w:rPr>
      <w:rFonts w:eastAsiaTheme="minorHAnsi"/>
    </w:rPr>
  </w:style>
  <w:style w:type="character" w:styleId="FollowedHyperlink">
    <w:name w:val="FollowedHyperlink"/>
    <w:basedOn w:val="DefaultParagraphFont"/>
    <w:uiPriority w:val="99"/>
    <w:semiHidden/>
    <w:unhideWhenUsed/>
    <w:rsid w:val="00A65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naics3_999000.htm" TargetMode="External" /><Relationship Id="rId5" Type="http://schemas.openxmlformats.org/officeDocument/2006/relationships/hyperlink" Target="https://www.bls.gov/oes/current/oes43904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Shinsky</dc:creator>
  <cp:lastModifiedBy>Naomi Sipple</cp:lastModifiedBy>
  <cp:revision>3</cp:revision>
  <dcterms:created xsi:type="dcterms:W3CDTF">2024-07-23T18:39:00Z</dcterms:created>
  <dcterms:modified xsi:type="dcterms:W3CDTF">2024-07-23T18:46:00Z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-732713009</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Passbacks for 0960-0098</vt:lpwstr>
  </property>
  <property fmtid="{D5CDD505-2E9C-101B-9397-08002B2CF9AE}" pid="6" name="_NewReviewCycle">
    <vt:lpwstr/>
  </property>
  <property fmtid="{D5CDD505-2E9C-101B-9397-08002B2CF9AE}" pid="7" name="_PreviousAdHocReviewCycleID">
    <vt:i4>1275359773</vt:i4>
  </property>
  <property fmtid="{D5CDD505-2E9C-101B-9397-08002B2CF9AE}" pid="8" name="_ReviewingToolsShownOnce">
    <vt:lpwstr/>
  </property>
</Properties>
</file>