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A3ECC" w:rsidR="000C5BF0" w:rsidP="00F00B6E" w:rsidRDefault="000C5BF0" w14:paraId="672A6659" w14:textId="77777777">
      <w:pPr>
        <w:jc w:val="center"/>
        <w:rPr>
          <w:b/>
          <w:bCs/>
          <w:color w:val="FF0000"/>
          <w:sz w:val="22"/>
          <w:szCs w:val="22"/>
        </w:rPr>
      </w:pPr>
    </w:p>
    <w:p w:rsidRPr="00DA3ECC" w:rsidR="008776A0" w:rsidP="008776A0" w:rsidRDefault="008776A0" w14:paraId="0A37501D" w14:textId="77777777">
      <w:pPr>
        <w:jc w:val="center"/>
        <w:rPr>
          <w:b/>
          <w:bCs/>
          <w:sz w:val="22"/>
          <w:szCs w:val="22"/>
        </w:rPr>
      </w:pPr>
    </w:p>
    <w:p w:rsidRPr="00DA3ECC" w:rsidR="008776A0" w:rsidP="008776A0" w:rsidRDefault="008776A0" w14:paraId="5DAB6C7B" w14:textId="77777777">
      <w:pPr>
        <w:jc w:val="center"/>
        <w:rPr>
          <w:b/>
          <w:bCs/>
          <w:sz w:val="22"/>
          <w:szCs w:val="22"/>
        </w:rPr>
      </w:pPr>
    </w:p>
    <w:p w:rsidRPr="00DA3ECC" w:rsidR="008776A0" w:rsidP="008776A0" w:rsidRDefault="008776A0" w14:paraId="02EB378F" w14:textId="77777777">
      <w:pPr>
        <w:jc w:val="center"/>
        <w:rPr>
          <w:b/>
          <w:bCs/>
          <w:sz w:val="22"/>
          <w:szCs w:val="22"/>
        </w:rPr>
      </w:pPr>
    </w:p>
    <w:p w:rsidRPr="00DA3ECC" w:rsidR="008776A0" w:rsidP="008776A0" w:rsidRDefault="008776A0" w14:paraId="6A05A809" w14:textId="77777777">
      <w:pPr>
        <w:jc w:val="center"/>
        <w:rPr>
          <w:b/>
          <w:bCs/>
          <w:sz w:val="22"/>
          <w:szCs w:val="22"/>
        </w:rPr>
      </w:pPr>
    </w:p>
    <w:p w:rsidRPr="00DA3ECC" w:rsidR="008776A0" w:rsidP="008776A0" w:rsidRDefault="008776A0" w14:paraId="5A39BBE3" w14:textId="77777777">
      <w:pPr>
        <w:jc w:val="center"/>
        <w:rPr>
          <w:b/>
          <w:bCs/>
          <w:sz w:val="22"/>
          <w:szCs w:val="22"/>
        </w:rPr>
      </w:pPr>
    </w:p>
    <w:p w:rsidRPr="00DA3ECC" w:rsidR="008776A0" w:rsidP="008776A0" w:rsidRDefault="008776A0" w14:paraId="41C8F396" w14:textId="77777777">
      <w:pPr>
        <w:jc w:val="center"/>
        <w:rPr>
          <w:b/>
          <w:bCs/>
          <w:sz w:val="22"/>
          <w:szCs w:val="22"/>
        </w:rPr>
      </w:pPr>
    </w:p>
    <w:p w:rsidRPr="00DA3ECC" w:rsidR="008776A0" w:rsidP="00044696" w:rsidRDefault="008776A0" w14:paraId="72A3D3EC" w14:textId="77777777">
      <w:pPr>
        <w:rPr>
          <w:b/>
          <w:bCs/>
          <w:strike/>
          <w:sz w:val="22"/>
          <w:szCs w:val="22"/>
        </w:rPr>
      </w:pPr>
    </w:p>
    <w:p w:rsidRPr="00DA3ECC" w:rsidR="008776A0" w:rsidP="008776A0" w:rsidRDefault="008776A0" w14:paraId="0D0B940D" w14:textId="77777777">
      <w:pPr>
        <w:jc w:val="center"/>
        <w:rPr>
          <w:b/>
          <w:bCs/>
          <w:sz w:val="22"/>
          <w:szCs w:val="22"/>
        </w:rPr>
      </w:pPr>
    </w:p>
    <w:p w:rsidRPr="00DA3ECC" w:rsidR="008776A0" w:rsidP="008776A0" w:rsidRDefault="008776A0" w14:paraId="0E27B00A" w14:textId="77777777">
      <w:pPr>
        <w:jc w:val="center"/>
        <w:rPr>
          <w:b/>
          <w:bCs/>
          <w:sz w:val="22"/>
          <w:szCs w:val="22"/>
        </w:rPr>
      </w:pPr>
    </w:p>
    <w:p w:rsidRPr="00DA3ECC" w:rsidR="008776A0" w:rsidP="008776A0" w:rsidRDefault="008776A0" w14:paraId="60061E4C" w14:textId="77777777">
      <w:pPr>
        <w:jc w:val="center"/>
        <w:rPr>
          <w:b/>
          <w:bCs/>
          <w:sz w:val="22"/>
          <w:szCs w:val="22"/>
        </w:rPr>
      </w:pPr>
    </w:p>
    <w:p w:rsidRPr="00DA3ECC" w:rsidR="008776A0" w:rsidP="008776A0" w:rsidRDefault="008776A0" w14:paraId="44EAFD9C" w14:textId="77777777">
      <w:pPr>
        <w:jc w:val="center"/>
        <w:rPr>
          <w:b/>
          <w:bCs/>
          <w:sz w:val="22"/>
          <w:szCs w:val="22"/>
        </w:rPr>
      </w:pPr>
    </w:p>
    <w:p w:rsidRPr="00DA3ECC" w:rsidR="008776A0" w:rsidP="008776A0" w:rsidRDefault="008776A0" w14:paraId="4B94D5A5" w14:textId="77777777">
      <w:pPr>
        <w:jc w:val="center"/>
        <w:rPr>
          <w:b/>
          <w:bCs/>
          <w:sz w:val="22"/>
          <w:szCs w:val="22"/>
        </w:rPr>
      </w:pPr>
    </w:p>
    <w:p w:rsidRPr="00DA3ECC" w:rsidR="008776A0" w:rsidP="008776A0" w:rsidRDefault="008776A0" w14:paraId="1D4A2EB0" w14:textId="77777777">
      <w:pPr>
        <w:jc w:val="center"/>
        <w:rPr>
          <w:b/>
          <w:bCs/>
          <w:sz w:val="22"/>
          <w:szCs w:val="22"/>
        </w:rPr>
      </w:pPr>
      <w:r w:rsidRPr="00DA3ECC">
        <w:rPr>
          <w:b/>
          <w:bCs/>
          <w:sz w:val="22"/>
          <w:szCs w:val="22"/>
        </w:rPr>
        <w:t>INFORMATION COLLECTION REQUEST (ICR)</w:t>
      </w:r>
    </w:p>
    <w:p w:rsidRPr="00DA3ECC" w:rsidR="008776A0" w:rsidP="008776A0" w:rsidRDefault="008776A0" w14:paraId="2C2BCB7B" w14:textId="77777777">
      <w:pPr>
        <w:jc w:val="center"/>
        <w:rPr>
          <w:b/>
          <w:bCs/>
          <w:sz w:val="22"/>
          <w:szCs w:val="22"/>
        </w:rPr>
      </w:pPr>
      <w:r w:rsidRPr="00DA3ECC">
        <w:rPr>
          <w:b/>
          <w:bCs/>
          <w:sz w:val="22"/>
          <w:szCs w:val="22"/>
        </w:rPr>
        <w:t>SUPPORTING STATEMENT</w:t>
      </w:r>
    </w:p>
    <w:p w:rsidRPr="00DA3ECC" w:rsidR="008776A0" w:rsidP="008776A0" w:rsidRDefault="008776A0" w14:paraId="5B5C2B97" w14:textId="77777777">
      <w:pPr>
        <w:jc w:val="center"/>
        <w:rPr>
          <w:b/>
          <w:bCs/>
          <w:sz w:val="22"/>
          <w:szCs w:val="22"/>
        </w:rPr>
      </w:pPr>
      <w:r w:rsidRPr="00DA3ECC">
        <w:rPr>
          <w:b/>
          <w:bCs/>
          <w:sz w:val="22"/>
          <w:szCs w:val="22"/>
        </w:rPr>
        <w:t xml:space="preserve">FOR THE </w:t>
      </w:r>
      <w:r w:rsidRPr="00DA3ECC" w:rsidR="00AE0DB2">
        <w:rPr>
          <w:b/>
          <w:bCs/>
          <w:sz w:val="22"/>
          <w:szCs w:val="22"/>
        </w:rPr>
        <w:t>CWA §</w:t>
      </w:r>
      <w:r w:rsidRPr="00DA3ECC">
        <w:rPr>
          <w:b/>
          <w:bCs/>
          <w:sz w:val="22"/>
          <w:szCs w:val="22"/>
        </w:rPr>
        <w:t>301(h) PROGRAM</w:t>
      </w:r>
    </w:p>
    <w:p w:rsidRPr="00DA3ECC" w:rsidR="008776A0" w:rsidP="008776A0" w:rsidRDefault="008776A0" w14:paraId="3DEEC669" w14:textId="77777777">
      <w:pPr>
        <w:jc w:val="center"/>
        <w:rPr>
          <w:b/>
          <w:bCs/>
          <w:sz w:val="22"/>
          <w:szCs w:val="22"/>
        </w:rPr>
      </w:pPr>
    </w:p>
    <w:p w:rsidRPr="00DA3ECC" w:rsidR="008776A0" w:rsidP="008776A0" w:rsidRDefault="008776A0" w14:paraId="5F6CD6AB" w14:textId="77777777">
      <w:pPr>
        <w:jc w:val="center"/>
        <w:rPr>
          <w:b/>
          <w:bCs/>
          <w:sz w:val="22"/>
          <w:szCs w:val="22"/>
        </w:rPr>
      </w:pPr>
      <w:r w:rsidRPr="00DA3ECC">
        <w:rPr>
          <w:b/>
          <w:bCs/>
          <w:sz w:val="22"/>
          <w:szCs w:val="22"/>
        </w:rPr>
        <w:t xml:space="preserve">Modification of Secondary Treatment Requirements for Discharges </w:t>
      </w:r>
      <w:r w:rsidRPr="00DA3ECC" w:rsidR="009B60BA">
        <w:rPr>
          <w:b/>
          <w:bCs/>
          <w:sz w:val="22"/>
          <w:szCs w:val="22"/>
        </w:rPr>
        <w:t>into</w:t>
      </w:r>
      <w:r w:rsidRPr="00DA3ECC">
        <w:rPr>
          <w:b/>
          <w:bCs/>
          <w:sz w:val="22"/>
          <w:szCs w:val="22"/>
        </w:rPr>
        <w:t xml:space="preserve"> Marine Waters, EPA ICR Number 0138.</w:t>
      </w:r>
      <w:r w:rsidRPr="00DA3ECC" w:rsidR="00232CA6">
        <w:rPr>
          <w:b/>
          <w:bCs/>
          <w:sz w:val="22"/>
          <w:szCs w:val="22"/>
        </w:rPr>
        <w:t>12</w:t>
      </w:r>
      <w:r w:rsidRPr="00DA3ECC">
        <w:rPr>
          <w:b/>
          <w:bCs/>
          <w:sz w:val="22"/>
          <w:szCs w:val="22"/>
        </w:rPr>
        <w:t>, OMB Control Number 2040-0088</w:t>
      </w:r>
    </w:p>
    <w:p w:rsidRPr="00DA3ECC" w:rsidR="008776A0" w:rsidP="008776A0" w:rsidRDefault="008776A0" w14:paraId="3656B9AB" w14:textId="77777777">
      <w:pPr>
        <w:jc w:val="center"/>
        <w:rPr>
          <w:b/>
          <w:bCs/>
          <w:sz w:val="22"/>
          <w:szCs w:val="22"/>
        </w:rPr>
      </w:pPr>
    </w:p>
    <w:p w:rsidRPr="00DA3ECC" w:rsidR="008776A0" w:rsidP="008776A0" w:rsidRDefault="008776A0" w14:paraId="45FB0818" w14:textId="77777777">
      <w:pPr>
        <w:jc w:val="center"/>
        <w:rPr>
          <w:b/>
          <w:bCs/>
          <w:sz w:val="22"/>
          <w:szCs w:val="22"/>
        </w:rPr>
      </w:pPr>
    </w:p>
    <w:p w:rsidRPr="00DA3ECC" w:rsidR="008776A0" w:rsidP="008776A0" w:rsidRDefault="008776A0" w14:paraId="049F31CB" w14:textId="77777777">
      <w:pPr>
        <w:jc w:val="center"/>
        <w:rPr>
          <w:b/>
          <w:bCs/>
          <w:sz w:val="22"/>
          <w:szCs w:val="22"/>
        </w:rPr>
      </w:pPr>
    </w:p>
    <w:p w:rsidRPr="00DA3ECC" w:rsidR="008776A0" w:rsidP="008776A0" w:rsidRDefault="00065E2D" w14:paraId="50D9C87C" w14:textId="4A690873">
      <w:pPr>
        <w:jc w:val="center"/>
        <w:rPr>
          <w:b/>
          <w:bCs/>
          <w:sz w:val="22"/>
          <w:szCs w:val="22"/>
        </w:rPr>
      </w:pPr>
      <w:r w:rsidRPr="00DA3ECC">
        <w:rPr>
          <w:b/>
          <w:bCs/>
          <w:sz w:val="22"/>
          <w:szCs w:val="22"/>
        </w:rPr>
        <w:t xml:space="preserve"> </w:t>
      </w:r>
      <w:r w:rsidRPr="00DA3ECC" w:rsidR="003E2205">
        <w:rPr>
          <w:b/>
          <w:bCs/>
          <w:sz w:val="22"/>
          <w:szCs w:val="22"/>
        </w:rPr>
        <w:t>January 2021</w:t>
      </w:r>
    </w:p>
    <w:p w:rsidRPr="00DA3ECC" w:rsidR="00C00846" w:rsidP="00D177C6" w:rsidRDefault="008776A0" w14:paraId="198FD934" w14:textId="77777777">
      <w:pPr>
        <w:rPr>
          <w:noProof/>
          <w:sz w:val="22"/>
          <w:szCs w:val="22"/>
        </w:rPr>
      </w:pPr>
      <w:r w:rsidRPr="00DA3ECC">
        <w:rPr>
          <w:sz w:val="22"/>
          <w:szCs w:val="22"/>
        </w:rPr>
        <w:br w:type="page"/>
      </w:r>
      <w:r w:rsidRPr="00DA3ECC" w:rsidR="001F7CA8">
        <w:rPr>
          <w:sz w:val="22"/>
          <w:szCs w:val="22"/>
        </w:rPr>
        <w:fldChar w:fldCharType="begin"/>
      </w:r>
      <w:r w:rsidRPr="00DA3ECC" w:rsidR="001F7CA8">
        <w:rPr>
          <w:sz w:val="22"/>
          <w:szCs w:val="22"/>
        </w:rPr>
        <w:instrText xml:space="preserve"> TOC \o "1-3" \h \z \u </w:instrText>
      </w:r>
      <w:r w:rsidRPr="00DA3ECC" w:rsidR="001F7CA8">
        <w:rPr>
          <w:sz w:val="22"/>
          <w:szCs w:val="22"/>
        </w:rPr>
        <w:fldChar w:fldCharType="separate"/>
      </w:r>
    </w:p>
    <w:p w:rsidRPr="00DA3ECC" w:rsidR="00C00846" w:rsidRDefault="00847E69" w14:paraId="69623964" w14:textId="77777777">
      <w:pPr>
        <w:pStyle w:val="TOC1"/>
        <w:tabs>
          <w:tab w:val="right" w:leader="dot" w:pos="9350"/>
        </w:tabs>
        <w:rPr>
          <w:noProof/>
          <w:sz w:val="22"/>
          <w:szCs w:val="22"/>
        </w:rPr>
      </w:pPr>
      <w:hyperlink w:history="1" w:anchor="_Toc228870458">
        <w:r w:rsidRPr="00DA3ECC" w:rsidR="00C00846">
          <w:rPr>
            <w:rStyle w:val="Hyperlink"/>
            <w:noProof/>
            <w:sz w:val="22"/>
            <w:szCs w:val="22"/>
          </w:rPr>
          <w:t>1. Identification of the Information Collection</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_Toc228870458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3</w:t>
        </w:r>
        <w:r w:rsidRPr="00DA3ECC" w:rsidR="00C00846">
          <w:rPr>
            <w:noProof/>
            <w:webHidden/>
            <w:sz w:val="22"/>
            <w:szCs w:val="22"/>
          </w:rPr>
          <w:fldChar w:fldCharType="end"/>
        </w:r>
      </w:hyperlink>
    </w:p>
    <w:p w:rsidRPr="00DA3ECC" w:rsidR="00C00846" w:rsidRDefault="00847E69" w14:paraId="436F8B8D" w14:textId="77777777">
      <w:pPr>
        <w:pStyle w:val="TOC2"/>
        <w:tabs>
          <w:tab w:val="right" w:leader="dot" w:pos="9350"/>
        </w:tabs>
        <w:rPr>
          <w:noProof/>
          <w:sz w:val="22"/>
          <w:szCs w:val="22"/>
        </w:rPr>
      </w:pPr>
      <w:hyperlink w:history="1" w:anchor="_Toc228870459">
        <w:r w:rsidRPr="00DA3ECC" w:rsidR="00C00846">
          <w:rPr>
            <w:rStyle w:val="Hyperlink"/>
            <w:noProof/>
            <w:sz w:val="22"/>
            <w:szCs w:val="22"/>
          </w:rPr>
          <w:t>1(a) Title of the Information Collection</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_Toc228870459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3</w:t>
        </w:r>
        <w:r w:rsidRPr="00DA3ECC" w:rsidR="00C00846">
          <w:rPr>
            <w:noProof/>
            <w:webHidden/>
            <w:sz w:val="22"/>
            <w:szCs w:val="22"/>
          </w:rPr>
          <w:fldChar w:fldCharType="end"/>
        </w:r>
      </w:hyperlink>
    </w:p>
    <w:p w:rsidRPr="00DA3ECC" w:rsidR="00C00846" w:rsidRDefault="00847E69" w14:paraId="5B670886" w14:textId="77777777">
      <w:pPr>
        <w:pStyle w:val="TOC2"/>
        <w:tabs>
          <w:tab w:val="right" w:leader="dot" w:pos="9350"/>
        </w:tabs>
        <w:rPr>
          <w:noProof/>
          <w:sz w:val="22"/>
          <w:szCs w:val="22"/>
        </w:rPr>
      </w:pPr>
      <w:hyperlink w:history="1" w:anchor="_Toc228870460">
        <w:r w:rsidRPr="00DA3ECC" w:rsidR="00C00846">
          <w:rPr>
            <w:rStyle w:val="Hyperlink"/>
            <w:noProof/>
            <w:sz w:val="22"/>
            <w:szCs w:val="22"/>
          </w:rPr>
          <w:t>1(b) Short Characterization/Abstract</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_Toc228870460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3</w:t>
        </w:r>
        <w:r w:rsidRPr="00DA3ECC" w:rsidR="00C00846">
          <w:rPr>
            <w:noProof/>
            <w:webHidden/>
            <w:sz w:val="22"/>
            <w:szCs w:val="22"/>
          </w:rPr>
          <w:fldChar w:fldCharType="end"/>
        </w:r>
      </w:hyperlink>
    </w:p>
    <w:p w:rsidRPr="00DA3ECC" w:rsidR="00C00846" w:rsidRDefault="00847E69" w14:paraId="5544A672" w14:textId="77777777">
      <w:pPr>
        <w:pStyle w:val="TOC1"/>
        <w:tabs>
          <w:tab w:val="right" w:leader="dot" w:pos="9350"/>
        </w:tabs>
        <w:rPr>
          <w:noProof/>
          <w:sz w:val="22"/>
          <w:szCs w:val="22"/>
        </w:rPr>
      </w:pPr>
      <w:hyperlink w:history="1" w:anchor="_Toc228870461">
        <w:r w:rsidRPr="00DA3ECC" w:rsidR="00C00846">
          <w:rPr>
            <w:rStyle w:val="Hyperlink"/>
            <w:noProof/>
            <w:sz w:val="22"/>
            <w:szCs w:val="22"/>
          </w:rPr>
          <w:t>2. Need for and use of the Collection</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_Toc228870461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3</w:t>
        </w:r>
        <w:r w:rsidRPr="00DA3ECC" w:rsidR="00C00846">
          <w:rPr>
            <w:noProof/>
            <w:webHidden/>
            <w:sz w:val="22"/>
            <w:szCs w:val="22"/>
          </w:rPr>
          <w:fldChar w:fldCharType="end"/>
        </w:r>
      </w:hyperlink>
    </w:p>
    <w:p w:rsidRPr="00DA3ECC" w:rsidR="00C00846" w:rsidRDefault="00847E69" w14:paraId="118026D2" w14:textId="77777777">
      <w:pPr>
        <w:pStyle w:val="TOC2"/>
        <w:tabs>
          <w:tab w:val="right" w:leader="dot" w:pos="9350"/>
        </w:tabs>
        <w:rPr>
          <w:noProof/>
          <w:sz w:val="22"/>
          <w:szCs w:val="22"/>
        </w:rPr>
      </w:pPr>
      <w:hyperlink w:history="1" w:anchor="_Toc228870462">
        <w:r w:rsidRPr="00DA3ECC" w:rsidR="00C00846">
          <w:rPr>
            <w:rStyle w:val="Hyperlink"/>
            <w:noProof/>
            <w:sz w:val="22"/>
            <w:szCs w:val="22"/>
          </w:rPr>
          <w:t>2(a) Need/Authority for the Collection</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_Toc228870462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3</w:t>
        </w:r>
        <w:r w:rsidRPr="00DA3ECC" w:rsidR="00C00846">
          <w:rPr>
            <w:noProof/>
            <w:webHidden/>
            <w:sz w:val="22"/>
            <w:szCs w:val="22"/>
          </w:rPr>
          <w:fldChar w:fldCharType="end"/>
        </w:r>
      </w:hyperlink>
    </w:p>
    <w:p w:rsidRPr="00DA3ECC" w:rsidR="00C00846" w:rsidRDefault="00847E69" w14:paraId="4E1EFCEC" w14:textId="77777777">
      <w:pPr>
        <w:pStyle w:val="TOC2"/>
        <w:tabs>
          <w:tab w:val="right" w:leader="dot" w:pos="9350"/>
        </w:tabs>
        <w:rPr>
          <w:noProof/>
          <w:sz w:val="22"/>
          <w:szCs w:val="22"/>
        </w:rPr>
      </w:pPr>
      <w:hyperlink w:history="1" w:anchor="_Toc228870463">
        <w:r w:rsidRPr="00DA3ECC" w:rsidR="00C00846">
          <w:rPr>
            <w:rStyle w:val="Hyperlink"/>
            <w:noProof/>
            <w:sz w:val="22"/>
            <w:szCs w:val="22"/>
          </w:rPr>
          <w:t>2(b) Practical Utility/Users of the Data</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_Toc228870463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5</w:t>
        </w:r>
        <w:r w:rsidRPr="00DA3ECC" w:rsidR="00C00846">
          <w:rPr>
            <w:noProof/>
            <w:webHidden/>
            <w:sz w:val="22"/>
            <w:szCs w:val="22"/>
          </w:rPr>
          <w:fldChar w:fldCharType="end"/>
        </w:r>
      </w:hyperlink>
    </w:p>
    <w:p w:rsidRPr="00DA3ECC" w:rsidR="00C00846" w:rsidRDefault="00847E69" w14:paraId="2534FE81" w14:textId="77777777">
      <w:pPr>
        <w:pStyle w:val="TOC1"/>
        <w:tabs>
          <w:tab w:val="right" w:leader="dot" w:pos="9350"/>
        </w:tabs>
        <w:rPr>
          <w:noProof/>
          <w:sz w:val="22"/>
          <w:szCs w:val="22"/>
        </w:rPr>
      </w:pPr>
      <w:hyperlink w:history="1" w:anchor="_Toc228870464">
        <w:r w:rsidRPr="00DA3ECC" w:rsidR="00C00846">
          <w:rPr>
            <w:rStyle w:val="Hyperlink"/>
            <w:noProof/>
            <w:sz w:val="22"/>
            <w:szCs w:val="22"/>
          </w:rPr>
          <w:t>3. Non duplication, Consultations, and Other Collection Criteria</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_Toc228870464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5</w:t>
        </w:r>
        <w:r w:rsidRPr="00DA3ECC" w:rsidR="00C00846">
          <w:rPr>
            <w:noProof/>
            <w:webHidden/>
            <w:sz w:val="22"/>
            <w:szCs w:val="22"/>
          </w:rPr>
          <w:fldChar w:fldCharType="end"/>
        </w:r>
      </w:hyperlink>
    </w:p>
    <w:p w:rsidRPr="00DA3ECC" w:rsidR="00C00846" w:rsidRDefault="00847E69" w14:paraId="7204BD6E" w14:textId="77777777">
      <w:pPr>
        <w:pStyle w:val="TOC2"/>
        <w:tabs>
          <w:tab w:val="right" w:leader="dot" w:pos="9350"/>
        </w:tabs>
        <w:rPr>
          <w:noProof/>
          <w:sz w:val="22"/>
          <w:szCs w:val="22"/>
        </w:rPr>
      </w:pPr>
      <w:hyperlink w:history="1" w:anchor="_Toc228870465">
        <w:r w:rsidRPr="00DA3ECC" w:rsidR="00C00846">
          <w:rPr>
            <w:rStyle w:val="Hyperlink"/>
            <w:noProof/>
            <w:sz w:val="22"/>
            <w:szCs w:val="22"/>
          </w:rPr>
          <w:t>3(a) Non duplication</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_Toc228870465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5</w:t>
        </w:r>
        <w:r w:rsidRPr="00DA3ECC" w:rsidR="00C00846">
          <w:rPr>
            <w:noProof/>
            <w:webHidden/>
            <w:sz w:val="22"/>
            <w:szCs w:val="22"/>
          </w:rPr>
          <w:fldChar w:fldCharType="end"/>
        </w:r>
      </w:hyperlink>
    </w:p>
    <w:p w:rsidRPr="00DA3ECC" w:rsidR="00C00846" w:rsidRDefault="00847E69" w14:paraId="78478201" w14:textId="77777777">
      <w:pPr>
        <w:pStyle w:val="TOC2"/>
        <w:tabs>
          <w:tab w:val="right" w:leader="dot" w:pos="9350"/>
        </w:tabs>
        <w:rPr>
          <w:noProof/>
          <w:sz w:val="22"/>
          <w:szCs w:val="22"/>
        </w:rPr>
      </w:pPr>
      <w:hyperlink w:history="1" w:anchor="_Toc228870466">
        <w:r w:rsidRPr="00DA3ECC" w:rsidR="00C00846">
          <w:rPr>
            <w:rStyle w:val="Hyperlink"/>
            <w:noProof/>
            <w:sz w:val="22"/>
            <w:szCs w:val="22"/>
          </w:rPr>
          <w:t>3(b) Public Notice Required Prior to ICR submission to OMB</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_Toc228870466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6</w:t>
        </w:r>
        <w:r w:rsidRPr="00DA3ECC" w:rsidR="00C00846">
          <w:rPr>
            <w:noProof/>
            <w:webHidden/>
            <w:sz w:val="22"/>
            <w:szCs w:val="22"/>
          </w:rPr>
          <w:fldChar w:fldCharType="end"/>
        </w:r>
      </w:hyperlink>
    </w:p>
    <w:p w:rsidRPr="00DA3ECC" w:rsidR="00C00846" w:rsidRDefault="00847E69" w14:paraId="52F814B6" w14:textId="77777777">
      <w:pPr>
        <w:pStyle w:val="TOC2"/>
        <w:tabs>
          <w:tab w:val="right" w:leader="dot" w:pos="9350"/>
        </w:tabs>
        <w:rPr>
          <w:noProof/>
          <w:sz w:val="22"/>
          <w:szCs w:val="22"/>
        </w:rPr>
      </w:pPr>
      <w:hyperlink w:history="1" w:anchor="_Toc228870467">
        <w:r w:rsidRPr="00DA3ECC" w:rsidR="00C00846">
          <w:rPr>
            <w:rStyle w:val="Hyperlink"/>
            <w:noProof/>
            <w:sz w:val="22"/>
            <w:szCs w:val="22"/>
          </w:rPr>
          <w:t>3(c) Consultations</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_Toc228870467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6</w:t>
        </w:r>
        <w:r w:rsidRPr="00DA3ECC" w:rsidR="00C00846">
          <w:rPr>
            <w:noProof/>
            <w:webHidden/>
            <w:sz w:val="22"/>
            <w:szCs w:val="22"/>
          </w:rPr>
          <w:fldChar w:fldCharType="end"/>
        </w:r>
      </w:hyperlink>
    </w:p>
    <w:p w:rsidRPr="00DA3ECC" w:rsidR="00C00846" w:rsidRDefault="00847E69" w14:paraId="333F6164" w14:textId="77777777">
      <w:pPr>
        <w:pStyle w:val="TOC2"/>
        <w:tabs>
          <w:tab w:val="right" w:leader="dot" w:pos="9350"/>
        </w:tabs>
        <w:rPr>
          <w:noProof/>
          <w:sz w:val="22"/>
          <w:szCs w:val="22"/>
        </w:rPr>
      </w:pPr>
      <w:hyperlink w:history="1" w:anchor="_Toc228870468">
        <w:r w:rsidRPr="00DA3ECC" w:rsidR="00C00846">
          <w:rPr>
            <w:rStyle w:val="Hyperlink"/>
            <w:noProof/>
            <w:sz w:val="22"/>
            <w:szCs w:val="22"/>
          </w:rPr>
          <w:t>3(d) Effects of Less Frequent Collection</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_Toc228870468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6</w:t>
        </w:r>
        <w:r w:rsidRPr="00DA3ECC" w:rsidR="00C00846">
          <w:rPr>
            <w:noProof/>
            <w:webHidden/>
            <w:sz w:val="22"/>
            <w:szCs w:val="22"/>
          </w:rPr>
          <w:fldChar w:fldCharType="end"/>
        </w:r>
      </w:hyperlink>
    </w:p>
    <w:p w:rsidRPr="00DA3ECC" w:rsidR="00C00846" w:rsidRDefault="00847E69" w14:paraId="65ED33D6" w14:textId="77777777">
      <w:pPr>
        <w:pStyle w:val="TOC2"/>
        <w:tabs>
          <w:tab w:val="right" w:leader="dot" w:pos="9350"/>
        </w:tabs>
        <w:rPr>
          <w:noProof/>
          <w:sz w:val="22"/>
          <w:szCs w:val="22"/>
        </w:rPr>
      </w:pPr>
      <w:hyperlink w:history="1" w:anchor="_Toc228870469">
        <w:r w:rsidRPr="00DA3ECC" w:rsidR="00C00846">
          <w:rPr>
            <w:rStyle w:val="Hyperlink"/>
            <w:noProof/>
            <w:sz w:val="22"/>
            <w:szCs w:val="22"/>
          </w:rPr>
          <w:t>3(e) General Guidelines</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_Toc228870469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7</w:t>
        </w:r>
        <w:r w:rsidRPr="00DA3ECC" w:rsidR="00C00846">
          <w:rPr>
            <w:noProof/>
            <w:webHidden/>
            <w:sz w:val="22"/>
            <w:szCs w:val="22"/>
          </w:rPr>
          <w:fldChar w:fldCharType="end"/>
        </w:r>
      </w:hyperlink>
    </w:p>
    <w:p w:rsidRPr="00DA3ECC" w:rsidR="00C00846" w:rsidRDefault="00847E69" w14:paraId="4025388E" w14:textId="77777777">
      <w:pPr>
        <w:pStyle w:val="TOC2"/>
        <w:tabs>
          <w:tab w:val="right" w:leader="dot" w:pos="9350"/>
        </w:tabs>
        <w:rPr>
          <w:noProof/>
          <w:sz w:val="22"/>
          <w:szCs w:val="22"/>
        </w:rPr>
      </w:pPr>
      <w:hyperlink w:history="1" w:anchor="_Toc228870470">
        <w:r w:rsidRPr="00DA3ECC" w:rsidR="00C00846">
          <w:rPr>
            <w:rStyle w:val="Hyperlink"/>
            <w:noProof/>
            <w:sz w:val="22"/>
            <w:szCs w:val="22"/>
          </w:rPr>
          <w:t>3(f) Confidentiality</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_Toc228870470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7</w:t>
        </w:r>
        <w:r w:rsidRPr="00DA3ECC" w:rsidR="00C00846">
          <w:rPr>
            <w:noProof/>
            <w:webHidden/>
            <w:sz w:val="22"/>
            <w:szCs w:val="22"/>
          </w:rPr>
          <w:fldChar w:fldCharType="end"/>
        </w:r>
      </w:hyperlink>
    </w:p>
    <w:p w:rsidRPr="00DA3ECC" w:rsidR="00C00846" w:rsidRDefault="00847E69" w14:paraId="42580DD7" w14:textId="77777777">
      <w:pPr>
        <w:pStyle w:val="TOC2"/>
        <w:tabs>
          <w:tab w:val="right" w:leader="dot" w:pos="9350"/>
        </w:tabs>
        <w:rPr>
          <w:noProof/>
          <w:sz w:val="22"/>
          <w:szCs w:val="22"/>
        </w:rPr>
      </w:pPr>
      <w:hyperlink w:history="1" w:anchor="_Toc228870471">
        <w:r w:rsidRPr="00DA3ECC" w:rsidR="00C00846">
          <w:rPr>
            <w:rStyle w:val="Hyperlink"/>
            <w:noProof/>
            <w:sz w:val="22"/>
            <w:szCs w:val="22"/>
          </w:rPr>
          <w:t>3(g) Sensitive Questions</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_Toc228870471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7</w:t>
        </w:r>
        <w:r w:rsidRPr="00DA3ECC" w:rsidR="00C00846">
          <w:rPr>
            <w:noProof/>
            <w:webHidden/>
            <w:sz w:val="22"/>
            <w:szCs w:val="22"/>
          </w:rPr>
          <w:fldChar w:fldCharType="end"/>
        </w:r>
      </w:hyperlink>
    </w:p>
    <w:p w:rsidRPr="00DA3ECC" w:rsidR="00C00846" w:rsidRDefault="00847E69" w14:paraId="4C620630" w14:textId="77777777">
      <w:pPr>
        <w:pStyle w:val="TOC1"/>
        <w:tabs>
          <w:tab w:val="right" w:leader="dot" w:pos="9350"/>
        </w:tabs>
        <w:rPr>
          <w:noProof/>
          <w:sz w:val="22"/>
          <w:szCs w:val="22"/>
        </w:rPr>
      </w:pPr>
      <w:hyperlink w:history="1" w:anchor="_Toc228870472">
        <w:r w:rsidRPr="00DA3ECC" w:rsidR="00C00846">
          <w:rPr>
            <w:rStyle w:val="Hyperlink"/>
            <w:noProof/>
            <w:sz w:val="22"/>
            <w:szCs w:val="22"/>
          </w:rPr>
          <w:t>4. The Respondents and the Information Requested</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_Toc228870472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7</w:t>
        </w:r>
        <w:r w:rsidRPr="00DA3ECC" w:rsidR="00C00846">
          <w:rPr>
            <w:noProof/>
            <w:webHidden/>
            <w:sz w:val="22"/>
            <w:szCs w:val="22"/>
          </w:rPr>
          <w:fldChar w:fldCharType="end"/>
        </w:r>
      </w:hyperlink>
    </w:p>
    <w:p w:rsidRPr="00DA3ECC" w:rsidR="00C00846" w:rsidRDefault="00847E69" w14:paraId="7BBD0A59" w14:textId="77777777">
      <w:pPr>
        <w:pStyle w:val="TOC2"/>
        <w:tabs>
          <w:tab w:val="right" w:leader="dot" w:pos="9350"/>
        </w:tabs>
        <w:rPr>
          <w:noProof/>
          <w:sz w:val="22"/>
          <w:szCs w:val="22"/>
        </w:rPr>
      </w:pPr>
      <w:hyperlink w:history="1" w:anchor="_Toc228870473">
        <w:r w:rsidRPr="00DA3ECC" w:rsidR="00C00846">
          <w:rPr>
            <w:rStyle w:val="Hyperlink"/>
            <w:noProof/>
            <w:sz w:val="22"/>
            <w:szCs w:val="22"/>
          </w:rPr>
          <w:t>4(a) Respondents/NAICS Codes</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_Toc228870473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7</w:t>
        </w:r>
        <w:r w:rsidRPr="00DA3ECC" w:rsidR="00C00846">
          <w:rPr>
            <w:noProof/>
            <w:webHidden/>
            <w:sz w:val="22"/>
            <w:szCs w:val="22"/>
          </w:rPr>
          <w:fldChar w:fldCharType="end"/>
        </w:r>
      </w:hyperlink>
    </w:p>
    <w:p w:rsidRPr="00DA3ECC" w:rsidR="00C00846" w:rsidRDefault="00847E69" w14:paraId="475D2CB8" w14:textId="77777777">
      <w:pPr>
        <w:pStyle w:val="TOC2"/>
        <w:tabs>
          <w:tab w:val="right" w:leader="dot" w:pos="9350"/>
        </w:tabs>
        <w:rPr>
          <w:noProof/>
          <w:sz w:val="22"/>
          <w:szCs w:val="22"/>
        </w:rPr>
      </w:pPr>
      <w:hyperlink w:history="1" w:anchor="_Toc228870474">
        <w:r w:rsidRPr="00DA3ECC" w:rsidR="00C00846">
          <w:rPr>
            <w:rStyle w:val="Hyperlink"/>
            <w:noProof/>
            <w:sz w:val="22"/>
            <w:szCs w:val="22"/>
          </w:rPr>
          <w:t>4(b) Information Requested</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_Toc228870474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9</w:t>
        </w:r>
        <w:r w:rsidRPr="00DA3ECC" w:rsidR="00C00846">
          <w:rPr>
            <w:noProof/>
            <w:webHidden/>
            <w:sz w:val="22"/>
            <w:szCs w:val="22"/>
          </w:rPr>
          <w:fldChar w:fldCharType="end"/>
        </w:r>
      </w:hyperlink>
    </w:p>
    <w:p w:rsidRPr="00DA3ECC" w:rsidR="00C00846" w:rsidRDefault="00847E69" w14:paraId="17159E2B" w14:textId="77777777">
      <w:pPr>
        <w:pStyle w:val="TOC3"/>
        <w:tabs>
          <w:tab w:val="right" w:leader="dot" w:pos="9350"/>
        </w:tabs>
        <w:rPr>
          <w:noProof/>
          <w:sz w:val="22"/>
          <w:szCs w:val="22"/>
        </w:rPr>
      </w:pPr>
      <w:hyperlink w:history="1" w:anchor="_Toc228870475">
        <w:r w:rsidRPr="00DA3ECC" w:rsidR="00C00846">
          <w:rPr>
            <w:rStyle w:val="Hyperlink"/>
            <w:noProof/>
            <w:sz w:val="22"/>
            <w:szCs w:val="22"/>
          </w:rPr>
          <w:t>(i) Data items, including record keeping requirements; Respondent Activities</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_Toc228870475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9</w:t>
        </w:r>
        <w:r w:rsidRPr="00DA3ECC" w:rsidR="00C00846">
          <w:rPr>
            <w:noProof/>
            <w:webHidden/>
            <w:sz w:val="22"/>
            <w:szCs w:val="22"/>
          </w:rPr>
          <w:fldChar w:fldCharType="end"/>
        </w:r>
      </w:hyperlink>
    </w:p>
    <w:p w:rsidRPr="00DA3ECC" w:rsidR="00C00846" w:rsidRDefault="00847E69" w14:paraId="4B1D0689" w14:textId="77777777">
      <w:pPr>
        <w:pStyle w:val="TOC1"/>
        <w:tabs>
          <w:tab w:val="right" w:leader="dot" w:pos="9350"/>
        </w:tabs>
        <w:rPr>
          <w:noProof/>
          <w:sz w:val="22"/>
          <w:szCs w:val="22"/>
        </w:rPr>
      </w:pPr>
      <w:hyperlink w:history="1" w:anchor="_Toc228870476">
        <w:r w:rsidRPr="00DA3ECC" w:rsidR="00C00846">
          <w:rPr>
            <w:rStyle w:val="Hyperlink"/>
            <w:noProof/>
            <w:sz w:val="22"/>
            <w:szCs w:val="22"/>
          </w:rPr>
          <w:t>5. The Information Collected–Agency Activities, Collection Methodology, and Information Management</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_Toc228870476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14</w:t>
        </w:r>
        <w:r w:rsidRPr="00DA3ECC" w:rsidR="00C00846">
          <w:rPr>
            <w:noProof/>
            <w:webHidden/>
            <w:sz w:val="22"/>
            <w:szCs w:val="22"/>
          </w:rPr>
          <w:fldChar w:fldCharType="end"/>
        </w:r>
      </w:hyperlink>
    </w:p>
    <w:p w:rsidRPr="00DA3ECC" w:rsidR="00C00846" w:rsidRDefault="00847E69" w14:paraId="5B84FFDE" w14:textId="77777777">
      <w:pPr>
        <w:pStyle w:val="TOC2"/>
        <w:tabs>
          <w:tab w:val="right" w:leader="dot" w:pos="9350"/>
        </w:tabs>
        <w:rPr>
          <w:noProof/>
          <w:sz w:val="22"/>
          <w:szCs w:val="22"/>
        </w:rPr>
      </w:pPr>
      <w:hyperlink w:history="1" w:anchor="_Toc228870477">
        <w:r w:rsidRPr="00DA3ECC" w:rsidR="00C00846">
          <w:rPr>
            <w:rStyle w:val="Hyperlink"/>
            <w:noProof/>
            <w:sz w:val="22"/>
            <w:szCs w:val="22"/>
          </w:rPr>
          <w:t>5(a) Agency Activities</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_Toc228870477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14</w:t>
        </w:r>
        <w:r w:rsidRPr="00DA3ECC" w:rsidR="00C00846">
          <w:rPr>
            <w:noProof/>
            <w:webHidden/>
            <w:sz w:val="22"/>
            <w:szCs w:val="22"/>
          </w:rPr>
          <w:fldChar w:fldCharType="end"/>
        </w:r>
      </w:hyperlink>
    </w:p>
    <w:p w:rsidRPr="00DA3ECC" w:rsidR="00C00846" w:rsidRDefault="00847E69" w14:paraId="4D6E8FCA" w14:textId="77777777">
      <w:pPr>
        <w:pStyle w:val="TOC2"/>
        <w:tabs>
          <w:tab w:val="right" w:leader="dot" w:pos="9350"/>
        </w:tabs>
        <w:rPr>
          <w:noProof/>
          <w:sz w:val="22"/>
          <w:szCs w:val="22"/>
        </w:rPr>
      </w:pPr>
      <w:hyperlink w:history="1" w:anchor="_Toc228870478">
        <w:r w:rsidRPr="00DA3ECC" w:rsidR="00C00846">
          <w:rPr>
            <w:rStyle w:val="Hyperlink"/>
            <w:noProof/>
            <w:sz w:val="22"/>
            <w:szCs w:val="22"/>
          </w:rPr>
          <w:t>5(b) Collection Methodology and Management</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_Toc228870478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14</w:t>
        </w:r>
        <w:r w:rsidRPr="00DA3ECC" w:rsidR="00C00846">
          <w:rPr>
            <w:noProof/>
            <w:webHidden/>
            <w:sz w:val="22"/>
            <w:szCs w:val="22"/>
          </w:rPr>
          <w:fldChar w:fldCharType="end"/>
        </w:r>
      </w:hyperlink>
    </w:p>
    <w:p w:rsidRPr="00DA3ECC" w:rsidR="00C00846" w:rsidRDefault="00847E69" w14:paraId="6ADD8D4D" w14:textId="77777777">
      <w:pPr>
        <w:pStyle w:val="TOC2"/>
        <w:tabs>
          <w:tab w:val="right" w:leader="dot" w:pos="9350"/>
        </w:tabs>
        <w:rPr>
          <w:noProof/>
          <w:sz w:val="22"/>
          <w:szCs w:val="22"/>
        </w:rPr>
      </w:pPr>
      <w:hyperlink w:history="1" w:anchor="_Toc228870479">
        <w:r w:rsidRPr="00DA3ECC" w:rsidR="00C00846">
          <w:rPr>
            <w:rStyle w:val="Hyperlink"/>
            <w:noProof/>
            <w:sz w:val="22"/>
            <w:szCs w:val="22"/>
          </w:rPr>
          <w:t>5(c) Small Entity Flexibility</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_Toc228870479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14</w:t>
        </w:r>
        <w:r w:rsidRPr="00DA3ECC" w:rsidR="00C00846">
          <w:rPr>
            <w:noProof/>
            <w:webHidden/>
            <w:sz w:val="22"/>
            <w:szCs w:val="22"/>
          </w:rPr>
          <w:fldChar w:fldCharType="end"/>
        </w:r>
      </w:hyperlink>
    </w:p>
    <w:p w:rsidRPr="00DA3ECC" w:rsidR="00C00846" w:rsidRDefault="00847E69" w14:paraId="2FA3EF02" w14:textId="77777777">
      <w:pPr>
        <w:pStyle w:val="TOC2"/>
        <w:tabs>
          <w:tab w:val="right" w:leader="dot" w:pos="9350"/>
        </w:tabs>
        <w:rPr>
          <w:noProof/>
          <w:sz w:val="22"/>
          <w:szCs w:val="22"/>
        </w:rPr>
      </w:pPr>
      <w:hyperlink w:history="1" w:anchor="_Toc228870480">
        <w:r w:rsidRPr="00DA3ECC" w:rsidR="00C00846">
          <w:rPr>
            <w:rStyle w:val="Hyperlink"/>
            <w:noProof/>
            <w:sz w:val="22"/>
            <w:szCs w:val="22"/>
          </w:rPr>
          <w:t>5(d) Collection Schedule</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_Toc228870480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15</w:t>
        </w:r>
        <w:r w:rsidRPr="00DA3ECC" w:rsidR="00C00846">
          <w:rPr>
            <w:noProof/>
            <w:webHidden/>
            <w:sz w:val="22"/>
            <w:szCs w:val="22"/>
          </w:rPr>
          <w:fldChar w:fldCharType="end"/>
        </w:r>
      </w:hyperlink>
    </w:p>
    <w:p w:rsidRPr="00DA3ECC" w:rsidR="00C00846" w:rsidRDefault="00847E69" w14:paraId="16B40AEF" w14:textId="77777777">
      <w:pPr>
        <w:pStyle w:val="TOC1"/>
        <w:tabs>
          <w:tab w:val="right" w:leader="dot" w:pos="9350"/>
        </w:tabs>
        <w:rPr>
          <w:noProof/>
          <w:sz w:val="22"/>
          <w:szCs w:val="22"/>
        </w:rPr>
      </w:pPr>
      <w:hyperlink w:history="1" w:anchor="_Toc228870481">
        <w:r w:rsidRPr="00DA3ECC" w:rsidR="00C00846">
          <w:rPr>
            <w:rStyle w:val="Hyperlink"/>
            <w:noProof/>
            <w:sz w:val="22"/>
            <w:szCs w:val="22"/>
          </w:rPr>
          <w:t>6. Estimating The Burden and Cost of the Collection</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_Toc228870481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15</w:t>
        </w:r>
        <w:r w:rsidRPr="00DA3ECC" w:rsidR="00C00846">
          <w:rPr>
            <w:noProof/>
            <w:webHidden/>
            <w:sz w:val="22"/>
            <w:szCs w:val="22"/>
          </w:rPr>
          <w:fldChar w:fldCharType="end"/>
        </w:r>
      </w:hyperlink>
    </w:p>
    <w:p w:rsidRPr="00DA3ECC" w:rsidR="00C00846" w:rsidRDefault="00847E69" w14:paraId="1C3FBF0B" w14:textId="77777777">
      <w:pPr>
        <w:pStyle w:val="TOC2"/>
        <w:tabs>
          <w:tab w:val="right" w:leader="dot" w:pos="9350"/>
        </w:tabs>
        <w:rPr>
          <w:noProof/>
          <w:sz w:val="22"/>
          <w:szCs w:val="22"/>
        </w:rPr>
      </w:pPr>
      <w:hyperlink w:history="1" w:anchor="_Toc228870482">
        <w:r w:rsidRPr="00DA3ECC" w:rsidR="00C00846">
          <w:rPr>
            <w:rStyle w:val="Hyperlink"/>
            <w:noProof/>
            <w:sz w:val="22"/>
            <w:szCs w:val="22"/>
          </w:rPr>
          <w:t>6(a) Estimating Respondent Burden</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_Toc228870482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15</w:t>
        </w:r>
        <w:r w:rsidRPr="00DA3ECC" w:rsidR="00C00846">
          <w:rPr>
            <w:noProof/>
            <w:webHidden/>
            <w:sz w:val="22"/>
            <w:szCs w:val="22"/>
          </w:rPr>
          <w:fldChar w:fldCharType="end"/>
        </w:r>
      </w:hyperlink>
    </w:p>
    <w:p w:rsidRPr="00DA3ECC" w:rsidR="00C00846" w:rsidRDefault="00847E69" w14:paraId="2C0057A1" w14:textId="77777777">
      <w:pPr>
        <w:pStyle w:val="TOC2"/>
        <w:tabs>
          <w:tab w:val="right" w:leader="dot" w:pos="9350"/>
        </w:tabs>
        <w:rPr>
          <w:noProof/>
          <w:sz w:val="22"/>
          <w:szCs w:val="22"/>
        </w:rPr>
      </w:pPr>
      <w:hyperlink w:history="1" w:anchor="_Toc228870483">
        <w:r w:rsidRPr="00DA3ECC" w:rsidR="00C00846">
          <w:rPr>
            <w:rStyle w:val="Hyperlink"/>
            <w:noProof/>
            <w:sz w:val="22"/>
            <w:szCs w:val="22"/>
          </w:rPr>
          <w:t>6(b) Estimating Respondent Costs</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_Toc228870483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16</w:t>
        </w:r>
        <w:r w:rsidRPr="00DA3ECC" w:rsidR="00C00846">
          <w:rPr>
            <w:noProof/>
            <w:webHidden/>
            <w:sz w:val="22"/>
            <w:szCs w:val="22"/>
          </w:rPr>
          <w:fldChar w:fldCharType="end"/>
        </w:r>
      </w:hyperlink>
    </w:p>
    <w:p w:rsidRPr="00DA3ECC" w:rsidR="00C00846" w:rsidRDefault="00847E69" w14:paraId="2E37A472" w14:textId="77777777">
      <w:pPr>
        <w:pStyle w:val="TOC3"/>
        <w:tabs>
          <w:tab w:val="right" w:leader="dot" w:pos="9350"/>
        </w:tabs>
        <w:rPr>
          <w:noProof/>
          <w:sz w:val="22"/>
          <w:szCs w:val="22"/>
        </w:rPr>
      </w:pPr>
      <w:hyperlink w:history="1" w:anchor="_Toc228870484">
        <w:r w:rsidRPr="00DA3ECC" w:rsidR="00C00846">
          <w:rPr>
            <w:rStyle w:val="Hyperlink"/>
            <w:noProof/>
            <w:sz w:val="22"/>
            <w:szCs w:val="22"/>
          </w:rPr>
          <w:t>(i) Estimating Labor Costs</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_Toc228870484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16</w:t>
        </w:r>
        <w:r w:rsidRPr="00DA3ECC" w:rsidR="00C00846">
          <w:rPr>
            <w:noProof/>
            <w:webHidden/>
            <w:sz w:val="22"/>
            <w:szCs w:val="22"/>
          </w:rPr>
          <w:fldChar w:fldCharType="end"/>
        </w:r>
      </w:hyperlink>
    </w:p>
    <w:p w:rsidRPr="00DA3ECC" w:rsidR="00C00846" w:rsidRDefault="00847E69" w14:paraId="1D0E63A1" w14:textId="77777777">
      <w:pPr>
        <w:pStyle w:val="TOC3"/>
        <w:tabs>
          <w:tab w:val="right" w:leader="dot" w:pos="9350"/>
        </w:tabs>
        <w:rPr>
          <w:noProof/>
          <w:sz w:val="22"/>
          <w:szCs w:val="22"/>
        </w:rPr>
      </w:pPr>
      <w:hyperlink w:history="1" w:anchor="_Toc228870485">
        <w:r w:rsidRPr="00DA3ECC" w:rsidR="00C00846">
          <w:rPr>
            <w:rStyle w:val="Hyperlink"/>
            <w:noProof/>
            <w:sz w:val="22"/>
            <w:szCs w:val="22"/>
          </w:rPr>
          <w:t>(ii) Estimating Capital and Operations and Maintenance Costs</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_Toc228870485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16</w:t>
        </w:r>
        <w:r w:rsidRPr="00DA3ECC" w:rsidR="00C00846">
          <w:rPr>
            <w:noProof/>
            <w:webHidden/>
            <w:sz w:val="22"/>
            <w:szCs w:val="22"/>
          </w:rPr>
          <w:fldChar w:fldCharType="end"/>
        </w:r>
      </w:hyperlink>
    </w:p>
    <w:p w:rsidRPr="00DA3ECC" w:rsidR="00C00846" w:rsidRDefault="00847E69" w14:paraId="209C43C7" w14:textId="77777777">
      <w:pPr>
        <w:pStyle w:val="TOC2"/>
        <w:tabs>
          <w:tab w:val="right" w:leader="dot" w:pos="9350"/>
        </w:tabs>
        <w:rPr>
          <w:noProof/>
          <w:sz w:val="22"/>
          <w:szCs w:val="22"/>
        </w:rPr>
      </w:pPr>
      <w:hyperlink w:history="1" w:anchor="_Toc228870486">
        <w:r w:rsidRPr="00DA3ECC" w:rsidR="00C00846">
          <w:rPr>
            <w:rStyle w:val="Hyperlink"/>
            <w:noProof/>
            <w:sz w:val="22"/>
            <w:szCs w:val="22"/>
          </w:rPr>
          <w:t>6(c) Estimating Agency Burden and Cost</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_Toc228870486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16</w:t>
        </w:r>
        <w:r w:rsidRPr="00DA3ECC" w:rsidR="00C00846">
          <w:rPr>
            <w:noProof/>
            <w:webHidden/>
            <w:sz w:val="22"/>
            <w:szCs w:val="22"/>
          </w:rPr>
          <w:fldChar w:fldCharType="end"/>
        </w:r>
      </w:hyperlink>
    </w:p>
    <w:p w:rsidRPr="00DA3ECC" w:rsidR="00C00846" w:rsidRDefault="00847E69" w14:paraId="6138A7B6" w14:textId="77777777">
      <w:pPr>
        <w:pStyle w:val="TOC2"/>
        <w:tabs>
          <w:tab w:val="right" w:leader="dot" w:pos="9350"/>
        </w:tabs>
        <w:rPr>
          <w:noProof/>
          <w:sz w:val="22"/>
          <w:szCs w:val="22"/>
        </w:rPr>
      </w:pPr>
      <w:hyperlink w:history="1" w:anchor="_Toc228870487">
        <w:r w:rsidRPr="00DA3ECC" w:rsidR="00C00846">
          <w:rPr>
            <w:rStyle w:val="Hyperlink"/>
            <w:noProof/>
            <w:sz w:val="22"/>
            <w:szCs w:val="22"/>
          </w:rPr>
          <w:t>6(d) Estimating the Respondent Universe and Total Burden and Costs</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_Toc228870487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16</w:t>
        </w:r>
        <w:r w:rsidRPr="00DA3ECC" w:rsidR="00C00846">
          <w:rPr>
            <w:noProof/>
            <w:webHidden/>
            <w:sz w:val="22"/>
            <w:szCs w:val="22"/>
          </w:rPr>
          <w:fldChar w:fldCharType="end"/>
        </w:r>
      </w:hyperlink>
    </w:p>
    <w:p w:rsidRPr="00DA3ECC" w:rsidR="00C00846" w:rsidRDefault="00847E69" w14:paraId="11C7A2F0" w14:textId="77777777">
      <w:pPr>
        <w:pStyle w:val="TOC2"/>
        <w:tabs>
          <w:tab w:val="right" w:leader="dot" w:pos="9350"/>
        </w:tabs>
        <w:rPr>
          <w:noProof/>
          <w:sz w:val="22"/>
          <w:szCs w:val="22"/>
        </w:rPr>
      </w:pPr>
      <w:hyperlink w:history="1" w:anchor="_Toc228870488">
        <w:r w:rsidRPr="00DA3ECC" w:rsidR="00C00846">
          <w:rPr>
            <w:rStyle w:val="Hyperlink"/>
            <w:noProof/>
            <w:sz w:val="22"/>
            <w:szCs w:val="22"/>
          </w:rPr>
          <w:t>6(e) Bottom Line Burden Hours and Cost Tables</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_Toc228870488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16</w:t>
        </w:r>
        <w:r w:rsidRPr="00DA3ECC" w:rsidR="00C00846">
          <w:rPr>
            <w:noProof/>
            <w:webHidden/>
            <w:sz w:val="22"/>
            <w:szCs w:val="22"/>
          </w:rPr>
          <w:fldChar w:fldCharType="end"/>
        </w:r>
      </w:hyperlink>
    </w:p>
    <w:p w:rsidRPr="00DA3ECC" w:rsidR="00C00846" w:rsidRDefault="00847E69" w14:paraId="49736C3C" w14:textId="77777777">
      <w:pPr>
        <w:pStyle w:val="TOC2"/>
        <w:tabs>
          <w:tab w:val="right" w:leader="dot" w:pos="9350"/>
        </w:tabs>
        <w:rPr>
          <w:noProof/>
          <w:sz w:val="22"/>
          <w:szCs w:val="22"/>
        </w:rPr>
      </w:pPr>
      <w:hyperlink w:history="1" w:anchor="_Toc228870489">
        <w:r w:rsidRPr="00DA3ECC" w:rsidR="00C00846">
          <w:rPr>
            <w:rStyle w:val="Hyperlink"/>
            <w:noProof/>
            <w:sz w:val="22"/>
            <w:szCs w:val="22"/>
          </w:rPr>
          <w:t>6(f) Reasons for Change in Burden</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_Toc228870489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19</w:t>
        </w:r>
        <w:r w:rsidRPr="00DA3ECC" w:rsidR="00C00846">
          <w:rPr>
            <w:noProof/>
            <w:webHidden/>
            <w:sz w:val="22"/>
            <w:szCs w:val="22"/>
          </w:rPr>
          <w:fldChar w:fldCharType="end"/>
        </w:r>
      </w:hyperlink>
    </w:p>
    <w:p w:rsidRPr="00DA3ECC" w:rsidR="00C00846" w:rsidRDefault="00847E69" w14:paraId="7FD9810B" w14:textId="77777777">
      <w:pPr>
        <w:pStyle w:val="TOC2"/>
        <w:tabs>
          <w:tab w:val="right" w:leader="dot" w:pos="9350"/>
        </w:tabs>
        <w:rPr>
          <w:noProof/>
          <w:sz w:val="22"/>
          <w:szCs w:val="22"/>
        </w:rPr>
      </w:pPr>
      <w:hyperlink w:history="1" w:anchor="_Toc228870490">
        <w:r w:rsidRPr="00DA3ECC" w:rsidR="00C00846">
          <w:rPr>
            <w:rStyle w:val="Hyperlink"/>
            <w:noProof/>
            <w:sz w:val="22"/>
            <w:szCs w:val="22"/>
          </w:rPr>
          <w:t>6(g) Burden Statement</w:t>
        </w:r>
        <w:r w:rsidRPr="00DA3ECC" w:rsidR="00C00846">
          <w:rPr>
            <w:noProof/>
            <w:webHidden/>
            <w:sz w:val="22"/>
            <w:szCs w:val="22"/>
          </w:rPr>
          <w:tab/>
        </w:r>
        <w:r w:rsidRPr="00DA3ECC" w:rsidR="00C00846">
          <w:rPr>
            <w:noProof/>
            <w:webHidden/>
            <w:sz w:val="22"/>
            <w:szCs w:val="22"/>
          </w:rPr>
          <w:fldChar w:fldCharType="begin"/>
        </w:r>
        <w:r w:rsidRPr="00DA3ECC" w:rsidR="00C00846">
          <w:rPr>
            <w:noProof/>
            <w:webHidden/>
            <w:sz w:val="22"/>
            <w:szCs w:val="22"/>
          </w:rPr>
          <w:instrText xml:space="preserve"> PAGEREF _Toc228870490 \h </w:instrText>
        </w:r>
        <w:r w:rsidRPr="00DA3ECC" w:rsidR="00C00846">
          <w:rPr>
            <w:noProof/>
            <w:webHidden/>
            <w:sz w:val="22"/>
            <w:szCs w:val="22"/>
          </w:rPr>
        </w:r>
        <w:r w:rsidRPr="00DA3ECC" w:rsidR="00C00846">
          <w:rPr>
            <w:noProof/>
            <w:webHidden/>
            <w:sz w:val="22"/>
            <w:szCs w:val="22"/>
          </w:rPr>
          <w:fldChar w:fldCharType="separate"/>
        </w:r>
        <w:r w:rsidRPr="00DA3ECC" w:rsidR="004F7FE1">
          <w:rPr>
            <w:noProof/>
            <w:webHidden/>
            <w:sz w:val="22"/>
            <w:szCs w:val="22"/>
          </w:rPr>
          <w:t>20</w:t>
        </w:r>
        <w:r w:rsidRPr="00DA3ECC" w:rsidR="00C00846">
          <w:rPr>
            <w:noProof/>
            <w:webHidden/>
            <w:sz w:val="22"/>
            <w:szCs w:val="22"/>
          </w:rPr>
          <w:fldChar w:fldCharType="end"/>
        </w:r>
      </w:hyperlink>
    </w:p>
    <w:p w:rsidRPr="00DA3ECC" w:rsidR="00D177C6" w:rsidP="00D177C6" w:rsidRDefault="001F7CA8" w14:paraId="53128261" w14:textId="77777777">
      <w:pPr>
        <w:rPr>
          <w:sz w:val="22"/>
          <w:szCs w:val="22"/>
        </w:rPr>
      </w:pPr>
      <w:r w:rsidRPr="00DA3ECC">
        <w:rPr>
          <w:sz w:val="22"/>
          <w:szCs w:val="22"/>
        </w:rPr>
        <w:fldChar w:fldCharType="end"/>
      </w:r>
    </w:p>
    <w:p w:rsidRPr="00DA3ECC" w:rsidR="00D177C6" w:rsidP="001F7CA8" w:rsidRDefault="001F7CA8" w14:paraId="110DBD88" w14:textId="77777777">
      <w:pPr>
        <w:pStyle w:val="Heading1"/>
        <w:rPr>
          <w:rFonts w:ascii="Times New Roman" w:hAnsi="Times New Roman" w:cs="Times New Roman"/>
          <w:sz w:val="22"/>
          <w:szCs w:val="22"/>
        </w:rPr>
      </w:pPr>
      <w:r w:rsidRPr="00DA3ECC">
        <w:rPr>
          <w:rFonts w:ascii="Times New Roman" w:hAnsi="Times New Roman" w:cs="Times New Roman"/>
          <w:sz w:val="22"/>
          <w:szCs w:val="22"/>
        </w:rPr>
        <w:br w:type="page"/>
      </w:r>
      <w:bookmarkStart w:name="_Toc228870458" w:id="0"/>
      <w:r w:rsidRPr="00DA3ECC" w:rsidR="00D177C6">
        <w:rPr>
          <w:rFonts w:ascii="Times New Roman" w:hAnsi="Times New Roman" w:cs="Times New Roman"/>
          <w:sz w:val="22"/>
          <w:szCs w:val="22"/>
        </w:rPr>
        <w:lastRenderedPageBreak/>
        <w:t xml:space="preserve">1. </w:t>
      </w:r>
      <w:bookmarkStart w:name="_Toc349627712" w:id="1"/>
      <w:bookmarkEnd w:id="1"/>
      <w:r w:rsidRPr="00DA3ECC" w:rsidR="00D177C6">
        <w:rPr>
          <w:rFonts w:ascii="Times New Roman" w:hAnsi="Times New Roman" w:cs="Times New Roman"/>
          <w:sz w:val="22"/>
          <w:szCs w:val="22"/>
        </w:rPr>
        <w:fldChar w:fldCharType="begin"/>
      </w:r>
      <w:r w:rsidRPr="00DA3ECC" w:rsidR="00D177C6">
        <w:rPr>
          <w:rFonts w:ascii="Times New Roman" w:hAnsi="Times New Roman" w:cs="Times New Roman"/>
          <w:smallCaps/>
          <w:sz w:val="22"/>
          <w:szCs w:val="22"/>
        </w:rPr>
        <w:instrText>tc "Introduction to Part A " \l 2</w:instrText>
      </w:r>
      <w:r w:rsidRPr="00DA3ECC" w:rsidR="00D177C6">
        <w:rPr>
          <w:rFonts w:ascii="Times New Roman" w:hAnsi="Times New Roman" w:cs="Times New Roman"/>
          <w:sz w:val="22"/>
          <w:szCs w:val="22"/>
        </w:rPr>
        <w:fldChar w:fldCharType="end"/>
      </w:r>
      <w:r w:rsidRPr="00DA3ECC" w:rsidR="00D177C6">
        <w:rPr>
          <w:rFonts w:ascii="Times New Roman" w:hAnsi="Times New Roman" w:cs="Times New Roman"/>
          <w:sz w:val="22"/>
          <w:szCs w:val="22"/>
        </w:rPr>
        <w:t>Identification of the Information Collection</w:t>
      </w:r>
      <w:bookmarkEnd w:id="0"/>
    </w:p>
    <w:p w:rsidRPr="00DA3ECC" w:rsidR="00D177C6" w:rsidP="009B60BA" w:rsidRDefault="00D177C6" w14:paraId="01C412BB" w14:textId="77777777">
      <w:pPr>
        <w:pStyle w:val="Heading2"/>
        <w:rPr>
          <w:rFonts w:ascii="Times New Roman" w:hAnsi="Times New Roman" w:cs="Times New Roman"/>
          <w:b w:val="0"/>
          <w:sz w:val="22"/>
          <w:szCs w:val="22"/>
        </w:rPr>
      </w:pPr>
      <w:r w:rsidRPr="00DA3ECC">
        <w:rPr>
          <w:rFonts w:ascii="Times New Roman" w:hAnsi="Times New Roman" w:cs="Times New Roman"/>
          <w:b w:val="0"/>
          <w:sz w:val="22"/>
          <w:szCs w:val="22"/>
        </w:rPr>
        <w:tab/>
      </w:r>
      <w:bookmarkStart w:name="_Toc228870459" w:id="2"/>
      <w:r w:rsidRPr="00DA3ECC">
        <w:rPr>
          <w:rFonts w:ascii="Times New Roman" w:hAnsi="Times New Roman" w:cs="Times New Roman"/>
          <w:b w:val="0"/>
          <w:sz w:val="22"/>
          <w:szCs w:val="22"/>
        </w:rPr>
        <w:t>1(a) Title of the Information Collection</w:t>
      </w:r>
      <w:bookmarkEnd w:id="2"/>
    </w:p>
    <w:p w:rsidRPr="00DA3ECC" w:rsidR="008776A0" w:rsidP="00D177C6" w:rsidRDefault="008776A0" w14:paraId="62486C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DA3ECC" w:rsidR="008776A0" w:rsidP="00D177C6" w:rsidRDefault="008776A0" w14:paraId="2D2D9979" w14:textId="3332D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A3ECC">
        <w:rPr>
          <w:sz w:val="22"/>
          <w:szCs w:val="22"/>
        </w:rPr>
        <w:t xml:space="preserve">Modification of Secondary Treatment Requirements for Discharges </w:t>
      </w:r>
      <w:r w:rsidRPr="00DA3ECC" w:rsidR="00960D03">
        <w:rPr>
          <w:sz w:val="22"/>
          <w:szCs w:val="22"/>
        </w:rPr>
        <w:t>into</w:t>
      </w:r>
      <w:r w:rsidRPr="00DA3ECC">
        <w:rPr>
          <w:sz w:val="22"/>
          <w:szCs w:val="22"/>
        </w:rPr>
        <w:t xml:space="preserve"> Marine Waters, EPA ICR Number 0138.</w:t>
      </w:r>
      <w:r w:rsidRPr="00DA3ECC" w:rsidR="00232CA6">
        <w:rPr>
          <w:sz w:val="22"/>
          <w:szCs w:val="22"/>
        </w:rPr>
        <w:t>12</w:t>
      </w:r>
      <w:r w:rsidRPr="00DA3ECC">
        <w:rPr>
          <w:sz w:val="22"/>
          <w:szCs w:val="22"/>
        </w:rPr>
        <w:t>, OMB Control Number 2040-0088</w:t>
      </w:r>
      <w:r w:rsidRPr="00DA3ECC" w:rsidR="00705EE8">
        <w:rPr>
          <w:sz w:val="22"/>
          <w:szCs w:val="22"/>
        </w:rPr>
        <w:t>.</w:t>
      </w:r>
    </w:p>
    <w:p w:rsidRPr="00DA3ECC" w:rsidR="008776A0" w:rsidP="00D177C6" w:rsidRDefault="008776A0" w14:paraId="410165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DA3ECC" w:rsidR="00D177C6" w:rsidP="009B60BA" w:rsidRDefault="00D177C6" w14:paraId="1865DE72" w14:textId="77777777">
      <w:pPr>
        <w:pStyle w:val="Heading2"/>
        <w:rPr>
          <w:rFonts w:ascii="Times New Roman" w:hAnsi="Times New Roman" w:cs="Times New Roman"/>
          <w:b w:val="0"/>
          <w:sz w:val="22"/>
          <w:szCs w:val="22"/>
        </w:rPr>
      </w:pPr>
      <w:r w:rsidRPr="00DA3ECC">
        <w:rPr>
          <w:rFonts w:ascii="Times New Roman" w:hAnsi="Times New Roman" w:cs="Times New Roman"/>
          <w:b w:val="0"/>
          <w:sz w:val="22"/>
          <w:szCs w:val="22"/>
        </w:rPr>
        <w:tab/>
      </w:r>
      <w:bookmarkStart w:name="_Toc228870460" w:id="3"/>
      <w:r w:rsidRPr="00DA3ECC">
        <w:rPr>
          <w:rFonts w:ascii="Times New Roman" w:hAnsi="Times New Roman" w:cs="Times New Roman"/>
          <w:b w:val="0"/>
          <w:sz w:val="22"/>
          <w:szCs w:val="22"/>
        </w:rPr>
        <w:t>1(b) Short Characterization/Abstract</w:t>
      </w:r>
      <w:bookmarkEnd w:id="3"/>
    </w:p>
    <w:p w:rsidRPr="00DA3ECC" w:rsidR="00D177C6" w:rsidP="00D177C6" w:rsidRDefault="00D177C6" w14:paraId="4B9905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DA3ECC" w:rsidR="006A19EB" w:rsidP="3BB1D960" w:rsidRDefault="009158AF" w14:paraId="3916FD8C" w14:textId="363C8C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A3ECC">
        <w:rPr>
          <w:sz w:val="22"/>
          <w:szCs w:val="22"/>
        </w:rPr>
        <w:t xml:space="preserve">The Clean Water Act (CWA) section 301(h) allows for a case-by-case review of treatment requirements for </w:t>
      </w:r>
      <w:r w:rsidRPr="00DA3ECC" w:rsidR="1C197006">
        <w:rPr>
          <w:sz w:val="22"/>
          <w:szCs w:val="22"/>
        </w:rPr>
        <w:t xml:space="preserve">publicly owned treatment works (POTW) discharges to marine waters. </w:t>
      </w:r>
      <w:r w:rsidRPr="00DA3ECC">
        <w:rPr>
          <w:sz w:val="22"/>
          <w:szCs w:val="22"/>
        </w:rPr>
        <w:t xml:space="preserve"> Eligible </w:t>
      </w:r>
      <w:r w:rsidRPr="00DA3ECC" w:rsidR="00AA489A">
        <w:rPr>
          <w:sz w:val="22"/>
          <w:szCs w:val="22"/>
        </w:rPr>
        <w:t>POTWs</w:t>
      </w:r>
      <w:r w:rsidRPr="00DA3ECC">
        <w:rPr>
          <w:sz w:val="22"/>
          <w:szCs w:val="22"/>
        </w:rPr>
        <w:t xml:space="preserve"> that met the set of environmentally stringent criteria in </w:t>
      </w:r>
      <w:r w:rsidRPr="00DA3ECC" w:rsidR="1CE78A8A">
        <w:rPr>
          <w:sz w:val="22"/>
          <w:szCs w:val="22"/>
        </w:rPr>
        <w:t xml:space="preserve">CWA </w:t>
      </w:r>
      <w:r w:rsidRPr="00DA3ECC">
        <w:rPr>
          <w:sz w:val="22"/>
          <w:szCs w:val="22"/>
        </w:rPr>
        <w:t>section 301(h) receive</w:t>
      </w:r>
      <w:r w:rsidRPr="00DA3ECC" w:rsidR="0C9BA7F0">
        <w:rPr>
          <w:sz w:val="22"/>
          <w:szCs w:val="22"/>
        </w:rPr>
        <w:t>d</w:t>
      </w:r>
      <w:r w:rsidRPr="00DA3ECC">
        <w:rPr>
          <w:sz w:val="22"/>
          <w:szCs w:val="22"/>
        </w:rPr>
        <w:t xml:space="preserve"> a modified National Pollutant Discharge Elimination System (NPDES) permit waiving the secondary treatment requirements for the conventional pollutants biochemical oxygen demand (BOD), suspended solids (SS), and </w:t>
      </w:r>
      <w:proofErr w:type="spellStart"/>
      <w:r w:rsidRPr="00DA3ECC">
        <w:rPr>
          <w:sz w:val="22"/>
          <w:szCs w:val="22"/>
        </w:rPr>
        <w:t>pH.</w:t>
      </w:r>
      <w:proofErr w:type="spellEnd"/>
      <w:r w:rsidRPr="00DA3ECC">
        <w:rPr>
          <w:sz w:val="22"/>
          <w:szCs w:val="22"/>
        </w:rPr>
        <w:t xml:space="preserve"> </w:t>
      </w:r>
      <w:r w:rsidRPr="00DA3ECC" w:rsidR="08C3BDF4">
        <w:rPr>
          <w:sz w:val="22"/>
          <w:szCs w:val="22"/>
        </w:rPr>
        <w:t>CWA s</w:t>
      </w:r>
      <w:r w:rsidRPr="00DA3ECC">
        <w:rPr>
          <w:sz w:val="22"/>
          <w:szCs w:val="22"/>
        </w:rPr>
        <w:t xml:space="preserve">ection 301(h) only applies to the 25 POTWs that </w:t>
      </w:r>
      <w:r w:rsidRPr="00DA3ECC" w:rsidR="1F4B38FA">
        <w:rPr>
          <w:sz w:val="22"/>
          <w:szCs w:val="22"/>
        </w:rPr>
        <w:t>a</w:t>
      </w:r>
      <w:r w:rsidRPr="00DA3ECC" w:rsidR="599CDFBA">
        <w:rPr>
          <w:sz w:val="22"/>
          <w:szCs w:val="22"/>
        </w:rPr>
        <w:t>p</w:t>
      </w:r>
      <w:r w:rsidRPr="00DA3ECC" w:rsidR="1F4B38FA">
        <w:rPr>
          <w:sz w:val="22"/>
          <w:szCs w:val="22"/>
        </w:rPr>
        <w:t>plied by December 29, 1982</w:t>
      </w:r>
      <w:r w:rsidRPr="00DA3ECC" w:rsidR="00AA489A">
        <w:rPr>
          <w:sz w:val="22"/>
          <w:szCs w:val="22"/>
        </w:rPr>
        <w:t>,</w:t>
      </w:r>
      <w:r w:rsidRPr="00DA3ECC" w:rsidR="1F4B38FA">
        <w:rPr>
          <w:sz w:val="22"/>
          <w:szCs w:val="22"/>
        </w:rPr>
        <w:t xml:space="preserve"> and </w:t>
      </w:r>
      <w:r w:rsidRPr="00DA3ECC">
        <w:rPr>
          <w:sz w:val="22"/>
          <w:szCs w:val="22"/>
        </w:rPr>
        <w:t xml:space="preserve">currently hold </w:t>
      </w:r>
      <w:r w:rsidRPr="00DA3ECC" w:rsidR="00AA489A">
        <w:rPr>
          <w:sz w:val="22"/>
          <w:szCs w:val="22"/>
        </w:rPr>
        <w:t xml:space="preserve">CWA </w:t>
      </w:r>
      <w:r w:rsidRPr="00DA3ECC">
        <w:rPr>
          <w:sz w:val="22"/>
          <w:szCs w:val="22"/>
        </w:rPr>
        <w:t xml:space="preserve">301(h) modified permits and the </w:t>
      </w:r>
      <w:r w:rsidRPr="00DA3ECC" w:rsidR="35D58777">
        <w:rPr>
          <w:sz w:val="22"/>
          <w:szCs w:val="22"/>
        </w:rPr>
        <w:t xml:space="preserve">six </w:t>
      </w:r>
      <w:r w:rsidRPr="00DA3ECC">
        <w:rPr>
          <w:sz w:val="22"/>
          <w:szCs w:val="22"/>
        </w:rPr>
        <w:t>states in which the POTW</w:t>
      </w:r>
      <w:r w:rsidRPr="00DA3ECC" w:rsidR="00AA489A">
        <w:rPr>
          <w:sz w:val="22"/>
          <w:szCs w:val="22"/>
        </w:rPr>
        <w:t>s</w:t>
      </w:r>
      <w:r w:rsidRPr="00DA3ECC">
        <w:rPr>
          <w:sz w:val="22"/>
          <w:szCs w:val="22"/>
        </w:rPr>
        <w:t xml:space="preserve"> </w:t>
      </w:r>
      <w:r w:rsidRPr="00DA3ECC" w:rsidR="00AA489A">
        <w:rPr>
          <w:sz w:val="22"/>
          <w:szCs w:val="22"/>
        </w:rPr>
        <w:t xml:space="preserve">are </w:t>
      </w:r>
      <w:r w:rsidRPr="00DA3ECC">
        <w:rPr>
          <w:sz w:val="22"/>
          <w:szCs w:val="22"/>
        </w:rPr>
        <w:t xml:space="preserve">located. </w:t>
      </w:r>
      <w:r w:rsidRPr="00DA3ECC" w:rsidR="128389FE">
        <w:rPr>
          <w:sz w:val="22"/>
          <w:szCs w:val="22"/>
        </w:rPr>
        <w:t xml:space="preserve">No new applications are accepted. </w:t>
      </w:r>
      <w:r w:rsidRPr="00DA3ECC" w:rsidR="00B2578C">
        <w:rPr>
          <w:sz w:val="22"/>
          <w:szCs w:val="22"/>
        </w:rPr>
        <w:t xml:space="preserve">As described below in more detail, the </w:t>
      </w:r>
      <w:r w:rsidRPr="00DA3ECC" w:rsidR="00B83751">
        <w:rPr>
          <w:sz w:val="22"/>
          <w:szCs w:val="22"/>
        </w:rPr>
        <w:t xml:space="preserve">CWA section </w:t>
      </w:r>
      <w:r w:rsidRPr="00DA3ECC" w:rsidR="00B2578C">
        <w:rPr>
          <w:sz w:val="22"/>
          <w:szCs w:val="22"/>
        </w:rPr>
        <w:t>301(h) program involves collecting information from two sources: 1) the POTW</w:t>
      </w:r>
      <w:r w:rsidRPr="00DA3ECC" w:rsidR="00B859B4">
        <w:rPr>
          <w:sz w:val="22"/>
          <w:szCs w:val="22"/>
        </w:rPr>
        <w:t>,</w:t>
      </w:r>
      <w:r w:rsidRPr="00DA3ECC" w:rsidR="00B2578C">
        <w:rPr>
          <w:sz w:val="22"/>
          <w:szCs w:val="22"/>
        </w:rPr>
        <w:t xml:space="preserve"> and 2) the </w:t>
      </w:r>
      <w:r w:rsidRPr="00DA3ECC" w:rsidR="00D122E8">
        <w:rPr>
          <w:sz w:val="22"/>
          <w:szCs w:val="22"/>
        </w:rPr>
        <w:t>s</w:t>
      </w:r>
      <w:r w:rsidRPr="00DA3ECC" w:rsidR="00B2578C">
        <w:rPr>
          <w:sz w:val="22"/>
          <w:szCs w:val="22"/>
        </w:rPr>
        <w:t xml:space="preserve">tate in which the POTW is located.  The POTW </w:t>
      </w:r>
      <w:r w:rsidRPr="00DA3ECC">
        <w:rPr>
          <w:sz w:val="22"/>
          <w:szCs w:val="22"/>
        </w:rPr>
        <w:t xml:space="preserve">holding or </w:t>
      </w:r>
      <w:r w:rsidRPr="00DA3ECC" w:rsidR="00B2578C">
        <w:rPr>
          <w:sz w:val="22"/>
          <w:szCs w:val="22"/>
        </w:rPr>
        <w:t xml:space="preserve">seeking to </w:t>
      </w:r>
      <w:r w:rsidRPr="00DA3ECC">
        <w:rPr>
          <w:sz w:val="22"/>
          <w:szCs w:val="22"/>
        </w:rPr>
        <w:t xml:space="preserve">renew or revise </w:t>
      </w:r>
      <w:r w:rsidRPr="00DA3ECC" w:rsidR="00B2578C">
        <w:rPr>
          <w:sz w:val="22"/>
          <w:szCs w:val="22"/>
        </w:rPr>
        <w:t>a</w:t>
      </w:r>
      <w:r w:rsidRPr="00DA3ECC" w:rsidR="00603B27">
        <w:rPr>
          <w:sz w:val="22"/>
          <w:szCs w:val="22"/>
        </w:rPr>
        <w:t xml:space="preserve"> </w:t>
      </w:r>
      <w:r w:rsidRPr="00DA3ECC" w:rsidR="279FEAAC">
        <w:rPr>
          <w:sz w:val="22"/>
          <w:szCs w:val="22"/>
        </w:rPr>
        <w:t xml:space="preserve">CWA </w:t>
      </w:r>
      <w:r w:rsidRPr="00DA3ECC" w:rsidR="00603B27">
        <w:rPr>
          <w:sz w:val="22"/>
          <w:szCs w:val="22"/>
        </w:rPr>
        <w:t>section</w:t>
      </w:r>
      <w:r w:rsidRPr="00DA3ECC" w:rsidR="00B2578C">
        <w:rPr>
          <w:sz w:val="22"/>
          <w:szCs w:val="22"/>
        </w:rPr>
        <w:t xml:space="preserve"> 301(h) </w:t>
      </w:r>
      <w:r w:rsidRPr="00DA3ECC" w:rsidR="00372431">
        <w:rPr>
          <w:sz w:val="22"/>
          <w:szCs w:val="22"/>
        </w:rPr>
        <w:t xml:space="preserve">modified permit </w:t>
      </w:r>
      <w:r w:rsidRPr="00DA3ECC" w:rsidR="00B2578C">
        <w:rPr>
          <w:sz w:val="22"/>
          <w:szCs w:val="22"/>
        </w:rPr>
        <w:t xml:space="preserve">provides application, monitoring, and toxic control program information.  The </w:t>
      </w:r>
      <w:r w:rsidRPr="00DA3ECC" w:rsidR="00B859B4">
        <w:rPr>
          <w:sz w:val="22"/>
          <w:szCs w:val="22"/>
        </w:rPr>
        <w:t>s</w:t>
      </w:r>
      <w:r w:rsidRPr="00DA3ECC" w:rsidR="00B2578C">
        <w:rPr>
          <w:sz w:val="22"/>
          <w:szCs w:val="22"/>
        </w:rPr>
        <w:t xml:space="preserve">tate provides </w:t>
      </w:r>
      <w:r w:rsidRPr="00DA3ECC" w:rsidR="00B859B4">
        <w:rPr>
          <w:sz w:val="22"/>
          <w:szCs w:val="22"/>
        </w:rPr>
        <w:t>s</w:t>
      </w:r>
      <w:r w:rsidRPr="00DA3ECC" w:rsidR="00B2578C">
        <w:rPr>
          <w:sz w:val="22"/>
          <w:szCs w:val="22"/>
        </w:rPr>
        <w:t xml:space="preserve">tate determination and certification information.  The statutory and regulatory authorities for these two aspects of the </w:t>
      </w:r>
      <w:r w:rsidRPr="00DA3ECC" w:rsidR="00AA489A">
        <w:rPr>
          <w:sz w:val="22"/>
          <w:szCs w:val="22"/>
        </w:rPr>
        <w:t xml:space="preserve">CWA </w:t>
      </w:r>
      <w:r w:rsidRPr="00DA3ECC" w:rsidR="00B2578C">
        <w:rPr>
          <w:sz w:val="22"/>
          <w:szCs w:val="22"/>
        </w:rPr>
        <w:t>section 301(h) program are discussed in the following sections</w:t>
      </w:r>
      <w:r w:rsidRPr="00DA3ECC" w:rsidR="006A19EB">
        <w:rPr>
          <w:sz w:val="22"/>
          <w:szCs w:val="22"/>
        </w:rPr>
        <w:t xml:space="preserve">. </w:t>
      </w:r>
    </w:p>
    <w:p w:rsidRPr="00DA3ECC" w:rsidR="00B2578C" w:rsidP="00D177C6" w:rsidRDefault="00B2578C" w14:paraId="1299C4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DA3ECC" w:rsidR="00D177C6" w:rsidP="00634584" w:rsidRDefault="00D177C6" w14:paraId="08BEF9AF" w14:textId="77777777">
      <w:pPr>
        <w:pStyle w:val="Heading1"/>
        <w:rPr>
          <w:rFonts w:ascii="Times New Roman" w:hAnsi="Times New Roman" w:cs="Times New Roman"/>
          <w:sz w:val="22"/>
          <w:szCs w:val="22"/>
        </w:rPr>
      </w:pPr>
      <w:bookmarkStart w:name="_Toc228870461" w:id="4"/>
      <w:r w:rsidRPr="00DA3ECC">
        <w:rPr>
          <w:rFonts w:ascii="Times New Roman" w:hAnsi="Times New Roman" w:cs="Times New Roman"/>
          <w:sz w:val="22"/>
          <w:szCs w:val="22"/>
        </w:rPr>
        <w:t>2. Need for and use of the Collection</w:t>
      </w:r>
      <w:bookmarkEnd w:id="4"/>
    </w:p>
    <w:p w:rsidRPr="00DA3ECC" w:rsidR="00B2578C" w:rsidP="009B60BA" w:rsidRDefault="00B2578C" w14:paraId="2E5407D7" w14:textId="77777777">
      <w:pPr>
        <w:pStyle w:val="Heading2"/>
        <w:rPr>
          <w:rFonts w:ascii="Times New Roman" w:hAnsi="Times New Roman" w:cs="Times New Roman"/>
          <w:b w:val="0"/>
          <w:sz w:val="22"/>
          <w:szCs w:val="22"/>
        </w:rPr>
      </w:pPr>
      <w:r w:rsidRPr="00DA3ECC">
        <w:rPr>
          <w:rFonts w:ascii="Times New Roman" w:hAnsi="Times New Roman" w:cs="Times New Roman"/>
          <w:sz w:val="22"/>
          <w:szCs w:val="22"/>
        </w:rPr>
        <w:tab/>
      </w:r>
      <w:bookmarkStart w:name="_Toc228870462" w:id="5"/>
      <w:r w:rsidRPr="00DA3ECC">
        <w:rPr>
          <w:rFonts w:ascii="Times New Roman" w:hAnsi="Times New Roman" w:cs="Times New Roman"/>
          <w:b w:val="0"/>
          <w:sz w:val="22"/>
          <w:szCs w:val="22"/>
        </w:rPr>
        <w:t>2(a) Need/Authority for the Collection</w:t>
      </w:r>
      <w:bookmarkEnd w:id="5"/>
    </w:p>
    <w:p w:rsidRPr="00DA3ECC" w:rsidR="00B2578C" w:rsidP="000D7DA5" w:rsidRDefault="00B2578C" w14:paraId="4DDBEF00" w14:textId="77777777">
      <w:pPr>
        <w:rPr>
          <w:sz w:val="22"/>
          <w:szCs w:val="22"/>
        </w:rPr>
      </w:pPr>
    </w:p>
    <w:p w:rsidRPr="00DA3ECC" w:rsidR="00B2578C" w:rsidP="00B2578C" w:rsidRDefault="00B2578C" w14:paraId="7E8D77E1" w14:textId="77777777">
      <w:pPr>
        <w:rPr>
          <w:sz w:val="22"/>
          <w:szCs w:val="22"/>
        </w:rPr>
      </w:pPr>
      <w:r w:rsidRPr="00DA3ECC">
        <w:rPr>
          <w:sz w:val="22"/>
          <w:szCs w:val="22"/>
          <w:u w:val="single"/>
        </w:rPr>
        <w:t>Statutory Authority</w:t>
      </w:r>
    </w:p>
    <w:p w:rsidRPr="00DA3ECC" w:rsidR="00B2578C" w:rsidP="00B2578C" w:rsidRDefault="00B2578C" w14:paraId="3461D779" w14:textId="77777777">
      <w:pPr>
        <w:rPr>
          <w:sz w:val="22"/>
          <w:szCs w:val="22"/>
        </w:rPr>
      </w:pPr>
    </w:p>
    <w:p w:rsidRPr="00DA3ECC" w:rsidR="00B2578C" w:rsidP="00B2578C" w:rsidRDefault="7B290DE2" w14:paraId="21EE5370" w14:textId="4794A679">
      <w:pPr>
        <w:ind w:firstLine="720"/>
        <w:rPr>
          <w:sz w:val="22"/>
          <w:szCs w:val="22"/>
        </w:rPr>
      </w:pPr>
      <w:r w:rsidRPr="00DA3ECC">
        <w:rPr>
          <w:sz w:val="22"/>
          <w:szCs w:val="22"/>
        </w:rPr>
        <w:t xml:space="preserve">The CWA </w:t>
      </w:r>
      <w:r w:rsidRPr="00DA3ECC" w:rsidR="00B2578C">
        <w:rPr>
          <w:sz w:val="22"/>
          <w:szCs w:val="22"/>
        </w:rPr>
        <w:t xml:space="preserve">requires that POTWs achieve compliance with uniform technology-based </w:t>
      </w:r>
      <w:r w:rsidRPr="00DA3ECC" w:rsidR="00CD4CD7">
        <w:rPr>
          <w:sz w:val="22"/>
          <w:szCs w:val="22"/>
        </w:rPr>
        <w:t xml:space="preserve">secondary treatment </w:t>
      </w:r>
      <w:r w:rsidRPr="00DA3ECC" w:rsidR="00B2578C">
        <w:rPr>
          <w:sz w:val="22"/>
          <w:szCs w:val="22"/>
        </w:rPr>
        <w:t>standards.  These standards describe the minimum level of effluent quality attainable by secondary treatment.  Section 301(h) of the CWA</w:t>
      </w:r>
      <w:r w:rsidRPr="00DA3ECC" w:rsidR="00CD4CD7">
        <w:rPr>
          <w:sz w:val="22"/>
          <w:szCs w:val="22"/>
        </w:rPr>
        <w:t xml:space="preserve"> </w:t>
      </w:r>
      <w:r w:rsidRPr="00DA3ECC" w:rsidR="00B2578C">
        <w:rPr>
          <w:sz w:val="22"/>
          <w:szCs w:val="22"/>
        </w:rPr>
        <w:t>provides that POTWs that discharge into certain marine waters specified in th</w:t>
      </w:r>
      <w:r w:rsidRPr="00DA3ECC" w:rsidR="00CD4CD7">
        <w:rPr>
          <w:sz w:val="22"/>
          <w:szCs w:val="22"/>
        </w:rPr>
        <w:t>is</w:t>
      </w:r>
      <w:r w:rsidRPr="00DA3ECC" w:rsidR="00B2578C">
        <w:rPr>
          <w:sz w:val="22"/>
          <w:szCs w:val="22"/>
        </w:rPr>
        <w:t xml:space="preserve"> section may apply for and obtain a </w:t>
      </w:r>
      <w:r w:rsidRPr="00DA3ECC" w:rsidR="00372431">
        <w:rPr>
          <w:sz w:val="22"/>
          <w:szCs w:val="22"/>
        </w:rPr>
        <w:t xml:space="preserve">permit modification </w:t>
      </w:r>
      <w:r w:rsidRPr="00DA3ECC" w:rsidR="00B2578C">
        <w:rPr>
          <w:sz w:val="22"/>
          <w:szCs w:val="22"/>
        </w:rPr>
        <w:t>from secondary treatment requirements for conventional pollutants (</w:t>
      </w:r>
      <w:r w:rsidRPr="00DA3ECC" w:rsidR="79740C2B">
        <w:rPr>
          <w:sz w:val="22"/>
          <w:szCs w:val="22"/>
        </w:rPr>
        <w:t>e.g., b</w:t>
      </w:r>
      <w:r w:rsidRPr="00DA3ECC" w:rsidR="00B2578C">
        <w:rPr>
          <w:sz w:val="22"/>
          <w:szCs w:val="22"/>
        </w:rPr>
        <w:t xml:space="preserve">iochemical oxygen demand--BOD, Suspended solids--SS, and pH--a measure of acidity or alkalinity) if particular regulatory criteria are met.  According to this section, such a </w:t>
      </w:r>
      <w:r w:rsidRPr="00DA3ECC" w:rsidR="00372431">
        <w:rPr>
          <w:sz w:val="22"/>
          <w:szCs w:val="22"/>
        </w:rPr>
        <w:t xml:space="preserve">modified permit </w:t>
      </w:r>
      <w:r w:rsidRPr="00DA3ECC" w:rsidR="00B2578C">
        <w:rPr>
          <w:sz w:val="22"/>
          <w:szCs w:val="22"/>
        </w:rPr>
        <w:t xml:space="preserve">must be issued by the Administrator of the U.S. Environmental Protection Agency (EPA) with the </w:t>
      </w:r>
      <w:r w:rsidRPr="00DA3ECC" w:rsidR="00CD4CD7">
        <w:rPr>
          <w:sz w:val="22"/>
          <w:szCs w:val="22"/>
        </w:rPr>
        <w:t xml:space="preserve">state’s </w:t>
      </w:r>
      <w:r w:rsidRPr="00DA3ECC" w:rsidR="00B2578C">
        <w:rPr>
          <w:sz w:val="22"/>
          <w:szCs w:val="22"/>
        </w:rPr>
        <w:t>concurrence</w:t>
      </w:r>
      <w:r w:rsidRPr="00DA3ECC" w:rsidR="00CD4CD7">
        <w:rPr>
          <w:sz w:val="22"/>
          <w:szCs w:val="22"/>
        </w:rPr>
        <w:t>.</w:t>
      </w:r>
      <w:r w:rsidRPr="00DA3ECC" w:rsidR="00B2578C">
        <w:rPr>
          <w:sz w:val="22"/>
          <w:szCs w:val="22"/>
        </w:rPr>
        <w:t xml:space="preserve">  </w:t>
      </w:r>
      <w:r w:rsidRPr="00DA3ECC" w:rsidR="393312BB">
        <w:rPr>
          <w:sz w:val="22"/>
          <w:szCs w:val="22"/>
        </w:rPr>
        <w:t xml:space="preserve"> CWA</w:t>
      </w:r>
      <w:r w:rsidRPr="00DA3ECC" w:rsidR="00B2578C">
        <w:rPr>
          <w:sz w:val="22"/>
          <w:szCs w:val="22"/>
        </w:rPr>
        <w:t xml:space="preserve"> section </w:t>
      </w:r>
      <w:r w:rsidRPr="00DA3ECC" w:rsidR="00CD4CD7">
        <w:rPr>
          <w:sz w:val="22"/>
          <w:szCs w:val="22"/>
        </w:rPr>
        <w:t>301(h)</w:t>
      </w:r>
      <w:r w:rsidRPr="00DA3ECC" w:rsidR="00B2578C">
        <w:rPr>
          <w:sz w:val="22"/>
          <w:szCs w:val="22"/>
        </w:rPr>
        <w:t xml:space="preserve"> </w:t>
      </w:r>
      <w:r w:rsidRPr="00DA3ECC" w:rsidR="25696053">
        <w:rPr>
          <w:sz w:val="22"/>
          <w:szCs w:val="22"/>
        </w:rPr>
        <w:t xml:space="preserve">also </w:t>
      </w:r>
      <w:r w:rsidRPr="00DA3ECC" w:rsidR="00B2578C">
        <w:rPr>
          <w:sz w:val="22"/>
          <w:szCs w:val="22"/>
        </w:rPr>
        <w:t xml:space="preserve">established an application deadline of December </w:t>
      </w:r>
      <w:r w:rsidRPr="00DA3ECC" w:rsidR="0002047E">
        <w:rPr>
          <w:sz w:val="22"/>
          <w:szCs w:val="22"/>
        </w:rPr>
        <w:t>29</w:t>
      </w:r>
      <w:r w:rsidRPr="00DA3ECC" w:rsidR="00B2578C">
        <w:rPr>
          <w:sz w:val="22"/>
          <w:szCs w:val="22"/>
        </w:rPr>
        <w:t>, 1982, for eligible POTWs choosing to apply.  The Ocean Pollution Reduction Act of 1994 provided an opportunity for one additional</w:t>
      </w:r>
      <w:r w:rsidRPr="00DA3ECC" w:rsidR="006E0D0E">
        <w:rPr>
          <w:sz w:val="22"/>
          <w:szCs w:val="22"/>
        </w:rPr>
        <w:t xml:space="preserve"> applicant, the City of San Diego, California,</w:t>
      </w:r>
      <w:r w:rsidRPr="00DA3ECC" w:rsidR="00B2578C">
        <w:rPr>
          <w:sz w:val="22"/>
          <w:szCs w:val="22"/>
        </w:rPr>
        <w:t xml:space="preserve"> to reapply for </w:t>
      </w:r>
      <w:r w:rsidRPr="00DA3ECC" w:rsidR="00AA489A">
        <w:rPr>
          <w:sz w:val="22"/>
          <w:szCs w:val="22"/>
        </w:rPr>
        <w:t xml:space="preserve">a CWA </w:t>
      </w:r>
      <w:r w:rsidRPr="00DA3ECC" w:rsidR="00B83751">
        <w:rPr>
          <w:sz w:val="22"/>
          <w:szCs w:val="22"/>
        </w:rPr>
        <w:t xml:space="preserve">section </w:t>
      </w:r>
      <w:r w:rsidRPr="00DA3ECC" w:rsidR="00B2578C">
        <w:rPr>
          <w:sz w:val="22"/>
          <w:szCs w:val="22"/>
        </w:rPr>
        <w:t xml:space="preserve">301(h) </w:t>
      </w:r>
      <w:r w:rsidRPr="00DA3ECC" w:rsidR="00372431">
        <w:rPr>
          <w:sz w:val="22"/>
          <w:szCs w:val="22"/>
        </w:rPr>
        <w:t xml:space="preserve">modified permit </w:t>
      </w:r>
      <w:r w:rsidRPr="00DA3ECC" w:rsidR="006E0D0E">
        <w:rPr>
          <w:sz w:val="22"/>
          <w:szCs w:val="22"/>
        </w:rPr>
        <w:t xml:space="preserve">for its Point Loma POTW </w:t>
      </w:r>
      <w:r w:rsidRPr="00DA3ECC" w:rsidR="00B2578C">
        <w:rPr>
          <w:sz w:val="22"/>
          <w:szCs w:val="22"/>
        </w:rPr>
        <w:t>by April 1995.</w:t>
      </w:r>
    </w:p>
    <w:p w:rsidRPr="00DA3ECC" w:rsidR="00B2578C" w:rsidP="00B2578C" w:rsidRDefault="00B2578C" w14:paraId="3CF2D8B6" w14:textId="77777777">
      <w:pPr>
        <w:rPr>
          <w:sz w:val="22"/>
          <w:szCs w:val="22"/>
        </w:rPr>
      </w:pPr>
    </w:p>
    <w:p w:rsidRPr="00DA3ECC" w:rsidR="00B2578C" w:rsidP="00B2578C" w:rsidRDefault="2BCFF6B7" w14:paraId="6F3E2A69" w14:textId="0A93D3A1">
      <w:pPr>
        <w:ind w:firstLine="720"/>
        <w:rPr>
          <w:sz w:val="22"/>
          <w:szCs w:val="22"/>
        </w:rPr>
      </w:pPr>
      <w:r w:rsidRPr="00DA3ECC">
        <w:rPr>
          <w:sz w:val="22"/>
          <w:szCs w:val="22"/>
        </w:rPr>
        <w:t>CWA s</w:t>
      </w:r>
      <w:r w:rsidRPr="00DA3ECC" w:rsidR="00B2578C">
        <w:rPr>
          <w:sz w:val="22"/>
          <w:szCs w:val="22"/>
        </w:rPr>
        <w:t>ection 301(h) lists nine criteria that an applicant must satisfy to ensure that any proposed less-than-secondary discharge does not adversely affect the marine receiving water’s ecosystem or beneficial uses:</w:t>
      </w:r>
    </w:p>
    <w:p w:rsidRPr="00DA3ECC" w:rsidR="00B2578C" w:rsidP="00B2578C" w:rsidRDefault="00B2578C" w14:paraId="0FB78278" w14:textId="77777777">
      <w:pPr>
        <w:rPr>
          <w:sz w:val="22"/>
          <w:szCs w:val="22"/>
        </w:rPr>
      </w:pPr>
    </w:p>
    <w:p w:rsidRPr="00DA3ECC" w:rsidR="00B2578C" w:rsidP="00B2578C" w:rsidRDefault="00B2578C" w14:paraId="6BFC2DA4" w14:textId="77777777">
      <w:pPr>
        <w:tabs>
          <w:tab w:val="left" w:pos="-1080"/>
          <w:tab w:val="left" w:pos="-720"/>
          <w:tab w:val="left" w:pos="0"/>
          <w:tab w:val="left" w:pos="720"/>
          <w:tab w:val="left" w:pos="1080"/>
          <w:tab w:val="left" w:pos="2160"/>
        </w:tabs>
        <w:ind w:left="1080" w:hanging="360"/>
        <w:rPr>
          <w:sz w:val="22"/>
          <w:szCs w:val="22"/>
        </w:rPr>
      </w:pPr>
      <w:r w:rsidRPr="00DA3ECC">
        <w:rPr>
          <w:sz w:val="22"/>
          <w:szCs w:val="22"/>
        </w:rPr>
        <w:lastRenderedPageBreak/>
        <w:t>1)</w:t>
      </w:r>
      <w:r w:rsidRPr="00DA3ECC">
        <w:rPr>
          <w:sz w:val="22"/>
          <w:szCs w:val="22"/>
        </w:rPr>
        <w:tab/>
        <w:t>An applicable water quality standard exists for the pollutant for which the modification is requested.</w:t>
      </w:r>
    </w:p>
    <w:p w:rsidRPr="00DA3ECC" w:rsidR="00B2578C" w:rsidP="00B2578C" w:rsidRDefault="00B2578C" w14:paraId="1FC39945" w14:textId="77777777">
      <w:pPr>
        <w:tabs>
          <w:tab w:val="left" w:pos="-1080"/>
          <w:tab w:val="left" w:pos="-720"/>
          <w:tab w:val="left" w:pos="0"/>
          <w:tab w:val="left" w:pos="720"/>
          <w:tab w:val="left" w:pos="1080"/>
          <w:tab w:val="left" w:pos="2160"/>
        </w:tabs>
        <w:rPr>
          <w:sz w:val="22"/>
          <w:szCs w:val="22"/>
        </w:rPr>
      </w:pPr>
    </w:p>
    <w:p w:rsidRPr="00DA3ECC" w:rsidR="00B2578C" w:rsidP="00B2578C" w:rsidRDefault="00B2578C" w14:paraId="658F7D64" w14:textId="77777777">
      <w:pPr>
        <w:tabs>
          <w:tab w:val="left" w:pos="-1080"/>
          <w:tab w:val="left" w:pos="-720"/>
          <w:tab w:val="left" w:pos="0"/>
          <w:tab w:val="left" w:pos="720"/>
          <w:tab w:val="left" w:pos="1080"/>
          <w:tab w:val="left" w:pos="2160"/>
        </w:tabs>
        <w:ind w:left="1080" w:hanging="360"/>
        <w:rPr>
          <w:sz w:val="22"/>
          <w:szCs w:val="22"/>
        </w:rPr>
      </w:pPr>
      <w:r w:rsidRPr="00DA3ECC">
        <w:rPr>
          <w:sz w:val="22"/>
          <w:szCs w:val="22"/>
        </w:rPr>
        <w:t>2)</w:t>
      </w:r>
      <w:r w:rsidRPr="00DA3ECC">
        <w:rPr>
          <w:sz w:val="22"/>
          <w:szCs w:val="22"/>
        </w:rPr>
        <w:tab/>
        <w:t>The modified discharge, alone or in combination with pollutants from other sources, will not interfere with attaining or maintaining water quality that protects water supplies, biota, and recreational uses.</w:t>
      </w:r>
    </w:p>
    <w:p w:rsidRPr="00DA3ECC" w:rsidR="00B2578C" w:rsidP="00B2578C" w:rsidRDefault="00B2578C" w14:paraId="0562CB0E" w14:textId="77777777">
      <w:pPr>
        <w:tabs>
          <w:tab w:val="left" w:pos="-1080"/>
          <w:tab w:val="left" w:pos="-720"/>
          <w:tab w:val="left" w:pos="0"/>
          <w:tab w:val="left" w:pos="720"/>
          <w:tab w:val="left" w:pos="1080"/>
          <w:tab w:val="left" w:pos="2160"/>
        </w:tabs>
        <w:rPr>
          <w:sz w:val="22"/>
          <w:szCs w:val="22"/>
        </w:rPr>
      </w:pPr>
    </w:p>
    <w:p w:rsidRPr="00DA3ECC" w:rsidR="00B2578C" w:rsidP="00B2578C" w:rsidRDefault="00B2578C" w14:paraId="34CE0A41" w14:textId="77777777">
      <w:pPr>
        <w:tabs>
          <w:tab w:val="left" w:pos="-1080"/>
          <w:tab w:val="left" w:pos="-720"/>
          <w:tab w:val="left" w:pos="0"/>
          <w:tab w:val="left" w:pos="720"/>
          <w:tab w:val="left" w:pos="1080"/>
          <w:tab w:val="left" w:pos="2160"/>
        </w:tabs>
        <w:rPr>
          <w:sz w:val="22"/>
          <w:szCs w:val="22"/>
        </w:rPr>
        <w:sectPr w:rsidRPr="00DA3ECC" w:rsidR="00B2578C" w:rsidSect="00F023BD">
          <w:headerReference w:type="default" r:id="rId12"/>
          <w:footerReference w:type="default" r:id="rId13"/>
          <w:headerReference w:type="first" r:id="rId14"/>
          <w:pgSz w:w="12240" w:h="15840" w:code="1"/>
          <w:pgMar w:top="1440" w:right="1440" w:bottom="1440" w:left="1440" w:header="1440" w:footer="1440" w:gutter="0"/>
          <w:cols w:space="720"/>
          <w:noEndnote/>
          <w:docGrid w:linePitch="272"/>
        </w:sectPr>
      </w:pPr>
    </w:p>
    <w:p w:rsidRPr="00DA3ECC" w:rsidR="00B2578C" w:rsidP="00B2578C" w:rsidRDefault="00B2578C" w14:paraId="058EC5A2" w14:textId="77777777">
      <w:pPr>
        <w:tabs>
          <w:tab w:val="left" w:pos="-1080"/>
          <w:tab w:val="left" w:pos="-720"/>
          <w:tab w:val="left" w:pos="0"/>
          <w:tab w:val="left" w:pos="720"/>
          <w:tab w:val="left" w:pos="1080"/>
          <w:tab w:val="left" w:pos="2160"/>
        </w:tabs>
        <w:ind w:left="1080" w:hanging="360"/>
        <w:rPr>
          <w:sz w:val="22"/>
          <w:szCs w:val="22"/>
        </w:rPr>
      </w:pPr>
      <w:r w:rsidRPr="00DA3ECC">
        <w:rPr>
          <w:sz w:val="22"/>
          <w:szCs w:val="22"/>
        </w:rPr>
        <w:t>3)</w:t>
      </w:r>
      <w:r w:rsidRPr="00DA3ECC">
        <w:rPr>
          <w:sz w:val="22"/>
          <w:szCs w:val="22"/>
        </w:rPr>
        <w:tab/>
        <w:t>The POTW has a monitoring program to measure the discharge’s effects on the receiving waters and biota.</w:t>
      </w:r>
    </w:p>
    <w:p w:rsidRPr="00DA3ECC" w:rsidR="00B2578C" w:rsidP="00B2578C" w:rsidRDefault="00B2578C" w14:paraId="62EBF3C5" w14:textId="77777777">
      <w:pPr>
        <w:tabs>
          <w:tab w:val="left" w:pos="-1080"/>
          <w:tab w:val="left" w:pos="-720"/>
          <w:tab w:val="left" w:pos="0"/>
          <w:tab w:val="left" w:pos="720"/>
          <w:tab w:val="left" w:pos="1080"/>
          <w:tab w:val="left" w:pos="2160"/>
        </w:tabs>
        <w:rPr>
          <w:sz w:val="22"/>
          <w:szCs w:val="22"/>
        </w:rPr>
      </w:pPr>
    </w:p>
    <w:p w:rsidRPr="00DA3ECC" w:rsidR="00B2578C" w:rsidP="00B2578C" w:rsidRDefault="00B2578C" w14:paraId="139BFA52" w14:textId="77777777">
      <w:pPr>
        <w:tabs>
          <w:tab w:val="left" w:pos="-1080"/>
          <w:tab w:val="left" w:pos="-720"/>
          <w:tab w:val="left" w:pos="0"/>
          <w:tab w:val="left" w:pos="720"/>
          <w:tab w:val="left" w:pos="1080"/>
          <w:tab w:val="left" w:pos="2160"/>
        </w:tabs>
        <w:ind w:left="1080" w:hanging="360"/>
        <w:rPr>
          <w:sz w:val="22"/>
          <w:szCs w:val="22"/>
        </w:rPr>
      </w:pPr>
      <w:r w:rsidRPr="00DA3ECC">
        <w:rPr>
          <w:sz w:val="22"/>
          <w:szCs w:val="22"/>
        </w:rPr>
        <w:t>4)</w:t>
      </w:r>
      <w:r w:rsidRPr="00DA3ECC">
        <w:rPr>
          <w:sz w:val="22"/>
          <w:szCs w:val="22"/>
        </w:rPr>
        <w:tab/>
        <w:t xml:space="preserve">The modified discharge will not result in additional requirements on any other point or </w:t>
      </w:r>
      <w:r w:rsidRPr="00DA3ECC" w:rsidR="00960D03">
        <w:rPr>
          <w:sz w:val="22"/>
          <w:szCs w:val="22"/>
        </w:rPr>
        <w:t>non-point</w:t>
      </w:r>
      <w:r w:rsidRPr="00DA3ECC">
        <w:rPr>
          <w:sz w:val="22"/>
          <w:szCs w:val="22"/>
        </w:rPr>
        <w:t xml:space="preserve"> sources.</w:t>
      </w:r>
    </w:p>
    <w:p w:rsidRPr="00DA3ECC" w:rsidR="00B2578C" w:rsidP="00B2578C" w:rsidRDefault="00B2578C" w14:paraId="6D98A12B" w14:textId="77777777">
      <w:pPr>
        <w:tabs>
          <w:tab w:val="left" w:pos="-1080"/>
          <w:tab w:val="left" w:pos="-720"/>
          <w:tab w:val="left" w:pos="0"/>
          <w:tab w:val="left" w:pos="720"/>
          <w:tab w:val="left" w:pos="1080"/>
          <w:tab w:val="left" w:pos="2160"/>
        </w:tabs>
        <w:rPr>
          <w:sz w:val="22"/>
          <w:szCs w:val="22"/>
        </w:rPr>
      </w:pPr>
    </w:p>
    <w:p w:rsidRPr="00DA3ECC" w:rsidR="00B2578C" w:rsidP="00B2578C" w:rsidRDefault="00B2578C" w14:paraId="16CC7E40" w14:textId="0EE66B73">
      <w:pPr>
        <w:tabs>
          <w:tab w:val="left" w:pos="-1080"/>
          <w:tab w:val="left" w:pos="-720"/>
          <w:tab w:val="left" w:pos="0"/>
          <w:tab w:val="left" w:pos="720"/>
          <w:tab w:val="left" w:pos="1080"/>
          <w:tab w:val="left" w:pos="2160"/>
        </w:tabs>
        <w:ind w:left="1080" w:hanging="360"/>
        <w:rPr>
          <w:sz w:val="22"/>
          <w:szCs w:val="22"/>
        </w:rPr>
      </w:pPr>
      <w:r w:rsidRPr="00DA3ECC">
        <w:rPr>
          <w:sz w:val="22"/>
          <w:szCs w:val="22"/>
        </w:rPr>
        <w:t>5)</w:t>
      </w:r>
      <w:r w:rsidRPr="00DA3ECC">
        <w:rPr>
          <w:sz w:val="22"/>
          <w:szCs w:val="22"/>
        </w:rPr>
        <w:tab/>
      </w:r>
      <w:r w:rsidRPr="00DA3ECC" w:rsidR="00AA489A">
        <w:rPr>
          <w:sz w:val="22"/>
          <w:szCs w:val="22"/>
        </w:rPr>
        <w:t>The POTW m</w:t>
      </w:r>
      <w:r w:rsidRPr="00DA3ECC" w:rsidR="00A33975">
        <w:rPr>
          <w:sz w:val="22"/>
          <w:szCs w:val="22"/>
        </w:rPr>
        <w:t xml:space="preserve">ust enforce </w:t>
      </w:r>
      <w:r w:rsidRPr="00DA3ECC" w:rsidR="00676524">
        <w:rPr>
          <w:sz w:val="22"/>
          <w:szCs w:val="22"/>
        </w:rPr>
        <w:t xml:space="preserve">all </w:t>
      </w:r>
      <w:r w:rsidRPr="00DA3ECC">
        <w:rPr>
          <w:sz w:val="22"/>
          <w:szCs w:val="22"/>
        </w:rPr>
        <w:t>pretreatment requirements.</w:t>
      </w:r>
    </w:p>
    <w:p w:rsidRPr="00DA3ECC" w:rsidR="00B2578C" w:rsidP="00B2578C" w:rsidRDefault="00B2578C" w14:paraId="2946DB82" w14:textId="77777777">
      <w:pPr>
        <w:tabs>
          <w:tab w:val="left" w:pos="-1080"/>
          <w:tab w:val="left" w:pos="-720"/>
          <w:tab w:val="left" w:pos="0"/>
          <w:tab w:val="left" w:pos="720"/>
          <w:tab w:val="left" w:pos="1080"/>
          <w:tab w:val="left" w:pos="2160"/>
        </w:tabs>
        <w:rPr>
          <w:sz w:val="22"/>
          <w:szCs w:val="22"/>
        </w:rPr>
      </w:pPr>
    </w:p>
    <w:p w:rsidRPr="00DA3ECC" w:rsidR="00B2578C" w:rsidP="00B2578C" w:rsidRDefault="00B2578C" w14:paraId="24A29663" w14:textId="38B4E315">
      <w:pPr>
        <w:tabs>
          <w:tab w:val="left" w:pos="-1080"/>
          <w:tab w:val="left" w:pos="-720"/>
          <w:tab w:val="left" w:pos="0"/>
          <w:tab w:val="left" w:pos="720"/>
          <w:tab w:val="left" w:pos="1080"/>
          <w:tab w:val="left" w:pos="2160"/>
        </w:tabs>
        <w:ind w:left="1080" w:hanging="360"/>
        <w:rPr>
          <w:sz w:val="22"/>
          <w:szCs w:val="22"/>
        </w:rPr>
      </w:pPr>
      <w:r w:rsidRPr="00DA3ECC">
        <w:rPr>
          <w:sz w:val="22"/>
          <w:szCs w:val="22"/>
        </w:rPr>
        <w:t>6)</w:t>
      </w:r>
      <w:r w:rsidRPr="00DA3ECC">
        <w:rPr>
          <w:sz w:val="22"/>
          <w:szCs w:val="22"/>
        </w:rPr>
        <w:tab/>
      </w:r>
      <w:r w:rsidRPr="00DA3ECC" w:rsidR="00AA489A">
        <w:rPr>
          <w:sz w:val="22"/>
          <w:szCs w:val="22"/>
        </w:rPr>
        <w:t>The POTW m</w:t>
      </w:r>
      <w:r w:rsidRPr="00DA3ECC" w:rsidR="00A33975">
        <w:rPr>
          <w:sz w:val="22"/>
          <w:szCs w:val="22"/>
        </w:rPr>
        <w:t xml:space="preserve">ust meet </w:t>
      </w:r>
      <w:r w:rsidRPr="00DA3ECC" w:rsidR="00676524">
        <w:rPr>
          <w:sz w:val="22"/>
          <w:szCs w:val="22"/>
        </w:rPr>
        <w:t>s</w:t>
      </w:r>
      <w:r w:rsidRPr="00DA3ECC">
        <w:rPr>
          <w:sz w:val="22"/>
          <w:szCs w:val="22"/>
        </w:rPr>
        <w:t>pecial requirements for pollutants for which no pretreatment standards exist.</w:t>
      </w:r>
    </w:p>
    <w:p w:rsidRPr="00DA3ECC" w:rsidR="00B2578C" w:rsidP="00B2578C" w:rsidRDefault="00B2578C" w14:paraId="5997CC1D" w14:textId="77777777">
      <w:pPr>
        <w:tabs>
          <w:tab w:val="left" w:pos="-1080"/>
          <w:tab w:val="left" w:pos="-720"/>
          <w:tab w:val="left" w:pos="0"/>
          <w:tab w:val="left" w:pos="720"/>
          <w:tab w:val="left" w:pos="1080"/>
          <w:tab w:val="left" w:pos="2160"/>
        </w:tabs>
        <w:rPr>
          <w:sz w:val="22"/>
          <w:szCs w:val="22"/>
        </w:rPr>
      </w:pPr>
    </w:p>
    <w:p w:rsidRPr="00DA3ECC" w:rsidR="00B2578C" w:rsidP="00B2578C" w:rsidRDefault="00B2578C" w14:paraId="0DDF477E" w14:textId="0E788156">
      <w:pPr>
        <w:tabs>
          <w:tab w:val="left" w:pos="-1080"/>
          <w:tab w:val="left" w:pos="-720"/>
          <w:tab w:val="left" w:pos="0"/>
          <w:tab w:val="left" w:pos="720"/>
          <w:tab w:val="left" w:pos="1080"/>
          <w:tab w:val="left" w:pos="2160"/>
        </w:tabs>
        <w:ind w:left="1080" w:hanging="360"/>
        <w:rPr>
          <w:sz w:val="22"/>
          <w:szCs w:val="22"/>
        </w:rPr>
      </w:pPr>
      <w:r w:rsidRPr="00DA3ECC">
        <w:rPr>
          <w:sz w:val="22"/>
          <w:szCs w:val="22"/>
        </w:rPr>
        <w:t>7)</w:t>
      </w:r>
      <w:r w:rsidRPr="00DA3ECC">
        <w:rPr>
          <w:sz w:val="22"/>
          <w:szCs w:val="22"/>
        </w:rPr>
        <w:tab/>
      </w:r>
      <w:r w:rsidRPr="00DA3ECC" w:rsidR="00AA489A">
        <w:rPr>
          <w:sz w:val="22"/>
          <w:szCs w:val="22"/>
        </w:rPr>
        <w:t>The POTW m</w:t>
      </w:r>
      <w:r w:rsidRPr="00DA3ECC" w:rsidR="00A33975">
        <w:rPr>
          <w:sz w:val="22"/>
          <w:szCs w:val="22"/>
        </w:rPr>
        <w:t xml:space="preserve">ust establish a </w:t>
      </w:r>
      <w:r w:rsidRPr="00DA3ECC">
        <w:rPr>
          <w:sz w:val="22"/>
          <w:szCs w:val="22"/>
        </w:rPr>
        <w:t xml:space="preserve">program to eliminate the entrance of toxic pollutants from </w:t>
      </w:r>
      <w:r w:rsidRPr="00DA3ECC" w:rsidR="00960D03">
        <w:rPr>
          <w:sz w:val="22"/>
          <w:szCs w:val="22"/>
        </w:rPr>
        <w:t>non-industrial</w:t>
      </w:r>
      <w:r w:rsidRPr="00DA3ECC">
        <w:rPr>
          <w:sz w:val="22"/>
          <w:szCs w:val="22"/>
        </w:rPr>
        <w:t xml:space="preserve"> sources.</w:t>
      </w:r>
    </w:p>
    <w:p w:rsidRPr="00DA3ECC" w:rsidR="00B2578C" w:rsidP="00B2578C" w:rsidRDefault="00B2578C" w14:paraId="110FFD37" w14:textId="77777777">
      <w:pPr>
        <w:tabs>
          <w:tab w:val="left" w:pos="-1080"/>
          <w:tab w:val="left" w:pos="-720"/>
          <w:tab w:val="left" w:pos="0"/>
          <w:tab w:val="left" w:pos="720"/>
          <w:tab w:val="left" w:pos="1080"/>
          <w:tab w:val="left" w:pos="2160"/>
        </w:tabs>
        <w:rPr>
          <w:sz w:val="22"/>
          <w:szCs w:val="22"/>
        </w:rPr>
      </w:pPr>
    </w:p>
    <w:p w:rsidRPr="00DA3ECC" w:rsidR="00B2578C" w:rsidP="00B2578C" w:rsidRDefault="00B2578C" w14:paraId="53AC1234" w14:textId="77777777">
      <w:pPr>
        <w:tabs>
          <w:tab w:val="left" w:pos="-1080"/>
          <w:tab w:val="left" w:pos="-720"/>
          <w:tab w:val="left" w:pos="0"/>
          <w:tab w:val="left" w:pos="720"/>
          <w:tab w:val="left" w:pos="1080"/>
          <w:tab w:val="left" w:pos="2160"/>
        </w:tabs>
        <w:ind w:left="1080" w:hanging="360"/>
        <w:rPr>
          <w:sz w:val="22"/>
          <w:szCs w:val="22"/>
        </w:rPr>
      </w:pPr>
      <w:r w:rsidRPr="00DA3ECC">
        <w:rPr>
          <w:sz w:val="22"/>
          <w:szCs w:val="22"/>
        </w:rPr>
        <w:t>8)</w:t>
      </w:r>
      <w:r w:rsidRPr="00DA3ECC">
        <w:rPr>
          <w:sz w:val="22"/>
          <w:szCs w:val="22"/>
        </w:rPr>
        <w:tab/>
        <w:t>There will be no new or increased discharges during the term of the permit.</w:t>
      </w:r>
    </w:p>
    <w:p w:rsidRPr="00DA3ECC" w:rsidR="00B2578C" w:rsidP="00B2578C" w:rsidRDefault="00B2578C" w14:paraId="6B699379" w14:textId="77777777">
      <w:pPr>
        <w:tabs>
          <w:tab w:val="left" w:pos="-1080"/>
          <w:tab w:val="left" w:pos="-720"/>
          <w:tab w:val="left" w:pos="0"/>
          <w:tab w:val="left" w:pos="720"/>
          <w:tab w:val="left" w:pos="1080"/>
          <w:tab w:val="left" w:pos="2160"/>
        </w:tabs>
        <w:rPr>
          <w:sz w:val="22"/>
          <w:szCs w:val="22"/>
        </w:rPr>
      </w:pPr>
    </w:p>
    <w:p w:rsidRPr="00DA3ECC" w:rsidR="00B2578C" w:rsidP="00B2578C" w:rsidRDefault="00B2578C" w14:paraId="4090E8B8" w14:textId="77777777">
      <w:pPr>
        <w:tabs>
          <w:tab w:val="left" w:pos="-1080"/>
          <w:tab w:val="left" w:pos="-720"/>
          <w:tab w:val="left" w:pos="0"/>
          <w:tab w:val="left" w:pos="720"/>
          <w:tab w:val="left" w:pos="1080"/>
          <w:tab w:val="left" w:pos="2160"/>
        </w:tabs>
        <w:ind w:left="1080" w:hanging="360"/>
        <w:rPr>
          <w:sz w:val="22"/>
          <w:szCs w:val="22"/>
        </w:rPr>
      </w:pPr>
      <w:r w:rsidRPr="00DA3ECC">
        <w:rPr>
          <w:sz w:val="22"/>
          <w:szCs w:val="22"/>
        </w:rPr>
        <w:t>9)</w:t>
      </w:r>
      <w:r w:rsidRPr="00DA3ECC">
        <w:rPr>
          <w:sz w:val="22"/>
          <w:szCs w:val="22"/>
        </w:rPr>
        <w:tab/>
        <w:t>The discharge has received at least primary or equivalent treatment and meets water quality criteria established under section 304(a)(1) of the CWA.</w:t>
      </w:r>
    </w:p>
    <w:p w:rsidRPr="00DA3ECC" w:rsidR="00B2578C" w:rsidP="00B2578C" w:rsidRDefault="00B2578C" w14:paraId="3FE9F23F" w14:textId="77777777">
      <w:pPr>
        <w:tabs>
          <w:tab w:val="left" w:pos="-1080"/>
          <w:tab w:val="left" w:pos="-720"/>
          <w:tab w:val="left" w:pos="0"/>
          <w:tab w:val="left" w:pos="720"/>
          <w:tab w:val="left" w:pos="1080"/>
          <w:tab w:val="left" w:pos="2160"/>
        </w:tabs>
        <w:rPr>
          <w:sz w:val="22"/>
          <w:szCs w:val="22"/>
        </w:rPr>
      </w:pPr>
    </w:p>
    <w:p w:rsidRPr="00DA3ECC" w:rsidR="00B2578C" w:rsidP="3BB1D960" w:rsidRDefault="00B2578C" w14:paraId="20486248" w14:textId="7B81B5D5">
      <w:pPr>
        <w:tabs>
          <w:tab w:val="left" w:pos="720"/>
          <w:tab w:val="left" w:pos="1080"/>
          <w:tab w:val="left" w:pos="2160"/>
        </w:tabs>
        <w:ind w:firstLine="720"/>
        <w:rPr>
          <w:sz w:val="22"/>
          <w:szCs w:val="22"/>
        </w:rPr>
      </w:pPr>
      <w:r w:rsidRPr="00DA3ECC">
        <w:rPr>
          <w:sz w:val="22"/>
          <w:szCs w:val="22"/>
        </w:rPr>
        <w:t xml:space="preserve">Once a </w:t>
      </w:r>
      <w:r w:rsidRPr="00DA3ECC" w:rsidR="7CBB0BE3">
        <w:rPr>
          <w:sz w:val="22"/>
          <w:szCs w:val="22"/>
        </w:rPr>
        <w:t xml:space="preserve">CWA </w:t>
      </w:r>
      <w:r w:rsidRPr="00DA3ECC" w:rsidR="00B83751">
        <w:rPr>
          <w:sz w:val="22"/>
          <w:szCs w:val="22"/>
        </w:rPr>
        <w:t xml:space="preserve">section </w:t>
      </w:r>
      <w:r w:rsidRPr="00DA3ECC">
        <w:rPr>
          <w:sz w:val="22"/>
          <w:szCs w:val="22"/>
        </w:rPr>
        <w:t xml:space="preserve">301(h) </w:t>
      </w:r>
      <w:r w:rsidRPr="00DA3ECC" w:rsidR="00B83751">
        <w:rPr>
          <w:sz w:val="22"/>
          <w:szCs w:val="22"/>
        </w:rPr>
        <w:t xml:space="preserve">modified </w:t>
      </w:r>
      <w:r w:rsidRPr="00DA3ECC">
        <w:rPr>
          <w:sz w:val="22"/>
          <w:szCs w:val="22"/>
        </w:rPr>
        <w:t xml:space="preserve">permit is issued, the POTW must monitor the effects of its discharge and establish both a monitoring program and a toxics control program for </w:t>
      </w:r>
      <w:r w:rsidRPr="00DA3ECC" w:rsidR="00960D03">
        <w:rPr>
          <w:sz w:val="22"/>
          <w:szCs w:val="22"/>
        </w:rPr>
        <w:t>non-industrial</w:t>
      </w:r>
      <w:r w:rsidRPr="00DA3ECC">
        <w:rPr>
          <w:sz w:val="22"/>
          <w:szCs w:val="22"/>
        </w:rPr>
        <w:t xml:space="preserve"> and industrial sources as specified in Numbers 3, 5, 6, and 7 above.</w:t>
      </w:r>
    </w:p>
    <w:p w:rsidRPr="00DA3ECC" w:rsidR="00B2578C" w:rsidP="00B2578C" w:rsidRDefault="00B2578C" w14:paraId="1F72F646" w14:textId="77777777">
      <w:pPr>
        <w:tabs>
          <w:tab w:val="left" w:pos="-1080"/>
          <w:tab w:val="left" w:pos="-720"/>
          <w:tab w:val="left" w:pos="0"/>
          <w:tab w:val="left" w:pos="720"/>
          <w:tab w:val="left" w:pos="1080"/>
          <w:tab w:val="left" w:pos="2160"/>
        </w:tabs>
        <w:rPr>
          <w:sz w:val="22"/>
          <w:szCs w:val="22"/>
        </w:rPr>
      </w:pPr>
    </w:p>
    <w:p w:rsidRPr="00DA3ECC" w:rsidR="00B2578C" w:rsidP="3BB1D960" w:rsidRDefault="00A33975" w14:paraId="62DADD7E" w14:textId="7EC0AE24">
      <w:pPr>
        <w:tabs>
          <w:tab w:val="left" w:pos="720"/>
          <w:tab w:val="left" w:pos="1080"/>
          <w:tab w:val="left" w:pos="2160"/>
        </w:tabs>
        <w:ind w:firstLine="720"/>
        <w:rPr>
          <w:sz w:val="22"/>
          <w:szCs w:val="22"/>
        </w:rPr>
      </w:pPr>
      <w:r w:rsidRPr="00DA3ECC">
        <w:rPr>
          <w:sz w:val="22"/>
          <w:szCs w:val="22"/>
        </w:rPr>
        <w:t>For n</w:t>
      </w:r>
      <w:r w:rsidRPr="00DA3ECC" w:rsidR="00B2578C">
        <w:rPr>
          <w:sz w:val="22"/>
          <w:szCs w:val="22"/>
        </w:rPr>
        <w:t>umbers 6 and 9 of the above</w:t>
      </w:r>
      <w:r w:rsidRPr="00DA3ECC">
        <w:rPr>
          <w:sz w:val="22"/>
          <w:szCs w:val="22"/>
        </w:rPr>
        <w:t>,</w:t>
      </w:r>
      <w:r w:rsidRPr="00DA3ECC" w:rsidR="00B2578C">
        <w:rPr>
          <w:sz w:val="22"/>
          <w:szCs w:val="22"/>
        </w:rPr>
        <w:t xml:space="preserve"> criteria were added to the original provisions of </w:t>
      </w:r>
      <w:r w:rsidRPr="00DA3ECC" w:rsidR="77099A91">
        <w:rPr>
          <w:sz w:val="22"/>
          <w:szCs w:val="22"/>
        </w:rPr>
        <w:t xml:space="preserve">CWA </w:t>
      </w:r>
      <w:r w:rsidRPr="00DA3ECC" w:rsidR="00B2578C">
        <w:rPr>
          <w:sz w:val="22"/>
          <w:szCs w:val="22"/>
        </w:rPr>
        <w:t xml:space="preserve">section 301(h).  They correspond to </w:t>
      </w:r>
      <w:r w:rsidRPr="00DA3ECC" w:rsidR="588C4FE5">
        <w:rPr>
          <w:sz w:val="22"/>
          <w:szCs w:val="22"/>
        </w:rPr>
        <w:t xml:space="preserve">CWA </w:t>
      </w:r>
      <w:r w:rsidRPr="00DA3ECC" w:rsidR="00B2578C">
        <w:rPr>
          <w:sz w:val="22"/>
          <w:szCs w:val="22"/>
        </w:rPr>
        <w:t>sections 303(c) and (d), respectively</w:t>
      </w:r>
      <w:r w:rsidRPr="00DA3ECC" w:rsidR="68567922">
        <w:rPr>
          <w:sz w:val="22"/>
          <w:szCs w:val="22"/>
        </w:rPr>
        <w:t>.</w:t>
      </w:r>
      <w:r w:rsidRPr="00DA3ECC" w:rsidR="00B2578C">
        <w:rPr>
          <w:sz w:val="22"/>
          <w:szCs w:val="22"/>
        </w:rPr>
        <w:t xml:space="preserve">  The W</w:t>
      </w:r>
      <w:r w:rsidRPr="00DA3ECC" w:rsidR="0F221340">
        <w:rPr>
          <w:sz w:val="22"/>
          <w:szCs w:val="22"/>
        </w:rPr>
        <w:t>ater Quality Act (W</w:t>
      </w:r>
      <w:r w:rsidRPr="00DA3ECC" w:rsidR="00B2578C">
        <w:rPr>
          <w:sz w:val="22"/>
          <w:szCs w:val="22"/>
        </w:rPr>
        <w:t>QA</w:t>
      </w:r>
      <w:r w:rsidRPr="00DA3ECC" w:rsidR="034B5353">
        <w:rPr>
          <w:sz w:val="22"/>
          <w:szCs w:val="22"/>
        </w:rPr>
        <w:t>)</w:t>
      </w:r>
      <w:r w:rsidRPr="00DA3ECC" w:rsidR="00B2578C">
        <w:rPr>
          <w:sz w:val="22"/>
          <w:szCs w:val="22"/>
        </w:rPr>
        <w:t xml:space="preserve"> (Public Law 100-4) was passed on February 4, 1987.  WQA section 303(c) requires each </w:t>
      </w:r>
      <w:r w:rsidRPr="00DA3ECC" w:rsidR="2CDDC296">
        <w:rPr>
          <w:sz w:val="22"/>
          <w:szCs w:val="22"/>
        </w:rPr>
        <w:t xml:space="preserve">CWA </w:t>
      </w:r>
      <w:r w:rsidRPr="00DA3ECC" w:rsidR="003520B7">
        <w:rPr>
          <w:sz w:val="22"/>
          <w:szCs w:val="22"/>
        </w:rPr>
        <w:t xml:space="preserve">section </w:t>
      </w:r>
      <w:r w:rsidRPr="00DA3ECC" w:rsidR="00B2578C">
        <w:rPr>
          <w:sz w:val="22"/>
          <w:szCs w:val="22"/>
        </w:rPr>
        <w:t xml:space="preserve">301(h) </w:t>
      </w:r>
      <w:r w:rsidRPr="00DA3ECC" w:rsidR="00372431">
        <w:rPr>
          <w:sz w:val="22"/>
          <w:szCs w:val="22"/>
        </w:rPr>
        <w:t xml:space="preserve">modified permit </w:t>
      </w:r>
      <w:r w:rsidRPr="00DA3ECC" w:rsidR="00B2578C">
        <w:rPr>
          <w:sz w:val="22"/>
          <w:szCs w:val="22"/>
        </w:rPr>
        <w:t xml:space="preserve">applicant serving a population of over 50,000 persons to make two demonstrations: 1) to demonstrate that, with respect to any toxic pollutant introduced from an industrial source for which there is an applicable pretreatment requirement in effect, sources introducing waste into the POTW are in compliance with all applicable pretreatment requirements; and 2) to demonstrate that the POTW has in effect a pretreatment program which, in combination with the treatment processes, removes the same amount of such pollutant as if the POTW has secondary treatment and no pretreatment program exists for such pollutant.  Section 303(d) of the WQA states that, </w:t>
      </w:r>
      <w:r w:rsidRPr="00DA3ECC">
        <w:rPr>
          <w:sz w:val="22"/>
          <w:szCs w:val="22"/>
        </w:rPr>
        <w:t xml:space="preserve">when </w:t>
      </w:r>
      <w:r w:rsidRPr="00DA3ECC" w:rsidR="00B2578C">
        <w:rPr>
          <w:sz w:val="22"/>
          <w:szCs w:val="22"/>
        </w:rPr>
        <w:t xml:space="preserve">the </w:t>
      </w:r>
      <w:r w:rsidRPr="00DA3ECC" w:rsidR="00372431">
        <w:rPr>
          <w:sz w:val="22"/>
          <w:szCs w:val="22"/>
        </w:rPr>
        <w:t xml:space="preserve">modified permit </w:t>
      </w:r>
      <w:r w:rsidRPr="00DA3ECC" w:rsidR="00B2578C">
        <w:rPr>
          <w:sz w:val="22"/>
          <w:szCs w:val="22"/>
        </w:rPr>
        <w:t xml:space="preserve">becomes effective, </w:t>
      </w:r>
      <w:r w:rsidRPr="00DA3ECC" w:rsidR="3EC18FE9">
        <w:rPr>
          <w:sz w:val="22"/>
          <w:szCs w:val="22"/>
        </w:rPr>
        <w:t xml:space="preserve">CWA </w:t>
      </w:r>
      <w:r w:rsidRPr="00DA3ECC" w:rsidR="00B83751">
        <w:rPr>
          <w:sz w:val="22"/>
          <w:szCs w:val="22"/>
        </w:rPr>
        <w:t xml:space="preserve">section </w:t>
      </w:r>
      <w:r w:rsidRPr="00DA3ECC" w:rsidR="00B2578C">
        <w:rPr>
          <w:sz w:val="22"/>
          <w:szCs w:val="22"/>
        </w:rPr>
        <w:t xml:space="preserve">301(h) </w:t>
      </w:r>
      <w:r w:rsidRPr="00DA3ECC" w:rsidR="00372431">
        <w:rPr>
          <w:sz w:val="22"/>
          <w:szCs w:val="22"/>
        </w:rPr>
        <w:t xml:space="preserve">modified permit </w:t>
      </w:r>
      <w:r w:rsidRPr="00DA3ECC" w:rsidR="00B2578C">
        <w:rPr>
          <w:sz w:val="22"/>
          <w:szCs w:val="22"/>
        </w:rPr>
        <w:t>applicants must be discharging effluent that has received at least primary or equivalent treatment and meets water quality criteria after initial mixing.</w:t>
      </w:r>
    </w:p>
    <w:p w:rsidRPr="00DA3ECC" w:rsidR="00B2578C" w:rsidP="00B2578C" w:rsidRDefault="00B2578C" w14:paraId="08CE6F91" w14:textId="77777777">
      <w:pPr>
        <w:tabs>
          <w:tab w:val="left" w:pos="-1080"/>
          <w:tab w:val="left" w:pos="-720"/>
          <w:tab w:val="left" w:pos="0"/>
          <w:tab w:val="left" w:pos="720"/>
          <w:tab w:val="left" w:pos="1080"/>
          <w:tab w:val="left" w:pos="2160"/>
        </w:tabs>
        <w:rPr>
          <w:sz w:val="22"/>
          <w:szCs w:val="22"/>
        </w:rPr>
      </w:pPr>
    </w:p>
    <w:p w:rsidRPr="00DA3ECC" w:rsidR="00B2578C" w:rsidP="3BB1D960" w:rsidRDefault="00B2578C" w14:paraId="653F924A" w14:textId="68A92C40">
      <w:pPr>
        <w:tabs>
          <w:tab w:val="left" w:pos="720"/>
          <w:tab w:val="left" w:pos="1080"/>
          <w:tab w:val="left" w:pos="2160"/>
        </w:tabs>
        <w:ind w:firstLine="1080"/>
        <w:rPr>
          <w:sz w:val="22"/>
          <w:szCs w:val="22"/>
        </w:rPr>
      </w:pPr>
      <w:bookmarkStart w:name="_Hlk60071742" w:id="6"/>
      <w:r w:rsidRPr="00DA3ECC">
        <w:rPr>
          <w:sz w:val="22"/>
          <w:szCs w:val="22"/>
        </w:rPr>
        <w:t xml:space="preserve">The </w:t>
      </w:r>
      <w:r w:rsidRPr="00DA3ECC" w:rsidR="00D122E8">
        <w:rPr>
          <w:sz w:val="22"/>
          <w:szCs w:val="22"/>
        </w:rPr>
        <w:t>state</w:t>
      </w:r>
      <w:r w:rsidRPr="00DA3ECC">
        <w:rPr>
          <w:sz w:val="22"/>
          <w:szCs w:val="22"/>
        </w:rPr>
        <w:t xml:space="preserve"> in which the discharge originates is responsible for determining compliance with two of the nine criteria listed above</w:t>
      </w:r>
      <w:r w:rsidRPr="00DA3ECC">
        <w:rPr>
          <w:sz w:val="22"/>
          <w:szCs w:val="22"/>
        </w:rPr>
        <w:softHyphen/>
      </w:r>
      <w:r w:rsidRPr="00DA3ECC">
        <w:rPr>
          <w:sz w:val="22"/>
          <w:szCs w:val="22"/>
        </w:rPr>
        <w:softHyphen/>
        <w:t>:</w:t>
      </w:r>
      <w:r w:rsidR="00283A4E">
        <w:rPr>
          <w:sz w:val="22"/>
          <w:szCs w:val="22"/>
        </w:rPr>
        <w:t xml:space="preserve"> </w:t>
      </w:r>
      <w:r w:rsidRPr="00DA3ECC">
        <w:rPr>
          <w:sz w:val="22"/>
          <w:szCs w:val="22"/>
        </w:rPr>
        <w:t xml:space="preserve">Number 1, which states that an applicable water quality standard must exist; and Number 4, which states that the discharge must not result in additional requirements for any other point or </w:t>
      </w:r>
      <w:r w:rsidRPr="00DA3ECC" w:rsidR="00960D03">
        <w:rPr>
          <w:sz w:val="22"/>
          <w:szCs w:val="22"/>
        </w:rPr>
        <w:t>non-point</w:t>
      </w:r>
      <w:r w:rsidRPr="00DA3ECC">
        <w:rPr>
          <w:sz w:val="22"/>
          <w:szCs w:val="22"/>
        </w:rPr>
        <w:t xml:space="preserve"> sources. The </w:t>
      </w:r>
      <w:r w:rsidRPr="00DA3ECC" w:rsidR="00D122E8">
        <w:rPr>
          <w:sz w:val="22"/>
          <w:szCs w:val="22"/>
        </w:rPr>
        <w:t>state</w:t>
      </w:r>
      <w:r w:rsidRPr="00DA3ECC">
        <w:rPr>
          <w:sz w:val="22"/>
          <w:szCs w:val="22"/>
        </w:rPr>
        <w:t xml:space="preserve"> is the best entity to evaluate these criteria because compliance with </w:t>
      </w:r>
      <w:r w:rsidRPr="00DA3ECC" w:rsidR="00D122E8">
        <w:rPr>
          <w:sz w:val="22"/>
          <w:szCs w:val="22"/>
        </w:rPr>
        <w:t>state</w:t>
      </w:r>
      <w:r w:rsidRPr="00DA3ECC">
        <w:rPr>
          <w:sz w:val="22"/>
          <w:szCs w:val="22"/>
        </w:rPr>
        <w:t xml:space="preserve"> law and impacts on other </w:t>
      </w:r>
      <w:r w:rsidRPr="00DA3ECC" w:rsidR="00D122E8">
        <w:rPr>
          <w:sz w:val="22"/>
          <w:szCs w:val="22"/>
        </w:rPr>
        <w:t xml:space="preserve">state </w:t>
      </w:r>
      <w:r w:rsidRPr="00DA3ECC">
        <w:rPr>
          <w:sz w:val="22"/>
          <w:szCs w:val="22"/>
        </w:rPr>
        <w:t xml:space="preserve">sources are matters of </w:t>
      </w:r>
      <w:r w:rsidRPr="00DA3ECC" w:rsidR="00D122E8">
        <w:rPr>
          <w:sz w:val="22"/>
          <w:szCs w:val="22"/>
        </w:rPr>
        <w:t>state</w:t>
      </w:r>
      <w:r w:rsidRPr="00DA3ECC">
        <w:rPr>
          <w:sz w:val="22"/>
          <w:szCs w:val="22"/>
        </w:rPr>
        <w:t xml:space="preserve"> responsibility.  </w:t>
      </w:r>
      <w:r w:rsidRPr="00DA3ECC" w:rsidR="3E07ED98">
        <w:rPr>
          <w:sz w:val="22"/>
          <w:szCs w:val="22"/>
        </w:rPr>
        <w:t xml:space="preserve">CWA </w:t>
      </w:r>
      <w:r w:rsidRPr="00DA3ECC" w:rsidR="00403D3F">
        <w:rPr>
          <w:sz w:val="22"/>
          <w:szCs w:val="22"/>
        </w:rPr>
        <w:lastRenderedPageBreak/>
        <w:t>s</w:t>
      </w:r>
      <w:r w:rsidRPr="00DA3ECC">
        <w:rPr>
          <w:sz w:val="22"/>
          <w:szCs w:val="22"/>
        </w:rPr>
        <w:t xml:space="preserve">ection 301(h) </w:t>
      </w:r>
      <w:r w:rsidRPr="00DA3ECC" w:rsidR="0067243E">
        <w:rPr>
          <w:sz w:val="22"/>
          <w:szCs w:val="22"/>
        </w:rPr>
        <w:t xml:space="preserve">includes an express concurrence provision for the state; </w:t>
      </w:r>
      <w:r w:rsidRPr="00DA3ECC">
        <w:rPr>
          <w:sz w:val="22"/>
          <w:szCs w:val="22"/>
        </w:rPr>
        <w:t xml:space="preserve">EPA may not approve a </w:t>
      </w:r>
      <w:r w:rsidRPr="00DA3ECC" w:rsidR="0067243E">
        <w:rPr>
          <w:sz w:val="22"/>
          <w:szCs w:val="22"/>
        </w:rPr>
        <w:t xml:space="preserve">section </w:t>
      </w:r>
      <w:r w:rsidRPr="00DA3ECC" w:rsidR="305278D7">
        <w:rPr>
          <w:sz w:val="22"/>
          <w:szCs w:val="22"/>
        </w:rPr>
        <w:t xml:space="preserve">CWA section </w:t>
      </w:r>
      <w:r w:rsidRPr="00DA3ECC">
        <w:rPr>
          <w:sz w:val="22"/>
          <w:szCs w:val="22"/>
        </w:rPr>
        <w:t xml:space="preserve">301(h) modification if the </w:t>
      </w:r>
      <w:r w:rsidRPr="00DA3ECC" w:rsidR="00D122E8">
        <w:rPr>
          <w:sz w:val="22"/>
          <w:szCs w:val="22"/>
        </w:rPr>
        <w:t>state</w:t>
      </w:r>
      <w:r w:rsidRPr="00DA3ECC">
        <w:rPr>
          <w:sz w:val="22"/>
          <w:szCs w:val="22"/>
        </w:rPr>
        <w:t xml:space="preserve"> does not concur</w:t>
      </w:r>
      <w:r w:rsidRPr="00DA3ECC" w:rsidR="293D0474">
        <w:rPr>
          <w:sz w:val="22"/>
          <w:szCs w:val="22"/>
        </w:rPr>
        <w:t>.</w:t>
      </w:r>
    </w:p>
    <w:p w:rsidRPr="00DA3ECC" w:rsidR="00B2578C" w:rsidP="00B2578C" w:rsidRDefault="00B2578C" w14:paraId="61CDCEAD" w14:textId="77777777">
      <w:pPr>
        <w:tabs>
          <w:tab w:val="left" w:pos="-1080"/>
          <w:tab w:val="left" w:pos="-720"/>
          <w:tab w:val="left" w:pos="0"/>
          <w:tab w:val="left" w:pos="720"/>
          <w:tab w:val="left" w:pos="1080"/>
          <w:tab w:val="left" w:pos="2160"/>
        </w:tabs>
        <w:rPr>
          <w:sz w:val="22"/>
          <w:szCs w:val="22"/>
        </w:rPr>
      </w:pPr>
    </w:p>
    <w:p w:rsidRPr="00DA3ECC" w:rsidR="00B2578C" w:rsidP="3BB1D960" w:rsidRDefault="0051096E" w14:paraId="597E78CD" w14:textId="534A233D">
      <w:pPr>
        <w:tabs>
          <w:tab w:val="left" w:pos="720"/>
          <w:tab w:val="left" w:pos="1080"/>
          <w:tab w:val="left" w:pos="2160"/>
        </w:tabs>
        <w:ind w:firstLine="720"/>
        <w:rPr>
          <w:sz w:val="22"/>
          <w:szCs w:val="22"/>
        </w:rPr>
      </w:pPr>
      <w:r w:rsidRPr="00DA3ECC">
        <w:rPr>
          <w:sz w:val="22"/>
          <w:szCs w:val="22"/>
        </w:rPr>
        <w:t>Under CWA s</w:t>
      </w:r>
      <w:r w:rsidRPr="00DA3ECC" w:rsidR="00B2578C">
        <w:rPr>
          <w:sz w:val="22"/>
          <w:szCs w:val="22"/>
        </w:rPr>
        <w:t>ection 401</w:t>
      </w:r>
      <w:r w:rsidRPr="00DA3ECC">
        <w:rPr>
          <w:sz w:val="22"/>
          <w:szCs w:val="22"/>
        </w:rPr>
        <w:t>,</w:t>
      </w:r>
      <w:r w:rsidRPr="00DA3ECC" w:rsidR="00B2578C">
        <w:rPr>
          <w:sz w:val="22"/>
          <w:szCs w:val="22"/>
        </w:rPr>
        <w:t xml:space="preserve"> </w:t>
      </w:r>
      <w:r w:rsidRPr="00DA3ECC">
        <w:rPr>
          <w:sz w:val="22"/>
          <w:szCs w:val="22"/>
        </w:rPr>
        <w:t xml:space="preserve">a license or permit that authorizes an activity that may result in a discharge requires the opportunity for the state to determine (or not) that a discharge from a proposed project will comply with </w:t>
      </w:r>
      <w:r w:rsidRPr="00DA3ECC" w:rsidR="00D122E8">
        <w:rPr>
          <w:sz w:val="22"/>
          <w:szCs w:val="22"/>
        </w:rPr>
        <w:t>state</w:t>
      </w:r>
      <w:r w:rsidRPr="00DA3ECC" w:rsidR="00B2578C">
        <w:rPr>
          <w:sz w:val="22"/>
          <w:szCs w:val="22"/>
        </w:rPr>
        <w:t xml:space="preserve"> water quality </w:t>
      </w:r>
      <w:r w:rsidRPr="00DA3ECC">
        <w:rPr>
          <w:sz w:val="22"/>
          <w:szCs w:val="22"/>
        </w:rPr>
        <w:t>requirements for point source discharges into waters of the United States</w:t>
      </w:r>
      <w:r w:rsidRPr="00DA3ECC" w:rsidR="00B2578C">
        <w:rPr>
          <w:sz w:val="22"/>
          <w:szCs w:val="22"/>
        </w:rPr>
        <w:t xml:space="preserve">.  This certification is relevant to </w:t>
      </w:r>
      <w:r w:rsidRPr="00DA3ECC" w:rsidR="6B8088ED">
        <w:rPr>
          <w:sz w:val="22"/>
          <w:szCs w:val="22"/>
        </w:rPr>
        <w:t xml:space="preserve">CWA </w:t>
      </w:r>
      <w:r w:rsidRPr="00DA3ECC">
        <w:rPr>
          <w:sz w:val="22"/>
          <w:szCs w:val="22"/>
        </w:rPr>
        <w:t xml:space="preserve">section </w:t>
      </w:r>
      <w:r w:rsidRPr="00DA3ECC" w:rsidR="00B2578C">
        <w:rPr>
          <w:sz w:val="22"/>
          <w:szCs w:val="22"/>
        </w:rPr>
        <w:t xml:space="preserve">301(h) modified permits because </w:t>
      </w:r>
      <w:r w:rsidRPr="00DA3ECC">
        <w:rPr>
          <w:sz w:val="22"/>
          <w:szCs w:val="22"/>
        </w:rPr>
        <w:t>section</w:t>
      </w:r>
      <w:r w:rsidRPr="00DA3ECC" w:rsidR="00B2578C">
        <w:rPr>
          <w:sz w:val="22"/>
          <w:szCs w:val="22"/>
        </w:rPr>
        <w:t xml:space="preserve"> 301(h) </w:t>
      </w:r>
      <w:r w:rsidRPr="00DA3ECC">
        <w:rPr>
          <w:sz w:val="22"/>
          <w:szCs w:val="22"/>
        </w:rPr>
        <w:t xml:space="preserve">authorizes EPA, not states, to make </w:t>
      </w:r>
      <w:r w:rsidRPr="00DA3ECC" w:rsidR="00B2578C">
        <w:rPr>
          <w:sz w:val="22"/>
          <w:szCs w:val="22"/>
        </w:rPr>
        <w:t xml:space="preserve">decisions.  Every permit with </w:t>
      </w:r>
      <w:r w:rsidRPr="00DA3ECC">
        <w:rPr>
          <w:sz w:val="22"/>
          <w:szCs w:val="22"/>
        </w:rPr>
        <w:t xml:space="preserve">a </w:t>
      </w:r>
      <w:r w:rsidRPr="00DA3ECC" w:rsidR="7526B245">
        <w:rPr>
          <w:sz w:val="22"/>
          <w:szCs w:val="22"/>
        </w:rPr>
        <w:t xml:space="preserve">CWA </w:t>
      </w:r>
      <w:r w:rsidRPr="00DA3ECC">
        <w:rPr>
          <w:sz w:val="22"/>
          <w:szCs w:val="22"/>
        </w:rPr>
        <w:t xml:space="preserve">section </w:t>
      </w:r>
      <w:r w:rsidRPr="00DA3ECC" w:rsidR="00B2578C">
        <w:rPr>
          <w:sz w:val="22"/>
          <w:szCs w:val="22"/>
        </w:rPr>
        <w:t xml:space="preserve">301(h) modification is issued either by EPA alone or jointly by </w:t>
      </w:r>
      <w:r w:rsidRPr="00DA3ECC">
        <w:rPr>
          <w:sz w:val="22"/>
          <w:szCs w:val="22"/>
        </w:rPr>
        <w:t xml:space="preserve">EPA and </w:t>
      </w:r>
      <w:r w:rsidRPr="00DA3ECC" w:rsidR="00B2578C">
        <w:rPr>
          <w:sz w:val="22"/>
          <w:szCs w:val="22"/>
        </w:rPr>
        <w:t xml:space="preserve">the </w:t>
      </w:r>
      <w:r w:rsidRPr="00DA3ECC" w:rsidR="00D122E8">
        <w:rPr>
          <w:sz w:val="22"/>
          <w:szCs w:val="22"/>
        </w:rPr>
        <w:t>state</w:t>
      </w:r>
      <w:r w:rsidRPr="00DA3ECC">
        <w:rPr>
          <w:sz w:val="22"/>
          <w:szCs w:val="22"/>
        </w:rPr>
        <w:t>, which may, for example, be the pretreatment “approval authority” under the CWA</w:t>
      </w:r>
      <w:r w:rsidRPr="00DA3ECC" w:rsidR="00B2578C">
        <w:rPr>
          <w:sz w:val="22"/>
          <w:szCs w:val="22"/>
        </w:rPr>
        <w:t xml:space="preserve">.  If the </w:t>
      </w:r>
      <w:r w:rsidRPr="00DA3ECC" w:rsidR="00D122E8">
        <w:rPr>
          <w:sz w:val="22"/>
          <w:szCs w:val="22"/>
        </w:rPr>
        <w:t>state</w:t>
      </w:r>
      <w:r w:rsidRPr="00DA3ECC" w:rsidR="00B2578C">
        <w:rPr>
          <w:sz w:val="22"/>
          <w:szCs w:val="22"/>
        </w:rPr>
        <w:t xml:space="preserve"> does not concur with </w:t>
      </w:r>
      <w:r w:rsidRPr="00DA3ECC">
        <w:rPr>
          <w:sz w:val="22"/>
          <w:szCs w:val="22"/>
        </w:rPr>
        <w:t xml:space="preserve">the </w:t>
      </w:r>
      <w:r w:rsidRPr="00DA3ECC" w:rsidR="1C762C5E">
        <w:rPr>
          <w:sz w:val="22"/>
          <w:szCs w:val="22"/>
        </w:rPr>
        <w:t xml:space="preserve">CWA </w:t>
      </w:r>
      <w:r w:rsidRPr="00DA3ECC">
        <w:rPr>
          <w:sz w:val="22"/>
          <w:szCs w:val="22"/>
        </w:rPr>
        <w:t xml:space="preserve">section </w:t>
      </w:r>
      <w:r w:rsidRPr="00DA3ECC" w:rsidR="00B2578C">
        <w:rPr>
          <w:sz w:val="22"/>
          <w:szCs w:val="22"/>
        </w:rPr>
        <w:t xml:space="preserve">301(h) </w:t>
      </w:r>
      <w:r w:rsidRPr="00DA3ECC" w:rsidR="00372431">
        <w:rPr>
          <w:sz w:val="22"/>
          <w:szCs w:val="22"/>
        </w:rPr>
        <w:t xml:space="preserve">modified permit </w:t>
      </w:r>
      <w:r w:rsidRPr="00DA3ECC">
        <w:rPr>
          <w:sz w:val="22"/>
          <w:szCs w:val="22"/>
        </w:rPr>
        <w:t>renewal</w:t>
      </w:r>
      <w:r w:rsidRPr="00DA3ECC" w:rsidR="00B2578C">
        <w:rPr>
          <w:sz w:val="22"/>
          <w:szCs w:val="22"/>
        </w:rPr>
        <w:t xml:space="preserve">, or if the </w:t>
      </w:r>
      <w:r w:rsidRPr="00DA3ECC" w:rsidR="00D122E8">
        <w:rPr>
          <w:sz w:val="22"/>
          <w:szCs w:val="22"/>
        </w:rPr>
        <w:t>state</w:t>
      </w:r>
      <w:r w:rsidRPr="00DA3ECC" w:rsidR="00B2578C">
        <w:rPr>
          <w:sz w:val="22"/>
          <w:szCs w:val="22"/>
        </w:rPr>
        <w:t xml:space="preserve"> denies certification under section 401 of the CWA, EPA may not issue a permit. </w:t>
      </w:r>
      <w:r w:rsidRPr="00DA3ECC">
        <w:rPr>
          <w:sz w:val="22"/>
          <w:szCs w:val="22"/>
        </w:rPr>
        <w:t>As a historical matter, state c</w:t>
      </w:r>
      <w:r w:rsidRPr="00DA3ECC" w:rsidR="00B2578C">
        <w:rPr>
          <w:sz w:val="22"/>
          <w:szCs w:val="22"/>
        </w:rPr>
        <w:t>oncurrence with a</w:t>
      </w:r>
      <w:r w:rsidRPr="00DA3ECC">
        <w:rPr>
          <w:sz w:val="22"/>
          <w:szCs w:val="22"/>
        </w:rPr>
        <w:t>n EPA</w:t>
      </w:r>
      <w:r w:rsidRPr="00DA3ECC" w:rsidR="00B2578C">
        <w:rPr>
          <w:sz w:val="22"/>
          <w:szCs w:val="22"/>
        </w:rPr>
        <w:t xml:space="preserve"> decision </w:t>
      </w:r>
      <w:r w:rsidRPr="00DA3ECC">
        <w:rPr>
          <w:sz w:val="22"/>
          <w:szCs w:val="22"/>
        </w:rPr>
        <w:t xml:space="preserve">often </w:t>
      </w:r>
      <w:r w:rsidRPr="00DA3ECC" w:rsidR="00B2578C">
        <w:rPr>
          <w:sz w:val="22"/>
          <w:szCs w:val="22"/>
        </w:rPr>
        <w:t xml:space="preserve">takes the form of </w:t>
      </w:r>
      <w:r w:rsidRPr="00DA3ECC" w:rsidR="008875E0">
        <w:rPr>
          <w:sz w:val="22"/>
          <w:szCs w:val="22"/>
        </w:rPr>
        <w:t xml:space="preserve">and uses the processes associated with </w:t>
      </w:r>
      <w:r w:rsidRPr="00DA3ECC" w:rsidR="00B2578C">
        <w:rPr>
          <w:sz w:val="22"/>
          <w:szCs w:val="22"/>
        </w:rPr>
        <w:t>the 401 certification</w:t>
      </w:r>
      <w:r w:rsidRPr="00DA3ECC" w:rsidR="008875E0">
        <w:rPr>
          <w:sz w:val="22"/>
          <w:szCs w:val="22"/>
        </w:rPr>
        <w:t>, though the CWA does not require that a state’s processing of the EPA request for concurrence use the state’s section 401 procedures</w:t>
      </w:r>
      <w:r w:rsidRPr="00DA3ECC" w:rsidR="00B2578C">
        <w:rPr>
          <w:sz w:val="22"/>
          <w:szCs w:val="22"/>
        </w:rPr>
        <w:t xml:space="preserve">.  </w:t>
      </w:r>
    </w:p>
    <w:bookmarkEnd w:id="6"/>
    <w:p w:rsidRPr="00DA3ECC" w:rsidR="000478BB" w:rsidP="00B2578C" w:rsidRDefault="000478BB" w14:paraId="3BC5EE5A" w14:textId="77777777">
      <w:pPr>
        <w:tabs>
          <w:tab w:val="left" w:pos="-1080"/>
          <w:tab w:val="left" w:pos="-720"/>
          <w:tab w:val="left" w:pos="0"/>
          <w:tab w:val="left" w:pos="720"/>
          <w:tab w:val="left" w:pos="1080"/>
          <w:tab w:val="left" w:pos="2160"/>
        </w:tabs>
        <w:rPr>
          <w:sz w:val="22"/>
          <w:szCs w:val="22"/>
          <w:u w:val="single"/>
        </w:rPr>
      </w:pPr>
    </w:p>
    <w:p w:rsidRPr="00DA3ECC" w:rsidR="00B2578C" w:rsidP="00B2578C" w:rsidRDefault="00B2578C" w14:paraId="6BAF87C8" w14:textId="276DD660">
      <w:pPr>
        <w:tabs>
          <w:tab w:val="left" w:pos="-1080"/>
          <w:tab w:val="left" w:pos="-720"/>
          <w:tab w:val="left" w:pos="0"/>
          <w:tab w:val="left" w:pos="720"/>
          <w:tab w:val="left" w:pos="1080"/>
          <w:tab w:val="left" w:pos="2160"/>
        </w:tabs>
        <w:rPr>
          <w:sz w:val="22"/>
          <w:szCs w:val="22"/>
        </w:rPr>
      </w:pPr>
      <w:r w:rsidRPr="00DA3ECC">
        <w:rPr>
          <w:sz w:val="22"/>
          <w:szCs w:val="22"/>
          <w:u w:val="single"/>
        </w:rPr>
        <w:t>Regulatory Authority</w:t>
      </w:r>
    </w:p>
    <w:p w:rsidRPr="00DA3ECC" w:rsidR="00B2578C" w:rsidP="00B2578C" w:rsidRDefault="00B2578C" w14:paraId="23DE523C" w14:textId="77777777">
      <w:pPr>
        <w:tabs>
          <w:tab w:val="left" w:pos="-1080"/>
          <w:tab w:val="left" w:pos="-720"/>
          <w:tab w:val="left" w:pos="0"/>
          <w:tab w:val="left" w:pos="720"/>
          <w:tab w:val="left" w:pos="1080"/>
          <w:tab w:val="left" w:pos="2160"/>
        </w:tabs>
        <w:rPr>
          <w:sz w:val="22"/>
          <w:szCs w:val="22"/>
        </w:rPr>
      </w:pPr>
    </w:p>
    <w:p w:rsidRPr="00DA3ECC" w:rsidR="00B2578C" w:rsidP="3BB1D960" w:rsidRDefault="00B239D8" w14:paraId="30A86B59" w14:textId="4EF20F14">
      <w:pPr>
        <w:tabs>
          <w:tab w:val="left" w:pos="720"/>
          <w:tab w:val="left" w:pos="1080"/>
          <w:tab w:val="left" w:pos="2160"/>
        </w:tabs>
        <w:ind w:firstLine="720"/>
        <w:rPr>
          <w:sz w:val="22"/>
          <w:szCs w:val="22"/>
        </w:rPr>
      </w:pPr>
      <w:r w:rsidRPr="00DA3ECC">
        <w:rPr>
          <w:sz w:val="22"/>
          <w:szCs w:val="22"/>
        </w:rPr>
        <w:t>EPA originally promulgated the r</w:t>
      </w:r>
      <w:r w:rsidRPr="00DA3ECC" w:rsidR="00B2578C">
        <w:rPr>
          <w:sz w:val="22"/>
          <w:szCs w:val="22"/>
        </w:rPr>
        <w:t xml:space="preserve">egulations implementing section 301(h) of the CWA on June 15, 1979, and revised </w:t>
      </w:r>
      <w:r w:rsidRPr="00DA3ECC">
        <w:rPr>
          <w:sz w:val="22"/>
          <w:szCs w:val="22"/>
        </w:rPr>
        <w:t xml:space="preserve">them </w:t>
      </w:r>
      <w:r w:rsidRPr="00DA3ECC" w:rsidR="00B2578C">
        <w:rPr>
          <w:sz w:val="22"/>
          <w:szCs w:val="22"/>
        </w:rPr>
        <w:t xml:space="preserve">on June 8, 1982, and </w:t>
      </w:r>
      <w:r w:rsidRPr="00DA3ECC">
        <w:rPr>
          <w:sz w:val="22"/>
          <w:szCs w:val="22"/>
        </w:rPr>
        <w:t xml:space="preserve">again on </w:t>
      </w:r>
      <w:r w:rsidRPr="00DA3ECC" w:rsidR="00B2578C">
        <w:rPr>
          <w:sz w:val="22"/>
          <w:szCs w:val="22"/>
        </w:rPr>
        <w:t xml:space="preserve">November 26, 1982.  </w:t>
      </w:r>
      <w:r w:rsidRPr="00DA3ECC">
        <w:rPr>
          <w:sz w:val="22"/>
          <w:szCs w:val="22"/>
        </w:rPr>
        <w:t xml:space="preserve">EPA revised </w:t>
      </w:r>
      <w:r w:rsidRPr="00DA3ECC" w:rsidR="00B2578C">
        <w:rPr>
          <w:sz w:val="22"/>
          <w:szCs w:val="22"/>
        </w:rPr>
        <w:t xml:space="preserve">regulations on August 9, 1994, </w:t>
      </w:r>
      <w:r w:rsidRPr="00DA3ECC" w:rsidR="006A19EB">
        <w:rPr>
          <w:sz w:val="22"/>
          <w:szCs w:val="22"/>
        </w:rPr>
        <w:t xml:space="preserve">and </w:t>
      </w:r>
      <w:r w:rsidRPr="00DA3ECC" w:rsidR="00EC1E75">
        <w:rPr>
          <w:sz w:val="22"/>
          <w:szCs w:val="22"/>
        </w:rPr>
        <w:t xml:space="preserve">August 29, 1996 </w:t>
      </w:r>
      <w:r w:rsidRPr="00DA3ECC" w:rsidR="00B2578C">
        <w:rPr>
          <w:sz w:val="22"/>
          <w:szCs w:val="22"/>
        </w:rPr>
        <w:t xml:space="preserve">to </w:t>
      </w:r>
      <w:r w:rsidRPr="00DA3ECC">
        <w:rPr>
          <w:sz w:val="22"/>
          <w:szCs w:val="22"/>
        </w:rPr>
        <w:t xml:space="preserve">conform to the 1987 CWA amendments. </w:t>
      </w:r>
      <w:r w:rsidRPr="00DA3ECC" w:rsidR="00B2578C">
        <w:rPr>
          <w:sz w:val="22"/>
          <w:szCs w:val="22"/>
        </w:rPr>
        <w:t xml:space="preserve">This supporting statement incorporates the requirements of these revisions to the </w:t>
      </w:r>
      <w:r w:rsidRPr="00DA3ECC" w:rsidR="596A937D">
        <w:rPr>
          <w:sz w:val="22"/>
          <w:szCs w:val="22"/>
        </w:rPr>
        <w:t xml:space="preserve">CWA </w:t>
      </w:r>
      <w:r w:rsidRPr="00DA3ECC">
        <w:rPr>
          <w:sz w:val="22"/>
          <w:szCs w:val="22"/>
        </w:rPr>
        <w:t xml:space="preserve">section </w:t>
      </w:r>
      <w:r w:rsidRPr="00DA3ECC" w:rsidR="00B2578C">
        <w:rPr>
          <w:sz w:val="22"/>
          <w:szCs w:val="22"/>
        </w:rPr>
        <w:t>301(h) regulations.</w:t>
      </w:r>
    </w:p>
    <w:p w:rsidRPr="00DA3ECC" w:rsidR="00B2578C" w:rsidP="00B2578C" w:rsidRDefault="00B2578C" w14:paraId="52E56223" w14:textId="77777777">
      <w:pPr>
        <w:tabs>
          <w:tab w:val="left" w:pos="-1080"/>
          <w:tab w:val="left" w:pos="-720"/>
          <w:tab w:val="left" w:pos="0"/>
          <w:tab w:val="left" w:pos="720"/>
          <w:tab w:val="left" w:pos="1080"/>
          <w:tab w:val="left" w:pos="2160"/>
        </w:tabs>
        <w:rPr>
          <w:sz w:val="22"/>
          <w:szCs w:val="22"/>
        </w:rPr>
      </w:pPr>
    </w:p>
    <w:p w:rsidRPr="00DA3ECC" w:rsidR="00B2578C" w:rsidP="3BB1D960" w:rsidRDefault="00B2578C" w14:paraId="7128C453" w14:textId="1E5F1879">
      <w:pPr>
        <w:tabs>
          <w:tab w:val="left" w:pos="720"/>
          <w:tab w:val="left" w:pos="1080"/>
          <w:tab w:val="left" w:pos="2160"/>
        </w:tabs>
        <w:ind w:firstLine="720"/>
        <w:rPr>
          <w:sz w:val="22"/>
          <w:szCs w:val="22"/>
        </w:rPr>
      </w:pPr>
      <w:r w:rsidRPr="00DA3ECC">
        <w:rPr>
          <w:sz w:val="22"/>
          <w:szCs w:val="22"/>
        </w:rPr>
        <w:t xml:space="preserve">The </w:t>
      </w:r>
      <w:r w:rsidRPr="00DA3ECC" w:rsidR="28CE9AA1">
        <w:rPr>
          <w:sz w:val="22"/>
          <w:szCs w:val="22"/>
        </w:rPr>
        <w:t xml:space="preserve">CWA </w:t>
      </w:r>
      <w:r w:rsidRPr="00DA3ECC" w:rsidR="00B239D8">
        <w:rPr>
          <w:sz w:val="22"/>
          <w:szCs w:val="22"/>
        </w:rPr>
        <w:t xml:space="preserve">section </w:t>
      </w:r>
      <w:r w:rsidRPr="00DA3ECC">
        <w:rPr>
          <w:sz w:val="22"/>
          <w:szCs w:val="22"/>
        </w:rPr>
        <w:t xml:space="preserve">301(h) regulations, 40 CFR Part 125, Subpart G, </w:t>
      </w:r>
      <w:r w:rsidRPr="00DA3ECC" w:rsidR="00B239D8">
        <w:rPr>
          <w:sz w:val="22"/>
          <w:szCs w:val="22"/>
        </w:rPr>
        <w:t>implement</w:t>
      </w:r>
      <w:r w:rsidRPr="00DA3ECC">
        <w:rPr>
          <w:sz w:val="22"/>
          <w:szCs w:val="22"/>
        </w:rPr>
        <w:t xml:space="preserve"> the nine criteria listed previously and specify </w:t>
      </w:r>
      <w:r w:rsidRPr="00DA3ECC" w:rsidR="003F2823">
        <w:rPr>
          <w:sz w:val="22"/>
          <w:szCs w:val="22"/>
        </w:rPr>
        <w:t>how</w:t>
      </w:r>
      <w:r w:rsidRPr="00DA3ECC">
        <w:rPr>
          <w:sz w:val="22"/>
          <w:szCs w:val="22"/>
        </w:rPr>
        <w:t xml:space="preserve"> a POTW that wants to obtain a </w:t>
      </w:r>
      <w:r w:rsidRPr="00DA3ECC" w:rsidR="689EDD8C">
        <w:rPr>
          <w:sz w:val="22"/>
          <w:szCs w:val="22"/>
        </w:rPr>
        <w:t xml:space="preserve">modification </w:t>
      </w:r>
      <w:r w:rsidRPr="00DA3ECC">
        <w:rPr>
          <w:sz w:val="22"/>
          <w:szCs w:val="22"/>
        </w:rPr>
        <w:t xml:space="preserve">from </w:t>
      </w:r>
      <w:r w:rsidRPr="00DA3ECC" w:rsidR="00B239D8">
        <w:rPr>
          <w:sz w:val="22"/>
          <w:szCs w:val="22"/>
        </w:rPr>
        <w:t xml:space="preserve">effluent limits based on </w:t>
      </w:r>
      <w:r w:rsidRPr="00DA3ECC">
        <w:rPr>
          <w:sz w:val="22"/>
          <w:szCs w:val="22"/>
        </w:rPr>
        <w:t xml:space="preserve">secondary treatment can demonstrate that its less-than-secondary discharge complies with these criteria.  The regulations establish requirements for applications </w:t>
      </w:r>
      <w:r w:rsidRPr="00DA3ECC" w:rsidR="00AF1677">
        <w:rPr>
          <w:sz w:val="22"/>
          <w:szCs w:val="22"/>
        </w:rPr>
        <w:t xml:space="preserve">to include </w:t>
      </w:r>
      <w:r w:rsidRPr="00DA3ECC">
        <w:rPr>
          <w:sz w:val="22"/>
          <w:szCs w:val="22"/>
        </w:rPr>
        <w:t xml:space="preserve">monitoring and toxics control programs, and </w:t>
      </w:r>
      <w:r w:rsidRPr="00DA3ECC" w:rsidR="00B239D8">
        <w:rPr>
          <w:sz w:val="22"/>
          <w:szCs w:val="22"/>
        </w:rPr>
        <w:t xml:space="preserve">the </w:t>
      </w:r>
      <w:r w:rsidRPr="00DA3ECC" w:rsidR="003F2823">
        <w:rPr>
          <w:sz w:val="22"/>
          <w:szCs w:val="22"/>
        </w:rPr>
        <w:t>s</w:t>
      </w:r>
      <w:r w:rsidRPr="00DA3ECC">
        <w:rPr>
          <w:sz w:val="22"/>
          <w:szCs w:val="22"/>
        </w:rPr>
        <w:t>tate determinations</w:t>
      </w:r>
      <w:r w:rsidRPr="00DA3ECC" w:rsidR="0BC67E09">
        <w:rPr>
          <w:sz w:val="22"/>
          <w:szCs w:val="22"/>
        </w:rPr>
        <w:t>.</w:t>
      </w:r>
      <w:r w:rsidRPr="00DA3ECC">
        <w:rPr>
          <w:sz w:val="22"/>
          <w:szCs w:val="22"/>
        </w:rPr>
        <w:t xml:space="preserve">   The regulations mandating </w:t>
      </w:r>
      <w:r w:rsidRPr="00DA3ECC" w:rsidR="003F2823">
        <w:rPr>
          <w:sz w:val="22"/>
          <w:szCs w:val="22"/>
        </w:rPr>
        <w:t xml:space="preserve">the </w:t>
      </w:r>
      <w:r w:rsidRPr="00DA3ECC">
        <w:rPr>
          <w:sz w:val="22"/>
          <w:szCs w:val="22"/>
        </w:rPr>
        <w:t xml:space="preserve">collection of </w:t>
      </w:r>
      <w:r w:rsidRPr="00DA3ECC" w:rsidR="00D122E8">
        <w:rPr>
          <w:sz w:val="22"/>
          <w:szCs w:val="22"/>
        </w:rPr>
        <w:t>state</w:t>
      </w:r>
      <w:r w:rsidRPr="00DA3ECC">
        <w:rPr>
          <w:sz w:val="22"/>
          <w:szCs w:val="22"/>
        </w:rPr>
        <w:t xml:space="preserve"> </w:t>
      </w:r>
      <w:r w:rsidRPr="00DA3ECC" w:rsidR="00B239D8">
        <w:rPr>
          <w:sz w:val="22"/>
          <w:szCs w:val="22"/>
        </w:rPr>
        <w:t xml:space="preserve">section 301(h) </w:t>
      </w:r>
      <w:r w:rsidRPr="00DA3ECC">
        <w:rPr>
          <w:sz w:val="22"/>
          <w:szCs w:val="22"/>
        </w:rPr>
        <w:t>certification information are contained in 40 CFR 124.53 and 124.54.</w:t>
      </w:r>
      <w:bookmarkStart w:name="_Hlk60071427" w:id="7"/>
    </w:p>
    <w:bookmarkEnd w:id="7"/>
    <w:p w:rsidRPr="00DA3ECC" w:rsidR="00B2578C" w:rsidP="000D7DA5" w:rsidRDefault="00B2578C" w14:paraId="07547A01" w14:textId="77777777">
      <w:pPr>
        <w:rPr>
          <w:sz w:val="22"/>
          <w:szCs w:val="22"/>
        </w:rPr>
      </w:pPr>
    </w:p>
    <w:p w:rsidRPr="00DA3ECC" w:rsidR="00D177C6" w:rsidP="009B60BA" w:rsidRDefault="00D177C6" w14:paraId="2035DC07" w14:textId="77777777">
      <w:pPr>
        <w:pStyle w:val="Heading2"/>
        <w:rPr>
          <w:rFonts w:ascii="Times New Roman" w:hAnsi="Times New Roman" w:cs="Times New Roman"/>
          <w:b w:val="0"/>
          <w:sz w:val="22"/>
          <w:szCs w:val="22"/>
        </w:rPr>
      </w:pPr>
      <w:r w:rsidRPr="00DA3ECC">
        <w:rPr>
          <w:rFonts w:ascii="Times New Roman" w:hAnsi="Times New Roman" w:cs="Times New Roman"/>
          <w:sz w:val="22"/>
          <w:szCs w:val="22"/>
        </w:rPr>
        <w:tab/>
      </w:r>
      <w:bookmarkStart w:name="_Toc228870463" w:id="8"/>
      <w:r w:rsidRPr="00DA3ECC">
        <w:rPr>
          <w:rFonts w:ascii="Times New Roman" w:hAnsi="Times New Roman" w:cs="Times New Roman"/>
          <w:b w:val="0"/>
          <w:sz w:val="22"/>
          <w:szCs w:val="22"/>
        </w:rPr>
        <w:t>2(b) Practical Utility/Users of the Data</w:t>
      </w:r>
      <w:bookmarkEnd w:id="8"/>
    </w:p>
    <w:p w:rsidRPr="00DA3ECC" w:rsidR="00D177C6" w:rsidP="00D177C6" w:rsidRDefault="00D177C6" w14:paraId="5043CB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DA3ECC" w:rsidR="00B2578C" w:rsidP="00DA3ECC" w:rsidRDefault="00B2578C" w14:paraId="18374E74" w14:textId="291DFC55">
      <w:pPr>
        <w:tabs>
          <w:tab w:val="left" w:pos="-1080"/>
          <w:tab w:val="left" w:pos="-720"/>
          <w:tab w:val="left" w:pos="0"/>
          <w:tab w:val="left" w:pos="720"/>
          <w:tab w:val="left" w:pos="1080"/>
          <w:tab w:val="left" w:pos="2160"/>
        </w:tabs>
        <w:ind w:firstLine="720"/>
        <w:rPr>
          <w:sz w:val="22"/>
          <w:szCs w:val="22"/>
        </w:rPr>
      </w:pPr>
      <w:r w:rsidRPr="00DA3ECC">
        <w:rPr>
          <w:sz w:val="22"/>
          <w:szCs w:val="22"/>
        </w:rPr>
        <w:t>EPA use</w:t>
      </w:r>
      <w:r w:rsidRPr="00DA3ECC" w:rsidR="00AA489A">
        <w:rPr>
          <w:sz w:val="22"/>
          <w:szCs w:val="22"/>
        </w:rPr>
        <w:t>s</w:t>
      </w:r>
      <w:r w:rsidRPr="00DA3ECC">
        <w:rPr>
          <w:sz w:val="22"/>
          <w:szCs w:val="22"/>
        </w:rPr>
        <w:t xml:space="preserve"> the information collected under this information collection request to conduct various activities in the </w:t>
      </w:r>
      <w:r w:rsidRPr="00DA3ECC" w:rsidR="00B83751">
        <w:rPr>
          <w:sz w:val="22"/>
          <w:szCs w:val="22"/>
        </w:rPr>
        <w:t xml:space="preserve">CWA section </w:t>
      </w:r>
      <w:r w:rsidRPr="00DA3ECC">
        <w:rPr>
          <w:sz w:val="22"/>
          <w:szCs w:val="22"/>
        </w:rPr>
        <w:t xml:space="preserve">301(h) program.  The six collection activities covered by this ICR are listed in Table 3 along with a description of the respondents and the frequency of the collection.  </w:t>
      </w:r>
    </w:p>
    <w:p w:rsidRPr="00DA3ECC" w:rsidR="00B2578C" w:rsidP="00D177C6" w:rsidRDefault="00B2578C" w14:paraId="6537F2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DA3ECC" w:rsidR="00D177C6" w:rsidP="000D7DA5" w:rsidRDefault="00D177C6" w14:paraId="078A806C" w14:textId="77777777">
      <w:pPr>
        <w:pStyle w:val="Heading1"/>
        <w:rPr>
          <w:rFonts w:ascii="Times New Roman" w:hAnsi="Times New Roman" w:cs="Times New Roman"/>
          <w:sz w:val="22"/>
          <w:szCs w:val="22"/>
        </w:rPr>
      </w:pPr>
      <w:bookmarkStart w:name="_Toc228870464" w:id="9"/>
      <w:r w:rsidRPr="00DA3ECC">
        <w:rPr>
          <w:rFonts w:ascii="Times New Roman" w:hAnsi="Times New Roman" w:cs="Times New Roman"/>
          <w:sz w:val="22"/>
          <w:szCs w:val="22"/>
        </w:rPr>
        <w:t>3. Non</w:t>
      </w:r>
      <w:r w:rsidRPr="00DA3ECC" w:rsidR="003F2823">
        <w:rPr>
          <w:rFonts w:ascii="Times New Roman" w:hAnsi="Times New Roman" w:cs="Times New Roman"/>
          <w:sz w:val="22"/>
          <w:szCs w:val="22"/>
        </w:rPr>
        <w:t>-</w:t>
      </w:r>
      <w:r w:rsidRPr="00DA3ECC">
        <w:rPr>
          <w:rFonts w:ascii="Times New Roman" w:hAnsi="Times New Roman" w:cs="Times New Roman"/>
          <w:sz w:val="22"/>
          <w:szCs w:val="22"/>
        </w:rPr>
        <w:t>duplication, Consultations, and Other Collection Criteria</w:t>
      </w:r>
      <w:bookmarkEnd w:id="9"/>
    </w:p>
    <w:p w:rsidRPr="00DA3ECC" w:rsidR="00D177C6" w:rsidP="009B60BA" w:rsidRDefault="00D177C6" w14:paraId="068AA91F" w14:textId="77777777">
      <w:pPr>
        <w:pStyle w:val="Heading2"/>
        <w:rPr>
          <w:rFonts w:ascii="Times New Roman" w:hAnsi="Times New Roman" w:cs="Times New Roman"/>
          <w:b w:val="0"/>
          <w:sz w:val="22"/>
          <w:szCs w:val="22"/>
        </w:rPr>
      </w:pPr>
      <w:r w:rsidRPr="00DA3ECC">
        <w:rPr>
          <w:rFonts w:ascii="Times New Roman" w:hAnsi="Times New Roman" w:cs="Times New Roman"/>
          <w:b w:val="0"/>
          <w:sz w:val="22"/>
          <w:szCs w:val="22"/>
        </w:rPr>
        <w:tab/>
      </w:r>
      <w:bookmarkStart w:name="_Toc228870465" w:id="10"/>
      <w:bookmarkStart w:name="_Hlk60072025" w:id="11"/>
      <w:r w:rsidRPr="00DA3ECC">
        <w:rPr>
          <w:rFonts w:ascii="Times New Roman" w:hAnsi="Times New Roman" w:cs="Times New Roman"/>
          <w:b w:val="0"/>
          <w:sz w:val="22"/>
          <w:szCs w:val="22"/>
        </w:rPr>
        <w:t>3(a) Non</w:t>
      </w:r>
      <w:r w:rsidRPr="00DA3ECC" w:rsidR="003F2823">
        <w:rPr>
          <w:rFonts w:ascii="Times New Roman" w:hAnsi="Times New Roman" w:cs="Times New Roman"/>
          <w:b w:val="0"/>
          <w:sz w:val="22"/>
          <w:szCs w:val="22"/>
        </w:rPr>
        <w:t>-</w:t>
      </w:r>
      <w:r w:rsidRPr="00DA3ECC">
        <w:rPr>
          <w:rFonts w:ascii="Times New Roman" w:hAnsi="Times New Roman" w:cs="Times New Roman"/>
          <w:b w:val="0"/>
          <w:sz w:val="22"/>
          <w:szCs w:val="22"/>
        </w:rPr>
        <w:t>duplication</w:t>
      </w:r>
      <w:bookmarkEnd w:id="10"/>
    </w:p>
    <w:p w:rsidRPr="00DA3ECC" w:rsidR="00B72F22" w:rsidP="00B72F22" w:rsidRDefault="00B72F22" w14:paraId="6DFB9E20" w14:textId="77777777">
      <w:pPr>
        <w:rPr>
          <w:sz w:val="22"/>
          <w:szCs w:val="22"/>
        </w:rPr>
      </w:pPr>
    </w:p>
    <w:p w:rsidRPr="00DA3ECC" w:rsidR="00B72F22" w:rsidP="3BB1D960" w:rsidRDefault="37BBD230" w14:paraId="421EFD47" w14:textId="52C66A80">
      <w:pPr>
        <w:tabs>
          <w:tab w:val="left" w:pos="720"/>
          <w:tab w:val="left" w:pos="1080"/>
          <w:tab w:val="left" w:pos="2160"/>
        </w:tabs>
        <w:ind w:firstLine="720"/>
        <w:rPr>
          <w:sz w:val="22"/>
          <w:szCs w:val="22"/>
        </w:rPr>
      </w:pPr>
      <w:r w:rsidRPr="00DA3ECC">
        <w:rPr>
          <w:sz w:val="22"/>
          <w:szCs w:val="22"/>
        </w:rPr>
        <w:t>CWA s</w:t>
      </w:r>
      <w:r w:rsidRPr="00DA3ECC" w:rsidR="00B72F22">
        <w:rPr>
          <w:sz w:val="22"/>
          <w:szCs w:val="22"/>
        </w:rPr>
        <w:t xml:space="preserve">ection 301(h) requires a case-by-case demonstration of compliance with </w:t>
      </w:r>
      <w:r w:rsidRPr="00DA3ECC" w:rsidR="42BB6582">
        <w:rPr>
          <w:sz w:val="22"/>
          <w:szCs w:val="22"/>
        </w:rPr>
        <w:t xml:space="preserve">certain </w:t>
      </w:r>
      <w:r w:rsidRPr="00DA3ECC" w:rsidR="00B72F22">
        <w:rPr>
          <w:sz w:val="22"/>
          <w:szCs w:val="22"/>
        </w:rPr>
        <w:t xml:space="preserve">criteria, thereby minimizing the potential for duplication of information collection.  EPA has taken additional precautions.  </w:t>
      </w:r>
      <w:r w:rsidRPr="00DA3ECC" w:rsidR="00AA489A">
        <w:rPr>
          <w:sz w:val="22"/>
          <w:szCs w:val="22"/>
        </w:rPr>
        <w:t>T</w:t>
      </w:r>
      <w:r w:rsidRPr="00DA3ECC" w:rsidR="00B72F22">
        <w:rPr>
          <w:sz w:val="22"/>
          <w:szCs w:val="22"/>
        </w:rPr>
        <w:t xml:space="preserve">he regulations are designed so that applicants can use available information to the maximum extent.  Also, EPA </w:t>
      </w:r>
      <w:r w:rsidRPr="00DA3ECC" w:rsidR="006A4644">
        <w:rPr>
          <w:sz w:val="22"/>
          <w:szCs w:val="22"/>
        </w:rPr>
        <w:t>coordinates</w:t>
      </w:r>
      <w:r w:rsidRPr="00DA3ECC" w:rsidR="00B72F22">
        <w:rPr>
          <w:sz w:val="22"/>
          <w:szCs w:val="22"/>
        </w:rPr>
        <w:t xml:space="preserve"> information requests among </w:t>
      </w:r>
      <w:r w:rsidRPr="00DA3ECC" w:rsidR="003F2823">
        <w:rPr>
          <w:sz w:val="22"/>
          <w:szCs w:val="22"/>
        </w:rPr>
        <w:t xml:space="preserve">its </w:t>
      </w:r>
      <w:r w:rsidRPr="00DA3ECC" w:rsidR="00B72F22">
        <w:rPr>
          <w:sz w:val="22"/>
          <w:szCs w:val="22"/>
        </w:rPr>
        <w:t xml:space="preserve">related programs.  For example, the Ocean Discharge Criteria, 40 CFR Part 125, Subpart M, promulgated under the authority of CWA section 403(c), presume that section 301(h) permittees comply with the criteria for ocean dischargers (i.e., do not cause unreasonable degradation to the marine environment) for those pollutants to which the </w:t>
      </w:r>
      <w:r w:rsidRPr="00DA3ECC" w:rsidR="00372431">
        <w:rPr>
          <w:sz w:val="22"/>
          <w:szCs w:val="22"/>
        </w:rPr>
        <w:lastRenderedPageBreak/>
        <w:t xml:space="preserve">permit modification </w:t>
      </w:r>
      <w:r w:rsidRPr="00DA3ECC" w:rsidR="00B72F22">
        <w:rPr>
          <w:sz w:val="22"/>
          <w:szCs w:val="22"/>
        </w:rPr>
        <w:t xml:space="preserve">applies.  In addition, </w:t>
      </w:r>
      <w:r w:rsidRPr="00DA3ECC" w:rsidR="218C8F47">
        <w:rPr>
          <w:sz w:val="22"/>
          <w:szCs w:val="22"/>
        </w:rPr>
        <w:t xml:space="preserve">CWA </w:t>
      </w:r>
      <w:r w:rsidRPr="00DA3ECC" w:rsidR="00B72F22">
        <w:rPr>
          <w:sz w:val="22"/>
          <w:szCs w:val="22"/>
        </w:rPr>
        <w:t xml:space="preserve">section 301(h) applicants who are also grantees in EPA’s construction grants program provide information under the construction program regulations (40 CFR Part 35), rather than under the </w:t>
      </w:r>
      <w:r w:rsidRPr="00DA3ECC" w:rsidR="09217430">
        <w:rPr>
          <w:sz w:val="22"/>
          <w:szCs w:val="22"/>
        </w:rPr>
        <w:t xml:space="preserve">CWA </w:t>
      </w:r>
      <w:r w:rsidRPr="00DA3ECC" w:rsidR="00B83751">
        <w:rPr>
          <w:sz w:val="22"/>
          <w:szCs w:val="22"/>
        </w:rPr>
        <w:t>s</w:t>
      </w:r>
      <w:r w:rsidRPr="00DA3ECC" w:rsidR="00B72F22">
        <w:rPr>
          <w:sz w:val="22"/>
          <w:szCs w:val="22"/>
        </w:rPr>
        <w:t>ection 301(h) regulations.</w:t>
      </w:r>
    </w:p>
    <w:p w:rsidRPr="00DA3ECC" w:rsidR="00B72F22" w:rsidP="00B72F22" w:rsidRDefault="00B72F22" w14:paraId="70DF9E56" w14:textId="77777777">
      <w:pPr>
        <w:tabs>
          <w:tab w:val="left" w:pos="-1080"/>
          <w:tab w:val="left" w:pos="-720"/>
          <w:tab w:val="left" w:pos="0"/>
          <w:tab w:val="left" w:pos="720"/>
          <w:tab w:val="left" w:pos="1080"/>
          <w:tab w:val="left" w:pos="2160"/>
        </w:tabs>
        <w:ind w:firstLine="720"/>
        <w:rPr>
          <w:sz w:val="22"/>
          <w:szCs w:val="22"/>
        </w:rPr>
      </w:pPr>
    </w:p>
    <w:p w:rsidRPr="00DA3ECC" w:rsidR="002773F8" w:rsidP="3BB1D960" w:rsidRDefault="78E0445E" w14:paraId="19A9B443" w14:textId="525D70DD">
      <w:pPr>
        <w:tabs>
          <w:tab w:val="left" w:pos="720"/>
          <w:tab w:val="left" w:pos="1080"/>
          <w:tab w:val="left" w:pos="2160"/>
        </w:tabs>
        <w:ind w:firstLine="720"/>
        <w:rPr>
          <w:sz w:val="22"/>
          <w:szCs w:val="22"/>
        </w:rPr>
      </w:pPr>
      <w:bookmarkStart w:name="_Hlk60072111" w:id="12"/>
      <w:r w:rsidRPr="00DA3ECC">
        <w:rPr>
          <w:sz w:val="22"/>
          <w:szCs w:val="22"/>
        </w:rPr>
        <w:t>Moreover</w:t>
      </w:r>
      <w:r w:rsidRPr="00DA3ECC" w:rsidR="00B72F22">
        <w:rPr>
          <w:sz w:val="22"/>
          <w:szCs w:val="22"/>
        </w:rPr>
        <w:t xml:space="preserve">, </w:t>
      </w:r>
      <w:r w:rsidRPr="00DA3ECC" w:rsidR="00B25D00">
        <w:rPr>
          <w:sz w:val="22"/>
          <w:szCs w:val="22"/>
        </w:rPr>
        <w:t>the state</w:t>
      </w:r>
      <w:r w:rsidRPr="00DA3ECC" w:rsidR="00B83751">
        <w:rPr>
          <w:sz w:val="22"/>
          <w:szCs w:val="22"/>
        </w:rPr>
        <w:t>’s</w:t>
      </w:r>
      <w:r w:rsidRPr="00DA3ECC" w:rsidR="073CAC31">
        <w:rPr>
          <w:sz w:val="22"/>
          <w:szCs w:val="22"/>
        </w:rPr>
        <w:t xml:space="preserve"> CWA</w:t>
      </w:r>
      <w:r w:rsidRPr="00DA3ECC" w:rsidR="00B83751">
        <w:rPr>
          <w:sz w:val="22"/>
          <w:szCs w:val="22"/>
        </w:rPr>
        <w:t xml:space="preserve"> section 301(h)</w:t>
      </w:r>
      <w:r w:rsidRPr="00DA3ECC" w:rsidR="00B25D00">
        <w:rPr>
          <w:sz w:val="22"/>
          <w:szCs w:val="22"/>
        </w:rPr>
        <w:t xml:space="preserve"> </w:t>
      </w:r>
      <w:r w:rsidRPr="00DA3ECC" w:rsidR="00B72F22">
        <w:rPr>
          <w:sz w:val="22"/>
          <w:szCs w:val="22"/>
        </w:rPr>
        <w:t xml:space="preserve">determination </w:t>
      </w:r>
      <w:r w:rsidRPr="00DA3ECC" w:rsidR="00B25D00">
        <w:rPr>
          <w:sz w:val="22"/>
          <w:szCs w:val="22"/>
        </w:rPr>
        <w:t xml:space="preserve">decision is </w:t>
      </w:r>
      <w:r w:rsidRPr="00DA3ECC" w:rsidR="0044538E">
        <w:rPr>
          <w:sz w:val="22"/>
          <w:szCs w:val="22"/>
        </w:rPr>
        <w:t>based on</w:t>
      </w:r>
      <w:r w:rsidRPr="00DA3ECC" w:rsidR="00B25D00">
        <w:rPr>
          <w:sz w:val="22"/>
          <w:szCs w:val="22"/>
        </w:rPr>
        <w:t xml:space="preserve"> case</w:t>
      </w:r>
      <w:r w:rsidRPr="00DA3ECC" w:rsidR="0044538E">
        <w:rPr>
          <w:sz w:val="22"/>
          <w:szCs w:val="22"/>
        </w:rPr>
        <w:t>-</w:t>
      </w:r>
      <w:r w:rsidRPr="00DA3ECC" w:rsidR="00B25D00">
        <w:rPr>
          <w:sz w:val="22"/>
          <w:szCs w:val="22"/>
        </w:rPr>
        <w:t xml:space="preserve">by-case </w:t>
      </w:r>
      <w:r w:rsidRPr="00DA3ECC" w:rsidR="0044538E">
        <w:rPr>
          <w:sz w:val="22"/>
          <w:szCs w:val="22"/>
        </w:rPr>
        <w:t>information</w:t>
      </w:r>
      <w:r w:rsidRPr="00DA3ECC" w:rsidR="00B25D00">
        <w:rPr>
          <w:sz w:val="22"/>
          <w:szCs w:val="22"/>
        </w:rPr>
        <w:t xml:space="preserve"> </w:t>
      </w:r>
      <w:r w:rsidRPr="00DA3ECC" w:rsidR="00B83751">
        <w:rPr>
          <w:sz w:val="22"/>
          <w:szCs w:val="22"/>
        </w:rPr>
        <w:t xml:space="preserve">that the state </w:t>
      </w:r>
      <w:r w:rsidRPr="00DA3ECC" w:rsidR="00B25D00">
        <w:rPr>
          <w:sz w:val="22"/>
          <w:szCs w:val="22"/>
        </w:rPr>
        <w:t>consider</w:t>
      </w:r>
      <w:r w:rsidRPr="00DA3ECC" w:rsidR="00B83751">
        <w:rPr>
          <w:sz w:val="22"/>
          <w:szCs w:val="22"/>
        </w:rPr>
        <w:t>s regarding</w:t>
      </w:r>
      <w:r w:rsidRPr="00DA3ECC" w:rsidR="00B25D00">
        <w:rPr>
          <w:sz w:val="22"/>
          <w:szCs w:val="22"/>
        </w:rPr>
        <w:t xml:space="preserve"> the </w:t>
      </w:r>
      <w:proofErr w:type="gramStart"/>
      <w:r w:rsidRPr="00DA3ECC" w:rsidR="00B25D00">
        <w:rPr>
          <w:sz w:val="22"/>
          <w:szCs w:val="22"/>
        </w:rPr>
        <w:t>particular site</w:t>
      </w:r>
      <w:proofErr w:type="gramEnd"/>
      <w:r w:rsidRPr="00DA3ECC" w:rsidR="00B25D00">
        <w:rPr>
          <w:sz w:val="22"/>
          <w:szCs w:val="22"/>
        </w:rPr>
        <w:t xml:space="preserve">- and discharge-specific circumstances of </w:t>
      </w:r>
      <w:r w:rsidRPr="00DA3ECC" w:rsidR="00BB6357">
        <w:rPr>
          <w:sz w:val="22"/>
          <w:szCs w:val="22"/>
        </w:rPr>
        <w:t>each application</w:t>
      </w:r>
      <w:r w:rsidRPr="00DA3ECC" w:rsidR="00B25D00">
        <w:rPr>
          <w:sz w:val="22"/>
          <w:szCs w:val="22"/>
        </w:rPr>
        <w:t xml:space="preserve"> and draft permit. </w:t>
      </w:r>
      <w:r w:rsidRPr="00DA3ECC" w:rsidR="0044538E">
        <w:rPr>
          <w:sz w:val="22"/>
          <w:szCs w:val="22"/>
        </w:rPr>
        <w:t xml:space="preserve">EPA requests this information </w:t>
      </w:r>
      <w:r w:rsidRPr="00DA3ECC" w:rsidR="00B72F22">
        <w:rPr>
          <w:sz w:val="22"/>
          <w:szCs w:val="22"/>
        </w:rPr>
        <w:t xml:space="preserve">from the </w:t>
      </w:r>
      <w:r w:rsidRPr="00DA3ECC" w:rsidR="00D122E8">
        <w:rPr>
          <w:sz w:val="22"/>
          <w:szCs w:val="22"/>
        </w:rPr>
        <w:t>state</w:t>
      </w:r>
      <w:r w:rsidRPr="00DA3ECC" w:rsidR="00B72F22">
        <w:rPr>
          <w:sz w:val="22"/>
          <w:szCs w:val="22"/>
        </w:rPr>
        <w:t xml:space="preserve"> because </w:t>
      </w:r>
      <w:r w:rsidRPr="00DA3ECC" w:rsidR="00B83751">
        <w:rPr>
          <w:sz w:val="22"/>
          <w:szCs w:val="22"/>
        </w:rPr>
        <w:t xml:space="preserve">the state </w:t>
      </w:r>
      <w:r w:rsidRPr="00DA3ECC" w:rsidR="00B72F22">
        <w:rPr>
          <w:sz w:val="22"/>
          <w:szCs w:val="22"/>
        </w:rPr>
        <w:t xml:space="preserve">is the best </w:t>
      </w:r>
      <w:r w:rsidRPr="00DA3ECC" w:rsidR="00B83751">
        <w:rPr>
          <w:sz w:val="22"/>
          <w:szCs w:val="22"/>
        </w:rPr>
        <w:t>(</w:t>
      </w:r>
      <w:r w:rsidRPr="00DA3ECC" w:rsidR="00B72F22">
        <w:rPr>
          <w:sz w:val="22"/>
          <w:szCs w:val="22"/>
        </w:rPr>
        <w:t>and only source</w:t>
      </w:r>
      <w:r w:rsidRPr="00DA3ECC" w:rsidR="00B83751">
        <w:rPr>
          <w:sz w:val="22"/>
          <w:szCs w:val="22"/>
        </w:rPr>
        <w:t>)</w:t>
      </w:r>
      <w:r w:rsidRPr="00DA3ECC" w:rsidR="00B72F22">
        <w:rPr>
          <w:sz w:val="22"/>
          <w:szCs w:val="22"/>
        </w:rPr>
        <w:t xml:space="preserve"> of such information.  </w:t>
      </w:r>
      <w:r w:rsidRPr="00DA3ECC" w:rsidR="00B83751">
        <w:rPr>
          <w:sz w:val="22"/>
          <w:szCs w:val="22"/>
        </w:rPr>
        <w:t xml:space="preserve">Neither EPA nor any other </w:t>
      </w:r>
      <w:r w:rsidRPr="00DA3ECC" w:rsidR="003F2823">
        <w:rPr>
          <w:sz w:val="22"/>
          <w:szCs w:val="22"/>
        </w:rPr>
        <w:t xml:space="preserve">federal </w:t>
      </w:r>
      <w:r w:rsidRPr="00DA3ECC" w:rsidR="00B83751">
        <w:rPr>
          <w:sz w:val="22"/>
          <w:szCs w:val="22"/>
        </w:rPr>
        <w:t>agency</w:t>
      </w:r>
      <w:r w:rsidRPr="00DA3ECC" w:rsidR="003F2823">
        <w:rPr>
          <w:sz w:val="22"/>
          <w:szCs w:val="22"/>
        </w:rPr>
        <w:t xml:space="preserve"> request</w:t>
      </w:r>
      <w:r w:rsidRPr="00DA3ECC" w:rsidR="00B83751">
        <w:rPr>
          <w:sz w:val="22"/>
          <w:szCs w:val="22"/>
        </w:rPr>
        <w:t>s</w:t>
      </w:r>
      <w:r w:rsidRPr="00DA3ECC" w:rsidR="003F2823">
        <w:rPr>
          <w:sz w:val="22"/>
          <w:szCs w:val="22"/>
        </w:rPr>
        <w:t xml:space="preserve"> this type of information</w:t>
      </w:r>
      <w:r w:rsidRPr="00DA3ECC" w:rsidR="00B72F22">
        <w:rPr>
          <w:sz w:val="22"/>
          <w:szCs w:val="22"/>
        </w:rPr>
        <w:t xml:space="preserve"> because it relates specifically to the </w:t>
      </w:r>
      <w:r w:rsidRPr="00DA3ECC" w:rsidR="0DA9455A">
        <w:rPr>
          <w:sz w:val="22"/>
          <w:szCs w:val="22"/>
        </w:rPr>
        <w:t xml:space="preserve">CWA </w:t>
      </w:r>
      <w:r w:rsidRPr="00DA3ECC" w:rsidR="00B83751">
        <w:rPr>
          <w:sz w:val="22"/>
          <w:szCs w:val="22"/>
        </w:rPr>
        <w:t xml:space="preserve">section </w:t>
      </w:r>
      <w:r w:rsidRPr="00DA3ECC" w:rsidR="00B72F22">
        <w:rPr>
          <w:sz w:val="22"/>
          <w:szCs w:val="22"/>
        </w:rPr>
        <w:t>301(h) program.  The office preparing the ICR, the Office of Wetlands, Oceans and Watersheds (OWOW), is the EPA office coordinating the</w:t>
      </w:r>
      <w:r w:rsidRPr="00DA3ECC" w:rsidR="7C27E8EC">
        <w:rPr>
          <w:sz w:val="22"/>
          <w:szCs w:val="22"/>
        </w:rPr>
        <w:t xml:space="preserve"> CWA</w:t>
      </w:r>
      <w:r w:rsidRPr="00DA3ECC" w:rsidR="00B72F22">
        <w:rPr>
          <w:sz w:val="22"/>
          <w:szCs w:val="22"/>
        </w:rPr>
        <w:t xml:space="preserve"> </w:t>
      </w:r>
      <w:r w:rsidRPr="00DA3ECC" w:rsidR="00B83751">
        <w:rPr>
          <w:sz w:val="22"/>
          <w:szCs w:val="22"/>
        </w:rPr>
        <w:t xml:space="preserve">section </w:t>
      </w:r>
      <w:r w:rsidRPr="00DA3ECC" w:rsidR="00B72F22">
        <w:rPr>
          <w:sz w:val="22"/>
          <w:szCs w:val="22"/>
        </w:rPr>
        <w:t>301(h) program.</w:t>
      </w:r>
      <w:bookmarkEnd w:id="12"/>
    </w:p>
    <w:bookmarkEnd w:id="11"/>
    <w:p w:rsidRPr="00DA3ECC" w:rsidR="002773F8" w:rsidP="002773F8" w:rsidRDefault="002773F8" w14:paraId="44E871BC" w14:textId="77777777">
      <w:pPr>
        <w:tabs>
          <w:tab w:val="left" w:pos="-1080"/>
          <w:tab w:val="left" w:pos="-720"/>
          <w:tab w:val="left" w:pos="0"/>
          <w:tab w:val="left" w:pos="720"/>
          <w:tab w:val="left" w:pos="1080"/>
          <w:tab w:val="left" w:pos="2160"/>
        </w:tabs>
        <w:ind w:firstLine="720"/>
        <w:rPr>
          <w:sz w:val="22"/>
          <w:szCs w:val="22"/>
        </w:rPr>
      </w:pPr>
    </w:p>
    <w:p w:rsidRPr="00DA3ECC" w:rsidR="00B72F22" w:rsidP="3BB1D960" w:rsidRDefault="00B72F22" w14:paraId="061C7F2E" w14:textId="15C1BE1E">
      <w:pPr>
        <w:tabs>
          <w:tab w:val="left" w:pos="720"/>
          <w:tab w:val="left" w:pos="1080"/>
          <w:tab w:val="left" w:pos="2160"/>
        </w:tabs>
        <w:ind w:firstLine="720"/>
        <w:rPr>
          <w:sz w:val="22"/>
          <w:szCs w:val="22"/>
        </w:rPr>
      </w:pPr>
      <w:r w:rsidRPr="00DA3ECC">
        <w:rPr>
          <w:sz w:val="22"/>
          <w:szCs w:val="22"/>
        </w:rPr>
        <w:t xml:space="preserve">The criteria and legislative history of </w:t>
      </w:r>
      <w:r w:rsidRPr="00DA3ECC" w:rsidR="06B1ACC4">
        <w:rPr>
          <w:sz w:val="22"/>
          <w:szCs w:val="22"/>
        </w:rPr>
        <w:t xml:space="preserve">CWA </w:t>
      </w:r>
      <w:r w:rsidRPr="00DA3ECC">
        <w:rPr>
          <w:sz w:val="22"/>
          <w:szCs w:val="22"/>
        </w:rPr>
        <w:t xml:space="preserve">section 301(h) indicate that applications must be based on site-specific information regarding the treatment system discharge characteristics, receiving water quality and biological habitats, beneficial uses, oceanographic characteristics, pretreatment program and standards, and impacts of the modified discharges on water quality, biota, and beneficial uses.  EPA has </w:t>
      </w:r>
      <w:r w:rsidRPr="00DA3ECC" w:rsidR="003F2823">
        <w:rPr>
          <w:sz w:val="22"/>
          <w:szCs w:val="22"/>
        </w:rPr>
        <w:t xml:space="preserve">carefully </w:t>
      </w:r>
      <w:r w:rsidRPr="00DA3ECC">
        <w:rPr>
          <w:sz w:val="22"/>
          <w:szCs w:val="22"/>
        </w:rPr>
        <w:t>considered the possible availability of information collected for other purposes (e.g., water quality management planning, permitting, pretreatment enforcement</w:t>
      </w:r>
      <w:r w:rsidRPr="00DA3ECC" w:rsidR="00934B3D">
        <w:rPr>
          <w:sz w:val="22"/>
          <w:szCs w:val="22"/>
        </w:rPr>
        <w:t>,</w:t>
      </w:r>
      <w:r w:rsidRPr="00DA3ECC">
        <w:rPr>
          <w:sz w:val="22"/>
          <w:szCs w:val="22"/>
        </w:rPr>
        <w:t xml:space="preserve"> and research).  However, none of these other sources, individually, is sufficient to enable EPA to determine compliance with</w:t>
      </w:r>
      <w:r w:rsidRPr="00DA3ECC" w:rsidR="60B2BD4C">
        <w:rPr>
          <w:sz w:val="22"/>
          <w:szCs w:val="22"/>
        </w:rPr>
        <w:t xml:space="preserve"> CWA</w:t>
      </w:r>
      <w:r w:rsidRPr="00DA3ECC">
        <w:rPr>
          <w:sz w:val="22"/>
          <w:szCs w:val="22"/>
        </w:rPr>
        <w:t xml:space="preserve"> section 301(h) criteria for permit </w:t>
      </w:r>
      <w:r w:rsidRPr="00DA3ECC" w:rsidR="00934B3D">
        <w:rPr>
          <w:sz w:val="22"/>
          <w:szCs w:val="22"/>
        </w:rPr>
        <w:t xml:space="preserve">application </w:t>
      </w:r>
      <w:r w:rsidRPr="00DA3ECC">
        <w:rPr>
          <w:sz w:val="22"/>
          <w:szCs w:val="22"/>
        </w:rPr>
        <w:t xml:space="preserve">reissuance, and revised applications.  Collectively, these sources may be </w:t>
      </w:r>
      <w:r w:rsidRPr="00DA3ECC" w:rsidR="00172288">
        <w:rPr>
          <w:sz w:val="22"/>
          <w:szCs w:val="22"/>
        </w:rPr>
        <w:t>enough</w:t>
      </w:r>
      <w:r w:rsidRPr="00DA3ECC">
        <w:rPr>
          <w:sz w:val="22"/>
          <w:szCs w:val="22"/>
        </w:rPr>
        <w:t xml:space="preserve"> for many POTWs preparing reapplications when organized in response to the application questionnaire.  In fact, EPA believes most small applicants </w:t>
      </w:r>
      <w:r w:rsidRPr="00DA3ECC" w:rsidR="00934B3D">
        <w:rPr>
          <w:sz w:val="22"/>
          <w:szCs w:val="22"/>
        </w:rPr>
        <w:t>can</w:t>
      </w:r>
      <w:r w:rsidRPr="00DA3ECC">
        <w:rPr>
          <w:sz w:val="22"/>
          <w:szCs w:val="22"/>
        </w:rPr>
        <w:t xml:space="preserve"> complete the application questionnaire using information from a variety of existing sources.  Still, it is expected that some small applicants and most large applicants will need to collect more data to demonstrate compliance with certain statutory criteria for reapplications and revised applications.</w:t>
      </w:r>
    </w:p>
    <w:p w:rsidRPr="00DA3ECC" w:rsidR="00B72F22" w:rsidP="00B72F22" w:rsidRDefault="00B72F22" w14:paraId="144A5D23" w14:textId="77777777">
      <w:pPr>
        <w:tabs>
          <w:tab w:val="left" w:pos="-1080"/>
          <w:tab w:val="left" w:pos="-720"/>
          <w:tab w:val="left" w:pos="0"/>
          <w:tab w:val="left" w:pos="720"/>
          <w:tab w:val="left" w:pos="1080"/>
          <w:tab w:val="left" w:pos="2160"/>
        </w:tabs>
        <w:rPr>
          <w:sz w:val="22"/>
          <w:szCs w:val="22"/>
        </w:rPr>
      </w:pPr>
    </w:p>
    <w:p w:rsidRPr="00DA3ECC" w:rsidR="00B72F22" w:rsidP="00B72F22" w:rsidRDefault="00B72F22" w14:paraId="1C2F1473" w14:textId="77777777">
      <w:pPr>
        <w:tabs>
          <w:tab w:val="left" w:pos="-1080"/>
          <w:tab w:val="left" w:pos="-720"/>
          <w:tab w:val="left" w:pos="0"/>
          <w:tab w:val="left" w:pos="720"/>
          <w:tab w:val="left" w:pos="1080"/>
          <w:tab w:val="left" w:pos="2160"/>
        </w:tabs>
        <w:ind w:firstLine="720"/>
        <w:rPr>
          <w:sz w:val="22"/>
          <w:szCs w:val="22"/>
        </w:rPr>
      </w:pPr>
      <w:r w:rsidRPr="00DA3ECC">
        <w:rPr>
          <w:sz w:val="22"/>
          <w:szCs w:val="22"/>
        </w:rPr>
        <w:t>In such cases, the regulations encourage applicants to submit plans of study to EPA for consultation before collecting additional field data.  EPA has also developed an extensive, comprehensive set of technical monitoring guidance to aid POTWs in the efficient planning, design</w:t>
      </w:r>
      <w:r w:rsidRPr="00DA3ECC" w:rsidR="006A4644">
        <w:rPr>
          <w:sz w:val="22"/>
          <w:szCs w:val="22"/>
        </w:rPr>
        <w:t>,</w:t>
      </w:r>
      <w:r w:rsidRPr="00DA3ECC">
        <w:rPr>
          <w:sz w:val="22"/>
          <w:szCs w:val="22"/>
        </w:rPr>
        <w:t xml:space="preserve"> and conduct of field data collection.  This kind of structured communication ensures that available information is used to the maximum extent and additional data needs, if any, are provided in a cost-effective and timely way.  The project plan approach is intended to ensure that an applicant’s limited time and resources will be used only for additional data collection essential for </w:t>
      </w:r>
      <w:proofErr w:type="gramStart"/>
      <w:r w:rsidRPr="00DA3ECC">
        <w:rPr>
          <w:sz w:val="22"/>
          <w:szCs w:val="22"/>
        </w:rPr>
        <w:t>making a decision</w:t>
      </w:r>
      <w:proofErr w:type="gramEnd"/>
      <w:r w:rsidRPr="00DA3ECC">
        <w:rPr>
          <w:sz w:val="22"/>
          <w:szCs w:val="22"/>
        </w:rPr>
        <w:t xml:space="preserve"> on its application revision and permit reissuance applications.</w:t>
      </w:r>
    </w:p>
    <w:p w:rsidRPr="00DA3ECC" w:rsidR="00B72F22" w:rsidP="00B72F22" w:rsidRDefault="00B72F22" w14:paraId="738610EB" w14:textId="77777777">
      <w:pPr>
        <w:tabs>
          <w:tab w:val="left" w:pos="-1080"/>
          <w:tab w:val="left" w:pos="-720"/>
          <w:tab w:val="left" w:pos="0"/>
          <w:tab w:val="left" w:pos="720"/>
          <w:tab w:val="left" w:pos="1080"/>
          <w:tab w:val="left" w:pos="2160"/>
        </w:tabs>
        <w:rPr>
          <w:sz w:val="22"/>
          <w:szCs w:val="22"/>
        </w:rPr>
      </w:pPr>
    </w:p>
    <w:p w:rsidRPr="00DA3ECC" w:rsidR="00D177C6" w:rsidP="008F7DF6" w:rsidRDefault="00D177C6" w14:paraId="7B98ED0A" w14:textId="77777777">
      <w:pPr>
        <w:pStyle w:val="Heading2"/>
        <w:jc w:val="both"/>
        <w:rPr>
          <w:rFonts w:ascii="Times New Roman" w:hAnsi="Times New Roman" w:cs="Times New Roman"/>
          <w:b w:val="0"/>
          <w:sz w:val="22"/>
          <w:szCs w:val="22"/>
        </w:rPr>
      </w:pPr>
      <w:r w:rsidRPr="00DA3ECC">
        <w:rPr>
          <w:rFonts w:ascii="Times New Roman" w:hAnsi="Times New Roman" w:cs="Times New Roman"/>
          <w:b w:val="0"/>
          <w:sz w:val="22"/>
          <w:szCs w:val="22"/>
        </w:rPr>
        <w:tab/>
      </w:r>
      <w:bookmarkStart w:name="_Toc228870466" w:id="13"/>
      <w:r w:rsidRPr="00DA3ECC">
        <w:rPr>
          <w:rFonts w:ascii="Times New Roman" w:hAnsi="Times New Roman" w:cs="Times New Roman"/>
          <w:b w:val="0"/>
          <w:sz w:val="22"/>
          <w:szCs w:val="22"/>
        </w:rPr>
        <w:t>3(b) Public Notice Required Prior to ICR submission to OMB</w:t>
      </w:r>
      <w:bookmarkEnd w:id="13"/>
    </w:p>
    <w:p w:rsidRPr="00DA3ECC" w:rsidR="00137D19" w:rsidP="002D5E52" w:rsidRDefault="00137D19" w14:paraId="7A46B3E2" w14:textId="77777777">
      <w:pPr>
        <w:ind w:firstLine="720"/>
        <w:rPr>
          <w:sz w:val="22"/>
          <w:szCs w:val="22"/>
        </w:rPr>
      </w:pPr>
    </w:p>
    <w:p w:rsidRPr="00DA3ECC" w:rsidR="00263BA4" w:rsidP="002D5E52" w:rsidRDefault="009E28DF" w14:paraId="192CEC51" w14:textId="44A73D65">
      <w:pPr>
        <w:ind w:firstLine="720"/>
        <w:rPr>
          <w:sz w:val="22"/>
          <w:szCs w:val="22"/>
        </w:rPr>
      </w:pPr>
      <w:r w:rsidRPr="00DA3ECC">
        <w:rPr>
          <w:sz w:val="22"/>
          <w:szCs w:val="22"/>
        </w:rPr>
        <w:t xml:space="preserve">In compliance with the Paperwork Reduction Act (44 U.S.C. 3501 et seq.), </w:t>
      </w:r>
      <w:r w:rsidRPr="00DA3ECC" w:rsidR="002773F8">
        <w:rPr>
          <w:sz w:val="22"/>
          <w:szCs w:val="22"/>
        </w:rPr>
        <w:t xml:space="preserve">EPA requested comment from the public </w:t>
      </w:r>
      <w:r w:rsidRPr="00DA3ECC">
        <w:rPr>
          <w:sz w:val="22"/>
          <w:szCs w:val="22"/>
        </w:rPr>
        <w:t xml:space="preserve">on this ICR </w:t>
      </w:r>
      <w:r w:rsidRPr="00DA3ECC" w:rsidR="002773F8">
        <w:rPr>
          <w:sz w:val="22"/>
          <w:szCs w:val="22"/>
        </w:rPr>
        <w:t xml:space="preserve">through </w:t>
      </w:r>
      <w:r w:rsidRPr="00DA3ECC">
        <w:rPr>
          <w:sz w:val="22"/>
          <w:szCs w:val="22"/>
        </w:rPr>
        <w:t xml:space="preserve">a </w:t>
      </w:r>
      <w:r w:rsidRPr="00DA3ECC" w:rsidR="002773F8">
        <w:rPr>
          <w:i/>
          <w:sz w:val="22"/>
          <w:szCs w:val="22"/>
        </w:rPr>
        <w:t>Federal Register</w:t>
      </w:r>
      <w:r w:rsidRPr="00DA3ECC" w:rsidR="002773F8">
        <w:rPr>
          <w:sz w:val="22"/>
          <w:szCs w:val="22"/>
        </w:rPr>
        <w:t xml:space="preserve"> notice </w:t>
      </w:r>
      <w:r w:rsidRPr="00DA3ECC">
        <w:rPr>
          <w:sz w:val="22"/>
          <w:szCs w:val="22"/>
        </w:rPr>
        <w:t xml:space="preserve">published on </w:t>
      </w:r>
      <w:r w:rsidRPr="00DA3ECC" w:rsidR="006D3EDA">
        <w:rPr>
          <w:sz w:val="22"/>
          <w:szCs w:val="22"/>
        </w:rPr>
        <w:t>August 10, 2020</w:t>
      </w:r>
      <w:r w:rsidRPr="00DA3ECC" w:rsidR="00174465">
        <w:rPr>
          <w:sz w:val="22"/>
          <w:szCs w:val="22"/>
        </w:rPr>
        <w:t>, (</w:t>
      </w:r>
      <w:r w:rsidRPr="00DA3ECC" w:rsidR="006D3EDA">
        <w:rPr>
          <w:sz w:val="22"/>
          <w:szCs w:val="22"/>
        </w:rPr>
        <w:t>85 FR 48243</w:t>
      </w:r>
      <w:r w:rsidRPr="00DA3ECC" w:rsidR="00174465">
        <w:rPr>
          <w:bCs/>
          <w:sz w:val="22"/>
          <w:szCs w:val="22"/>
        </w:rPr>
        <w:t>)</w:t>
      </w:r>
      <w:r w:rsidRPr="00DA3ECC">
        <w:rPr>
          <w:sz w:val="22"/>
          <w:szCs w:val="22"/>
        </w:rPr>
        <w:t>.</w:t>
      </w:r>
      <w:r w:rsidRPr="00DA3ECC" w:rsidR="002773F8">
        <w:rPr>
          <w:sz w:val="22"/>
          <w:szCs w:val="22"/>
        </w:rPr>
        <w:t xml:space="preserve"> </w:t>
      </w:r>
      <w:r w:rsidRPr="00DA3ECC" w:rsidR="00291D7E">
        <w:rPr>
          <w:sz w:val="22"/>
          <w:szCs w:val="22"/>
        </w:rPr>
        <w:t xml:space="preserve">The proposed notice sought comments regarding the necessity for EPA to collect information, that the burden estimates for respondents are accurate and whether the burdens may be reduced, among other aspects of the PRA. </w:t>
      </w:r>
      <w:r w:rsidRPr="00DA3ECC">
        <w:rPr>
          <w:sz w:val="22"/>
          <w:szCs w:val="22"/>
        </w:rPr>
        <w:t>EPA received</w:t>
      </w:r>
      <w:r w:rsidRPr="00DA3ECC" w:rsidR="00604438">
        <w:rPr>
          <w:sz w:val="22"/>
          <w:szCs w:val="22"/>
        </w:rPr>
        <w:t xml:space="preserve"> two </w:t>
      </w:r>
      <w:r w:rsidRPr="00DA3ECC" w:rsidR="00A50212">
        <w:rPr>
          <w:sz w:val="22"/>
          <w:szCs w:val="22"/>
        </w:rPr>
        <w:t xml:space="preserve">public </w:t>
      </w:r>
      <w:r w:rsidRPr="00DA3ECC" w:rsidR="00604438">
        <w:rPr>
          <w:sz w:val="22"/>
          <w:szCs w:val="22"/>
        </w:rPr>
        <w:t>comments. One</w:t>
      </w:r>
      <w:r w:rsidRPr="00DA3ECC" w:rsidR="009B3574">
        <w:rPr>
          <w:sz w:val="22"/>
          <w:szCs w:val="22"/>
        </w:rPr>
        <w:t xml:space="preserve"> was submitted </w:t>
      </w:r>
      <w:r w:rsidRPr="00DA3ECC" w:rsidR="00AA51A2">
        <w:rPr>
          <w:sz w:val="22"/>
          <w:szCs w:val="22"/>
        </w:rPr>
        <w:t xml:space="preserve">by an anonymous commenter </w:t>
      </w:r>
      <w:r w:rsidRPr="00DA3ECC" w:rsidR="00604438">
        <w:rPr>
          <w:sz w:val="22"/>
          <w:szCs w:val="22"/>
        </w:rPr>
        <w:t xml:space="preserve">urging the Agency to </w:t>
      </w:r>
      <w:r w:rsidRPr="00DA3ECC" w:rsidR="00263BA4">
        <w:rPr>
          <w:sz w:val="22"/>
          <w:szCs w:val="22"/>
        </w:rPr>
        <w:t xml:space="preserve">stop issuing </w:t>
      </w:r>
      <w:r w:rsidRPr="00DA3ECC" w:rsidR="00372431">
        <w:rPr>
          <w:sz w:val="22"/>
          <w:szCs w:val="22"/>
        </w:rPr>
        <w:t xml:space="preserve">permit modifications </w:t>
      </w:r>
      <w:r w:rsidRPr="00DA3ECC" w:rsidR="00263BA4">
        <w:rPr>
          <w:sz w:val="22"/>
          <w:szCs w:val="22"/>
        </w:rPr>
        <w:t xml:space="preserve">because the commenter contends that these dischargers are violating the law and the </w:t>
      </w:r>
      <w:r w:rsidRPr="00DA3ECC" w:rsidR="00A50212">
        <w:rPr>
          <w:sz w:val="22"/>
          <w:szCs w:val="22"/>
        </w:rPr>
        <w:t>A</w:t>
      </w:r>
      <w:r w:rsidRPr="00DA3ECC" w:rsidR="00263BA4">
        <w:rPr>
          <w:sz w:val="22"/>
          <w:szCs w:val="22"/>
        </w:rPr>
        <w:t xml:space="preserve">gency should be checking the dischargers to see if they are meeting standards. </w:t>
      </w:r>
      <w:r w:rsidRPr="00DA3ECC" w:rsidR="007A2670">
        <w:rPr>
          <w:sz w:val="22"/>
          <w:szCs w:val="22"/>
        </w:rPr>
        <w:t>EPA notes that</w:t>
      </w:r>
      <w:r w:rsidRPr="00DA3ECC" w:rsidR="00934B3D">
        <w:rPr>
          <w:sz w:val="22"/>
          <w:szCs w:val="22"/>
        </w:rPr>
        <w:t xml:space="preserve"> the </w:t>
      </w:r>
      <w:r w:rsidRPr="00DA3ECC" w:rsidR="00AA51A2">
        <w:rPr>
          <w:sz w:val="22"/>
          <w:szCs w:val="22"/>
        </w:rPr>
        <w:t xml:space="preserve">proposed </w:t>
      </w:r>
      <w:r w:rsidRPr="00DA3ECC" w:rsidR="00CE01A8">
        <w:rPr>
          <w:sz w:val="22"/>
          <w:szCs w:val="22"/>
        </w:rPr>
        <w:t>ICR does</w:t>
      </w:r>
      <w:r w:rsidRPr="00DA3ECC" w:rsidR="00A50212">
        <w:rPr>
          <w:sz w:val="22"/>
          <w:szCs w:val="22"/>
        </w:rPr>
        <w:t xml:space="preserve"> not purport to affect the availability of permit modifications under CWA section 301(h)</w:t>
      </w:r>
      <w:r w:rsidRPr="00DA3ECC" w:rsidR="007A2670">
        <w:rPr>
          <w:sz w:val="22"/>
          <w:szCs w:val="22"/>
        </w:rPr>
        <w:t>,</w:t>
      </w:r>
      <w:r w:rsidRPr="00DA3ECC" w:rsidR="00A50212">
        <w:rPr>
          <w:sz w:val="22"/>
          <w:szCs w:val="22"/>
        </w:rPr>
        <w:t xml:space="preserve"> but instead only</w:t>
      </w:r>
      <w:r w:rsidRPr="00DA3ECC" w:rsidR="00AA51A2">
        <w:rPr>
          <w:sz w:val="22"/>
          <w:szCs w:val="22"/>
        </w:rPr>
        <w:t xml:space="preserve"> the information burdens associated with applications for renewal of permits </w:t>
      </w:r>
      <w:r w:rsidRPr="00DA3ECC" w:rsidR="00A50212">
        <w:rPr>
          <w:sz w:val="22"/>
          <w:szCs w:val="22"/>
        </w:rPr>
        <w:t xml:space="preserve">that are authorized under the CWA. </w:t>
      </w:r>
      <w:r w:rsidRPr="00DA3ECC" w:rsidR="00263BA4">
        <w:rPr>
          <w:sz w:val="22"/>
          <w:szCs w:val="22"/>
        </w:rPr>
        <w:t xml:space="preserve">The other </w:t>
      </w:r>
      <w:r w:rsidRPr="00DA3ECC" w:rsidR="00263BA4">
        <w:rPr>
          <w:sz w:val="22"/>
          <w:szCs w:val="22"/>
        </w:rPr>
        <w:lastRenderedPageBreak/>
        <w:t xml:space="preserve">comment </w:t>
      </w:r>
      <w:r w:rsidRPr="00DA3ECC" w:rsidR="004D4FC1">
        <w:rPr>
          <w:sz w:val="22"/>
          <w:szCs w:val="22"/>
        </w:rPr>
        <w:t>support</w:t>
      </w:r>
      <w:r w:rsidRPr="00DA3ECC" w:rsidR="007A2670">
        <w:rPr>
          <w:sz w:val="22"/>
          <w:szCs w:val="22"/>
        </w:rPr>
        <w:t>ed</w:t>
      </w:r>
      <w:r w:rsidRPr="00DA3ECC" w:rsidR="004D4FC1">
        <w:rPr>
          <w:sz w:val="22"/>
          <w:szCs w:val="22"/>
        </w:rPr>
        <w:t xml:space="preserve"> EPA’s requirement</w:t>
      </w:r>
      <w:r w:rsidRPr="00DA3ECC" w:rsidR="00AA51A2">
        <w:rPr>
          <w:sz w:val="22"/>
          <w:szCs w:val="22"/>
        </w:rPr>
        <w:t xml:space="preserve"> </w:t>
      </w:r>
      <w:r w:rsidRPr="00DA3ECC" w:rsidR="004D4FC1">
        <w:rPr>
          <w:sz w:val="22"/>
          <w:szCs w:val="22"/>
        </w:rPr>
        <w:t xml:space="preserve">to collect the information from </w:t>
      </w:r>
      <w:r w:rsidRPr="00DA3ECC" w:rsidR="00D122E8">
        <w:rPr>
          <w:sz w:val="22"/>
          <w:szCs w:val="22"/>
        </w:rPr>
        <w:t>state</w:t>
      </w:r>
      <w:r w:rsidRPr="00DA3ECC" w:rsidR="004D4FC1">
        <w:rPr>
          <w:sz w:val="22"/>
          <w:szCs w:val="22"/>
        </w:rPr>
        <w:t xml:space="preserve"> governments and municipalities and suggest</w:t>
      </w:r>
      <w:r w:rsidRPr="00DA3ECC" w:rsidR="007A2670">
        <w:rPr>
          <w:sz w:val="22"/>
          <w:szCs w:val="22"/>
        </w:rPr>
        <w:t>ed</w:t>
      </w:r>
      <w:r w:rsidRPr="00DA3ECC" w:rsidR="004D4FC1">
        <w:rPr>
          <w:sz w:val="22"/>
          <w:szCs w:val="22"/>
        </w:rPr>
        <w:t xml:space="preserve"> that EPA gather information from additional sources such as local citizens and civic groups.</w:t>
      </w:r>
      <w:r w:rsidRPr="00DA3ECC" w:rsidR="00291D7E">
        <w:rPr>
          <w:sz w:val="22"/>
          <w:szCs w:val="22"/>
        </w:rPr>
        <w:t xml:space="preserve"> </w:t>
      </w:r>
      <w:r w:rsidRPr="00DA3ECC" w:rsidR="00A50212">
        <w:rPr>
          <w:sz w:val="22"/>
          <w:szCs w:val="22"/>
        </w:rPr>
        <w:t xml:space="preserve">EPA </w:t>
      </w:r>
      <w:r w:rsidRPr="00DA3ECC" w:rsidR="007A2670">
        <w:rPr>
          <w:sz w:val="22"/>
          <w:szCs w:val="22"/>
        </w:rPr>
        <w:t xml:space="preserve">notes </w:t>
      </w:r>
      <w:r w:rsidRPr="00DA3ECC" w:rsidR="00A50212">
        <w:rPr>
          <w:sz w:val="22"/>
          <w:szCs w:val="22"/>
        </w:rPr>
        <w:t>that the proposed ICR assesses the information burdens and costs associated with baseline information requirements and that data and information provided by third parties</w:t>
      </w:r>
      <w:r w:rsidRPr="00DA3ECC" w:rsidR="00934B3D">
        <w:rPr>
          <w:sz w:val="22"/>
          <w:szCs w:val="22"/>
        </w:rPr>
        <w:t xml:space="preserve"> are</w:t>
      </w:r>
      <w:r w:rsidRPr="00DA3ECC" w:rsidR="00A50212">
        <w:rPr>
          <w:sz w:val="22"/>
          <w:szCs w:val="22"/>
        </w:rPr>
        <w:t xml:space="preserve"> not required</w:t>
      </w:r>
      <w:r w:rsidRPr="00DA3ECC" w:rsidR="00CE01A8">
        <w:rPr>
          <w:sz w:val="22"/>
          <w:szCs w:val="22"/>
        </w:rPr>
        <w:t>.</w:t>
      </w:r>
      <w:r w:rsidRPr="00DA3ECC" w:rsidR="00A50212">
        <w:rPr>
          <w:sz w:val="22"/>
          <w:szCs w:val="22"/>
        </w:rPr>
        <w:t xml:space="preserve">  EPA has not </w:t>
      </w:r>
      <w:r w:rsidRPr="00DA3ECC" w:rsidR="007A2670">
        <w:rPr>
          <w:sz w:val="22"/>
          <w:szCs w:val="22"/>
        </w:rPr>
        <w:t>requested</w:t>
      </w:r>
      <w:r w:rsidRPr="00DA3ECC" w:rsidR="00A50212">
        <w:rPr>
          <w:sz w:val="22"/>
          <w:szCs w:val="22"/>
        </w:rPr>
        <w:t xml:space="preserve"> </w:t>
      </w:r>
      <w:r w:rsidRPr="00DA3ECC" w:rsidR="00B72A13">
        <w:rPr>
          <w:sz w:val="22"/>
          <w:szCs w:val="22"/>
        </w:rPr>
        <w:t xml:space="preserve">any </w:t>
      </w:r>
      <w:r w:rsidRPr="00DA3ECC" w:rsidR="00A50212">
        <w:rPr>
          <w:sz w:val="22"/>
          <w:szCs w:val="22"/>
        </w:rPr>
        <w:t>voluntary form of third</w:t>
      </w:r>
      <w:r w:rsidRPr="00DA3ECC" w:rsidR="00172288">
        <w:rPr>
          <w:sz w:val="22"/>
          <w:szCs w:val="22"/>
        </w:rPr>
        <w:t>-</w:t>
      </w:r>
      <w:r w:rsidRPr="00DA3ECC" w:rsidR="00A50212">
        <w:rPr>
          <w:sz w:val="22"/>
          <w:szCs w:val="22"/>
        </w:rPr>
        <w:t>party information collection.</w:t>
      </w:r>
    </w:p>
    <w:p w:rsidRPr="00DA3ECC" w:rsidR="003152BC" w:rsidP="002D5E52" w:rsidRDefault="003152BC" w14:paraId="463F29E8" w14:textId="77777777">
      <w:pPr>
        <w:ind w:firstLine="720"/>
        <w:rPr>
          <w:sz w:val="22"/>
          <w:szCs w:val="22"/>
        </w:rPr>
      </w:pPr>
    </w:p>
    <w:p w:rsidRPr="00DA3ECC" w:rsidR="000D7DA5" w:rsidP="3BB1D960" w:rsidRDefault="00AA51A2" w14:paraId="1D08D7D9" w14:textId="7D40818E">
      <w:pPr>
        <w:ind w:firstLine="720"/>
        <w:rPr>
          <w:b/>
          <w:bCs/>
          <w:sz w:val="22"/>
          <w:szCs w:val="22"/>
        </w:rPr>
      </w:pPr>
      <w:r w:rsidRPr="00DA3ECC">
        <w:rPr>
          <w:sz w:val="22"/>
          <w:szCs w:val="22"/>
        </w:rPr>
        <w:t xml:space="preserve">EPA did not receive </w:t>
      </w:r>
      <w:r w:rsidRPr="00DA3ECC" w:rsidR="007A2670">
        <w:rPr>
          <w:sz w:val="22"/>
          <w:szCs w:val="22"/>
        </w:rPr>
        <w:t xml:space="preserve">specific </w:t>
      </w:r>
      <w:r w:rsidRPr="00DA3ECC">
        <w:rPr>
          <w:sz w:val="22"/>
          <w:szCs w:val="22"/>
        </w:rPr>
        <w:t xml:space="preserve">comments relevant to </w:t>
      </w:r>
      <w:r w:rsidRPr="00DA3ECC" w:rsidR="007A2670">
        <w:rPr>
          <w:sz w:val="22"/>
          <w:szCs w:val="22"/>
        </w:rPr>
        <w:t>calculating</w:t>
      </w:r>
      <w:r w:rsidRPr="00DA3ECC">
        <w:rPr>
          <w:sz w:val="22"/>
          <w:szCs w:val="22"/>
        </w:rPr>
        <w:t xml:space="preserve"> burden associated with the ICR and did not make any changes to the proposal based on the public comments.</w:t>
      </w:r>
      <w:r w:rsidRPr="00DA3ECC" w:rsidR="00D67E4A">
        <w:rPr>
          <w:sz w:val="22"/>
          <w:szCs w:val="22"/>
        </w:rPr>
        <w:t xml:space="preserve"> </w:t>
      </w:r>
      <w:r w:rsidRPr="00DA3ECC">
        <w:rPr>
          <w:sz w:val="22"/>
          <w:szCs w:val="22"/>
        </w:rPr>
        <w:t xml:space="preserve">The </w:t>
      </w:r>
      <w:r w:rsidRPr="00DA3ECC" w:rsidR="007A2670">
        <w:rPr>
          <w:sz w:val="22"/>
          <w:szCs w:val="22"/>
        </w:rPr>
        <w:t>CWA</w:t>
      </w:r>
      <w:r w:rsidRPr="00DA3ECC" w:rsidR="009B3574">
        <w:rPr>
          <w:sz w:val="22"/>
          <w:szCs w:val="22"/>
        </w:rPr>
        <w:t xml:space="preserve"> directs EPA to administer the </w:t>
      </w:r>
      <w:r w:rsidRPr="00DA3ECC" w:rsidR="44A15B1A">
        <w:rPr>
          <w:sz w:val="22"/>
          <w:szCs w:val="22"/>
        </w:rPr>
        <w:t xml:space="preserve">CWA </w:t>
      </w:r>
      <w:r w:rsidRPr="00DA3ECC" w:rsidR="00B83751">
        <w:rPr>
          <w:sz w:val="22"/>
          <w:szCs w:val="22"/>
        </w:rPr>
        <w:t xml:space="preserve">section </w:t>
      </w:r>
      <w:r w:rsidRPr="00DA3ECC" w:rsidR="009B3574">
        <w:rPr>
          <w:sz w:val="22"/>
          <w:szCs w:val="22"/>
        </w:rPr>
        <w:t>301(h) program based on a facility-by-</w:t>
      </w:r>
      <w:r w:rsidRPr="00DA3ECC" w:rsidR="00105398">
        <w:rPr>
          <w:sz w:val="22"/>
          <w:szCs w:val="22"/>
        </w:rPr>
        <w:t>facility, site</w:t>
      </w:r>
      <w:r w:rsidRPr="00DA3ECC" w:rsidR="009B3574">
        <w:rPr>
          <w:sz w:val="22"/>
          <w:szCs w:val="22"/>
        </w:rPr>
        <w:t>-</w:t>
      </w:r>
      <w:r w:rsidRPr="00DA3ECC" w:rsidR="008F7DF6">
        <w:rPr>
          <w:sz w:val="22"/>
          <w:szCs w:val="22"/>
        </w:rPr>
        <w:t xml:space="preserve">specific </w:t>
      </w:r>
      <w:r w:rsidRPr="00DA3ECC" w:rsidR="00D163A8">
        <w:rPr>
          <w:sz w:val="22"/>
          <w:szCs w:val="22"/>
        </w:rPr>
        <w:t xml:space="preserve">analysis for each application. EPA </w:t>
      </w:r>
      <w:proofErr w:type="gramStart"/>
      <w:r w:rsidRPr="00DA3ECC" w:rsidR="00D163A8">
        <w:rPr>
          <w:sz w:val="22"/>
          <w:szCs w:val="22"/>
        </w:rPr>
        <w:t>takes into account</w:t>
      </w:r>
      <w:proofErr w:type="gramEnd"/>
      <w:r w:rsidRPr="00DA3ECC" w:rsidR="00D163A8">
        <w:rPr>
          <w:sz w:val="22"/>
          <w:szCs w:val="22"/>
        </w:rPr>
        <w:t xml:space="preserve"> the </w:t>
      </w:r>
      <w:r w:rsidRPr="00DA3ECC" w:rsidR="008F7DF6">
        <w:rPr>
          <w:sz w:val="22"/>
          <w:szCs w:val="22"/>
        </w:rPr>
        <w:t xml:space="preserve">quality of the </w:t>
      </w:r>
      <w:r w:rsidRPr="00DA3ECC" w:rsidR="00D163A8">
        <w:rPr>
          <w:sz w:val="22"/>
          <w:szCs w:val="22"/>
        </w:rPr>
        <w:t>receiving wate</w:t>
      </w:r>
      <w:r w:rsidRPr="00DA3ECC" w:rsidR="008F7DF6">
        <w:rPr>
          <w:sz w:val="22"/>
          <w:szCs w:val="22"/>
        </w:rPr>
        <w:t xml:space="preserve">rs and hydrodynamic conditions, the outfall location and design, the volumes, and quality of the discharge, among other factors. </w:t>
      </w:r>
      <w:r w:rsidRPr="00DA3ECC" w:rsidR="004D4FC1">
        <w:rPr>
          <w:sz w:val="22"/>
          <w:szCs w:val="22"/>
        </w:rPr>
        <w:t xml:space="preserve">The information is needed for the facility to demonstrate that it continues to meet the set of </w:t>
      </w:r>
      <w:r w:rsidRPr="00DA3ECC" w:rsidR="00A50212">
        <w:rPr>
          <w:sz w:val="22"/>
          <w:szCs w:val="22"/>
        </w:rPr>
        <w:t>ecologically</w:t>
      </w:r>
      <w:r w:rsidR="00974C28">
        <w:rPr>
          <w:sz w:val="22"/>
          <w:szCs w:val="22"/>
        </w:rPr>
        <w:t xml:space="preserve"> </w:t>
      </w:r>
      <w:r w:rsidRPr="00DA3ECC" w:rsidR="00A50212">
        <w:rPr>
          <w:sz w:val="22"/>
          <w:szCs w:val="22"/>
        </w:rPr>
        <w:t>based</w:t>
      </w:r>
      <w:r w:rsidRPr="00DA3ECC" w:rsidR="004D4FC1">
        <w:rPr>
          <w:sz w:val="22"/>
          <w:szCs w:val="22"/>
        </w:rPr>
        <w:t xml:space="preserve"> requirements, including maintaining a balanced indigenous population of marine organisms. The </w:t>
      </w:r>
      <w:r w:rsidRPr="00DA3ECC" w:rsidR="00D122E8">
        <w:rPr>
          <w:sz w:val="22"/>
          <w:szCs w:val="22"/>
        </w:rPr>
        <w:t>state</w:t>
      </w:r>
      <w:r w:rsidRPr="00DA3ECC" w:rsidR="004D4FC1">
        <w:rPr>
          <w:sz w:val="22"/>
          <w:szCs w:val="22"/>
        </w:rPr>
        <w:t xml:space="preserve"> also uses this information to assess and determine that </w:t>
      </w:r>
      <w:r w:rsidRPr="00DA3ECC" w:rsidR="00D122E8">
        <w:rPr>
          <w:sz w:val="22"/>
          <w:szCs w:val="22"/>
        </w:rPr>
        <w:t>state</w:t>
      </w:r>
      <w:r w:rsidRPr="00DA3ECC" w:rsidR="004D4FC1">
        <w:rPr>
          <w:sz w:val="22"/>
          <w:szCs w:val="22"/>
        </w:rPr>
        <w:t xml:space="preserve"> requirements are met. </w:t>
      </w:r>
      <w:r w:rsidRPr="00DA3ECC" w:rsidR="00386D5D">
        <w:rPr>
          <w:sz w:val="22"/>
          <w:szCs w:val="22"/>
        </w:rPr>
        <w:t xml:space="preserve">The public </w:t>
      </w:r>
      <w:proofErr w:type="gramStart"/>
      <w:r w:rsidRPr="00DA3ECC" w:rsidR="00386D5D">
        <w:rPr>
          <w:sz w:val="22"/>
          <w:szCs w:val="22"/>
        </w:rPr>
        <w:t>has the opportunity to</w:t>
      </w:r>
      <w:proofErr w:type="gramEnd"/>
      <w:r w:rsidRPr="00DA3ECC" w:rsidR="00386D5D">
        <w:rPr>
          <w:sz w:val="22"/>
          <w:szCs w:val="22"/>
        </w:rPr>
        <w:t xml:space="preserve"> comment on proposed renewals of </w:t>
      </w:r>
      <w:r w:rsidRPr="00DA3ECC" w:rsidR="3B66A2B6">
        <w:rPr>
          <w:sz w:val="22"/>
          <w:szCs w:val="22"/>
        </w:rPr>
        <w:t xml:space="preserve">CWA </w:t>
      </w:r>
      <w:r w:rsidRPr="00DA3ECC" w:rsidR="00B83751">
        <w:rPr>
          <w:sz w:val="22"/>
          <w:szCs w:val="22"/>
        </w:rPr>
        <w:t xml:space="preserve">section </w:t>
      </w:r>
      <w:r w:rsidRPr="00DA3ECC" w:rsidR="00386D5D">
        <w:rPr>
          <w:sz w:val="22"/>
          <w:szCs w:val="22"/>
        </w:rPr>
        <w:t xml:space="preserve">301(h) modified permits, including providing environmental information and data. </w:t>
      </w:r>
    </w:p>
    <w:p w:rsidRPr="00DA3ECC" w:rsidR="00D177C6" w:rsidP="008F7DF6" w:rsidRDefault="00D177C6" w14:paraId="31CDE063" w14:textId="3355C57E">
      <w:pPr>
        <w:pStyle w:val="Heading2"/>
        <w:tabs>
          <w:tab w:val="left" w:pos="720"/>
          <w:tab w:val="left" w:pos="1440"/>
          <w:tab w:val="left" w:pos="2160"/>
          <w:tab w:val="left" w:pos="3328"/>
        </w:tabs>
        <w:rPr>
          <w:rFonts w:ascii="Times New Roman" w:hAnsi="Times New Roman" w:cs="Times New Roman"/>
          <w:b w:val="0"/>
          <w:sz w:val="22"/>
          <w:szCs w:val="22"/>
        </w:rPr>
      </w:pPr>
      <w:bookmarkStart w:name="_Toc228870467" w:id="14"/>
      <w:r w:rsidRPr="00DA3ECC">
        <w:rPr>
          <w:rFonts w:ascii="Times New Roman" w:hAnsi="Times New Roman" w:cs="Times New Roman"/>
          <w:b w:val="0"/>
          <w:sz w:val="22"/>
          <w:szCs w:val="22"/>
        </w:rPr>
        <w:t>3(c) Consultations</w:t>
      </w:r>
      <w:bookmarkEnd w:id="14"/>
      <w:r w:rsidRPr="00DA3ECC" w:rsidR="008F7DF6">
        <w:rPr>
          <w:rFonts w:ascii="Times New Roman" w:hAnsi="Times New Roman" w:cs="Times New Roman"/>
          <w:b w:val="0"/>
          <w:sz w:val="22"/>
          <w:szCs w:val="22"/>
        </w:rPr>
        <w:tab/>
      </w:r>
    </w:p>
    <w:p w:rsidRPr="00DA3ECC" w:rsidR="00137D19" w:rsidP="00BB6357" w:rsidRDefault="00137D19" w14:paraId="31EA90F8" w14:textId="77777777">
      <w:pPr>
        <w:rPr>
          <w:sz w:val="22"/>
          <w:szCs w:val="22"/>
        </w:rPr>
      </w:pPr>
    </w:p>
    <w:p w:rsidRPr="00DA3ECC" w:rsidR="00EC119B" w:rsidP="3BB1D960" w:rsidRDefault="00EC119B" w14:paraId="49BCD7DB" w14:textId="3F492EEE">
      <w:pPr>
        <w:tabs>
          <w:tab w:val="left" w:pos="720"/>
          <w:tab w:val="left" w:pos="1080"/>
          <w:tab w:val="left" w:pos="2160"/>
        </w:tabs>
        <w:ind w:firstLine="720"/>
        <w:rPr>
          <w:sz w:val="22"/>
          <w:szCs w:val="22"/>
        </w:rPr>
      </w:pPr>
      <w:r w:rsidRPr="00DA3ECC">
        <w:rPr>
          <w:sz w:val="22"/>
          <w:szCs w:val="22"/>
        </w:rPr>
        <w:t xml:space="preserve">Lines of communication with the </w:t>
      </w:r>
      <w:r w:rsidRPr="00DA3ECC" w:rsidR="002D5E52">
        <w:rPr>
          <w:sz w:val="22"/>
          <w:szCs w:val="22"/>
        </w:rPr>
        <w:t xml:space="preserve">small </w:t>
      </w:r>
      <w:r w:rsidRPr="00DA3ECC" w:rsidR="007A5BCA">
        <w:rPr>
          <w:sz w:val="22"/>
          <w:szCs w:val="22"/>
        </w:rPr>
        <w:t xml:space="preserve">known </w:t>
      </w:r>
      <w:r w:rsidRPr="00DA3ECC" w:rsidR="002D5E52">
        <w:rPr>
          <w:sz w:val="22"/>
          <w:szCs w:val="22"/>
        </w:rPr>
        <w:t xml:space="preserve">universe of </w:t>
      </w:r>
      <w:r w:rsidRPr="00DA3ECC">
        <w:rPr>
          <w:sz w:val="22"/>
          <w:szCs w:val="22"/>
        </w:rPr>
        <w:t>respondents are kept open, and respondents have numerous opportunities to comment to EPA</w:t>
      </w:r>
      <w:r w:rsidRPr="00DA3ECC" w:rsidR="23F3CDB3">
        <w:rPr>
          <w:sz w:val="22"/>
          <w:szCs w:val="22"/>
        </w:rPr>
        <w:t xml:space="preserve"> and</w:t>
      </w:r>
      <w:r w:rsidRPr="00DA3ECC">
        <w:rPr>
          <w:sz w:val="22"/>
          <w:szCs w:val="22"/>
        </w:rPr>
        <w:t xml:space="preserve"> </w:t>
      </w:r>
      <w:r w:rsidRPr="00DA3ECC" w:rsidR="00D122E8">
        <w:rPr>
          <w:sz w:val="22"/>
          <w:szCs w:val="22"/>
        </w:rPr>
        <w:t>states</w:t>
      </w:r>
      <w:r w:rsidRPr="00DA3ECC">
        <w:rPr>
          <w:sz w:val="22"/>
          <w:szCs w:val="22"/>
        </w:rPr>
        <w:t xml:space="preserve"> concerning the information collection activities of the </w:t>
      </w:r>
      <w:r w:rsidRPr="00DA3ECC" w:rsidR="00B83751">
        <w:rPr>
          <w:sz w:val="22"/>
          <w:szCs w:val="22"/>
        </w:rPr>
        <w:t xml:space="preserve">CWA section </w:t>
      </w:r>
      <w:r w:rsidRPr="00DA3ECC">
        <w:rPr>
          <w:sz w:val="22"/>
          <w:szCs w:val="22"/>
        </w:rPr>
        <w:t xml:space="preserve">301(h) program.  </w:t>
      </w:r>
    </w:p>
    <w:p w:rsidRPr="00DA3ECC" w:rsidR="00EC119B" w:rsidP="00EC119B" w:rsidRDefault="00EC119B" w14:paraId="3B7B4B86" w14:textId="77777777">
      <w:pPr>
        <w:tabs>
          <w:tab w:val="left" w:pos="-1080"/>
          <w:tab w:val="left" w:pos="-720"/>
          <w:tab w:val="left" w:pos="0"/>
          <w:tab w:val="left" w:pos="720"/>
          <w:tab w:val="left" w:pos="1080"/>
          <w:tab w:val="left" w:pos="2160"/>
        </w:tabs>
        <w:rPr>
          <w:sz w:val="22"/>
          <w:szCs w:val="22"/>
        </w:rPr>
      </w:pPr>
    </w:p>
    <w:p w:rsidRPr="00DA3ECC" w:rsidR="000D7DA5" w:rsidP="002D5E52" w:rsidRDefault="002D5E52" w14:paraId="5979EFF0" w14:textId="77777777">
      <w:pPr>
        <w:ind w:firstLine="720"/>
        <w:rPr>
          <w:b/>
          <w:sz w:val="22"/>
          <w:szCs w:val="22"/>
        </w:rPr>
      </w:pPr>
      <w:r w:rsidRPr="00DA3ECC">
        <w:rPr>
          <w:sz w:val="22"/>
          <w:szCs w:val="22"/>
        </w:rPr>
        <w:t>EPA solicited comments on the information collection request during initial rule promulgation as well as during each renewal of the ICR</w:t>
      </w:r>
      <w:r w:rsidRPr="00DA3ECC" w:rsidR="007A5BCA">
        <w:rPr>
          <w:sz w:val="22"/>
          <w:szCs w:val="22"/>
        </w:rPr>
        <w:t xml:space="preserve"> over the past two decades, and as such the current estimates are well established.</w:t>
      </w:r>
      <w:r w:rsidRPr="00DA3ECC" w:rsidR="00EC119B">
        <w:rPr>
          <w:sz w:val="22"/>
          <w:szCs w:val="22"/>
        </w:rPr>
        <w:t xml:space="preserve">  </w:t>
      </w:r>
    </w:p>
    <w:p w:rsidRPr="00DA3ECC" w:rsidR="00D177C6" w:rsidP="009B60BA" w:rsidRDefault="00D177C6" w14:paraId="1207F2F2" w14:textId="77777777">
      <w:pPr>
        <w:pStyle w:val="Heading2"/>
        <w:rPr>
          <w:rFonts w:ascii="Times New Roman" w:hAnsi="Times New Roman" w:cs="Times New Roman"/>
          <w:b w:val="0"/>
          <w:sz w:val="22"/>
          <w:szCs w:val="22"/>
        </w:rPr>
      </w:pPr>
      <w:r w:rsidRPr="00DA3ECC">
        <w:rPr>
          <w:rFonts w:ascii="Times New Roman" w:hAnsi="Times New Roman" w:cs="Times New Roman"/>
          <w:b w:val="0"/>
          <w:sz w:val="22"/>
          <w:szCs w:val="22"/>
        </w:rPr>
        <w:tab/>
      </w:r>
      <w:bookmarkStart w:name="_Toc228870468" w:id="15"/>
      <w:bookmarkStart w:name="_Hlk60060553" w:id="16"/>
      <w:r w:rsidRPr="00DA3ECC">
        <w:rPr>
          <w:rFonts w:ascii="Times New Roman" w:hAnsi="Times New Roman" w:cs="Times New Roman"/>
          <w:b w:val="0"/>
          <w:sz w:val="22"/>
          <w:szCs w:val="22"/>
        </w:rPr>
        <w:t>3(d) Effects of Less Frequent Collection</w:t>
      </w:r>
      <w:bookmarkEnd w:id="15"/>
    </w:p>
    <w:p w:rsidRPr="00DA3ECC" w:rsidR="000A7C6B" w:rsidP="00EE4653" w:rsidRDefault="000A7C6B" w14:paraId="6448870A" w14:textId="77777777">
      <w:pPr>
        <w:tabs>
          <w:tab w:val="left" w:pos="-1080"/>
          <w:tab w:val="left" w:pos="-720"/>
          <w:tab w:val="left" w:pos="0"/>
          <w:tab w:val="left" w:pos="720"/>
          <w:tab w:val="left" w:pos="1080"/>
          <w:tab w:val="left" w:pos="2160"/>
        </w:tabs>
        <w:ind w:firstLine="720"/>
        <w:rPr>
          <w:sz w:val="22"/>
          <w:szCs w:val="22"/>
        </w:rPr>
      </w:pPr>
    </w:p>
    <w:p w:rsidRPr="00DA3ECC" w:rsidR="00EE4653" w:rsidP="00EE4653" w:rsidRDefault="00542FB7" w14:paraId="004F14CD" w14:textId="6CA3D5A8">
      <w:pPr>
        <w:tabs>
          <w:tab w:val="left" w:pos="-1080"/>
          <w:tab w:val="left" w:pos="-720"/>
          <w:tab w:val="left" w:pos="0"/>
          <w:tab w:val="left" w:pos="720"/>
          <w:tab w:val="left" w:pos="1080"/>
          <w:tab w:val="left" w:pos="2160"/>
        </w:tabs>
        <w:ind w:firstLine="720"/>
        <w:rPr>
          <w:sz w:val="22"/>
          <w:szCs w:val="22"/>
        </w:rPr>
      </w:pPr>
      <w:r w:rsidRPr="00DA3ECC">
        <w:rPr>
          <w:sz w:val="22"/>
          <w:szCs w:val="22"/>
        </w:rPr>
        <w:t xml:space="preserve">The frequency of information collection has been minimized to the greatest extent practicable.  </w:t>
      </w:r>
      <w:r w:rsidRPr="00DA3ECC" w:rsidR="000967B6">
        <w:rPr>
          <w:sz w:val="22"/>
          <w:szCs w:val="22"/>
        </w:rPr>
        <w:t>First--</w:t>
      </w:r>
      <w:r w:rsidRPr="00DA3ECC" w:rsidR="00BB51D0">
        <w:rPr>
          <w:sz w:val="22"/>
          <w:szCs w:val="22"/>
        </w:rPr>
        <w:t xml:space="preserve"> </w:t>
      </w:r>
      <w:r w:rsidRPr="00DA3ECC" w:rsidR="00EE4653">
        <w:rPr>
          <w:sz w:val="22"/>
          <w:szCs w:val="22"/>
        </w:rPr>
        <w:t xml:space="preserve">Application revision information is submitted once </w:t>
      </w:r>
      <w:r w:rsidRPr="00DA3ECC">
        <w:rPr>
          <w:sz w:val="22"/>
          <w:szCs w:val="22"/>
        </w:rPr>
        <w:t>unless</w:t>
      </w:r>
      <w:r w:rsidRPr="00DA3ECC" w:rsidR="00EE4653">
        <w:rPr>
          <w:sz w:val="22"/>
          <w:szCs w:val="22"/>
        </w:rPr>
        <w:t xml:space="preserve"> the POTW elects to revise its original application.  </w:t>
      </w:r>
      <w:r w:rsidRPr="00DA3ECC" w:rsidR="000967B6">
        <w:rPr>
          <w:sz w:val="22"/>
          <w:szCs w:val="22"/>
        </w:rPr>
        <w:t>Second--</w:t>
      </w:r>
      <w:r w:rsidRPr="00DA3ECC" w:rsidR="00EE4653">
        <w:rPr>
          <w:sz w:val="22"/>
          <w:szCs w:val="22"/>
        </w:rPr>
        <w:t xml:space="preserve">Reapplication information is submitted every </w:t>
      </w:r>
      <w:r w:rsidRPr="00DA3ECC" w:rsidR="00CE01A8">
        <w:rPr>
          <w:sz w:val="22"/>
          <w:szCs w:val="22"/>
        </w:rPr>
        <w:t>five</w:t>
      </w:r>
      <w:r w:rsidRPr="00DA3ECC" w:rsidR="00EE4653">
        <w:rPr>
          <w:sz w:val="22"/>
          <w:szCs w:val="22"/>
        </w:rPr>
        <w:t xml:space="preserve"> years.  Similarly, </w:t>
      </w:r>
      <w:r w:rsidRPr="00DA3ECC" w:rsidR="000967B6">
        <w:rPr>
          <w:sz w:val="22"/>
          <w:szCs w:val="22"/>
        </w:rPr>
        <w:t>third--</w:t>
      </w:r>
      <w:r w:rsidRPr="00DA3ECC" w:rsidR="00EE4653">
        <w:rPr>
          <w:sz w:val="22"/>
          <w:szCs w:val="22"/>
        </w:rPr>
        <w:t>the</w:t>
      </w:r>
      <w:r w:rsidRPr="00DA3ECC" w:rsidR="00BB51D0">
        <w:rPr>
          <w:sz w:val="22"/>
          <w:szCs w:val="22"/>
        </w:rPr>
        <w:t xml:space="preserve"> </w:t>
      </w:r>
      <w:r w:rsidRPr="00DA3ECC" w:rsidR="00D122E8">
        <w:rPr>
          <w:sz w:val="22"/>
          <w:szCs w:val="22"/>
        </w:rPr>
        <w:t>state</w:t>
      </w:r>
      <w:r w:rsidRPr="00DA3ECC" w:rsidR="00EE4653">
        <w:rPr>
          <w:sz w:val="22"/>
          <w:szCs w:val="22"/>
        </w:rPr>
        <w:t xml:space="preserve"> determination information and </w:t>
      </w:r>
      <w:r w:rsidRPr="00DA3ECC" w:rsidR="000967B6">
        <w:rPr>
          <w:sz w:val="22"/>
          <w:szCs w:val="22"/>
        </w:rPr>
        <w:t>fourth--</w:t>
      </w:r>
      <w:r w:rsidRPr="00DA3ECC" w:rsidR="00D122E8">
        <w:rPr>
          <w:sz w:val="22"/>
          <w:szCs w:val="22"/>
        </w:rPr>
        <w:t>state</w:t>
      </w:r>
      <w:r w:rsidRPr="00DA3ECC" w:rsidR="00EE4653">
        <w:rPr>
          <w:sz w:val="22"/>
          <w:szCs w:val="22"/>
        </w:rPr>
        <w:t xml:space="preserve"> certification </w:t>
      </w:r>
      <w:r w:rsidRPr="00DA3ECC" w:rsidR="00BB51D0">
        <w:rPr>
          <w:sz w:val="22"/>
          <w:szCs w:val="22"/>
        </w:rPr>
        <w:t xml:space="preserve">information </w:t>
      </w:r>
      <w:r w:rsidRPr="00DA3ECC">
        <w:rPr>
          <w:sz w:val="22"/>
          <w:szCs w:val="22"/>
        </w:rPr>
        <w:t>is provided</w:t>
      </w:r>
      <w:r w:rsidRPr="00DA3ECC" w:rsidR="00EE4653">
        <w:rPr>
          <w:sz w:val="22"/>
          <w:szCs w:val="22"/>
        </w:rPr>
        <w:t xml:space="preserve"> one time for each revised or renewed permit application and draft permit.  Therefore, </w:t>
      </w:r>
      <w:r w:rsidRPr="00DA3ECC" w:rsidR="00CE01A8">
        <w:rPr>
          <w:sz w:val="22"/>
          <w:szCs w:val="22"/>
        </w:rPr>
        <w:t xml:space="preserve">the </w:t>
      </w:r>
      <w:r w:rsidRPr="00DA3ECC" w:rsidR="00EE4653">
        <w:rPr>
          <w:sz w:val="22"/>
          <w:szCs w:val="22"/>
        </w:rPr>
        <w:t>frequency of collection is not an issue for these four categories of information collection.</w:t>
      </w:r>
    </w:p>
    <w:bookmarkEnd w:id="16"/>
    <w:p w:rsidRPr="00DA3ECC" w:rsidR="00EE4653" w:rsidP="00EE4653" w:rsidRDefault="00EE4653" w14:paraId="3A0FF5F2" w14:textId="77777777">
      <w:pPr>
        <w:tabs>
          <w:tab w:val="left" w:pos="-1080"/>
          <w:tab w:val="left" w:pos="-720"/>
          <w:tab w:val="left" w:pos="0"/>
          <w:tab w:val="left" w:pos="720"/>
          <w:tab w:val="left" w:pos="1080"/>
          <w:tab w:val="left" w:pos="2160"/>
        </w:tabs>
        <w:rPr>
          <w:sz w:val="22"/>
          <w:szCs w:val="22"/>
        </w:rPr>
      </w:pPr>
    </w:p>
    <w:p w:rsidRPr="00DA3ECC" w:rsidR="00EE4653" w:rsidP="3BB1D960" w:rsidRDefault="00ED142D" w14:paraId="342BB415" w14:textId="25955310">
      <w:pPr>
        <w:tabs>
          <w:tab w:val="left" w:pos="720"/>
          <w:tab w:val="left" w:pos="1080"/>
          <w:tab w:val="left" w:pos="2160"/>
        </w:tabs>
        <w:ind w:firstLine="720"/>
        <w:rPr>
          <w:sz w:val="22"/>
          <w:szCs w:val="22"/>
        </w:rPr>
      </w:pPr>
      <w:r w:rsidRPr="00DA3ECC">
        <w:rPr>
          <w:sz w:val="22"/>
          <w:szCs w:val="22"/>
        </w:rPr>
        <w:t xml:space="preserve">Monitoring and toxics control </w:t>
      </w:r>
      <w:r w:rsidRPr="00DA3ECC" w:rsidR="00EE4653">
        <w:rPr>
          <w:sz w:val="22"/>
          <w:szCs w:val="22"/>
        </w:rPr>
        <w:t xml:space="preserve">information is collected as frequently as necessary to conduct the </w:t>
      </w:r>
      <w:r w:rsidRPr="00DA3ECC" w:rsidR="38DC9296">
        <w:rPr>
          <w:sz w:val="22"/>
          <w:szCs w:val="22"/>
        </w:rPr>
        <w:t xml:space="preserve">CWA </w:t>
      </w:r>
      <w:r w:rsidRPr="00DA3ECC" w:rsidR="00B83751">
        <w:rPr>
          <w:sz w:val="22"/>
          <w:szCs w:val="22"/>
        </w:rPr>
        <w:t xml:space="preserve">section </w:t>
      </w:r>
      <w:r w:rsidRPr="00DA3ECC" w:rsidR="00EE4653">
        <w:rPr>
          <w:sz w:val="22"/>
          <w:szCs w:val="22"/>
        </w:rPr>
        <w:t xml:space="preserve">301(h) program; frequency </w:t>
      </w:r>
      <w:r w:rsidRPr="00DA3ECC" w:rsidR="00542FB7">
        <w:rPr>
          <w:sz w:val="22"/>
          <w:szCs w:val="22"/>
        </w:rPr>
        <w:t>is</w:t>
      </w:r>
      <w:r w:rsidRPr="00DA3ECC" w:rsidR="00EE4653">
        <w:rPr>
          <w:sz w:val="22"/>
          <w:szCs w:val="22"/>
        </w:rPr>
        <w:t xml:space="preserve"> minimized because the requirement is developed for each respondent based on its </w:t>
      </w:r>
      <w:proofErr w:type="gramStart"/>
      <w:r w:rsidRPr="00DA3ECC" w:rsidR="00EE4653">
        <w:rPr>
          <w:sz w:val="22"/>
          <w:szCs w:val="22"/>
        </w:rPr>
        <w:t>particular circumstances</w:t>
      </w:r>
      <w:proofErr w:type="gramEnd"/>
      <w:r w:rsidRPr="00DA3ECC" w:rsidR="00EE4653">
        <w:rPr>
          <w:sz w:val="22"/>
          <w:szCs w:val="22"/>
        </w:rPr>
        <w:t>.</w:t>
      </w:r>
    </w:p>
    <w:p w:rsidRPr="00DA3ECC" w:rsidR="00D177C6" w:rsidP="009B60BA" w:rsidRDefault="00D177C6" w14:paraId="09728ED9" w14:textId="77777777">
      <w:pPr>
        <w:pStyle w:val="Heading2"/>
        <w:rPr>
          <w:rFonts w:ascii="Times New Roman" w:hAnsi="Times New Roman" w:cs="Times New Roman"/>
          <w:b w:val="0"/>
          <w:sz w:val="22"/>
          <w:szCs w:val="22"/>
        </w:rPr>
      </w:pPr>
      <w:r w:rsidRPr="00DA3ECC">
        <w:rPr>
          <w:rFonts w:ascii="Times New Roman" w:hAnsi="Times New Roman" w:cs="Times New Roman"/>
          <w:b w:val="0"/>
          <w:sz w:val="22"/>
          <w:szCs w:val="22"/>
        </w:rPr>
        <w:tab/>
      </w:r>
      <w:bookmarkStart w:name="_Toc228870469" w:id="17"/>
      <w:r w:rsidRPr="00DA3ECC">
        <w:rPr>
          <w:rFonts w:ascii="Times New Roman" w:hAnsi="Times New Roman" w:cs="Times New Roman"/>
          <w:b w:val="0"/>
          <w:sz w:val="22"/>
          <w:szCs w:val="22"/>
        </w:rPr>
        <w:t>3(e) General Guidelines</w:t>
      </w:r>
      <w:bookmarkEnd w:id="17"/>
    </w:p>
    <w:p w:rsidRPr="00DA3ECC" w:rsidR="00137D19" w:rsidP="00EE4653" w:rsidRDefault="00137D19" w14:paraId="34743E94" w14:textId="77777777">
      <w:pPr>
        <w:tabs>
          <w:tab w:val="left" w:pos="-1080"/>
          <w:tab w:val="left" w:pos="-720"/>
          <w:tab w:val="left" w:pos="0"/>
          <w:tab w:val="left" w:pos="720"/>
          <w:tab w:val="left" w:pos="1080"/>
          <w:tab w:val="left" w:pos="2160"/>
        </w:tabs>
        <w:ind w:firstLine="720"/>
        <w:rPr>
          <w:sz w:val="22"/>
          <w:szCs w:val="22"/>
        </w:rPr>
      </w:pPr>
    </w:p>
    <w:p w:rsidRPr="00DA3ECC" w:rsidR="00EE4653" w:rsidP="00EE4653" w:rsidRDefault="00EE4653" w14:paraId="1CD999FC" w14:textId="0EC847B9">
      <w:pPr>
        <w:tabs>
          <w:tab w:val="left" w:pos="-1080"/>
          <w:tab w:val="left" w:pos="-720"/>
          <w:tab w:val="left" w:pos="0"/>
          <w:tab w:val="left" w:pos="720"/>
          <w:tab w:val="left" w:pos="1080"/>
          <w:tab w:val="left" w:pos="2160"/>
        </w:tabs>
        <w:ind w:firstLine="720"/>
        <w:rPr>
          <w:sz w:val="22"/>
          <w:szCs w:val="22"/>
        </w:rPr>
      </w:pPr>
      <w:r w:rsidRPr="00DA3ECC">
        <w:rPr>
          <w:sz w:val="22"/>
          <w:szCs w:val="22"/>
        </w:rPr>
        <w:t>This ICR meets the requirements contained in 5 CFR 1320.5(d)(2).</w:t>
      </w:r>
    </w:p>
    <w:p w:rsidRPr="00DA3ECC" w:rsidR="00D177C6" w:rsidP="009B60BA" w:rsidRDefault="00D177C6" w14:paraId="71AC8CD8" w14:textId="77777777">
      <w:pPr>
        <w:pStyle w:val="Heading2"/>
        <w:rPr>
          <w:rFonts w:ascii="Times New Roman" w:hAnsi="Times New Roman" w:cs="Times New Roman"/>
          <w:b w:val="0"/>
          <w:sz w:val="22"/>
          <w:szCs w:val="22"/>
        </w:rPr>
      </w:pPr>
      <w:r w:rsidRPr="00DA3ECC">
        <w:rPr>
          <w:rFonts w:ascii="Times New Roman" w:hAnsi="Times New Roman" w:cs="Times New Roman"/>
          <w:b w:val="0"/>
          <w:sz w:val="22"/>
          <w:szCs w:val="22"/>
        </w:rPr>
        <w:tab/>
      </w:r>
      <w:bookmarkStart w:name="_Toc228870470" w:id="18"/>
      <w:r w:rsidRPr="00DA3ECC">
        <w:rPr>
          <w:rFonts w:ascii="Times New Roman" w:hAnsi="Times New Roman" w:cs="Times New Roman"/>
          <w:b w:val="0"/>
          <w:sz w:val="22"/>
          <w:szCs w:val="22"/>
        </w:rPr>
        <w:t>3(f) Confidentiality</w:t>
      </w:r>
      <w:bookmarkEnd w:id="18"/>
    </w:p>
    <w:p w:rsidRPr="00DA3ECC" w:rsidR="00137D19" w:rsidP="00EE4653" w:rsidRDefault="00137D19" w14:paraId="6A0F8637" w14:textId="77777777">
      <w:pPr>
        <w:tabs>
          <w:tab w:val="left" w:pos="-1080"/>
          <w:tab w:val="left" w:pos="-720"/>
          <w:tab w:val="left" w:pos="0"/>
          <w:tab w:val="left" w:pos="720"/>
          <w:tab w:val="left" w:pos="1080"/>
          <w:tab w:val="left" w:pos="2160"/>
        </w:tabs>
        <w:ind w:firstLine="720"/>
        <w:rPr>
          <w:sz w:val="22"/>
          <w:szCs w:val="22"/>
        </w:rPr>
      </w:pPr>
    </w:p>
    <w:p w:rsidRPr="00DA3ECC" w:rsidR="00EE4653" w:rsidP="00EE4653" w:rsidRDefault="00EE4653" w14:paraId="706E18E6" w14:textId="6A917A59">
      <w:pPr>
        <w:tabs>
          <w:tab w:val="left" w:pos="-1080"/>
          <w:tab w:val="left" w:pos="-720"/>
          <w:tab w:val="left" w:pos="0"/>
          <w:tab w:val="left" w:pos="720"/>
          <w:tab w:val="left" w:pos="1080"/>
          <w:tab w:val="left" w:pos="2160"/>
        </w:tabs>
        <w:ind w:firstLine="720"/>
        <w:rPr>
          <w:sz w:val="22"/>
          <w:szCs w:val="22"/>
        </w:rPr>
      </w:pPr>
      <w:r w:rsidRPr="00DA3ECC">
        <w:rPr>
          <w:sz w:val="22"/>
          <w:szCs w:val="22"/>
        </w:rPr>
        <w:lastRenderedPageBreak/>
        <w:t xml:space="preserve">The information covered by this ICR involves treatment plant operating data, effects of POTWs’ discharges on marine environments, and </w:t>
      </w:r>
      <w:r w:rsidRPr="00DA3ECC" w:rsidR="00D122E8">
        <w:rPr>
          <w:sz w:val="22"/>
          <w:szCs w:val="22"/>
        </w:rPr>
        <w:t>states</w:t>
      </w:r>
      <w:r w:rsidRPr="00DA3ECC">
        <w:rPr>
          <w:sz w:val="22"/>
          <w:szCs w:val="22"/>
        </w:rPr>
        <w:t xml:space="preserve">’ viewpoints on issues concerning effects of POTWs’ discharges on marine environments.  None of this information is confidential; </w:t>
      </w:r>
      <w:r w:rsidRPr="00DA3ECC" w:rsidR="00827A62">
        <w:rPr>
          <w:sz w:val="22"/>
          <w:szCs w:val="22"/>
        </w:rPr>
        <w:t>thus,</w:t>
      </w:r>
      <w:r w:rsidRPr="00DA3ECC">
        <w:rPr>
          <w:sz w:val="22"/>
          <w:szCs w:val="22"/>
        </w:rPr>
        <w:t xml:space="preserve"> confidentiality is not an issue.</w:t>
      </w:r>
    </w:p>
    <w:p w:rsidRPr="00DA3ECC" w:rsidR="00D177C6" w:rsidP="00C00846" w:rsidRDefault="00D177C6" w14:paraId="680F7B7F" w14:textId="77777777">
      <w:pPr>
        <w:pStyle w:val="Heading2"/>
        <w:ind w:firstLine="720"/>
        <w:rPr>
          <w:rFonts w:ascii="Times New Roman" w:hAnsi="Times New Roman" w:cs="Times New Roman"/>
          <w:b w:val="0"/>
          <w:sz w:val="22"/>
          <w:szCs w:val="22"/>
        </w:rPr>
      </w:pPr>
      <w:bookmarkStart w:name="_Toc228870471" w:id="19"/>
      <w:r w:rsidRPr="00DA3ECC">
        <w:rPr>
          <w:rFonts w:ascii="Times New Roman" w:hAnsi="Times New Roman" w:cs="Times New Roman"/>
          <w:b w:val="0"/>
          <w:sz w:val="22"/>
          <w:szCs w:val="22"/>
        </w:rPr>
        <w:t>3(g) Sensitive Questions</w:t>
      </w:r>
      <w:bookmarkEnd w:id="19"/>
    </w:p>
    <w:p w:rsidRPr="00DA3ECC" w:rsidR="000A7C6B" w:rsidP="00EE4653" w:rsidRDefault="000A7C6B" w14:paraId="460B72E7" w14:textId="77777777">
      <w:pPr>
        <w:tabs>
          <w:tab w:val="left" w:pos="-1080"/>
          <w:tab w:val="left" w:pos="-720"/>
          <w:tab w:val="left" w:pos="0"/>
          <w:tab w:val="left" w:pos="720"/>
          <w:tab w:val="left" w:pos="1080"/>
          <w:tab w:val="left" w:pos="2160"/>
        </w:tabs>
        <w:ind w:firstLine="720"/>
        <w:rPr>
          <w:sz w:val="22"/>
          <w:szCs w:val="22"/>
        </w:rPr>
      </w:pPr>
    </w:p>
    <w:p w:rsidRPr="00DA3ECC" w:rsidR="00EE4653" w:rsidP="00EE4653" w:rsidRDefault="00EE4653" w14:paraId="57B96DE1" w14:textId="3D461E76">
      <w:pPr>
        <w:tabs>
          <w:tab w:val="left" w:pos="-1080"/>
          <w:tab w:val="left" w:pos="-720"/>
          <w:tab w:val="left" w:pos="0"/>
          <w:tab w:val="left" w:pos="720"/>
          <w:tab w:val="left" w:pos="1080"/>
          <w:tab w:val="left" w:pos="2160"/>
        </w:tabs>
        <w:ind w:firstLine="720"/>
        <w:rPr>
          <w:sz w:val="22"/>
          <w:szCs w:val="22"/>
        </w:rPr>
      </w:pPr>
      <w:r w:rsidRPr="00DA3ECC">
        <w:rPr>
          <w:sz w:val="22"/>
          <w:szCs w:val="22"/>
        </w:rPr>
        <w:t>No information of a sensitive nature is requested by this ICR.</w:t>
      </w:r>
    </w:p>
    <w:p w:rsidRPr="00DA3ECC" w:rsidR="00D177C6" w:rsidP="00D177C6" w:rsidRDefault="00D177C6" w14:paraId="17AD93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DA3ECC" w:rsidR="00D177C6" w:rsidP="000D7DA5" w:rsidRDefault="00D177C6" w14:paraId="6B38B6AE" w14:textId="77777777">
      <w:pPr>
        <w:pStyle w:val="Heading1"/>
        <w:rPr>
          <w:rFonts w:ascii="Times New Roman" w:hAnsi="Times New Roman" w:cs="Times New Roman"/>
          <w:sz w:val="22"/>
          <w:szCs w:val="22"/>
        </w:rPr>
      </w:pPr>
      <w:bookmarkStart w:name="_Toc228870472" w:id="20"/>
      <w:r w:rsidRPr="00DA3ECC">
        <w:rPr>
          <w:rFonts w:ascii="Times New Roman" w:hAnsi="Times New Roman" w:cs="Times New Roman"/>
          <w:sz w:val="22"/>
          <w:szCs w:val="22"/>
        </w:rPr>
        <w:t>4. The Respondents and the Information Requested</w:t>
      </w:r>
      <w:bookmarkEnd w:id="20"/>
    </w:p>
    <w:p w:rsidRPr="00DA3ECC" w:rsidR="00D177C6" w:rsidP="009B60BA" w:rsidRDefault="00D177C6" w14:paraId="6F77B80C" w14:textId="5F5E6264">
      <w:pPr>
        <w:pStyle w:val="Heading2"/>
        <w:rPr>
          <w:rFonts w:ascii="Times New Roman" w:hAnsi="Times New Roman" w:cs="Times New Roman"/>
          <w:b w:val="0"/>
          <w:sz w:val="22"/>
          <w:szCs w:val="22"/>
        </w:rPr>
      </w:pPr>
      <w:r w:rsidRPr="00DA3ECC">
        <w:rPr>
          <w:rFonts w:ascii="Times New Roman" w:hAnsi="Times New Roman" w:cs="Times New Roman"/>
          <w:b w:val="0"/>
          <w:sz w:val="22"/>
          <w:szCs w:val="22"/>
        </w:rPr>
        <w:tab/>
      </w:r>
      <w:bookmarkStart w:name="_Toc228870473" w:id="21"/>
      <w:r w:rsidRPr="00DA3ECC">
        <w:rPr>
          <w:rFonts w:ascii="Times New Roman" w:hAnsi="Times New Roman" w:cs="Times New Roman"/>
          <w:b w:val="0"/>
          <w:sz w:val="22"/>
          <w:szCs w:val="22"/>
        </w:rPr>
        <w:t>4(a) Respondents/</w:t>
      </w:r>
      <w:r w:rsidRPr="00DA3ECC" w:rsidR="00B2578C">
        <w:rPr>
          <w:rFonts w:ascii="Times New Roman" w:hAnsi="Times New Roman" w:cs="Times New Roman"/>
          <w:b w:val="0"/>
          <w:sz w:val="22"/>
          <w:szCs w:val="22"/>
        </w:rPr>
        <w:t>NAICS</w:t>
      </w:r>
      <w:r w:rsidRPr="00DA3ECC">
        <w:rPr>
          <w:rFonts w:ascii="Times New Roman" w:hAnsi="Times New Roman" w:cs="Times New Roman"/>
          <w:b w:val="0"/>
          <w:sz w:val="22"/>
          <w:szCs w:val="22"/>
        </w:rPr>
        <w:t xml:space="preserve"> Codes</w:t>
      </w:r>
      <w:bookmarkEnd w:id="21"/>
    </w:p>
    <w:p w:rsidRPr="00DA3ECC" w:rsidR="00E21629" w:rsidP="00E21629" w:rsidRDefault="00E21629" w14:paraId="42F1756A" w14:textId="77777777">
      <w:pPr>
        <w:rPr>
          <w:sz w:val="22"/>
          <w:szCs w:val="22"/>
        </w:rPr>
      </w:pPr>
    </w:p>
    <w:p w:rsidRPr="00DA3ECC" w:rsidR="00EC119B" w:rsidP="3BB1D960" w:rsidRDefault="00B90EC4" w14:paraId="7DD2BE6D" w14:textId="36994638">
      <w:pPr>
        <w:keepLines/>
        <w:tabs>
          <w:tab w:val="left" w:pos="720"/>
          <w:tab w:val="left" w:pos="1080"/>
          <w:tab w:val="left" w:pos="2160"/>
        </w:tabs>
        <w:ind w:firstLine="720"/>
        <w:rPr>
          <w:sz w:val="22"/>
          <w:szCs w:val="22"/>
        </w:rPr>
      </w:pPr>
      <w:r w:rsidRPr="00DA3ECC">
        <w:rPr>
          <w:sz w:val="22"/>
          <w:szCs w:val="22"/>
        </w:rPr>
        <w:t xml:space="preserve">Respondents are those municipalities that currently have </w:t>
      </w:r>
      <w:r w:rsidRPr="00DA3ECC" w:rsidR="66332D41">
        <w:rPr>
          <w:sz w:val="22"/>
          <w:szCs w:val="22"/>
        </w:rPr>
        <w:t xml:space="preserve">CWA </w:t>
      </w:r>
      <w:r w:rsidRPr="00DA3ECC">
        <w:rPr>
          <w:sz w:val="22"/>
          <w:szCs w:val="22"/>
        </w:rPr>
        <w:t xml:space="preserve">section 301(h) </w:t>
      </w:r>
      <w:r w:rsidRPr="00DA3ECC" w:rsidR="00372431">
        <w:rPr>
          <w:sz w:val="22"/>
          <w:szCs w:val="22"/>
        </w:rPr>
        <w:t xml:space="preserve">modified permits </w:t>
      </w:r>
      <w:r w:rsidRPr="00DA3ECC">
        <w:rPr>
          <w:sz w:val="22"/>
          <w:szCs w:val="22"/>
        </w:rPr>
        <w:t xml:space="preserve">from secondary treatment, have applied for a renewal of a </w:t>
      </w:r>
      <w:r w:rsidRPr="00DA3ECC" w:rsidR="227DDA67">
        <w:rPr>
          <w:sz w:val="22"/>
          <w:szCs w:val="22"/>
        </w:rPr>
        <w:t xml:space="preserve">CWA </w:t>
      </w:r>
      <w:r w:rsidRPr="00DA3ECC">
        <w:rPr>
          <w:sz w:val="22"/>
          <w:szCs w:val="22"/>
        </w:rPr>
        <w:t xml:space="preserve">section 301(h) </w:t>
      </w:r>
      <w:r w:rsidRPr="00DA3ECC" w:rsidR="00372431">
        <w:rPr>
          <w:sz w:val="22"/>
          <w:szCs w:val="22"/>
        </w:rPr>
        <w:t>modified permit</w:t>
      </w:r>
      <w:r w:rsidRPr="00DA3ECC">
        <w:rPr>
          <w:sz w:val="22"/>
          <w:szCs w:val="22"/>
        </w:rPr>
        <w:t xml:space="preserve">, and the </w:t>
      </w:r>
      <w:r w:rsidRPr="00DA3ECC" w:rsidR="00D122E8">
        <w:rPr>
          <w:sz w:val="22"/>
          <w:szCs w:val="22"/>
        </w:rPr>
        <w:t>states</w:t>
      </w:r>
      <w:r w:rsidRPr="00DA3ECC">
        <w:rPr>
          <w:sz w:val="22"/>
          <w:szCs w:val="22"/>
        </w:rPr>
        <w:t xml:space="preserve"> within which these municipalities are located. </w:t>
      </w:r>
      <w:r w:rsidRPr="00DA3ECC" w:rsidR="00EC119B">
        <w:rPr>
          <w:sz w:val="22"/>
          <w:szCs w:val="22"/>
        </w:rPr>
        <w:t xml:space="preserve">The SIC number for POTWs (sewerage systems) is 22132, and the SIC number for </w:t>
      </w:r>
      <w:r w:rsidRPr="00DA3ECC" w:rsidR="00D122E8">
        <w:rPr>
          <w:sz w:val="22"/>
          <w:szCs w:val="22"/>
        </w:rPr>
        <w:t>state</w:t>
      </w:r>
      <w:r w:rsidRPr="00DA3ECC" w:rsidR="00EC119B">
        <w:rPr>
          <w:sz w:val="22"/>
          <w:szCs w:val="22"/>
        </w:rPr>
        <w:t xml:space="preserve"> governments is 92411.</w:t>
      </w:r>
    </w:p>
    <w:p w:rsidRPr="00DA3ECC" w:rsidR="000D7DA5" w:rsidP="00D177C6" w:rsidRDefault="000D7DA5" w14:paraId="0DE4B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DA3ECC" w:rsidR="00B90EC4" w:rsidP="3BB1D960" w:rsidRDefault="00B90EC4" w14:paraId="53777230" w14:textId="4D3F34BB">
      <w:pPr>
        <w:tabs>
          <w:tab w:val="left" w:pos="720"/>
          <w:tab w:val="left" w:pos="1080"/>
          <w:tab w:val="left" w:pos="2160"/>
        </w:tabs>
        <w:ind w:firstLine="720"/>
        <w:rPr>
          <w:sz w:val="22"/>
          <w:szCs w:val="22"/>
        </w:rPr>
      </w:pPr>
      <w:r w:rsidRPr="00DA3ECC">
        <w:rPr>
          <w:sz w:val="22"/>
          <w:szCs w:val="22"/>
        </w:rPr>
        <w:t xml:space="preserve">As indicated previously, the application deadline for </w:t>
      </w:r>
      <w:r w:rsidRPr="00DA3ECC" w:rsidR="2D02609A">
        <w:rPr>
          <w:sz w:val="22"/>
          <w:szCs w:val="22"/>
        </w:rPr>
        <w:t xml:space="preserve">CWA </w:t>
      </w:r>
      <w:r w:rsidRPr="00DA3ECC" w:rsidR="00B83751">
        <w:rPr>
          <w:sz w:val="22"/>
          <w:szCs w:val="22"/>
        </w:rPr>
        <w:t xml:space="preserve">section </w:t>
      </w:r>
      <w:r w:rsidRPr="00DA3ECC">
        <w:rPr>
          <w:sz w:val="22"/>
          <w:szCs w:val="22"/>
        </w:rPr>
        <w:t xml:space="preserve">301(h) </w:t>
      </w:r>
      <w:r w:rsidRPr="00DA3ECC" w:rsidR="00372431">
        <w:rPr>
          <w:sz w:val="22"/>
          <w:szCs w:val="22"/>
        </w:rPr>
        <w:t xml:space="preserve">modified permits </w:t>
      </w:r>
      <w:r w:rsidRPr="00DA3ECC">
        <w:rPr>
          <w:sz w:val="22"/>
          <w:szCs w:val="22"/>
        </w:rPr>
        <w:t xml:space="preserve">has passed; EPA received 208 applications by the 1982 deadline.  The application received pursuant to the Ocean Pollution Reduction Act of 1994 is for a POTW that previously withdrew from the program.  Table 1 lists the POTWs that currently have </w:t>
      </w:r>
      <w:r w:rsidRPr="00DA3ECC" w:rsidR="007D609F">
        <w:rPr>
          <w:sz w:val="22"/>
          <w:szCs w:val="22"/>
        </w:rPr>
        <w:t xml:space="preserve">modified permits </w:t>
      </w:r>
      <w:r w:rsidRPr="00DA3ECC">
        <w:rPr>
          <w:sz w:val="22"/>
          <w:szCs w:val="22"/>
        </w:rPr>
        <w:t xml:space="preserve">or have decisions </w:t>
      </w:r>
      <w:proofErr w:type="gramStart"/>
      <w:r w:rsidRPr="00DA3ECC">
        <w:rPr>
          <w:sz w:val="22"/>
          <w:szCs w:val="22"/>
        </w:rPr>
        <w:t>pending</w:t>
      </w:r>
      <w:r w:rsidRPr="00DA3ECC" w:rsidR="00542FB7">
        <w:rPr>
          <w:sz w:val="22"/>
          <w:szCs w:val="22"/>
        </w:rPr>
        <w:t>,</w:t>
      </w:r>
      <w:r w:rsidRPr="00DA3ECC" w:rsidR="00A50212">
        <w:rPr>
          <w:sz w:val="22"/>
          <w:szCs w:val="22"/>
        </w:rPr>
        <w:t xml:space="preserve"> and</w:t>
      </w:r>
      <w:proofErr w:type="gramEnd"/>
      <w:r w:rsidRPr="00DA3ECC" w:rsidR="00A50212">
        <w:rPr>
          <w:sz w:val="22"/>
          <w:szCs w:val="22"/>
        </w:rPr>
        <w:t xml:space="preserve"> represents three fewer POTWs with</w:t>
      </w:r>
      <w:r w:rsidRPr="00DA3ECC" w:rsidR="00B83751">
        <w:rPr>
          <w:sz w:val="22"/>
          <w:szCs w:val="22"/>
        </w:rPr>
        <w:t xml:space="preserve"> CWA section</w:t>
      </w:r>
      <w:r w:rsidRPr="00DA3ECC" w:rsidR="00A50212">
        <w:rPr>
          <w:sz w:val="22"/>
          <w:szCs w:val="22"/>
        </w:rPr>
        <w:t xml:space="preserve"> 301(h) modified permits than the last time this ICR was renewed in March of 2017</w:t>
      </w:r>
      <w:r w:rsidRPr="00DA3ECC">
        <w:rPr>
          <w:sz w:val="22"/>
          <w:szCs w:val="22"/>
        </w:rPr>
        <w:t>.</w:t>
      </w:r>
    </w:p>
    <w:p w:rsidRPr="00DA3ECC" w:rsidR="00B90EC4" w:rsidP="00B90EC4" w:rsidRDefault="00B90EC4" w14:paraId="66204FF1" w14:textId="77777777">
      <w:pPr>
        <w:tabs>
          <w:tab w:val="left" w:pos="-1080"/>
          <w:tab w:val="left" w:pos="-720"/>
          <w:tab w:val="left" w:pos="0"/>
          <w:tab w:val="left" w:pos="720"/>
          <w:tab w:val="left" w:pos="1080"/>
          <w:tab w:val="left" w:pos="2160"/>
        </w:tabs>
        <w:ind w:firstLine="720"/>
        <w:rPr>
          <w:sz w:val="22"/>
          <w:szCs w:val="22"/>
        </w:rPr>
        <w:sectPr w:rsidRPr="00DA3ECC" w:rsidR="00B90EC4" w:rsidSect="00B90EC4">
          <w:type w:val="continuous"/>
          <w:pgSz w:w="12240" w:h="15840"/>
          <w:pgMar w:top="1440" w:right="1440" w:bottom="1440" w:left="1440" w:header="1440" w:footer="1440" w:gutter="0"/>
          <w:cols w:space="720"/>
          <w:noEndnote/>
        </w:sectPr>
      </w:pPr>
    </w:p>
    <w:p w:rsidRPr="00DA3ECC" w:rsidR="00B90EC4" w:rsidP="00B90EC4" w:rsidRDefault="00B90EC4" w14:paraId="2DBF0D7D" w14:textId="77777777">
      <w:pPr>
        <w:tabs>
          <w:tab w:val="left" w:pos="-1080"/>
          <w:tab w:val="left" w:pos="-720"/>
          <w:tab w:val="left" w:pos="0"/>
          <w:tab w:val="left" w:pos="720"/>
          <w:tab w:val="left" w:pos="1080"/>
          <w:tab w:val="left" w:pos="2160"/>
        </w:tabs>
        <w:rPr>
          <w:sz w:val="22"/>
          <w:szCs w:val="22"/>
        </w:rPr>
      </w:pPr>
    </w:p>
    <w:p w:rsidRPr="00DA3ECC" w:rsidR="00B90EC4" w:rsidP="00B90EC4" w:rsidRDefault="00B90EC4" w14:paraId="753B886D" w14:textId="77777777">
      <w:pPr>
        <w:tabs>
          <w:tab w:val="center" w:pos="4680"/>
        </w:tabs>
        <w:rPr>
          <w:b/>
          <w:bCs/>
          <w:sz w:val="22"/>
          <w:szCs w:val="22"/>
        </w:rPr>
      </w:pPr>
      <w:r w:rsidRPr="00DA3ECC">
        <w:rPr>
          <w:sz w:val="22"/>
          <w:szCs w:val="22"/>
        </w:rPr>
        <w:tab/>
      </w:r>
      <w:r w:rsidRPr="00DA3ECC">
        <w:rPr>
          <w:b/>
          <w:bCs/>
          <w:sz w:val="22"/>
          <w:szCs w:val="22"/>
        </w:rPr>
        <w:t xml:space="preserve">TABLE 1.  STATUS OF POTWs AS OF </w:t>
      </w:r>
      <w:r w:rsidRPr="00DA3ECC" w:rsidR="00EC4BEF">
        <w:rPr>
          <w:b/>
          <w:bCs/>
          <w:sz w:val="22"/>
          <w:szCs w:val="22"/>
        </w:rPr>
        <w:t>NOVEMBER 2020</w:t>
      </w:r>
    </w:p>
    <w:tbl>
      <w:tblPr>
        <w:tblW w:w="0" w:type="auto"/>
        <w:tblInd w:w="1692" w:type="dxa"/>
        <w:tblLayout w:type="fixed"/>
        <w:tblCellMar>
          <w:left w:w="72" w:type="dxa"/>
          <w:right w:w="72" w:type="dxa"/>
        </w:tblCellMar>
        <w:tblLook w:val="0000" w:firstRow="0" w:lastRow="0" w:firstColumn="0" w:lastColumn="0" w:noHBand="0" w:noVBand="0"/>
      </w:tblPr>
      <w:tblGrid>
        <w:gridCol w:w="3510"/>
        <w:gridCol w:w="1192"/>
        <w:gridCol w:w="1394"/>
      </w:tblGrid>
      <w:tr w:rsidRPr="00DA3ECC" w:rsidR="00B90EC4" w:rsidTr="00D67642" w14:paraId="50D6310D" w14:textId="77777777">
        <w:tc>
          <w:tcPr>
            <w:tcW w:w="3510" w:type="dxa"/>
            <w:gridSpan w:val="3"/>
            <w:tcBorders>
              <w:top w:val="single" w:color="FFFFFF" w:sz="6" w:space="0"/>
              <w:left w:val="single" w:color="FFFFFF" w:sz="6" w:space="0"/>
              <w:bottom w:val="single" w:color="FFFFFF" w:sz="6" w:space="0"/>
              <w:right w:val="single" w:color="FFFFFF" w:sz="6" w:space="0"/>
            </w:tcBorders>
          </w:tcPr>
          <w:p w:rsidRPr="00DA3ECC" w:rsidR="00B90EC4" w:rsidP="00D67642" w:rsidRDefault="00B90EC4" w14:paraId="6B62F1B3" w14:textId="77777777">
            <w:pPr>
              <w:spacing w:line="144" w:lineRule="exact"/>
              <w:rPr>
                <w:b/>
                <w:bCs/>
                <w:sz w:val="22"/>
                <w:szCs w:val="22"/>
              </w:rPr>
            </w:pPr>
          </w:p>
          <w:p w:rsidRPr="00DA3ECC" w:rsidR="00B90EC4" w:rsidP="00D67642" w:rsidRDefault="00B90EC4" w14:paraId="59F36D15" w14:textId="77777777">
            <w:pPr>
              <w:tabs>
                <w:tab w:val="left" w:pos="-1080"/>
                <w:tab w:val="left" w:pos="-720"/>
                <w:tab w:val="left" w:pos="0"/>
                <w:tab w:val="left" w:pos="720"/>
                <w:tab w:val="left" w:pos="1080"/>
                <w:tab w:val="left" w:pos="2160"/>
              </w:tabs>
              <w:jc w:val="center"/>
              <w:rPr>
                <w:sz w:val="22"/>
                <w:szCs w:val="22"/>
              </w:rPr>
            </w:pPr>
            <w:r w:rsidRPr="00DA3ECC">
              <w:rPr>
                <w:sz w:val="22"/>
                <w:szCs w:val="22"/>
              </w:rPr>
              <w:t xml:space="preserve">Current </w:t>
            </w:r>
            <w:r w:rsidRPr="00DA3ECC" w:rsidR="00B83751">
              <w:rPr>
                <w:sz w:val="22"/>
                <w:szCs w:val="22"/>
              </w:rPr>
              <w:t xml:space="preserve">Section </w:t>
            </w:r>
            <w:r w:rsidRPr="00DA3ECC">
              <w:rPr>
                <w:sz w:val="22"/>
                <w:szCs w:val="22"/>
              </w:rPr>
              <w:t xml:space="preserve">301(h) </w:t>
            </w:r>
            <w:r w:rsidRPr="00DA3ECC" w:rsidR="00B83751">
              <w:rPr>
                <w:sz w:val="22"/>
                <w:szCs w:val="22"/>
              </w:rPr>
              <w:t xml:space="preserve">Modified Permits </w:t>
            </w:r>
          </w:p>
        </w:tc>
      </w:tr>
      <w:tr w:rsidRPr="00DA3ECC" w:rsidR="00B90EC4" w:rsidTr="00D67642" w14:paraId="64DD12E6" w14:textId="77777777">
        <w:trPr>
          <w:tblHeader/>
        </w:trPr>
        <w:tc>
          <w:tcPr>
            <w:tcW w:w="3510" w:type="dxa"/>
            <w:tcBorders>
              <w:top w:val="double" w:color="000000" w:sz="7" w:space="0"/>
              <w:left w:val="single" w:color="FFFFFF" w:sz="6" w:space="0"/>
              <w:bottom w:val="single" w:color="FFFFFF" w:sz="6" w:space="0"/>
              <w:right w:val="single" w:color="FFFFFF" w:sz="6" w:space="0"/>
            </w:tcBorders>
          </w:tcPr>
          <w:p w:rsidRPr="00DA3ECC" w:rsidR="00B90EC4" w:rsidP="00D67642" w:rsidRDefault="00B90EC4" w14:paraId="02F2C34E" w14:textId="77777777">
            <w:pPr>
              <w:spacing w:line="201" w:lineRule="exact"/>
              <w:rPr>
                <w:sz w:val="22"/>
                <w:szCs w:val="22"/>
              </w:rPr>
            </w:pPr>
          </w:p>
          <w:p w:rsidRPr="00DA3ECC" w:rsidR="00B90EC4" w:rsidP="00D67642" w:rsidRDefault="00B90EC4" w14:paraId="0D909AED" w14:textId="77777777">
            <w:pPr>
              <w:tabs>
                <w:tab w:val="left" w:pos="-1080"/>
                <w:tab w:val="left" w:pos="-720"/>
                <w:tab w:val="left" w:pos="0"/>
                <w:tab w:val="left" w:pos="720"/>
                <w:tab w:val="left" w:pos="1080"/>
                <w:tab w:val="left" w:pos="2160"/>
              </w:tabs>
              <w:rPr>
                <w:sz w:val="22"/>
                <w:szCs w:val="22"/>
              </w:rPr>
            </w:pPr>
            <w:r w:rsidRPr="00DA3ECC">
              <w:rPr>
                <w:sz w:val="22"/>
                <w:szCs w:val="22"/>
              </w:rPr>
              <w:t>Name</w:t>
            </w:r>
          </w:p>
        </w:tc>
        <w:tc>
          <w:tcPr>
            <w:tcW w:w="1192" w:type="dxa"/>
            <w:tcBorders>
              <w:top w:val="double" w:color="000000" w:sz="7" w:space="0"/>
              <w:left w:val="single" w:color="FFFFFF" w:sz="6" w:space="0"/>
              <w:bottom w:val="single" w:color="FFFFFF" w:sz="6" w:space="0"/>
              <w:right w:val="single" w:color="FFFFFF" w:sz="6" w:space="0"/>
            </w:tcBorders>
          </w:tcPr>
          <w:p w:rsidRPr="00DA3ECC" w:rsidR="00B90EC4" w:rsidP="00D67642" w:rsidRDefault="00B90EC4" w14:paraId="680A4E5D" w14:textId="77777777">
            <w:pPr>
              <w:spacing w:line="201" w:lineRule="exact"/>
              <w:rPr>
                <w:sz w:val="22"/>
                <w:szCs w:val="22"/>
              </w:rPr>
            </w:pPr>
          </w:p>
          <w:p w:rsidRPr="00DA3ECC" w:rsidR="00B90EC4" w:rsidP="00D67642" w:rsidRDefault="00B90EC4" w14:paraId="02AFDB51" w14:textId="77777777">
            <w:pPr>
              <w:tabs>
                <w:tab w:val="left" w:pos="-1080"/>
                <w:tab w:val="left" w:pos="-720"/>
                <w:tab w:val="left" w:pos="0"/>
                <w:tab w:val="left" w:pos="720"/>
                <w:tab w:val="left" w:pos="1080"/>
                <w:tab w:val="left" w:pos="2160"/>
              </w:tabs>
              <w:jc w:val="center"/>
              <w:rPr>
                <w:sz w:val="22"/>
                <w:szCs w:val="22"/>
              </w:rPr>
            </w:pPr>
            <w:r w:rsidRPr="00DA3ECC">
              <w:rPr>
                <w:sz w:val="22"/>
                <w:szCs w:val="22"/>
              </w:rPr>
              <w:t>State</w:t>
            </w:r>
          </w:p>
        </w:tc>
        <w:tc>
          <w:tcPr>
            <w:tcW w:w="1394" w:type="dxa"/>
            <w:tcBorders>
              <w:top w:val="double" w:color="000000" w:sz="7" w:space="0"/>
              <w:left w:val="single" w:color="FFFFFF" w:sz="6" w:space="0"/>
              <w:bottom w:val="single" w:color="FFFFFF" w:sz="6" w:space="0"/>
              <w:right w:val="single" w:color="FFFFFF" w:sz="6" w:space="0"/>
            </w:tcBorders>
          </w:tcPr>
          <w:p w:rsidRPr="00DA3ECC" w:rsidR="00B90EC4" w:rsidP="00D67642" w:rsidRDefault="00B90EC4" w14:paraId="19219836" w14:textId="77777777">
            <w:pPr>
              <w:spacing w:line="201" w:lineRule="exact"/>
              <w:rPr>
                <w:sz w:val="22"/>
                <w:szCs w:val="22"/>
              </w:rPr>
            </w:pPr>
          </w:p>
          <w:p w:rsidRPr="00DA3ECC" w:rsidR="00B90EC4" w:rsidP="00D67642" w:rsidRDefault="00B90EC4" w14:paraId="296FEF7D" w14:textId="77777777">
            <w:pPr>
              <w:tabs>
                <w:tab w:val="left" w:pos="-1080"/>
                <w:tab w:val="left" w:pos="-720"/>
                <w:tab w:val="left" w:pos="0"/>
                <w:tab w:val="left" w:pos="720"/>
                <w:tab w:val="left" w:pos="1080"/>
                <w:tab w:val="left" w:pos="2160"/>
              </w:tabs>
              <w:jc w:val="center"/>
              <w:rPr>
                <w:sz w:val="22"/>
                <w:szCs w:val="22"/>
              </w:rPr>
            </w:pPr>
          </w:p>
        </w:tc>
      </w:tr>
      <w:tr w:rsidRPr="00DA3ECC" w:rsidR="00B90EC4" w:rsidTr="004C60CE" w14:paraId="5D6449C3" w14:textId="77777777">
        <w:tc>
          <w:tcPr>
            <w:tcW w:w="3510" w:type="dxa"/>
            <w:tcBorders>
              <w:top w:val="double" w:color="000000" w:sz="7" w:space="0"/>
              <w:left w:val="single" w:color="FFFFFF" w:sz="6" w:space="0"/>
              <w:bottom w:val="double" w:color="000000" w:sz="7" w:space="0"/>
              <w:right w:val="single" w:color="FFFFFF" w:sz="6" w:space="0"/>
            </w:tcBorders>
          </w:tcPr>
          <w:p w:rsidRPr="00DA3ECC" w:rsidR="00B90EC4" w:rsidP="00D67642" w:rsidRDefault="00B90EC4" w14:paraId="7194DBDC" w14:textId="77777777">
            <w:pPr>
              <w:spacing w:line="201" w:lineRule="exact"/>
              <w:rPr>
                <w:sz w:val="22"/>
                <w:szCs w:val="22"/>
              </w:rPr>
            </w:pPr>
          </w:p>
          <w:p w:rsidRPr="00DA3ECC" w:rsidR="00B90EC4" w:rsidP="00D67642" w:rsidRDefault="00B90EC4" w14:paraId="0ECC9DF1" w14:textId="77777777">
            <w:pPr>
              <w:tabs>
                <w:tab w:val="left" w:pos="-1080"/>
                <w:tab w:val="left" w:pos="-720"/>
                <w:tab w:val="left" w:pos="0"/>
                <w:tab w:val="left" w:pos="720"/>
                <w:tab w:val="left" w:pos="1080"/>
                <w:tab w:val="left" w:pos="2160"/>
              </w:tabs>
              <w:rPr>
                <w:sz w:val="22"/>
                <w:szCs w:val="22"/>
              </w:rPr>
            </w:pPr>
            <w:r w:rsidRPr="00DA3ECC">
              <w:rPr>
                <w:b/>
                <w:bCs/>
                <w:sz w:val="22"/>
                <w:szCs w:val="22"/>
              </w:rPr>
              <w:t>EPA REGION I</w:t>
            </w:r>
          </w:p>
          <w:p w:rsidRPr="00DA3ECC" w:rsidR="00B90EC4" w:rsidP="00D67642" w:rsidRDefault="00B90EC4" w14:paraId="75548618" w14:textId="77777777">
            <w:pPr>
              <w:tabs>
                <w:tab w:val="left" w:pos="-1080"/>
                <w:tab w:val="left" w:pos="-720"/>
                <w:tab w:val="left" w:pos="0"/>
                <w:tab w:val="left" w:pos="720"/>
                <w:tab w:val="left" w:pos="1080"/>
                <w:tab w:val="left" w:pos="2160"/>
              </w:tabs>
              <w:rPr>
                <w:sz w:val="22"/>
                <w:szCs w:val="22"/>
              </w:rPr>
            </w:pPr>
            <w:r w:rsidRPr="00DA3ECC">
              <w:rPr>
                <w:sz w:val="22"/>
                <w:szCs w:val="22"/>
              </w:rPr>
              <w:t>Bayville Village</w:t>
            </w:r>
          </w:p>
          <w:p w:rsidRPr="00DA3ECC" w:rsidR="00B90EC4" w:rsidP="00D67642" w:rsidRDefault="00B90EC4" w14:paraId="42CD0D19" w14:textId="77777777">
            <w:pPr>
              <w:tabs>
                <w:tab w:val="left" w:pos="-1080"/>
                <w:tab w:val="left" w:pos="-720"/>
                <w:tab w:val="left" w:pos="0"/>
                <w:tab w:val="left" w:pos="720"/>
                <w:tab w:val="left" w:pos="1080"/>
                <w:tab w:val="left" w:pos="2160"/>
              </w:tabs>
              <w:rPr>
                <w:sz w:val="22"/>
                <w:szCs w:val="22"/>
              </w:rPr>
            </w:pPr>
            <w:r w:rsidRPr="00DA3ECC">
              <w:rPr>
                <w:sz w:val="22"/>
                <w:szCs w:val="22"/>
              </w:rPr>
              <w:t>Eastport</w:t>
            </w:r>
          </w:p>
          <w:p w:rsidRPr="00DA3ECC" w:rsidR="00B90EC4" w:rsidP="00D67642" w:rsidRDefault="00B90EC4" w14:paraId="43901D2F" w14:textId="77777777">
            <w:pPr>
              <w:tabs>
                <w:tab w:val="left" w:pos="-1080"/>
                <w:tab w:val="left" w:pos="-720"/>
                <w:tab w:val="left" w:pos="0"/>
                <w:tab w:val="left" w:pos="720"/>
                <w:tab w:val="left" w:pos="1080"/>
                <w:tab w:val="left" w:pos="2160"/>
              </w:tabs>
              <w:rPr>
                <w:sz w:val="22"/>
                <w:szCs w:val="22"/>
              </w:rPr>
            </w:pPr>
            <w:r w:rsidRPr="00DA3ECC">
              <w:rPr>
                <w:sz w:val="22"/>
                <w:szCs w:val="22"/>
              </w:rPr>
              <w:t>Eastport/Quoddy</w:t>
            </w:r>
          </w:p>
          <w:p w:rsidRPr="00DA3ECC" w:rsidR="00B90EC4" w:rsidP="00D67642" w:rsidRDefault="00B90EC4" w14:paraId="62183F07" w14:textId="77777777">
            <w:pPr>
              <w:tabs>
                <w:tab w:val="left" w:pos="-1080"/>
                <w:tab w:val="left" w:pos="-720"/>
                <w:tab w:val="left" w:pos="0"/>
                <w:tab w:val="left" w:pos="720"/>
                <w:tab w:val="left" w:pos="1080"/>
                <w:tab w:val="left" w:pos="2160"/>
              </w:tabs>
              <w:rPr>
                <w:sz w:val="22"/>
                <w:szCs w:val="22"/>
              </w:rPr>
            </w:pPr>
            <w:r w:rsidRPr="00DA3ECC">
              <w:rPr>
                <w:sz w:val="22"/>
                <w:szCs w:val="22"/>
              </w:rPr>
              <w:t>Lubec</w:t>
            </w:r>
          </w:p>
          <w:p w:rsidRPr="00DA3ECC" w:rsidR="00B90EC4" w:rsidP="00D67642" w:rsidRDefault="00B90EC4" w14:paraId="494CAFEA" w14:textId="77777777">
            <w:pPr>
              <w:tabs>
                <w:tab w:val="left" w:pos="-1080"/>
                <w:tab w:val="left" w:pos="-720"/>
                <w:tab w:val="left" w:pos="0"/>
                <w:tab w:val="left" w:pos="720"/>
                <w:tab w:val="left" w:pos="1080"/>
                <w:tab w:val="left" w:pos="2160"/>
              </w:tabs>
              <w:rPr>
                <w:sz w:val="22"/>
                <w:szCs w:val="22"/>
              </w:rPr>
            </w:pPr>
            <w:r w:rsidRPr="00DA3ECC">
              <w:rPr>
                <w:sz w:val="22"/>
                <w:szCs w:val="22"/>
              </w:rPr>
              <w:t>North Haven</w:t>
            </w:r>
          </w:p>
          <w:p w:rsidRPr="00DA3ECC" w:rsidR="00B90EC4" w:rsidP="00D67642" w:rsidRDefault="00B90EC4" w14:paraId="0A9FB9A2" w14:textId="77777777">
            <w:pPr>
              <w:tabs>
                <w:tab w:val="left" w:pos="-1080"/>
                <w:tab w:val="left" w:pos="-720"/>
                <w:tab w:val="left" w:pos="0"/>
                <w:tab w:val="left" w:pos="720"/>
                <w:tab w:val="left" w:pos="1080"/>
                <w:tab w:val="left" w:pos="2160"/>
              </w:tabs>
              <w:rPr>
                <w:sz w:val="22"/>
                <w:szCs w:val="22"/>
              </w:rPr>
            </w:pPr>
            <w:r w:rsidRPr="00DA3ECC">
              <w:rPr>
                <w:sz w:val="22"/>
                <w:szCs w:val="22"/>
              </w:rPr>
              <w:t>Northport Village (Belfast)</w:t>
            </w:r>
          </w:p>
          <w:p w:rsidRPr="00DA3ECC" w:rsidR="00737099" w:rsidP="00D67642" w:rsidRDefault="00737099" w14:paraId="69DA9EC4" w14:textId="77777777">
            <w:pPr>
              <w:tabs>
                <w:tab w:val="left" w:pos="-1080"/>
                <w:tab w:val="left" w:pos="-720"/>
                <w:tab w:val="left" w:pos="0"/>
                <w:tab w:val="left" w:pos="720"/>
                <w:tab w:val="left" w:pos="1080"/>
                <w:tab w:val="left" w:pos="2160"/>
              </w:tabs>
              <w:rPr>
                <w:sz w:val="22"/>
                <w:szCs w:val="22"/>
              </w:rPr>
            </w:pPr>
            <w:r w:rsidRPr="00DA3ECC">
              <w:rPr>
                <w:sz w:val="22"/>
                <w:szCs w:val="22"/>
              </w:rPr>
              <w:t>Stonington</w:t>
            </w:r>
          </w:p>
          <w:p w:rsidRPr="00DA3ECC" w:rsidR="00B90EC4" w:rsidP="00D67642" w:rsidRDefault="00EC4BEF" w14:paraId="0D3DDE58" w14:textId="77777777">
            <w:pPr>
              <w:tabs>
                <w:tab w:val="left" w:pos="-1080"/>
                <w:tab w:val="left" w:pos="-720"/>
                <w:tab w:val="left" w:pos="0"/>
                <w:tab w:val="left" w:pos="720"/>
                <w:tab w:val="left" w:pos="1080"/>
                <w:tab w:val="left" w:pos="2160"/>
              </w:tabs>
              <w:rPr>
                <w:sz w:val="22"/>
                <w:szCs w:val="22"/>
              </w:rPr>
            </w:pPr>
            <w:r w:rsidRPr="00DA3ECC">
              <w:rPr>
                <w:sz w:val="22"/>
                <w:szCs w:val="22"/>
              </w:rPr>
              <w:t>Gloucester</w:t>
            </w:r>
          </w:p>
          <w:p w:rsidRPr="00DA3ECC" w:rsidR="00B90EC4" w:rsidP="00D67642" w:rsidRDefault="00B90EC4" w14:paraId="04A12B64" w14:textId="77777777">
            <w:pPr>
              <w:tabs>
                <w:tab w:val="left" w:pos="-1080"/>
                <w:tab w:val="left" w:pos="-720"/>
                <w:tab w:val="left" w:pos="0"/>
                <w:tab w:val="left" w:pos="720"/>
                <w:tab w:val="left" w:pos="1080"/>
                <w:tab w:val="left" w:pos="2160"/>
              </w:tabs>
              <w:rPr>
                <w:sz w:val="22"/>
                <w:szCs w:val="22"/>
              </w:rPr>
            </w:pPr>
            <w:r w:rsidRPr="00DA3ECC">
              <w:rPr>
                <w:b/>
                <w:bCs/>
                <w:sz w:val="22"/>
                <w:szCs w:val="22"/>
              </w:rPr>
              <w:t>EPA REGION II</w:t>
            </w:r>
          </w:p>
          <w:p w:rsidRPr="00DA3ECC" w:rsidR="00B90EC4" w:rsidP="00D67642" w:rsidRDefault="00B90EC4" w14:paraId="00DE61F7" w14:textId="77777777">
            <w:pPr>
              <w:tabs>
                <w:tab w:val="left" w:pos="-1080"/>
                <w:tab w:val="left" w:pos="-720"/>
                <w:tab w:val="left" w:pos="0"/>
                <w:tab w:val="left" w:pos="720"/>
                <w:tab w:val="left" w:pos="1080"/>
                <w:tab w:val="left" w:pos="2160"/>
              </w:tabs>
              <w:rPr>
                <w:sz w:val="22"/>
                <w:szCs w:val="22"/>
              </w:rPr>
            </w:pPr>
            <w:r w:rsidRPr="00DA3ECC">
              <w:rPr>
                <w:sz w:val="22"/>
                <w:szCs w:val="22"/>
              </w:rPr>
              <w:t>Aguadilla</w:t>
            </w:r>
          </w:p>
          <w:p w:rsidRPr="00DA3ECC" w:rsidR="00B90EC4" w:rsidP="00D67642" w:rsidRDefault="00B90EC4" w14:paraId="07D6A47D" w14:textId="77777777">
            <w:pPr>
              <w:tabs>
                <w:tab w:val="left" w:pos="-1080"/>
                <w:tab w:val="left" w:pos="-720"/>
                <w:tab w:val="left" w:pos="0"/>
                <w:tab w:val="left" w:pos="720"/>
                <w:tab w:val="left" w:pos="1080"/>
                <w:tab w:val="left" w:pos="2160"/>
              </w:tabs>
              <w:rPr>
                <w:sz w:val="22"/>
                <w:szCs w:val="22"/>
              </w:rPr>
            </w:pPr>
            <w:r w:rsidRPr="00DA3ECC">
              <w:rPr>
                <w:sz w:val="22"/>
                <w:szCs w:val="22"/>
              </w:rPr>
              <w:t>Arecibo</w:t>
            </w:r>
          </w:p>
          <w:p w:rsidRPr="00DA3ECC" w:rsidR="00B90EC4" w:rsidP="00D67642" w:rsidRDefault="00B90EC4" w14:paraId="0BE32553" w14:textId="77777777">
            <w:pPr>
              <w:tabs>
                <w:tab w:val="left" w:pos="-1080"/>
                <w:tab w:val="left" w:pos="-720"/>
                <w:tab w:val="left" w:pos="0"/>
                <w:tab w:val="left" w:pos="720"/>
                <w:tab w:val="left" w:pos="1080"/>
                <w:tab w:val="left" w:pos="2160"/>
              </w:tabs>
              <w:rPr>
                <w:sz w:val="22"/>
                <w:szCs w:val="22"/>
              </w:rPr>
            </w:pPr>
            <w:r w:rsidRPr="00DA3ECC">
              <w:rPr>
                <w:sz w:val="22"/>
                <w:szCs w:val="22"/>
              </w:rPr>
              <w:t>Bayamon/Puerto Nuevo</w:t>
            </w:r>
          </w:p>
          <w:p w:rsidRPr="00DA3ECC" w:rsidR="00B90EC4" w:rsidP="00D67642" w:rsidRDefault="00B90EC4" w14:paraId="52E208E5" w14:textId="77777777">
            <w:pPr>
              <w:tabs>
                <w:tab w:val="left" w:pos="-1080"/>
                <w:tab w:val="left" w:pos="-720"/>
                <w:tab w:val="left" w:pos="0"/>
                <w:tab w:val="left" w:pos="720"/>
                <w:tab w:val="left" w:pos="1080"/>
                <w:tab w:val="left" w:pos="2160"/>
              </w:tabs>
              <w:rPr>
                <w:sz w:val="22"/>
                <w:szCs w:val="22"/>
              </w:rPr>
            </w:pPr>
            <w:r w:rsidRPr="00DA3ECC">
              <w:rPr>
                <w:sz w:val="22"/>
                <w:szCs w:val="22"/>
              </w:rPr>
              <w:t>Carolina</w:t>
            </w:r>
          </w:p>
          <w:p w:rsidRPr="00DA3ECC" w:rsidR="00B90EC4" w:rsidP="00D67642" w:rsidRDefault="00B90EC4" w14:paraId="1F61FB73" w14:textId="77777777">
            <w:pPr>
              <w:tabs>
                <w:tab w:val="left" w:pos="-1080"/>
                <w:tab w:val="left" w:pos="-720"/>
                <w:tab w:val="left" w:pos="0"/>
                <w:tab w:val="left" w:pos="720"/>
                <w:tab w:val="left" w:pos="1080"/>
                <w:tab w:val="left" w:pos="2160"/>
              </w:tabs>
              <w:rPr>
                <w:bCs/>
                <w:sz w:val="22"/>
                <w:szCs w:val="22"/>
              </w:rPr>
            </w:pPr>
            <w:r w:rsidRPr="00DA3ECC">
              <w:rPr>
                <w:bCs/>
                <w:sz w:val="22"/>
                <w:szCs w:val="22"/>
              </w:rPr>
              <w:t>Ponce</w:t>
            </w:r>
          </w:p>
          <w:p w:rsidRPr="00DA3ECC" w:rsidR="00B90EC4" w:rsidP="00D67642" w:rsidRDefault="00B90EC4" w14:paraId="3CDFE587" w14:textId="77777777">
            <w:pPr>
              <w:tabs>
                <w:tab w:val="left" w:pos="-1080"/>
                <w:tab w:val="left" w:pos="-720"/>
                <w:tab w:val="left" w:pos="0"/>
                <w:tab w:val="left" w:pos="720"/>
                <w:tab w:val="left" w:pos="1080"/>
                <w:tab w:val="left" w:pos="2160"/>
              </w:tabs>
              <w:rPr>
                <w:sz w:val="22"/>
                <w:szCs w:val="22"/>
              </w:rPr>
            </w:pPr>
            <w:r w:rsidRPr="00DA3ECC">
              <w:rPr>
                <w:b/>
                <w:bCs/>
                <w:sz w:val="22"/>
                <w:szCs w:val="22"/>
              </w:rPr>
              <w:t>EPA REGION IX</w:t>
            </w:r>
          </w:p>
          <w:p w:rsidRPr="00DA3ECC" w:rsidR="00B90EC4" w:rsidP="00D67642" w:rsidRDefault="00B90EC4" w14:paraId="733BC8C3" w14:textId="77777777">
            <w:pPr>
              <w:tabs>
                <w:tab w:val="left" w:pos="-1080"/>
                <w:tab w:val="left" w:pos="-720"/>
                <w:tab w:val="left" w:pos="0"/>
                <w:tab w:val="left" w:pos="720"/>
                <w:tab w:val="left" w:pos="1080"/>
                <w:tab w:val="left" w:pos="2160"/>
              </w:tabs>
              <w:rPr>
                <w:sz w:val="22"/>
                <w:szCs w:val="22"/>
              </w:rPr>
            </w:pPr>
            <w:proofErr w:type="spellStart"/>
            <w:r w:rsidRPr="00DA3ECC">
              <w:rPr>
                <w:sz w:val="22"/>
                <w:szCs w:val="22"/>
              </w:rPr>
              <w:t>Tafuna</w:t>
            </w:r>
            <w:proofErr w:type="spellEnd"/>
            <w:r w:rsidRPr="00DA3ECC">
              <w:rPr>
                <w:sz w:val="22"/>
                <w:szCs w:val="22"/>
              </w:rPr>
              <w:t xml:space="preserve"> (Pago Pago)</w:t>
            </w:r>
          </w:p>
          <w:p w:rsidRPr="00DA3ECC" w:rsidR="00B90EC4" w:rsidP="00D67642" w:rsidRDefault="00B90EC4" w14:paraId="0861F632" w14:textId="77777777">
            <w:pPr>
              <w:tabs>
                <w:tab w:val="left" w:pos="-1080"/>
                <w:tab w:val="left" w:pos="-720"/>
                <w:tab w:val="left" w:pos="0"/>
                <w:tab w:val="left" w:pos="720"/>
                <w:tab w:val="left" w:pos="1080"/>
                <w:tab w:val="left" w:pos="2160"/>
              </w:tabs>
              <w:rPr>
                <w:sz w:val="22"/>
                <w:szCs w:val="22"/>
              </w:rPr>
            </w:pPr>
            <w:proofErr w:type="spellStart"/>
            <w:r w:rsidRPr="00DA3ECC">
              <w:rPr>
                <w:sz w:val="22"/>
                <w:szCs w:val="22"/>
              </w:rPr>
              <w:t>Utulei</w:t>
            </w:r>
            <w:proofErr w:type="spellEnd"/>
          </w:p>
          <w:p w:rsidRPr="00DA3ECC" w:rsidR="00B90EC4" w:rsidP="00D67642" w:rsidRDefault="00B90EC4" w14:paraId="5ED5E3DC" w14:textId="77777777">
            <w:pPr>
              <w:tabs>
                <w:tab w:val="left" w:pos="-1080"/>
                <w:tab w:val="left" w:pos="-720"/>
                <w:tab w:val="left" w:pos="0"/>
                <w:tab w:val="left" w:pos="720"/>
                <w:tab w:val="left" w:pos="1080"/>
                <w:tab w:val="left" w:pos="2160"/>
              </w:tabs>
              <w:rPr>
                <w:sz w:val="22"/>
                <w:szCs w:val="22"/>
              </w:rPr>
            </w:pPr>
            <w:r w:rsidRPr="00DA3ECC">
              <w:rPr>
                <w:sz w:val="22"/>
                <w:szCs w:val="22"/>
              </w:rPr>
              <w:t>San Diego (Pt. Loma)</w:t>
            </w:r>
            <w:r w:rsidRPr="00DA3ECC" w:rsidDel="00FF234F" w:rsidR="00FF234F">
              <w:rPr>
                <w:sz w:val="22"/>
                <w:szCs w:val="22"/>
              </w:rPr>
              <w:t xml:space="preserve"> </w:t>
            </w:r>
          </w:p>
          <w:p w:rsidRPr="00DA3ECC" w:rsidR="00B90EC4" w:rsidP="00D67642" w:rsidRDefault="00B90EC4" w14:paraId="769D0D3C" w14:textId="2D43565A">
            <w:pPr>
              <w:tabs>
                <w:tab w:val="left" w:pos="-1080"/>
                <w:tab w:val="left" w:pos="-720"/>
                <w:tab w:val="left" w:pos="0"/>
                <w:tab w:val="left" w:pos="720"/>
                <w:tab w:val="left" w:pos="1080"/>
                <w:tab w:val="left" w:pos="2160"/>
              </w:tabs>
              <w:rPr>
                <w:sz w:val="22"/>
                <w:szCs w:val="22"/>
              </w:rPr>
            </w:pPr>
          </w:p>
          <w:p w:rsidRPr="00DA3ECC" w:rsidR="00B90EC4" w:rsidP="00D67642" w:rsidRDefault="00B90EC4" w14:paraId="50339B9C" w14:textId="77777777">
            <w:pPr>
              <w:tabs>
                <w:tab w:val="left" w:pos="-1080"/>
                <w:tab w:val="left" w:pos="-720"/>
                <w:tab w:val="left" w:pos="0"/>
                <w:tab w:val="left" w:pos="720"/>
                <w:tab w:val="left" w:pos="1080"/>
                <w:tab w:val="left" w:pos="2160"/>
              </w:tabs>
              <w:rPr>
                <w:sz w:val="22"/>
                <w:szCs w:val="22"/>
              </w:rPr>
            </w:pPr>
            <w:r w:rsidRPr="00DA3ECC">
              <w:rPr>
                <w:b/>
                <w:bCs/>
                <w:sz w:val="22"/>
                <w:szCs w:val="22"/>
              </w:rPr>
              <w:t>EPA REGION X</w:t>
            </w:r>
          </w:p>
          <w:p w:rsidRPr="00DA3ECC" w:rsidR="00B90EC4" w:rsidP="00D67642" w:rsidRDefault="00B90EC4" w14:paraId="552216F9" w14:textId="77777777">
            <w:pPr>
              <w:tabs>
                <w:tab w:val="left" w:pos="-1080"/>
                <w:tab w:val="left" w:pos="-720"/>
                <w:tab w:val="left" w:pos="0"/>
                <w:tab w:val="left" w:pos="720"/>
                <w:tab w:val="left" w:pos="1080"/>
                <w:tab w:val="left" w:pos="2160"/>
              </w:tabs>
              <w:rPr>
                <w:sz w:val="22"/>
                <w:szCs w:val="22"/>
              </w:rPr>
            </w:pPr>
            <w:r w:rsidRPr="00DA3ECC">
              <w:rPr>
                <w:sz w:val="22"/>
                <w:szCs w:val="22"/>
              </w:rPr>
              <w:t>Anchorage</w:t>
            </w:r>
          </w:p>
          <w:p w:rsidRPr="00DA3ECC" w:rsidR="00B90EC4" w:rsidP="00D67642" w:rsidRDefault="00B90EC4" w14:paraId="10ECC4EF" w14:textId="77777777">
            <w:pPr>
              <w:tabs>
                <w:tab w:val="left" w:pos="-1080"/>
                <w:tab w:val="left" w:pos="-720"/>
                <w:tab w:val="left" w:pos="0"/>
                <w:tab w:val="left" w:pos="720"/>
                <w:tab w:val="left" w:pos="1080"/>
                <w:tab w:val="left" w:pos="2160"/>
              </w:tabs>
              <w:rPr>
                <w:sz w:val="22"/>
                <w:szCs w:val="22"/>
              </w:rPr>
            </w:pPr>
            <w:r w:rsidRPr="00DA3ECC">
              <w:rPr>
                <w:sz w:val="22"/>
                <w:szCs w:val="22"/>
              </w:rPr>
              <w:t>Haines</w:t>
            </w:r>
          </w:p>
          <w:p w:rsidRPr="00DA3ECC" w:rsidR="00B90EC4" w:rsidP="00D67642" w:rsidRDefault="00B90EC4" w14:paraId="70F354DD" w14:textId="77777777">
            <w:pPr>
              <w:tabs>
                <w:tab w:val="left" w:pos="-1080"/>
                <w:tab w:val="left" w:pos="-720"/>
                <w:tab w:val="left" w:pos="0"/>
                <w:tab w:val="left" w:pos="720"/>
                <w:tab w:val="left" w:pos="1080"/>
                <w:tab w:val="left" w:pos="2160"/>
              </w:tabs>
              <w:rPr>
                <w:sz w:val="22"/>
                <w:szCs w:val="22"/>
              </w:rPr>
            </w:pPr>
            <w:r w:rsidRPr="00DA3ECC">
              <w:rPr>
                <w:sz w:val="22"/>
                <w:szCs w:val="22"/>
              </w:rPr>
              <w:t>Ketchikan</w:t>
            </w:r>
          </w:p>
          <w:p w:rsidRPr="00DA3ECC" w:rsidR="00B90EC4" w:rsidP="00D67642" w:rsidRDefault="00B90EC4" w14:paraId="2C1899FF" w14:textId="77777777">
            <w:pPr>
              <w:tabs>
                <w:tab w:val="left" w:pos="-1080"/>
                <w:tab w:val="left" w:pos="-720"/>
                <w:tab w:val="left" w:pos="0"/>
                <w:tab w:val="left" w:pos="720"/>
                <w:tab w:val="left" w:pos="1080"/>
                <w:tab w:val="left" w:pos="2160"/>
              </w:tabs>
              <w:rPr>
                <w:sz w:val="22"/>
                <w:szCs w:val="22"/>
              </w:rPr>
            </w:pPr>
            <w:r w:rsidRPr="00DA3ECC">
              <w:rPr>
                <w:sz w:val="22"/>
                <w:szCs w:val="22"/>
              </w:rPr>
              <w:t>Pelican</w:t>
            </w:r>
          </w:p>
          <w:p w:rsidRPr="00DA3ECC" w:rsidR="00B90EC4" w:rsidP="00D67642" w:rsidRDefault="00B90EC4" w14:paraId="7AD969E3" w14:textId="77777777">
            <w:pPr>
              <w:tabs>
                <w:tab w:val="left" w:pos="-1080"/>
                <w:tab w:val="left" w:pos="-720"/>
                <w:tab w:val="left" w:pos="0"/>
                <w:tab w:val="left" w:pos="720"/>
                <w:tab w:val="left" w:pos="1080"/>
                <w:tab w:val="left" w:pos="2160"/>
              </w:tabs>
              <w:rPr>
                <w:sz w:val="22"/>
                <w:szCs w:val="22"/>
              </w:rPr>
            </w:pPr>
            <w:r w:rsidRPr="00DA3ECC">
              <w:rPr>
                <w:sz w:val="22"/>
                <w:szCs w:val="22"/>
              </w:rPr>
              <w:t>Petersburg</w:t>
            </w:r>
          </w:p>
          <w:p w:rsidRPr="00DA3ECC" w:rsidR="00B90EC4" w:rsidP="00D67642" w:rsidRDefault="00B90EC4" w14:paraId="1B5EFAEF" w14:textId="77777777">
            <w:pPr>
              <w:tabs>
                <w:tab w:val="left" w:pos="-1080"/>
                <w:tab w:val="left" w:pos="-720"/>
                <w:tab w:val="left" w:pos="0"/>
                <w:tab w:val="left" w:pos="720"/>
                <w:tab w:val="left" w:pos="1080"/>
                <w:tab w:val="left" w:pos="2160"/>
              </w:tabs>
              <w:rPr>
                <w:sz w:val="22"/>
                <w:szCs w:val="22"/>
              </w:rPr>
            </w:pPr>
            <w:r w:rsidRPr="00DA3ECC">
              <w:rPr>
                <w:sz w:val="22"/>
                <w:szCs w:val="22"/>
              </w:rPr>
              <w:t>Sitka</w:t>
            </w:r>
          </w:p>
          <w:p w:rsidRPr="00DA3ECC" w:rsidR="00B90EC4" w:rsidP="00D67642" w:rsidRDefault="00B90EC4" w14:paraId="5EF274F3" w14:textId="77777777">
            <w:pPr>
              <w:tabs>
                <w:tab w:val="left" w:pos="-1080"/>
                <w:tab w:val="left" w:pos="-720"/>
                <w:tab w:val="left" w:pos="0"/>
                <w:tab w:val="left" w:pos="720"/>
                <w:tab w:val="left" w:pos="1080"/>
                <w:tab w:val="left" w:pos="2160"/>
              </w:tabs>
              <w:rPr>
                <w:sz w:val="22"/>
                <w:szCs w:val="22"/>
              </w:rPr>
            </w:pPr>
            <w:r w:rsidRPr="00DA3ECC">
              <w:rPr>
                <w:sz w:val="22"/>
                <w:szCs w:val="22"/>
              </w:rPr>
              <w:t>Skagway</w:t>
            </w:r>
          </w:p>
          <w:p w:rsidRPr="00DA3ECC" w:rsidR="00B90EC4" w:rsidP="00D67642" w:rsidRDefault="00B90EC4" w14:paraId="73BD9E6E" w14:textId="77777777">
            <w:pPr>
              <w:tabs>
                <w:tab w:val="left" w:pos="-1080"/>
                <w:tab w:val="left" w:pos="-720"/>
                <w:tab w:val="left" w:pos="0"/>
                <w:tab w:val="left" w:pos="720"/>
                <w:tab w:val="left" w:pos="1080"/>
                <w:tab w:val="left" w:pos="2160"/>
              </w:tabs>
              <w:rPr>
                <w:sz w:val="22"/>
                <w:szCs w:val="22"/>
              </w:rPr>
            </w:pPr>
            <w:r w:rsidRPr="00DA3ECC">
              <w:rPr>
                <w:sz w:val="22"/>
                <w:szCs w:val="22"/>
              </w:rPr>
              <w:t>Whittier</w:t>
            </w:r>
          </w:p>
          <w:p w:rsidRPr="00DA3ECC" w:rsidR="00B90EC4" w:rsidP="00D67642" w:rsidRDefault="000B2F28" w14:paraId="15646B93" w14:textId="2B067AE7">
            <w:pPr>
              <w:tabs>
                <w:tab w:val="left" w:pos="-1080"/>
                <w:tab w:val="left" w:pos="-720"/>
                <w:tab w:val="left" w:pos="0"/>
                <w:tab w:val="left" w:pos="720"/>
                <w:tab w:val="left" w:pos="1080"/>
                <w:tab w:val="left" w:pos="2160"/>
              </w:tabs>
              <w:rPr>
                <w:sz w:val="22"/>
                <w:szCs w:val="22"/>
              </w:rPr>
            </w:pPr>
            <w:r w:rsidRPr="00DA3ECC">
              <w:rPr>
                <w:sz w:val="22"/>
                <w:szCs w:val="22"/>
              </w:rPr>
              <w:t>Wrangell</w:t>
            </w:r>
          </w:p>
        </w:tc>
        <w:tc>
          <w:tcPr>
            <w:tcW w:w="1192" w:type="dxa"/>
            <w:tcBorders>
              <w:top w:val="double" w:color="000000" w:sz="7" w:space="0"/>
              <w:left w:val="single" w:color="FFFFFF" w:sz="6" w:space="0"/>
              <w:bottom w:val="double" w:color="000000" w:sz="7" w:space="0"/>
              <w:right w:val="single" w:color="FFFFFF" w:sz="6" w:space="0"/>
            </w:tcBorders>
          </w:tcPr>
          <w:p w:rsidRPr="00DA3ECC" w:rsidR="00B90EC4" w:rsidP="00D67642" w:rsidRDefault="00B90EC4" w14:paraId="54CD245A" w14:textId="77777777">
            <w:pPr>
              <w:spacing w:line="201" w:lineRule="exact"/>
              <w:rPr>
                <w:sz w:val="22"/>
                <w:szCs w:val="22"/>
              </w:rPr>
            </w:pPr>
          </w:p>
          <w:p w:rsidRPr="00DA3ECC" w:rsidR="00B90EC4" w:rsidP="00D67642" w:rsidRDefault="00B90EC4" w14:paraId="1231BE67"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292A9450" w14:textId="77777777">
            <w:pPr>
              <w:tabs>
                <w:tab w:val="left" w:pos="-1080"/>
                <w:tab w:val="left" w:pos="-720"/>
                <w:tab w:val="left" w:pos="0"/>
                <w:tab w:val="left" w:pos="720"/>
                <w:tab w:val="left" w:pos="1080"/>
                <w:tab w:val="left" w:pos="2160"/>
              </w:tabs>
              <w:jc w:val="center"/>
              <w:rPr>
                <w:sz w:val="22"/>
                <w:szCs w:val="22"/>
              </w:rPr>
            </w:pPr>
            <w:r w:rsidRPr="00DA3ECC">
              <w:rPr>
                <w:sz w:val="22"/>
                <w:szCs w:val="22"/>
              </w:rPr>
              <w:t>ME</w:t>
            </w:r>
          </w:p>
          <w:p w:rsidRPr="00DA3ECC" w:rsidR="00B90EC4" w:rsidP="00D67642" w:rsidRDefault="00B90EC4" w14:paraId="0A21A9B9" w14:textId="77777777">
            <w:pPr>
              <w:tabs>
                <w:tab w:val="left" w:pos="-1080"/>
                <w:tab w:val="left" w:pos="-720"/>
                <w:tab w:val="left" w:pos="0"/>
                <w:tab w:val="left" w:pos="720"/>
                <w:tab w:val="left" w:pos="1080"/>
                <w:tab w:val="left" w:pos="2160"/>
              </w:tabs>
              <w:jc w:val="center"/>
              <w:rPr>
                <w:sz w:val="22"/>
                <w:szCs w:val="22"/>
              </w:rPr>
            </w:pPr>
            <w:r w:rsidRPr="00DA3ECC">
              <w:rPr>
                <w:sz w:val="22"/>
                <w:szCs w:val="22"/>
              </w:rPr>
              <w:t>ME</w:t>
            </w:r>
          </w:p>
          <w:p w:rsidRPr="00DA3ECC" w:rsidR="00B90EC4" w:rsidP="00D67642" w:rsidRDefault="00B90EC4" w14:paraId="2F6F8445" w14:textId="77777777">
            <w:pPr>
              <w:tabs>
                <w:tab w:val="left" w:pos="-1080"/>
                <w:tab w:val="left" w:pos="-720"/>
                <w:tab w:val="left" w:pos="0"/>
                <w:tab w:val="left" w:pos="720"/>
                <w:tab w:val="left" w:pos="1080"/>
                <w:tab w:val="left" w:pos="2160"/>
              </w:tabs>
              <w:jc w:val="center"/>
              <w:rPr>
                <w:sz w:val="22"/>
                <w:szCs w:val="22"/>
              </w:rPr>
            </w:pPr>
            <w:r w:rsidRPr="00DA3ECC">
              <w:rPr>
                <w:sz w:val="22"/>
                <w:szCs w:val="22"/>
              </w:rPr>
              <w:t>ME</w:t>
            </w:r>
          </w:p>
          <w:p w:rsidRPr="00DA3ECC" w:rsidR="00B90EC4" w:rsidP="00D67642" w:rsidRDefault="00B90EC4" w14:paraId="5CE79206" w14:textId="77777777">
            <w:pPr>
              <w:tabs>
                <w:tab w:val="left" w:pos="-1080"/>
                <w:tab w:val="left" w:pos="-720"/>
                <w:tab w:val="left" w:pos="0"/>
                <w:tab w:val="left" w:pos="720"/>
                <w:tab w:val="left" w:pos="1080"/>
                <w:tab w:val="left" w:pos="2160"/>
              </w:tabs>
              <w:jc w:val="center"/>
              <w:rPr>
                <w:sz w:val="22"/>
                <w:szCs w:val="22"/>
              </w:rPr>
            </w:pPr>
            <w:r w:rsidRPr="00DA3ECC">
              <w:rPr>
                <w:sz w:val="22"/>
                <w:szCs w:val="22"/>
              </w:rPr>
              <w:t>ME</w:t>
            </w:r>
          </w:p>
          <w:p w:rsidRPr="00DA3ECC" w:rsidR="00B90EC4" w:rsidP="00D67642" w:rsidRDefault="00B90EC4" w14:paraId="3E80E3BF" w14:textId="77777777">
            <w:pPr>
              <w:tabs>
                <w:tab w:val="left" w:pos="-1080"/>
                <w:tab w:val="left" w:pos="-720"/>
                <w:tab w:val="left" w:pos="0"/>
                <w:tab w:val="left" w:pos="720"/>
                <w:tab w:val="left" w:pos="1080"/>
                <w:tab w:val="left" w:pos="2160"/>
              </w:tabs>
              <w:jc w:val="center"/>
              <w:rPr>
                <w:sz w:val="22"/>
                <w:szCs w:val="22"/>
              </w:rPr>
            </w:pPr>
            <w:r w:rsidRPr="00DA3ECC">
              <w:rPr>
                <w:sz w:val="22"/>
                <w:szCs w:val="22"/>
              </w:rPr>
              <w:t>ME</w:t>
            </w:r>
          </w:p>
          <w:p w:rsidRPr="00DA3ECC" w:rsidR="00B90EC4" w:rsidP="00D67642" w:rsidRDefault="00B90EC4" w14:paraId="12803CAA" w14:textId="77777777">
            <w:pPr>
              <w:tabs>
                <w:tab w:val="left" w:pos="-1080"/>
                <w:tab w:val="left" w:pos="-720"/>
                <w:tab w:val="left" w:pos="0"/>
                <w:tab w:val="left" w:pos="720"/>
                <w:tab w:val="left" w:pos="1080"/>
                <w:tab w:val="left" w:pos="2160"/>
              </w:tabs>
              <w:jc w:val="center"/>
              <w:rPr>
                <w:sz w:val="22"/>
                <w:szCs w:val="22"/>
              </w:rPr>
            </w:pPr>
            <w:r w:rsidRPr="00DA3ECC">
              <w:rPr>
                <w:sz w:val="22"/>
                <w:szCs w:val="22"/>
              </w:rPr>
              <w:t>ME</w:t>
            </w:r>
          </w:p>
          <w:p w:rsidRPr="00DA3ECC" w:rsidR="00737099" w:rsidP="00D67642" w:rsidRDefault="00737099" w14:paraId="59118EDA" w14:textId="77777777">
            <w:pPr>
              <w:tabs>
                <w:tab w:val="left" w:pos="-1080"/>
                <w:tab w:val="left" w:pos="-720"/>
                <w:tab w:val="left" w:pos="0"/>
                <w:tab w:val="left" w:pos="720"/>
                <w:tab w:val="left" w:pos="1080"/>
                <w:tab w:val="left" w:pos="2160"/>
              </w:tabs>
              <w:jc w:val="center"/>
              <w:rPr>
                <w:sz w:val="22"/>
                <w:szCs w:val="22"/>
              </w:rPr>
            </w:pPr>
            <w:r w:rsidRPr="00DA3ECC">
              <w:rPr>
                <w:sz w:val="22"/>
                <w:szCs w:val="22"/>
              </w:rPr>
              <w:t>ME</w:t>
            </w:r>
          </w:p>
          <w:p w:rsidRPr="00DA3ECC" w:rsidR="00B90EC4" w:rsidP="00D67642" w:rsidRDefault="00B90EC4" w14:paraId="744E7617" w14:textId="77777777">
            <w:pPr>
              <w:tabs>
                <w:tab w:val="left" w:pos="-1080"/>
                <w:tab w:val="left" w:pos="-720"/>
                <w:tab w:val="left" w:pos="0"/>
                <w:tab w:val="left" w:pos="720"/>
                <w:tab w:val="left" w:pos="1080"/>
                <w:tab w:val="left" w:pos="2160"/>
              </w:tabs>
              <w:jc w:val="center"/>
              <w:rPr>
                <w:sz w:val="22"/>
                <w:szCs w:val="22"/>
              </w:rPr>
            </w:pPr>
            <w:r w:rsidRPr="00DA3ECC">
              <w:rPr>
                <w:sz w:val="22"/>
                <w:szCs w:val="22"/>
              </w:rPr>
              <w:t>MA</w:t>
            </w:r>
          </w:p>
          <w:p w:rsidRPr="00DA3ECC" w:rsidR="00B90EC4" w:rsidP="00D67642" w:rsidRDefault="00B90EC4" w14:paraId="36FEB5B0"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2E7D0A77" w14:textId="77777777">
            <w:pPr>
              <w:tabs>
                <w:tab w:val="left" w:pos="-1080"/>
                <w:tab w:val="left" w:pos="-720"/>
                <w:tab w:val="left" w:pos="0"/>
                <w:tab w:val="left" w:pos="720"/>
                <w:tab w:val="left" w:pos="1080"/>
                <w:tab w:val="left" w:pos="2160"/>
              </w:tabs>
              <w:jc w:val="center"/>
              <w:rPr>
                <w:sz w:val="22"/>
                <w:szCs w:val="22"/>
              </w:rPr>
            </w:pPr>
            <w:r w:rsidRPr="00DA3ECC">
              <w:rPr>
                <w:sz w:val="22"/>
                <w:szCs w:val="22"/>
              </w:rPr>
              <w:t>PR</w:t>
            </w:r>
          </w:p>
          <w:p w:rsidRPr="00DA3ECC" w:rsidR="00B90EC4" w:rsidP="00D67642" w:rsidRDefault="00B90EC4" w14:paraId="09184E11" w14:textId="77777777">
            <w:pPr>
              <w:tabs>
                <w:tab w:val="left" w:pos="-1080"/>
                <w:tab w:val="left" w:pos="-720"/>
                <w:tab w:val="left" w:pos="0"/>
                <w:tab w:val="left" w:pos="720"/>
                <w:tab w:val="left" w:pos="1080"/>
                <w:tab w:val="left" w:pos="2160"/>
              </w:tabs>
              <w:jc w:val="center"/>
              <w:rPr>
                <w:sz w:val="22"/>
                <w:szCs w:val="22"/>
              </w:rPr>
            </w:pPr>
            <w:r w:rsidRPr="00DA3ECC">
              <w:rPr>
                <w:sz w:val="22"/>
                <w:szCs w:val="22"/>
              </w:rPr>
              <w:t>PR</w:t>
            </w:r>
          </w:p>
          <w:p w:rsidRPr="00DA3ECC" w:rsidR="00B90EC4" w:rsidP="00D67642" w:rsidRDefault="00B90EC4" w14:paraId="41D4F7BE" w14:textId="77777777">
            <w:pPr>
              <w:tabs>
                <w:tab w:val="left" w:pos="-1080"/>
                <w:tab w:val="left" w:pos="-720"/>
                <w:tab w:val="left" w:pos="0"/>
                <w:tab w:val="left" w:pos="720"/>
                <w:tab w:val="left" w:pos="1080"/>
                <w:tab w:val="left" w:pos="2160"/>
              </w:tabs>
              <w:jc w:val="center"/>
              <w:rPr>
                <w:sz w:val="22"/>
                <w:szCs w:val="22"/>
              </w:rPr>
            </w:pPr>
            <w:r w:rsidRPr="00DA3ECC">
              <w:rPr>
                <w:sz w:val="22"/>
                <w:szCs w:val="22"/>
              </w:rPr>
              <w:t>PR</w:t>
            </w:r>
          </w:p>
          <w:p w:rsidRPr="00DA3ECC" w:rsidR="00B90EC4" w:rsidP="00D67642" w:rsidRDefault="00B90EC4" w14:paraId="56156256" w14:textId="77777777">
            <w:pPr>
              <w:tabs>
                <w:tab w:val="left" w:pos="-1080"/>
                <w:tab w:val="left" w:pos="-720"/>
                <w:tab w:val="left" w:pos="0"/>
                <w:tab w:val="left" w:pos="720"/>
                <w:tab w:val="left" w:pos="1080"/>
                <w:tab w:val="left" w:pos="2160"/>
              </w:tabs>
              <w:jc w:val="center"/>
              <w:rPr>
                <w:sz w:val="22"/>
                <w:szCs w:val="22"/>
              </w:rPr>
            </w:pPr>
            <w:r w:rsidRPr="00DA3ECC">
              <w:rPr>
                <w:sz w:val="22"/>
                <w:szCs w:val="22"/>
              </w:rPr>
              <w:t>PR</w:t>
            </w:r>
          </w:p>
          <w:p w:rsidRPr="00DA3ECC" w:rsidR="00B90EC4" w:rsidP="00D67642" w:rsidRDefault="00B90EC4" w14:paraId="4D16B50C" w14:textId="77777777">
            <w:pPr>
              <w:tabs>
                <w:tab w:val="left" w:pos="-1080"/>
                <w:tab w:val="left" w:pos="-720"/>
                <w:tab w:val="left" w:pos="0"/>
                <w:tab w:val="left" w:pos="720"/>
                <w:tab w:val="left" w:pos="1080"/>
                <w:tab w:val="left" w:pos="2160"/>
              </w:tabs>
              <w:jc w:val="center"/>
              <w:rPr>
                <w:sz w:val="22"/>
                <w:szCs w:val="22"/>
              </w:rPr>
            </w:pPr>
            <w:r w:rsidRPr="00DA3ECC">
              <w:rPr>
                <w:sz w:val="22"/>
                <w:szCs w:val="22"/>
              </w:rPr>
              <w:t>PR</w:t>
            </w:r>
          </w:p>
          <w:p w:rsidRPr="00DA3ECC" w:rsidR="00B90EC4" w:rsidP="00D67642" w:rsidRDefault="00B90EC4" w14:paraId="30D7AA69"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05AEAC4D" w14:textId="77777777">
            <w:pPr>
              <w:tabs>
                <w:tab w:val="left" w:pos="-1080"/>
                <w:tab w:val="left" w:pos="-720"/>
                <w:tab w:val="left" w:pos="0"/>
                <w:tab w:val="left" w:pos="720"/>
                <w:tab w:val="left" w:pos="1080"/>
                <w:tab w:val="left" w:pos="2160"/>
              </w:tabs>
              <w:jc w:val="center"/>
              <w:rPr>
                <w:sz w:val="22"/>
                <w:szCs w:val="22"/>
              </w:rPr>
            </w:pPr>
            <w:r w:rsidRPr="00DA3ECC">
              <w:rPr>
                <w:sz w:val="22"/>
                <w:szCs w:val="22"/>
              </w:rPr>
              <w:t>AS</w:t>
            </w:r>
          </w:p>
          <w:p w:rsidRPr="00DA3ECC" w:rsidR="00B90EC4" w:rsidP="00D67642" w:rsidRDefault="00B90EC4" w14:paraId="4E86477D" w14:textId="77777777">
            <w:pPr>
              <w:tabs>
                <w:tab w:val="left" w:pos="-1080"/>
                <w:tab w:val="left" w:pos="-720"/>
                <w:tab w:val="left" w:pos="0"/>
                <w:tab w:val="left" w:pos="720"/>
                <w:tab w:val="left" w:pos="1080"/>
                <w:tab w:val="left" w:pos="2160"/>
              </w:tabs>
              <w:jc w:val="center"/>
              <w:rPr>
                <w:sz w:val="22"/>
                <w:szCs w:val="22"/>
              </w:rPr>
            </w:pPr>
            <w:r w:rsidRPr="00DA3ECC">
              <w:rPr>
                <w:sz w:val="22"/>
                <w:szCs w:val="22"/>
              </w:rPr>
              <w:t>AS</w:t>
            </w:r>
          </w:p>
          <w:p w:rsidRPr="00DA3ECC" w:rsidR="00B90EC4" w:rsidP="00D67642" w:rsidRDefault="00B90EC4" w14:paraId="3E8C1D7E" w14:textId="77777777">
            <w:pPr>
              <w:tabs>
                <w:tab w:val="left" w:pos="-1080"/>
                <w:tab w:val="left" w:pos="-720"/>
                <w:tab w:val="left" w:pos="0"/>
                <w:tab w:val="left" w:pos="720"/>
                <w:tab w:val="left" w:pos="1080"/>
                <w:tab w:val="left" w:pos="2160"/>
              </w:tabs>
              <w:jc w:val="center"/>
              <w:rPr>
                <w:sz w:val="22"/>
                <w:szCs w:val="22"/>
              </w:rPr>
            </w:pPr>
            <w:r w:rsidRPr="00DA3ECC">
              <w:rPr>
                <w:sz w:val="22"/>
                <w:szCs w:val="22"/>
              </w:rPr>
              <w:t>CA</w:t>
            </w:r>
          </w:p>
          <w:p w:rsidRPr="00DA3ECC" w:rsidR="00B90EC4" w:rsidP="00D67642" w:rsidRDefault="00B90EC4" w14:paraId="7196D064" w14:textId="77777777">
            <w:pPr>
              <w:tabs>
                <w:tab w:val="left" w:pos="-1080"/>
                <w:tab w:val="left" w:pos="-720"/>
                <w:tab w:val="left" w:pos="0"/>
                <w:tab w:val="left" w:pos="720"/>
                <w:tab w:val="left" w:pos="1080"/>
                <w:tab w:val="left" w:pos="2160"/>
              </w:tabs>
              <w:jc w:val="center"/>
              <w:rPr>
                <w:sz w:val="22"/>
                <w:szCs w:val="22"/>
              </w:rPr>
            </w:pPr>
          </w:p>
          <w:p w:rsidRPr="00DA3ECC" w:rsidR="00EF5379" w:rsidP="00D67642" w:rsidRDefault="00EF5379" w14:paraId="34FF1C98"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067554EA" w14:textId="77777777">
            <w:pPr>
              <w:tabs>
                <w:tab w:val="left" w:pos="-1080"/>
                <w:tab w:val="left" w:pos="-720"/>
                <w:tab w:val="left" w:pos="0"/>
                <w:tab w:val="left" w:pos="720"/>
                <w:tab w:val="left" w:pos="1080"/>
                <w:tab w:val="left" w:pos="2160"/>
              </w:tabs>
              <w:jc w:val="center"/>
              <w:rPr>
                <w:sz w:val="22"/>
                <w:szCs w:val="22"/>
              </w:rPr>
            </w:pPr>
            <w:r w:rsidRPr="00DA3ECC">
              <w:rPr>
                <w:sz w:val="22"/>
                <w:szCs w:val="22"/>
              </w:rPr>
              <w:t>AK</w:t>
            </w:r>
          </w:p>
          <w:p w:rsidRPr="00DA3ECC" w:rsidR="00B90EC4" w:rsidP="00D67642" w:rsidRDefault="00B90EC4" w14:paraId="58C82A9A" w14:textId="77777777">
            <w:pPr>
              <w:tabs>
                <w:tab w:val="left" w:pos="-1080"/>
                <w:tab w:val="left" w:pos="-720"/>
                <w:tab w:val="left" w:pos="0"/>
                <w:tab w:val="left" w:pos="720"/>
                <w:tab w:val="left" w:pos="1080"/>
                <w:tab w:val="left" w:pos="2160"/>
              </w:tabs>
              <w:jc w:val="center"/>
              <w:rPr>
                <w:sz w:val="22"/>
                <w:szCs w:val="22"/>
              </w:rPr>
            </w:pPr>
            <w:r w:rsidRPr="00DA3ECC">
              <w:rPr>
                <w:sz w:val="22"/>
                <w:szCs w:val="22"/>
              </w:rPr>
              <w:t>AK</w:t>
            </w:r>
          </w:p>
          <w:p w:rsidRPr="00DA3ECC" w:rsidR="00B90EC4" w:rsidP="00D67642" w:rsidRDefault="00B90EC4" w14:paraId="46AF294E" w14:textId="77777777">
            <w:pPr>
              <w:tabs>
                <w:tab w:val="left" w:pos="-1080"/>
                <w:tab w:val="left" w:pos="-720"/>
                <w:tab w:val="left" w:pos="0"/>
                <w:tab w:val="left" w:pos="720"/>
                <w:tab w:val="left" w:pos="1080"/>
                <w:tab w:val="left" w:pos="2160"/>
              </w:tabs>
              <w:jc w:val="center"/>
              <w:rPr>
                <w:sz w:val="22"/>
                <w:szCs w:val="22"/>
              </w:rPr>
            </w:pPr>
            <w:r w:rsidRPr="00DA3ECC">
              <w:rPr>
                <w:sz w:val="22"/>
                <w:szCs w:val="22"/>
              </w:rPr>
              <w:t>AK</w:t>
            </w:r>
          </w:p>
          <w:p w:rsidRPr="00DA3ECC" w:rsidR="00B90EC4" w:rsidP="00D67642" w:rsidRDefault="00B90EC4" w14:paraId="53E1F7C7" w14:textId="77777777">
            <w:pPr>
              <w:tabs>
                <w:tab w:val="left" w:pos="-1080"/>
                <w:tab w:val="left" w:pos="-720"/>
                <w:tab w:val="left" w:pos="0"/>
                <w:tab w:val="left" w:pos="720"/>
                <w:tab w:val="left" w:pos="1080"/>
                <w:tab w:val="left" w:pos="2160"/>
              </w:tabs>
              <w:jc w:val="center"/>
              <w:rPr>
                <w:sz w:val="22"/>
                <w:szCs w:val="22"/>
              </w:rPr>
            </w:pPr>
            <w:r w:rsidRPr="00DA3ECC">
              <w:rPr>
                <w:sz w:val="22"/>
                <w:szCs w:val="22"/>
              </w:rPr>
              <w:t>AK</w:t>
            </w:r>
          </w:p>
          <w:p w:rsidRPr="00DA3ECC" w:rsidR="00B90EC4" w:rsidP="00D67642" w:rsidRDefault="00B90EC4" w14:paraId="5D723F26" w14:textId="77777777">
            <w:pPr>
              <w:tabs>
                <w:tab w:val="left" w:pos="-1080"/>
                <w:tab w:val="left" w:pos="-720"/>
                <w:tab w:val="left" w:pos="0"/>
                <w:tab w:val="left" w:pos="720"/>
                <w:tab w:val="left" w:pos="1080"/>
                <w:tab w:val="left" w:pos="2160"/>
              </w:tabs>
              <w:jc w:val="center"/>
              <w:rPr>
                <w:sz w:val="22"/>
                <w:szCs w:val="22"/>
              </w:rPr>
            </w:pPr>
            <w:r w:rsidRPr="00DA3ECC">
              <w:rPr>
                <w:sz w:val="22"/>
                <w:szCs w:val="22"/>
              </w:rPr>
              <w:t>AK</w:t>
            </w:r>
          </w:p>
          <w:p w:rsidRPr="00DA3ECC" w:rsidR="00B90EC4" w:rsidP="00D67642" w:rsidRDefault="00B90EC4" w14:paraId="3BFDE5BB" w14:textId="77777777">
            <w:pPr>
              <w:tabs>
                <w:tab w:val="left" w:pos="-1080"/>
                <w:tab w:val="left" w:pos="-720"/>
                <w:tab w:val="left" w:pos="0"/>
                <w:tab w:val="left" w:pos="720"/>
                <w:tab w:val="left" w:pos="1080"/>
                <w:tab w:val="left" w:pos="2160"/>
              </w:tabs>
              <w:jc w:val="center"/>
              <w:rPr>
                <w:sz w:val="22"/>
                <w:szCs w:val="22"/>
              </w:rPr>
            </w:pPr>
            <w:r w:rsidRPr="00DA3ECC">
              <w:rPr>
                <w:sz w:val="22"/>
                <w:szCs w:val="22"/>
              </w:rPr>
              <w:t>AK</w:t>
            </w:r>
          </w:p>
          <w:p w:rsidRPr="00DA3ECC" w:rsidR="00B90EC4" w:rsidP="00D67642" w:rsidRDefault="00B90EC4" w14:paraId="77F0BBF4" w14:textId="77777777">
            <w:pPr>
              <w:tabs>
                <w:tab w:val="left" w:pos="-1080"/>
                <w:tab w:val="left" w:pos="-720"/>
                <w:tab w:val="left" w:pos="0"/>
                <w:tab w:val="left" w:pos="720"/>
                <w:tab w:val="left" w:pos="1080"/>
                <w:tab w:val="left" w:pos="2160"/>
              </w:tabs>
              <w:jc w:val="center"/>
              <w:rPr>
                <w:sz w:val="22"/>
                <w:szCs w:val="22"/>
              </w:rPr>
            </w:pPr>
            <w:r w:rsidRPr="00DA3ECC">
              <w:rPr>
                <w:sz w:val="22"/>
                <w:szCs w:val="22"/>
              </w:rPr>
              <w:t>AK</w:t>
            </w:r>
          </w:p>
          <w:p w:rsidRPr="00DA3ECC" w:rsidR="00B90EC4" w:rsidP="00D67642" w:rsidRDefault="00B90EC4" w14:paraId="55638047" w14:textId="77777777">
            <w:pPr>
              <w:tabs>
                <w:tab w:val="left" w:pos="-1080"/>
                <w:tab w:val="left" w:pos="-720"/>
                <w:tab w:val="left" w:pos="0"/>
                <w:tab w:val="left" w:pos="720"/>
                <w:tab w:val="left" w:pos="1080"/>
                <w:tab w:val="left" w:pos="2160"/>
              </w:tabs>
              <w:jc w:val="center"/>
              <w:rPr>
                <w:sz w:val="22"/>
                <w:szCs w:val="22"/>
              </w:rPr>
            </w:pPr>
            <w:r w:rsidRPr="00DA3ECC">
              <w:rPr>
                <w:sz w:val="22"/>
                <w:szCs w:val="22"/>
              </w:rPr>
              <w:t>AK</w:t>
            </w:r>
          </w:p>
          <w:p w:rsidRPr="00DA3ECC" w:rsidR="007A5BCA" w:rsidP="00D67642" w:rsidRDefault="007A5BCA" w14:paraId="6C715C16" w14:textId="77777777">
            <w:pPr>
              <w:tabs>
                <w:tab w:val="left" w:pos="-1080"/>
                <w:tab w:val="left" w:pos="-720"/>
                <w:tab w:val="left" w:pos="0"/>
                <w:tab w:val="left" w:pos="720"/>
                <w:tab w:val="left" w:pos="1080"/>
                <w:tab w:val="left" w:pos="2160"/>
              </w:tabs>
              <w:jc w:val="center"/>
              <w:rPr>
                <w:sz w:val="22"/>
                <w:szCs w:val="22"/>
              </w:rPr>
            </w:pPr>
            <w:r w:rsidRPr="00DA3ECC">
              <w:rPr>
                <w:sz w:val="22"/>
                <w:szCs w:val="22"/>
              </w:rPr>
              <w:t>AK</w:t>
            </w:r>
          </w:p>
        </w:tc>
        <w:tc>
          <w:tcPr>
            <w:tcW w:w="1394" w:type="dxa"/>
            <w:tcBorders>
              <w:top w:val="double" w:color="000000" w:sz="7" w:space="0"/>
              <w:left w:val="single" w:color="FFFFFF" w:sz="6" w:space="0"/>
              <w:bottom w:val="double" w:color="000000" w:sz="7" w:space="0"/>
              <w:right w:val="single" w:color="FFFFFF" w:sz="6" w:space="0"/>
            </w:tcBorders>
          </w:tcPr>
          <w:p w:rsidRPr="00DA3ECC" w:rsidR="00B90EC4" w:rsidP="00D67642" w:rsidRDefault="00B90EC4" w14:paraId="6D072C0D" w14:textId="77777777">
            <w:pPr>
              <w:spacing w:line="201" w:lineRule="exact"/>
              <w:rPr>
                <w:sz w:val="22"/>
                <w:szCs w:val="22"/>
              </w:rPr>
            </w:pPr>
          </w:p>
          <w:p w:rsidRPr="00DA3ECC" w:rsidR="00B90EC4" w:rsidP="00D67642" w:rsidRDefault="00B90EC4" w14:paraId="48A21919"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6BD18F9B"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238601FE"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0F3CABC7"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5B08B5D1"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16DEB4AB"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0AD9C6F4"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4B1F511A"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65F9C3DC"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5023141B"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1F3B1409"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562C75D1"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664355AD"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1A965116"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7DF4E37C"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44FB30F8"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1DA6542E"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3041E394"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29D6B04F" w14:textId="77777777">
            <w:pPr>
              <w:tabs>
                <w:tab w:val="left" w:pos="-1080"/>
                <w:tab w:val="left" w:pos="-720"/>
                <w:tab w:val="left" w:pos="0"/>
                <w:tab w:val="left" w:pos="720"/>
                <w:tab w:val="left" w:pos="1080"/>
                <w:tab w:val="left" w:pos="2160"/>
              </w:tabs>
              <w:jc w:val="center"/>
              <w:rPr>
                <w:sz w:val="22"/>
                <w:szCs w:val="22"/>
              </w:rPr>
            </w:pPr>
            <w:r w:rsidRPr="00DA3ECC">
              <w:rPr>
                <w:sz w:val="22"/>
                <w:szCs w:val="22"/>
              </w:rPr>
              <w:t xml:space="preserve"> </w:t>
            </w:r>
          </w:p>
          <w:p w:rsidRPr="00DA3ECC" w:rsidR="00B90EC4" w:rsidP="00D67642" w:rsidRDefault="00B90EC4" w14:paraId="0A6959E7" w14:textId="77777777">
            <w:pPr>
              <w:tabs>
                <w:tab w:val="left" w:pos="-1080"/>
                <w:tab w:val="left" w:pos="-720"/>
                <w:tab w:val="left" w:pos="0"/>
                <w:tab w:val="left" w:pos="720"/>
                <w:tab w:val="left" w:pos="1080"/>
                <w:tab w:val="left" w:pos="2160"/>
              </w:tabs>
              <w:jc w:val="center"/>
              <w:rPr>
                <w:sz w:val="22"/>
                <w:szCs w:val="22"/>
              </w:rPr>
            </w:pPr>
            <w:r w:rsidRPr="00DA3ECC">
              <w:rPr>
                <w:sz w:val="22"/>
                <w:szCs w:val="22"/>
              </w:rPr>
              <w:t xml:space="preserve"> </w:t>
            </w:r>
          </w:p>
          <w:p w:rsidRPr="00DA3ECC" w:rsidR="00B90EC4" w:rsidP="00D67642" w:rsidRDefault="00B90EC4" w14:paraId="722B00AE"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42C6D796"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6E1831B3"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54E11D2A"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31126E5D"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2DE403A5"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62431CDC"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49E398E2"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16287F21"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5BE93A62"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384BA73E"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34B3F2EB"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7D34F5C7"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0B4020A7"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1D7B270A" w14:textId="77777777">
            <w:pPr>
              <w:tabs>
                <w:tab w:val="left" w:pos="-1080"/>
                <w:tab w:val="left" w:pos="-720"/>
                <w:tab w:val="left" w:pos="0"/>
                <w:tab w:val="left" w:pos="720"/>
                <w:tab w:val="left" w:pos="1080"/>
                <w:tab w:val="left" w:pos="2160"/>
              </w:tabs>
              <w:jc w:val="center"/>
              <w:rPr>
                <w:sz w:val="22"/>
                <w:szCs w:val="22"/>
              </w:rPr>
            </w:pPr>
          </w:p>
          <w:p w:rsidRPr="00DA3ECC" w:rsidR="00B90EC4" w:rsidP="00D67642" w:rsidRDefault="00B90EC4" w14:paraId="4F904CB7" w14:textId="77777777">
            <w:pPr>
              <w:tabs>
                <w:tab w:val="left" w:pos="-1080"/>
                <w:tab w:val="left" w:pos="-720"/>
                <w:tab w:val="left" w:pos="0"/>
                <w:tab w:val="left" w:pos="720"/>
                <w:tab w:val="left" w:pos="1080"/>
                <w:tab w:val="left" w:pos="2160"/>
              </w:tabs>
              <w:jc w:val="center"/>
              <w:rPr>
                <w:sz w:val="22"/>
                <w:szCs w:val="22"/>
              </w:rPr>
            </w:pPr>
          </w:p>
        </w:tc>
      </w:tr>
      <w:tr w:rsidRPr="00DA3ECC" w:rsidR="004C60CE" w:rsidTr="00D67642" w14:paraId="06971CD3" w14:textId="77777777">
        <w:tc>
          <w:tcPr>
            <w:tcW w:w="3510" w:type="dxa"/>
            <w:tcBorders>
              <w:top w:val="double" w:color="000000" w:sz="7" w:space="0"/>
              <w:left w:val="single" w:color="FFFFFF" w:sz="6" w:space="0"/>
              <w:bottom w:val="single" w:color="FFFFFF" w:sz="6" w:space="0"/>
              <w:right w:val="single" w:color="FFFFFF" w:sz="6" w:space="0"/>
            </w:tcBorders>
          </w:tcPr>
          <w:p w:rsidRPr="00DA3ECC" w:rsidR="004C60CE" w:rsidP="00D67642" w:rsidRDefault="004C60CE" w14:paraId="2A1F701D" w14:textId="77777777">
            <w:pPr>
              <w:spacing w:line="201" w:lineRule="exact"/>
              <w:rPr>
                <w:sz w:val="22"/>
                <w:szCs w:val="22"/>
              </w:rPr>
            </w:pPr>
          </w:p>
        </w:tc>
        <w:tc>
          <w:tcPr>
            <w:tcW w:w="1192" w:type="dxa"/>
            <w:tcBorders>
              <w:top w:val="double" w:color="000000" w:sz="7" w:space="0"/>
              <w:left w:val="single" w:color="FFFFFF" w:sz="6" w:space="0"/>
              <w:bottom w:val="single" w:color="FFFFFF" w:sz="6" w:space="0"/>
              <w:right w:val="single" w:color="FFFFFF" w:sz="6" w:space="0"/>
            </w:tcBorders>
          </w:tcPr>
          <w:p w:rsidRPr="00DA3ECC" w:rsidR="004C60CE" w:rsidP="00D67642" w:rsidRDefault="004C60CE" w14:paraId="03EFCA41" w14:textId="77777777">
            <w:pPr>
              <w:spacing w:line="201" w:lineRule="exact"/>
              <w:rPr>
                <w:sz w:val="22"/>
                <w:szCs w:val="22"/>
              </w:rPr>
            </w:pPr>
          </w:p>
        </w:tc>
        <w:tc>
          <w:tcPr>
            <w:tcW w:w="1394" w:type="dxa"/>
            <w:tcBorders>
              <w:top w:val="double" w:color="000000" w:sz="7" w:space="0"/>
              <w:left w:val="single" w:color="FFFFFF" w:sz="6" w:space="0"/>
              <w:bottom w:val="single" w:color="FFFFFF" w:sz="6" w:space="0"/>
              <w:right w:val="single" w:color="FFFFFF" w:sz="6" w:space="0"/>
            </w:tcBorders>
          </w:tcPr>
          <w:p w:rsidRPr="00DA3ECC" w:rsidR="004C60CE" w:rsidP="00D67642" w:rsidRDefault="004C60CE" w14:paraId="5F96A722" w14:textId="77777777">
            <w:pPr>
              <w:spacing w:line="201" w:lineRule="exact"/>
              <w:rPr>
                <w:sz w:val="22"/>
                <w:szCs w:val="22"/>
              </w:rPr>
            </w:pPr>
          </w:p>
        </w:tc>
      </w:tr>
    </w:tbl>
    <w:p w:rsidRPr="00DA3ECC" w:rsidR="00B90EC4" w:rsidP="00B90EC4" w:rsidRDefault="00B90EC4" w14:paraId="24E7D091" w14:textId="77777777">
      <w:pPr>
        <w:tabs>
          <w:tab w:val="left" w:pos="-1080"/>
          <w:tab w:val="left" w:pos="-720"/>
          <w:tab w:val="left" w:pos="0"/>
          <w:tab w:val="left" w:pos="720"/>
          <w:tab w:val="left" w:pos="1080"/>
          <w:tab w:val="left" w:pos="2160"/>
        </w:tabs>
        <w:rPr>
          <w:sz w:val="22"/>
          <w:szCs w:val="22"/>
        </w:rPr>
        <w:sectPr w:rsidRPr="00DA3ECC" w:rsidR="00B90EC4">
          <w:pgSz w:w="12240" w:h="15840"/>
          <w:pgMar w:top="1152" w:right="1440" w:bottom="1152" w:left="1440" w:header="1152" w:footer="1152" w:gutter="0"/>
          <w:cols w:space="720"/>
          <w:noEndnote/>
        </w:sectPr>
      </w:pPr>
      <w:r w:rsidRPr="00DA3ECC">
        <w:rPr>
          <w:sz w:val="22"/>
          <w:szCs w:val="22"/>
        </w:rPr>
        <w:t xml:space="preserve">Total = </w:t>
      </w:r>
      <w:r w:rsidRPr="00DA3ECC" w:rsidR="00EC4BEF">
        <w:rPr>
          <w:sz w:val="22"/>
          <w:szCs w:val="22"/>
        </w:rPr>
        <w:t>2</w:t>
      </w:r>
      <w:r w:rsidRPr="00DA3ECC" w:rsidR="00DD1422">
        <w:rPr>
          <w:sz w:val="22"/>
          <w:szCs w:val="22"/>
        </w:rPr>
        <w:t>5</w:t>
      </w:r>
    </w:p>
    <w:p w:rsidRPr="00DA3ECC" w:rsidR="00B90EC4" w:rsidP="00B90EC4" w:rsidRDefault="00B90EC4" w14:paraId="5B95CD12" w14:textId="77777777">
      <w:pPr>
        <w:tabs>
          <w:tab w:val="left" w:pos="-1080"/>
          <w:tab w:val="left" w:pos="-720"/>
          <w:tab w:val="left" w:pos="0"/>
          <w:tab w:val="left" w:pos="720"/>
          <w:tab w:val="left" w:pos="1080"/>
          <w:tab w:val="left" w:pos="2160"/>
        </w:tabs>
        <w:rPr>
          <w:sz w:val="22"/>
          <w:szCs w:val="22"/>
        </w:rPr>
      </w:pPr>
    </w:p>
    <w:p w:rsidRPr="00DA3ECC" w:rsidR="00B90EC4" w:rsidP="00D177C6" w:rsidRDefault="00B90EC4" w14:paraId="5220BB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DA3ECC" w:rsidR="00D177C6" w:rsidP="009B60BA" w:rsidRDefault="00D177C6" w14:paraId="47A8FF5E" w14:textId="77777777">
      <w:pPr>
        <w:pStyle w:val="Heading2"/>
        <w:rPr>
          <w:rFonts w:ascii="Times New Roman" w:hAnsi="Times New Roman" w:cs="Times New Roman"/>
          <w:b w:val="0"/>
          <w:sz w:val="22"/>
          <w:szCs w:val="22"/>
        </w:rPr>
      </w:pPr>
      <w:r w:rsidRPr="00DA3ECC">
        <w:rPr>
          <w:rFonts w:ascii="Times New Roman" w:hAnsi="Times New Roman" w:cs="Times New Roman"/>
          <w:b w:val="0"/>
          <w:sz w:val="22"/>
          <w:szCs w:val="22"/>
        </w:rPr>
        <w:tab/>
      </w:r>
      <w:bookmarkStart w:name="_Toc228870474" w:id="22"/>
      <w:r w:rsidRPr="00DA3ECC">
        <w:rPr>
          <w:rFonts w:ascii="Times New Roman" w:hAnsi="Times New Roman" w:cs="Times New Roman"/>
          <w:b w:val="0"/>
          <w:sz w:val="22"/>
          <w:szCs w:val="22"/>
        </w:rPr>
        <w:t>4(b) Information Requested</w:t>
      </w:r>
      <w:bookmarkEnd w:id="22"/>
    </w:p>
    <w:p w:rsidRPr="00DA3ECC" w:rsidR="00D177C6" w:rsidP="00C00846" w:rsidRDefault="00D177C6" w14:paraId="0A96DAD5" w14:textId="77777777">
      <w:pPr>
        <w:pStyle w:val="Heading3"/>
        <w:rPr>
          <w:rFonts w:ascii="Times New Roman" w:hAnsi="Times New Roman" w:cs="Times New Roman"/>
          <w:b w:val="0"/>
          <w:sz w:val="22"/>
          <w:szCs w:val="22"/>
        </w:rPr>
      </w:pPr>
      <w:r w:rsidRPr="00DA3ECC">
        <w:rPr>
          <w:rFonts w:ascii="Times New Roman" w:hAnsi="Times New Roman" w:cs="Times New Roman"/>
          <w:b w:val="0"/>
          <w:sz w:val="22"/>
          <w:szCs w:val="22"/>
        </w:rPr>
        <w:tab/>
      </w:r>
      <w:r w:rsidRPr="00DA3ECC">
        <w:rPr>
          <w:rFonts w:ascii="Times New Roman" w:hAnsi="Times New Roman" w:cs="Times New Roman"/>
          <w:b w:val="0"/>
          <w:sz w:val="22"/>
          <w:szCs w:val="22"/>
        </w:rPr>
        <w:tab/>
      </w:r>
      <w:bookmarkStart w:name="_Toc228870475" w:id="23"/>
      <w:r w:rsidRPr="00DA3ECC">
        <w:rPr>
          <w:rFonts w:ascii="Times New Roman" w:hAnsi="Times New Roman" w:cs="Times New Roman"/>
          <w:b w:val="0"/>
          <w:sz w:val="22"/>
          <w:szCs w:val="22"/>
        </w:rPr>
        <w:t>(</w:t>
      </w:r>
      <w:proofErr w:type="spellStart"/>
      <w:r w:rsidRPr="00DA3ECC">
        <w:rPr>
          <w:rFonts w:ascii="Times New Roman" w:hAnsi="Times New Roman" w:cs="Times New Roman"/>
          <w:b w:val="0"/>
          <w:sz w:val="22"/>
          <w:szCs w:val="22"/>
        </w:rPr>
        <w:t>i</w:t>
      </w:r>
      <w:proofErr w:type="spellEnd"/>
      <w:r w:rsidRPr="00DA3ECC">
        <w:rPr>
          <w:rFonts w:ascii="Times New Roman" w:hAnsi="Times New Roman" w:cs="Times New Roman"/>
          <w:b w:val="0"/>
          <w:sz w:val="22"/>
          <w:szCs w:val="22"/>
        </w:rPr>
        <w:t>) Data items, including record keeping requirements</w:t>
      </w:r>
      <w:r w:rsidRPr="00DA3ECC" w:rsidR="00B90EC4">
        <w:rPr>
          <w:rFonts w:ascii="Times New Roman" w:hAnsi="Times New Roman" w:cs="Times New Roman"/>
          <w:b w:val="0"/>
          <w:sz w:val="22"/>
          <w:szCs w:val="22"/>
        </w:rPr>
        <w:t>; Respondent Activities</w:t>
      </w:r>
      <w:bookmarkEnd w:id="23"/>
    </w:p>
    <w:p w:rsidRPr="00DA3ECC" w:rsidR="007350EE" w:rsidP="007350EE" w:rsidRDefault="007350EE" w14:paraId="13CB595B" w14:textId="77777777">
      <w:pPr>
        <w:tabs>
          <w:tab w:val="right" w:pos="9360"/>
        </w:tabs>
        <w:rPr>
          <w:sz w:val="22"/>
          <w:szCs w:val="22"/>
        </w:rPr>
      </w:pPr>
      <w:r w:rsidRPr="00DA3ECC">
        <w:rPr>
          <w:sz w:val="22"/>
          <w:szCs w:val="22"/>
        </w:rPr>
        <w:tab/>
      </w:r>
    </w:p>
    <w:p w:rsidRPr="00DA3ECC" w:rsidR="00B90EC4" w:rsidP="00B90EC4" w:rsidRDefault="00B90EC4" w14:paraId="1957300D" w14:textId="77777777">
      <w:pPr>
        <w:tabs>
          <w:tab w:val="left" w:pos="-1080"/>
          <w:tab w:val="left" w:pos="-720"/>
          <w:tab w:val="left" w:pos="0"/>
          <w:tab w:val="left" w:pos="720"/>
          <w:tab w:val="left" w:pos="1080"/>
          <w:tab w:val="left" w:pos="2160"/>
        </w:tabs>
        <w:rPr>
          <w:sz w:val="22"/>
          <w:szCs w:val="22"/>
        </w:rPr>
      </w:pPr>
      <w:r w:rsidRPr="00DA3ECC">
        <w:rPr>
          <w:sz w:val="22"/>
          <w:szCs w:val="22"/>
          <w:u w:val="single"/>
        </w:rPr>
        <w:t>Program Status and Information Needs</w:t>
      </w:r>
    </w:p>
    <w:p w:rsidRPr="00DA3ECC" w:rsidR="007350EE" w:rsidP="007350EE" w:rsidRDefault="007350EE" w14:paraId="6D9C8D39" w14:textId="77777777">
      <w:pPr>
        <w:keepLines/>
        <w:tabs>
          <w:tab w:val="left" w:pos="-1080"/>
          <w:tab w:val="left" w:pos="-720"/>
          <w:tab w:val="left" w:pos="0"/>
          <w:tab w:val="left" w:pos="720"/>
          <w:tab w:val="left" w:pos="1080"/>
          <w:tab w:val="left" w:pos="2160"/>
        </w:tabs>
        <w:rPr>
          <w:sz w:val="22"/>
          <w:szCs w:val="22"/>
        </w:rPr>
      </w:pPr>
    </w:p>
    <w:p w:rsidRPr="00DA3ECC" w:rsidR="00977380" w:rsidP="3BB1D960" w:rsidRDefault="00542FB7" w14:paraId="7FD10591" w14:textId="50D2A5C9">
      <w:pPr>
        <w:tabs>
          <w:tab w:val="left" w:pos="720"/>
          <w:tab w:val="left" w:pos="1080"/>
          <w:tab w:val="left" w:pos="2160"/>
        </w:tabs>
        <w:ind w:firstLine="720"/>
        <w:rPr>
          <w:sz w:val="22"/>
          <w:szCs w:val="22"/>
        </w:rPr>
      </w:pPr>
      <w:r w:rsidRPr="00DA3ECC">
        <w:rPr>
          <w:sz w:val="22"/>
          <w:szCs w:val="22"/>
        </w:rPr>
        <w:t>EPA needs a</w:t>
      </w:r>
      <w:r w:rsidRPr="00DA3ECC" w:rsidR="007350EE">
        <w:rPr>
          <w:sz w:val="22"/>
          <w:szCs w:val="22"/>
        </w:rPr>
        <w:t xml:space="preserve">pplication information from POTWs in two situations: 1) when that POTW elects to submit a revised application and 2) when a </w:t>
      </w:r>
      <w:r w:rsidRPr="00DA3ECC" w:rsidR="4E342023">
        <w:rPr>
          <w:sz w:val="22"/>
          <w:szCs w:val="22"/>
        </w:rPr>
        <w:t xml:space="preserve">CWA </w:t>
      </w:r>
      <w:r w:rsidRPr="00DA3ECC" w:rsidR="00B83751">
        <w:rPr>
          <w:sz w:val="22"/>
          <w:szCs w:val="22"/>
        </w:rPr>
        <w:t xml:space="preserve">section </w:t>
      </w:r>
      <w:r w:rsidRPr="00DA3ECC" w:rsidR="007350EE">
        <w:rPr>
          <w:sz w:val="22"/>
          <w:szCs w:val="22"/>
        </w:rPr>
        <w:t>301(h) permit is nearing its expiration date</w:t>
      </w:r>
      <w:r w:rsidRPr="00DA3ECC" w:rsidR="00977380">
        <w:rPr>
          <w:sz w:val="22"/>
          <w:szCs w:val="22"/>
        </w:rPr>
        <w:t>,</w:t>
      </w:r>
      <w:r w:rsidRPr="00DA3ECC" w:rsidR="007350EE">
        <w:rPr>
          <w:sz w:val="22"/>
          <w:szCs w:val="22"/>
        </w:rPr>
        <w:t xml:space="preserve"> and the permittee desires to renew its permit.  </w:t>
      </w:r>
    </w:p>
    <w:p w:rsidRPr="00DA3ECC" w:rsidR="00977380" w:rsidP="007350EE" w:rsidRDefault="00977380" w14:paraId="675E05EE" w14:textId="77777777">
      <w:pPr>
        <w:tabs>
          <w:tab w:val="left" w:pos="-1080"/>
          <w:tab w:val="left" w:pos="-720"/>
          <w:tab w:val="left" w:pos="0"/>
          <w:tab w:val="left" w:pos="720"/>
          <w:tab w:val="left" w:pos="1080"/>
          <w:tab w:val="left" w:pos="2160"/>
        </w:tabs>
        <w:ind w:firstLine="720"/>
        <w:rPr>
          <w:sz w:val="22"/>
          <w:szCs w:val="22"/>
        </w:rPr>
      </w:pPr>
    </w:p>
    <w:p w:rsidRPr="00DA3ECC" w:rsidR="007350EE" w:rsidP="007350EE" w:rsidRDefault="007350EE" w14:paraId="2FC17F8B" w14:textId="44322A3D">
      <w:pPr>
        <w:tabs>
          <w:tab w:val="left" w:pos="-1080"/>
          <w:tab w:val="left" w:pos="-720"/>
          <w:tab w:val="left" w:pos="0"/>
          <w:tab w:val="left" w:pos="720"/>
          <w:tab w:val="left" w:pos="1080"/>
          <w:tab w:val="left" w:pos="2160"/>
        </w:tabs>
        <w:rPr>
          <w:sz w:val="22"/>
          <w:szCs w:val="22"/>
        </w:rPr>
      </w:pPr>
      <w:bookmarkStart w:name="_Hlk60072909" w:id="24"/>
      <w:r w:rsidRPr="00DA3ECC">
        <w:rPr>
          <w:sz w:val="22"/>
          <w:szCs w:val="22"/>
        </w:rPr>
        <w:t xml:space="preserve">EPA also needs two types of information from the </w:t>
      </w:r>
      <w:r w:rsidRPr="00DA3ECC" w:rsidR="00D122E8">
        <w:rPr>
          <w:sz w:val="22"/>
          <w:szCs w:val="22"/>
        </w:rPr>
        <w:t>states</w:t>
      </w:r>
      <w:r w:rsidRPr="00DA3ECC">
        <w:rPr>
          <w:sz w:val="22"/>
          <w:szCs w:val="22"/>
        </w:rPr>
        <w:t xml:space="preserve"> for these revised and renewed </w:t>
      </w:r>
      <w:r w:rsidRPr="00DA3ECC" w:rsidR="1B07BE4B">
        <w:rPr>
          <w:sz w:val="22"/>
          <w:szCs w:val="22"/>
        </w:rPr>
        <w:t xml:space="preserve">CWA </w:t>
      </w:r>
      <w:r w:rsidRPr="00DA3ECC" w:rsidR="00B83751">
        <w:rPr>
          <w:sz w:val="22"/>
          <w:szCs w:val="22"/>
        </w:rPr>
        <w:t xml:space="preserve">section </w:t>
      </w:r>
      <w:r w:rsidRPr="00DA3ECC">
        <w:rPr>
          <w:sz w:val="22"/>
          <w:szCs w:val="22"/>
        </w:rPr>
        <w:t xml:space="preserve">301(h) permit applications: 1) determinations on whether a proposed  discharge meets </w:t>
      </w:r>
      <w:r w:rsidRPr="00DA3ECC" w:rsidR="00D122E8">
        <w:rPr>
          <w:sz w:val="22"/>
          <w:szCs w:val="22"/>
        </w:rPr>
        <w:t>state</w:t>
      </w:r>
      <w:r w:rsidRPr="00DA3ECC">
        <w:rPr>
          <w:sz w:val="22"/>
          <w:szCs w:val="22"/>
        </w:rPr>
        <w:t xml:space="preserve"> water quality standards and whether the discharge will result in additional treatment requirements for another point source</w:t>
      </w:r>
      <w:r w:rsidRPr="00DA3ECC" w:rsidR="31300CFC">
        <w:rPr>
          <w:sz w:val="22"/>
          <w:szCs w:val="22"/>
        </w:rPr>
        <w:t xml:space="preserve">, </w:t>
      </w:r>
      <w:r w:rsidRPr="00DA3ECC">
        <w:rPr>
          <w:sz w:val="22"/>
          <w:szCs w:val="22"/>
        </w:rPr>
        <w:t>and 2) a 401 certification</w:t>
      </w:r>
      <w:r w:rsidRPr="00DA3ECC" w:rsidR="2FBFC695">
        <w:rPr>
          <w:sz w:val="22"/>
          <w:szCs w:val="22"/>
        </w:rPr>
        <w:t>.</w:t>
      </w:r>
      <w:bookmarkEnd w:id="24"/>
    </w:p>
    <w:p w:rsidRPr="00DA3ECC" w:rsidR="00E21629" w:rsidP="007350EE" w:rsidRDefault="00E21629" w14:paraId="538B51FB" w14:textId="77777777">
      <w:pPr>
        <w:tabs>
          <w:tab w:val="left" w:pos="-1080"/>
          <w:tab w:val="left" w:pos="-720"/>
          <w:tab w:val="left" w:pos="0"/>
          <w:tab w:val="left" w:pos="720"/>
          <w:tab w:val="left" w:pos="1080"/>
          <w:tab w:val="left" w:pos="2160"/>
        </w:tabs>
        <w:rPr>
          <w:sz w:val="22"/>
          <w:szCs w:val="22"/>
        </w:rPr>
      </w:pPr>
    </w:p>
    <w:p w:rsidRPr="00DA3ECC" w:rsidR="007350EE" w:rsidP="3BB1D960" w:rsidRDefault="007350EE" w14:paraId="641D6D1D" w14:textId="26D267A4">
      <w:pPr>
        <w:tabs>
          <w:tab w:val="left" w:pos="720"/>
          <w:tab w:val="left" w:pos="1080"/>
          <w:tab w:val="left" w:pos="2160"/>
        </w:tabs>
        <w:ind w:firstLine="720"/>
        <w:rPr>
          <w:sz w:val="22"/>
          <w:szCs w:val="22"/>
        </w:rPr>
      </w:pPr>
      <w:r w:rsidRPr="00DA3ECC">
        <w:rPr>
          <w:sz w:val="22"/>
          <w:szCs w:val="22"/>
        </w:rPr>
        <w:t xml:space="preserve">Based on the status of the program and the associated statutory and regulatory requirements, EPA needs six types of information to </w:t>
      </w:r>
      <w:r w:rsidRPr="00DA3ECC" w:rsidR="00B83751">
        <w:rPr>
          <w:sz w:val="22"/>
          <w:szCs w:val="22"/>
        </w:rPr>
        <w:t>implement</w:t>
      </w:r>
      <w:r w:rsidRPr="00DA3ECC">
        <w:rPr>
          <w:sz w:val="22"/>
          <w:szCs w:val="22"/>
        </w:rPr>
        <w:t xml:space="preserve"> the </w:t>
      </w:r>
      <w:r w:rsidRPr="00DA3ECC" w:rsidR="00B83751">
        <w:rPr>
          <w:sz w:val="22"/>
          <w:szCs w:val="22"/>
        </w:rPr>
        <w:t xml:space="preserve">CWA section </w:t>
      </w:r>
      <w:r w:rsidRPr="00DA3ECC">
        <w:rPr>
          <w:sz w:val="22"/>
          <w:szCs w:val="22"/>
        </w:rPr>
        <w:t xml:space="preserve">301(h) program during the three-year term of the ICR: 1) application revision information; 2) permit reissuance information; 3) monitoring program information; 4) toxics control program information; 5) </w:t>
      </w:r>
      <w:r w:rsidRPr="00DA3ECC" w:rsidR="00D122E8">
        <w:rPr>
          <w:sz w:val="22"/>
          <w:szCs w:val="22"/>
        </w:rPr>
        <w:t>state</w:t>
      </w:r>
      <w:r w:rsidRPr="00DA3ECC">
        <w:rPr>
          <w:sz w:val="22"/>
          <w:szCs w:val="22"/>
        </w:rPr>
        <w:t xml:space="preserve"> determination information; and 6) </w:t>
      </w:r>
      <w:r w:rsidRPr="00DA3ECC" w:rsidR="00D122E8">
        <w:rPr>
          <w:sz w:val="22"/>
          <w:szCs w:val="22"/>
        </w:rPr>
        <w:t>state</w:t>
      </w:r>
      <w:r w:rsidRPr="00DA3ECC">
        <w:rPr>
          <w:sz w:val="22"/>
          <w:szCs w:val="22"/>
        </w:rPr>
        <w:t xml:space="preserve"> certification information.  Table 2 summarizes </w:t>
      </w:r>
      <w:r w:rsidRPr="00DA3ECC" w:rsidR="00977380">
        <w:rPr>
          <w:sz w:val="22"/>
          <w:szCs w:val="22"/>
        </w:rPr>
        <w:t xml:space="preserve">the </w:t>
      </w:r>
      <w:r w:rsidRPr="00DA3ECC">
        <w:rPr>
          <w:sz w:val="22"/>
          <w:szCs w:val="22"/>
        </w:rPr>
        <w:t xml:space="preserve">information needs of the </w:t>
      </w:r>
      <w:r w:rsidRPr="00DA3ECC" w:rsidR="4542D423">
        <w:rPr>
          <w:sz w:val="22"/>
          <w:szCs w:val="22"/>
        </w:rPr>
        <w:t xml:space="preserve">CWA </w:t>
      </w:r>
      <w:r w:rsidRPr="00DA3ECC" w:rsidR="00B83751">
        <w:rPr>
          <w:sz w:val="22"/>
          <w:szCs w:val="22"/>
        </w:rPr>
        <w:t xml:space="preserve">section </w:t>
      </w:r>
      <w:r w:rsidRPr="00DA3ECC">
        <w:rPr>
          <w:sz w:val="22"/>
          <w:szCs w:val="22"/>
        </w:rPr>
        <w:t>301(h) program and the regulatory requirements that mandate th</w:t>
      </w:r>
      <w:r w:rsidRPr="00DA3ECC" w:rsidR="00977380">
        <w:rPr>
          <w:sz w:val="22"/>
          <w:szCs w:val="22"/>
        </w:rPr>
        <w:t>is information</w:t>
      </w:r>
      <w:r w:rsidRPr="00DA3ECC">
        <w:rPr>
          <w:sz w:val="22"/>
          <w:szCs w:val="22"/>
        </w:rPr>
        <w:t xml:space="preserve"> collection.</w:t>
      </w:r>
    </w:p>
    <w:p w:rsidRPr="00DA3ECC" w:rsidR="007350EE" w:rsidP="007350EE" w:rsidRDefault="007350EE" w14:paraId="0A4F7224" w14:textId="77777777">
      <w:pPr>
        <w:tabs>
          <w:tab w:val="left" w:pos="-1080"/>
          <w:tab w:val="left" w:pos="-720"/>
          <w:tab w:val="left" w:pos="0"/>
          <w:tab w:val="left" w:pos="720"/>
          <w:tab w:val="left" w:pos="1080"/>
          <w:tab w:val="left" w:pos="2160"/>
        </w:tabs>
        <w:rPr>
          <w:sz w:val="22"/>
          <w:szCs w:val="22"/>
        </w:rPr>
      </w:pPr>
    </w:p>
    <w:p w:rsidRPr="00DA3ECC" w:rsidR="007350EE" w:rsidP="007350EE" w:rsidRDefault="007350EE" w14:paraId="5AE48A43" w14:textId="77777777">
      <w:pPr>
        <w:keepNext/>
        <w:keepLines/>
        <w:tabs>
          <w:tab w:val="left" w:pos="-1080"/>
          <w:tab w:val="left" w:pos="-720"/>
          <w:tab w:val="left" w:pos="0"/>
          <w:tab w:val="left" w:pos="720"/>
          <w:tab w:val="left" w:pos="1080"/>
          <w:tab w:val="left" w:pos="2160"/>
        </w:tabs>
        <w:rPr>
          <w:b/>
          <w:bCs/>
          <w:sz w:val="22"/>
          <w:szCs w:val="22"/>
        </w:rPr>
      </w:pPr>
    </w:p>
    <w:p w:rsidRPr="00DA3ECC" w:rsidR="007350EE" w:rsidP="007350EE" w:rsidRDefault="007350EE" w14:paraId="494D368A" w14:textId="77777777">
      <w:pPr>
        <w:keepNext/>
        <w:keepLines/>
        <w:tabs>
          <w:tab w:val="left" w:pos="-1080"/>
          <w:tab w:val="left" w:pos="-720"/>
          <w:tab w:val="left" w:pos="0"/>
          <w:tab w:val="left" w:pos="720"/>
          <w:tab w:val="left" w:pos="1080"/>
          <w:tab w:val="left" w:pos="2160"/>
        </w:tabs>
        <w:rPr>
          <w:b/>
          <w:bCs/>
          <w:sz w:val="22"/>
          <w:szCs w:val="22"/>
        </w:rPr>
      </w:pPr>
      <w:r w:rsidRPr="00DA3ECC">
        <w:rPr>
          <w:b/>
          <w:bCs/>
          <w:sz w:val="22"/>
          <w:szCs w:val="22"/>
        </w:rPr>
        <w:t xml:space="preserve">TABLE 2.  INFORMATION COLLECTION ACTIVITIES FOR THE </w:t>
      </w:r>
      <w:r w:rsidRPr="00DA3ECC" w:rsidR="00B83751">
        <w:rPr>
          <w:b/>
          <w:bCs/>
          <w:sz w:val="22"/>
          <w:szCs w:val="22"/>
        </w:rPr>
        <w:t xml:space="preserve">CWA SECTION </w:t>
      </w:r>
      <w:r w:rsidRPr="00DA3ECC">
        <w:rPr>
          <w:b/>
          <w:bCs/>
          <w:sz w:val="22"/>
          <w:szCs w:val="22"/>
        </w:rPr>
        <w:t>301(h) PROGRAM</w:t>
      </w:r>
    </w:p>
    <w:p w:rsidRPr="00DA3ECC" w:rsidR="007350EE" w:rsidP="007350EE" w:rsidRDefault="007350EE" w14:paraId="50F40DEB" w14:textId="77777777">
      <w:pPr>
        <w:keepNext/>
        <w:keepLines/>
        <w:tabs>
          <w:tab w:val="left" w:pos="-1080"/>
          <w:tab w:val="left" w:pos="-720"/>
          <w:tab w:val="left" w:pos="0"/>
          <w:tab w:val="left" w:pos="720"/>
          <w:tab w:val="left" w:pos="1080"/>
          <w:tab w:val="left" w:pos="2160"/>
        </w:tabs>
        <w:rPr>
          <w:b/>
          <w:bCs/>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Pr="00DA3ECC" w:rsidR="007350EE" w:rsidTr="007350EE" w14:paraId="466450A2" w14:textId="77777777">
        <w:tc>
          <w:tcPr>
            <w:tcW w:w="4680" w:type="dxa"/>
            <w:tcBorders>
              <w:top w:val="double" w:color="000000" w:sz="7" w:space="0"/>
              <w:left w:val="nil"/>
              <w:bottom w:val="double" w:color="000000" w:sz="7" w:space="0"/>
              <w:right w:val="nil"/>
            </w:tcBorders>
          </w:tcPr>
          <w:p w:rsidRPr="00DA3ECC" w:rsidR="007350EE" w:rsidP="007350EE" w:rsidRDefault="007350EE" w14:paraId="77A52294" w14:textId="77777777">
            <w:pPr>
              <w:spacing w:line="120" w:lineRule="exact"/>
              <w:rPr>
                <w:b/>
                <w:bCs/>
                <w:sz w:val="22"/>
                <w:szCs w:val="22"/>
              </w:rPr>
            </w:pPr>
          </w:p>
          <w:p w:rsidRPr="00847E69" w:rsidR="007350EE" w:rsidP="007350EE" w:rsidRDefault="007350EE" w14:paraId="18283460" w14:textId="77777777">
            <w:pPr>
              <w:keepNext/>
              <w:keepLines/>
              <w:tabs>
                <w:tab w:val="center" w:pos="2220"/>
              </w:tabs>
              <w:spacing w:after="58"/>
              <w:rPr>
                <w:sz w:val="22"/>
                <w:szCs w:val="22"/>
              </w:rPr>
            </w:pPr>
            <w:r w:rsidRPr="00847E69">
              <w:rPr>
                <w:sz w:val="22"/>
                <w:szCs w:val="22"/>
              </w:rPr>
              <w:tab/>
              <w:t>Activity</w:t>
            </w:r>
          </w:p>
        </w:tc>
        <w:tc>
          <w:tcPr>
            <w:tcW w:w="4680" w:type="dxa"/>
            <w:tcBorders>
              <w:top w:val="double" w:color="000000" w:sz="7" w:space="0"/>
              <w:left w:val="nil"/>
              <w:bottom w:val="double" w:color="000000" w:sz="7" w:space="0"/>
              <w:right w:val="nil"/>
            </w:tcBorders>
          </w:tcPr>
          <w:p w:rsidRPr="00847E69" w:rsidR="007350EE" w:rsidP="007350EE" w:rsidRDefault="007350EE" w14:paraId="007DCDA8" w14:textId="77777777">
            <w:pPr>
              <w:spacing w:line="120" w:lineRule="exact"/>
              <w:rPr>
                <w:sz w:val="22"/>
                <w:szCs w:val="22"/>
              </w:rPr>
            </w:pPr>
          </w:p>
          <w:p w:rsidRPr="00974C28" w:rsidR="007350EE" w:rsidP="007350EE" w:rsidRDefault="007350EE" w14:paraId="1F9F2CCB" w14:textId="77777777">
            <w:pPr>
              <w:keepNext/>
              <w:keepLines/>
              <w:tabs>
                <w:tab w:val="center" w:pos="2220"/>
              </w:tabs>
              <w:spacing w:after="58"/>
              <w:rPr>
                <w:sz w:val="22"/>
                <w:szCs w:val="22"/>
              </w:rPr>
            </w:pPr>
            <w:r w:rsidRPr="00974C28">
              <w:rPr>
                <w:sz w:val="22"/>
                <w:szCs w:val="22"/>
              </w:rPr>
              <w:tab/>
              <w:t>Regulatory Authority</w:t>
            </w:r>
          </w:p>
        </w:tc>
      </w:tr>
      <w:tr w:rsidRPr="00DA3ECC" w:rsidR="007350EE" w:rsidTr="007350EE" w14:paraId="659F41CC" w14:textId="77777777">
        <w:tc>
          <w:tcPr>
            <w:tcW w:w="4680" w:type="dxa"/>
            <w:tcBorders>
              <w:top w:val="double" w:color="000000" w:sz="7" w:space="0"/>
              <w:left w:val="nil"/>
              <w:bottom w:val="nil"/>
              <w:right w:val="nil"/>
            </w:tcBorders>
          </w:tcPr>
          <w:p w:rsidRPr="00847E69" w:rsidR="007350EE" w:rsidP="007350EE" w:rsidRDefault="007350EE" w14:paraId="450EA2D7" w14:textId="77777777">
            <w:pPr>
              <w:spacing w:line="120" w:lineRule="exact"/>
              <w:rPr>
                <w:sz w:val="22"/>
                <w:szCs w:val="22"/>
              </w:rPr>
            </w:pPr>
          </w:p>
          <w:p w:rsidRPr="00847E69" w:rsidR="007350EE" w:rsidP="007350EE" w:rsidRDefault="007350EE" w14:paraId="200DF85B" w14:textId="77777777">
            <w:pPr>
              <w:keepNext/>
              <w:keepLines/>
              <w:tabs>
                <w:tab w:val="left" w:pos="-1080"/>
                <w:tab w:val="left" w:pos="-720"/>
                <w:tab w:val="left" w:pos="0"/>
                <w:tab w:val="left" w:pos="720"/>
                <w:tab w:val="left" w:pos="1080"/>
                <w:tab w:val="left" w:pos="2160"/>
              </w:tabs>
              <w:spacing w:after="58"/>
              <w:ind w:left="720"/>
              <w:rPr>
                <w:sz w:val="22"/>
                <w:szCs w:val="22"/>
              </w:rPr>
            </w:pPr>
            <w:r w:rsidRPr="00847E69">
              <w:rPr>
                <w:sz w:val="22"/>
                <w:szCs w:val="22"/>
              </w:rPr>
              <w:t>Application Revision</w:t>
            </w:r>
          </w:p>
        </w:tc>
        <w:tc>
          <w:tcPr>
            <w:tcW w:w="4680" w:type="dxa"/>
            <w:tcBorders>
              <w:top w:val="double" w:color="000000" w:sz="7" w:space="0"/>
              <w:left w:val="nil"/>
              <w:bottom w:val="nil"/>
              <w:right w:val="nil"/>
            </w:tcBorders>
          </w:tcPr>
          <w:p w:rsidRPr="00974C28" w:rsidR="007350EE" w:rsidP="007350EE" w:rsidRDefault="007350EE" w14:paraId="3DD355C9" w14:textId="77777777">
            <w:pPr>
              <w:spacing w:line="120" w:lineRule="exact"/>
              <w:rPr>
                <w:sz w:val="22"/>
                <w:szCs w:val="22"/>
              </w:rPr>
            </w:pPr>
          </w:p>
          <w:p w:rsidRPr="00974C28" w:rsidR="007350EE" w:rsidP="007350EE" w:rsidRDefault="007350EE" w14:paraId="4F197C74" w14:textId="77777777">
            <w:pPr>
              <w:keepNext/>
              <w:keepLines/>
              <w:tabs>
                <w:tab w:val="left" w:pos="-1080"/>
                <w:tab w:val="left" w:pos="-720"/>
                <w:tab w:val="left" w:pos="0"/>
                <w:tab w:val="left" w:pos="720"/>
                <w:tab w:val="left" w:pos="1080"/>
                <w:tab w:val="left" w:pos="2160"/>
              </w:tabs>
              <w:spacing w:after="58"/>
              <w:ind w:left="720"/>
              <w:rPr>
                <w:sz w:val="22"/>
                <w:szCs w:val="22"/>
              </w:rPr>
            </w:pPr>
            <w:r w:rsidRPr="00974C28">
              <w:rPr>
                <w:sz w:val="22"/>
                <w:szCs w:val="22"/>
              </w:rPr>
              <w:t>40 CFR 125.59(d), (f) and (g)</w:t>
            </w:r>
          </w:p>
        </w:tc>
      </w:tr>
      <w:tr w:rsidRPr="00DA3ECC" w:rsidR="007350EE" w:rsidTr="007350EE" w14:paraId="2D5BF91B" w14:textId="77777777">
        <w:tc>
          <w:tcPr>
            <w:tcW w:w="4680" w:type="dxa"/>
            <w:tcBorders>
              <w:top w:val="nil"/>
              <w:left w:val="nil"/>
              <w:bottom w:val="nil"/>
              <w:right w:val="nil"/>
            </w:tcBorders>
          </w:tcPr>
          <w:p w:rsidRPr="00847E69" w:rsidR="007350EE" w:rsidP="007350EE" w:rsidRDefault="007350EE" w14:paraId="1A81F0B1" w14:textId="77777777">
            <w:pPr>
              <w:spacing w:line="120" w:lineRule="exact"/>
              <w:rPr>
                <w:sz w:val="22"/>
                <w:szCs w:val="22"/>
              </w:rPr>
            </w:pPr>
          </w:p>
          <w:p w:rsidRPr="00974C28" w:rsidR="007350EE" w:rsidP="007350EE" w:rsidRDefault="007350EE" w14:paraId="49DF4046" w14:textId="77777777">
            <w:pPr>
              <w:keepNext/>
              <w:keepLines/>
              <w:tabs>
                <w:tab w:val="left" w:pos="-1080"/>
                <w:tab w:val="left" w:pos="-720"/>
                <w:tab w:val="left" w:pos="0"/>
                <w:tab w:val="left" w:pos="720"/>
                <w:tab w:val="left" w:pos="1080"/>
                <w:tab w:val="left" w:pos="2160"/>
              </w:tabs>
              <w:spacing w:after="58"/>
              <w:ind w:left="720"/>
              <w:rPr>
                <w:sz w:val="22"/>
                <w:szCs w:val="22"/>
              </w:rPr>
            </w:pPr>
            <w:r w:rsidRPr="00847E69">
              <w:rPr>
                <w:sz w:val="22"/>
                <w:szCs w:val="22"/>
              </w:rPr>
              <w:t>Permit Reissuance</w:t>
            </w:r>
          </w:p>
        </w:tc>
        <w:tc>
          <w:tcPr>
            <w:tcW w:w="4680" w:type="dxa"/>
            <w:tcBorders>
              <w:top w:val="nil"/>
              <w:left w:val="nil"/>
              <w:bottom w:val="nil"/>
              <w:right w:val="nil"/>
            </w:tcBorders>
          </w:tcPr>
          <w:p w:rsidRPr="00974C28" w:rsidR="007350EE" w:rsidP="007350EE" w:rsidRDefault="007350EE" w14:paraId="717AAFBA" w14:textId="77777777">
            <w:pPr>
              <w:spacing w:line="120" w:lineRule="exact"/>
              <w:rPr>
                <w:sz w:val="22"/>
                <w:szCs w:val="22"/>
              </w:rPr>
            </w:pPr>
          </w:p>
          <w:p w:rsidRPr="00974C28" w:rsidR="007350EE" w:rsidP="007350EE" w:rsidRDefault="007350EE" w14:paraId="6E0737A6" w14:textId="77777777">
            <w:pPr>
              <w:keepNext/>
              <w:keepLines/>
              <w:tabs>
                <w:tab w:val="left" w:pos="-1080"/>
                <w:tab w:val="left" w:pos="-720"/>
                <w:tab w:val="left" w:pos="0"/>
                <w:tab w:val="left" w:pos="720"/>
                <w:tab w:val="left" w:pos="1080"/>
                <w:tab w:val="left" w:pos="2160"/>
              </w:tabs>
              <w:spacing w:after="58"/>
              <w:ind w:left="720"/>
              <w:rPr>
                <w:sz w:val="22"/>
                <w:szCs w:val="22"/>
              </w:rPr>
            </w:pPr>
            <w:r w:rsidRPr="00974C28">
              <w:rPr>
                <w:sz w:val="22"/>
                <w:szCs w:val="22"/>
              </w:rPr>
              <w:t>40 CFR 125.59 (c), (f) and (g)</w:t>
            </w:r>
          </w:p>
        </w:tc>
      </w:tr>
      <w:tr w:rsidRPr="00DA3ECC" w:rsidR="007350EE" w:rsidTr="007350EE" w14:paraId="4D33BCF3" w14:textId="77777777">
        <w:tc>
          <w:tcPr>
            <w:tcW w:w="4680" w:type="dxa"/>
            <w:tcBorders>
              <w:top w:val="nil"/>
              <w:left w:val="nil"/>
              <w:bottom w:val="nil"/>
              <w:right w:val="nil"/>
            </w:tcBorders>
          </w:tcPr>
          <w:p w:rsidRPr="00847E69" w:rsidR="007350EE" w:rsidP="007350EE" w:rsidRDefault="007350EE" w14:paraId="56EE48EE" w14:textId="77777777">
            <w:pPr>
              <w:spacing w:line="120" w:lineRule="exact"/>
              <w:rPr>
                <w:sz w:val="22"/>
                <w:szCs w:val="22"/>
              </w:rPr>
            </w:pPr>
          </w:p>
          <w:p w:rsidRPr="00847E69" w:rsidR="007350EE" w:rsidP="007350EE" w:rsidRDefault="007350EE" w14:paraId="1FAC21FB" w14:textId="77777777">
            <w:pPr>
              <w:keepNext/>
              <w:keepLines/>
              <w:tabs>
                <w:tab w:val="left" w:pos="-1080"/>
                <w:tab w:val="left" w:pos="-720"/>
                <w:tab w:val="left" w:pos="0"/>
                <w:tab w:val="left" w:pos="720"/>
                <w:tab w:val="left" w:pos="1080"/>
                <w:tab w:val="left" w:pos="2160"/>
              </w:tabs>
              <w:spacing w:after="58"/>
              <w:ind w:left="720"/>
              <w:rPr>
                <w:sz w:val="22"/>
                <w:szCs w:val="22"/>
              </w:rPr>
            </w:pPr>
            <w:r w:rsidRPr="00847E69">
              <w:rPr>
                <w:sz w:val="22"/>
                <w:szCs w:val="22"/>
              </w:rPr>
              <w:t>Monitoring Program</w:t>
            </w:r>
          </w:p>
        </w:tc>
        <w:tc>
          <w:tcPr>
            <w:tcW w:w="4680" w:type="dxa"/>
            <w:tcBorders>
              <w:top w:val="nil"/>
              <w:left w:val="nil"/>
              <w:bottom w:val="nil"/>
              <w:right w:val="nil"/>
            </w:tcBorders>
          </w:tcPr>
          <w:p w:rsidRPr="00974C28" w:rsidR="007350EE" w:rsidP="007350EE" w:rsidRDefault="007350EE" w14:paraId="2908EB2C" w14:textId="77777777">
            <w:pPr>
              <w:spacing w:line="120" w:lineRule="exact"/>
              <w:rPr>
                <w:sz w:val="22"/>
                <w:szCs w:val="22"/>
              </w:rPr>
            </w:pPr>
          </w:p>
          <w:p w:rsidRPr="00974C28" w:rsidR="007350EE" w:rsidP="007350EE" w:rsidRDefault="007350EE" w14:paraId="655D09C2" w14:textId="77777777">
            <w:pPr>
              <w:keepNext/>
              <w:keepLines/>
              <w:tabs>
                <w:tab w:val="left" w:pos="-1080"/>
                <w:tab w:val="left" w:pos="-720"/>
                <w:tab w:val="left" w:pos="0"/>
                <w:tab w:val="left" w:pos="720"/>
                <w:tab w:val="left" w:pos="1080"/>
                <w:tab w:val="left" w:pos="2160"/>
              </w:tabs>
              <w:ind w:left="720"/>
              <w:rPr>
                <w:sz w:val="22"/>
                <w:szCs w:val="22"/>
              </w:rPr>
            </w:pPr>
            <w:r w:rsidRPr="00974C28">
              <w:rPr>
                <w:sz w:val="22"/>
                <w:szCs w:val="22"/>
              </w:rPr>
              <w:t>40 CFR 125.68(c) and (d)</w:t>
            </w:r>
          </w:p>
          <w:p w:rsidRPr="00974C28" w:rsidR="007350EE" w:rsidP="007350EE" w:rsidRDefault="007350EE" w14:paraId="64D877F2" w14:textId="77777777">
            <w:pPr>
              <w:keepNext/>
              <w:keepLines/>
              <w:tabs>
                <w:tab w:val="left" w:pos="-1080"/>
                <w:tab w:val="left" w:pos="-720"/>
                <w:tab w:val="left" w:pos="0"/>
                <w:tab w:val="left" w:pos="720"/>
                <w:tab w:val="left" w:pos="1080"/>
                <w:tab w:val="left" w:pos="2160"/>
              </w:tabs>
              <w:spacing w:after="58"/>
              <w:ind w:left="720"/>
              <w:rPr>
                <w:sz w:val="22"/>
                <w:szCs w:val="22"/>
              </w:rPr>
            </w:pPr>
            <w:r w:rsidRPr="00974C28">
              <w:rPr>
                <w:sz w:val="22"/>
                <w:szCs w:val="22"/>
              </w:rPr>
              <w:t>40 CFR 125.63(b), (c), and (d)</w:t>
            </w:r>
          </w:p>
        </w:tc>
      </w:tr>
      <w:tr w:rsidRPr="00DA3ECC" w:rsidR="007350EE" w:rsidTr="007350EE" w14:paraId="13FA354D" w14:textId="77777777">
        <w:tc>
          <w:tcPr>
            <w:tcW w:w="4680" w:type="dxa"/>
            <w:tcBorders>
              <w:top w:val="nil"/>
              <w:left w:val="nil"/>
              <w:bottom w:val="nil"/>
              <w:right w:val="nil"/>
            </w:tcBorders>
          </w:tcPr>
          <w:p w:rsidRPr="00847E69" w:rsidR="007350EE" w:rsidP="007350EE" w:rsidRDefault="007350EE" w14:paraId="121FD38A" w14:textId="77777777">
            <w:pPr>
              <w:spacing w:line="120" w:lineRule="exact"/>
              <w:rPr>
                <w:sz w:val="22"/>
                <w:szCs w:val="22"/>
              </w:rPr>
            </w:pPr>
          </w:p>
          <w:p w:rsidRPr="00847E69" w:rsidR="007350EE" w:rsidP="007350EE" w:rsidRDefault="007350EE" w14:paraId="385CB0F2" w14:textId="77777777">
            <w:pPr>
              <w:keepNext/>
              <w:keepLines/>
              <w:tabs>
                <w:tab w:val="left" w:pos="-1080"/>
                <w:tab w:val="left" w:pos="-720"/>
                <w:tab w:val="left" w:pos="0"/>
                <w:tab w:val="left" w:pos="720"/>
                <w:tab w:val="left" w:pos="1080"/>
                <w:tab w:val="left" w:pos="2160"/>
              </w:tabs>
              <w:spacing w:after="58"/>
              <w:ind w:left="720"/>
              <w:rPr>
                <w:sz w:val="22"/>
                <w:szCs w:val="22"/>
              </w:rPr>
            </w:pPr>
            <w:r w:rsidRPr="00847E69">
              <w:rPr>
                <w:sz w:val="22"/>
                <w:szCs w:val="22"/>
              </w:rPr>
              <w:t>Toxics Control Program</w:t>
            </w:r>
          </w:p>
        </w:tc>
        <w:tc>
          <w:tcPr>
            <w:tcW w:w="4680" w:type="dxa"/>
            <w:tcBorders>
              <w:top w:val="nil"/>
              <w:left w:val="nil"/>
              <w:bottom w:val="nil"/>
              <w:right w:val="nil"/>
            </w:tcBorders>
          </w:tcPr>
          <w:p w:rsidRPr="00974C28" w:rsidR="007350EE" w:rsidP="007350EE" w:rsidRDefault="007350EE" w14:paraId="1FE2DD96" w14:textId="77777777">
            <w:pPr>
              <w:spacing w:line="120" w:lineRule="exact"/>
              <w:rPr>
                <w:sz w:val="22"/>
                <w:szCs w:val="22"/>
              </w:rPr>
            </w:pPr>
          </w:p>
          <w:p w:rsidRPr="00974C28" w:rsidR="007350EE" w:rsidP="007350EE" w:rsidRDefault="007350EE" w14:paraId="2E89C767" w14:textId="77777777">
            <w:pPr>
              <w:keepNext/>
              <w:keepLines/>
              <w:tabs>
                <w:tab w:val="left" w:pos="-1080"/>
                <w:tab w:val="left" w:pos="-720"/>
                <w:tab w:val="left" w:pos="0"/>
                <w:tab w:val="left" w:pos="720"/>
                <w:tab w:val="left" w:pos="1080"/>
                <w:tab w:val="left" w:pos="2160"/>
              </w:tabs>
              <w:spacing w:after="58"/>
              <w:ind w:left="720"/>
              <w:rPr>
                <w:sz w:val="22"/>
                <w:szCs w:val="22"/>
              </w:rPr>
            </w:pPr>
            <w:r w:rsidRPr="00974C28">
              <w:rPr>
                <w:sz w:val="22"/>
                <w:szCs w:val="22"/>
              </w:rPr>
              <w:t>40 CFR 125.66</w:t>
            </w:r>
          </w:p>
        </w:tc>
      </w:tr>
      <w:tr w:rsidRPr="00DA3ECC" w:rsidR="007350EE" w:rsidTr="007350EE" w14:paraId="79AFEBA1" w14:textId="77777777">
        <w:tc>
          <w:tcPr>
            <w:tcW w:w="4680" w:type="dxa"/>
            <w:tcBorders>
              <w:top w:val="nil"/>
              <w:left w:val="nil"/>
              <w:bottom w:val="nil"/>
              <w:right w:val="nil"/>
            </w:tcBorders>
          </w:tcPr>
          <w:p w:rsidRPr="00847E69" w:rsidR="007350EE" w:rsidP="007350EE" w:rsidRDefault="007350EE" w14:paraId="27357532" w14:textId="77777777">
            <w:pPr>
              <w:spacing w:line="120" w:lineRule="exact"/>
              <w:rPr>
                <w:sz w:val="22"/>
                <w:szCs w:val="22"/>
              </w:rPr>
            </w:pPr>
          </w:p>
          <w:p w:rsidRPr="00847E69" w:rsidR="007350EE" w:rsidP="007350EE" w:rsidRDefault="007350EE" w14:paraId="7E3E68A0" w14:textId="77777777">
            <w:pPr>
              <w:keepNext/>
              <w:keepLines/>
              <w:tabs>
                <w:tab w:val="left" w:pos="-1080"/>
                <w:tab w:val="left" w:pos="-720"/>
                <w:tab w:val="left" w:pos="0"/>
                <w:tab w:val="left" w:pos="720"/>
                <w:tab w:val="left" w:pos="1080"/>
                <w:tab w:val="left" w:pos="2160"/>
              </w:tabs>
              <w:spacing w:after="58"/>
              <w:ind w:left="720"/>
              <w:rPr>
                <w:sz w:val="22"/>
                <w:szCs w:val="22"/>
              </w:rPr>
            </w:pPr>
            <w:r w:rsidRPr="00847E69">
              <w:rPr>
                <w:sz w:val="22"/>
                <w:szCs w:val="22"/>
              </w:rPr>
              <w:t>State Determination</w:t>
            </w:r>
          </w:p>
        </w:tc>
        <w:tc>
          <w:tcPr>
            <w:tcW w:w="4680" w:type="dxa"/>
            <w:tcBorders>
              <w:top w:val="nil"/>
              <w:left w:val="nil"/>
              <w:bottom w:val="nil"/>
              <w:right w:val="nil"/>
            </w:tcBorders>
          </w:tcPr>
          <w:p w:rsidRPr="00974C28" w:rsidR="007350EE" w:rsidP="007350EE" w:rsidRDefault="007350EE" w14:paraId="07F023C8" w14:textId="77777777">
            <w:pPr>
              <w:spacing w:line="120" w:lineRule="exact"/>
              <w:rPr>
                <w:sz w:val="22"/>
                <w:szCs w:val="22"/>
              </w:rPr>
            </w:pPr>
          </w:p>
          <w:p w:rsidRPr="00974C28" w:rsidR="007350EE" w:rsidP="007350EE" w:rsidRDefault="007350EE" w14:paraId="63D000B8" w14:textId="77777777">
            <w:pPr>
              <w:keepNext/>
              <w:keepLines/>
              <w:tabs>
                <w:tab w:val="left" w:pos="-1080"/>
                <w:tab w:val="left" w:pos="-720"/>
                <w:tab w:val="left" w:pos="0"/>
                <w:tab w:val="left" w:pos="720"/>
                <w:tab w:val="left" w:pos="1080"/>
                <w:tab w:val="left" w:pos="2160"/>
              </w:tabs>
              <w:spacing w:after="58"/>
              <w:ind w:left="720"/>
              <w:rPr>
                <w:sz w:val="22"/>
                <w:szCs w:val="22"/>
              </w:rPr>
            </w:pPr>
            <w:r w:rsidRPr="00974C28">
              <w:rPr>
                <w:sz w:val="22"/>
                <w:szCs w:val="22"/>
              </w:rPr>
              <w:t>40 CFR 125.61(b)(2) and 125.64(b)</w:t>
            </w:r>
          </w:p>
        </w:tc>
      </w:tr>
      <w:tr w:rsidRPr="00DA3ECC" w:rsidR="007350EE" w:rsidTr="007350EE" w14:paraId="57FDCC47" w14:textId="77777777">
        <w:tc>
          <w:tcPr>
            <w:tcW w:w="4680" w:type="dxa"/>
            <w:tcBorders>
              <w:top w:val="nil"/>
              <w:left w:val="nil"/>
              <w:bottom w:val="double" w:color="000000" w:sz="7" w:space="0"/>
              <w:right w:val="nil"/>
            </w:tcBorders>
          </w:tcPr>
          <w:p w:rsidRPr="00847E69" w:rsidR="007350EE" w:rsidP="007350EE" w:rsidRDefault="007350EE" w14:paraId="4BDB5498" w14:textId="77777777">
            <w:pPr>
              <w:spacing w:line="120" w:lineRule="exact"/>
              <w:rPr>
                <w:sz w:val="22"/>
                <w:szCs w:val="22"/>
              </w:rPr>
            </w:pPr>
          </w:p>
          <w:p w:rsidRPr="00847E69" w:rsidR="007350EE" w:rsidP="007350EE" w:rsidRDefault="007350EE" w14:paraId="329B6117" w14:textId="77777777">
            <w:pPr>
              <w:keepNext/>
              <w:keepLines/>
              <w:tabs>
                <w:tab w:val="left" w:pos="-1080"/>
                <w:tab w:val="left" w:pos="-720"/>
                <w:tab w:val="left" w:pos="0"/>
                <w:tab w:val="left" w:pos="720"/>
                <w:tab w:val="left" w:pos="1080"/>
                <w:tab w:val="left" w:pos="2160"/>
              </w:tabs>
              <w:spacing w:after="58"/>
              <w:ind w:left="720"/>
              <w:rPr>
                <w:sz w:val="22"/>
                <w:szCs w:val="22"/>
              </w:rPr>
            </w:pPr>
            <w:r w:rsidRPr="00847E69">
              <w:rPr>
                <w:sz w:val="22"/>
                <w:szCs w:val="22"/>
              </w:rPr>
              <w:t>State Certification</w:t>
            </w:r>
          </w:p>
        </w:tc>
        <w:tc>
          <w:tcPr>
            <w:tcW w:w="4680" w:type="dxa"/>
            <w:tcBorders>
              <w:top w:val="nil"/>
              <w:left w:val="nil"/>
              <w:bottom w:val="double" w:color="000000" w:sz="7" w:space="0"/>
              <w:right w:val="nil"/>
            </w:tcBorders>
          </w:tcPr>
          <w:p w:rsidRPr="00974C28" w:rsidR="007350EE" w:rsidP="007350EE" w:rsidRDefault="007350EE" w14:paraId="2916C19D" w14:textId="77777777">
            <w:pPr>
              <w:spacing w:line="120" w:lineRule="exact"/>
              <w:rPr>
                <w:sz w:val="22"/>
                <w:szCs w:val="22"/>
              </w:rPr>
            </w:pPr>
          </w:p>
          <w:p w:rsidRPr="00974C28" w:rsidR="007350EE" w:rsidP="007350EE" w:rsidRDefault="007350EE" w14:paraId="30538005" w14:textId="77777777">
            <w:pPr>
              <w:keepNext/>
              <w:keepLines/>
              <w:tabs>
                <w:tab w:val="left" w:pos="-1080"/>
                <w:tab w:val="left" w:pos="-720"/>
                <w:tab w:val="left" w:pos="0"/>
                <w:tab w:val="left" w:pos="720"/>
                <w:tab w:val="left" w:pos="1080"/>
                <w:tab w:val="left" w:pos="2160"/>
              </w:tabs>
              <w:spacing w:after="58"/>
              <w:ind w:left="720"/>
              <w:rPr>
                <w:sz w:val="22"/>
                <w:szCs w:val="22"/>
              </w:rPr>
            </w:pPr>
            <w:r w:rsidRPr="00974C28">
              <w:rPr>
                <w:sz w:val="22"/>
                <w:szCs w:val="22"/>
              </w:rPr>
              <w:t>40 CFR 124.53 and 124.54</w:t>
            </w:r>
          </w:p>
        </w:tc>
      </w:tr>
      <w:tr w:rsidRPr="00DA3ECC" w:rsidR="007350EE" w:rsidTr="007350EE" w14:paraId="74869460" w14:textId="77777777">
        <w:tc>
          <w:tcPr>
            <w:tcW w:w="4680" w:type="dxa"/>
            <w:tcBorders>
              <w:top w:val="double" w:color="000000" w:sz="7" w:space="0"/>
              <w:left w:val="nil"/>
              <w:bottom w:val="double" w:color="000000" w:sz="7" w:space="0"/>
              <w:right w:val="nil"/>
            </w:tcBorders>
          </w:tcPr>
          <w:p w:rsidRPr="00847E69" w:rsidR="007350EE" w:rsidP="007350EE" w:rsidRDefault="007350EE" w14:paraId="187F57B8" w14:textId="77777777">
            <w:pPr>
              <w:spacing w:line="120" w:lineRule="exact"/>
              <w:rPr>
                <w:sz w:val="22"/>
                <w:szCs w:val="22"/>
              </w:rPr>
            </w:pPr>
          </w:p>
          <w:p w:rsidRPr="00847E69" w:rsidR="007350EE" w:rsidP="007350EE" w:rsidRDefault="007350EE" w14:paraId="54738AF4" w14:textId="77777777">
            <w:pPr>
              <w:keepNext/>
              <w:keepLines/>
              <w:tabs>
                <w:tab w:val="left" w:pos="-1080"/>
                <w:tab w:val="left" w:pos="-720"/>
                <w:tab w:val="left" w:pos="0"/>
                <w:tab w:val="left" w:pos="720"/>
                <w:tab w:val="left" w:pos="1080"/>
                <w:tab w:val="left" w:pos="2160"/>
              </w:tabs>
              <w:spacing w:after="58"/>
              <w:rPr>
                <w:sz w:val="22"/>
                <w:szCs w:val="22"/>
              </w:rPr>
            </w:pPr>
          </w:p>
        </w:tc>
        <w:tc>
          <w:tcPr>
            <w:tcW w:w="4680" w:type="dxa"/>
            <w:tcBorders>
              <w:top w:val="double" w:color="000000" w:sz="7" w:space="0"/>
              <w:left w:val="nil"/>
              <w:bottom w:val="double" w:color="000000" w:sz="7" w:space="0"/>
              <w:right w:val="nil"/>
            </w:tcBorders>
          </w:tcPr>
          <w:p w:rsidRPr="00847E69" w:rsidR="007350EE" w:rsidP="007350EE" w:rsidRDefault="007350EE" w14:paraId="46ABBD8F" w14:textId="77777777">
            <w:pPr>
              <w:spacing w:line="120" w:lineRule="exact"/>
              <w:rPr>
                <w:sz w:val="22"/>
                <w:szCs w:val="22"/>
              </w:rPr>
            </w:pPr>
          </w:p>
          <w:p w:rsidRPr="00974C28" w:rsidR="007350EE" w:rsidP="007350EE" w:rsidRDefault="007350EE" w14:paraId="06BBA33E" w14:textId="77777777">
            <w:pPr>
              <w:keepNext/>
              <w:keepLines/>
              <w:tabs>
                <w:tab w:val="left" w:pos="-1080"/>
                <w:tab w:val="left" w:pos="-720"/>
                <w:tab w:val="left" w:pos="0"/>
                <w:tab w:val="left" w:pos="720"/>
                <w:tab w:val="left" w:pos="1080"/>
                <w:tab w:val="left" w:pos="2160"/>
              </w:tabs>
              <w:spacing w:after="58"/>
              <w:rPr>
                <w:sz w:val="22"/>
                <w:szCs w:val="22"/>
              </w:rPr>
            </w:pPr>
          </w:p>
        </w:tc>
      </w:tr>
    </w:tbl>
    <w:p w:rsidRPr="00DA3ECC" w:rsidR="007350EE" w:rsidP="007350EE" w:rsidRDefault="007350EE" w14:paraId="464FCBC1" w14:textId="77777777">
      <w:pPr>
        <w:keepLines/>
        <w:tabs>
          <w:tab w:val="left" w:pos="-1080"/>
          <w:tab w:val="left" w:pos="-720"/>
          <w:tab w:val="left" w:pos="0"/>
          <w:tab w:val="left" w:pos="720"/>
          <w:tab w:val="left" w:pos="1080"/>
          <w:tab w:val="left" w:pos="2160"/>
        </w:tabs>
        <w:rPr>
          <w:sz w:val="22"/>
          <w:szCs w:val="22"/>
        </w:rPr>
      </w:pPr>
    </w:p>
    <w:p w:rsidRPr="00DA3ECC" w:rsidR="007350EE" w:rsidP="3BB1D960" w:rsidRDefault="007350EE" w14:paraId="652720F9" w14:textId="54F3C122">
      <w:pPr>
        <w:tabs>
          <w:tab w:val="left" w:pos="720"/>
          <w:tab w:val="left" w:pos="1080"/>
          <w:tab w:val="left" w:pos="2160"/>
        </w:tabs>
        <w:ind w:firstLine="720"/>
        <w:rPr>
          <w:sz w:val="22"/>
          <w:szCs w:val="22"/>
        </w:rPr>
      </w:pPr>
      <w:r w:rsidRPr="00DA3ECC">
        <w:rPr>
          <w:sz w:val="22"/>
          <w:szCs w:val="22"/>
        </w:rPr>
        <w:lastRenderedPageBreak/>
        <w:t xml:space="preserve">The </w:t>
      </w:r>
      <w:r w:rsidRPr="00DA3ECC" w:rsidR="00B83751">
        <w:rPr>
          <w:sz w:val="22"/>
          <w:szCs w:val="22"/>
        </w:rPr>
        <w:t xml:space="preserve">CWA section </w:t>
      </w:r>
      <w:r w:rsidRPr="00DA3ECC">
        <w:rPr>
          <w:sz w:val="22"/>
          <w:szCs w:val="22"/>
        </w:rPr>
        <w:t>301(h) program</w:t>
      </w:r>
      <w:r w:rsidRPr="00DA3ECC" w:rsidR="00977380">
        <w:rPr>
          <w:sz w:val="22"/>
          <w:szCs w:val="22"/>
        </w:rPr>
        <w:t>’s status</w:t>
      </w:r>
      <w:r w:rsidRPr="00DA3ECC">
        <w:rPr>
          <w:sz w:val="22"/>
          <w:szCs w:val="22"/>
        </w:rPr>
        <w:t xml:space="preserve"> drives the relative emphases on types and amounts of information needed by EPA from the POTWs and </w:t>
      </w:r>
      <w:r w:rsidRPr="00DA3ECC" w:rsidR="00D122E8">
        <w:rPr>
          <w:sz w:val="22"/>
          <w:szCs w:val="22"/>
        </w:rPr>
        <w:t>states</w:t>
      </w:r>
      <w:r w:rsidRPr="00DA3ECC">
        <w:rPr>
          <w:sz w:val="22"/>
          <w:szCs w:val="22"/>
        </w:rPr>
        <w:t xml:space="preserve">.  Much of the information EPA needs </w:t>
      </w:r>
      <w:proofErr w:type="gramStart"/>
      <w:r w:rsidRPr="00DA3ECC">
        <w:rPr>
          <w:sz w:val="22"/>
          <w:szCs w:val="22"/>
        </w:rPr>
        <w:t>at this time</w:t>
      </w:r>
      <w:proofErr w:type="gramEnd"/>
      <w:r w:rsidRPr="00DA3ECC">
        <w:rPr>
          <w:sz w:val="22"/>
          <w:szCs w:val="22"/>
        </w:rPr>
        <w:t xml:space="preserve"> is ongoing information about the monitoring and toxics control programs from permittees.  </w:t>
      </w:r>
      <w:r w:rsidRPr="00DA3ECC" w:rsidR="002E72CC">
        <w:rPr>
          <w:sz w:val="22"/>
          <w:szCs w:val="22"/>
        </w:rPr>
        <w:t xml:space="preserve"> </w:t>
      </w:r>
    </w:p>
    <w:p w:rsidRPr="00DA3ECC" w:rsidR="007350EE" w:rsidP="007350EE" w:rsidRDefault="007350EE" w14:paraId="5C8C6B09" w14:textId="77777777">
      <w:pPr>
        <w:tabs>
          <w:tab w:val="left" w:pos="-1080"/>
          <w:tab w:val="left" w:pos="-720"/>
          <w:tab w:val="left" w:pos="0"/>
          <w:tab w:val="left" w:pos="720"/>
          <w:tab w:val="left" w:pos="1080"/>
          <w:tab w:val="left" w:pos="2160"/>
        </w:tabs>
        <w:rPr>
          <w:sz w:val="22"/>
          <w:szCs w:val="22"/>
        </w:rPr>
      </w:pPr>
    </w:p>
    <w:p w:rsidRPr="00DA3ECC" w:rsidR="007350EE" w:rsidP="007350EE" w:rsidRDefault="007350EE" w14:paraId="16F5CAD0" w14:textId="77777777">
      <w:pPr>
        <w:tabs>
          <w:tab w:val="left" w:pos="-1080"/>
          <w:tab w:val="left" w:pos="-720"/>
          <w:tab w:val="left" w:pos="0"/>
          <w:tab w:val="left" w:pos="720"/>
          <w:tab w:val="left" w:pos="1080"/>
          <w:tab w:val="left" w:pos="2160"/>
        </w:tabs>
        <w:ind w:firstLine="720"/>
        <w:rPr>
          <w:sz w:val="22"/>
          <w:szCs w:val="22"/>
        </w:rPr>
      </w:pPr>
      <w:r w:rsidRPr="00DA3ECC">
        <w:rPr>
          <w:sz w:val="22"/>
          <w:szCs w:val="22"/>
        </w:rPr>
        <w:t>EPA’s need for the six types of information is explained in greater detail below.</w:t>
      </w:r>
    </w:p>
    <w:p w:rsidRPr="00DA3ECC" w:rsidR="007350EE" w:rsidP="007350EE" w:rsidRDefault="007350EE" w14:paraId="3382A365" w14:textId="77777777">
      <w:pPr>
        <w:tabs>
          <w:tab w:val="left" w:pos="-1080"/>
          <w:tab w:val="left" w:pos="-720"/>
          <w:tab w:val="left" w:pos="0"/>
          <w:tab w:val="left" w:pos="720"/>
          <w:tab w:val="left" w:pos="1080"/>
          <w:tab w:val="left" w:pos="2160"/>
        </w:tabs>
        <w:rPr>
          <w:sz w:val="22"/>
          <w:szCs w:val="22"/>
          <w:u w:val="single"/>
        </w:rPr>
      </w:pPr>
    </w:p>
    <w:p w:rsidRPr="00DA3ECC" w:rsidR="007350EE" w:rsidP="007350EE" w:rsidRDefault="007350EE" w14:paraId="54E085EA" w14:textId="77777777">
      <w:pPr>
        <w:tabs>
          <w:tab w:val="left" w:pos="-1080"/>
          <w:tab w:val="left" w:pos="-720"/>
          <w:tab w:val="left" w:pos="0"/>
          <w:tab w:val="left" w:pos="720"/>
          <w:tab w:val="left" w:pos="1080"/>
          <w:tab w:val="left" w:pos="2160"/>
        </w:tabs>
        <w:rPr>
          <w:sz w:val="22"/>
          <w:szCs w:val="22"/>
        </w:rPr>
      </w:pPr>
      <w:r w:rsidRPr="00DA3ECC">
        <w:rPr>
          <w:sz w:val="22"/>
          <w:szCs w:val="22"/>
          <w:u w:val="single"/>
        </w:rPr>
        <w:t>Application Revision Information</w:t>
      </w:r>
    </w:p>
    <w:p w:rsidRPr="00DA3ECC" w:rsidR="007350EE" w:rsidP="007350EE" w:rsidRDefault="007350EE" w14:paraId="5C71F136" w14:textId="77777777">
      <w:pPr>
        <w:tabs>
          <w:tab w:val="left" w:pos="-1080"/>
          <w:tab w:val="left" w:pos="-720"/>
          <w:tab w:val="left" w:pos="0"/>
          <w:tab w:val="left" w:pos="720"/>
          <w:tab w:val="left" w:pos="1080"/>
          <w:tab w:val="left" w:pos="2160"/>
        </w:tabs>
        <w:rPr>
          <w:sz w:val="22"/>
          <w:szCs w:val="22"/>
        </w:rPr>
      </w:pPr>
    </w:p>
    <w:p w:rsidRPr="00DA3ECC" w:rsidR="007350EE" w:rsidP="3BB1D960" w:rsidRDefault="007350EE" w14:paraId="367BAD33" w14:textId="283498EE">
      <w:pPr>
        <w:tabs>
          <w:tab w:val="left" w:pos="720"/>
          <w:tab w:val="left" w:pos="1080"/>
          <w:tab w:val="left" w:pos="2160"/>
        </w:tabs>
        <w:ind w:firstLine="720"/>
        <w:rPr>
          <w:sz w:val="22"/>
          <w:szCs w:val="22"/>
        </w:rPr>
      </w:pPr>
      <w:r w:rsidRPr="00DA3ECC">
        <w:rPr>
          <w:sz w:val="22"/>
          <w:szCs w:val="22"/>
        </w:rPr>
        <w:t xml:space="preserve">Section 125.59(d) of 40 CFR allows a POTW to revise its application one time only, following a tentative decision by EPA to deny the </w:t>
      </w:r>
      <w:r w:rsidRPr="00DA3ECC" w:rsidR="007D609F">
        <w:rPr>
          <w:sz w:val="22"/>
          <w:szCs w:val="22"/>
        </w:rPr>
        <w:t xml:space="preserve">modified permit </w:t>
      </w:r>
      <w:r w:rsidRPr="00DA3ECC">
        <w:rPr>
          <w:sz w:val="22"/>
          <w:szCs w:val="22"/>
        </w:rPr>
        <w:t xml:space="preserve">request.  In its application revision, the POTW usually corrects deficiencies and changes proposed treatment levels as well as outfall and diffuser locations.  The application revision is a voluntary submission for the applicant.  In addition, 40 CFR Section 125.59(g) allows applicants that are authorized or requested to submit additional information to submit a revised application where the information supports changes in proposed treatment levels and/or outfall location and diffuser design.  EPA needs this information to evaluate revised applications and determine whether the </w:t>
      </w:r>
      <w:r w:rsidRPr="00DA3ECC" w:rsidR="63FA765A">
        <w:rPr>
          <w:sz w:val="22"/>
          <w:szCs w:val="22"/>
        </w:rPr>
        <w:t xml:space="preserve">CWA </w:t>
      </w:r>
      <w:r w:rsidRPr="00DA3ECC" w:rsidR="004E696E">
        <w:rPr>
          <w:sz w:val="22"/>
          <w:szCs w:val="22"/>
        </w:rPr>
        <w:t>section 301(h) criteria have been demonstrated.</w:t>
      </w:r>
    </w:p>
    <w:p w:rsidRPr="00DA3ECC" w:rsidR="007350EE" w:rsidP="007350EE" w:rsidRDefault="007350EE" w14:paraId="62199465" w14:textId="77777777">
      <w:pPr>
        <w:tabs>
          <w:tab w:val="left" w:pos="-1080"/>
          <w:tab w:val="left" w:pos="-720"/>
          <w:tab w:val="left" w:pos="0"/>
          <w:tab w:val="left" w:pos="720"/>
          <w:tab w:val="left" w:pos="1080"/>
          <w:tab w:val="left" w:pos="2160"/>
        </w:tabs>
        <w:rPr>
          <w:sz w:val="22"/>
          <w:szCs w:val="22"/>
        </w:rPr>
      </w:pPr>
    </w:p>
    <w:p w:rsidRPr="00DA3ECC" w:rsidR="007350EE" w:rsidP="007350EE" w:rsidRDefault="007350EE" w14:paraId="402BAA55" w14:textId="77777777">
      <w:pPr>
        <w:tabs>
          <w:tab w:val="left" w:pos="-1080"/>
          <w:tab w:val="left" w:pos="-720"/>
          <w:tab w:val="left" w:pos="0"/>
          <w:tab w:val="left" w:pos="720"/>
          <w:tab w:val="left" w:pos="1080"/>
          <w:tab w:val="left" w:pos="2160"/>
        </w:tabs>
        <w:rPr>
          <w:sz w:val="22"/>
          <w:szCs w:val="22"/>
        </w:rPr>
      </w:pPr>
      <w:r w:rsidRPr="00DA3ECC">
        <w:rPr>
          <w:sz w:val="22"/>
          <w:szCs w:val="22"/>
          <w:u w:val="single"/>
        </w:rPr>
        <w:t>Permit Reissuance Information</w:t>
      </w:r>
    </w:p>
    <w:p w:rsidRPr="00DA3ECC" w:rsidR="007350EE" w:rsidP="007350EE" w:rsidRDefault="007350EE" w14:paraId="0DA123B1" w14:textId="77777777">
      <w:pPr>
        <w:tabs>
          <w:tab w:val="left" w:pos="-1080"/>
          <w:tab w:val="left" w:pos="-720"/>
          <w:tab w:val="left" w:pos="0"/>
          <w:tab w:val="left" w:pos="720"/>
          <w:tab w:val="left" w:pos="1080"/>
          <w:tab w:val="left" w:pos="2160"/>
        </w:tabs>
        <w:rPr>
          <w:sz w:val="22"/>
          <w:szCs w:val="22"/>
        </w:rPr>
      </w:pPr>
    </w:p>
    <w:p w:rsidRPr="00DA3ECC" w:rsidR="007350EE" w:rsidP="3BB1D960" w:rsidRDefault="007350EE" w14:paraId="781BBEC4" w14:textId="1F6555C5">
      <w:pPr>
        <w:tabs>
          <w:tab w:val="left" w:pos="720"/>
          <w:tab w:val="left" w:pos="1080"/>
          <w:tab w:val="left" w:pos="2160"/>
        </w:tabs>
        <w:ind w:firstLine="720"/>
        <w:rPr>
          <w:sz w:val="22"/>
          <w:szCs w:val="22"/>
        </w:rPr>
      </w:pPr>
      <w:r w:rsidRPr="00DA3ECC">
        <w:rPr>
          <w:sz w:val="22"/>
          <w:szCs w:val="22"/>
        </w:rPr>
        <w:t xml:space="preserve">When </w:t>
      </w:r>
      <w:r w:rsidRPr="00DA3ECC" w:rsidR="00B83751">
        <w:rPr>
          <w:sz w:val="22"/>
          <w:szCs w:val="22"/>
        </w:rPr>
        <w:t xml:space="preserve">CWA section </w:t>
      </w:r>
      <w:r w:rsidRPr="00DA3ECC">
        <w:rPr>
          <w:sz w:val="22"/>
          <w:szCs w:val="22"/>
        </w:rPr>
        <w:t xml:space="preserve">301(h) </w:t>
      </w:r>
      <w:r w:rsidRPr="00DA3ECC" w:rsidR="00B83751">
        <w:rPr>
          <w:sz w:val="22"/>
          <w:szCs w:val="22"/>
        </w:rPr>
        <w:t>modified permits</w:t>
      </w:r>
      <w:r w:rsidRPr="00DA3ECC">
        <w:rPr>
          <w:sz w:val="22"/>
          <w:szCs w:val="22"/>
        </w:rPr>
        <w:t xml:space="preserve"> reach their expiration dates, EPA must have updated information on the discharge to determine whether the criteria </w:t>
      </w:r>
      <w:r w:rsidRPr="00DA3ECC" w:rsidR="00B83751">
        <w:rPr>
          <w:sz w:val="22"/>
          <w:szCs w:val="22"/>
        </w:rPr>
        <w:t>can still be demonstrated</w:t>
      </w:r>
      <w:r w:rsidRPr="00DA3ECC">
        <w:rPr>
          <w:sz w:val="22"/>
          <w:szCs w:val="22"/>
        </w:rPr>
        <w:t xml:space="preserve"> and whether the </w:t>
      </w:r>
      <w:r w:rsidRPr="00DA3ECC" w:rsidR="00B83751">
        <w:rPr>
          <w:sz w:val="22"/>
          <w:szCs w:val="22"/>
        </w:rPr>
        <w:t>modified permit</w:t>
      </w:r>
      <w:r w:rsidRPr="00DA3ECC">
        <w:rPr>
          <w:sz w:val="22"/>
          <w:szCs w:val="22"/>
        </w:rPr>
        <w:t xml:space="preserve"> should be reissued.  Under 40 CFR 125.59(f), each </w:t>
      </w:r>
      <w:r w:rsidRPr="00DA3ECC" w:rsidR="1C6736CA">
        <w:rPr>
          <w:sz w:val="22"/>
          <w:szCs w:val="22"/>
        </w:rPr>
        <w:t xml:space="preserve">CWA </w:t>
      </w:r>
      <w:r w:rsidRPr="00DA3ECC" w:rsidR="00B83751">
        <w:rPr>
          <w:sz w:val="22"/>
          <w:szCs w:val="22"/>
        </w:rPr>
        <w:t xml:space="preserve">section </w:t>
      </w:r>
      <w:r w:rsidRPr="00DA3ECC">
        <w:rPr>
          <w:sz w:val="22"/>
          <w:szCs w:val="22"/>
        </w:rPr>
        <w:t xml:space="preserve">301(h) permittee is required to </w:t>
      </w:r>
      <w:r w:rsidRPr="00DA3ECC" w:rsidR="00977380">
        <w:rPr>
          <w:sz w:val="22"/>
          <w:szCs w:val="22"/>
        </w:rPr>
        <w:t>apply</w:t>
      </w:r>
      <w:r w:rsidRPr="00DA3ECC">
        <w:rPr>
          <w:sz w:val="22"/>
          <w:szCs w:val="22"/>
        </w:rPr>
        <w:t xml:space="preserve"> for a new modified permit within 180 days of the existing permit’s expiration date; 40 CFR Part 125.59(c) lists the information required for a modified permit.  The information that EPA needs to determine whether the POTW’s reapplication meets the criteria previously listed is outlined in the questionnaire attached to 40 CFR Part 125, Subpart G.  </w:t>
      </w:r>
      <w:r w:rsidRPr="00DA3ECC" w:rsidR="000E4F76">
        <w:rPr>
          <w:sz w:val="22"/>
          <w:szCs w:val="22"/>
        </w:rPr>
        <w:t xml:space="preserve">The current regulations now contain one questionnaire. </w:t>
      </w:r>
    </w:p>
    <w:p w:rsidRPr="00DA3ECC" w:rsidR="007350EE" w:rsidP="007350EE" w:rsidRDefault="007350EE" w14:paraId="4C4CEA3D" w14:textId="77777777">
      <w:pPr>
        <w:tabs>
          <w:tab w:val="left" w:pos="-1080"/>
          <w:tab w:val="left" w:pos="-720"/>
          <w:tab w:val="left" w:pos="0"/>
          <w:tab w:val="left" w:pos="720"/>
          <w:tab w:val="left" w:pos="1080"/>
          <w:tab w:val="left" w:pos="2160"/>
        </w:tabs>
        <w:rPr>
          <w:sz w:val="22"/>
          <w:szCs w:val="22"/>
        </w:rPr>
      </w:pPr>
    </w:p>
    <w:p w:rsidRPr="00DA3ECC" w:rsidR="007350EE" w:rsidP="007350EE" w:rsidRDefault="007350EE" w14:paraId="16262EA0" w14:textId="576B404E">
      <w:pPr>
        <w:tabs>
          <w:tab w:val="left" w:pos="-1080"/>
          <w:tab w:val="left" w:pos="-720"/>
          <w:tab w:val="left" w:pos="0"/>
          <w:tab w:val="left" w:pos="720"/>
          <w:tab w:val="left" w:pos="1080"/>
          <w:tab w:val="left" w:pos="2160"/>
        </w:tabs>
        <w:ind w:firstLine="720"/>
        <w:rPr>
          <w:sz w:val="22"/>
          <w:szCs w:val="22"/>
        </w:rPr>
      </w:pPr>
      <w:r w:rsidRPr="00DA3ECC">
        <w:rPr>
          <w:sz w:val="22"/>
          <w:szCs w:val="22"/>
        </w:rPr>
        <w:t xml:space="preserve">The breakdown of information required of small and large POTWs is the same in the </w:t>
      </w:r>
      <w:r w:rsidRPr="00DA3ECC" w:rsidR="00085EA6">
        <w:rPr>
          <w:sz w:val="22"/>
          <w:szCs w:val="22"/>
        </w:rPr>
        <w:t xml:space="preserve">current </w:t>
      </w:r>
      <w:r w:rsidRPr="00DA3ECC">
        <w:rPr>
          <w:sz w:val="22"/>
          <w:szCs w:val="22"/>
        </w:rPr>
        <w:t>questionnaire as in the previous separate questionnaire</w:t>
      </w:r>
      <w:r w:rsidRPr="00DA3ECC" w:rsidR="003F017E">
        <w:rPr>
          <w:sz w:val="22"/>
          <w:szCs w:val="22"/>
        </w:rPr>
        <w:t>s</w:t>
      </w:r>
      <w:r w:rsidRPr="00DA3ECC">
        <w:rPr>
          <w:sz w:val="22"/>
          <w:szCs w:val="22"/>
        </w:rPr>
        <w:t xml:space="preserve"> for small and large POTWs.  Although the two questionnaires have been merged, small POTWs are not required to submit all the information required of large POTWs.</w:t>
      </w:r>
    </w:p>
    <w:p w:rsidRPr="00DA3ECC" w:rsidR="007350EE" w:rsidP="007350EE" w:rsidRDefault="007350EE" w14:paraId="50895670" w14:textId="77777777">
      <w:pPr>
        <w:tabs>
          <w:tab w:val="left" w:pos="-1080"/>
          <w:tab w:val="left" w:pos="-720"/>
          <w:tab w:val="left" w:pos="0"/>
          <w:tab w:val="left" w:pos="720"/>
          <w:tab w:val="left" w:pos="1080"/>
          <w:tab w:val="left" w:pos="2160"/>
        </w:tabs>
        <w:rPr>
          <w:sz w:val="22"/>
          <w:szCs w:val="22"/>
        </w:rPr>
      </w:pPr>
    </w:p>
    <w:p w:rsidRPr="00DA3ECC" w:rsidR="007350EE" w:rsidP="007350EE" w:rsidRDefault="007350EE" w14:paraId="4607B1EF" w14:textId="77777777">
      <w:pPr>
        <w:tabs>
          <w:tab w:val="left" w:pos="-1080"/>
          <w:tab w:val="left" w:pos="-720"/>
          <w:tab w:val="left" w:pos="0"/>
          <w:tab w:val="left" w:pos="720"/>
          <w:tab w:val="left" w:pos="1080"/>
          <w:tab w:val="left" w:pos="2160"/>
        </w:tabs>
        <w:rPr>
          <w:sz w:val="22"/>
          <w:szCs w:val="22"/>
        </w:rPr>
      </w:pPr>
      <w:r w:rsidRPr="00DA3ECC">
        <w:rPr>
          <w:sz w:val="22"/>
          <w:szCs w:val="22"/>
          <w:u w:val="single"/>
        </w:rPr>
        <w:t>Monitoring and Toxics Control Program Information</w:t>
      </w:r>
    </w:p>
    <w:p w:rsidRPr="00DA3ECC" w:rsidR="007350EE" w:rsidP="007350EE" w:rsidRDefault="007350EE" w14:paraId="38C1F859" w14:textId="77777777">
      <w:pPr>
        <w:tabs>
          <w:tab w:val="left" w:pos="-1080"/>
          <w:tab w:val="left" w:pos="-720"/>
          <w:tab w:val="left" w:pos="0"/>
          <w:tab w:val="left" w:pos="720"/>
          <w:tab w:val="left" w:pos="1080"/>
          <w:tab w:val="left" w:pos="2160"/>
        </w:tabs>
        <w:rPr>
          <w:sz w:val="22"/>
          <w:szCs w:val="22"/>
        </w:rPr>
      </w:pPr>
    </w:p>
    <w:p w:rsidRPr="00DA3ECC" w:rsidR="007350EE" w:rsidP="3BB1D960" w:rsidRDefault="007350EE" w14:paraId="53CF8AF2" w14:textId="27FA9D04">
      <w:pPr>
        <w:tabs>
          <w:tab w:val="left" w:pos="720"/>
          <w:tab w:val="left" w:pos="1080"/>
          <w:tab w:val="left" w:pos="2160"/>
        </w:tabs>
        <w:ind w:firstLine="720"/>
        <w:rPr>
          <w:sz w:val="22"/>
          <w:szCs w:val="22"/>
        </w:rPr>
      </w:pPr>
      <w:r w:rsidRPr="00DA3ECC">
        <w:rPr>
          <w:sz w:val="22"/>
          <w:szCs w:val="22"/>
        </w:rPr>
        <w:t xml:space="preserve">Once a </w:t>
      </w:r>
      <w:r w:rsidRPr="00DA3ECC" w:rsidR="007D609F">
        <w:rPr>
          <w:sz w:val="22"/>
          <w:szCs w:val="22"/>
        </w:rPr>
        <w:t xml:space="preserve">modified permit </w:t>
      </w:r>
      <w:r w:rsidRPr="00DA3ECC">
        <w:rPr>
          <w:sz w:val="22"/>
          <w:szCs w:val="22"/>
        </w:rPr>
        <w:t>has been granted, EPA must continue to assess whether the discharge meet</w:t>
      </w:r>
      <w:r w:rsidRPr="00DA3ECC" w:rsidR="00936CBE">
        <w:rPr>
          <w:sz w:val="22"/>
          <w:szCs w:val="22"/>
        </w:rPr>
        <w:t>s</w:t>
      </w:r>
      <w:r w:rsidRPr="00DA3ECC">
        <w:rPr>
          <w:sz w:val="22"/>
          <w:szCs w:val="22"/>
        </w:rPr>
        <w:t xml:space="preserve"> the criteria listed on Pages 2 and 3 and that the receiving water quality, biological habitats, and beneficial uses are protected.  To do this, EPA needs monitoring information furnished by the permittee.  According to 40 CFR 125.68(d), any permit </w:t>
      </w:r>
      <w:r w:rsidRPr="00DA3ECC" w:rsidR="00B83751">
        <w:rPr>
          <w:sz w:val="22"/>
          <w:szCs w:val="22"/>
        </w:rPr>
        <w:t xml:space="preserve">modified under </w:t>
      </w:r>
      <w:r w:rsidRPr="00DA3ECC" w:rsidR="1820CC15">
        <w:rPr>
          <w:sz w:val="22"/>
          <w:szCs w:val="22"/>
        </w:rPr>
        <w:t xml:space="preserve">CWA </w:t>
      </w:r>
      <w:r w:rsidRPr="00DA3ECC" w:rsidR="00603B27">
        <w:rPr>
          <w:sz w:val="22"/>
          <w:szCs w:val="22"/>
        </w:rPr>
        <w:t xml:space="preserve">section </w:t>
      </w:r>
      <w:r w:rsidRPr="00DA3ECC">
        <w:rPr>
          <w:sz w:val="22"/>
          <w:szCs w:val="22"/>
        </w:rPr>
        <w:t xml:space="preserve">301(h) must contain the monitoring requirements of 40 CFR 125.63(b), (c), and (d) for biomonitoring, water quality criteria and standards monitoring, and effluent monitoring, respectively.  </w:t>
      </w:r>
      <w:r w:rsidRPr="00DA3ECC" w:rsidR="6704AE6D">
        <w:rPr>
          <w:sz w:val="22"/>
          <w:szCs w:val="22"/>
        </w:rPr>
        <w:t>CWA s</w:t>
      </w:r>
      <w:r w:rsidRPr="00DA3ECC">
        <w:rPr>
          <w:sz w:val="22"/>
          <w:szCs w:val="22"/>
        </w:rPr>
        <w:t>ection 125.68(d) also requires reporting at the frequency specified in the monitoring program.  In addition to monitoring information, EPA needs information on the toxics control program to ensure that the permittee minimiz</w:t>
      </w:r>
      <w:r w:rsidRPr="00DA3ECC" w:rsidR="00936CBE">
        <w:rPr>
          <w:sz w:val="22"/>
          <w:szCs w:val="22"/>
        </w:rPr>
        <w:t>es</w:t>
      </w:r>
      <w:r w:rsidRPr="00DA3ECC">
        <w:rPr>
          <w:sz w:val="22"/>
          <w:szCs w:val="22"/>
        </w:rPr>
        <w:t xml:space="preserve"> industrial and </w:t>
      </w:r>
      <w:r w:rsidRPr="00DA3ECC" w:rsidR="00960D03">
        <w:rPr>
          <w:sz w:val="22"/>
          <w:szCs w:val="22"/>
        </w:rPr>
        <w:t>non-industrial</w:t>
      </w:r>
      <w:r w:rsidRPr="00DA3ECC">
        <w:rPr>
          <w:sz w:val="22"/>
          <w:szCs w:val="22"/>
        </w:rPr>
        <w:t xml:space="preserve"> toxic pollutant and pesticide discharges into the treatment works (40 CFR 125.66).</w:t>
      </w:r>
    </w:p>
    <w:p w:rsidRPr="00DA3ECC" w:rsidR="007350EE" w:rsidP="007350EE" w:rsidRDefault="007350EE" w14:paraId="0C8FE7CE" w14:textId="77777777">
      <w:pPr>
        <w:tabs>
          <w:tab w:val="left" w:pos="-1080"/>
          <w:tab w:val="left" w:pos="-720"/>
          <w:tab w:val="left" w:pos="0"/>
          <w:tab w:val="left" w:pos="720"/>
          <w:tab w:val="left" w:pos="1080"/>
          <w:tab w:val="left" w:pos="2160"/>
        </w:tabs>
        <w:rPr>
          <w:sz w:val="22"/>
          <w:szCs w:val="22"/>
        </w:rPr>
      </w:pPr>
    </w:p>
    <w:p w:rsidRPr="00DA3ECC" w:rsidR="007350EE" w:rsidP="007350EE" w:rsidRDefault="007350EE" w14:paraId="7CB30FA3" w14:textId="22D4F2A3">
      <w:pPr>
        <w:tabs>
          <w:tab w:val="left" w:pos="-1080"/>
          <w:tab w:val="left" w:pos="-720"/>
          <w:tab w:val="left" w:pos="0"/>
          <w:tab w:val="left" w:pos="720"/>
          <w:tab w:val="left" w:pos="1080"/>
          <w:tab w:val="left" w:pos="2160"/>
        </w:tabs>
        <w:rPr>
          <w:sz w:val="22"/>
          <w:szCs w:val="22"/>
          <w:u w:val="single"/>
        </w:rPr>
      </w:pPr>
      <w:bookmarkStart w:name="_Hlk60073640" w:id="25"/>
      <w:r w:rsidRPr="00DA3ECC">
        <w:rPr>
          <w:sz w:val="22"/>
          <w:szCs w:val="22"/>
          <w:u w:val="single"/>
        </w:rPr>
        <w:t>State Determination Information</w:t>
      </w:r>
    </w:p>
    <w:p w:rsidRPr="00DA3ECC" w:rsidR="00E21629" w:rsidP="007350EE" w:rsidRDefault="00E21629" w14:paraId="5E6D12A2" w14:textId="77777777">
      <w:pPr>
        <w:tabs>
          <w:tab w:val="left" w:pos="-1080"/>
          <w:tab w:val="left" w:pos="-720"/>
          <w:tab w:val="left" w:pos="0"/>
          <w:tab w:val="left" w:pos="720"/>
          <w:tab w:val="left" w:pos="1080"/>
          <w:tab w:val="left" w:pos="2160"/>
        </w:tabs>
        <w:rPr>
          <w:sz w:val="22"/>
          <w:szCs w:val="22"/>
        </w:rPr>
      </w:pPr>
    </w:p>
    <w:p w:rsidRPr="00DA3ECC" w:rsidR="009C4F89" w:rsidP="3BB1D960" w:rsidRDefault="009C4F89" w14:paraId="5F45CB91" w14:textId="54665A80">
      <w:pPr>
        <w:tabs>
          <w:tab w:val="left" w:pos="720"/>
          <w:tab w:val="left" w:pos="1080"/>
          <w:tab w:val="left" w:pos="2160"/>
        </w:tabs>
        <w:ind w:firstLine="720"/>
        <w:rPr>
          <w:sz w:val="22"/>
          <w:szCs w:val="22"/>
        </w:rPr>
      </w:pPr>
      <w:r w:rsidRPr="00DA3ECC">
        <w:rPr>
          <w:sz w:val="22"/>
          <w:szCs w:val="22"/>
        </w:rPr>
        <w:lastRenderedPageBreak/>
        <w:t xml:space="preserve">For revised or renewed </w:t>
      </w:r>
      <w:r w:rsidRPr="00DA3ECC" w:rsidR="39528B9E">
        <w:rPr>
          <w:sz w:val="22"/>
          <w:szCs w:val="22"/>
        </w:rPr>
        <w:t xml:space="preserve">CWA </w:t>
      </w:r>
      <w:r w:rsidRPr="00DA3ECC">
        <w:rPr>
          <w:sz w:val="22"/>
          <w:szCs w:val="22"/>
        </w:rPr>
        <w:t xml:space="preserve">section 301(h) permit applications, EPA needs not only a state’s concurrence, but also its state determination as to two of the section 301(h) criteria.  The state determines that the proposed modified discharge will comply with applicable state water quality standards. Additionally, the state must determine if the applicant’s discharge will result in additional treatment, pollution control, or any other requirement for any other point or non-point sources.  This process allows the state’s views to be </w:t>
      </w:r>
      <w:proofErr w:type="gramStart"/>
      <w:r w:rsidRPr="00DA3ECC">
        <w:rPr>
          <w:sz w:val="22"/>
          <w:szCs w:val="22"/>
        </w:rPr>
        <w:t>taken into account</w:t>
      </w:r>
      <w:proofErr w:type="gramEnd"/>
      <w:r w:rsidRPr="00DA3ECC">
        <w:rPr>
          <w:sz w:val="22"/>
          <w:szCs w:val="22"/>
        </w:rPr>
        <w:t xml:space="preserve"> when EPA reviews the </w:t>
      </w:r>
      <w:r w:rsidRPr="00DA3ECC" w:rsidR="24E3EFB8">
        <w:rPr>
          <w:sz w:val="22"/>
          <w:szCs w:val="22"/>
        </w:rPr>
        <w:t xml:space="preserve">CWA </w:t>
      </w:r>
      <w:r w:rsidRPr="00DA3ECC">
        <w:rPr>
          <w:sz w:val="22"/>
          <w:szCs w:val="22"/>
        </w:rPr>
        <w:t>section 301(h) application and develops permit conditions.  As mentioned previously, the state is the best source for this information because it is aware of combined effects of discharges in the state.</w:t>
      </w:r>
    </w:p>
    <w:p w:rsidRPr="00DA3ECC" w:rsidR="007350EE" w:rsidP="007350EE" w:rsidRDefault="007350EE" w14:paraId="41004F19" w14:textId="77777777">
      <w:pPr>
        <w:tabs>
          <w:tab w:val="left" w:pos="-1080"/>
          <w:tab w:val="left" w:pos="-720"/>
          <w:tab w:val="left" w:pos="0"/>
          <w:tab w:val="left" w:pos="720"/>
          <w:tab w:val="left" w:pos="1080"/>
          <w:tab w:val="left" w:pos="2160"/>
        </w:tabs>
        <w:rPr>
          <w:sz w:val="22"/>
          <w:szCs w:val="22"/>
        </w:rPr>
      </w:pPr>
    </w:p>
    <w:p w:rsidRPr="00DA3ECC" w:rsidR="007350EE" w:rsidP="007350EE" w:rsidRDefault="007350EE" w14:paraId="50BE5240" w14:textId="77777777">
      <w:pPr>
        <w:tabs>
          <w:tab w:val="left" w:pos="-1080"/>
          <w:tab w:val="left" w:pos="-720"/>
          <w:tab w:val="left" w:pos="0"/>
          <w:tab w:val="left" w:pos="720"/>
          <w:tab w:val="left" w:pos="1080"/>
          <w:tab w:val="left" w:pos="2160"/>
        </w:tabs>
        <w:rPr>
          <w:sz w:val="22"/>
          <w:szCs w:val="22"/>
        </w:rPr>
      </w:pPr>
      <w:r w:rsidRPr="00DA3ECC">
        <w:rPr>
          <w:sz w:val="22"/>
          <w:szCs w:val="22"/>
          <w:u w:val="single"/>
        </w:rPr>
        <w:t>State Certification Information</w:t>
      </w:r>
    </w:p>
    <w:p w:rsidRPr="00DA3ECC" w:rsidR="007350EE" w:rsidP="007350EE" w:rsidRDefault="007350EE" w14:paraId="67C0C651" w14:textId="77777777">
      <w:pPr>
        <w:tabs>
          <w:tab w:val="left" w:pos="-1080"/>
          <w:tab w:val="left" w:pos="-720"/>
          <w:tab w:val="left" w:pos="0"/>
          <w:tab w:val="left" w:pos="720"/>
          <w:tab w:val="left" w:pos="1080"/>
          <w:tab w:val="left" w:pos="2160"/>
        </w:tabs>
        <w:rPr>
          <w:sz w:val="22"/>
          <w:szCs w:val="22"/>
        </w:rPr>
      </w:pPr>
    </w:p>
    <w:p w:rsidRPr="00DA3ECC" w:rsidR="007350EE" w:rsidP="007350EE" w:rsidRDefault="007350EE" w14:paraId="0A6A5E1B" w14:textId="77777777">
      <w:pPr>
        <w:tabs>
          <w:tab w:val="left" w:pos="-1080"/>
          <w:tab w:val="left" w:pos="-720"/>
          <w:tab w:val="left" w:pos="0"/>
          <w:tab w:val="left" w:pos="720"/>
          <w:tab w:val="left" w:pos="1080"/>
          <w:tab w:val="left" w:pos="2160"/>
        </w:tabs>
        <w:ind w:firstLine="720"/>
        <w:rPr>
          <w:sz w:val="22"/>
          <w:szCs w:val="22"/>
        </w:rPr>
      </w:pPr>
      <w:r w:rsidRPr="00DA3ECC">
        <w:rPr>
          <w:sz w:val="22"/>
          <w:szCs w:val="22"/>
        </w:rPr>
        <w:t xml:space="preserve">For revised and renewed </w:t>
      </w:r>
      <w:r w:rsidRPr="00DA3ECC" w:rsidR="009769D4">
        <w:rPr>
          <w:sz w:val="22"/>
          <w:szCs w:val="22"/>
        </w:rPr>
        <w:t xml:space="preserve">section </w:t>
      </w:r>
      <w:r w:rsidRPr="00DA3ECC">
        <w:rPr>
          <w:sz w:val="22"/>
          <w:szCs w:val="22"/>
        </w:rPr>
        <w:t xml:space="preserve">301(h) permit applications, EPA also needs the </w:t>
      </w:r>
      <w:r w:rsidRPr="00DA3ECC" w:rsidR="009769D4">
        <w:rPr>
          <w:sz w:val="22"/>
          <w:szCs w:val="22"/>
        </w:rPr>
        <w:t xml:space="preserve">state’s certification under CWA section </w:t>
      </w:r>
      <w:r w:rsidRPr="00DA3ECC">
        <w:rPr>
          <w:sz w:val="22"/>
          <w:szCs w:val="22"/>
        </w:rPr>
        <w:t xml:space="preserve">401. </w:t>
      </w:r>
      <w:r w:rsidRPr="00DA3ECC" w:rsidR="009769D4">
        <w:rPr>
          <w:sz w:val="22"/>
          <w:szCs w:val="22"/>
        </w:rPr>
        <w:t xml:space="preserve">Many states rely on CWA section 401 processes as the vehicle through which the </w:t>
      </w:r>
      <w:r w:rsidRPr="00DA3ECC" w:rsidR="00D122E8">
        <w:rPr>
          <w:sz w:val="22"/>
          <w:szCs w:val="22"/>
        </w:rPr>
        <w:t>state</w:t>
      </w:r>
      <w:r w:rsidRPr="00DA3ECC">
        <w:rPr>
          <w:sz w:val="22"/>
          <w:szCs w:val="22"/>
        </w:rPr>
        <w:t xml:space="preserve"> </w:t>
      </w:r>
      <w:r w:rsidRPr="00DA3ECC" w:rsidR="009769D4">
        <w:rPr>
          <w:sz w:val="22"/>
          <w:szCs w:val="22"/>
        </w:rPr>
        <w:t xml:space="preserve">-prepares to exercise </w:t>
      </w:r>
      <w:r w:rsidRPr="00DA3ECC" w:rsidR="00E6003B">
        <w:rPr>
          <w:sz w:val="22"/>
          <w:szCs w:val="22"/>
        </w:rPr>
        <w:t>its</w:t>
      </w:r>
      <w:r w:rsidRPr="00DA3ECC" w:rsidR="009769D4">
        <w:rPr>
          <w:sz w:val="22"/>
          <w:szCs w:val="22"/>
        </w:rPr>
        <w:t xml:space="preserve"> section 301(h) </w:t>
      </w:r>
      <w:r w:rsidRPr="00DA3ECC">
        <w:rPr>
          <w:sz w:val="22"/>
          <w:szCs w:val="22"/>
        </w:rPr>
        <w:t>authority to concur or</w:t>
      </w:r>
      <w:r w:rsidRPr="00DA3ECC" w:rsidR="009769D4">
        <w:rPr>
          <w:sz w:val="22"/>
          <w:szCs w:val="22"/>
        </w:rPr>
        <w:t xml:space="preserve"> non-concur with</w:t>
      </w:r>
      <w:r w:rsidRPr="00DA3ECC">
        <w:rPr>
          <w:sz w:val="22"/>
          <w:szCs w:val="22"/>
        </w:rPr>
        <w:t xml:space="preserve"> </w:t>
      </w:r>
      <w:r w:rsidRPr="00DA3ECC" w:rsidR="009769D4">
        <w:rPr>
          <w:sz w:val="22"/>
          <w:szCs w:val="22"/>
        </w:rPr>
        <w:t xml:space="preserve">EPA’s section </w:t>
      </w:r>
      <w:r w:rsidRPr="00DA3ECC">
        <w:rPr>
          <w:sz w:val="22"/>
          <w:szCs w:val="22"/>
        </w:rPr>
        <w:t>301(h) decision.</w:t>
      </w:r>
    </w:p>
    <w:bookmarkEnd w:id="25"/>
    <w:p w:rsidRPr="00DA3ECC" w:rsidR="007350EE" w:rsidP="007350EE" w:rsidRDefault="007350EE" w14:paraId="797E50C6" w14:textId="77777777">
      <w:pPr>
        <w:rPr>
          <w:sz w:val="22"/>
          <w:szCs w:val="22"/>
        </w:rPr>
      </w:pPr>
    </w:p>
    <w:p w:rsidRPr="00DA3ECC" w:rsidR="007350EE" w:rsidP="007350EE" w:rsidRDefault="007350EE" w14:paraId="736403F4" w14:textId="77777777">
      <w:pPr>
        <w:tabs>
          <w:tab w:val="left" w:pos="-1080"/>
          <w:tab w:val="left" w:pos="-720"/>
          <w:tab w:val="left" w:pos="0"/>
          <w:tab w:val="left" w:pos="720"/>
          <w:tab w:val="left" w:pos="1080"/>
          <w:tab w:val="left" w:pos="2160"/>
        </w:tabs>
        <w:rPr>
          <w:sz w:val="22"/>
          <w:szCs w:val="22"/>
        </w:rPr>
      </w:pPr>
      <w:bookmarkStart w:name="_Hlk60073713" w:id="26"/>
      <w:r w:rsidRPr="00DA3ECC">
        <w:rPr>
          <w:sz w:val="22"/>
          <w:szCs w:val="22"/>
          <w:u w:val="single"/>
        </w:rPr>
        <w:t>Permit Reissuance Information</w:t>
      </w:r>
    </w:p>
    <w:p w:rsidRPr="00DA3ECC" w:rsidR="007350EE" w:rsidP="007350EE" w:rsidRDefault="007350EE" w14:paraId="7B04FA47" w14:textId="77777777">
      <w:pPr>
        <w:tabs>
          <w:tab w:val="left" w:pos="-1080"/>
          <w:tab w:val="left" w:pos="-720"/>
          <w:tab w:val="left" w:pos="0"/>
          <w:tab w:val="left" w:pos="720"/>
          <w:tab w:val="left" w:pos="1080"/>
          <w:tab w:val="left" w:pos="2160"/>
        </w:tabs>
        <w:rPr>
          <w:sz w:val="22"/>
          <w:szCs w:val="22"/>
        </w:rPr>
      </w:pPr>
    </w:p>
    <w:p w:rsidRPr="00DA3ECC" w:rsidR="007350EE" w:rsidP="3BB1D960" w:rsidRDefault="007350EE" w14:paraId="2883A29D" w14:textId="68ED0977">
      <w:pPr>
        <w:tabs>
          <w:tab w:val="left" w:pos="720"/>
          <w:tab w:val="left" w:pos="1080"/>
          <w:tab w:val="left" w:pos="2160"/>
        </w:tabs>
        <w:ind w:firstLine="720"/>
        <w:rPr>
          <w:sz w:val="22"/>
          <w:szCs w:val="22"/>
        </w:rPr>
      </w:pPr>
      <w:r w:rsidRPr="00DA3ECC">
        <w:rPr>
          <w:sz w:val="22"/>
          <w:szCs w:val="22"/>
        </w:rPr>
        <w:t xml:space="preserve">The first two types of information collection covered by this ICR </w:t>
      </w:r>
      <w:r w:rsidRPr="00DA3ECC" w:rsidR="00FF234F">
        <w:rPr>
          <w:sz w:val="22"/>
          <w:szCs w:val="22"/>
        </w:rPr>
        <w:t xml:space="preserve">(permit reissuance and application revision) </w:t>
      </w:r>
      <w:r w:rsidRPr="00DA3ECC">
        <w:rPr>
          <w:sz w:val="22"/>
          <w:szCs w:val="22"/>
        </w:rPr>
        <w:t xml:space="preserve">are used in the application process.  Permit reissuance information is submitted by </w:t>
      </w:r>
      <w:r w:rsidRPr="00DA3ECC" w:rsidR="3BFA8821">
        <w:rPr>
          <w:sz w:val="22"/>
          <w:szCs w:val="22"/>
        </w:rPr>
        <w:t xml:space="preserve">CWA </w:t>
      </w:r>
      <w:r w:rsidRPr="00DA3ECC" w:rsidR="00EA56B6">
        <w:rPr>
          <w:sz w:val="22"/>
          <w:szCs w:val="22"/>
        </w:rPr>
        <w:t xml:space="preserve">section </w:t>
      </w:r>
      <w:r w:rsidRPr="00DA3ECC">
        <w:rPr>
          <w:sz w:val="22"/>
          <w:szCs w:val="22"/>
        </w:rPr>
        <w:t xml:space="preserve">301(h) permittees nearing the expiration date of their permits.  The permittee must </w:t>
      </w:r>
      <w:proofErr w:type="gramStart"/>
      <w:r w:rsidRPr="00DA3ECC">
        <w:rPr>
          <w:sz w:val="22"/>
          <w:szCs w:val="22"/>
        </w:rPr>
        <w:t>submit an application</w:t>
      </w:r>
      <w:proofErr w:type="gramEnd"/>
      <w:r w:rsidRPr="00DA3ECC">
        <w:rPr>
          <w:sz w:val="22"/>
          <w:szCs w:val="22"/>
        </w:rPr>
        <w:t xml:space="preserve"> for a renewed </w:t>
      </w:r>
      <w:r w:rsidRPr="00DA3ECC" w:rsidR="59270C0E">
        <w:rPr>
          <w:sz w:val="22"/>
          <w:szCs w:val="22"/>
        </w:rPr>
        <w:t xml:space="preserve">CWA </w:t>
      </w:r>
      <w:r w:rsidRPr="00DA3ECC">
        <w:rPr>
          <w:sz w:val="22"/>
          <w:szCs w:val="22"/>
        </w:rPr>
        <w:t>section 301(h) permit 180 days prior to its existing permit</w:t>
      </w:r>
      <w:r w:rsidRPr="00DA3ECC" w:rsidR="00936CBE">
        <w:rPr>
          <w:sz w:val="22"/>
          <w:szCs w:val="22"/>
        </w:rPr>
        <w:t>’s expiration</w:t>
      </w:r>
      <w:r w:rsidRPr="00DA3ECC">
        <w:rPr>
          <w:sz w:val="22"/>
          <w:szCs w:val="22"/>
        </w:rPr>
        <w:t>.  Each POTW must submit a new application questionnaire (which may reference previous submittals to the extent that</w:t>
      </w:r>
      <w:r w:rsidRPr="00DA3ECC" w:rsidR="00333B2A">
        <w:rPr>
          <w:sz w:val="22"/>
          <w:szCs w:val="22"/>
        </w:rPr>
        <w:t xml:space="preserve"> </w:t>
      </w:r>
      <w:r w:rsidRPr="00DA3ECC">
        <w:rPr>
          <w:sz w:val="22"/>
          <w:szCs w:val="22"/>
        </w:rPr>
        <w:t>they are relevant and not out of date), along with any other</w:t>
      </w:r>
      <w:r w:rsidRPr="00DA3ECC" w:rsidR="00C840A5">
        <w:rPr>
          <w:sz w:val="22"/>
          <w:szCs w:val="22"/>
        </w:rPr>
        <w:t xml:space="preserve"> required </w:t>
      </w:r>
      <w:r w:rsidRPr="00DA3ECC">
        <w:rPr>
          <w:sz w:val="22"/>
          <w:szCs w:val="22"/>
        </w:rPr>
        <w:t xml:space="preserve">NPDES permit application information.  The data requested by the questionnaire consist of general information on the treatment system, the effluent, the receiving water characteristics, the biological conditions in the receiving waters, and the </w:t>
      </w:r>
      <w:r w:rsidRPr="00DA3ECC" w:rsidR="00D122E8">
        <w:rPr>
          <w:sz w:val="22"/>
          <w:szCs w:val="22"/>
        </w:rPr>
        <w:t>state</w:t>
      </w:r>
      <w:r w:rsidRPr="00DA3ECC">
        <w:rPr>
          <w:sz w:val="22"/>
          <w:szCs w:val="22"/>
        </w:rPr>
        <w:t xml:space="preserve"> and Federal laws that affect the discharge.  The questionnaire also provides a framework to assess the effects of the discharge and requests appropriate data for these analyses.  In addition, data are requested on physical characteristics of the discharge, compliance with applicable water quality standards, existence of pretreatment standards or secondary or equivalent levels of treatment for toxic pollutants from industrial sources, impact on public water supplies, biological impact of the discharge, effects on other point and </w:t>
      </w:r>
      <w:r w:rsidRPr="00DA3ECC" w:rsidR="00960D03">
        <w:rPr>
          <w:sz w:val="22"/>
          <w:szCs w:val="22"/>
        </w:rPr>
        <w:t>non-point</w:t>
      </w:r>
      <w:r w:rsidRPr="00DA3ECC">
        <w:rPr>
          <w:sz w:val="22"/>
          <w:szCs w:val="22"/>
        </w:rPr>
        <w:t xml:space="preserve"> sources, and the proposed monitoring and toxics control programs.</w:t>
      </w:r>
      <w:bookmarkEnd w:id="26"/>
    </w:p>
    <w:p w:rsidRPr="00DA3ECC" w:rsidR="007350EE" w:rsidP="007350EE" w:rsidRDefault="007350EE" w14:paraId="1A939487" w14:textId="77777777">
      <w:pPr>
        <w:tabs>
          <w:tab w:val="left" w:pos="-1080"/>
          <w:tab w:val="left" w:pos="-720"/>
          <w:tab w:val="left" w:pos="0"/>
          <w:tab w:val="left" w:pos="720"/>
          <w:tab w:val="left" w:pos="1080"/>
          <w:tab w:val="left" w:pos="2160"/>
        </w:tabs>
        <w:rPr>
          <w:sz w:val="22"/>
          <w:szCs w:val="22"/>
        </w:rPr>
      </w:pPr>
    </w:p>
    <w:p w:rsidRPr="00DA3ECC" w:rsidR="007350EE" w:rsidP="007350EE" w:rsidRDefault="007350EE" w14:paraId="6AA258D8" w14:textId="77777777">
      <w:pPr>
        <w:tabs>
          <w:tab w:val="left" w:pos="-1080"/>
          <w:tab w:val="left" w:pos="-720"/>
          <w:tab w:val="left" w:pos="0"/>
          <w:tab w:val="left" w:pos="720"/>
          <w:tab w:val="left" w:pos="1080"/>
          <w:tab w:val="left" w:pos="2160"/>
        </w:tabs>
        <w:ind w:firstLine="720"/>
        <w:rPr>
          <w:sz w:val="22"/>
          <w:szCs w:val="22"/>
        </w:rPr>
        <w:sectPr w:rsidRPr="00DA3ECC" w:rsidR="007350EE" w:rsidSect="007350EE">
          <w:pgSz w:w="12240" w:h="15840"/>
          <w:pgMar w:top="1440" w:right="1440" w:bottom="1440" w:left="1440" w:header="1440" w:footer="1440" w:gutter="0"/>
          <w:cols w:space="720"/>
          <w:noEndnote/>
        </w:sectPr>
      </w:pPr>
    </w:p>
    <w:p w:rsidRPr="00DA3ECC" w:rsidR="007350EE" w:rsidP="007350EE" w:rsidRDefault="007350EE" w14:paraId="083251E3" w14:textId="77777777">
      <w:pPr>
        <w:keepNext/>
        <w:keepLines/>
        <w:tabs>
          <w:tab w:val="center" w:pos="4680"/>
        </w:tabs>
        <w:rPr>
          <w:sz w:val="22"/>
          <w:szCs w:val="22"/>
        </w:rPr>
      </w:pPr>
      <w:r w:rsidRPr="00DA3ECC">
        <w:rPr>
          <w:sz w:val="22"/>
          <w:szCs w:val="22"/>
        </w:rPr>
        <w:tab/>
      </w:r>
      <w:r w:rsidRPr="00DA3ECC">
        <w:rPr>
          <w:b/>
          <w:bCs/>
          <w:sz w:val="22"/>
          <w:szCs w:val="22"/>
        </w:rPr>
        <w:t xml:space="preserve">TABLE 3.  </w:t>
      </w:r>
      <w:r w:rsidRPr="00DA3ECC" w:rsidR="00EA56B6">
        <w:rPr>
          <w:b/>
          <w:bCs/>
          <w:sz w:val="22"/>
          <w:szCs w:val="22"/>
        </w:rPr>
        <w:t xml:space="preserve">CWA SECTION </w:t>
      </w:r>
      <w:r w:rsidRPr="00DA3ECC">
        <w:rPr>
          <w:b/>
          <w:bCs/>
          <w:sz w:val="22"/>
          <w:szCs w:val="22"/>
        </w:rPr>
        <w:t>301(h) PROGRAM INFORMATION COLLECTION ACTIVITIES, RESPONDENT DESCRIPTIONS, AND FREQUENCY</w:t>
      </w:r>
    </w:p>
    <w:p w:rsidRPr="00DA3ECC" w:rsidR="007350EE" w:rsidP="007350EE" w:rsidRDefault="007350EE" w14:paraId="6FFBD3EC" w14:textId="77777777">
      <w:pPr>
        <w:keepNext/>
        <w:keepLines/>
        <w:tabs>
          <w:tab w:val="left" w:pos="-1080"/>
          <w:tab w:val="left" w:pos="-720"/>
          <w:tab w:val="left" w:pos="0"/>
          <w:tab w:val="left" w:pos="720"/>
          <w:tab w:val="left" w:pos="1080"/>
          <w:tab w:val="left" w:pos="2160"/>
        </w:tabs>
        <w:rP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Pr="00DA3ECC" w:rsidR="007350EE" w:rsidTr="007350EE" w14:paraId="5BF66406" w14:textId="77777777">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30DCCCAD" w14:textId="77777777">
            <w:pPr>
              <w:spacing w:line="120" w:lineRule="exact"/>
              <w:rPr>
                <w:sz w:val="22"/>
                <w:szCs w:val="22"/>
              </w:rPr>
            </w:pPr>
          </w:p>
          <w:p w:rsidRPr="00DA3ECC" w:rsidR="007350EE" w:rsidP="007350EE" w:rsidRDefault="007350EE" w14:paraId="529AEE40" w14:textId="77777777">
            <w:pPr>
              <w:keepNext/>
              <w:keepLines/>
              <w:tabs>
                <w:tab w:val="center" w:pos="1440"/>
              </w:tabs>
              <w:spacing w:after="58"/>
              <w:rPr>
                <w:sz w:val="22"/>
                <w:szCs w:val="22"/>
              </w:rPr>
            </w:pPr>
            <w:r w:rsidRPr="00DA3ECC">
              <w:rPr>
                <w:sz w:val="22"/>
                <w:szCs w:val="22"/>
              </w:rPr>
              <w:tab/>
              <w:t>Activity</w:t>
            </w:r>
          </w:p>
        </w:tc>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36AF6883" w14:textId="77777777">
            <w:pPr>
              <w:spacing w:line="120" w:lineRule="exact"/>
              <w:rPr>
                <w:sz w:val="22"/>
                <w:szCs w:val="22"/>
              </w:rPr>
            </w:pPr>
          </w:p>
          <w:p w:rsidRPr="00DA3ECC" w:rsidR="007350EE" w:rsidP="007350EE" w:rsidRDefault="007350EE" w14:paraId="7CD1B462" w14:textId="77777777">
            <w:pPr>
              <w:keepNext/>
              <w:keepLines/>
              <w:tabs>
                <w:tab w:val="center" w:pos="1440"/>
              </w:tabs>
              <w:spacing w:after="58"/>
              <w:rPr>
                <w:sz w:val="22"/>
                <w:szCs w:val="22"/>
              </w:rPr>
            </w:pPr>
            <w:r w:rsidRPr="00DA3ECC">
              <w:rPr>
                <w:sz w:val="22"/>
                <w:szCs w:val="22"/>
              </w:rPr>
              <w:tab/>
              <w:t>Respondents</w:t>
            </w:r>
          </w:p>
        </w:tc>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54C529ED" w14:textId="77777777">
            <w:pPr>
              <w:spacing w:line="120" w:lineRule="exact"/>
              <w:rPr>
                <w:sz w:val="22"/>
                <w:szCs w:val="22"/>
              </w:rPr>
            </w:pPr>
          </w:p>
          <w:p w:rsidRPr="00DA3ECC" w:rsidR="007350EE" w:rsidP="007350EE" w:rsidRDefault="007350EE" w14:paraId="6F35DBC6" w14:textId="77777777">
            <w:pPr>
              <w:keepNext/>
              <w:keepLines/>
              <w:tabs>
                <w:tab w:val="center" w:pos="1440"/>
              </w:tabs>
              <w:spacing w:after="58"/>
              <w:rPr>
                <w:sz w:val="22"/>
                <w:szCs w:val="22"/>
              </w:rPr>
            </w:pPr>
            <w:r w:rsidRPr="00DA3ECC">
              <w:rPr>
                <w:sz w:val="22"/>
                <w:szCs w:val="22"/>
              </w:rPr>
              <w:tab/>
              <w:t>Frequency</w:t>
            </w:r>
          </w:p>
        </w:tc>
      </w:tr>
      <w:tr w:rsidRPr="00DA3ECC" w:rsidR="007350EE" w:rsidTr="007350EE" w14:paraId="077E704C" w14:textId="77777777">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1C0157D6" w14:textId="77777777">
            <w:pPr>
              <w:spacing w:line="120" w:lineRule="exact"/>
              <w:rPr>
                <w:sz w:val="22"/>
                <w:szCs w:val="22"/>
              </w:rPr>
            </w:pPr>
          </w:p>
          <w:p w:rsidRPr="00DA3ECC" w:rsidR="007350EE" w:rsidP="007350EE" w:rsidRDefault="007350EE" w14:paraId="65D290F0" w14:textId="77777777">
            <w:pPr>
              <w:keepNext/>
              <w:keepLines/>
              <w:tabs>
                <w:tab w:val="left" w:pos="-1080"/>
                <w:tab w:val="left" w:pos="-720"/>
                <w:tab w:val="left" w:pos="0"/>
                <w:tab w:val="left" w:pos="720"/>
                <w:tab w:val="left" w:pos="1080"/>
                <w:tab w:val="left" w:pos="2160"/>
              </w:tabs>
              <w:spacing w:after="58"/>
              <w:rPr>
                <w:sz w:val="22"/>
                <w:szCs w:val="22"/>
              </w:rPr>
            </w:pPr>
            <w:r w:rsidRPr="00DA3ECC">
              <w:rPr>
                <w:sz w:val="22"/>
                <w:szCs w:val="22"/>
              </w:rPr>
              <w:t>Permit Reissuance</w:t>
            </w:r>
            <w:r w:rsidRPr="00DA3ECC" w:rsidR="00287908">
              <w:rPr>
                <w:sz w:val="22"/>
                <w:szCs w:val="22"/>
              </w:rPr>
              <w:t xml:space="preserve"> (Reapplication)</w:t>
            </w:r>
          </w:p>
        </w:tc>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3691E7B2" w14:textId="77777777">
            <w:pPr>
              <w:spacing w:line="120" w:lineRule="exact"/>
              <w:rPr>
                <w:sz w:val="22"/>
                <w:szCs w:val="22"/>
              </w:rPr>
            </w:pPr>
          </w:p>
          <w:p w:rsidRPr="00DA3ECC" w:rsidR="007350EE" w:rsidP="007350EE" w:rsidRDefault="007350EE" w14:paraId="460D413C" w14:textId="77777777">
            <w:pPr>
              <w:keepNext/>
              <w:keepLines/>
              <w:tabs>
                <w:tab w:val="left" w:pos="-1080"/>
                <w:tab w:val="left" w:pos="-720"/>
                <w:tab w:val="left" w:pos="0"/>
                <w:tab w:val="left" w:pos="720"/>
                <w:tab w:val="left" w:pos="1080"/>
                <w:tab w:val="left" w:pos="2160"/>
              </w:tabs>
              <w:spacing w:after="58"/>
              <w:rPr>
                <w:sz w:val="22"/>
                <w:szCs w:val="22"/>
              </w:rPr>
            </w:pPr>
            <w:r w:rsidRPr="00DA3ECC">
              <w:rPr>
                <w:sz w:val="22"/>
                <w:szCs w:val="22"/>
              </w:rPr>
              <w:t xml:space="preserve">Any </w:t>
            </w:r>
            <w:r w:rsidRPr="00DA3ECC" w:rsidR="00EA56B6">
              <w:rPr>
                <w:sz w:val="22"/>
                <w:szCs w:val="22"/>
              </w:rPr>
              <w:t xml:space="preserve">section </w:t>
            </w:r>
            <w:r w:rsidRPr="00DA3ECC">
              <w:rPr>
                <w:sz w:val="22"/>
                <w:szCs w:val="22"/>
              </w:rPr>
              <w:t>301(h) permittee nearing expiration date of permit.</w:t>
            </w:r>
          </w:p>
        </w:tc>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526770CE" w14:textId="77777777">
            <w:pPr>
              <w:spacing w:line="120" w:lineRule="exact"/>
              <w:rPr>
                <w:sz w:val="22"/>
                <w:szCs w:val="22"/>
              </w:rPr>
            </w:pPr>
          </w:p>
          <w:p w:rsidRPr="00DA3ECC" w:rsidR="007350EE" w:rsidP="007350EE" w:rsidRDefault="007350EE" w14:paraId="4DF477DF" w14:textId="77777777">
            <w:pPr>
              <w:keepNext/>
              <w:keepLines/>
              <w:tabs>
                <w:tab w:val="left" w:pos="-1080"/>
                <w:tab w:val="left" w:pos="-720"/>
                <w:tab w:val="left" w:pos="0"/>
                <w:tab w:val="left" w:pos="720"/>
                <w:tab w:val="left" w:pos="1080"/>
                <w:tab w:val="left" w:pos="2160"/>
              </w:tabs>
              <w:spacing w:after="58"/>
              <w:rPr>
                <w:sz w:val="22"/>
                <w:szCs w:val="22"/>
              </w:rPr>
            </w:pPr>
            <w:r w:rsidRPr="00DA3ECC">
              <w:rPr>
                <w:sz w:val="22"/>
                <w:szCs w:val="22"/>
              </w:rPr>
              <w:t>Once every five years beginning with permit issuance.</w:t>
            </w:r>
          </w:p>
        </w:tc>
      </w:tr>
      <w:tr w:rsidRPr="00DA3ECC" w:rsidR="007350EE" w:rsidTr="007350EE" w14:paraId="4A92CDF3" w14:textId="77777777">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7CBEED82" w14:textId="77777777">
            <w:pPr>
              <w:spacing w:line="120" w:lineRule="exact"/>
              <w:rPr>
                <w:sz w:val="22"/>
                <w:szCs w:val="22"/>
              </w:rPr>
            </w:pPr>
          </w:p>
          <w:p w:rsidRPr="00DA3ECC" w:rsidR="007350EE" w:rsidP="007350EE" w:rsidRDefault="007350EE" w14:paraId="18FF2951" w14:textId="77777777">
            <w:pPr>
              <w:keepNext/>
              <w:keepLines/>
              <w:tabs>
                <w:tab w:val="left" w:pos="-1080"/>
                <w:tab w:val="left" w:pos="-720"/>
                <w:tab w:val="left" w:pos="0"/>
                <w:tab w:val="left" w:pos="720"/>
                <w:tab w:val="left" w:pos="1080"/>
                <w:tab w:val="left" w:pos="2160"/>
              </w:tabs>
              <w:spacing w:after="58"/>
              <w:rPr>
                <w:sz w:val="22"/>
                <w:szCs w:val="22"/>
              </w:rPr>
            </w:pPr>
            <w:r w:rsidRPr="00DA3ECC">
              <w:rPr>
                <w:sz w:val="22"/>
                <w:szCs w:val="22"/>
              </w:rPr>
              <w:t>Application Revision</w:t>
            </w:r>
          </w:p>
        </w:tc>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6E36661F" w14:textId="77777777">
            <w:pPr>
              <w:spacing w:line="120" w:lineRule="exact"/>
              <w:rPr>
                <w:sz w:val="22"/>
                <w:szCs w:val="22"/>
              </w:rPr>
            </w:pPr>
          </w:p>
          <w:p w:rsidRPr="00DA3ECC" w:rsidR="007350EE" w:rsidP="007350EE" w:rsidRDefault="00EA56B6" w14:paraId="4BF298ED" w14:textId="77777777">
            <w:pPr>
              <w:keepNext/>
              <w:keepLines/>
              <w:tabs>
                <w:tab w:val="left" w:pos="-1080"/>
                <w:tab w:val="left" w:pos="-720"/>
                <w:tab w:val="left" w:pos="0"/>
                <w:tab w:val="left" w:pos="720"/>
                <w:tab w:val="left" w:pos="1080"/>
                <w:tab w:val="left" w:pos="2160"/>
              </w:tabs>
              <w:spacing w:after="58"/>
              <w:rPr>
                <w:sz w:val="22"/>
                <w:szCs w:val="22"/>
              </w:rPr>
            </w:pPr>
            <w:r w:rsidRPr="00DA3ECC">
              <w:rPr>
                <w:sz w:val="22"/>
                <w:szCs w:val="22"/>
              </w:rPr>
              <w:t xml:space="preserve">Section </w:t>
            </w:r>
            <w:r w:rsidRPr="00DA3ECC" w:rsidR="007350EE">
              <w:rPr>
                <w:sz w:val="22"/>
                <w:szCs w:val="22"/>
              </w:rPr>
              <w:t xml:space="preserve">301(h) </w:t>
            </w:r>
            <w:r w:rsidRPr="00DA3ECC" w:rsidR="00287908">
              <w:rPr>
                <w:sz w:val="22"/>
                <w:szCs w:val="22"/>
              </w:rPr>
              <w:t xml:space="preserve">renewal </w:t>
            </w:r>
            <w:r w:rsidRPr="00DA3ECC" w:rsidR="007350EE">
              <w:rPr>
                <w:sz w:val="22"/>
                <w:szCs w:val="22"/>
              </w:rPr>
              <w:t>applicants that have not yet received a final decision.</w:t>
            </w:r>
          </w:p>
        </w:tc>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38645DC7" w14:textId="77777777">
            <w:pPr>
              <w:spacing w:line="120" w:lineRule="exact"/>
              <w:rPr>
                <w:sz w:val="22"/>
                <w:szCs w:val="22"/>
              </w:rPr>
            </w:pPr>
          </w:p>
          <w:p w:rsidRPr="00DA3ECC" w:rsidR="007350EE" w:rsidP="007350EE" w:rsidRDefault="007350EE" w14:paraId="310DEA4F" w14:textId="77777777">
            <w:pPr>
              <w:keepNext/>
              <w:keepLines/>
              <w:tabs>
                <w:tab w:val="left" w:pos="-1080"/>
                <w:tab w:val="left" w:pos="-720"/>
                <w:tab w:val="left" w:pos="0"/>
                <w:tab w:val="left" w:pos="720"/>
                <w:tab w:val="left" w:pos="1080"/>
                <w:tab w:val="left" w:pos="2160"/>
              </w:tabs>
              <w:spacing w:after="58"/>
              <w:rPr>
                <w:sz w:val="22"/>
                <w:szCs w:val="22"/>
              </w:rPr>
            </w:pPr>
            <w:r w:rsidRPr="00DA3ECC">
              <w:rPr>
                <w:sz w:val="22"/>
                <w:szCs w:val="22"/>
              </w:rPr>
              <w:t>On</w:t>
            </w:r>
            <w:r w:rsidRPr="00DA3ECC" w:rsidR="005824A9">
              <w:rPr>
                <w:sz w:val="22"/>
                <w:szCs w:val="22"/>
              </w:rPr>
              <w:t>c</w:t>
            </w:r>
            <w:r w:rsidRPr="00DA3ECC">
              <w:rPr>
                <w:sz w:val="22"/>
                <w:szCs w:val="22"/>
              </w:rPr>
              <w:t>e.</w:t>
            </w:r>
          </w:p>
        </w:tc>
      </w:tr>
      <w:tr w:rsidRPr="00DA3ECC" w:rsidR="007350EE" w:rsidTr="007350EE" w14:paraId="11852F39" w14:textId="77777777">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135E58C4" w14:textId="77777777">
            <w:pPr>
              <w:spacing w:line="120" w:lineRule="exact"/>
              <w:rPr>
                <w:sz w:val="22"/>
                <w:szCs w:val="22"/>
              </w:rPr>
            </w:pPr>
          </w:p>
          <w:p w:rsidRPr="00DA3ECC" w:rsidR="007350EE" w:rsidP="007350EE" w:rsidRDefault="007350EE" w14:paraId="7C026304" w14:textId="77777777">
            <w:pPr>
              <w:keepNext/>
              <w:keepLines/>
              <w:tabs>
                <w:tab w:val="left" w:pos="-1080"/>
                <w:tab w:val="left" w:pos="-720"/>
                <w:tab w:val="left" w:pos="0"/>
                <w:tab w:val="left" w:pos="720"/>
                <w:tab w:val="left" w:pos="1080"/>
                <w:tab w:val="left" w:pos="2160"/>
              </w:tabs>
              <w:spacing w:after="58"/>
              <w:rPr>
                <w:sz w:val="22"/>
                <w:szCs w:val="22"/>
              </w:rPr>
            </w:pPr>
            <w:r w:rsidRPr="00DA3ECC">
              <w:rPr>
                <w:sz w:val="22"/>
                <w:szCs w:val="22"/>
              </w:rPr>
              <w:lastRenderedPageBreak/>
              <w:t>Monitoring Program</w:t>
            </w:r>
          </w:p>
        </w:tc>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62EBF9A1" w14:textId="77777777">
            <w:pPr>
              <w:spacing w:line="120" w:lineRule="exact"/>
              <w:rPr>
                <w:sz w:val="22"/>
                <w:szCs w:val="22"/>
              </w:rPr>
            </w:pPr>
          </w:p>
          <w:p w:rsidRPr="00DA3ECC" w:rsidR="007350EE" w:rsidP="007350EE" w:rsidRDefault="007350EE" w14:paraId="04D8774B" w14:textId="77777777">
            <w:pPr>
              <w:keepNext/>
              <w:keepLines/>
              <w:tabs>
                <w:tab w:val="left" w:pos="-1080"/>
                <w:tab w:val="left" w:pos="-720"/>
                <w:tab w:val="left" w:pos="0"/>
                <w:tab w:val="left" w:pos="720"/>
                <w:tab w:val="left" w:pos="1080"/>
                <w:tab w:val="left" w:pos="2160"/>
              </w:tabs>
              <w:spacing w:after="58"/>
              <w:rPr>
                <w:sz w:val="22"/>
                <w:szCs w:val="22"/>
              </w:rPr>
            </w:pPr>
            <w:r w:rsidRPr="00DA3ECC">
              <w:rPr>
                <w:sz w:val="22"/>
                <w:szCs w:val="22"/>
              </w:rPr>
              <w:lastRenderedPageBreak/>
              <w:t xml:space="preserve">All </w:t>
            </w:r>
            <w:r w:rsidRPr="00DA3ECC" w:rsidR="00EA56B6">
              <w:rPr>
                <w:sz w:val="22"/>
                <w:szCs w:val="22"/>
              </w:rPr>
              <w:t xml:space="preserve">section </w:t>
            </w:r>
            <w:r w:rsidRPr="00DA3ECC">
              <w:rPr>
                <w:sz w:val="22"/>
                <w:szCs w:val="22"/>
              </w:rPr>
              <w:t xml:space="preserve">301(h) </w:t>
            </w:r>
            <w:r w:rsidRPr="00DA3ECC" w:rsidR="00EA56B6">
              <w:rPr>
                <w:sz w:val="22"/>
                <w:szCs w:val="22"/>
              </w:rPr>
              <w:t xml:space="preserve">modified </w:t>
            </w:r>
            <w:r w:rsidRPr="00DA3ECC">
              <w:rPr>
                <w:sz w:val="22"/>
                <w:szCs w:val="22"/>
              </w:rPr>
              <w:t>permittees.</w:t>
            </w:r>
          </w:p>
        </w:tc>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0C6C2CD5" w14:textId="77777777">
            <w:pPr>
              <w:spacing w:line="120" w:lineRule="exact"/>
              <w:rPr>
                <w:sz w:val="22"/>
                <w:szCs w:val="22"/>
              </w:rPr>
            </w:pPr>
          </w:p>
          <w:p w:rsidRPr="00DA3ECC" w:rsidR="007350EE" w:rsidP="007350EE" w:rsidRDefault="007350EE" w14:paraId="4710851D" w14:textId="77777777">
            <w:pPr>
              <w:keepNext/>
              <w:keepLines/>
              <w:tabs>
                <w:tab w:val="left" w:pos="-1080"/>
                <w:tab w:val="left" w:pos="-720"/>
                <w:tab w:val="left" w:pos="0"/>
                <w:tab w:val="left" w:pos="720"/>
                <w:tab w:val="left" w:pos="1080"/>
                <w:tab w:val="left" w:pos="2160"/>
              </w:tabs>
              <w:spacing w:after="58"/>
              <w:rPr>
                <w:sz w:val="22"/>
                <w:szCs w:val="22"/>
              </w:rPr>
            </w:pPr>
            <w:r w:rsidRPr="00DA3ECC">
              <w:rPr>
                <w:sz w:val="22"/>
                <w:szCs w:val="22"/>
              </w:rPr>
              <w:lastRenderedPageBreak/>
              <w:t>Varies</w:t>
            </w:r>
            <w:r w:rsidRPr="00DA3ECC" w:rsidR="005824A9">
              <w:rPr>
                <w:sz w:val="22"/>
                <w:szCs w:val="22"/>
              </w:rPr>
              <w:t xml:space="preserve"> on a</w:t>
            </w:r>
            <w:r w:rsidRPr="00DA3ECC">
              <w:rPr>
                <w:sz w:val="22"/>
                <w:szCs w:val="22"/>
              </w:rPr>
              <w:t xml:space="preserve"> case-by-case</w:t>
            </w:r>
            <w:r w:rsidRPr="00DA3ECC" w:rsidR="005824A9">
              <w:rPr>
                <w:sz w:val="22"/>
                <w:szCs w:val="22"/>
              </w:rPr>
              <w:t xml:space="preserve"> basis</w:t>
            </w:r>
            <w:r w:rsidRPr="00DA3ECC">
              <w:rPr>
                <w:sz w:val="22"/>
                <w:szCs w:val="22"/>
              </w:rPr>
              <w:t>.</w:t>
            </w:r>
          </w:p>
        </w:tc>
      </w:tr>
      <w:tr w:rsidRPr="00DA3ECC" w:rsidR="007350EE" w:rsidTr="007350EE" w14:paraId="40C44330" w14:textId="77777777">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709E88E4" w14:textId="77777777">
            <w:pPr>
              <w:spacing w:line="120" w:lineRule="exact"/>
              <w:rPr>
                <w:sz w:val="22"/>
                <w:szCs w:val="22"/>
              </w:rPr>
            </w:pPr>
          </w:p>
          <w:p w:rsidRPr="00DA3ECC" w:rsidR="007350EE" w:rsidP="007350EE" w:rsidRDefault="007350EE" w14:paraId="741F0A39" w14:textId="77777777">
            <w:pPr>
              <w:keepNext/>
              <w:keepLines/>
              <w:tabs>
                <w:tab w:val="left" w:pos="-1080"/>
                <w:tab w:val="left" w:pos="-720"/>
                <w:tab w:val="left" w:pos="0"/>
                <w:tab w:val="left" w:pos="720"/>
                <w:tab w:val="left" w:pos="1080"/>
                <w:tab w:val="left" w:pos="2160"/>
              </w:tabs>
              <w:spacing w:after="58"/>
              <w:rPr>
                <w:sz w:val="22"/>
                <w:szCs w:val="22"/>
              </w:rPr>
            </w:pPr>
            <w:r w:rsidRPr="00DA3ECC">
              <w:rPr>
                <w:sz w:val="22"/>
                <w:szCs w:val="22"/>
              </w:rPr>
              <w:t>Toxics Control Program</w:t>
            </w:r>
          </w:p>
        </w:tc>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508C98E9" w14:textId="77777777">
            <w:pPr>
              <w:spacing w:line="120" w:lineRule="exact"/>
              <w:rPr>
                <w:sz w:val="22"/>
                <w:szCs w:val="22"/>
              </w:rPr>
            </w:pPr>
          </w:p>
          <w:p w:rsidRPr="00DA3ECC" w:rsidR="007350EE" w:rsidP="007350EE" w:rsidRDefault="007350EE" w14:paraId="701B4E6A" w14:textId="77777777">
            <w:pPr>
              <w:keepNext/>
              <w:keepLines/>
              <w:tabs>
                <w:tab w:val="left" w:pos="-1080"/>
                <w:tab w:val="left" w:pos="-720"/>
                <w:tab w:val="left" w:pos="0"/>
                <w:tab w:val="left" w:pos="720"/>
                <w:tab w:val="left" w:pos="1080"/>
                <w:tab w:val="left" w:pos="2160"/>
              </w:tabs>
              <w:spacing w:after="58"/>
              <w:rPr>
                <w:sz w:val="22"/>
                <w:szCs w:val="22"/>
              </w:rPr>
            </w:pPr>
            <w:r w:rsidRPr="00DA3ECC">
              <w:rPr>
                <w:sz w:val="22"/>
                <w:szCs w:val="22"/>
              </w:rPr>
              <w:t xml:space="preserve">All </w:t>
            </w:r>
            <w:r w:rsidRPr="00DA3ECC" w:rsidR="00EA56B6">
              <w:rPr>
                <w:sz w:val="22"/>
                <w:szCs w:val="22"/>
              </w:rPr>
              <w:t xml:space="preserve">section </w:t>
            </w:r>
            <w:r w:rsidRPr="00DA3ECC">
              <w:rPr>
                <w:sz w:val="22"/>
                <w:szCs w:val="22"/>
              </w:rPr>
              <w:t xml:space="preserve">301(h) </w:t>
            </w:r>
            <w:r w:rsidRPr="00DA3ECC" w:rsidR="00EA56B6">
              <w:rPr>
                <w:sz w:val="22"/>
                <w:szCs w:val="22"/>
              </w:rPr>
              <w:t xml:space="preserve">modified </w:t>
            </w:r>
            <w:r w:rsidRPr="00DA3ECC">
              <w:rPr>
                <w:sz w:val="22"/>
                <w:szCs w:val="22"/>
              </w:rPr>
              <w:t>permittees.</w:t>
            </w:r>
          </w:p>
        </w:tc>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779F8E76" w14:textId="77777777">
            <w:pPr>
              <w:spacing w:line="120" w:lineRule="exact"/>
              <w:rPr>
                <w:sz w:val="22"/>
                <w:szCs w:val="22"/>
              </w:rPr>
            </w:pPr>
          </w:p>
          <w:p w:rsidRPr="00DA3ECC" w:rsidR="007350EE" w:rsidP="007350EE" w:rsidRDefault="007350EE" w14:paraId="5F75F2C5" w14:textId="77777777">
            <w:pPr>
              <w:keepNext/>
              <w:keepLines/>
              <w:tabs>
                <w:tab w:val="left" w:pos="-1080"/>
                <w:tab w:val="left" w:pos="-720"/>
                <w:tab w:val="left" w:pos="0"/>
                <w:tab w:val="left" w:pos="720"/>
                <w:tab w:val="left" w:pos="1080"/>
                <w:tab w:val="left" w:pos="2160"/>
              </w:tabs>
              <w:spacing w:after="58"/>
              <w:rPr>
                <w:sz w:val="22"/>
                <w:szCs w:val="22"/>
              </w:rPr>
            </w:pPr>
            <w:r w:rsidRPr="00DA3ECC">
              <w:rPr>
                <w:sz w:val="22"/>
                <w:szCs w:val="22"/>
              </w:rPr>
              <w:t xml:space="preserve">Varies </w:t>
            </w:r>
            <w:r w:rsidRPr="00DA3ECC" w:rsidR="005824A9">
              <w:rPr>
                <w:sz w:val="22"/>
                <w:szCs w:val="22"/>
              </w:rPr>
              <w:t xml:space="preserve">on a </w:t>
            </w:r>
            <w:r w:rsidRPr="00DA3ECC">
              <w:rPr>
                <w:sz w:val="22"/>
                <w:szCs w:val="22"/>
              </w:rPr>
              <w:t>case-by-case</w:t>
            </w:r>
            <w:r w:rsidRPr="00DA3ECC" w:rsidR="005824A9">
              <w:rPr>
                <w:sz w:val="22"/>
                <w:szCs w:val="22"/>
              </w:rPr>
              <w:t xml:space="preserve"> basis</w:t>
            </w:r>
            <w:r w:rsidRPr="00DA3ECC">
              <w:rPr>
                <w:sz w:val="22"/>
                <w:szCs w:val="22"/>
              </w:rPr>
              <w:t>.</w:t>
            </w:r>
          </w:p>
        </w:tc>
      </w:tr>
      <w:tr w:rsidRPr="00DA3ECC" w:rsidR="007350EE" w:rsidTr="007350EE" w14:paraId="0AEA64D8" w14:textId="77777777">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7818863E" w14:textId="77777777">
            <w:pPr>
              <w:spacing w:line="120" w:lineRule="exact"/>
              <w:rPr>
                <w:sz w:val="22"/>
                <w:szCs w:val="22"/>
              </w:rPr>
            </w:pPr>
          </w:p>
          <w:p w:rsidRPr="00DA3ECC" w:rsidR="007350EE" w:rsidP="007350EE" w:rsidRDefault="007350EE" w14:paraId="5F63C3D0" w14:textId="77777777">
            <w:pPr>
              <w:keepNext/>
              <w:keepLines/>
              <w:tabs>
                <w:tab w:val="left" w:pos="-1080"/>
                <w:tab w:val="left" w:pos="-720"/>
                <w:tab w:val="left" w:pos="0"/>
                <w:tab w:val="left" w:pos="720"/>
                <w:tab w:val="left" w:pos="1080"/>
                <w:tab w:val="left" w:pos="2160"/>
              </w:tabs>
              <w:spacing w:after="58"/>
              <w:rPr>
                <w:sz w:val="22"/>
                <w:szCs w:val="22"/>
              </w:rPr>
            </w:pPr>
            <w:r w:rsidRPr="00DA3ECC">
              <w:rPr>
                <w:sz w:val="22"/>
                <w:szCs w:val="22"/>
              </w:rPr>
              <w:t>State Determination</w:t>
            </w:r>
          </w:p>
        </w:tc>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44F69B9A" w14:textId="77777777">
            <w:pPr>
              <w:spacing w:line="120" w:lineRule="exact"/>
              <w:rPr>
                <w:sz w:val="22"/>
                <w:szCs w:val="22"/>
              </w:rPr>
            </w:pPr>
          </w:p>
          <w:p w:rsidRPr="00DA3ECC" w:rsidR="007350EE" w:rsidP="007350EE" w:rsidRDefault="007350EE" w14:paraId="23200844" w14:textId="77777777">
            <w:pPr>
              <w:keepNext/>
              <w:keepLines/>
              <w:tabs>
                <w:tab w:val="left" w:pos="-1080"/>
                <w:tab w:val="left" w:pos="-720"/>
                <w:tab w:val="left" w:pos="0"/>
                <w:tab w:val="left" w:pos="720"/>
                <w:tab w:val="left" w:pos="1080"/>
                <w:tab w:val="left" w:pos="2160"/>
              </w:tabs>
              <w:spacing w:after="58"/>
              <w:rPr>
                <w:sz w:val="22"/>
                <w:szCs w:val="22"/>
              </w:rPr>
            </w:pPr>
            <w:r w:rsidRPr="00DA3ECC">
              <w:rPr>
                <w:sz w:val="22"/>
                <w:szCs w:val="22"/>
              </w:rPr>
              <w:t xml:space="preserve">States in which POTWs with draft </w:t>
            </w:r>
            <w:r w:rsidRPr="00DA3ECC" w:rsidR="00EA56B6">
              <w:rPr>
                <w:sz w:val="22"/>
                <w:szCs w:val="22"/>
              </w:rPr>
              <w:t xml:space="preserve">section </w:t>
            </w:r>
            <w:r w:rsidRPr="00DA3ECC">
              <w:rPr>
                <w:sz w:val="22"/>
                <w:szCs w:val="22"/>
              </w:rPr>
              <w:t xml:space="preserve">301(h) </w:t>
            </w:r>
            <w:r w:rsidRPr="00DA3ECC" w:rsidR="00EA56B6">
              <w:rPr>
                <w:sz w:val="22"/>
                <w:szCs w:val="22"/>
              </w:rPr>
              <w:t xml:space="preserve">modified </w:t>
            </w:r>
            <w:r w:rsidRPr="00DA3ECC">
              <w:rPr>
                <w:sz w:val="22"/>
                <w:szCs w:val="22"/>
              </w:rPr>
              <w:t>permits are located.</w:t>
            </w:r>
          </w:p>
        </w:tc>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5F07D11E" w14:textId="77777777">
            <w:pPr>
              <w:spacing w:line="120" w:lineRule="exact"/>
              <w:rPr>
                <w:sz w:val="22"/>
                <w:szCs w:val="22"/>
              </w:rPr>
            </w:pPr>
          </w:p>
          <w:p w:rsidRPr="00DA3ECC" w:rsidR="007350EE" w:rsidP="007350EE" w:rsidRDefault="007350EE" w14:paraId="098C885A" w14:textId="77777777">
            <w:pPr>
              <w:keepNext/>
              <w:keepLines/>
              <w:tabs>
                <w:tab w:val="left" w:pos="-1080"/>
                <w:tab w:val="left" w:pos="-720"/>
                <w:tab w:val="left" w:pos="0"/>
                <w:tab w:val="left" w:pos="720"/>
                <w:tab w:val="left" w:pos="1080"/>
                <w:tab w:val="left" w:pos="2160"/>
              </w:tabs>
              <w:spacing w:after="58"/>
              <w:rPr>
                <w:sz w:val="22"/>
                <w:szCs w:val="22"/>
              </w:rPr>
            </w:pPr>
            <w:r w:rsidRPr="00DA3ECC">
              <w:rPr>
                <w:sz w:val="22"/>
                <w:szCs w:val="22"/>
              </w:rPr>
              <w:t xml:space="preserve">Once every five years beginning with permit issuance. </w:t>
            </w:r>
          </w:p>
        </w:tc>
      </w:tr>
      <w:tr w:rsidRPr="00DA3ECC" w:rsidR="007350EE" w:rsidTr="007350EE" w14:paraId="76DB9FB9" w14:textId="77777777">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41508A3C" w14:textId="77777777">
            <w:pPr>
              <w:spacing w:line="120" w:lineRule="exact"/>
              <w:rPr>
                <w:sz w:val="22"/>
                <w:szCs w:val="22"/>
              </w:rPr>
            </w:pPr>
          </w:p>
          <w:p w:rsidRPr="00DA3ECC" w:rsidR="007350EE" w:rsidP="007350EE" w:rsidRDefault="007350EE" w14:paraId="613516E4" w14:textId="77777777">
            <w:pPr>
              <w:keepNext/>
              <w:keepLines/>
              <w:tabs>
                <w:tab w:val="left" w:pos="-1080"/>
                <w:tab w:val="left" w:pos="-720"/>
                <w:tab w:val="left" w:pos="0"/>
                <w:tab w:val="left" w:pos="720"/>
                <w:tab w:val="left" w:pos="1080"/>
                <w:tab w:val="left" w:pos="2160"/>
              </w:tabs>
              <w:spacing w:after="58"/>
              <w:rPr>
                <w:sz w:val="22"/>
                <w:szCs w:val="22"/>
              </w:rPr>
            </w:pPr>
            <w:r w:rsidRPr="00DA3ECC">
              <w:rPr>
                <w:sz w:val="22"/>
                <w:szCs w:val="22"/>
              </w:rPr>
              <w:t>State Certification</w:t>
            </w:r>
          </w:p>
        </w:tc>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43D6B1D6" w14:textId="77777777">
            <w:pPr>
              <w:spacing w:line="120" w:lineRule="exact"/>
              <w:rPr>
                <w:sz w:val="22"/>
                <w:szCs w:val="22"/>
              </w:rPr>
            </w:pPr>
          </w:p>
          <w:p w:rsidRPr="00DA3ECC" w:rsidR="007350EE" w:rsidP="007350EE" w:rsidRDefault="007350EE" w14:paraId="27ED113C" w14:textId="77777777">
            <w:pPr>
              <w:keepNext/>
              <w:keepLines/>
              <w:tabs>
                <w:tab w:val="left" w:pos="-1080"/>
                <w:tab w:val="left" w:pos="-720"/>
                <w:tab w:val="left" w:pos="0"/>
                <w:tab w:val="left" w:pos="720"/>
                <w:tab w:val="left" w:pos="1080"/>
                <w:tab w:val="left" w:pos="2160"/>
              </w:tabs>
              <w:spacing w:after="58"/>
              <w:rPr>
                <w:sz w:val="22"/>
                <w:szCs w:val="22"/>
              </w:rPr>
            </w:pPr>
            <w:r w:rsidRPr="00DA3ECC">
              <w:rPr>
                <w:sz w:val="22"/>
                <w:szCs w:val="22"/>
              </w:rPr>
              <w:t xml:space="preserve">States in which POTWs with draft </w:t>
            </w:r>
            <w:r w:rsidRPr="00DA3ECC" w:rsidR="00EA56B6">
              <w:rPr>
                <w:sz w:val="22"/>
                <w:szCs w:val="22"/>
              </w:rPr>
              <w:t xml:space="preserve">section </w:t>
            </w:r>
            <w:r w:rsidRPr="00DA3ECC">
              <w:rPr>
                <w:sz w:val="22"/>
                <w:szCs w:val="22"/>
              </w:rPr>
              <w:t xml:space="preserve">301(h) </w:t>
            </w:r>
            <w:r w:rsidRPr="00DA3ECC" w:rsidR="00EA56B6">
              <w:rPr>
                <w:sz w:val="22"/>
                <w:szCs w:val="22"/>
              </w:rPr>
              <w:t xml:space="preserve">modified </w:t>
            </w:r>
            <w:r w:rsidRPr="00DA3ECC">
              <w:rPr>
                <w:sz w:val="22"/>
                <w:szCs w:val="22"/>
              </w:rPr>
              <w:t>permits are located.</w:t>
            </w:r>
          </w:p>
        </w:tc>
        <w:tc>
          <w:tcPr>
            <w:tcW w:w="3120" w:type="dxa"/>
            <w:tcBorders>
              <w:top w:val="double" w:color="000000" w:sz="7" w:space="0"/>
              <w:left w:val="double" w:color="000000" w:sz="7" w:space="0"/>
              <w:bottom w:val="double" w:color="000000" w:sz="7" w:space="0"/>
              <w:right w:val="double" w:color="000000" w:sz="7" w:space="0"/>
            </w:tcBorders>
          </w:tcPr>
          <w:p w:rsidRPr="00DA3ECC" w:rsidR="007350EE" w:rsidP="007350EE" w:rsidRDefault="007350EE" w14:paraId="17DBC151" w14:textId="77777777">
            <w:pPr>
              <w:spacing w:line="120" w:lineRule="exact"/>
              <w:rPr>
                <w:sz w:val="22"/>
                <w:szCs w:val="22"/>
              </w:rPr>
            </w:pPr>
          </w:p>
          <w:p w:rsidRPr="00DA3ECC" w:rsidR="007350EE" w:rsidP="007350EE" w:rsidRDefault="005824A9" w14:paraId="6224B66B" w14:textId="77777777">
            <w:pPr>
              <w:keepLines/>
              <w:tabs>
                <w:tab w:val="left" w:pos="-1080"/>
                <w:tab w:val="left" w:pos="-720"/>
                <w:tab w:val="left" w:pos="0"/>
                <w:tab w:val="left" w:pos="720"/>
                <w:tab w:val="left" w:pos="1080"/>
                <w:tab w:val="left" w:pos="2160"/>
              </w:tabs>
              <w:spacing w:after="58"/>
              <w:rPr>
                <w:sz w:val="22"/>
                <w:szCs w:val="22"/>
              </w:rPr>
            </w:pPr>
            <w:r w:rsidRPr="00DA3ECC">
              <w:rPr>
                <w:sz w:val="22"/>
                <w:szCs w:val="22"/>
              </w:rPr>
              <w:t xml:space="preserve"> Once every five years beginning with permit issuance.</w:t>
            </w:r>
          </w:p>
        </w:tc>
      </w:tr>
    </w:tbl>
    <w:p w:rsidRPr="00DA3ECC" w:rsidR="007350EE" w:rsidP="007350EE" w:rsidRDefault="007350EE" w14:paraId="6F8BD81B" w14:textId="77777777">
      <w:pPr>
        <w:tabs>
          <w:tab w:val="left" w:pos="-1080"/>
          <w:tab w:val="left" w:pos="-720"/>
          <w:tab w:val="left" w:pos="0"/>
          <w:tab w:val="left" w:pos="720"/>
          <w:tab w:val="left" w:pos="1080"/>
          <w:tab w:val="left" w:pos="2160"/>
        </w:tabs>
        <w:rPr>
          <w:sz w:val="22"/>
          <w:szCs w:val="22"/>
        </w:rPr>
      </w:pPr>
    </w:p>
    <w:p w:rsidRPr="00DA3ECC" w:rsidR="007350EE" w:rsidP="007350EE" w:rsidRDefault="005824A9" w14:paraId="1DB6F65A" w14:textId="32D902C0">
      <w:pPr>
        <w:tabs>
          <w:tab w:val="left" w:pos="-1080"/>
          <w:tab w:val="left" w:pos="-720"/>
          <w:tab w:val="left" w:pos="0"/>
          <w:tab w:val="left" w:pos="720"/>
          <w:tab w:val="left" w:pos="1080"/>
          <w:tab w:val="left" w:pos="2160"/>
        </w:tabs>
        <w:ind w:firstLine="720"/>
        <w:rPr>
          <w:sz w:val="22"/>
          <w:szCs w:val="22"/>
        </w:rPr>
      </w:pPr>
      <w:r w:rsidRPr="00DA3ECC">
        <w:rPr>
          <w:sz w:val="22"/>
          <w:szCs w:val="22"/>
        </w:rPr>
        <w:t>R</w:t>
      </w:r>
      <w:r w:rsidRPr="00DA3ECC" w:rsidR="007350EE">
        <w:rPr>
          <w:sz w:val="22"/>
          <w:szCs w:val="22"/>
        </w:rPr>
        <w:t xml:space="preserve">equired data </w:t>
      </w:r>
      <w:r w:rsidRPr="00DA3ECC" w:rsidR="008D3BF2">
        <w:rPr>
          <w:sz w:val="22"/>
          <w:szCs w:val="22"/>
        </w:rPr>
        <w:t xml:space="preserve">typically </w:t>
      </w:r>
      <w:r w:rsidRPr="00DA3ECC" w:rsidR="007350EE">
        <w:rPr>
          <w:sz w:val="22"/>
          <w:szCs w:val="22"/>
        </w:rPr>
        <w:t xml:space="preserve">are available to the POTW from studies and monitoring performed during the life of the permit, from implementation of toxics control and pretreatment programs, and from initial studies performed for the original </w:t>
      </w:r>
      <w:r w:rsidRPr="00DA3ECC" w:rsidR="007D609F">
        <w:rPr>
          <w:sz w:val="22"/>
          <w:szCs w:val="22"/>
        </w:rPr>
        <w:t xml:space="preserve">modified permit </w:t>
      </w:r>
      <w:r w:rsidRPr="00DA3ECC" w:rsidR="007350EE">
        <w:rPr>
          <w:sz w:val="22"/>
          <w:szCs w:val="22"/>
        </w:rPr>
        <w:t>application.  To obtain reapplication information, the POTW can review existing data on monitoring, treatment plant operation, and pretreatment and toxics control, and, if necessary, conduct new studies of the receiving waters, the discharge, and the impacts of the discharge on receiving waters.</w:t>
      </w:r>
    </w:p>
    <w:p w:rsidRPr="00DA3ECC" w:rsidR="007350EE" w:rsidP="007350EE" w:rsidRDefault="007350EE" w14:paraId="2613E9C1" w14:textId="77777777">
      <w:pPr>
        <w:tabs>
          <w:tab w:val="left" w:pos="-1080"/>
          <w:tab w:val="left" w:pos="-720"/>
          <w:tab w:val="left" w:pos="0"/>
          <w:tab w:val="left" w:pos="720"/>
          <w:tab w:val="left" w:pos="1080"/>
          <w:tab w:val="left" w:pos="2160"/>
        </w:tabs>
        <w:rPr>
          <w:sz w:val="22"/>
          <w:szCs w:val="22"/>
        </w:rPr>
      </w:pPr>
    </w:p>
    <w:p w:rsidRPr="00DA3ECC" w:rsidR="007350EE" w:rsidP="3BB1D960" w:rsidRDefault="007350EE" w14:paraId="4CB2039D" w14:textId="46F83031">
      <w:pPr>
        <w:tabs>
          <w:tab w:val="left" w:pos="720"/>
          <w:tab w:val="left" w:pos="1080"/>
          <w:tab w:val="left" w:pos="2160"/>
        </w:tabs>
        <w:ind w:firstLine="720"/>
        <w:rPr>
          <w:sz w:val="22"/>
          <w:szCs w:val="22"/>
        </w:rPr>
      </w:pPr>
      <w:r w:rsidRPr="00DA3ECC">
        <w:rPr>
          <w:sz w:val="22"/>
          <w:szCs w:val="22"/>
        </w:rPr>
        <w:t xml:space="preserve">EPA uses the information to determine whether the criteria of </w:t>
      </w:r>
      <w:r w:rsidRPr="00DA3ECC" w:rsidR="42470BFD">
        <w:rPr>
          <w:sz w:val="22"/>
          <w:szCs w:val="22"/>
        </w:rPr>
        <w:t xml:space="preserve">CWA </w:t>
      </w:r>
      <w:r w:rsidRPr="00DA3ECC">
        <w:rPr>
          <w:sz w:val="22"/>
          <w:szCs w:val="22"/>
        </w:rPr>
        <w:t xml:space="preserve">section 301(h) (as amended by WQA Section 303) are being met and whether the receiving water quality, biological habitats, and beneficial uses will be protected.  For the initial </w:t>
      </w:r>
      <w:r w:rsidRPr="00DA3ECC" w:rsidR="007D609F">
        <w:rPr>
          <w:sz w:val="22"/>
          <w:szCs w:val="22"/>
        </w:rPr>
        <w:t xml:space="preserve">modified permit </w:t>
      </w:r>
      <w:r w:rsidRPr="00DA3ECC">
        <w:rPr>
          <w:sz w:val="22"/>
          <w:szCs w:val="22"/>
        </w:rPr>
        <w:t xml:space="preserve">applications, EPA conducted </w:t>
      </w:r>
      <w:r w:rsidRPr="00DA3ECC" w:rsidR="008D3BF2">
        <w:rPr>
          <w:sz w:val="22"/>
          <w:szCs w:val="22"/>
        </w:rPr>
        <w:t>detailed</w:t>
      </w:r>
      <w:r w:rsidRPr="00DA3ECC">
        <w:rPr>
          <w:sz w:val="22"/>
          <w:szCs w:val="22"/>
        </w:rPr>
        <w:t xml:space="preserve"> technical evaluations</w:t>
      </w:r>
      <w:r w:rsidRPr="00DA3ECC" w:rsidR="008D3BF2">
        <w:rPr>
          <w:sz w:val="22"/>
          <w:szCs w:val="22"/>
        </w:rPr>
        <w:t>—less burden is typically involved in reapplications</w:t>
      </w:r>
      <w:r w:rsidRPr="00DA3ECC">
        <w:rPr>
          <w:sz w:val="22"/>
          <w:szCs w:val="22"/>
        </w:rPr>
        <w:t xml:space="preserve">  Once EPA makes a decision regarding the reapplication for a </w:t>
      </w:r>
      <w:r w:rsidRPr="00DA3ECC" w:rsidR="007D609F">
        <w:rPr>
          <w:sz w:val="22"/>
          <w:szCs w:val="22"/>
        </w:rPr>
        <w:t>modified permit</w:t>
      </w:r>
      <w:r w:rsidRPr="00DA3ECC">
        <w:rPr>
          <w:sz w:val="22"/>
          <w:szCs w:val="22"/>
        </w:rPr>
        <w:t xml:space="preserve">, it uses the data provided by the POTW to develop permit conditions and to specify the monitoring program that will be incorporated in the </w:t>
      </w:r>
      <w:r w:rsidRPr="00DA3ECC" w:rsidR="69754250">
        <w:rPr>
          <w:sz w:val="22"/>
          <w:szCs w:val="22"/>
        </w:rPr>
        <w:t xml:space="preserve">CWA </w:t>
      </w:r>
      <w:r w:rsidRPr="00DA3ECC" w:rsidR="0059321A">
        <w:rPr>
          <w:sz w:val="22"/>
          <w:szCs w:val="22"/>
        </w:rPr>
        <w:t xml:space="preserve">section 301(h) modified </w:t>
      </w:r>
      <w:r w:rsidRPr="00DA3ECC">
        <w:rPr>
          <w:sz w:val="22"/>
          <w:szCs w:val="22"/>
        </w:rPr>
        <w:t>NPDES permit.  EPA specifies the parameters to be measured, techniques to be used, and frequency of</w:t>
      </w:r>
      <w:r w:rsidRPr="00DA3ECC" w:rsidR="00960D03">
        <w:rPr>
          <w:sz w:val="22"/>
          <w:szCs w:val="22"/>
        </w:rPr>
        <w:t xml:space="preserve"> monitoring.  </w:t>
      </w:r>
      <w:r w:rsidRPr="00DA3ECC">
        <w:rPr>
          <w:sz w:val="22"/>
          <w:szCs w:val="22"/>
        </w:rPr>
        <w:t>In addition, EPA uses the data to make recommendations for the toxics control and pretreatment programs.</w:t>
      </w:r>
    </w:p>
    <w:p w:rsidRPr="00DA3ECC" w:rsidR="007350EE" w:rsidP="007350EE" w:rsidRDefault="007350EE" w14:paraId="1037B8A3" w14:textId="77777777">
      <w:pPr>
        <w:tabs>
          <w:tab w:val="left" w:pos="-1080"/>
          <w:tab w:val="left" w:pos="-720"/>
          <w:tab w:val="left" w:pos="0"/>
          <w:tab w:val="left" w:pos="720"/>
          <w:tab w:val="left" w:pos="1080"/>
          <w:tab w:val="left" w:pos="2160"/>
        </w:tabs>
        <w:ind w:firstLine="720"/>
        <w:rPr>
          <w:sz w:val="22"/>
          <w:szCs w:val="22"/>
        </w:rPr>
      </w:pPr>
    </w:p>
    <w:p w:rsidRPr="00DA3ECC" w:rsidR="007350EE" w:rsidP="007350EE" w:rsidRDefault="007350EE" w14:paraId="687C6DE0" w14:textId="77777777">
      <w:pPr>
        <w:tabs>
          <w:tab w:val="left" w:pos="-1080"/>
          <w:tab w:val="left" w:pos="-720"/>
          <w:tab w:val="left" w:pos="0"/>
          <w:tab w:val="left" w:pos="720"/>
          <w:tab w:val="left" w:pos="1080"/>
          <w:tab w:val="left" w:pos="2160"/>
        </w:tabs>
        <w:ind w:firstLine="720"/>
        <w:rPr>
          <w:sz w:val="22"/>
          <w:szCs w:val="22"/>
        </w:rPr>
        <w:sectPr w:rsidRPr="00DA3ECC" w:rsidR="007350EE">
          <w:type w:val="continuous"/>
          <w:pgSz w:w="12240" w:h="15840"/>
          <w:pgMar w:top="1440" w:right="1440" w:bottom="1440" w:left="1440" w:header="1440" w:footer="1440" w:gutter="0"/>
          <w:cols w:space="720"/>
          <w:noEndnote/>
        </w:sectPr>
      </w:pPr>
    </w:p>
    <w:p w:rsidRPr="00DA3ECC" w:rsidR="007350EE" w:rsidP="3BB1D960" w:rsidRDefault="009B3574" w14:paraId="4AB66885" w14:textId="3A5DA8C2">
      <w:pPr>
        <w:tabs>
          <w:tab w:val="left" w:pos="720"/>
          <w:tab w:val="left" w:pos="1080"/>
          <w:tab w:val="left" w:pos="2160"/>
        </w:tabs>
        <w:ind w:firstLine="720"/>
        <w:rPr>
          <w:sz w:val="22"/>
          <w:szCs w:val="22"/>
        </w:rPr>
      </w:pPr>
      <w:r w:rsidRPr="00DA3ECC">
        <w:rPr>
          <w:sz w:val="22"/>
          <w:szCs w:val="22"/>
        </w:rPr>
        <w:lastRenderedPageBreak/>
        <w:t xml:space="preserve">Applicants approved for </w:t>
      </w:r>
      <w:r w:rsidRPr="00DA3ECC" w:rsidR="00E77801">
        <w:rPr>
          <w:sz w:val="22"/>
          <w:szCs w:val="22"/>
        </w:rPr>
        <w:t xml:space="preserve">renewal of a </w:t>
      </w:r>
      <w:r w:rsidRPr="00DA3ECC" w:rsidR="6C9BE50F">
        <w:rPr>
          <w:sz w:val="22"/>
          <w:szCs w:val="22"/>
        </w:rPr>
        <w:t xml:space="preserve">CWA </w:t>
      </w:r>
      <w:r w:rsidRPr="00DA3ECC" w:rsidR="00E77801">
        <w:rPr>
          <w:sz w:val="22"/>
          <w:szCs w:val="22"/>
        </w:rPr>
        <w:t xml:space="preserve">section </w:t>
      </w:r>
      <w:r w:rsidRPr="00DA3ECC">
        <w:rPr>
          <w:sz w:val="22"/>
          <w:szCs w:val="22"/>
        </w:rPr>
        <w:t xml:space="preserve">301(h) </w:t>
      </w:r>
      <w:r w:rsidRPr="00DA3ECC" w:rsidR="00E77801">
        <w:rPr>
          <w:sz w:val="22"/>
          <w:szCs w:val="22"/>
        </w:rPr>
        <w:t>modified</w:t>
      </w:r>
      <w:r w:rsidRPr="00DA3ECC" w:rsidR="00287908">
        <w:rPr>
          <w:sz w:val="22"/>
          <w:szCs w:val="22"/>
        </w:rPr>
        <w:t xml:space="preserve"> p</w:t>
      </w:r>
      <w:r w:rsidRPr="00DA3ECC" w:rsidR="007350EE">
        <w:rPr>
          <w:sz w:val="22"/>
          <w:szCs w:val="22"/>
        </w:rPr>
        <w:t xml:space="preserve">ermit </w:t>
      </w:r>
      <w:r w:rsidRPr="00DA3ECC" w:rsidR="00E77801">
        <w:rPr>
          <w:sz w:val="22"/>
          <w:szCs w:val="22"/>
        </w:rPr>
        <w:t>provide</w:t>
      </w:r>
      <w:r w:rsidRPr="00DA3ECC" w:rsidR="007350EE">
        <w:rPr>
          <w:sz w:val="22"/>
          <w:szCs w:val="22"/>
        </w:rPr>
        <w:t xml:space="preserve"> </w:t>
      </w:r>
      <w:r w:rsidRPr="00DA3ECC" w:rsidR="00015BAC">
        <w:rPr>
          <w:sz w:val="22"/>
          <w:szCs w:val="22"/>
        </w:rPr>
        <w:t xml:space="preserve">data and </w:t>
      </w:r>
      <w:r w:rsidRPr="00DA3ECC" w:rsidR="007350EE">
        <w:rPr>
          <w:sz w:val="22"/>
          <w:szCs w:val="22"/>
        </w:rPr>
        <w:t xml:space="preserve">information to the appropriate EPA </w:t>
      </w:r>
      <w:r w:rsidRPr="00DA3ECC" w:rsidR="003D6B87">
        <w:rPr>
          <w:sz w:val="22"/>
          <w:szCs w:val="22"/>
        </w:rPr>
        <w:t>R</w:t>
      </w:r>
      <w:r w:rsidRPr="00DA3ECC" w:rsidR="00BB6F2B">
        <w:rPr>
          <w:sz w:val="22"/>
          <w:szCs w:val="22"/>
        </w:rPr>
        <w:t>egional office</w:t>
      </w:r>
      <w:r w:rsidRPr="00DA3ECC" w:rsidR="007350EE">
        <w:rPr>
          <w:sz w:val="22"/>
          <w:szCs w:val="22"/>
        </w:rPr>
        <w:t xml:space="preserve">s, where it is evaluated.  These data </w:t>
      </w:r>
      <w:r w:rsidRPr="00DA3ECC" w:rsidR="00015BAC">
        <w:rPr>
          <w:sz w:val="22"/>
          <w:szCs w:val="22"/>
        </w:rPr>
        <w:t xml:space="preserve">and information </w:t>
      </w:r>
      <w:r w:rsidRPr="00DA3ECC" w:rsidR="007350EE">
        <w:rPr>
          <w:sz w:val="22"/>
          <w:szCs w:val="22"/>
        </w:rPr>
        <w:t>are then filed at the</w:t>
      </w:r>
      <w:r w:rsidRPr="00DA3ECC" w:rsidR="003D6B87">
        <w:rPr>
          <w:sz w:val="22"/>
          <w:szCs w:val="22"/>
        </w:rPr>
        <w:t xml:space="preserve"> R</w:t>
      </w:r>
      <w:r w:rsidRPr="00DA3ECC" w:rsidR="00BB6F2B">
        <w:rPr>
          <w:sz w:val="22"/>
          <w:szCs w:val="22"/>
        </w:rPr>
        <w:t>egional office</w:t>
      </w:r>
      <w:r w:rsidRPr="00DA3ECC" w:rsidR="007350EE">
        <w:rPr>
          <w:sz w:val="22"/>
          <w:szCs w:val="22"/>
        </w:rPr>
        <w:t xml:space="preserve"> and can be retrieved as required.</w:t>
      </w:r>
    </w:p>
    <w:p w:rsidRPr="00DA3ECC" w:rsidR="007350EE" w:rsidP="007350EE" w:rsidRDefault="007350EE" w14:paraId="5B2F9378" w14:textId="77777777">
      <w:pPr>
        <w:tabs>
          <w:tab w:val="left" w:pos="-1080"/>
          <w:tab w:val="left" w:pos="-720"/>
          <w:tab w:val="left" w:pos="0"/>
          <w:tab w:val="left" w:pos="720"/>
          <w:tab w:val="left" w:pos="1080"/>
          <w:tab w:val="left" w:pos="2160"/>
        </w:tabs>
        <w:rPr>
          <w:sz w:val="22"/>
          <w:szCs w:val="22"/>
        </w:rPr>
      </w:pPr>
    </w:p>
    <w:p w:rsidRPr="00DA3ECC" w:rsidR="007350EE" w:rsidP="007350EE" w:rsidRDefault="007350EE" w14:paraId="6F514ED7" w14:textId="77777777">
      <w:pPr>
        <w:tabs>
          <w:tab w:val="left" w:pos="-1080"/>
          <w:tab w:val="left" w:pos="-720"/>
          <w:tab w:val="left" w:pos="0"/>
          <w:tab w:val="left" w:pos="720"/>
          <w:tab w:val="left" w:pos="1080"/>
          <w:tab w:val="left" w:pos="2160"/>
        </w:tabs>
        <w:rPr>
          <w:sz w:val="22"/>
          <w:szCs w:val="22"/>
        </w:rPr>
      </w:pPr>
      <w:r w:rsidRPr="00DA3ECC">
        <w:rPr>
          <w:sz w:val="22"/>
          <w:szCs w:val="22"/>
          <w:u w:val="single"/>
        </w:rPr>
        <w:t>Application Revision</w:t>
      </w:r>
      <w:r w:rsidRPr="00DA3ECC" w:rsidR="00015BAC">
        <w:rPr>
          <w:sz w:val="22"/>
          <w:szCs w:val="22"/>
          <w:u w:val="single"/>
        </w:rPr>
        <w:t xml:space="preserve"> Data and</w:t>
      </w:r>
      <w:r w:rsidRPr="00DA3ECC">
        <w:rPr>
          <w:sz w:val="22"/>
          <w:szCs w:val="22"/>
          <w:u w:val="single"/>
        </w:rPr>
        <w:t xml:space="preserve"> Information</w:t>
      </w:r>
    </w:p>
    <w:p w:rsidRPr="00DA3ECC" w:rsidR="007350EE" w:rsidP="007350EE" w:rsidRDefault="007350EE" w14:paraId="58E6DD4E" w14:textId="77777777">
      <w:pPr>
        <w:tabs>
          <w:tab w:val="left" w:pos="-1080"/>
          <w:tab w:val="left" w:pos="-720"/>
          <w:tab w:val="left" w:pos="0"/>
          <w:tab w:val="left" w:pos="720"/>
          <w:tab w:val="left" w:pos="1080"/>
          <w:tab w:val="left" w:pos="2160"/>
        </w:tabs>
        <w:rPr>
          <w:sz w:val="22"/>
          <w:szCs w:val="22"/>
        </w:rPr>
      </w:pPr>
    </w:p>
    <w:p w:rsidRPr="00DA3ECC" w:rsidR="007350EE" w:rsidP="3BB1D960" w:rsidRDefault="007350EE" w14:paraId="660F5B18" w14:textId="361FF5F7">
      <w:pPr>
        <w:tabs>
          <w:tab w:val="left" w:pos="720"/>
          <w:tab w:val="left" w:pos="1080"/>
          <w:tab w:val="left" w:pos="2160"/>
        </w:tabs>
        <w:ind w:firstLine="720"/>
        <w:rPr>
          <w:sz w:val="22"/>
          <w:szCs w:val="22"/>
        </w:rPr>
      </w:pPr>
      <w:r w:rsidRPr="00DA3ECC">
        <w:rPr>
          <w:sz w:val="22"/>
          <w:szCs w:val="22"/>
        </w:rPr>
        <w:t xml:space="preserve">The second type of information used in the application process is the application revision information.  These data are submitted once by any original applicant for a </w:t>
      </w:r>
      <w:r w:rsidRPr="00DA3ECC" w:rsidR="33D1E3B0">
        <w:rPr>
          <w:sz w:val="22"/>
          <w:szCs w:val="22"/>
        </w:rPr>
        <w:t xml:space="preserve">CWA </w:t>
      </w:r>
      <w:r w:rsidRPr="00DA3ECC" w:rsidR="00E77801">
        <w:rPr>
          <w:sz w:val="22"/>
          <w:szCs w:val="22"/>
        </w:rPr>
        <w:t xml:space="preserve">section </w:t>
      </w:r>
      <w:r w:rsidRPr="00DA3ECC">
        <w:rPr>
          <w:sz w:val="22"/>
          <w:szCs w:val="22"/>
        </w:rPr>
        <w:t xml:space="preserve">301(h) </w:t>
      </w:r>
      <w:r w:rsidRPr="00DA3ECC" w:rsidR="007D609F">
        <w:rPr>
          <w:sz w:val="22"/>
          <w:szCs w:val="22"/>
        </w:rPr>
        <w:t xml:space="preserve">modified permit </w:t>
      </w:r>
      <w:r w:rsidRPr="00DA3ECC">
        <w:rPr>
          <w:sz w:val="22"/>
          <w:szCs w:val="22"/>
        </w:rPr>
        <w:t xml:space="preserve">that has received a tentative decision when the applicant desires to revise its original application.  Revisions of the proposed treatment levels and/or outfall and diffuser location and design, and data to correct any deficiencies can be included in the revised application.  This one-time-opportunity is generally used by POTWs that have received tentative denials of the </w:t>
      </w:r>
      <w:r w:rsidRPr="00DA3ECC" w:rsidR="7E41A879">
        <w:rPr>
          <w:sz w:val="22"/>
          <w:szCs w:val="22"/>
        </w:rPr>
        <w:t xml:space="preserve">CWA </w:t>
      </w:r>
      <w:r w:rsidRPr="00DA3ECC" w:rsidR="00E77801">
        <w:rPr>
          <w:sz w:val="22"/>
          <w:szCs w:val="22"/>
        </w:rPr>
        <w:t xml:space="preserve">section </w:t>
      </w:r>
      <w:r w:rsidRPr="00DA3ECC">
        <w:rPr>
          <w:sz w:val="22"/>
          <w:szCs w:val="22"/>
        </w:rPr>
        <w:t xml:space="preserve">301(h) </w:t>
      </w:r>
      <w:r w:rsidRPr="00DA3ECC" w:rsidR="00E77801">
        <w:rPr>
          <w:sz w:val="22"/>
          <w:szCs w:val="22"/>
        </w:rPr>
        <w:t>application</w:t>
      </w:r>
      <w:r w:rsidRPr="00DA3ECC">
        <w:rPr>
          <w:sz w:val="22"/>
          <w:szCs w:val="22"/>
        </w:rPr>
        <w:t>.  Applicants authorized or asked to submit additional information under 40 CFR 125.59(g) may also submit a revised application where that information supports changes in proposed treatment levels and/or outfall location and diffuser design.</w:t>
      </w:r>
    </w:p>
    <w:p w:rsidRPr="00DA3ECC" w:rsidR="007350EE" w:rsidP="007350EE" w:rsidRDefault="007350EE" w14:paraId="7D3BEE8F" w14:textId="77777777">
      <w:pPr>
        <w:tabs>
          <w:tab w:val="left" w:pos="-1080"/>
          <w:tab w:val="left" w:pos="-720"/>
          <w:tab w:val="left" w:pos="0"/>
          <w:tab w:val="left" w:pos="720"/>
          <w:tab w:val="left" w:pos="1080"/>
          <w:tab w:val="left" w:pos="2160"/>
        </w:tabs>
        <w:rPr>
          <w:sz w:val="22"/>
          <w:szCs w:val="22"/>
        </w:rPr>
      </w:pPr>
    </w:p>
    <w:p w:rsidRPr="00DA3ECC" w:rsidR="007350EE" w:rsidP="3BB1D960" w:rsidRDefault="007350EE" w14:paraId="58F825BB" w14:textId="032BD642">
      <w:pPr>
        <w:tabs>
          <w:tab w:val="left" w:pos="720"/>
          <w:tab w:val="left" w:pos="1080"/>
          <w:tab w:val="left" w:pos="2160"/>
        </w:tabs>
        <w:ind w:firstLine="720"/>
        <w:rPr>
          <w:sz w:val="22"/>
          <w:szCs w:val="22"/>
        </w:rPr>
      </w:pPr>
      <w:r w:rsidRPr="00DA3ECC">
        <w:rPr>
          <w:sz w:val="22"/>
          <w:szCs w:val="22"/>
        </w:rPr>
        <w:t xml:space="preserve">As with the first type of information, these data are used by EPA to determine whether the revised proposed discharge meets the criteria specified under </w:t>
      </w:r>
      <w:r w:rsidRPr="00DA3ECC" w:rsidR="1331629F">
        <w:rPr>
          <w:sz w:val="22"/>
          <w:szCs w:val="22"/>
        </w:rPr>
        <w:t xml:space="preserve">CWA </w:t>
      </w:r>
      <w:r w:rsidRPr="00DA3ECC">
        <w:rPr>
          <w:sz w:val="22"/>
          <w:szCs w:val="22"/>
        </w:rPr>
        <w:t xml:space="preserve">section 301(h).  If the criteria are met, EPA may issue a decision to approve the </w:t>
      </w:r>
      <w:r w:rsidRPr="00DA3ECC" w:rsidR="007D609F">
        <w:rPr>
          <w:sz w:val="22"/>
          <w:szCs w:val="22"/>
        </w:rPr>
        <w:t>permit modification</w:t>
      </w:r>
      <w:r w:rsidRPr="00DA3ECC">
        <w:rPr>
          <w:sz w:val="22"/>
          <w:szCs w:val="22"/>
        </w:rPr>
        <w:t xml:space="preserve">.  The application revision information is also used to make decisions on the monitoring and toxics programs requirements and is then filed and retained by the EPA </w:t>
      </w:r>
      <w:r w:rsidRPr="00DA3ECC" w:rsidR="00BB6F2B">
        <w:rPr>
          <w:sz w:val="22"/>
          <w:szCs w:val="22"/>
        </w:rPr>
        <w:t>regional office</w:t>
      </w:r>
      <w:r w:rsidRPr="00DA3ECC">
        <w:rPr>
          <w:sz w:val="22"/>
          <w:szCs w:val="22"/>
        </w:rPr>
        <w:t>.</w:t>
      </w:r>
    </w:p>
    <w:p w:rsidRPr="00DA3ECC" w:rsidR="007350EE" w:rsidP="007350EE" w:rsidRDefault="007350EE" w14:paraId="3B88899E" w14:textId="77777777">
      <w:pPr>
        <w:tabs>
          <w:tab w:val="left" w:pos="-1080"/>
          <w:tab w:val="left" w:pos="-720"/>
          <w:tab w:val="left" w:pos="0"/>
          <w:tab w:val="left" w:pos="720"/>
          <w:tab w:val="left" w:pos="1080"/>
          <w:tab w:val="left" w:pos="2160"/>
        </w:tabs>
        <w:rPr>
          <w:sz w:val="22"/>
          <w:szCs w:val="22"/>
        </w:rPr>
      </w:pPr>
    </w:p>
    <w:p w:rsidRPr="00DA3ECC" w:rsidR="007350EE" w:rsidP="007350EE" w:rsidRDefault="007350EE" w14:paraId="69F17248" w14:textId="77777777">
      <w:pPr>
        <w:tabs>
          <w:tab w:val="left" w:pos="-1080"/>
          <w:tab w:val="left" w:pos="-720"/>
          <w:tab w:val="left" w:pos="0"/>
          <w:tab w:val="left" w:pos="720"/>
          <w:tab w:val="left" w:pos="1080"/>
          <w:tab w:val="left" w:pos="2160"/>
        </w:tabs>
        <w:rPr>
          <w:sz w:val="22"/>
          <w:szCs w:val="22"/>
        </w:rPr>
      </w:pPr>
      <w:r w:rsidRPr="00DA3ECC">
        <w:rPr>
          <w:sz w:val="22"/>
          <w:szCs w:val="22"/>
          <w:u w:val="single"/>
        </w:rPr>
        <w:t>Monitoring and Toxics Control Program Information</w:t>
      </w:r>
    </w:p>
    <w:p w:rsidRPr="00DA3ECC" w:rsidR="007350EE" w:rsidP="007350EE" w:rsidRDefault="007350EE" w14:paraId="69E2BB2B" w14:textId="77777777">
      <w:pPr>
        <w:tabs>
          <w:tab w:val="left" w:pos="-1080"/>
          <w:tab w:val="left" w:pos="-720"/>
          <w:tab w:val="left" w:pos="0"/>
          <w:tab w:val="left" w:pos="720"/>
          <w:tab w:val="left" w:pos="1080"/>
          <w:tab w:val="left" w:pos="2160"/>
        </w:tabs>
        <w:rPr>
          <w:sz w:val="22"/>
          <w:szCs w:val="22"/>
        </w:rPr>
      </w:pPr>
    </w:p>
    <w:p w:rsidRPr="00DA3ECC" w:rsidR="007350EE" w:rsidP="3BB1D960" w:rsidRDefault="007350EE" w14:paraId="2304C8E5" w14:textId="264518A2">
      <w:pPr>
        <w:tabs>
          <w:tab w:val="left" w:pos="720"/>
          <w:tab w:val="left" w:pos="1080"/>
          <w:tab w:val="left" w:pos="2160"/>
        </w:tabs>
        <w:ind w:firstLine="720"/>
        <w:rPr>
          <w:sz w:val="22"/>
          <w:szCs w:val="22"/>
        </w:rPr>
      </w:pPr>
      <w:r w:rsidRPr="00DA3ECC">
        <w:rPr>
          <w:sz w:val="22"/>
          <w:szCs w:val="22"/>
        </w:rPr>
        <w:t xml:space="preserve">The next two information collection </w:t>
      </w:r>
      <w:r w:rsidRPr="00DA3ECC" w:rsidR="00960D03">
        <w:rPr>
          <w:sz w:val="22"/>
          <w:szCs w:val="22"/>
        </w:rPr>
        <w:t>elements</w:t>
      </w:r>
      <w:r w:rsidRPr="00DA3ECC" w:rsidR="0957FD6B">
        <w:rPr>
          <w:sz w:val="22"/>
          <w:szCs w:val="22"/>
        </w:rPr>
        <w:t xml:space="preserve">, </w:t>
      </w:r>
      <w:r w:rsidRPr="00DA3ECC" w:rsidR="00960D03">
        <w:rPr>
          <w:sz w:val="22"/>
          <w:szCs w:val="22"/>
        </w:rPr>
        <w:t>monitoring</w:t>
      </w:r>
      <w:r w:rsidRPr="00DA3ECC" w:rsidR="002C6471">
        <w:rPr>
          <w:sz w:val="22"/>
          <w:szCs w:val="22"/>
        </w:rPr>
        <w:t>-</w:t>
      </w:r>
      <w:r w:rsidRPr="00DA3ECC">
        <w:rPr>
          <w:sz w:val="22"/>
          <w:szCs w:val="22"/>
        </w:rPr>
        <w:t xml:space="preserve"> and toxics control program </w:t>
      </w:r>
      <w:r w:rsidRPr="00DA3ECC" w:rsidR="00960D03">
        <w:rPr>
          <w:sz w:val="22"/>
          <w:szCs w:val="22"/>
        </w:rPr>
        <w:t>data</w:t>
      </w:r>
      <w:r w:rsidRPr="00DA3ECC" w:rsidR="17C512D8">
        <w:rPr>
          <w:sz w:val="22"/>
          <w:szCs w:val="22"/>
        </w:rPr>
        <w:t>,</w:t>
      </w:r>
      <w:r w:rsidRPr="00DA3ECC" w:rsidR="00960D03">
        <w:rPr>
          <w:sz w:val="22"/>
          <w:szCs w:val="22"/>
        </w:rPr>
        <w:t xml:space="preserve"> are</w:t>
      </w:r>
      <w:r w:rsidRPr="00DA3ECC">
        <w:rPr>
          <w:sz w:val="22"/>
          <w:szCs w:val="22"/>
        </w:rPr>
        <w:t xml:space="preserve"> used by EPA in the ongoing administration of the </w:t>
      </w:r>
      <w:r w:rsidRPr="00DA3ECC" w:rsidR="00E77801">
        <w:rPr>
          <w:sz w:val="22"/>
          <w:szCs w:val="22"/>
        </w:rPr>
        <w:t xml:space="preserve">CWA section </w:t>
      </w:r>
      <w:r w:rsidRPr="00DA3ECC">
        <w:rPr>
          <w:sz w:val="22"/>
          <w:szCs w:val="22"/>
        </w:rPr>
        <w:t xml:space="preserve">301(h) program.  The type and frequency of information submitted varies among the POTWs, depending on their </w:t>
      </w:r>
      <w:proofErr w:type="gramStart"/>
      <w:r w:rsidRPr="00DA3ECC">
        <w:rPr>
          <w:sz w:val="22"/>
          <w:szCs w:val="22"/>
        </w:rPr>
        <w:t>particular circumstances</w:t>
      </w:r>
      <w:proofErr w:type="gramEnd"/>
      <w:r w:rsidRPr="00DA3ECC">
        <w:rPr>
          <w:sz w:val="22"/>
          <w:szCs w:val="22"/>
        </w:rPr>
        <w:t xml:space="preserve">.  POTWs may be required to conduct biological, water quality, and effluent monitoring.  Certain small POTWs may be required to conduct only periodic surveys of the biological communities most likely to be affected by the discharge and may not need to provide the bioaccumulation, sediment sampling, and fisheries data required of larger POTWs.  Monitoring data are used by EPA to evaluate the continuing impact of the modified discharge on the marine biota, evaluate continuing compliance with applicable water quality standards and/or criteria, </w:t>
      </w:r>
      <w:r w:rsidRPr="00DA3ECC" w:rsidR="00EE6A99">
        <w:rPr>
          <w:sz w:val="22"/>
          <w:szCs w:val="22"/>
        </w:rPr>
        <w:t>and</w:t>
      </w:r>
      <w:r w:rsidRPr="00DA3ECC">
        <w:rPr>
          <w:sz w:val="22"/>
          <w:szCs w:val="22"/>
        </w:rPr>
        <w:t xml:space="preserve"> measure the toxic substances and pesticides in the effluent, and to assess compliance with permit requirements.  These data are also used to evaluate the continued effectiveness of the toxics control program.</w:t>
      </w:r>
    </w:p>
    <w:p w:rsidRPr="00DA3ECC" w:rsidR="007350EE" w:rsidP="007350EE" w:rsidRDefault="007350EE" w14:paraId="57C0D796" w14:textId="77777777">
      <w:pPr>
        <w:tabs>
          <w:tab w:val="left" w:pos="-1080"/>
          <w:tab w:val="left" w:pos="-720"/>
          <w:tab w:val="left" w:pos="0"/>
          <w:tab w:val="left" w:pos="720"/>
          <w:tab w:val="left" w:pos="1080"/>
          <w:tab w:val="left" w:pos="2160"/>
        </w:tabs>
        <w:rPr>
          <w:sz w:val="22"/>
          <w:szCs w:val="22"/>
        </w:rPr>
      </w:pPr>
    </w:p>
    <w:p w:rsidRPr="00DA3ECC" w:rsidR="007350EE" w:rsidP="007350EE" w:rsidRDefault="007350EE" w14:paraId="27789073" w14:textId="0CC3EC21">
      <w:pPr>
        <w:tabs>
          <w:tab w:val="left" w:pos="-1080"/>
          <w:tab w:val="left" w:pos="-720"/>
          <w:tab w:val="left" w:pos="0"/>
          <w:tab w:val="left" w:pos="720"/>
          <w:tab w:val="left" w:pos="1080"/>
          <w:tab w:val="left" w:pos="2160"/>
        </w:tabs>
        <w:ind w:firstLine="720"/>
        <w:rPr>
          <w:sz w:val="22"/>
          <w:szCs w:val="22"/>
        </w:rPr>
      </w:pPr>
      <w:r w:rsidRPr="00DA3ECC">
        <w:rPr>
          <w:sz w:val="22"/>
          <w:szCs w:val="22"/>
        </w:rPr>
        <w:t xml:space="preserve">All monitoring data are submitted by the POTW </w:t>
      </w:r>
      <w:r w:rsidRPr="00DA3ECC" w:rsidR="005A54C4">
        <w:rPr>
          <w:sz w:val="22"/>
          <w:szCs w:val="22"/>
        </w:rPr>
        <w:t>to EPA</w:t>
      </w:r>
      <w:r w:rsidRPr="00DA3ECC">
        <w:rPr>
          <w:sz w:val="22"/>
          <w:szCs w:val="22"/>
        </w:rPr>
        <w:t>.  These data are stored and can be easily retrieved,</w:t>
      </w:r>
      <w:r w:rsidR="00657559">
        <w:rPr>
          <w:sz w:val="22"/>
          <w:szCs w:val="22"/>
        </w:rPr>
        <w:t xml:space="preserve"> </w:t>
      </w:r>
      <w:r w:rsidRPr="00DA3ECC">
        <w:rPr>
          <w:sz w:val="22"/>
          <w:szCs w:val="22"/>
        </w:rPr>
        <w:t xml:space="preserve">or stored and analyzed </w:t>
      </w:r>
      <w:r w:rsidRPr="00DA3ECC" w:rsidR="002E72CC">
        <w:rPr>
          <w:sz w:val="22"/>
          <w:szCs w:val="22"/>
        </w:rPr>
        <w:t>as</w:t>
      </w:r>
      <w:r w:rsidRPr="00DA3ECC">
        <w:rPr>
          <w:sz w:val="22"/>
          <w:szCs w:val="22"/>
        </w:rPr>
        <w:t xml:space="preserve"> described in Section 3</w:t>
      </w:r>
      <w:r w:rsidRPr="00DA3ECC" w:rsidR="002E72CC">
        <w:rPr>
          <w:sz w:val="22"/>
          <w:szCs w:val="22"/>
        </w:rPr>
        <w:t xml:space="preserve">. </w:t>
      </w:r>
    </w:p>
    <w:p w:rsidRPr="00DA3ECC" w:rsidR="007350EE" w:rsidP="00DA3ECC" w:rsidRDefault="007350EE" w14:paraId="0D142F6F" w14:textId="77777777">
      <w:pPr>
        <w:tabs>
          <w:tab w:val="left" w:pos="-1080"/>
          <w:tab w:val="left" w:pos="-720"/>
          <w:tab w:val="left" w:pos="0"/>
          <w:tab w:val="left" w:pos="720"/>
          <w:tab w:val="left" w:pos="1080"/>
          <w:tab w:val="left" w:pos="2160"/>
        </w:tabs>
        <w:rPr>
          <w:sz w:val="22"/>
          <w:szCs w:val="22"/>
        </w:rPr>
      </w:pPr>
    </w:p>
    <w:p w:rsidRPr="00DA3ECC" w:rsidR="007350EE" w:rsidP="00DA3ECC" w:rsidRDefault="00974C28" w14:paraId="70048F42" w14:textId="69D6912F">
      <w:pPr>
        <w:tabs>
          <w:tab w:val="left" w:pos="-1080"/>
          <w:tab w:val="left" w:pos="-720"/>
          <w:tab w:val="left" w:pos="0"/>
          <w:tab w:val="left" w:pos="720"/>
          <w:tab w:val="left" w:pos="1080"/>
          <w:tab w:val="left" w:pos="2160"/>
        </w:tabs>
        <w:rPr>
          <w:sz w:val="22"/>
          <w:szCs w:val="22"/>
        </w:rPr>
      </w:pPr>
      <w:r>
        <w:rPr>
          <w:sz w:val="22"/>
          <w:szCs w:val="22"/>
        </w:rPr>
        <w:tab/>
      </w:r>
      <w:r w:rsidRPr="00DA3ECC" w:rsidR="007350EE">
        <w:rPr>
          <w:sz w:val="22"/>
          <w:szCs w:val="22"/>
        </w:rPr>
        <w:t xml:space="preserve">The toxics control program information includes any information EPA can use to determine whether the POTW is implementing effective industrial and </w:t>
      </w:r>
      <w:r w:rsidRPr="00DA3ECC" w:rsidR="00960D03">
        <w:rPr>
          <w:sz w:val="22"/>
          <w:szCs w:val="22"/>
        </w:rPr>
        <w:t>non-industrial</w:t>
      </w:r>
      <w:r w:rsidRPr="00DA3ECC" w:rsidR="007350EE">
        <w:rPr>
          <w:sz w:val="22"/>
          <w:szCs w:val="22"/>
        </w:rPr>
        <w:t xml:space="preserve"> toxics control programs.  POTWs must develop a public education program for </w:t>
      </w:r>
      <w:r w:rsidRPr="00DA3ECC" w:rsidR="00960D03">
        <w:rPr>
          <w:sz w:val="22"/>
          <w:szCs w:val="22"/>
        </w:rPr>
        <w:t>non-industrial</w:t>
      </w:r>
      <w:r w:rsidRPr="00DA3ECC" w:rsidR="007350EE">
        <w:rPr>
          <w:sz w:val="22"/>
          <w:szCs w:val="22"/>
        </w:rPr>
        <w:t xml:space="preserve"> source control and submit this program to EPA within 18 months of the modification approval.  Additional and continued information associated with this program may also be required.</w:t>
      </w:r>
    </w:p>
    <w:p w:rsidRPr="00DA3ECC" w:rsidR="007350EE" w:rsidP="007350EE" w:rsidRDefault="007350EE" w14:paraId="120C4E94" w14:textId="77777777">
      <w:pPr>
        <w:tabs>
          <w:tab w:val="left" w:pos="-1080"/>
          <w:tab w:val="left" w:pos="-720"/>
          <w:tab w:val="left" w:pos="0"/>
          <w:tab w:val="left" w:pos="720"/>
          <w:tab w:val="left" w:pos="1080"/>
          <w:tab w:val="left" w:pos="2160"/>
        </w:tabs>
        <w:rPr>
          <w:sz w:val="22"/>
          <w:szCs w:val="22"/>
        </w:rPr>
      </w:pPr>
    </w:p>
    <w:p w:rsidRPr="00DA3ECC" w:rsidR="007350EE" w:rsidP="007350EE" w:rsidRDefault="007350EE" w14:paraId="74080244" w14:textId="77777777">
      <w:pPr>
        <w:tabs>
          <w:tab w:val="left" w:pos="-1080"/>
          <w:tab w:val="left" w:pos="-720"/>
          <w:tab w:val="left" w:pos="0"/>
          <w:tab w:val="left" w:pos="720"/>
          <w:tab w:val="left" w:pos="1080"/>
          <w:tab w:val="left" w:pos="2160"/>
        </w:tabs>
        <w:rPr>
          <w:sz w:val="22"/>
          <w:szCs w:val="22"/>
        </w:rPr>
      </w:pPr>
      <w:r w:rsidRPr="00DA3ECC">
        <w:rPr>
          <w:sz w:val="22"/>
          <w:szCs w:val="22"/>
          <w:u w:val="single"/>
        </w:rPr>
        <w:t>State Determination Information</w:t>
      </w:r>
    </w:p>
    <w:p w:rsidRPr="00DA3ECC" w:rsidR="007350EE" w:rsidP="007350EE" w:rsidRDefault="007350EE" w14:paraId="42AFC42D" w14:textId="77777777">
      <w:pPr>
        <w:tabs>
          <w:tab w:val="left" w:pos="-1080"/>
          <w:tab w:val="left" w:pos="-720"/>
          <w:tab w:val="left" w:pos="0"/>
          <w:tab w:val="left" w:pos="720"/>
          <w:tab w:val="left" w:pos="1080"/>
          <w:tab w:val="left" w:pos="2160"/>
        </w:tabs>
        <w:rPr>
          <w:sz w:val="22"/>
          <w:szCs w:val="22"/>
        </w:rPr>
      </w:pPr>
    </w:p>
    <w:p w:rsidRPr="00DA3ECC" w:rsidR="007350EE" w:rsidP="3BB1D960" w:rsidRDefault="007350EE" w14:paraId="7325BBF6" w14:textId="4CA6D83B">
      <w:pPr>
        <w:tabs>
          <w:tab w:val="left" w:pos="720"/>
          <w:tab w:val="left" w:pos="1080"/>
          <w:tab w:val="left" w:pos="2160"/>
        </w:tabs>
        <w:ind w:firstLine="720"/>
        <w:rPr>
          <w:sz w:val="22"/>
          <w:szCs w:val="22"/>
        </w:rPr>
      </w:pPr>
      <w:r w:rsidRPr="00DA3ECC">
        <w:rPr>
          <w:sz w:val="22"/>
          <w:szCs w:val="22"/>
        </w:rPr>
        <w:lastRenderedPageBreak/>
        <w:t xml:space="preserve">The final two types of information collection covered by this ICR, </w:t>
      </w:r>
      <w:r w:rsidRPr="00DA3ECC" w:rsidR="00D122E8">
        <w:rPr>
          <w:sz w:val="22"/>
          <w:szCs w:val="22"/>
        </w:rPr>
        <w:t>state</w:t>
      </w:r>
      <w:r w:rsidRPr="00DA3ECC">
        <w:rPr>
          <w:sz w:val="22"/>
          <w:szCs w:val="22"/>
        </w:rPr>
        <w:t xml:space="preserve"> determinations and </w:t>
      </w:r>
      <w:r w:rsidRPr="00DA3ECC" w:rsidR="00D122E8">
        <w:rPr>
          <w:sz w:val="22"/>
          <w:szCs w:val="22"/>
        </w:rPr>
        <w:t>state</w:t>
      </w:r>
      <w:r w:rsidRPr="00DA3ECC">
        <w:rPr>
          <w:sz w:val="22"/>
          <w:szCs w:val="22"/>
        </w:rPr>
        <w:t xml:space="preserve"> certifications, are collected and submitted by </w:t>
      </w:r>
      <w:r w:rsidRPr="00DA3ECC" w:rsidR="00D122E8">
        <w:rPr>
          <w:sz w:val="22"/>
          <w:szCs w:val="22"/>
        </w:rPr>
        <w:t>s</w:t>
      </w:r>
      <w:r w:rsidRPr="00DA3ECC">
        <w:rPr>
          <w:sz w:val="22"/>
          <w:szCs w:val="22"/>
        </w:rPr>
        <w:t xml:space="preserve">tates, not POTWs as in the first four activities.  The </w:t>
      </w:r>
      <w:r w:rsidRPr="00DA3ECC" w:rsidR="00D122E8">
        <w:rPr>
          <w:sz w:val="22"/>
          <w:szCs w:val="22"/>
        </w:rPr>
        <w:t>state</w:t>
      </w:r>
      <w:r w:rsidRPr="00DA3ECC">
        <w:rPr>
          <w:sz w:val="22"/>
          <w:szCs w:val="22"/>
        </w:rPr>
        <w:t xml:space="preserve"> determination is used in the application process.  Applicants for</w:t>
      </w:r>
      <w:r w:rsidRPr="00DA3ECC" w:rsidR="30A48847">
        <w:rPr>
          <w:sz w:val="22"/>
          <w:szCs w:val="22"/>
        </w:rPr>
        <w:t xml:space="preserve"> CWA</w:t>
      </w:r>
      <w:r w:rsidRPr="00DA3ECC">
        <w:rPr>
          <w:sz w:val="22"/>
          <w:szCs w:val="22"/>
        </w:rPr>
        <w:t xml:space="preserve"> </w:t>
      </w:r>
      <w:r w:rsidRPr="00DA3ECC" w:rsidR="00E77801">
        <w:rPr>
          <w:sz w:val="22"/>
          <w:szCs w:val="22"/>
        </w:rPr>
        <w:t xml:space="preserve">section </w:t>
      </w:r>
      <w:r w:rsidRPr="00DA3ECC">
        <w:rPr>
          <w:sz w:val="22"/>
          <w:szCs w:val="22"/>
        </w:rPr>
        <w:t xml:space="preserve">301(h) </w:t>
      </w:r>
      <w:r w:rsidRPr="00DA3ECC" w:rsidR="007D609F">
        <w:rPr>
          <w:sz w:val="22"/>
          <w:szCs w:val="22"/>
        </w:rPr>
        <w:t xml:space="preserve">modified permits </w:t>
      </w:r>
      <w:r w:rsidRPr="00DA3ECC">
        <w:rPr>
          <w:sz w:val="22"/>
          <w:szCs w:val="22"/>
        </w:rPr>
        <w:t xml:space="preserve">must submit with their application revision or reapplication two determinations signed by the appropriate </w:t>
      </w:r>
      <w:r w:rsidRPr="00DA3ECC" w:rsidR="00D122E8">
        <w:rPr>
          <w:sz w:val="22"/>
          <w:szCs w:val="22"/>
        </w:rPr>
        <w:t>state</w:t>
      </w:r>
      <w:r w:rsidRPr="00DA3ECC">
        <w:rPr>
          <w:sz w:val="22"/>
          <w:szCs w:val="22"/>
        </w:rPr>
        <w:t xml:space="preserve"> or interstate agency of the </w:t>
      </w:r>
      <w:r w:rsidRPr="00DA3ECC" w:rsidR="00D122E8">
        <w:rPr>
          <w:sz w:val="22"/>
          <w:szCs w:val="22"/>
        </w:rPr>
        <w:t>state</w:t>
      </w:r>
      <w:r w:rsidRPr="00DA3ECC">
        <w:rPr>
          <w:sz w:val="22"/>
          <w:szCs w:val="22"/>
        </w:rPr>
        <w:t xml:space="preserve"> where the discharge originates: 1) a determination that the modified discharge will comply with </w:t>
      </w:r>
      <w:r w:rsidRPr="00DA3ECC" w:rsidR="00D122E8">
        <w:rPr>
          <w:sz w:val="22"/>
          <w:szCs w:val="22"/>
        </w:rPr>
        <w:t>state</w:t>
      </w:r>
      <w:r w:rsidRPr="00DA3ECC">
        <w:rPr>
          <w:sz w:val="22"/>
          <w:szCs w:val="22"/>
        </w:rPr>
        <w:t xml:space="preserve"> law including water quality standards, and 2) a determination indicating whether the applicant’s discharge will result in additional treatment, pollution control, or other requirements for any other point or </w:t>
      </w:r>
      <w:r w:rsidRPr="00DA3ECC" w:rsidR="00960D03">
        <w:rPr>
          <w:sz w:val="22"/>
          <w:szCs w:val="22"/>
        </w:rPr>
        <w:t>non-point</w:t>
      </w:r>
      <w:r w:rsidRPr="00DA3ECC">
        <w:rPr>
          <w:sz w:val="22"/>
          <w:szCs w:val="22"/>
        </w:rPr>
        <w:t xml:space="preserve"> sources.  Both determinations must outline the reasons for the conclusions reached in the </w:t>
      </w:r>
      <w:r w:rsidRPr="00DA3ECC" w:rsidR="00D122E8">
        <w:rPr>
          <w:sz w:val="22"/>
          <w:szCs w:val="22"/>
        </w:rPr>
        <w:t>state</w:t>
      </w:r>
      <w:r w:rsidRPr="00DA3ECC">
        <w:rPr>
          <w:sz w:val="22"/>
          <w:szCs w:val="22"/>
        </w:rPr>
        <w:t xml:space="preserve"> determination.  Therefore, the respondents of this information collection are the </w:t>
      </w:r>
      <w:r w:rsidRPr="00DA3ECC" w:rsidR="00D122E8">
        <w:rPr>
          <w:sz w:val="22"/>
          <w:szCs w:val="22"/>
        </w:rPr>
        <w:t>states</w:t>
      </w:r>
      <w:r w:rsidRPr="00DA3ECC">
        <w:rPr>
          <w:sz w:val="22"/>
          <w:szCs w:val="22"/>
        </w:rPr>
        <w:t xml:space="preserve"> in which a proposed </w:t>
      </w:r>
      <w:r w:rsidRPr="00DA3ECC" w:rsidR="507E7E0F">
        <w:rPr>
          <w:sz w:val="22"/>
          <w:szCs w:val="22"/>
        </w:rPr>
        <w:t xml:space="preserve">CWA </w:t>
      </w:r>
      <w:r w:rsidRPr="00DA3ECC" w:rsidR="00E77801">
        <w:rPr>
          <w:sz w:val="22"/>
          <w:szCs w:val="22"/>
        </w:rPr>
        <w:t xml:space="preserve">section </w:t>
      </w:r>
      <w:r w:rsidRPr="00DA3ECC">
        <w:rPr>
          <w:sz w:val="22"/>
          <w:szCs w:val="22"/>
        </w:rPr>
        <w:t xml:space="preserve">301(h) </w:t>
      </w:r>
      <w:r w:rsidRPr="00DA3ECC" w:rsidR="00E77801">
        <w:rPr>
          <w:sz w:val="22"/>
          <w:szCs w:val="22"/>
        </w:rPr>
        <w:t xml:space="preserve">modified </w:t>
      </w:r>
      <w:r w:rsidRPr="00DA3ECC">
        <w:rPr>
          <w:sz w:val="22"/>
          <w:szCs w:val="22"/>
        </w:rPr>
        <w:t>discharge originates.</w:t>
      </w:r>
    </w:p>
    <w:p w:rsidRPr="00DA3ECC" w:rsidR="007350EE" w:rsidP="007350EE" w:rsidRDefault="007350EE" w14:paraId="271CA723" w14:textId="77777777">
      <w:pPr>
        <w:tabs>
          <w:tab w:val="left" w:pos="-1080"/>
          <w:tab w:val="left" w:pos="-720"/>
          <w:tab w:val="left" w:pos="0"/>
          <w:tab w:val="left" w:pos="720"/>
          <w:tab w:val="left" w:pos="1080"/>
          <w:tab w:val="left" w:pos="2160"/>
        </w:tabs>
        <w:rPr>
          <w:sz w:val="22"/>
          <w:szCs w:val="22"/>
        </w:rPr>
      </w:pPr>
    </w:p>
    <w:p w:rsidRPr="00DA3ECC" w:rsidR="007350EE" w:rsidP="007350EE" w:rsidRDefault="007350EE" w14:paraId="3BC8B992" w14:textId="77777777">
      <w:pPr>
        <w:tabs>
          <w:tab w:val="left" w:pos="-1080"/>
          <w:tab w:val="left" w:pos="-720"/>
          <w:tab w:val="left" w:pos="0"/>
          <w:tab w:val="left" w:pos="720"/>
          <w:tab w:val="left" w:pos="1080"/>
          <w:tab w:val="left" w:pos="2160"/>
        </w:tabs>
        <w:ind w:firstLine="720"/>
        <w:rPr>
          <w:sz w:val="22"/>
          <w:szCs w:val="22"/>
        </w:rPr>
      </w:pPr>
      <w:r w:rsidRPr="00DA3ECC">
        <w:rPr>
          <w:sz w:val="22"/>
          <w:szCs w:val="22"/>
        </w:rPr>
        <w:t xml:space="preserve">The appropriate </w:t>
      </w:r>
      <w:r w:rsidRPr="00DA3ECC" w:rsidR="00D122E8">
        <w:rPr>
          <w:sz w:val="22"/>
          <w:szCs w:val="22"/>
        </w:rPr>
        <w:t>state</w:t>
      </w:r>
      <w:r w:rsidRPr="00DA3ECC">
        <w:rPr>
          <w:sz w:val="22"/>
          <w:szCs w:val="22"/>
        </w:rPr>
        <w:t xml:space="preserve"> agency or department has the background information available to make these determinations.  For the first determination, the </w:t>
      </w:r>
      <w:r w:rsidRPr="00DA3ECC" w:rsidR="00D122E8">
        <w:rPr>
          <w:sz w:val="22"/>
          <w:szCs w:val="22"/>
        </w:rPr>
        <w:t>state</w:t>
      </w:r>
      <w:r w:rsidRPr="00DA3ECC">
        <w:rPr>
          <w:sz w:val="22"/>
          <w:szCs w:val="22"/>
        </w:rPr>
        <w:t xml:space="preserve"> needs to identify and interpret the applicable </w:t>
      </w:r>
      <w:r w:rsidRPr="00DA3ECC" w:rsidR="00D122E8">
        <w:rPr>
          <w:sz w:val="22"/>
          <w:szCs w:val="22"/>
        </w:rPr>
        <w:t>state</w:t>
      </w:r>
      <w:r w:rsidRPr="00DA3ECC">
        <w:rPr>
          <w:sz w:val="22"/>
          <w:szCs w:val="22"/>
        </w:rPr>
        <w:t xml:space="preserve"> requirements and then evaluate the application data as they relate to these standards, using applicable analytical techniques.  For the second determination, the </w:t>
      </w:r>
      <w:r w:rsidRPr="00DA3ECC" w:rsidR="00D122E8">
        <w:rPr>
          <w:sz w:val="22"/>
          <w:szCs w:val="22"/>
        </w:rPr>
        <w:t>state</w:t>
      </w:r>
      <w:r w:rsidRPr="00DA3ECC">
        <w:rPr>
          <w:sz w:val="22"/>
          <w:szCs w:val="22"/>
        </w:rPr>
        <w:t xml:space="preserve"> must review information contained in </w:t>
      </w:r>
      <w:r w:rsidRPr="00DA3ECC" w:rsidR="00D122E8">
        <w:rPr>
          <w:sz w:val="22"/>
          <w:szCs w:val="22"/>
        </w:rPr>
        <w:t>state</w:t>
      </w:r>
      <w:r w:rsidRPr="00DA3ECC">
        <w:rPr>
          <w:sz w:val="22"/>
          <w:szCs w:val="22"/>
        </w:rPr>
        <w:t xml:space="preserve"> files or databases and employ appropriate technical evaluations to determine the effects of the proposed discharge on other sources.</w:t>
      </w:r>
    </w:p>
    <w:p w:rsidRPr="00DA3ECC" w:rsidR="007350EE" w:rsidP="007350EE" w:rsidRDefault="007350EE" w14:paraId="75FBE423" w14:textId="77777777">
      <w:pPr>
        <w:tabs>
          <w:tab w:val="left" w:pos="-1080"/>
          <w:tab w:val="left" w:pos="-720"/>
          <w:tab w:val="left" w:pos="0"/>
          <w:tab w:val="left" w:pos="720"/>
          <w:tab w:val="left" w:pos="1080"/>
          <w:tab w:val="left" w:pos="2160"/>
        </w:tabs>
        <w:rPr>
          <w:sz w:val="22"/>
          <w:szCs w:val="22"/>
        </w:rPr>
      </w:pPr>
    </w:p>
    <w:p w:rsidRPr="00DA3ECC" w:rsidR="00EE6A99" w:rsidP="3BB1D960" w:rsidRDefault="007350EE" w14:paraId="1428ABC4" w14:textId="64670B47">
      <w:pPr>
        <w:tabs>
          <w:tab w:val="left" w:pos="720"/>
          <w:tab w:val="left" w:pos="1080"/>
          <w:tab w:val="left" w:pos="2160"/>
        </w:tabs>
        <w:ind w:firstLine="720"/>
        <w:rPr>
          <w:sz w:val="22"/>
          <w:szCs w:val="22"/>
        </w:rPr>
      </w:pPr>
      <w:r w:rsidRPr="00DA3ECC">
        <w:rPr>
          <w:sz w:val="22"/>
          <w:szCs w:val="22"/>
        </w:rPr>
        <w:t xml:space="preserve">The </w:t>
      </w:r>
      <w:r w:rsidRPr="00DA3ECC" w:rsidR="00D122E8">
        <w:rPr>
          <w:sz w:val="22"/>
          <w:szCs w:val="22"/>
        </w:rPr>
        <w:t>state</w:t>
      </w:r>
      <w:r w:rsidRPr="00DA3ECC">
        <w:rPr>
          <w:sz w:val="22"/>
          <w:szCs w:val="22"/>
        </w:rPr>
        <w:t xml:space="preserve"> submits this determination information to the applicant, which, in turn, submits the information to the Regional Administrator.  The information is reviewed and filed at the </w:t>
      </w:r>
      <w:r w:rsidRPr="00DA3ECC" w:rsidR="00BB6F2B">
        <w:rPr>
          <w:sz w:val="22"/>
          <w:szCs w:val="22"/>
        </w:rPr>
        <w:t>r</w:t>
      </w:r>
      <w:r w:rsidRPr="00DA3ECC">
        <w:rPr>
          <w:sz w:val="22"/>
          <w:szCs w:val="22"/>
        </w:rPr>
        <w:t xml:space="preserve">egion along with other </w:t>
      </w:r>
      <w:r w:rsidRPr="00DA3ECC" w:rsidR="2CC738AC">
        <w:rPr>
          <w:sz w:val="22"/>
          <w:szCs w:val="22"/>
        </w:rPr>
        <w:t xml:space="preserve">CWA </w:t>
      </w:r>
      <w:r w:rsidRPr="00DA3ECC" w:rsidR="00E77801">
        <w:rPr>
          <w:sz w:val="22"/>
          <w:szCs w:val="22"/>
        </w:rPr>
        <w:t xml:space="preserve">section </w:t>
      </w:r>
      <w:r w:rsidRPr="00DA3ECC">
        <w:rPr>
          <w:sz w:val="22"/>
          <w:szCs w:val="22"/>
        </w:rPr>
        <w:t xml:space="preserve">301(h) application information.  EPA </w:t>
      </w:r>
      <w:r w:rsidRPr="00DA3ECC" w:rsidR="008916D5">
        <w:rPr>
          <w:sz w:val="22"/>
          <w:szCs w:val="22"/>
        </w:rPr>
        <w:t>r</w:t>
      </w:r>
      <w:r w:rsidRPr="00DA3ECC">
        <w:rPr>
          <w:sz w:val="22"/>
          <w:szCs w:val="22"/>
        </w:rPr>
        <w:t xml:space="preserve">egional </w:t>
      </w:r>
      <w:r w:rsidRPr="00DA3ECC" w:rsidR="008916D5">
        <w:rPr>
          <w:sz w:val="22"/>
          <w:szCs w:val="22"/>
        </w:rPr>
        <w:t>o</w:t>
      </w:r>
      <w:r w:rsidRPr="00DA3ECC">
        <w:rPr>
          <w:sz w:val="22"/>
          <w:szCs w:val="22"/>
        </w:rPr>
        <w:t>ffice</w:t>
      </w:r>
      <w:r w:rsidRPr="00DA3ECC" w:rsidR="00EE6A99">
        <w:rPr>
          <w:sz w:val="22"/>
          <w:szCs w:val="22"/>
        </w:rPr>
        <w:t xml:space="preserve"> must receive the state determinations</w:t>
      </w:r>
      <w:r w:rsidRPr="00DA3ECC">
        <w:rPr>
          <w:sz w:val="22"/>
          <w:szCs w:val="22"/>
        </w:rPr>
        <w:t xml:space="preserve"> no later than 90 days after the application, reapplication, or application revision is submitted to EPA.  EPA will not begin review</w:t>
      </w:r>
      <w:r w:rsidRPr="00DA3ECC" w:rsidR="00EE6A99">
        <w:rPr>
          <w:sz w:val="22"/>
          <w:szCs w:val="22"/>
        </w:rPr>
        <w:t>ing</w:t>
      </w:r>
      <w:r w:rsidRPr="00DA3ECC">
        <w:rPr>
          <w:sz w:val="22"/>
          <w:szCs w:val="22"/>
        </w:rPr>
        <w:t xml:space="preserve"> a</w:t>
      </w:r>
      <w:r w:rsidRPr="00DA3ECC" w:rsidR="458D4D2A">
        <w:rPr>
          <w:sz w:val="22"/>
          <w:szCs w:val="22"/>
        </w:rPr>
        <w:t xml:space="preserve">n </w:t>
      </w:r>
      <w:r w:rsidRPr="00DA3ECC">
        <w:rPr>
          <w:sz w:val="22"/>
          <w:szCs w:val="22"/>
        </w:rPr>
        <w:t xml:space="preserve">application revision unless it has received favorable determinations from the </w:t>
      </w:r>
      <w:r w:rsidRPr="00DA3ECC" w:rsidR="00D122E8">
        <w:rPr>
          <w:sz w:val="22"/>
          <w:szCs w:val="22"/>
        </w:rPr>
        <w:t>state</w:t>
      </w:r>
      <w:r w:rsidRPr="00DA3ECC">
        <w:rPr>
          <w:sz w:val="22"/>
          <w:szCs w:val="22"/>
        </w:rPr>
        <w:t xml:space="preserve">.  If the </w:t>
      </w:r>
      <w:r w:rsidRPr="00DA3ECC" w:rsidR="00D122E8">
        <w:rPr>
          <w:sz w:val="22"/>
          <w:szCs w:val="22"/>
        </w:rPr>
        <w:t>state</w:t>
      </w:r>
      <w:r w:rsidRPr="00DA3ECC">
        <w:rPr>
          <w:sz w:val="22"/>
          <w:szCs w:val="22"/>
        </w:rPr>
        <w:t xml:space="preserve"> submits an unfavorable determination, the </w:t>
      </w:r>
      <w:r w:rsidRPr="00DA3ECC" w:rsidR="00D122E8">
        <w:rPr>
          <w:sz w:val="22"/>
          <w:szCs w:val="22"/>
        </w:rPr>
        <w:t>state</w:t>
      </w:r>
      <w:r w:rsidRPr="00DA3ECC">
        <w:rPr>
          <w:sz w:val="22"/>
          <w:szCs w:val="22"/>
        </w:rPr>
        <w:t xml:space="preserve"> is deemed not to concur.  </w:t>
      </w:r>
    </w:p>
    <w:p w:rsidRPr="00DA3ECC" w:rsidR="00EE6A99" w:rsidP="007350EE" w:rsidRDefault="00EE6A99" w14:paraId="2D3F0BEC" w14:textId="77777777">
      <w:pPr>
        <w:tabs>
          <w:tab w:val="left" w:pos="-1080"/>
          <w:tab w:val="left" w:pos="-720"/>
          <w:tab w:val="left" w:pos="0"/>
          <w:tab w:val="left" w:pos="720"/>
          <w:tab w:val="left" w:pos="1080"/>
          <w:tab w:val="left" w:pos="2160"/>
        </w:tabs>
        <w:ind w:firstLine="720"/>
        <w:rPr>
          <w:sz w:val="22"/>
          <w:szCs w:val="22"/>
        </w:rPr>
      </w:pPr>
    </w:p>
    <w:p w:rsidRPr="00DA3ECC" w:rsidR="007350EE" w:rsidP="73C112D0" w:rsidRDefault="007350EE" w14:paraId="3EE679EE" w14:textId="571EF26E">
      <w:pPr>
        <w:tabs>
          <w:tab w:val="left" w:pos="720"/>
          <w:tab w:val="left" w:pos="1080"/>
          <w:tab w:val="left" w:pos="2160"/>
        </w:tabs>
        <w:ind w:firstLine="720"/>
        <w:rPr>
          <w:sz w:val="22"/>
          <w:szCs w:val="22"/>
        </w:rPr>
      </w:pPr>
      <w:r w:rsidRPr="00DA3ECC">
        <w:rPr>
          <w:sz w:val="22"/>
          <w:szCs w:val="22"/>
        </w:rPr>
        <w:t xml:space="preserve">Consequently, if the </w:t>
      </w:r>
      <w:r w:rsidRPr="00DA3ECC" w:rsidR="00D122E8">
        <w:rPr>
          <w:sz w:val="22"/>
          <w:szCs w:val="22"/>
        </w:rPr>
        <w:t>state</w:t>
      </w:r>
      <w:r w:rsidRPr="00DA3ECC">
        <w:rPr>
          <w:sz w:val="22"/>
          <w:szCs w:val="22"/>
        </w:rPr>
        <w:t xml:space="preserve"> provides an unfavorable determination, EPA must deny the application without further review.  If the determination is favorable, EPA uses the information to assess the </w:t>
      </w:r>
      <w:r w:rsidRPr="00DA3ECC" w:rsidR="00D122E8">
        <w:rPr>
          <w:sz w:val="22"/>
          <w:szCs w:val="22"/>
        </w:rPr>
        <w:t>state</w:t>
      </w:r>
      <w:r w:rsidRPr="00DA3ECC">
        <w:rPr>
          <w:sz w:val="22"/>
          <w:szCs w:val="22"/>
        </w:rPr>
        <w:t xml:space="preserve">’s position on these issues and incorporate the </w:t>
      </w:r>
      <w:r w:rsidRPr="00DA3ECC" w:rsidR="00D122E8">
        <w:rPr>
          <w:sz w:val="22"/>
          <w:szCs w:val="22"/>
        </w:rPr>
        <w:t>state</w:t>
      </w:r>
      <w:r w:rsidRPr="00DA3ECC">
        <w:rPr>
          <w:sz w:val="22"/>
          <w:szCs w:val="22"/>
        </w:rPr>
        <w:t xml:space="preserve">’s views when deciding on both </w:t>
      </w:r>
      <w:r w:rsidRPr="00DA3ECC" w:rsidR="37673E66">
        <w:rPr>
          <w:sz w:val="22"/>
          <w:szCs w:val="22"/>
        </w:rPr>
        <w:t>the</w:t>
      </w:r>
      <w:r w:rsidRPr="00DA3ECC">
        <w:rPr>
          <w:sz w:val="22"/>
          <w:szCs w:val="22"/>
        </w:rPr>
        <w:t xml:space="preserve"> application and </w:t>
      </w:r>
      <w:r w:rsidRPr="00DA3ECC" w:rsidR="4B23E1F9">
        <w:rPr>
          <w:sz w:val="22"/>
          <w:szCs w:val="22"/>
        </w:rPr>
        <w:t>the</w:t>
      </w:r>
      <w:r w:rsidRPr="00DA3ECC">
        <w:rPr>
          <w:sz w:val="22"/>
          <w:szCs w:val="22"/>
        </w:rPr>
        <w:t xml:space="preserve"> draft permit.  In addition, EPA uses this information to explain the </w:t>
      </w:r>
      <w:r w:rsidRPr="00DA3ECC" w:rsidR="00D122E8">
        <w:rPr>
          <w:sz w:val="22"/>
          <w:szCs w:val="22"/>
        </w:rPr>
        <w:t>state</w:t>
      </w:r>
      <w:r w:rsidRPr="00DA3ECC">
        <w:rPr>
          <w:sz w:val="22"/>
          <w:szCs w:val="22"/>
        </w:rPr>
        <w:t xml:space="preserve">’s reasoning to any applicants that challenge the </w:t>
      </w:r>
      <w:r w:rsidRPr="00DA3ECC" w:rsidR="00D122E8">
        <w:rPr>
          <w:sz w:val="22"/>
          <w:szCs w:val="22"/>
        </w:rPr>
        <w:t>state</w:t>
      </w:r>
      <w:r w:rsidRPr="00DA3ECC">
        <w:rPr>
          <w:sz w:val="22"/>
          <w:szCs w:val="22"/>
        </w:rPr>
        <w:t>’s position.</w:t>
      </w:r>
    </w:p>
    <w:p w:rsidRPr="00DA3ECC" w:rsidR="007350EE" w:rsidP="007350EE" w:rsidRDefault="007350EE" w14:paraId="75CF4315" w14:textId="77777777">
      <w:pPr>
        <w:tabs>
          <w:tab w:val="left" w:pos="-1080"/>
          <w:tab w:val="left" w:pos="-720"/>
          <w:tab w:val="left" w:pos="0"/>
          <w:tab w:val="left" w:pos="720"/>
          <w:tab w:val="left" w:pos="1080"/>
          <w:tab w:val="left" w:pos="2160"/>
        </w:tabs>
        <w:rPr>
          <w:sz w:val="22"/>
          <w:szCs w:val="22"/>
        </w:rPr>
      </w:pPr>
    </w:p>
    <w:p w:rsidRPr="00DA3ECC" w:rsidR="007350EE" w:rsidP="007350EE" w:rsidRDefault="007350EE" w14:paraId="4827116D" w14:textId="77777777">
      <w:pPr>
        <w:tabs>
          <w:tab w:val="left" w:pos="-1080"/>
          <w:tab w:val="left" w:pos="-720"/>
          <w:tab w:val="left" w:pos="0"/>
          <w:tab w:val="left" w:pos="720"/>
          <w:tab w:val="left" w:pos="1080"/>
          <w:tab w:val="left" w:pos="2160"/>
        </w:tabs>
        <w:rPr>
          <w:sz w:val="22"/>
          <w:szCs w:val="22"/>
          <w:u w:val="single"/>
        </w:rPr>
      </w:pPr>
      <w:bookmarkStart w:name="_Hlk60073887" w:id="27"/>
      <w:r w:rsidRPr="00DA3ECC">
        <w:rPr>
          <w:sz w:val="22"/>
          <w:szCs w:val="22"/>
          <w:u w:val="single"/>
        </w:rPr>
        <w:t>State Certification Information</w:t>
      </w:r>
    </w:p>
    <w:p w:rsidRPr="00DA3ECC" w:rsidR="007350EE" w:rsidP="007350EE" w:rsidRDefault="007350EE" w14:paraId="3CB648E9" w14:textId="77777777">
      <w:pPr>
        <w:tabs>
          <w:tab w:val="left" w:pos="-1080"/>
          <w:tab w:val="left" w:pos="-720"/>
          <w:tab w:val="left" w:pos="0"/>
          <w:tab w:val="left" w:pos="720"/>
          <w:tab w:val="left" w:pos="1080"/>
          <w:tab w:val="left" w:pos="2160"/>
        </w:tabs>
        <w:rPr>
          <w:sz w:val="22"/>
          <w:szCs w:val="22"/>
        </w:rPr>
      </w:pPr>
    </w:p>
    <w:p w:rsidRPr="00DA3ECC" w:rsidR="007350EE" w:rsidP="00123B9F" w:rsidRDefault="00316477" w14:paraId="263F3CA3" w14:textId="0C87216C">
      <w:pPr>
        <w:tabs>
          <w:tab w:val="left" w:pos="-1080"/>
          <w:tab w:val="left" w:pos="-720"/>
          <w:tab w:val="left" w:pos="0"/>
          <w:tab w:val="left" w:pos="720"/>
          <w:tab w:val="left" w:pos="1080"/>
          <w:tab w:val="left" w:pos="2160"/>
        </w:tabs>
        <w:rPr>
          <w:sz w:val="22"/>
          <w:szCs w:val="22"/>
        </w:rPr>
      </w:pPr>
      <w:r w:rsidRPr="00DA3ECC">
        <w:rPr>
          <w:sz w:val="22"/>
          <w:szCs w:val="22"/>
        </w:rPr>
        <w:tab/>
      </w:r>
      <w:r w:rsidRPr="00DA3ECC" w:rsidR="007350EE">
        <w:rPr>
          <w:sz w:val="22"/>
          <w:szCs w:val="22"/>
        </w:rPr>
        <w:t xml:space="preserve">The last type of information </w:t>
      </w:r>
      <w:r w:rsidRPr="00DA3ECC" w:rsidR="00015BAC">
        <w:rPr>
          <w:sz w:val="22"/>
          <w:szCs w:val="22"/>
        </w:rPr>
        <w:t xml:space="preserve">assessed </w:t>
      </w:r>
      <w:r w:rsidRPr="00DA3ECC" w:rsidR="007350EE">
        <w:rPr>
          <w:sz w:val="22"/>
          <w:szCs w:val="22"/>
        </w:rPr>
        <w:t>under this ICR</w:t>
      </w:r>
      <w:r w:rsidRPr="00DA3ECC" w:rsidR="00015BAC">
        <w:rPr>
          <w:sz w:val="22"/>
          <w:szCs w:val="22"/>
        </w:rPr>
        <w:t xml:space="preserve"> relates to information collections associated with </w:t>
      </w:r>
      <w:r w:rsidRPr="00DA3ECC" w:rsidR="007350EE">
        <w:rPr>
          <w:sz w:val="22"/>
          <w:szCs w:val="22"/>
        </w:rPr>
        <w:t xml:space="preserve">the </w:t>
      </w:r>
      <w:r w:rsidRPr="00DA3ECC" w:rsidR="00015BAC">
        <w:rPr>
          <w:sz w:val="22"/>
          <w:szCs w:val="22"/>
        </w:rPr>
        <w:t xml:space="preserve">state’s </w:t>
      </w:r>
      <w:r w:rsidRPr="00DA3ECC" w:rsidR="007350EE">
        <w:rPr>
          <w:sz w:val="22"/>
          <w:szCs w:val="22"/>
        </w:rPr>
        <w:t>401 certification</w:t>
      </w:r>
      <w:r w:rsidRPr="00DA3ECC" w:rsidR="00015BAC">
        <w:rPr>
          <w:sz w:val="22"/>
          <w:szCs w:val="22"/>
        </w:rPr>
        <w:t xml:space="preserve"> process, which states sometimes use as part of</w:t>
      </w:r>
      <w:r w:rsidRPr="00DA3ECC" w:rsidR="007350EE">
        <w:rPr>
          <w:sz w:val="22"/>
          <w:szCs w:val="22"/>
        </w:rPr>
        <w:t xml:space="preserve"> the </w:t>
      </w:r>
      <w:r w:rsidRPr="00DA3ECC" w:rsidR="38C827A3">
        <w:rPr>
          <w:sz w:val="22"/>
          <w:szCs w:val="22"/>
        </w:rPr>
        <w:t xml:space="preserve">CWA </w:t>
      </w:r>
      <w:r w:rsidRPr="00DA3ECC" w:rsidR="00E77801">
        <w:rPr>
          <w:sz w:val="22"/>
          <w:szCs w:val="22"/>
        </w:rPr>
        <w:t xml:space="preserve">section </w:t>
      </w:r>
      <w:r w:rsidRPr="00DA3ECC" w:rsidR="007350EE">
        <w:rPr>
          <w:sz w:val="22"/>
          <w:szCs w:val="22"/>
        </w:rPr>
        <w:t xml:space="preserve">301(h) application process </w:t>
      </w:r>
      <w:r w:rsidRPr="00DA3ECC" w:rsidR="00015BAC">
        <w:rPr>
          <w:sz w:val="22"/>
          <w:szCs w:val="22"/>
        </w:rPr>
        <w:t>to prepare concurrence or non-concurrence decisions</w:t>
      </w:r>
      <w:r w:rsidRPr="00DA3ECC" w:rsidR="006FFDB8">
        <w:rPr>
          <w:sz w:val="22"/>
          <w:szCs w:val="22"/>
        </w:rPr>
        <w:t>.</w:t>
      </w:r>
      <w:r w:rsidRPr="00DA3ECC" w:rsidR="00015BAC">
        <w:rPr>
          <w:sz w:val="22"/>
          <w:szCs w:val="22"/>
        </w:rPr>
        <w:t xml:space="preserve">  EPA seeks a state’s concurrence </w:t>
      </w:r>
      <w:r w:rsidRPr="00DA3ECC" w:rsidR="007350EE">
        <w:rPr>
          <w:sz w:val="22"/>
          <w:szCs w:val="22"/>
        </w:rPr>
        <w:t xml:space="preserve">only if EPA tentatively approves the </w:t>
      </w:r>
      <w:r w:rsidRPr="00DA3ECC" w:rsidR="5C001255">
        <w:rPr>
          <w:sz w:val="22"/>
          <w:szCs w:val="22"/>
        </w:rPr>
        <w:t>CWA</w:t>
      </w:r>
      <w:r w:rsidRPr="00DA3ECC" w:rsidR="198147A8">
        <w:rPr>
          <w:sz w:val="22"/>
          <w:szCs w:val="22"/>
        </w:rPr>
        <w:t xml:space="preserve"> </w:t>
      </w:r>
      <w:r w:rsidRPr="00DA3ECC" w:rsidR="00E77801">
        <w:rPr>
          <w:sz w:val="22"/>
          <w:szCs w:val="22"/>
        </w:rPr>
        <w:t xml:space="preserve">section </w:t>
      </w:r>
      <w:r w:rsidRPr="00DA3ECC" w:rsidR="007350EE">
        <w:rPr>
          <w:sz w:val="22"/>
          <w:szCs w:val="22"/>
        </w:rPr>
        <w:t>301(h) application and has prepared a draft permit incorporating</w:t>
      </w:r>
      <w:r w:rsidRPr="00DA3ECC" w:rsidR="006A09C8">
        <w:rPr>
          <w:sz w:val="22"/>
          <w:szCs w:val="22"/>
        </w:rPr>
        <w:t xml:space="preserve"> modified permit limits</w:t>
      </w:r>
      <w:r w:rsidRPr="00DA3ECC" w:rsidR="3361EE42">
        <w:rPr>
          <w:sz w:val="22"/>
          <w:szCs w:val="22"/>
        </w:rPr>
        <w:t>.</w:t>
      </w:r>
      <w:r w:rsidRPr="00DA3ECC" w:rsidR="00906E45">
        <w:rPr>
          <w:sz w:val="22"/>
          <w:szCs w:val="22"/>
        </w:rPr>
        <w:t xml:space="preserve"> </w:t>
      </w:r>
      <w:r w:rsidRPr="00DA3ECC" w:rsidR="007350EE">
        <w:rPr>
          <w:sz w:val="22"/>
          <w:szCs w:val="22"/>
        </w:rPr>
        <w:t xml:space="preserve">When EPA issues a tentative approval, </w:t>
      </w:r>
      <w:r w:rsidRPr="00DA3ECC" w:rsidR="006A09C8">
        <w:rPr>
          <w:sz w:val="22"/>
          <w:szCs w:val="22"/>
        </w:rPr>
        <w:t xml:space="preserve">it </w:t>
      </w:r>
      <w:r w:rsidRPr="00DA3ECC" w:rsidR="007350EE">
        <w:rPr>
          <w:sz w:val="22"/>
          <w:szCs w:val="22"/>
        </w:rPr>
        <w:t xml:space="preserve">forwards the decision to the </w:t>
      </w:r>
      <w:r w:rsidRPr="00DA3ECC" w:rsidR="00D122E8">
        <w:rPr>
          <w:sz w:val="22"/>
          <w:szCs w:val="22"/>
        </w:rPr>
        <w:t>state</w:t>
      </w:r>
      <w:r w:rsidRPr="00DA3ECC" w:rsidR="007350EE">
        <w:rPr>
          <w:sz w:val="22"/>
          <w:szCs w:val="22"/>
        </w:rPr>
        <w:t xml:space="preserve"> and specifies a reasonable time (not more than 60 days) for the </w:t>
      </w:r>
      <w:r w:rsidRPr="00DA3ECC" w:rsidR="00D122E8">
        <w:rPr>
          <w:sz w:val="22"/>
          <w:szCs w:val="22"/>
        </w:rPr>
        <w:t>state</w:t>
      </w:r>
      <w:r w:rsidRPr="00DA3ECC" w:rsidR="007350EE">
        <w:rPr>
          <w:sz w:val="22"/>
          <w:szCs w:val="22"/>
        </w:rPr>
        <w:t xml:space="preserve"> to submit the certification.  If the </w:t>
      </w:r>
      <w:r w:rsidRPr="00DA3ECC" w:rsidR="00D122E8">
        <w:rPr>
          <w:sz w:val="22"/>
          <w:szCs w:val="22"/>
        </w:rPr>
        <w:t>state</w:t>
      </w:r>
      <w:r w:rsidRPr="00DA3ECC" w:rsidR="007350EE">
        <w:rPr>
          <w:sz w:val="22"/>
          <w:szCs w:val="22"/>
        </w:rPr>
        <w:t xml:space="preserve"> does not submit the certification by that time, the </w:t>
      </w:r>
      <w:r w:rsidRPr="00DA3ECC" w:rsidR="00D122E8">
        <w:rPr>
          <w:sz w:val="22"/>
          <w:szCs w:val="22"/>
        </w:rPr>
        <w:t>state</w:t>
      </w:r>
      <w:r w:rsidRPr="00DA3ECC" w:rsidR="007350EE">
        <w:rPr>
          <w:sz w:val="22"/>
          <w:szCs w:val="22"/>
        </w:rPr>
        <w:t xml:space="preserve"> is deemed to have concurred</w:t>
      </w:r>
      <w:r w:rsidRPr="00DA3ECC" w:rsidR="3898D532">
        <w:rPr>
          <w:sz w:val="22"/>
          <w:szCs w:val="22"/>
        </w:rPr>
        <w:t>.</w:t>
      </w:r>
      <w:r w:rsidRPr="00DA3ECC" w:rsidR="007350EE">
        <w:rPr>
          <w:sz w:val="22"/>
          <w:szCs w:val="22"/>
        </w:rPr>
        <w:t xml:space="preserve"> The </w:t>
      </w:r>
      <w:r w:rsidRPr="00DA3ECC" w:rsidR="00D122E8">
        <w:rPr>
          <w:sz w:val="22"/>
          <w:szCs w:val="22"/>
        </w:rPr>
        <w:t>state</w:t>
      </w:r>
      <w:r w:rsidRPr="00DA3ECC" w:rsidR="007350EE">
        <w:rPr>
          <w:sz w:val="22"/>
          <w:szCs w:val="22"/>
        </w:rPr>
        <w:t xml:space="preserve"> certification contain</w:t>
      </w:r>
      <w:r w:rsidRPr="00DA3ECC" w:rsidR="006A09C8">
        <w:rPr>
          <w:sz w:val="22"/>
          <w:szCs w:val="22"/>
        </w:rPr>
        <w:t>s</w:t>
      </w:r>
      <w:r w:rsidRPr="00DA3ECC" w:rsidR="007350EE">
        <w:rPr>
          <w:sz w:val="22"/>
          <w:szCs w:val="22"/>
        </w:rPr>
        <w:t xml:space="preserve"> the following information:</w:t>
      </w:r>
    </w:p>
    <w:p w:rsidRPr="00DA3ECC" w:rsidR="007350EE" w:rsidP="007350EE" w:rsidRDefault="007350EE" w14:paraId="3C0395D3" w14:textId="77777777">
      <w:pPr>
        <w:tabs>
          <w:tab w:val="left" w:pos="-1080"/>
          <w:tab w:val="left" w:pos="-720"/>
          <w:tab w:val="left" w:pos="0"/>
          <w:tab w:val="left" w:pos="720"/>
          <w:tab w:val="left" w:pos="1080"/>
          <w:tab w:val="left" w:pos="2160"/>
        </w:tabs>
        <w:rPr>
          <w:sz w:val="22"/>
          <w:szCs w:val="22"/>
        </w:rPr>
      </w:pPr>
    </w:p>
    <w:p w:rsidRPr="00DA3ECC" w:rsidR="007350EE" w:rsidP="007350EE" w:rsidRDefault="007350EE" w14:paraId="46DECC8A" w14:textId="77777777">
      <w:pPr>
        <w:pStyle w:val="Level1"/>
        <w:widowControl/>
        <w:numPr>
          <w:ilvl w:val="0"/>
          <w:numId w:val="5"/>
        </w:numPr>
        <w:tabs>
          <w:tab w:val="left" w:pos="-1080"/>
          <w:tab w:val="left" w:pos="-720"/>
          <w:tab w:val="left" w:pos="0"/>
          <w:tab w:val="left" w:pos="720"/>
          <w:tab w:val="left" w:pos="1080"/>
          <w:tab w:val="left" w:pos="2160"/>
        </w:tabs>
        <w:rPr>
          <w:sz w:val="22"/>
          <w:szCs w:val="22"/>
        </w:rPr>
      </w:pPr>
      <w:r w:rsidRPr="00DA3ECC">
        <w:rPr>
          <w:sz w:val="22"/>
          <w:szCs w:val="22"/>
        </w:rPr>
        <w:t xml:space="preserve">Any additional or more stringent conditions than the draft permit necessary to ensure compliance with applicable CWA sections 208(e), 301, 302, 303, 306, and 307 and with appropriate requirements of </w:t>
      </w:r>
      <w:r w:rsidRPr="00DA3ECC" w:rsidR="00D122E8">
        <w:rPr>
          <w:sz w:val="22"/>
          <w:szCs w:val="22"/>
        </w:rPr>
        <w:t>state</w:t>
      </w:r>
      <w:r w:rsidRPr="00DA3ECC">
        <w:rPr>
          <w:sz w:val="22"/>
          <w:szCs w:val="22"/>
        </w:rPr>
        <w:t xml:space="preserve"> law.  If the </w:t>
      </w:r>
      <w:r w:rsidRPr="00DA3ECC" w:rsidR="00D122E8">
        <w:rPr>
          <w:sz w:val="22"/>
          <w:szCs w:val="22"/>
        </w:rPr>
        <w:t>state</w:t>
      </w:r>
      <w:r w:rsidRPr="00DA3ECC">
        <w:rPr>
          <w:sz w:val="22"/>
          <w:szCs w:val="22"/>
        </w:rPr>
        <w:t xml:space="preserve"> finds that more stringent conditions are necessary, it must cite the CWA or </w:t>
      </w:r>
      <w:r w:rsidRPr="00DA3ECC" w:rsidR="00D122E8">
        <w:rPr>
          <w:sz w:val="22"/>
          <w:szCs w:val="22"/>
        </w:rPr>
        <w:t>state</w:t>
      </w:r>
      <w:r w:rsidRPr="00DA3ECC">
        <w:rPr>
          <w:sz w:val="22"/>
          <w:szCs w:val="22"/>
        </w:rPr>
        <w:t xml:space="preserve"> law references on which the condition is based.</w:t>
      </w:r>
    </w:p>
    <w:p w:rsidRPr="00DA3ECC" w:rsidR="007350EE" w:rsidP="007350EE" w:rsidRDefault="007350EE" w14:paraId="3254BC2F" w14:textId="77777777">
      <w:pPr>
        <w:tabs>
          <w:tab w:val="left" w:pos="-1080"/>
          <w:tab w:val="left" w:pos="-720"/>
          <w:tab w:val="left" w:pos="0"/>
          <w:tab w:val="left" w:pos="720"/>
          <w:tab w:val="left" w:pos="1080"/>
          <w:tab w:val="left" w:pos="2160"/>
        </w:tabs>
        <w:rPr>
          <w:sz w:val="22"/>
          <w:szCs w:val="22"/>
        </w:rPr>
      </w:pPr>
    </w:p>
    <w:p w:rsidRPr="00DA3ECC" w:rsidR="007350EE" w:rsidP="007350EE" w:rsidRDefault="007350EE" w14:paraId="08DB952E" w14:textId="77777777">
      <w:pPr>
        <w:pStyle w:val="Level1"/>
        <w:widowControl/>
        <w:numPr>
          <w:ilvl w:val="0"/>
          <w:numId w:val="6"/>
        </w:numPr>
        <w:tabs>
          <w:tab w:val="left" w:pos="-1080"/>
          <w:tab w:val="left" w:pos="-720"/>
          <w:tab w:val="left" w:pos="0"/>
          <w:tab w:val="left" w:pos="720"/>
          <w:tab w:val="left" w:pos="1080"/>
          <w:tab w:val="left" w:pos="2160"/>
        </w:tabs>
        <w:rPr>
          <w:sz w:val="22"/>
          <w:szCs w:val="22"/>
        </w:rPr>
      </w:pPr>
      <w:r w:rsidRPr="00DA3ECC">
        <w:rPr>
          <w:sz w:val="22"/>
          <w:szCs w:val="22"/>
        </w:rPr>
        <w:lastRenderedPageBreak/>
        <w:t xml:space="preserve">A statement of the extent to which each condition of the draft permit can be made less stringent without violating the requirements of </w:t>
      </w:r>
      <w:r w:rsidRPr="00DA3ECC" w:rsidR="00D122E8">
        <w:rPr>
          <w:sz w:val="22"/>
          <w:szCs w:val="22"/>
        </w:rPr>
        <w:t>state</w:t>
      </w:r>
      <w:r w:rsidRPr="00DA3ECC">
        <w:rPr>
          <w:sz w:val="22"/>
          <w:szCs w:val="22"/>
        </w:rPr>
        <w:t xml:space="preserve"> law, including water quality standards.</w:t>
      </w:r>
    </w:p>
    <w:p w:rsidRPr="00DA3ECC" w:rsidR="007350EE" w:rsidP="007350EE" w:rsidRDefault="007350EE" w14:paraId="651E9592" w14:textId="77777777">
      <w:pPr>
        <w:tabs>
          <w:tab w:val="left" w:pos="-1080"/>
          <w:tab w:val="left" w:pos="-720"/>
          <w:tab w:val="left" w:pos="0"/>
          <w:tab w:val="left" w:pos="720"/>
          <w:tab w:val="left" w:pos="1080"/>
          <w:tab w:val="left" w:pos="2160"/>
        </w:tabs>
        <w:rPr>
          <w:sz w:val="22"/>
          <w:szCs w:val="22"/>
        </w:rPr>
      </w:pPr>
    </w:p>
    <w:p w:rsidRPr="00DA3ECC" w:rsidR="007350EE" w:rsidP="3BB1D960" w:rsidRDefault="007350EE" w14:paraId="093586CB" w14:textId="673EB93F">
      <w:pPr>
        <w:tabs>
          <w:tab w:val="left" w:pos="720"/>
          <w:tab w:val="left" w:pos="1080"/>
          <w:tab w:val="left" w:pos="2160"/>
        </w:tabs>
        <w:ind w:firstLine="720"/>
        <w:rPr>
          <w:sz w:val="22"/>
          <w:szCs w:val="22"/>
        </w:rPr>
      </w:pPr>
      <w:r w:rsidRPr="00DA3ECC">
        <w:rPr>
          <w:sz w:val="22"/>
          <w:szCs w:val="22"/>
        </w:rPr>
        <w:t xml:space="preserve">The </w:t>
      </w:r>
      <w:r w:rsidRPr="00DA3ECC" w:rsidR="00D122E8">
        <w:rPr>
          <w:sz w:val="22"/>
          <w:szCs w:val="22"/>
        </w:rPr>
        <w:t>state</w:t>
      </w:r>
      <w:r w:rsidRPr="00DA3ECC">
        <w:rPr>
          <w:sz w:val="22"/>
          <w:szCs w:val="22"/>
        </w:rPr>
        <w:t xml:space="preserve"> uses appropriate technical evaluations to obtain the other information required for the certification.  The background data that the </w:t>
      </w:r>
      <w:r w:rsidRPr="00DA3ECC" w:rsidR="00D122E8">
        <w:rPr>
          <w:sz w:val="22"/>
          <w:szCs w:val="22"/>
        </w:rPr>
        <w:t>state</w:t>
      </w:r>
      <w:r w:rsidRPr="00DA3ECC">
        <w:rPr>
          <w:sz w:val="22"/>
          <w:szCs w:val="22"/>
        </w:rPr>
        <w:t xml:space="preserve"> needs to prepare the certification should be available in </w:t>
      </w:r>
      <w:r w:rsidRPr="00DA3ECC" w:rsidR="00D122E8">
        <w:rPr>
          <w:sz w:val="22"/>
          <w:szCs w:val="22"/>
        </w:rPr>
        <w:t>state</w:t>
      </w:r>
      <w:r w:rsidRPr="00DA3ECC">
        <w:rPr>
          <w:sz w:val="22"/>
          <w:szCs w:val="22"/>
        </w:rPr>
        <w:t xml:space="preserve"> files, and the </w:t>
      </w:r>
      <w:r w:rsidRPr="00DA3ECC" w:rsidR="00D122E8">
        <w:rPr>
          <w:sz w:val="22"/>
          <w:szCs w:val="22"/>
        </w:rPr>
        <w:t>state</w:t>
      </w:r>
      <w:r w:rsidRPr="00DA3ECC">
        <w:rPr>
          <w:sz w:val="22"/>
          <w:szCs w:val="22"/>
        </w:rPr>
        <w:t xml:space="preserve"> should be familiar with the analytical techniques it must use.  </w:t>
      </w:r>
      <w:r w:rsidRPr="00DA3ECC" w:rsidR="00B91F36">
        <w:rPr>
          <w:sz w:val="22"/>
          <w:szCs w:val="22"/>
        </w:rPr>
        <w:t>T</w:t>
      </w:r>
      <w:r w:rsidRPr="00DA3ECC">
        <w:rPr>
          <w:sz w:val="22"/>
          <w:szCs w:val="22"/>
        </w:rPr>
        <w:t xml:space="preserve">he </w:t>
      </w:r>
      <w:r w:rsidRPr="00DA3ECC" w:rsidR="00D122E8">
        <w:rPr>
          <w:sz w:val="22"/>
          <w:szCs w:val="22"/>
        </w:rPr>
        <w:t>state</w:t>
      </w:r>
      <w:r w:rsidRPr="00DA3ECC">
        <w:rPr>
          <w:sz w:val="22"/>
          <w:szCs w:val="22"/>
        </w:rPr>
        <w:t xml:space="preserve"> has available all background information and calculations that EPA used to make the </w:t>
      </w:r>
      <w:r w:rsidRPr="00DA3ECC" w:rsidR="4C62AC38">
        <w:rPr>
          <w:sz w:val="22"/>
          <w:szCs w:val="22"/>
        </w:rPr>
        <w:t xml:space="preserve">CWA </w:t>
      </w:r>
      <w:r w:rsidRPr="00DA3ECC" w:rsidR="00E77801">
        <w:rPr>
          <w:sz w:val="22"/>
          <w:szCs w:val="22"/>
        </w:rPr>
        <w:t xml:space="preserve">section </w:t>
      </w:r>
      <w:r w:rsidRPr="00DA3ECC">
        <w:rPr>
          <w:sz w:val="22"/>
          <w:szCs w:val="22"/>
        </w:rPr>
        <w:t>301(h) decision and establish permit conditions</w:t>
      </w:r>
      <w:r w:rsidRPr="00DA3ECC" w:rsidR="00E77801">
        <w:rPr>
          <w:sz w:val="22"/>
          <w:szCs w:val="22"/>
        </w:rPr>
        <w:t>, if granted</w:t>
      </w:r>
      <w:r w:rsidRPr="00DA3ECC">
        <w:rPr>
          <w:sz w:val="22"/>
          <w:szCs w:val="22"/>
        </w:rPr>
        <w:t xml:space="preserve">.  This information is particularly useful to the </w:t>
      </w:r>
      <w:r w:rsidRPr="00DA3ECC" w:rsidR="00D122E8">
        <w:rPr>
          <w:sz w:val="22"/>
          <w:szCs w:val="22"/>
        </w:rPr>
        <w:t>state</w:t>
      </w:r>
      <w:r w:rsidRPr="00DA3ECC">
        <w:rPr>
          <w:sz w:val="22"/>
          <w:szCs w:val="22"/>
        </w:rPr>
        <w:t xml:space="preserve"> in reviewing very complex permits and assessing aspects of the draft permit and the </w:t>
      </w:r>
      <w:r w:rsidRPr="00DA3ECC" w:rsidR="00E77801">
        <w:rPr>
          <w:sz w:val="22"/>
          <w:szCs w:val="22"/>
        </w:rPr>
        <w:t xml:space="preserve">section </w:t>
      </w:r>
      <w:r w:rsidRPr="00DA3ECC">
        <w:rPr>
          <w:sz w:val="22"/>
          <w:szCs w:val="22"/>
        </w:rPr>
        <w:t xml:space="preserve">301(h) modification for which it does not have extensive experience.  In these situations, the </w:t>
      </w:r>
      <w:r w:rsidRPr="00DA3ECC" w:rsidR="00D122E8">
        <w:rPr>
          <w:sz w:val="22"/>
          <w:szCs w:val="22"/>
        </w:rPr>
        <w:t>state</w:t>
      </w:r>
      <w:r w:rsidRPr="00DA3ECC">
        <w:rPr>
          <w:sz w:val="22"/>
          <w:szCs w:val="22"/>
        </w:rPr>
        <w:t xml:space="preserve"> has the benefit of EPA’s expertise and technical evaluation.</w:t>
      </w:r>
    </w:p>
    <w:p w:rsidRPr="00DA3ECC" w:rsidR="007350EE" w:rsidP="007350EE" w:rsidRDefault="007350EE" w14:paraId="269E314A" w14:textId="77777777">
      <w:pPr>
        <w:tabs>
          <w:tab w:val="left" w:pos="-1080"/>
          <w:tab w:val="left" w:pos="-720"/>
          <w:tab w:val="left" w:pos="0"/>
          <w:tab w:val="left" w:pos="720"/>
          <w:tab w:val="left" w:pos="1080"/>
          <w:tab w:val="left" w:pos="2160"/>
        </w:tabs>
        <w:ind w:firstLine="720"/>
        <w:rPr>
          <w:sz w:val="22"/>
          <w:szCs w:val="22"/>
        </w:rPr>
      </w:pPr>
    </w:p>
    <w:p w:rsidRPr="00DA3ECC" w:rsidR="007350EE" w:rsidP="3BB1D960" w:rsidRDefault="007350EE" w14:paraId="51D129A5" w14:textId="6507F5DA">
      <w:pPr>
        <w:tabs>
          <w:tab w:val="left" w:pos="720"/>
          <w:tab w:val="left" w:pos="1080"/>
          <w:tab w:val="left" w:pos="2160"/>
        </w:tabs>
        <w:ind w:firstLine="720"/>
        <w:rPr>
          <w:sz w:val="22"/>
          <w:szCs w:val="22"/>
        </w:rPr>
      </w:pPr>
      <w:r w:rsidRPr="00DA3ECC">
        <w:rPr>
          <w:sz w:val="22"/>
          <w:szCs w:val="22"/>
        </w:rPr>
        <w:t>EPA use</w:t>
      </w:r>
      <w:r w:rsidRPr="00DA3ECC" w:rsidR="006A09C8">
        <w:rPr>
          <w:sz w:val="22"/>
          <w:szCs w:val="22"/>
        </w:rPr>
        <w:t>s</w:t>
      </w:r>
      <w:r w:rsidRPr="00DA3ECC">
        <w:rPr>
          <w:sz w:val="22"/>
          <w:szCs w:val="22"/>
        </w:rPr>
        <w:t xml:space="preserve"> the information contained in the </w:t>
      </w:r>
      <w:r w:rsidRPr="00DA3ECC" w:rsidR="00D122E8">
        <w:rPr>
          <w:sz w:val="22"/>
          <w:szCs w:val="22"/>
        </w:rPr>
        <w:t>state</w:t>
      </w:r>
      <w:r w:rsidRPr="00DA3ECC">
        <w:rPr>
          <w:sz w:val="22"/>
          <w:szCs w:val="22"/>
        </w:rPr>
        <w:t xml:space="preserve"> certification to ensure that the </w:t>
      </w:r>
      <w:r w:rsidRPr="00DA3ECC" w:rsidR="00D122E8">
        <w:rPr>
          <w:sz w:val="22"/>
          <w:szCs w:val="22"/>
        </w:rPr>
        <w:t>state</w:t>
      </w:r>
      <w:r w:rsidRPr="00DA3ECC">
        <w:rPr>
          <w:sz w:val="22"/>
          <w:szCs w:val="22"/>
        </w:rPr>
        <w:t xml:space="preserve"> concurs with any modifications </w:t>
      </w:r>
      <w:r w:rsidRPr="00DA3ECC" w:rsidR="006A09C8">
        <w:rPr>
          <w:sz w:val="22"/>
          <w:szCs w:val="22"/>
        </w:rPr>
        <w:t xml:space="preserve">that EPA would approve, </w:t>
      </w:r>
      <w:r w:rsidRPr="00DA3ECC">
        <w:rPr>
          <w:sz w:val="22"/>
          <w:szCs w:val="22"/>
        </w:rPr>
        <w:t xml:space="preserve">and to ensure that the conditions in the </w:t>
      </w:r>
      <w:r w:rsidRPr="00DA3ECC" w:rsidR="006A09C8">
        <w:rPr>
          <w:sz w:val="22"/>
          <w:szCs w:val="22"/>
        </w:rPr>
        <w:t xml:space="preserve">modified permit would meet any applicable </w:t>
      </w:r>
      <w:r w:rsidRPr="00DA3ECC">
        <w:rPr>
          <w:sz w:val="22"/>
          <w:szCs w:val="22"/>
        </w:rPr>
        <w:t xml:space="preserve">water quality standards.  The certification is also used by EPA to ensure a </w:t>
      </w:r>
      <w:r w:rsidRPr="00DA3ECC" w:rsidR="00D122E8">
        <w:rPr>
          <w:sz w:val="22"/>
          <w:szCs w:val="22"/>
        </w:rPr>
        <w:t>state</w:t>
      </w:r>
      <w:r w:rsidRPr="00DA3ECC">
        <w:rPr>
          <w:sz w:val="22"/>
          <w:szCs w:val="22"/>
        </w:rPr>
        <w:t xml:space="preserve"> is fully aware of all permit conditions imposed on a discharger in that </w:t>
      </w:r>
      <w:r w:rsidRPr="00DA3ECC" w:rsidR="00D122E8">
        <w:rPr>
          <w:sz w:val="22"/>
          <w:szCs w:val="22"/>
        </w:rPr>
        <w:t>state</w:t>
      </w:r>
      <w:r w:rsidRPr="00DA3ECC">
        <w:rPr>
          <w:sz w:val="22"/>
          <w:szCs w:val="22"/>
        </w:rPr>
        <w:t xml:space="preserve"> and that all permit conditions are workable for the </w:t>
      </w:r>
      <w:r w:rsidRPr="00DA3ECC" w:rsidR="00D122E8">
        <w:rPr>
          <w:sz w:val="22"/>
          <w:szCs w:val="22"/>
        </w:rPr>
        <w:t>state</w:t>
      </w:r>
      <w:r w:rsidRPr="00DA3ECC">
        <w:rPr>
          <w:sz w:val="22"/>
          <w:szCs w:val="22"/>
        </w:rPr>
        <w:t>.  In addition, EPA uses the information to make any necessary revisions to the draft permit before issuing a final permit.</w:t>
      </w:r>
    </w:p>
    <w:p w:rsidRPr="00DA3ECC" w:rsidR="007350EE" w:rsidP="007350EE" w:rsidRDefault="007350EE" w14:paraId="47341341" w14:textId="77777777">
      <w:pPr>
        <w:tabs>
          <w:tab w:val="left" w:pos="-1080"/>
          <w:tab w:val="left" w:pos="-720"/>
          <w:tab w:val="left" w:pos="0"/>
          <w:tab w:val="left" w:pos="720"/>
          <w:tab w:val="left" w:pos="1080"/>
          <w:tab w:val="left" w:pos="2160"/>
        </w:tabs>
        <w:rPr>
          <w:sz w:val="22"/>
          <w:szCs w:val="22"/>
        </w:rPr>
      </w:pPr>
    </w:p>
    <w:p w:rsidRPr="00DA3ECC" w:rsidR="007350EE" w:rsidP="3BB1D960" w:rsidRDefault="007350EE" w14:paraId="22E4BCF7" w14:textId="3DCE7267">
      <w:pPr>
        <w:tabs>
          <w:tab w:val="left" w:pos="720"/>
          <w:tab w:val="left" w:pos="1080"/>
          <w:tab w:val="left" w:pos="2160"/>
        </w:tabs>
        <w:ind w:firstLine="720"/>
        <w:rPr>
          <w:sz w:val="22"/>
          <w:szCs w:val="22"/>
        </w:rPr>
      </w:pPr>
      <w:r w:rsidRPr="00DA3ECC">
        <w:rPr>
          <w:sz w:val="22"/>
          <w:szCs w:val="22"/>
        </w:rPr>
        <w:t xml:space="preserve">The </w:t>
      </w:r>
      <w:r w:rsidRPr="00DA3ECC" w:rsidR="00E77801">
        <w:rPr>
          <w:sz w:val="22"/>
          <w:szCs w:val="22"/>
        </w:rPr>
        <w:t>state’s concurrence or non-concurrence</w:t>
      </w:r>
      <w:r w:rsidRPr="00DA3ECC">
        <w:rPr>
          <w:sz w:val="22"/>
          <w:szCs w:val="22"/>
        </w:rPr>
        <w:t xml:space="preserve"> must be submitted to the EPA </w:t>
      </w:r>
      <w:r w:rsidRPr="00DA3ECC" w:rsidR="008916D5">
        <w:rPr>
          <w:sz w:val="22"/>
          <w:szCs w:val="22"/>
        </w:rPr>
        <w:t>r</w:t>
      </w:r>
      <w:r w:rsidRPr="00DA3ECC">
        <w:rPr>
          <w:sz w:val="22"/>
          <w:szCs w:val="22"/>
        </w:rPr>
        <w:t xml:space="preserve">egional </w:t>
      </w:r>
      <w:r w:rsidRPr="00DA3ECC" w:rsidR="008916D5">
        <w:rPr>
          <w:sz w:val="22"/>
          <w:szCs w:val="22"/>
        </w:rPr>
        <w:t>o</w:t>
      </w:r>
      <w:r w:rsidRPr="00DA3ECC">
        <w:rPr>
          <w:sz w:val="22"/>
          <w:szCs w:val="22"/>
        </w:rPr>
        <w:t>ffice within the time specified by EPA</w:t>
      </w:r>
      <w:r w:rsidRPr="00DA3ECC" w:rsidR="00E77801">
        <w:rPr>
          <w:sz w:val="22"/>
          <w:szCs w:val="22"/>
        </w:rPr>
        <w:t xml:space="preserve"> regulations</w:t>
      </w:r>
      <w:r w:rsidRPr="00DA3ECC">
        <w:rPr>
          <w:sz w:val="22"/>
          <w:szCs w:val="22"/>
        </w:rPr>
        <w:t xml:space="preserve">.  The information is used by EPA </w:t>
      </w:r>
      <w:r w:rsidRPr="00DA3ECC" w:rsidR="00B91F36">
        <w:rPr>
          <w:sz w:val="22"/>
          <w:szCs w:val="22"/>
        </w:rPr>
        <w:t xml:space="preserve">to </w:t>
      </w:r>
      <w:r w:rsidRPr="00DA3ECC">
        <w:rPr>
          <w:sz w:val="22"/>
          <w:szCs w:val="22"/>
        </w:rPr>
        <w:t xml:space="preserve">develop the final permit and is filed at the </w:t>
      </w:r>
      <w:r w:rsidRPr="00DA3ECC" w:rsidR="00BB6F2B">
        <w:rPr>
          <w:sz w:val="22"/>
          <w:szCs w:val="22"/>
        </w:rPr>
        <w:t>regional office</w:t>
      </w:r>
      <w:r w:rsidRPr="00DA3ECC">
        <w:rPr>
          <w:sz w:val="22"/>
          <w:szCs w:val="22"/>
        </w:rPr>
        <w:t xml:space="preserve"> with all the permit application data for that POTW.</w:t>
      </w:r>
    </w:p>
    <w:p w:rsidRPr="00DA3ECC" w:rsidR="00D177C6" w:rsidP="00D177C6" w:rsidRDefault="00D177C6" w14:paraId="42EF20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DA3ECC" w:rsidR="00D177C6" w:rsidP="000D7DA5" w:rsidRDefault="00D177C6" w14:paraId="3BA0D332" w14:textId="77777777">
      <w:pPr>
        <w:pStyle w:val="Heading1"/>
        <w:rPr>
          <w:rFonts w:ascii="Times New Roman" w:hAnsi="Times New Roman" w:cs="Times New Roman"/>
          <w:sz w:val="22"/>
          <w:szCs w:val="22"/>
        </w:rPr>
      </w:pPr>
      <w:bookmarkStart w:name="_Toc228870476" w:id="28"/>
      <w:bookmarkEnd w:id="27"/>
      <w:r w:rsidRPr="00DA3ECC">
        <w:rPr>
          <w:rFonts w:ascii="Times New Roman" w:hAnsi="Times New Roman" w:cs="Times New Roman"/>
          <w:sz w:val="22"/>
          <w:szCs w:val="22"/>
        </w:rPr>
        <w:t>5. The Information Collected–Agency Activities, Collection Methodology, and Information Management</w:t>
      </w:r>
      <w:bookmarkEnd w:id="28"/>
    </w:p>
    <w:p w:rsidRPr="00DA3ECC" w:rsidR="00D177C6" w:rsidP="00C00846" w:rsidRDefault="00D177C6" w14:paraId="5A5915C4" w14:textId="77777777">
      <w:pPr>
        <w:pStyle w:val="Heading2"/>
        <w:rPr>
          <w:rFonts w:ascii="Times New Roman" w:hAnsi="Times New Roman" w:cs="Times New Roman"/>
          <w:b w:val="0"/>
          <w:sz w:val="22"/>
          <w:szCs w:val="22"/>
        </w:rPr>
      </w:pPr>
      <w:r w:rsidRPr="00DA3ECC">
        <w:rPr>
          <w:rFonts w:ascii="Times New Roman" w:hAnsi="Times New Roman" w:cs="Times New Roman"/>
          <w:b w:val="0"/>
          <w:sz w:val="22"/>
          <w:szCs w:val="22"/>
        </w:rPr>
        <w:tab/>
      </w:r>
      <w:bookmarkStart w:name="_Toc228870477" w:id="29"/>
      <w:r w:rsidRPr="00DA3ECC">
        <w:rPr>
          <w:rFonts w:ascii="Times New Roman" w:hAnsi="Times New Roman" w:cs="Times New Roman"/>
          <w:b w:val="0"/>
          <w:sz w:val="22"/>
          <w:szCs w:val="22"/>
        </w:rPr>
        <w:t>5(a) Agency Activities</w:t>
      </w:r>
      <w:bookmarkEnd w:id="29"/>
    </w:p>
    <w:p w:rsidRPr="00DA3ECC" w:rsidR="000D7DA5" w:rsidP="00D177C6" w:rsidRDefault="00B90EC4" w14:paraId="1863F9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A3ECC">
        <w:rPr>
          <w:b/>
          <w:sz w:val="22"/>
          <w:szCs w:val="22"/>
        </w:rPr>
        <w:tab/>
      </w:r>
      <w:r w:rsidRPr="00DA3ECC">
        <w:rPr>
          <w:sz w:val="22"/>
          <w:szCs w:val="22"/>
        </w:rPr>
        <w:t>Agency activities are discussed in conjunction with the respondent activities in section 4(b)(</w:t>
      </w:r>
      <w:proofErr w:type="spellStart"/>
      <w:r w:rsidRPr="00DA3ECC">
        <w:rPr>
          <w:sz w:val="22"/>
          <w:szCs w:val="22"/>
        </w:rPr>
        <w:t>i</w:t>
      </w:r>
      <w:proofErr w:type="spellEnd"/>
      <w:r w:rsidRPr="00DA3ECC">
        <w:rPr>
          <w:sz w:val="22"/>
          <w:szCs w:val="22"/>
        </w:rPr>
        <w:t>) above.</w:t>
      </w:r>
    </w:p>
    <w:p w:rsidRPr="00DA3ECC" w:rsidR="00D177C6" w:rsidP="00C00846" w:rsidRDefault="00D177C6" w14:paraId="6572DAD3" w14:textId="77777777">
      <w:pPr>
        <w:pStyle w:val="Heading2"/>
        <w:rPr>
          <w:rFonts w:ascii="Times New Roman" w:hAnsi="Times New Roman" w:cs="Times New Roman"/>
          <w:b w:val="0"/>
          <w:sz w:val="22"/>
          <w:szCs w:val="22"/>
        </w:rPr>
      </w:pPr>
      <w:r w:rsidRPr="00DA3ECC">
        <w:rPr>
          <w:rFonts w:ascii="Times New Roman" w:hAnsi="Times New Roman" w:cs="Times New Roman"/>
          <w:b w:val="0"/>
          <w:sz w:val="22"/>
          <w:szCs w:val="22"/>
        </w:rPr>
        <w:tab/>
      </w:r>
      <w:bookmarkStart w:name="_Toc228870478" w:id="30"/>
      <w:r w:rsidRPr="00DA3ECC">
        <w:rPr>
          <w:rFonts w:ascii="Times New Roman" w:hAnsi="Times New Roman" w:cs="Times New Roman"/>
          <w:b w:val="0"/>
          <w:sz w:val="22"/>
          <w:szCs w:val="22"/>
        </w:rPr>
        <w:t>5(b) Collection Methodology and Management</w:t>
      </w:r>
      <w:bookmarkEnd w:id="30"/>
    </w:p>
    <w:p w:rsidRPr="00DA3ECC" w:rsidR="002E72CC" w:rsidP="002E72CC" w:rsidRDefault="00B72F22" w14:paraId="40D0012F" w14:textId="204E2DD0">
      <w:pPr>
        <w:keepLines/>
        <w:tabs>
          <w:tab w:val="left" w:pos="720"/>
          <w:tab w:val="left" w:pos="1080"/>
          <w:tab w:val="left" w:pos="2160"/>
        </w:tabs>
        <w:ind w:firstLine="720"/>
        <w:rPr>
          <w:sz w:val="22"/>
          <w:szCs w:val="22"/>
        </w:rPr>
      </w:pPr>
      <w:r w:rsidRPr="00DA3ECC">
        <w:rPr>
          <w:sz w:val="22"/>
          <w:szCs w:val="22"/>
        </w:rPr>
        <w:t xml:space="preserve">EPA developed </w:t>
      </w:r>
      <w:r w:rsidRPr="00DA3ECC" w:rsidR="002E72CC">
        <w:rPr>
          <w:sz w:val="22"/>
          <w:szCs w:val="22"/>
        </w:rPr>
        <w:t>the Water Quality Exchange (WQX) to collect monitoring data</w:t>
      </w:r>
      <w:r w:rsidRPr="00DA3ECC" w:rsidR="002C6471">
        <w:rPr>
          <w:sz w:val="22"/>
          <w:szCs w:val="22"/>
        </w:rPr>
        <w:t>. The data are</w:t>
      </w:r>
      <w:r w:rsidRPr="00DA3ECC" w:rsidR="002E72CC">
        <w:rPr>
          <w:sz w:val="22"/>
          <w:szCs w:val="22"/>
        </w:rPr>
        <w:t xml:space="preserve"> accessible</w:t>
      </w:r>
      <w:r w:rsidRPr="00DA3ECC" w:rsidR="002C6471">
        <w:rPr>
          <w:sz w:val="22"/>
          <w:szCs w:val="22"/>
        </w:rPr>
        <w:t xml:space="preserve"> through the</w:t>
      </w:r>
      <w:r w:rsidRPr="00DA3ECC" w:rsidR="002E72CC">
        <w:rPr>
          <w:sz w:val="22"/>
          <w:szCs w:val="22"/>
        </w:rPr>
        <w:t xml:space="preserve"> </w:t>
      </w:r>
      <w:hyperlink r:id="rId15">
        <w:r w:rsidRPr="00DA3ECC" w:rsidR="002E72CC">
          <w:rPr>
            <w:rStyle w:val="Hyperlink"/>
            <w:sz w:val="22"/>
            <w:szCs w:val="22"/>
          </w:rPr>
          <w:t xml:space="preserve">Water </w:t>
        </w:r>
        <w:r w:rsidRPr="00DA3ECC" w:rsidR="002E72CC">
          <w:rPr>
            <w:rStyle w:val="Hyperlink"/>
            <w:sz w:val="22"/>
            <w:szCs w:val="22"/>
          </w:rPr>
          <w:t>Q</w:t>
        </w:r>
        <w:r w:rsidRPr="00DA3ECC" w:rsidR="002E72CC">
          <w:rPr>
            <w:rStyle w:val="Hyperlink"/>
            <w:sz w:val="22"/>
            <w:szCs w:val="22"/>
          </w:rPr>
          <w:t>uality Portal</w:t>
        </w:r>
      </w:hyperlink>
      <w:r w:rsidRPr="00DA3ECC" w:rsidR="002E72CC">
        <w:rPr>
          <w:sz w:val="22"/>
          <w:szCs w:val="22"/>
        </w:rPr>
        <w:t xml:space="preserve">. Additionally, EPA Regional offices have developed databases. A POTW can use these databases to prepare information that EPA requires for the CWA section 301(h) program such as impact assessment and evaluation, monitoring program designs, and statistical analysis and modeling of marine and estuarine data.  EPA can use these databases to store data for national environmental assessments, impact assessments, and </w:t>
      </w:r>
      <w:proofErr w:type="gramStart"/>
      <w:r w:rsidRPr="00DA3ECC" w:rsidR="002E72CC">
        <w:rPr>
          <w:sz w:val="22"/>
          <w:szCs w:val="22"/>
        </w:rPr>
        <w:t>evaluations;</w:t>
      </w:r>
      <w:proofErr w:type="gramEnd"/>
      <w:r w:rsidRPr="00DA3ECC" w:rsidR="002E72CC">
        <w:rPr>
          <w:sz w:val="22"/>
          <w:szCs w:val="22"/>
        </w:rPr>
        <w:t xml:space="preserve"> and permit compliance determinations.  There are other statistical analytical packages available that can be used for data analysis as determined by the EPA Regional office.  Improvements in monitoring technology also afford advantages to acquire measurements of important environmental parameters electronically.  These data are more easily collected, </w:t>
      </w:r>
      <w:proofErr w:type="gramStart"/>
      <w:r w:rsidRPr="00DA3ECC" w:rsidR="002E72CC">
        <w:rPr>
          <w:sz w:val="22"/>
          <w:szCs w:val="22"/>
        </w:rPr>
        <w:t>managed</w:t>
      </w:r>
      <w:proofErr w:type="gramEnd"/>
      <w:r w:rsidRPr="00DA3ECC" w:rsidR="002E72CC">
        <w:rPr>
          <w:sz w:val="22"/>
          <w:szCs w:val="22"/>
        </w:rPr>
        <w:t xml:space="preserve"> and can be imported with fewer errors, and with less time and effort for storage, retrieval, analysis and reporting.</w:t>
      </w:r>
    </w:p>
    <w:p w:rsidRPr="00DA3ECC" w:rsidR="00D177C6" w:rsidP="00DA3ECC" w:rsidRDefault="002E72CC" w14:paraId="499E9AFA" w14:textId="042DF235">
      <w:pPr>
        <w:keepLines/>
        <w:tabs>
          <w:tab w:val="left" w:pos="720"/>
          <w:tab w:val="left" w:pos="1080"/>
          <w:tab w:val="left" w:pos="2160"/>
        </w:tabs>
        <w:ind w:firstLine="720"/>
        <w:rPr>
          <w:sz w:val="22"/>
          <w:szCs w:val="22"/>
        </w:rPr>
      </w:pPr>
      <w:r w:rsidRPr="00DA3ECC" w:rsidDel="002E72CC">
        <w:rPr>
          <w:sz w:val="22"/>
          <w:szCs w:val="22"/>
        </w:rPr>
        <w:t xml:space="preserve"> </w:t>
      </w:r>
      <w:r w:rsidRPr="00DA3ECC" w:rsidR="00D177C6">
        <w:rPr>
          <w:sz w:val="22"/>
          <w:szCs w:val="22"/>
        </w:rPr>
        <w:tab/>
      </w:r>
      <w:bookmarkStart w:name="_Toc228870479" w:id="31"/>
      <w:r w:rsidRPr="00DA3ECC" w:rsidR="00D177C6">
        <w:rPr>
          <w:sz w:val="22"/>
          <w:szCs w:val="22"/>
        </w:rPr>
        <w:t>5(c) Small Entity Flexibility</w:t>
      </w:r>
      <w:bookmarkEnd w:id="31"/>
    </w:p>
    <w:p w:rsidRPr="00DA3ECC" w:rsidR="00E21629" w:rsidP="3BB1D960" w:rsidRDefault="00E21629" w14:paraId="1BE06D51" w14:textId="77777777">
      <w:pPr>
        <w:tabs>
          <w:tab w:val="left" w:pos="720"/>
          <w:tab w:val="left" w:pos="1080"/>
          <w:tab w:val="left" w:pos="2160"/>
        </w:tabs>
        <w:ind w:firstLine="720"/>
        <w:rPr>
          <w:sz w:val="22"/>
          <w:szCs w:val="22"/>
        </w:rPr>
      </w:pPr>
    </w:p>
    <w:p w:rsidRPr="00DA3ECC" w:rsidR="00EE4653" w:rsidP="3BB1D960" w:rsidRDefault="42D3AB81" w14:paraId="16E348B3" w14:textId="0D589A19">
      <w:pPr>
        <w:tabs>
          <w:tab w:val="left" w:pos="720"/>
          <w:tab w:val="left" w:pos="1080"/>
          <w:tab w:val="left" w:pos="2160"/>
        </w:tabs>
        <w:ind w:firstLine="720"/>
        <w:rPr>
          <w:sz w:val="22"/>
          <w:szCs w:val="22"/>
        </w:rPr>
      </w:pPr>
      <w:r w:rsidRPr="00DA3ECC">
        <w:rPr>
          <w:sz w:val="22"/>
          <w:szCs w:val="22"/>
        </w:rPr>
        <w:t>CWA s</w:t>
      </w:r>
      <w:r w:rsidRPr="00DA3ECC" w:rsidR="00EE4653">
        <w:rPr>
          <w:sz w:val="22"/>
          <w:szCs w:val="22"/>
        </w:rPr>
        <w:t xml:space="preserve">ection 301(h) regulations and application questionnaire (40 CFR Part 125, Subpart G) are designed to simplify application requirements for all applicants and to reduce the cost burden for small applicants.  Small applicants are defined in the regulations as municipalities having POTW service </w:t>
      </w:r>
      <w:r w:rsidRPr="00DA3ECC" w:rsidR="00EE4653">
        <w:rPr>
          <w:sz w:val="22"/>
          <w:szCs w:val="22"/>
        </w:rPr>
        <w:lastRenderedPageBreak/>
        <w:t xml:space="preserve">populations of less than 50,000 persons or discharge design flows of less than 5 mgd.  EPA’s evaluation of applications showed that most small applicants </w:t>
      </w:r>
      <w:r w:rsidRPr="00DA3ECC" w:rsidR="00877809">
        <w:rPr>
          <w:sz w:val="22"/>
          <w:szCs w:val="22"/>
        </w:rPr>
        <w:t>can</w:t>
      </w:r>
      <w:r w:rsidRPr="00DA3ECC" w:rsidR="00EE4653">
        <w:rPr>
          <w:sz w:val="22"/>
          <w:szCs w:val="22"/>
        </w:rPr>
        <w:t xml:space="preserve"> complete the application questionnaire using available information on their wastewater treatment system, outfall configuration, discharge characteristics, receiving water quality, biological habitats, oceanographic characteristics, and beneficial uses.  Hence, for most small applicants, the cost of permit reissuance application and application revision is minimized.  Also, small applicants have the flexibility to design ongoing biological, water quality, and discharge monitoring programs that are cost-effective for their individual circumstances.  Finally, small applicants do not have the burden of substantial elements of the requirements for develop</w:t>
      </w:r>
      <w:r w:rsidRPr="00DA3ECC" w:rsidR="00877809">
        <w:rPr>
          <w:sz w:val="22"/>
          <w:szCs w:val="22"/>
        </w:rPr>
        <w:t>ing</w:t>
      </w:r>
      <w:r w:rsidRPr="00DA3ECC" w:rsidR="00EE4653">
        <w:rPr>
          <w:sz w:val="22"/>
          <w:szCs w:val="22"/>
        </w:rPr>
        <w:t xml:space="preserve"> and implement</w:t>
      </w:r>
      <w:r w:rsidRPr="00DA3ECC" w:rsidR="00877809">
        <w:rPr>
          <w:sz w:val="22"/>
          <w:szCs w:val="22"/>
        </w:rPr>
        <w:t>ing</w:t>
      </w:r>
      <w:r w:rsidRPr="00DA3ECC" w:rsidR="00EE4653">
        <w:rPr>
          <w:sz w:val="22"/>
          <w:szCs w:val="22"/>
        </w:rPr>
        <w:t xml:space="preserve"> toxics control programs if they certify that there are no known or suspected sources of toxics or associated water quality or biological problems.  Therefore, EPA believes that the costs to small </w:t>
      </w:r>
      <w:r w:rsidRPr="00DA3ECC" w:rsidR="002E72CC">
        <w:rPr>
          <w:sz w:val="22"/>
          <w:szCs w:val="22"/>
        </w:rPr>
        <w:t xml:space="preserve">CWA </w:t>
      </w:r>
      <w:r w:rsidRPr="00DA3ECC" w:rsidR="00EE4653">
        <w:rPr>
          <w:sz w:val="22"/>
          <w:szCs w:val="22"/>
        </w:rPr>
        <w:t xml:space="preserve">section 301(h) applicants and small permittees are minimized by the regulations and questionnaire, while compliance with </w:t>
      </w:r>
      <w:r w:rsidRPr="00DA3ECC" w:rsidR="00A51048">
        <w:rPr>
          <w:sz w:val="22"/>
          <w:szCs w:val="22"/>
        </w:rPr>
        <w:t xml:space="preserve">the </w:t>
      </w:r>
      <w:r w:rsidRPr="00DA3ECC" w:rsidR="00EE4653">
        <w:rPr>
          <w:sz w:val="22"/>
          <w:szCs w:val="22"/>
        </w:rPr>
        <w:t>criteria is ensured.</w:t>
      </w:r>
    </w:p>
    <w:p w:rsidRPr="00DA3ECC" w:rsidR="00D177C6" w:rsidP="00C00846" w:rsidRDefault="00D177C6" w14:paraId="4E1B8939" w14:textId="0DB573E8">
      <w:pPr>
        <w:pStyle w:val="Heading2"/>
        <w:rPr>
          <w:rFonts w:ascii="Times New Roman" w:hAnsi="Times New Roman" w:cs="Times New Roman"/>
          <w:b w:val="0"/>
          <w:sz w:val="22"/>
          <w:szCs w:val="22"/>
        </w:rPr>
      </w:pPr>
      <w:r w:rsidRPr="00DA3ECC">
        <w:rPr>
          <w:rFonts w:ascii="Times New Roman" w:hAnsi="Times New Roman" w:cs="Times New Roman"/>
          <w:b w:val="0"/>
          <w:sz w:val="22"/>
          <w:szCs w:val="22"/>
        </w:rPr>
        <w:tab/>
      </w:r>
      <w:bookmarkStart w:name="_Toc228870480" w:id="32"/>
      <w:r w:rsidRPr="00DA3ECC">
        <w:rPr>
          <w:rFonts w:ascii="Times New Roman" w:hAnsi="Times New Roman" w:cs="Times New Roman"/>
          <w:b w:val="0"/>
          <w:sz w:val="22"/>
          <w:szCs w:val="22"/>
        </w:rPr>
        <w:t>5(d) Collection Schedule</w:t>
      </w:r>
      <w:bookmarkEnd w:id="32"/>
    </w:p>
    <w:p w:rsidRPr="00DA3ECC" w:rsidR="00E21629" w:rsidP="00E21629" w:rsidRDefault="00E21629" w14:paraId="052C46C7" w14:textId="77777777">
      <w:pPr>
        <w:rPr>
          <w:sz w:val="22"/>
          <w:szCs w:val="22"/>
        </w:rPr>
      </w:pPr>
    </w:p>
    <w:p w:rsidRPr="00DA3ECC" w:rsidR="003966AE" w:rsidP="003966AE" w:rsidRDefault="003966AE" w14:paraId="4707FA68" w14:textId="77777777">
      <w:pPr>
        <w:tabs>
          <w:tab w:val="left" w:pos="-1080"/>
          <w:tab w:val="left" w:pos="-720"/>
          <w:tab w:val="left" w:pos="0"/>
          <w:tab w:val="left" w:pos="720"/>
          <w:tab w:val="left" w:pos="1080"/>
          <w:tab w:val="left" w:pos="2160"/>
        </w:tabs>
        <w:ind w:firstLine="720"/>
        <w:rPr>
          <w:sz w:val="22"/>
          <w:szCs w:val="22"/>
        </w:rPr>
      </w:pPr>
      <w:r w:rsidRPr="00DA3ECC">
        <w:rPr>
          <w:sz w:val="22"/>
          <w:szCs w:val="22"/>
        </w:rPr>
        <w:t xml:space="preserve">Application revision information is submitted once and only if the POTW elects to revise its original application.  Reapplication information is submitted every </w:t>
      </w:r>
      <w:r w:rsidRPr="00DA3ECC" w:rsidR="00877809">
        <w:rPr>
          <w:sz w:val="22"/>
          <w:szCs w:val="22"/>
        </w:rPr>
        <w:t>five</w:t>
      </w:r>
      <w:r w:rsidRPr="00DA3ECC">
        <w:rPr>
          <w:sz w:val="22"/>
          <w:szCs w:val="22"/>
        </w:rPr>
        <w:t xml:space="preserve"> years as the permit expires.  Similarly, the </w:t>
      </w:r>
      <w:r w:rsidRPr="00DA3ECC" w:rsidR="00D122E8">
        <w:rPr>
          <w:sz w:val="22"/>
          <w:szCs w:val="22"/>
        </w:rPr>
        <w:t>state</w:t>
      </w:r>
      <w:r w:rsidRPr="00DA3ECC">
        <w:rPr>
          <w:sz w:val="22"/>
          <w:szCs w:val="22"/>
        </w:rPr>
        <w:t xml:space="preserve"> determination information and </w:t>
      </w:r>
      <w:r w:rsidRPr="00DA3ECC" w:rsidR="00D122E8">
        <w:rPr>
          <w:sz w:val="22"/>
          <w:szCs w:val="22"/>
        </w:rPr>
        <w:t>state</w:t>
      </w:r>
      <w:r w:rsidRPr="00DA3ECC">
        <w:rPr>
          <w:sz w:val="22"/>
          <w:szCs w:val="22"/>
        </w:rPr>
        <w:t xml:space="preserve"> certification information </w:t>
      </w:r>
      <w:proofErr w:type="gramStart"/>
      <w:r w:rsidRPr="00DA3ECC">
        <w:rPr>
          <w:sz w:val="22"/>
          <w:szCs w:val="22"/>
        </w:rPr>
        <w:t>is</w:t>
      </w:r>
      <w:proofErr w:type="gramEnd"/>
      <w:r w:rsidRPr="00DA3ECC">
        <w:rPr>
          <w:sz w:val="22"/>
          <w:szCs w:val="22"/>
        </w:rPr>
        <w:t xml:space="preserve"> submitted one time for each revised or renewed permit application and draft permit. The frequency of collection for monitoring and toxics program information is determined on a case-by-case basis.</w:t>
      </w:r>
    </w:p>
    <w:p w:rsidRPr="00DA3ECC" w:rsidR="00D177C6" w:rsidP="00D177C6" w:rsidRDefault="00D177C6" w14:paraId="2503B1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DA3ECC" w:rsidR="00D177C6" w:rsidP="000D7DA5" w:rsidRDefault="00D177C6" w14:paraId="5244EA26" w14:textId="77777777">
      <w:pPr>
        <w:pStyle w:val="Heading1"/>
        <w:rPr>
          <w:rFonts w:ascii="Times New Roman" w:hAnsi="Times New Roman" w:cs="Times New Roman"/>
          <w:sz w:val="22"/>
          <w:szCs w:val="22"/>
        </w:rPr>
      </w:pPr>
      <w:bookmarkStart w:name="_Toc228870481" w:id="33"/>
      <w:r w:rsidRPr="00DA3ECC">
        <w:rPr>
          <w:rFonts w:ascii="Times New Roman" w:hAnsi="Times New Roman" w:cs="Times New Roman"/>
          <w:sz w:val="22"/>
          <w:szCs w:val="22"/>
        </w:rPr>
        <w:t xml:space="preserve">6. Estimating </w:t>
      </w:r>
      <w:r w:rsidRPr="00DA3ECC" w:rsidR="00960D03">
        <w:rPr>
          <w:rFonts w:ascii="Times New Roman" w:hAnsi="Times New Roman" w:cs="Times New Roman"/>
          <w:sz w:val="22"/>
          <w:szCs w:val="22"/>
        </w:rPr>
        <w:t>the</w:t>
      </w:r>
      <w:r w:rsidRPr="00DA3ECC">
        <w:rPr>
          <w:rFonts w:ascii="Times New Roman" w:hAnsi="Times New Roman" w:cs="Times New Roman"/>
          <w:sz w:val="22"/>
          <w:szCs w:val="22"/>
        </w:rPr>
        <w:t xml:space="preserve"> Burden and Cost of the Collection</w:t>
      </w:r>
      <w:bookmarkEnd w:id="33"/>
    </w:p>
    <w:p w:rsidRPr="00DA3ECC" w:rsidR="00D177C6" w:rsidP="00C00846" w:rsidRDefault="00D177C6" w14:paraId="183976A6" w14:textId="44134F7F">
      <w:pPr>
        <w:pStyle w:val="Heading2"/>
        <w:rPr>
          <w:rFonts w:ascii="Times New Roman" w:hAnsi="Times New Roman" w:cs="Times New Roman"/>
          <w:b w:val="0"/>
          <w:sz w:val="22"/>
          <w:szCs w:val="22"/>
        </w:rPr>
      </w:pPr>
      <w:r w:rsidRPr="00DA3ECC">
        <w:rPr>
          <w:rFonts w:ascii="Times New Roman" w:hAnsi="Times New Roman" w:cs="Times New Roman"/>
          <w:b w:val="0"/>
          <w:sz w:val="22"/>
          <w:szCs w:val="22"/>
        </w:rPr>
        <w:tab/>
      </w:r>
      <w:bookmarkStart w:name="_Toc228870482" w:id="34"/>
      <w:r w:rsidRPr="00DA3ECC">
        <w:rPr>
          <w:rFonts w:ascii="Times New Roman" w:hAnsi="Times New Roman" w:cs="Times New Roman"/>
          <w:b w:val="0"/>
          <w:sz w:val="22"/>
          <w:szCs w:val="22"/>
        </w:rPr>
        <w:t>6(a) Estimating Respondent Burden</w:t>
      </w:r>
      <w:bookmarkEnd w:id="34"/>
    </w:p>
    <w:p w:rsidRPr="00DA3ECC" w:rsidR="00E21629" w:rsidP="00E21629" w:rsidRDefault="00E21629" w14:paraId="33DD8B16" w14:textId="77777777">
      <w:pPr>
        <w:rPr>
          <w:sz w:val="22"/>
          <w:szCs w:val="22"/>
        </w:rPr>
      </w:pPr>
    </w:p>
    <w:p w:rsidRPr="00DA3ECC" w:rsidR="00EB511D" w:rsidP="3BB1D960" w:rsidRDefault="00EB511D" w14:paraId="72ED2C38" w14:textId="768A27D6">
      <w:pPr>
        <w:tabs>
          <w:tab w:val="left" w:pos="720"/>
          <w:tab w:val="left" w:pos="1080"/>
          <w:tab w:val="left" w:pos="2160"/>
        </w:tabs>
        <w:ind w:firstLine="720"/>
        <w:rPr>
          <w:sz w:val="22"/>
          <w:szCs w:val="22"/>
        </w:rPr>
      </w:pPr>
      <w:r w:rsidRPr="00DA3ECC">
        <w:rPr>
          <w:sz w:val="22"/>
          <w:szCs w:val="22"/>
        </w:rPr>
        <w:t xml:space="preserve">This section describes how the burden to respondents of the six </w:t>
      </w:r>
      <w:r w:rsidRPr="00DA3ECC" w:rsidR="2C2B17D9">
        <w:rPr>
          <w:sz w:val="22"/>
          <w:szCs w:val="22"/>
        </w:rPr>
        <w:t xml:space="preserve">CWA </w:t>
      </w:r>
      <w:r w:rsidRPr="00DA3ECC" w:rsidR="00E77801">
        <w:rPr>
          <w:sz w:val="22"/>
          <w:szCs w:val="22"/>
        </w:rPr>
        <w:t xml:space="preserve">section </w:t>
      </w:r>
      <w:r w:rsidRPr="00DA3ECC">
        <w:rPr>
          <w:sz w:val="22"/>
          <w:szCs w:val="22"/>
        </w:rPr>
        <w:t>301(h) information collection activities is estimated.  The burden is divided into two categories: 1) POTW respondent burden</w:t>
      </w:r>
      <w:r w:rsidRPr="00DA3ECC" w:rsidR="00877809">
        <w:rPr>
          <w:sz w:val="22"/>
          <w:szCs w:val="22"/>
        </w:rPr>
        <w:t>,</w:t>
      </w:r>
      <w:r w:rsidRPr="00DA3ECC">
        <w:rPr>
          <w:sz w:val="22"/>
          <w:szCs w:val="22"/>
        </w:rPr>
        <w:t xml:space="preserve"> and 2) </w:t>
      </w:r>
      <w:r w:rsidRPr="00DA3ECC" w:rsidR="00D122E8">
        <w:rPr>
          <w:sz w:val="22"/>
          <w:szCs w:val="22"/>
        </w:rPr>
        <w:t>state</w:t>
      </w:r>
      <w:r w:rsidRPr="00DA3ECC">
        <w:rPr>
          <w:sz w:val="22"/>
          <w:szCs w:val="22"/>
        </w:rPr>
        <w:t xml:space="preserve"> respondent burden.  For the six information collection activities, the burden estimate depend</w:t>
      </w:r>
      <w:r w:rsidRPr="00DA3ECC" w:rsidR="001E749D">
        <w:rPr>
          <w:sz w:val="22"/>
          <w:szCs w:val="22"/>
        </w:rPr>
        <w:t>s on</w:t>
      </w:r>
      <w:r w:rsidRPr="00DA3ECC">
        <w:rPr>
          <w:sz w:val="22"/>
          <w:szCs w:val="22"/>
        </w:rPr>
        <w:t xml:space="preserve"> the size of the POTW applying for a </w:t>
      </w:r>
      <w:r w:rsidRPr="00DA3ECC" w:rsidR="5A149AB2">
        <w:rPr>
          <w:sz w:val="22"/>
          <w:szCs w:val="22"/>
        </w:rPr>
        <w:t xml:space="preserve">CWA </w:t>
      </w:r>
      <w:r w:rsidRPr="00DA3ECC">
        <w:rPr>
          <w:sz w:val="22"/>
          <w:szCs w:val="22"/>
        </w:rPr>
        <w:t xml:space="preserve">section 301(h) </w:t>
      </w:r>
      <w:r w:rsidRPr="00DA3ECC" w:rsidR="31828F83">
        <w:rPr>
          <w:sz w:val="22"/>
          <w:szCs w:val="22"/>
        </w:rPr>
        <w:t>modified permit</w:t>
      </w:r>
      <w:r w:rsidRPr="00DA3ECC">
        <w:rPr>
          <w:sz w:val="22"/>
          <w:szCs w:val="22"/>
        </w:rPr>
        <w:t xml:space="preserve">.  Small POTWs, defined by EPA as those with flows of less than 5 mgd and/or those that serve a population of less than 50,000 people, have reduced burdens in responding to each information requirement.  Correspondingly, it is less burdensome for </w:t>
      </w:r>
      <w:r w:rsidRPr="00DA3ECC" w:rsidR="00D122E8">
        <w:rPr>
          <w:sz w:val="22"/>
          <w:szCs w:val="22"/>
        </w:rPr>
        <w:t>states</w:t>
      </w:r>
      <w:r w:rsidRPr="00DA3ECC">
        <w:rPr>
          <w:sz w:val="22"/>
          <w:szCs w:val="22"/>
        </w:rPr>
        <w:t xml:space="preserve"> to make determinations and certifications for these small POTWs than for large POTWs with flows greater than 5 mgd and serving populations larger than 50,000 people.  The burden to POTWs is also not evenly distributed over the years covered by this ICR because of changes in the program status and associated information needs.</w:t>
      </w:r>
    </w:p>
    <w:p w:rsidRPr="00DA3ECC" w:rsidR="00EB511D" w:rsidP="00EB511D" w:rsidRDefault="00EB511D" w14:paraId="20BD9A1A" w14:textId="77777777">
      <w:pPr>
        <w:tabs>
          <w:tab w:val="left" w:pos="-1080"/>
          <w:tab w:val="left" w:pos="-720"/>
          <w:tab w:val="left" w:pos="0"/>
          <w:tab w:val="left" w:pos="720"/>
          <w:tab w:val="left" w:pos="1080"/>
          <w:tab w:val="left" w:pos="2160"/>
        </w:tabs>
        <w:ind w:firstLine="720"/>
        <w:rPr>
          <w:sz w:val="22"/>
          <w:szCs w:val="22"/>
        </w:rPr>
      </w:pPr>
    </w:p>
    <w:p w:rsidRPr="00DA3ECC" w:rsidR="00EB511D" w:rsidP="00EB511D" w:rsidRDefault="00EB511D" w14:paraId="351F815A" w14:textId="77777777">
      <w:pPr>
        <w:tabs>
          <w:tab w:val="left" w:pos="-1080"/>
          <w:tab w:val="left" w:pos="-720"/>
          <w:tab w:val="left" w:pos="0"/>
          <w:tab w:val="left" w:pos="720"/>
          <w:tab w:val="left" w:pos="1080"/>
          <w:tab w:val="left" w:pos="2160"/>
        </w:tabs>
        <w:ind w:firstLine="720"/>
        <w:rPr>
          <w:sz w:val="22"/>
          <w:szCs w:val="22"/>
        </w:rPr>
      </w:pPr>
      <w:r w:rsidRPr="00DA3ECC">
        <w:rPr>
          <w:sz w:val="22"/>
          <w:szCs w:val="22"/>
        </w:rPr>
        <w:t>Annual, total, and average burdens and number of respondents for each of the six information activities are compiled on Table A-4 of the appendix.  Individual tables for each of the six information collection activities are summarized on Tables A-6, A-7, A-8, A-</w:t>
      </w:r>
      <w:proofErr w:type="gramStart"/>
      <w:r w:rsidRPr="00DA3ECC">
        <w:rPr>
          <w:sz w:val="22"/>
          <w:szCs w:val="22"/>
        </w:rPr>
        <w:t>10</w:t>
      </w:r>
      <w:proofErr w:type="gramEnd"/>
      <w:r w:rsidRPr="00DA3ECC">
        <w:rPr>
          <w:sz w:val="22"/>
          <w:szCs w:val="22"/>
        </w:rPr>
        <w:t xml:space="preserve"> and A-11 of the appendix.  POTW respondents to these activities must complete five general tasks:</w:t>
      </w:r>
    </w:p>
    <w:p w:rsidRPr="00DA3ECC" w:rsidR="00EB511D" w:rsidP="00EB511D" w:rsidRDefault="00EB511D" w14:paraId="0C136CF1" w14:textId="77777777">
      <w:pPr>
        <w:tabs>
          <w:tab w:val="left" w:pos="-1080"/>
          <w:tab w:val="left" w:pos="-720"/>
          <w:tab w:val="left" w:pos="0"/>
          <w:tab w:val="left" w:pos="720"/>
          <w:tab w:val="left" w:pos="1080"/>
          <w:tab w:val="left" w:pos="2160"/>
        </w:tabs>
        <w:rPr>
          <w:sz w:val="22"/>
          <w:szCs w:val="22"/>
        </w:rPr>
      </w:pPr>
    </w:p>
    <w:p w:rsidRPr="00DA3ECC" w:rsidR="00EB511D" w:rsidP="00EB511D" w:rsidRDefault="00EB511D" w14:paraId="2F040E8E" w14:textId="77777777">
      <w:pPr>
        <w:tabs>
          <w:tab w:val="left" w:pos="-1080"/>
          <w:tab w:val="left" w:pos="-720"/>
          <w:tab w:val="left" w:pos="0"/>
          <w:tab w:val="left" w:pos="720"/>
          <w:tab w:val="left" w:pos="1080"/>
          <w:tab w:val="left" w:pos="2160"/>
        </w:tabs>
        <w:ind w:left="1080" w:hanging="360"/>
        <w:rPr>
          <w:sz w:val="22"/>
          <w:szCs w:val="22"/>
        </w:rPr>
      </w:pPr>
      <w:r w:rsidRPr="00DA3ECC">
        <w:rPr>
          <w:sz w:val="22"/>
          <w:szCs w:val="22"/>
        </w:rPr>
        <w:t>1)</w:t>
      </w:r>
      <w:r w:rsidRPr="00DA3ECC">
        <w:rPr>
          <w:sz w:val="22"/>
          <w:szCs w:val="22"/>
        </w:rPr>
        <w:tab/>
        <w:t>Read instructions supplied by EPA and contained in the regulations.</w:t>
      </w:r>
    </w:p>
    <w:p w:rsidRPr="00DA3ECC" w:rsidR="00EB511D" w:rsidP="00EB511D" w:rsidRDefault="00EB511D" w14:paraId="0A392C6A" w14:textId="77777777">
      <w:pPr>
        <w:tabs>
          <w:tab w:val="left" w:pos="-1080"/>
          <w:tab w:val="left" w:pos="-720"/>
          <w:tab w:val="left" w:pos="0"/>
          <w:tab w:val="left" w:pos="720"/>
          <w:tab w:val="left" w:pos="1080"/>
          <w:tab w:val="left" w:pos="2160"/>
        </w:tabs>
        <w:rPr>
          <w:sz w:val="22"/>
          <w:szCs w:val="22"/>
        </w:rPr>
      </w:pPr>
    </w:p>
    <w:p w:rsidRPr="00DA3ECC" w:rsidR="00EB511D" w:rsidP="00EB511D" w:rsidRDefault="00EB511D" w14:paraId="245494D0" w14:textId="77777777">
      <w:pPr>
        <w:tabs>
          <w:tab w:val="left" w:pos="-1080"/>
          <w:tab w:val="left" w:pos="-720"/>
          <w:tab w:val="left" w:pos="0"/>
          <w:tab w:val="left" w:pos="720"/>
          <w:tab w:val="left" w:pos="1080"/>
          <w:tab w:val="left" w:pos="2160"/>
        </w:tabs>
        <w:ind w:left="1080" w:hanging="360"/>
        <w:rPr>
          <w:sz w:val="22"/>
          <w:szCs w:val="22"/>
        </w:rPr>
      </w:pPr>
      <w:r w:rsidRPr="00DA3ECC">
        <w:rPr>
          <w:sz w:val="22"/>
          <w:szCs w:val="22"/>
        </w:rPr>
        <w:t>2)</w:t>
      </w:r>
      <w:r w:rsidRPr="00DA3ECC">
        <w:rPr>
          <w:sz w:val="22"/>
          <w:szCs w:val="22"/>
        </w:rPr>
        <w:tab/>
        <w:t xml:space="preserve">Plan </w:t>
      </w:r>
      <w:r w:rsidRPr="00DA3ECC" w:rsidR="00960D03">
        <w:rPr>
          <w:sz w:val="22"/>
          <w:szCs w:val="22"/>
        </w:rPr>
        <w:t>activities ­ determine</w:t>
      </w:r>
      <w:r w:rsidRPr="00DA3ECC">
        <w:rPr>
          <w:sz w:val="22"/>
          <w:szCs w:val="22"/>
        </w:rPr>
        <w:t xml:space="preserve"> what data are required and what must be done to obtain the data.</w:t>
      </w:r>
    </w:p>
    <w:p w:rsidRPr="00DA3ECC" w:rsidR="00EB511D" w:rsidP="00EB511D" w:rsidRDefault="00EB511D" w14:paraId="290583F9" w14:textId="77777777">
      <w:pPr>
        <w:tabs>
          <w:tab w:val="left" w:pos="-1080"/>
          <w:tab w:val="left" w:pos="-720"/>
          <w:tab w:val="left" w:pos="0"/>
          <w:tab w:val="left" w:pos="720"/>
          <w:tab w:val="left" w:pos="1080"/>
          <w:tab w:val="left" w:pos="2160"/>
        </w:tabs>
        <w:rPr>
          <w:sz w:val="22"/>
          <w:szCs w:val="22"/>
        </w:rPr>
      </w:pPr>
    </w:p>
    <w:p w:rsidRPr="00DA3ECC" w:rsidR="00EB511D" w:rsidP="00EB511D" w:rsidRDefault="00EB511D" w14:paraId="7376D86B" w14:textId="77777777">
      <w:pPr>
        <w:tabs>
          <w:tab w:val="left" w:pos="-1080"/>
          <w:tab w:val="left" w:pos="-720"/>
          <w:tab w:val="left" w:pos="0"/>
          <w:tab w:val="left" w:pos="720"/>
          <w:tab w:val="left" w:pos="1080"/>
          <w:tab w:val="left" w:pos="2160"/>
        </w:tabs>
        <w:ind w:left="1080" w:hanging="360"/>
        <w:rPr>
          <w:sz w:val="22"/>
          <w:szCs w:val="22"/>
        </w:rPr>
      </w:pPr>
      <w:r w:rsidRPr="00DA3ECC">
        <w:rPr>
          <w:sz w:val="22"/>
          <w:szCs w:val="22"/>
        </w:rPr>
        <w:t>3)</w:t>
      </w:r>
      <w:r w:rsidRPr="00DA3ECC">
        <w:rPr>
          <w:sz w:val="22"/>
          <w:szCs w:val="22"/>
        </w:rPr>
        <w:tab/>
        <w:t>Create information using field surveys and other techniques.</w:t>
      </w:r>
    </w:p>
    <w:p w:rsidRPr="00DA3ECC" w:rsidR="00EB511D" w:rsidP="00EB511D" w:rsidRDefault="00EB511D" w14:paraId="68F21D90" w14:textId="77777777">
      <w:pPr>
        <w:tabs>
          <w:tab w:val="left" w:pos="-1080"/>
          <w:tab w:val="left" w:pos="-720"/>
          <w:tab w:val="left" w:pos="0"/>
          <w:tab w:val="left" w:pos="720"/>
          <w:tab w:val="left" w:pos="1080"/>
          <w:tab w:val="left" w:pos="2160"/>
        </w:tabs>
        <w:rPr>
          <w:sz w:val="22"/>
          <w:szCs w:val="22"/>
        </w:rPr>
      </w:pPr>
    </w:p>
    <w:p w:rsidRPr="00DA3ECC" w:rsidR="00EB511D" w:rsidP="00EB511D" w:rsidRDefault="00EB511D" w14:paraId="02B428F1" w14:textId="77777777">
      <w:pPr>
        <w:tabs>
          <w:tab w:val="left" w:pos="-1080"/>
          <w:tab w:val="left" w:pos="-720"/>
          <w:tab w:val="left" w:pos="0"/>
          <w:tab w:val="left" w:pos="720"/>
          <w:tab w:val="left" w:pos="1080"/>
          <w:tab w:val="left" w:pos="2160"/>
        </w:tabs>
        <w:ind w:left="1080" w:hanging="360"/>
        <w:rPr>
          <w:sz w:val="22"/>
          <w:szCs w:val="22"/>
        </w:rPr>
      </w:pPr>
      <w:r w:rsidRPr="00DA3ECC">
        <w:rPr>
          <w:sz w:val="22"/>
          <w:szCs w:val="22"/>
        </w:rPr>
        <w:lastRenderedPageBreak/>
        <w:t>4)</w:t>
      </w:r>
      <w:r w:rsidRPr="00DA3ECC">
        <w:rPr>
          <w:sz w:val="22"/>
          <w:szCs w:val="22"/>
        </w:rPr>
        <w:tab/>
        <w:t>Gather information through literature searches, interviews, and analyses of field survey and monitoring data.</w:t>
      </w:r>
    </w:p>
    <w:p w:rsidRPr="00DA3ECC" w:rsidR="00EB511D" w:rsidP="00EB511D" w:rsidRDefault="00EB511D" w14:paraId="13C326F3" w14:textId="77777777">
      <w:pPr>
        <w:tabs>
          <w:tab w:val="left" w:pos="-1080"/>
          <w:tab w:val="left" w:pos="-720"/>
          <w:tab w:val="left" w:pos="0"/>
          <w:tab w:val="left" w:pos="720"/>
          <w:tab w:val="left" w:pos="1080"/>
          <w:tab w:val="left" w:pos="2160"/>
        </w:tabs>
        <w:rPr>
          <w:sz w:val="22"/>
          <w:szCs w:val="22"/>
        </w:rPr>
      </w:pPr>
    </w:p>
    <w:p w:rsidRPr="00DA3ECC" w:rsidR="00EB511D" w:rsidP="00EB511D" w:rsidRDefault="00EB511D" w14:paraId="456013A4" w14:textId="77777777">
      <w:pPr>
        <w:tabs>
          <w:tab w:val="left" w:pos="-1080"/>
          <w:tab w:val="left" w:pos="-720"/>
          <w:tab w:val="left" w:pos="0"/>
          <w:tab w:val="left" w:pos="720"/>
          <w:tab w:val="left" w:pos="1080"/>
          <w:tab w:val="left" w:pos="2160"/>
        </w:tabs>
        <w:ind w:left="1080" w:hanging="360"/>
        <w:rPr>
          <w:sz w:val="22"/>
          <w:szCs w:val="22"/>
        </w:rPr>
      </w:pPr>
      <w:r w:rsidRPr="00DA3ECC">
        <w:rPr>
          <w:sz w:val="22"/>
          <w:szCs w:val="22"/>
        </w:rPr>
        <w:t>5)</w:t>
      </w:r>
      <w:r w:rsidRPr="00DA3ECC">
        <w:rPr>
          <w:sz w:val="22"/>
          <w:szCs w:val="22"/>
        </w:rPr>
        <w:tab/>
        <w:t>Complete permit reissuance application and transmit to EPA.</w:t>
      </w:r>
    </w:p>
    <w:p w:rsidRPr="00DA3ECC" w:rsidR="00EB511D" w:rsidP="00EB511D" w:rsidRDefault="00EB511D" w14:paraId="4853B841" w14:textId="77777777">
      <w:pPr>
        <w:tabs>
          <w:tab w:val="left" w:pos="-1080"/>
          <w:tab w:val="left" w:pos="-720"/>
          <w:tab w:val="left" w:pos="0"/>
          <w:tab w:val="left" w:pos="720"/>
          <w:tab w:val="left" w:pos="1080"/>
          <w:tab w:val="left" w:pos="2160"/>
        </w:tabs>
        <w:rPr>
          <w:sz w:val="22"/>
          <w:szCs w:val="22"/>
        </w:rPr>
      </w:pPr>
    </w:p>
    <w:p w:rsidRPr="00DA3ECC" w:rsidR="00EB511D" w:rsidP="00EB511D" w:rsidRDefault="00EB511D" w14:paraId="6E00FADF" w14:textId="77777777">
      <w:pPr>
        <w:tabs>
          <w:tab w:val="left" w:pos="-1080"/>
          <w:tab w:val="left" w:pos="-720"/>
          <w:tab w:val="left" w:pos="0"/>
          <w:tab w:val="left" w:pos="720"/>
          <w:tab w:val="left" w:pos="1080"/>
          <w:tab w:val="left" w:pos="2160"/>
        </w:tabs>
        <w:ind w:firstLine="720"/>
        <w:rPr>
          <w:sz w:val="22"/>
          <w:szCs w:val="22"/>
        </w:rPr>
      </w:pPr>
      <w:r w:rsidRPr="00DA3ECC">
        <w:rPr>
          <w:sz w:val="22"/>
          <w:szCs w:val="22"/>
        </w:rPr>
        <w:t xml:space="preserve">The effort required to complete these activities for permit reapplication and application revision is estimated in Table A-5 of the appendix.  </w:t>
      </w:r>
      <w:r w:rsidRPr="00DA3ECC" w:rsidR="001E749D">
        <w:rPr>
          <w:sz w:val="22"/>
          <w:szCs w:val="22"/>
        </w:rPr>
        <w:t>T</w:t>
      </w:r>
      <w:r w:rsidRPr="00DA3ECC">
        <w:rPr>
          <w:sz w:val="22"/>
          <w:szCs w:val="22"/>
        </w:rPr>
        <w:t>his table</w:t>
      </w:r>
      <w:r w:rsidRPr="00DA3ECC" w:rsidR="001E749D">
        <w:rPr>
          <w:sz w:val="22"/>
          <w:szCs w:val="22"/>
        </w:rPr>
        <w:t>’s estimates</w:t>
      </w:r>
      <w:r w:rsidRPr="00DA3ECC">
        <w:rPr>
          <w:sz w:val="22"/>
          <w:szCs w:val="22"/>
        </w:rPr>
        <w:t xml:space="preserve"> are based on EPA’s experience in evaluating numerous original applications and application revisions.  It is assumed that preparation of reapplications will require less effort than </w:t>
      </w:r>
      <w:r w:rsidRPr="00DA3ECC" w:rsidR="001E749D">
        <w:rPr>
          <w:sz w:val="22"/>
          <w:szCs w:val="22"/>
        </w:rPr>
        <w:t xml:space="preserve">the </w:t>
      </w:r>
      <w:r w:rsidRPr="00DA3ECC">
        <w:rPr>
          <w:sz w:val="22"/>
          <w:szCs w:val="22"/>
        </w:rPr>
        <w:t>preparation of original applications.  In addition, in breaking down the estimates of effort for small and large applicants, it is assumed that little or no field work is performed by small POTWs and that a field study is conducted by each large POTW.</w:t>
      </w:r>
    </w:p>
    <w:p w:rsidRPr="00DA3ECC" w:rsidR="00EB511D" w:rsidP="00EB511D" w:rsidRDefault="00EB511D" w14:paraId="50125231" w14:textId="77777777">
      <w:pPr>
        <w:tabs>
          <w:tab w:val="left" w:pos="-1080"/>
          <w:tab w:val="left" w:pos="-720"/>
          <w:tab w:val="left" w:pos="0"/>
          <w:tab w:val="left" w:pos="720"/>
          <w:tab w:val="left" w:pos="1080"/>
          <w:tab w:val="left" w:pos="2160"/>
        </w:tabs>
        <w:rPr>
          <w:sz w:val="22"/>
          <w:szCs w:val="22"/>
        </w:rPr>
      </w:pPr>
    </w:p>
    <w:p w:rsidRPr="00DA3ECC" w:rsidR="00EB511D" w:rsidP="3BB1D960" w:rsidRDefault="00EB511D" w14:paraId="257F2901" w14:textId="62529E6E">
      <w:pPr>
        <w:tabs>
          <w:tab w:val="left" w:pos="720"/>
          <w:tab w:val="left" w:pos="1080"/>
          <w:tab w:val="left" w:pos="2160"/>
        </w:tabs>
        <w:ind w:firstLine="720"/>
        <w:rPr>
          <w:sz w:val="22"/>
          <w:szCs w:val="22"/>
        </w:rPr>
      </w:pPr>
      <w:r w:rsidRPr="00DA3ECC">
        <w:rPr>
          <w:sz w:val="22"/>
          <w:szCs w:val="22"/>
        </w:rPr>
        <w:t>For application revision and reapplication, the number of respondents and total burden hours for the three years covered by this ICR are presented in Tables A-6 and A-7 of the appendix, respectively.  The number of POTW respondents for each year varies depending on the program status and the associated information needs, such as how many</w:t>
      </w:r>
      <w:r w:rsidRPr="00DA3ECC" w:rsidR="00E77801">
        <w:rPr>
          <w:sz w:val="22"/>
          <w:szCs w:val="22"/>
        </w:rPr>
        <w:t xml:space="preserve"> </w:t>
      </w:r>
      <w:r w:rsidRPr="00DA3ECC" w:rsidR="44A83F7C">
        <w:rPr>
          <w:sz w:val="22"/>
          <w:szCs w:val="22"/>
        </w:rPr>
        <w:t xml:space="preserve">CWA </w:t>
      </w:r>
      <w:r w:rsidRPr="00DA3ECC" w:rsidR="00E77801">
        <w:rPr>
          <w:sz w:val="22"/>
          <w:szCs w:val="22"/>
        </w:rPr>
        <w:t>section</w:t>
      </w:r>
      <w:r w:rsidRPr="00DA3ECC">
        <w:rPr>
          <w:sz w:val="22"/>
          <w:szCs w:val="22"/>
        </w:rPr>
        <w:t xml:space="preserve"> 301(h) </w:t>
      </w:r>
      <w:r w:rsidRPr="00DA3ECC" w:rsidR="00E77801">
        <w:rPr>
          <w:sz w:val="22"/>
          <w:szCs w:val="22"/>
        </w:rPr>
        <w:t xml:space="preserve">modified </w:t>
      </w:r>
      <w:r w:rsidRPr="00DA3ECC">
        <w:rPr>
          <w:sz w:val="22"/>
          <w:szCs w:val="22"/>
        </w:rPr>
        <w:t>permits are nearing their expiration dates.  These numbers are projected by EPA based on applicable program data and program experience.</w:t>
      </w:r>
    </w:p>
    <w:p w:rsidRPr="00DA3ECC" w:rsidR="00EB511D" w:rsidP="00EB511D" w:rsidRDefault="00EB511D" w14:paraId="5A25747A" w14:textId="77777777">
      <w:pPr>
        <w:tabs>
          <w:tab w:val="left" w:pos="-1080"/>
          <w:tab w:val="left" w:pos="-720"/>
          <w:tab w:val="left" w:pos="0"/>
          <w:tab w:val="left" w:pos="720"/>
          <w:tab w:val="left" w:pos="1080"/>
          <w:tab w:val="left" w:pos="2160"/>
        </w:tabs>
        <w:rPr>
          <w:sz w:val="22"/>
          <w:szCs w:val="22"/>
        </w:rPr>
      </w:pPr>
    </w:p>
    <w:p w:rsidRPr="00DA3ECC" w:rsidR="00EB511D" w:rsidP="00EB511D" w:rsidRDefault="00EB511D" w14:paraId="4ACADAAE" w14:textId="77777777">
      <w:pPr>
        <w:tabs>
          <w:tab w:val="left" w:pos="-1080"/>
          <w:tab w:val="left" w:pos="-720"/>
          <w:tab w:val="left" w:pos="0"/>
          <w:tab w:val="left" w:pos="720"/>
          <w:tab w:val="left" w:pos="1080"/>
          <w:tab w:val="left" w:pos="2160"/>
        </w:tabs>
        <w:ind w:firstLine="720"/>
        <w:rPr>
          <w:sz w:val="22"/>
          <w:szCs w:val="22"/>
        </w:rPr>
      </w:pPr>
      <w:r w:rsidRPr="00DA3ECC">
        <w:rPr>
          <w:sz w:val="22"/>
          <w:szCs w:val="22"/>
        </w:rPr>
        <w:t xml:space="preserve">The burden estimates for the monitoring program and the toxics control program are presented in Table A-8 of the appendix.  The monitoring program effort estimates are for typical small and large permittees and include the design and execution of necessary field studies plus analyses and report writing.  EPA has estimated the burden based on experience plus estimates from consulting firms contacted for this purpose.  The toxics control program estimates are also for typical small and large permittees and include estimates for developing and implementing </w:t>
      </w:r>
      <w:r w:rsidRPr="00DA3ECC" w:rsidR="00960D03">
        <w:rPr>
          <w:sz w:val="22"/>
          <w:szCs w:val="22"/>
        </w:rPr>
        <w:t>non-industrial</w:t>
      </w:r>
      <w:r w:rsidRPr="00DA3ECC">
        <w:rPr>
          <w:sz w:val="22"/>
          <w:szCs w:val="22"/>
        </w:rPr>
        <w:t xml:space="preserve"> source control programs.</w:t>
      </w:r>
    </w:p>
    <w:p w:rsidRPr="00DA3ECC" w:rsidR="00EB511D" w:rsidP="00EB511D" w:rsidRDefault="00EB511D" w14:paraId="09B8D95D" w14:textId="77777777">
      <w:pPr>
        <w:tabs>
          <w:tab w:val="left" w:pos="-1080"/>
          <w:tab w:val="left" w:pos="-720"/>
          <w:tab w:val="left" w:pos="0"/>
          <w:tab w:val="left" w:pos="720"/>
          <w:tab w:val="left" w:pos="1080"/>
          <w:tab w:val="left" w:pos="2160"/>
        </w:tabs>
        <w:ind w:firstLine="720"/>
        <w:rPr>
          <w:sz w:val="22"/>
          <w:szCs w:val="22"/>
        </w:rPr>
      </w:pPr>
    </w:p>
    <w:p w:rsidRPr="00DA3ECC" w:rsidR="00EB511D" w:rsidP="00EB511D" w:rsidRDefault="00EB511D" w14:paraId="6B032296" w14:textId="55349F8B">
      <w:pPr>
        <w:tabs>
          <w:tab w:val="left" w:pos="-1080"/>
          <w:tab w:val="left" w:pos="-720"/>
          <w:tab w:val="left" w:pos="0"/>
          <w:tab w:val="left" w:pos="720"/>
          <w:tab w:val="left" w:pos="1080"/>
          <w:tab w:val="left" w:pos="2160"/>
        </w:tabs>
        <w:ind w:firstLine="720"/>
        <w:rPr>
          <w:sz w:val="22"/>
          <w:szCs w:val="22"/>
        </w:rPr>
      </w:pPr>
      <w:r w:rsidRPr="00DA3ECC">
        <w:rPr>
          <w:sz w:val="22"/>
          <w:szCs w:val="22"/>
        </w:rPr>
        <w:t xml:space="preserve">The burdens for </w:t>
      </w:r>
      <w:r w:rsidRPr="00DA3ECC" w:rsidR="00D122E8">
        <w:rPr>
          <w:sz w:val="22"/>
          <w:szCs w:val="22"/>
        </w:rPr>
        <w:t>state</w:t>
      </w:r>
      <w:r w:rsidRPr="00DA3ECC">
        <w:rPr>
          <w:sz w:val="22"/>
          <w:szCs w:val="22"/>
        </w:rPr>
        <w:t xml:space="preserve"> determinations and </w:t>
      </w:r>
      <w:r w:rsidRPr="00DA3ECC" w:rsidR="00D122E8">
        <w:rPr>
          <w:sz w:val="22"/>
          <w:szCs w:val="22"/>
        </w:rPr>
        <w:t>state</w:t>
      </w:r>
      <w:r w:rsidRPr="00DA3ECC">
        <w:rPr>
          <w:sz w:val="22"/>
          <w:szCs w:val="22"/>
        </w:rPr>
        <w:t xml:space="preserve"> certifications activities are summarized in Tables A-9, A-10, and A-11 of the appendix.  Respondents to these activities must complete four general tasks: 1) identify applicable </w:t>
      </w:r>
      <w:r w:rsidRPr="00DA3ECC" w:rsidR="00D122E8">
        <w:rPr>
          <w:sz w:val="22"/>
          <w:szCs w:val="22"/>
        </w:rPr>
        <w:t>state</w:t>
      </w:r>
      <w:r w:rsidRPr="00DA3ECC">
        <w:rPr>
          <w:sz w:val="22"/>
          <w:szCs w:val="22"/>
        </w:rPr>
        <w:t xml:space="preserve"> requirements; 2) analyze material; 3) review accuracy; and 4) report information.  For example, in deciding whether the discharge will comply with </w:t>
      </w:r>
      <w:r w:rsidRPr="00DA3ECC" w:rsidR="00D122E8">
        <w:rPr>
          <w:sz w:val="22"/>
          <w:szCs w:val="22"/>
        </w:rPr>
        <w:t>state</w:t>
      </w:r>
      <w:r w:rsidRPr="00DA3ECC">
        <w:rPr>
          <w:sz w:val="22"/>
          <w:szCs w:val="22"/>
        </w:rPr>
        <w:t xml:space="preserve"> law, the </w:t>
      </w:r>
      <w:r w:rsidRPr="00DA3ECC" w:rsidR="00D122E8">
        <w:rPr>
          <w:sz w:val="22"/>
          <w:szCs w:val="22"/>
        </w:rPr>
        <w:t>state</w:t>
      </w:r>
      <w:r w:rsidRPr="00DA3ECC">
        <w:rPr>
          <w:sz w:val="22"/>
          <w:szCs w:val="22"/>
        </w:rPr>
        <w:t xml:space="preserve"> needs to identify and interpret applicable </w:t>
      </w:r>
      <w:r w:rsidRPr="00DA3ECC" w:rsidR="00D122E8">
        <w:rPr>
          <w:sz w:val="22"/>
          <w:szCs w:val="22"/>
        </w:rPr>
        <w:t>state</w:t>
      </w:r>
      <w:r w:rsidRPr="00DA3ECC">
        <w:rPr>
          <w:sz w:val="22"/>
          <w:szCs w:val="22"/>
        </w:rPr>
        <w:t xml:space="preserve"> requirements.  The </w:t>
      </w:r>
      <w:r w:rsidRPr="00DA3ECC" w:rsidR="00D122E8">
        <w:rPr>
          <w:sz w:val="22"/>
          <w:szCs w:val="22"/>
        </w:rPr>
        <w:t>state</w:t>
      </w:r>
      <w:r w:rsidRPr="00DA3ECC">
        <w:rPr>
          <w:sz w:val="22"/>
          <w:szCs w:val="22"/>
        </w:rPr>
        <w:t xml:space="preserve"> would then review the application data, which contain information on effluent and ambient water quality characteristics, to consider the validity of the data and select appropriate data points and conditions under which compliance will be determined.  </w:t>
      </w:r>
      <w:r w:rsidRPr="00DA3ECC" w:rsidR="001E749D">
        <w:rPr>
          <w:sz w:val="22"/>
          <w:szCs w:val="22"/>
        </w:rPr>
        <w:t>T</w:t>
      </w:r>
      <w:r w:rsidRPr="00DA3ECC">
        <w:rPr>
          <w:sz w:val="22"/>
          <w:szCs w:val="22"/>
        </w:rPr>
        <w:t xml:space="preserve">he </w:t>
      </w:r>
      <w:r w:rsidRPr="00DA3ECC" w:rsidR="00D122E8">
        <w:rPr>
          <w:sz w:val="22"/>
          <w:szCs w:val="22"/>
        </w:rPr>
        <w:t>state</w:t>
      </w:r>
      <w:r w:rsidRPr="00DA3ECC">
        <w:rPr>
          <w:sz w:val="22"/>
          <w:szCs w:val="22"/>
        </w:rPr>
        <w:t xml:space="preserve"> may wish to review information contained in </w:t>
      </w:r>
      <w:r w:rsidRPr="00DA3ECC" w:rsidR="00D122E8">
        <w:rPr>
          <w:sz w:val="22"/>
          <w:szCs w:val="22"/>
        </w:rPr>
        <w:t>state</w:t>
      </w:r>
      <w:r w:rsidRPr="00DA3ECC">
        <w:rPr>
          <w:sz w:val="22"/>
          <w:szCs w:val="22"/>
        </w:rPr>
        <w:t xml:space="preserve"> files to check or verify the applicant’s data.  Following this, the </w:t>
      </w:r>
      <w:r w:rsidRPr="00DA3ECC" w:rsidR="00D122E8">
        <w:rPr>
          <w:sz w:val="22"/>
          <w:szCs w:val="22"/>
        </w:rPr>
        <w:t>state</w:t>
      </w:r>
      <w:r w:rsidRPr="00DA3ECC">
        <w:rPr>
          <w:sz w:val="22"/>
          <w:szCs w:val="22"/>
        </w:rPr>
        <w:t xml:space="preserve"> would select the technical evaluations it wishes to employ and apply them to the data selected.  Finally, the </w:t>
      </w:r>
      <w:r w:rsidRPr="00DA3ECC" w:rsidR="00D122E8">
        <w:rPr>
          <w:sz w:val="22"/>
          <w:szCs w:val="22"/>
        </w:rPr>
        <w:t>state</w:t>
      </w:r>
      <w:r w:rsidRPr="00DA3ECC">
        <w:rPr>
          <w:sz w:val="22"/>
          <w:szCs w:val="22"/>
        </w:rPr>
        <w:t xml:space="preserve"> would check the accuracy of its approach and </w:t>
      </w:r>
      <w:proofErr w:type="spellStart"/>
      <w:r w:rsidRPr="00DA3ECC">
        <w:rPr>
          <w:sz w:val="22"/>
          <w:szCs w:val="22"/>
        </w:rPr>
        <w:t>calculations,and</w:t>
      </w:r>
      <w:proofErr w:type="spellEnd"/>
      <w:r w:rsidRPr="00DA3ECC">
        <w:rPr>
          <w:sz w:val="22"/>
          <w:szCs w:val="22"/>
        </w:rPr>
        <w:t xml:space="preserve"> submit its determinations.</w:t>
      </w:r>
    </w:p>
    <w:p w:rsidRPr="00DA3ECC" w:rsidR="00EB511D" w:rsidP="00EB511D" w:rsidRDefault="00EB511D" w14:paraId="78BEFD2A" w14:textId="77777777">
      <w:pPr>
        <w:tabs>
          <w:tab w:val="left" w:pos="-1080"/>
          <w:tab w:val="left" w:pos="-720"/>
          <w:tab w:val="left" w:pos="0"/>
          <w:tab w:val="left" w:pos="720"/>
          <w:tab w:val="left" w:pos="1080"/>
          <w:tab w:val="left" w:pos="2160"/>
        </w:tabs>
        <w:rPr>
          <w:sz w:val="22"/>
          <w:szCs w:val="22"/>
        </w:rPr>
      </w:pPr>
    </w:p>
    <w:p w:rsidRPr="00DA3ECC" w:rsidR="00EB511D" w:rsidP="00D177C6" w:rsidRDefault="00E21629" w14:paraId="27A76422" w14:textId="552D9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DA3ECC">
        <w:rPr>
          <w:sz w:val="22"/>
          <w:szCs w:val="22"/>
        </w:rPr>
        <w:tab/>
      </w:r>
      <w:r w:rsidRPr="00DA3ECC" w:rsidR="00EB511D">
        <w:rPr>
          <w:sz w:val="22"/>
          <w:szCs w:val="22"/>
        </w:rPr>
        <w:t xml:space="preserve">EPA realizes that the </w:t>
      </w:r>
      <w:r w:rsidRPr="00DA3ECC" w:rsidR="00D122E8">
        <w:rPr>
          <w:sz w:val="22"/>
          <w:szCs w:val="22"/>
        </w:rPr>
        <w:t>state</w:t>
      </w:r>
      <w:r w:rsidRPr="00DA3ECC" w:rsidR="00EB511D">
        <w:rPr>
          <w:sz w:val="22"/>
          <w:szCs w:val="22"/>
        </w:rPr>
        <w:t xml:space="preserve"> burden will vary, depending on the complexity of the issues raised by a particular application.  A </w:t>
      </w:r>
      <w:r w:rsidRPr="00DA3ECC" w:rsidR="00D122E8">
        <w:rPr>
          <w:sz w:val="22"/>
          <w:szCs w:val="22"/>
        </w:rPr>
        <w:t>state</w:t>
      </w:r>
      <w:r w:rsidRPr="00DA3ECC" w:rsidR="00EB511D">
        <w:rPr>
          <w:sz w:val="22"/>
          <w:szCs w:val="22"/>
        </w:rPr>
        <w:t xml:space="preserve"> determination and certification of an applicant with a large discharge from multiple pollutant sources may take more time to review than an application from a small POTW.  EPA’s past experiences have involved a wide range of extremes from relatively simple to complex applications, and this experience has been considered in developing typical burdens.  In addition, EPA has not specified the nature of the States’ submissions, nor has EPA required the </w:t>
      </w:r>
      <w:r w:rsidRPr="00DA3ECC" w:rsidR="00D122E8">
        <w:rPr>
          <w:sz w:val="22"/>
          <w:szCs w:val="22"/>
        </w:rPr>
        <w:t>states</w:t>
      </w:r>
      <w:r w:rsidRPr="00DA3ECC" w:rsidR="00EB511D">
        <w:rPr>
          <w:sz w:val="22"/>
          <w:szCs w:val="22"/>
        </w:rPr>
        <w:t xml:space="preserve"> to follow certain review procedures.  As a result, the burden will also vary depending on the level of effort and review procedures that the </w:t>
      </w:r>
      <w:r w:rsidRPr="00DA3ECC" w:rsidR="00D122E8">
        <w:rPr>
          <w:sz w:val="22"/>
          <w:szCs w:val="22"/>
        </w:rPr>
        <w:t>state</w:t>
      </w:r>
      <w:r w:rsidRPr="00DA3ECC" w:rsidR="00EB511D">
        <w:rPr>
          <w:sz w:val="22"/>
          <w:szCs w:val="22"/>
        </w:rPr>
        <w:t xml:space="preserve"> chooses to adopt in reaching its concurrence decision.  The burden in providing 401 </w:t>
      </w:r>
      <w:proofErr w:type="gramStart"/>
      <w:r w:rsidRPr="00DA3ECC" w:rsidR="00EB511D">
        <w:rPr>
          <w:sz w:val="22"/>
          <w:szCs w:val="22"/>
        </w:rPr>
        <w:t>certification</w:t>
      </w:r>
      <w:proofErr w:type="gramEnd"/>
      <w:r w:rsidRPr="00DA3ECC" w:rsidR="00EB511D">
        <w:rPr>
          <w:sz w:val="22"/>
          <w:szCs w:val="22"/>
        </w:rPr>
        <w:t xml:space="preserve"> under 40 CFR Part 124 similarly draws on Agency experience</w:t>
      </w:r>
      <w:r w:rsidRPr="00DA3ECC" w:rsidR="00E51A36">
        <w:rPr>
          <w:sz w:val="22"/>
          <w:szCs w:val="22"/>
        </w:rPr>
        <w:t xml:space="preserve">. It </w:t>
      </w:r>
      <w:r w:rsidRPr="00DA3ECC" w:rsidR="00BB51B4">
        <w:rPr>
          <w:sz w:val="22"/>
          <w:szCs w:val="22"/>
        </w:rPr>
        <w:t xml:space="preserve">reflects </w:t>
      </w:r>
      <w:r w:rsidRPr="00DA3ECC" w:rsidR="00CB303E">
        <w:rPr>
          <w:sz w:val="22"/>
          <w:szCs w:val="22"/>
        </w:rPr>
        <w:t xml:space="preserve">that </w:t>
      </w:r>
      <w:r w:rsidRPr="00DA3ECC" w:rsidR="00EB511D">
        <w:rPr>
          <w:sz w:val="22"/>
          <w:szCs w:val="22"/>
        </w:rPr>
        <w:t xml:space="preserve">work done by </w:t>
      </w:r>
      <w:r w:rsidRPr="00DA3ECC" w:rsidR="00EB511D">
        <w:rPr>
          <w:sz w:val="22"/>
          <w:szCs w:val="22"/>
        </w:rPr>
        <w:lastRenderedPageBreak/>
        <w:t xml:space="preserve">the </w:t>
      </w:r>
      <w:r w:rsidRPr="00DA3ECC" w:rsidR="00D122E8">
        <w:rPr>
          <w:sz w:val="22"/>
          <w:szCs w:val="22"/>
        </w:rPr>
        <w:t>state</w:t>
      </w:r>
      <w:r w:rsidRPr="00DA3ECC" w:rsidR="00EB511D">
        <w:rPr>
          <w:sz w:val="22"/>
          <w:szCs w:val="22"/>
        </w:rPr>
        <w:t xml:space="preserve"> in making its determinations under 40 CFR Part 125 will not be duplicated at the </w:t>
      </w:r>
      <w:proofErr w:type="gramStart"/>
      <w:r w:rsidRPr="00DA3ECC" w:rsidR="00EB511D">
        <w:rPr>
          <w:sz w:val="22"/>
          <w:szCs w:val="22"/>
        </w:rPr>
        <w:t>401 certification</w:t>
      </w:r>
      <w:proofErr w:type="gramEnd"/>
      <w:r w:rsidRPr="00DA3ECC" w:rsidR="00EB511D">
        <w:rPr>
          <w:sz w:val="22"/>
          <w:szCs w:val="22"/>
        </w:rPr>
        <w:t xml:space="preserve"> stage.  The effort required to complete these activities is estimated in Table A-9 of the appendix.  The numbers of respondents and burden hours for </w:t>
      </w:r>
      <w:r w:rsidRPr="00DA3ECC" w:rsidR="00D122E8">
        <w:rPr>
          <w:sz w:val="22"/>
          <w:szCs w:val="22"/>
        </w:rPr>
        <w:t>state</w:t>
      </w:r>
      <w:r w:rsidRPr="00DA3ECC" w:rsidR="00EB511D">
        <w:rPr>
          <w:sz w:val="22"/>
          <w:szCs w:val="22"/>
        </w:rPr>
        <w:t xml:space="preserve"> determinations and </w:t>
      </w:r>
      <w:r w:rsidRPr="00DA3ECC" w:rsidR="00D122E8">
        <w:rPr>
          <w:sz w:val="22"/>
          <w:szCs w:val="22"/>
        </w:rPr>
        <w:t>state</w:t>
      </w:r>
      <w:r w:rsidRPr="00DA3ECC" w:rsidR="00EB511D">
        <w:rPr>
          <w:sz w:val="22"/>
          <w:szCs w:val="22"/>
        </w:rPr>
        <w:t xml:space="preserve"> certifications for the three years covered by this ICR are presented in Tables A-10 and A-11 of the appendix.  The average annual burdens for all six information collection activities are summarized in Table A-12 of the appendix.</w:t>
      </w:r>
    </w:p>
    <w:p w:rsidRPr="00DA3ECC" w:rsidR="00D177C6" w:rsidP="00C00846" w:rsidRDefault="00D177C6" w14:paraId="1FA7BDED" w14:textId="52027D98">
      <w:pPr>
        <w:pStyle w:val="Heading2"/>
        <w:rPr>
          <w:rFonts w:ascii="Times New Roman" w:hAnsi="Times New Roman" w:cs="Times New Roman"/>
          <w:b w:val="0"/>
          <w:sz w:val="22"/>
          <w:szCs w:val="22"/>
        </w:rPr>
      </w:pPr>
      <w:r w:rsidRPr="00DA3ECC">
        <w:rPr>
          <w:rFonts w:ascii="Times New Roman" w:hAnsi="Times New Roman" w:cs="Times New Roman"/>
          <w:b w:val="0"/>
          <w:sz w:val="22"/>
          <w:szCs w:val="22"/>
        </w:rPr>
        <w:tab/>
      </w:r>
      <w:bookmarkStart w:name="_Toc228870483" w:id="35"/>
      <w:r w:rsidRPr="00DA3ECC">
        <w:rPr>
          <w:rFonts w:ascii="Times New Roman" w:hAnsi="Times New Roman" w:cs="Times New Roman"/>
          <w:b w:val="0"/>
          <w:sz w:val="22"/>
          <w:szCs w:val="22"/>
        </w:rPr>
        <w:t>6(b) Estimating Respondent Costs</w:t>
      </w:r>
      <w:bookmarkEnd w:id="35"/>
    </w:p>
    <w:p w:rsidRPr="00DA3ECC" w:rsidR="00E21629" w:rsidP="00E21629" w:rsidRDefault="00E21629" w14:paraId="449919B8" w14:textId="77777777">
      <w:pPr>
        <w:rPr>
          <w:sz w:val="22"/>
          <w:szCs w:val="22"/>
        </w:rPr>
      </w:pPr>
    </w:p>
    <w:p w:rsidRPr="00DA3ECC" w:rsidR="00EB511D" w:rsidP="00EB511D" w:rsidRDefault="00EB511D" w14:paraId="093C84D1" w14:textId="77777777">
      <w:pPr>
        <w:tabs>
          <w:tab w:val="left" w:pos="-1080"/>
          <w:tab w:val="left" w:pos="-720"/>
          <w:tab w:val="left" w:pos="0"/>
          <w:tab w:val="left" w:pos="720"/>
          <w:tab w:val="left" w:pos="1080"/>
          <w:tab w:val="left" w:pos="2160"/>
        </w:tabs>
        <w:ind w:firstLine="720"/>
        <w:rPr>
          <w:sz w:val="22"/>
          <w:szCs w:val="22"/>
        </w:rPr>
      </w:pPr>
      <w:r w:rsidRPr="00DA3ECC">
        <w:rPr>
          <w:sz w:val="22"/>
          <w:szCs w:val="22"/>
        </w:rPr>
        <w:t xml:space="preserve">The review costs to the Federal government and preparation costs to the respondents (both POTWs and States) for the six information collection activities covered under this ICR are summarized in Tables A-1 and A-2 of the appendix.  For respondents, the labor hour burden used in these cost estimates is derived </w:t>
      </w:r>
      <w:r w:rsidRPr="00DA3ECC" w:rsidR="001B2D93">
        <w:rPr>
          <w:sz w:val="22"/>
          <w:szCs w:val="22"/>
        </w:rPr>
        <w:t>under the next item</w:t>
      </w:r>
      <w:r w:rsidRPr="00DA3ECC">
        <w:rPr>
          <w:sz w:val="22"/>
          <w:szCs w:val="22"/>
        </w:rPr>
        <w:t xml:space="preserve">.  Federal government burden hour estimates used in computing the estimated costs in Table A-1 are summarized in Table A-3 of the appendix.  These burden hour estimates for the Federal government address decisions on applications, review </w:t>
      </w:r>
      <w:r w:rsidRPr="00DA3ECC" w:rsidR="00D122E8">
        <w:rPr>
          <w:sz w:val="22"/>
          <w:szCs w:val="22"/>
        </w:rPr>
        <w:t>state</w:t>
      </w:r>
      <w:r w:rsidRPr="00DA3ECC">
        <w:rPr>
          <w:sz w:val="22"/>
          <w:szCs w:val="22"/>
        </w:rPr>
        <w:t xml:space="preserve"> determinations and </w:t>
      </w:r>
      <w:r w:rsidRPr="00DA3ECC" w:rsidR="00D122E8">
        <w:rPr>
          <w:sz w:val="22"/>
          <w:szCs w:val="22"/>
        </w:rPr>
        <w:t>state</w:t>
      </w:r>
      <w:r w:rsidRPr="00DA3ECC">
        <w:rPr>
          <w:sz w:val="22"/>
          <w:szCs w:val="22"/>
        </w:rPr>
        <w:t xml:space="preserve"> certifications, and evaluat</w:t>
      </w:r>
      <w:r w:rsidRPr="00DA3ECC" w:rsidR="00E51A36">
        <w:rPr>
          <w:sz w:val="22"/>
          <w:szCs w:val="22"/>
        </w:rPr>
        <w:t>e</w:t>
      </w:r>
      <w:r w:rsidRPr="00DA3ECC">
        <w:rPr>
          <w:sz w:val="22"/>
          <w:szCs w:val="22"/>
        </w:rPr>
        <w:t xml:space="preserve"> the adequacy of permittee monitoring and toxics control programs.</w:t>
      </w:r>
    </w:p>
    <w:p w:rsidRPr="00DA3ECC" w:rsidR="00D177C6" w:rsidP="00C00846" w:rsidRDefault="00D177C6" w14:paraId="79C82000" w14:textId="407C7818">
      <w:pPr>
        <w:pStyle w:val="Heading3"/>
        <w:rPr>
          <w:rFonts w:ascii="Times New Roman" w:hAnsi="Times New Roman" w:cs="Times New Roman"/>
          <w:b w:val="0"/>
          <w:sz w:val="22"/>
          <w:szCs w:val="22"/>
        </w:rPr>
      </w:pPr>
      <w:r w:rsidRPr="00DA3ECC">
        <w:rPr>
          <w:rFonts w:ascii="Times New Roman" w:hAnsi="Times New Roman" w:cs="Times New Roman"/>
          <w:b w:val="0"/>
          <w:sz w:val="22"/>
          <w:szCs w:val="22"/>
        </w:rPr>
        <w:tab/>
      </w:r>
      <w:r w:rsidRPr="00DA3ECC">
        <w:rPr>
          <w:rFonts w:ascii="Times New Roman" w:hAnsi="Times New Roman" w:cs="Times New Roman"/>
          <w:b w:val="0"/>
          <w:sz w:val="22"/>
          <w:szCs w:val="22"/>
        </w:rPr>
        <w:tab/>
      </w:r>
      <w:bookmarkStart w:name="_Toc228870484" w:id="36"/>
      <w:r w:rsidRPr="00DA3ECC">
        <w:rPr>
          <w:rFonts w:ascii="Times New Roman" w:hAnsi="Times New Roman" w:cs="Times New Roman"/>
          <w:b w:val="0"/>
          <w:sz w:val="22"/>
          <w:szCs w:val="22"/>
        </w:rPr>
        <w:t>(</w:t>
      </w:r>
      <w:proofErr w:type="spellStart"/>
      <w:r w:rsidRPr="00DA3ECC">
        <w:rPr>
          <w:rFonts w:ascii="Times New Roman" w:hAnsi="Times New Roman" w:cs="Times New Roman"/>
          <w:b w:val="0"/>
          <w:sz w:val="22"/>
          <w:szCs w:val="22"/>
        </w:rPr>
        <w:t>i</w:t>
      </w:r>
      <w:proofErr w:type="spellEnd"/>
      <w:r w:rsidRPr="00DA3ECC">
        <w:rPr>
          <w:rFonts w:ascii="Times New Roman" w:hAnsi="Times New Roman" w:cs="Times New Roman"/>
          <w:b w:val="0"/>
          <w:sz w:val="22"/>
          <w:szCs w:val="22"/>
        </w:rPr>
        <w:t>) Estimating Labor Costs</w:t>
      </w:r>
      <w:bookmarkEnd w:id="36"/>
    </w:p>
    <w:p w:rsidRPr="00DA3ECC" w:rsidR="00E21629" w:rsidP="00E21629" w:rsidRDefault="00E21629" w14:paraId="0217F8CE" w14:textId="77777777">
      <w:pPr>
        <w:rPr>
          <w:sz w:val="22"/>
          <w:szCs w:val="22"/>
        </w:rPr>
      </w:pPr>
    </w:p>
    <w:p w:rsidRPr="00DA3ECC" w:rsidR="000D7DA5" w:rsidP="3BB1D960" w:rsidRDefault="009D6886" w14:paraId="665C8D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A3ECC">
        <w:rPr>
          <w:b/>
          <w:sz w:val="22"/>
          <w:szCs w:val="22"/>
        </w:rPr>
        <w:tab/>
      </w:r>
      <w:r w:rsidRPr="00DA3ECC">
        <w:rPr>
          <w:sz w:val="22"/>
          <w:szCs w:val="22"/>
        </w:rPr>
        <w:t xml:space="preserve">Detailed estimates for labor costs are shown in Table A-2 of the appendix. The average annual labor cost is </w:t>
      </w:r>
      <w:r w:rsidRPr="00DA3ECC" w:rsidR="004F3813">
        <w:rPr>
          <w:sz w:val="22"/>
          <w:szCs w:val="22"/>
        </w:rPr>
        <w:t>$1,263,822</w:t>
      </w:r>
      <w:r w:rsidRPr="00DA3ECC" w:rsidR="00F97EAC">
        <w:rPr>
          <w:sz w:val="22"/>
          <w:szCs w:val="22"/>
        </w:rPr>
        <w:t xml:space="preserve"> </w:t>
      </w:r>
      <w:r w:rsidRPr="00DA3ECC">
        <w:rPr>
          <w:sz w:val="22"/>
          <w:szCs w:val="22"/>
        </w:rPr>
        <w:t xml:space="preserve">for POTWs and </w:t>
      </w:r>
      <w:r w:rsidRPr="00DA3ECC" w:rsidR="004F3813">
        <w:rPr>
          <w:sz w:val="22"/>
          <w:szCs w:val="22"/>
        </w:rPr>
        <w:t>$36,517</w:t>
      </w:r>
      <w:r w:rsidRPr="00DA3ECC">
        <w:rPr>
          <w:sz w:val="22"/>
          <w:szCs w:val="22"/>
        </w:rPr>
        <w:t xml:space="preserve">for </w:t>
      </w:r>
      <w:r w:rsidRPr="00DA3ECC" w:rsidR="00D122E8">
        <w:rPr>
          <w:sz w:val="22"/>
          <w:szCs w:val="22"/>
        </w:rPr>
        <w:t>states</w:t>
      </w:r>
      <w:r w:rsidRPr="00DA3ECC">
        <w:rPr>
          <w:sz w:val="22"/>
          <w:szCs w:val="22"/>
        </w:rPr>
        <w:t>. Total annual labor costs are thus estimated to be</w:t>
      </w:r>
      <w:r w:rsidRPr="00DA3ECC" w:rsidR="00F97EAC">
        <w:rPr>
          <w:sz w:val="22"/>
          <w:szCs w:val="22"/>
        </w:rPr>
        <w:t xml:space="preserve"> </w:t>
      </w:r>
      <w:r w:rsidRPr="00DA3ECC" w:rsidR="004F3813">
        <w:rPr>
          <w:sz w:val="22"/>
          <w:szCs w:val="22"/>
        </w:rPr>
        <w:t>$1,300,339</w:t>
      </w:r>
      <w:r w:rsidRPr="00DA3ECC">
        <w:rPr>
          <w:sz w:val="22"/>
          <w:szCs w:val="22"/>
        </w:rPr>
        <w:t>.</w:t>
      </w:r>
    </w:p>
    <w:p w:rsidRPr="00DA3ECC" w:rsidR="00D177C6" w:rsidP="00C00846" w:rsidRDefault="00D177C6" w14:paraId="48EDD39A" w14:textId="77777777">
      <w:pPr>
        <w:pStyle w:val="Heading3"/>
        <w:rPr>
          <w:rFonts w:ascii="Times New Roman" w:hAnsi="Times New Roman" w:cs="Times New Roman"/>
          <w:b w:val="0"/>
          <w:sz w:val="22"/>
          <w:szCs w:val="22"/>
        </w:rPr>
      </w:pPr>
      <w:r w:rsidRPr="00DA3ECC">
        <w:rPr>
          <w:rFonts w:ascii="Times New Roman" w:hAnsi="Times New Roman" w:cs="Times New Roman"/>
          <w:b w:val="0"/>
          <w:sz w:val="22"/>
          <w:szCs w:val="22"/>
        </w:rPr>
        <w:tab/>
      </w:r>
      <w:r w:rsidRPr="00DA3ECC">
        <w:rPr>
          <w:rFonts w:ascii="Times New Roman" w:hAnsi="Times New Roman" w:cs="Times New Roman"/>
          <w:b w:val="0"/>
          <w:sz w:val="22"/>
          <w:szCs w:val="22"/>
        </w:rPr>
        <w:tab/>
      </w:r>
      <w:bookmarkStart w:name="_Toc228870485" w:id="37"/>
      <w:r w:rsidRPr="00DA3ECC">
        <w:rPr>
          <w:rFonts w:ascii="Times New Roman" w:hAnsi="Times New Roman" w:cs="Times New Roman"/>
          <w:b w:val="0"/>
          <w:sz w:val="22"/>
          <w:szCs w:val="22"/>
        </w:rPr>
        <w:t>(ii) Estimating Capital and Operations and Maintenance Costs</w:t>
      </w:r>
      <w:bookmarkEnd w:id="37"/>
    </w:p>
    <w:p w:rsidRPr="00DA3ECC" w:rsidR="000D7DA5" w:rsidP="00440E45" w:rsidRDefault="009D6886" w14:paraId="67B7A70C" w14:textId="0D52A1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DA3ECC">
        <w:rPr>
          <w:b/>
          <w:sz w:val="22"/>
          <w:szCs w:val="22"/>
        </w:rPr>
        <w:tab/>
      </w:r>
      <w:r w:rsidRPr="00DA3ECC">
        <w:rPr>
          <w:sz w:val="22"/>
          <w:szCs w:val="22"/>
        </w:rPr>
        <w:t xml:space="preserve">There are no Capital or Operations and Maintenance costs associated with maintaining a </w:t>
      </w:r>
      <w:r w:rsidRPr="00DA3ECC" w:rsidR="00F946E4">
        <w:rPr>
          <w:sz w:val="22"/>
          <w:szCs w:val="22"/>
        </w:rPr>
        <w:t xml:space="preserve">section </w:t>
      </w:r>
      <w:r w:rsidRPr="00DA3ECC">
        <w:rPr>
          <w:sz w:val="22"/>
          <w:szCs w:val="22"/>
        </w:rPr>
        <w:t xml:space="preserve">301(h) </w:t>
      </w:r>
      <w:r w:rsidRPr="00DA3ECC" w:rsidR="007D609F">
        <w:rPr>
          <w:sz w:val="22"/>
          <w:szCs w:val="22"/>
        </w:rPr>
        <w:t>modified permit</w:t>
      </w:r>
      <w:r w:rsidRPr="00DA3ECC">
        <w:rPr>
          <w:sz w:val="22"/>
          <w:szCs w:val="22"/>
        </w:rPr>
        <w:t>.</w:t>
      </w:r>
      <w:r w:rsidRPr="00DA3ECC" w:rsidR="00D177C6">
        <w:rPr>
          <w:b/>
          <w:sz w:val="22"/>
          <w:szCs w:val="22"/>
        </w:rPr>
        <w:tab/>
      </w:r>
    </w:p>
    <w:p w:rsidRPr="00DA3ECC" w:rsidR="00D177C6" w:rsidP="00C00846" w:rsidRDefault="00D177C6" w14:paraId="46F527F7" w14:textId="49DA94C2">
      <w:pPr>
        <w:pStyle w:val="Heading2"/>
        <w:rPr>
          <w:rFonts w:ascii="Times New Roman" w:hAnsi="Times New Roman" w:cs="Times New Roman"/>
          <w:b w:val="0"/>
          <w:sz w:val="22"/>
          <w:szCs w:val="22"/>
        </w:rPr>
      </w:pPr>
      <w:r w:rsidRPr="00DA3ECC">
        <w:rPr>
          <w:rFonts w:ascii="Times New Roman" w:hAnsi="Times New Roman" w:cs="Times New Roman"/>
          <w:b w:val="0"/>
          <w:sz w:val="22"/>
          <w:szCs w:val="22"/>
        </w:rPr>
        <w:tab/>
      </w:r>
      <w:bookmarkStart w:name="_Toc228870486" w:id="38"/>
      <w:r w:rsidRPr="00DA3ECC">
        <w:rPr>
          <w:rFonts w:ascii="Times New Roman" w:hAnsi="Times New Roman" w:cs="Times New Roman"/>
          <w:b w:val="0"/>
          <w:sz w:val="22"/>
          <w:szCs w:val="22"/>
        </w:rPr>
        <w:t>6(c) Estimating Agency Burden and Cost</w:t>
      </w:r>
      <w:bookmarkEnd w:id="38"/>
    </w:p>
    <w:p w:rsidRPr="00DA3ECC" w:rsidR="00E21629" w:rsidP="00E21629" w:rsidRDefault="00E21629" w14:paraId="6189ACDE" w14:textId="77777777">
      <w:pPr>
        <w:rPr>
          <w:sz w:val="22"/>
          <w:szCs w:val="22"/>
        </w:rPr>
      </w:pPr>
    </w:p>
    <w:p w:rsidRPr="00DA3ECC" w:rsidR="000D7DA5" w:rsidP="00D177C6" w:rsidRDefault="009D6886" w14:paraId="4FB230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A3ECC">
        <w:rPr>
          <w:sz w:val="22"/>
          <w:szCs w:val="22"/>
        </w:rPr>
        <w:tab/>
        <w:t xml:space="preserve">Detailed estimates for cost and burden to EPA are shown in Tables A-1 and A-3, respectively. The total annual cost is </w:t>
      </w:r>
      <w:r w:rsidRPr="00DA3ECC" w:rsidR="00444AE6">
        <w:rPr>
          <w:sz w:val="22"/>
          <w:szCs w:val="22"/>
        </w:rPr>
        <w:t>$</w:t>
      </w:r>
      <w:r w:rsidRPr="00DA3ECC" w:rsidR="00E07CFC">
        <w:rPr>
          <w:sz w:val="22"/>
          <w:szCs w:val="22"/>
        </w:rPr>
        <w:t>411,131</w:t>
      </w:r>
      <w:r w:rsidRPr="00DA3ECC" w:rsidR="00A14554">
        <w:rPr>
          <w:sz w:val="22"/>
          <w:szCs w:val="22"/>
        </w:rPr>
        <w:t xml:space="preserve"> </w:t>
      </w:r>
      <w:r w:rsidRPr="00DA3ECC">
        <w:rPr>
          <w:sz w:val="22"/>
          <w:szCs w:val="22"/>
        </w:rPr>
        <w:t xml:space="preserve">and the total annual burden </w:t>
      </w:r>
      <w:r w:rsidRPr="00DA3ECC" w:rsidR="006D3F03">
        <w:rPr>
          <w:sz w:val="22"/>
          <w:szCs w:val="22"/>
        </w:rPr>
        <w:t xml:space="preserve">is </w:t>
      </w:r>
      <w:r w:rsidRPr="00DA3ECC" w:rsidR="00444AE6">
        <w:rPr>
          <w:sz w:val="22"/>
          <w:szCs w:val="22"/>
        </w:rPr>
        <w:t>6,640</w:t>
      </w:r>
      <w:r w:rsidRPr="00DA3ECC" w:rsidR="00F97EAC">
        <w:rPr>
          <w:sz w:val="22"/>
          <w:szCs w:val="22"/>
        </w:rPr>
        <w:t xml:space="preserve"> </w:t>
      </w:r>
      <w:r w:rsidRPr="00DA3ECC" w:rsidR="00F563FF">
        <w:rPr>
          <w:sz w:val="22"/>
          <w:szCs w:val="22"/>
        </w:rPr>
        <w:t>hours</w:t>
      </w:r>
      <w:r w:rsidRPr="00DA3ECC" w:rsidR="00C91C9F">
        <w:rPr>
          <w:sz w:val="22"/>
          <w:szCs w:val="22"/>
        </w:rPr>
        <w:t>.</w:t>
      </w:r>
    </w:p>
    <w:p w:rsidRPr="00DA3ECC" w:rsidR="00D177C6" w:rsidP="00C00846" w:rsidRDefault="00D177C6" w14:paraId="528D2AE6" w14:textId="79B9AB0B">
      <w:pPr>
        <w:pStyle w:val="Heading2"/>
        <w:rPr>
          <w:rFonts w:ascii="Times New Roman" w:hAnsi="Times New Roman" w:cs="Times New Roman"/>
          <w:b w:val="0"/>
          <w:sz w:val="22"/>
          <w:szCs w:val="22"/>
        </w:rPr>
      </w:pPr>
      <w:r w:rsidRPr="00DA3ECC">
        <w:rPr>
          <w:rFonts w:ascii="Times New Roman" w:hAnsi="Times New Roman" w:cs="Times New Roman"/>
          <w:b w:val="0"/>
          <w:sz w:val="22"/>
          <w:szCs w:val="22"/>
        </w:rPr>
        <w:tab/>
      </w:r>
      <w:bookmarkStart w:name="_Toc228870487" w:id="39"/>
      <w:r w:rsidRPr="00DA3ECC">
        <w:rPr>
          <w:rFonts w:ascii="Times New Roman" w:hAnsi="Times New Roman" w:cs="Times New Roman"/>
          <w:b w:val="0"/>
          <w:sz w:val="22"/>
          <w:szCs w:val="22"/>
        </w:rPr>
        <w:t>6(d) Estimating the Respondent Universe and Total Burden and Costs</w:t>
      </w:r>
      <w:bookmarkEnd w:id="39"/>
    </w:p>
    <w:p w:rsidRPr="00DA3ECC" w:rsidR="00E21629" w:rsidP="00932C53" w:rsidRDefault="00E21629" w14:paraId="62E3C280" w14:textId="77777777">
      <w:pPr>
        <w:rPr>
          <w:sz w:val="22"/>
          <w:szCs w:val="22"/>
        </w:rPr>
      </w:pPr>
    </w:p>
    <w:p w:rsidRPr="00DA3ECC" w:rsidR="000D7DA5" w:rsidP="3BB1D960" w:rsidRDefault="00191EDA" w14:paraId="329C2097" w14:textId="43945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A3ECC">
        <w:rPr>
          <w:b/>
          <w:sz w:val="22"/>
          <w:szCs w:val="22"/>
        </w:rPr>
        <w:tab/>
      </w:r>
      <w:r w:rsidRPr="00DA3ECC">
        <w:rPr>
          <w:sz w:val="22"/>
          <w:szCs w:val="22"/>
        </w:rPr>
        <w:t xml:space="preserve">There are </w:t>
      </w:r>
      <w:r w:rsidRPr="00DA3ECC" w:rsidR="00EC4BEF">
        <w:rPr>
          <w:sz w:val="22"/>
          <w:szCs w:val="22"/>
        </w:rPr>
        <w:t>2</w:t>
      </w:r>
      <w:r w:rsidRPr="00DA3ECC" w:rsidR="00DD1422">
        <w:rPr>
          <w:sz w:val="22"/>
          <w:szCs w:val="22"/>
        </w:rPr>
        <w:t>5</w:t>
      </w:r>
      <w:r w:rsidRPr="00DA3ECC" w:rsidR="00EC4BEF">
        <w:rPr>
          <w:sz w:val="22"/>
          <w:szCs w:val="22"/>
        </w:rPr>
        <w:t xml:space="preserve"> </w:t>
      </w:r>
      <w:r w:rsidRPr="00DA3ECC">
        <w:rPr>
          <w:sz w:val="22"/>
          <w:szCs w:val="22"/>
        </w:rPr>
        <w:t xml:space="preserve">POTWs and </w:t>
      </w:r>
      <w:r w:rsidRPr="00DA3ECC" w:rsidR="00850736">
        <w:rPr>
          <w:sz w:val="22"/>
          <w:szCs w:val="22"/>
        </w:rPr>
        <w:t xml:space="preserve">6 </w:t>
      </w:r>
      <w:r w:rsidRPr="00DA3ECC" w:rsidR="00D122E8">
        <w:rPr>
          <w:sz w:val="22"/>
          <w:szCs w:val="22"/>
        </w:rPr>
        <w:t>states</w:t>
      </w:r>
      <w:r w:rsidRPr="00DA3ECC">
        <w:rPr>
          <w:sz w:val="22"/>
          <w:szCs w:val="22"/>
        </w:rPr>
        <w:t xml:space="preserve"> who will respond during the three-year period of this ICR. Total burden and costs are </w:t>
      </w:r>
      <w:r w:rsidRPr="00DA3ECC" w:rsidR="00735BCD">
        <w:rPr>
          <w:sz w:val="22"/>
          <w:szCs w:val="22"/>
        </w:rPr>
        <w:t xml:space="preserve">detailed </w:t>
      </w:r>
      <w:r w:rsidRPr="00DA3ECC">
        <w:rPr>
          <w:sz w:val="22"/>
          <w:szCs w:val="22"/>
        </w:rPr>
        <w:t xml:space="preserve">in the attached tables and copied in the following section. The total </w:t>
      </w:r>
      <w:r w:rsidRPr="00DA3ECC" w:rsidR="00735BCD">
        <w:rPr>
          <w:sz w:val="22"/>
          <w:szCs w:val="22"/>
        </w:rPr>
        <w:t xml:space="preserve">annual </w:t>
      </w:r>
      <w:r w:rsidRPr="00DA3ECC">
        <w:rPr>
          <w:sz w:val="22"/>
          <w:szCs w:val="22"/>
        </w:rPr>
        <w:t xml:space="preserve">burden to states and POTWs is </w:t>
      </w:r>
      <w:r w:rsidRPr="00DA3ECC" w:rsidR="007F26E6">
        <w:rPr>
          <w:sz w:val="22"/>
          <w:szCs w:val="22"/>
        </w:rPr>
        <w:t>44</w:t>
      </w:r>
      <w:r w:rsidR="00464798">
        <w:rPr>
          <w:sz w:val="22"/>
          <w:szCs w:val="22"/>
        </w:rPr>
        <w:t>,</w:t>
      </w:r>
      <w:r w:rsidRPr="00DA3ECC" w:rsidR="007F26E6">
        <w:rPr>
          <w:sz w:val="22"/>
          <w:szCs w:val="22"/>
        </w:rPr>
        <w:t xml:space="preserve">985 </w:t>
      </w:r>
      <w:r w:rsidRPr="00DA3ECC">
        <w:rPr>
          <w:sz w:val="22"/>
          <w:szCs w:val="22"/>
        </w:rPr>
        <w:t>hours and</w:t>
      </w:r>
      <w:r w:rsidRPr="00DA3ECC" w:rsidR="00F97EAC">
        <w:rPr>
          <w:sz w:val="22"/>
          <w:szCs w:val="22"/>
        </w:rPr>
        <w:t xml:space="preserve"> </w:t>
      </w:r>
      <w:r w:rsidRPr="00DA3ECC" w:rsidR="00AA2E47">
        <w:rPr>
          <w:sz w:val="22"/>
          <w:szCs w:val="22"/>
        </w:rPr>
        <w:t>$1,300,339</w:t>
      </w:r>
      <w:r w:rsidRPr="00DA3ECC" w:rsidR="00735BCD">
        <w:rPr>
          <w:sz w:val="22"/>
          <w:szCs w:val="22"/>
        </w:rPr>
        <w:t>.</w:t>
      </w:r>
    </w:p>
    <w:p w:rsidRPr="00DA3ECC" w:rsidR="00D177C6" w:rsidP="00C00846" w:rsidRDefault="00D177C6" w14:paraId="4886608C" w14:textId="77777777">
      <w:pPr>
        <w:pStyle w:val="Heading2"/>
        <w:rPr>
          <w:rFonts w:ascii="Times New Roman" w:hAnsi="Times New Roman" w:cs="Times New Roman"/>
          <w:b w:val="0"/>
          <w:sz w:val="22"/>
          <w:szCs w:val="22"/>
        </w:rPr>
      </w:pPr>
      <w:r w:rsidRPr="00DA3ECC">
        <w:rPr>
          <w:rFonts w:ascii="Times New Roman" w:hAnsi="Times New Roman" w:cs="Times New Roman"/>
          <w:b w:val="0"/>
          <w:sz w:val="22"/>
          <w:szCs w:val="22"/>
        </w:rPr>
        <w:lastRenderedPageBreak/>
        <w:tab/>
      </w:r>
      <w:bookmarkStart w:name="_Toc228870488" w:id="40"/>
      <w:r w:rsidRPr="00DA3ECC">
        <w:rPr>
          <w:rFonts w:ascii="Times New Roman" w:hAnsi="Times New Roman" w:cs="Times New Roman"/>
          <w:b w:val="0"/>
          <w:sz w:val="22"/>
          <w:szCs w:val="22"/>
        </w:rPr>
        <w:t>6(e) Bottom Line Burden Hours and Cost Tables</w:t>
      </w:r>
      <w:bookmarkEnd w:id="40"/>
    </w:p>
    <w:tbl>
      <w:tblPr>
        <w:tblW w:w="13720" w:type="dxa"/>
        <w:tblInd w:w="93" w:type="dxa"/>
        <w:tblLook w:val="0000" w:firstRow="0" w:lastRow="0" w:firstColumn="0" w:lastColumn="0" w:noHBand="0" w:noVBand="0"/>
      </w:tblPr>
      <w:tblGrid>
        <w:gridCol w:w="8567"/>
        <w:gridCol w:w="2451"/>
        <w:gridCol w:w="1192"/>
        <w:gridCol w:w="1510"/>
      </w:tblGrid>
      <w:tr w:rsidRPr="00DA3ECC" w:rsidR="00F97EAC" w:rsidTr="00DA3ECC" w14:paraId="1FA2CFC6" w14:textId="77777777">
        <w:trPr>
          <w:trHeight w:val="5175"/>
        </w:trPr>
        <w:tc>
          <w:tcPr>
            <w:tcW w:w="8567" w:type="dxa"/>
            <w:tcBorders>
              <w:top w:val="nil"/>
              <w:left w:val="nil"/>
              <w:bottom w:val="nil"/>
              <w:right w:val="nil"/>
            </w:tcBorders>
            <w:shd w:val="clear" w:color="auto" w:fill="auto"/>
            <w:vAlign w:val="bottom"/>
          </w:tcPr>
          <w:tbl>
            <w:tblPr>
              <w:tblW w:w="8351" w:type="dxa"/>
              <w:tblLook w:val="04A0" w:firstRow="1" w:lastRow="0" w:firstColumn="1" w:lastColumn="0" w:noHBand="0" w:noVBand="1"/>
            </w:tblPr>
            <w:tblGrid>
              <w:gridCol w:w="3000"/>
              <w:gridCol w:w="2451"/>
              <w:gridCol w:w="1280"/>
              <w:gridCol w:w="1620"/>
            </w:tblGrid>
            <w:tr w:rsidRPr="00DA3ECC" w:rsidR="00F97EAC" w:rsidTr="00BD4D70" w14:paraId="17784A48" w14:textId="77777777">
              <w:trPr>
                <w:trHeight w:val="369"/>
              </w:trPr>
              <w:tc>
                <w:tcPr>
                  <w:tcW w:w="8351" w:type="dxa"/>
                  <w:gridSpan w:val="4"/>
                  <w:tcBorders>
                    <w:top w:val="nil"/>
                    <w:left w:val="nil"/>
                    <w:bottom w:val="double" w:color="auto" w:sz="6" w:space="0"/>
                    <w:right w:val="nil"/>
                  </w:tcBorders>
                  <w:shd w:val="clear" w:color="auto" w:fill="auto"/>
                  <w:noWrap/>
                  <w:vAlign w:val="bottom"/>
                  <w:hideMark/>
                </w:tcPr>
                <w:p w:rsidRPr="00DA3ECC" w:rsidR="00F97EAC" w:rsidP="00F97EAC" w:rsidRDefault="00F97EAC" w14:paraId="5E552964" w14:textId="32A6AB1F">
                  <w:pPr>
                    <w:autoSpaceDE/>
                    <w:autoSpaceDN/>
                    <w:adjustRightInd/>
                    <w:jc w:val="center"/>
                    <w:rPr>
                      <w:b/>
                      <w:bCs/>
                      <w:sz w:val="22"/>
                      <w:szCs w:val="22"/>
                    </w:rPr>
                  </w:pPr>
                  <w:bookmarkStart w:name="RANGE!A1:D16" w:id="41"/>
                  <w:r w:rsidRPr="00DA3ECC">
                    <w:rPr>
                      <w:b/>
                      <w:bCs/>
                      <w:sz w:val="22"/>
                      <w:szCs w:val="22"/>
                    </w:rPr>
                    <w:t xml:space="preserve">TABLE A-12.  SUMMARY </w:t>
                  </w:r>
                  <w:proofErr w:type="spellStart"/>
                  <w:r w:rsidRPr="00DA3ECC">
                    <w:rPr>
                      <w:b/>
                      <w:bCs/>
                      <w:sz w:val="22"/>
                      <w:szCs w:val="22"/>
                    </w:rPr>
                    <w:t>TABLE</w:t>
                  </w:r>
                  <w:r w:rsidRPr="00DA3ECC">
                    <w:rPr>
                      <w:b/>
                      <w:bCs/>
                      <w:sz w:val="22"/>
                      <w:szCs w:val="22"/>
                      <w:vertAlign w:val="superscript"/>
                    </w:rPr>
                    <w:t>a</w:t>
                  </w:r>
                  <w:bookmarkEnd w:id="41"/>
                  <w:proofErr w:type="spellEnd"/>
                </w:p>
              </w:tc>
            </w:tr>
            <w:tr w:rsidRPr="00DA3ECC" w:rsidR="00F97EAC" w:rsidTr="00BD4D70" w14:paraId="3F446B85" w14:textId="77777777">
              <w:trPr>
                <w:trHeight w:val="549"/>
              </w:trPr>
              <w:tc>
                <w:tcPr>
                  <w:tcW w:w="3000" w:type="dxa"/>
                  <w:tcBorders>
                    <w:top w:val="nil"/>
                    <w:left w:val="nil"/>
                    <w:bottom w:val="double" w:color="auto" w:sz="6" w:space="0"/>
                    <w:right w:val="nil"/>
                  </w:tcBorders>
                  <w:shd w:val="clear" w:color="auto" w:fill="auto"/>
                  <w:noWrap/>
                  <w:vAlign w:val="bottom"/>
                  <w:hideMark/>
                </w:tcPr>
                <w:p w:rsidRPr="00DA3ECC" w:rsidR="00F97EAC" w:rsidP="00F97EAC" w:rsidRDefault="00F97EAC" w14:paraId="59CB2C18" w14:textId="77777777">
                  <w:pPr>
                    <w:autoSpaceDE/>
                    <w:autoSpaceDN/>
                    <w:adjustRightInd/>
                    <w:rPr>
                      <w:sz w:val="22"/>
                      <w:szCs w:val="22"/>
                    </w:rPr>
                  </w:pPr>
                  <w:r w:rsidRPr="00DA3ECC">
                    <w:rPr>
                      <w:sz w:val="22"/>
                      <w:szCs w:val="22"/>
                    </w:rPr>
                    <w:t>Respondent/Activity</w:t>
                  </w:r>
                </w:p>
              </w:tc>
              <w:tc>
                <w:tcPr>
                  <w:tcW w:w="2451" w:type="dxa"/>
                  <w:tcBorders>
                    <w:top w:val="nil"/>
                    <w:left w:val="single" w:color="auto" w:sz="4" w:space="0"/>
                    <w:bottom w:val="double" w:color="auto" w:sz="6" w:space="0"/>
                    <w:right w:val="nil"/>
                  </w:tcBorders>
                  <w:shd w:val="clear" w:color="auto" w:fill="auto"/>
                  <w:vAlign w:val="bottom"/>
                  <w:hideMark/>
                </w:tcPr>
                <w:p w:rsidRPr="00DA3ECC" w:rsidR="00F97EAC" w:rsidP="00F97EAC" w:rsidRDefault="00F97EAC" w14:paraId="417EC19F" w14:textId="77777777">
                  <w:pPr>
                    <w:autoSpaceDE/>
                    <w:autoSpaceDN/>
                    <w:adjustRightInd/>
                    <w:jc w:val="center"/>
                    <w:rPr>
                      <w:sz w:val="22"/>
                      <w:szCs w:val="22"/>
                    </w:rPr>
                  </w:pPr>
                  <w:r w:rsidRPr="00DA3ECC">
                    <w:rPr>
                      <w:sz w:val="22"/>
                      <w:szCs w:val="22"/>
                    </w:rPr>
                    <w:t>Number of Respondents/Responses</w:t>
                  </w:r>
                </w:p>
              </w:tc>
              <w:tc>
                <w:tcPr>
                  <w:tcW w:w="1280" w:type="dxa"/>
                  <w:tcBorders>
                    <w:top w:val="nil"/>
                    <w:left w:val="nil"/>
                    <w:bottom w:val="double" w:color="auto" w:sz="6" w:space="0"/>
                    <w:right w:val="nil"/>
                  </w:tcBorders>
                  <w:shd w:val="clear" w:color="auto" w:fill="auto"/>
                  <w:vAlign w:val="bottom"/>
                  <w:hideMark/>
                </w:tcPr>
                <w:p w:rsidRPr="00DA3ECC" w:rsidR="00F97EAC" w:rsidP="00F97EAC" w:rsidRDefault="00F97EAC" w14:paraId="25CBE784" w14:textId="77777777">
                  <w:pPr>
                    <w:autoSpaceDE/>
                    <w:autoSpaceDN/>
                    <w:adjustRightInd/>
                    <w:jc w:val="center"/>
                    <w:rPr>
                      <w:sz w:val="22"/>
                      <w:szCs w:val="22"/>
                    </w:rPr>
                  </w:pPr>
                  <w:r w:rsidRPr="00DA3ECC">
                    <w:rPr>
                      <w:sz w:val="22"/>
                      <w:szCs w:val="22"/>
                    </w:rPr>
                    <w:t xml:space="preserve">Hours per </w:t>
                  </w:r>
                  <w:proofErr w:type="spellStart"/>
                  <w:r w:rsidRPr="00DA3ECC">
                    <w:rPr>
                      <w:sz w:val="22"/>
                      <w:szCs w:val="22"/>
                    </w:rPr>
                    <w:t>Response</w:t>
                  </w:r>
                  <w:r w:rsidRPr="00DA3ECC">
                    <w:rPr>
                      <w:sz w:val="22"/>
                      <w:szCs w:val="22"/>
                      <w:vertAlign w:val="superscript"/>
                    </w:rPr>
                    <w:t>b</w:t>
                  </w:r>
                  <w:proofErr w:type="spellEnd"/>
                </w:p>
              </w:tc>
              <w:tc>
                <w:tcPr>
                  <w:tcW w:w="1620" w:type="dxa"/>
                  <w:tcBorders>
                    <w:top w:val="nil"/>
                    <w:left w:val="nil"/>
                    <w:bottom w:val="double" w:color="auto" w:sz="6" w:space="0"/>
                    <w:right w:val="nil"/>
                  </w:tcBorders>
                  <w:shd w:val="clear" w:color="auto" w:fill="auto"/>
                  <w:vAlign w:val="bottom"/>
                  <w:hideMark/>
                </w:tcPr>
                <w:p w:rsidRPr="00DA3ECC" w:rsidR="00F97EAC" w:rsidP="00F97EAC" w:rsidRDefault="00F97EAC" w14:paraId="2867326E" w14:textId="77777777">
                  <w:pPr>
                    <w:autoSpaceDE/>
                    <w:autoSpaceDN/>
                    <w:adjustRightInd/>
                    <w:jc w:val="center"/>
                    <w:rPr>
                      <w:sz w:val="22"/>
                      <w:szCs w:val="22"/>
                    </w:rPr>
                  </w:pPr>
                  <w:r w:rsidRPr="00DA3ECC">
                    <w:rPr>
                      <w:sz w:val="22"/>
                      <w:szCs w:val="22"/>
                    </w:rPr>
                    <w:t>Average Annual Burden</w:t>
                  </w:r>
                </w:p>
              </w:tc>
            </w:tr>
            <w:tr w:rsidRPr="00DA3ECC" w:rsidR="00F97EAC" w:rsidTr="00BD4D70" w14:paraId="30D450DF" w14:textId="77777777">
              <w:trPr>
                <w:trHeight w:val="258"/>
              </w:trPr>
              <w:tc>
                <w:tcPr>
                  <w:tcW w:w="3000" w:type="dxa"/>
                  <w:tcBorders>
                    <w:top w:val="nil"/>
                    <w:left w:val="nil"/>
                    <w:bottom w:val="nil"/>
                    <w:right w:val="nil"/>
                  </w:tcBorders>
                  <w:shd w:val="clear" w:color="auto" w:fill="auto"/>
                  <w:noWrap/>
                  <w:vAlign w:val="bottom"/>
                  <w:hideMark/>
                </w:tcPr>
                <w:p w:rsidRPr="00DA3ECC" w:rsidR="00F97EAC" w:rsidP="00F97EAC" w:rsidRDefault="00F97EAC" w14:paraId="60173B0B" w14:textId="77777777">
                  <w:pPr>
                    <w:autoSpaceDE/>
                    <w:autoSpaceDN/>
                    <w:adjustRightInd/>
                    <w:rPr>
                      <w:sz w:val="22"/>
                      <w:szCs w:val="22"/>
                    </w:rPr>
                  </w:pPr>
                  <w:r w:rsidRPr="00DA3ECC">
                    <w:rPr>
                      <w:sz w:val="22"/>
                      <w:szCs w:val="22"/>
                    </w:rPr>
                    <w:t>POTWs</w:t>
                  </w:r>
                </w:p>
              </w:tc>
              <w:tc>
                <w:tcPr>
                  <w:tcW w:w="2451" w:type="dxa"/>
                  <w:tcBorders>
                    <w:top w:val="nil"/>
                    <w:left w:val="single" w:color="auto" w:sz="4" w:space="0"/>
                    <w:bottom w:val="nil"/>
                    <w:right w:val="nil"/>
                  </w:tcBorders>
                  <w:shd w:val="clear" w:color="auto" w:fill="auto"/>
                  <w:noWrap/>
                  <w:vAlign w:val="bottom"/>
                  <w:hideMark/>
                </w:tcPr>
                <w:p w:rsidRPr="00DA3ECC" w:rsidR="00F97EAC" w:rsidP="00F97EAC" w:rsidRDefault="00F97EAC" w14:paraId="6E7BEAA2" w14:textId="77777777">
                  <w:pPr>
                    <w:autoSpaceDE/>
                    <w:autoSpaceDN/>
                    <w:adjustRightInd/>
                    <w:jc w:val="right"/>
                    <w:rPr>
                      <w:sz w:val="22"/>
                      <w:szCs w:val="22"/>
                    </w:rPr>
                  </w:pPr>
                  <w:r w:rsidRPr="00DA3ECC">
                    <w:rPr>
                      <w:sz w:val="22"/>
                      <w:szCs w:val="22"/>
                    </w:rPr>
                    <w:t> </w:t>
                  </w:r>
                </w:p>
              </w:tc>
              <w:tc>
                <w:tcPr>
                  <w:tcW w:w="1280" w:type="dxa"/>
                  <w:tcBorders>
                    <w:top w:val="nil"/>
                    <w:left w:val="nil"/>
                    <w:bottom w:val="nil"/>
                    <w:right w:val="nil"/>
                  </w:tcBorders>
                  <w:shd w:val="clear" w:color="auto" w:fill="auto"/>
                  <w:noWrap/>
                  <w:vAlign w:val="bottom"/>
                  <w:hideMark/>
                </w:tcPr>
                <w:p w:rsidRPr="00DA3ECC" w:rsidR="00F97EAC" w:rsidP="00F97EAC" w:rsidRDefault="00F97EAC" w14:paraId="17B246DD" w14:textId="77777777">
                  <w:pPr>
                    <w:autoSpaceDE/>
                    <w:autoSpaceDN/>
                    <w:adjustRightInd/>
                    <w:jc w:val="right"/>
                    <w:rPr>
                      <w:sz w:val="22"/>
                      <w:szCs w:val="22"/>
                    </w:rPr>
                  </w:pPr>
                </w:p>
              </w:tc>
              <w:tc>
                <w:tcPr>
                  <w:tcW w:w="1620" w:type="dxa"/>
                  <w:tcBorders>
                    <w:top w:val="nil"/>
                    <w:left w:val="nil"/>
                    <w:bottom w:val="nil"/>
                    <w:right w:val="nil"/>
                  </w:tcBorders>
                  <w:shd w:val="clear" w:color="auto" w:fill="auto"/>
                  <w:noWrap/>
                  <w:vAlign w:val="bottom"/>
                  <w:hideMark/>
                </w:tcPr>
                <w:p w:rsidRPr="00DA3ECC" w:rsidR="00F97EAC" w:rsidP="00F97EAC" w:rsidRDefault="00F97EAC" w14:paraId="6BF89DA3" w14:textId="77777777">
                  <w:pPr>
                    <w:autoSpaceDE/>
                    <w:autoSpaceDN/>
                    <w:adjustRightInd/>
                    <w:jc w:val="right"/>
                    <w:rPr>
                      <w:sz w:val="22"/>
                      <w:szCs w:val="22"/>
                    </w:rPr>
                  </w:pPr>
                </w:p>
              </w:tc>
            </w:tr>
            <w:tr w:rsidRPr="00DA3ECC" w:rsidR="00F97EAC" w:rsidTr="00BD4D70" w14:paraId="2FE026C9" w14:textId="77777777">
              <w:trPr>
                <w:trHeight w:val="249"/>
              </w:trPr>
              <w:tc>
                <w:tcPr>
                  <w:tcW w:w="3000" w:type="dxa"/>
                  <w:tcBorders>
                    <w:top w:val="nil"/>
                    <w:left w:val="nil"/>
                    <w:bottom w:val="nil"/>
                    <w:right w:val="nil"/>
                  </w:tcBorders>
                  <w:shd w:val="clear" w:color="auto" w:fill="auto"/>
                  <w:noWrap/>
                  <w:vAlign w:val="bottom"/>
                  <w:hideMark/>
                </w:tcPr>
                <w:p w:rsidRPr="00DA3ECC" w:rsidR="00F97EAC" w:rsidP="00F97EAC" w:rsidRDefault="00F97EAC" w14:paraId="33E4B3EA" w14:textId="77777777">
                  <w:pPr>
                    <w:autoSpaceDE/>
                    <w:autoSpaceDN/>
                    <w:adjustRightInd/>
                    <w:rPr>
                      <w:sz w:val="22"/>
                      <w:szCs w:val="22"/>
                    </w:rPr>
                  </w:pPr>
                  <w:r w:rsidRPr="00DA3ECC">
                    <w:rPr>
                      <w:sz w:val="22"/>
                      <w:szCs w:val="22"/>
                    </w:rPr>
                    <w:t>Application Revision</w:t>
                  </w:r>
                </w:p>
              </w:tc>
              <w:tc>
                <w:tcPr>
                  <w:tcW w:w="2451" w:type="dxa"/>
                  <w:tcBorders>
                    <w:top w:val="nil"/>
                    <w:left w:val="single" w:color="auto" w:sz="4" w:space="0"/>
                    <w:bottom w:val="nil"/>
                    <w:right w:val="nil"/>
                  </w:tcBorders>
                  <w:shd w:val="clear" w:color="auto" w:fill="auto"/>
                  <w:noWrap/>
                  <w:vAlign w:val="bottom"/>
                  <w:hideMark/>
                </w:tcPr>
                <w:p w:rsidRPr="00DA3ECC" w:rsidR="00F97EAC" w:rsidP="00F97EAC" w:rsidRDefault="00F97EAC" w14:paraId="18F999B5" w14:textId="77777777">
                  <w:pPr>
                    <w:autoSpaceDE/>
                    <w:autoSpaceDN/>
                    <w:adjustRightInd/>
                    <w:jc w:val="right"/>
                    <w:rPr>
                      <w:sz w:val="22"/>
                      <w:szCs w:val="22"/>
                    </w:rPr>
                  </w:pPr>
                  <w:r w:rsidRPr="00DA3ECC">
                    <w:rPr>
                      <w:sz w:val="22"/>
                      <w:szCs w:val="22"/>
                    </w:rPr>
                    <w:t>2</w:t>
                  </w:r>
                </w:p>
              </w:tc>
              <w:tc>
                <w:tcPr>
                  <w:tcW w:w="1280" w:type="dxa"/>
                  <w:tcBorders>
                    <w:top w:val="nil"/>
                    <w:left w:val="nil"/>
                    <w:bottom w:val="nil"/>
                    <w:right w:val="nil"/>
                  </w:tcBorders>
                  <w:shd w:val="clear" w:color="auto" w:fill="auto"/>
                  <w:noWrap/>
                  <w:vAlign w:val="bottom"/>
                  <w:hideMark/>
                </w:tcPr>
                <w:p w:rsidRPr="00DA3ECC" w:rsidR="00F97EAC" w:rsidP="00F97EAC" w:rsidRDefault="00F97EAC" w14:paraId="4F313487" w14:textId="77777777">
                  <w:pPr>
                    <w:autoSpaceDE/>
                    <w:autoSpaceDN/>
                    <w:adjustRightInd/>
                    <w:jc w:val="right"/>
                    <w:rPr>
                      <w:sz w:val="22"/>
                      <w:szCs w:val="22"/>
                    </w:rPr>
                  </w:pPr>
                  <w:r w:rsidRPr="00DA3ECC">
                    <w:rPr>
                      <w:sz w:val="22"/>
                      <w:szCs w:val="22"/>
                    </w:rPr>
                    <w:t>896</w:t>
                  </w:r>
                </w:p>
              </w:tc>
              <w:tc>
                <w:tcPr>
                  <w:tcW w:w="1620" w:type="dxa"/>
                  <w:tcBorders>
                    <w:top w:val="nil"/>
                    <w:left w:val="nil"/>
                    <w:bottom w:val="nil"/>
                    <w:right w:val="nil"/>
                  </w:tcBorders>
                  <w:shd w:val="clear" w:color="auto" w:fill="auto"/>
                  <w:noWrap/>
                  <w:vAlign w:val="bottom"/>
                  <w:hideMark/>
                </w:tcPr>
                <w:p w:rsidRPr="00DA3ECC" w:rsidR="00F97EAC" w:rsidP="00F97EAC" w:rsidRDefault="00F97EAC" w14:paraId="0C482F05" w14:textId="77777777">
                  <w:pPr>
                    <w:autoSpaceDE/>
                    <w:autoSpaceDN/>
                    <w:adjustRightInd/>
                    <w:jc w:val="right"/>
                    <w:rPr>
                      <w:sz w:val="22"/>
                      <w:szCs w:val="22"/>
                    </w:rPr>
                  </w:pPr>
                  <w:r w:rsidRPr="00DA3ECC">
                    <w:rPr>
                      <w:sz w:val="22"/>
                      <w:szCs w:val="22"/>
                    </w:rPr>
                    <w:t>1,791</w:t>
                  </w:r>
                </w:p>
              </w:tc>
            </w:tr>
            <w:tr w:rsidRPr="00DA3ECC" w:rsidR="00F97EAC" w:rsidTr="00BD4D70" w14:paraId="56E47C60" w14:textId="77777777">
              <w:trPr>
                <w:trHeight w:val="249"/>
              </w:trPr>
              <w:tc>
                <w:tcPr>
                  <w:tcW w:w="3000" w:type="dxa"/>
                  <w:tcBorders>
                    <w:top w:val="nil"/>
                    <w:left w:val="nil"/>
                    <w:bottom w:val="nil"/>
                    <w:right w:val="nil"/>
                  </w:tcBorders>
                  <w:shd w:val="clear" w:color="auto" w:fill="auto"/>
                  <w:noWrap/>
                  <w:vAlign w:val="bottom"/>
                  <w:hideMark/>
                </w:tcPr>
                <w:p w:rsidRPr="00DA3ECC" w:rsidR="00F97EAC" w:rsidP="00F97EAC" w:rsidRDefault="00F97EAC" w14:paraId="685C1B91" w14:textId="77777777">
                  <w:pPr>
                    <w:autoSpaceDE/>
                    <w:autoSpaceDN/>
                    <w:adjustRightInd/>
                    <w:rPr>
                      <w:sz w:val="22"/>
                      <w:szCs w:val="22"/>
                    </w:rPr>
                  </w:pPr>
                  <w:r w:rsidRPr="00DA3ECC">
                    <w:rPr>
                      <w:sz w:val="22"/>
                      <w:szCs w:val="22"/>
                    </w:rPr>
                    <w:t>Reapplication</w:t>
                  </w:r>
                </w:p>
              </w:tc>
              <w:tc>
                <w:tcPr>
                  <w:tcW w:w="2451" w:type="dxa"/>
                  <w:tcBorders>
                    <w:top w:val="nil"/>
                    <w:left w:val="single" w:color="auto" w:sz="4" w:space="0"/>
                    <w:bottom w:val="nil"/>
                    <w:right w:val="nil"/>
                  </w:tcBorders>
                  <w:shd w:val="clear" w:color="auto" w:fill="auto"/>
                  <w:noWrap/>
                  <w:vAlign w:val="bottom"/>
                  <w:hideMark/>
                </w:tcPr>
                <w:p w:rsidRPr="00DA3ECC" w:rsidR="00F97EAC" w:rsidP="00F97EAC" w:rsidRDefault="00F97EAC" w14:paraId="78941E47" w14:textId="77777777">
                  <w:pPr>
                    <w:autoSpaceDE/>
                    <w:autoSpaceDN/>
                    <w:adjustRightInd/>
                    <w:jc w:val="right"/>
                    <w:rPr>
                      <w:sz w:val="22"/>
                      <w:szCs w:val="22"/>
                    </w:rPr>
                  </w:pPr>
                  <w:r w:rsidRPr="00DA3ECC">
                    <w:rPr>
                      <w:sz w:val="22"/>
                      <w:szCs w:val="22"/>
                    </w:rPr>
                    <w:t>5</w:t>
                  </w:r>
                </w:p>
              </w:tc>
              <w:tc>
                <w:tcPr>
                  <w:tcW w:w="1280" w:type="dxa"/>
                  <w:tcBorders>
                    <w:top w:val="nil"/>
                    <w:left w:val="nil"/>
                    <w:bottom w:val="nil"/>
                    <w:right w:val="nil"/>
                  </w:tcBorders>
                  <w:shd w:val="clear" w:color="auto" w:fill="auto"/>
                  <w:noWrap/>
                  <w:vAlign w:val="bottom"/>
                  <w:hideMark/>
                </w:tcPr>
                <w:p w:rsidRPr="00DA3ECC" w:rsidR="00F97EAC" w:rsidP="00F97EAC" w:rsidRDefault="00F97EAC" w14:paraId="60E19993" w14:textId="77777777">
                  <w:pPr>
                    <w:autoSpaceDE/>
                    <w:autoSpaceDN/>
                    <w:adjustRightInd/>
                    <w:jc w:val="right"/>
                    <w:rPr>
                      <w:sz w:val="22"/>
                      <w:szCs w:val="22"/>
                    </w:rPr>
                  </w:pPr>
                  <w:r w:rsidRPr="00DA3ECC">
                    <w:rPr>
                      <w:sz w:val="22"/>
                      <w:szCs w:val="22"/>
                    </w:rPr>
                    <w:t>477</w:t>
                  </w:r>
                </w:p>
              </w:tc>
              <w:tc>
                <w:tcPr>
                  <w:tcW w:w="1620" w:type="dxa"/>
                  <w:tcBorders>
                    <w:top w:val="nil"/>
                    <w:left w:val="nil"/>
                    <w:bottom w:val="nil"/>
                    <w:right w:val="nil"/>
                  </w:tcBorders>
                  <w:shd w:val="clear" w:color="auto" w:fill="auto"/>
                  <w:noWrap/>
                  <w:vAlign w:val="bottom"/>
                  <w:hideMark/>
                </w:tcPr>
                <w:p w:rsidRPr="00DA3ECC" w:rsidR="00F97EAC" w:rsidP="00F97EAC" w:rsidRDefault="00F97EAC" w14:paraId="6AC8603D" w14:textId="77777777">
                  <w:pPr>
                    <w:autoSpaceDE/>
                    <w:autoSpaceDN/>
                    <w:adjustRightInd/>
                    <w:jc w:val="right"/>
                    <w:rPr>
                      <w:sz w:val="22"/>
                      <w:szCs w:val="22"/>
                    </w:rPr>
                  </w:pPr>
                  <w:r w:rsidRPr="00DA3ECC">
                    <w:rPr>
                      <w:sz w:val="22"/>
                      <w:szCs w:val="22"/>
                    </w:rPr>
                    <w:t>2,386</w:t>
                  </w:r>
                </w:p>
              </w:tc>
            </w:tr>
            <w:tr w:rsidRPr="00DA3ECC" w:rsidR="00F97EAC" w:rsidTr="00BD4D70" w14:paraId="0E34A5F2" w14:textId="77777777">
              <w:trPr>
                <w:trHeight w:val="249"/>
              </w:trPr>
              <w:tc>
                <w:tcPr>
                  <w:tcW w:w="3000" w:type="dxa"/>
                  <w:tcBorders>
                    <w:top w:val="nil"/>
                    <w:left w:val="nil"/>
                    <w:bottom w:val="nil"/>
                    <w:right w:val="nil"/>
                  </w:tcBorders>
                  <w:shd w:val="clear" w:color="auto" w:fill="auto"/>
                  <w:noWrap/>
                  <w:vAlign w:val="bottom"/>
                  <w:hideMark/>
                </w:tcPr>
                <w:p w:rsidRPr="00DA3ECC" w:rsidR="00F97EAC" w:rsidP="00F97EAC" w:rsidRDefault="00F97EAC" w14:paraId="58E284A3" w14:textId="77777777">
                  <w:pPr>
                    <w:autoSpaceDE/>
                    <w:autoSpaceDN/>
                    <w:adjustRightInd/>
                    <w:rPr>
                      <w:sz w:val="22"/>
                      <w:szCs w:val="22"/>
                    </w:rPr>
                  </w:pPr>
                  <w:r w:rsidRPr="00DA3ECC">
                    <w:rPr>
                      <w:sz w:val="22"/>
                      <w:szCs w:val="22"/>
                    </w:rPr>
                    <w:t>Monitoring Program</w:t>
                  </w:r>
                </w:p>
              </w:tc>
              <w:tc>
                <w:tcPr>
                  <w:tcW w:w="2451" w:type="dxa"/>
                  <w:tcBorders>
                    <w:top w:val="nil"/>
                    <w:left w:val="single" w:color="auto" w:sz="4" w:space="0"/>
                    <w:bottom w:val="nil"/>
                    <w:right w:val="nil"/>
                  </w:tcBorders>
                  <w:shd w:val="clear" w:color="auto" w:fill="auto"/>
                  <w:noWrap/>
                  <w:vAlign w:val="bottom"/>
                  <w:hideMark/>
                </w:tcPr>
                <w:p w:rsidRPr="00DA3ECC" w:rsidR="00F97EAC" w:rsidP="00F97EAC" w:rsidRDefault="00F97EAC" w14:paraId="4BFDD700" w14:textId="77777777">
                  <w:pPr>
                    <w:autoSpaceDE/>
                    <w:autoSpaceDN/>
                    <w:adjustRightInd/>
                    <w:jc w:val="right"/>
                    <w:rPr>
                      <w:sz w:val="22"/>
                      <w:szCs w:val="22"/>
                    </w:rPr>
                  </w:pPr>
                  <w:r w:rsidRPr="00DA3ECC">
                    <w:rPr>
                      <w:sz w:val="22"/>
                      <w:szCs w:val="22"/>
                    </w:rPr>
                    <w:t>25</w:t>
                  </w:r>
                </w:p>
              </w:tc>
              <w:tc>
                <w:tcPr>
                  <w:tcW w:w="1280" w:type="dxa"/>
                  <w:tcBorders>
                    <w:top w:val="nil"/>
                    <w:left w:val="nil"/>
                    <w:bottom w:val="nil"/>
                    <w:right w:val="nil"/>
                  </w:tcBorders>
                  <w:shd w:val="clear" w:color="auto" w:fill="auto"/>
                  <w:noWrap/>
                  <w:vAlign w:val="bottom"/>
                  <w:hideMark/>
                </w:tcPr>
                <w:p w:rsidRPr="00DA3ECC" w:rsidR="00F97EAC" w:rsidP="00F97EAC" w:rsidRDefault="00F97EAC" w14:paraId="671F5C81" w14:textId="77777777">
                  <w:pPr>
                    <w:autoSpaceDE/>
                    <w:autoSpaceDN/>
                    <w:adjustRightInd/>
                    <w:jc w:val="right"/>
                    <w:rPr>
                      <w:sz w:val="22"/>
                      <w:szCs w:val="22"/>
                    </w:rPr>
                  </w:pPr>
                  <w:r w:rsidRPr="00DA3ECC">
                    <w:rPr>
                      <w:sz w:val="22"/>
                      <w:szCs w:val="22"/>
                    </w:rPr>
                    <w:t>844</w:t>
                  </w:r>
                </w:p>
              </w:tc>
              <w:tc>
                <w:tcPr>
                  <w:tcW w:w="1620" w:type="dxa"/>
                  <w:tcBorders>
                    <w:top w:val="nil"/>
                    <w:left w:val="nil"/>
                    <w:bottom w:val="nil"/>
                    <w:right w:val="nil"/>
                  </w:tcBorders>
                  <w:shd w:val="clear" w:color="auto" w:fill="auto"/>
                  <w:noWrap/>
                  <w:vAlign w:val="bottom"/>
                  <w:hideMark/>
                </w:tcPr>
                <w:p w:rsidRPr="00DA3ECC" w:rsidR="00F97EAC" w:rsidP="00F97EAC" w:rsidRDefault="00F97EAC" w14:paraId="27EF7F3E" w14:textId="77777777">
                  <w:pPr>
                    <w:autoSpaceDE/>
                    <w:autoSpaceDN/>
                    <w:adjustRightInd/>
                    <w:jc w:val="right"/>
                    <w:rPr>
                      <w:sz w:val="22"/>
                      <w:szCs w:val="22"/>
                    </w:rPr>
                  </w:pPr>
                  <w:r w:rsidRPr="00DA3ECC">
                    <w:rPr>
                      <w:sz w:val="22"/>
                      <w:szCs w:val="22"/>
                    </w:rPr>
                    <w:t>21,088</w:t>
                  </w:r>
                </w:p>
              </w:tc>
            </w:tr>
            <w:tr w:rsidRPr="00DA3ECC" w:rsidR="00F97EAC" w:rsidTr="00BD4D70" w14:paraId="06DDE6C1" w14:textId="77777777">
              <w:trPr>
                <w:trHeight w:val="249"/>
              </w:trPr>
              <w:tc>
                <w:tcPr>
                  <w:tcW w:w="3000" w:type="dxa"/>
                  <w:tcBorders>
                    <w:top w:val="nil"/>
                    <w:left w:val="nil"/>
                    <w:bottom w:val="nil"/>
                    <w:right w:val="nil"/>
                  </w:tcBorders>
                  <w:shd w:val="clear" w:color="auto" w:fill="auto"/>
                  <w:noWrap/>
                  <w:vAlign w:val="bottom"/>
                  <w:hideMark/>
                </w:tcPr>
                <w:p w:rsidRPr="00DA3ECC" w:rsidR="00F97EAC" w:rsidP="00F97EAC" w:rsidRDefault="00F97EAC" w14:paraId="7BC1241A" w14:textId="77777777">
                  <w:pPr>
                    <w:autoSpaceDE/>
                    <w:autoSpaceDN/>
                    <w:adjustRightInd/>
                    <w:rPr>
                      <w:sz w:val="22"/>
                      <w:szCs w:val="22"/>
                    </w:rPr>
                  </w:pPr>
                  <w:r w:rsidRPr="00DA3ECC">
                    <w:rPr>
                      <w:sz w:val="22"/>
                      <w:szCs w:val="22"/>
                    </w:rPr>
                    <w:t>Toxics Control Program</w:t>
                  </w:r>
                </w:p>
              </w:tc>
              <w:tc>
                <w:tcPr>
                  <w:tcW w:w="2451" w:type="dxa"/>
                  <w:tcBorders>
                    <w:top w:val="nil"/>
                    <w:left w:val="single" w:color="auto" w:sz="4" w:space="0"/>
                    <w:bottom w:val="nil"/>
                    <w:right w:val="nil"/>
                  </w:tcBorders>
                  <w:shd w:val="clear" w:color="auto" w:fill="auto"/>
                  <w:noWrap/>
                  <w:vAlign w:val="bottom"/>
                  <w:hideMark/>
                </w:tcPr>
                <w:p w:rsidRPr="00DA3ECC" w:rsidR="00F97EAC" w:rsidP="00F97EAC" w:rsidRDefault="00F97EAC" w14:paraId="1C203047" w14:textId="77777777">
                  <w:pPr>
                    <w:autoSpaceDE/>
                    <w:autoSpaceDN/>
                    <w:adjustRightInd/>
                    <w:jc w:val="right"/>
                    <w:rPr>
                      <w:sz w:val="22"/>
                      <w:szCs w:val="22"/>
                    </w:rPr>
                  </w:pPr>
                  <w:r w:rsidRPr="00DA3ECC">
                    <w:rPr>
                      <w:sz w:val="22"/>
                      <w:szCs w:val="22"/>
                    </w:rPr>
                    <w:t>25</w:t>
                  </w:r>
                </w:p>
              </w:tc>
              <w:tc>
                <w:tcPr>
                  <w:tcW w:w="1280" w:type="dxa"/>
                  <w:tcBorders>
                    <w:top w:val="nil"/>
                    <w:left w:val="nil"/>
                    <w:bottom w:val="nil"/>
                    <w:right w:val="nil"/>
                  </w:tcBorders>
                  <w:shd w:val="clear" w:color="auto" w:fill="auto"/>
                  <w:noWrap/>
                  <w:vAlign w:val="bottom"/>
                  <w:hideMark/>
                </w:tcPr>
                <w:p w:rsidRPr="00DA3ECC" w:rsidR="00F97EAC" w:rsidP="00F97EAC" w:rsidRDefault="00F97EAC" w14:paraId="05236A05" w14:textId="77777777">
                  <w:pPr>
                    <w:autoSpaceDE/>
                    <w:autoSpaceDN/>
                    <w:adjustRightInd/>
                    <w:jc w:val="right"/>
                    <w:rPr>
                      <w:sz w:val="22"/>
                      <w:szCs w:val="22"/>
                    </w:rPr>
                  </w:pPr>
                  <w:r w:rsidRPr="00DA3ECC">
                    <w:rPr>
                      <w:sz w:val="22"/>
                      <w:szCs w:val="22"/>
                    </w:rPr>
                    <w:t>742</w:t>
                  </w:r>
                </w:p>
              </w:tc>
              <w:tc>
                <w:tcPr>
                  <w:tcW w:w="1620" w:type="dxa"/>
                  <w:tcBorders>
                    <w:top w:val="nil"/>
                    <w:left w:val="nil"/>
                    <w:bottom w:val="nil"/>
                    <w:right w:val="nil"/>
                  </w:tcBorders>
                  <w:shd w:val="clear" w:color="auto" w:fill="auto"/>
                  <w:noWrap/>
                  <w:vAlign w:val="bottom"/>
                  <w:hideMark/>
                </w:tcPr>
                <w:p w:rsidRPr="00DA3ECC" w:rsidR="00F97EAC" w:rsidP="00F97EAC" w:rsidRDefault="00F97EAC" w14:paraId="6CBB6CA9" w14:textId="77777777">
                  <w:pPr>
                    <w:autoSpaceDE/>
                    <w:autoSpaceDN/>
                    <w:adjustRightInd/>
                    <w:jc w:val="right"/>
                    <w:rPr>
                      <w:sz w:val="22"/>
                      <w:szCs w:val="22"/>
                    </w:rPr>
                  </w:pPr>
                  <w:r w:rsidRPr="00DA3ECC">
                    <w:rPr>
                      <w:sz w:val="22"/>
                      <w:szCs w:val="22"/>
                    </w:rPr>
                    <w:t>18,560</w:t>
                  </w:r>
                </w:p>
              </w:tc>
            </w:tr>
            <w:tr w:rsidRPr="00DA3ECC" w:rsidR="00F97EAC" w:rsidTr="00BD4D70" w14:paraId="0E5F057B" w14:textId="77777777">
              <w:trPr>
                <w:trHeight w:val="249"/>
              </w:trPr>
              <w:tc>
                <w:tcPr>
                  <w:tcW w:w="3000" w:type="dxa"/>
                  <w:tcBorders>
                    <w:top w:val="single" w:color="auto" w:sz="4" w:space="0"/>
                    <w:left w:val="nil"/>
                    <w:bottom w:val="single" w:color="auto" w:sz="4" w:space="0"/>
                    <w:right w:val="nil"/>
                  </w:tcBorders>
                  <w:shd w:val="clear" w:color="auto" w:fill="auto"/>
                  <w:noWrap/>
                  <w:vAlign w:val="bottom"/>
                  <w:hideMark/>
                </w:tcPr>
                <w:p w:rsidRPr="00DA3ECC" w:rsidR="00F97EAC" w:rsidP="00F97EAC" w:rsidRDefault="00F97EAC" w14:paraId="0B72012A" w14:textId="77777777">
                  <w:pPr>
                    <w:autoSpaceDE/>
                    <w:autoSpaceDN/>
                    <w:adjustRightInd/>
                    <w:jc w:val="right"/>
                    <w:rPr>
                      <w:sz w:val="22"/>
                      <w:szCs w:val="22"/>
                    </w:rPr>
                  </w:pPr>
                  <w:r w:rsidRPr="00DA3ECC">
                    <w:rPr>
                      <w:sz w:val="22"/>
                      <w:szCs w:val="22"/>
                    </w:rPr>
                    <w:t>TOTAL: POTWs</w:t>
                  </w:r>
                </w:p>
              </w:tc>
              <w:tc>
                <w:tcPr>
                  <w:tcW w:w="2451" w:type="dxa"/>
                  <w:tcBorders>
                    <w:top w:val="single" w:color="auto" w:sz="4" w:space="0"/>
                    <w:left w:val="single" w:color="auto" w:sz="4" w:space="0"/>
                    <w:bottom w:val="single" w:color="auto" w:sz="4" w:space="0"/>
                    <w:right w:val="nil"/>
                  </w:tcBorders>
                  <w:shd w:val="clear" w:color="auto" w:fill="auto"/>
                  <w:noWrap/>
                  <w:vAlign w:val="bottom"/>
                  <w:hideMark/>
                </w:tcPr>
                <w:p w:rsidRPr="00DA3ECC" w:rsidR="00F97EAC" w:rsidP="00F97EAC" w:rsidRDefault="00F97EAC" w14:paraId="2AFCDB24" w14:textId="77777777">
                  <w:pPr>
                    <w:autoSpaceDE/>
                    <w:autoSpaceDN/>
                    <w:adjustRightInd/>
                    <w:jc w:val="center"/>
                    <w:rPr>
                      <w:sz w:val="22"/>
                      <w:szCs w:val="22"/>
                    </w:rPr>
                  </w:pPr>
                  <w:r w:rsidRPr="00DA3ECC">
                    <w:rPr>
                      <w:sz w:val="22"/>
                      <w:szCs w:val="22"/>
                    </w:rPr>
                    <w:t>25</w:t>
                  </w:r>
                </w:p>
              </w:tc>
              <w:tc>
                <w:tcPr>
                  <w:tcW w:w="1280" w:type="dxa"/>
                  <w:tcBorders>
                    <w:top w:val="single" w:color="auto" w:sz="4" w:space="0"/>
                    <w:left w:val="nil"/>
                    <w:bottom w:val="single" w:color="auto" w:sz="4" w:space="0"/>
                    <w:right w:val="nil"/>
                  </w:tcBorders>
                  <w:shd w:val="clear" w:color="auto" w:fill="auto"/>
                  <w:noWrap/>
                  <w:vAlign w:val="bottom"/>
                  <w:hideMark/>
                </w:tcPr>
                <w:p w:rsidRPr="00DA3ECC" w:rsidR="00F97EAC" w:rsidP="00F97EAC" w:rsidRDefault="00F97EAC" w14:paraId="63E4A9CD" w14:textId="77777777">
                  <w:pPr>
                    <w:autoSpaceDE/>
                    <w:autoSpaceDN/>
                    <w:adjustRightInd/>
                    <w:jc w:val="right"/>
                    <w:rPr>
                      <w:sz w:val="22"/>
                      <w:szCs w:val="22"/>
                    </w:rPr>
                  </w:pPr>
                  <w:r w:rsidRPr="00DA3ECC">
                    <w:rPr>
                      <w:sz w:val="22"/>
                      <w:szCs w:val="22"/>
                    </w:rPr>
                    <w:t> </w:t>
                  </w:r>
                </w:p>
              </w:tc>
              <w:tc>
                <w:tcPr>
                  <w:tcW w:w="1620" w:type="dxa"/>
                  <w:tcBorders>
                    <w:top w:val="single" w:color="auto" w:sz="4" w:space="0"/>
                    <w:left w:val="nil"/>
                    <w:bottom w:val="single" w:color="auto" w:sz="4" w:space="0"/>
                    <w:right w:val="nil"/>
                  </w:tcBorders>
                  <w:shd w:val="clear" w:color="auto" w:fill="auto"/>
                  <w:noWrap/>
                  <w:vAlign w:val="bottom"/>
                  <w:hideMark/>
                </w:tcPr>
                <w:p w:rsidRPr="00DA3ECC" w:rsidR="00F97EAC" w:rsidP="00F97EAC" w:rsidRDefault="00F97EAC" w14:paraId="7D597BE2" w14:textId="77777777">
                  <w:pPr>
                    <w:autoSpaceDE/>
                    <w:autoSpaceDN/>
                    <w:adjustRightInd/>
                    <w:jc w:val="right"/>
                    <w:rPr>
                      <w:sz w:val="22"/>
                      <w:szCs w:val="22"/>
                    </w:rPr>
                  </w:pPr>
                  <w:r w:rsidRPr="00DA3ECC">
                    <w:rPr>
                      <w:sz w:val="22"/>
                      <w:szCs w:val="22"/>
                    </w:rPr>
                    <w:t>43,825</w:t>
                  </w:r>
                </w:p>
              </w:tc>
            </w:tr>
            <w:tr w:rsidRPr="00DA3ECC" w:rsidR="00F97EAC" w:rsidTr="00BD4D70" w14:paraId="0D94CE85" w14:textId="77777777">
              <w:trPr>
                <w:trHeight w:val="249"/>
              </w:trPr>
              <w:tc>
                <w:tcPr>
                  <w:tcW w:w="3000" w:type="dxa"/>
                  <w:tcBorders>
                    <w:top w:val="nil"/>
                    <w:left w:val="nil"/>
                    <w:bottom w:val="nil"/>
                    <w:right w:val="nil"/>
                  </w:tcBorders>
                  <w:shd w:val="clear" w:color="auto" w:fill="auto"/>
                  <w:noWrap/>
                  <w:vAlign w:val="bottom"/>
                  <w:hideMark/>
                </w:tcPr>
                <w:p w:rsidRPr="00DA3ECC" w:rsidR="00F97EAC" w:rsidP="00F97EAC" w:rsidRDefault="00F97EAC" w14:paraId="5836C516" w14:textId="77777777">
                  <w:pPr>
                    <w:autoSpaceDE/>
                    <w:autoSpaceDN/>
                    <w:adjustRightInd/>
                    <w:rPr>
                      <w:sz w:val="22"/>
                      <w:szCs w:val="22"/>
                    </w:rPr>
                  </w:pPr>
                  <w:r w:rsidRPr="00DA3ECC">
                    <w:rPr>
                      <w:sz w:val="22"/>
                      <w:szCs w:val="22"/>
                    </w:rPr>
                    <w:t>STATES</w:t>
                  </w:r>
                </w:p>
              </w:tc>
              <w:tc>
                <w:tcPr>
                  <w:tcW w:w="2451" w:type="dxa"/>
                  <w:tcBorders>
                    <w:top w:val="nil"/>
                    <w:left w:val="single" w:color="auto" w:sz="4" w:space="0"/>
                    <w:bottom w:val="nil"/>
                    <w:right w:val="nil"/>
                  </w:tcBorders>
                  <w:shd w:val="clear" w:color="auto" w:fill="auto"/>
                  <w:noWrap/>
                  <w:vAlign w:val="bottom"/>
                  <w:hideMark/>
                </w:tcPr>
                <w:p w:rsidRPr="00DA3ECC" w:rsidR="00F97EAC" w:rsidP="00F97EAC" w:rsidRDefault="00F97EAC" w14:paraId="4F6584BE" w14:textId="77777777">
                  <w:pPr>
                    <w:autoSpaceDE/>
                    <w:autoSpaceDN/>
                    <w:adjustRightInd/>
                    <w:jc w:val="right"/>
                    <w:rPr>
                      <w:sz w:val="22"/>
                      <w:szCs w:val="22"/>
                    </w:rPr>
                  </w:pPr>
                  <w:r w:rsidRPr="00DA3ECC">
                    <w:rPr>
                      <w:sz w:val="22"/>
                      <w:szCs w:val="22"/>
                    </w:rPr>
                    <w:t> </w:t>
                  </w:r>
                </w:p>
              </w:tc>
              <w:tc>
                <w:tcPr>
                  <w:tcW w:w="1280" w:type="dxa"/>
                  <w:tcBorders>
                    <w:top w:val="nil"/>
                    <w:left w:val="nil"/>
                    <w:bottom w:val="nil"/>
                    <w:right w:val="nil"/>
                  </w:tcBorders>
                  <w:shd w:val="clear" w:color="auto" w:fill="auto"/>
                  <w:noWrap/>
                  <w:vAlign w:val="bottom"/>
                  <w:hideMark/>
                </w:tcPr>
                <w:p w:rsidRPr="00DA3ECC" w:rsidR="00F97EAC" w:rsidP="00F97EAC" w:rsidRDefault="00F97EAC" w14:paraId="5C3E0E74" w14:textId="77777777">
                  <w:pPr>
                    <w:autoSpaceDE/>
                    <w:autoSpaceDN/>
                    <w:adjustRightInd/>
                    <w:jc w:val="right"/>
                    <w:rPr>
                      <w:sz w:val="22"/>
                      <w:szCs w:val="22"/>
                    </w:rPr>
                  </w:pPr>
                </w:p>
              </w:tc>
              <w:tc>
                <w:tcPr>
                  <w:tcW w:w="1620" w:type="dxa"/>
                  <w:tcBorders>
                    <w:top w:val="nil"/>
                    <w:left w:val="nil"/>
                    <w:bottom w:val="nil"/>
                    <w:right w:val="nil"/>
                  </w:tcBorders>
                  <w:shd w:val="clear" w:color="auto" w:fill="auto"/>
                  <w:noWrap/>
                  <w:vAlign w:val="bottom"/>
                  <w:hideMark/>
                </w:tcPr>
                <w:p w:rsidRPr="00DA3ECC" w:rsidR="00F97EAC" w:rsidP="00F97EAC" w:rsidRDefault="00F97EAC" w14:paraId="66A1FAB9" w14:textId="77777777">
                  <w:pPr>
                    <w:autoSpaceDE/>
                    <w:autoSpaceDN/>
                    <w:adjustRightInd/>
                    <w:jc w:val="right"/>
                    <w:rPr>
                      <w:sz w:val="22"/>
                      <w:szCs w:val="22"/>
                    </w:rPr>
                  </w:pPr>
                </w:p>
              </w:tc>
            </w:tr>
            <w:tr w:rsidRPr="00DA3ECC" w:rsidR="00F97EAC" w:rsidTr="00BD4D70" w14:paraId="7E624E65" w14:textId="77777777">
              <w:trPr>
                <w:trHeight w:val="249"/>
              </w:trPr>
              <w:tc>
                <w:tcPr>
                  <w:tcW w:w="3000" w:type="dxa"/>
                  <w:tcBorders>
                    <w:top w:val="nil"/>
                    <w:left w:val="nil"/>
                    <w:bottom w:val="nil"/>
                    <w:right w:val="nil"/>
                  </w:tcBorders>
                  <w:shd w:val="clear" w:color="auto" w:fill="auto"/>
                  <w:noWrap/>
                  <w:vAlign w:val="bottom"/>
                  <w:hideMark/>
                </w:tcPr>
                <w:p w:rsidRPr="00DA3ECC" w:rsidR="00F97EAC" w:rsidP="00F97EAC" w:rsidRDefault="00F97EAC" w14:paraId="39756778" w14:textId="77777777">
                  <w:pPr>
                    <w:autoSpaceDE/>
                    <w:autoSpaceDN/>
                    <w:adjustRightInd/>
                    <w:rPr>
                      <w:sz w:val="22"/>
                      <w:szCs w:val="22"/>
                    </w:rPr>
                  </w:pPr>
                  <w:r w:rsidRPr="00DA3ECC">
                    <w:rPr>
                      <w:sz w:val="22"/>
                      <w:szCs w:val="22"/>
                    </w:rPr>
                    <w:t>Determinations</w:t>
                  </w:r>
                </w:p>
              </w:tc>
              <w:tc>
                <w:tcPr>
                  <w:tcW w:w="2451" w:type="dxa"/>
                  <w:tcBorders>
                    <w:top w:val="nil"/>
                    <w:left w:val="single" w:color="auto" w:sz="4" w:space="0"/>
                    <w:bottom w:val="nil"/>
                    <w:right w:val="nil"/>
                  </w:tcBorders>
                  <w:shd w:val="clear" w:color="auto" w:fill="auto"/>
                  <w:noWrap/>
                  <w:vAlign w:val="bottom"/>
                  <w:hideMark/>
                </w:tcPr>
                <w:p w:rsidRPr="00DA3ECC" w:rsidR="00F97EAC" w:rsidP="00F97EAC" w:rsidRDefault="00F97EAC" w14:paraId="75697EEC" w14:textId="77777777">
                  <w:pPr>
                    <w:autoSpaceDE/>
                    <w:autoSpaceDN/>
                    <w:adjustRightInd/>
                    <w:jc w:val="right"/>
                    <w:rPr>
                      <w:sz w:val="22"/>
                      <w:szCs w:val="22"/>
                    </w:rPr>
                  </w:pPr>
                  <w:r w:rsidRPr="00DA3ECC">
                    <w:rPr>
                      <w:sz w:val="22"/>
                      <w:szCs w:val="22"/>
                    </w:rPr>
                    <w:t>7</w:t>
                  </w:r>
                </w:p>
              </w:tc>
              <w:tc>
                <w:tcPr>
                  <w:tcW w:w="1280" w:type="dxa"/>
                  <w:tcBorders>
                    <w:top w:val="nil"/>
                    <w:left w:val="nil"/>
                    <w:bottom w:val="nil"/>
                    <w:right w:val="nil"/>
                  </w:tcBorders>
                  <w:shd w:val="clear" w:color="auto" w:fill="auto"/>
                  <w:noWrap/>
                  <w:vAlign w:val="bottom"/>
                  <w:hideMark/>
                </w:tcPr>
                <w:p w:rsidRPr="00DA3ECC" w:rsidR="00F97EAC" w:rsidP="00F97EAC" w:rsidRDefault="00F97EAC" w14:paraId="307C2F63" w14:textId="77777777">
                  <w:pPr>
                    <w:autoSpaceDE/>
                    <w:autoSpaceDN/>
                    <w:adjustRightInd/>
                    <w:jc w:val="right"/>
                    <w:rPr>
                      <w:sz w:val="22"/>
                      <w:szCs w:val="22"/>
                    </w:rPr>
                  </w:pPr>
                  <w:r w:rsidRPr="00DA3ECC">
                    <w:rPr>
                      <w:sz w:val="22"/>
                      <w:szCs w:val="22"/>
                    </w:rPr>
                    <w:t>124</w:t>
                  </w:r>
                </w:p>
              </w:tc>
              <w:tc>
                <w:tcPr>
                  <w:tcW w:w="1620" w:type="dxa"/>
                  <w:tcBorders>
                    <w:top w:val="nil"/>
                    <w:left w:val="nil"/>
                    <w:bottom w:val="nil"/>
                    <w:right w:val="nil"/>
                  </w:tcBorders>
                  <w:shd w:val="clear" w:color="auto" w:fill="auto"/>
                  <w:noWrap/>
                  <w:vAlign w:val="bottom"/>
                  <w:hideMark/>
                </w:tcPr>
                <w:p w:rsidRPr="00DA3ECC" w:rsidR="00F97EAC" w:rsidP="00F97EAC" w:rsidRDefault="00F97EAC" w14:paraId="03E44DE4" w14:textId="77777777">
                  <w:pPr>
                    <w:autoSpaceDE/>
                    <w:autoSpaceDN/>
                    <w:adjustRightInd/>
                    <w:jc w:val="right"/>
                    <w:rPr>
                      <w:sz w:val="22"/>
                      <w:szCs w:val="22"/>
                    </w:rPr>
                  </w:pPr>
                  <w:r w:rsidRPr="00DA3ECC">
                    <w:rPr>
                      <w:sz w:val="22"/>
                      <w:szCs w:val="22"/>
                    </w:rPr>
                    <w:t>870</w:t>
                  </w:r>
                </w:p>
              </w:tc>
            </w:tr>
            <w:tr w:rsidRPr="00DA3ECC" w:rsidR="00F97EAC" w:rsidTr="00BD4D70" w14:paraId="404AF840" w14:textId="77777777">
              <w:trPr>
                <w:trHeight w:val="249"/>
              </w:trPr>
              <w:tc>
                <w:tcPr>
                  <w:tcW w:w="3000" w:type="dxa"/>
                  <w:tcBorders>
                    <w:top w:val="nil"/>
                    <w:left w:val="nil"/>
                    <w:bottom w:val="nil"/>
                    <w:right w:val="nil"/>
                  </w:tcBorders>
                  <w:shd w:val="clear" w:color="auto" w:fill="auto"/>
                  <w:noWrap/>
                  <w:vAlign w:val="bottom"/>
                  <w:hideMark/>
                </w:tcPr>
                <w:p w:rsidRPr="00DA3ECC" w:rsidR="00F97EAC" w:rsidP="00F97EAC" w:rsidRDefault="00F97EAC" w14:paraId="5F782650" w14:textId="77777777">
                  <w:pPr>
                    <w:autoSpaceDE/>
                    <w:autoSpaceDN/>
                    <w:adjustRightInd/>
                    <w:rPr>
                      <w:sz w:val="22"/>
                      <w:szCs w:val="22"/>
                    </w:rPr>
                  </w:pPr>
                  <w:r w:rsidRPr="00DA3ECC">
                    <w:rPr>
                      <w:sz w:val="22"/>
                      <w:szCs w:val="22"/>
                    </w:rPr>
                    <w:t>Certifications</w:t>
                  </w:r>
                </w:p>
              </w:tc>
              <w:tc>
                <w:tcPr>
                  <w:tcW w:w="2451" w:type="dxa"/>
                  <w:tcBorders>
                    <w:top w:val="nil"/>
                    <w:left w:val="single" w:color="auto" w:sz="4" w:space="0"/>
                    <w:bottom w:val="nil"/>
                    <w:right w:val="nil"/>
                  </w:tcBorders>
                  <w:shd w:val="clear" w:color="auto" w:fill="auto"/>
                  <w:noWrap/>
                  <w:vAlign w:val="bottom"/>
                  <w:hideMark/>
                </w:tcPr>
                <w:p w:rsidRPr="00DA3ECC" w:rsidR="00F97EAC" w:rsidP="00F97EAC" w:rsidRDefault="00F97EAC" w14:paraId="109B8484" w14:textId="77777777">
                  <w:pPr>
                    <w:autoSpaceDE/>
                    <w:autoSpaceDN/>
                    <w:adjustRightInd/>
                    <w:jc w:val="right"/>
                    <w:rPr>
                      <w:sz w:val="22"/>
                      <w:szCs w:val="22"/>
                    </w:rPr>
                  </w:pPr>
                  <w:r w:rsidRPr="00DA3ECC">
                    <w:rPr>
                      <w:sz w:val="22"/>
                      <w:szCs w:val="22"/>
                    </w:rPr>
                    <w:t>7</w:t>
                  </w:r>
                </w:p>
              </w:tc>
              <w:tc>
                <w:tcPr>
                  <w:tcW w:w="1280" w:type="dxa"/>
                  <w:tcBorders>
                    <w:top w:val="nil"/>
                    <w:left w:val="nil"/>
                    <w:bottom w:val="nil"/>
                    <w:right w:val="nil"/>
                  </w:tcBorders>
                  <w:shd w:val="clear" w:color="auto" w:fill="auto"/>
                  <w:noWrap/>
                  <w:vAlign w:val="bottom"/>
                  <w:hideMark/>
                </w:tcPr>
                <w:p w:rsidRPr="00DA3ECC" w:rsidR="00F97EAC" w:rsidP="00F97EAC" w:rsidRDefault="00F97EAC" w14:paraId="245D991A" w14:textId="77777777">
                  <w:pPr>
                    <w:autoSpaceDE/>
                    <w:autoSpaceDN/>
                    <w:adjustRightInd/>
                    <w:jc w:val="right"/>
                    <w:rPr>
                      <w:sz w:val="22"/>
                      <w:szCs w:val="22"/>
                    </w:rPr>
                  </w:pPr>
                  <w:r w:rsidRPr="00DA3ECC">
                    <w:rPr>
                      <w:sz w:val="22"/>
                      <w:szCs w:val="22"/>
                    </w:rPr>
                    <w:t>41</w:t>
                  </w:r>
                </w:p>
              </w:tc>
              <w:tc>
                <w:tcPr>
                  <w:tcW w:w="1620" w:type="dxa"/>
                  <w:tcBorders>
                    <w:top w:val="nil"/>
                    <w:left w:val="nil"/>
                    <w:bottom w:val="nil"/>
                    <w:right w:val="nil"/>
                  </w:tcBorders>
                  <w:shd w:val="clear" w:color="auto" w:fill="auto"/>
                  <w:noWrap/>
                  <w:vAlign w:val="bottom"/>
                  <w:hideMark/>
                </w:tcPr>
                <w:p w:rsidRPr="00DA3ECC" w:rsidR="00F97EAC" w:rsidP="00F97EAC" w:rsidRDefault="00F97EAC" w14:paraId="12A0AD03" w14:textId="77777777">
                  <w:pPr>
                    <w:autoSpaceDE/>
                    <w:autoSpaceDN/>
                    <w:adjustRightInd/>
                    <w:jc w:val="right"/>
                    <w:rPr>
                      <w:sz w:val="22"/>
                      <w:szCs w:val="22"/>
                    </w:rPr>
                  </w:pPr>
                  <w:r w:rsidRPr="00DA3ECC">
                    <w:rPr>
                      <w:sz w:val="22"/>
                      <w:szCs w:val="22"/>
                    </w:rPr>
                    <w:t>290</w:t>
                  </w:r>
                </w:p>
              </w:tc>
            </w:tr>
            <w:tr w:rsidRPr="00DA3ECC" w:rsidR="00F97EAC" w:rsidTr="00BD4D70" w14:paraId="155907D4" w14:textId="77777777">
              <w:trPr>
                <w:trHeight w:val="249"/>
              </w:trPr>
              <w:tc>
                <w:tcPr>
                  <w:tcW w:w="3000" w:type="dxa"/>
                  <w:tcBorders>
                    <w:top w:val="single" w:color="auto" w:sz="4" w:space="0"/>
                    <w:left w:val="nil"/>
                    <w:bottom w:val="single" w:color="auto" w:sz="4" w:space="0"/>
                    <w:right w:val="nil"/>
                  </w:tcBorders>
                  <w:shd w:val="clear" w:color="auto" w:fill="auto"/>
                  <w:noWrap/>
                  <w:vAlign w:val="bottom"/>
                  <w:hideMark/>
                </w:tcPr>
                <w:p w:rsidRPr="00DA3ECC" w:rsidR="00F97EAC" w:rsidP="00F97EAC" w:rsidRDefault="00F97EAC" w14:paraId="43079859" w14:textId="77777777">
                  <w:pPr>
                    <w:autoSpaceDE/>
                    <w:autoSpaceDN/>
                    <w:adjustRightInd/>
                    <w:jc w:val="right"/>
                    <w:rPr>
                      <w:sz w:val="22"/>
                      <w:szCs w:val="22"/>
                    </w:rPr>
                  </w:pPr>
                  <w:r w:rsidRPr="00DA3ECC">
                    <w:rPr>
                      <w:sz w:val="22"/>
                      <w:szCs w:val="22"/>
                    </w:rPr>
                    <w:t>TOTAL: STATES</w:t>
                  </w:r>
                </w:p>
              </w:tc>
              <w:tc>
                <w:tcPr>
                  <w:tcW w:w="2451" w:type="dxa"/>
                  <w:tcBorders>
                    <w:top w:val="single" w:color="auto" w:sz="4" w:space="0"/>
                    <w:left w:val="single" w:color="auto" w:sz="4" w:space="0"/>
                    <w:bottom w:val="single" w:color="auto" w:sz="4" w:space="0"/>
                    <w:right w:val="nil"/>
                  </w:tcBorders>
                  <w:shd w:val="clear" w:color="auto" w:fill="auto"/>
                  <w:noWrap/>
                  <w:vAlign w:val="bottom"/>
                  <w:hideMark/>
                </w:tcPr>
                <w:p w:rsidRPr="00DA3ECC" w:rsidR="00F97EAC" w:rsidP="00F97EAC" w:rsidRDefault="00F97EAC" w14:paraId="29B4EA11" w14:textId="77777777">
                  <w:pPr>
                    <w:autoSpaceDE/>
                    <w:autoSpaceDN/>
                    <w:adjustRightInd/>
                    <w:jc w:val="center"/>
                    <w:rPr>
                      <w:sz w:val="22"/>
                      <w:szCs w:val="22"/>
                    </w:rPr>
                  </w:pPr>
                  <w:r w:rsidRPr="00DA3ECC">
                    <w:rPr>
                      <w:sz w:val="22"/>
                      <w:szCs w:val="22"/>
                    </w:rPr>
                    <w:t>6</w:t>
                  </w:r>
                </w:p>
              </w:tc>
              <w:tc>
                <w:tcPr>
                  <w:tcW w:w="1280" w:type="dxa"/>
                  <w:tcBorders>
                    <w:top w:val="single" w:color="auto" w:sz="4" w:space="0"/>
                    <w:left w:val="nil"/>
                    <w:bottom w:val="single" w:color="auto" w:sz="4" w:space="0"/>
                    <w:right w:val="nil"/>
                  </w:tcBorders>
                  <w:shd w:val="clear" w:color="auto" w:fill="auto"/>
                  <w:noWrap/>
                  <w:vAlign w:val="bottom"/>
                  <w:hideMark/>
                </w:tcPr>
                <w:p w:rsidRPr="00DA3ECC" w:rsidR="00F97EAC" w:rsidP="00F97EAC" w:rsidRDefault="00F97EAC" w14:paraId="09AF38FC" w14:textId="77777777">
                  <w:pPr>
                    <w:autoSpaceDE/>
                    <w:autoSpaceDN/>
                    <w:adjustRightInd/>
                    <w:jc w:val="right"/>
                    <w:rPr>
                      <w:sz w:val="22"/>
                      <w:szCs w:val="22"/>
                    </w:rPr>
                  </w:pPr>
                  <w:r w:rsidRPr="00DA3ECC">
                    <w:rPr>
                      <w:sz w:val="22"/>
                      <w:szCs w:val="22"/>
                    </w:rPr>
                    <w:t> </w:t>
                  </w:r>
                </w:p>
              </w:tc>
              <w:tc>
                <w:tcPr>
                  <w:tcW w:w="1620" w:type="dxa"/>
                  <w:tcBorders>
                    <w:top w:val="single" w:color="auto" w:sz="4" w:space="0"/>
                    <w:left w:val="nil"/>
                    <w:bottom w:val="single" w:color="auto" w:sz="4" w:space="0"/>
                    <w:right w:val="nil"/>
                  </w:tcBorders>
                  <w:shd w:val="clear" w:color="auto" w:fill="auto"/>
                  <w:noWrap/>
                  <w:vAlign w:val="bottom"/>
                  <w:hideMark/>
                </w:tcPr>
                <w:p w:rsidRPr="00DA3ECC" w:rsidR="00F97EAC" w:rsidP="00F97EAC" w:rsidRDefault="00F97EAC" w14:paraId="016DDBE9" w14:textId="77777777">
                  <w:pPr>
                    <w:autoSpaceDE/>
                    <w:autoSpaceDN/>
                    <w:adjustRightInd/>
                    <w:jc w:val="right"/>
                    <w:rPr>
                      <w:sz w:val="22"/>
                      <w:szCs w:val="22"/>
                    </w:rPr>
                  </w:pPr>
                  <w:r w:rsidRPr="00DA3ECC">
                    <w:rPr>
                      <w:sz w:val="22"/>
                      <w:szCs w:val="22"/>
                    </w:rPr>
                    <w:t>1,160</w:t>
                  </w:r>
                </w:p>
              </w:tc>
            </w:tr>
            <w:tr w:rsidRPr="00DA3ECC" w:rsidR="00F97EAC" w:rsidTr="00BD4D70" w14:paraId="27C64F92" w14:textId="77777777">
              <w:trPr>
                <w:trHeight w:val="258"/>
              </w:trPr>
              <w:tc>
                <w:tcPr>
                  <w:tcW w:w="3000" w:type="dxa"/>
                  <w:tcBorders>
                    <w:top w:val="nil"/>
                    <w:left w:val="nil"/>
                    <w:bottom w:val="double" w:color="auto" w:sz="6" w:space="0"/>
                    <w:right w:val="nil"/>
                  </w:tcBorders>
                  <w:shd w:val="clear" w:color="auto" w:fill="auto"/>
                  <w:noWrap/>
                  <w:vAlign w:val="bottom"/>
                  <w:hideMark/>
                </w:tcPr>
                <w:p w:rsidRPr="00DA3ECC" w:rsidR="00F97EAC" w:rsidP="00F97EAC" w:rsidRDefault="00F97EAC" w14:paraId="5FBC5263" w14:textId="77777777">
                  <w:pPr>
                    <w:autoSpaceDE/>
                    <w:autoSpaceDN/>
                    <w:adjustRightInd/>
                    <w:rPr>
                      <w:sz w:val="22"/>
                      <w:szCs w:val="22"/>
                    </w:rPr>
                  </w:pPr>
                  <w:r w:rsidRPr="00DA3ECC">
                    <w:rPr>
                      <w:sz w:val="22"/>
                      <w:szCs w:val="22"/>
                    </w:rPr>
                    <w:t>TOTAL:  POTWs AND STATES</w:t>
                  </w:r>
                </w:p>
              </w:tc>
              <w:tc>
                <w:tcPr>
                  <w:tcW w:w="2451" w:type="dxa"/>
                  <w:tcBorders>
                    <w:top w:val="nil"/>
                    <w:left w:val="single" w:color="auto" w:sz="4" w:space="0"/>
                    <w:bottom w:val="double" w:color="auto" w:sz="6" w:space="0"/>
                    <w:right w:val="nil"/>
                  </w:tcBorders>
                  <w:shd w:val="clear" w:color="auto" w:fill="auto"/>
                  <w:noWrap/>
                  <w:vAlign w:val="bottom"/>
                  <w:hideMark/>
                </w:tcPr>
                <w:p w:rsidRPr="00DA3ECC" w:rsidR="00F97EAC" w:rsidP="00F97EAC" w:rsidRDefault="00F97EAC" w14:paraId="2C8B330C" w14:textId="77777777">
                  <w:pPr>
                    <w:autoSpaceDE/>
                    <w:autoSpaceDN/>
                    <w:adjustRightInd/>
                    <w:jc w:val="center"/>
                    <w:rPr>
                      <w:sz w:val="22"/>
                      <w:szCs w:val="22"/>
                    </w:rPr>
                  </w:pPr>
                  <w:r w:rsidRPr="00DA3ECC">
                    <w:rPr>
                      <w:sz w:val="22"/>
                      <w:szCs w:val="22"/>
                    </w:rPr>
                    <w:t>31</w:t>
                  </w:r>
                </w:p>
              </w:tc>
              <w:tc>
                <w:tcPr>
                  <w:tcW w:w="1280" w:type="dxa"/>
                  <w:tcBorders>
                    <w:top w:val="nil"/>
                    <w:left w:val="nil"/>
                    <w:bottom w:val="double" w:color="auto" w:sz="6" w:space="0"/>
                    <w:right w:val="nil"/>
                  </w:tcBorders>
                  <w:shd w:val="clear" w:color="auto" w:fill="auto"/>
                  <w:noWrap/>
                  <w:vAlign w:val="bottom"/>
                  <w:hideMark/>
                </w:tcPr>
                <w:p w:rsidRPr="00DA3ECC" w:rsidR="00F97EAC" w:rsidP="00F97EAC" w:rsidRDefault="00F97EAC" w14:paraId="15AA318D" w14:textId="77777777">
                  <w:pPr>
                    <w:autoSpaceDE/>
                    <w:autoSpaceDN/>
                    <w:adjustRightInd/>
                    <w:jc w:val="center"/>
                    <w:rPr>
                      <w:sz w:val="22"/>
                      <w:szCs w:val="22"/>
                    </w:rPr>
                  </w:pPr>
                  <w:r w:rsidRPr="00DA3ECC">
                    <w:rPr>
                      <w:sz w:val="22"/>
                      <w:szCs w:val="22"/>
                    </w:rPr>
                    <w:t> </w:t>
                  </w:r>
                </w:p>
              </w:tc>
              <w:tc>
                <w:tcPr>
                  <w:tcW w:w="1620" w:type="dxa"/>
                  <w:tcBorders>
                    <w:top w:val="nil"/>
                    <w:left w:val="nil"/>
                    <w:bottom w:val="double" w:color="auto" w:sz="6" w:space="0"/>
                    <w:right w:val="nil"/>
                  </w:tcBorders>
                  <w:shd w:val="clear" w:color="auto" w:fill="auto"/>
                  <w:noWrap/>
                  <w:vAlign w:val="bottom"/>
                  <w:hideMark/>
                </w:tcPr>
                <w:p w:rsidRPr="00DA3ECC" w:rsidR="00F97EAC" w:rsidP="00F97EAC" w:rsidRDefault="00F97EAC" w14:paraId="03E83BF8" w14:textId="77777777">
                  <w:pPr>
                    <w:autoSpaceDE/>
                    <w:autoSpaceDN/>
                    <w:adjustRightInd/>
                    <w:jc w:val="right"/>
                    <w:rPr>
                      <w:sz w:val="22"/>
                      <w:szCs w:val="22"/>
                    </w:rPr>
                  </w:pPr>
                  <w:r w:rsidRPr="00DA3ECC">
                    <w:rPr>
                      <w:sz w:val="22"/>
                      <w:szCs w:val="22"/>
                    </w:rPr>
                    <w:t>44,985</w:t>
                  </w:r>
                </w:p>
              </w:tc>
            </w:tr>
          </w:tbl>
          <w:p w:rsidRPr="00DA3ECC" w:rsidR="00F97EAC" w:rsidP="00F97EAC" w:rsidRDefault="00464798" w14:paraId="76614669" w14:textId="15915D3F">
            <w:pPr>
              <w:autoSpaceDE/>
              <w:autoSpaceDN/>
              <w:adjustRightInd/>
              <w:rPr>
                <w:sz w:val="22"/>
                <w:szCs w:val="22"/>
              </w:rPr>
            </w:pPr>
            <w:proofErr w:type="spellStart"/>
            <w:r w:rsidRPr="00D76D97">
              <w:rPr>
                <w:sz w:val="22"/>
                <w:szCs w:val="22"/>
                <w:vertAlign w:val="superscript"/>
              </w:rPr>
              <w:t>a</w:t>
            </w:r>
            <w:r w:rsidRPr="00D76D97">
              <w:rPr>
                <w:sz w:val="22"/>
                <w:szCs w:val="22"/>
              </w:rPr>
              <w:t>Average</w:t>
            </w:r>
            <w:proofErr w:type="spellEnd"/>
            <w:r w:rsidRPr="00D76D97">
              <w:rPr>
                <w:sz w:val="22"/>
                <w:szCs w:val="22"/>
              </w:rPr>
              <w:t xml:space="preserve"> of 3 years divided by 3</w:t>
            </w:r>
          </w:p>
          <w:p w:rsidRPr="00DA3ECC" w:rsidR="00F97EAC" w:rsidP="00F97EAC" w:rsidRDefault="00464798" w14:paraId="0C5B615A" w14:textId="097A59BC">
            <w:pPr>
              <w:autoSpaceDE/>
              <w:autoSpaceDN/>
              <w:adjustRightInd/>
              <w:rPr>
                <w:sz w:val="22"/>
                <w:szCs w:val="22"/>
              </w:rPr>
            </w:pPr>
            <w:r w:rsidRPr="00D76D97">
              <w:rPr>
                <w:sz w:val="22"/>
                <w:szCs w:val="22"/>
                <w:vertAlign w:val="superscript"/>
              </w:rPr>
              <w:t>b</w:t>
            </w:r>
            <w:r w:rsidRPr="00D76D97">
              <w:rPr>
                <w:sz w:val="22"/>
                <w:szCs w:val="22"/>
              </w:rPr>
              <w:t xml:space="preserve"> Hours per response were calculated by dividing the average annual burden by the number of respondents.  Values have been rounded to the nearest hour.</w:t>
            </w:r>
          </w:p>
        </w:tc>
        <w:tc>
          <w:tcPr>
            <w:tcW w:w="2451" w:type="dxa"/>
            <w:tcBorders>
              <w:top w:val="nil"/>
              <w:left w:val="nil"/>
              <w:bottom w:val="nil"/>
              <w:right w:val="nil"/>
            </w:tcBorders>
            <w:shd w:val="clear" w:color="auto" w:fill="auto"/>
            <w:noWrap/>
            <w:vAlign w:val="bottom"/>
          </w:tcPr>
          <w:p w:rsidRPr="00DA3ECC" w:rsidR="00F97EAC" w:rsidP="00F97EAC" w:rsidRDefault="00F97EAC" w14:paraId="792F1AA2" w14:textId="77777777">
            <w:pPr>
              <w:autoSpaceDE/>
              <w:autoSpaceDN/>
              <w:adjustRightInd/>
              <w:rPr>
                <w:sz w:val="22"/>
                <w:szCs w:val="22"/>
              </w:rPr>
            </w:pPr>
          </w:p>
        </w:tc>
        <w:tc>
          <w:tcPr>
            <w:tcW w:w="1192" w:type="dxa"/>
            <w:tcBorders>
              <w:top w:val="nil"/>
              <w:left w:val="nil"/>
              <w:bottom w:val="nil"/>
              <w:right w:val="nil"/>
            </w:tcBorders>
            <w:shd w:val="clear" w:color="auto" w:fill="auto"/>
            <w:noWrap/>
            <w:vAlign w:val="bottom"/>
          </w:tcPr>
          <w:p w:rsidRPr="00DA3ECC" w:rsidR="00F97EAC" w:rsidP="00F97EAC" w:rsidRDefault="00F97EAC" w14:paraId="1A499DFC" w14:textId="77777777">
            <w:pPr>
              <w:autoSpaceDE/>
              <w:autoSpaceDN/>
              <w:adjustRightInd/>
              <w:rPr>
                <w:sz w:val="22"/>
                <w:szCs w:val="22"/>
              </w:rPr>
            </w:pPr>
          </w:p>
        </w:tc>
        <w:tc>
          <w:tcPr>
            <w:tcW w:w="1510" w:type="dxa"/>
            <w:tcBorders>
              <w:top w:val="nil"/>
              <w:left w:val="nil"/>
              <w:bottom w:val="nil"/>
              <w:right w:val="nil"/>
            </w:tcBorders>
            <w:shd w:val="clear" w:color="auto" w:fill="auto"/>
            <w:noWrap/>
            <w:vAlign w:val="bottom"/>
          </w:tcPr>
          <w:p w:rsidRPr="00DA3ECC" w:rsidR="00F97EAC" w:rsidP="00F97EAC" w:rsidRDefault="00F97EAC" w14:paraId="5E7E3C41" w14:textId="77777777">
            <w:pPr>
              <w:autoSpaceDE/>
              <w:autoSpaceDN/>
              <w:adjustRightInd/>
              <w:rPr>
                <w:sz w:val="22"/>
                <w:szCs w:val="22"/>
              </w:rPr>
            </w:pPr>
          </w:p>
        </w:tc>
      </w:tr>
    </w:tbl>
    <w:p w:rsidR="00FD49AA" w:rsidP="00A66311" w:rsidRDefault="00FD49AA" w14:paraId="007D43F7" w14:textId="77777777">
      <w:pPr>
        <w:jc w:val="center"/>
        <w:rPr>
          <w:b/>
          <w:sz w:val="22"/>
          <w:szCs w:val="22"/>
        </w:rPr>
      </w:pPr>
    </w:p>
    <w:p w:rsidRPr="00DA3ECC" w:rsidR="00191EDA" w:rsidP="00A66311" w:rsidRDefault="00A659BB" w14:paraId="748497F3" w14:textId="38F3EAA3">
      <w:pPr>
        <w:jc w:val="center"/>
        <w:rPr>
          <w:b/>
          <w:sz w:val="22"/>
          <w:szCs w:val="22"/>
        </w:rPr>
      </w:pPr>
      <w:r w:rsidRPr="00DA3ECC">
        <w:rPr>
          <w:b/>
          <w:sz w:val="22"/>
          <w:szCs w:val="22"/>
        </w:rPr>
        <w:t>Table 13. Explanation of Change in Burden</w:t>
      </w:r>
    </w:p>
    <w:tbl>
      <w:tblPr>
        <w:tblStyle w:val="PlainTable5"/>
        <w:tblW w:w="437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24"/>
        <w:gridCol w:w="1306"/>
        <w:gridCol w:w="1306"/>
        <w:gridCol w:w="1396"/>
        <w:gridCol w:w="1460"/>
        <w:gridCol w:w="780"/>
      </w:tblGrid>
      <w:tr w:rsidRPr="00464798" w:rsidR="00FD49AA" w:rsidTr="00DA3ECC" w14:paraId="28A45164" w14:textId="77777777">
        <w:trPr>
          <w:cnfStyle w:val="100000000000" w:firstRow="1" w:lastRow="0" w:firstColumn="0" w:lastColumn="0" w:oddVBand="0" w:evenVBand="0" w:oddHBand="0" w:evenHBand="0" w:firstRowFirstColumn="0" w:firstRowLastColumn="0" w:lastRowFirstColumn="0" w:lastRowLastColumn="0"/>
          <w:trHeight w:val="515"/>
        </w:trPr>
        <w:tc>
          <w:tcPr>
            <w:cnfStyle w:val="001000000100" w:firstRow="0" w:lastRow="0" w:firstColumn="1" w:lastColumn="0" w:oddVBand="0" w:evenVBand="0" w:oddHBand="0" w:evenHBand="0" w:firstRowFirstColumn="1" w:firstRowLastColumn="0" w:lastRowFirstColumn="0" w:lastRowLastColumn="0"/>
            <w:tcW w:w="1178" w:type="pct"/>
            <w:tcBorders>
              <w:bottom w:val="none" w:color="auto" w:sz="0" w:space="0"/>
              <w:right w:val="none" w:color="auto" w:sz="0" w:space="0"/>
            </w:tcBorders>
            <w:vAlign w:val="center"/>
            <w:hideMark/>
          </w:tcPr>
          <w:p w:rsidRPr="00DA3ECC" w:rsidR="002261F2" w:rsidP="00DA3ECC" w:rsidRDefault="002261F2" w14:paraId="6734CC68" w14:textId="77777777">
            <w:pPr>
              <w:autoSpaceDE/>
              <w:autoSpaceDN/>
              <w:adjustRightInd/>
              <w:jc w:val="center"/>
              <w:rPr>
                <w:rFonts w:ascii="Times New Roman" w:hAnsi="Times New Roman" w:cs="Times New Roman"/>
                <w:sz w:val="22"/>
                <w:szCs w:val="22"/>
                <w:vertAlign w:val="superscript"/>
              </w:rPr>
            </w:pPr>
            <w:r w:rsidRPr="00DA3ECC">
              <w:rPr>
                <w:rFonts w:ascii="Times New Roman" w:hAnsi="Times New Roman" w:cs="Times New Roman"/>
                <w:sz w:val="22"/>
                <w:szCs w:val="22"/>
              </w:rPr>
              <w:t>Activity</w:t>
            </w:r>
          </w:p>
        </w:tc>
        <w:tc>
          <w:tcPr>
            <w:tcW w:w="799" w:type="pct"/>
            <w:tcBorders>
              <w:bottom w:val="none" w:color="auto" w:sz="0" w:space="0"/>
            </w:tcBorders>
            <w:vAlign w:val="center"/>
            <w:hideMark/>
          </w:tcPr>
          <w:p w:rsidRPr="00DA3ECC" w:rsidR="002261F2" w:rsidP="00FD49AA" w:rsidRDefault="002261F2" w14:paraId="656EE345" w14:textId="77777777">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A3ECC">
              <w:rPr>
                <w:rFonts w:ascii="Times New Roman" w:hAnsi="Times New Roman" w:cs="Times New Roman"/>
                <w:sz w:val="22"/>
                <w:szCs w:val="22"/>
              </w:rPr>
              <w:t>Burden from Previous ICR</w:t>
            </w:r>
          </w:p>
        </w:tc>
        <w:tc>
          <w:tcPr>
            <w:tcW w:w="799" w:type="pct"/>
            <w:tcBorders>
              <w:bottom w:val="none" w:color="auto" w:sz="0" w:space="0"/>
            </w:tcBorders>
            <w:vAlign w:val="center"/>
            <w:hideMark/>
          </w:tcPr>
          <w:p w:rsidRPr="00DA3ECC" w:rsidR="002261F2" w:rsidP="00FD49AA" w:rsidRDefault="00FD49AA" w14:paraId="01512BE8" w14:textId="45621BC1">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sz w:val="22"/>
                <w:szCs w:val="22"/>
              </w:rPr>
              <w:t>Requested Burden</w:t>
            </w:r>
          </w:p>
        </w:tc>
        <w:tc>
          <w:tcPr>
            <w:tcW w:w="854" w:type="pct"/>
            <w:tcBorders>
              <w:bottom w:val="none" w:color="auto" w:sz="0" w:space="0"/>
            </w:tcBorders>
            <w:vAlign w:val="center"/>
            <w:hideMark/>
          </w:tcPr>
          <w:p w:rsidRPr="00DA3ECC" w:rsidR="002261F2" w:rsidP="00FD49AA" w:rsidRDefault="002261F2" w14:paraId="7A38652F" w14:textId="77777777">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A3ECC">
              <w:rPr>
                <w:rFonts w:ascii="Times New Roman" w:hAnsi="Times New Roman" w:cs="Times New Roman"/>
                <w:sz w:val="22"/>
                <w:szCs w:val="22"/>
              </w:rPr>
              <w:t>Difference</w:t>
            </w:r>
          </w:p>
        </w:tc>
        <w:tc>
          <w:tcPr>
            <w:tcW w:w="1371" w:type="pct"/>
            <w:gridSpan w:val="2"/>
            <w:tcBorders>
              <w:bottom w:val="none" w:color="auto" w:sz="0" w:space="0"/>
            </w:tcBorders>
            <w:vAlign w:val="center"/>
            <w:hideMark/>
          </w:tcPr>
          <w:p w:rsidRPr="00DA3ECC" w:rsidR="002261F2" w:rsidP="00DA3ECC" w:rsidRDefault="002261F2" w14:paraId="3FEFCE39" w14:textId="77777777">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A3ECC">
              <w:rPr>
                <w:rFonts w:ascii="Times New Roman" w:hAnsi="Times New Roman" w:cs="Times New Roman"/>
                <w:sz w:val="22"/>
                <w:szCs w:val="22"/>
              </w:rPr>
              <w:t>Reason for Change</w:t>
            </w:r>
          </w:p>
        </w:tc>
      </w:tr>
      <w:tr w:rsidRPr="00464798" w:rsidR="00FD49AA" w:rsidTr="00DA3ECC" w14:paraId="6E5414B4" w14:textId="7777777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178" w:type="pct"/>
            <w:tcBorders>
              <w:right w:val="none" w:color="auto" w:sz="0" w:space="0"/>
            </w:tcBorders>
            <w:vAlign w:val="center"/>
            <w:hideMark/>
          </w:tcPr>
          <w:p w:rsidRPr="00DA3ECC" w:rsidR="002261F2" w:rsidP="00FD49AA" w:rsidRDefault="002261F2" w14:paraId="77F40498" w14:textId="77777777">
            <w:pPr>
              <w:autoSpaceDE/>
              <w:autoSpaceDN/>
              <w:adjustRightInd/>
              <w:rPr>
                <w:rFonts w:ascii="Times New Roman" w:hAnsi="Times New Roman" w:cs="Times New Roman"/>
                <w:i w:val="0"/>
                <w:iCs w:val="0"/>
                <w:sz w:val="22"/>
                <w:szCs w:val="22"/>
              </w:rPr>
            </w:pPr>
            <w:r w:rsidRPr="00DA3ECC">
              <w:rPr>
                <w:rFonts w:ascii="Times New Roman" w:hAnsi="Times New Roman" w:cs="Times New Roman"/>
                <w:i w:val="0"/>
                <w:iCs w:val="0"/>
                <w:sz w:val="22"/>
                <w:szCs w:val="22"/>
              </w:rPr>
              <w:t>Application Revision</w:t>
            </w:r>
          </w:p>
        </w:tc>
        <w:tc>
          <w:tcPr>
            <w:tcW w:w="799" w:type="pct"/>
            <w:noWrap/>
            <w:vAlign w:val="center"/>
            <w:hideMark/>
          </w:tcPr>
          <w:p w:rsidRPr="00DA3ECC" w:rsidR="002261F2" w:rsidP="00DA3ECC" w:rsidRDefault="002261F2" w14:paraId="730324ED" w14:textId="77777777">
            <w:pPr>
              <w:autoSpaceDE/>
              <w:autoSpaceDN/>
              <w:adjustRightInd/>
              <w:jc w:val="center"/>
              <w:cnfStyle w:val="000000100000" w:firstRow="0" w:lastRow="0" w:firstColumn="0" w:lastColumn="0" w:oddVBand="0" w:evenVBand="0" w:oddHBand="1" w:evenHBand="0" w:firstRowFirstColumn="0" w:firstRowLastColumn="0" w:lastRowFirstColumn="0" w:lastRowLastColumn="0"/>
              <w:rPr>
                <w:sz w:val="22"/>
                <w:szCs w:val="22"/>
              </w:rPr>
            </w:pPr>
            <w:r w:rsidRPr="00DA3ECC">
              <w:rPr>
                <w:sz w:val="22"/>
                <w:szCs w:val="22"/>
              </w:rPr>
              <w:t>1,791</w:t>
            </w:r>
          </w:p>
        </w:tc>
        <w:tc>
          <w:tcPr>
            <w:tcW w:w="799" w:type="pct"/>
            <w:noWrap/>
            <w:vAlign w:val="center"/>
            <w:hideMark/>
          </w:tcPr>
          <w:p w:rsidRPr="00DA3ECC" w:rsidR="002261F2" w:rsidP="00DA3ECC" w:rsidRDefault="002261F2" w14:paraId="01CD541F" w14:textId="77777777">
            <w:pPr>
              <w:autoSpaceDE/>
              <w:autoSpaceDN/>
              <w:adjustRightInd/>
              <w:jc w:val="center"/>
              <w:cnfStyle w:val="000000100000" w:firstRow="0" w:lastRow="0" w:firstColumn="0" w:lastColumn="0" w:oddVBand="0" w:evenVBand="0" w:oddHBand="1" w:evenHBand="0" w:firstRowFirstColumn="0" w:firstRowLastColumn="0" w:lastRowFirstColumn="0" w:lastRowLastColumn="0"/>
              <w:rPr>
                <w:sz w:val="22"/>
                <w:szCs w:val="22"/>
              </w:rPr>
            </w:pPr>
            <w:r w:rsidRPr="00DA3ECC">
              <w:rPr>
                <w:sz w:val="22"/>
                <w:szCs w:val="22"/>
              </w:rPr>
              <w:t>1,791</w:t>
            </w:r>
          </w:p>
        </w:tc>
        <w:tc>
          <w:tcPr>
            <w:tcW w:w="854" w:type="pct"/>
            <w:noWrap/>
            <w:vAlign w:val="center"/>
            <w:hideMark/>
          </w:tcPr>
          <w:p w:rsidRPr="00DA3ECC" w:rsidR="002261F2" w:rsidP="00FD49AA" w:rsidRDefault="002261F2" w14:paraId="4B584315" w14:textId="77777777">
            <w:pPr>
              <w:autoSpaceDE/>
              <w:autoSpaceDN/>
              <w:adjustRightInd/>
              <w:jc w:val="center"/>
              <w:cnfStyle w:val="000000100000" w:firstRow="0" w:lastRow="0" w:firstColumn="0" w:lastColumn="0" w:oddVBand="0" w:evenVBand="0" w:oddHBand="1" w:evenHBand="0" w:firstRowFirstColumn="0" w:firstRowLastColumn="0" w:lastRowFirstColumn="0" w:lastRowLastColumn="0"/>
              <w:rPr>
                <w:sz w:val="22"/>
                <w:szCs w:val="22"/>
              </w:rPr>
            </w:pPr>
            <w:r w:rsidRPr="00DA3ECC">
              <w:rPr>
                <w:sz w:val="22"/>
                <w:szCs w:val="22"/>
              </w:rPr>
              <w:t>0</w:t>
            </w:r>
          </w:p>
        </w:tc>
        <w:tc>
          <w:tcPr>
            <w:tcW w:w="1371" w:type="pct"/>
            <w:gridSpan w:val="2"/>
            <w:hideMark/>
          </w:tcPr>
          <w:p w:rsidRPr="00DA3ECC" w:rsidR="002261F2" w:rsidP="002261F2" w:rsidRDefault="002261F2" w14:paraId="783145DB" w14:textId="77777777">
            <w:pPr>
              <w:autoSpaceDE/>
              <w:autoSpaceDN/>
              <w:adjustRightInd/>
              <w:cnfStyle w:val="000000100000" w:firstRow="0" w:lastRow="0" w:firstColumn="0" w:lastColumn="0" w:oddVBand="0" w:evenVBand="0" w:oddHBand="1" w:evenHBand="0" w:firstRowFirstColumn="0" w:firstRowLastColumn="0" w:lastRowFirstColumn="0" w:lastRowLastColumn="0"/>
              <w:rPr>
                <w:sz w:val="22"/>
                <w:szCs w:val="22"/>
              </w:rPr>
            </w:pPr>
            <w:r w:rsidRPr="00DA3ECC">
              <w:rPr>
                <w:sz w:val="22"/>
                <w:szCs w:val="22"/>
              </w:rPr>
              <w:t xml:space="preserve">No </w:t>
            </w:r>
            <w:proofErr w:type="spellStart"/>
            <w:r w:rsidRPr="00DA3ECC">
              <w:rPr>
                <w:sz w:val="22"/>
                <w:szCs w:val="22"/>
              </w:rPr>
              <w:t>change</w:t>
            </w:r>
            <w:r w:rsidRPr="00DA3ECC">
              <w:rPr>
                <w:sz w:val="22"/>
                <w:szCs w:val="22"/>
                <w:vertAlign w:val="superscript"/>
              </w:rPr>
              <w:t>a</w:t>
            </w:r>
            <w:proofErr w:type="spellEnd"/>
          </w:p>
        </w:tc>
      </w:tr>
      <w:tr w:rsidRPr="00464798" w:rsidR="00FD49AA" w:rsidTr="00DA3ECC" w14:paraId="1BEBA7CA" w14:textId="77777777">
        <w:trPr>
          <w:trHeight w:val="283"/>
        </w:trPr>
        <w:tc>
          <w:tcPr>
            <w:cnfStyle w:val="001000000000" w:firstRow="0" w:lastRow="0" w:firstColumn="1" w:lastColumn="0" w:oddVBand="0" w:evenVBand="0" w:oddHBand="0" w:evenHBand="0" w:firstRowFirstColumn="0" w:firstRowLastColumn="0" w:lastRowFirstColumn="0" w:lastRowLastColumn="0"/>
            <w:tcW w:w="1178" w:type="pct"/>
            <w:tcBorders>
              <w:right w:val="none" w:color="auto" w:sz="0" w:space="0"/>
            </w:tcBorders>
            <w:vAlign w:val="center"/>
            <w:hideMark/>
          </w:tcPr>
          <w:p w:rsidRPr="00DA3ECC" w:rsidR="002261F2" w:rsidP="00FD49AA" w:rsidRDefault="002261F2" w14:paraId="72BD4E9C" w14:textId="77777777">
            <w:pPr>
              <w:autoSpaceDE/>
              <w:autoSpaceDN/>
              <w:adjustRightInd/>
              <w:rPr>
                <w:rFonts w:ascii="Times New Roman" w:hAnsi="Times New Roman" w:cs="Times New Roman"/>
                <w:i w:val="0"/>
                <w:iCs w:val="0"/>
                <w:sz w:val="22"/>
                <w:szCs w:val="22"/>
              </w:rPr>
            </w:pPr>
            <w:r w:rsidRPr="00DA3ECC">
              <w:rPr>
                <w:rFonts w:ascii="Times New Roman" w:hAnsi="Times New Roman" w:cs="Times New Roman"/>
                <w:i w:val="0"/>
                <w:iCs w:val="0"/>
                <w:sz w:val="22"/>
                <w:szCs w:val="22"/>
              </w:rPr>
              <w:t>Reapplication</w:t>
            </w:r>
          </w:p>
        </w:tc>
        <w:tc>
          <w:tcPr>
            <w:tcW w:w="799" w:type="pct"/>
            <w:noWrap/>
            <w:vAlign w:val="center"/>
            <w:hideMark/>
          </w:tcPr>
          <w:p w:rsidRPr="00DA3ECC" w:rsidR="002261F2" w:rsidP="00DA3ECC" w:rsidRDefault="002261F2" w14:paraId="0ECE71F7" w14:textId="77777777">
            <w:pPr>
              <w:autoSpaceDE/>
              <w:autoSpaceDN/>
              <w:adjustRightInd/>
              <w:jc w:val="center"/>
              <w:cnfStyle w:val="000000000000" w:firstRow="0" w:lastRow="0" w:firstColumn="0" w:lastColumn="0" w:oddVBand="0" w:evenVBand="0" w:oddHBand="0" w:evenHBand="0" w:firstRowFirstColumn="0" w:firstRowLastColumn="0" w:lastRowFirstColumn="0" w:lastRowLastColumn="0"/>
              <w:rPr>
                <w:sz w:val="22"/>
                <w:szCs w:val="22"/>
              </w:rPr>
            </w:pPr>
            <w:r w:rsidRPr="00DA3ECC">
              <w:rPr>
                <w:sz w:val="22"/>
                <w:szCs w:val="22"/>
              </w:rPr>
              <w:t>2,641</w:t>
            </w:r>
          </w:p>
        </w:tc>
        <w:tc>
          <w:tcPr>
            <w:tcW w:w="799" w:type="pct"/>
            <w:noWrap/>
            <w:vAlign w:val="center"/>
            <w:hideMark/>
          </w:tcPr>
          <w:p w:rsidRPr="00DA3ECC" w:rsidR="002261F2" w:rsidP="00DA3ECC" w:rsidRDefault="002261F2" w14:paraId="42EC1579" w14:textId="77777777">
            <w:pPr>
              <w:autoSpaceDE/>
              <w:autoSpaceDN/>
              <w:adjustRightInd/>
              <w:jc w:val="center"/>
              <w:cnfStyle w:val="000000000000" w:firstRow="0" w:lastRow="0" w:firstColumn="0" w:lastColumn="0" w:oddVBand="0" w:evenVBand="0" w:oddHBand="0" w:evenHBand="0" w:firstRowFirstColumn="0" w:firstRowLastColumn="0" w:lastRowFirstColumn="0" w:lastRowLastColumn="0"/>
              <w:rPr>
                <w:sz w:val="22"/>
                <w:szCs w:val="22"/>
              </w:rPr>
            </w:pPr>
            <w:r w:rsidRPr="00DA3ECC">
              <w:rPr>
                <w:sz w:val="22"/>
                <w:szCs w:val="22"/>
              </w:rPr>
              <w:t>2,386</w:t>
            </w:r>
          </w:p>
        </w:tc>
        <w:tc>
          <w:tcPr>
            <w:tcW w:w="854" w:type="pct"/>
            <w:noWrap/>
            <w:vAlign w:val="center"/>
            <w:hideMark/>
          </w:tcPr>
          <w:p w:rsidRPr="00DA3ECC" w:rsidR="002261F2" w:rsidP="00FD49AA" w:rsidRDefault="002261F2" w14:paraId="10AB64BC" w14:textId="77777777">
            <w:pPr>
              <w:autoSpaceDE/>
              <w:autoSpaceDN/>
              <w:adjustRightInd/>
              <w:jc w:val="center"/>
              <w:cnfStyle w:val="000000000000" w:firstRow="0" w:lastRow="0" w:firstColumn="0" w:lastColumn="0" w:oddVBand="0" w:evenVBand="0" w:oddHBand="0" w:evenHBand="0" w:firstRowFirstColumn="0" w:firstRowLastColumn="0" w:lastRowFirstColumn="0" w:lastRowLastColumn="0"/>
              <w:rPr>
                <w:sz w:val="22"/>
                <w:szCs w:val="22"/>
              </w:rPr>
            </w:pPr>
            <w:r w:rsidRPr="00DA3ECC">
              <w:rPr>
                <w:sz w:val="22"/>
                <w:szCs w:val="22"/>
              </w:rPr>
              <w:t>-255</w:t>
            </w:r>
          </w:p>
        </w:tc>
        <w:tc>
          <w:tcPr>
            <w:tcW w:w="1371" w:type="pct"/>
            <w:gridSpan w:val="2"/>
            <w:hideMark/>
          </w:tcPr>
          <w:p w:rsidRPr="00DA3ECC" w:rsidR="002261F2" w:rsidP="002261F2" w:rsidRDefault="002261F2" w14:paraId="72582604" w14:textId="77777777">
            <w:pPr>
              <w:autoSpaceDE/>
              <w:autoSpaceDN/>
              <w:adjustRightInd/>
              <w:cnfStyle w:val="000000000000" w:firstRow="0" w:lastRow="0" w:firstColumn="0" w:lastColumn="0" w:oddVBand="0" w:evenVBand="0" w:oddHBand="0" w:evenHBand="0" w:firstRowFirstColumn="0" w:firstRowLastColumn="0" w:lastRowFirstColumn="0" w:lastRowLastColumn="0"/>
              <w:rPr>
                <w:sz w:val="22"/>
                <w:szCs w:val="22"/>
              </w:rPr>
            </w:pPr>
            <w:r w:rsidRPr="00DA3ECC">
              <w:rPr>
                <w:sz w:val="22"/>
                <w:szCs w:val="22"/>
              </w:rPr>
              <w:t xml:space="preserve">Fewer </w:t>
            </w:r>
            <w:proofErr w:type="spellStart"/>
            <w:r w:rsidRPr="00DA3ECC">
              <w:rPr>
                <w:sz w:val="22"/>
                <w:szCs w:val="22"/>
              </w:rPr>
              <w:t>respondents</w:t>
            </w:r>
            <w:r w:rsidRPr="00DA3ECC">
              <w:rPr>
                <w:sz w:val="22"/>
                <w:szCs w:val="22"/>
                <w:vertAlign w:val="superscript"/>
              </w:rPr>
              <w:t>a</w:t>
            </w:r>
            <w:proofErr w:type="spellEnd"/>
          </w:p>
        </w:tc>
      </w:tr>
      <w:tr w:rsidRPr="00464798" w:rsidR="00FD49AA" w:rsidTr="00DA3ECC" w14:paraId="3430F5DB"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78" w:type="pct"/>
            <w:tcBorders>
              <w:right w:val="none" w:color="auto" w:sz="0" w:space="0"/>
            </w:tcBorders>
            <w:vAlign w:val="center"/>
            <w:hideMark/>
          </w:tcPr>
          <w:p w:rsidRPr="00DA3ECC" w:rsidR="002261F2" w:rsidP="00FD49AA" w:rsidRDefault="002261F2" w14:paraId="729C0054" w14:textId="2214A0C8">
            <w:pPr>
              <w:autoSpaceDE/>
              <w:autoSpaceDN/>
              <w:adjustRightInd/>
              <w:rPr>
                <w:rFonts w:ascii="Times New Roman" w:hAnsi="Times New Roman" w:cs="Times New Roman"/>
                <w:i w:val="0"/>
                <w:iCs w:val="0"/>
                <w:sz w:val="22"/>
                <w:szCs w:val="22"/>
              </w:rPr>
            </w:pPr>
            <w:r w:rsidRPr="00DA3ECC">
              <w:rPr>
                <w:rFonts w:ascii="Times New Roman" w:hAnsi="Times New Roman" w:cs="Times New Roman"/>
                <w:i w:val="0"/>
                <w:iCs w:val="0"/>
                <w:sz w:val="22"/>
                <w:szCs w:val="22"/>
              </w:rPr>
              <w:t xml:space="preserve">Monitoring </w:t>
            </w:r>
            <w:r w:rsidRPr="00DA3ECC" w:rsidR="00FD49AA">
              <w:rPr>
                <w:rFonts w:ascii="Times New Roman" w:hAnsi="Times New Roman" w:cs="Times New Roman"/>
                <w:i w:val="0"/>
                <w:iCs w:val="0"/>
                <w:sz w:val="22"/>
                <w:szCs w:val="22"/>
              </w:rPr>
              <w:t>P</w:t>
            </w:r>
            <w:r w:rsidRPr="00DA3ECC">
              <w:rPr>
                <w:rFonts w:ascii="Times New Roman" w:hAnsi="Times New Roman" w:cs="Times New Roman"/>
                <w:i w:val="0"/>
                <w:iCs w:val="0"/>
                <w:sz w:val="22"/>
                <w:szCs w:val="22"/>
              </w:rPr>
              <w:t>rogram</w:t>
            </w:r>
          </w:p>
        </w:tc>
        <w:tc>
          <w:tcPr>
            <w:tcW w:w="799" w:type="pct"/>
            <w:noWrap/>
            <w:vAlign w:val="center"/>
            <w:hideMark/>
          </w:tcPr>
          <w:p w:rsidRPr="00DA3ECC" w:rsidR="002261F2" w:rsidP="00DA3ECC" w:rsidRDefault="002261F2" w14:paraId="4050762E" w14:textId="77777777">
            <w:pPr>
              <w:autoSpaceDE/>
              <w:autoSpaceDN/>
              <w:adjustRightInd/>
              <w:jc w:val="center"/>
              <w:cnfStyle w:val="000000100000" w:firstRow="0" w:lastRow="0" w:firstColumn="0" w:lastColumn="0" w:oddVBand="0" w:evenVBand="0" w:oddHBand="1" w:evenHBand="0" w:firstRowFirstColumn="0" w:firstRowLastColumn="0" w:lastRowFirstColumn="0" w:lastRowLastColumn="0"/>
              <w:rPr>
                <w:sz w:val="22"/>
                <w:szCs w:val="22"/>
              </w:rPr>
            </w:pPr>
            <w:r w:rsidRPr="00DA3ECC">
              <w:rPr>
                <w:sz w:val="22"/>
                <w:szCs w:val="22"/>
              </w:rPr>
              <w:t>15,120</w:t>
            </w:r>
          </w:p>
        </w:tc>
        <w:tc>
          <w:tcPr>
            <w:tcW w:w="799" w:type="pct"/>
            <w:noWrap/>
            <w:vAlign w:val="center"/>
            <w:hideMark/>
          </w:tcPr>
          <w:p w:rsidRPr="00DA3ECC" w:rsidR="002261F2" w:rsidP="00DA3ECC" w:rsidRDefault="002261F2" w14:paraId="77CC6A4F" w14:textId="77777777">
            <w:pPr>
              <w:autoSpaceDE/>
              <w:autoSpaceDN/>
              <w:adjustRightInd/>
              <w:jc w:val="center"/>
              <w:cnfStyle w:val="000000100000" w:firstRow="0" w:lastRow="0" w:firstColumn="0" w:lastColumn="0" w:oddVBand="0" w:evenVBand="0" w:oddHBand="1" w:evenHBand="0" w:firstRowFirstColumn="0" w:firstRowLastColumn="0" w:lastRowFirstColumn="0" w:lastRowLastColumn="0"/>
              <w:rPr>
                <w:sz w:val="22"/>
                <w:szCs w:val="22"/>
              </w:rPr>
            </w:pPr>
            <w:r w:rsidRPr="00DA3ECC">
              <w:rPr>
                <w:sz w:val="22"/>
                <w:szCs w:val="22"/>
              </w:rPr>
              <w:t>21,088</w:t>
            </w:r>
          </w:p>
        </w:tc>
        <w:tc>
          <w:tcPr>
            <w:tcW w:w="854" w:type="pct"/>
            <w:noWrap/>
            <w:vAlign w:val="center"/>
            <w:hideMark/>
          </w:tcPr>
          <w:p w:rsidRPr="00DA3ECC" w:rsidR="002261F2" w:rsidP="00FD49AA" w:rsidRDefault="002261F2" w14:paraId="378E2E25" w14:textId="77777777">
            <w:pPr>
              <w:autoSpaceDE/>
              <w:autoSpaceDN/>
              <w:adjustRightInd/>
              <w:jc w:val="center"/>
              <w:cnfStyle w:val="000000100000" w:firstRow="0" w:lastRow="0" w:firstColumn="0" w:lastColumn="0" w:oddVBand="0" w:evenVBand="0" w:oddHBand="1" w:evenHBand="0" w:firstRowFirstColumn="0" w:firstRowLastColumn="0" w:lastRowFirstColumn="0" w:lastRowLastColumn="0"/>
              <w:rPr>
                <w:sz w:val="22"/>
                <w:szCs w:val="22"/>
              </w:rPr>
            </w:pPr>
            <w:r w:rsidRPr="00DA3ECC">
              <w:rPr>
                <w:sz w:val="22"/>
                <w:szCs w:val="22"/>
              </w:rPr>
              <w:t>5,968</w:t>
            </w:r>
          </w:p>
        </w:tc>
        <w:tc>
          <w:tcPr>
            <w:tcW w:w="1371" w:type="pct"/>
            <w:gridSpan w:val="2"/>
            <w:hideMark/>
          </w:tcPr>
          <w:p w:rsidRPr="00DA3ECC" w:rsidR="00E07CFC" w:rsidP="002261F2" w:rsidRDefault="00A436F2" w14:paraId="7417898F" w14:textId="77777777">
            <w:pPr>
              <w:autoSpaceDE/>
              <w:autoSpaceDN/>
              <w:adjustRightInd/>
              <w:cnfStyle w:val="000000100000" w:firstRow="0" w:lastRow="0" w:firstColumn="0" w:lastColumn="0" w:oddVBand="0" w:evenVBand="0" w:oddHBand="1" w:evenHBand="0" w:firstRowFirstColumn="0" w:firstRowLastColumn="0" w:lastRowFirstColumn="0" w:lastRowLastColumn="0"/>
              <w:rPr>
                <w:sz w:val="22"/>
                <w:szCs w:val="22"/>
              </w:rPr>
            </w:pPr>
            <w:r w:rsidRPr="00DA3ECC">
              <w:rPr>
                <w:sz w:val="22"/>
                <w:szCs w:val="22"/>
              </w:rPr>
              <w:t xml:space="preserve">Changes in </w:t>
            </w:r>
            <w:r w:rsidRPr="00DA3ECC" w:rsidR="002261F2">
              <w:rPr>
                <w:sz w:val="22"/>
                <w:szCs w:val="22"/>
              </w:rPr>
              <w:t xml:space="preserve">Program </w:t>
            </w:r>
            <w:r w:rsidRPr="00DA3ECC">
              <w:rPr>
                <w:sz w:val="22"/>
                <w:szCs w:val="22"/>
              </w:rPr>
              <w:t xml:space="preserve">status and information </w:t>
            </w:r>
            <w:proofErr w:type="gramStart"/>
            <w:r w:rsidRPr="00DA3ECC">
              <w:rPr>
                <w:sz w:val="22"/>
                <w:szCs w:val="22"/>
              </w:rPr>
              <w:t>needs</w:t>
            </w:r>
            <w:r w:rsidRPr="00DA3ECC" w:rsidR="002E30BE">
              <w:rPr>
                <w:sz w:val="22"/>
                <w:szCs w:val="22"/>
              </w:rPr>
              <w:t>;</w:t>
            </w:r>
            <w:proofErr w:type="gramEnd"/>
            <w:r w:rsidRPr="00DA3ECC" w:rsidR="002E30BE">
              <w:rPr>
                <w:sz w:val="22"/>
                <w:szCs w:val="22"/>
              </w:rPr>
              <w:t xml:space="preserve"> </w:t>
            </w:r>
          </w:p>
          <w:p w:rsidRPr="00DA3ECC" w:rsidR="00E07CFC" w:rsidP="002261F2" w:rsidRDefault="00E07CFC" w14:paraId="31A560F4" w14:textId="77777777">
            <w:pPr>
              <w:autoSpaceDE/>
              <w:autoSpaceDN/>
              <w:adjustRightInd/>
              <w:cnfStyle w:val="000000100000" w:firstRow="0" w:lastRow="0" w:firstColumn="0" w:lastColumn="0" w:oddVBand="0" w:evenVBand="0" w:oddHBand="1" w:evenHBand="0" w:firstRowFirstColumn="0" w:firstRowLastColumn="0" w:lastRowFirstColumn="0" w:lastRowLastColumn="0"/>
              <w:rPr>
                <w:sz w:val="22"/>
                <w:szCs w:val="22"/>
              </w:rPr>
            </w:pPr>
          </w:p>
          <w:p w:rsidRPr="00DA3ECC" w:rsidR="002261F2" w:rsidP="002261F2" w:rsidRDefault="00E07CFC" w14:paraId="1370AB21" w14:textId="77777777">
            <w:pPr>
              <w:autoSpaceDE/>
              <w:autoSpaceDN/>
              <w:adjustRightInd/>
              <w:cnfStyle w:val="000000100000" w:firstRow="0" w:lastRow="0" w:firstColumn="0" w:lastColumn="0" w:oddVBand="0" w:evenVBand="0" w:oddHBand="1" w:evenHBand="0" w:firstRowFirstColumn="0" w:firstRowLastColumn="0" w:lastRowFirstColumn="0" w:lastRowLastColumn="0"/>
              <w:rPr>
                <w:sz w:val="22"/>
                <w:szCs w:val="22"/>
              </w:rPr>
            </w:pPr>
            <w:r w:rsidRPr="00DA3ECC">
              <w:rPr>
                <w:sz w:val="22"/>
                <w:szCs w:val="22"/>
              </w:rPr>
              <w:t>F</w:t>
            </w:r>
            <w:r w:rsidRPr="00DA3ECC" w:rsidR="002E30BE">
              <w:rPr>
                <w:sz w:val="22"/>
                <w:szCs w:val="22"/>
              </w:rPr>
              <w:t>ewer respondents</w:t>
            </w:r>
            <w:r w:rsidRPr="00DA3ECC" w:rsidR="002261F2">
              <w:rPr>
                <w:sz w:val="22"/>
                <w:szCs w:val="22"/>
              </w:rPr>
              <w:t xml:space="preserve"> </w:t>
            </w:r>
            <w:r w:rsidRPr="00DA3ECC" w:rsidR="002261F2">
              <w:rPr>
                <w:sz w:val="22"/>
                <w:szCs w:val="22"/>
                <w:vertAlign w:val="superscript"/>
              </w:rPr>
              <w:t>a</w:t>
            </w:r>
          </w:p>
        </w:tc>
      </w:tr>
      <w:tr w:rsidRPr="00464798" w:rsidR="00FD49AA" w:rsidTr="00DA3ECC" w14:paraId="49F2B921" w14:textId="77777777">
        <w:trPr>
          <w:trHeight w:val="498"/>
        </w:trPr>
        <w:tc>
          <w:tcPr>
            <w:cnfStyle w:val="001000000000" w:firstRow="0" w:lastRow="0" w:firstColumn="1" w:lastColumn="0" w:oddVBand="0" w:evenVBand="0" w:oddHBand="0" w:evenHBand="0" w:firstRowFirstColumn="0" w:firstRowLastColumn="0" w:lastRowFirstColumn="0" w:lastRowLastColumn="0"/>
            <w:tcW w:w="1178" w:type="pct"/>
            <w:tcBorders>
              <w:right w:val="none" w:color="auto" w:sz="0" w:space="0"/>
            </w:tcBorders>
            <w:vAlign w:val="center"/>
            <w:hideMark/>
          </w:tcPr>
          <w:p w:rsidRPr="00DA3ECC" w:rsidR="002261F2" w:rsidP="00FD49AA" w:rsidRDefault="002261F2" w14:paraId="38D2D946" w14:textId="77777777">
            <w:pPr>
              <w:autoSpaceDE/>
              <w:autoSpaceDN/>
              <w:adjustRightInd/>
              <w:rPr>
                <w:rFonts w:ascii="Times New Roman" w:hAnsi="Times New Roman" w:cs="Times New Roman"/>
                <w:i w:val="0"/>
                <w:iCs w:val="0"/>
                <w:sz w:val="22"/>
                <w:szCs w:val="22"/>
              </w:rPr>
            </w:pPr>
            <w:r w:rsidRPr="00DA3ECC">
              <w:rPr>
                <w:rFonts w:ascii="Times New Roman" w:hAnsi="Times New Roman" w:cs="Times New Roman"/>
                <w:i w:val="0"/>
                <w:iCs w:val="0"/>
                <w:sz w:val="22"/>
                <w:szCs w:val="22"/>
              </w:rPr>
              <w:t>Toxics Control Program</w:t>
            </w:r>
          </w:p>
        </w:tc>
        <w:tc>
          <w:tcPr>
            <w:tcW w:w="799" w:type="pct"/>
            <w:noWrap/>
            <w:vAlign w:val="center"/>
            <w:hideMark/>
          </w:tcPr>
          <w:p w:rsidRPr="00DA3ECC" w:rsidR="002261F2" w:rsidP="00DA3ECC" w:rsidRDefault="002E30BE" w14:paraId="34B56018" w14:textId="77777777">
            <w:pPr>
              <w:autoSpaceDE/>
              <w:autoSpaceDN/>
              <w:adjustRightInd/>
              <w:jc w:val="center"/>
              <w:cnfStyle w:val="000000000000" w:firstRow="0" w:lastRow="0" w:firstColumn="0" w:lastColumn="0" w:oddVBand="0" w:evenVBand="0" w:oddHBand="0" w:evenHBand="0" w:firstRowFirstColumn="0" w:firstRowLastColumn="0" w:lastRowFirstColumn="0" w:lastRowLastColumn="0"/>
              <w:rPr>
                <w:sz w:val="22"/>
                <w:szCs w:val="22"/>
              </w:rPr>
            </w:pPr>
            <w:r w:rsidRPr="00DA3ECC">
              <w:rPr>
                <w:sz w:val="22"/>
                <w:szCs w:val="22"/>
              </w:rPr>
              <w:t>15,120</w:t>
            </w:r>
          </w:p>
        </w:tc>
        <w:tc>
          <w:tcPr>
            <w:tcW w:w="799" w:type="pct"/>
            <w:noWrap/>
            <w:vAlign w:val="center"/>
            <w:hideMark/>
          </w:tcPr>
          <w:p w:rsidRPr="00DA3ECC" w:rsidR="002261F2" w:rsidP="00DA3ECC" w:rsidRDefault="002261F2" w14:paraId="2157C032" w14:textId="77777777">
            <w:pPr>
              <w:autoSpaceDE/>
              <w:autoSpaceDN/>
              <w:adjustRightInd/>
              <w:jc w:val="center"/>
              <w:cnfStyle w:val="000000000000" w:firstRow="0" w:lastRow="0" w:firstColumn="0" w:lastColumn="0" w:oddVBand="0" w:evenVBand="0" w:oddHBand="0" w:evenHBand="0" w:firstRowFirstColumn="0" w:firstRowLastColumn="0" w:lastRowFirstColumn="0" w:lastRowLastColumn="0"/>
              <w:rPr>
                <w:sz w:val="22"/>
                <w:szCs w:val="22"/>
              </w:rPr>
            </w:pPr>
            <w:r w:rsidRPr="00DA3ECC">
              <w:rPr>
                <w:sz w:val="22"/>
                <w:szCs w:val="22"/>
              </w:rPr>
              <w:t>18,560</w:t>
            </w:r>
          </w:p>
        </w:tc>
        <w:tc>
          <w:tcPr>
            <w:tcW w:w="854" w:type="pct"/>
            <w:noWrap/>
            <w:vAlign w:val="center"/>
            <w:hideMark/>
          </w:tcPr>
          <w:p w:rsidRPr="00DA3ECC" w:rsidR="002261F2" w:rsidP="00FD49AA" w:rsidRDefault="002E30BE" w14:paraId="552CC6D4" w14:textId="77777777">
            <w:pPr>
              <w:autoSpaceDE/>
              <w:autoSpaceDN/>
              <w:adjustRightInd/>
              <w:jc w:val="center"/>
              <w:cnfStyle w:val="000000000000" w:firstRow="0" w:lastRow="0" w:firstColumn="0" w:lastColumn="0" w:oddVBand="0" w:evenVBand="0" w:oddHBand="0" w:evenHBand="0" w:firstRowFirstColumn="0" w:firstRowLastColumn="0" w:lastRowFirstColumn="0" w:lastRowLastColumn="0"/>
              <w:rPr>
                <w:sz w:val="22"/>
                <w:szCs w:val="22"/>
              </w:rPr>
            </w:pPr>
            <w:r w:rsidRPr="00DA3ECC">
              <w:rPr>
                <w:sz w:val="22"/>
                <w:szCs w:val="22"/>
              </w:rPr>
              <w:t>3,440</w:t>
            </w:r>
          </w:p>
        </w:tc>
        <w:tc>
          <w:tcPr>
            <w:tcW w:w="1371" w:type="pct"/>
            <w:gridSpan w:val="2"/>
            <w:hideMark/>
          </w:tcPr>
          <w:p w:rsidRPr="00DA3ECC" w:rsidR="002261F2" w:rsidP="002261F2" w:rsidRDefault="002E30BE" w14:paraId="4F85F12A" w14:textId="77777777">
            <w:pPr>
              <w:autoSpaceDE/>
              <w:autoSpaceDN/>
              <w:adjustRightInd/>
              <w:cnfStyle w:val="000000000000" w:firstRow="0" w:lastRow="0" w:firstColumn="0" w:lastColumn="0" w:oddVBand="0" w:evenVBand="0" w:oddHBand="0" w:evenHBand="0" w:firstRowFirstColumn="0" w:firstRowLastColumn="0" w:lastRowFirstColumn="0" w:lastRowLastColumn="0"/>
              <w:rPr>
                <w:sz w:val="22"/>
                <w:szCs w:val="22"/>
              </w:rPr>
            </w:pPr>
            <w:r w:rsidRPr="00DA3ECC">
              <w:rPr>
                <w:sz w:val="22"/>
                <w:szCs w:val="22"/>
              </w:rPr>
              <w:t>Changes in Program status and information needs;</w:t>
            </w:r>
            <w:r w:rsidRPr="00DA3ECC">
              <w:rPr>
                <w:sz w:val="22"/>
                <w:szCs w:val="22"/>
                <w:vertAlign w:val="superscript"/>
              </w:rPr>
              <w:t xml:space="preserve"> </w:t>
            </w:r>
            <w:r w:rsidRPr="00DA3ECC" w:rsidR="002261F2">
              <w:rPr>
                <w:sz w:val="22"/>
                <w:szCs w:val="22"/>
              </w:rPr>
              <w:t xml:space="preserve">Fewer </w:t>
            </w:r>
            <w:proofErr w:type="spellStart"/>
            <w:r w:rsidRPr="00DA3ECC" w:rsidR="002261F2">
              <w:rPr>
                <w:sz w:val="22"/>
                <w:szCs w:val="22"/>
              </w:rPr>
              <w:t>respondents</w:t>
            </w:r>
            <w:r w:rsidRPr="00DA3ECC" w:rsidR="002261F2">
              <w:rPr>
                <w:sz w:val="22"/>
                <w:szCs w:val="22"/>
                <w:vertAlign w:val="superscript"/>
              </w:rPr>
              <w:t>a</w:t>
            </w:r>
            <w:proofErr w:type="spellEnd"/>
          </w:p>
        </w:tc>
      </w:tr>
      <w:tr w:rsidRPr="00464798" w:rsidR="00FD49AA" w:rsidTr="00DA3ECC" w14:paraId="34FB6234"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78" w:type="pct"/>
            <w:tcBorders>
              <w:right w:val="none" w:color="auto" w:sz="0" w:space="0"/>
            </w:tcBorders>
            <w:vAlign w:val="center"/>
            <w:hideMark/>
          </w:tcPr>
          <w:p w:rsidRPr="00DA3ECC" w:rsidR="002261F2" w:rsidP="00FD49AA" w:rsidRDefault="002261F2" w14:paraId="6BC18CCC" w14:textId="54FCEC44">
            <w:pPr>
              <w:autoSpaceDE/>
              <w:autoSpaceDN/>
              <w:adjustRightInd/>
              <w:rPr>
                <w:rFonts w:ascii="Times New Roman" w:hAnsi="Times New Roman" w:cs="Times New Roman"/>
                <w:i w:val="0"/>
                <w:iCs w:val="0"/>
                <w:sz w:val="22"/>
                <w:szCs w:val="22"/>
              </w:rPr>
            </w:pPr>
            <w:r w:rsidRPr="00DA3ECC">
              <w:rPr>
                <w:rFonts w:ascii="Times New Roman" w:hAnsi="Times New Roman" w:cs="Times New Roman"/>
                <w:i w:val="0"/>
                <w:iCs w:val="0"/>
                <w:sz w:val="22"/>
                <w:szCs w:val="22"/>
              </w:rPr>
              <w:t>State Determination</w:t>
            </w:r>
          </w:p>
        </w:tc>
        <w:tc>
          <w:tcPr>
            <w:tcW w:w="799" w:type="pct"/>
            <w:noWrap/>
            <w:vAlign w:val="center"/>
            <w:hideMark/>
          </w:tcPr>
          <w:p w:rsidRPr="00DA3ECC" w:rsidR="002261F2" w:rsidP="00DA3ECC" w:rsidRDefault="002261F2" w14:paraId="3DA7CF92" w14:textId="77777777">
            <w:pPr>
              <w:autoSpaceDE/>
              <w:autoSpaceDN/>
              <w:adjustRightInd/>
              <w:jc w:val="center"/>
              <w:cnfStyle w:val="000000100000" w:firstRow="0" w:lastRow="0" w:firstColumn="0" w:lastColumn="0" w:oddVBand="0" w:evenVBand="0" w:oddHBand="1" w:evenHBand="0" w:firstRowFirstColumn="0" w:firstRowLastColumn="0" w:lastRowFirstColumn="0" w:lastRowLastColumn="0"/>
              <w:rPr>
                <w:sz w:val="22"/>
                <w:szCs w:val="22"/>
              </w:rPr>
            </w:pPr>
            <w:r w:rsidRPr="00DA3ECC">
              <w:rPr>
                <w:sz w:val="22"/>
                <w:szCs w:val="22"/>
              </w:rPr>
              <w:t>960</w:t>
            </w:r>
          </w:p>
        </w:tc>
        <w:tc>
          <w:tcPr>
            <w:tcW w:w="799" w:type="pct"/>
            <w:noWrap/>
            <w:vAlign w:val="center"/>
            <w:hideMark/>
          </w:tcPr>
          <w:p w:rsidRPr="00DA3ECC" w:rsidR="002261F2" w:rsidP="00DA3ECC" w:rsidRDefault="002261F2" w14:paraId="2B29B960" w14:textId="77777777">
            <w:pPr>
              <w:autoSpaceDE/>
              <w:autoSpaceDN/>
              <w:adjustRightInd/>
              <w:jc w:val="center"/>
              <w:cnfStyle w:val="000000100000" w:firstRow="0" w:lastRow="0" w:firstColumn="0" w:lastColumn="0" w:oddVBand="0" w:evenVBand="0" w:oddHBand="1" w:evenHBand="0" w:firstRowFirstColumn="0" w:firstRowLastColumn="0" w:lastRowFirstColumn="0" w:lastRowLastColumn="0"/>
              <w:rPr>
                <w:sz w:val="22"/>
                <w:szCs w:val="22"/>
              </w:rPr>
            </w:pPr>
            <w:r w:rsidRPr="00DA3ECC">
              <w:rPr>
                <w:sz w:val="22"/>
                <w:szCs w:val="22"/>
              </w:rPr>
              <w:t>870</w:t>
            </w:r>
          </w:p>
        </w:tc>
        <w:tc>
          <w:tcPr>
            <w:tcW w:w="854" w:type="pct"/>
            <w:noWrap/>
            <w:vAlign w:val="center"/>
            <w:hideMark/>
          </w:tcPr>
          <w:p w:rsidRPr="00DA3ECC" w:rsidR="002261F2" w:rsidP="00FD49AA" w:rsidRDefault="002261F2" w14:paraId="1B31CC74" w14:textId="77777777">
            <w:pPr>
              <w:autoSpaceDE/>
              <w:autoSpaceDN/>
              <w:adjustRightInd/>
              <w:jc w:val="center"/>
              <w:cnfStyle w:val="000000100000" w:firstRow="0" w:lastRow="0" w:firstColumn="0" w:lastColumn="0" w:oddVBand="0" w:evenVBand="0" w:oddHBand="1" w:evenHBand="0" w:firstRowFirstColumn="0" w:firstRowLastColumn="0" w:lastRowFirstColumn="0" w:lastRowLastColumn="0"/>
              <w:rPr>
                <w:sz w:val="22"/>
                <w:szCs w:val="22"/>
              </w:rPr>
            </w:pPr>
            <w:r w:rsidRPr="00DA3ECC">
              <w:rPr>
                <w:sz w:val="22"/>
                <w:szCs w:val="22"/>
              </w:rPr>
              <w:t>-90</w:t>
            </w:r>
          </w:p>
        </w:tc>
        <w:tc>
          <w:tcPr>
            <w:tcW w:w="1371" w:type="pct"/>
            <w:gridSpan w:val="2"/>
            <w:hideMark/>
          </w:tcPr>
          <w:p w:rsidRPr="00DA3ECC" w:rsidR="002261F2" w:rsidP="002261F2" w:rsidRDefault="002261F2" w14:paraId="4D92BC5A" w14:textId="77777777">
            <w:pPr>
              <w:autoSpaceDE/>
              <w:autoSpaceDN/>
              <w:adjustRightInd/>
              <w:cnfStyle w:val="000000100000" w:firstRow="0" w:lastRow="0" w:firstColumn="0" w:lastColumn="0" w:oddVBand="0" w:evenVBand="0" w:oddHBand="1" w:evenHBand="0" w:firstRowFirstColumn="0" w:firstRowLastColumn="0" w:lastRowFirstColumn="0" w:lastRowLastColumn="0"/>
              <w:rPr>
                <w:sz w:val="22"/>
                <w:szCs w:val="22"/>
              </w:rPr>
            </w:pPr>
            <w:r w:rsidRPr="00DA3ECC">
              <w:rPr>
                <w:sz w:val="22"/>
                <w:szCs w:val="22"/>
              </w:rPr>
              <w:t xml:space="preserve">Fewer </w:t>
            </w:r>
            <w:proofErr w:type="spellStart"/>
            <w:r w:rsidRPr="00DA3ECC">
              <w:rPr>
                <w:sz w:val="22"/>
                <w:szCs w:val="22"/>
              </w:rPr>
              <w:t>respondents</w:t>
            </w:r>
            <w:r w:rsidRPr="00DA3ECC">
              <w:rPr>
                <w:sz w:val="22"/>
                <w:szCs w:val="22"/>
                <w:vertAlign w:val="superscript"/>
              </w:rPr>
              <w:t>ab</w:t>
            </w:r>
            <w:proofErr w:type="spellEnd"/>
          </w:p>
        </w:tc>
      </w:tr>
      <w:tr w:rsidRPr="00464798" w:rsidR="00FD49AA" w:rsidTr="00DA3ECC" w14:paraId="6FD06180" w14:textId="77777777">
        <w:trPr>
          <w:trHeight w:val="283"/>
        </w:trPr>
        <w:tc>
          <w:tcPr>
            <w:cnfStyle w:val="001000000000" w:firstRow="0" w:lastRow="0" w:firstColumn="1" w:lastColumn="0" w:oddVBand="0" w:evenVBand="0" w:oddHBand="0" w:evenHBand="0" w:firstRowFirstColumn="0" w:firstRowLastColumn="0" w:lastRowFirstColumn="0" w:lastRowLastColumn="0"/>
            <w:tcW w:w="1178" w:type="pct"/>
            <w:tcBorders>
              <w:right w:val="none" w:color="auto" w:sz="0" w:space="0"/>
            </w:tcBorders>
            <w:vAlign w:val="center"/>
            <w:hideMark/>
          </w:tcPr>
          <w:p w:rsidRPr="00DA3ECC" w:rsidR="002261F2" w:rsidP="00FD49AA" w:rsidRDefault="002261F2" w14:paraId="212A820E" w14:textId="77777777">
            <w:pPr>
              <w:autoSpaceDE/>
              <w:autoSpaceDN/>
              <w:adjustRightInd/>
              <w:rPr>
                <w:rFonts w:ascii="Times New Roman" w:hAnsi="Times New Roman" w:cs="Times New Roman"/>
                <w:i w:val="0"/>
                <w:iCs w:val="0"/>
                <w:sz w:val="22"/>
                <w:szCs w:val="22"/>
              </w:rPr>
            </w:pPr>
            <w:r w:rsidRPr="00DA3ECC">
              <w:rPr>
                <w:rFonts w:ascii="Times New Roman" w:hAnsi="Times New Roman" w:cs="Times New Roman"/>
                <w:i w:val="0"/>
                <w:iCs w:val="0"/>
                <w:sz w:val="22"/>
                <w:szCs w:val="22"/>
              </w:rPr>
              <w:t>State Certification</w:t>
            </w:r>
          </w:p>
        </w:tc>
        <w:tc>
          <w:tcPr>
            <w:tcW w:w="799" w:type="pct"/>
            <w:noWrap/>
            <w:vAlign w:val="center"/>
            <w:hideMark/>
          </w:tcPr>
          <w:p w:rsidRPr="00DA3ECC" w:rsidR="002261F2" w:rsidP="00DA3ECC" w:rsidRDefault="002261F2" w14:paraId="734BF03F" w14:textId="77777777">
            <w:pPr>
              <w:autoSpaceDE/>
              <w:autoSpaceDN/>
              <w:adjustRightInd/>
              <w:jc w:val="center"/>
              <w:cnfStyle w:val="000000000000" w:firstRow="0" w:lastRow="0" w:firstColumn="0" w:lastColumn="0" w:oddVBand="0" w:evenVBand="0" w:oddHBand="0" w:evenHBand="0" w:firstRowFirstColumn="0" w:firstRowLastColumn="0" w:lastRowFirstColumn="0" w:lastRowLastColumn="0"/>
              <w:rPr>
                <w:sz w:val="22"/>
                <w:szCs w:val="22"/>
              </w:rPr>
            </w:pPr>
            <w:r w:rsidRPr="00DA3ECC">
              <w:rPr>
                <w:sz w:val="22"/>
                <w:szCs w:val="22"/>
              </w:rPr>
              <w:t>320</w:t>
            </w:r>
          </w:p>
        </w:tc>
        <w:tc>
          <w:tcPr>
            <w:tcW w:w="799" w:type="pct"/>
            <w:noWrap/>
            <w:vAlign w:val="center"/>
            <w:hideMark/>
          </w:tcPr>
          <w:p w:rsidRPr="00DA3ECC" w:rsidR="002261F2" w:rsidP="00DA3ECC" w:rsidRDefault="002261F2" w14:paraId="1E4C282E" w14:textId="77777777">
            <w:pPr>
              <w:autoSpaceDE/>
              <w:autoSpaceDN/>
              <w:adjustRightInd/>
              <w:jc w:val="center"/>
              <w:cnfStyle w:val="000000000000" w:firstRow="0" w:lastRow="0" w:firstColumn="0" w:lastColumn="0" w:oddVBand="0" w:evenVBand="0" w:oddHBand="0" w:evenHBand="0" w:firstRowFirstColumn="0" w:firstRowLastColumn="0" w:lastRowFirstColumn="0" w:lastRowLastColumn="0"/>
              <w:rPr>
                <w:sz w:val="22"/>
                <w:szCs w:val="22"/>
              </w:rPr>
            </w:pPr>
            <w:r w:rsidRPr="00DA3ECC">
              <w:rPr>
                <w:sz w:val="22"/>
                <w:szCs w:val="22"/>
              </w:rPr>
              <w:t>290</w:t>
            </w:r>
          </w:p>
        </w:tc>
        <w:tc>
          <w:tcPr>
            <w:tcW w:w="854" w:type="pct"/>
            <w:noWrap/>
            <w:vAlign w:val="center"/>
            <w:hideMark/>
          </w:tcPr>
          <w:p w:rsidRPr="00DA3ECC" w:rsidR="002261F2" w:rsidP="00FD49AA" w:rsidRDefault="002261F2" w14:paraId="6CB519AD" w14:textId="77777777">
            <w:pPr>
              <w:autoSpaceDE/>
              <w:autoSpaceDN/>
              <w:adjustRightInd/>
              <w:jc w:val="center"/>
              <w:cnfStyle w:val="000000000000" w:firstRow="0" w:lastRow="0" w:firstColumn="0" w:lastColumn="0" w:oddVBand="0" w:evenVBand="0" w:oddHBand="0" w:evenHBand="0" w:firstRowFirstColumn="0" w:firstRowLastColumn="0" w:lastRowFirstColumn="0" w:lastRowLastColumn="0"/>
              <w:rPr>
                <w:sz w:val="22"/>
                <w:szCs w:val="22"/>
              </w:rPr>
            </w:pPr>
            <w:r w:rsidRPr="00DA3ECC">
              <w:rPr>
                <w:sz w:val="22"/>
                <w:szCs w:val="22"/>
              </w:rPr>
              <w:t>-30</w:t>
            </w:r>
          </w:p>
        </w:tc>
        <w:tc>
          <w:tcPr>
            <w:tcW w:w="1371" w:type="pct"/>
            <w:gridSpan w:val="2"/>
            <w:hideMark/>
          </w:tcPr>
          <w:p w:rsidRPr="00DA3ECC" w:rsidR="002261F2" w:rsidP="002261F2" w:rsidRDefault="002261F2" w14:paraId="744182C2" w14:textId="77777777">
            <w:pPr>
              <w:autoSpaceDE/>
              <w:autoSpaceDN/>
              <w:adjustRightInd/>
              <w:cnfStyle w:val="000000000000" w:firstRow="0" w:lastRow="0" w:firstColumn="0" w:lastColumn="0" w:oddVBand="0" w:evenVBand="0" w:oddHBand="0" w:evenHBand="0" w:firstRowFirstColumn="0" w:firstRowLastColumn="0" w:lastRowFirstColumn="0" w:lastRowLastColumn="0"/>
              <w:rPr>
                <w:sz w:val="22"/>
                <w:szCs w:val="22"/>
              </w:rPr>
            </w:pPr>
            <w:r w:rsidRPr="00DA3ECC">
              <w:rPr>
                <w:sz w:val="22"/>
                <w:szCs w:val="22"/>
              </w:rPr>
              <w:t xml:space="preserve">Fewer </w:t>
            </w:r>
            <w:proofErr w:type="spellStart"/>
            <w:r w:rsidRPr="00DA3ECC">
              <w:rPr>
                <w:sz w:val="22"/>
                <w:szCs w:val="22"/>
              </w:rPr>
              <w:t>respondents</w:t>
            </w:r>
            <w:r w:rsidRPr="00DA3ECC">
              <w:rPr>
                <w:sz w:val="22"/>
                <w:szCs w:val="22"/>
                <w:vertAlign w:val="superscript"/>
              </w:rPr>
              <w:t>ab</w:t>
            </w:r>
            <w:proofErr w:type="spellEnd"/>
          </w:p>
        </w:tc>
      </w:tr>
      <w:tr w:rsidRPr="00464798" w:rsidR="00FD49AA" w:rsidTr="00DA3ECC" w14:paraId="0E39C9FB" w14:textId="77777777">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178" w:type="pct"/>
            <w:tcBorders>
              <w:right w:val="none" w:color="auto" w:sz="0" w:space="0"/>
            </w:tcBorders>
            <w:noWrap/>
            <w:vAlign w:val="center"/>
            <w:hideMark/>
          </w:tcPr>
          <w:p w:rsidRPr="00DA3ECC" w:rsidR="002261F2" w:rsidP="00FD49AA" w:rsidRDefault="002261F2" w14:paraId="4BF53985" w14:textId="77777777">
            <w:pPr>
              <w:autoSpaceDE/>
              <w:autoSpaceDN/>
              <w:adjustRightInd/>
              <w:rPr>
                <w:rFonts w:ascii="Times New Roman" w:hAnsi="Times New Roman" w:cs="Times New Roman"/>
                <w:sz w:val="22"/>
                <w:szCs w:val="22"/>
              </w:rPr>
            </w:pPr>
            <w:r w:rsidRPr="00DA3ECC">
              <w:rPr>
                <w:rFonts w:ascii="Times New Roman" w:hAnsi="Times New Roman" w:cs="Times New Roman"/>
                <w:sz w:val="22"/>
                <w:szCs w:val="22"/>
              </w:rPr>
              <w:t>TOTAL</w:t>
            </w:r>
          </w:p>
        </w:tc>
        <w:tc>
          <w:tcPr>
            <w:tcW w:w="799" w:type="pct"/>
            <w:noWrap/>
            <w:hideMark/>
          </w:tcPr>
          <w:p w:rsidRPr="00DA3ECC" w:rsidR="002261F2" w:rsidP="00DA3ECC" w:rsidRDefault="002261F2" w14:paraId="6D702AF7" w14:textId="77777777">
            <w:pPr>
              <w:autoSpaceDE/>
              <w:autoSpaceDN/>
              <w:adjustRightInd/>
              <w:jc w:val="center"/>
              <w:cnfStyle w:val="000000100000" w:firstRow="0" w:lastRow="0" w:firstColumn="0" w:lastColumn="0" w:oddVBand="0" w:evenVBand="0" w:oddHBand="1" w:evenHBand="0" w:firstRowFirstColumn="0" w:firstRowLastColumn="0" w:lastRowFirstColumn="0" w:lastRowLastColumn="0"/>
              <w:rPr>
                <w:sz w:val="22"/>
                <w:szCs w:val="22"/>
              </w:rPr>
            </w:pPr>
            <w:r w:rsidRPr="00DA3ECC">
              <w:rPr>
                <w:sz w:val="22"/>
                <w:szCs w:val="22"/>
              </w:rPr>
              <w:t>4</w:t>
            </w:r>
            <w:r w:rsidRPr="00DA3ECC" w:rsidR="002E30BE">
              <w:rPr>
                <w:sz w:val="22"/>
                <w:szCs w:val="22"/>
              </w:rPr>
              <w:t>0</w:t>
            </w:r>
            <w:r w:rsidRPr="00DA3ECC">
              <w:rPr>
                <w:sz w:val="22"/>
                <w:szCs w:val="22"/>
              </w:rPr>
              <w:t>,0</w:t>
            </w:r>
            <w:r w:rsidRPr="00DA3ECC" w:rsidR="002E30BE">
              <w:rPr>
                <w:sz w:val="22"/>
                <w:szCs w:val="22"/>
              </w:rPr>
              <w:t>40</w:t>
            </w:r>
          </w:p>
        </w:tc>
        <w:tc>
          <w:tcPr>
            <w:tcW w:w="799" w:type="pct"/>
            <w:noWrap/>
            <w:hideMark/>
          </w:tcPr>
          <w:p w:rsidRPr="00DA3ECC" w:rsidR="002261F2" w:rsidP="00DA3ECC" w:rsidRDefault="002261F2" w14:paraId="4F6F4905" w14:textId="77777777">
            <w:pPr>
              <w:autoSpaceDE/>
              <w:autoSpaceDN/>
              <w:adjustRightInd/>
              <w:jc w:val="center"/>
              <w:cnfStyle w:val="000000100000" w:firstRow="0" w:lastRow="0" w:firstColumn="0" w:lastColumn="0" w:oddVBand="0" w:evenVBand="0" w:oddHBand="1" w:evenHBand="0" w:firstRowFirstColumn="0" w:firstRowLastColumn="0" w:lastRowFirstColumn="0" w:lastRowLastColumn="0"/>
              <w:rPr>
                <w:sz w:val="22"/>
                <w:szCs w:val="22"/>
              </w:rPr>
            </w:pPr>
            <w:r w:rsidRPr="00DA3ECC">
              <w:rPr>
                <w:sz w:val="22"/>
                <w:szCs w:val="22"/>
              </w:rPr>
              <w:t>44,985</w:t>
            </w:r>
          </w:p>
        </w:tc>
        <w:tc>
          <w:tcPr>
            <w:tcW w:w="854" w:type="pct"/>
            <w:noWrap/>
            <w:hideMark/>
          </w:tcPr>
          <w:p w:rsidRPr="00DA3ECC" w:rsidR="002261F2" w:rsidP="00464798" w:rsidRDefault="002E30BE" w14:paraId="57E01F43" w14:textId="77777777">
            <w:pPr>
              <w:autoSpaceDE/>
              <w:autoSpaceDN/>
              <w:adjustRightInd/>
              <w:jc w:val="center"/>
              <w:cnfStyle w:val="000000100000" w:firstRow="0" w:lastRow="0" w:firstColumn="0" w:lastColumn="0" w:oddVBand="0" w:evenVBand="0" w:oddHBand="1" w:evenHBand="0" w:firstRowFirstColumn="0" w:firstRowLastColumn="0" w:lastRowFirstColumn="0" w:lastRowLastColumn="0"/>
              <w:rPr>
                <w:sz w:val="22"/>
                <w:szCs w:val="22"/>
              </w:rPr>
            </w:pPr>
            <w:r w:rsidRPr="00DA3ECC">
              <w:rPr>
                <w:sz w:val="22"/>
                <w:szCs w:val="22"/>
              </w:rPr>
              <w:t>4,945</w:t>
            </w:r>
          </w:p>
        </w:tc>
        <w:tc>
          <w:tcPr>
            <w:tcW w:w="1371" w:type="pct"/>
            <w:gridSpan w:val="2"/>
            <w:hideMark/>
          </w:tcPr>
          <w:p w:rsidRPr="00DA3ECC" w:rsidR="002261F2" w:rsidP="002261F2" w:rsidRDefault="002261F2" w14:paraId="34382C74" w14:textId="77777777">
            <w:pPr>
              <w:autoSpaceDE/>
              <w:autoSpaceDN/>
              <w:adjustRightInd/>
              <w:cnfStyle w:val="000000100000" w:firstRow="0" w:lastRow="0" w:firstColumn="0" w:lastColumn="0" w:oddVBand="0" w:evenVBand="0" w:oddHBand="1" w:evenHBand="0" w:firstRowFirstColumn="0" w:firstRowLastColumn="0" w:lastRowFirstColumn="0" w:lastRowLastColumn="0"/>
              <w:rPr>
                <w:sz w:val="22"/>
                <w:szCs w:val="22"/>
              </w:rPr>
            </w:pPr>
            <w:r w:rsidRPr="00DA3ECC">
              <w:rPr>
                <w:sz w:val="22"/>
                <w:szCs w:val="22"/>
              </w:rPr>
              <w:t>Fewer respondents/</w:t>
            </w:r>
            <w:r w:rsidRPr="00DA3ECC" w:rsidR="00A436F2">
              <w:rPr>
                <w:sz w:val="22"/>
                <w:szCs w:val="22"/>
              </w:rPr>
              <w:t xml:space="preserve">changes in </w:t>
            </w:r>
            <w:r w:rsidRPr="00DA3ECC">
              <w:rPr>
                <w:sz w:val="22"/>
                <w:szCs w:val="22"/>
              </w:rPr>
              <w:t xml:space="preserve">program </w:t>
            </w:r>
            <w:r w:rsidRPr="00DA3ECC" w:rsidR="00A436F2">
              <w:rPr>
                <w:sz w:val="22"/>
                <w:szCs w:val="22"/>
              </w:rPr>
              <w:t xml:space="preserve">status and information </w:t>
            </w:r>
            <w:proofErr w:type="spellStart"/>
            <w:r w:rsidRPr="00DA3ECC" w:rsidR="00A436F2">
              <w:rPr>
                <w:sz w:val="22"/>
                <w:szCs w:val="22"/>
              </w:rPr>
              <w:t>needs</w:t>
            </w:r>
            <w:r w:rsidRPr="00DA3ECC">
              <w:rPr>
                <w:sz w:val="22"/>
                <w:szCs w:val="22"/>
                <w:vertAlign w:val="superscript"/>
              </w:rPr>
              <w:t>ab</w:t>
            </w:r>
            <w:proofErr w:type="spellEnd"/>
          </w:p>
        </w:tc>
      </w:tr>
      <w:tr w:rsidRPr="00FD49AA" w:rsidR="00FD49AA" w:rsidTr="00DA3ECC" w14:paraId="10EF996B" w14:textId="77777777">
        <w:trPr>
          <w:trHeight w:val="255"/>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none" w:color="auto" w:sz="0" w:space="0"/>
            </w:tcBorders>
            <w:hideMark/>
          </w:tcPr>
          <w:p w:rsidRPr="00DA3ECC" w:rsidR="002261F2" w:rsidP="00DA3ECC" w:rsidRDefault="002261F2" w14:paraId="3D17208B" w14:textId="77777777">
            <w:pPr>
              <w:autoSpaceDE/>
              <w:autoSpaceDN/>
              <w:adjustRightInd/>
              <w:jc w:val="left"/>
              <w:rPr>
                <w:sz w:val="20"/>
              </w:rPr>
            </w:pPr>
            <w:r w:rsidRPr="00DA3ECC">
              <w:rPr>
                <w:rFonts w:ascii="Times New Roman" w:hAnsi="Times New Roman" w:cs="Times New Roman"/>
                <w:sz w:val="20"/>
                <w:vertAlign w:val="superscript"/>
              </w:rPr>
              <w:lastRenderedPageBreak/>
              <w:t> </w:t>
            </w:r>
            <w:proofErr w:type="spellStart"/>
            <w:r w:rsidRPr="00DA3ECC" w:rsidR="00FD49AA">
              <w:rPr>
                <w:rFonts w:ascii="Times New Roman" w:hAnsi="Times New Roman" w:cs="Times New Roman"/>
                <w:sz w:val="20"/>
                <w:vertAlign w:val="superscript"/>
              </w:rPr>
              <w:t>a</w:t>
            </w:r>
            <w:r w:rsidRPr="00DA3ECC" w:rsidR="00FD49AA">
              <w:rPr>
                <w:rFonts w:ascii="Times New Roman" w:hAnsi="Times New Roman" w:cs="Times New Roman"/>
                <w:sz w:val="20"/>
              </w:rPr>
              <w:t>The</w:t>
            </w:r>
            <w:proofErr w:type="spellEnd"/>
            <w:r w:rsidRPr="00DA3ECC" w:rsidR="00FD49AA">
              <w:rPr>
                <w:rFonts w:ascii="Times New Roman" w:hAnsi="Times New Roman" w:cs="Times New Roman"/>
                <w:sz w:val="20"/>
              </w:rPr>
              <w:t xml:space="preserve"> universe of permittees with Clean Water Act section 301(h) modified permits has decreased by three since the previous ICR</w:t>
            </w:r>
          </w:p>
          <w:p w:rsidRPr="00DA3ECC" w:rsidR="00FD49AA" w:rsidP="00DA3ECC" w:rsidRDefault="00FD49AA" w14:paraId="5E3886A4" w14:textId="58FC3F5A">
            <w:pPr>
              <w:autoSpaceDE/>
              <w:autoSpaceDN/>
              <w:adjustRightInd/>
              <w:jc w:val="left"/>
              <w:rPr>
                <w:rFonts w:ascii="Times New Roman" w:hAnsi="Times New Roman" w:cs="Times New Roman"/>
                <w:sz w:val="22"/>
                <w:szCs w:val="22"/>
              </w:rPr>
            </w:pPr>
            <w:proofErr w:type="spellStart"/>
            <w:r w:rsidRPr="00DA3ECC">
              <w:rPr>
                <w:rFonts w:ascii="Times New Roman" w:hAnsi="Times New Roman" w:cs="Times New Roman"/>
                <w:sz w:val="20"/>
                <w:vertAlign w:val="superscript"/>
              </w:rPr>
              <w:t>b</w:t>
            </w:r>
            <w:r w:rsidRPr="00DA3ECC">
              <w:rPr>
                <w:rFonts w:ascii="Times New Roman" w:hAnsi="Times New Roman" w:cs="Times New Roman"/>
                <w:sz w:val="20"/>
              </w:rPr>
              <w:t>Number</w:t>
            </w:r>
            <w:proofErr w:type="spellEnd"/>
            <w:r w:rsidRPr="00DA3ECC">
              <w:rPr>
                <w:rFonts w:ascii="Times New Roman" w:hAnsi="Times New Roman" w:cs="Times New Roman"/>
                <w:sz w:val="20"/>
              </w:rPr>
              <w:t xml:space="preserve"> of states with POTWs subject to section 301(h) modified permits has remained the same since the previous ICR</w:t>
            </w:r>
          </w:p>
        </w:tc>
      </w:tr>
      <w:tr w:rsidRPr="00FD49AA" w:rsidR="00FD49AA" w:rsidTr="00DA3ECC" w14:paraId="13CA6109" w14:textId="77777777">
        <w:trPr>
          <w:gridAfter w:val="1"/>
          <w:cnfStyle w:val="000000100000" w:firstRow="0" w:lastRow="0" w:firstColumn="0" w:lastColumn="0" w:oddVBand="0" w:evenVBand="0" w:oddHBand="1" w:evenHBand="0" w:firstRowFirstColumn="0" w:firstRowLastColumn="0" w:lastRowFirstColumn="0" w:lastRowLastColumn="0"/>
          <w:wAfter w:w="477" w:type="pct"/>
          <w:trHeight w:val="1155"/>
        </w:trPr>
        <w:tc>
          <w:tcPr>
            <w:cnfStyle w:val="001000000000" w:firstRow="0" w:lastRow="0" w:firstColumn="1" w:lastColumn="0" w:oddVBand="0" w:evenVBand="0" w:oddHBand="0" w:evenHBand="0" w:firstRowFirstColumn="0" w:firstRowLastColumn="0" w:lastRowFirstColumn="0" w:lastRowLastColumn="0"/>
            <w:tcW w:w="4523" w:type="pct"/>
            <w:gridSpan w:val="5"/>
            <w:tcBorders>
              <w:top w:val="nil"/>
              <w:left w:val="nil"/>
              <w:bottom w:val="nil"/>
              <w:right w:val="nil"/>
            </w:tcBorders>
          </w:tcPr>
          <w:p w:rsidRPr="00DA3ECC" w:rsidR="00BD4D70" w:rsidP="008743A6" w:rsidRDefault="00BD4D70" w14:paraId="15342E60" w14:textId="77777777">
            <w:pPr>
              <w:autoSpaceDE/>
              <w:autoSpaceDN/>
              <w:adjustRightInd/>
              <w:rPr>
                <w:rFonts w:ascii="Times New Roman" w:hAnsi="Times New Roman" w:cs="Times New Roman"/>
                <w:sz w:val="22"/>
                <w:szCs w:val="22"/>
              </w:rPr>
            </w:pPr>
          </w:p>
        </w:tc>
      </w:tr>
    </w:tbl>
    <w:p w:rsidRPr="00DA3ECC" w:rsidR="00550947" w:rsidP="00E1271C" w:rsidRDefault="00550947" w14:paraId="72E3E169" w14:textId="77777777">
      <w:pPr>
        <w:widowControl w:val="0"/>
        <w:adjustRightInd/>
        <w:rPr>
          <w:rFonts w:eastAsia="Arial"/>
          <w:sz w:val="22"/>
          <w:szCs w:val="22"/>
        </w:rPr>
      </w:pPr>
    </w:p>
    <w:tbl>
      <w:tblPr>
        <w:tblStyle w:val="PlainTable5"/>
        <w:tblW w:w="44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599"/>
        <w:gridCol w:w="813"/>
        <w:tblGridChange w:id="42">
          <w:tblGrid>
            <w:gridCol w:w="7599"/>
            <w:gridCol w:w="813"/>
          </w:tblGrid>
        </w:tblGridChange>
      </w:tblGrid>
      <w:tr w:rsidRPr="00FD49AA" w:rsidR="00550947" w:rsidTr="00D76D97" w14:paraId="76285AFB" w14:textId="77777777">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5000" w:type="pct"/>
            <w:gridSpan w:val="2"/>
          </w:tcPr>
          <w:p w:rsidRPr="00FD49AA" w:rsidR="00550947" w:rsidP="00D76D97" w:rsidRDefault="00550947" w14:paraId="016AB82E" w14:textId="77777777">
            <w:pPr>
              <w:autoSpaceDE/>
              <w:autoSpaceDN/>
              <w:adjustRightInd/>
              <w:rPr>
                <w:vertAlign w:val="superscript"/>
              </w:rPr>
            </w:pPr>
          </w:p>
        </w:tc>
      </w:tr>
      <w:tr w:rsidRPr="00D76D97" w:rsidR="00550947" w:rsidTr="00D76D97" w14:paraId="42837676" w14:textId="77777777">
        <w:trPr>
          <w:gridAfter w:val="1"/>
          <w:cnfStyle w:val="000000100000" w:firstRow="0" w:lastRow="0" w:firstColumn="0" w:lastColumn="0" w:oddVBand="0" w:evenVBand="0" w:oddHBand="1" w:evenHBand="0" w:firstRowFirstColumn="0" w:firstRowLastColumn="0" w:lastRowFirstColumn="0" w:lastRowLastColumn="0"/>
          <w:wAfter w:w="483" w:type="pct"/>
          <w:trHeight w:val="1155"/>
        </w:trPr>
        <w:tc>
          <w:tcPr>
            <w:cnfStyle w:val="001000000000" w:firstRow="0" w:lastRow="0" w:firstColumn="1" w:lastColumn="0" w:oddVBand="0" w:evenVBand="0" w:oddHBand="0" w:evenHBand="0" w:firstRowFirstColumn="0" w:firstRowLastColumn="0" w:lastRowFirstColumn="0" w:lastRowLastColumn="0"/>
            <w:tcW w:w="4517" w:type="pct"/>
          </w:tcPr>
          <w:tbl>
            <w:tblPr>
              <w:tblW w:w="6540" w:type="dxa"/>
              <w:tblLayout w:type="fixed"/>
              <w:tblLook w:val="04A0" w:firstRow="1" w:lastRow="0" w:firstColumn="1" w:lastColumn="0" w:noHBand="0" w:noVBand="1"/>
            </w:tblPr>
            <w:tblGrid>
              <w:gridCol w:w="3315"/>
              <w:gridCol w:w="990"/>
              <w:gridCol w:w="862"/>
              <w:gridCol w:w="236"/>
              <w:gridCol w:w="1137"/>
            </w:tblGrid>
            <w:tr w:rsidRPr="00D76D97" w:rsidR="00550947" w:rsidTr="00D76D97" w14:paraId="32610F1E" w14:textId="77777777">
              <w:trPr>
                <w:trHeight w:val="318"/>
              </w:trPr>
              <w:tc>
                <w:tcPr>
                  <w:tcW w:w="6540" w:type="dxa"/>
                  <w:gridSpan w:val="5"/>
                  <w:tcBorders>
                    <w:top w:val="single" w:color="auto" w:sz="4" w:space="0"/>
                    <w:left w:val="nil"/>
                    <w:bottom w:val="double" w:color="auto" w:sz="6" w:space="0"/>
                    <w:right w:val="nil"/>
                  </w:tcBorders>
                  <w:shd w:val="clear" w:color="auto" w:fill="auto"/>
                  <w:vAlign w:val="center"/>
                  <w:hideMark/>
                </w:tcPr>
                <w:p w:rsidRPr="00D76D97" w:rsidR="00550947" w:rsidP="00D76D97" w:rsidRDefault="00550947" w14:paraId="053737B7" w14:textId="77777777">
                  <w:pPr>
                    <w:autoSpaceDE/>
                    <w:autoSpaceDN/>
                    <w:adjustRightInd/>
                    <w:jc w:val="center"/>
                    <w:rPr>
                      <w:b/>
                      <w:bCs/>
                      <w:sz w:val="22"/>
                      <w:szCs w:val="22"/>
                    </w:rPr>
                  </w:pPr>
                  <w:r w:rsidRPr="00D76D97">
                    <w:rPr>
                      <w:b/>
                      <w:bCs/>
                      <w:sz w:val="22"/>
                      <w:szCs w:val="22"/>
                    </w:rPr>
                    <w:t>TABLE A-2.  COST TO POTW AND STATE RESPONDENTS</w:t>
                  </w:r>
                </w:p>
              </w:tc>
            </w:tr>
            <w:tr w:rsidRPr="00D76D97" w:rsidR="00550947" w:rsidTr="00D76D97" w14:paraId="203CF58D" w14:textId="77777777">
              <w:trPr>
                <w:trHeight w:val="1012"/>
              </w:trPr>
              <w:tc>
                <w:tcPr>
                  <w:tcW w:w="3315" w:type="dxa"/>
                  <w:tcBorders>
                    <w:top w:val="nil"/>
                    <w:left w:val="nil"/>
                    <w:bottom w:val="double" w:color="auto" w:sz="6" w:space="0"/>
                    <w:right w:val="nil"/>
                  </w:tcBorders>
                  <w:shd w:val="clear" w:color="auto" w:fill="auto"/>
                  <w:noWrap/>
                  <w:vAlign w:val="bottom"/>
                  <w:hideMark/>
                </w:tcPr>
                <w:p w:rsidRPr="00D76D97" w:rsidR="00550947" w:rsidP="00D76D97" w:rsidRDefault="00550947" w14:paraId="508DCF1C" w14:textId="77777777">
                  <w:pPr>
                    <w:autoSpaceDE/>
                    <w:autoSpaceDN/>
                    <w:adjustRightInd/>
                    <w:jc w:val="center"/>
                    <w:rPr>
                      <w:sz w:val="22"/>
                      <w:szCs w:val="22"/>
                    </w:rPr>
                  </w:pPr>
                  <w:r w:rsidRPr="00D76D97">
                    <w:rPr>
                      <w:sz w:val="22"/>
                      <w:szCs w:val="22"/>
                    </w:rPr>
                    <w:t>Activity</w:t>
                  </w:r>
                </w:p>
              </w:tc>
              <w:tc>
                <w:tcPr>
                  <w:tcW w:w="990" w:type="dxa"/>
                  <w:tcBorders>
                    <w:top w:val="nil"/>
                    <w:left w:val="nil"/>
                    <w:bottom w:val="double" w:color="auto" w:sz="6" w:space="0"/>
                    <w:right w:val="nil"/>
                  </w:tcBorders>
                  <w:shd w:val="clear" w:color="auto" w:fill="auto"/>
                  <w:vAlign w:val="bottom"/>
                  <w:hideMark/>
                </w:tcPr>
                <w:p w:rsidRPr="00D76D97" w:rsidR="00550947" w:rsidP="00D76D97" w:rsidRDefault="00550947" w14:paraId="6B4F3D83" w14:textId="77777777">
                  <w:pPr>
                    <w:autoSpaceDE/>
                    <w:autoSpaceDN/>
                    <w:adjustRightInd/>
                    <w:jc w:val="center"/>
                    <w:rPr>
                      <w:sz w:val="22"/>
                      <w:szCs w:val="22"/>
                    </w:rPr>
                  </w:pPr>
                  <w:r w:rsidRPr="00D76D97">
                    <w:rPr>
                      <w:sz w:val="22"/>
                      <w:szCs w:val="22"/>
                    </w:rPr>
                    <w:t xml:space="preserve"> Average Annual Burden Hours </w:t>
                  </w:r>
                </w:p>
              </w:tc>
              <w:tc>
                <w:tcPr>
                  <w:tcW w:w="862" w:type="dxa"/>
                  <w:tcBorders>
                    <w:top w:val="nil"/>
                    <w:left w:val="nil"/>
                    <w:bottom w:val="double" w:color="auto" w:sz="6" w:space="0"/>
                    <w:right w:val="nil"/>
                  </w:tcBorders>
                  <w:shd w:val="clear" w:color="auto" w:fill="auto"/>
                  <w:vAlign w:val="bottom"/>
                  <w:hideMark/>
                </w:tcPr>
                <w:p w:rsidRPr="00D76D97" w:rsidR="00550947" w:rsidP="00D76D97" w:rsidRDefault="00550947" w14:paraId="59F7AA59" w14:textId="77777777">
                  <w:pPr>
                    <w:autoSpaceDE/>
                    <w:autoSpaceDN/>
                    <w:adjustRightInd/>
                    <w:jc w:val="center"/>
                    <w:rPr>
                      <w:sz w:val="22"/>
                      <w:szCs w:val="22"/>
                    </w:rPr>
                  </w:pPr>
                  <w:r w:rsidRPr="00D76D97">
                    <w:rPr>
                      <w:sz w:val="22"/>
                      <w:szCs w:val="22"/>
                    </w:rPr>
                    <w:t>Hourly Cost</w:t>
                  </w:r>
                </w:p>
              </w:tc>
              <w:tc>
                <w:tcPr>
                  <w:tcW w:w="236" w:type="dxa"/>
                  <w:tcBorders>
                    <w:top w:val="nil"/>
                    <w:left w:val="nil"/>
                    <w:bottom w:val="double" w:color="auto" w:sz="6" w:space="0"/>
                    <w:right w:val="nil"/>
                  </w:tcBorders>
                  <w:shd w:val="clear" w:color="auto" w:fill="auto"/>
                  <w:vAlign w:val="bottom"/>
                  <w:hideMark/>
                </w:tcPr>
                <w:p w:rsidRPr="00D76D97" w:rsidR="00550947" w:rsidP="00D76D97" w:rsidRDefault="00550947" w14:paraId="0D4EF792" w14:textId="77777777">
                  <w:pPr>
                    <w:autoSpaceDE/>
                    <w:autoSpaceDN/>
                    <w:adjustRightInd/>
                    <w:jc w:val="center"/>
                    <w:rPr>
                      <w:sz w:val="22"/>
                      <w:szCs w:val="22"/>
                    </w:rPr>
                  </w:pPr>
                  <w:r w:rsidRPr="00D76D97">
                    <w:rPr>
                      <w:sz w:val="22"/>
                      <w:szCs w:val="22"/>
                      <w:vertAlign w:val="superscript"/>
                    </w:rPr>
                    <w:t> </w:t>
                  </w:r>
                </w:p>
              </w:tc>
              <w:tc>
                <w:tcPr>
                  <w:tcW w:w="1137" w:type="dxa"/>
                  <w:tcBorders>
                    <w:top w:val="nil"/>
                    <w:left w:val="nil"/>
                    <w:bottom w:val="double" w:color="auto" w:sz="6" w:space="0"/>
                    <w:right w:val="nil"/>
                  </w:tcBorders>
                  <w:shd w:val="clear" w:color="auto" w:fill="auto"/>
                  <w:vAlign w:val="bottom"/>
                  <w:hideMark/>
                </w:tcPr>
                <w:p w:rsidRPr="00D76D97" w:rsidR="00550947" w:rsidP="00D76D97" w:rsidRDefault="00550947" w14:paraId="297C4A59" w14:textId="77777777">
                  <w:pPr>
                    <w:autoSpaceDE/>
                    <w:autoSpaceDN/>
                    <w:adjustRightInd/>
                    <w:jc w:val="center"/>
                    <w:rPr>
                      <w:sz w:val="22"/>
                      <w:szCs w:val="22"/>
                    </w:rPr>
                  </w:pPr>
                  <w:r w:rsidRPr="00D76D97">
                    <w:rPr>
                      <w:sz w:val="22"/>
                      <w:szCs w:val="22"/>
                    </w:rPr>
                    <w:t>Average Annual Cost</w:t>
                  </w:r>
                </w:p>
              </w:tc>
            </w:tr>
            <w:tr w:rsidRPr="00D76D97" w:rsidR="00550947" w:rsidTr="00D76D97" w14:paraId="19F44B31" w14:textId="77777777">
              <w:trPr>
                <w:trHeight w:val="258"/>
              </w:trPr>
              <w:tc>
                <w:tcPr>
                  <w:tcW w:w="6540" w:type="dxa"/>
                  <w:gridSpan w:val="5"/>
                  <w:tcBorders>
                    <w:top w:val="double" w:color="auto" w:sz="6" w:space="0"/>
                    <w:left w:val="nil"/>
                    <w:bottom w:val="nil"/>
                    <w:right w:val="nil"/>
                  </w:tcBorders>
                  <w:shd w:val="clear" w:color="auto" w:fill="auto"/>
                  <w:vAlign w:val="bottom"/>
                  <w:hideMark/>
                </w:tcPr>
                <w:p w:rsidRPr="00D76D97" w:rsidR="00550947" w:rsidP="00D76D97" w:rsidRDefault="00550947" w14:paraId="5DA4E50F" w14:textId="77777777">
                  <w:pPr>
                    <w:autoSpaceDE/>
                    <w:autoSpaceDN/>
                    <w:adjustRightInd/>
                    <w:rPr>
                      <w:sz w:val="22"/>
                      <w:szCs w:val="22"/>
                    </w:rPr>
                  </w:pPr>
                  <w:r w:rsidRPr="00D76D97">
                    <w:rPr>
                      <w:sz w:val="22"/>
                      <w:szCs w:val="22"/>
                    </w:rPr>
                    <w:t>COST TO POTW RESPONDENTS</w:t>
                  </w:r>
                </w:p>
              </w:tc>
            </w:tr>
            <w:tr w:rsidRPr="00D76D97" w:rsidR="00550947" w:rsidTr="00D76D97" w14:paraId="06756B54" w14:textId="77777777">
              <w:trPr>
                <w:trHeight w:val="283"/>
              </w:trPr>
              <w:tc>
                <w:tcPr>
                  <w:tcW w:w="3315" w:type="dxa"/>
                  <w:tcBorders>
                    <w:top w:val="nil"/>
                    <w:left w:val="nil"/>
                    <w:bottom w:val="nil"/>
                    <w:right w:val="nil"/>
                  </w:tcBorders>
                  <w:shd w:val="clear" w:color="auto" w:fill="auto"/>
                  <w:vAlign w:val="bottom"/>
                  <w:hideMark/>
                </w:tcPr>
                <w:p w:rsidRPr="00D76D97" w:rsidR="00550947" w:rsidP="00D76D97" w:rsidRDefault="00550947" w14:paraId="4BF54901" w14:textId="77777777">
                  <w:pPr>
                    <w:autoSpaceDE/>
                    <w:autoSpaceDN/>
                    <w:adjustRightInd/>
                    <w:rPr>
                      <w:sz w:val="22"/>
                      <w:szCs w:val="22"/>
                    </w:rPr>
                  </w:pPr>
                  <w:r w:rsidRPr="00D76D97">
                    <w:rPr>
                      <w:sz w:val="22"/>
                      <w:szCs w:val="22"/>
                    </w:rPr>
                    <w:t>Application Revision</w:t>
                  </w:r>
                </w:p>
              </w:tc>
              <w:tc>
                <w:tcPr>
                  <w:tcW w:w="990" w:type="dxa"/>
                  <w:tcBorders>
                    <w:top w:val="nil"/>
                    <w:left w:val="nil"/>
                    <w:bottom w:val="nil"/>
                    <w:right w:val="nil"/>
                  </w:tcBorders>
                  <w:shd w:val="clear" w:color="auto" w:fill="auto"/>
                  <w:vAlign w:val="bottom"/>
                  <w:hideMark/>
                </w:tcPr>
                <w:p w:rsidRPr="00D76D97" w:rsidR="00550947" w:rsidP="00D76D97" w:rsidRDefault="00550947" w14:paraId="1BFE79AA" w14:textId="77777777">
                  <w:pPr>
                    <w:autoSpaceDE/>
                    <w:autoSpaceDN/>
                    <w:adjustRightInd/>
                    <w:jc w:val="right"/>
                    <w:rPr>
                      <w:sz w:val="22"/>
                      <w:szCs w:val="22"/>
                    </w:rPr>
                  </w:pPr>
                  <w:r w:rsidRPr="00D76D97">
                    <w:rPr>
                      <w:sz w:val="22"/>
                      <w:szCs w:val="22"/>
                    </w:rPr>
                    <w:t xml:space="preserve">      1,791 </w:t>
                  </w:r>
                </w:p>
              </w:tc>
              <w:tc>
                <w:tcPr>
                  <w:tcW w:w="862" w:type="dxa"/>
                  <w:tcBorders>
                    <w:top w:val="nil"/>
                    <w:left w:val="nil"/>
                    <w:bottom w:val="nil"/>
                    <w:right w:val="nil"/>
                  </w:tcBorders>
                  <w:shd w:val="clear" w:color="auto" w:fill="auto"/>
                  <w:vAlign w:val="bottom"/>
                  <w:hideMark/>
                </w:tcPr>
                <w:p w:rsidRPr="00D76D97" w:rsidR="00550947" w:rsidP="00D76D97" w:rsidRDefault="00550947" w14:paraId="0C8E417B" w14:textId="77777777">
                  <w:pPr>
                    <w:autoSpaceDE/>
                    <w:autoSpaceDN/>
                    <w:adjustRightInd/>
                    <w:jc w:val="right"/>
                    <w:rPr>
                      <w:sz w:val="22"/>
                      <w:szCs w:val="22"/>
                    </w:rPr>
                  </w:pPr>
                  <w:r w:rsidRPr="00D76D97">
                    <w:rPr>
                      <w:sz w:val="22"/>
                      <w:szCs w:val="22"/>
                    </w:rPr>
                    <w:t>$85.58</w:t>
                  </w:r>
                </w:p>
              </w:tc>
              <w:tc>
                <w:tcPr>
                  <w:tcW w:w="236" w:type="dxa"/>
                  <w:tcBorders>
                    <w:top w:val="nil"/>
                    <w:left w:val="nil"/>
                    <w:bottom w:val="nil"/>
                    <w:right w:val="nil"/>
                  </w:tcBorders>
                  <w:shd w:val="clear" w:color="auto" w:fill="auto"/>
                  <w:vAlign w:val="bottom"/>
                  <w:hideMark/>
                </w:tcPr>
                <w:p w:rsidRPr="00D76D97" w:rsidR="00550947" w:rsidP="00D76D97" w:rsidRDefault="00550947" w14:paraId="4872D38A" w14:textId="77777777">
                  <w:pPr>
                    <w:autoSpaceDE/>
                    <w:autoSpaceDN/>
                    <w:adjustRightInd/>
                    <w:rPr>
                      <w:sz w:val="22"/>
                      <w:szCs w:val="22"/>
                    </w:rPr>
                  </w:pPr>
                  <w:r w:rsidRPr="00D76D97">
                    <w:rPr>
                      <w:sz w:val="22"/>
                      <w:szCs w:val="22"/>
                      <w:vertAlign w:val="superscript"/>
                    </w:rPr>
                    <w:t>a</w:t>
                  </w:r>
                </w:p>
              </w:tc>
              <w:tc>
                <w:tcPr>
                  <w:tcW w:w="1137" w:type="dxa"/>
                  <w:tcBorders>
                    <w:top w:val="nil"/>
                    <w:left w:val="nil"/>
                    <w:bottom w:val="nil"/>
                    <w:right w:val="nil"/>
                  </w:tcBorders>
                  <w:shd w:val="clear" w:color="auto" w:fill="auto"/>
                  <w:vAlign w:val="bottom"/>
                  <w:hideMark/>
                </w:tcPr>
                <w:p w:rsidRPr="00D76D97" w:rsidR="00550947" w:rsidP="00D76D97" w:rsidRDefault="00550947" w14:paraId="782A3663" w14:textId="77777777">
                  <w:pPr>
                    <w:autoSpaceDE/>
                    <w:autoSpaceDN/>
                    <w:adjustRightInd/>
                    <w:jc w:val="right"/>
                    <w:rPr>
                      <w:sz w:val="22"/>
                      <w:szCs w:val="22"/>
                    </w:rPr>
                  </w:pPr>
                  <w:r w:rsidRPr="00D76D97">
                    <w:rPr>
                      <w:sz w:val="22"/>
                      <w:szCs w:val="22"/>
                    </w:rPr>
                    <w:t>$153,274</w:t>
                  </w:r>
                </w:p>
              </w:tc>
            </w:tr>
            <w:tr w:rsidRPr="00D76D97" w:rsidR="00550947" w:rsidTr="00D76D97" w14:paraId="66DB0120" w14:textId="77777777">
              <w:trPr>
                <w:trHeight w:val="283"/>
              </w:trPr>
              <w:tc>
                <w:tcPr>
                  <w:tcW w:w="3315" w:type="dxa"/>
                  <w:tcBorders>
                    <w:top w:val="nil"/>
                    <w:left w:val="nil"/>
                    <w:bottom w:val="nil"/>
                    <w:right w:val="nil"/>
                  </w:tcBorders>
                  <w:shd w:val="clear" w:color="auto" w:fill="auto"/>
                  <w:vAlign w:val="bottom"/>
                  <w:hideMark/>
                </w:tcPr>
                <w:p w:rsidRPr="00D76D97" w:rsidR="00550947" w:rsidP="00D76D97" w:rsidRDefault="00550947" w14:paraId="61A336A0" w14:textId="77777777">
                  <w:pPr>
                    <w:autoSpaceDE/>
                    <w:autoSpaceDN/>
                    <w:adjustRightInd/>
                    <w:rPr>
                      <w:sz w:val="22"/>
                      <w:szCs w:val="22"/>
                    </w:rPr>
                  </w:pPr>
                  <w:r w:rsidRPr="00D76D97">
                    <w:rPr>
                      <w:sz w:val="22"/>
                      <w:szCs w:val="22"/>
                    </w:rPr>
                    <w:t>Reapplication</w:t>
                  </w:r>
                </w:p>
              </w:tc>
              <w:tc>
                <w:tcPr>
                  <w:tcW w:w="990" w:type="dxa"/>
                  <w:tcBorders>
                    <w:top w:val="nil"/>
                    <w:left w:val="nil"/>
                    <w:bottom w:val="nil"/>
                    <w:right w:val="nil"/>
                  </w:tcBorders>
                  <w:shd w:val="clear" w:color="auto" w:fill="auto"/>
                  <w:vAlign w:val="bottom"/>
                  <w:hideMark/>
                </w:tcPr>
                <w:p w:rsidRPr="00D76D97" w:rsidR="00550947" w:rsidP="00D76D97" w:rsidRDefault="00550947" w14:paraId="4D739268" w14:textId="77777777">
                  <w:pPr>
                    <w:autoSpaceDE/>
                    <w:autoSpaceDN/>
                    <w:adjustRightInd/>
                    <w:jc w:val="right"/>
                    <w:rPr>
                      <w:sz w:val="22"/>
                      <w:szCs w:val="22"/>
                    </w:rPr>
                  </w:pPr>
                  <w:r w:rsidRPr="00D76D97">
                    <w:rPr>
                      <w:sz w:val="22"/>
                      <w:szCs w:val="22"/>
                    </w:rPr>
                    <w:t xml:space="preserve">      2,386 </w:t>
                  </w:r>
                </w:p>
              </w:tc>
              <w:tc>
                <w:tcPr>
                  <w:tcW w:w="862" w:type="dxa"/>
                  <w:tcBorders>
                    <w:top w:val="nil"/>
                    <w:left w:val="nil"/>
                    <w:bottom w:val="nil"/>
                    <w:right w:val="nil"/>
                  </w:tcBorders>
                  <w:shd w:val="clear" w:color="auto" w:fill="auto"/>
                  <w:vAlign w:val="bottom"/>
                  <w:hideMark/>
                </w:tcPr>
                <w:p w:rsidRPr="00D76D97" w:rsidR="00550947" w:rsidP="00D76D97" w:rsidRDefault="00550947" w14:paraId="65C48A67" w14:textId="77777777">
                  <w:pPr>
                    <w:autoSpaceDE/>
                    <w:autoSpaceDN/>
                    <w:adjustRightInd/>
                    <w:jc w:val="right"/>
                    <w:rPr>
                      <w:sz w:val="22"/>
                      <w:szCs w:val="22"/>
                    </w:rPr>
                  </w:pPr>
                  <w:r w:rsidRPr="00D76D97">
                    <w:rPr>
                      <w:sz w:val="22"/>
                      <w:szCs w:val="22"/>
                    </w:rPr>
                    <w:t>$85.58</w:t>
                  </w:r>
                </w:p>
              </w:tc>
              <w:tc>
                <w:tcPr>
                  <w:tcW w:w="236" w:type="dxa"/>
                  <w:tcBorders>
                    <w:top w:val="nil"/>
                    <w:left w:val="nil"/>
                    <w:bottom w:val="nil"/>
                    <w:right w:val="nil"/>
                  </w:tcBorders>
                  <w:shd w:val="clear" w:color="auto" w:fill="auto"/>
                  <w:vAlign w:val="bottom"/>
                  <w:hideMark/>
                </w:tcPr>
                <w:p w:rsidRPr="00D76D97" w:rsidR="00550947" w:rsidP="00D76D97" w:rsidRDefault="00550947" w14:paraId="3FFE7D77" w14:textId="77777777">
                  <w:pPr>
                    <w:autoSpaceDE/>
                    <w:autoSpaceDN/>
                    <w:adjustRightInd/>
                    <w:rPr>
                      <w:sz w:val="22"/>
                      <w:szCs w:val="22"/>
                    </w:rPr>
                  </w:pPr>
                  <w:r w:rsidRPr="00D76D97">
                    <w:rPr>
                      <w:sz w:val="22"/>
                      <w:szCs w:val="22"/>
                      <w:vertAlign w:val="superscript"/>
                    </w:rPr>
                    <w:t>a</w:t>
                  </w:r>
                </w:p>
              </w:tc>
              <w:tc>
                <w:tcPr>
                  <w:tcW w:w="1137" w:type="dxa"/>
                  <w:tcBorders>
                    <w:top w:val="nil"/>
                    <w:left w:val="nil"/>
                    <w:bottom w:val="nil"/>
                    <w:right w:val="nil"/>
                  </w:tcBorders>
                  <w:shd w:val="clear" w:color="auto" w:fill="auto"/>
                  <w:vAlign w:val="bottom"/>
                  <w:hideMark/>
                </w:tcPr>
                <w:p w:rsidRPr="00D76D97" w:rsidR="00550947" w:rsidP="00D76D97" w:rsidRDefault="00550947" w14:paraId="21201539" w14:textId="77777777">
                  <w:pPr>
                    <w:autoSpaceDE/>
                    <w:autoSpaceDN/>
                    <w:adjustRightInd/>
                    <w:jc w:val="right"/>
                    <w:rPr>
                      <w:sz w:val="22"/>
                      <w:szCs w:val="22"/>
                    </w:rPr>
                  </w:pPr>
                  <w:r w:rsidRPr="00D76D97">
                    <w:rPr>
                      <w:sz w:val="22"/>
                      <w:szCs w:val="22"/>
                    </w:rPr>
                    <w:t>$204,194</w:t>
                  </w:r>
                </w:p>
              </w:tc>
            </w:tr>
            <w:tr w:rsidRPr="00D76D97" w:rsidR="00550947" w:rsidTr="00D76D97" w14:paraId="4644AA36" w14:textId="77777777">
              <w:trPr>
                <w:trHeight w:val="283"/>
              </w:trPr>
              <w:tc>
                <w:tcPr>
                  <w:tcW w:w="3315" w:type="dxa"/>
                  <w:tcBorders>
                    <w:top w:val="nil"/>
                    <w:left w:val="nil"/>
                    <w:bottom w:val="nil"/>
                    <w:right w:val="nil"/>
                  </w:tcBorders>
                  <w:shd w:val="clear" w:color="auto" w:fill="auto"/>
                  <w:vAlign w:val="bottom"/>
                  <w:hideMark/>
                </w:tcPr>
                <w:p w:rsidRPr="00D76D97" w:rsidR="00550947" w:rsidP="00D76D97" w:rsidRDefault="00550947" w14:paraId="7AC70528" w14:textId="77777777">
                  <w:pPr>
                    <w:autoSpaceDE/>
                    <w:autoSpaceDN/>
                    <w:adjustRightInd/>
                    <w:rPr>
                      <w:sz w:val="22"/>
                      <w:szCs w:val="22"/>
                    </w:rPr>
                  </w:pPr>
                  <w:r w:rsidRPr="00D76D97">
                    <w:rPr>
                      <w:sz w:val="22"/>
                      <w:szCs w:val="22"/>
                    </w:rPr>
                    <w:t>Monitoring Program</w:t>
                  </w:r>
                </w:p>
              </w:tc>
              <w:tc>
                <w:tcPr>
                  <w:tcW w:w="990" w:type="dxa"/>
                  <w:tcBorders>
                    <w:top w:val="nil"/>
                    <w:left w:val="nil"/>
                    <w:bottom w:val="nil"/>
                    <w:right w:val="nil"/>
                  </w:tcBorders>
                  <w:shd w:val="clear" w:color="auto" w:fill="auto"/>
                  <w:vAlign w:val="bottom"/>
                  <w:hideMark/>
                </w:tcPr>
                <w:p w:rsidRPr="00D76D97" w:rsidR="00550947" w:rsidP="00D76D97" w:rsidRDefault="00550947" w14:paraId="401DDC3F" w14:textId="77777777">
                  <w:pPr>
                    <w:autoSpaceDE/>
                    <w:autoSpaceDN/>
                    <w:adjustRightInd/>
                    <w:jc w:val="right"/>
                    <w:rPr>
                      <w:sz w:val="22"/>
                      <w:szCs w:val="22"/>
                    </w:rPr>
                  </w:pPr>
                  <w:r w:rsidRPr="00D76D97">
                    <w:rPr>
                      <w:sz w:val="22"/>
                      <w:szCs w:val="22"/>
                    </w:rPr>
                    <w:t xml:space="preserve">    21,088 </w:t>
                  </w:r>
                </w:p>
              </w:tc>
              <w:tc>
                <w:tcPr>
                  <w:tcW w:w="862" w:type="dxa"/>
                  <w:tcBorders>
                    <w:top w:val="nil"/>
                    <w:left w:val="nil"/>
                    <w:bottom w:val="nil"/>
                    <w:right w:val="nil"/>
                  </w:tcBorders>
                  <w:shd w:val="clear" w:color="auto" w:fill="auto"/>
                  <w:vAlign w:val="bottom"/>
                  <w:hideMark/>
                </w:tcPr>
                <w:p w:rsidRPr="00D76D97" w:rsidR="00550947" w:rsidP="00D76D97" w:rsidRDefault="00550947" w14:paraId="54973B85" w14:textId="77777777">
                  <w:pPr>
                    <w:autoSpaceDE/>
                    <w:autoSpaceDN/>
                    <w:adjustRightInd/>
                    <w:jc w:val="right"/>
                    <w:rPr>
                      <w:sz w:val="22"/>
                      <w:szCs w:val="22"/>
                    </w:rPr>
                  </w:pPr>
                  <w:r w:rsidRPr="00D76D97">
                    <w:rPr>
                      <w:sz w:val="22"/>
                      <w:szCs w:val="22"/>
                    </w:rPr>
                    <w:t>$22.86</w:t>
                  </w:r>
                </w:p>
              </w:tc>
              <w:tc>
                <w:tcPr>
                  <w:tcW w:w="236" w:type="dxa"/>
                  <w:tcBorders>
                    <w:top w:val="nil"/>
                    <w:left w:val="nil"/>
                    <w:bottom w:val="nil"/>
                    <w:right w:val="nil"/>
                  </w:tcBorders>
                  <w:shd w:val="clear" w:color="auto" w:fill="auto"/>
                  <w:vAlign w:val="bottom"/>
                  <w:hideMark/>
                </w:tcPr>
                <w:p w:rsidRPr="00D76D97" w:rsidR="00550947" w:rsidP="00D76D97" w:rsidRDefault="00550947" w14:paraId="48D346F7" w14:textId="77777777">
                  <w:pPr>
                    <w:autoSpaceDE/>
                    <w:autoSpaceDN/>
                    <w:adjustRightInd/>
                    <w:rPr>
                      <w:sz w:val="22"/>
                      <w:szCs w:val="22"/>
                    </w:rPr>
                  </w:pPr>
                  <w:r w:rsidRPr="00D76D97">
                    <w:rPr>
                      <w:sz w:val="22"/>
                      <w:szCs w:val="22"/>
                      <w:vertAlign w:val="superscript"/>
                    </w:rPr>
                    <w:t>b</w:t>
                  </w:r>
                </w:p>
              </w:tc>
              <w:tc>
                <w:tcPr>
                  <w:tcW w:w="1137" w:type="dxa"/>
                  <w:tcBorders>
                    <w:top w:val="nil"/>
                    <w:left w:val="nil"/>
                    <w:bottom w:val="nil"/>
                    <w:right w:val="nil"/>
                  </w:tcBorders>
                  <w:shd w:val="clear" w:color="auto" w:fill="auto"/>
                  <w:vAlign w:val="bottom"/>
                  <w:hideMark/>
                </w:tcPr>
                <w:p w:rsidRPr="00D76D97" w:rsidR="00550947" w:rsidP="00D76D97" w:rsidRDefault="00550947" w14:paraId="6C564FEA" w14:textId="77777777">
                  <w:pPr>
                    <w:autoSpaceDE/>
                    <w:autoSpaceDN/>
                    <w:adjustRightInd/>
                    <w:jc w:val="right"/>
                    <w:rPr>
                      <w:sz w:val="22"/>
                      <w:szCs w:val="22"/>
                    </w:rPr>
                  </w:pPr>
                  <w:r w:rsidRPr="00D76D97">
                    <w:rPr>
                      <w:sz w:val="22"/>
                      <w:szCs w:val="22"/>
                    </w:rPr>
                    <w:t>$482,072</w:t>
                  </w:r>
                </w:p>
              </w:tc>
            </w:tr>
            <w:tr w:rsidRPr="00D76D97" w:rsidR="00550947" w:rsidTr="00D76D97" w14:paraId="0AE39BED" w14:textId="77777777">
              <w:trPr>
                <w:trHeight w:val="283"/>
              </w:trPr>
              <w:tc>
                <w:tcPr>
                  <w:tcW w:w="3315" w:type="dxa"/>
                  <w:tcBorders>
                    <w:top w:val="nil"/>
                    <w:left w:val="nil"/>
                    <w:bottom w:val="nil"/>
                    <w:right w:val="nil"/>
                  </w:tcBorders>
                  <w:shd w:val="clear" w:color="auto" w:fill="auto"/>
                  <w:vAlign w:val="bottom"/>
                  <w:hideMark/>
                </w:tcPr>
                <w:p w:rsidRPr="00D76D97" w:rsidR="00550947" w:rsidP="00D76D97" w:rsidRDefault="00550947" w14:paraId="5342AA2A" w14:textId="77777777">
                  <w:pPr>
                    <w:autoSpaceDE/>
                    <w:autoSpaceDN/>
                    <w:adjustRightInd/>
                    <w:rPr>
                      <w:sz w:val="22"/>
                      <w:szCs w:val="22"/>
                    </w:rPr>
                  </w:pPr>
                  <w:r w:rsidRPr="00D76D97">
                    <w:rPr>
                      <w:sz w:val="22"/>
                      <w:szCs w:val="22"/>
                    </w:rPr>
                    <w:t>Toxics Control Program</w:t>
                  </w:r>
                </w:p>
              </w:tc>
              <w:tc>
                <w:tcPr>
                  <w:tcW w:w="990" w:type="dxa"/>
                  <w:tcBorders>
                    <w:top w:val="nil"/>
                    <w:left w:val="nil"/>
                    <w:bottom w:val="nil"/>
                    <w:right w:val="nil"/>
                  </w:tcBorders>
                  <w:shd w:val="clear" w:color="auto" w:fill="auto"/>
                  <w:vAlign w:val="bottom"/>
                  <w:hideMark/>
                </w:tcPr>
                <w:p w:rsidRPr="00D76D97" w:rsidR="00550947" w:rsidP="00D76D97" w:rsidRDefault="00550947" w14:paraId="3F86F136" w14:textId="77777777">
                  <w:pPr>
                    <w:autoSpaceDE/>
                    <w:autoSpaceDN/>
                    <w:adjustRightInd/>
                    <w:jc w:val="right"/>
                    <w:rPr>
                      <w:sz w:val="22"/>
                      <w:szCs w:val="22"/>
                    </w:rPr>
                  </w:pPr>
                  <w:r w:rsidRPr="00D76D97">
                    <w:rPr>
                      <w:sz w:val="22"/>
                      <w:szCs w:val="22"/>
                    </w:rPr>
                    <w:t xml:space="preserve">    18,560 </w:t>
                  </w:r>
                </w:p>
              </w:tc>
              <w:tc>
                <w:tcPr>
                  <w:tcW w:w="862" w:type="dxa"/>
                  <w:tcBorders>
                    <w:top w:val="nil"/>
                    <w:left w:val="nil"/>
                    <w:bottom w:val="nil"/>
                    <w:right w:val="nil"/>
                  </w:tcBorders>
                  <w:shd w:val="clear" w:color="auto" w:fill="auto"/>
                  <w:vAlign w:val="bottom"/>
                  <w:hideMark/>
                </w:tcPr>
                <w:p w:rsidRPr="00D76D97" w:rsidR="00550947" w:rsidP="00D76D97" w:rsidRDefault="00550947" w14:paraId="36E08A4C" w14:textId="77777777">
                  <w:pPr>
                    <w:autoSpaceDE/>
                    <w:autoSpaceDN/>
                    <w:adjustRightInd/>
                    <w:jc w:val="right"/>
                    <w:rPr>
                      <w:sz w:val="22"/>
                      <w:szCs w:val="22"/>
                    </w:rPr>
                  </w:pPr>
                  <w:r w:rsidRPr="00D76D97">
                    <w:rPr>
                      <w:sz w:val="22"/>
                      <w:szCs w:val="22"/>
                    </w:rPr>
                    <w:t>$22.86</w:t>
                  </w:r>
                </w:p>
              </w:tc>
              <w:tc>
                <w:tcPr>
                  <w:tcW w:w="236" w:type="dxa"/>
                  <w:tcBorders>
                    <w:top w:val="nil"/>
                    <w:left w:val="nil"/>
                    <w:bottom w:val="nil"/>
                    <w:right w:val="nil"/>
                  </w:tcBorders>
                  <w:shd w:val="clear" w:color="auto" w:fill="auto"/>
                  <w:vAlign w:val="bottom"/>
                  <w:hideMark/>
                </w:tcPr>
                <w:p w:rsidRPr="00D76D97" w:rsidR="00550947" w:rsidP="00D76D97" w:rsidRDefault="00550947" w14:paraId="5F264BBE" w14:textId="77777777">
                  <w:pPr>
                    <w:autoSpaceDE/>
                    <w:autoSpaceDN/>
                    <w:adjustRightInd/>
                    <w:rPr>
                      <w:sz w:val="22"/>
                      <w:szCs w:val="22"/>
                    </w:rPr>
                  </w:pPr>
                  <w:r w:rsidRPr="00D76D97">
                    <w:rPr>
                      <w:sz w:val="22"/>
                      <w:szCs w:val="22"/>
                      <w:vertAlign w:val="superscript"/>
                    </w:rPr>
                    <w:t>b</w:t>
                  </w:r>
                </w:p>
              </w:tc>
              <w:tc>
                <w:tcPr>
                  <w:tcW w:w="1137" w:type="dxa"/>
                  <w:tcBorders>
                    <w:top w:val="nil"/>
                    <w:left w:val="nil"/>
                    <w:bottom w:val="nil"/>
                    <w:right w:val="nil"/>
                  </w:tcBorders>
                  <w:shd w:val="clear" w:color="auto" w:fill="auto"/>
                  <w:vAlign w:val="bottom"/>
                  <w:hideMark/>
                </w:tcPr>
                <w:p w:rsidRPr="00D76D97" w:rsidR="00550947" w:rsidP="00D76D97" w:rsidRDefault="00550947" w14:paraId="5B349276" w14:textId="77777777">
                  <w:pPr>
                    <w:autoSpaceDE/>
                    <w:autoSpaceDN/>
                    <w:adjustRightInd/>
                    <w:jc w:val="right"/>
                    <w:rPr>
                      <w:sz w:val="22"/>
                      <w:szCs w:val="22"/>
                    </w:rPr>
                  </w:pPr>
                  <w:r w:rsidRPr="00D76D97">
                    <w:rPr>
                      <w:sz w:val="22"/>
                      <w:szCs w:val="22"/>
                    </w:rPr>
                    <w:t>$424,282</w:t>
                  </w:r>
                </w:p>
              </w:tc>
            </w:tr>
            <w:tr w:rsidRPr="00D76D97" w:rsidR="00550947" w:rsidTr="00D76D97" w14:paraId="3A40BEFF" w14:textId="77777777">
              <w:trPr>
                <w:trHeight w:val="283"/>
              </w:trPr>
              <w:tc>
                <w:tcPr>
                  <w:tcW w:w="3315" w:type="dxa"/>
                  <w:tcBorders>
                    <w:top w:val="nil"/>
                    <w:left w:val="nil"/>
                    <w:bottom w:val="nil"/>
                    <w:right w:val="nil"/>
                  </w:tcBorders>
                  <w:shd w:val="clear" w:color="auto" w:fill="auto"/>
                  <w:noWrap/>
                  <w:vAlign w:val="bottom"/>
                  <w:hideMark/>
                </w:tcPr>
                <w:p w:rsidRPr="00D76D97" w:rsidR="00550947" w:rsidP="00D76D97" w:rsidRDefault="00550947" w14:paraId="58E18B84" w14:textId="77777777">
                  <w:pPr>
                    <w:autoSpaceDE/>
                    <w:autoSpaceDN/>
                    <w:adjustRightInd/>
                    <w:rPr>
                      <w:sz w:val="22"/>
                      <w:szCs w:val="22"/>
                    </w:rPr>
                  </w:pPr>
                  <w:r w:rsidRPr="00D76D97">
                    <w:rPr>
                      <w:sz w:val="22"/>
                      <w:szCs w:val="22"/>
                    </w:rPr>
                    <w:t>TOTAL</w:t>
                  </w:r>
                </w:p>
              </w:tc>
              <w:tc>
                <w:tcPr>
                  <w:tcW w:w="990" w:type="dxa"/>
                  <w:tcBorders>
                    <w:top w:val="nil"/>
                    <w:left w:val="nil"/>
                    <w:bottom w:val="nil"/>
                    <w:right w:val="nil"/>
                  </w:tcBorders>
                  <w:shd w:val="clear" w:color="auto" w:fill="auto"/>
                  <w:noWrap/>
                  <w:vAlign w:val="bottom"/>
                  <w:hideMark/>
                </w:tcPr>
                <w:p w:rsidRPr="00D76D97" w:rsidR="00550947" w:rsidP="00D76D97" w:rsidRDefault="00550947" w14:paraId="5FB23E89" w14:textId="77777777">
                  <w:pPr>
                    <w:autoSpaceDE/>
                    <w:autoSpaceDN/>
                    <w:adjustRightInd/>
                    <w:rPr>
                      <w:sz w:val="22"/>
                      <w:szCs w:val="22"/>
                    </w:rPr>
                  </w:pPr>
                  <w:r w:rsidRPr="00D76D97">
                    <w:rPr>
                      <w:sz w:val="22"/>
                      <w:szCs w:val="22"/>
                    </w:rPr>
                    <w:t xml:space="preserve">    43,825 </w:t>
                  </w:r>
                </w:p>
              </w:tc>
              <w:tc>
                <w:tcPr>
                  <w:tcW w:w="862" w:type="dxa"/>
                  <w:tcBorders>
                    <w:top w:val="nil"/>
                    <w:left w:val="nil"/>
                    <w:bottom w:val="nil"/>
                    <w:right w:val="nil"/>
                  </w:tcBorders>
                  <w:shd w:val="clear" w:color="auto" w:fill="auto"/>
                  <w:noWrap/>
                  <w:vAlign w:val="bottom"/>
                  <w:hideMark/>
                </w:tcPr>
                <w:p w:rsidRPr="00D76D97" w:rsidR="00550947" w:rsidP="00D76D97" w:rsidRDefault="00550947" w14:paraId="54160A13" w14:textId="77777777">
                  <w:pPr>
                    <w:autoSpaceDE/>
                    <w:autoSpaceDN/>
                    <w:adjustRightInd/>
                    <w:rPr>
                      <w:sz w:val="22"/>
                      <w:szCs w:val="22"/>
                    </w:rPr>
                  </w:pPr>
                </w:p>
              </w:tc>
              <w:tc>
                <w:tcPr>
                  <w:tcW w:w="236" w:type="dxa"/>
                  <w:tcBorders>
                    <w:top w:val="nil"/>
                    <w:left w:val="nil"/>
                    <w:bottom w:val="nil"/>
                    <w:right w:val="nil"/>
                  </w:tcBorders>
                  <w:shd w:val="clear" w:color="auto" w:fill="auto"/>
                  <w:noWrap/>
                  <w:vAlign w:val="bottom"/>
                  <w:hideMark/>
                </w:tcPr>
                <w:p w:rsidRPr="00D76D97" w:rsidR="00550947" w:rsidP="00D76D97" w:rsidRDefault="00550947" w14:paraId="6C8D61DA" w14:textId="77777777">
                  <w:pPr>
                    <w:autoSpaceDE/>
                    <w:autoSpaceDN/>
                    <w:adjustRightInd/>
                    <w:rPr>
                      <w:sz w:val="22"/>
                      <w:szCs w:val="22"/>
                    </w:rPr>
                  </w:pPr>
                </w:p>
              </w:tc>
              <w:tc>
                <w:tcPr>
                  <w:tcW w:w="1137" w:type="dxa"/>
                  <w:tcBorders>
                    <w:top w:val="nil"/>
                    <w:left w:val="nil"/>
                    <w:bottom w:val="nil"/>
                    <w:right w:val="nil"/>
                  </w:tcBorders>
                  <w:shd w:val="clear" w:color="auto" w:fill="auto"/>
                  <w:vAlign w:val="bottom"/>
                  <w:hideMark/>
                </w:tcPr>
                <w:p w:rsidRPr="00D76D97" w:rsidR="00550947" w:rsidP="00D76D97" w:rsidRDefault="00550947" w14:paraId="06EFD811" w14:textId="77777777">
                  <w:pPr>
                    <w:autoSpaceDE/>
                    <w:autoSpaceDN/>
                    <w:adjustRightInd/>
                    <w:jc w:val="right"/>
                    <w:rPr>
                      <w:sz w:val="22"/>
                      <w:szCs w:val="22"/>
                    </w:rPr>
                  </w:pPr>
                  <w:r w:rsidRPr="00D76D97">
                    <w:rPr>
                      <w:sz w:val="22"/>
                      <w:szCs w:val="22"/>
                    </w:rPr>
                    <w:t>$1,263,822</w:t>
                  </w:r>
                </w:p>
              </w:tc>
            </w:tr>
            <w:tr w:rsidRPr="00D76D97" w:rsidR="00550947" w:rsidTr="00D76D97" w14:paraId="0D141691" w14:textId="77777777">
              <w:trPr>
                <w:trHeight w:val="283"/>
              </w:trPr>
              <w:tc>
                <w:tcPr>
                  <w:tcW w:w="3315" w:type="dxa"/>
                  <w:tcBorders>
                    <w:top w:val="nil"/>
                    <w:left w:val="nil"/>
                    <w:bottom w:val="nil"/>
                    <w:right w:val="nil"/>
                  </w:tcBorders>
                  <w:shd w:val="clear" w:color="auto" w:fill="auto"/>
                  <w:noWrap/>
                  <w:vAlign w:val="bottom"/>
                  <w:hideMark/>
                </w:tcPr>
                <w:p w:rsidRPr="00D76D97" w:rsidR="00550947" w:rsidP="00D76D97" w:rsidRDefault="00550947" w14:paraId="60EC06AA" w14:textId="77777777">
                  <w:pPr>
                    <w:autoSpaceDE/>
                    <w:autoSpaceDN/>
                    <w:adjustRightInd/>
                    <w:rPr>
                      <w:sz w:val="22"/>
                      <w:szCs w:val="22"/>
                    </w:rPr>
                  </w:pPr>
                  <w:r w:rsidRPr="00D76D97">
                    <w:rPr>
                      <w:sz w:val="22"/>
                      <w:szCs w:val="22"/>
                    </w:rPr>
                    <w:t>COST TO STATE RESPONDENTS</w:t>
                  </w:r>
                </w:p>
              </w:tc>
              <w:tc>
                <w:tcPr>
                  <w:tcW w:w="990" w:type="dxa"/>
                  <w:tcBorders>
                    <w:top w:val="nil"/>
                    <w:left w:val="nil"/>
                    <w:bottom w:val="nil"/>
                    <w:right w:val="nil"/>
                  </w:tcBorders>
                  <w:shd w:val="clear" w:color="auto" w:fill="auto"/>
                  <w:noWrap/>
                  <w:vAlign w:val="bottom"/>
                  <w:hideMark/>
                </w:tcPr>
                <w:p w:rsidRPr="00D76D97" w:rsidR="00550947" w:rsidP="00D76D97" w:rsidRDefault="00550947" w14:paraId="59C89347" w14:textId="77777777">
                  <w:pPr>
                    <w:autoSpaceDE/>
                    <w:autoSpaceDN/>
                    <w:adjustRightInd/>
                    <w:rPr>
                      <w:sz w:val="22"/>
                      <w:szCs w:val="22"/>
                    </w:rPr>
                  </w:pPr>
                </w:p>
              </w:tc>
              <w:tc>
                <w:tcPr>
                  <w:tcW w:w="862" w:type="dxa"/>
                  <w:tcBorders>
                    <w:top w:val="nil"/>
                    <w:left w:val="nil"/>
                    <w:bottom w:val="nil"/>
                    <w:right w:val="nil"/>
                  </w:tcBorders>
                  <w:shd w:val="clear" w:color="auto" w:fill="auto"/>
                  <w:noWrap/>
                  <w:vAlign w:val="bottom"/>
                  <w:hideMark/>
                </w:tcPr>
                <w:p w:rsidRPr="00D76D97" w:rsidR="00550947" w:rsidP="00D76D97" w:rsidRDefault="00550947" w14:paraId="7EC6FDBB" w14:textId="77777777">
                  <w:pPr>
                    <w:autoSpaceDE/>
                    <w:autoSpaceDN/>
                    <w:adjustRightInd/>
                    <w:rPr>
                      <w:sz w:val="22"/>
                      <w:szCs w:val="22"/>
                    </w:rPr>
                  </w:pPr>
                </w:p>
              </w:tc>
              <w:tc>
                <w:tcPr>
                  <w:tcW w:w="236" w:type="dxa"/>
                  <w:tcBorders>
                    <w:top w:val="nil"/>
                    <w:left w:val="nil"/>
                    <w:bottom w:val="nil"/>
                    <w:right w:val="nil"/>
                  </w:tcBorders>
                  <w:shd w:val="clear" w:color="auto" w:fill="auto"/>
                  <w:noWrap/>
                  <w:vAlign w:val="bottom"/>
                  <w:hideMark/>
                </w:tcPr>
                <w:p w:rsidRPr="00D76D97" w:rsidR="00550947" w:rsidP="00D76D97" w:rsidRDefault="00550947" w14:paraId="3300E133" w14:textId="77777777">
                  <w:pPr>
                    <w:autoSpaceDE/>
                    <w:autoSpaceDN/>
                    <w:adjustRightInd/>
                    <w:rPr>
                      <w:sz w:val="22"/>
                      <w:szCs w:val="22"/>
                    </w:rPr>
                  </w:pPr>
                </w:p>
              </w:tc>
              <w:tc>
                <w:tcPr>
                  <w:tcW w:w="1137" w:type="dxa"/>
                  <w:tcBorders>
                    <w:top w:val="nil"/>
                    <w:left w:val="nil"/>
                    <w:bottom w:val="nil"/>
                    <w:right w:val="nil"/>
                  </w:tcBorders>
                  <w:shd w:val="clear" w:color="auto" w:fill="auto"/>
                  <w:vAlign w:val="bottom"/>
                  <w:hideMark/>
                </w:tcPr>
                <w:p w:rsidRPr="00D76D97" w:rsidR="00550947" w:rsidP="00D76D97" w:rsidRDefault="00550947" w14:paraId="43CC3B84" w14:textId="77777777">
                  <w:pPr>
                    <w:autoSpaceDE/>
                    <w:autoSpaceDN/>
                    <w:adjustRightInd/>
                    <w:rPr>
                      <w:sz w:val="22"/>
                      <w:szCs w:val="22"/>
                    </w:rPr>
                  </w:pPr>
                  <w:r w:rsidRPr="00D76D97">
                    <w:rPr>
                      <w:sz w:val="22"/>
                      <w:szCs w:val="22"/>
                    </w:rPr>
                    <w:t xml:space="preserve"> </w:t>
                  </w:r>
                </w:p>
              </w:tc>
            </w:tr>
            <w:tr w:rsidRPr="00D76D97" w:rsidR="00550947" w:rsidTr="00D76D97" w14:paraId="432267F7" w14:textId="77777777">
              <w:trPr>
                <w:trHeight w:val="283"/>
              </w:trPr>
              <w:tc>
                <w:tcPr>
                  <w:tcW w:w="3315" w:type="dxa"/>
                  <w:tcBorders>
                    <w:top w:val="nil"/>
                    <w:left w:val="nil"/>
                    <w:bottom w:val="nil"/>
                    <w:right w:val="nil"/>
                  </w:tcBorders>
                  <w:shd w:val="clear" w:color="auto" w:fill="auto"/>
                  <w:noWrap/>
                  <w:vAlign w:val="bottom"/>
                  <w:hideMark/>
                </w:tcPr>
                <w:p w:rsidRPr="00D76D97" w:rsidR="00550947" w:rsidP="00D76D97" w:rsidRDefault="00550947" w14:paraId="56B26375" w14:textId="77777777">
                  <w:pPr>
                    <w:autoSpaceDE/>
                    <w:autoSpaceDN/>
                    <w:adjustRightInd/>
                    <w:rPr>
                      <w:sz w:val="22"/>
                      <w:szCs w:val="22"/>
                    </w:rPr>
                  </w:pPr>
                  <w:r w:rsidRPr="00D76D97">
                    <w:rPr>
                      <w:sz w:val="22"/>
                      <w:szCs w:val="22"/>
                    </w:rPr>
                    <w:t>Determination</w:t>
                  </w:r>
                </w:p>
              </w:tc>
              <w:tc>
                <w:tcPr>
                  <w:tcW w:w="990" w:type="dxa"/>
                  <w:tcBorders>
                    <w:top w:val="nil"/>
                    <w:left w:val="nil"/>
                    <w:bottom w:val="nil"/>
                    <w:right w:val="nil"/>
                  </w:tcBorders>
                  <w:shd w:val="clear" w:color="auto" w:fill="auto"/>
                  <w:noWrap/>
                  <w:vAlign w:val="bottom"/>
                  <w:hideMark/>
                </w:tcPr>
                <w:p w:rsidRPr="00D76D97" w:rsidR="00550947" w:rsidP="00D76D97" w:rsidRDefault="00550947" w14:paraId="149E74D8" w14:textId="77777777">
                  <w:pPr>
                    <w:autoSpaceDE/>
                    <w:autoSpaceDN/>
                    <w:adjustRightInd/>
                    <w:jc w:val="right"/>
                    <w:rPr>
                      <w:sz w:val="22"/>
                      <w:szCs w:val="22"/>
                    </w:rPr>
                  </w:pPr>
                  <w:r w:rsidRPr="00D76D97">
                    <w:rPr>
                      <w:sz w:val="22"/>
                      <w:szCs w:val="22"/>
                    </w:rPr>
                    <w:t>870</w:t>
                  </w:r>
                </w:p>
              </w:tc>
              <w:tc>
                <w:tcPr>
                  <w:tcW w:w="862" w:type="dxa"/>
                  <w:tcBorders>
                    <w:top w:val="nil"/>
                    <w:left w:val="nil"/>
                    <w:bottom w:val="nil"/>
                    <w:right w:val="nil"/>
                  </w:tcBorders>
                  <w:shd w:val="clear" w:color="auto" w:fill="auto"/>
                  <w:noWrap/>
                  <w:vAlign w:val="bottom"/>
                  <w:hideMark/>
                </w:tcPr>
                <w:p w:rsidRPr="00D76D97" w:rsidR="00550947" w:rsidP="00D76D97" w:rsidRDefault="00550947" w14:paraId="1DF5472E" w14:textId="77777777">
                  <w:pPr>
                    <w:autoSpaceDE/>
                    <w:autoSpaceDN/>
                    <w:adjustRightInd/>
                    <w:jc w:val="right"/>
                    <w:rPr>
                      <w:sz w:val="22"/>
                      <w:szCs w:val="22"/>
                    </w:rPr>
                  </w:pPr>
                  <w:r w:rsidRPr="00D76D97">
                    <w:rPr>
                      <w:sz w:val="22"/>
                      <w:szCs w:val="22"/>
                    </w:rPr>
                    <w:t>31.48</w:t>
                  </w:r>
                </w:p>
              </w:tc>
              <w:tc>
                <w:tcPr>
                  <w:tcW w:w="236" w:type="dxa"/>
                  <w:tcBorders>
                    <w:top w:val="nil"/>
                    <w:left w:val="nil"/>
                    <w:bottom w:val="nil"/>
                    <w:right w:val="nil"/>
                  </w:tcBorders>
                  <w:shd w:val="clear" w:color="auto" w:fill="auto"/>
                  <w:noWrap/>
                  <w:vAlign w:val="bottom"/>
                  <w:hideMark/>
                </w:tcPr>
                <w:p w:rsidRPr="00D76D97" w:rsidR="00550947" w:rsidP="00D76D97" w:rsidRDefault="00550947" w14:paraId="65B878D7" w14:textId="77777777">
                  <w:pPr>
                    <w:autoSpaceDE/>
                    <w:autoSpaceDN/>
                    <w:adjustRightInd/>
                    <w:rPr>
                      <w:sz w:val="22"/>
                      <w:szCs w:val="22"/>
                    </w:rPr>
                  </w:pPr>
                  <w:r w:rsidRPr="00D76D97">
                    <w:rPr>
                      <w:sz w:val="22"/>
                      <w:szCs w:val="22"/>
                      <w:vertAlign w:val="superscript"/>
                    </w:rPr>
                    <w:t>c</w:t>
                  </w:r>
                </w:p>
              </w:tc>
              <w:tc>
                <w:tcPr>
                  <w:tcW w:w="1137" w:type="dxa"/>
                  <w:tcBorders>
                    <w:top w:val="nil"/>
                    <w:left w:val="nil"/>
                    <w:bottom w:val="nil"/>
                    <w:right w:val="nil"/>
                  </w:tcBorders>
                  <w:shd w:val="clear" w:color="auto" w:fill="auto"/>
                  <w:vAlign w:val="bottom"/>
                  <w:hideMark/>
                </w:tcPr>
                <w:p w:rsidRPr="00D76D97" w:rsidR="00550947" w:rsidP="00D76D97" w:rsidRDefault="00550947" w14:paraId="7100B4BB" w14:textId="77777777">
                  <w:pPr>
                    <w:autoSpaceDE/>
                    <w:autoSpaceDN/>
                    <w:adjustRightInd/>
                    <w:jc w:val="right"/>
                    <w:rPr>
                      <w:sz w:val="22"/>
                      <w:szCs w:val="22"/>
                    </w:rPr>
                  </w:pPr>
                  <w:r w:rsidRPr="00D76D97">
                    <w:rPr>
                      <w:sz w:val="22"/>
                      <w:szCs w:val="22"/>
                    </w:rPr>
                    <w:t>$27,388</w:t>
                  </w:r>
                </w:p>
              </w:tc>
            </w:tr>
            <w:tr w:rsidRPr="00D76D97" w:rsidR="00550947" w:rsidTr="00D76D97" w14:paraId="580D96FF" w14:textId="77777777">
              <w:trPr>
                <w:trHeight w:val="283"/>
              </w:trPr>
              <w:tc>
                <w:tcPr>
                  <w:tcW w:w="3315" w:type="dxa"/>
                  <w:tcBorders>
                    <w:top w:val="nil"/>
                    <w:left w:val="nil"/>
                    <w:bottom w:val="nil"/>
                    <w:right w:val="nil"/>
                  </w:tcBorders>
                  <w:shd w:val="clear" w:color="auto" w:fill="auto"/>
                  <w:noWrap/>
                  <w:vAlign w:val="bottom"/>
                  <w:hideMark/>
                </w:tcPr>
                <w:p w:rsidRPr="00D76D97" w:rsidR="00550947" w:rsidP="00D76D97" w:rsidRDefault="00550947" w14:paraId="19FB364A" w14:textId="77777777">
                  <w:pPr>
                    <w:autoSpaceDE/>
                    <w:autoSpaceDN/>
                    <w:adjustRightInd/>
                    <w:rPr>
                      <w:sz w:val="22"/>
                      <w:szCs w:val="22"/>
                    </w:rPr>
                  </w:pPr>
                  <w:r w:rsidRPr="00D76D97">
                    <w:rPr>
                      <w:sz w:val="22"/>
                      <w:szCs w:val="22"/>
                    </w:rPr>
                    <w:t>Certification</w:t>
                  </w:r>
                </w:p>
              </w:tc>
              <w:tc>
                <w:tcPr>
                  <w:tcW w:w="990" w:type="dxa"/>
                  <w:tcBorders>
                    <w:top w:val="nil"/>
                    <w:left w:val="nil"/>
                    <w:bottom w:val="nil"/>
                    <w:right w:val="nil"/>
                  </w:tcBorders>
                  <w:shd w:val="clear" w:color="auto" w:fill="auto"/>
                  <w:noWrap/>
                  <w:vAlign w:val="bottom"/>
                  <w:hideMark/>
                </w:tcPr>
                <w:p w:rsidRPr="00D76D97" w:rsidR="00550947" w:rsidP="00D76D97" w:rsidRDefault="00550947" w14:paraId="555E7A44" w14:textId="77777777">
                  <w:pPr>
                    <w:autoSpaceDE/>
                    <w:autoSpaceDN/>
                    <w:adjustRightInd/>
                    <w:jc w:val="right"/>
                    <w:rPr>
                      <w:sz w:val="22"/>
                      <w:szCs w:val="22"/>
                    </w:rPr>
                  </w:pPr>
                  <w:r w:rsidRPr="00D76D97">
                    <w:rPr>
                      <w:sz w:val="22"/>
                      <w:szCs w:val="22"/>
                    </w:rPr>
                    <w:t>290</w:t>
                  </w:r>
                </w:p>
              </w:tc>
              <w:tc>
                <w:tcPr>
                  <w:tcW w:w="862" w:type="dxa"/>
                  <w:tcBorders>
                    <w:top w:val="nil"/>
                    <w:left w:val="nil"/>
                    <w:bottom w:val="nil"/>
                    <w:right w:val="nil"/>
                  </w:tcBorders>
                  <w:shd w:val="clear" w:color="auto" w:fill="auto"/>
                  <w:noWrap/>
                  <w:vAlign w:val="bottom"/>
                  <w:hideMark/>
                </w:tcPr>
                <w:p w:rsidRPr="00D76D97" w:rsidR="00550947" w:rsidP="00D76D97" w:rsidRDefault="00550947" w14:paraId="24856430" w14:textId="77777777">
                  <w:pPr>
                    <w:autoSpaceDE/>
                    <w:autoSpaceDN/>
                    <w:adjustRightInd/>
                    <w:jc w:val="right"/>
                    <w:rPr>
                      <w:sz w:val="22"/>
                      <w:szCs w:val="22"/>
                    </w:rPr>
                  </w:pPr>
                  <w:r w:rsidRPr="00D76D97">
                    <w:rPr>
                      <w:sz w:val="22"/>
                      <w:szCs w:val="22"/>
                    </w:rPr>
                    <w:t>31.48</w:t>
                  </w:r>
                </w:p>
              </w:tc>
              <w:tc>
                <w:tcPr>
                  <w:tcW w:w="236" w:type="dxa"/>
                  <w:tcBorders>
                    <w:top w:val="nil"/>
                    <w:left w:val="nil"/>
                    <w:bottom w:val="nil"/>
                    <w:right w:val="nil"/>
                  </w:tcBorders>
                  <w:shd w:val="clear" w:color="auto" w:fill="auto"/>
                  <w:noWrap/>
                  <w:vAlign w:val="bottom"/>
                  <w:hideMark/>
                </w:tcPr>
                <w:p w:rsidRPr="00D76D97" w:rsidR="00550947" w:rsidP="00D76D97" w:rsidRDefault="00550947" w14:paraId="2C6144FA" w14:textId="77777777">
                  <w:pPr>
                    <w:autoSpaceDE/>
                    <w:autoSpaceDN/>
                    <w:adjustRightInd/>
                    <w:rPr>
                      <w:sz w:val="22"/>
                      <w:szCs w:val="22"/>
                    </w:rPr>
                  </w:pPr>
                  <w:r w:rsidRPr="00D76D97">
                    <w:rPr>
                      <w:sz w:val="22"/>
                      <w:szCs w:val="22"/>
                      <w:vertAlign w:val="superscript"/>
                    </w:rPr>
                    <w:t>c</w:t>
                  </w:r>
                </w:p>
              </w:tc>
              <w:tc>
                <w:tcPr>
                  <w:tcW w:w="1137" w:type="dxa"/>
                  <w:tcBorders>
                    <w:top w:val="nil"/>
                    <w:left w:val="nil"/>
                    <w:bottom w:val="nil"/>
                    <w:right w:val="nil"/>
                  </w:tcBorders>
                  <w:shd w:val="clear" w:color="auto" w:fill="auto"/>
                  <w:vAlign w:val="bottom"/>
                  <w:hideMark/>
                </w:tcPr>
                <w:p w:rsidRPr="00D76D97" w:rsidR="00550947" w:rsidP="00D76D97" w:rsidRDefault="00550947" w14:paraId="2AA005DC" w14:textId="77777777">
                  <w:pPr>
                    <w:autoSpaceDE/>
                    <w:autoSpaceDN/>
                    <w:adjustRightInd/>
                    <w:jc w:val="right"/>
                    <w:rPr>
                      <w:sz w:val="22"/>
                      <w:szCs w:val="22"/>
                    </w:rPr>
                  </w:pPr>
                  <w:r w:rsidRPr="00D76D97">
                    <w:rPr>
                      <w:sz w:val="22"/>
                      <w:szCs w:val="22"/>
                    </w:rPr>
                    <w:t>$9,129</w:t>
                  </w:r>
                </w:p>
              </w:tc>
            </w:tr>
            <w:tr w:rsidRPr="00D76D97" w:rsidR="00550947" w:rsidTr="00D76D97" w14:paraId="510144DB" w14:textId="77777777">
              <w:trPr>
                <w:trHeight w:val="315"/>
              </w:trPr>
              <w:tc>
                <w:tcPr>
                  <w:tcW w:w="3315" w:type="dxa"/>
                  <w:tcBorders>
                    <w:top w:val="nil"/>
                    <w:left w:val="nil"/>
                    <w:bottom w:val="double" w:color="auto" w:sz="6" w:space="0"/>
                    <w:right w:val="nil"/>
                  </w:tcBorders>
                  <w:shd w:val="clear" w:color="auto" w:fill="auto"/>
                  <w:noWrap/>
                  <w:vAlign w:val="bottom"/>
                  <w:hideMark/>
                </w:tcPr>
                <w:p w:rsidRPr="00D76D97" w:rsidR="00550947" w:rsidP="00D76D97" w:rsidRDefault="00550947" w14:paraId="1C6698D1" w14:textId="77777777">
                  <w:pPr>
                    <w:autoSpaceDE/>
                    <w:autoSpaceDN/>
                    <w:adjustRightInd/>
                    <w:rPr>
                      <w:sz w:val="22"/>
                      <w:szCs w:val="22"/>
                    </w:rPr>
                  </w:pPr>
                  <w:r w:rsidRPr="00D76D97">
                    <w:rPr>
                      <w:sz w:val="22"/>
                      <w:szCs w:val="22"/>
                    </w:rPr>
                    <w:t>TOTAL</w:t>
                  </w:r>
                </w:p>
              </w:tc>
              <w:tc>
                <w:tcPr>
                  <w:tcW w:w="990" w:type="dxa"/>
                  <w:tcBorders>
                    <w:top w:val="nil"/>
                    <w:left w:val="nil"/>
                    <w:bottom w:val="double" w:color="auto" w:sz="6" w:space="0"/>
                    <w:right w:val="nil"/>
                  </w:tcBorders>
                  <w:shd w:val="clear" w:color="auto" w:fill="auto"/>
                  <w:vAlign w:val="bottom"/>
                  <w:hideMark/>
                </w:tcPr>
                <w:p w:rsidRPr="00D76D97" w:rsidR="00550947" w:rsidP="00D76D97" w:rsidRDefault="00550947" w14:paraId="27015E26" w14:textId="77777777">
                  <w:pPr>
                    <w:autoSpaceDE/>
                    <w:autoSpaceDN/>
                    <w:adjustRightInd/>
                    <w:jc w:val="right"/>
                    <w:rPr>
                      <w:sz w:val="22"/>
                      <w:szCs w:val="22"/>
                    </w:rPr>
                  </w:pPr>
                  <w:r w:rsidRPr="00D76D97">
                    <w:rPr>
                      <w:sz w:val="22"/>
                      <w:szCs w:val="22"/>
                    </w:rPr>
                    <w:t xml:space="preserve">      1,160 </w:t>
                  </w:r>
                </w:p>
              </w:tc>
              <w:tc>
                <w:tcPr>
                  <w:tcW w:w="862" w:type="dxa"/>
                  <w:tcBorders>
                    <w:top w:val="nil"/>
                    <w:left w:val="nil"/>
                    <w:bottom w:val="double" w:color="auto" w:sz="6" w:space="0"/>
                    <w:right w:val="nil"/>
                  </w:tcBorders>
                  <w:shd w:val="clear" w:color="auto" w:fill="auto"/>
                  <w:vAlign w:val="bottom"/>
                  <w:hideMark/>
                </w:tcPr>
                <w:p w:rsidRPr="00D76D97" w:rsidR="00550947" w:rsidP="00D76D97" w:rsidRDefault="00550947" w14:paraId="7A859192" w14:textId="77777777">
                  <w:pPr>
                    <w:autoSpaceDE/>
                    <w:autoSpaceDN/>
                    <w:adjustRightInd/>
                    <w:rPr>
                      <w:sz w:val="22"/>
                      <w:szCs w:val="22"/>
                    </w:rPr>
                  </w:pPr>
                  <w:r w:rsidRPr="00D76D97">
                    <w:rPr>
                      <w:sz w:val="22"/>
                      <w:szCs w:val="22"/>
                    </w:rPr>
                    <w:t> </w:t>
                  </w:r>
                </w:p>
              </w:tc>
              <w:tc>
                <w:tcPr>
                  <w:tcW w:w="236" w:type="dxa"/>
                  <w:tcBorders>
                    <w:top w:val="nil"/>
                    <w:left w:val="nil"/>
                    <w:bottom w:val="double" w:color="auto" w:sz="6" w:space="0"/>
                    <w:right w:val="nil"/>
                  </w:tcBorders>
                  <w:shd w:val="clear" w:color="auto" w:fill="auto"/>
                  <w:vAlign w:val="bottom"/>
                  <w:hideMark/>
                </w:tcPr>
                <w:p w:rsidRPr="00D76D97" w:rsidR="00550947" w:rsidP="00D76D97" w:rsidRDefault="00550947" w14:paraId="712E8FF6" w14:textId="77777777">
                  <w:pPr>
                    <w:autoSpaceDE/>
                    <w:autoSpaceDN/>
                    <w:adjustRightInd/>
                    <w:rPr>
                      <w:sz w:val="22"/>
                      <w:szCs w:val="22"/>
                    </w:rPr>
                  </w:pPr>
                  <w:r w:rsidRPr="00D76D97">
                    <w:rPr>
                      <w:sz w:val="22"/>
                      <w:szCs w:val="22"/>
                      <w:vertAlign w:val="superscript"/>
                    </w:rPr>
                    <w:t> </w:t>
                  </w:r>
                </w:p>
              </w:tc>
              <w:tc>
                <w:tcPr>
                  <w:tcW w:w="1137" w:type="dxa"/>
                  <w:tcBorders>
                    <w:top w:val="nil"/>
                    <w:left w:val="nil"/>
                    <w:bottom w:val="double" w:color="auto" w:sz="6" w:space="0"/>
                    <w:right w:val="nil"/>
                  </w:tcBorders>
                  <w:shd w:val="clear" w:color="auto" w:fill="auto"/>
                  <w:noWrap/>
                  <w:vAlign w:val="bottom"/>
                  <w:hideMark/>
                </w:tcPr>
                <w:p w:rsidRPr="00D76D97" w:rsidR="00550947" w:rsidP="00D76D97" w:rsidRDefault="00550947" w14:paraId="2255CF5F" w14:textId="77777777">
                  <w:pPr>
                    <w:autoSpaceDE/>
                    <w:autoSpaceDN/>
                    <w:adjustRightInd/>
                    <w:jc w:val="right"/>
                    <w:rPr>
                      <w:sz w:val="22"/>
                      <w:szCs w:val="22"/>
                    </w:rPr>
                  </w:pPr>
                  <w:r w:rsidRPr="00D76D97">
                    <w:rPr>
                      <w:sz w:val="22"/>
                      <w:szCs w:val="22"/>
                    </w:rPr>
                    <w:t>$36,517</w:t>
                  </w:r>
                </w:p>
              </w:tc>
            </w:tr>
            <w:tr w:rsidRPr="00D76D97" w:rsidR="00550947" w:rsidTr="00D76D97" w14:paraId="1B7148C5" w14:textId="77777777">
              <w:trPr>
                <w:trHeight w:val="750"/>
              </w:trPr>
              <w:tc>
                <w:tcPr>
                  <w:tcW w:w="3315" w:type="dxa"/>
                  <w:tcBorders>
                    <w:top w:val="nil"/>
                    <w:left w:val="nil"/>
                    <w:bottom w:val="double" w:color="auto" w:sz="6" w:space="0"/>
                    <w:right w:val="nil"/>
                  </w:tcBorders>
                  <w:shd w:val="clear" w:color="auto" w:fill="auto"/>
                  <w:vAlign w:val="bottom"/>
                  <w:hideMark/>
                </w:tcPr>
                <w:p w:rsidRPr="00D76D97" w:rsidR="00550947" w:rsidP="00D76D97" w:rsidRDefault="00550947" w14:paraId="38BB5B21" w14:textId="77777777">
                  <w:pPr>
                    <w:autoSpaceDE/>
                    <w:autoSpaceDN/>
                    <w:adjustRightInd/>
                    <w:rPr>
                      <w:sz w:val="22"/>
                      <w:szCs w:val="22"/>
                    </w:rPr>
                  </w:pPr>
                  <w:r w:rsidRPr="00D76D97">
                    <w:rPr>
                      <w:sz w:val="22"/>
                      <w:szCs w:val="22"/>
                    </w:rPr>
                    <w:t>TOTAL POTW AND STATE RESPONDENTS</w:t>
                  </w:r>
                </w:p>
              </w:tc>
              <w:tc>
                <w:tcPr>
                  <w:tcW w:w="990" w:type="dxa"/>
                  <w:tcBorders>
                    <w:top w:val="nil"/>
                    <w:left w:val="nil"/>
                    <w:bottom w:val="double" w:color="auto" w:sz="6" w:space="0"/>
                    <w:right w:val="nil"/>
                  </w:tcBorders>
                  <w:shd w:val="clear" w:color="auto" w:fill="auto"/>
                  <w:vAlign w:val="bottom"/>
                  <w:hideMark/>
                </w:tcPr>
                <w:p w:rsidRPr="00D76D97" w:rsidR="00550947" w:rsidP="00D76D97" w:rsidRDefault="00550947" w14:paraId="06A3C51A" w14:textId="77777777">
                  <w:pPr>
                    <w:autoSpaceDE/>
                    <w:autoSpaceDN/>
                    <w:adjustRightInd/>
                    <w:jc w:val="right"/>
                    <w:rPr>
                      <w:sz w:val="22"/>
                      <w:szCs w:val="22"/>
                    </w:rPr>
                  </w:pPr>
                  <w:r w:rsidRPr="00D76D97">
                    <w:rPr>
                      <w:sz w:val="22"/>
                      <w:szCs w:val="22"/>
                    </w:rPr>
                    <w:t xml:space="preserve">    44,985 </w:t>
                  </w:r>
                </w:p>
              </w:tc>
              <w:tc>
                <w:tcPr>
                  <w:tcW w:w="862" w:type="dxa"/>
                  <w:tcBorders>
                    <w:top w:val="nil"/>
                    <w:left w:val="nil"/>
                    <w:bottom w:val="double" w:color="auto" w:sz="6" w:space="0"/>
                    <w:right w:val="nil"/>
                  </w:tcBorders>
                  <w:shd w:val="clear" w:color="auto" w:fill="auto"/>
                  <w:vAlign w:val="bottom"/>
                  <w:hideMark/>
                </w:tcPr>
                <w:p w:rsidRPr="00D76D97" w:rsidR="00550947" w:rsidP="00D76D97" w:rsidRDefault="00550947" w14:paraId="53CD2E31" w14:textId="77777777">
                  <w:pPr>
                    <w:autoSpaceDE/>
                    <w:autoSpaceDN/>
                    <w:adjustRightInd/>
                    <w:rPr>
                      <w:sz w:val="22"/>
                      <w:szCs w:val="22"/>
                    </w:rPr>
                  </w:pPr>
                  <w:r w:rsidRPr="00D76D97">
                    <w:rPr>
                      <w:sz w:val="22"/>
                      <w:szCs w:val="22"/>
                    </w:rPr>
                    <w:t> </w:t>
                  </w:r>
                </w:p>
              </w:tc>
              <w:tc>
                <w:tcPr>
                  <w:tcW w:w="236" w:type="dxa"/>
                  <w:tcBorders>
                    <w:top w:val="nil"/>
                    <w:left w:val="nil"/>
                    <w:bottom w:val="double" w:color="auto" w:sz="6" w:space="0"/>
                    <w:right w:val="nil"/>
                  </w:tcBorders>
                  <w:shd w:val="clear" w:color="auto" w:fill="auto"/>
                  <w:vAlign w:val="bottom"/>
                  <w:hideMark/>
                </w:tcPr>
                <w:p w:rsidRPr="00D76D97" w:rsidR="00550947" w:rsidP="00D76D97" w:rsidRDefault="00550947" w14:paraId="0171ED0A" w14:textId="77777777">
                  <w:pPr>
                    <w:autoSpaceDE/>
                    <w:autoSpaceDN/>
                    <w:adjustRightInd/>
                    <w:rPr>
                      <w:sz w:val="22"/>
                      <w:szCs w:val="22"/>
                    </w:rPr>
                  </w:pPr>
                  <w:r w:rsidRPr="00D76D97">
                    <w:rPr>
                      <w:sz w:val="22"/>
                      <w:szCs w:val="22"/>
                      <w:vertAlign w:val="superscript"/>
                    </w:rPr>
                    <w:t> </w:t>
                  </w:r>
                </w:p>
              </w:tc>
              <w:tc>
                <w:tcPr>
                  <w:tcW w:w="1137" w:type="dxa"/>
                  <w:tcBorders>
                    <w:top w:val="nil"/>
                    <w:left w:val="nil"/>
                    <w:bottom w:val="double" w:color="auto" w:sz="6" w:space="0"/>
                    <w:right w:val="nil"/>
                  </w:tcBorders>
                  <w:shd w:val="clear" w:color="auto" w:fill="auto"/>
                  <w:noWrap/>
                  <w:vAlign w:val="bottom"/>
                  <w:hideMark/>
                </w:tcPr>
                <w:p w:rsidRPr="00D76D97" w:rsidR="00550947" w:rsidP="00D76D97" w:rsidRDefault="00550947" w14:paraId="0A9F46F1" w14:textId="77777777">
                  <w:pPr>
                    <w:autoSpaceDE/>
                    <w:autoSpaceDN/>
                    <w:adjustRightInd/>
                    <w:jc w:val="right"/>
                    <w:rPr>
                      <w:sz w:val="22"/>
                      <w:szCs w:val="22"/>
                    </w:rPr>
                  </w:pPr>
                  <w:r w:rsidRPr="00D76D97">
                    <w:rPr>
                      <w:sz w:val="22"/>
                      <w:szCs w:val="22"/>
                    </w:rPr>
                    <w:t>$1,300,339</w:t>
                  </w:r>
                </w:p>
              </w:tc>
            </w:tr>
            <w:tr w:rsidRPr="00D76D97" w:rsidR="00550947" w:rsidTr="00D76D97" w14:paraId="27FB364E" w14:textId="77777777">
              <w:trPr>
                <w:trHeight w:val="1635"/>
              </w:trPr>
              <w:tc>
                <w:tcPr>
                  <w:tcW w:w="6540" w:type="dxa"/>
                  <w:gridSpan w:val="5"/>
                  <w:tcBorders>
                    <w:top w:val="nil"/>
                    <w:left w:val="nil"/>
                    <w:bottom w:val="nil"/>
                    <w:right w:val="nil"/>
                  </w:tcBorders>
                  <w:shd w:val="clear" w:color="auto" w:fill="auto"/>
                  <w:vAlign w:val="bottom"/>
                  <w:hideMark/>
                </w:tcPr>
                <w:p w:rsidRPr="00D76D97" w:rsidR="00550947" w:rsidP="00D76D97" w:rsidRDefault="00550947" w14:paraId="64017BE7" w14:textId="77777777">
                  <w:pPr>
                    <w:autoSpaceDE/>
                    <w:autoSpaceDN/>
                    <w:adjustRightInd/>
                  </w:pPr>
                  <w:proofErr w:type="spellStart"/>
                  <w:r w:rsidRPr="00D76D97">
                    <w:rPr>
                      <w:vertAlign w:val="superscript"/>
                    </w:rPr>
                    <w:t>a</w:t>
                  </w:r>
                  <w:r w:rsidRPr="00D76D97">
                    <w:t>It</w:t>
                  </w:r>
                  <w:proofErr w:type="spellEnd"/>
                  <w:r w:rsidRPr="00D76D97">
                    <w:t xml:space="preserve"> is assumed that much of the reapplication and additional information is prepared by a contractor with specialized expertise and equipment.  It is further assumed that the salary level of a contractor working on the CWA section 301(h) program is 15 percent higher than that of a GS-9, Step 10, $77,396, or $89,005/year. Thus, based on 2,080 working hours/year, the average hourly salary of a contractor is $42.79/hour.  Assuming 100 percent overhead costs for the private sector, the labor cost for contractors is $85.58/hour.  (Hourly rate based on 2020 DC-B salary rate table.)</w:t>
                  </w:r>
                </w:p>
              </w:tc>
            </w:tr>
            <w:tr w:rsidRPr="00D76D97" w:rsidR="00550947" w:rsidTr="00D76D97" w14:paraId="3C757971" w14:textId="77777777">
              <w:trPr>
                <w:trHeight w:val="1200"/>
              </w:trPr>
              <w:tc>
                <w:tcPr>
                  <w:tcW w:w="6540" w:type="dxa"/>
                  <w:gridSpan w:val="5"/>
                  <w:tcBorders>
                    <w:top w:val="nil"/>
                    <w:left w:val="nil"/>
                    <w:bottom w:val="nil"/>
                    <w:right w:val="nil"/>
                  </w:tcBorders>
                  <w:shd w:val="clear" w:color="auto" w:fill="auto"/>
                  <w:vAlign w:val="bottom"/>
                  <w:hideMark/>
                </w:tcPr>
                <w:p w:rsidRPr="00D76D97" w:rsidR="00550947" w:rsidP="00D76D97" w:rsidRDefault="00550947" w14:paraId="6B5F2759" w14:textId="77777777">
                  <w:pPr>
                    <w:autoSpaceDE/>
                    <w:autoSpaceDN/>
                    <w:adjustRightInd/>
                  </w:pPr>
                  <w:proofErr w:type="spellStart"/>
                  <w:r w:rsidRPr="00D76D97">
                    <w:rPr>
                      <w:vertAlign w:val="superscript"/>
                    </w:rPr>
                    <w:lastRenderedPageBreak/>
                    <w:t>b</w:t>
                  </w:r>
                  <w:r w:rsidRPr="00D76D97">
                    <w:t>It</w:t>
                  </w:r>
                  <w:proofErr w:type="spellEnd"/>
                  <w:r w:rsidRPr="00D76D97">
                    <w:t xml:space="preserve"> is assumed that the salary level of a typical local government employee working on the CWA section 301(h) program is comparable to the rate of pay for GS-5, Step 4, or $43,222.  Based on 2,080 working hours/year, the average hourly salary of a local employee is $20.78/hour.  Assuming 10 percent overhead costs, the labor cost for local government employees is $22.86/hour. (Hourly rate based on 2020 DC-B salary rate table.)</w:t>
                  </w:r>
                </w:p>
              </w:tc>
            </w:tr>
            <w:tr w:rsidRPr="00D76D97" w:rsidR="00550947" w:rsidTr="00D76D97" w14:paraId="5B3E9A1E" w14:textId="77777777">
              <w:trPr>
                <w:trHeight w:val="1155"/>
              </w:trPr>
              <w:tc>
                <w:tcPr>
                  <w:tcW w:w="6540" w:type="dxa"/>
                  <w:gridSpan w:val="5"/>
                  <w:tcBorders>
                    <w:top w:val="nil"/>
                    <w:left w:val="nil"/>
                    <w:bottom w:val="nil"/>
                    <w:right w:val="nil"/>
                  </w:tcBorders>
                  <w:shd w:val="clear" w:color="auto" w:fill="auto"/>
                  <w:vAlign w:val="bottom"/>
                  <w:hideMark/>
                </w:tcPr>
                <w:p w:rsidRPr="00D76D97" w:rsidR="00550947" w:rsidP="00D76D97" w:rsidRDefault="00550947" w14:paraId="01C0C47D" w14:textId="77777777">
                  <w:pPr>
                    <w:autoSpaceDE/>
                    <w:autoSpaceDN/>
                    <w:adjustRightInd/>
                  </w:pPr>
                  <w:proofErr w:type="spellStart"/>
                  <w:r w:rsidRPr="00D76D97">
                    <w:rPr>
                      <w:vertAlign w:val="superscript"/>
                    </w:rPr>
                    <w:t>c</w:t>
                  </w:r>
                  <w:r w:rsidRPr="00D76D97">
                    <w:t>It</w:t>
                  </w:r>
                  <w:proofErr w:type="spellEnd"/>
                  <w:r w:rsidRPr="00D76D97">
                    <w:t xml:space="preserve"> is assumed that the salary level of a typical state government employee working on the CWA section 301(h) program is comparable to the rate of pay for federal GS-9, Step 1, or $59,534/year. Based on 2,080 working hours/year, the average hourly salary of a state government employee is $28.62/hour.  Assuming 10 percent overhead costs, the labor cost for state government employees is $31.48/hour. (Hourly rate based on 2020 DC-B salary rate table.)</w:t>
                  </w:r>
                </w:p>
              </w:tc>
            </w:tr>
            <w:tr w:rsidRPr="00D76D97" w:rsidR="00550947" w:rsidTr="00D76D97" w14:paraId="2FA1B47F" w14:textId="77777777">
              <w:trPr>
                <w:trHeight w:val="249"/>
              </w:trPr>
              <w:tc>
                <w:tcPr>
                  <w:tcW w:w="3315" w:type="dxa"/>
                  <w:tcBorders>
                    <w:top w:val="nil"/>
                    <w:left w:val="nil"/>
                    <w:bottom w:val="nil"/>
                    <w:right w:val="nil"/>
                  </w:tcBorders>
                  <w:shd w:val="clear" w:color="auto" w:fill="auto"/>
                  <w:noWrap/>
                  <w:vAlign w:val="bottom"/>
                  <w:hideMark/>
                </w:tcPr>
                <w:p w:rsidRPr="00D76D97" w:rsidR="00550947" w:rsidP="00D76D97" w:rsidRDefault="00550947" w14:paraId="0BAB5F46" w14:textId="77777777">
                  <w:pPr>
                    <w:autoSpaceDE/>
                    <w:autoSpaceDN/>
                    <w:adjustRightInd/>
                    <w:rPr>
                      <w:sz w:val="22"/>
                      <w:szCs w:val="22"/>
                    </w:rPr>
                  </w:pPr>
                </w:p>
              </w:tc>
              <w:tc>
                <w:tcPr>
                  <w:tcW w:w="990" w:type="dxa"/>
                  <w:tcBorders>
                    <w:top w:val="nil"/>
                    <w:left w:val="nil"/>
                    <w:bottom w:val="nil"/>
                    <w:right w:val="nil"/>
                  </w:tcBorders>
                  <w:shd w:val="clear" w:color="auto" w:fill="auto"/>
                  <w:noWrap/>
                  <w:vAlign w:val="bottom"/>
                  <w:hideMark/>
                </w:tcPr>
                <w:p w:rsidRPr="00D76D97" w:rsidR="00550947" w:rsidP="00D76D97" w:rsidRDefault="00550947" w14:paraId="4872B9E6" w14:textId="77777777">
                  <w:pPr>
                    <w:autoSpaceDE/>
                    <w:autoSpaceDN/>
                    <w:adjustRightInd/>
                    <w:rPr>
                      <w:sz w:val="22"/>
                      <w:szCs w:val="22"/>
                    </w:rPr>
                  </w:pPr>
                </w:p>
              </w:tc>
              <w:tc>
                <w:tcPr>
                  <w:tcW w:w="862" w:type="dxa"/>
                  <w:tcBorders>
                    <w:top w:val="nil"/>
                    <w:left w:val="nil"/>
                    <w:bottom w:val="nil"/>
                    <w:right w:val="nil"/>
                  </w:tcBorders>
                  <w:shd w:val="clear" w:color="auto" w:fill="auto"/>
                  <w:noWrap/>
                  <w:vAlign w:val="bottom"/>
                  <w:hideMark/>
                </w:tcPr>
                <w:p w:rsidRPr="00D76D97" w:rsidR="00550947" w:rsidP="00D76D97" w:rsidRDefault="00550947" w14:paraId="7452929B" w14:textId="77777777">
                  <w:pPr>
                    <w:autoSpaceDE/>
                    <w:autoSpaceDN/>
                    <w:adjustRightInd/>
                    <w:rPr>
                      <w:sz w:val="22"/>
                      <w:szCs w:val="22"/>
                    </w:rPr>
                  </w:pPr>
                </w:p>
              </w:tc>
              <w:tc>
                <w:tcPr>
                  <w:tcW w:w="236" w:type="dxa"/>
                  <w:tcBorders>
                    <w:top w:val="nil"/>
                    <w:left w:val="nil"/>
                    <w:bottom w:val="nil"/>
                    <w:right w:val="nil"/>
                  </w:tcBorders>
                  <w:shd w:val="clear" w:color="auto" w:fill="auto"/>
                  <w:noWrap/>
                  <w:vAlign w:val="bottom"/>
                  <w:hideMark/>
                </w:tcPr>
                <w:p w:rsidRPr="00D76D97" w:rsidR="00550947" w:rsidP="00D76D97" w:rsidRDefault="00550947" w14:paraId="1ECF2D49" w14:textId="77777777">
                  <w:pPr>
                    <w:autoSpaceDE/>
                    <w:autoSpaceDN/>
                    <w:adjustRightInd/>
                    <w:rPr>
                      <w:sz w:val="22"/>
                      <w:szCs w:val="22"/>
                    </w:rPr>
                  </w:pPr>
                </w:p>
              </w:tc>
              <w:tc>
                <w:tcPr>
                  <w:tcW w:w="1137" w:type="dxa"/>
                  <w:tcBorders>
                    <w:top w:val="nil"/>
                    <w:left w:val="nil"/>
                    <w:bottom w:val="nil"/>
                    <w:right w:val="nil"/>
                  </w:tcBorders>
                  <w:shd w:val="clear" w:color="auto" w:fill="auto"/>
                  <w:noWrap/>
                  <w:vAlign w:val="bottom"/>
                  <w:hideMark/>
                </w:tcPr>
                <w:p w:rsidRPr="00D76D97" w:rsidR="00550947" w:rsidP="00D76D97" w:rsidRDefault="00550947" w14:paraId="0D090F6E" w14:textId="77777777">
                  <w:pPr>
                    <w:autoSpaceDE/>
                    <w:autoSpaceDN/>
                    <w:adjustRightInd/>
                    <w:rPr>
                      <w:sz w:val="22"/>
                      <w:szCs w:val="22"/>
                    </w:rPr>
                  </w:pPr>
                </w:p>
              </w:tc>
            </w:tr>
          </w:tbl>
          <w:p w:rsidRPr="00D76D97" w:rsidR="00550947" w:rsidP="00D76D97" w:rsidRDefault="00550947" w14:paraId="69963531" w14:textId="77777777">
            <w:pPr>
              <w:autoSpaceDE/>
              <w:autoSpaceDN/>
              <w:adjustRightInd/>
              <w:rPr>
                <w:rFonts w:ascii="Times New Roman" w:hAnsi="Times New Roman" w:cs="Times New Roman"/>
                <w:sz w:val="22"/>
                <w:szCs w:val="22"/>
              </w:rPr>
            </w:pPr>
          </w:p>
        </w:tc>
      </w:tr>
    </w:tbl>
    <w:p w:rsidRPr="00DA3ECC" w:rsidR="00191EDA" w:rsidP="00191EDA" w:rsidRDefault="00191EDA" w14:paraId="31CD0C16" w14:textId="77777777">
      <w:pPr>
        <w:rPr>
          <w:b/>
          <w:sz w:val="22"/>
          <w:szCs w:val="22"/>
        </w:rPr>
      </w:pPr>
    </w:p>
    <w:p w:rsidRPr="00DA3ECC" w:rsidR="00D177C6" w:rsidP="00C00846" w:rsidRDefault="00D177C6" w14:paraId="77B367D3" w14:textId="77777777">
      <w:pPr>
        <w:pStyle w:val="Heading2"/>
        <w:rPr>
          <w:rFonts w:ascii="Times New Roman" w:hAnsi="Times New Roman" w:cs="Times New Roman"/>
          <w:b w:val="0"/>
          <w:sz w:val="22"/>
          <w:szCs w:val="22"/>
        </w:rPr>
      </w:pPr>
      <w:bookmarkStart w:name="_Toc228870489" w:id="43"/>
      <w:r w:rsidRPr="00DA3ECC">
        <w:rPr>
          <w:rFonts w:ascii="Times New Roman" w:hAnsi="Times New Roman" w:cs="Times New Roman"/>
          <w:b w:val="0"/>
          <w:sz w:val="22"/>
          <w:szCs w:val="22"/>
        </w:rPr>
        <w:t>6(f) Reasons for Change in Burden</w:t>
      </w:r>
      <w:bookmarkEnd w:id="43"/>
    </w:p>
    <w:p w:rsidRPr="00DA3ECC" w:rsidR="00932C53" w:rsidP="3BB1D960" w:rsidRDefault="00932C53" w14:paraId="596F802D" w14:textId="77777777">
      <w:pPr>
        <w:tabs>
          <w:tab w:val="left" w:pos="720"/>
          <w:tab w:val="left" w:pos="1080"/>
          <w:tab w:val="left" w:pos="2160"/>
        </w:tabs>
        <w:ind w:firstLine="720"/>
        <w:rPr>
          <w:sz w:val="22"/>
          <w:szCs w:val="22"/>
        </w:rPr>
      </w:pPr>
    </w:p>
    <w:p w:rsidRPr="00DA3ECC" w:rsidR="00EC119B" w:rsidP="3BB1D960" w:rsidRDefault="00EC119B" w14:paraId="7B18B751" w14:textId="483F3FD4">
      <w:pPr>
        <w:tabs>
          <w:tab w:val="left" w:pos="720"/>
          <w:tab w:val="left" w:pos="1080"/>
          <w:tab w:val="left" w:pos="2160"/>
        </w:tabs>
        <w:ind w:firstLine="720"/>
        <w:rPr>
          <w:sz w:val="22"/>
          <w:szCs w:val="22"/>
        </w:rPr>
      </w:pPr>
      <w:r w:rsidRPr="00DA3ECC">
        <w:rPr>
          <w:sz w:val="22"/>
          <w:szCs w:val="22"/>
        </w:rPr>
        <w:t xml:space="preserve">Since the last ICR was submitted, the universe of POTWs in the </w:t>
      </w:r>
      <w:r w:rsidRPr="00DA3ECC" w:rsidR="009C69E0">
        <w:rPr>
          <w:sz w:val="22"/>
          <w:szCs w:val="22"/>
        </w:rPr>
        <w:t xml:space="preserve">CWA section </w:t>
      </w:r>
      <w:r w:rsidRPr="00DA3ECC">
        <w:rPr>
          <w:sz w:val="22"/>
          <w:szCs w:val="22"/>
        </w:rPr>
        <w:t xml:space="preserve">301(h) program and subject to the information requirements has decreased.  This is because </w:t>
      </w:r>
      <w:r w:rsidRPr="00DA3ECC" w:rsidR="00D122E8">
        <w:rPr>
          <w:sz w:val="22"/>
          <w:szCs w:val="22"/>
        </w:rPr>
        <w:t>three</w:t>
      </w:r>
      <w:r w:rsidRPr="00DA3ECC" w:rsidR="00D66CE3">
        <w:rPr>
          <w:sz w:val="22"/>
          <w:szCs w:val="22"/>
        </w:rPr>
        <w:t xml:space="preserve"> </w:t>
      </w:r>
      <w:r w:rsidRPr="00DA3ECC" w:rsidR="00960D03">
        <w:rPr>
          <w:sz w:val="22"/>
          <w:szCs w:val="22"/>
        </w:rPr>
        <w:t>POTWs have</w:t>
      </w:r>
      <w:r w:rsidRPr="00DA3ECC">
        <w:rPr>
          <w:sz w:val="22"/>
          <w:szCs w:val="22"/>
        </w:rPr>
        <w:t xml:space="preserve"> withdrawn from the program </w:t>
      </w:r>
      <w:r w:rsidRPr="00DA3ECC" w:rsidR="00737099">
        <w:rPr>
          <w:sz w:val="22"/>
          <w:szCs w:val="22"/>
        </w:rPr>
        <w:t xml:space="preserve">or been denied </w:t>
      </w:r>
      <w:r w:rsidRPr="00DA3ECC" w:rsidR="00EC4F46">
        <w:rPr>
          <w:sz w:val="22"/>
          <w:szCs w:val="22"/>
        </w:rPr>
        <w:t xml:space="preserve">their application </w:t>
      </w:r>
      <w:r w:rsidRPr="00DA3ECC" w:rsidR="00E51A36">
        <w:rPr>
          <w:sz w:val="22"/>
          <w:szCs w:val="22"/>
        </w:rPr>
        <w:t>to</w:t>
      </w:r>
      <w:r w:rsidRPr="00DA3ECC" w:rsidR="00EC4F46">
        <w:rPr>
          <w:sz w:val="22"/>
          <w:szCs w:val="22"/>
        </w:rPr>
        <w:t xml:space="preserve"> </w:t>
      </w:r>
      <w:r w:rsidRPr="00DA3ECC">
        <w:rPr>
          <w:sz w:val="22"/>
          <w:szCs w:val="22"/>
        </w:rPr>
        <w:t>renew</w:t>
      </w:r>
      <w:r w:rsidRPr="00DA3ECC" w:rsidR="00EC4F46">
        <w:rPr>
          <w:sz w:val="22"/>
          <w:szCs w:val="22"/>
        </w:rPr>
        <w:t xml:space="preserve"> the modified permits</w:t>
      </w:r>
      <w:r w:rsidRPr="00DA3ECC">
        <w:rPr>
          <w:sz w:val="22"/>
          <w:szCs w:val="22"/>
        </w:rPr>
        <w:t xml:space="preserve">. </w:t>
      </w:r>
      <w:r w:rsidRPr="00DA3ECC" w:rsidR="00A659BB">
        <w:rPr>
          <w:sz w:val="22"/>
          <w:szCs w:val="22"/>
        </w:rPr>
        <w:t xml:space="preserve">The number of </w:t>
      </w:r>
      <w:r w:rsidRPr="00DA3ECC" w:rsidR="00D122E8">
        <w:rPr>
          <w:sz w:val="22"/>
          <w:szCs w:val="22"/>
        </w:rPr>
        <w:t>state</w:t>
      </w:r>
      <w:r w:rsidRPr="00DA3ECC" w:rsidR="00A659BB">
        <w:rPr>
          <w:sz w:val="22"/>
          <w:szCs w:val="22"/>
        </w:rPr>
        <w:t xml:space="preserve"> respondents is unchanged</w:t>
      </w:r>
      <w:r w:rsidRPr="00DA3ECC" w:rsidR="00A51048">
        <w:rPr>
          <w:sz w:val="22"/>
          <w:szCs w:val="22"/>
        </w:rPr>
        <w:t>, however</w:t>
      </w:r>
      <w:r w:rsidRPr="00DA3ECC" w:rsidR="00A659BB">
        <w:rPr>
          <w:sz w:val="22"/>
          <w:szCs w:val="22"/>
        </w:rPr>
        <w:t>.</w:t>
      </w:r>
      <w:r w:rsidRPr="00DA3ECC">
        <w:rPr>
          <w:sz w:val="22"/>
          <w:szCs w:val="22"/>
        </w:rPr>
        <w:t xml:space="preserve"> There are also changes in the distribution of the burden over the three years covered by this ICR because program status and information needs</w:t>
      </w:r>
      <w:r w:rsidRPr="00DA3ECC" w:rsidR="00E51A36">
        <w:rPr>
          <w:sz w:val="22"/>
          <w:szCs w:val="22"/>
        </w:rPr>
        <w:t xml:space="preserve"> </w:t>
      </w:r>
      <w:r w:rsidRPr="00DA3ECC" w:rsidR="00A51048">
        <w:rPr>
          <w:sz w:val="22"/>
          <w:szCs w:val="22"/>
        </w:rPr>
        <w:t xml:space="preserve">have </w:t>
      </w:r>
      <w:r w:rsidRPr="00DA3ECC" w:rsidR="00E51A36">
        <w:rPr>
          <w:sz w:val="22"/>
          <w:szCs w:val="22"/>
        </w:rPr>
        <w:t>change</w:t>
      </w:r>
      <w:r w:rsidRPr="00DA3ECC" w:rsidR="00A51048">
        <w:rPr>
          <w:sz w:val="22"/>
          <w:szCs w:val="22"/>
        </w:rPr>
        <w:t>d</w:t>
      </w:r>
      <w:r w:rsidRPr="00DA3ECC">
        <w:rPr>
          <w:sz w:val="22"/>
          <w:szCs w:val="22"/>
        </w:rPr>
        <w:t xml:space="preserve">.  </w:t>
      </w:r>
      <w:r w:rsidRPr="00DA3ECC" w:rsidR="00A51048">
        <w:rPr>
          <w:sz w:val="22"/>
          <w:szCs w:val="22"/>
        </w:rPr>
        <w:t>The</w:t>
      </w:r>
      <w:r w:rsidRPr="00DA3ECC">
        <w:rPr>
          <w:sz w:val="22"/>
          <w:szCs w:val="22"/>
        </w:rPr>
        <w:t xml:space="preserve"> total burden in the current ICR </w:t>
      </w:r>
      <w:r w:rsidRPr="00DA3ECC" w:rsidR="00545816">
        <w:rPr>
          <w:sz w:val="22"/>
          <w:szCs w:val="22"/>
        </w:rPr>
        <w:t xml:space="preserve">has </w:t>
      </w:r>
      <w:r w:rsidRPr="00DA3ECC" w:rsidR="00732CCA">
        <w:rPr>
          <w:sz w:val="22"/>
          <w:szCs w:val="22"/>
        </w:rPr>
        <w:t xml:space="preserve">increased </w:t>
      </w:r>
      <w:r w:rsidRPr="00DA3ECC" w:rsidR="00545816">
        <w:rPr>
          <w:sz w:val="22"/>
          <w:szCs w:val="22"/>
        </w:rPr>
        <w:t xml:space="preserve">by </w:t>
      </w:r>
      <w:r w:rsidRPr="00DA3ECC" w:rsidR="00605350">
        <w:rPr>
          <w:sz w:val="22"/>
          <w:szCs w:val="22"/>
        </w:rPr>
        <w:t>4,945</w:t>
      </w:r>
      <w:r w:rsidRPr="00DA3ECC" w:rsidR="00A659BB">
        <w:rPr>
          <w:sz w:val="22"/>
          <w:szCs w:val="22"/>
        </w:rPr>
        <w:t xml:space="preserve"> </w:t>
      </w:r>
      <w:r w:rsidRPr="00DA3ECC" w:rsidR="00545816">
        <w:rPr>
          <w:sz w:val="22"/>
          <w:szCs w:val="22"/>
        </w:rPr>
        <w:t>hours</w:t>
      </w:r>
      <w:r w:rsidRPr="00DA3ECC">
        <w:rPr>
          <w:sz w:val="22"/>
          <w:szCs w:val="22"/>
        </w:rPr>
        <w:t>.  Table A-13 of the appendix explain</w:t>
      </w:r>
      <w:r w:rsidRPr="00DA3ECC" w:rsidR="00545816">
        <w:rPr>
          <w:sz w:val="22"/>
          <w:szCs w:val="22"/>
        </w:rPr>
        <w:t xml:space="preserve">s the reasons for the changes. </w:t>
      </w:r>
    </w:p>
    <w:p w:rsidRPr="00DA3ECC" w:rsidR="00D177C6" w:rsidP="00C00846" w:rsidRDefault="00D177C6" w14:paraId="19E370B9" w14:textId="25951A49">
      <w:pPr>
        <w:pStyle w:val="Heading2"/>
        <w:rPr>
          <w:rFonts w:ascii="Times New Roman" w:hAnsi="Times New Roman" w:cs="Times New Roman"/>
          <w:b w:val="0"/>
          <w:sz w:val="22"/>
          <w:szCs w:val="22"/>
        </w:rPr>
      </w:pPr>
      <w:bookmarkStart w:name="_Toc228870490" w:id="44"/>
      <w:r w:rsidRPr="00DA3ECC">
        <w:rPr>
          <w:rFonts w:ascii="Times New Roman" w:hAnsi="Times New Roman" w:cs="Times New Roman"/>
          <w:b w:val="0"/>
          <w:sz w:val="22"/>
          <w:szCs w:val="22"/>
        </w:rPr>
        <w:t>6(g) Burden Statement</w:t>
      </w:r>
      <w:bookmarkEnd w:id="44"/>
    </w:p>
    <w:p w:rsidRPr="00DA3ECC" w:rsidR="00932C53" w:rsidP="00932C53" w:rsidRDefault="00932C53" w14:paraId="641E377D" w14:textId="77777777">
      <w:pPr>
        <w:rPr>
          <w:sz w:val="22"/>
          <w:szCs w:val="22"/>
        </w:rPr>
      </w:pPr>
    </w:p>
    <w:p w:rsidRPr="00DA3ECC" w:rsidR="00EC119B" w:rsidP="00EC119B" w:rsidRDefault="00EC119B" w14:paraId="7EACDE10" w14:textId="77777777">
      <w:pPr>
        <w:tabs>
          <w:tab w:val="left" w:pos="-1080"/>
          <w:tab w:val="left" w:pos="-720"/>
          <w:tab w:val="left" w:pos="0"/>
          <w:tab w:val="left" w:pos="720"/>
          <w:tab w:val="left" w:pos="1080"/>
          <w:tab w:val="left" w:pos="2160"/>
        </w:tabs>
        <w:ind w:firstLine="720"/>
        <w:rPr>
          <w:sz w:val="22"/>
          <w:szCs w:val="22"/>
        </w:rPr>
      </w:pPr>
      <w:r w:rsidRPr="00DA3ECC">
        <w:rPr>
          <w:sz w:val="22"/>
          <w:szCs w:val="22"/>
        </w:rPr>
        <w:t xml:space="preserve">The annual public reporting and recordkeeping burden for this collection of information is estimated to average </w:t>
      </w:r>
      <w:r w:rsidRPr="00DA3ECC" w:rsidR="00A659BB">
        <w:rPr>
          <w:sz w:val="22"/>
          <w:szCs w:val="22"/>
        </w:rPr>
        <w:t xml:space="preserve">769 </w:t>
      </w:r>
      <w:r w:rsidRPr="00DA3ECC">
        <w:rPr>
          <w:sz w:val="22"/>
          <w:szCs w:val="22"/>
        </w:rPr>
        <w:t>hours per response for POTWs and</w:t>
      </w:r>
      <w:r w:rsidRPr="00DA3ECC" w:rsidR="000B74DA">
        <w:rPr>
          <w:sz w:val="22"/>
          <w:szCs w:val="22"/>
        </w:rPr>
        <w:t xml:space="preserve"> </w:t>
      </w:r>
      <w:r w:rsidRPr="00DA3ECC" w:rsidR="00A659BB">
        <w:rPr>
          <w:sz w:val="22"/>
          <w:szCs w:val="22"/>
        </w:rPr>
        <w:t xml:space="preserve">83 </w:t>
      </w:r>
      <w:r w:rsidRPr="00DA3ECC">
        <w:rPr>
          <w:sz w:val="22"/>
          <w:szCs w:val="22"/>
        </w:rPr>
        <w:t xml:space="preserve">hours per response for </w:t>
      </w:r>
      <w:r w:rsidRPr="00DA3ECC" w:rsidR="00D122E8">
        <w:rPr>
          <w:sz w:val="22"/>
          <w:szCs w:val="22"/>
        </w:rPr>
        <w:t>states</w:t>
      </w:r>
      <w:r w:rsidRPr="00DA3ECC">
        <w:rPr>
          <w:sz w:val="22"/>
          <w:szCs w:val="22"/>
        </w:rPr>
        <w:t xml:space="preserve">.  Burden means the total time, effort, or financial resources expended by persons to generate, maintain, retain, or disclose or provide information to or for a Federal agency.  This </w:t>
      </w:r>
      <w:r w:rsidRPr="00DA3ECC" w:rsidR="00E51A36">
        <w:rPr>
          <w:sz w:val="22"/>
          <w:szCs w:val="22"/>
        </w:rPr>
        <w:t xml:space="preserve">burden </w:t>
      </w:r>
      <w:r w:rsidRPr="00DA3ECC">
        <w:rPr>
          <w:sz w:val="22"/>
          <w:szCs w:val="22"/>
        </w:rPr>
        <w:t xml:space="preserve">includes the time needed to review instructions; develop, acquire, install, and utilize technology and systems for the purposes </w:t>
      </w:r>
      <w:r w:rsidRPr="00DA3ECC" w:rsidR="00436352">
        <w:rPr>
          <w:sz w:val="22"/>
          <w:szCs w:val="22"/>
        </w:rPr>
        <w:t>to</w:t>
      </w:r>
      <w:r w:rsidRPr="00DA3ECC">
        <w:rPr>
          <w:sz w:val="22"/>
          <w:szCs w:val="22"/>
        </w:rPr>
        <w:t xml:space="preserve"> collect, validat</w:t>
      </w:r>
      <w:r w:rsidRPr="00DA3ECC" w:rsidR="00436352">
        <w:rPr>
          <w:sz w:val="22"/>
          <w:szCs w:val="22"/>
        </w:rPr>
        <w:t>e</w:t>
      </w:r>
      <w:r w:rsidRPr="00DA3ECC">
        <w:rPr>
          <w:sz w:val="22"/>
          <w:szCs w:val="22"/>
        </w:rPr>
        <w:t>,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w:t>
      </w:r>
      <w:r w:rsidRPr="00DA3ECC" w:rsidR="00436352">
        <w:rPr>
          <w:sz w:val="22"/>
          <w:szCs w:val="22"/>
        </w:rPr>
        <w:t>,</w:t>
      </w:r>
      <w:r w:rsidRPr="00DA3ECC">
        <w:rPr>
          <w:sz w:val="22"/>
          <w:szCs w:val="22"/>
        </w:rPr>
        <w:t xml:space="preserve">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Pr="00DA3ECC" w:rsidR="00EC119B" w:rsidP="00EC119B" w:rsidRDefault="00EC119B" w14:paraId="6BDFDFC2" w14:textId="77777777">
      <w:pPr>
        <w:tabs>
          <w:tab w:val="left" w:pos="-1080"/>
          <w:tab w:val="left" w:pos="-720"/>
          <w:tab w:val="left" w:pos="0"/>
          <w:tab w:val="left" w:pos="720"/>
          <w:tab w:val="left" w:pos="1080"/>
          <w:tab w:val="left" w:pos="2160"/>
        </w:tabs>
        <w:rPr>
          <w:sz w:val="22"/>
          <w:szCs w:val="22"/>
        </w:rPr>
      </w:pPr>
    </w:p>
    <w:p w:rsidRPr="00DA3ECC" w:rsidR="008251AF" w:rsidP="3BB1D960" w:rsidRDefault="00735BCD" w14:paraId="0D47EB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A3ECC">
        <w:rPr>
          <w:sz w:val="22"/>
          <w:szCs w:val="22"/>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EPA-HQ-OW-2003-0033, which is available for online viewing at </w:t>
      </w:r>
      <w:hyperlink w:history="1" r:id="rId16">
        <w:r w:rsidRPr="00DA3ECC" w:rsidR="008251AF">
          <w:rPr>
            <w:rStyle w:val="Hyperlink"/>
            <w:sz w:val="22"/>
            <w:szCs w:val="22"/>
          </w:rPr>
          <w:t>www.regulations.gov</w:t>
        </w:r>
      </w:hyperlink>
      <w:r w:rsidRPr="00DA3ECC" w:rsidR="008251AF">
        <w:rPr>
          <w:sz w:val="22"/>
          <w:szCs w:val="22"/>
        </w:rPr>
        <w:t xml:space="preserve"> EPA is temporarily suspending its Docket Center and Reading Room for public visitors, with limited exceptions, to reduce the risk of transmitting COVID-19. Our Docket Center staff will continue to provide remote customer service via email, phone, and webform. We encourage the public to submit comments via </w:t>
      </w:r>
      <w:hyperlink w:history="1" r:id="rId17">
        <w:r w:rsidRPr="00DA3ECC" w:rsidR="008251AF">
          <w:rPr>
            <w:rStyle w:val="Hyperlink"/>
            <w:sz w:val="22"/>
            <w:szCs w:val="22"/>
          </w:rPr>
          <w:t>https://www.regulations.gov/</w:t>
        </w:r>
      </w:hyperlink>
      <w:r w:rsidRPr="00DA3ECC" w:rsidR="008251AF">
        <w:rPr>
          <w:sz w:val="22"/>
          <w:szCs w:val="22"/>
        </w:rPr>
        <w:t xml:space="preserve"> as there may be a delay in processing mail and faxes. For further </w:t>
      </w:r>
      <w:r w:rsidRPr="00DA3ECC" w:rsidR="008251AF">
        <w:rPr>
          <w:sz w:val="22"/>
          <w:szCs w:val="22"/>
        </w:rPr>
        <w:lastRenderedPageBreak/>
        <w:t>information and updates on EPA Docket Center services, please visit us online at </w:t>
      </w:r>
      <w:hyperlink w:history="1" r:id="rId18">
        <w:r w:rsidRPr="00DA3ECC" w:rsidR="008251AF">
          <w:rPr>
            <w:rStyle w:val="Hyperlink"/>
            <w:sz w:val="22"/>
            <w:szCs w:val="22"/>
          </w:rPr>
          <w:t>https://www.epa.gov/dockets</w:t>
        </w:r>
      </w:hyperlink>
      <w:r w:rsidRPr="00DA3ECC" w:rsidR="008251AF">
        <w:rPr>
          <w:sz w:val="22"/>
          <w:szCs w:val="22"/>
        </w:rPr>
        <w:t>.</w:t>
      </w:r>
    </w:p>
    <w:p w:rsidRPr="00DA3ECC" w:rsidR="3BB1D960" w:rsidP="3BB1D960" w:rsidRDefault="3BB1D960" w14:paraId="4D81295E" w14:textId="3119F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DA3ECC" w:rsidR="00735BCD" w:rsidP="3BB1D960" w:rsidRDefault="008251AF" w14:paraId="130785CB" w14:textId="23ED72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A3ECC">
        <w:rPr>
          <w:sz w:val="22"/>
          <w:szCs w:val="22"/>
        </w:rPr>
        <w:t>EPA continues to carefully and continuously monitor information from the Centers for Disease Control and Prevention (CDC), local area health departments, and our Federal partners so that we can respond rapidly as conditions change regarding COVID-19</w:t>
      </w:r>
      <w:r w:rsidRPr="00DA3ECC" w:rsidR="00445A94">
        <w:rPr>
          <w:sz w:val="22"/>
          <w:szCs w:val="22"/>
        </w:rPr>
        <w:t>.T</w:t>
      </w:r>
      <w:r w:rsidRPr="00DA3ECC" w:rsidR="00735BCD">
        <w:rPr>
          <w:sz w:val="22"/>
          <w:szCs w:val="22"/>
        </w:rPr>
        <w:t>he telephone number for the Water Docket is (202) 566-2426.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w:t>
      </w:r>
      <w:r w:rsidRPr="00DA3ECC" w:rsidR="001B2D93">
        <w:rPr>
          <w:sz w:val="22"/>
          <w:szCs w:val="22"/>
        </w:rPr>
        <w:t xml:space="preserve"> at oira_submission@omb.eop.gov</w:t>
      </w:r>
      <w:r w:rsidRPr="00DA3ECC" w:rsidR="00735BCD">
        <w:rPr>
          <w:sz w:val="22"/>
          <w:szCs w:val="22"/>
        </w:rPr>
        <w:t>.  Please include the EPA Docket ID Number EPA-HQ-OW-2003-0033 and OMB Control Number 2040-0088 in any correspondence.</w:t>
      </w:r>
    </w:p>
    <w:sectPr w:rsidRPr="00DA3ECC" w:rsidR="00735BCD" w:rsidSect="00D177C6">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9A288" w14:textId="77777777" w:rsidR="00847E69" w:rsidRDefault="00847E69">
      <w:r>
        <w:separator/>
      </w:r>
    </w:p>
  </w:endnote>
  <w:endnote w:type="continuationSeparator" w:id="0">
    <w:p w14:paraId="34009F1B" w14:textId="77777777" w:rsidR="00847E69" w:rsidRDefault="00847E69">
      <w:r>
        <w:continuationSeparator/>
      </w:r>
    </w:p>
  </w:endnote>
  <w:endnote w:type="continuationNotice" w:id="1">
    <w:p w14:paraId="5C6622A4" w14:textId="77777777" w:rsidR="00847E69" w:rsidRDefault="00847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3CBC8" w14:textId="77777777" w:rsidR="00847E69" w:rsidRDefault="00847E69">
    <w:pPr>
      <w:pStyle w:val="Footer"/>
      <w:jc w:val="center"/>
    </w:pPr>
    <w:r>
      <w:fldChar w:fldCharType="begin"/>
    </w:r>
    <w:r>
      <w:instrText xml:space="preserve"> PAGE   \* MERGEFORMAT </w:instrText>
    </w:r>
    <w:r>
      <w:fldChar w:fldCharType="separate"/>
    </w:r>
    <w:r>
      <w:rPr>
        <w:noProof/>
      </w:rPr>
      <w:t>2</w:t>
    </w:r>
    <w:r>
      <w:rPr>
        <w:noProof/>
      </w:rPr>
      <w:fldChar w:fldCharType="end"/>
    </w:r>
  </w:p>
  <w:p w14:paraId="00F03A6D" w14:textId="77777777" w:rsidR="00847E69" w:rsidRDefault="00847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9DCF3" w14:textId="77777777" w:rsidR="00847E69" w:rsidRDefault="00847E69">
      <w:r>
        <w:separator/>
      </w:r>
    </w:p>
  </w:footnote>
  <w:footnote w:type="continuationSeparator" w:id="0">
    <w:p w14:paraId="177C4255" w14:textId="77777777" w:rsidR="00847E69" w:rsidRDefault="00847E69">
      <w:r>
        <w:continuationSeparator/>
      </w:r>
    </w:p>
  </w:footnote>
  <w:footnote w:type="continuationNotice" w:id="1">
    <w:p w14:paraId="25E00F9F" w14:textId="77777777" w:rsidR="00847E69" w:rsidRDefault="00847E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0E822" w14:textId="6FDEFFE2" w:rsidR="00847E69" w:rsidRPr="007350EE" w:rsidRDefault="00847E69" w:rsidP="00123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16FDD" w14:textId="77777777" w:rsidR="00847E69" w:rsidRDefault="00847E69">
    <w:pPr>
      <w:pStyle w:val="Header"/>
    </w:pPr>
    <w:r>
      <w:t>DELIBERATIVE</w:t>
    </w:r>
    <w:r>
      <w:tab/>
      <w:t>STAFF DRAFT</w:t>
    </w:r>
  </w:p>
  <w:p w14:paraId="41F9AE5E" w14:textId="77777777" w:rsidR="00847E69" w:rsidRDefault="00847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E4B41"/>
    <w:multiLevelType w:val="hybridMultilevel"/>
    <w:tmpl w:val="6DAA87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37C1655"/>
    <w:multiLevelType w:val="hybridMultilevel"/>
    <w:tmpl w:val="054819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C454FD1"/>
    <w:multiLevelType w:val="hybridMultilevel"/>
    <w:tmpl w:val="B4E403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CE85F44"/>
    <w:multiLevelType w:val="hybridMultilevel"/>
    <w:tmpl w:val="07DCED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F30609C"/>
    <w:multiLevelType w:val="hybridMultilevel"/>
    <w:tmpl w:val="1E588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52766E"/>
    <w:multiLevelType w:val="hybridMultilevel"/>
    <w:tmpl w:val="3912D5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C6"/>
    <w:rsid w:val="000036BF"/>
    <w:rsid w:val="00003C8C"/>
    <w:rsid w:val="00010C6A"/>
    <w:rsid w:val="00015BAC"/>
    <w:rsid w:val="000160FA"/>
    <w:rsid w:val="0002047E"/>
    <w:rsid w:val="00021082"/>
    <w:rsid w:val="00031563"/>
    <w:rsid w:val="00031779"/>
    <w:rsid w:val="00034132"/>
    <w:rsid w:val="0004233B"/>
    <w:rsid w:val="000443E4"/>
    <w:rsid w:val="00044696"/>
    <w:rsid w:val="000478BB"/>
    <w:rsid w:val="00053542"/>
    <w:rsid w:val="00065E2D"/>
    <w:rsid w:val="00074E90"/>
    <w:rsid w:val="00080B29"/>
    <w:rsid w:val="00082DAB"/>
    <w:rsid w:val="00085EA6"/>
    <w:rsid w:val="00086449"/>
    <w:rsid w:val="00094A0F"/>
    <w:rsid w:val="000967B6"/>
    <w:rsid w:val="000A7C6B"/>
    <w:rsid w:val="000B0B60"/>
    <w:rsid w:val="000B2F28"/>
    <w:rsid w:val="000B5E87"/>
    <w:rsid w:val="000B74DA"/>
    <w:rsid w:val="000C0B90"/>
    <w:rsid w:val="000C5BF0"/>
    <w:rsid w:val="000C6DB4"/>
    <w:rsid w:val="000D166F"/>
    <w:rsid w:val="000D27D2"/>
    <w:rsid w:val="000D7DA5"/>
    <w:rsid w:val="000E0CD8"/>
    <w:rsid w:val="000E4F76"/>
    <w:rsid w:val="000E677A"/>
    <w:rsid w:val="000F3D0D"/>
    <w:rsid w:val="00105398"/>
    <w:rsid w:val="001100C3"/>
    <w:rsid w:val="00123B9F"/>
    <w:rsid w:val="001304E2"/>
    <w:rsid w:val="00137D19"/>
    <w:rsid w:val="00150788"/>
    <w:rsid w:val="0015258C"/>
    <w:rsid w:val="00160195"/>
    <w:rsid w:val="00172288"/>
    <w:rsid w:val="00174465"/>
    <w:rsid w:val="0018475C"/>
    <w:rsid w:val="00191EDA"/>
    <w:rsid w:val="0019591E"/>
    <w:rsid w:val="001967A2"/>
    <w:rsid w:val="001978AF"/>
    <w:rsid w:val="001A4C15"/>
    <w:rsid w:val="001A74EB"/>
    <w:rsid w:val="001B2D93"/>
    <w:rsid w:val="001C10F2"/>
    <w:rsid w:val="001C6544"/>
    <w:rsid w:val="001E749D"/>
    <w:rsid w:val="001E74E1"/>
    <w:rsid w:val="001F2901"/>
    <w:rsid w:val="001F7CA8"/>
    <w:rsid w:val="002019BB"/>
    <w:rsid w:val="00201A99"/>
    <w:rsid w:val="00211B42"/>
    <w:rsid w:val="00215DF6"/>
    <w:rsid w:val="002261F2"/>
    <w:rsid w:val="00232CA6"/>
    <w:rsid w:val="002377FA"/>
    <w:rsid w:val="00261376"/>
    <w:rsid w:val="00263BA4"/>
    <w:rsid w:val="00264355"/>
    <w:rsid w:val="00273345"/>
    <w:rsid w:val="0027447E"/>
    <w:rsid w:val="002773F8"/>
    <w:rsid w:val="00283A4E"/>
    <w:rsid w:val="00287908"/>
    <w:rsid w:val="00291D7E"/>
    <w:rsid w:val="00293D54"/>
    <w:rsid w:val="002C1CAC"/>
    <w:rsid w:val="002C6471"/>
    <w:rsid w:val="002D5E52"/>
    <w:rsid w:val="002E1C79"/>
    <w:rsid w:val="002E30BE"/>
    <w:rsid w:val="002E72CC"/>
    <w:rsid w:val="002F0C4E"/>
    <w:rsid w:val="002F7981"/>
    <w:rsid w:val="00300430"/>
    <w:rsid w:val="003127C0"/>
    <w:rsid w:val="0031491F"/>
    <w:rsid w:val="003152BC"/>
    <w:rsid w:val="00316477"/>
    <w:rsid w:val="003266C5"/>
    <w:rsid w:val="00326F31"/>
    <w:rsid w:val="00330D61"/>
    <w:rsid w:val="00333420"/>
    <w:rsid w:val="00333B2A"/>
    <w:rsid w:val="003409E2"/>
    <w:rsid w:val="00341527"/>
    <w:rsid w:val="00344291"/>
    <w:rsid w:val="00346C79"/>
    <w:rsid w:val="003520B7"/>
    <w:rsid w:val="00365099"/>
    <w:rsid w:val="00365C36"/>
    <w:rsid w:val="0036683C"/>
    <w:rsid w:val="00370E22"/>
    <w:rsid w:val="00372431"/>
    <w:rsid w:val="0037452C"/>
    <w:rsid w:val="003772DB"/>
    <w:rsid w:val="003811EC"/>
    <w:rsid w:val="00384EA5"/>
    <w:rsid w:val="00386D5D"/>
    <w:rsid w:val="003966AE"/>
    <w:rsid w:val="003A05DB"/>
    <w:rsid w:val="003B32EA"/>
    <w:rsid w:val="003C2313"/>
    <w:rsid w:val="003C60A8"/>
    <w:rsid w:val="003C6442"/>
    <w:rsid w:val="003D6B87"/>
    <w:rsid w:val="003D7374"/>
    <w:rsid w:val="003E13CF"/>
    <w:rsid w:val="003E2205"/>
    <w:rsid w:val="003F017E"/>
    <w:rsid w:val="003F2823"/>
    <w:rsid w:val="00402CCA"/>
    <w:rsid w:val="00403D3F"/>
    <w:rsid w:val="004045F4"/>
    <w:rsid w:val="00422116"/>
    <w:rsid w:val="004241C4"/>
    <w:rsid w:val="00426BAD"/>
    <w:rsid w:val="0043198D"/>
    <w:rsid w:val="00436352"/>
    <w:rsid w:val="00440E45"/>
    <w:rsid w:val="00444AE6"/>
    <w:rsid w:val="0044538E"/>
    <w:rsid w:val="00445A94"/>
    <w:rsid w:val="00464798"/>
    <w:rsid w:val="00493941"/>
    <w:rsid w:val="004A759B"/>
    <w:rsid w:val="004C0A25"/>
    <w:rsid w:val="004C60CE"/>
    <w:rsid w:val="004D4915"/>
    <w:rsid w:val="004D4FC1"/>
    <w:rsid w:val="004D721A"/>
    <w:rsid w:val="004E2628"/>
    <w:rsid w:val="004E696E"/>
    <w:rsid w:val="004F3813"/>
    <w:rsid w:val="004F7FE1"/>
    <w:rsid w:val="00500E32"/>
    <w:rsid w:val="00500FEF"/>
    <w:rsid w:val="00504B9A"/>
    <w:rsid w:val="0051096E"/>
    <w:rsid w:val="00514A6C"/>
    <w:rsid w:val="0053602D"/>
    <w:rsid w:val="00542D47"/>
    <w:rsid w:val="00542FB7"/>
    <w:rsid w:val="00545816"/>
    <w:rsid w:val="00550947"/>
    <w:rsid w:val="005532D6"/>
    <w:rsid w:val="005568A9"/>
    <w:rsid w:val="0056610C"/>
    <w:rsid w:val="00577D64"/>
    <w:rsid w:val="005824A9"/>
    <w:rsid w:val="00587305"/>
    <w:rsid w:val="00587FF7"/>
    <w:rsid w:val="0059321A"/>
    <w:rsid w:val="005A54C4"/>
    <w:rsid w:val="005B4A27"/>
    <w:rsid w:val="005C0EB5"/>
    <w:rsid w:val="005E00F2"/>
    <w:rsid w:val="00603829"/>
    <w:rsid w:val="00603B27"/>
    <w:rsid w:val="00604438"/>
    <w:rsid w:val="00605350"/>
    <w:rsid w:val="00606CD7"/>
    <w:rsid w:val="0061655E"/>
    <w:rsid w:val="00634584"/>
    <w:rsid w:val="00644C27"/>
    <w:rsid w:val="00654620"/>
    <w:rsid w:val="00657559"/>
    <w:rsid w:val="006600DC"/>
    <w:rsid w:val="0067243E"/>
    <w:rsid w:val="00676524"/>
    <w:rsid w:val="00685B9E"/>
    <w:rsid w:val="006866E4"/>
    <w:rsid w:val="00690384"/>
    <w:rsid w:val="006934E9"/>
    <w:rsid w:val="006A09C8"/>
    <w:rsid w:val="006A19EB"/>
    <w:rsid w:val="006A221D"/>
    <w:rsid w:val="006A4644"/>
    <w:rsid w:val="006C6C4E"/>
    <w:rsid w:val="006D016D"/>
    <w:rsid w:val="006D3EDA"/>
    <w:rsid w:val="006D3F03"/>
    <w:rsid w:val="006D6756"/>
    <w:rsid w:val="006E0D0E"/>
    <w:rsid w:val="006FFDB8"/>
    <w:rsid w:val="007045D0"/>
    <w:rsid w:val="00705EE8"/>
    <w:rsid w:val="007060E0"/>
    <w:rsid w:val="00721D92"/>
    <w:rsid w:val="007229A3"/>
    <w:rsid w:val="00732CCA"/>
    <w:rsid w:val="007350EE"/>
    <w:rsid w:val="00735BCD"/>
    <w:rsid w:val="0073686C"/>
    <w:rsid w:val="00737099"/>
    <w:rsid w:val="007419C1"/>
    <w:rsid w:val="00742FC9"/>
    <w:rsid w:val="00743201"/>
    <w:rsid w:val="00754B14"/>
    <w:rsid w:val="00762BC7"/>
    <w:rsid w:val="00763B9A"/>
    <w:rsid w:val="00773380"/>
    <w:rsid w:val="007754A8"/>
    <w:rsid w:val="007A2670"/>
    <w:rsid w:val="007A5BCA"/>
    <w:rsid w:val="007D170F"/>
    <w:rsid w:val="007D4C72"/>
    <w:rsid w:val="007D609F"/>
    <w:rsid w:val="007F26E6"/>
    <w:rsid w:val="007F49C6"/>
    <w:rsid w:val="00815860"/>
    <w:rsid w:val="008251AF"/>
    <w:rsid w:val="00827A62"/>
    <w:rsid w:val="008307C5"/>
    <w:rsid w:val="00847E69"/>
    <w:rsid w:val="00850736"/>
    <w:rsid w:val="0086595F"/>
    <w:rsid w:val="008743A6"/>
    <w:rsid w:val="008776A0"/>
    <w:rsid w:val="00877809"/>
    <w:rsid w:val="00882778"/>
    <w:rsid w:val="00887364"/>
    <w:rsid w:val="008875E0"/>
    <w:rsid w:val="008916D5"/>
    <w:rsid w:val="00891984"/>
    <w:rsid w:val="00892576"/>
    <w:rsid w:val="00893323"/>
    <w:rsid w:val="008B4162"/>
    <w:rsid w:val="008B5A5A"/>
    <w:rsid w:val="008D3BF2"/>
    <w:rsid w:val="008F4565"/>
    <w:rsid w:val="008F7D77"/>
    <w:rsid w:val="008F7DF6"/>
    <w:rsid w:val="00900AAF"/>
    <w:rsid w:val="00906E45"/>
    <w:rsid w:val="009158AF"/>
    <w:rsid w:val="00915F0F"/>
    <w:rsid w:val="00921D4E"/>
    <w:rsid w:val="00932C53"/>
    <w:rsid w:val="00934B3D"/>
    <w:rsid w:val="00936CBE"/>
    <w:rsid w:val="00960D03"/>
    <w:rsid w:val="0097038D"/>
    <w:rsid w:val="00974C28"/>
    <w:rsid w:val="0097553E"/>
    <w:rsid w:val="009769D4"/>
    <w:rsid w:val="00977380"/>
    <w:rsid w:val="009924A2"/>
    <w:rsid w:val="00992801"/>
    <w:rsid w:val="00996608"/>
    <w:rsid w:val="009B0134"/>
    <w:rsid w:val="009B3574"/>
    <w:rsid w:val="009B56D9"/>
    <w:rsid w:val="009B60BA"/>
    <w:rsid w:val="009C02ED"/>
    <w:rsid w:val="009C19A9"/>
    <w:rsid w:val="009C4F89"/>
    <w:rsid w:val="009C69E0"/>
    <w:rsid w:val="009D6886"/>
    <w:rsid w:val="009D7B2F"/>
    <w:rsid w:val="009E28DF"/>
    <w:rsid w:val="009E65A2"/>
    <w:rsid w:val="009F0DCD"/>
    <w:rsid w:val="009F40B9"/>
    <w:rsid w:val="00A02573"/>
    <w:rsid w:val="00A02599"/>
    <w:rsid w:val="00A05847"/>
    <w:rsid w:val="00A132B5"/>
    <w:rsid w:val="00A14554"/>
    <w:rsid w:val="00A26F38"/>
    <w:rsid w:val="00A313B2"/>
    <w:rsid w:val="00A33975"/>
    <w:rsid w:val="00A436F2"/>
    <w:rsid w:val="00A50212"/>
    <w:rsid w:val="00A51048"/>
    <w:rsid w:val="00A57B29"/>
    <w:rsid w:val="00A64C81"/>
    <w:rsid w:val="00A659BB"/>
    <w:rsid w:val="00A66311"/>
    <w:rsid w:val="00A72F96"/>
    <w:rsid w:val="00AA2E47"/>
    <w:rsid w:val="00AA489A"/>
    <w:rsid w:val="00AA51A2"/>
    <w:rsid w:val="00AC545D"/>
    <w:rsid w:val="00AE0DB2"/>
    <w:rsid w:val="00AE5830"/>
    <w:rsid w:val="00AF1677"/>
    <w:rsid w:val="00B2009E"/>
    <w:rsid w:val="00B239D8"/>
    <w:rsid w:val="00B2578C"/>
    <w:rsid w:val="00B25D00"/>
    <w:rsid w:val="00B366EF"/>
    <w:rsid w:val="00B6558D"/>
    <w:rsid w:val="00B65EB3"/>
    <w:rsid w:val="00B72055"/>
    <w:rsid w:val="00B72A13"/>
    <w:rsid w:val="00B72F22"/>
    <w:rsid w:val="00B81078"/>
    <w:rsid w:val="00B83751"/>
    <w:rsid w:val="00B859B4"/>
    <w:rsid w:val="00B90EC4"/>
    <w:rsid w:val="00B91F36"/>
    <w:rsid w:val="00BB51B4"/>
    <w:rsid w:val="00BB51D0"/>
    <w:rsid w:val="00BB6357"/>
    <w:rsid w:val="00BB6F2B"/>
    <w:rsid w:val="00BD4D70"/>
    <w:rsid w:val="00BD7B98"/>
    <w:rsid w:val="00BD7FA3"/>
    <w:rsid w:val="00BF3D71"/>
    <w:rsid w:val="00C00846"/>
    <w:rsid w:val="00C00BE6"/>
    <w:rsid w:val="00C027D6"/>
    <w:rsid w:val="00C0564F"/>
    <w:rsid w:val="00C20636"/>
    <w:rsid w:val="00C73752"/>
    <w:rsid w:val="00C738C3"/>
    <w:rsid w:val="00C840A5"/>
    <w:rsid w:val="00C87692"/>
    <w:rsid w:val="00C91C9F"/>
    <w:rsid w:val="00CA1824"/>
    <w:rsid w:val="00CB303E"/>
    <w:rsid w:val="00CC5C30"/>
    <w:rsid w:val="00CD4CD7"/>
    <w:rsid w:val="00CE01A8"/>
    <w:rsid w:val="00CE6FD5"/>
    <w:rsid w:val="00CF7275"/>
    <w:rsid w:val="00CF7363"/>
    <w:rsid w:val="00D02055"/>
    <w:rsid w:val="00D04042"/>
    <w:rsid w:val="00D1205E"/>
    <w:rsid w:val="00D122E8"/>
    <w:rsid w:val="00D163A8"/>
    <w:rsid w:val="00D177C6"/>
    <w:rsid w:val="00D32934"/>
    <w:rsid w:val="00D40551"/>
    <w:rsid w:val="00D46D97"/>
    <w:rsid w:val="00D66CE3"/>
    <w:rsid w:val="00D67642"/>
    <w:rsid w:val="00D67E4A"/>
    <w:rsid w:val="00D7446D"/>
    <w:rsid w:val="00D915A8"/>
    <w:rsid w:val="00DA3ECC"/>
    <w:rsid w:val="00DB4DEA"/>
    <w:rsid w:val="00DC3C06"/>
    <w:rsid w:val="00DD0A36"/>
    <w:rsid w:val="00DD1422"/>
    <w:rsid w:val="00DD2DCB"/>
    <w:rsid w:val="00DD6269"/>
    <w:rsid w:val="00E07CFC"/>
    <w:rsid w:val="00E1271C"/>
    <w:rsid w:val="00E1663D"/>
    <w:rsid w:val="00E21629"/>
    <w:rsid w:val="00E2749C"/>
    <w:rsid w:val="00E35605"/>
    <w:rsid w:val="00E443BD"/>
    <w:rsid w:val="00E51A36"/>
    <w:rsid w:val="00E6003B"/>
    <w:rsid w:val="00E617F8"/>
    <w:rsid w:val="00E657F6"/>
    <w:rsid w:val="00E77801"/>
    <w:rsid w:val="00E863F0"/>
    <w:rsid w:val="00EA56B6"/>
    <w:rsid w:val="00EB511D"/>
    <w:rsid w:val="00EB6AF1"/>
    <w:rsid w:val="00EC119B"/>
    <w:rsid w:val="00EC1E75"/>
    <w:rsid w:val="00EC4BEF"/>
    <w:rsid w:val="00EC4F46"/>
    <w:rsid w:val="00ED142D"/>
    <w:rsid w:val="00ED5DC6"/>
    <w:rsid w:val="00EE4653"/>
    <w:rsid w:val="00EE6A99"/>
    <w:rsid w:val="00EF032C"/>
    <w:rsid w:val="00EF5379"/>
    <w:rsid w:val="00F00B6E"/>
    <w:rsid w:val="00F023BD"/>
    <w:rsid w:val="00F21AFC"/>
    <w:rsid w:val="00F22A9F"/>
    <w:rsid w:val="00F24D1E"/>
    <w:rsid w:val="00F5334F"/>
    <w:rsid w:val="00F563FF"/>
    <w:rsid w:val="00F6159F"/>
    <w:rsid w:val="00F62413"/>
    <w:rsid w:val="00F763ED"/>
    <w:rsid w:val="00F80058"/>
    <w:rsid w:val="00F807B1"/>
    <w:rsid w:val="00F946E4"/>
    <w:rsid w:val="00F96F4E"/>
    <w:rsid w:val="00F97EAC"/>
    <w:rsid w:val="00FB2278"/>
    <w:rsid w:val="00FC1739"/>
    <w:rsid w:val="00FD49AA"/>
    <w:rsid w:val="00FF234F"/>
    <w:rsid w:val="00FF3C9B"/>
    <w:rsid w:val="02F7C481"/>
    <w:rsid w:val="034B5353"/>
    <w:rsid w:val="06B1ACC4"/>
    <w:rsid w:val="073CAC31"/>
    <w:rsid w:val="08C3BDF4"/>
    <w:rsid w:val="08C4DFE4"/>
    <w:rsid w:val="09217430"/>
    <w:rsid w:val="0957FD6B"/>
    <w:rsid w:val="09A81470"/>
    <w:rsid w:val="0BC67E09"/>
    <w:rsid w:val="0C11227C"/>
    <w:rsid w:val="0C9BA7F0"/>
    <w:rsid w:val="0CCC95E9"/>
    <w:rsid w:val="0D084A06"/>
    <w:rsid w:val="0D17B2A0"/>
    <w:rsid w:val="0D93CA80"/>
    <w:rsid w:val="0DA9455A"/>
    <w:rsid w:val="0F221340"/>
    <w:rsid w:val="128389FE"/>
    <w:rsid w:val="132287B9"/>
    <w:rsid w:val="1331629F"/>
    <w:rsid w:val="17C512D8"/>
    <w:rsid w:val="1820CC15"/>
    <w:rsid w:val="18BBF404"/>
    <w:rsid w:val="198147A8"/>
    <w:rsid w:val="19851755"/>
    <w:rsid w:val="1A239927"/>
    <w:rsid w:val="1B07BE4B"/>
    <w:rsid w:val="1C197006"/>
    <w:rsid w:val="1C6736CA"/>
    <w:rsid w:val="1C762C5E"/>
    <w:rsid w:val="1CE78A8A"/>
    <w:rsid w:val="1EE01876"/>
    <w:rsid w:val="1F4B38FA"/>
    <w:rsid w:val="218C8F47"/>
    <w:rsid w:val="226444A3"/>
    <w:rsid w:val="227DDA67"/>
    <w:rsid w:val="22A5E797"/>
    <w:rsid w:val="23F3CDB3"/>
    <w:rsid w:val="2409ED35"/>
    <w:rsid w:val="24E3EFB8"/>
    <w:rsid w:val="25696053"/>
    <w:rsid w:val="279FEAAC"/>
    <w:rsid w:val="28CE9AA1"/>
    <w:rsid w:val="293D0474"/>
    <w:rsid w:val="2BCFF6B7"/>
    <w:rsid w:val="2C2B17D9"/>
    <w:rsid w:val="2CC738AC"/>
    <w:rsid w:val="2CDDC296"/>
    <w:rsid w:val="2D02609A"/>
    <w:rsid w:val="2EF79D06"/>
    <w:rsid w:val="2FBFC695"/>
    <w:rsid w:val="3005F3B4"/>
    <w:rsid w:val="305278D7"/>
    <w:rsid w:val="30A48847"/>
    <w:rsid w:val="31300CFC"/>
    <w:rsid w:val="31828F83"/>
    <w:rsid w:val="3361EE42"/>
    <w:rsid w:val="33D1E3B0"/>
    <w:rsid w:val="33D58B65"/>
    <w:rsid w:val="34FEDA75"/>
    <w:rsid w:val="354412C4"/>
    <w:rsid w:val="35D58777"/>
    <w:rsid w:val="37673E66"/>
    <w:rsid w:val="37BBD230"/>
    <w:rsid w:val="3898D532"/>
    <w:rsid w:val="38C827A3"/>
    <w:rsid w:val="38DC9296"/>
    <w:rsid w:val="393312BB"/>
    <w:rsid w:val="39528B9E"/>
    <w:rsid w:val="3B66A2B6"/>
    <w:rsid w:val="3B67F4DB"/>
    <w:rsid w:val="3BB1D960"/>
    <w:rsid w:val="3BFA8821"/>
    <w:rsid w:val="3C5D72BC"/>
    <w:rsid w:val="3CC7EAC3"/>
    <w:rsid w:val="3E07ED98"/>
    <w:rsid w:val="3EC18FE9"/>
    <w:rsid w:val="419B5BE6"/>
    <w:rsid w:val="42470BFD"/>
    <w:rsid w:val="42BB6582"/>
    <w:rsid w:val="42D3AB81"/>
    <w:rsid w:val="42D7178D"/>
    <w:rsid w:val="43811B64"/>
    <w:rsid w:val="44A15B1A"/>
    <w:rsid w:val="44A83F7C"/>
    <w:rsid w:val="4542D423"/>
    <w:rsid w:val="458D4D2A"/>
    <w:rsid w:val="45AF8F7C"/>
    <w:rsid w:val="46029A14"/>
    <w:rsid w:val="479E6A75"/>
    <w:rsid w:val="47C46179"/>
    <w:rsid w:val="480C95A8"/>
    <w:rsid w:val="49A86609"/>
    <w:rsid w:val="4A9D945A"/>
    <w:rsid w:val="4AC309F8"/>
    <w:rsid w:val="4AEF3394"/>
    <w:rsid w:val="4B23E1F9"/>
    <w:rsid w:val="4C2CB2D3"/>
    <w:rsid w:val="4C62AC38"/>
    <w:rsid w:val="4E342023"/>
    <w:rsid w:val="4F8DC230"/>
    <w:rsid w:val="4FA97C5A"/>
    <w:rsid w:val="507E7E0F"/>
    <w:rsid w:val="588C4FE5"/>
    <w:rsid w:val="58A85132"/>
    <w:rsid w:val="58FB5BCA"/>
    <w:rsid w:val="59270C0E"/>
    <w:rsid w:val="596A937D"/>
    <w:rsid w:val="599CDFBA"/>
    <w:rsid w:val="5A149AB2"/>
    <w:rsid w:val="5C001255"/>
    <w:rsid w:val="60B2BD4C"/>
    <w:rsid w:val="61505CCC"/>
    <w:rsid w:val="63FA765A"/>
    <w:rsid w:val="656DABDD"/>
    <w:rsid w:val="66332D41"/>
    <w:rsid w:val="6704AE6D"/>
    <w:rsid w:val="68567922"/>
    <w:rsid w:val="689EDD8C"/>
    <w:rsid w:val="69424654"/>
    <w:rsid w:val="69754250"/>
    <w:rsid w:val="6A5A455D"/>
    <w:rsid w:val="6B8088ED"/>
    <w:rsid w:val="6C9BE50F"/>
    <w:rsid w:val="6E28B8B6"/>
    <w:rsid w:val="6F7F6052"/>
    <w:rsid w:val="6FC718CD"/>
    <w:rsid w:val="6FF1A358"/>
    <w:rsid w:val="7098FD8A"/>
    <w:rsid w:val="70B05E84"/>
    <w:rsid w:val="70C986E1"/>
    <w:rsid w:val="7297E46A"/>
    <w:rsid w:val="72C37996"/>
    <w:rsid w:val="72FB5511"/>
    <w:rsid w:val="73C112D0"/>
    <w:rsid w:val="7444EFA2"/>
    <w:rsid w:val="7526B245"/>
    <w:rsid w:val="7690BAF7"/>
    <w:rsid w:val="77099A91"/>
    <w:rsid w:val="78E0445E"/>
    <w:rsid w:val="79740C2B"/>
    <w:rsid w:val="7B290DE2"/>
    <w:rsid w:val="7C27E8EC"/>
    <w:rsid w:val="7CBB0BE3"/>
    <w:rsid w:val="7E41A8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786DE"/>
  <w15:chartTrackingRefBased/>
  <w15:docId w15:val="{81CE4BB5-309A-4CBA-B163-0DCB93DA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7C6"/>
    <w:pPr>
      <w:autoSpaceDE w:val="0"/>
      <w:autoSpaceDN w:val="0"/>
      <w:adjustRightInd w:val="0"/>
    </w:pPr>
    <w:rPr>
      <w:lang w:eastAsia="en-US"/>
    </w:rPr>
  </w:style>
  <w:style w:type="paragraph" w:styleId="Heading1">
    <w:name w:val="heading 1"/>
    <w:basedOn w:val="Normal"/>
    <w:next w:val="Normal"/>
    <w:qFormat/>
    <w:rsid w:val="0063458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3458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08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1F7CA8"/>
  </w:style>
  <w:style w:type="paragraph" w:styleId="TOC2">
    <w:name w:val="toc 2"/>
    <w:basedOn w:val="Normal"/>
    <w:next w:val="Normal"/>
    <w:autoRedefine/>
    <w:semiHidden/>
    <w:rsid w:val="001F7CA8"/>
    <w:pPr>
      <w:ind w:left="200"/>
    </w:pPr>
  </w:style>
  <w:style w:type="character" w:styleId="Hyperlink">
    <w:name w:val="Hyperlink"/>
    <w:rsid w:val="001F7CA8"/>
    <w:rPr>
      <w:color w:val="0000FF"/>
      <w:u w:val="single"/>
    </w:rPr>
  </w:style>
  <w:style w:type="paragraph" w:customStyle="1" w:styleId="Level1">
    <w:name w:val="Level 1"/>
    <w:basedOn w:val="Normal"/>
    <w:rsid w:val="00B2578C"/>
    <w:pPr>
      <w:widowControl w:val="0"/>
      <w:ind w:left="720" w:hanging="720"/>
    </w:pPr>
    <w:rPr>
      <w:sz w:val="24"/>
      <w:szCs w:val="24"/>
    </w:rPr>
  </w:style>
  <w:style w:type="paragraph" w:styleId="Header">
    <w:name w:val="header"/>
    <w:basedOn w:val="Normal"/>
    <w:link w:val="HeaderChar"/>
    <w:uiPriority w:val="99"/>
    <w:rsid w:val="007350EE"/>
    <w:pPr>
      <w:tabs>
        <w:tab w:val="center" w:pos="4320"/>
        <w:tab w:val="right" w:pos="8640"/>
      </w:tabs>
    </w:pPr>
  </w:style>
  <w:style w:type="paragraph" w:styleId="Footer">
    <w:name w:val="footer"/>
    <w:basedOn w:val="Normal"/>
    <w:link w:val="FooterChar"/>
    <w:uiPriority w:val="99"/>
    <w:rsid w:val="007350EE"/>
    <w:pPr>
      <w:tabs>
        <w:tab w:val="center" w:pos="4320"/>
        <w:tab w:val="right" w:pos="8640"/>
      </w:tabs>
    </w:pPr>
  </w:style>
  <w:style w:type="character" w:styleId="PageNumber">
    <w:name w:val="page number"/>
    <w:basedOn w:val="DefaultParagraphFont"/>
    <w:rsid w:val="007350EE"/>
  </w:style>
  <w:style w:type="paragraph" w:styleId="TOC3">
    <w:name w:val="toc 3"/>
    <w:basedOn w:val="Normal"/>
    <w:next w:val="Normal"/>
    <w:autoRedefine/>
    <w:semiHidden/>
    <w:rsid w:val="00C00846"/>
    <w:pPr>
      <w:ind w:left="400"/>
    </w:pPr>
  </w:style>
  <w:style w:type="paragraph" w:styleId="BalloonText">
    <w:name w:val="Balloon Text"/>
    <w:basedOn w:val="Normal"/>
    <w:link w:val="BalloonTextChar"/>
    <w:rsid w:val="00293D54"/>
    <w:rPr>
      <w:rFonts w:ascii="Tahoma" w:hAnsi="Tahoma" w:cs="Tahoma"/>
      <w:sz w:val="16"/>
      <w:szCs w:val="16"/>
    </w:rPr>
  </w:style>
  <w:style w:type="character" w:customStyle="1" w:styleId="BalloonTextChar">
    <w:name w:val="Balloon Text Char"/>
    <w:link w:val="BalloonText"/>
    <w:rsid w:val="00293D54"/>
    <w:rPr>
      <w:rFonts w:ascii="Tahoma" w:hAnsi="Tahoma" w:cs="Tahoma"/>
      <w:sz w:val="16"/>
      <w:szCs w:val="16"/>
    </w:rPr>
  </w:style>
  <w:style w:type="character" w:styleId="CommentReference">
    <w:name w:val="annotation reference"/>
    <w:rsid w:val="000443E4"/>
    <w:rPr>
      <w:sz w:val="16"/>
      <w:szCs w:val="16"/>
    </w:rPr>
  </w:style>
  <w:style w:type="paragraph" w:styleId="CommentText">
    <w:name w:val="annotation text"/>
    <w:basedOn w:val="Normal"/>
    <w:link w:val="CommentTextChar"/>
    <w:rsid w:val="000443E4"/>
  </w:style>
  <w:style w:type="character" w:customStyle="1" w:styleId="CommentTextChar">
    <w:name w:val="Comment Text Char"/>
    <w:basedOn w:val="DefaultParagraphFont"/>
    <w:link w:val="CommentText"/>
    <w:rsid w:val="000443E4"/>
  </w:style>
  <w:style w:type="paragraph" w:styleId="CommentSubject">
    <w:name w:val="annotation subject"/>
    <w:basedOn w:val="CommentText"/>
    <w:next w:val="CommentText"/>
    <w:link w:val="CommentSubjectChar"/>
    <w:rsid w:val="000443E4"/>
    <w:rPr>
      <w:b/>
      <w:bCs/>
    </w:rPr>
  </w:style>
  <w:style w:type="character" w:customStyle="1" w:styleId="CommentSubjectChar">
    <w:name w:val="Comment Subject Char"/>
    <w:link w:val="CommentSubject"/>
    <w:rsid w:val="000443E4"/>
    <w:rPr>
      <w:b/>
      <w:bCs/>
    </w:rPr>
  </w:style>
  <w:style w:type="character" w:customStyle="1" w:styleId="HeaderChar">
    <w:name w:val="Header Char"/>
    <w:link w:val="Header"/>
    <w:uiPriority w:val="99"/>
    <w:rsid w:val="000C5BF0"/>
  </w:style>
  <w:style w:type="paragraph" w:styleId="Revision">
    <w:name w:val="Revision"/>
    <w:hidden/>
    <w:uiPriority w:val="99"/>
    <w:semiHidden/>
    <w:rsid w:val="00C73752"/>
    <w:rPr>
      <w:lang w:eastAsia="en-US"/>
    </w:rPr>
  </w:style>
  <w:style w:type="character" w:styleId="UnresolvedMention">
    <w:name w:val="Unresolved Mention"/>
    <w:uiPriority w:val="99"/>
    <w:semiHidden/>
    <w:unhideWhenUsed/>
    <w:rsid w:val="004D4915"/>
    <w:rPr>
      <w:color w:val="605E5C"/>
      <w:shd w:val="clear" w:color="auto" w:fill="E1DFDD"/>
    </w:rPr>
  </w:style>
  <w:style w:type="character" w:customStyle="1" w:styleId="FooterChar">
    <w:name w:val="Footer Char"/>
    <w:link w:val="Footer"/>
    <w:uiPriority w:val="99"/>
    <w:rsid w:val="009158AF"/>
  </w:style>
  <w:style w:type="character" w:styleId="FollowedHyperlink">
    <w:name w:val="FollowedHyperlink"/>
    <w:basedOn w:val="DefaultParagraphFont"/>
    <w:rsid w:val="007D4C72"/>
    <w:rPr>
      <w:color w:val="954F72" w:themeColor="followedHyperlink"/>
      <w:u w:val="single"/>
    </w:rPr>
  </w:style>
  <w:style w:type="table" w:styleId="PlainTable5">
    <w:name w:val="Plain Table 5"/>
    <w:basedOn w:val="TableNormal"/>
    <w:uiPriority w:val="45"/>
    <w:rsid w:val="00FD49A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175">
      <w:bodyDiv w:val="1"/>
      <w:marLeft w:val="0"/>
      <w:marRight w:val="0"/>
      <w:marTop w:val="0"/>
      <w:marBottom w:val="0"/>
      <w:divBdr>
        <w:top w:val="none" w:sz="0" w:space="0" w:color="auto"/>
        <w:left w:val="none" w:sz="0" w:space="0" w:color="auto"/>
        <w:bottom w:val="none" w:sz="0" w:space="0" w:color="auto"/>
        <w:right w:val="none" w:sz="0" w:space="0" w:color="auto"/>
      </w:divBdr>
    </w:div>
    <w:div w:id="175777347">
      <w:bodyDiv w:val="1"/>
      <w:marLeft w:val="0"/>
      <w:marRight w:val="0"/>
      <w:marTop w:val="0"/>
      <w:marBottom w:val="0"/>
      <w:divBdr>
        <w:top w:val="none" w:sz="0" w:space="0" w:color="auto"/>
        <w:left w:val="none" w:sz="0" w:space="0" w:color="auto"/>
        <w:bottom w:val="none" w:sz="0" w:space="0" w:color="auto"/>
        <w:right w:val="none" w:sz="0" w:space="0" w:color="auto"/>
      </w:divBdr>
    </w:div>
    <w:div w:id="422460409">
      <w:bodyDiv w:val="1"/>
      <w:marLeft w:val="0"/>
      <w:marRight w:val="0"/>
      <w:marTop w:val="0"/>
      <w:marBottom w:val="0"/>
      <w:divBdr>
        <w:top w:val="none" w:sz="0" w:space="0" w:color="auto"/>
        <w:left w:val="none" w:sz="0" w:space="0" w:color="auto"/>
        <w:bottom w:val="none" w:sz="0" w:space="0" w:color="auto"/>
        <w:right w:val="none" w:sz="0" w:space="0" w:color="auto"/>
      </w:divBdr>
    </w:div>
    <w:div w:id="931162961">
      <w:bodyDiv w:val="1"/>
      <w:marLeft w:val="0"/>
      <w:marRight w:val="0"/>
      <w:marTop w:val="0"/>
      <w:marBottom w:val="0"/>
      <w:divBdr>
        <w:top w:val="none" w:sz="0" w:space="0" w:color="auto"/>
        <w:left w:val="none" w:sz="0" w:space="0" w:color="auto"/>
        <w:bottom w:val="none" w:sz="0" w:space="0" w:color="auto"/>
        <w:right w:val="none" w:sz="0" w:space="0" w:color="auto"/>
      </w:divBdr>
    </w:div>
    <w:div w:id="1109545056">
      <w:bodyDiv w:val="1"/>
      <w:marLeft w:val="0"/>
      <w:marRight w:val="0"/>
      <w:marTop w:val="0"/>
      <w:marBottom w:val="0"/>
      <w:divBdr>
        <w:top w:val="none" w:sz="0" w:space="0" w:color="auto"/>
        <w:left w:val="none" w:sz="0" w:space="0" w:color="auto"/>
        <w:bottom w:val="none" w:sz="0" w:space="0" w:color="auto"/>
        <w:right w:val="none" w:sz="0" w:space="0" w:color="auto"/>
      </w:divBdr>
    </w:div>
    <w:div w:id="1657419976">
      <w:bodyDiv w:val="1"/>
      <w:marLeft w:val="0"/>
      <w:marRight w:val="0"/>
      <w:marTop w:val="0"/>
      <w:marBottom w:val="0"/>
      <w:divBdr>
        <w:top w:val="none" w:sz="0" w:space="0" w:color="auto"/>
        <w:left w:val="none" w:sz="0" w:space="0" w:color="auto"/>
        <w:bottom w:val="none" w:sz="0" w:space="0" w:color="auto"/>
        <w:right w:val="none" w:sz="0" w:space="0" w:color="auto"/>
      </w:divBdr>
    </w:div>
    <w:div w:id="191288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pa.gov/docke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regulations.gov/" TargetMode="Externa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aterqualitydata.us/porta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Status xmlns="1803222b-015f-46af-bb6f-3f94bbb890b8">Pending</Records_x0020_Status>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2021-01-29T21:02:54+00:00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1803222b-015f-46af-bb6f-3f94bbb890b8" xsi:nil="true"/>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E0387B12A1734BB281BE74060706C7" ma:contentTypeVersion="35" ma:contentTypeDescription="Create a new document." ma:contentTypeScope="" ma:versionID="3540e0e240415723677ec8e2820e5bbf">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1803222b-015f-46af-bb6f-3f94bbb890b8" xmlns:ns7="5c05bc77-56e0-4061-8e64-6a1a98b32e80" targetNamespace="http://schemas.microsoft.com/office/2006/metadata/properties" ma:root="true" ma:fieldsID="f3c3fd71f2d84dfcc685051bf3885902" ns1:_="" ns3:_="" ns4:_="" ns5:_="" ns6:_="" ns7:_="">
    <xsd:import namespace="http://schemas.microsoft.com/sharepoint/v3"/>
    <xsd:import namespace="4ffa91fb-a0ff-4ac5-b2db-65c790d184a4"/>
    <xsd:import namespace="http://schemas.microsoft.com/sharepoint.v3"/>
    <xsd:import namespace="http://schemas.microsoft.com/sharepoint/v3/fields"/>
    <xsd:import namespace="1803222b-015f-46af-bb6f-3f94bbb890b8"/>
    <xsd:import namespace="5c05bc77-56e0-4061-8e64-6a1a98b32e8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7:MediaServiceMetadata" minOccurs="0"/>
                <xsd:element ref="ns7:MediaServiceFastMetadata" minOccurs="0"/>
                <xsd:element ref="ns6:SharedWithUsers" minOccurs="0"/>
                <xsd:element ref="ns6:SharedWithDetails" minOccurs="0"/>
                <xsd:element ref="ns6:SharingHintHash" minOccurs="0"/>
                <xsd:element ref="ns7:MediaServiceDateTaken" minOccurs="0"/>
                <xsd:element ref="ns7:MediaServiceAutoTags" minOccurs="0"/>
                <xsd:element ref="ns7:MediaServiceOCR" minOccurs="0"/>
                <xsd:element ref="ns7:MediaServiceGenerationTime" minOccurs="0"/>
                <xsd:element ref="ns7:MediaServiceEventHashCode"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992db05-48e2-4b10-b305-4969fe655b9e}" ma:internalName="TaxCatchAllLabel" ma:readOnly="true" ma:showField="CatchAllDataLabel" ma:web="1803222b-015f-46af-bb6f-3f94bbb890b8">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992db05-48e2-4b10-b305-4969fe655b9e}" ma:internalName="TaxCatchAll" ma:showField="CatchAllData" ma:web="1803222b-015f-46af-bb6f-3f94bbb890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03222b-015f-46af-bb6f-3f94bbb890b8"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5bc77-56e0-4061-8e64-6a1a98b32e80"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AC83E-78B6-4868-B9C9-61B89D1AF6F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1803222b-015f-46af-bb6f-3f94bbb890b8"/>
    <ds:schemaRef ds:uri="http://schemas.microsoft.com/sharepoint.v3"/>
  </ds:schemaRefs>
</ds:datastoreItem>
</file>

<file path=customXml/itemProps2.xml><?xml version="1.0" encoding="utf-8"?>
<ds:datastoreItem xmlns:ds="http://schemas.openxmlformats.org/officeDocument/2006/customXml" ds:itemID="{ED95D9D2-7C00-4F6B-A0DF-15176C88F05E}">
  <ds:schemaRefs>
    <ds:schemaRef ds:uri="Microsoft.SharePoint.Taxonomy.ContentTypeSync"/>
  </ds:schemaRefs>
</ds:datastoreItem>
</file>

<file path=customXml/itemProps3.xml><?xml version="1.0" encoding="utf-8"?>
<ds:datastoreItem xmlns:ds="http://schemas.openxmlformats.org/officeDocument/2006/customXml" ds:itemID="{37A08DC9-E006-47DF-9EDE-A2C320D64FFB}">
  <ds:schemaRefs>
    <ds:schemaRef ds:uri="http://schemas.microsoft.com/sharepoint/v3/contenttype/forms"/>
  </ds:schemaRefs>
</ds:datastoreItem>
</file>

<file path=customXml/itemProps4.xml><?xml version="1.0" encoding="utf-8"?>
<ds:datastoreItem xmlns:ds="http://schemas.openxmlformats.org/officeDocument/2006/customXml" ds:itemID="{DA7BE4F3-3C99-485F-872E-419111E6F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803222b-015f-46af-bb6f-3f94bbb890b8"/>
    <ds:schemaRef ds:uri="5c05bc77-56e0-4061-8e64-6a1a98b32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5FA101-3D05-4220-A76B-917348982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8879</Words>
  <Characters>50612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ICR SUPPORTING STATEMENT OUTLINE</vt:lpstr>
    </vt:vector>
  </TitlesOfParts>
  <Company>EPA</Company>
  <LinksUpToDate>false</LinksUpToDate>
  <CharactersWithSpaces>59373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SUPPORTING STATEMENT OUTLINE</dc:title>
  <dc:subject/>
  <dc:creator>MDSADM10</dc:creator>
  <cp:keywords/>
  <cp:lastModifiedBy>Schultz, Eric</cp:lastModifiedBy>
  <cp:revision>2</cp:revision>
  <cp:lastPrinted>2017-06-29T21:57:00Z</cp:lastPrinted>
  <dcterms:created xsi:type="dcterms:W3CDTF">2021-02-20T01:14:00Z</dcterms:created>
  <dcterms:modified xsi:type="dcterms:W3CDTF">2021-02-20T01:14:00Z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0x01010031E0387B12A1734BB281BE74060706C7</vt:lpwstr>
  </property>
  <property fmtid="{D5CDD505-2E9C-101B-9397-08002B2CF9AE}" pid="3" name="_Source">
    <vt:lpwstr/>
  </property>
  <property fmtid="{D5CDD505-2E9C-101B-9397-08002B2CF9AE}" pid="4" name="Language">
    <vt:lpwstr>English</vt:lpwstr>
  </property>
  <property fmtid="{D5CDD505-2E9C-101B-9397-08002B2CF9AE}" pid="5" name="j747ac98061d40f0aa7bd47e1db5675d">
    <vt:lpwstr/>
  </property>
  <property fmtid="{D5CDD505-2E9C-101B-9397-08002B2CF9AE}" pid="6" name="External Contributor">
    <vt:lpwstr/>
  </property>
  <property fmtid="{D5CDD505-2E9C-101B-9397-08002B2CF9AE}" pid="7" name="TaxKeywordTaxHTField">
    <vt:lpwstr/>
  </property>
  <property fmtid="{D5CDD505-2E9C-101B-9397-08002B2CF9AE}" pid="8" name="Records Date">
    <vt:lpwstr/>
  </property>
  <property fmtid="{D5CDD505-2E9C-101B-9397-08002B2CF9AE}" pid="9" name="Record">
    <vt:lpwstr>Shared</vt:lpwstr>
  </property>
  <property fmtid="{D5CDD505-2E9C-101B-9397-08002B2CF9AE}" pid="10" name="Rights">
    <vt:lpwstr/>
  </property>
  <property fmtid="{D5CDD505-2E9C-101B-9397-08002B2CF9AE}" pid="11" name="Document Creation Date">
    <vt:lpwstr>2020-12-09T05:51:57Z</vt:lpwstr>
  </property>
  <property fmtid="{D5CDD505-2E9C-101B-9397-08002B2CF9AE}" pid="12" name="EPA Office">
    <vt:lpwstr/>
  </property>
  <property fmtid="{D5CDD505-2E9C-101B-9397-08002B2CF9AE}" pid="13" name="CategoryDescription">
    <vt:lpwstr/>
  </property>
  <property fmtid="{D5CDD505-2E9C-101B-9397-08002B2CF9AE}" pid="14" name="Identifier">
    <vt:lpwstr/>
  </property>
  <property fmtid="{D5CDD505-2E9C-101B-9397-08002B2CF9AE}" pid="15" name="_Coverage">
    <vt:lpwstr/>
  </property>
  <property fmtid="{D5CDD505-2E9C-101B-9397-08002B2CF9AE}" pid="16" name="Creator">
    <vt:lpwstr/>
  </property>
  <property fmtid="{D5CDD505-2E9C-101B-9397-08002B2CF9AE}" pid="17" name="EPA Related Documents">
    <vt:lpwstr/>
  </property>
  <property fmtid="{D5CDD505-2E9C-101B-9397-08002B2CF9AE}" pid="18" name="Records Status">
    <vt:lpwstr>Pending</vt:lpwstr>
  </property>
  <property fmtid="{D5CDD505-2E9C-101B-9397-08002B2CF9AE}" pid="19" name="EPA Contributor">
    <vt:lpwstr/>
  </property>
  <property fmtid="{D5CDD505-2E9C-101B-9397-08002B2CF9AE}" pid="20" name="TaxCatchAll">
    <vt:lpwstr/>
  </property>
</Properties>
</file>