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DC7" w:rsidRDefault="0071471A" w14:paraId="143B420C" w14:textId="77777777">
      <w:pPr>
        <w:tabs>
          <w:tab w:val="right" w:pos="10080"/>
        </w:tabs>
        <w:spacing w:after="1026" w:line="265" w:lineRule="auto"/>
        <w:ind w:left="-15" w:right="-15" w:firstLine="0"/>
      </w:pPr>
      <w:bookmarkStart w:name="_GoBack" w:id="0"/>
      <w:bookmarkEnd w:id="0"/>
      <w:r>
        <w:rPr>
          <w:sz w:val="24"/>
        </w:rPr>
        <w:t>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1 of 2</w:t>
      </w:r>
    </w:p>
    <w:p w:rsidR="00330DC7" w:rsidRDefault="0071471A" w14:paraId="40617411" w14:textId="77777777">
      <w:pPr>
        <w:spacing w:after="337" w:line="259" w:lineRule="auto"/>
        <w:ind w:firstLine="0"/>
      </w:pPr>
      <w:r>
        <w:rPr>
          <w:color w:val="575757"/>
          <w:sz w:val="32"/>
        </w:rPr>
        <w:t>ELECTRONIC CODE OF FEDERAL REGULATIONS</w:t>
      </w:r>
    </w:p>
    <w:p w:rsidR="00330DC7" w:rsidRDefault="0071471A" w14:paraId="75AE825F" w14:textId="77777777">
      <w:pPr>
        <w:spacing w:after="523" w:line="259" w:lineRule="auto"/>
        <w:ind w:left="1197" w:firstLine="0"/>
      </w:pPr>
      <w:r>
        <w:rPr>
          <w:color w:val="FF0000"/>
          <w:sz w:val="32"/>
        </w:rPr>
        <w:t>e-CFR data is current as of May 25, 2021</w:t>
      </w:r>
    </w:p>
    <w:p w:rsidR="00330DC7" w:rsidRDefault="0071471A" w14:paraId="42CC5A51" w14:textId="77777777">
      <w:pPr>
        <w:spacing w:after="482" w:line="265" w:lineRule="auto"/>
        <w:ind w:left="175" w:hanging="10"/>
      </w:pPr>
      <w:r>
        <w:rPr>
          <w:color w:val="3E71AE"/>
        </w:rPr>
        <w:t>Title 18</w:t>
      </w:r>
      <w:r>
        <w:t xml:space="preserve"> → </w:t>
      </w:r>
      <w:r>
        <w:rPr>
          <w:color w:val="3E71AE"/>
        </w:rPr>
        <w:t>Chapter I</w:t>
      </w:r>
      <w:r>
        <w:t xml:space="preserve"> → </w:t>
      </w:r>
      <w:r>
        <w:rPr>
          <w:color w:val="3E71AE"/>
        </w:rPr>
        <w:t>Subchapter K</w:t>
      </w:r>
      <w:r>
        <w:t xml:space="preserve"> → </w:t>
      </w:r>
      <w:r>
        <w:rPr>
          <w:color w:val="3E71AE"/>
        </w:rPr>
        <w:t>Part 292</w:t>
      </w:r>
      <w:r>
        <w:t xml:space="preserve"> → </w:t>
      </w:r>
      <w:r>
        <w:rPr>
          <w:color w:val="3E71AE"/>
        </w:rPr>
        <w:t>Subpart B</w:t>
      </w:r>
      <w:r>
        <w:t xml:space="preserve"> → §292.203</w:t>
      </w:r>
    </w:p>
    <w:p w:rsidR="00330DC7" w:rsidRDefault="0071471A" w14:paraId="34B1AD2B" w14:textId="77777777">
      <w:pPr>
        <w:spacing w:after="11"/>
        <w:ind w:left="165" w:right="133" w:firstLine="0"/>
      </w:pPr>
      <w:r>
        <w:t xml:space="preserve">Title 18: Conservation of Power and Water Resources </w:t>
      </w:r>
    </w:p>
    <w:p w:rsidR="00330DC7" w:rsidRDefault="0071471A" w14:paraId="1F4D1900" w14:textId="77777777">
      <w:pPr>
        <w:spacing w:after="0" w:line="265" w:lineRule="auto"/>
        <w:ind w:left="175" w:hanging="10"/>
      </w:pPr>
      <w:r>
        <w:rPr>
          <w:color w:val="3E71AE"/>
        </w:rPr>
        <w:t xml:space="preserve">PART 292—REGULATIONS UNDER SECTIONS 201 AND 210 OF THE PUBLIC </w:t>
      </w:r>
    </w:p>
    <w:p w:rsidR="00330DC7" w:rsidRDefault="0071471A" w14:paraId="6BC4C853" w14:textId="77777777">
      <w:pPr>
        <w:spacing w:after="0" w:line="265" w:lineRule="auto"/>
        <w:ind w:left="175" w:hanging="10"/>
      </w:pPr>
      <w:r>
        <w:rPr>
          <w:color w:val="3E71AE"/>
        </w:rPr>
        <w:t xml:space="preserve">UTILITY REGULATORY POLICIES ACT OF 1978 WITH REGARD TO SMALL </w:t>
      </w:r>
    </w:p>
    <w:p w:rsidR="00330DC7" w:rsidRDefault="0071471A" w14:paraId="7746023F" w14:textId="77777777">
      <w:pPr>
        <w:spacing w:after="0" w:line="265" w:lineRule="auto"/>
        <w:ind w:left="175" w:hanging="10"/>
      </w:pPr>
      <w:r>
        <w:rPr>
          <w:color w:val="3E71AE"/>
        </w:rPr>
        <w:t>POWER PRODUCTION AND COGENERATION</w:t>
      </w:r>
    </w:p>
    <w:p w:rsidR="00330DC7" w:rsidRDefault="0071471A" w14:paraId="53D132E1" w14:textId="77777777">
      <w:pPr>
        <w:spacing w:after="0" w:line="265" w:lineRule="auto"/>
        <w:ind w:left="175" w:hanging="10"/>
      </w:pPr>
      <w:r>
        <w:rPr>
          <w:color w:val="3E71AE"/>
        </w:rPr>
        <w:t xml:space="preserve">Subpart B—Qualifying Cogeneration and Small </w:t>
      </w:r>
      <w:r>
        <w:rPr>
          <w:color w:val="3E71AE"/>
        </w:rPr>
        <w:t>Power Production Facilities</w:t>
      </w:r>
    </w:p>
    <w:p w:rsidR="00330DC7" w:rsidRDefault="0071471A" w14:paraId="1B99D5A8" w14:textId="77777777">
      <w:pPr>
        <w:spacing w:after="244" w:line="259" w:lineRule="auto"/>
        <w:ind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0B37DD11" wp14:editId="79289C5B">
                <wp:extent cx="6172200" cy="19050"/>
                <wp:effectExtent l="0" t="0" r="0" b="0"/>
                <wp:docPr id="1219" name="Group 1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9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330DC7" w:rsidRDefault="0071471A" w14:paraId="77A6416E" w14:textId="77777777">
      <w:pPr>
        <w:spacing w:after="234" w:line="259" w:lineRule="auto"/>
        <w:ind w:firstLine="0"/>
      </w:pPr>
      <w:r>
        <w:t>§292.203   General requirements for qualification.</w:t>
      </w:r>
    </w:p>
    <w:p w:rsidR="00330DC7" w:rsidRDefault="0071471A" w14:paraId="40290A07" w14:textId="77777777">
      <w:pPr>
        <w:ind w:left="165" w:right="133"/>
      </w:pPr>
      <w:r>
        <w:t xml:space="preserve">(a) </w:t>
      </w:r>
      <w:r>
        <w:t>Small power production facilities.</w:t>
      </w:r>
      <w:r>
        <w:t xml:space="preserve"> Except as provided in paragraph (c) of this section, a small power production facility is a qualifying facility if it:</w:t>
      </w:r>
    </w:p>
    <w:p w:rsidR="00330DC7" w:rsidRDefault="0071471A" w14:paraId="01728C22" w14:textId="77777777">
      <w:pPr>
        <w:numPr>
          <w:ilvl w:val="0"/>
          <w:numId w:val="1"/>
        </w:numPr>
        <w:ind w:right="133"/>
      </w:pPr>
      <w:r>
        <w:t>Meets the maximum</w:t>
      </w:r>
      <w:r>
        <w:t xml:space="preserve"> size criteria specified in §292.204(a);</w:t>
      </w:r>
    </w:p>
    <w:p w:rsidR="00330DC7" w:rsidRDefault="0071471A" w14:paraId="2276A2CF" w14:textId="77777777">
      <w:pPr>
        <w:numPr>
          <w:ilvl w:val="0"/>
          <w:numId w:val="1"/>
        </w:numPr>
        <w:ind w:right="133"/>
      </w:pPr>
      <w:r>
        <w:t>Meets the fuel use criteria specified in §292.204(b); and</w:t>
      </w:r>
    </w:p>
    <w:p w:rsidR="00330DC7" w:rsidRDefault="0071471A" w14:paraId="3C50AA5B" w14:textId="77777777">
      <w:pPr>
        <w:numPr>
          <w:ilvl w:val="0"/>
          <w:numId w:val="1"/>
        </w:numPr>
        <w:ind w:right="133"/>
      </w:pPr>
      <w:r>
        <w:t>Unless exempted by paragraph (d), has filed with the Commission a notice of self-certification, pursuant to §292.207(a); or has filed with the Commission an application for Commission certification, pursuant to §292.207(b)(1), that has been granted.</w:t>
      </w:r>
    </w:p>
    <w:p w:rsidR="00330DC7" w:rsidRDefault="0071471A" w14:paraId="7DA42B27" w14:textId="77777777">
      <w:pPr>
        <w:ind w:left="165" w:right="133"/>
      </w:pPr>
      <w:r>
        <w:t xml:space="preserve">(b) </w:t>
      </w:r>
      <w:r>
        <w:t>Co</w:t>
      </w:r>
      <w:r>
        <w:t>generation facilities.</w:t>
      </w:r>
      <w:r>
        <w:t xml:space="preserve"> A cogeneration facility, including any diesel and dual-fuel cogeneration facility, is a qualifying facility if it:</w:t>
      </w:r>
    </w:p>
    <w:p w:rsidR="00330DC7" w:rsidRDefault="0071471A" w14:paraId="1E186145" w14:textId="77777777">
      <w:pPr>
        <w:numPr>
          <w:ilvl w:val="0"/>
          <w:numId w:val="2"/>
        </w:numPr>
        <w:ind w:right="133"/>
      </w:pPr>
      <w:r>
        <w:t>Meets any applicable standards and criteria specified in §§292.205(a), (b) and (d); and</w:t>
      </w:r>
    </w:p>
    <w:p w:rsidR="00330DC7" w:rsidRDefault="0071471A" w14:paraId="28584F56" w14:textId="77777777">
      <w:pPr>
        <w:numPr>
          <w:ilvl w:val="0"/>
          <w:numId w:val="2"/>
        </w:numPr>
        <w:ind w:right="133"/>
      </w:pPr>
      <w:r>
        <w:t>Unless exempted by paragraph (</w:t>
      </w:r>
      <w:r>
        <w:t>d), has filed with the Commission a notice of self-certification, pursuant to §292.207(a); or has filed with the Commission an application for Commission certification, pursuant to §292.207(b)(1), that has been granted.</w:t>
      </w:r>
    </w:p>
    <w:p w:rsidR="00330DC7" w:rsidRDefault="0071471A" w14:paraId="5EE863B7" w14:textId="77777777">
      <w:pPr>
        <w:ind w:left="165" w:right="133"/>
      </w:pPr>
      <w:r>
        <w:t xml:space="preserve">(c) </w:t>
      </w:r>
      <w:r>
        <w:t>Hydroelectric small power produc</w:t>
      </w:r>
      <w:r>
        <w:t>tion facilities located at a new dam or diversion.</w:t>
      </w:r>
      <w:r>
        <w:t xml:space="preserve"> (1) A hydroelectric small power production facility that impounds or diverts the water of a natural watercourse by means of a new dam or diversion (as that term is defined in §292.202(p)) is a qualifying f</w:t>
      </w:r>
      <w:r>
        <w:t>acility if it meets the requirements of:</w:t>
      </w:r>
    </w:p>
    <w:p w:rsidR="00330DC7" w:rsidRDefault="0071471A" w14:paraId="14465CA4" w14:textId="77777777">
      <w:pPr>
        <w:numPr>
          <w:ilvl w:val="0"/>
          <w:numId w:val="3"/>
        </w:numPr>
        <w:spacing w:after="878"/>
        <w:ind w:right="133" w:hanging="361"/>
      </w:pPr>
      <w:r>
        <w:t>Paragraph (a) of this section; and</w:t>
      </w:r>
    </w:p>
    <w:p w:rsidR="00330DC7" w:rsidRDefault="0071471A" w14:paraId="6A5CCE67" w14:textId="77777777">
      <w:pPr>
        <w:spacing w:after="847" w:line="265" w:lineRule="auto"/>
        <w:ind w:left="-5" w:right="-15" w:hanging="10"/>
      </w:pPr>
      <w:r>
        <w:rPr>
          <w:sz w:val="24"/>
        </w:rPr>
        <w:lastRenderedPageBreak/>
        <w:t>https://www.ecfr.gov/cgi-bin/text-idx?SID=96424bb20be9c3412f664db74ad347cd&amp;mc=tr...</w:t>
      </w:r>
      <w:r>
        <w:rPr>
          <w:sz w:val="24"/>
        </w:rPr>
        <w:tab/>
        <w:t>5/27/2021 Electronic Code of Federal Regulations (</w:t>
      </w:r>
      <w:proofErr w:type="spellStart"/>
      <w:r>
        <w:rPr>
          <w:sz w:val="24"/>
        </w:rPr>
        <w:t>eCFR</w:t>
      </w:r>
      <w:proofErr w:type="spellEnd"/>
      <w:r>
        <w:rPr>
          <w:sz w:val="24"/>
        </w:rPr>
        <w:t>)</w:t>
      </w:r>
      <w:r>
        <w:rPr>
          <w:sz w:val="24"/>
        </w:rPr>
        <w:tab/>
        <w:t>Page 2 of 2</w:t>
      </w:r>
    </w:p>
    <w:p w:rsidR="00330DC7" w:rsidRDefault="0071471A" w14:paraId="0567228F" w14:textId="77777777">
      <w:pPr>
        <w:numPr>
          <w:ilvl w:val="0"/>
          <w:numId w:val="3"/>
        </w:numPr>
        <w:ind w:right="133" w:hanging="361"/>
      </w:pPr>
      <w:r>
        <w:t>Section 292.208.</w:t>
      </w:r>
    </w:p>
    <w:p w:rsidR="00330DC7" w:rsidRDefault="0071471A" w14:paraId="60A572F5" w14:textId="77777777">
      <w:pPr>
        <w:ind w:left="700" w:right="133" w:firstLine="0"/>
      </w:pPr>
      <w:r>
        <w:t>(2) [Reserv</w:t>
      </w:r>
      <w:r>
        <w:t>ed]</w:t>
      </w:r>
    </w:p>
    <w:p w:rsidR="00330DC7" w:rsidRDefault="0071471A" w14:paraId="463804E2" w14:textId="77777777">
      <w:pPr>
        <w:ind w:left="165" w:right="133"/>
      </w:pPr>
      <w:r>
        <w:t xml:space="preserve">(d) </w:t>
      </w:r>
      <w:r>
        <w:t>Exemptions and waivers from filing requirement.</w:t>
      </w:r>
      <w:r>
        <w:t xml:space="preserve"> (1) Any facility with a net power production capacity of 1 MW or less is exempt from the filing requirements of paragraphs (a)(3) and (b)(2) of this section.</w:t>
      </w:r>
    </w:p>
    <w:p w:rsidR="00330DC7" w:rsidRDefault="0071471A" w14:paraId="6E2030CF" w14:textId="77777777">
      <w:pPr>
        <w:spacing w:after="9872" w:line="350" w:lineRule="auto"/>
        <w:ind w:right="249" w:firstLine="520"/>
        <w:jc w:val="both"/>
      </w:pPr>
      <w:r>
        <w:t>(2) The Commission may waive the requireme</w:t>
      </w:r>
      <w:r>
        <w:t xml:space="preserve">nt of paragraphs (a)(3) and (b)(2) of this section for good cause. Any applicant seeking waiver of paragraphs (a)(3) and (b)(2) of this section must file a petition for declaratory order describing in detail the reasons waiver is being sought. </w:t>
      </w:r>
      <w:r>
        <w:rPr>
          <w:sz w:val="24"/>
        </w:rPr>
        <w:t xml:space="preserve">[Order 732, </w:t>
      </w:r>
      <w:r>
        <w:rPr>
          <w:sz w:val="24"/>
        </w:rPr>
        <w:t xml:space="preserve">75 FR 15965, Mar. 30, 2010] </w:t>
      </w:r>
      <w:r>
        <w:rPr>
          <w:color w:val="3E71AE"/>
          <w:sz w:val="19"/>
        </w:rPr>
        <w:t>Need assistance?</w:t>
      </w:r>
    </w:p>
    <w:p w:rsidR="00330DC7" w:rsidRDefault="0071471A" w14:paraId="63FD65D1" w14:textId="77777777">
      <w:pPr>
        <w:tabs>
          <w:tab w:val="right" w:pos="10080"/>
        </w:tabs>
        <w:spacing w:after="5" w:line="265" w:lineRule="auto"/>
        <w:ind w:left="-15" w:right="-15" w:firstLine="0"/>
      </w:pPr>
      <w:r>
        <w:rPr>
          <w:sz w:val="24"/>
        </w:rPr>
        <w:t>https://www.ecfr.gov/cgi-bin/text-idx?SID=96424bb20be9c3412f664db74ad347cd&amp;mc=tr...</w:t>
      </w:r>
      <w:r>
        <w:rPr>
          <w:sz w:val="24"/>
        </w:rPr>
        <w:tab/>
        <w:t>5/27/2021</w:t>
      </w:r>
    </w:p>
    <w:sectPr w:rsidR="00330DC7">
      <w:pgSz w:w="12240" w:h="15840"/>
      <w:pgMar w:top="47" w:right="1080" w:bottom="1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C4B"/>
    <w:multiLevelType w:val="hybridMultilevel"/>
    <w:tmpl w:val="F4A0429E"/>
    <w:lvl w:ilvl="0" w:tplc="3C54AEF8">
      <w:start w:val="1"/>
      <w:numFmt w:val="decimal"/>
      <w:lvlText w:val="(%1)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482E80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A8866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688D16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845BE0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266BDE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D05D54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BC652C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B8C06E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80DA6"/>
    <w:multiLevelType w:val="hybridMultilevel"/>
    <w:tmpl w:val="894A6780"/>
    <w:lvl w:ilvl="0" w:tplc="0284C924">
      <w:start w:val="1"/>
      <w:numFmt w:val="lowerRoman"/>
      <w:lvlText w:val="(%1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1CFCFE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CACF00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088A4E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A28B60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9A5A36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5E5846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14EEE0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F0D862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FB0900"/>
    <w:multiLevelType w:val="hybridMultilevel"/>
    <w:tmpl w:val="CBDA2900"/>
    <w:lvl w:ilvl="0" w:tplc="729A180A">
      <w:start w:val="1"/>
      <w:numFmt w:val="decimal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7A5EC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1EF65C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58C4C8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8AE7F0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C864B6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FC96E8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A3794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1EEE2A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C7"/>
    <w:rsid w:val="00330DC7"/>
    <w:rsid w:val="007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EC50"/>
  <w15:docId w15:val="{4A06B2B5-F425-4C89-B181-F8F1E5FD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7" w:line="249" w:lineRule="auto"/>
      <w:ind w:left="180" w:firstLine="5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B8BF6-5E71-4EA3-80EF-AC8D7E1B5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51436-0376-4A4A-800A-82EE0464E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D2B84-09EB-4D3F-B1DB-8591EA7740E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87c83cf-0993-4cd6-bfdc-b1c6ea4d56c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2340</Characters>
  <Application>Microsoft Office Word</Application>
  <DocSecurity>0</DocSecurity>
  <Lines>19</Lines>
  <Paragraphs>5</Paragraphs>
  <ScaleCrop>false</ScaleCrop>
  <Company>Federal Energy Regulatory Commission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https://www.ecfr.gov/cgi-bin/text-idx?SID=96424bb20be9c3412f664</dc:title>
  <dc:subject/>
  <dc:creator>jnsed34</dc:creator>
  <cp:keywords/>
  <cp:lastModifiedBy>Jean Sonneman</cp:lastModifiedBy>
  <cp:revision>2</cp:revision>
  <dcterms:created xsi:type="dcterms:W3CDTF">2021-05-27T17:18:00Z</dcterms:created>
  <dcterms:modified xsi:type="dcterms:W3CDTF">2021-05-27T17:18:00Z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