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26AE" w:rsidP="00043B68" w:rsidRDefault="008126AE" w14:paraId="10270119" w14:textId="77777777">
      <w:r>
        <w:t>Supporting Statement B</w:t>
      </w:r>
    </w:p>
    <w:p w:rsidR="008126AE" w:rsidP="008126AE" w:rsidRDefault="008126AE" w14:paraId="4361C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Pr="005045FE" w:rsidR="008126AE" w:rsidP="008126AE" w:rsidRDefault="00BF72D8" w14:paraId="189B6730" w14:textId="2A5B8B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Industrial Minerals</w:t>
      </w:r>
      <w:r w:rsidR="009A4233">
        <w:rPr>
          <w:b/>
          <w:bCs/>
          <w:sz w:val="32"/>
          <w:szCs w:val="32"/>
        </w:rPr>
        <w:t xml:space="preserve"> Surveys</w:t>
      </w:r>
    </w:p>
    <w:p w:rsidR="008126AE" w:rsidP="008126AE" w:rsidRDefault="008126AE" w14:paraId="1CD25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Pr="008126AE" w:rsidR="008126AE" w:rsidP="008126AE" w:rsidRDefault="008126AE" w14:paraId="4BB53127" w14:textId="5926DC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w:t>
      </w:r>
      <w:r w:rsidR="00BF72D8">
        <w:rPr>
          <w:b/>
          <w:bCs/>
          <w:sz w:val="32"/>
          <w:szCs w:val="32"/>
        </w:rPr>
        <w:t>62</w:t>
      </w:r>
    </w:p>
    <w:p w:rsidR="008126AE" w:rsidP="008126AE" w:rsidRDefault="008126AE" w14:paraId="012B8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7E049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106C24A8" w14:textId="4E621F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rsidRDefault="008126AE" w14:paraId="1FC6F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rsidRDefault="008126AE" w14:paraId="2F6DE7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rsidRDefault="008126AE" w14:paraId="265A4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70B220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5C17DE">
        <w:rPr>
          <w:b/>
          <w:sz w:val="24"/>
          <w:szCs w:val="24"/>
        </w:rPr>
        <w:t>collection as a whole</w:t>
      </w:r>
      <w:proofErr w:type="gramEnd"/>
      <w:r w:rsidRPr="005C17DE">
        <w:rPr>
          <w:b/>
          <w:sz w:val="24"/>
          <w:szCs w:val="24"/>
        </w:rPr>
        <w:t>.  If the collection had been conducted previously, include the actual response rate achieved during the last collection.</w:t>
      </w:r>
    </w:p>
    <w:p w:rsidR="008126AE" w:rsidP="008126AE" w:rsidRDefault="008126AE" w14:paraId="7C9EC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26F04" w:rsidR="00226F04" w:rsidP="008126AE" w:rsidRDefault="00226F04" w14:paraId="647179EE" w14:textId="34C3BF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iCs/>
          <w:sz w:val="22"/>
          <w:szCs w:val="22"/>
        </w:rPr>
      </w:pPr>
      <w:r w:rsidRPr="00EF4115">
        <w:rPr>
          <w:rFonts w:ascii="Calibri" w:hAnsi="Calibri" w:cs="Calibri"/>
          <w:sz w:val="22"/>
          <w:szCs w:val="22"/>
        </w:rPr>
        <w:t xml:space="preserve">All canvasses except </w:t>
      </w:r>
      <w:r w:rsidR="00C15E9D">
        <w:rPr>
          <w:rFonts w:ascii="Calibri" w:hAnsi="Calibri" w:cs="Calibri"/>
          <w:i/>
          <w:iCs/>
          <w:sz w:val="22"/>
          <w:szCs w:val="22"/>
        </w:rPr>
        <w:t>C</w:t>
      </w:r>
      <w:r w:rsidRPr="00226F04">
        <w:rPr>
          <w:rFonts w:ascii="Calibri" w:hAnsi="Calibri" w:cs="Calibri"/>
          <w:i/>
          <w:iCs/>
          <w:sz w:val="22"/>
          <w:szCs w:val="22"/>
        </w:rPr>
        <w:t xml:space="preserve">onstruction </w:t>
      </w:r>
      <w:r w:rsidR="00C15E9D">
        <w:rPr>
          <w:rFonts w:ascii="Calibri" w:hAnsi="Calibri" w:cs="Calibri"/>
          <w:i/>
          <w:iCs/>
          <w:sz w:val="22"/>
          <w:szCs w:val="22"/>
        </w:rPr>
        <w:t>S</w:t>
      </w:r>
      <w:r w:rsidRPr="00226F04">
        <w:rPr>
          <w:rFonts w:ascii="Calibri" w:hAnsi="Calibri" w:cs="Calibri"/>
          <w:i/>
          <w:iCs/>
          <w:sz w:val="22"/>
          <w:szCs w:val="22"/>
        </w:rPr>
        <w:t xml:space="preserve">and and </w:t>
      </w:r>
      <w:r w:rsidR="00C15E9D">
        <w:rPr>
          <w:rFonts w:ascii="Calibri" w:hAnsi="Calibri" w:cs="Calibri"/>
          <w:i/>
          <w:iCs/>
          <w:sz w:val="22"/>
          <w:szCs w:val="22"/>
        </w:rPr>
        <w:t>G</w:t>
      </w:r>
      <w:r w:rsidRPr="00226F04">
        <w:rPr>
          <w:rFonts w:ascii="Calibri" w:hAnsi="Calibri" w:cs="Calibri"/>
          <w:i/>
          <w:iCs/>
          <w:sz w:val="22"/>
          <w:szCs w:val="22"/>
        </w:rPr>
        <w:t xml:space="preserve">ravel and </w:t>
      </w:r>
      <w:r w:rsidR="00C15E9D">
        <w:rPr>
          <w:rFonts w:ascii="Calibri" w:hAnsi="Calibri" w:cs="Calibri"/>
          <w:i/>
          <w:iCs/>
          <w:sz w:val="22"/>
          <w:szCs w:val="22"/>
        </w:rPr>
        <w:t>C</w:t>
      </w:r>
      <w:r w:rsidRPr="00226F04">
        <w:rPr>
          <w:rFonts w:ascii="Calibri" w:hAnsi="Calibri" w:cs="Calibri"/>
          <w:i/>
          <w:iCs/>
          <w:sz w:val="22"/>
          <w:szCs w:val="22"/>
        </w:rPr>
        <w:t xml:space="preserve">rushed and </w:t>
      </w:r>
      <w:r w:rsidR="00C15E9D">
        <w:rPr>
          <w:rFonts w:ascii="Calibri" w:hAnsi="Calibri" w:cs="Calibri"/>
          <w:i/>
          <w:iCs/>
          <w:sz w:val="22"/>
          <w:szCs w:val="22"/>
        </w:rPr>
        <w:t>B</w:t>
      </w:r>
      <w:r w:rsidRPr="00226F04">
        <w:rPr>
          <w:rFonts w:ascii="Calibri" w:hAnsi="Calibri" w:cs="Calibri"/>
          <w:i/>
          <w:iCs/>
          <w:sz w:val="22"/>
          <w:szCs w:val="22"/>
        </w:rPr>
        <w:t xml:space="preserve">roken </w:t>
      </w:r>
      <w:r w:rsidR="00C15E9D">
        <w:rPr>
          <w:rFonts w:ascii="Calibri" w:hAnsi="Calibri" w:cs="Calibri"/>
          <w:i/>
          <w:iCs/>
          <w:sz w:val="22"/>
          <w:szCs w:val="22"/>
        </w:rPr>
        <w:t>S</w:t>
      </w:r>
      <w:r w:rsidRPr="00226F04">
        <w:rPr>
          <w:rFonts w:ascii="Calibri" w:hAnsi="Calibri" w:cs="Calibri"/>
          <w:i/>
          <w:iCs/>
          <w:sz w:val="22"/>
          <w:szCs w:val="22"/>
        </w:rPr>
        <w:t>tone (USGS Form 9-4142-Q):</w:t>
      </w:r>
    </w:p>
    <w:p w:rsidR="00226F04" w:rsidP="008126AE" w:rsidRDefault="00226F04" w14:paraId="1B9D5B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2311E" w:rsidP="008126AE" w:rsidRDefault="00226F04" w14:paraId="6A755068" w14:textId="5F4FCB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9963E3">
        <w:rPr>
          <w:rFonts w:ascii="Calibri" w:hAnsi="Calibri" w:cs="Calibri"/>
          <w:sz w:val="22"/>
          <w:szCs w:val="22"/>
        </w:rPr>
        <w:t>The canvasses in this information collection are conducted as a complete census.</w:t>
      </w:r>
      <w:r w:rsidR="00142587">
        <w:rPr>
          <w:rFonts w:ascii="Calibri" w:hAnsi="Calibri" w:cs="Calibri"/>
          <w:sz w:val="22"/>
          <w:szCs w:val="22"/>
        </w:rPr>
        <w:t xml:space="preserve"> No sampling is performed. The total universe is approximately </w:t>
      </w:r>
      <w:r w:rsidR="000045B0">
        <w:rPr>
          <w:rFonts w:ascii="Calibri" w:hAnsi="Calibri" w:cs="Calibri"/>
          <w:sz w:val="22"/>
          <w:szCs w:val="22"/>
        </w:rPr>
        <w:t>14</w:t>
      </w:r>
      <w:r w:rsidR="00142587">
        <w:rPr>
          <w:rFonts w:ascii="Calibri" w:hAnsi="Calibri" w:cs="Calibri"/>
          <w:sz w:val="22"/>
          <w:szCs w:val="22"/>
        </w:rPr>
        <w:t>,</w:t>
      </w:r>
      <w:r w:rsidR="000045B0">
        <w:rPr>
          <w:rFonts w:ascii="Calibri" w:hAnsi="Calibri" w:cs="Calibri"/>
          <w:sz w:val="22"/>
          <w:szCs w:val="22"/>
        </w:rPr>
        <w:t>265</w:t>
      </w:r>
      <w:r w:rsidR="00142587">
        <w:rPr>
          <w:rFonts w:ascii="Calibri" w:hAnsi="Calibri" w:cs="Calibri"/>
          <w:sz w:val="22"/>
          <w:szCs w:val="22"/>
        </w:rPr>
        <w:t xml:space="preserve"> respondents that are business or other for-profit institutions (Table 1 below) and approximately </w:t>
      </w:r>
      <w:r w:rsidR="000045B0">
        <w:rPr>
          <w:rFonts w:ascii="Calibri" w:hAnsi="Calibri" w:cs="Calibri"/>
          <w:sz w:val="22"/>
          <w:szCs w:val="22"/>
        </w:rPr>
        <w:t>345</w:t>
      </w:r>
      <w:r w:rsidR="00142587">
        <w:rPr>
          <w:rFonts w:ascii="Calibri" w:hAnsi="Calibri" w:cs="Calibri"/>
          <w:sz w:val="22"/>
          <w:szCs w:val="22"/>
        </w:rPr>
        <w:t xml:space="preserve"> respondents that are State, </w:t>
      </w:r>
      <w:proofErr w:type="gramStart"/>
      <w:r w:rsidR="00142587">
        <w:rPr>
          <w:rFonts w:ascii="Calibri" w:hAnsi="Calibri" w:cs="Calibri"/>
          <w:sz w:val="22"/>
          <w:szCs w:val="22"/>
        </w:rPr>
        <w:t>local</w:t>
      </w:r>
      <w:proofErr w:type="gramEnd"/>
      <w:r w:rsidR="00142587">
        <w:rPr>
          <w:rFonts w:ascii="Calibri" w:hAnsi="Calibri" w:cs="Calibri"/>
          <w:sz w:val="22"/>
          <w:szCs w:val="22"/>
        </w:rPr>
        <w:t xml:space="preserve"> or tribal government institutions (Table 2 below).</w:t>
      </w:r>
      <w:r w:rsidR="00493358">
        <w:rPr>
          <w:rFonts w:ascii="Calibri" w:hAnsi="Calibri" w:cs="Calibri"/>
          <w:sz w:val="22"/>
          <w:szCs w:val="22"/>
        </w:rPr>
        <w:t xml:space="preserve"> The sources used to develop the census are industry directories (such as the annual </w:t>
      </w:r>
      <w:proofErr w:type="spellStart"/>
      <w:r w:rsidR="00493358">
        <w:rPr>
          <w:rFonts w:ascii="Calibri" w:hAnsi="Calibri" w:cs="Calibri"/>
          <w:sz w:val="22"/>
          <w:szCs w:val="22"/>
        </w:rPr>
        <w:t>Skillings</w:t>
      </w:r>
      <w:proofErr w:type="spellEnd"/>
      <w:r w:rsidR="00493358">
        <w:rPr>
          <w:rFonts w:ascii="Calibri" w:hAnsi="Calibri" w:cs="Calibri"/>
          <w:sz w:val="22"/>
          <w:szCs w:val="22"/>
        </w:rPr>
        <w:t xml:space="preserve"> North American Mining Directory) and trade periodicals (such as North American Sulfur Services), and </w:t>
      </w:r>
      <w:r w:rsidR="00493358">
        <w:rPr>
          <w:rFonts w:ascii="Calibri" w:hAnsi="Calibri" w:cs="Calibri"/>
          <w:b/>
          <w:bCs/>
          <w:sz w:val="22"/>
          <w:szCs w:val="22"/>
        </w:rPr>
        <w:t>U.S. Geological Survey</w:t>
      </w:r>
      <w:r w:rsidR="00493358">
        <w:rPr>
          <w:rFonts w:ascii="Calibri" w:hAnsi="Calibri" w:cs="Calibri"/>
          <w:sz w:val="22"/>
          <w:szCs w:val="22"/>
        </w:rPr>
        <w:t xml:space="preserve"> (USGS) commodity specialists’ direct contacts with industry specialists. Once a ye</w:t>
      </w:r>
      <w:r w:rsidR="00256F86">
        <w:rPr>
          <w:rFonts w:ascii="Calibri" w:hAnsi="Calibri" w:cs="Calibri"/>
          <w:sz w:val="22"/>
          <w:szCs w:val="22"/>
        </w:rPr>
        <w:t>a</w:t>
      </w:r>
      <w:r w:rsidR="00493358">
        <w:rPr>
          <w:rFonts w:ascii="Calibri" w:hAnsi="Calibri" w:cs="Calibri"/>
          <w:sz w:val="22"/>
          <w:szCs w:val="22"/>
        </w:rPr>
        <w:t>r, commodity specialists update the census.</w:t>
      </w:r>
    </w:p>
    <w:p w:rsidRPr="002A2C12" w:rsidR="002D39E7" w:rsidP="008126AE" w:rsidRDefault="002D39E7" w14:paraId="2A4D7402" w14:textId="198194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23995" w:rsidP="00F23995" w:rsidRDefault="00F23995" w14:paraId="7868465E" w14:textId="307F99FC">
      <w:pPr>
        <w:spacing w:line="276" w:lineRule="auto"/>
        <w:rPr>
          <w:rFonts w:ascii="Calibri" w:hAnsi="Calibri" w:cs="Calibri"/>
          <w:color w:val="000000"/>
          <w:sz w:val="22"/>
          <w:szCs w:val="22"/>
        </w:rPr>
      </w:pPr>
      <w:r w:rsidRPr="00AC789C">
        <w:rPr>
          <w:rFonts w:ascii="Calibri" w:hAnsi="Calibri" w:cs="Calibri"/>
          <w:color w:val="000000"/>
          <w:sz w:val="22"/>
          <w:szCs w:val="22"/>
        </w:rPr>
        <w:t>T</w:t>
      </w:r>
      <w:r w:rsidRPr="00635C15">
        <w:rPr>
          <w:rFonts w:ascii="Calibri" w:hAnsi="Calibri" w:cs="Calibri"/>
          <w:b/>
          <w:bCs/>
          <w:color w:val="000000"/>
          <w:sz w:val="22"/>
          <w:szCs w:val="22"/>
        </w:rPr>
        <w:t>able 1. Consolidated estimates of annual burden (private sector)</w:t>
      </w:r>
      <w:r w:rsidRPr="00635C15" w:rsidR="000378BE">
        <w:rPr>
          <w:rFonts w:ascii="Calibri" w:hAnsi="Calibri" w:cs="Calibri"/>
          <w:b/>
          <w:bCs/>
          <w:color w:val="000000"/>
          <w:sz w:val="22"/>
          <w:szCs w:val="22"/>
        </w:rPr>
        <w:t xml:space="preserve"> (excludes USGS Form 9-4142-Q)</w:t>
      </w:r>
      <w:r w:rsidRPr="00635C15">
        <w:rPr>
          <w:rFonts w:ascii="Calibri" w:hAnsi="Calibri" w:cs="Calibri"/>
          <w:b/>
          <w:bCs/>
          <w:color w:val="000000"/>
          <w:sz w:val="22"/>
          <w:szCs w:val="22"/>
        </w:rPr>
        <w:t xml:space="preserve"> </w:t>
      </w:r>
      <w:r>
        <w:rPr>
          <w:rFonts w:ascii="Calibri" w:hAnsi="Calibri" w:cs="Calibri"/>
          <w:color w:val="000000"/>
          <w:sz w:val="22"/>
          <w:szCs w:val="22"/>
          <w:vertAlign w:val="superscript"/>
        </w:rPr>
        <w:t>1</w:t>
      </w:r>
    </w:p>
    <w:p w:rsidRPr="00D21D55" w:rsidR="00635C15" w:rsidP="00635C15" w:rsidRDefault="00925A9D" w14:paraId="0A2CC5F3" w14:textId="7D7E110F">
      <w:pPr>
        <w:spacing w:line="276" w:lineRule="auto"/>
        <w:rPr>
          <w:rFonts w:ascii="Calibri" w:hAnsi="Calibri" w:cs="Calibri"/>
          <w:b/>
          <w:sz w:val="22"/>
          <w:szCs w:val="22"/>
        </w:rPr>
      </w:pPr>
      <w:r>
        <w:rPr>
          <w:rFonts w:ascii="Calibri" w:hAnsi="Calibri" w:cs="Calibri"/>
          <w:sz w:val="22"/>
          <w:szCs w:val="22"/>
        </w:rPr>
        <w:tab/>
      </w:r>
    </w:p>
    <w:tbl>
      <w:tblPr>
        <w:tblW w:w="81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260"/>
        <w:gridCol w:w="1350"/>
        <w:gridCol w:w="1350"/>
        <w:gridCol w:w="1170"/>
        <w:gridCol w:w="1260"/>
        <w:gridCol w:w="1350"/>
      </w:tblGrid>
      <w:tr w:rsidRPr="00D21D55" w:rsidR="00635C15" w:rsidTr="00CF2239" w14:paraId="4CFB6700" w14:textId="77777777">
        <w:trPr>
          <w:trHeight w:val="368"/>
        </w:trPr>
        <w:tc>
          <w:tcPr>
            <w:tcW w:w="3060" w:type="dxa"/>
            <w:gridSpan w:val="3"/>
          </w:tcPr>
          <w:p w:rsidRPr="00D21D55" w:rsidR="00635C15" w:rsidP="00CF2239" w:rsidRDefault="00635C15" w14:paraId="72B2A6CF" w14:textId="77777777">
            <w:pPr>
              <w:spacing w:line="276" w:lineRule="auto"/>
              <w:rPr>
                <w:rFonts w:ascii="Calibri" w:hAnsi="Calibri" w:cs="Calibri"/>
                <w:sz w:val="22"/>
                <w:szCs w:val="22"/>
              </w:rPr>
            </w:pPr>
          </w:p>
        </w:tc>
        <w:tc>
          <w:tcPr>
            <w:tcW w:w="5130" w:type="dxa"/>
            <w:gridSpan w:val="4"/>
            <w:tcBorders>
              <w:left w:val="single" w:color="auto" w:sz="18" w:space="0"/>
              <w:right w:val="single" w:color="auto" w:sz="12" w:space="0"/>
            </w:tcBorders>
            <w:shd w:val="clear" w:color="auto" w:fill="D9D9D9"/>
            <w:vAlign w:val="center"/>
          </w:tcPr>
          <w:p w:rsidRPr="00D21D55" w:rsidR="00635C15" w:rsidP="00CF2239" w:rsidRDefault="00635C15" w14:paraId="4AB6417E" w14:textId="77777777">
            <w:pPr>
              <w:spacing w:line="276" w:lineRule="auto"/>
              <w:jc w:val="center"/>
              <w:rPr>
                <w:rFonts w:ascii="Calibri" w:hAnsi="Calibri" w:cs="Calibri"/>
                <w:b/>
                <w:sz w:val="22"/>
                <w:szCs w:val="22"/>
              </w:rPr>
            </w:pPr>
            <w:r w:rsidRPr="00D21D55">
              <w:rPr>
                <w:rFonts w:ascii="Calibri" w:hAnsi="Calibri" w:cs="Calibri"/>
                <w:b/>
                <w:sz w:val="22"/>
                <w:szCs w:val="22"/>
              </w:rPr>
              <w:t>PRIVATE SECTOR</w:t>
            </w:r>
          </w:p>
        </w:tc>
      </w:tr>
      <w:tr w:rsidRPr="00D21D55" w:rsidR="00635C15" w:rsidTr="00CF2239" w14:paraId="1FCE2CB1" w14:textId="77777777">
        <w:tc>
          <w:tcPr>
            <w:tcW w:w="450" w:type="dxa"/>
          </w:tcPr>
          <w:p w:rsidRPr="00D21D55" w:rsidR="00635C15" w:rsidP="00CF2239" w:rsidRDefault="00635C15" w14:paraId="63AB37E0" w14:textId="77777777">
            <w:pPr>
              <w:spacing w:line="276" w:lineRule="auto"/>
              <w:jc w:val="center"/>
              <w:rPr>
                <w:rFonts w:ascii="Calibri" w:hAnsi="Calibri" w:cs="Calibri"/>
                <w:b/>
                <w:sz w:val="22"/>
                <w:szCs w:val="22"/>
              </w:rPr>
            </w:pPr>
          </w:p>
        </w:tc>
        <w:tc>
          <w:tcPr>
            <w:tcW w:w="1260" w:type="dxa"/>
            <w:shd w:val="clear" w:color="auto" w:fill="auto"/>
            <w:vAlign w:val="center"/>
          </w:tcPr>
          <w:p w:rsidRPr="00D21D55" w:rsidR="00635C15" w:rsidP="00CF2239" w:rsidRDefault="00635C15" w14:paraId="3A8B7427" w14:textId="77777777">
            <w:pPr>
              <w:spacing w:line="276" w:lineRule="auto"/>
              <w:jc w:val="center"/>
              <w:rPr>
                <w:rFonts w:ascii="Calibri" w:hAnsi="Calibri" w:cs="Calibri"/>
                <w:b/>
                <w:sz w:val="22"/>
                <w:szCs w:val="22"/>
              </w:rPr>
            </w:pPr>
            <w:r w:rsidRPr="00D21D55">
              <w:rPr>
                <w:rFonts w:ascii="Calibri" w:hAnsi="Calibri" w:cs="Calibri"/>
                <w:b/>
                <w:sz w:val="22"/>
                <w:szCs w:val="22"/>
              </w:rPr>
              <w:t>Form No.</w:t>
            </w:r>
          </w:p>
        </w:tc>
        <w:tc>
          <w:tcPr>
            <w:tcW w:w="1350" w:type="dxa"/>
            <w:shd w:val="clear" w:color="auto" w:fill="auto"/>
            <w:vAlign w:val="center"/>
          </w:tcPr>
          <w:p w:rsidRPr="00D21D55" w:rsidR="00635C15" w:rsidP="00CF2239" w:rsidRDefault="00635C15" w14:paraId="12F3C59A" w14:textId="77777777">
            <w:pPr>
              <w:spacing w:line="276" w:lineRule="auto"/>
              <w:jc w:val="center"/>
              <w:rPr>
                <w:rFonts w:ascii="Calibri" w:hAnsi="Calibri" w:cs="Calibri"/>
                <w:b/>
                <w:sz w:val="22"/>
                <w:szCs w:val="22"/>
              </w:rPr>
            </w:pPr>
            <w:r w:rsidRPr="00D21D55">
              <w:rPr>
                <w:rFonts w:ascii="Calibri" w:hAnsi="Calibri" w:cs="Calibri"/>
                <w:b/>
                <w:sz w:val="22"/>
                <w:szCs w:val="22"/>
              </w:rPr>
              <w:t>Frequency</w:t>
            </w:r>
          </w:p>
        </w:tc>
        <w:tc>
          <w:tcPr>
            <w:tcW w:w="1350" w:type="dxa"/>
            <w:tcBorders>
              <w:left w:val="single" w:color="auto" w:sz="18" w:space="0"/>
            </w:tcBorders>
            <w:shd w:val="clear" w:color="auto" w:fill="D9D9D9"/>
            <w:vAlign w:val="center"/>
          </w:tcPr>
          <w:p w:rsidRPr="00D21D55" w:rsidR="00635C15" w:rsidP="00CF2239" w:rsidRDefault="00635C15" w14:paraId="2CF058B9" w14:textId="77777777">
            <w:pPr>
              <w:spacing w:line="276" w:lineRule="auto"/>
              <w:jc w:val="center"/>
              <w:rPr>
                <w:rFonts w:ascii="Calibri" w:hAnsi="Calibri" w:cs="Calibri"/>
                <w:b/>
                <w:sz w:val="22"/>
                <w:szCs w:val="22"/>
              </w:rPr>
            </w:pPr>
            <w:r w:rsidRPr="00D21D55">
              <w:rPr>
                <w:rFonts w:ascii="Calibri" w:hAnsi="Calibri" w:cs="Calibri"/>
                <w:b/>
                <w:sz w:val="22"/>
                <w:szCs w:val="22"/>
              </w:rPr>
              <w:t>Number of</w:t>
            </w:r>
          </w:p>
          <w:p w:rsidRPr="00D21D55" w:rsidR="00635C15" w:rsidP="00CF2239" w:rsidRDefault="00635C15" w14:paraId="1B887864" w14:textId="77777777">
            <w:pPr>
              <w:spacing w:line="276" w:lineRule="auto"/>
              <w:jc w:val="center"/>
              <w:rPr>
                <w:rFonts w:ascii="Calibri" w:hAnsi="Calibri" w:cs="Calibri"/>
                <w:b/>
                <w:sz w:val="22"/>
                <w:szCs w:val="22"/>
              </w:rPr>
            </w:pPr>
            <w:r w:rsidRPr="00D21D55">
              <w:rPr>
                <w:rFonts w:ascii="Calibri" w:hAnsi="Calibri" w:cs="Calibri"/>
                <w:b/>
                <w:sz w:val="22"/>
                <w:szCs w:val="22"/>
              </w:rPr>
              <w:t>Respondents</w:t>
            </w:r>
          </w:p>
        </w:tc>
        <w:tc>
          <w:tcPr>
            <w:tcW w:w="1170" w:type="dxa"/>
            <w:tcBorders>
              <w:right w:val="single" w:color="auto" w:sz="8" w:space="0"/>
            </w:tcBorders>
            <w:shd w:val="clear" w:color="auto" w:fill="D9D9D9"/>
            <w:vAlign w:val="center"/>
          </w:tcPr>
          <w:p w:rsidRPr="00D21D55" w:rsidR="00635C15" w:rsidP="00CF2239" w:rsidRDefault="00635C15" w14:paraId="5D7F5D3B" w14:textId="77777777">
            <w:pPr>
              <w:spacing w:line="276" w:lineRule="auto"/>
              <w:jc w:val="center"/>
              <w:rPr>
                <w:rFonts w:ascii="Calibri" w:hAnsi="Calibri" w:cs="Calibri"/>
                <w:b/>
                <w:sz w:val="22"/>
                <w:szCs w:val="22"/>
              </w:rPr>
            </w:pPr>
            <w:r w:rsidRPr="00D21D55">
              <w:rPr>
                <w:rFonts w:ascii="Calibri" w:hAnsi="Calibri" w:cs="Calibri"/>
                <w:b/>
                <w:sz w:val="22"/>
                <w:szCs w:val="22"/>
              </w:rPr>
              <w:t>Responses</w:t>
            </w:r>
          </w:p>
        </w:tc>
        <w:tc>
          <w:tcPr>
            <w:tcW w:w="1260" w:type="dxa"/>
            <w:tcBorders>
              <w:left w:val="single" w:color="auto" w:sz="8" w:space="0"/>
              <w:right w:val="single" w:color="auto" w:sz="12" w:space="0"/>
            </w:tcBorders>
            <w:shd w:val="clear" w:color="auto" w:fill="D9D9D9"/>
            <w:vAlign w:val="center"/>
          </w:tcPr>
          <w:p w:rsidRPr="00D21D55" w:rsidR="00635C15" w:rsidP="00CF2239" w:rsidRDefault="00635C15" w14:paraId="7A289684" w14:textId="77777777">
            <w:pPr>
              <w:spacing w:line="276" w:lineRule="auto"/>
              <w:jc w:val="center"/>
              <w:rPr>
                <w:rFonts w:ascii="Calibri" w:hAnsi="Calibri" w:cs="Calibri"/>
                <w:b/>
                <w:sz w:val="22"/>
                <w:szCs w:val="22"/>
              </w:rPr>
            </w:pPr>
            <w:r w:rsidRPr="00D21D55">
              <w:rPr>
                <w:rFonts w:ascii="Calibri" w:hAnsi="Calibri" w:cs="Calibri"/>
                <w:b/>
                <w:sz w:val="22"/>
                <w:szCs w:val="22"/>
              </w:rPr>
              <w:t>Completion Time</w:t>
            </w:r>
          </w:p>
        </w:tc>
        <w:tc>
          <w:tcPr>
            <w:tcW w:w="1350" w:type="dxa"/>
            <w:tcBorders>
              <w:left w:val="single" w:color="auto" w:sz="8" w:space="0"/>
              <w:right w:val="single" w:color="auto" w:sz="12" w:space="0"/>
            </w:tcBorders>
            <w:shd w:val="clear" w:color="auto" w:fill="D9D9D9"/>
            <w:vAlign w:val="center"/>
          </w:tcPr>
          <w:p w:rsidRPr="00D21D55" w:rsidR="00635C15" w:rsidP="00CF2239" w:rsidRDefault="00635C15" w14:paraId="0223505A" w14:textId="77777777">
            <w:pPr>
              <w:spacing w:line="276" w:lineRule="auto"/>
              <w:jc w:val="center"/>
              <w:rPr>
                <w:rFonts w:ascii="Calibri" w:hAnsi="Calibri" w:cs="Calibri"/>
                <w:b/>
                <w:sz w:val="22"/>
                <w:szCs w:val="22"/>
              </w:rPr>
            </w:pPr>
            <w:r w:rsidRPr="00D21D55">
              <w:rPr>
                <w:rFonts w:ascii="Calibri" w:hAnsi="Calibri" w:cs="Calibri"/>
                <w:b/>
                <w:sz w:val="22"/>
                <w:szCs w:val="22"/>
              </w:rPr>
              <w:t>Burden Hours</w:t>
            </w:r>
          </w:p>
        </w:tc>
      </w:tr>
      <w:tr w:rsidRPr="00D21D55" w:rsidR="00635C15" w:rsidTr="00CF2239" w14:paraId="73BB4C14" w14:textId="77777777">
        <w:tc>
          <w:tcPr>
            <w:tcW w:w="450" w:type="dxa"/>
          </w:tcPr>
          <w:p w:rsidRPr="00D21D55" w:rsidR="00635C15" w:rsidP="00CF2239" w:rsidRDefault="00635C15" w14:paraId="43954B49" w14:textId="77777777">
            <w:pPr>
              <w:spacing w:line="276" w:lineRule="auto"/>
              <w:rPr>
                <w:rFonts w:ascii="Calibri" w:hAnsi="Calibri" w:cs="Calibri"/>
                <w:sz w:val="22"/>
                <w:szCs w:val="22"/>
              </w:rPr>
            </w:pPr>
          </w:p>
        </w:tc>
        <w:tc>
          <w:tcPr>
            <w:tcW w:w="1260" w:type="dxa"/>
            <w:shd w:val="clear" w:color="auto" w:fill="auto"/>
            <w:vAlign w:val="center"/>
          </w:tcPr>
          <w:p w:rsidRPr="00D21D55" w:rsidR="00635C15" w:rsidP="00CF2239" w:rsidRDefault="00635C15" w14:paraId="5175F6DA" w14:textId="77777777">
            <w:pPr>
              <w:spacing w:line="276" w:lineRule="auto"/>
              <w:rPr>
                <w:rFonts w:ascii="Calibri" w:hAnsi="Calibri" w:cs="Calibri"/>
                <w:sz w:val="22"/>
                <w:szCs w:val="22"/>
              </w:rPr>
            </w:pPr>
          </w:p>
        </w:tc>
        <w:tc>
          <w:tcPr>
            <w:tcW w:w="1350" w:type="dxa"/>
            <w:shd w:val="clear" w:color="auto" w:fill="auto"/>
            <w:vAlign w:val="center"/>
          </w:tcPr>
          <w:p w:rsidRPr="00D21D55" w:rsidR="00635C15" w:rsidP="00CF2239" w:rsidRDefault="00635C15" w14:paraId="358BE00A" w14:textId="77777777">
            <w:pPr>
              <w:spacing w:line="276" w:lineRule="auto"/>
              <w:rPr>
                <w:rFonts w:ascii="Calibri" w:hAnsi="Calibri" w:cs="Calibri"/>
                <w:sz w:val="22"/>
                <w:szCs w:val="22"/>
              </w:rPr>
            </w:pPr>
          </w:p>
        </w:tc>
        <w:tc>
          <w:tcPr>
            <w:tcW w:w="1350" w:type="dxa"/>
            <w:tcBorders>
              <w:left w:val="single" w:color="auto" w:sz="18" w:space="0"/>
            </w:tcBorders>
            <w:shd w:val="clear" w:color="auto" w:fill="auto"/>
            <w:vAlign w:val="center"/>
          </w:tcPr>
          <w:p w:rsidRPr="00D21D55" w:rsidR="00635C15" w:rsidP="00CF2239" w:rsidRDefault="00635C15" w14:paraId="521EA71D" w14:textId="77777777">
            <w:pPr>
              <w:spacing w:line="276" w:lineRule="auto"/>
              <w:rPr>
                <w:rFonts w:ascii="Calibri" w:hAnsi="Calibri" w:cs="Calibri"/>
                <w:sz w:val="22"/>
                <w:szCs w:val="22"/>
              </w:rPr>
            </w:pPr>
          </w:p>
        </w:tc>
        <w:tc>
          <w:tcPr>
            <w:tcW w:w="1170" w:type="dxa"/>
            <w:tcBorders>
              <w:right w:val="single" w:color="auto" w:sz="8" w:space="0"/>
            </w:tcBorders>
            <w:shd w:val="clear" w:color="auto" w:fill="auto"/>
            <w:vAlign w:val="center"/>
          </w:tcPr>
          <w:p w:rsidRPr="00D21D55" w:rsidR="00635C15" w:rsidP="00CF2239" w:rsidRDefault="00635C15" w14:paraId="7CFDE84F" w14:textId="77777777">
            <w:pPr>
              <w:spacing w:line="276" w:lineRule="auto"/>
              <w:rPr>
                <w:rFonts w:ascii="Calibri" w:hAnsi="Calibri" w:cs="Calibri"/>
                <w:sz w:val="22"/>
                <w:szCs w:val="22"/>
              </w:rPr>
            </w:pP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33C62AAB" w14:textId="77777777">
            <w:pPr>
              <w:spacing w:line="276" w:lineRule="auto"/>
              <w:rPr>
                <w:rFonts w:ascii="Calibri" w:hAnsi="Calibri" w:cs="Calibri"/>
                <w:sz w:val="22"/>
                <w:szCs w:val="22"/>
              </w:rPr>
            </w:pP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545FA149" w14:textId="77777777">
            <w:pPr>
              <w:spacing w:line="276" w:lineRule="auto"/>
              <w:rPr>
                <w:rFonts w:ascii="Calibri" w:hAnsi="Calibri" w:cs="Calibri"/>
                <w:sz w:val="22"/>
                <w:szCs w:val="22"/>
              </w:rPr>
            </w:pPr>
          </w:p>
        </w:tc>
      </w:tr>
      <w:tr w:rsidRPr="00D21D55" w:rsidR="00635C15" w:rsidTr="00CF2239" w14:paraId="705BD59B" w14:textId="77777777">
        <w:tc>
          <w:tcPr>
            <w:tcW w:w="450" w:type="dxa"/>
          </w:tcPr>
          <w:p w:rsidRPr="00D21D55" w:rsidR="00635C15" w:rsidP="00CF2239" w:rsidRDefault="00635C15" w14:paraId="73627DF2" w14:textId="77777777">
            <w:pPr>
              <w:spacing w:line="276" w:lineRule="auto"/>
              <w:jc w:val="right"/>
              <w:rPr>
                <w:rFonts w:ascii="Calibri" w:hAnsi="Calibri" w:cs="Calibri"/>
                <w:sz w:val="22"/>
                <w:szCs w:val="22"/>
              </w:rPr>
            </w:pPr>
            <w:r w:rsidRPr="00D21D55">
              <w:rPr>
                <w:rFonts w:ascii="Calibri" w:hAnsi="Calibri" w:cs="Calibri"/>
                <w:sz w:val="22"/>
                <w:szCs w:val="22"/>
              </w:rPr>
              <w:t>1</w:t>
            </w:r>
          </w:p>
        </w:tc>
        <w:tc>
          <w:tcPr>
            <w:tcW w:w="1260" w:type="dxa"/>
            <w:shd w:val="clear" w:color="auto" w:fill="auto"/>
            <w:vAlign w:val="center"/>
          </w:tcPr>
          <w:p w:rsidRPr="00D21D55" w:rsidR="00635C15" w:rsidP="00CF2239" w:rsidRDefault="00635C15" w14:paraId="24868F4C" w14:textId="77777777">
            <w:pPr>
              <w:spacing w:line="276" w:lineRule="auto"/>
              <w:rPr>
                <w:rFonts w:ascii="Calibri" w:hAnsi="Calibri" w:cs="Calibri"/>
                <w:sz w:val="22"/>
                <w:szCs w:val="22"/>
              </w:rPr>
            </w:pPr>
            <w:r w:rsidRPr="00D21D55">
              <w:rPr>
                <w:rFonts w:ascii="Calibri" w:hAnsi="Calibri" w:cs="Calibri"/>
                <w:sz w:val="22"/>
                <w:szCs w:val="22"/>
              </w:rPr>
              <w:t>9-4001-A</w:t>
            </w:r>
          </w:p>
        </w:tc>
        <w:tc>
          <w:tcPr>
            <w:tcW w:w="1350" w:type="dxa"/>
            <w:shd w:val="clear" w:color="auto" w:fill="auto"/>
            <w:vAlign w:val="center"/>
          </w:tcPr>
          <w:p w:rsidRPr="00D21D55" w:rsidR="00635C15" w:rsidP="00CF2239" w:rsidRDefault="00635C15" w14:paraId="59341D1E"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3F4DDED1" w14:textId="77777777">
            <w:pPr>
              <w:spacing w:line="276" w:lineRule="auto"/>
              <w:jc w:val="right"/>
              <w:rPr>
                <w:rFonts w:ascii="Calibri" w:hAnsi="Calibri" w:cs="Calibri"/>
                <w:sz w:val="22"/>
                <w:szCs w:val="22"/>
              </w:rPr>
            </w:pPr>
            <w:r w:rsidRPr="00D21D55">
              <w:rPr>
                <w:rFonts w:ascii="Calibri" w:hAnsi="Calibri" w:cs="Calibri"/>
                <w:sz w:val="22"/>
                <w:szCs w:val="22"/>
              </w:rPr>
              <w:t>92</w:t>
            </w:r>
          </w:p>
        </w:tc>
        <w:tc>
          <w:tcPr>
            <w:tcW w:w="1170" w:type="dxa"/>
            <w:tcBorders>
              <w:right w:val="single" w:color="auto" w:sz="8" w:space="0"/>
            </w:tcBorders>
            <w:shd w:val="clear" w:color="auto" w:fill="auto"/>
            <w:vAlign w:val="center"/>
          </w:tcPr>
          <w:p w:rsidRPr="00D21D55" w:rsidR="00635C15" w:rsidP="00CF2239" w:rsidRDefault="00635C15" w14:paraId="2969C661" w14:textId="77777777">
            <w:pPr>
              <w:spacing w:line="276" w:lineRule="auto"/>
              <w:jc w:val="right"/>
              <w:rPr>
                <w:rFonts w:ascii="Calibri" w:hAnsi="Calibri" w:cs="Calibri"/>
                <w:sz w:val="22"/>
                <w:szCs w:val="22"/>
              </w:rPr>
            </w:pPr>
            <w:r w:rsidRPr="00D21D55">
              <w:rPr>
                <w:rFonts w:ascii="Calibri" w:hAnsi="Calibri" w:cs="Calibri"/>
                <w:sz w:val="22"/>
                <w:szCs w:val="22"/>
              </w:rPr>
              <w:t>92</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59EC3188" w14:textId="77777777">
            <w:pPr>
              <w:spacing w:line="276" w:lineRule="auto"/>
              <w:jc w:val="center"/>
              <w:rPr>
                <w:rFonts w:ascii="Calibri" w:hAnsi="Calibri" w:cs="Calibri"/>
                <w:sz w:val="22"/>
                <w:szCs w:val="22"/>
              </w:rPr>
            </w:pPr>
            <w:r w:rsidRPr="00D21D55">
              <w:rPr>
                <w:rFonts w:ascii="Calibri" w:hAnsi="Calibri" w:cs="Calibri"/>
                <w:sz w:val="22"/>
                <w:szCs w:val="22"/>
              </w:rPr>
              <w:t>90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55351462" w14:textId="77777777">
            <w:pPr>
              <w:spacing w:line="276" w:lineRule="auto"/>
              <w:jc w:val="right"/>
              <w:rPr>
                <w:rFonts w:ascii="Calibri" w:hAnsi="Calibri" w:cs="Calibri"/>
                <w:sz w:val="22"/>
                <w:szCs w:val="22"/>
              </w:rPr>
            </w:pPr>
            <w:r w:rsidRPr="00D21D55">
              <w:rPr>
                <w:rFonts w:ascii="Calibri" w:hAnsi="Calibri" w:cs="Calibri"/>
                <w:sz w:val="22"/>
                <w:szCs w:val="22"/>
              </w:rPr>
              <w:t>138</w:t>
            </w:r>
          </w:p>
        </w:tc>
      </w:tr>
      <w:tr w:rsidRPr="00D21D55" w:rsidR="00635C15" w:rsidTr="00CF2239" w14:paraId="030CC88F" w14:textId="77777777">
        <w:tc>
          <w:tcPr>
            <w:tcW w:w="450" w:type="dxa"/>
          </w:tcPr>
          <w:p w:rsidRPr="00D21D55" w:rsidR="00635C15" w:rsidP="00CF2239" w:rsidRDefault="00635C15" w14:paraId="0E1E8BA1" w14:textId="77777777">
            <w:pPr>
              <w:spacing w:line="276" w:lineRule="auto"/>
              <w:jc w:val="right"/>
              <w:rPr>
                <w:rFonts w:ascii="Calibri" w:hAnsi="Calibri" w:cs="Calibri"/>
                <w:sz w:val="22"/>
                <w:szCs w:val="22"/>
              </w:rPr>
            </w:pPr>
            <w:r w:rsidRPr="00D21D55">
              <w:rPr>
                <w:rFonts w:ascii="Calibri" w:hAnsi="Calibri" w:cs="Calibri"/>
                <w:sz w:val="22"/>
                <w:szCs w:val="22"/>
              </w:rPr>
              <w:t>2</w:t>
            </w:r>
          </w:p>
        </w:tc>
        <w:tc>
          <w:tcPr>
            <w:tcW w:w="1260" w:type="dxa"/>
            <w:shd w:val="clear" w:color="auto" w:fill="auto"/>
            <w:vAlign w:val="center"/>
          </w:tcPr>
          <w:p w:rsidRPr="00D21D55" w:rsidR="00635C15" w:rsidP="00CF2239" w:rsidRDefault="00635C15" w14:paraId="44DF5DC1" w14:textId="77777777">
            <w:pPr>
              <w:spacing w:line="276" w:lineRule="auto"/>
              <w:rPr>
                <w:rFonts w:ascii="Calibri" w:hAnsi="Calibri" w:cs="Calibri"/>
                <w:sz w:val="22"/>
                <w:szCs w:val="22"/>
              </w:rPr>
            </w:pPr>
            <w:r w:rsidRPr="00D21D55">
              <w:rPr>
                <w:rFonts w:ascii="Calibri" w:hAnsi="Calibri" w:cs="Calibri"/>
                <w:sz w:val="22"/>
                <w:szCs w:val="22"/>
              </w:rPr>
              <w:t>9-4004-A</w:t>
            </w:r>
          </w:p>
        </w:tc>
        <w:tc>
          <w:tcPr>
            <w:tcW w:w="1350" w:type="dxa"/>
            <w:shd w:val="clear" w:color="auto" w:fill="auto"/>
            <w:vAlign w:val="center"/>
          </w:tcPr>
          <w:p w:rsidRPr="00D21D55" w:rsidR="00635C15" w:rsidP="00CF2239" w:rsidRDefault="00635C15" w14:paraId="481C8CC7"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0A519C11" w14:textId="77777777">
            <w:pPr>
              <w:spacing w:line="276" w:lineRule="auto"/>
              <w:jc w:val="right"/>
              <w:rPr>
                <w:rFonts w:ascii="Calibri" w:hAnsi="Calibri" w:cs="Calibri"/>
                <w:sz w:val="22"/>
                <w:szCs w:val="22"/>
              </w:rPr>
            </w:pPr>
            <w:r w:rsidRPr="00D21D55">
              <w:rPr>
                <w:rFonts w:ascii="Calibri" w:hAnsi="Calibri" w:cs="Calibri"/>
                <w:sz w:val="22"/>
                <w:szCs w:val="22"/>
              </w:rPr>
              <w:t>11</w:t>
            </w:r>
          </w:p>
        </w:tc>
        <w:tc>
          <w:tcPr>
            <w:tcW w:w="1170" w:type="dxa"/>
            <w:tcBorders>
              <w:right w:val="single" w:color="auto" w:sz="8" w:space="0"/>
            </w:tcBorders>
            <w:shd w:val="clear" w:color="auto" w:fill="auto"/>
            <w:vAlign w:val="center"/>
          </w:tcPr>
          <w:p w:rsidRPr="00D21D55" w:rsidR="00635C15" w:rsidP="00CF2239" w:rsidRDefault="00635C15" w14:paraId="77DCEF9F" w14:textId="77777777">
            <w:pPr>
              <w:spacing w:line="276" w:lineRule="auto"/>
              <w:jc w:val="right"/>
              <w:rPr>
                <w:rFonts w:ascii="Calibri" w:hAnsi="Calibri" w:cs="Calibri"/>
                <w:sz w:val="22"/>
                <w:szCs w:val="22"/>
              </w:rPr>
            </w:pPr>
            <w:r w:rsidRPr="00D21D55">
              <w:rPr>
                <w:rFonts w:ascii="Calibri" w:hAnsi="Calibri" w:cs="Calibri"/>
                <w:sz w:val="22"/>
                <w:szCs w:val="22"/>
              </w:rPr>
              <w:t>11</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71E1907C" w14:textId="77777777">
            <w:pPr>
              <w:spacing w:line="276" w:lineRule="auto"/>
              <w:jc w:val="center"/>
              <w:rPr>
                <w:rFonts w:ascii="Calibri" w:hAnsi="Calibri" w:cs="Calibri"/>
                <w:sz w:val="22"/>
                <w:szCs w:val="22"/>
              </w:rPr>
            </w:pPr>
            <w:r w:rsidRPr="00D21D55">
              <w:rPr>
                <w:rFonts w:ascii="Calibri" w:hAnsi="Calibri" w:cs="Calibri"/>
                <w:sz w:val="22"/>
                <w:szCs w:val="22"/>
              </w:rPr>
              <w:t>60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7570CA46" w14:textId="77777777">
            <w:pPr>
              <w:spacing w:line="276" w:lineRule="auto"/>
              <w:jc w:val="right"/>
              <w:rPr>
                <w:rFonts w:ascii="Calibri" w:hAnsi="Calibri" w:cs="Calibri"/>
                <w:sz w:val="22"/>
                <w:szCs w:val="22"/>
              </w:rPr>
            </w:pPr>
            <w:r w:rsidRPr="00D21D55">
              <w:rPr>
                <w:rFonts w:ascii="Calibri" w:hAnsi="Calibri" w:cs="Calibri"/>
                <w:sz w:val="22"/>
                <w:szCs w:val="22"/>
              </w:rPr>
              <w:t>11</w:t>
            </w:r>
          </w:p>
        </w:tc>
      </w:tr>
      <w:tr w:rsidRPr="00D21D55" w:rsidR="00635C15" w:rsidTr="00CF2239" w14:paraId="611668A5" w14:textId="77777777">
        <w:tc>
          <w:tcPr>
            <w:tcW w:w="450" w:type="dxa"/>
          </w:tcPr>
          <w:p w:rsidRPr="00D21D55" w:rsidR="00635C15" w:rsidP="00CF2239" w:rsidRDefault="00635C15" w14:paraId="1C76C36F" w14:textId="77777777">
            <w:pPr>
              <w:spacing w:line="276" w:lineRule="auto"/>
              <w:jc w:val="right"/>
              <w:rPr>
                <w:rFonts w:ascii="Calibri" w:hAnsi="Calibri" w:cs="Calibri"/>
                <w:sz w:val="22"/>
                <w:szCs w:val="22"/>
              </w:rPr>
            </w:pPr>
            <w:r w:rsidRPr="00D21D55">
              <w:rPr>
                <w:rFonts w:ascii="Calibri" w:hAnsi="Calibri" w:cs="Calibri"/>
                <w:sz w:val="22"/>
                <w:szCs w:val="22"/>
              </w:rPr>
              <w:lastRenderedPageBreak/>
              <w:t>3</w:t>
            </w:r>
          </w:p>
        </w:tc>
        <w:tc>
          <w:tcPr>
            <w:tcW w:w="1260" w:type="dxa"/>
            <w:shd w:val="clear" w:color="auto" w:fill="auto"/>
            <w:vAlign w:val="center"/>
          </w:tcPr>
          <w:p w:rsidRPr="00D21D55" w:rsidR="00635C15" w:rsidP="00CF2239" w:rsidRDefault="00635C15" w14:paraId="1334369F" w14:textId="77777777">
            <w:pPr>
              <w:spacing w:line="276" w:lineRule="auto"/>
              <w:rPr>
                <w:rFonts w:ascii="Calibri" w:hAnsi="Calibri" w:cs="Calibri"/>
                <w:sz w:val="22"/>
                <w:szCs w:val="22"/>
              </w:rPr>
            </w:pPr>
            <w:r w:rsidRPr="00D21D55">
              <w:rPr>
                <w:rFonts w:ascii="Calibri" w:hAnsi="Calibri" w:cs="Calibri"/>
                <w:sz w:val="22"/>
                <w:szCs w:val="22"/>
              </w:rPr>
              <w:t>9-4005-A</w:t>
            </w:r>
          </w:p>
        </w:tc>
        <w:tc>
          <w:tcPr>
            <w:tcW w:w="1350" w:type="dxa"/>
            <w:shd w:val="clear" w:color="auto" w:fill="auto"/>
            <w:vAlign w:val="center"/>
          </w:tcPr>
          <w:p w:rsidRPr="00D21D55" w:rsidR="00635C15" w:rsidP="00CF2239" w:rsidRDefault="00635C15" w14:paraId="55202C34"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4E4CBACE" w14:textId="77777777">
            <w:pPr>
              <w:spacing w:line="276" w:lineRule="auto"/>
              <w:jc w:val="right"/>
              <w:rPr>
                <w:rFonts w:ascii="Calibri" w:hAnsi="Calibri" w:cs="Calibri"/>
                <w:sz w:val="22"/>
                <w:szCs w:val="22"/>
              </w:rPr>
            </w:pPr>
            <w:r w:rsidRPr="00D21D55">
              <w:rPr>
                <w:rFonts w:ascii="Calibri" w:hAnsi="Calibri" w:cs="Calibri"/>
                <w:sz w:val="22"/>
                <w:szCs w:val="22"/>
              </w:rPr>
              <w:t>21</w:t>
            </w:r>
          </w:p>
        </w:tc>
        <w:tc>
          <w:tcPr>
            <w:tcW w:w="1170" w:type="dxa"/>
            <w:tcBorders>
              <w:right w:val="single" w:color="auto" w:sz="8" w:space="0"/>
            </w:tcBorders>
            <w:shd w:val="clear" w:color="auto" w:fill="auto"/>
            <w:vAlign w:val="center"/>
          </w:tcPr>
          <w:p w:rsidRPr="00D21D55" w:rsidR="00635C15" w:rsidP="00CF2239" w:rsidRDefault="00635C15" w14:paraId="70A74A99" w14:textId="77777777">
            <w:pPr>
              <w:spacing w:line="276" w:lineRule="auto"/>
              <w:jc w:val="right"/>
              <w:rPr>
                <w:rFonts w:ascii="Calibri" w:hAnsi="Calibri" w:cs="Calibri"/>
                <w:sz w:val="22"/>
                <w:szCs w:val="22"/>
              </w:rPr>
            </w:pPr>
            <w:r w:rsidRPr="00D21D55">
              <w:rPr>
                <w:rFonts w:ascii="Calibri" w:hAnsi="Calibri" w:cs="Calibri"/>
                <w:sz w:val="22"/>
                <w:szCs w:val="22"/>
              </w:rPr>
              <w:t>21</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5CE5C0A6"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751C7DE3" w14:textId="77777777">
            <w:pPr>
              <w:spacing w:line="276" w:lineRule="auto"/>
              <w:jc w:val="right"/>
              <w:rPr>
                <w:rFonts w:ascii="Calibri" w:hAnsi="Calibri" w:cs="Calibri"/>
                <w:sz w:val="22"/>
                <w:szCs w:val="22"/>
              </w:rPr>
            </w:pPr>
            <w:r w:rsidRPr="00D21D55">
              <w:rPr>
                <w:rFonts w:ascii="Calibri" w:hAnsi="Calibri" w:cs="Calibri"/>
                <w:sz w:val="22"/>
                <w:szCs w:val="22"/>
              </w:rPr>
              <w:t>11</w:t>
            </w:r>
          </w:p>
        </w:tc>
      </w:tr>
      <w:tr w:rsidRPr="00D21D55" w:rsidR="00635C15" w:rsidTr="00CF2239" w14:paraId="6571B7E1" w14:textId="77777777">
        <w:tc>
          <w:tcPr>
            <w:tcW w:w="450" w:type="dxa"/>
          </w:tcPr>
          <w:p w:rsidRPr="00D21D55" w:rsidR="00635C15" w:rsidP="00CF2239" w:rsidRDefault="00635C15" w14:paraId="33B97375" w14:textId="77777777">
            <w:pPr>
              <w:spacing w:line="276" w:lineRule="auto"/>
              <w:jc w:val="right"/>
              <w:rPr>
                <w:rFonts w:ascii="Calibri" w:hAnsi="Calibri" w:cs="Calibri"/>
                <w:sz w:val="22"/>
                <w:szCs w:val="22"/>
              </w:rPr>
            </w:pPr>
            <w:r w:rsidRPr="00D21D55">
              <w:rPr>
                <w:rFonts w:ascii="Calibri" w:hAnsi="Calibri" w:cs="Calibri"/>
                <w:sz w:val="22"/>
                <w:szCs w:val="22"/>
              </w:rPr>
              <w:t>4</w:t>
            </w:r>
          </w:p>
        </w:tc>
        <w:tc>
          <w:tcPr>
            <w:tcW w:w="1260" w:type="dxa"/>
            <w:shd w:val="clear" w:color="auto" w:fill="auto"/>
            <w:vAlign w:val="center"/>
          </w:tcPr>
          <w:p w:rsidRPr="00D21D55" w:rsidR="00635C15" w:rsidP="00CF2239" w:rsidRDefault="00635C15" w14:paraId="6C8F3075" w14:textId="77777777">
            <w:pPr>
              <w:spacing w:line="276" w:lineRule="auto"/>
              <w:rPr>
                <w:rFonts w:ascii="Calibri" w:hAnsi="Calibri" w:cs="Calibri"/>
                <w:sz w:val="22"/>
                <w:szCs w:val="22"/>
              </w:rPr>
            </w:pPr>
            <w:r w:rsidRPr="00D21D55">
              <w:rPr>
                <w:rFonts w:ascii="Calibri" w:hAnsi="Calibri" w:cs="Calibri"/>
                <w:sz w:val="22"/>
                <w:szCs w:val="22"/>
              </w:rPr>
              <w:t>9-4006-A</w:t>
            </w:r>
          </w:p>
        </w:tc>
        <w:tc>
          <w:tcPr>
            <w:tcW w:w="1350" w:type="dxa"/>
            <w:shd w:val="clear" w:color="auto" w:fill="auto"/>
            <w:vAlign w:val="center"/>
          </w:tcPr>
          <w:p w:rsidRPr="00D21D55" w:rsidR="00635C15" w:rsidP="00CF2239" w:rsidRDefault="00635C15" w14:paraId="4C42FA5B"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408B46A8" w14:textId="77777777">
            <w:pPr>
              <w:spacing w:line="276" w:lineRule="auto"/>
              <w:jc w:val="right"/>
              <w:rPr>
                <w:rFonts w:ascii="Calibri" w:hAnsi="Calibri" w:cs="Calibri"/>
                <w:sz w:val="22"/>
                <w:szCs w:val="22"/>
              </w:rPr>
            </w:pPr>
            <w:r w:rsidRPr="00D21D55">
              <w:rPr>
                <w:rFonts w:ascii="Calibri" w:hAnsi="Calibri" w:cs="Calibri"/>
                <w:sz w:val="22"/>
                <w:szCs w:val="22"/>
              </w:rPr>
              <w:t>66</w:t>
            </w:r>
          </w:p>
        </w:tc>
        <w:tc>
          <w:tcPr>
            <w:tcW w:w="1170" w:type="dxa"/>
            <w:tcBorders>
              <w:right w:val="single" w:color="auto" w:sz="8" w:space="0"/>
            </w:tcBorders>
            <w:shd w:val="clear" w:color="auto" w:fill="auto"/>
            <w:vAlign w:val="center"/>
          </w:tcPr>
          <w:p w:rsidRPr="00D21D55" w:rsidR="00635C15" w:rsidP="00CF2239" w:rsidRDefault="00635C15" w14:paraId="3A226D74" w14:textId="77777777">
            <w:pPr>
              <w:spacing w:line="276" w:lineRule="auto"/>
              <w:jc w:val="right"/>
              <w:rPr>
                <w:rFonts w:ascii="Calibri" w:hAnsi="Calibri" w:cs="Calibri"/>
                <w:sz w:val="22"/>
                <w:szCs w:val="22"/>
              </w:rPr>
            </w:pPr>
            <w:r w:rsidRPr="00D21D55">
              <w:rPr>
                <w:rFonts w:ascii="Calibri" w:hAnsi="Calibri" w:cs="Calibri"/>
                <w:sz w:val="22"/>
                <w:szCs w:val="22"/>
              </w:rPr>
              <w:t>66</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55CDCD7C"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5350FFCA" w14:textId="77777777">
            <w:pPr>
              <w:spacing w:line="276" w:lineRule="auto"/>
              <w:jc w:val="right"/>
              <w:rPr>
                <w:rFonts w:ascii="Calibri" w:hAnsi="Calibri" w:cs="Calibri"/>
                <w:sz w:val="22"/>
                <w:szCs w:val="22"/>
              </w:rPr>
            </w:pPr>
            <w:r w:rsidRPr="00D21D55">
              <w:rPr>
                <w:rFonts w:ascii="Calibri" w:hAnsi="Calibri" w:cs="Calibri"/>
                <w:sz w:val="22"/>
                <w:szCs w:val="22"/>
              </w:rPr>
              <w:t>33</w:t>
            </w:r>
          </w:p>
        </w:tc>
      </w:tr>
      <w:tr w:rsidRPr="00D21D55" w:rsidR="00635C15" w:rsidTr="00CF2239" w14:paraId="01332253" w14:textId="77777777">
        <w:tc>
          <w:tcPr>
            <w:tcW w:w="450" w:type="dxa"/>
          </w:tcPr>
          <w:p w:rsidRPr="00D21D55" w:rsidR="00635C15" w:rsidP="00CF2239" w:rsidRDefault="00635C15" w14:paraId="56A8283A" w14:textId="77777777">
            <w:pPr>
              <w:spacing w:line="276" w:lineRule="auto"/>
              <w:jc w:val="right"/>
              <w:rPr>
                <w:rFonts w:ascii="Calibri" w:hAnsi="Calibri" w:cs="Calibri"/>
                <w:sz w:val="22"/>
                <w:szCs w:val="22"/>
              </w:rPr>
            </w:pPr>
            <w:r w:rsidRPr="00D21D55">
              <w:rPr>
                <w:rFonts w:ascii="Calibri" w:hAnsi="Calibri" w:cs="Calibri"/>
                <w:sz w:val="22"/>
                <w:szCs w:val="22"/>
              </w:rPr>
              <w:t>5</w:t>
            </w:r>
          </w:p>
        </w:tc>
        <w:tc>
          <w:tcPr>
            <w:tcW w:w="1260" w:type="dxa"/>
            <w:shd w:val="clear" w:color="auto" w:fill="auto"/>
            <w:vAlign w:val="center"/>
          </w:tcPr>
          <w:p w:rsidRPr="00D21D55" w:rsidR="00635C15" w:rsidP="00CF2239" w:rsidRDefault="00635C15" w14:paraId="0C1C0BB8" w14:textId="77777777">
            <w:pPr>
              <w:spacing w:line="276" w:lineRule="auto"/>
              <w:rPr>
                <w:rFonts w:ascii="Calibri" w:hAnsi="Calibri" w:cs="Calibri"/>
                <w:sz w:val="22"/>
                <w:szCs w:val="22"/>
              </w:rPr>
            </w:pPr>
            <w:r w:rsidRPr="00D21D55">
              <w:rPr>
                <w:rFonts w:ascii="Calibri" w:hAnsi="Calibri" w:cs="Calibri"/>
                <w:sz w:val="22"/>
                <w:szCs w:val="22"/>
              </w:rPr>
              <w:t>9-4007-A</w:t>
            </w:r>
          </w:p>
        </w:tc>
        <w:tc>
          <w:tcPr>
            <w:tcW w:w="1350" w:type="dxa"/>
            <w:shd w:val="clear" w:color="auto" w:fill="auto"/>
            <w:vAlign w:val="center"/>
          </w:tcPr>
          <w:p w:rsidRPr="00D21D55" w:rsidR="00635C15" w:rsidP="00CF2239" w:rsidRDefault="00635C15" w14:paraId="2AFA52BC"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6044B54F" w14:textId="77777777">
            <w:pPr>
              <w:spacing w:line="276" w:lineRule="auto"/>
              <w:jc w:val="right"/>
              <w:rPr>
                <w:rFonts w:ascii="Calibri" w:hAnsi="Calibri" w:cs="Calibri"/>
                <w:sz w:val="22"/>
                <w:szCs w:val="22"/>
              </w:rPr>
            </w:pPr>
            <w:r w:rsidRPr="00D21D55">
              <w:rPr>
                <w:rFonts w:ascii="Calibri" w:hAnsi="Calibri" w:cs="Calibri"/>
                <w:sz w:val="22"/>
                <w:szCs w:val="22"/>
              </w:rPr>
              <w:t>4,278</w:t>
            </w:r>
          </w:p>
        </w:tc>
        <w:tc>
          <w:tcPr>
            <w:tcW w:w="1170" w:type="dxa"/>
            <w:tcBorders>
              <w:right w:val="single" w:color="auto" w:sz="8" w:space="0"/>
            </w:tcBorders>
            <w:shd w:val="clear" w:color="auto" w:fill="auto"/>
            <w:vAlign w:val="center"/>
          </w:tcPr>
          <w:p w:rsidRPr="00D21D55" w:rsidR="00635C15" w:rsidP="00CF2239" w:rsidRDefault="00635C15" w14:paraId="46EC8EAF" w14:textId="77777777">
            <w:pPr>
              <w:spacing w:line="276" w:lineRule="auto"/>
              <w:jc w:val="right"/>
              <w:rPr>
                <w:rFonts w:ascii="Calibri" w:hAnsi="Calibri" w:cs="Calibri"/>
                <w:sz w:val="22"/>
                <w:szCs w:val="22"/>
              </w:rPr>
            </w:pPr>
            <w:r w:rsidRPr="00D21D55">
              <w:rPr>
                <w:rFonts w:ascii="Calibri" w:hAnsi="Calibri" w:cs="Calibri"/>
                <w:sz w:val="22"/>
                <w:szCs w:val="22"/>
              </w:rPr>
              <w:t>4,278</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7C2ABA7E"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0E417BB2" w14:textId="77777777">
            <w:pPr>
              <w:spacing w:line="276" w:lineRule="auto"/>
              <w:jc w:val="right"/>
              <w:rPr>
                <w:rFonts w:ascii="Calibri" w:hAnsi="Calibri" w:cs="Calibri"/>
                <w:sz w:val="22"/>
                <w:szCs w:val="22"/>
              </w:rPr>
            </w:pPr>
            <w:r w:rsidRPr="00D21D55">
              <w:rPr>
                <w:rFonts w:ascii="Calibri" w:hAnsi="Calibri" w:cs="Calibri"/>
                <w:sz w:val="22"/>
                <w:szCs w:val="22"/>
              </w:rPr>
              <w:t>2,139</w:t>
            </w:r>
          </w:p>
        </w:tc>
      </w:tr>
      <w:tr w:rsidRPr="00D21D55" w:rsidR="00635C15" w:rsidTr="00CF2239" w14:paraId="265828D7" w14:textId="77777777">
        <w:tc>
          <w:tcPr>
            <w:tcW w:w="450" w:type="dxa"/>
          </w:tcPr>
          <w:p w:rsidRPr="00D21D55" w:rsidR="00635C15" w:rsidP="00CF2239" w:rsidRDefault="00635C15" w14:paraId="21B888A5" w14:textId="77777777">
            <w:pPr>
              <w:spacing w:line="276" w:lineRule="auto"/>
              <w:jc w:val="right"/>
              <w:rPr>
                <w:rFonts w:ascii="Calibri" w:hAnsi="Calibri" w:cs="Calibri"/>
                <w:sz w:val="22"/>
                <w:szCs w:val="22"/>
              </w:rPr>
            </w:pPr>
            <w:r w:rsidRPr="00D21D55">
              <w:rPr>
                <w:rFonts w:ascii="Calibri" w:hAnsi="Calibri" w:cs="Calibri"/>
                <w:sz w:val="22"/>
                <w:szCs w:val="22"/>
              </w:rPr>
              <w:t>6</w:t>
            </w:r>
          </w:p>
        </w:tc>
        <w:tc>
          <w:tcPr>
            <w:tcW w:w="1260" w:type="dxa"/>
            <w:shd w:val="clear" w:color="auto" w:fill="auto"/>
            <w:vAlign w:val="center"/>
          </w:tcPr>
          <w:p w:rsidRPr="00D21D55" w:rsidR="00635C15" w:rsidP="00CF2239" w:rsidRDefault="00635C15" w14:paraId="3F5EE827" w14:textId="77777777">
            <w:pPr>
              <w:spacing w:line="276" w:lineRule="auto"/>
              <w:rPr>
                <w:rFonts w:ascii="Calibri" w:hAnsi="Calibri" w:cs="Calibri"/>
                <w:sz w:val="22"/>
                <w:szCs w:val="22"/>
              </w:rPr>
            </w:pPr>
            <w:r w:rsidRPr="00D21D55">
              <w:rPr>
                <w:rFonts w:ascii="Calibri" w:hAnsi="Calibri" w:cs="Calibri"/>
                <w:sz w:val="22"/>
                <w:szCs w:val="22"/>
              </w:rPr>
              <w:t>9-4008-A</w:t>
            </w:r>
          </w:p>
        </w:tc>
        <w:tc>
          <w:tcPr>
            <w:tcW w:w="1350" w:type="dxa"/>
            <w:shd w:val="clear" w:color="auto" w:fill="auto"/>
            <w:vAlign w:val="center"/>
          </w:tcPr>
          <w:p w:rsidRPr="00D21D55" w:rsidR="00635C15" w:rsidP="00CF2239" w:rsidRDefault="00635C15" w14:paraId="36FCE6B7"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1F2BC1AA" w14:textId="77777777">
            <w:pPr>
              <w:spacing w:line="276" w:lineRule="auto"/>
              <w:jc w:val="right"/>
              <w:rPr>
                <w:rFonts w:ascii="Calibri" w:hAnsi="Calibri" w:cs="Calibri"/>
                <w:sz w:val="22"/>
                <w:szCs w:val="22"/>
              </w:rPr>
            </w:pPr>
            <w:r w:rsidRPr="00D21D55">
              <w:rPr>
                <w:rFonts w:ascii="Calibri" w:hAnsi="Calibri" w:cs="Calibri"/>
                <w:sz w:val="22"/>
                <w:szCs w:val="22"/>
              </w:rPr>
              <w:t>7,514</w:t>
            </w:r>
          </w:p>
        </w:tc>
        <w:tc>
          <w:tcPr>
            <w:tcW w:w="1170" w:type="dxa"/>
            <w:tcBorders>
              <w:right w:val="single" w:color="auto" w:sz="8" w:space="0"/>
            </w:tcBorders>
            <w:shd w:val="clear" w:color="auto" w:fill="auto"/>
            <w:vAlign w:val="center"/>
          </w:tcPr>
          <w:p w:rsidRPr="00D21D55" w:rsidR="00635C15" w:rsidP="00CF2239" w:rsidRDefault="00635C15" w14:paraId="6CB15FA9" w14:textId="77777777">
            <w:pPr>
              <w:spacing w:line="276" w:lineRule="auto"/>
              <w:jc w:val="right"/>
              <w:rPr>
                <w:rFonts w:ascii="Calibri" w:hAnsi="Calibri" w:cs="Calibri"/>
                <w:sz w:val="22"/>
                <w:szCs w:val="22"/>
              </w:rPr>
            </w:pPr>
            <w:r w:rsidRPr="00D21D55">
              <w:rPr>
                <w:rFonts w:ascii="Calibri" w:hAnsi="Calibri" w:cs="Calibri"/>
                <w:sz w:val="22"/>
                <w:szCs w:val="22"/>
              </w:rPr>
              <w:t>7,514</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6BAFCC7B" w14:textId="77777777">
            <w:pPr>
              <w:spacing w:line="276" w:lineRule="auto"/>
              <w:jc w:val="center"/>
              <w:rPr>
                <w:rFonts w:ascii="Calibri" w:hAnsi="Calibri" w:cs="Calibri"/>
                <w:sz w:val="22"/>
                <w:szCs w:val="22"/>
              </w:rPr>
            </w:pPr>
            <w:r w:rsidRPr="00D21D55">
              <w:rPr>
                <w:rFonts w:ascii="Calibri" w:hAnsi="Calibri" w:cs="Calibri"/>
                <w:sz w:val="22"/>
                <w:szCs w:val="22"/>
              </w:rPr>
              <w:t>45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52446EB6" w14:textId="77777777">
            <w:pPr>
              <w:spacing w:line="276" w:lineRule="auto"/>
              <w:jc w:val="right"/>
              <w:rPr>
                <w:rFonts w:ascii="Calibri" w:hAnsi="Calibri" w:cs="Calibri"/>
                <w:sz w:val="22"/>
                <w:szCs w:val="22"/>
              </w:rPr>
            </w:pPr>
            <w:r w:rsidRPr="00D21D55">
              <w:rPr>
                <w:rFonts w:ascii="Calibri" w:hAnsi="Calibri" w:cs="Calibri"/>
                <w:sz w:val="22"/>
                <w:szCs w:val="22"/>
              </w:rPr>
              <w:t>5,636</w:t>
            </w:r>
          </w:p>
        </w:tc>
      </w:tr>
      <w:tr w:rsidRPr="00D21D55" w:rsidR="00635C15" w:rsidTr="00CF2239" w14:paraId="2699606F" w14:textId="77777777">
        <w:tc>
          <w:tcPr>
            <w:tcW w:w="450" w:type="dxa"/>
          </w:tcPr>
          <w:p w:rsidRPr="00D21D55" w:rsidR="00635C15" w:rsidP="00CF2239" w:rsidRDefault="00635C15" w14:paraId="1F238917" w14:textId="77777777">
            <w:pPr>
              <w:spacing w:line="276" w:lineRule="auto"/>
              <w:jc w:val="right"/>
              <w:rPr>
                <w:rFonts w:ascii="Calibri" w:hAnsi="Calibri" w:cs="Calibri"/>
                <w:sz w:val="22"/>
                <w:szCs w:val="22"/>
              </w:rPr>
            </w:pPr>
            <w:r w:rsidRPr="00D21D55">
              <w:rPr>
                <w:rFonts w:ascii="Calibri" w:hAnsi="Calibri" w:cs="Calibri"/>
                <w:sz w:val="22"/>
                <w:szCs w:val="22"/>
              </w:rPr>
              <w:t>7</w:t>
            </w:r>
          </w:p>
        </w:tc>
        <w:tc>
          <w:tcPr>
            <w:tcW w:w="1260" w:type="dxa"/>
            <w:shd w:val="clear" w:color="auto" w:fill="auto"/>
            <w:vAlign w:val="center"/>
          </w:tcPr>
          <w:p w:rsidRPr="00D21D55" w:rsidR="00635C15" w:rsidP="00CF2239" w:rsidRDefault="00635C15" w14:paraId="314EE7AF" w14:textId="77777777">
            <w:pPr>
              <w:spacing w:line="276" w:lineRule="auto"/>
              <w:rPr>
                <w:rFonts w:ascii="Calibri" w:hAnsi="Calibri" w:cs="Calibri"/>
                <w:sz w:val="22"/>
                <w:szCs w:val="22"/>
              </w:rPr>
            </w:pPr>
            <w:r w:rsidRPr="00D21D55">
              <w:rPr>
                <w:rFonts w:ascii="Calibri" w:hAnsi="Calibri" w:cs="Calibri"/>
                <w:sz w:val="22"/>
                <w:szCs w:val="22"/>
              </w:rPr>
              <w:t>9-4009-A</w:t>
            </w:r>
          </w:p>
        </w:tc>
        <w:tc>
          <w:tcPr>
            <w:tcW w:w="1350" w:type="dxa"/>
            <w:shd w:val="clear" w:color="auto" w:fill="auto"/>
            <w:vAlign w:val="center"/>
          </w:tcPr>
          <w:p w:rsidRPr="00D21D55" w:rsidR="00635C15" w:rsidP="00CF2239" w:rsidRDefault="00635C15" w14:paraId="3B1B047C"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1687CFB5" w14:textId="77777777">
            <w:pPr>
              <w:spacing w:line="276" w:lineRule="auto"/>
              <w:jc w:val="right"/>
              <w:rPr>
                <w:rFonts w:ascii="Calibri" w:hAnsi="Calibri" w:cs="Calibri"/>
                <w:sz w:val="22"/>
                <w:szCs w:val="22"/>
              </w:rPr>
            </w:pPr>
            <w:r w:rsidRPr="00D21D55">
              <w:rPr>
                <w:rFonts w:ascii="Calibri" w:hAnsi="Calibri" w:cs="Calibri"/>
                <w:sz w:val="22"/>
                <w:szCs w:val="22"/>
              </w:rPr>
              <w:t>268</w:t>
            </w:r>
          </w:p>
        </w:tc>
        <w:tc>
          <w:tcPr>
            <w:tcW w:w="1170" w:type="dxa"/>
            <w:tcBorders>
              <w:right w:val="single" w:color="auto" w:sz="8" w:space="0"/>
            </w:tcBorders>
            <w:shd w:val="clear" w:color="auto" w:fill="auto"/>
            <w:vAlign w:val="center"/>
          </w:tcPr>
          <w:p w:rsidRPr="00D21D55" w:rsidR="00635C15" w:rsidP="00CF2239" w:rsidRDefault="00635C15" w14:paraId="7338113E" w14:textId="77777777">
            <w:pPr>
              <w:spacing w:line="276" w:lineRule="auto"/>
              <w:jc w:val="right"/>
              <w:rPr>
                <w:rFonts w:ascii="Calibri" w:hAnsi="Calibri" w:cs="Calibri"/>
                <w:sz w:val="22"/>
                <w:szCs w:val="22"/>
              </w:rPr>
            </w:pPr>
            <w:r w:rsidRPr="00D21D55">
              <w:rPr>
                <w:rFonts w:ascii="Calibri" w:hAnsi="Calibri" w:cs="Calibri"/>
                <w:sz w:val="22"/>
                <w:szCs w:val="22"/>
              </w:rPr>
              <w:t>268</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48FA6418" w14:textId="77777777">
            <w:pPr>
              <w:spacing w:line="276" w:lineRule="auto"/>
              <w:jc w:val="center"/>
              <w:rPr>
                <w:rFonts w:ascii="Calibri" w:hAnsi="Calibri" w:cs="Calibri"/>
                <w:sz w:val="22"/>
                <w:szCs w:val="22"/>
              </w:rPr>
            </w:pPr>
            <w:r w:rsidRPr="00D21D55">
              <w:rPr>
                <w:rFonts w:ascii="Calibri" w:hAnsi="Calibri" w:cs="Calibri"/>
                <w:sz w:val="22"/>
                <w:szCs w:val="22"/>
              </w:rPr>
              <w:t>45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48DECE33" w14:textId="77777777">
            <w:pPr>
              <w:spacing w:line="276" w:lineRule="auto"/>
              <w:jc w:val="right"/>
              <w:rPr>
                <w:rFonts w:ascii="Calibri" w:hAnsi="Calibri" w:cs="Calibri"/>
                <w:sz w:val="22"/>
                <w:szCs w:val="22"/>
              </w:rPr>
            </w:pPr>
            <w:r w:rsidRPr="00D21D55">
              <w:rPr>
                <w:rFonts w:ascii="Calibri" w:hAnsi="Calibri" w:cs="Calibri"/>
                <w:sz w:val="22"/>
                <w:szCs w:val="22"/>
              </w:rPr>
              <w:t>201</w:t>
            </w:r>
          </w:p>
        </w:tc>
      </w:tr>
      <w:tr w:rsidRPr="00D21D55" w:rsidR="00635C15" w:rsidTr="00CF2239" w14:paraId="2366603C" w14:textId="77777777">
        <w:tc>
          <w:tcPr>
            <w:tcW w:w="450" w:type="dxa"/>
          </w:tcPr>
          <w:p w:rsidRPr="00D21D55" w:rsidR="00635C15" w:rsidP="00CF2239" w:rsidRDefault="00635C15" w14:paraId="651536FF" w14:textId="77777777">
            <w:pPr>
              <w:spacing w:line="276" w:lineRule="auto"/>
              <w:jc w:val="right"/>
              <w:rPr>
                <w:rFonts w:ascii="Calibri" w:hAnsi="Calibri" w:cs="Calibri"/>
                <w:sz w:val="22"/>
                <w:szCs w:val="22"/>
              </w:rPr>
            </w:pPr>
            <w:r w:rsidRPr="00D21D55">
              <w:rPr>
                <w:rFonts w:ascii="Calibri" w:hAnsi="Calibri" w:cs="Calibri"/>
                <w:sz w:val="22"/>
                <w:szCs w:val="22"/>
              </w:rPr>
              <w:t>8</w:t>
            </w:r>
          </w:p>
        </w:tc>
        <w:tc>
          <w:tcPr>
            <w:tcW w:w="1260" w:type="dxa"/>
            <w:shd w:val="clear" w:color="auto" w:fill="auto"/>
            <w:vAlign w:val="center"/>
          </w:tcPr>
          <w:p w:rsidRPr="00D21D55" w:rsidR="00635C15" w:rsidP="00CF2239" w:rsidRDefault="00635C15" w14:paraId="79EBC912" w14:textId="77777777">
            <w:pPr>
              <w:spacing w:line="276" w:lineRule="auto"/>
              <w:rPr>
                <w:rFonts w:ascii="Calibri" w:hAnsi="Calibri" w:cs="Calibri"/>
                <w:sz w:val="22"/>
                <w:szCs w:val="22"/>
              </w:rPr>
            </w:pPr>
            <w:r w:rsidRPr="00D21D55">
              <w:rPr>
                <w:rFonts w:ascii="Calibri" w:hAnsi="Calibri" w:cs="Calibri"/>
                <w:sz w:val="22"/>
                <w:szCs w:val="22"/>
              </w:rPr>
              <w:t>9-4010-A</w:t>
            </w:r>
          </w:p>
        </w:tc>
        <w:tc>
          <w:tcPr>
            <w:tcW w:w="1350" w:type="dxa"/>
            <w:shd w:val="clear" w:color="auto" w:fill="auto"/>
            <w:vAlign w:val="center"/>
          </w:tcPr>
          <w:p w:rsidRPr="00D21D55" w:rsidR="00635C15" w:rsidP="00CF2239" w:rsidRDefault="00635C15" w14:paraId="658DC214"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0A5B73ED" w14:textId="77777777">
            <w:pPr>
              <w:spacing w:line="276" w:lineRule="auto"/>
              <w:jc w:val="right"/>
              <w:rPr>
                <w:rFonts w:ascii="Calibri" w:hAnsi="Calibri" w:cs="Calibri"/>
                <w:sz w:val="22"/>
                <w:szCs w:val="22"/>
              </w:rPr>
            </w:pPr>
            <w:r w:rsidRPr="00D21D55">
              <w:rPr>
                <w:rFonts w:ascii="Calibri" w:hAnsi="Calibri" w:cs="Calibri"/>
                <w:sz w:val="22"/>
                <w:szCs w:val="22"/>
              </w:rPr>
              <w:t>311</w:t>
            </w:r>
          </w:p>
        </w:tc>
        <w:tc>
          <w:tcPr>
            <w:tcW w:w="1170" w:type="dxa"/>
            <w:tcBorders>
              <w:right w:val="single" w:color="auto" w:sz="8" w:space="0"/>
            </w:tcBorders>
            <w:shd w:val="clear" w:color="auto" w:fill="auto"/>
            <w:vAlign w:val="center"/>
          </w:tcPr>
          <w:p w:rsidRPr="00D21D55" w:rsidR="00635C15" w:rsidP="00CF2239" w:rsidRDefault="00635C15" w14:paraId="717B0BD5" w14:textId="77777777">
            <w:pPr>
              <w:spacing w:line="276" w:lineRule="auto"/>
              <w:jc w:val="right"/>
              <w:rPr>
                <w:rFonts w:ascii="Calibri" w:hAnsi="Calibri" w:cs="Calibri"/>
                <w:sz w:val="22"/>
                <w:szCs w:val="22"/>
              </w:rPr>
            </w:pPr>
            <w:r w:rsidRPr="00D21D55">
              <w:rPr>
                <w:rFonts w:ascii="Calibri" w:hAnsi="Calibri" w:cs="Calibri"/>
                <w:sz w:val="22"/>
                <w:szCs w:val="22"/>
              </w:rPr>
              <w:t>311</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1881E830" w14:textId="77777777">
            <w:pPr>
              <w:spacing w:line="276" w:lineRule="auto"/>
              <w:jc w:val="center"/>
              <w:rPr>
                <w:rFonts w:ascii="Calibri" w:hAnsi="Calibri" w:cs="Calibri"/>
                <w:sz w:val="22"/>
                <w:szCs w:val="22"/>
              </w:rPr>
            </w:pPr>
            <w:r w:rsidRPr="00D21D55">
              <w:rPr>
                <w:rFonts w:ascii="Calibri" w:hAnsi="Calibri" w:cs="Calibri"/>
                <w:sz w:val="22"/>
                <w:szCs w:val="22"/>
              </w:rPr>
              <w:t>90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4AB52C04" w14:textId="77777777">
            <w:pPr>
              <w:spacing w:line="276" w:lineRule="auto"/>
              <w:jc w:val="right"/>
              <w:rPr>
                <w:rFonts w:ascii="Calibri" w:hAnsi="Calibri" w:cs="Calibri"/>
                <w:sz w:val="22"/>
                <w:szCs w:val="22"/>
              </w:rPr>
            </w:pPr>
            <w:r w:rsidRPr="00D21D55">
              <w:rPr>
                <w:rFonts w:ascii="Calibri" w:hAnsi="Calibri" w:cs="Calibri"/>
                <w:sz w:val="22"/>
                <w:szCs w:val="22"/>
              </w:rPr>
              <w:t>467</w:t>
            </w:r>
          </w:p>
        </w:tc>
      </w:tr>
      <w:tr w:rsidRPr="00D21D55" w:rsidR="00635C15" w:rsidTr="00CF2239" w14:paraId="44809D3B" w14:textId="77777777">
        <w:tc>
          <w:tcPr>
            <w:tcW w:w="450" w:type="dxa"/>
          </w:tcPr>
          <w:p w:rsidRPr="00D21D55" w:rsidR="00635C15" w:rsidP="00CF2239" w:rsidRDefault="00635C15" w14:paraId="29869BEA" w14:textId="77777777">
            <w:pPr>
              <w:spacing w:line="276" w:lineRule="auto"/>
              <w:jc w:val="right"/>
              <w:rPr>
                <w:rFonts w:ascii="Calibri" w:hAnsi="Calibri" w:cs="Calibri"/>
                <w:sz w:val="22"/>
                <w:szCs w:val="22"/>
              </w:rPr>
            </w:pPr>
            <w:r w:rsidRPr="00D21D55">
              <w:rPr>
                <w:rFonts w:ascii="Calibri" w:hAnsi="Calibri" w:cs="Calibri"/>
                <w:sz w:val="22"/>
                <w:szCs w:val="22"/>
              </w:rPr>
              <w:t>9</w:t>
            </w:r>
          </w:p>
        </w:tc>
        <w:tc>
          <w:tcPr>
            <w:tcW w:w="1260" w:type="dxa"/>
            <w:shd w:val="clear" w:color="auto" w:fill="auto"/>
            <w:vAlign w:val="center"/>
          </w:tcPr>
          <w:p w:rsidRPr="00D21D55" w:rsidR="00635C15" w:rsidP="00CF2239" w:rsidRDefault="00635C15" w14:paraId="2C1829BD" w14:textId="77777777">
            <w:pPr>
              <w:spacing w:line="276" w:lineRule="auto"/>
              <w:rPr>
                <w:rFonts w:ascii="Calibri" w:hAnsi="Calibri" w:cs="Calibri"/>
                <w:sz w:val="22"/>
                <w:szCs w:val="22"/>
              </w:rPr>
            </w:pPr>
            <w:r w:rsidRPr="00D21D55">
              <w:rPr>
                <w:rFonts w:ascii="Calibri" w:hAnsi="Calibri" w:cs="Calibri"/>
                <w:sz w:val="22"/>
                <w:szCs w:val="22"/>
              </w:rPr>
              <w:t>9-4011-A</w:t>
            </w:r>
          </w:p>
        </w:tc>
        <w:tc>
          <w:tcPr>
            <w:tcW w:w="1350" w:type="dxa"/>
            <w:shd w:val="clear" w:color="auto" w:fill="auto"/>
            <w:vAlign w:val="center"/>
          </w:tcPr>
          <w:p w:rsidRPr="00D21D55" w:rsidR="00635C15" w:rsidP="00CF2239" w:rsidRDefault="00635C15" w14:paraId="3606074F"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20533EC3" w14:textId="77777777">
            <w:pPr>
              <w:spacing w:line="276" w:lineRule="auto"/>
              <w:jc w:val="right"/>
              <w:rPr>
                <w:rFonts w:ascii="Calibri" w:hAnsi="Calibri" w:cs="Calibri"/>
                <w:sz w:val="22"/>
                <w:szCs w:val="22"/>
              </w:rPr>
            </w:pPr>
            <w:r w:rsidRPr="00D21D55">
              <w:rPr>
                <w:rFonts w:ascii="Calibri" w:hAnsi="Calibri" w:cs="Calibri"/>
                <w:sz w:val="22"/>
                <w:szCs w:val="22"/>
              </w:rPr>
              <w:t>31</w:t>
            </w:r>
          </w:p>
        </w:tc>
        <w:tc>
          <w:tcPr>
            <w:tcW w:w="1170" w:type="dxa"/>
            <w:tcBorders>
              <w:right w:val="single" w:color="auto" w:sz="8" w:space="0"/>
            </w:tcBorders>
            <w:shd w:val="clear" w:color="auto" w:fill="auto"/>
            <w:vAlign w:val="center"/>
          </w:tcPr>
          <w:p w:rsidRPr="00D21D55" w:rsidR="00635C15" w:rsidP="00CF2239" w:rsidRDefault="00635C15" w14:paraId="349B893F" w14:textId="77777777">
            <w:pPr>
              <w:spacing w:line="276" w:lineRule="auto"/>
              <w:jc w:val="right"/>
              <w:rPr>
                <w:rFonts w:ascii="Calibri" w:hAnsi="Calibri" w:cs="Calibri"/>
                <w:sz w:val="22"/>
                <w:szCs w:val="22"/>
              </w:rPr>
            </w:pPr>
            <w:r w:rsidRPr="00D21D55">
              <w:rPr>
                <w:rFonts w:ascii="Calibri" w:hAnsi="Calibri" w:cs="Calibri"/>
                <w:sz w:val="22"/>
                <w:szCs w:val="22"/>
              </w:rPr>
              <w:t>31</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4DECF786"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16E0AE04" w14:textId="77777777">
            <w:pPr>
              <w:spacing w:line="276" w:lineRule="auto"/>
              <w:jc w:val="right"/>
              <w:rPr>
                <w:rFonts w:ascii="Calibri" w:hAnsi="Calibri" w:cs="Calibri"/>
                <w:sz w:val="22"/>
                <w:szCs w:val="22"/>
              </w:rPr>
            </w:pPr>
            <w:r w:rsidRPr="00D21D55">
              <w:rPr>
                <w:rFonts w:ascii="Calibri" w:hAnsi="Calibri" w:cs="Calibri"/>
                <w:sz w:val="22"/>
                <w:szCs w:val="22"/>
              </w:rPr>
              <w:t>16</w:t>
            </w:r>
          </w:p>
        </w:tc>
      </w:tr>
      <w:tr w:rsidRPr="00D21D55" w:rsidR="00635C15" w:rsidTr="00CF2239" w14:paraId="1DB96909" w14:textId="77777777">
        <w:tc>
          <w:tcPr>
            <w:tcW w:w="450" w:type="dxa"/>
          </w:tcPr>
          <w:p w:rsidRPr="00D21D55" w:rsidR="00635C15" w:rsidP="00CF2239" w:rsidRDefault="00635C15" w14:paraId="151CA8BE" w14:textId="77777777">
            <w:pPr>
              <w:spacing w:line="276" w:lineRule="auto"/>
              <w:jc w:val="right"/>
              <w:rPr>
                <w:rFonts w:ascii="Calibri" w:hAnsi="Calibri" w:cs="Calibri"/>
                <w:sz w:val="22"/>
                <w:szCs w:val="22"/>
              </w:rPr>
            </w:pPr>
            <w:r w:rsidRPr="00D21D55">
              <w:rPr>
                <w:rFonts w:ascii="Calibri" w:hAnsi="Calibri" w:cs="Calibri"/>
                <w:sz w:val="22"/>
                <w:szCs w:val="22"/>
              </w:rPr>
              <w:t>10</w:t>
            </w:r>
          </w:p>
        </w:tc>
        <w:tc>
          <w:tcPr>
            <w:tcW w:w="1260" w:type="dxa"/>
            <w:shd w:val="clear" w:color="auto" w:fill="auto"/>
            <w:vAlign w:val="center"/>
          </w:tcPr>
          <w:p w:rsidRPr="00D21D55" w:rsidR="00635C15" w:rsidP="00CF2239" w:rsidRDefault="00635C15" w14:paraId="07823F5E" w14:textId="77777777">
            <w:pPr>
              <w:spacing w:line="276" w:lineRule="auto"/>
              <w:rPr>
                <w:rFonts w:ascii="Calibri" w:hAnsi="Calibri" w:cs="Calibri"/>
                <w:sz w:val="22"/>
                <w:szCs w:val="22"/>
              </w:rPr>
            </w:pPr>
            <w:r w:rsidRPr="00D21D55">
              <w:rPr>
                <w:rFonts w:ascii="Calibri" w:hAnsi="Calibri" w:cs="Calibri"/>
                <w:sz w:val="22"/>
                <w:szCs w:val="22"/>
              </w:rPr>
              <w:t>9-4012-A</w:t>
            </w:r>
          </w:p>
        </w:tc>
        <w:tc>
          <w:tcPr>
            <w:tcW w:w="1350" w:type="dxa"/>
            <w:shd w:val="clear" w:color="auto" w:fill="auto"/>
            <w:vAlign w:val="center"/>
          </w:tcPr>
          <w:p w:rsidRPr="00D21D55" w:rsidR="00635C15" w:rsidP="00CF2239" w:rsidRDefault="00635C15" w14:paraId="2AC5B16C"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7D343F84" w14:textId="77777777">
            <w:pPr>
              <w:spacing w:line="276" w:lineRule="auto"/>
              <w:jc w:val="right"/>
              <w:rPr>
                <w:rFonts w:ascii="Calibri" w:hAnsi="Calibri" w:cs="Calibri"/>
                <w:sz w:val="22"/>
                <w:szCs w:val="22"/>
              </w:rPr>
            </w:pPr>
            <w:r w:rsidRPr="00D21D55">
              <w:rPr>
                <w:rFonts w:ascii="Calibri" w:hAnsi="Calibri" w:cs="Calibri"/>
                <w:sz w:val="22"/>
                <w:szCs w:val="22"/>
              </w:rPr>
              <w:t>30</w:t>
            </w:r>
          </w:p>
        </w:tc>
        <w:tc>
          <w:tcPr>
            <w:tcW w:w="1170" w:type="dxa"/>
            <w:tcBorders>
              <w:right w:val="single" w:color="auto" w:sz="8" w:space="0"/>
            </w:tcBorders>
            <w:shd w:val="clear" w:color="auto" w:fill="auto"/>
            <w:vAlign w:val="center"/>
          </w:tcPr>
          <w:p w:rsidRPr="00D21D55" w:rsidR="00635C15" w:rsidP="00CF2239" w:rsidRDefault="00635C15" w14:paraId="5875AF80" w14:textId="77777777">
            <w:pPr>
              <w:spacing w:line="276" w:lineRule="auto"/>
              <w:jc w:val="right"/>
              <w:rPr>
                <w:rFonts w:ascii="Calibri" w:hAnsi="Calibri" w:cs="Calibri"/>
                <w:sz w:val="22"/>
                <w:szCs w:val="22"/>
              </w:rPr>
            </w:pPr>
            <w:r w:rsidRPr="00D21D55">
              <w:rPr>
                <w:rFonts w:ascii="Calibri" w:hAnsi="Calibri" w:cs="Calibri"/>
                <w:sz w:val="22"/>
                <w:szCs w:val="22"/>
              </w:rPr>
              <w:t>30</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35DAA7C7" w14:textId="77777777">
            <w:pPr>
              <w:spacing w:line="276" w:lineRule="auto"/>
              <w:jc w:val="center"/>
              <w:rPr>
                <w:rFonts w:ascii="Calibri" w:hAnsi="Calibri" w:cs="Calibri"/>
                <w:sz w:val="22"/>
                <w:szCs w:val="22"/>
              </w:rPr>
            </w:pPr>
            <w:r w:rsidRPr="00D21D55">
              <w:rPr>
                <w:rFonts w:ascii="Calibri" w:hAnsi="Calibri" w:cs="Calibri"/>
                <w:sz w:val="22"/>
                <w:szCs w:val="22"/>
              </w:rPr>
              <w:t>90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206354D0" w14:textId="77777777">
            <w:pPr>
              <w:spacing w:line="276" w:lineRule="auto"/>
              <w:jc w:val="right"/>
              <w:rPr>
                <w:rFonts w:ascii="Calibri" w:hAnsi="Calibri" w:cs="Calibri"/>
                <w:sz w:val="22"/>
                <w:szCs w:val="22"/>
              </w:rPr>
            </w:pPr>
            <w:r w:rsidRPr="00D21D55">
              <w:rPr>
                <w:rFonts w:ascii="Calibri" w:hAnsi="Calibri" w:cs="Calibri"/>
                <w:sz w:val="22"/>
                <w:szCs w:val="22"/>
              </w:rPr>
              <w:t>45</w:t>
            </w:r>
          </w:p>
        </w:tc>
      </w:tr>
      <w:tr w:rsidRPr="00D21D55" w:rsidR="00635C15" w:rsidTr="00CF2239" w14:paraId="15205031" w14:textId="77777777">
        <w:tc>
          <w:tcPr>
            <w:tcW w:w="450" w:type="dxa"/>
          </w:tcPr>
          <w:p w:rsidRPr="00D21D55" w:rsidR="00635C15" w:rsidP="00CF2239" w:rsidRDefault="00635C15" w14:paraId="6CFF3DF5" w14:textId="77777777">
            <w:pPr>
              <w:spacing w:line="276" w:lineRule="auto"/>
              <w:jc w:val="right"/>
              <w:rPr>
                <w:rFonts w:ascii="Calibri" w:hAnsi="Calibri" w:cs="Calibri"/>
                <w:sz w:val="22"/>
                <w:szCs w:val="22"/>
              </w:rPr>
            </w:pPr>
            <w:r w:rsidRPr="00D21D55">
              <w:rPr>
                <w:rFonts w:ascii="Calibri" w:hAnsi="Calibri" w:cs="Calibri"/>
                <w:sz w:val="22"/>
                <w:szCs w:val="22"/>
              </w:rPr>
              <w:t>11</w:t>
            </w:r>
          </w:p>
        </w:tc>
        <w:tc>
          <w:tcPr>
            <w:tcW w:w="1260" w:type="dxa"/>
            <w:shd w:val="clear" w:color="auto" w:fill="auto"/>
            <w:vAlign w:val="center"/>
          </w:tcPr>
          <w:p w:rsidRPr="00D21D55" w:rsidR="00635C15" w:rsidP="00CF2239" w:rsidRDefault="00635C15" w14:paraId="16F8C8FB" w14:textId="77777777">
            <w:pPr>
              <w:spacing w:line="276" w:lineRule="auto"/>
              <w:rPr>
                <w:rFonts w:ascii="Calibri" w:hAnsi="Calibri" w:cs="Calibri"/>
                <w:sz w:val="22"/>
                <w:szCs w:val="22"/>
              </w:rPr>
            </w:pPr>
            <w:r w:rsidRPr="00D21D55">
              <w:rPr>
                <w:rFonts w:ascii="Calibri" w:hAnsi="Calibri" w:cs="Calibri"/>
                <w:sz w:val="22"/>
                <w:szCs w:val="22"/>
              </w:rPr>
              <w:t>9-4013-A</w:t>
            </w:r>
          </w:p>
        </w:tc>
        <w:tc>
          <w:tcPr>
            <w:tcW w:w="1350" w:type="dxa"/>
            <w:shd w:val="clear" w:color="auto" w:fill="auto"/>
            <w:vAlign w:val="center"/>
          </w:tcPr>
          <w:p w:rsidRPr="00D21D55" w:rsidR="00635C15" w:rsidP="00CF2239" w:rsidRDefault="00635C15" w14:paraId="61430B17"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640D5D40" w14:textId="77777777">
            <w:pPr>
              <w:spacing w:line="276" w:lineRule="auto"/>
              <w:jc w:val="right"/>
              <w:rPr>
                <w:rFonts w:ascii="Calibri" w:hAnsi="Calibri" w:cs="Calibri"/>
                <w:sz w:val="22"/>
                <w:szCs w:val="22"/>
              </w:rPr>
            </w:pPr>
            <w:r w:rsidRPr="00D21D55">
              <w:rPr>
                <w:rFonts w:ascii="Calibri" w:hAnsi="Calibri" w:cs="Calibri"/>
                <w:sz w:val="22"/>
                <w:szCs w:val="22"/>
              </w:rPr>
              <w:t>68</w:t>
            </w:r>
          </w:p>
        </w:tc>
        <w:tc>
          <w:tcPr>
            <w:tcW w:w="1170" w:type="dxa"/>
            <w:tcBorders>
              <w:right w:val="single" w:color="auto" w:sz="8" w:space="0"/>
            </w:tcBorders>
            <w:shd w:val="clear" w:color="auto" w:fill="auto"/>
            <w:vAlign w:val="center"/>
          </w:tcPr>
          <w:p w:rsidRPr="00D21D55" w:rsidR="00635C15" w:rsidP="00CF2239" w:rsidRDefault="00635C15" w14:paraId="6FBF4FAA" w14:textId="77777777">
            <w:pPr>
              <w:spacing w:line="276" w:lineRule="auto"/>
              <w:jc w:val="right"/>
              <w:rPr>
                <w:rFonts w:ascii="Calibri" w:hAnsi="Calibri" w:cs="Calibri"/>
                <w:sz w:val="22"/>
                <w:szCs w:val="22"/>
              </w:rPr>
            </w:pPr>
            <w:r w:rsidRPr="00D21D55">
              <w:rPr>
                <w:rFonts w:ascii="Calibri" w:hAnsi="Calibri" w:cs="Calibri"/>
                <w:sz w:val="22"/>
                <w:szCs w:val="22"/>
              </w:rPr>
              <w:t>68</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196030C9"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1A3C4499" w14:textId="77777777">
            <w:pPr>
              <w:spacing w:line="276" w:lineRule="auto"/>
              <w:jc w:val="right"/>
              <w:rPr>
                <w:rFonts w:ascii="Calibri" w:hAnsi="Calibri" w:cs="Calibri"/>
                <w:sz w:val="22"/>
                <w:szCs w:val="22"/>
              </w:rPr>
            </w:pPr>
            <w:r w:rsidRPr="00D21D55">
              <w:rPr>
                <w:rFonts w:ascii="Calibri" w:hAnsi="Calibri" w:cs="Calibri"/>
                <w:sz w:val="22"/>
                <w:szCs w:val="22"/>
              </w:rPr>
              <w:t>34</w:t>
            </w:r>
          </w:p>
        </w:tc>
      </w:tr>
      <w:tr w:rsidRPr="00D21D55" w:rsidR="00635C15" w:rsidTr="00CF2239" w14:paraId="395E3268" w14:textId="77777777">
        <w:tc>
          <w:tcPr>
            <w:tcW w:w="450" w:type="dxa"/>
          </w:tcPr>
          <w:p w:rsidRPr="00D21D55" w:rsidR="00635C15" w:rsidP="00CF2239" w:rsidRDefault="00635C15" w14:paraId="13B11A88" w14:textId="77777777">
            <w:pPr>
              <w:spacing w:line="276" w:lineRule="auto"/>
              <w:jc w:val="right"/>
              <w:rPr>
                <w:rFonts w:ascii="Calibri" w:hAnsi="Calibri" w:cs="Calibri"/>
                <w:sz w:val="22"/>
                <w:szCs w:val="22"/>
              </w:rPr>
            </w:pPr>
            <w:r w:rsidRPr="00D21D55">
              <w:rPr>
                <w:rFonts w:ascii="Calibri" w:hAnsi="Calibri" w:cs="Calibri"/>
                <w:sz w:val="22"/>
                <w:szCs w:val="22"/>
              </w:rPr>
              <w:t>12</w:t>
            </w:r>
          </w:p>
        </w:tc>
        <w:tc>
          <w:tcPr>
            <w:tcW w:w="1260" w:type="dxa"/>
            <w:shd w:val="clear" w:color="auto" w:fill="auto"/>
            <w:vAlign w:val="center"/>
          </w:tcPr>
          <w:p w:rsidRPr="00D21D55" w:rsidR="00635C15" w:rsidP="00CF2239" w:rsidRDefault="00635C15" w14:paraId="0C5385C3" w14:textId="77777777">
            <w:pPr>
              <w:spacing w:line="276" w:lineRule="auto"/>
              <w:rPr>
                <w:rFonts w:ascii="Calibri" w:hAnsi="Calibri" w:cs="Calibri"/>
                <w:sz w:val="22"/>
                <w:szCs w:val="22"/>
              </w:rPr>
            </w:pPr>
            <w:r w:rsidRPr="00D21D55">
              <w:rPr>
                <w:rFonts w:ascii="Calibri" w:hAnsi="Calibri" w:cs="Calibri"/>
                <w:sz w:val="22"/>
                <w:szCs w:val="22"/>
              </w:rPr>
              <w:t>9-4014-A</w:t>
            </w:r>
          </w:p>
        </w:tc>
        <w:tc>
          <w:tcPr>
            <w:tcW w:w="1350" w:type="dxa"/>
            <w:shd w:val="clear" w:color="auto" w:fill="auto"/>
            <w:vAlign w:val="center"/>
          </w:tcPr>
          <w:p w:rsidRPr="00D21D55" w:rsidR="00635C15" w:rsidP="00CF2239" w:rsidRDefault="00635C15" w14:paraId="7B3F3FB6"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447C19F6" w14:textId="77777777">
            <w:pPr>
              <w:spacing w:line="276" w:lineRule="auto"/>
              <w:jc w:val="right"/>
              <w:rPr>
                <w:rFonts w:ascii="Calibri" w:hAnsi="Calibri" w:cs="Calibri"/>
                <w:sz w:val="22"/>
                <w:szCs w:val="22"/>
              </w:rPr>
            </w:pPr>
            <w:r w:rsidRPr="00D21D55">
              <w:rPr>
                <w:rFonts w:ascii="Calibri" w:hAnsi="Calibri" w:cs="Calibri"/>
                <w:sz w:val="22"/>
                <w:szCs w:val="22"/>
              </w:rPr>
              <w:t>12</w:t>
            </w:r>
          </w:p>
        </w:tc>
        <w:tc>
          <w:tcPr>
            <w:tcW w:w="1170" w:type="dxa"/>
            <w:tcBorders>
              <w:right w:val="single" w:color="auto" w:sz="8" w:space="0"/>
            </w:tcBorders>
            <w:shd w:val="clear" w:color="auto" w:fill="auto"/>
            <w:vAlign w:val="center"/>
          </w:tcPr>
          <w:p w:rsidRPr="00D21D55" w:rsidR="00635C15" w:rsidP="00CF2239" w:rsidRDefault="00635C15" w14:paraId="67FCBB1F" w14:textId="77777777">
            <w:pPr>
              <w:spacing w:line="276" w:lineRule="auto"/>
              <w:jc w:val="right"/>
              <w:rPr>
                <w:rFonts w:ascii="Calibri" w:hAnsi="Calibri" w:cs="Calibri"/>
                <w:sz w:val="22"/>
                <w:szCs w:val="22"/>
              </w:rPr>
            </w:pPr>
            <w:r w:rsidRPr="00D21D55">
              <w:rPr>
                <w:rFonts w:ascii="Calibri" w:hAnsi="Calibri" w:cs="Calibri"/>
                <w:sz w:val="22"/>
                <w:szCs w:val="22"/>
              </w:rPr>
              <w:t>12</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65A37C69"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4BE8B46A" w14:textId="77777777">
            <w:pPr>
              <w:spacing w:line="276" w:lineRule="auto"/>
              <w:jc w:val="right"/>
              <w:rPr>
                <w:rFonts w:ascii="Calibri" w:hAnsi="Calibri" w:cs="Calibri"/>
                <w:sz w:val="22"/>
                <w:szCs w:val="22"/>
              </w:rPr>
            </w:pPr>
            <w:r w:rsidRPr="00D21D55">
              <w:rPr>
                <w:rFonts w:ascii="Calibri" w:hAnsi="Calibri" w:cs="Calibri"/>
                <w:sz w:val="22"/>
                <w:szCs w:val="22"/>
              </w:rPr>
              <w:t>6</w:t>
            </w:r>
          </w:p>
        </w:tc>
      </w:tr>
      <w:tr w:rsidRPr="00D21D55" w:rsidR="00635C15" w:rsidTr="00CF2239" w14:paraId="7A52AFE4" w14:textId="77777777">
        <w:tc>
          <w:tcPr>
            <w:tcW w:w="450" w:type="dxa"/>
          </w:tcPr>
          <w:p w:rsidRPr="00D21D55" w:rsidR="00635C15" w:rsidP="00CF2239" w:rsidRDefault="00635C15" w14:paraId="6DC088D5" w14:textId="77777777">
            <w:pPr>
              <w:spacing w:line="276" w:lineRule="auto"/>
              <w:jc w:val="right"/>
              <w:rPr>
                <w:rFonts w:ascii="Calibri" w:hAnsi="Calibri" w:cs="Calibri"/>
                <w:sz w:val="22"/>
                <w:szCs w:val="22"/>
              </w:rPr>
            </w:pPr>
            <w:r w:rsidRPr="00D21D55">
              <w:rPr>
                <w:rFonts w:ascii="Calibri" w:hAnsi="Calibri" w:cs="Calibri"/>
                <w:sz w:val="22"/>
                <w:szCs w:val="22"/>
              </w:rPr>
              <w:t>13</w:t>
            </w:r>
          </w:p>
        </w:tc>
        <w:tc>
          <w:tcPr>
            <w:tcW w:w="1260" w:type="dxa"/>
            <w:shd w:val="clear" w:color="auto" w:fill="auto"/>
            <w:vAlign w:val="center"/>
          </w:tcPr>
          <w:p w:rsidRPr="00D21D55" w:rsidR="00635C15" w:rsidP="00CF2239" w:rsidRDefault="00635C15" w14:paraId="0E4E5768" w14:textId="77777777">
            <w:pPr>
              <w:spacing w:line="276" w:lineRule="auto"/>
              <w:rPr>
                <w:rFonts w:ascii="Calibri" w:hAnsi="Calibri" w:cs="Calibri"/>
                <w:sz w:val="22"/>
                <w:szCs w:val="22"/>
              </w:rPr>
            </w:pPr>
            <w:r w:rsidRPr="00D21D55">
              <w:rPr>
                <w:rFonts w:ascii="Calibri" w:hAnsi="Calibri" w:cs="Calibri"/>
                <w:sz w:val="22"/>
                <w:szCs w:val="22"/>
              </w:rPr>
              <w:t>9-4015-A</w:t>
            </w:r>
          </w:p>
        </w:tc>
        <w:tc>
          <w:tcPr>
            <w:tcW w:w="1350" w:type="dxa"/>
            <w:shd w:val="clear" w:color="auto" w:fill="auto"/>
            <w:vAlign w:val="center"/>
          </w:tcPr>
          <w:p w:rsidRPr="00D21D55" w:rsidR="00635C15" w:rsidP="00CF2239" w:rsidRDefault="00635C15" w14:paraId="6E7BE65A"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22410608" w14:textId="77777777">
            <w:pPr>
              <w:spacing w:line="276" w:lineRule="auto"/>
              <w:jc w:val="right"/>
              <w:rPr>
                <w:rFonts w:ascii="Calibri" w:hAnsi="Calibri" w:cs="Calibri"/>
                <w:sz w:val="22"/>
                <w:szCs w:val="22"/>
              </w:rPr>
            </w:pPr>
            <w:r w:rsidRPr="00D21D55">
              <w:rPr>
                <w:rFonts w:ascii="Calibri" w:hAnsi="Calibri" w:cs="Calibri"/>
                <w:sz w:val="22"/>
                <w:szCs w:val="22"/>
              </w:rPr>
              <w:t>160</w:t>
            </w:r>
          </w:p>
        </w:tc>
        <w:tc>
          <w:tcPr>
            <w:tcW w:w="1170" w:type="dxa"/>
            <w:tcBorders>
              <w:right w:val="single" w:color="auto" w:sz="8" w:space="0"/>
            </w:tcBorders>
            <w:shd w:val="clear" w:color="auto" w:fill="auto"/>
            <w:vAlign w:val="center"/>
          </w:tcPr>
          <w:p w:rsidRPr="00D21D55" w:rsidR="00635C15" w:rsidP="00CF2239" w:rsidRDefault="00635C15" w14:paraId="339113C9" w14:textId="77777777">
            <w:pPr>
              <w:spacing w:line="276" w:lineRule="auto"/>
              <w:jc w:val="right"/>
              <w:rPr>
                <w:rFonts w:ascii="Calibri" w:hAnsi="Calibri" w:cs="Calibri"/>
                <w:sz w:val="22"/>
                <w:szCs w:val="22"/>
              </w:rPr>
            </w:pPr>
            <w:r w:rsidRPr="00D21D55">
              <w:rPr>
                <w:rFonts w:ascii="Calibri" w:hAnsi="Calibri" w:cs="Calibri"/>
                <w:sz w:val="22"/>
                <w:szCs w:val="22"/>
              </w:rPr>
              <w:t>160</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5FB0C64E" w14:textId="77777777">
            <w:pPr>
              <w:spacing w:line="276" w:lineRule="auto"/>
              <w:jc w:val="center"/>
              <w:rPr>
                <w:rFonts w:ascii="Calibri" w:hAnsi="Calibri" w:cs="Calibri"/>
                <w:sz w:val="22"/>
                <w:szCs w:val="22"/>
              </w:rPr>
            </w:pPr>
            <w:r w:rsidRPr="00D21D55">
              <w:rPr>
                <w:rFonts w:ascii="Calibri" w:hAnsi="Calibri" w:cs="Calibri"/>
                <w:sz w:val="22"/>
                <w:szCs w:val="22"/>
              </w:rPr>
              <w:t>90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1BB498B2" w14:textId="77777777">
            <w:pPr>
              <w:spacing w:line="276" w:lineRule="auto"/>
              <w:jc w:val="right"/>
              <w:rPr>
                <w:rFonts w:ascii="Calibri" w:hAnsi="Calibri" w:cs="Calibri"/>
                <w:sz w:val="22"/>
                <w:szCs w:val="22"/>
              </w:rPr>
            </w:pPr>
            <w:r w:rsidRPr="00D21D55">
              <w:rPr>
                <w:rFonts w:ascii="Calibri" w:hAnsi="Calibri" w:cs="Calibri"/>
                <w:sz w:val="22"/>
                <w:szCs w:val="22"/>
              </w:rPr>
              <w:t>240</w:t>
            </w:r>
          </w:p>
        </w:tc>
      </w:tr>
      <w:tr w:rsidRPr="00D21D55" w:rsidR="00635C15" w:rsidTr="00CF2239" w14:paraId="76487155" w14:textId="77777777">
        <w:tc>
          <w:tcPr>
            <w:tcW w:w="450" w:type="dxa"/>
          </w:tcPr>
          <w:p w:rsidRPr="00D21D55" w:rsidR="00635C15" w:rsidP="00CF2239" w:rsidRDefault="00635C15" w14:paraId="5132A5C1" w14:textId="77777777">
            <w:pPr>
              <w:spacing w:line="276" w:lineRule="auto"/>
              <w:jc w:val="right"/>
              <w:rPr>
                <w:rFonts w:ascii="Calibri" w:hAnsi="Calibri" w:cs="Calibri"/>
                <w:sz w:val="22"/>
                <w:szCs w:val="22"/>
              </w:rPr>
            </w:pPr>
            <w:r w:rsidRPr="00D21D55">
              <w:rPr>
                <w:rFonts w:ascii="Calibri" w:hAnsi="Calibri" w:cs="Calibri"/>
                <w:sz w:val="22"/>
                <w:szCs w:val="22"/>
              </w:rPr>
              <w:t>14</w:t>
            </w:r>
          </w:p>
        </w:tc>
        <w:tc>
          <w:tcPr>
            <w:tcW w:w="1260" w:type="dxa"/>
            <w:shd w:val="clear" w:color="auto" w:fill="auto"/>
            <w:vAlign w:val="center"/>
          </w:tcPr>
          <w:p w:rsidRPr="00D21D55" w:rsidR="00635C15" w:rsidP="00CF2239" w:rsidRDefault="00635C15" w14:paraId="1F0DB48F" w14:textId="77777777">
            <w:pPr>
              <w:spacing w:line="276" w:lineRule="auto"/>
              <w:rPr>
                <w:rFonts w:ascii="Calibri" w:hAnsi="Calibri" w:cs="Calibri"/>
                <w:sz w:val="22"/>
                <w:szCs w:val="22"/>
              </w:rPr>
            </w:pPr>
            <w:r w:rsidRPr="00D21D55">
              <w:rPr>
                <w:rFonts w:ascii="Calibri" w:hAnsi="Calibri" w:cs="Calibri"/>
                <w:sz w:val="22"/>
                <w:szCs w:val="22"/>
              </w:rPr>
              <w:t>9-4016-A</w:t>
            </w:r>
          </w:p>
        </w:tc>
        <w:tc>
          <w:tcPr>
            <w:tcW w:w="1350" w:type="dxa"/>
            <w:shd w:val="clear" w:color="auto" w:fill="auto"/>
            <w:vAlign w:val="center"/>
          </w:tcPr>
          <w:p w:rsidRPr="00D21D55" w:rsidR="00635C15" w:rsidP="00CF2239" w:rsidRDefault="00635C15" w14:paraId="6BD48473"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52EA19F3" w14:textId="77777777">
            <w:pPr>
              <w:spacing w:line="276" w:lineRule="auto"/>
              <w:jc w:val="right"/>
              <w:rPr>
                <w:rFonts w:ascii="Calibri" w:hAnsi="Calibri" w:cs="Calibri"/>
                <w:sz w:val="22"/>
                <w:szCs w:val="22"/>
              </w:rPr>
            </w:pPr>
            <w:r w:rsidRPr="00D21D55">
              <w:rPr>
                <w:rFonts w:ascii="Calibri" w:hAnsi="Calibri" w:cs="Calibri"/>
                <w:sz w:val="22"/>
                <w:szCs w:val="22"/>
              </w:rPr>
              <w:t>48</w:t>
            </w:r>
          </w:p>
        </w:tc>
        <w:tc>
          <w:tcPr>
            <w:tcW w:w="1170" w:type="dxa"/>
            <w:tcBorders>
              <w:right w:val="single" w:color="auto" w:sz="8" w:space="0"/>
            </w:tcBorders>
            <w:shd w:val="clear" w:color="auto" w:fill="auto"/>
            <w:vAlign w:val="center"/>
          </w:tcPr>
          <w:p w:rsidRPr="00D21D55" w:rsidR="00635C15" w:rsidP="00CF2239" w:rsidRDefault="00635C15" w14:paraId="79F267F3" w14:textId="77777777">
            <w:pPr>
              <w:spacing w:line="276" w:lineRule="auto"/>
              <w:jc w:val="right"/>
              <w:rPr>
                <w:rFonts w:ascii="Calibri" w:hAnsi="Calibri" w:cs="Calibri"/>
                <w:sz w:val="22"/>
                <w:szCs w:val="22"/>
              </w:rPr>
            </w:pPr>
            <w:r w:rsidRPr="00D21D55">
              <w:rPr>
                <w:rFonts w:ascii="Calibri" w:hAnsi="Calibri" w:cs="Calibri"/>
                <w:sz w:val="22"/>
                <w:szCs w:val="22"/>
              </w:rPr>
              <w:t>48</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638ACBF6" w14:textId="77777777">
            <w:pPr>
              <w:spacing w:line="276" w:lineRule="auto"/>
              <w:jc w:val="center"/>
              <w:rPr>
                <w:rFonts w:ascii="Calibri" w:hAnsi="Calibri" w:cs="Calibri"/>
                <w:sz w:val="22"/>
                <w:szCs w:val="22"/>
              </w:rPr>
            </w:pPr>
            <w:r w:rsidRPr="00D21D55">
              <w:rPr>
                <w:rFonts w:ascii="Calibri" w:hAnsi="Calibri" w:cs="Calibri"/>
                <w:sz w:val="22"/>
                <w:szCs w:val="22"/>
              </w:rPr>
              <w:t>90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5EBF91C7" w14:textId="77777777">
            <w:pPr>
              <w:spacing w:line="276" w:lineRule="auto"/>
              <w:jc w:val="right"/>
              <w:rPr>
                <w:rFonts w:ascii="Calibri" w:hAnsi="Calibri" w:cs="Calibri"/>
                <w:sz w:val="22"/>
                <w:szCs w:val="22"/>
              </w:rPr>
            </w:pPr>
            <w:r w:rsidRPr="00D21D55">
              <w:rPr>
                <w:rFonts w:ascii="Calibri" w:hAnsi="Calibri" w:cs="Calibri"/>
                <w:sz w:val="22"/>
                <w:szCs w:val="22"/>
              </w:rPr>
              <w:t>72</w:t>
            </w:r>
          </w:p>
        </w:tc>
      </w:tr>
      <w:tr w:rsidRPr="00D21D55" w:rsidR="00635C15" w:rsidTr="00CF2239" w14:paraId="0C690772" w14:textId="77777777">
        <w:tc>
          <w:tcPr>
            <w:tcW w:w="450" w:type="dxa"/>
          </w:tcPr>
          <w:p w:rsidRPr="00D21D55" w:rsidR="00635C15" w:rsidP="00CF2239" w:rsidRDefault="00635C15" w14:paraId="5430B540" w14:textId="77777777">
            <w:pPr>
              <w:spacing w:line="276" w:lineRule="auto"/>
              <w:jc w:val="right"/>
              <w:rPr>
                <w:rFonts w:ascii="Calibri" w:hAnsi="Calibri" w:cs="Calibri"/>
                <w:sz w:val="22"/>
                <w:szCs w:val="22"/>
              </w:rPr>
            </w:pPr>
            <w:r w:rsidRPr="00D21D55">
              <w:rPr>
                <w:rFonts w:ascii="Calibri" w:hAnsi="Calibri" w:cs="Calibri"/>
                <w:sz w:val="22"/>
                <w:szCs w:val="22"/>
              </w:rPr>
              <w:t>15</w:t>
            </w:r>
          </w:p>
        </w:tc>
        <w:tc>
          <w:tcPr>
            <w:tcW w:w="1260" w:type="dxa"/>
            <w:shd w:val="clear" w:color="auto" w:fill="auto"/>
            <w:vAlign w:val="center"/>
          </w:tcPr>
          <w:p w:rsidRPr="00D21D55" w:rsidR="00635C15" w:rsidP="00CF2239" w:rsidRDefault="00635C15" w14:paraId="6BA63D53" w14:textId="77777777">
            <w:pPr>
              <w:spacing w:line="276" w:lineRule="auto"/>
              <w:rPr>
                <w:rFonts w:ascii="Calibri" w:hAnsi="Calibri" w:cs="Calibri"/>
                <w:sz w:val="22"/>
                <w:szCs w:val="22"/>
              </w:rPr>
            </w:pPr>
            <w:r w:rsidRPr="00D21D55">
              <w:rPr>
                <w:rFonts w:ascii="Calibri" w:hAnsi="Calibri" w:cs="Calibri"/>
                <w:sz w:val="22"/>
                <w:szCs w:val="22"/>
              </w:rPr>
              <w:t>9-4017-A</w:t>
            </w:r>
          </w:p>
        </w:tc>
        <w:tc>
          <w:tcPr>
            <w:tcW w:w="1350" w:type="dxa"/>
            <w:shd w:val="clear" w:color="auto" w:fill="auto"/>
            <w:vAlign w:val="center"/>
          </w:tcPr>
          <w:p w:rsidRPr="00D21D55" w:rsidR="00635C15" w:rsidP="00CF2239" w:rsidRDefault="00635C15" w14:paraId="638B9AA0"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7DB7E787" w14:textId="77777777">
            <w:pPr>
              <w:spacing w:line="276" w:lineRule="auto"/>
              <w:jc w:val="right"/>
              <w:rPr>
                <w:rFonts w:ascii="Calibri" w:hAnsi="Calibri" w:cs="Calibri"/>
                <w:sz w:val="22"/>
                <w:szCs w:val="22"/>
              </w:rPr>
            </w:pPr>
            <w:r w:rsidRPr="00D21D55">
              <w:rPr>
                <w:rFonts w:ascii="Calibri" w:hAnsi="Calibri" w:cs="Calibri"/>
                <w:sz w:val="22"/>
                <w:szCs w:val="22"/>
              </w:rPr>
              <w:t>30</w:t>
            </w:r>
          </w:p>
        </w:tc>
        <w:tc>
          <w:tcPr>
            <w:tcW w:w="1170" w:type="dxa"/>
            <w:tcBorders>
              <w:right w:val="single" w:color="auto" w:sz="8" w:space="0"/>
            </w:tcBorders>
            <w:shd w:val="clear" w:color="auto" w:fill="auto"/>
            <w:vAlign w:val="center"/>
          </w:tcPr>
          <w:p w:rsidRPr="00D21D55" w:rsidR="00635C15" w:rsidP="00CF2239" w:rsidRDefault="00635C15" w14:paraId="133A2C78" w14:textId="77777777">
            <w:pPr>
              <w:spacing w:line="276" w:lineRule="auto"/>
              <w:jc w:val="right"/>
              <w:rPr>
                <w:rFonts w:ascii="Calibri" w:hAnsi="Calibri" w:cs="Calibri"/>
                <w:sz w:val="22"/>
                <w:szCs w:val="22"/>
              </w:rPr>
            </w:pPr>
            <w:r w:rsidRPr="00D21D55">
              <w:rPr>
                <w:rFonts w:ascii="Calibri" w:hAnsi="Calibri" w:cs="Calibri"/>
                <w:sz w:val="22"/>
                <w:szCs w:val="22"/>
              </w:rPr>
              <w:t>30</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39C8A5FA" w14:textId="77777777">
            <w:pPr>
              <w:spacing w:line="276" w:lineRule="auto"/>
              <w:jc w:val="center"/>
              <w:rPr>
                <w:rFonts w:ascii="Calibri" w:hAnsi="Calibri" w:cs="Calibri"/>
                <w:sz w:val="22"/>
                <w:szCs w:val="22"/>
              </w:rPr>
            </w:pPr>
            <w:r w:rsidRPr="00D21D55">
              <w:rPr>
                <w:rFonts w:ascii="Calibri" w:hAnsi="Calibri" w:cs="Calibri"/>
                <w:sz w:val="22"/>
                <w:szCs w:val="22"/>
              </w:rPr>
              <w:t>90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61942C01" w14:textId="77777777">
            <w:pPr>
              <w:spacing w:line="276" w:lineRule="auto"/>
              <w:jc w:val="right"/>
              <w:rPr>
                <w:rFonts w:ascii="Calibri" w:hAnsi="Calibri" w:cs="Calibri"/>
                <w:sz w:val="22"/>
                <w:szCs w:val="22"/>
              </w:rPr>
            </w:pPr>
            <w:r w:rsidRPr="00D21D55">
              <w:rPr>
                <w:rFonts w:ascii="Calibri" w:hAnsi="Calibri" w:cs="Calibri"/>
                <w:sz w:val="22"/>
                <w:szCs w:val="22"/>
              </w:rPr>
              <w:t>45</w:t>
            </w:r>
          </w:p>
        </w:tc>
      </w:tr>
      <w:tr w:rsidRPr="00D21D55" w:rsidR="00635C15" w:rsidTr="00CF2239" w14:paraId="1162C6AD" w14:textId="77777777">
        <w:tc>
          <w:tcPr>
            <w:tcW w:w="450" w:type="dxa"/>
          </w:tcPr>
          <w:p w:rsidRPr="00D21D55" w:rsidR="00635C15" w:rsidP="00CF2239" w:rsidRDefault="00635C15" w14:paraId="344F552A" w14:textId="77777777">
            <w:pPr>
              <w:spacing w:line="276" w:lineRule="auto"/>
              <w:jc w:val="right"/>
              <w:rPr>
                <w:rFonts w:ascii="Calibri" w:hAnsi="Calibri" w:cs="Calibri"/>
                <w:sz w:val="22"/>
                <w:szCs w:val="22"/>
              </w:rPr>
            </w:pPr>
            <w:r w:rsidRPr="00D21D55">
              <w:rPr>
                <w:rFonts w:ascii="Calibri" w:hAnsi="Calibri" w:cs="Calibri"/>
                <w:sz w:val="22"/>
                <w:szCs w:val="22"/>
              </w:rPr>
              <w:t>16</w:t>
            </w:r>
          </w:p>
        </w:tc>
        <w:tc>
          <w:tcPr>
            <w:tcW w:w="1260" w:type="dxa"/>
            <w:shd w:val="clear" w:color="auto" w:fill="auto"/>
            <w:vAlign w:val="center"/>
          </w:tcPr>
          <w:p w:rsidRPr="00D21D55" w:rsidR="00635C15" w:rsidP="00CF2239" w:rsidRDefault="00635C15" w14:paraId="6283014D" w14:textId="77777777">
            <w:pPr>
              <w:spacing w:line="276" w:lineRule="auto"/>
              <w:rPr>
                <w:rFonts w:ascii="Calibri" w:hAnsi="Calibri" w:cs="Calibri"/>
                <w:sz w:val="22"/>
                <w:szCs w:val="22"/>
              </w:rPr>
            </w:pPr>
            <w:r w:rsidRPr="00D21D55">
              <w:rPr>
                <w:rFonts w:ascii="Calibri" w:hAnsi="Calibri" w:cs="Calibri"/>
                <w:sz w:val="22"/>
                <w:szCs w:val="22"/>
              </w:rPr>
              <w:t>9-4018-A</w:t>
            </w:r>
          </w:p>
        </w:tc>
        <w:tc>
          <w:tcPr>
            <w:tcW w:w="1350" w:type="dxa"/>
            <w:shd w:val="clear" w:color="auto" w:fill="auto"/>
            <w:vAlign w:val="center"/>
          </w:tcPr>
          <w:p w:rsidRPr="00D21D55" w:rsidR="00635C15" w:rsidP="00CF2239" w:rsidRDefault="00635C15" w14:paraId="56D5C708"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62415280" w14:textId="77777777">
            <w:pPr>
              <w:spacing w:line="276" w:lineRule="auto"/>
              <w:jc w:val="right"/>
              <w:rPr>
                <w:rFonts w:ascii="Calibri" w:hAnsi="Calibri" w:cs="Calibri"/>
                <w:sz w:val="22"/>
                <w:szCs w:val="22"/>
              </w:rPr>
            </w:pPr>
            <w:r w:rsidRPr="00D21D55">
              <w:rPr>
                <w:rFonts w:ascii="Calibri" w:hAnsi="Calibri" w:cs="Calibri"/>
                <w:sz w:val="22"/>
                <w:szCs w:val="22"/>
              </w:rPr>
              <w:t>10</w:t>
            </w:r>
          </w:p>
        </w:tc>
        <w:tc>
          <w:tcPr>
            <w:tcW w:w="1170" w:type="dxa"/>
            <w:tcBorders>
              <w:right w:val="single" w:color="auto" w:sz="8" w:space="0"/>
            </w:tcBorders>
            <w:shd w:val="clear" w:color="auto" w:fill="auto"/>
            <w:vAlign w:val="center"/>
          </w:tcPr>
          <w:p w:rsidRPr="00D21D55" w:rsidR="00635C15" w:rsidP="00CF2239" w:rsidRDefault="00635C15" w14:paraId="7F06D51C" w14:textId="77777777">
            <w:pPr>
              <w:spacing w:line="276" w:lineRule="auto"/>
              <w:jc w:val="right"/>
              <w:rPr>
                <w:rFonts w:ascii="Calibri" w:hAnsi="Calibri" w:cs="Calibri"/>
                <w:sz w:val="22"/>
                <w:szCs w:val="22"/>
              </w:rPr>
            </w:pPr>
            <w:r w:rsidRPr="00D21D55">
              <w:rPr>
                <w:rFonts w:ascii="Calibri" w:hAnsi="Calibri" w:cs="Calibri"/>
                <w:sz w:val="22"/>
                <w:szCs w:val="22"/>
              </w:rPr>
              <w:t>10</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442A807E" w14:textId="77777777">
            <w:pPr>
              <w:spacing w:line="276" w:lineRule="auto"/>
              <w:jc w:val="center"/>
              <w:rPr>
                <w:rFonts w:ascii="Calibri" w:hAnsi="Calibri" w:cs="Calibri"/>
                <w:sz w:val="22"/>
                <w:szCs w:val="22"/>
              </w:rPr>
            </w:pPr>
            <w:r w:rsidRPr="00D21D55">
              <w:rPr>
                <w:rFonts w:ascii="Calibri" w:hAnsi="Calibri" w:cs="Calibri"/>
                <w:sz w:val="22"/>
                <w:szCs w:val="22"/>
              </w:rPr>
              <w:t>45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2D903C37" w14:textId="77777777">
            <w:pPr>
              <w:spacing w:line="276" w:lineRule="auto"/>
              <w:jc w:val="right"/>
              <w:rPr>
                <w:rFonts w:ascii="Calibri" w:hAnsi="Calibri" w:cs="Calibri"/>
                <w:sz w:val="22"/>
                <w:szCs w:val="22"/>
              </w:rPr>
            </w:pPr>
            <w:r w:rsidRPr="00D21D55">
              <w:rPr>
                <w:rFonts w:ascii="Calibri" w:hAnsi="Calibri" w:cs="Calibri"/>
                <w:sz w:val="22"/>
                <w:szCs w:val="22"/>
              </w:rPr>
              <w:t>8</w:t>
            </w:r>
          </w:p>
        </w:tc>
      </w:tr>
      <w:tr w:rsidRPr="00D21D55" w:rsidR="00635C15" w:rsidTr="00CF2239" w14:paraId="248EB355" w14:textId="77777777">
        <w:tc>
          <w:tcPr>
            <w:tcW w:w="450" w:type="dxa"/>
          </w:tcPr>
          <w:p w:rsidRPr="00D21D55" w:rsidR="00635C15" w:rsidP="00CF2239" w:rsidRDefault="00635C15" w14:paraId="156C9346" w14:textId="77777777">
            <w:pPr>
              <w:spacing w:line="276" w:lineRule="auto"/>
              <w:jc w:val="right"/>
              <w:rPr>
                <w:rFonts w:ascii="Calibri" w:hAnsi="Calibri" w:cs="Calibri"/>
                <w:sz w:val="22"/>
                <w:szCs w:val="22"/>
              </w:rPr>
            </w:pPr>
            <w:r w:rsidRPr="00D21D55">
              <w:rPr>
                <w:rFonts w:ascii="Calibri" w:hAnsi="Calibri" w:cs="Calibri"/>
                <w:sz w:val="22"/>
                <w:szCs w:val="22"/>
              </w:rPr>
              <w:t>17</w:t>
            </w:r>
          </w:p>
        </w:tc>
        <w:tc>
          <w:tcPr>
            <w:tcW w:w="1260" w:type="dxa"/>
            <w:shd w:val="clear" w:color="auto" w:fill="auto"/>
            <w:vAlign w:val="center"/>
          </w:tcPr>
          <w:p w:rsidRPr="00D21D55" w:rsidR="00635C15" w:rsidP="00CF2239" w:rsidRDefault="00635C15" w14:paraId="015A8F4B" w14:textId="77777777">
            <w:pPr>
              <w:spacing w:line="276" w:lineRule="auto"/>
              <w:rPr>
                <w:rFonts w:ascii="Calibri" w:hAnsi="Calibri" w:cs="Calibri"/>
                <w:sz w:val="22"/>
                <w:szCs w:val="22"/>
              </w:rPr>
            </w:pPr>
            <w:r w:rsidRPr="00D21D55">
              <w:rPr>
                <w:rFonts w:ascii="Calibri" w:hAnsi="Calibri" w:cs="Calibri"/>
                <w:sz w:val="22"/>
                <w:szCs w:val="22"/>
              </w:rPr>
              <w:t>9-4020-A</w:t>
            </w:r>
          </w:p>
        </w:tc>
        <w:tc>
          <w:tcPr>
            <w:tcW w:w="1350" w:type="dxa"/>
            <w:shd w:val="clear" w:color="auto" w:fill="auto"/>
            <w:vAlign w:val="center"/>
          </w:tcPr>
          <w:p w:rsidRPr="00D21D55" w:rsidR="00635C15" w:rsidP="00CF2239" w:rsidRDefault="00635C15" w14:paraId="0A37DFD4"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1C92889C" w14:textId="77777777">
            <w:pPr>
              <w:spacing w:line="276" w:lineRule="auto"/>
              <w:jc w:val="right"/>
              <w:rPr>
                <w:rFonts w:ascii="Calibri" w:hAnsi="Calibri" w:cs="Calibri"/>
                <w:sz w:val="22"/>
                <w:szCs w:val="22"/>
              </w:rPr>
            </w:pPr>
            <w:r w:rsidRPr="00D21D55">
              <w:rPr>
                <w:rFonts w:ascii="Calibri" w:hAnsi="Calibri" w:cs="Calibri"/>
                <w:sz w:val="22"/>
                <w:szCs w:val="22"/>
              </w:rPr>
              <w:t>10</w:t>
            </w:r>
          </w:p>
        </w:tc>
        <w:tc>
          <w:tcPr>
            <w:tcW w:w="1170" w:type="dxa"/>
            <w:tcBorders>
              <w:right w:val="single" w:color="auto" w:sz="8" w:space="0"/>
            </w:tcBorders>
            <w:shd w:val="clear" w:color="auto" w:fill="auto"/>
            <w:vAlign w:val="center"/>
          </w:tcPr>
          <w:p w:rsidRPr="00D21D55" w:rsidR="00635C15" w:rsidP="00CF2239" w:rsidRDefault="00635C15" w14:paraId="3C8F7751" w14:textId="77777777">
            <w:pPr>
              <w:spacing w:line="276" w:lineRule="auto"/>
              <w:jc w:val="right"/>
              <w:rPr>
                <w:rFonts w:ascii="Calibri" w:hAnsi="Calibri" w:cs="Calibri"/>
                <w:sz w:val="22"/>
                <w:szCs w:val="22"/>
              </w:rPr>
            </w:pPr>
            <w:r w:rsidRPr="00D21D55">
              <w:rPr>
                <w:rFonts w:ascii="Calibri" w:hAnsi="Calibri" w:cs="Calibri"/>
                <w:sz w:val="22"/>
                <w:szCs w:val="22"/>
              </w:rPr>
              <w:t>10</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66E127D1"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66C166B9" w14:textId="77777777">
            <w:pPr>
              <w:spacing w:line="276" w:lineRule="auto"/>
              <w:jc w:val="right"/>
              <w:rPr>
                <w:rFonts w:ascii="Calibri" w:hAnsi="Calibri" w:cs="Calibri"/>
                <w:sz w:val="22"/>
                <w:szCs w:val="22"/>
              </w:rPr>
            </w:pPr>
            <w:r w:rsidRPr="00D21D55">
              <w:rPr>
                <w:rFonts w:ascii="Calibri" w:hAnsi="Calibri" w:cs="Calibri"/>
                <w:sz w:val="22"/>
                <w:szCs w:val="22"/>
              </w:rPr>
              <w:t>5</w:t>
            </w:r>
          </w:p>
        </w:tc>
      </w:tr>
      <w:tr w:rsidRPr="00D21D55" w:rsidR="00635C15" w:rsidTr="00CF2239" w14:paraId="5EECCD9B" w14:textId="77777777">
        <w:tc>
          <w:tcPr>
            <w:tcW w:w="450" w:type="dxa"/>
          </w:tcPr>
          <w:p w:rsidRPr="00D21D55" w:rsidR="00635C15" w:rsidP="00CF2239" w:rsidRDefault="00635C15" w14:paraId="11827B7B" w14:textId="77777777">
            <w:pPr>
              <w:spacing w:line="276" w:lineRule="auto"/>
              <w:jc w:val="right"/>
              <w:rPr>
                <w:rFonts w:ascii="Calibri" w:hAnsi="Calibri" w:cs="Calibri"/>
                <w:sz w:val="22"/>
                <w:szCs w:val="22"/>
              </w:rPr>
            </w:pPr>
            <w:r w:rsidRPr="00D21D55">
              <w:rPr>
                <w:rFonts w:ascii="Calibri" w:hAnsi="Calibri" w:cs="Calibri"/>
                <w:sz w:val="22"/>
                <w:szCs w:val="22"/>
              </w:rPr>
              <w:t>18</w:t>
            </w:r>
          </w:p>
        </w:tc>
        <w:tc>
          <w:tcPr>
            <w:tcW w:w="1260" w:type="dxa"/>
            <w:shd w:val="clear" w:color="auto" w:fill="auto"/>
            <w:vAlign w:val="center"/>
          </w:tcPr>
          <w:p w:rsidRPr="00D21D55" w:rsidR="00635C15" w:rsidP="00CF2239" w:rsidRDefault="00635C15" w14:paraId="55C7C89E" w14:textId="77777777">
            <w:pPr>
              <w:spacing w:line="276" w:lineRule="auto"/>
              <w:rPr>
                <w:rFonts w:ascii="Calibri" w:hAnsi="Calibri" w:cs="Calibri"/>
                <w:sz w:val="22"/>
                <w:szCs w:val="22"/>
              </w:rPr>
            </w:pPr>
            <w:r w:rsidRPr="00D21D55">
              <w:rPr>
                <w:rFonts w:ascii="Calibri" w:hAnsi="Calibri" w:cs="Calibri"/>
                <w:sz w:val="22"/>
                <w:szCs w:val="22"/>
              </w:rPr>
              <w:t>9-4021-A</w:t>
            </w:r>
          </w:p>
        </w:tc>
        <w:tc>
          <w:tcPr>
            <w:tcW w:w="1350" w:type="dxa"/>
            <w:shd w:val="clear" w:color="auto" w:fill="auto"/>
            <w:vAlign w:val="center"/>
          </w:tcPr>
          <w:p w:rsidRPr="00D21D55" w:rsidR="00635C15" w:rsidP="00CF2239" w:rsidRDefault="00635C15" w14:paraId="6C68324F"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745EE387" w14:textId="77777777">
            <w:pPr>
              <w:spacing w:line="276" w:lineRule="auto"/>
              <w:jc w:val="right"/>
              <w:rPr>
                <w:rFonts w:ascii="Calibri" w:hAnsi="Calibri" w:cs="Calibri"/>
                <w:sz w:val="22"/>
                <w:szCs w:val="22"/>
              </w:rPr>
            </w:pPr>
            <w:r w:rsidRPr="00D21D55">
              <w:rPr>
                <w:rFonts w:ascii="Calibri" w:hAnsi="Calibri" w:cs="Calibri"/>
                <w:sz w:val="22"/>
                <w:szCs w:val="22"/>
              </w:rPr>
              <w:t>18</w:t>
            </w:r>
          </w:p>
        </w:tc>
        <w:tc>
          <w:tcPr>
            <w:tcW w:w="1170" w:type="dxa"/>
            <w:tcBorders>
              <w:right w:val="single" w:color="auto" w:sz="8" w:space="0"/>
            </w:tcBorders>
            <w:shd w:val="clear" w:color="auto" w:fill="auto"/>
            <w:vAlign w:val="center"/>
          </w:tcPr>
          <w:p w:rsidRPr="00D21D55" w:rsidR="00635C15" w:rsidP="00CF2239" w:rsidRDefault="00635C15" w14:paraId="774BA25C" w14:textId="77777777">
            <w:pPr>
              <w:spacing w:line="276" w:lineRule="auto"/>
              <w:jc w:val="right"/>
              <w:rPr>
                <w:rFonts w:ascii="Calibri" w:hAnsi="Calibri" w:cs="Calibri"/>
                <w:sz w:val="22"/>
                <w:szCs w:val="22"/>
              </w:rPr>
            </w:pPr>
            <w:r w:rsidRPr="00D21D55">
              <w:rPr>
                <w:rFonts w:ascii="Calibri" w:hAnsi="Calibri" w:cs="Calibri"/>
                <w:sz w:val="22"/>
                <w:szCs w:val="22"/>
              </w:rPr>
              <w:t>18</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2BA0880D"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48903277" w14:textId="77777777">
            <w:pPr>
              <w:spacing w:line="276" w:lineRule="auto"/>
              <w:jc w:val="right"/>
              <w:rPr>
                <w:rFonts w:ascii="Calibri" w:hAnsi="Calibri" w:cs="Calibri"/>
                <w:sz w:val="22"/>
                <w:szCs w:val="22"/>
              </w:rPr>
            </w:pPr>
            <w:r w:rsidRPr="00D21D55">
              <w:rPr>
                <w:rFonts w:ascii="Calibri" w:hAnsi="Calibri" w:cs="Calibri"/>
                <w:sz w:val="22"/>
                <w:szCs w:val="22"/>
              </w:rPr>
              <w:t>9</w:t>
            </w:r>
          </w:p>
        </w:tc>
      </w:tr>
      <w:tr w:rsidRPr="00D21D55" w:rsidR="00635C15" w:rsidTr="00CF2239" w14:paraId="0DE321C1" w14:textId="77777777">
        <w:tc>
          <w:tcPr>
            <w:tcW w:w="450" w:type="dxa"/>
          </w:tcPr>
          <w:p w:rsidRPr="00D21D55" w:rsidR="00635C15" w:rsidP="00CF2239" w:rsidRDefault="00635C15" w14:paraId="3D988D00" w14:textId="77777777">
            <w:pPr>
              <w:spacing w:line="276" w:lineRule="auto"/>
              <w:jc w:val="right"/>
              <w:rPr>
                <w:rFonts w:ascii="Calibri" w:hAnsi="Calibri" w:cs="Calibri"/>
                <w:sz w:val="22"/>
                <w:szCs w:val="22"/>
              </w:rPr>
            </w:pPr>
            <w:r w:rsidRPr="00D21D55">
              <w:rPr>
                <w:rFonts w:ascii="Calibri" w:hAnsi="Calibri" w:cs="Calibri"/>
                <w:sz w:val="22"/>
                <w:szCs w:val="22"/>
              </w:rPr>
              <w:t>19</w:t>
            </w:r>
          </w:p>
        </w:tc>
        <w:tc>
          <w:tcPr>
            <w:tcW w:w="1260" w:type="dxa"/>
            <w:shd w:val="clear" w:color="auto" w:fill="auto"/>
            <w:vAlign w:val="center"/>
          </w:tcPr>
          <w:p w:rsidRPr="00D21D55" w:rsidR="00635C15" w:rsidP="00CF2239" w:rsidRDefault="00635C15" w14:paraId="2065FCBD" w14:textId="77777777">
            <w:pPr>
              <w:spacing w:line="276" w:lineRule="auto"/>
              <w:rPr>
                <w:rFonts w:ascii="Calibri" w:hAnsi="Calibri" w:cs="Calibri"/>
                <w:sz w:val="22"/>
                <w:szCs w:val="22"/>
              </w:rPr>
            </w:pPr>
            <w:r w:rsidRPr="00D21D55">
              <w:rPr>
                <w:rFonts w:ascii="Calibri" w:hAnsi="Calibri" w:cs="Calibri"/>
                <w:sz w:val="22"/>
                <w:szCs w:val="22"/>
              </w:rPr>
              <w:t>9-4022-A</w:t>
            </w:r>
          </w:p>
        </w:tc>
        <w:tc>
          <w:tcPr>
            <w:tcW w:w="1350" w:type="dxa"/>
            <w:shd w:val="clear" w:color="auto" w:fill="auto"/>
            <w:vAlign w:val="center"/>
          </w:tcPr>
          <w:p w:rsidRPr="00D21D55" w:rsidR="00635C15" w:rsidP="00CF2239" w:rsidRDefault="00635C15" w14:paraId="039D99EF"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50270CF0" w14:textId="77777777">
            <w:pPr>
              <w:spacing w:line="276" w:lineRule="auto"/>
              <w:jc w:val="right"/>
              <w:rPr>
                <w:rFonts w:ascii="Calibri" w:hAnsi="Calibri" w:cs="Calibri"/>
                <w:sz w:val="22"/>
                <w:szCs w:val="22"/>
              </w:rPr>
            </w:pPr>
            <w:r w:rsidRPr="00D21D55">
              <w:rPr>
                <w:rFonts w:ascii="Calibri" w:hAnsi="Calibri" w:cs="Calibri"/>
                <w:sz w:val="22"/>
                <w:szCs w:val="22"/>
              </w:rPr>
              <w:t>75</w:t>
            </w:r>
          </w:p>
        </w:tc>
        <w:tc>
          <w:tcPr>
            <w:tcW w:w="1170" w:type="dxa"/>
            <w:tcBorders>
              <w:right w:val="single" w:color="auto" w:sz="8" w:space="0"/>
            </w:tcBorders>
            <w:shd w:val="clear" w:color="auto" w:fill="auto"/>
            <w:vAlign w:val="center"/>
          </w:tcPr>
          <w:p w:rsidRPr="00D21D55" w:rsidR="00635C15" w:rsidP="00CF2239" w:rsidRDefault="00635C15" w14:paraId="052825FD" w14:textId="77777777">
            <w:pPr>
              <w:spacing w:line="276" w:lineRule="auto"/>
              <w:jc w:val="right"/>
              <w:rPr>
                <w:rFonts w:ascii="Calibri" w:hAnsi="Calibri" w:cs="Calibri"/>
                <w:sz w:val="22"/>
                <w:szCs w:val="22"/>
              </w:rPr>
            </w:pPr>
            <w:r w:rsidRPr="00D21D55">
              <w:rPr>
                <w:rFonts w:ascii="Calibri" w:hAnsi="Calibri" w:cs="Calibri"/>
                <w:sz w:val="22"/>
                <w:szCs w:val="22"/>
              </w:rPr>
              <w:t>75</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7046035E" w14:textId="77777777">
            <w:pPr>
              <w:spacing w:line="276" w:lineRule="auto"/>
              <w:jc w:val="center"/>
              <w:rPr>
                <w:rFonts w:ascii="Calibri" w:hAnsi="Calibri" w:cs="Calibri"/>
                <w:sz w:val="22"/>
                <w:szCs w:val="22"/>
              </w:rPr>
            </w:pPr>
            <w:r w:rsidRPr="00D21D55">
              <w:rPr>
                <w:rFonts w:ascii="Calibri" w:hAnsi="Calibri" w:cs="Calibri"/>
                <w:sz w:val="22"/>
                <w:szCs w:val="22"/>
              </w:rPr>
              <w:t>15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48FC30A6" w14:textId="77777777">
            <w:pPr>
              <w:spacing w:line="276" w:lineRule="auto"/>
              <w:jc w:val="right"/>
              <w:rPr>
                <w:rFonts w:ascii="Calibri" w:hAnsi="Calibri" w:cs="Calibri"/>
                <w:sz w:val="22"/>
                <w:szCs w:val="22"/>
              </w:rPr>
            </w:pPr>
            <w:r w:rsidRPr="00D21D55">
              <w:rPr>
                <w:rFonts w:ascii="Calibri" w:hAnsi="Calibri" w:cs="Calibri"/>
                <w:sz w:val="22"/>
                <w:szCs w:val="22"/>
              </w:rPr>
              <w:t>19</w:t>
            </w:r>
          </w:p>
        </w:tc>
      </w:tr>
      <w:tr w:rsidRPr="00D21D55" w:rsidR="00635C15" w:rsidTr="00CF2239" w14:paraId="4EAFF456" w14:textId="77777777">
        <w:tc>
          <w:tcPr>
            <w:tcW w:w="450" w:type="dxa"/>
          </w:tcPr>
          <w:p w:rsidRPr="00D21D55" w:rsidR="00635C15" w:rsidP="00CF2239" w:rsidRDefault="00635C15" w14:paraId="5D92AD99" w14:textId="77777777">
            <w:pPr>
              <w:spacing w:line="276" w:lineRule="auto"/>
              <w:jc w:val="right"/>
              <w:rPr>
                <w:rFonts w:ascii="Calibri" w:hAnsi="Calibri" w:cs="Calibri"/>
                <w:sz w:val="22"/>
                <w:szCs w:val="22"/>
              </w:rPr>
            </w:pPr>
            <w:r w:rsidRPr="00D21D55">
              <w:rPr>
                <w:rFonts w:ascii="Calibri" w:hAnsi="Calibri" w:cs="Calibri"/>
                <w:sz w:val="22"/>
                <w:szCs w:val="22"/>
              </w:rPr>
              <w:t>20</w:t>
            </w:r>
          </w:p>
        </w:tc>
        <w:tc>
          <w:tcPr>
            <w:tcW w:w="1260" w:type="dxa"/>
            <w:shd w:val="clear" w:color="auto" w:fill="auto"/>
            <w:vAlign w:val="center"/>
          </w:tcPr>
          <w:p w:rsidRPr="00D21D55" w:rsidR="00635C15" w:rsidP="00CF2239" w:rsidRDefault="00635C15" w14:paraId="5F1AA12B" w14:textId="77777777">
            <w:pPr>
              <w:spacing w:line="276" w:lineRule="auto"/>
              <w:rPr>
                <w:rFonts w:ascii="Calibri" w:hAnsi="Calibri" w:cs="Calibri"/>
                <w:sz w:val="22"/>
                <w:szCs w:val="22"/>
              </w:rPr>
            </w:pPr>
            <w:r w:rsidRPr="00D21D55">
              <w:rPr>
                <w:rFonts w:ascii="Calibri" w:hAnsi="Calibri" w:cs="Calibri"/>
                <w:sz w:val="22"/>
                <w:szCs w:val="22"/>
              </w:rPr>
              <w:t>9-4023-A</w:t>
            </w:r>
          </w:p>
        </w:tc>
        <w:tc>
          <w:tcPr>
            <w:tcW w:w="1350" w:type="dxa"/>
            <w:shd w:val="clear" w:color="auto" w:fill="auto"/>
            <w:vAlign w:val="center"/>
          </w:tcPr>
          <w:p w:rsidRPr="00D21D55" w:rsidR="00635C15" w:rsidP="00CF2239" w:rsidRDefault="00635C15" w14:paraId="1BA5DF9E"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45806094" w14:textId="77777777">
            <w:pPr>
              <w:spacing w:line="276" w:lineRule="auto"/>
              <w:jc w:val="right"/>
              <w:rPr>
                <w:rFonts w:ascii="Calibri" w:hAnsi="Calibri" w:cs="Calibri"/>
                <w:sz w:val="22"/>
                <w:szCs w:val="22"/>
              </w:rPr>
            </w:pPr>
            <w:r w:rsidRPr="00D21D55">
              <w:rPr>
                <w:rFonts w:ascii="Calibri" w:hAnsi="Calibri" w:cs="Calibri"/>
                <w:sz w:val="22"/>
                <w:szCs w:val="22"/>
              </w:rPr>
              <w:t>23</w:t>
            </w:r>
          </w:p>
        </w:tc>
        <w:tc>
          <w:tcPr>
            <w:tcW w:w="1170" w:type="dxa"/>
            <w:tcBorders>
              <w:right w:val="single" w:color="auto" w:sz="8" w:space="0"/>
            </w:tcBorders>
            <w:shd w:val="clear" w:color="auto" w:fill="auto"/>
            <w:vAlign w:val="center"/>
          </w:tcPr>
          <w:p w:rsidRPr="00D21D55" w:rsidR="00635C15" w:rsidP="00CF2239" w:rsidRDefault="00635C15" w14:paraId="6905DFBC" w14:textId="77777777">
            <w:pPr>
              <w:spacing w:line="276" w:lineRule="auto"/>
              <w:jc w:val="right"/>
              <w:rPr>
                <w:rFonts w:ascii="Calibri" w:hAnsi="Calibri" w:cs="Calibri"/>
                <w:sz w:val="22"/>
                <w:szCs w:val="22"/>
              </w:rPr>
            </w:pPr>
            <w:r w:rsidRPr="00D21D55">
              <w:rPr>
                <w:rFonts w:ascii="Calibri" w:hAnsi="Calibri" w:cs="Calibri"/>
                <w:sz w:val="22"/>
                <w:szCs w:val="22"/>
              </w:rPr>
              <w:t>23</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21652490"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4038660E" w14:textId="77777777">
            <w:pPr>
              <w:spacing w:line="276" w:lineRule="auto"/>
              <w:jc w:val="right"/>
              <w:rPr>
                <w:rFonts w:ascii="Calibri" w:hAnsi="Calibri" w:cs="Calibri"/>
                <w:sz w:val="22"/>
                <w:szCs w:val="22"/>
              </w:rPr>
            </w:pPr>
            <w:r w:rsidRPr="00D21D55">
              <w:rPr>
                <w:rFonts w:ascii="Calibri" w:hAnsi="Calibri" w:cs="Calibri"/>
                <w:sz w:val="22"/>
                <w:szCs w:val="22"/>
              </w:rPr>
              <w:t>12</w:t>
            </w:r>
          </w:p>
        </w:tc>
      </w:tr>
      <w:tr w:rsidRPr="00D21D55" w:rsidR="00635C15" w:rsidTr="00CF2239" w14:paraId="6875B1C3" w14:textId="77777777">
        <w:tc>
          <w:tcPr>
            <w:tcW w:w="450" w:type="dxa"/>
          </w:tcPr>
          <w:p w:rsidRPr="00D21D55" w:rsidR="00635C15" w:rsidP="00CF2239" w:rsidRDefault="00635C15" w14:paraId="4F3D6B7F" w14:textId="77777777">
            <w:pPr>
              <w:spacing w:line="276" w:lineRule="auto"/>
              <w:jc w:val="right"/>
              <w:rPr>
                <w:rFonts w:ascii="Calibri" w:hAnsi="Calibri" w:cs="Calibri"/>
                <w:sz w:val="22"/>
                <w:szCs w:val="22"/>
              </w:rPr>
            </w:pPr>
            <w:r w:rsidRPr="00D21D55">
              <w:rPr>
                <w:rFonts w:ascii="Calibri" w:hAnsi="Calibri" w:cs="Calibri"/>
                <w:sz w:val="22"/>
                <w:szCs w:val="22"/>
              </w:rPr>
              <w:t>21</w:t>
            </w:r>
          </w:p>
        </w:tc>
        <w:tc>
          <w:tcPr>
            <w:tcW w:w="1260" w:type="dxa"/>
            <w:shd w:val="clear" w:color="auto" w:fill="auto"/>
            <w:vAlign w:val="center"/>
          </w:tcPr>
          <w:p w:rsidRPr="00D21D55" w:rsidR="00635C15" w:rsidP="00CF2239" w:rsidRDefault="00635C15" w14:paraId="0251C254" w14:textId="77777777">
            <w:pPr>
              <w:spacing w:line="276" w:lineRule="auto"/>
              <w:rPr>
                <w:rFonts w:ascii="Calibri" w:hAnsi="Calibri" w:cs="Calibri"/>
                <w:sz w:val="22"/>
                <w:szCs w:val="22"/>
              </w:rPr>
            </w:pPr>
            <w:r w:rsidRPr="00D21D55">
              <w:rPr>
                <w:rFonts w:ascii="Calibri" w:hAnsi="Calibri" w:cs="Calibri"/>
                <w:sz w:val="22"/>
                <w:szCs w:val="22"/>
              </w:rPr>
              <w:t>9-4024-A</w:t>
            </w:r>
          </w:p>
        </w:tc>
        <w:tc>
          <w:tcPr>
            <w:tcW w:w="1350" w:type="dxa"/>
            <w:shd w:val="clear" w:color="auto" w:fill="auto"/>
            <w:vAlign w:val="center"/>
          </w:tcPr>
          <w:p w:rsidRPr="00D21D55" w:rsidR="00635C15" w:rsidP="00CF2239" w:rsidRDefault="00635C15" w14:paraId="1598C62B"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20F71533" w14:textId="77777777">
            <w:pPr>
              <w:spacing w:line="276" w:lineRule="auto"/>
              <w:jc w:val="right"/>
              <w:rPr>
                <w:rFonts w:ascii="Calibri" w:hAnsi="Calibri" w:cs="Calibri"/>
                <w:sz w:val="22"/>
                <w:szCs w:val="22"/>
              </w:rPr>
            </w:pPr>
            <w:r w:rsidRPr="00D21D55">
              <w:rPr>
                <w:rFonts w:ascii="Calibri" w:hAnsi="Calibri" w:cs="Calibri"/>
                <w:sz w:val="22"/>
                <w:szCs w:val="22"/>
              </w:rPr>
              <w:t>10</w:t>
            </w:r>
          </w:p>
        </w:tc>
        <w:tc>
          <w:tcPr>
            <w:tcW w:w="1170" w:type="dxa"/>
            <w:tcBorders>
              <w:right w:val="single" w:color="auto" w:sz="8" w:space="0"/>
            </w:tcBorders>
            <w:shd w:val="clear" w:color="auto" w:fill="auto"/>
            <w:vAlign w:val="center"/>
          </w:tcPr>
          <w:p w:rsidRPr="00D21D55" w:rsidR="00635C15" w:rsidP="00CF2239" w:rsidRDefault="00635C15" w14:paraId="41F50B23" w14:textId="77777777">
            <w:pPr>
              <w:spacing w:line="276" w:lineRule="auto"/>
              <w:jc w:val="right"/>
              <w:rPr>
                <w:rFonts w:ascii="Calibri" w:hAnsi="Calibri" w:cs="Calibri"/>
                <w:sz w:val="22"/>
                <w:szCs w:val="22"/>
              </w:rPr>
            </w:pPr>
            <w:r w:rsidRPr="00D21D55">
              <w:rPr>
                <w:rFonts w:ascii="Calibri" w:hAnsi="Calibri" w:cs="Calibri"/>
                <w:sz w:val="22"/>
                <w:szCs w:val="22"/>
              </w:rPr>
              <w:t>10</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70B90DBC" w14:textId="77777777">
            <w:pPr>
              <w:spacing w:line="276" w:lineRule="auto"/>
              <w:jc w:val="center"/>
              <w:rPr>
                <w:rFonts w:ascii="Calibri" w:hAnsi="Calibri" w:cs="Calibri"/>
                <w:sz w:val="22"/>
                <w:szCs w:val="22"/>
              </w:rPr>
            </w:pPr>
            <w:r w:rsidRPr="00D21D55">
              <w:rPr>
                <w:rFonts w:ascii="Calibri" w:hAnsi="Calibri" w:cs="Calibri"/>
                <w:sz w:val="22"/>
                <w:szCs w:val="22"/>
              </w:rPr>
              <w:t>20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0650E534" w14:textId="77777777">
            <w:pPr>
              <w:spacing w:line="276" w:lineRule="auto"/>
              <w:jc w:val="right"/>
              <w:rPr>
                <w:rFonts w:ascii="Calibri" w:hAnsi="Calibri" w:cs="Calibri"/>
                <w:sz w:val="22"/>
                <w:szCs w:val="22"/>
              </w:rPr>
            </w:pPr>
            <w:r w:rsidRPr="00D21D55">
              <w:rPr>
                <w:rFonts w:ascii="Calibri" w:hAnsi="Calibri" w:cs="Calibri"/>
                <w:sz w:val="22"/>
                <w:szCs w:val="22"/>
              </w:rPr>
              <w:t>3</w:t>
            </w:r>
          </w:p>
        </w:tc>
      </w:tr>
      <w:tr w:rsidRPr="00D21D55" w:rsidR="00635C15" w:rsidTr="00CF2239" w14:paraId="5309542F" w14:textId="77777777">
        <w:tc>
          <w:tcPr>
            <w:tcW w:w="450" w:type="dxa"/>
          </w:tcPr>
          <w:p w:rsidRPr="00D21D55" w:rsidR="00635C15" w:rsidP="00CF2239" w:rsidRDefault="00635C15" w14:paraId="063176B0" w14:textId="77777777">
            <w:pPr>
              <w:spacing w:line="276" w:lineRule="auto"/>
              <w:jc w:val="right"/>
              <w:rPr>
                <w:rFonts w:ascii="Calibri" w:hAnsi="Calibri" w:cs="Calibri"/>
                <w:sz w:val="22"/>
                <w:szCs w:val="22"/>
              </w:rPr>
            </w:pPr>
            <w:r w:rsidRPr="00D21D55">
              <w:rPr>
                <w:rFonts w:ascii="Calibri" w:hAnsi="Calibri" w:cs="Calibri"/>
                <w:sz w:val="22"/>
                <w:szCs w:val="22"/>
              </w:rPr>
              <w:t>22</w:t>
            </w:r>
          </w:p>
        </w:tc>
        <w:tc>
          <w:tcPr>
            <w:tcW w:w="1260" w:type="dxa"/>
            <w:shd w:val="clear" w:color="auto" w:fill="auto"/>
            <w:vAlign w:val="center"/>
          </w:tcPr>
          <w:p w:rsidRPr="00D21D55" w:rsidR="00635C15" w:rsidP="00CF2239" w:rsidRDefault="00635C15" w14:paraId="32A2E02E" w14:textId="77777777">
            <w:pPr>
              <w:spacing w:line="276" w:lineRule="auto"/>
              <w:rPr>
                <w:rFonts w:ascii="Calibri" w:hAnsi="Calibri" w:cs="Calibri"/>
                <w:sz w:val="22"/>
                <w:szCs w:val="22"/>
              </w:rPr>
            </w:pPr>
            <w:r w:rsidRPr="00D21D55">
              <w:rPr>
                <w:rFonts w:ascii="Calibri" w:hAnsi="Calibri" w:cs="Calibri"/>
                <w:sz w:val="22"/>
                <w:szCs w:val="22"/>
              </w:rPr>
              <w:t>9-4025-A</w:t>
            </w:r>
          </w:p>
        </w:tc>
        <w:tc>
          <w:tcPr>
            <w:tcW w:w="1350" w:type="dxa"/>
            <w:shd w:val="clear" w:color="auto" w:fill="auto"/>
            <w:vAlign w:val="center"/>
          </w:tcPr>
          <w:p w:rsidRPr="00D21D55" w:rsidR="00635C15" w:rsidP="00CF2239" w:rsidRDefault="00635C15" w14:paraId="2D7F1EED"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00D23841" w14:textId="77777777">
            <w:pPr>
              <w:spacing w:line="276" w:lineRule="auto"/>
              <w:jc w:val="right"/>
              <w:rPr>
                <w:rFonts w:ascii="Calibri" w:hAnsi="Calibri" w:cs="Calibri"/>
                <w:sz w:val="22"/>
                <w:szCs w:val="22"/>
              </w:rPr>
            </w:pPr>
            <w:r w:rsidRPr="00D21D55">
              <w:rPr>
                <w:rFonts w:ascii="Calibri" w:hAnsi="Calibri" w:cs="Calibri"/>
                <w:sz w:val="22"/>
                <w:szCs w:val="22"/>
              </w:rPr>
              <w:t>63</w:t>
            </w:r>
          </w:p>
        </w:tc>
        <w:tc>
          <w:tcPr>
            <w:tcW w:w="1170" w:type="dxa"/>
            <w:tcBorders>
              <w:right w:val="single" w:color="auto" w:sz="8" w:space="0"/>
            </w:tcBorders>
            <w:shd w:val="clear" w:color="auto" w:fill="auto"/>
            <w:vAlign w:val="center"/>
          </w:tcPr>
          <w:p w:rsidRPr="00D21D55" w:rsidR="00635C15" w:rsidP="00CF2239" w:rsidRDefault="00635C15" w14:paraId="1BC4B409" w14:textId="77777777">
            <w:pPr>
              <w:spacing w:line="276" w:lineRule="auto"/>
              <w:jc w:val="right"/>
              <w:rPr>
                <w:rFonts w:ascii="Calibri" w:hAnsi="Calibri" w:cs="Calibri"/>
                <w:sz w:val="22"/>
                <w:szCs w:val="22"/>
              </w:rPr>
            </w:pPr>
            <w:r w:rsidRPr="00D21D55">
              <w:rPr>
                <w:rFonts w:ascii="Calibri" w:hAnsi="Calibri" w:cs="Calibri"/>
                <w:sz w:val="22"/>
                <w:szCs w:val="22"/>
              </w:rPr>
              <w:t>63</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643B8D5E" w14:textId="77777777">
            <w:pPr>
              <w:spacing w:line="276" w:lineRule="auto"/>
              <w:jc w:val="center"/>
              <w:rPr>
                <w:rFonts w:ascii="Calibri" w:hAnsi="Calibri" w:cs="Calibri"/>
                <w:sz w:val="22"/>
                <w:szCs w:val="22"/>
              </w:rPr>
            </w:pPr>
            <w:r w:rsidRPr="00D21D55">
              <w:rPr>
                <w:rFonts w:ascii="Calibri" w:hAnsi="Calibri" w:cs="Calibri"/>
                <w:sz w:val="22"/>
                <w:szCs w:val="22"/>
              </w:rPr>
              <w:t>60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5BAB3B28" w14:textId="77777777">
            <w:pPr>
              <w:spacing w:line="276" w:lineRule="auto"/>
              <w:jc w:val="right"/>
              <w:rPr>
                <w:rFonts w:ascii="Calibri" w:hAnsi="Calibri" w:cs="Calibri"/>
                <w:sz w:val="22"/>
                <w:szCs w:val="22"/>
              </w:rPr>
            </w:pPr>
            <w:r w:rsidRPr="00D21D55">
              <w:rPr>
                <w:rFonts w:ascii="Calibri" w:hAnsi="Calibri" w:cs="Calibri"/>
                <w:sz w:val="22"/>
                <w:szCs w:val="22"/>
              </w:rPr>
              <w:t>63</w:t>
            </w:r>
          </w:p>
        </w:tc>
      </w:tr>
      <w:tr w:rsidRPr="00D21D55" w:rsidR="00635C15" w:rsidTr="00CF2239" w14:paraId="122D4E9A" w14:textId="77777777">
        <w:tc>
          <w:tcPr>
            <w:tcW w:w="450" w:type="dxa"/>
          </w:tcPr>
          <w:p w:rsidRPr="00D21D55" w:rsidR="00635C15" w:rsidP="00CF2239" w:rsidRDefault="00635C15" w14:paraId="27EF6312" w14:textId="77777777">
            <w:pPr>
              <w:spacing w:line="276" w:lineRule="auto"/>
              <w:jc w:val="right"/>
              <w:rPr>
                <w:rFonts w:ascii="Calibri" w:hAnsi="Calibri" w:cs="Calibri"/>
                <w:sz w:val="22"/>
                <w:szCs w:val="22"/>
              </w:rPr>
            </w:pPr>
            <w:r w:rsidRPr="00D21D55">
              <w:rPr>
                <w:rFonts w:ascii="Calibri" w:hAnsi="Calibri" w:cs="Calibri"/>
                <w:sz w:val="22"/>
                <w:szCs w:val="22"/>
              </w:rPr>
              <w:t>23</w:t>
            </w:r>
          </w:p>
        </w:tc>
        <w:tc>
          <w:tcPr>
            <w:tcW w:w="1260" w:type="dxa"/>
            <w:shd w:val="clear" w:color="auto" w:fill="auto"/>
            <w:vAlign w:val="center"/>
          </w:tcPr>
          <w:p w:rsidRPr="00D21D55" w:rsidR="00635C15" w:rsidP="00CF2239" w:rsidRDefault="00635C15" w14:paraId="25B874C5" w14:textId="77777777">
            <w:pPr>
              <w:spacing w:line="276" w:lineRule="auto"/>
              <w:rPr>
                <w:rFonts w:ascii="Calibri" w:hAnsi="Calibri" w:cs="Calibri"/>
                <w:sz w:val="22"/>
                <w:szCs w:val="22"/>
              </w:rPr>
            </w:pPr>
            <w:r w:rsidRPr="00D21D55">
              <w:rPr>
                <w:rFonts w:ascii="Calibri" w:hAnsi="Calibri" w:cs="Calibri"/>
                <w:sz w:val="22"/>
                <w:szCs w:val="22"/>
              </w:rPr>
              <w:t>9-4026-A</w:t>
            </w:r>
          </w:p>
        </w:tc>
        <w:tc>
          <w:tcPr>
            <w:tcW w:w="1350" w:type="dxa"/>
            <w:shd w:val="clear" w:color="auto" w:fill="auto"/>
            <w:vAlign w:val="center"/>
          </w:tcPr>
          <w:p w:rsidRPr="00D21D55" w:rsidR="00635C15" w:rsidP="00CF2239" w:rsidRDefault="00635C15" w14:paraId="30646B21"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176EA85C" w14:textId="77777777">
            <w:pPr>
              <w:spacing w:line="276" w:lineRule="auto"/>
              <w:jc w:val="right"/>
              <w:rPr>
                <w:rFonts w:ascii="Calibri" w:hAnsi="Calibri" w:cs="Calibri"/>
                <w:sz w:val="22"/>
                <w:szCs w:val="22"/>
              </w:rPr>
            </w:pPr>
            <w:r w:rsidRPr="00D21D55">
              <w:rPr>
                <w:rFonts w:ascii="Calibri" w:hAnsi="Calibri" w:cs="Calibri"/>
                <w:sz w:val="22"/>
                <w:szCs w:val="22"/>
              </w:rPr>
              <w:t>46</w:t>
            </w:r>
          </w:p>
        </w:tc>
        <w:tc>
          <w:tcPr>
            <w:tcW w:w="1170" w:type="dxa"/>
            <w:tcBorders>
              <w:right w:val="single" w:color="auto" w:sz="8" w:space="0"/>
            </w:tcBorders>
            <w:shd w:val="clear" w:color="auto" w:fill="auto"/>
            <w:vAlign w:val="center"/>
          </w:tcPr>
          <w:p w:rsidRPr="00D21D55" w:rsidR="00635C15" w:rsidP="00CF2239" w:rsidRDefault="00635C15" w14:paraId="0B3D7CF5" w14:textId="77777777">
            <w:pPr>
              <w:spacing w:line="276" w:lineRule="auto"/>
              <w:jc w:val="right"/>
              <w:rPr>
                <w:rFonts w:ascii="Calibri" w:hAnsi="Calibri" w:cs="Calibri"/>
                <w:sz w:val="22"/>
                <w:szCs w:val="22"/>
              </w:rPr>
            </w:pPr>
            <w:r w:rsidRPr="00D21D55">
              <w:rPr>
                <w:rFonts w:ascii="Calibri" w:hAnsi="Calibri" w:cs="Calibri"/>
                <w:sz w:val="22"/>
                <w:szCs w:val="22"/>
              </w:rPr>
              <w:t>46</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50EF8AEF"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10B1DB0D" w14:textId="77777777">
            <w:pPr>
              <w:spacing w:line="276" w:lineRule="auto"/>
              <w:jc w:val="right"/>
              <w:rPr>
                <w:rFonts w:ascii="Calibri" w:hAnsi="Calibri" w:cs="Calibri"/>
                <w:sz w:val="22"/>
                <w:szCs w:val="22"/>
              </w:rPr>
            </w:pPr>
            <w:r w:rsidRPr="00D21D55">
              <w:rPr>
                <w:rFonts w:ascii="Calibri" w:hAnsi="Calibri" w:cs="Calibri"/>
                <w:sz w:val="22"/>
                <w:szCs w:val="22"/>
              </w:rPr>
              <w:t>23</w:t>
            </w:r>
          </w:p>
        </w:tc>
      </w:tr>
      <w:tr w:rsidRPr="00D21D55" w:rsidR="00635C15" w:rsidTr="00CF2239" w14:paraId="5E61F8DA" w14:textId="77777777">
        <w:tc>
          <w:tcPr>
            <w:tcW w:w="450" w:type="dxa"/>
          </w:tcPr>
          <w:p w:rsidRPr="00D21D55" w:rsidR="00635C15" w:rsidP="00CF2239" w:rsidRDefault="00635C15" w14:paraId="6F2D2B5B" w14:textId="77777777">
            <w:pPr>
              <w:spacing w:line="276" w:lineRule="auto"/>
              <w:jc w:val="right"/>
              <w:rPr>
                <w:rFonts w:ascii="Calibri" w:hAnsi="Calibri" w:cs="Calibri"/>
                <w:sz w:val="22"/>
                <w:szCs w:val="22"/>
              </w:rPr>
            </w:pPr>
            <w:r w:rsidRPr="00D21D55">
              <w:rPr>
                <w:rFonts w:ascii="Calibri" w:hAnsi="Calibri" w:cs="Calibri"/>
                <w:sz w:val="22"/>
                <w:szCs w:val="22"/>
              </w:rPr>
              <w:t>24</w:t>
            </w:r>
          </w:p>
        </w:tc>
        <w:tc>
          <w:tcPr>
            <w:tcW w:w="1260" w:type="dxa"/>
            <w:shd w:val="clear" w:color="auto" w:fill="auto"/>
            <w:vAlign w:val="center"/>
          </w:tcPr>
          <w:p w:rsidRPr="00D21D55" w:rsidR="00635C15" w:rsidP="00CF2239" w:rsidRDefault="00635C15" w14:paraId="32E531DA" w14:textId="77777777">
            <w:pPr>
              <w:spacing w:line="276" w:lineRule="auto"/>
              <w:rPr>
                <w:rFonts w:ascii="Calibri" w:hAnsi="Calibri" w:cs="Calibri"/>
                <w:sz w:val="22"/>
                <w:szCs w:val="22"/>
              </w:rPr>
            </w:pPr>
            <w:r w:rsidRPr="00D21D55">
              <w:rPr>
                <w:rFonts w:ascii="Calibri" w:hAnsi="Calibri" w:cs="Calibri"/>
                <w:sz w:val="22"/>
                <w:szCs w:val="22"/>
              </w:rPr>
              <w:t>9-4027-A</w:t>
            </w:r>
          </w:p>
        </w:tc>
        <w:tc>
          <w:tcPr>
            <w:tcW w:w="1350" w:type="dxa"/>
            <w:shd w:val="clear" w:color="auto" w:fill="auto"/>
            <w:vAlign w:val="center"/>
          </w:tcPr>
          <w:p w:rsidRPr="00D21D55" w:rsidR="00635C15" w:rsidP="00CF2239" w:rsidRDefault="00635C15" w14:paraId="1DB65256"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7681746C" w14:textId="77777777">
            <w:pPr>
              <w:spacing w:line="276" w:lineRule="auto"/>
              <w:jc w:val="right"/>
              <w:rPr>
                <w:rFonts w:ascii="Calibri" w:hAnsi="Calibri" w:cs="Calibri"/>
                <w:sz w:val="22"/>
                <w:szCs w:val="22"/>
              </w:rPr>
            </w:pPr>
            <w:r w:rsidRPr="00D21D55">
              <w:rPr>
                <w:rFonts w:ascii="Calibri" w:hAnsi="Calibri" w:cs="Calibri"/>
                <w:sz w:val="22"/>
                <w:szCs w:val="22"/>
              </w:rPr>
              <w:t>136</w:t>
            </w:r>
          </w:p>
        </w:tc>
        <w:tc>
          <w:tcPr>
            <w:tcW w:w="1170" w:type="dxa"/>
            <w:tcBorders>
              <w:right w:val="single" w:color="auto" w:sz="8" w:space="0"/>
            </w:tcBorders>
            <w:shd w:val="clear" w:color="auto" w:fill="auto"/>
            <w:vAlign w:val="center"/>
          </w:tcPr>
          <w:p w:rsidRPr="00D21D55" w:rsidR="00635C15" w:rsidP="00CF2239" w:rsidRDefault="00635C15" w14:paraId="5F5C4280" w14:textId="77777777">
            <w:pPr>
              <w:spacing w:line="276" w:lineRule="auto"/>
              <w:jc w:val="right"/>
              <w:rPr>
                <w:rFonts w:ascii="Calibri" w:hAnsi="Calibri" w:cs="Calibri"/>
                <w:sz w:val="22"/>
                <w:szCs w:val="22"/>
              </w:rPr>
            </w:pPr>
            <w:r w:rsidRPr="00D21D55">
              <w:rPr>
                <w:rFonts w:ascii="Calibri" w:hAnsi="Calibri" w:cs="Calibri"/>
                <w:sz w:val="22"/>
                <w:szCs w:val="22"/>
              </w:rPr>
              <w:t>136</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71701EA9" w14:textId="77777777">
            <w:pPr>
              <w:spacing w:line="276" w:lineRule="auto"/>
              <w:jc w:val="center"/>
              <w:rPr>
                <w:rFonts w:ascii="Calibri" w:hAnsi="Calibri" w:cs="Calibri"/>
                <w:sz w:val="22"/>
                <w:szCs w:val="22"/>
              </w:rPr>
            </w:pPr>
            <w:r w:rsidRPr="00D21D55">
              <w:rPr>
                <w:rFonts w:ascii="Calibri" w:hAnsi="Calibri" w:cs="Calibri"/>
                <w:sz w:val="22"/>
                <w:szCs w:val="22"/>
              </w:rPr>
              <w:t>120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75552464" w14:textId="77777777">
            <w:pPr>
              <w:spacing w:line="276" w:lineRule="auto"/>
              <w:jc w:val="right"/>
              <w:rPr>
                <w:rFonts w:ascii="Calibri" w:hAnsi="Calibri" w:cs="Calibri"/>
                <w:sz w:val="22"/>
                <w:szCs w:val="22"/>
              </w:rPr>
            </w:pPr>
            <w:r w:rsidRPr="00D21D55">
              <w:rPr>
                <w:rFonts w:ascii="Calibri" w:hAnsi="Calibri" w:cs="Calibri"/>
                <w:sz w:val="22"/>
                <w:szCs w:val="22"/>
              </w:rPr>
              <w:t>272</w:t>
            </w:r>
          </w:p>
        </w:tc>
      </w:tr>
      <w:tr w:rsidRPr="00D21D55" w:rsidR="00635C15" w:rsidTr="00CF2239" w14:paraId="08227495" w14:textId="77777777">
        <w:tc>
          <w:tcPr>
            <w:tcW w:w="450" w:type="dxa"/>
          </w:tcPr>
          <w:p w:rsidRPr="00D21D55" w:rsidR="00635C15" w:rsidP="00CF2239" w:rsidRDefault="00635C15" w14:paraId="6F94AC04" w14:textId="77777777">
            <w:pPr>
              <w:spacing w:line="276" w:lineRule="auto"/>
              <w:jc w:val="right"/>
              <w:rPr>
                <w:rFonts w:ascii="Calibri" w:hAnsi="Calibri" w:cs="Calibri"/>
                <w:sz w:val="22"/>
                <w:szCs w:val="22"/>
              </w:rPr>
            </w:pPr>
            <w:r w:rsidRPr="00D21D55">
              <w:rPr>
                <w:rFonts w:ascii="Calibri" w:hAnsi="Calibri" w:cs="Calibri"/>
                <w:sz w:val="22"/>
                <w:szCs w:val="22"/>
              </w:rPr>
              <w:t>25</w:t>
            </w:r>
          </w:p>
        </w:tc>
        <w:tc>
          <w:tcPr>
            <w:tcW w:w="1260" w:type="dxa"/>
            <w:shd w:val="clear" w:color="auto" w:fill="auto"/>
            <w:vAlign w:val="center"/>
          </w:tcPr>
          <w:p w:rsidRPr="00D21D55" w:rsidR="00635C15" w:rsidP="00CF2239" w:rsidRDefault="00635C15" w14:paraId="35981A14" w14:textId="77777777">
            <w:pPr>
              <w:spacing w:line="276" w:lineRule="auto"/>
              <w:rPr>
                <w:rFonts w:ascii="Calibri" w:hAnsi="Calibri" w:cs="Calibri"/>
                <w:sz w:val="22"/>
                <w:szCs w:val="22"/>
              </w:rPr>
            </w:pPr>
            <w:r w:rsidRPr="00D21D55">
              <w:rPr>
                <w:rFonts w:ascii="Calibri" w:hAnsi="Calibri" w:cs="Calibri"/>
                <w:sz w:val="22"/>
                <w:szCs w:val="22"/>
              </w:rPr>
              <w:t>9-4028-A</w:t>
            </w:r>
          </w:p>
        </w:tc>
        <w:tc>
          <w:tcPr>
            <w:tcW w:w="1350" w:type="dxa"/>
            <w:shd w:val="clear" w:color="auto" w:fill="auto"/>
            <w:vAlign w:val="center"/>
          </w:tcPr>
          <w:p w:rsidRPr="00D21D55" w:rsidR="00635C15" w:rsidP="00CF2239" w:rsidRDefault="00635C15" w14:paraId="272D3839"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0CD2BD13" w14:textId="77777777">
            <w:pPr>
              <w:spacing w:line="276" w:lineRule="auto"/>
              <w:jc w:val="right"/>
              <w:rPr>
                <w:rFonts w:ascii="Calibri" w:hAnsi="Calibri" w:cs="Calibri"/>
                <w:sz w:val="22"/>
                <w:szCs w:val="22"/>
              </w:rPr>
            </w:pPr>
            <w:r w:rsidRPr="00D21D55">
              <w:rPr>
                <w:rFonts w:ascii="Calibri" w:hAnsi="Calibri" w:cs="Calibri"/>
                <w:sz w:val="22"/>
                <w:szCs w:val="22"/>
              </w:rPr>
              <w:t>343</w:t>
            </w:r>
          </w:p>
        </w:tc>
        <w:tc>
          <w:tcPr>
            <w:tcW w:w="1170" w:type="dxa"/>
            <w:tcBorders>
              <w:right w:val="single" w:color="auto" w:sz="8" w:space="0"/>
            </w:tcBorders>
            <w:shd w:val="clear" w:color="auto" w:fill="auto"/>
            <w:vAlign w:val="center"/>
          </w:tcPr>
          <w:p w:rsidRPr="00D21D55" w:rsidR="00635C15" w:rsidP="00CF2239" w:rsidRDefault="00635C15" w14:paraId="0BAC37A1" w14:textId="77777777">
            <w:pPr>
              <w:spacing w:line="276" w:lineRule="auto"/>
              <w:jc w:val="right"/>
              <w:rPr>
                <w:rFonts w:ascii="Calibri" w:hAnsi="Calibri" w:cs="Calibri"/>
                <w:sz w:val="22"/>
                <w:szCs w:val="22"/>
              </w:rPr>
            </w:pPr>
            <w:r w:rsidRPr="00D21D55">
              <w:rPr>
                <w:rFonts w:ascii="Calibri" w:hAnsi="Calibri" w:cs="Calibri"/>
                <w:sz w:val="22"/>
                <w:szCs w:val="22"/>
              </w:rPr>
              <w:t>343</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68DED807" w14:textId="77777777">
            <w:pPr>
              <w:spacing w:line="276" w:lineRule="auto"/>
              <w:jc w:val="center"/>
              <w:rPr>
                <w:rFonts w:ascii="Calibri" w:hAnsi="Calibri" w:cs="Calibri"/>
                <w:sz w:val="22"/>
                <w:szCs w:val="22"/>
              </w:rPr>
            </w:pPr>
            <w:r w:rsidRPr="00D21D55">
              <w:rPr>
                <w:rFonts w:ascii="Calibri" w:hAnsi="Calibri" w:cs="Calibri"/>
                <w:sz w:val="22"/>
                <w:szCs w:val="22"/>
              </w:rPr>
              <w:t>15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48127BC1" w14:textId="77777777">
            <w:pPr>
              <w:spacing w:line="276" w:lineRule="auto"/>
              <w:jc w:val="right"/>
              <w:rPr>
                <w:rFonts w:ascii="Calibri" w:hAnsi="Calibri" w:cs="Calibri"/>
                <w:sz w:val="22"/>
                <w:szCs w:val="22"/>
              </w:rPr>
            </w:pPr>
            <w:r w:rsidRPr="00D21D55">
              <w:rPr>
                <w:rFonts w:ascii="Calibri" w:hAnsi="Calibri" w:cs="Calibri"/>
                <w:sz w:val="22"/>
                <w:szCs w:val="22"/>
              </w:rPr>
              <w:t>86</w:t>
            </w:r>
          </w:p>
        </w:tc>
      </w:tr>
      <w:tr w:rsidRPr="00D21D55" w:rsidR="00635C15" w:rsidTr="00CF2239" w14:paraId="47AE1EC7" w14:textId="77777777">
        <w:tc>
          <w:tcPr>
            <w:tcW w:w="450" w:type="dxa"/>
          </w:tcPr>
          <w:p w:rsidRPr="00D21D55" w:rsidR="00635C15" w:rsidP="00CF2239" w:rsidRDefault="00635C15" w14:paraId="2CDF26F6" w14:textId="77777777">
            <w:pPr>
              <w:spacing w:line="276" w:lineRule="auto"/>
              <w:jc w:val="right"/>
              <w:rPr>
                <w:rFonts w:ascii="Calibri" w:hAnsi="Calibri" w:cs="Calibri"/>
                <w:sz w:val="22"/>
                <w:szCs w:val="22"/>
              </w:rPr>
            </w:pPr>
            <w:r w:rsidRPr="00D21D55">
              <w:rPr>
                <w:rFonts w:ascii="Calibri" w:hAnsi="Calibri" w:cs="Calibri"/>
                <w:sz w:val="22"/>
                <w:szCs w:val="22"/>
              </w:rPr>
              <w:t>26</w:t>
            </w:r>
          </w:p>
        </w:tc>
        <w:tc>
          <w:tcPr>
            <w:tcW w:w="1260" w:type="dxa"/>
            <w:shd w:val="clear" w:color="auto" w:fill="auto"/>
            <w:vAlign w:val="center"/>
          </w:tcPr>
          <w:p w:rsidRPr="00D21D55" w:rsidR="00635C15" w:rsidP="00CF2239" w:rsidRDefault="00635C15" w14:paraId="07E67301" w14:textId="77777777">
            <w:pPr>
              <w:spacing w:line="276" w:lineRule="auto"/>
              <w:rPr>
                <w:rFonts w:ascii="Calibri" w:hAnsi="Calibri" w:cs="Calibri"/>
                <w:sz w:val="22"/>
                <w:szCs w:val="22"/>
              </w:rPr>
            </w:pPr>
            <w:r w:rsidRPr="00D21D55">
              <w:rPr>
                <w:rFonts w:ascii="Calibri" w:hAnsi="Calibri" w:cs="Calibri"/>
                <w:sz w:val="22"/>
                <w:szCs w:val="22"/>
              </w:rPr>
              <w:t>9-4029-M</w:t>
            </w:r>
          </w:p>
        </w:tc>
        <w:tc>
          <w:tcPr>
            <w:tcW w:w="1350" w:type="dxa"/>
            <w:shd w:val="clear" w:color="auto" w:fill="auto"/>
            <w:vAlign w:val="center"/>
          </w:tcPr>
          <w:p w:rsidRPr="00D21D55" w:rsidR="00635C15" w:rsidP="00CF2239" w:rsidRDefault="00635C15" w14:paraId="2ED6935A" w14:textId="77777777">
            <w:pPr>
              <w:spacing w:line="276" w:lineRule="auto"/>
              <w:rPr>
                <w:rFonts w:ascii="Calibri" w:hAnsi="Calibri" w:cs="Calibri"/>
                <w:sz w:val="22"/>
                <w:szCs w:val="22"/>
              </w:rPr>
            </w:pPr>
            <w:r w:rsidRPr="00D21D55">
              <w:rPr>
                <w:rFonts w:ascii="Calibri" w:hAnsi="Calibri" w:cs="Calibri"/>
                <w:sz w:val="22"/>
                <w:szCs w:val="22"/>
              </w:rPr>
              <w:t>Monthly</w:t>
            </w:r>
          </w:p>
        </w:tc>
        <w:tc>
          <w:tcPr>
            <w:tcW w:w="1350" w:type="dxa"/>
            <w:tcBorders>
              <w:left w:val="single" w:color="auto" w:sz="18" w:space="0"/>
            </w:tcBorders>
            <w:shd w:val="clear" w:color="auto" w:fill="auto"/>
            <w:vAlign w:val="center"/>
          </w:tcPr>
          <w:p w:rsidRPr="00D21D55" w:rsidR="00635C15" w:rsidP="00CF2239" w:rsidRDefault="00635C15" w14:paraId="78DFC10E" w14:textId="77777777">
            <w:pPr>
              <w:spacing w:line="276" w:lineRule="auto"/>
              <w:jc w:val="right"/>
              <w:rPr>
                <w:rFonts w:ascii="Calibri" w:hAnsi="Calibri" w:cs="Calibri"/>
                <w:sz w:val="22"/>
                <w:szCs w:val="22"/>
              </w:rPr>
            </w:pPr>
            <w:r w:rsidRPr="00D21D55">
              <w:rPr>
                <w:rFonts w:ascii="Calibri" w:hAnsi="Calibri" w:cs="Calibri"/>
                <w:sz w:val="22"/>
                <w:szCs w:val="22"/>
              </w:rPr>
              <w:t>99</w:t>
            </w:r>
          </w:p>
        </w:tc>
        <w:tc>
          <w:tcPr>
            <w:tcW w:w="1170" w:type="dxa"/>
            <w:tcBorders>
              <w:right w:val="single" w:color="auto" w:sz="8" w:space="0"/>
            </w:tcBorders>
            <w:shd w:val="clear" w:color="auto" w:fill="auto"/>
            <w:vAlign w:val="center"/>
          </w:tcPr>
          <w:p w:rsidRPr="00D21D55" w:rsidR="00635C15" w:rsidP="00CF2239" w:rsidRDefault="00635C15" w14:paraId="3AFE1C5D" w14:textId="77777777">
            <w:pPr>
              <w:spacing w:line="276" w:lineRule="auto"/>
              <w:jc w:val="right"/>
              <w:rPr>
                <w:rFonts w:ascii="Calibri" w:hAnsi="Calibri" w:cs="Calibri"/>
                <w:sz w:val="22"/>
                <w:szCs w:val="22"/>
              </w:rPr>
            </w:pPr>
            <w:r w:rsidRPr="00D21D55">
              <w:rPr>
                <w:rFonts w:ascii="Calibri" w:hAnsi="Calibri" w:cs="Calibri"/>
                <w:sz w:val="22"/>
                <w:szCs w:val="22"/>
              </w:rPr>
              <w:t>1,188</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4192F360" w14:textId="77777777">
            <w:pPr>
              <w:spacing w:line="276" w:lineRule="auto"/>
              <w:jc w:val="center"/>
              <w:rPr>
                <w:rFonts w:ascii="Calibri" w:hAnsi="Calibri" w:cs="Calibri"/>
                <w:sz w:val="22"/>
                <w:szCs w:val="22"/>
              </w:rPr>
            </w:pPr>
            <w:r w:rsidRPr="00D21D55">
              <w:rPr>
                <w:rFonts w:ascii="Calibri" w:hAnsi="Calibri" w:cs="Calibri"/>
                <w:sz w:val="22"/>
                <w:szCs w:val="22"/>
              </w:rPr>
              <w:t>15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3D8F90AD" w14:textId="77777777">
            <w:pPr>
              <w:spacing w:line="276" w:lineRule="auto"/>
              <w:jc w:val="right"/>
              <w:rPr>
                <w:rFonts w:ascii="Calibri" w:hAnsi="Calibri" w:cs="Calibri"/>
                <w:sz w:val="22"/>
                <w:szCs w:val="22"/>
              </w:rPr>
            </w:pPr>
            <w:r w:rsidRPr="00D21D55">
              <w:rPr>
                <w:rFonts w:ascii="Calibri" w:hAnsi="Calibri" w:cs="Calibri"/>
                <w:sz w:val="22"/>
                <w:szCs w:val="22"/>
              </w:rPr>
              <w:t>297</w:t>
            </w:r>
          </w:p>
        </w:tc>
      </w:tr>
      <w:tr w:rsidRPr="00D21D55" w:rsidR="00635C15" w:rsidTr="00CF2239" w14:paraId="2872BE2F" w14:textId="77777777">
        <w:tc>
          <w:tcPr>
            <w:tcW w:w="450" w:type="dxa"/>
          </w:tcPr>
          <w:p w:rsidRPr="00D21D55" w:rsidR="00635C15" w:rsidP="00CF2239" w:rsidRDefault="00635C15" w14:paraId="7DDFA1A4" w14:textId="77777777">
            <w:pPr>
              <w:spacing w:line="276" w:lineRule="auto"/>
              <w:jc w:val="right"/>
              <w:rPr>
                <w:rFonts w:ascii="Calibri" w:hAnsi="Calibri" w:cs="Calibri"/>
                <w:sz w:val="22"/>
                <w:szCs w:val="22"/>
              </w:rPr>
            </w:pPr>
            <w:r w:rsidRPr="00D21D55">
              <w:rPr>
                <w:rFonts w:ascii="Calibri" w:hAnsi="Calibri" w:cs="Calibri"/>
                <w:sz w:val="22"/>
                <w:szCs w:val="22"/>
              </w:rPr>
              <w:t>27</w:t>
            </w:r>
          </w:p>
        </w:tc>
        <w:tc>
          <w:tcPr>
            <w:tcW w:w="1260" w:type="dxa"/>
            <w:shd w:val="clear" w:color="auto" w:fill="auto"/>
            <w:vAlign w:val="center"/>
          </w:tcPr>
          <w:p w:rsidRPr="00D21D55" w:rsidR="00635C15" w:rsidP="00CF2239" w:rsidRDefault="00635C15" w14:paraId="0748F942" w14:textId="77777777">
            <w:pPr>
              <w:spacing w:line="276" w:lineRule="auto"/>
              <w:rPr>
                <w:rFonts w:ascii="Calibri" w:hAnsi="Calibri" w:cs="Calibri"/>
                <w:sz w:val="22"/>
                <w:szCs w:val="22"/>
              </w:rPr>
            </w:pPr>
            <w:r w:rsidRPr="00D21D55">
              <w:rPr>
                <w:rFonts w:ascii="Calibri" w:hAnsi="Calibri" w:cs="Calibri"/>
                <w:sz w:val="22"/>
                <w:szCs w:val="22"/>
              </w:rPr>
              <w:t>9-4030-M</w:t>
            </w:r>
          </w:p>
        </w:tc>
        <w:tc>
          <w:tcPr>
            <w:tcW w:w="1350" w:type="dxa"/>
            <w:shd w:val="clear" w:color="auto" w:fill="auto"/>
            <w:vAlign w:val="center"/>
          </w:tcPr>
          <w:p w:rsidRPr="00D21D55" w:rsidR="00635C15" w:rsidP="00CF2239" w:rsidRDefault="00635C15" w14:paraId="158F0304" w14:textId="77777777">
            <w:pPr>
              <w:spacing w:line="276" w:lineRule="auto"/>
              <w:rPr>
                <w:rFonts w:ascii="Calibri" w:hAnsi="Calibri" w:cs="Calibri"/>
                <w:sz w:val="22"/>
                <w:szCs w:val="22"/>
              </w:rPr>
            </w:pPr>
            <w:r w:rsidRPr="00D21D55">
              <w:rPr>
                <w:rFonts w:ascii="Calibri" w:hAnsi="Calibri" w:cs="Calibri"/>
                <w:sz w:val="22"/>
                <w:szCs w:val="22"/>
              </w:rPr>
              <w:t>Monthly</w:t>
            </w:r>
          </w:p>
        </w:tc>
        <w:tc>
          <w:tcPr>
            <w:tcW w:w="1350" w:type="dxa"/>
            <w:tcBorders>
              <w:left w:val="single" w:color="auto" w:sz="18" w:space="0"/>
            </w:tcBorders>
            <w:shd w:val="clear" w:color="auto" w:fill="auto"/>
            <w:vAlign w:val="center"/>
          </w:tcPr>
          <w:p w:rsidRPr="00D21D55" w:rsidR="00635C15" w:rsidP="00CF2239" w:rsidRDefault="00635C15" w14:paraId="2A73601C" w14:textId="77777777">
            <w:pPr>
              <w:spacing w:line="276" w:lineRule="auto"/>
              <w:jc w:val="right"/>
              <w:rPr>
                <w:rFonts w:ascii="Calibri" w:hAnsi="Calibri" w:cs="Calibri"/>
                <w:sz w:val="22"/>
                <w:szCs w:val="22"/>
              </w:rPr>
            </w:pPr>
            <w:r w:rsidRPr="00D21D55">
              <w:rPr>
                <w:rFonts w:ascii="Calibri" w:hAnsi="Calibri" w:cs="Calibri"/>
                <w:sz w:val="22"/>
                <w:szCs w:val="22"/>
              </w:rPr>
              <w:t>12</w:t>
            </w:r>
          </w:p>
        </w:tc>
        <w:tc>
          <w:tcPr>
            <w:tcW w:w="1170" w:type="dxa"/>
            <w:tcBorders>
              <w:right w:val="single" w:color="auto" w:sz="8" w:space="0"/>
            </w:tcBorders>
            <w:shd w:val="clear" w:color="auto" w:fill="auto"/>
            <w:vAlign w:val="center"/>
          </w:tcPr>
          <w:p w:rsidRPr="00D21D55" w:rsidR="00635C15" w:rsidP="00CF2239" w:rsidRDefault="00635C15" w14:paraId="273AD9BB" w14:textId="77777777">
            <w:pPr>
              <w:spacing w:line="276" w:lineRule="auto"/>
              <w:jc w:val="right"/>
              <w:rPr>
                <w:rFonts w:ascii="Calibri" w:hAnsi="Calibri" w:cs="Calibri"/>
                <w:sz w:val="22"/>
                <w:szCs w:val="22"/>
              </w:rPr>
            </w:pPr>
            <w:r w:rsidRPr="00D21D55">
              <w:rPr>
                <w:rFonts w:ascii="Calibri" w:hAnsi="Calibri" w:cs="Calibri"/>
                <w:sz w:val="22"/>
                <w:szCs w:val="22"/>
              </w:rPr>
              <w:t>144</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17BFA052" w14:textId="77777777">
            <w:pPr>
              <w:spacing w:line="276" w:lineRule="auto"/>
              <w:jc w:val="center"/>
              <w:rPr>
                <w:rFonts w:ascii="Calibri" w:hAnsi="Calibri" w:cs="Calibri"/>
                <w:sz w:val="22"/>
                <w:szCs w:val="22"/>
              </w:rPr>
            </w:pPr>
            <w:r w:rsidRPr="00D21D55">
              <w:rPr>
                <w:rFonts w:ascii="Calibri" w:hAnsi="Calibri" w:cs="Calibri"/>
                <w:sz w:val="22"/>
                <w:szCs w:val="22"/>
              </w:rPr>
              <w:t>15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2D7624E9" w14:textId="77777777">
            <w:pPr>
              <w:spacing w:line="276" w:lineRule="auto"/>
              <w:jc w:val="right"/>
              <w:rPr>
                <w:rFonts w:ascii="Calibri" w:hAnsi="Calibri" w:cs="Calibri"/>
                <w:sz w:val="22"/>
                <w:szCs w:val="22"/>
              </w:rPr>
            </w:pPr>
            <w:r w:rsidRPr="00D21D55">
              <w:rPr>
                <w:rFonts w:ascii="Calibri" w:hAnsi="Calibri" w:cs="Calibri"/>
                <w:sz w:val="22"/>
                <w:szCs w:val="22"/>
              </w:rPr>
              <w:t>36</w:t>
            </w:r>
          </w:p>
        </w:tc>
      </w:tr>
      <w:tr w:rsidRPr="00D21D55" w:rsidR="00635C15" w:rsidTr="00CF2239" w14:paraId="24AA8E60" w14:textId="77777777">
        <w:tc>
          <w:tcPr>
            <w:tcW w:w="450" w:type="dxa"/>
          </w:tcPr>
          <w:p w:rsidRPr="00D21D55" w:rsidR="00635C15" w:rsidP="00CF2239" w:rsidRDefault="00635C15" w14:paraId="54F6EC1C" w14:textId="77777777">
            <w:pPr>
              <w:spacing w:line="276" w:lineRule="auto"/>
              <w:jc w:val="right"/>
              <w:rPr>
                <w:rFonts w:ascii="Calibri" w:hAnsi="Calibri" w:cs="Calibri"/>
                <w:sz w:val="22"/>
                <w:szCs w:val="22"/>
              </w:rPr>
            </w:pPr>
            <w:r w:rsidRPr="00D21D55">
              <w:rPr>
                <w:rFonts w:ascii="Calibri" w:hAnsi="Calibri" w:cs="Calibri"/>
                <w:sz w:val="22"/>
                <w:szCs w:val="22"/>
              </w:rPr>
              <w:t>28</w:t>
            </w:r>
          </w:p>
        </w:tc>
        <w:tc>
          <w:tcPr>
            <w:tcW w:w="1260" w:type="dxa"/>
            <w:shd w:val="clear" w:color="auto" w:fill="auto"/>
            <w:vAlign w:val="center"/>
          </w:tcPr>
          <w:p w:rsidRPr="00D21D55" w:rsidR="00635C15" w:rsidP="00CF2239" w:rsidRDefault="00635C15" w14:paraId="1FCCE29D" w14:textId="77777777">
            <w:pPr>
              <w:spacing w:line="276" w:lineRule="auto"/>
              <w:rPr>
                <w:rFonts w:ascii="Calibri" w:hAnsi="Calibri" w:cs="Calibri"/>
                <w:sz w:val="22"/>
                <w:szCs w:val="22"/>
              </w:rPr>
            </w:pPr>
            <w:r w:rsidRPr="00D21D55">
              <w:rPr>
                <w:rFonts w:ascii="Calibri" w:hAnsi="Calibri" w:cs="Calibri"/>
                <w:sz w:val="22"/>
                <w:szCs w:val="22"/>
              </w:rPr>
              <w:t>9-4031-S</w:t>
            </w:r>
          </w:p>
        </w:tc>
        <w:tc>
          <w:tcPr>
            <w:tcW w:w="1350" w:type="dxa"/>
            <w:shd w:val="clear" w:color="auto" w:fill="auto"/>
            <w:vAlign w:val="center"/>
          </w:tcPr>
          <w:p w:rsidRPr="00D21D55" w:rsidR="00635C15" w:rsidP="00CF2239" w:rsidRDefault="00635C15" w14:paraId="121E5EDB" w14:textId="77777777">
            <w:pPr>
              <w:spacing w:line="276" w:lineRule="auto"/>
              <w:rPr>
                <w:rFonts w:ascii="Calibri" w:hAnsi="Calibri" w:cs="Calibri"/>
                <w:sz w:val="22"/>
                <w:szCs w:val="22"/>
              </w:rPr>
            </w:pPr>
            <w:r w:rsidRPr="00D21D55">
              <w:rPr>
                <w:rFonts w:ascii="Calibri" w:hAnsi="Calibri" w:cs="Calibri"/>
                <w:sz w:val="22"/>
                <w:szCs w:val="22"/>
              </w:rPr>
              <w:t>Semiannually</w:t>
            </w:r>
          </w:p>
        </w:tc>
        <w:tc>
          <w:tcPr>
            <w:tcW w:w="1350" w:type="dxa"/>
            <w:tcBorders>
              <w:left w:val="single" w:color="auto" w:sz="18" w:space="0"/>
            </w:tcBorders>
            <w:shd w:val="clear" w:color="auto" w:fill="auto"/>
            <w:vAlign w:val="center"/>
          </w:tcPr>
          <w:p w:rsidRPr="00D21D55" w:rsidR="00635C15" w:rsidP="00CF2239" w:rsidRDefault="00635C15" w14:paraId="3229A56A" w14:textId="77777777">
            <w:pPr>
              <w:spacing w:line="276" w:lineRule="auto"/>
              <w:jc w:val="right"/>
              <w:rPr>
                <w:rFonts w:ascii="Calibri" w:hAnsi="Calibri" w:cs="Calibri"/>
                <w:sz w:val="22"/>
                <w:szCs w:val="22"/>
              </w:rPr>
            </w:pPr>
            <w:r w:rsidRPr="00D21D55">
              <w:rPr>
                <w:rFonts w:ascii="Calibri" w:hAnsi="Calibri" w:cs="Calibri"/>
                <w:sz w:val="22"/>
                <w:szCs w:val="22"/>
              </w:rPr>
              <w:t>21</w:t>
            </w:r>
          </w:p>
        </w:tc>
        <w:tc>
          <w:tcPr>
            <w:tcW w:w="1170" w:type="dxa"/>
            <w:tcBorders>
              <w:right w:val="single" w:color="auto" w:sz="8" w:space="0"/>
            </w:tcBorders>
            <w:shd w:val="clear" w:color="auto" w:fill="auto"/>
            <w:vAlign w:val="center"/>
          </w:tcPr>
          <w:p w:rsidRPr="00D21D55" w:rsidR="00635C15" w:rsidP="00CF2239" w:rsidRDefault="00635C15" w14:paraId="02BBB3A5" w14:textId="77777777">
            <w:pPr>
              <w:spacing w:line="276" w:lineRule="auto"/>
              <w:jc w:val="right"/>
              <w:rPr>
                <w:rFonts w:ascii="Calibri" w:hAnsi="Calibri" w:cs="Calibri"/>
                <w:sz w:val="22"/>
                <w:szCs w:val="22"/>
              </w:rPr>
            </w:pPr>
            <w:r w:rsidRPr="00D21D55">
              <w:rPr>
                <w:rFonts w:ascii="Calibri" w:hAnsi="Calibri" w:cs="Calibri"/>
                <w:sz w:val="22"/>
                <w:szCs w:val="22"/>
              </w:rPr>
              <w:t>42</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75E77623" w14:textId="77777777">
            <w:pPr>
              <w:spacing w:line="276" w:lineRule="auto"/>
              <w:jc w:val="center"/>
              <w:rPr>
                <w:rFonts w:ascii="Calibri" w:hAnsi="Calibri" w:cs="Calibri"/>
                <w:sz w:val="22"/>
                <w:szCs w:val="22"/>
              </w:rPr>
            </w:pPr>
            <w:r w:rsidRPr="00D21D55">
              <w:rPr>
                <w:rFonts w:ascii="Calibri" w:hAnsi="Calibri" w:cs="Calibri"/>
                <w:sz w:val="22"/>
                <w:szCs w:val="22"/>
              </w:rPr>
              <w:t>45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4BAC1B92" w14:textId="77777777">
            <w:pPr>
              <w:spacing w:line="276" w:lineRule="auto"/>
              <w:jc w:val="right"/>
              <w:rPr>
                <w:rFonts w:ascii="Calibri" w:hAnsi="Calibri" w:cs="Calibri"/>
                <w:sz w:val="22"/>
                <w:szCs w:val="22"/>
              </w:rPr>
            </w:pPr>
            <w:r w:rsidRPr="00D21D55">
              <w:rPr>
                <w:rFonts w:ascii="Calibri" w:hAnsi="Calibri" w:cs="Calibri"/>
                <w:sz w:val="22"/>
                <w:szCs w:val="22"/>
              </w:rPr>
              <w:t>32</w:t>
            </w:r>
          </w:p>
        </w:tc>
      </w:tr>
      <w:tr w:rsidRPr="00D21D55" w:rsidR="00635C15" w:rsidTr="00CF2239" w14:paraId="222D0295" w14:textId="77777777">
        <w:tc>
          <w:tcPr>
            <w:tcW w:w="450" w:type="dxa"/>
          </w:tcPr>
          <w:p w:rsidRPr="00D21D55" w:rsidR="00635C15" w:rsidP="00CF2239" w:rsidRDefault="00635C15" w14:paraId="3E24C6A7" w14:textId="77777777">
            <w:pPr>
              <w:spacing w:line="276" w:lineRule="auto"/>
              <w:jc w:val="right"/>
              <w:rPr>
                <w:rFonts w:ascii="Calibri" w:hAnsi="Calibri" w:cs="Calibri"/>
                <w:sz w:val="22"/>
                <w:szCs w:val="22"/>
              </w:rPr>
            </w:pPr>
            <w:r w:rsidRPr="00D21D55">
              <w:rPr>
                <w:rFonts w:ascii="Calibri" w:hAnsi="Calibri" w:cs="Calibri"/>
                <w:sz w:val="22"/>
                <w:szCs w:val="22"/>
              </w:rPr>
              <w:t>29</w:t>
            </w:r>
          </w:p>
        </w:tc>
        <w:tc>
          <w:tcPr>
            <w:tcW w:w="1260" w:type="dxa"/>
            <w:shd w:val="clear" w:color="auto" w:fill="auto"/>
            <w:vAlign w:val="center"/>
          </w:tcPr>
          <w:p w:rsidRPr="00D21D55" w:rsidR="00635C15" w:rsidP="00CF2239" w:rsidRDefault="00635C15" w14:paraId="23E5BCFA" w14:textId="77777777">
            <w:pPr>
              <w:spacing w:line="276" w:lineRule="auto"/>
              <w:rPr>
                <w:rFonts w:ascii="Calibri" w:hAnsi="Calibri" w:cs="Calibri"/>
                <w:sz w:val="22"/>
                <w:szCs w:val="22"/>
              </w:rPr>
            </w:pPr>
            <w:r w:rsidRPr="00D21D55">
              <w:rPr>
                <w:rFonts w:ascii="Calibri" w:hAnsi="Calibri" w:cs="Calibri"/>
                <w:sz w:val="22"/>
                <w:szCs w:val="22"/>
              </w:rPr>
              <w:t>9-4032-A</w:t>
            </w:r>
          </w:p>
        </w:tc>
        <w:tc>
          <w:tcPr>
            <w:tcW w:w="1350" w:type="dxa"/>
            <w:shd w:val="clear" w:color="auto" w:fill="auto"/>
            <w:vAlign w:val="center"/>
          </w:tcPr>
          <w:p w:rsidRPr="00D21D55" w:rsidR="00635C15" w:rsidP="00CF2239" w:rsidRDefault="00635C15" w14:paraId="3F8F8129"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7F5AE087" w14:textId="77777777">
            <w:pPr>
              <w:spacing w:line="276" w:lineRule="auto"/>
              <w:jc w:val="right"/>
              <w:rPr>
                <w:rFonts w:ascii="Calibri" w:hAnsi="Calibri" w:cs="Calibri"/>
                <w:sz w:val="22"/>
                <w:szCs w:val="22"/>
              </w:rPr>
            </w:pPr>
            <w:r w:rsidRPr="00D21D55">
              <w:rPr>
                <w:rFonts w:ascii="Calibri" w:hAnsi="Calibri" w:cs="Calibri"/>
                <w:sz w:val="22"/>
                <w:szCs w:val="22"/>
              </w:rPr>
              <w:t>16</w:t>
            </w:r>
          </w:p>
        </w:tc>
        <w:tc>
          <w:tcPr>
            <w:tcW w:w="1170" w:type="dxa"/>
            <w:tcBorders>
              <w:right w:val="single" w:color="auto" w:sz="8" w:space="0"/>
            </w:tcBorders>
            <w:shd w:val="clear" w:color="auto" w:fill="auto"/>
            <w:vAlign w:val="center"/>
          </w:tcPr>
          <w:p w:rsidRPr="00D21D55" w:rsidR="00635C15" w:rsidP="00CF2239" w:rsidRDefault="00635C15" w14:paraId="5C6484B1" w14:textId="77777777">
            <w:pPr>
              <w:spacing w:line="276" w:lineRule="auto"/>
              <w:jc w:val="right"/>
              <w:rPr>
                <w:rFonts w:ascii="Calibri" w:hAnsi="Calibri" w:cs="Calibri"/>
                <w:sz w:val="22"/>
                <w:szCs w:val="22"/>
              </w:rPr>
            </w:pPr>
            <w:r w:rsidRPr="00D21D55">
              <w:rPr>
                <w:rFonts w:ascii="Calibri" w:hAnsi="Calibri" w:cs="Calibri"/>
                <w:sz w:val="22"/>
                <w:szCs w:val="22"/>
              </w:rPr>
              <w:t>16</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174358A3"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0DAC32FE" w14:textId="77777777">
            <w:pPr>
              <w:spacing w:line="276" w:lineRule="auto"/>
              <w:jc w:val="right"/>
              <w:rPr>
                <w:rFonts w:ascii="Calibri" w:hAnsi="Calibri" w:cs="Calibri"/>
                <w:sz w:val="22"/>
                <w:szCs w:val="22"/>
              </w:rPr>
            </w:pPr>
            <w:r w:rsidRPr="00D21D55">
              <w:rPr>
                <w:rFonts w:ascii="Calibri" w:hAnsi="Calibri" w:cs="Calibri"/>
                <w:sz w:val="22"/>
                <w:szCs w:val="22"/>
              </w:rPr>
              <w:t>8</w:t>
            </w:r>
          </w:p>
        </w:tc>
      </w:tr>
      <w:tr w:rsidRPr="00D21D55" w:rsidR="00635C15" w:rsidTr="00CF2239" w14:paraId="318AB5D8" w14:textId="77777777">
        <w:tc>
          <w:tcPr>
            <w:tcW w:w="450" w:type="dxa"/>
          </w:tcPr>
          <w:p w:rsidRPr="00D21D55" w:rsidR="00635C15" w:rsidP="00CF2239" w:rsidRDefault="00635C15" w14:paraId="33C8CC78" w14:textId="77777777">
            <w:pPr>
              <w:spacing w:line="276" w:lineRule="auto"/>
              <w:jc w:val="right"/>
              <w:rPr>
                <w:rFonts w:ascii="Calibri" w:hAnsi="Calibri" w:cs="Calibri"/>
                <w:sz w:val="22"/>
                <w:szCs w:val="22"/>
              </w:rPr>
            </w:pPr>
            <w:r w:rsidRPr="00D21D55">
              <w:rPr>
                <w:rFonts w:ascii="Calibri" w:hAnsi="Calibri" w:cs="Calibri"/>
                <w:sz w:val="22"/>
                <w:szCs w:val="22"/>
              </w:rPr>
              <w:t>30</w:t>
            </w:r>
          </w:p>
        </w:tc>
        <w:tc>
          <w:tcPr>
            <w:tcW w:w="1260" w:type="dxa"/>
            <w:shd w:val="clear" w:color="auto" w:fill="auto"/>
            <w:vAlign w:val="center"/>
          </w:tcPr>
          <w:p w:rsidRPr="00D21D55" w:rsidR="00635C15" w:rsidP="00CF2239" w:rsidRDefault="00635C15" w14:paraId="3958F63B" w14:textId="77777777">
            <w:pPr>
              <w:spacing w:line="276" w:lineRule="auto"/>
              <w:rPr>
                <w:rFonts w:ascii="Calibri" w:hAnsi="Calibri" w:cs="Calibri"/>
                <w:sz w:val="22"/>
                <w:szCs w:val="22"/>
              </w:rPr>
            </w:pPr>
            <w:r w:rsidRPr="00D21D55">
              <w:rPr>
                <w:rFonts w:ascii="Calibri" w:hAnsi="Calibri" w:cs="Calibri"/>
                <w:sz w:val="22"/>
                <w:szCs w:val="22"/>
              </w:rPr>
              <w:t>9-4033-Q</w:t>
            </w:r>
          </w:p>
        </w:tc>
        <w:tc>
          <w:tcPr>
            <w:tcW w:w="1350" w:type="dxa"/>
            <w:shd w:val="clear" w:color="auto" w:fill="auto"/>
            <w:vAlign w:val="center"/>
          </w:tcPr>
          <w:p w:rsidRPr="00D21D55" w:rsidR="00635C15" w:rsidP="00CF2239" w:rsidRDefault="00635C15" w14:paraId="24EAF8B9" w14:textId="77777777">
            <w:pPr>
              <w:spacing w:line="276" w:lineRule="auto"/>
              <w:rPr>
                <w:rFonts w:ascii="Calibri" w:hAnsi="Calibri" w:cs="Calibri"/>
                <w:sz w:val="22"/>
                <w:szCs w:val="22"/>
              </w:rPr>
            </w:pPr>
            <w:r w:rsidRPr="00D21D55">
              <w:rPr>
                <w:rFonts w:ascii="Calibri" w:hAnsi="Calibri" w:cs="Calibri"/>
                <w:sz w:val="22"/>
                <w:szCs w:val="22"/>
              </w:rPr>
              <w:t>Quarterly</w:t>
            </w:r>
          </w:p>
        </w:tc>
        <w:tc>
          <w:tcPr>
            <w:tcW w:w="1350" w:type="dxa"/>
            <w:tcBorders>
              <w:left w:val="single" w:color="auto" w:sz="18" w:space="0"/>
            </w:tcBorders>
            <w:shd w:val="clear" w:color="auto" w:fill="auto"/>
            <w:vAlign w:val="center"/>
          </w:tcPr>
          <w:p w:rsidRPr="00D21D55" w:rsidR="00635C15" w:rsidP="00CF2239" w:rsidRDefault="00635C15" w14:paraId="65548907" w14:textId="77777777">
            <w:pPr>
              <w:spacing w:line="276" w:lineRule="auto"/>
              <w:jc w:val="right"/>
              <w:rPr>
                <w:rFonts w:ascii="Calibri" w:hAnsi="Calibri" w:cs="Calibri"/>
                <w:sz w:val="22"/>
                <w:szCs w:val="22"/>
              </w:rPr>
            </w:pPr>
            <w:r w:rsidRPr="00D21D55">
              <w:rPr>
                <w:rFonts w:ascii="Calibri" w:hAnsi="Calibri" w:cs="Calibri"/>
                <w:sz w:val="22"/>
                <w:szCs w:val="22"/>
              </w:rPr>
              <w:t>12</w:t>
            </w:r>
          </w:p>
        </w:tc>
        <w:tc>
          <w:tcPr>
            <w:tcW w:w="1170" w:type="dxa"/>
            <w:tcBorders>
              <w:right w:val="single" w:color="auto" w:sz="8" w:space="0"/>
            </w:tcBorders>
            <w:shd w:val="clear" w:color="auto" w:fill="auto"/>
            <w:vAlign w:val="center"/>
          </w:tcPr>
          <w:p w:rsidRPr="00D21D55" w:rsidR="00635C15" w:rsidP="00CF2239" w:rsidRDefault="00635C15" w14:paraId="7719B7BE" w14:textId="77777777">
            <w:pPr>
              <w:spacing w:line="276" w:lineRule="auto"/>
              <w:jc w:val="right"/>
              <w:rPr>
                <w:rFonts w:ascii="Calibri" w:hAnsi="Calibri" w:cs="Calibri"/>
                <w:sz w:val="22"/>
                <w:szCs w:val="22"/>
              </w:rPr>
            </w:pPr>
            <w:r w:rsidRPr="00D21D55">
              <w:rPr>
                <w:rFonts w:ascii="Calibri" w:hAnsi="Calibri" w:cs="Calibri"/>
                <w:sz w:val="22"/>
                <w:szCs w:val="22"/>
              </w:rPr>
              <w:t>48</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30AAEAF0" w14:textId="77777777">
            <w:pPr>
              <w:spacing w:line="276" w:lineRule="auto"/>
              <w:jc w:val="center"/>
              <w:rPr>
                <w:rFonts w:ascii="Calibri" w:hAnsi="Calibri" w:cs="Calibri"/>
                <w:sz w:val="22"/>
                <w:szCs w:val="22"/>
              </w:rPr>
            </w:pPr>
            <w:r w:rsidRPr="00D21D55">
              <w:rPr>
                <w:rFonts w:ascii="Calibri" w:hAnsi="Calibri" w:cs="Calibri"/>
                <w:sz w:val="22"/>
                <w:szCs w:val="22"/>
              </w:rPr>
              <w:t>15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2803B6DB" w14:textId="77777777">
            <w:pPr>
              <w:spacing w:line="276" w:lineRule="auto"/>
              <w:jc w:val="right"/>
              <w:rPr>
                <w:rFonts w:ascii="Calibri" w:hAnsi="Calibri" w:cs="Calibri"/>
                <w:sz w:val="22"/>
                <w:szCs w:val="22"/>
              </w:rPr>
            </w:pPr>
            <w:r w:rsidRPr="00D21D55">
              <w:rPr>
                <w:rFonts w:ascii="Calibri" w:hAnsi="Calibri" w:cs="Calibri"/>
                <w:sz w:val="22"/>
                <w:szCs w:val="22"/>
              </w:rPr>
              <w:t>12</w:t>
            </w:r>
          </w:p>
        </w:tc>
      </w:tr>
      <w:tr w:rsidRPr="00D21D55" w:rsidR="00635C15" w:rsidTr="00CF2239" w14:paraId="38013457" w14:textId="77777777">
        <w:tc>
          <w:tcPr>
            <w:tcW w:w="450" w:type="dxa"/>
          </w:tcPr>
          <w:p w:rsidRPr="00D21D55" w:rsidR="00635C15" w:rsidP="00CF2239" w:rsidRDefault="00635C15" w14:paraId="316EE17B" w14:textId="77777777">
            <w:pPr>
              <w:spacing w:line="276" w:lineRule="auto"/>
              <w:jc w:val="right"/>
              <w:rPr>
                <w:rFonts w:ascii="Calibri" w:hAnsi="Calibri" w:cs="Calibri"/>
                <w:sz w:val="22"/>
                <w:szCs w:val="22"/>
              </w:rPr>
            </w:pPr>
            <w:r w:rsidRPr="00D21D55">
              <w:rPr>
                <w:rFonts w:ascii="Calibri" w:hAnsi="Calibri" w:cs="Calibri"/>
                <w:sz w:val="22"/>
                <w:szCs w:val="22"/>
              </w:rPr>
              <w:t>31</w:t>
            </w:r>
          </w:p>
        </w:tc>
        <w:tc>
          <w:tcPr>
            <w:tcW w:w="1260" w:type="dxa"/>
            <w:shd w:val="clear" w:color="auto" w:fill="auto"/>
            <w:vAlign w:val="center"/>
          </w:tcPr>
          <w:p w:rsidRPr="00D21D55" w:rsidR="00635C15" w:rsidP="00CF2239" w:rsidRDefault="00635C15" w14:paraId="05CD0680" w14:textId="77777777">
            <w:pPr>
              <w:spacing w:line="276" w:lineRule="auto"/>
              <w:rPr>
                <w:rFonts w:ascii="Calibri" w:hAnsi="Calibri" w:cs="Calibri"/>
                <w:sz w:val="22"/>
                <w:szCs w:val="22"/>
              </w:rPr>
            </w:pPr>
            <w:r w:rsidRPr="00D21D55">
              <w:rPr>
                <w:rFonts w:ascii="Calibri" w:hAnsi="Calibri" w:cs="Calibri"/>
                <w:sz w:val="22"/>
                <w:szCs w:val="22"/>
              </w:rPr>
              <w:t>9-4035-S</w:t>
            </w:r>
          </w:p>
        </w:tc>
        <w:tc>
          <w:tcPr>
            <w:tcW w:w="1350" w:type="dxa"/>
            <w:shd w:val="clear" w:color="auto" w:fill="auto"/>
            <w:vAlign w:val="center"/>
          </w:tcPr>
          <w:p w:rsidRPr="00D21D55" w:rsidR="00635C15" w:rsidP="00CF2239" w:rsidRDefault="00635C15" w14:paraId="257F15AC" w14:textId="77777777">
            <w:pPr>
              <w:spacing w:line="276" w:lineRule="auto"/>
              <w:rPr>
                <w:rFonts w:ascii="Calibri" w:hAnsi="Calibri" w:cs="Calibri"/>
                <w:sz w:val="22"/>
                <w:szCs w:val="22"/>
              </w:rPr>
            </w:pPr>
            <w:r w:rsidRPr="00D21D55">
              <w:rPr>
                <w:rFonts w:ascii="Calibri" w:hAnsi="Calibri" w:cs="Calibri"/>
                <w:sz w:val="22"/>
                <w:szCs w:val="22"/>
              </w:rPr>
              <w:t>Semiannually</w:t>
            </w:r>
          </w:p>
        </w:tc>
        <w:tc>
          <w:tcPr>
            <w:tcW w:w="1350" w:type="dxa"/>
            <w:tcBorders>
              <w:left w:val="single" w:color="auto" w:sz="18" w:space="0"/>
            </w:tcBorders>
            <w:shd w:val="clear" w:color="auto" w:fill="auto"/>
            <w:vAlign w:val="center"/>
          </w:tcPr>
          <w:p w:rsidRPr="00D21D55" w:rsidR="00635C15" w:rsidP="00CF2239" w:rsidRDefault="00635C15" w14:paraId="176F31AB" w14:textId="77777777">
            <w:pPr>
              <w:spacing w:line="276" w:lineRule="auto"/>
              <w:jc w:val="right"/>
              <w:rPr>
                <w:rFonts w:ascii="Calibri" w:hAnsi="Calibri" w:cs="Calibri"/>
                <w:sz w:val="22"/>
                <w:szCs w:val="22"/>
              </w:rPr>
            </w:pPr>
            <w:r w:rsidRPr="00D21D55">
              <w:rPr>
                <w:rFonts w:ascii="Calibri" w:hAnsi="Calibri" w:cs="Calibri"/>
                <w:sz w:val="22"/>
                <w:szCs w:val="22"/>
              </w:rPr>
              <w:t>16</w:t>
            </w:r>
          </w:p>
        </w:tc>
        <w:tc>
          <w:tcPr>
            <w:tcW w:w="1170" w:type="dxa"/>
            <w:tcBorders>
              <w:right w:val="single" w:color="auto" w:sz="8" w:space="0"/>
            </w:tcBorders>
            <w:shd w:val="clear" w:color="auto" w:fill="auto"/>
            <w:vAlign w:val="center"/>
          </w:tcPr>
          <w:p w:rsidRPr="00D21D55" w:rsidR="00635C15" w:rsidP="00CF2239" w:rsidRDefault="00635C15" w14:paraId="1FD119DB" w14:textId="77777777">
            <w:pPr>
              <w:spacing w:line="276" w:lineRule="auto"/>
              <w:jc w:val="right"/>
              <w:rPr>
                <w:rFonts w:ascii="Calibri" w:hAnsi="Calibri" w:cs="Calibri"/>
                <w:sz w:val="22"/>
                <w:szCs w:val="22"/>
              </w:rPr>
            </w:pPr>
            <w:r w:rsidRPr="00D21D55">
              <w:rPr>
                <w:rFonts w:ascii="Calibri" w:hAnsi="Calibri" w:cs="Calibri"/>
                <w:sz w:val="22"/>
                <w:szCs w:val="22"/>
              </w:rPr>
              <w:t>32</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33D9AAE5" w14:textId="77777777">
            <w:pPr>
              <w:spacing w:line="276" w:lineRule="auto"/>
              <w:jc w:val="center"/>
              <w:rPr>
                <w:rFonts w:ascii="Calibri" w:hAnsi="Calibri" w:cs="Calibri"/>
                <w:sz w:val="22"/>
                <w:szCs w:val="22"/>
              </w:rPr>
            </w:pPr>
            <w:r w:rsidRPr="00D21D55">
              <w:rPr>
                <w:rFonts w:ascii="Calibri" w:hAnsi="Calibri" w:cs="Calibri"/>
                <w:sz w:val="22"/>
                <w:szCs w:val="22"/>
              </w:rPr>
              <w:t>60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407DDFD8" w14:textId="77777777">
            <w:pPr>
              <w:spacing w:line="276" w:lineRule="auto"/>
              <w:jc w:val="right"/>
              <w:rPr>
                <w:rFonts w:ascii="Calibri" w:hAnsi="Calibri" w:cs="Calibri"/>
                <w:sz w:val="22"/>
                <w:szCs w:val="22"/>
              </w:rPr>
            </w:pPr>
            <w:r w:rsidRPr="00D21D55">
              <w:rPr>
                <w:rFonts w:ascii="Calibri" w:hAnsi="Calibri" w:cs="Calibri"/>
                <w:sz w:val="22"/>
                <w:szCs w:val="22"/>
              </w:rPr>
              <w:t>32</w:t>
            </w:r>
          </w:p>
        </w:tc>
      </w:tr>
      <w:tr w:rsidRPr="00D21D55" w:rsidR="00635C15" w:rsidTr="00CF2239" w14:paraId="0D341548" w14:textId="77777777">
        <w:tc>
          <w:tcPr>
            <w:tcW w:w="450" w:type="dxa"/>
          </w:tcPr>
          <w:p w:rsidRPr="00D21D55" w:rsidR="00635C15" w:rsidP="00CF2239" w:rsidRDefault="00635C15" w14:paraId="2141C367" w14:textId="77777777">
            <w:pPr>
              <w:spacing w:line="276" w:lineRule="auto"/>
              <w:jc w:val="right"/>
              <w:rPr>
                <w:rFonts w:ascii="Calibri" w:hAnsi="Calibri" w:cs="Calibri"/>
                <w:sz w:val="22"/>
                <w:szCs w:val="22"/>
              </w:rPr>
            </w:pPr>
            <w:r w:rsidRPr="00D21D55">
              <w:rPr>
                <w:rFonts w:ascii="Calibri" w:hAnsi="Calibri" w:cs="Calibri"/>
                <w:sz w:val="22"/>
                <w:szCs w:val="22"/>
              </w:rPr>
              <w:t>32</w:t>
            </w:r>
          </w:p>
        </w:tc>
        <w:tc>
          <w:tcPr>
            <w:tcW w:w="1260" w:type="dxa"/>
            <w:shd w:val="clear" w:color="auto" w:fill="auto"/>
            <w:vAlign w:val="center"/>
          </w:tcPr>
          <w:p w:rsidRPr="00D21D55" w:rsidR="00635C15" w:rsidP="00CF2239" w:rsidRDefault="00635C15" w14:paraId="72F1F911" w14:textId="77777777">
            <w:pPr>
              <w:spacing w:line="276" w:lineRule="auto"/>
              <w:rPr>
                <w:rFonts w:ascii="Calibri" w:hAnsi="Calibri" w:cs="Calibri"/>
                <w:sz w:val="22"/>
                <w:szCs w:val="22"/>
              </w:rPr>
            </w:pPr>
            <w:r w:rsidRPr="00D21D55">
              <w:rPr>
                <w:rFonts w:ascii="Calibri" w:hAnsi="Calibri" w:cs="Calibri"/>
                <w:sz w:val="22"/>
                <w:szCs w:val="22"/>
              </w:rPr>
              <w:t>9-4036-A</w:t>
            </w:r>
          </w:p>
        </w:tc>
        <w:tc>
          <w:tcPr>
            <w:tcW w:w="1350" w:type="dxa"/>
            <w:shd w:val="clear" w:color="auto" w:fill="auto"/>
            <w:vAlign w:val="center"/>
          </w:tcPr>
          <w:p w:rsidRPr="00D21D55" w:rsidR="00635C15" w:rsidP="00CF2239" w:rsidRDefault="00635C15" w14:paraId="47ECF949"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692445F3" w14:textId="77777777">
            <w:pPr>
              <w:spacing w:line="276" w:lineRule="auto"/>
              <w:jc w:val="right"/>
              <w:rPr>
                <w:rFonts w:ascii="Calibri" w:hAnsi="Calibri" w:cs="Calibri"/>
                <w:sz w:val="22"/>
                <w:szCs w:val="22"/>
              </w:rPr>
            </w:pPr>
            <w:r w:rsidRPr="00D21D55">
              <w:rPr>
                <w:rFonts w:ascii="Calibri" w:hAnsi="Calibri" w:cs="Calibri"/>
                <w:sz w:val="22"/>
                <w:szCs w:val="22"/>
              </w:rPr>
              <w:t>14</w:t>
            </w:r>
          </w:p>
        </w:tc>
        <w:tc>
          <w:tcPr>
            <w:tcW w:w="1170" w:type="dxa"/>
            <w:tcBorders>
              <w:right w:val="single" w:color="auto" w:sz="8" w:space="0"/>
            </w:tcBorders>
            <w:shd w:val="clear" w:color="auto" w:fill="auto"/>
            <w:vAlign w:val="center"/>
          </w:tcPr>
          <w:p w:rsidRPr="00D21D55" w:rsidR="00635C15" w:rsidP="00CF2239" w:rsidRDefault="00635C15" w14:paraId="2F9C72B7" w14:textId="77777777">
            <w:pPr>
              <w:spacing w:line="276" w:lineRule="auto"/>
              <w:jc w:val="right"/>
              <w:rPr>
                <w:rFonts w:ascii="Calibri" w:hAnsi="Calibri" w:cs="Calibri"/>
                <w:sz w:val="22"/>
                <w:szCs w:val="22"/>
              </w:rPr>
            </w:pPr>
            <w:r w:rsidRPr="00D21D55">
              <w:rPr>
                <w:rFonts w:ascii="Calibri" w:hAnsi="Calibri" w:cs="Calibri"/>
                <w:sz w:val="22"/>
                <w:szCs w:val="22"/>
              </w:rPr>
              <w:t>14</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1FE99E7D" w14:textId="77777777">
            <w:pPr>
              <w:spacing w:line="276" w:lineRule="auto"/>
              <w:jc w:val="center"/>
              <w:rPr>
                <w:rFonts w:ascii="Calibri" w:hAnsi="Calibri" w:cs="Calibri"/>
                <w:sz w:val="22"/>
                <w:szCs w:val="22"/>
              </w:rPr>
            </w:pPr>
            <w:r w:rsidRPr="00D21D55">
              <w:rPr>
                <w:rFonts w:ascii="Calibri" w:hAnsi="Calibri" w:cs="Calibri"/>
                <w:sz w:val="22"/>
                <w:szCs w:val="22"/>
              </w:rPr>
              <w:t>15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6071EA3D" w14:textId="77777777">
            <w:pPr>
              <w:spacing w:line="276" w:lineRule="auto"/>
              <w:jc w:val="right"/>
              <w:rPr>
                <w:rFonts w:ascii="Calibri" w:hAnsi="Calibri" w:cs="Calibri"/>
                <w:sz w:val="22"/>
                <w:szCs w:val="22"/>
              </w:rPr>
            </w:pPr>
            <w:r w:rsidRPr="00D21D55">
              <w:rPr>
                <w:rFonts w:ascii="Calibri" w:hAnsi="Calibri" w:cs="Calibri"/>
                <w:sz w:val="22"/>
                <w:szCs w:val="22"/>
              </w:rPr>
              <w:t>4</w:t>
            </w:r>
          </w:p>
        </w:tc>
      </w:tr>
      <w:tr w:rsidRPr="00D21D55" w:rsidR="00635C15" w:rsidTr="00CF2239" w14:paraId="22CDB302" w14:textId="77777777">
        <w:tc>
          <w:tcPr>
            <w:tcW w:w="450" w:type="dxa"/>
          </w:tcPr>
          <w:p w:rsidRPr="00D21D55" w:rsidR="00635C15" w:rsidP="00CF2239" w:rsidRDefault="00635C15" w14:paraId="22212CF2" w14:textId="77777777">
            <w:pPr>
              <w:spacing w:line="276" w:lineRule="auto"/>
              <w:jc w:val="right"/>
              <w:rPr>
                <w:rFonts w:ascii="Calibri" w:hAnsi="Calibri" w:cs="Calibri"/>
                <w:sz w:val="22"/>
                <w:szCs w:val="22"/>
              </w:rPr>
            </w:pPr>
            <w:r w:rsidRPr="00D21D55">
              <w:rPr>
                <w:rFonts w:ascii="Calibri" w:hAnsi="Calibri" w:cs="Calibri"/>
                <w:sz w:val="22"/>
                <w:szCs w:val="22"/>
              </w:rPr>
              <w:t>33</w:t>
            </w:r>
          </w:p>
        </w:tc>
        <w:tc>
          <w:tcPr>
            <w:tcW w:w="1260" w:type="dxa"/>
            <w:shd w:val="clear" w:color="auto" w:fill="auto"/>
            <w:vAlign w:val="center"/>
          </w:tcPr>
          <w:p w:rsidRPr="00D21D55" w:rsidR="00635C15" w:rsidP="00CF2239" w:rsidRDefault="00635C15" w14:paraId="6DC605D2" w14:textId="77777777">
            <w:pPr>
              <w:spacing w:line="276" w:lineRule="auto"/>
              <w:rPr>
                <w:rFonts w:ascii="Calibri" w:hAnsi="Calibri" w:cs="Calibri"/>
                <w:sz w:val="22"/>
                <w:szCs w:val="22"/>
              </w:rPr>
            </w:pPr>
            <w:r w:rsidRPr="00D21D55">
              <w:rPr>
                <w:rFonts w:ascii="Calibri" w:hAnsi="Calibri" w:cs="Calibri"/>
                <w:sz w:val="22"/>
                <w:szCs w:val="22"/>
              </w:rPr>
              <w:t>9-4039-M</w:t>
            </w:r>
          </w:p>
        </w:tc>
        <w:tc>
          <w:tcPr>
            <w:tcW w:w="1350" w:type="dxa"/>
            <w:shd w:val="clear" w:color="auto" w:fill="auto"/>
            <w:vAlign w:val="center"/>
          </w:tcPr>
          <w:p w:rsidRPr="00D21D55" w:rsidR="00635C15" w:rsidP="00CF2239" w:rsidRDefault="00635C15" w14:paraId="60DA352F" w14:textId="77777777">
            <w:pPr>
              <w:spacing w:line="276" w:lineRule="auto"/>
              <w:rPr>
                <w:rFonts w:ascii="Calibri" w:hAnsi="Calibri" w:cs="Calibri"/>
                <w:sz w:val="22"/>
                <w:szCs w:val="22"/>
              </w:rPr>
            </w:pPr>
            <w:r w:rsidRPr="00D21D55">
              <w:rPr>
                <w:rFonts w:ascii="Calibri" w:hAnsi="Calibri" w:cs="Calibri"/>
                <w:sz w:val="22"/>
                <w:szCs w:val="22"/>
              </w:rPr>
              <w:t>Monthly</w:t>
            </w:r>
          </w:p>
        </w:tc>
        <w:tc>
          <w:tcPr>
            <w:tcW w:w="1350" w:type="dxa"/>
            <w:tcBorders>
              <w:left w:val="single" w:color="auto" w:sz="18" w:space="0"/>
            </w:tcBorders>
            <w:shd w:val="clear" w:color="auto" w:fill="auto"/>
            <w:vAlign w:val="center"/>
          </w:tcPr>
          <w:p w:rsidRPr="00D21D55" w:rsidR="00635C15" w:rsidP="00CF2239" w:rsidRDefault="00635C15" w14:paraId="2E373B7E" w14:textId="77777777">
            <w:pPr>
              <w:spacing w:line="276" w:lineRule="auto"/>
              <w:jc w:val="right"/>
              <w:rPr>
                <w:rFonts w:ascii="Calibri" w:hAnsi="Calibri" w:cs="Calibri"/>
                <w:sz w:val="22"/>
                <w:szCs w:val="22"/>
              </w:rPr>
            </w:pPr>
            <w:r w:rsidRPr="00D21D55">
              <w:rPr>
                <w:rFonts w:ascii="Calibri" w:hAnsi="Calibri" w:cs="Calibri"/>
                <w:sz w:val="22"/>
                <w:szCs w:val="22"/>
              </w:rPr>
              <w:t>81</w:t>
            </w:r>
          </w:p>
        </w:tc>
        <w:tc>
          <w:tcPr>
            <w:tcW w:w="1170" w:type="dxa"/>
            <w:tcBorders>
              <w:right w:val="single" w:color="auto" w:sz="8" w:space="0"/>
            </w:tcBorders>
            <w:shd w:val="clear" w:color="auto" w:fill="auto"/>
            <w:vAlign w:val="center"/>
          </w:tcPr>
          <w:p w:rsidRPr="00D21D55" w:rsidR="00635C15" w:rsidP="00CF2239" w:rsidRDefault="00635C15" w14:paraId="17F22E70" w14:textId="77777777">
            <w:pPr>
              <w:spacing w:line="276" w:lineRule="auto"/>
              <w:jc w:val="right"/>
              <w:rPr>
                <w:rFonts w:ascii="Calibri" w:hAnsi="Calibri" w:cs="Calibri"/>
                <w:sz w:val="22"/>
                <w:szCs w:val="22"/>
              </w:rPr>
            </w:pPr>
            <w:r w:rsidRPr="00D21D55">
              <w:rPr>
                <w:rFonts w:ascii="Calibri" w:hAnsi="Calibri" w:cs="Calibri"/>
                <w:sz w:val="22"/>
                <w:szCs w:val="22"/>
              </w:rPr>
              <w:t>972</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40EC341D"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40980391" w14:textId="77777777">
            <w:pPr>
              <w:spacing w:line="276" w:lineRule="auto"/>
              <w:jc w:val="right"/>
              <w:rPr>
                <w:rFonts w:ascii="Calibri" w:hAnsi="Calibri" w:cs="Calibri"/>
                <w:sz w:val="22"/>
                <w:szCs w:val="22"/>
              </w:rPr>
            </w:pPr>
            <w:r w:rsidRPr="00D21D55">
              <w:rPr>
                <w:rFonts w:ascii="Calibri" w:hAnsi="Calibri" w:cs="Calibri"/>
                <w:sz w:val="22"/>
                <w:szCs w:val="22"/>
              </w:rPr>
              <w:t>486</w:t>
            </w:r>
          </w:p>
        </w:tc>
      </w:tr>
      <w:tr w:rsidRPr="00D21D55" w:rsidR="00635C15" w:rsidTr="00CF2239" w14:paraId="57D879E0" w14:textId="77777777">
        <w:tc>
          <w:tcPr>
            <w:tcW w:w="450" w:type="dxa"/>
          </w:tcPr>
          <w:p w:rsidRPr="00D21D55" w:rsidR="00635C15" w:rsidP="00CF2239" w:rsidRDefault="00635C15" w14:paraId="48592BB1" w14:textId="77777777">
            <w:pPr>
              <w:spacing w:line="276" w:lineRule="auto"/>
              <w:jc w:val="right"/>
              <w:rPr>
                <w:rFonts w:ascii="Calibri" w:hAnsi="Calibri" w:cs="Calibri"/>
                <w:sz w:val="22"/>
                <w:szCs w:val="22"/>
              </w:rPr>
            </w:pPr>
            <w:r w:rsidRPr="00D21D55">
              <w:rPr>
                <w:rFonts w:ascii="Calibri" w:hAnsi="Calibri" w:cs="Calibri"/>
                <w:sz w:val="22"/>
                <w:szCs w:val="22"/>
              </w:rPr>
              <w:t>34</w:t>
            </w:r>
          </w:p>
        </w:tc>
        <w:tc>
          <w:tcPr>
            <w:tcW w:w="1260" w:type="dxa"/>
            <w:shd w:val="clear" w:color="auto" w:fill="auto"/>
            <w:vAlign w:val="center"/>
          </w:tcPr>
          <w:p w:rsidRPr="00D21D55" w:rsidR="00635C15" w:rsidP="00CF2239" w:rsidRDefault="00635C15" w14:paraId="1FEE0895" w14:textId="77777777">
            <w:pPr>
              <w:spacing w:line="276" w:lineRule="auto"/>
              <w:rPr>
                <w:rFonts w:ascii="Calibri" w:hAnsi="Calibri" w:cs="Calibri"/>
                <w:sz w:val="22"/>
                <w:szCs w:val="22"/>
              </w:rPr>
            </w:pPr>
            <w:r w:rsidRPr="00D21D55">
              <w:rPr>
                <w:rFonts w:ascii="Calibri" w:hAnsi="Calibri" w:cs="Calibri"/>
                <w:sz w:val="22"/>
                <w:szCs w:val="22"/>
              </w:rPr>
              <w:t>9-4041-A</w:t>
            </w:r>
          </w:p>
        </w:tc>
        <w:tc>
          <w:tcPr>
            <w:tcW w:w="1350" w:type="dxa"/>
            <w:shd w:val="clear" w:color="auto" w:fill="auto"/>
            <w:vAlign w:val="center"/>
          </w:tcPr>
          <w:p w:rsidRPr="00D21D55" w:rsidR="00635C15" w:rsidP="00CF2239" w:rsidRDefault="00635C15" w14:paraId="09CC0975"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7393925C" w14:textId="77777777">
            <w:pPr>
              <w:spacing w:line="276" w:lineRule="auto"/>
              <w:jc w:val="right"/>
              <w:rPr>
                <w:rFonts w:ascii="Calibri" w:hAnsi="Calibri" w:cs="Calibri"/>
                <w:sz w:val="22"/>
                <w:szCs w:val="22"/>
              </w:rPr>
            </w:pPr>
            <w:r w:rsidRPr="00D21D55">
              <w:rPr>
                <w:rFonts w:ascii="Calibri" w:hAnsi="Calibri" w:cs="Calibri"/>
                <w:sz w:val="22"/>
                <w:szCs w:val="22"/>
              </w:rPr>
              <w:t>167</w:t>
            </w:r>
          </w:p>
        </w:tc>
        <w:tc>
          <w:tcPr>
            <w:tcW w:w="1170" w:type="dxa"/>
            <w:tcBorders>
              <w:right w:val="single" w:color="auto" w:sz="8" w:space="0"/>
            </w:tcBorders>
            <w:shd w:val="clear" w:color="auto" w:fill="auto"/>
            <w:vAlign w:val="center"/>
          </w:tcPr>
          <w:p w:rsidRPr="00D21D55" w:rsidR="00635C15" w:rsidP="00CF2239" w:rsidRDefault="00635C15" w14:paraId="7F62D0D9" w14:textId="77777777">
            <w:pPr>
              <w:spacing w:line="276" w:lineRule="auto"/>
              <w:jc w:val="right"/>
              <w:rPr>
                <w:rFonts w:ascii="Calibri" w:hAnsi="Calibri" w:cs="Calibri"/>
                <w:sz w:val="22"/>
                <w:szCs w:val="22"/>
              </w:rPr>
            </w:pPr>
            <w:r w:rsidRPr="00D21D55">
              <w:rPr>
                <w:rFonts w:ascii="Calibri" w:hAnsi="Calibri" w:cs="Calibri"/>
                <w:sz w:val="22"/>
                <w:szCs w:val="22"/>
              </w:rPr>
              <w:t>167</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0CF317BC" w14:textId="77777777">
            <w:pPr>
              <w:spacing w:line="276" w:lineRule="auto"/>
              <w:jc w:val="center"/>
              <w:rPr>
                <w:rFonts w:ascii="Calibri" w:hAnsi="Calibri" w:cs="Calibri"/>
                <w:sz w:val="22"/>
                <w:szCs w:val="22"/>
              </w:rPr>
            </w:pPr>
            <w:r w:rsidRPr="00D21D55">
              <w:rPr>
                <w:rFonts w:ascii="Calibri" w:hAnsi="Calibri" w:cs="Calibri"/>
                <w:sz w:val="22"/>
                <w:szCs w:val="22"/>
              </w:rPr>
              <w:t>300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64E2475C" w14:textId="77777777">
            <w:pPr>
              <w:spacing w:line="276" w:lineRule="auto"/>
              <w:jc w:val="right"/>
              <w:rPr>
                <w:rFonts w:ascii="Calibri" w:hAnsi="Calibri" w:cs="Calibri"/>
                <w:sz w:val="22"/>
                <w:szCs w:val="22"/>
              </w:rPr>
            </w:pPr>
            <w:r w:rsidRPr="00D21D55">
              <w:rPr>
                <w:rFonts w:ascii="Calibri" w:hAnsi="Calibri" w:cs="Calibri"/>
                <w:sz w:val="22"/>
                <w:szCs w:val="22"/>
              </w:rPr>
              <w:t>835</w:t>
            </w:r>
          </w:p>
        </w:tc>
      </w:tr>
      <w:tr w:rsidRPr="00D21D55" w:rsidR="00635C15" w:rsidTr="00CF2239" w14:paraId="035E7E78" w14:textId="77777777">
        <w:tc>
          <w:tcPr>
            <w:tcW w:w="450" w:type="dxa"/>
          </w:tcPr>
          <w:p w:rsidRPr="00D21D55" w:rsidR="00635C15" w:rsidP="00CF2239" w:rsidRDefault="00635C15" w14:paraId="26C85DF8" w14:textId="77777777">
            <w:pPr>
              <w:spacing w:line="276" w:lineRule="auto"/>
              <w:jc w:val="right"/>
              <w:rPr>
                <w:rFonts w:ascii="Calibri" w:hAnsi="Calibri" w:cs="Calibri"/>
                <w:sz w:val="22"/>
                <w:szCs w:val="22"/>
              </w:rPr>
            </w:pPr>
            <w:r w:rsidRPr="00D21D55">
              <w:rPr>
                <w:rFonts w:ascii="Calibri" w:hAnsi="Calibri" w:cs="Calibri"/>
                <w:sz w:val="22"/>
                <w:szCs w:val="22"/>
              </w:rPr>
              <w:t>35</w:t>
            </w:r>
          </w:p>
        </w:tc>
        <w:tc>
          <w:tcPr>
            <w:tcW w:w="1260" w:type="dxa"/>
            <w:shd w:val="clear" w:color="auto" w:fill="auto"/>
            <w:vAlign w:val="center"/>
          </w:tcPr>
          <w:p w:rsidRPr="00D21D55" w:rsidR="00635C15" w:rsidP="00CF2239" w:rsidRDefault="00635C15" w14:paraId="6FC9B388" w14:textId="77777777">
            <w:pPr>
              <w:spacing w:line="276" w:lineRule="auto"/>
              <w:rPr>
                <w:rFonts w:ascii="Calibri" w:hAnsi="Calibri" w:cs="Calibri"/>
                <w:sz w:val="22"/>
                <w:szCs w:val="22"/>
              </w:rPr>
            </w:pPr>
            <w:r w:rsidRPr="00D21D55">
              <w:rPr>
                <w:rFonts w:ascii="Calibri" w:hAnsi="Calibri" w:cs="Calibri"/>
                <w:sz w:val="22"/>
                <w:szCs w:val="22"/>
              </w:rPr>
              <w:t>9-4112-A</w:t>
            </w:r>
          </w:p>
        </w:tc>
        <w:tc>
          <w:tcPr>
            <w:tcW w:w="1350" w:type="dxa"/>
            <w:shd w:val="clear" w:color="auto" w:fill="auto"/>
            <w:vAlign w:val="center"/>
          </w:tcPr>
          <w:p w:rsidRPr="00D21D55" w:rsidR="00635C15" w:rsidP="00CF2239" w:rsidRDefault="00635C15" w14:paraId="27F94A57"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21A5AEAB" w14:textId="77777777">
            <w:pPr>
              <w:spacing w:line="276" w:lineRule="auto"/>
              <w:jc w:val="right"/>
              <w:rPr>
                <w:rFonts w:ascii="Calibri" w:hAnsi="Calibri" w:cs="Calibri"/>
                <w:sz w:val="22"/>
                <w:szCs w:val="22"/>
              </w:rPr>
            </w:pPr>
            <w:r w:rsidRPr="00D21D55">
              <w:rPr>
                <w:rFonts w:ascii="Calibri" w:hAnsi="Calibri" w:cs="Calibri"/>
                <w:sz w:val="22"/>
                <w:szCs w:val="22"/>
              </w:rPr>
              <w:t>22</w:t>
            </w:r>
          </w:p>
        </w:tc>
        <w:tc>
          <w:tcPr>
            <w:tcW w:w="1170" w:type="dxa"/>
            <w:tcBorders>
              <w:right w:val="single" w:color="auto" w:sz="8" w:space="0"/>
            </w:tcBorders>
            <w:shd w:val="clear" w:color="auto" w:fill="auto"/>
            <w:vAlign w:val="center"/>
          </w:tcPr>
          <w:p w:rsidRPr="00D21D55" w:rsidR="00635C15" w:rsidP="00CF2239" w:rsidRDefault="00635C15" w14:paraId="6C2A9F66" w14:textId="77777777">
            <w:pPr>
              <w:spacing w:line="276" w:lineRule="auto"/>
              <w:jc w:val="right"/>
              <w:rPr>
                <w:rFonts w:ascii="Calibri" w:hAnsi="Calibri" w:cs="Calibri"/>
                <w:sz w:val="22"/>
                <w:szCs w:val="22"/>
              </w:rPr>
            </w:pPr>
            <w:r w:rsidRPr="00D21D55">
              <w:rPr>
                <w:rFonts w:ascii="Calibri" w:hAnsi="Calibri" w:cs="Calibri"/>
                <w:sz w:val="22"/>
                <w:szCs w:val="22"/>
              </w:rPr>
              <w:t>22</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3A31FE9F" w14:textId="77777777">
            <w:pPr>
              <w:spacing w:line="276" w:lineRule="auto"/>
              <w:jc w:val="center"/>
              <w:rPr>
                <w:rFonts w:ascii="Calibri" w:hAnsi="Calibri" w:cs="Calibri"/>
                <w:sz w:val="22"/>
                <w:szCs w:val="22"/>
              </w:rPr>
            </w:pPr>
            <w:r w:rsidRPr="00D21D55">
              <w:rPr>
                <w:rFonts w:ascii="Calibri" w:hAnsi="Calibri" w:cs="Calibri"/>
                <w:sz w:val="22"/>
                <w:szCs w:val="22"/>
              </w:rPr>
              <w:t>15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2B01E943" w14:textId="77777777">
            <w:pPr>
              <w:spacing w:line="276" w:lineRule="auto"/>
              <w:jc w:val="right"/>
              <w:rPr>
                <w:rFonts w:ascii="Calibri" w:hAnsi="Calibri" w:cs="Calibri"/>
                <w:sz w:val="22"/>
                <w:szCs w:val="22"/>
              </w:rPr>
            </w:pPr>
            <w:r w:rsidRPr="00D21D55">
              <w:rPr>
                <w:rFonts w:ascii="Calibri" w:hAnsi="Calibri" w:cs="Calibri"/>
                <w:sz w:val="22"/>
                <w:szCs w:val="22"/>
              </w:rPr>
              <w:t>6</w:t>
            </w:r>
          </w:p>
        </w:tc>
      </w:tr>
      <w:tr w:rsidRPr="00D21D55" w:rsidR="00635C15" w:rsidTr="00CF2239" w14:paraId="7DF854A1" w14:textId="77777777">
        <w:tc>
          <w:tcPr>
            <w:tcW w:w="450" w:type="dxa"/>
          </w:tcPr>
          <w:p w:rsidRPr="00D21D55" w:rsidR="00635C15" w:rsidP="00CF2239" w:rsidRDefault="00635C15" w14:paraId="5B266DE0" w14:textId="77777777">
            <w:pPr>
              <w:spacing w:line="276" w:lineRule="auto"/>
              <w:jc w:val="right"/>
              <w:rPr>
                <w:rFonts w:ascii="Calibri" w:hAnsi="Calibri" w:cs="Calibri"/>
                <w:sz w:val="22"/>
                <w:szCs w:val="22"/>
              </w:rPr>
            </w:pPr>
            <w:r w:rsidRPr="00D21D55">
              <w:rPr>
                <w:rFonts w:ascii="Calibri" w:hAnsi="Calibri" w:cs="Calibri"/>
                <w:sz w:val="22"/>
                <w:szCs w:val="22"/>
              </w:rPr>
              <w:t>36</w:t>
            </w:r>
          </w:p>
        </w:tc>
        <w:tc>
          <w:tcPr>
            <w:tcW w:w="1260" w:type="dxa"/>
            <w:shd w:val="clear" w:color="auto" w:fill="auto"/>
            <w:vAlign w:val="center"/>
          </w:tcPr>
          <w:p w:rsidRPr="00D21D55" w:rsidR="00635C15" w:rsidP="00CF2239" w:rsidRDefault="00635C15" w14:paraId="6C5211A0" w14:textId="77777777">
            <w:pPr>
              <w:spacing w:line="276" w:lineRule="auto"/>
              <w:rPr>
                <w:rFonts w:ascii="Calibri" w:hAnsi="Calibri" w:cs="Calibri"/>
                <w:sz w:val="22"/>
                <w:szCs w:val="22"/>
              </w:rPr>
            </w:pPr>
            <w:r w:rsidRPr="00D21D55">
              <w:rPr>
                <w:rFonts w:ascii="Calibri" w:hAnsi="Calibri" w:cs="Calibri"/>
                <w:sz w:val="22"/>
                <w:szCs w:val="22"/>
              </w:rPr>
              <w:t>9-4115-A</w:t>
            </w:r>
          </w:p>
        </w:tc>
        <w:tc>
          <w:tcPr>
            <w:tcW w:w="1350" w:type="dxa"/>
            <w:shd w:val="clear" w:color="auto" w:fill="auto"/>
            <w:vAlign w:val="center"/>
          </w:tcPr>
          <w:p w:rsidRPr="00D21D55" w:rsidR="00635C15" w:rsidP="00CF2239" w:rsidRDefault="00635C15" w14:paraId="237B0C81" w14:textId="77777777">
            <w:pPr>
              <w:spacing w:line="276" w:lineRule="auto"/>
              <w:rPr>
                <w:rFonts w:ascii="Calibri" w:hAnsi="Calibri" w:cs="Calibri"/>
                <w:sz w:val="22"/>
                <w:szCs w:val="22"/>
              </w:rPr>
            </w:pPr>
            <w:r w:rsidRPr="00D21D55">
              <w:rPr>
                <w:rFonts w:ascii="Calibri" w:hAnsi="Calibri" w:cs="Calibri"/>
                <w:sz w:val="22"/>
                <w:szCs w:val="22"/>
              </w:rPr>
              <w:t>Annually</w:t>
            </w:r>
          </w:p>
        </w:tc>
        <w:tc>
          <w:tcPr>
            <w:tcW w:w="1350" w:type="dxa"/>
            <w:tcBorders>
              <w:left w:val="single" w:color="auto" w:sz="18" w:space="0"/>
            </w:tcBorders>
            <w:shd w:val="clear" w:color="auto" w:fill="auto"/>
            <w:vAlign w:val="center"/>
          </w:tcPr>
          <w:p w:rsidRPr="00D21D55" w:rsidR="00635C15" w:rsidP="00CF2239" w:rsidRDefault="00635C15" w14:paraId="429B8190" w14:textId="77777777">
            <w:pPr>
              <w:spacing w:line="276" w:lineRule="auto"/>
              <w:jc w:val="right"/>
              <w:rPr>
                <w:rFonts w:ascii="Calibri" w:hAnsi="Calibri" w:cs="Calibri"/>
                <w:sz w:val="22"/>
                <w:szCs w:val="22"/>
              </w:rPr>
            </w:pPr>
            <w:r w:rsidRPr="00D21D55">
              <w:rPr>
                <w:rFonts w:ascii="Calibri" w:hAnsi="Calibri" w:cs="Calibri"/>
                <w:sz w:val="22"/>
                <w:szCs w:val="22"/>
              </w:rPr>
              <w:t>15</w:t>
            </w:r>
          </w:p>
        </w:tc>
        <w:tc>
          <w:tcPr>
            <w:tcW w:w="1170" w:type="dxa"/>
            <w:tcBorders>
              <w:right w:val="single" w:color="auto" w:sz="8" w:space="0"/>
            </w:tcBorders>
            <w:shd w:val="clear" w:color="auto" w:fill="auto"/>
            <w:vAlign w:val="center"/>
          </w:tcPr>
          <w:p w:rsidRPr="00D21D55" w:rsidR="00635C15" w:rsidP="00CF2239" w:rsidRDefault="00635C15" w14:paraId="62C63CD7" w14:textId="77777777">
            <w:pPr>
              <w:spacing w:line="276" w:lineRule="auto"/>
              <w:jc w:val="right"/>
              <w:rPr>
                <w:rFonts w:ascii="Calibri" w:hAnsi="Calibri" w:cs="Calibri"/>
                <w:sz w:val="22"/>
                <w:szCs w:val="22"/>
              </w:rPr>
            </w:pPr>
            <w:r w:rsidRPr="00D21D55">
              <w:rPr>
                <w:rFonts w:ascii="Calibri" w:hAnsi="Calibri" w:cs="Calibri"/>
                <w:sz w:val="22"/>
                <w:szCs w:val="22"/>
              </w:rPr>
              <w:t>15</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6A18E18A" w14:textId="77777777">
            <w:pPr>
              <w:spacing w:line="276" w:lineRule="auto"/>
              <w:jc w:val="center"/>
              <w:rPr>
                <w:rFonts w:ascii="Calibri" w:hAnsi="Calibri" w:cs="Calibri"/>
                <w:sz w:val="22"/>
                <w:szCs w:val="22"/>
              </w:rPr>
            </w:pPr>
            <w:r w:rsidRPr="00D21D55">
              <w:rPr>
                <w:rFonts w:ascii="Calibri" w:hAnsi="Calibri" w:cs="Calibri"/>
                <w:sz w:val="22"/>
                <w:szCs w:val="22"/>
              </w:rPr>
              <w:t>30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57915861" w14:textId="77777777">
            <w:pPr>
              <w:spacing w:line="276" w:lineRule="auto"/>
              <w:jc w:val="right"/>
              <w:rPr>
                <w:rFonts w:ascii="Calibri" w:hAnsi="Calibri" w:cs="Calibri"/>
                <w:sz w:val="22"/>
                <w:szCs w:val="22"/>
              </w:rPr>
            </w:pPr>
            <w:r w:rsidRPr="00D21D55">
              <w:rPr>
                <w:rFonts w:ascii="Calibri" w:hAnsi="Calibri" w:cs="Calibri"/>
                <w:sz w:val="22"/>
                <w:szCs w:val="22"/>
              </w:rPr>
              <w:t>8</w:t>
            </w:r>
          </w:p>
        </w:tc>
      </w:tr>
      <w:tr w:rsidRPr="00D21D55" w:rsidR="00635C15" w:rsidTr="00CF2239" w14:paraId="1AD3B964" w14:textId="77777777">
        <w:tc>
          <w:tcPr>
            <w:tcW w:w="450" w:type="dxa"/>
          </w:tcPr>
          <w:p w:rsidRPr="00D21D55" w:rsidR="00635C15" w:rsidP="00CF2239" w:rsidRDefault="00635C15" w14:paraId="3AD3AB0F" w14:textId="77777777">
            <w:pPr>
              <w:spacing w:line="276" w:lineRule="auto"/>
              <w:jc w:val="right"/>
              <w:rPr>
                <w:rFonts w:ascii="Calibri" w:hAnsi="Calibri" w:cs="Calibri"/>
                <w:sz w:val="22"/>
                <w:szCs w:val="22"/>
              </w:rPr>
            </w:pPr>
            <w:r w:rsidRPr="00D21D55">
              <w:rPr>
                <w:rFonts w:ascii="Calibri" w:hAnsi="Calibri" w:cs="Calibri"/>
                <w:sz w:val="22"/>
                <w:szCs w:val="22"/>
              </w:rPr>
              <w:t>37</w:t>
            </w:r>
          </w:p>
        </w:tc>
        <w:tc>
          <w:tcPr>
            <w:tcW w:w="1260" w:type="dxa"/>
            <w:shd w:val="clear" w:color="auto" w:fill="auto"/>
            <w:vAlign w:val="center"/>
          </w:tcPr>
          <w:p w:rsidRPr="00D21D55" w:rsidR="00635C15" w:rsidP="00CF2239" w:rsidRDefault="00635C15" w14:paraId="655640FA" w14:textId="77777777">
            <w:pPr>
              <w:spacing w:line="276" w:lineRule="auto"/>
              <w:rPr>
                <w:rFonts w:ascii="Calibri" w:hAnsi="Calibri" w:cs="Calibri"/>
                <w:sz w:val="22"/>
                <w:szCs w:val="22"/>
              </w:rPr>
            </w:pPr>
            <w:r w:rsidRPr="00D21D55">
              <w:rPr>
                <w:rFonts w:ascii="Calibri" w:hAnsi="Calibri" w:cs="Calibri"/>
                <w:sz w:val="22"/>
                <w:szCs w:val="22"/>
              </w:rPr>
              <w:t>9-4142-Q</w:t>
            </w:r>
          </w:p>
        </w:tc>
        <w:tc>
          <w:tcPr>
            <w:tcW w:w="1350" w:type="dxa"/>
            <w:shd w:val="clear" w:color="auto" w:fill="auto"/>
            <w:vAlign w:val="center"/>
          </w:tcPr>
          <w:p w:rsidRPr="00D21D55" w:rsidR="00635C15" w:rsidP="00CF2239" w:rsidRDefault="00635C15" w14:paraId="3907B18E" w14:textId="77777777">
            <w:pPr>
              <w:spacing w:line="276" w:lineRule="auto"/>
              <w:rPr>
                <w:rFonts w:ascii="Calibri" w:hAnsi="Calibri" w:cs="Calibri"/>
                <w:sz w:val="22"/>
                <w:szCs w:val="22"/>
              </w:rPr>
            </w:pPr>
            <w:r w:rsidRPr="00D21D55">
              <w:rPr>
                <w:rFonts w:ascii="Calibri" w:hAnsi="Calibri" w:cs="Calibri"/>
                <w:sz w:val="22"/>
                <w:szCs w:val="22"/>
              </w:rPr>
              <w:t>Quarterly</w:t>
            </w:r>
          </w:p>
        </w:tc>
        <w:tc>
          <w:tcPr>
            <w:tcW w:w="1350" w:type="dxa"/>
            <w:tcBorders>
              <w:left w:val="single" w:color="auto" w:sz="18" w:space="0"/>
            </w:tcBorders>
            <w:shd w:val="clear" w:color="auto" w:fill="auto"/>
            <w:vAlign w:val="center"/>
          </w:tcPr>
          <w:p w:rsidRPr="00D21D55" w:rsidR="00635C15" w:rsidP="00CF2239" w:rsidRDefault="00635C15" w14:paraId="77335C4A" w14:textId="77777777">
            <w:pPr>
              <w:spacing w:line="276" w:lineRule="auto"/>
              <w:jc w:val="right"/>
              <w:rPr>
                <w:rFonts w:ascii="Calibri" w:hAnsi="Calibri" w:cs="Calibri"/>
                <w:sz w:val="22"/>
                <w:szCs w:val="22"/>
              </w:rPr>
            </w:pPr>
            <w:r w:rsidRPr="00D21D55">
              <w:rPr>
                <w:rFonts w:ascii="Calibri" w:hAnsi="Calibri" w:cs="Calibri"/>
                <w:sz w:val="22"/>
                <w:szCs w:val="22"/>
              </w:rPr>
              <w:t>64</w:t>
            </w:r>
          </w:p>
        </w:tc>
        <w:tc>
          <w:tcPr>
            <w:tcW w:w="1170" w:type="dxa"/>
            <w:tcBorders>
              <w:right w:val="single" w:color="auto" w:sz="8" w:space="0"/>
            </w:tcBorders>
            <w:shd w:val="clear" w:color="auto" w:fill="auto"/>
            <w:vAlign w:val="center"/>
          </w:tcPr>
          <w:p w:rsidRPr="00D21D55" w:rsidR="00635C15" w:rsidP="00CF2239" w:rsidRDefault="00635C15" w14:paraId="08687C92" w14:textId="77777777">
            <w:pPr>
              <w:spacing w:line="276" w:lineRule="auto"/>
              <w:jc w:val="right"/>
              <w:rPr>
                <w:rFonts w:ascii="Calibri" w:hAnsi="Calibri" w:cs="Calibri"/>
                <w:sz w:val="22"/>
                <w:szCs w:val="22"/>
              </w:rPr>
            </w:pPr>
            <w:r w:rsidRPr="00D21D55">
              <w:rPr>
                <w:rFonts w:ascii="Calibri" w:hAnsi="Calibri" w:cs="Calibri"/>
                <w:sz w:val="22"/>
                <w:szCs w:val="22"/>
              </w:rPr>
              <w:t>256</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2B7F9FEB" w14:textId="77777777">
            <w:pPr>
              <w:spacing w:line="276" w:lineRule="auto"/>
              <w:jc w:val="center"/>
              <w:rPr>
                <w:rFonts w:ascii="Calibri" w:hAnsi="Calibri" w:cs="Calibri"/>
                <w:sz w:val="22"/>
                <w:szCs w:val="22"/>
              </w:rPr>
            </w:pPr>
            <w:r w:rsidRPr="00D21D55">
              <w:rPr>
                <w:rFonts w:ascii="Calibri" w:hAnsi="Calibri" w:cs="Calibri"/>
                <w:sz w:val="22"/>
                <w:szCs w:val="22"/>
              </w:rPr>
              <w:t>10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5A26BAA9" w14:textId="77777777">
            <w:pPr>
              <w:spacing w:line="276" w:lineRule="auto"/>
              <w:jc w:val="right"/>
              <w:rPr>
                <w:rFonts w:ascii="Calibri" w:hAnsi="Calibri" w:cs="Calibri"/>
                <w:sz w:val="22"/>
                <w:szCs w:val="22"/>
              </w:rPr>
            </w:pPr>
            <w:r w:rsidRPr="00D21D55">
              <w:rPr>
                <w:rFonts w:ascii="Calibri" w:hAnsi="Calibri" w:cs="Calibri"/>
                <w:sz w:val="22"/>
                <w:szCs w:val="22"/>
              </w:rPr>
              <w:t>43</w:t>
            </w:r>
          </w:p>
        </w:tc>
      </w:tr>
      <w:tr w:rsidRPr="00D21D55" w:rsidR="00635C15" w:rsidTr="00CF2239" w14:paraId="576053AA" w14:textId="77777777">
        <w:tc>
          <w:tcPr>
            <w:tcW w:w="450" w:type="dxa"/>
          </w:tcPr>
          <w:p w:rsidRPr="00D21D55" w:rsidR="00635C15" w:rsidP="00CF2239" w:rsidRDefault="00635C15" w14:paraId="477BFC8E" w14:textId="77777777">
            <w:pPr>
              <w:spacing w:line="276" w:lineRule="auto"/>
              <w:jc w:val="right"/>
              <w:rPr>
                <w:rFonts w:ascii="Calibri" w:hAnsi="Calibri" w:cs="Calibri"/>
                <w:sz w:val="22"/>
                <w:szCs w:val="22"/>
              </w:rPr>
            </w:pPr>
            <w:r w:rsidRPr="00D21D55">
              <w:rPr>
                <w:rFonts w:ascii="Calibri" w:hAnsi="Calibri" w:cs="Calibri"/>
                <w:sz w:val="22"/>
                <w:szCs w:val="22"/>
              </w:rPr>
              <w:t>38</w:t>
            </w:r>
          </w:p>
        </w:tc>
        <w:tc>
          <w:tcPr>
            <w:tcW w:w="1260" w:type="dxa"/>
            <w:shd w:val="clear" w:color="auto" w:fill="auto"/>
            <w:vAlign w:val="center"/>
          </w:tcPr>
          <w:p w:rsidRPr="00D21D55" w:rsidR="00635C15" w:rsidP="00CF2239" w:rsidRDefault="00635C15" w14:paraId="7A94BB82" w14:textId="77777777">
            <w:pPr>
              <w:spacing w:line="276" w:lineRule="auto"/>
              <w:rPr>
                <w:rFonts w:ascii="Calibri" w:hAnsi="Calibri" w:cs="Calibri"/>
                <w:sz w:val="22"/>
                <w:szCs w:val="22"/>
              </w:rPr>
            </w:pPr>
            <w:r w:rsidRPr="00D21D55">
              <w:rPr>
                <w:rFonts w:ascii="Calibri" w:hAnsi="Calibri" w:cs="Calibri"/>
                <w:sz w:val="22"/>
                <w:szCs w:val="22"/>
              </w:rPr>
              <w:t>9-4144-S</w:t>
            </w:r>
          </w:p>
        </w:tc>
        <w:tc>
          <w:tcPr>
            <w:tcW w:w="1350" w:type="dxa"/>
            <w:shd w:val="clear" w:color="auto" w:fill="auto"/>
            <w:vAlign w:val="center"/>
          </w:tcPr>
          <w:p w:rsidRPr="00D21D55" w:rsidR="00635C15" w:rsidP="00CF2239" w:rsidRDefault="00635C15" w14:paraId="36EA67F5" w14:textId="77777777">
            <w:pPr>
              <w:spacing w:line="276" w:lineRule="auto"/>
              <w:rPr>
                <w:rFonts w:ascii="Calibri" w:hAnsi="Calibri" w:cs="Calibri"/>
                <w:sz w:val="22"/>
                <w:szCs w:val="22"/>
              </w:rPr>
            </w:pPr>
            <w:r w:rsidRPr="00D21D55">
              <w:rPr>
                <w:rFonts w:ascii="Calibri" w:hAnsi="Calibri" w:cs="Calibri"/>
                <w:sz w:val="22"/>
                <w:szCs w:val="22"/>
              </w:rPr>
              <w:t>Semiannually</w:t>
            </w:r>
          </w:p>
        </w:tc>
        <w:tc>
          <w:tcPr>
            <w:tcW w:w="1350" w:type="dxa"/>
            <w:tcBorders>
              <w:left w:val="single" w:color="auto" w:sz="18" w:space="0"/>
            </w:tcBorders>
            <w:shd w:val="clear" w:color="auto" w:fill="auto"/>
            <w:vAlign w:val="center"/>
          </w:tcPr>
          <w:p w:rsidRPr="00D21D55" w:rsidR="00635C15" w:rsidP="00CF2239" w:rsidRDefault="00635C15" w14:paraId="59A2F40D" w14:textId="77777777">
            <w:pPr>
              <w:spacing w:line="276" w:lineRule="auto"/>
              <w:jc w:val="right"/>
              <w:rPr>
                <w:rFonts w:ascii="Calibri" w:hAnsi="Calibri" w:cs="Calibri"/>
                <w:sz w:val="22"/>
                <w:szCs w:val="22"/>
              </w:rPr>
            </w:pPr>
            <w:r w:rsidRPr="00D21D55">
              <w:rPr>
                <w:rFonts w:ascii="Calibri" w:hAnsi="Calibri" w:cs="Calibri"/>
                <w:sz w:val="22"/>
                <w:szCs w:val="22"/>
              </w:rPr>
              <w:t>52</w:t>
            </w:r>
          </w:p>
        </w:tc>
        <w:tc>
          <w:tcPr>
            <w:tcW w:w="1170" w:type="dxa"/>
            <w:tcBorders>
              <w:right w:val="single" w:color="auto" w:sz="8" w:space="0"/>
            </w:tcBorders>
            <w:shd w:val="clear" w:color="auto" w:fill="auto"/>
            <w:vAlign w:val="center"/>
          </w:tcPr>
          <w:p w:rsidRPr="00D21D55" w:rsidR="00635C15" w:rsidP="00CF2239" w:rsidRDefault="00635C15" w14:paraId="5B796C97" w14:textId="77777777">
            <w:pPr>
              <w:spacing w:line="276" w:lineRule="auto"/>
              <w:jc w:val="right"/>
              <w:rPr>
                <w:rFonts w:ascii="Calibri" w:hAnsi="Calibri" w:cs="Calibri"/>
                <w:sz w:val="22"/>
                <w:szCs w:val="22"/>
              </w:rPr>
            </w:pPr>
            <w:r w:rsidRPr="00D21D55">
              <w:rPr>
                <w:rFonts w:ascii="Calibri" w:hAnsi="Calibri" w:cs="Calibri"/>
                <w:sz w:val="22"/>
                <w:szCs w:val="22"/>
              </w:rPr>
              <w:t>104</w:t>
            </w:r>
          </w:p>
        </w:tc>
        <w:tc>
          <w:tcPr>
            <w:tcW w:w="1260" w:type="dxa"/>
            <w:tcBorders>
              <w:left w:val="single" w:color="auto" w:sz="8" w:space="0"/>
              <w:right w:val="single" w:color="auto" w:sz="12" w:space="0"/>
            </w:tcBorders>
            <w:shd w:val="clear" w:color="auto" w:fill="auto"/>
            <w:vAlign w:val="center"/>
          </w:tcPr>
          <w:p w:rsidRPr="00D21D55" w:rsidR="00635C15" w:rsidP="00CF2239" w:rsidRDefault="00635C15" w14:paraId="5C47BCD6" w14:textId="77777777">
            <w:pPr>
              <w:spacing w:line="276" w:lineRule="auto"/>
              <w:jc w:val="center"/>
              <w:rPr>
                <w:rFonts w:ascii="Calibri" w:hAnsi="Calibri" w:cs="Calibri"/>
                <w:sz w:val="22"/>
                <w:szCs w:val="22"/>
              </w:rPr>
            </w:pPr>
            <w:r w:rsidRPr="00D21D55">
              <w:rPr>
                <w:rFonts w:ascii="Calibri" w:hAnsi="Calibri" w:cs="Calibri"/>
                <w:sz w:val="22"/>
                <w:szCs w:val="22"/>
              </w:rPr>
              <w:t>60 min</w:t>
            </w: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472451BB" w14:textId="77777777">
            <w:pPr>
              <w:spacing w:line="276" w:lineRule="auto"/>
              <w:jc w:val="right"/>
              <w:rPr>
                <w:rFonts w:ascii="Calibri" w:hAnsi="Calibri" w:cs="Calibri"/>
                <w:sz w:val="22"/>
                <w:szCs w:val="22"/>
              </w:rPr>
            </w:pPr>
            <w:r w:rsidRPr="00D21D55">
              <w:rPr>
                <w:rFonts w:ascii="Calibri" w:hAnsi="Calibri" w:cs="Calibri"/>
                <w:sz w:val="22"/>
                <w:szCs w:val="22"/>
              </w:rPr>
              <w:t>104</w:t>
            </w:r>
          </w:p>
        </w:tc>
      </w:tr>
      <w:tr w:rsidRPr="00D21D55" w:rsidR="00635C15" w:rsidTr="00CF2239" w14:paraId="58EE75CA" w14:textId="77777777">
        <w:tc>
          <w:tcPr>
            <w:tcW w:w="3060" w:type="dxa"/>
            <w:gridSpan w:val="3"/>
          </w:tcPr>
          <w:p w:rsidRPr="00D21D55" w:rsidR="00635C15" w:rsidP="00CF2239" w:rsidRDefault="00635C15" w14:paraId="25768DB5" w14:textId="77777777">
            <w:pPr>
              <w:spacing w:line="276" w:lineRule="auto"/>
              <w:jc w:val="center"/>
              <w:rPr>
                <w:rFonts w:ascii="Calibri" w:hAnsi="Calibri" w:cs="Calibri"/>
                <w:b/>
                <w:sz w:val="22"/>
                <w:szCs w:val="22"/>
              </w:rPr>
            </w:pPr>
            <w:r w:rsidRPr="00D21D55">
              <w:rPr>
                <w:rFonts w:ascii="Calibri" w:hAnsi="Calibri" w:cs="Calibri"/>
                <w:b/>
                <w:sz w:val="22"/>
                <w:szCs w:val="22"/>
              </w:rPr>
              <w:t>T O T A L S</w:t>
            </w:r>
          </w:p>
        </w:tc>
        <w:tc>
          <w:tcPr>
            <w:tcW w:w="1350" w:type="dxa"/>
            <w:tcBorders>
              <w:left w:val="single" w:color="auto" w:sz="18" w:space="0"/>
            </w:tcBorders>
            <w:shd w:val="clear" w:color="auto" w:fill="auto"/>
            <w:vAlign w:val="center"/>
          </w:tcPr>
          <w:p w:rsidRPr="00D21D55" w:rsidR="00635C15" w:rsidP="00CF2239" w:rsidRDefault="00635C15" w14:paraId="50271046" w14:textId="77777777">
            <w:pPr>
              <w:spacing w:line="276" w:lineRule="auto"/>
              <w:jc w:val="right"/>
              <w:rPr>
                <w:rFonts w:ascii="Calibri" w:hAnsi="Calibri" w:cs="Calibri"/>
                <w:b/>
                <w:sz w:val="22"/>
                <w:szCs w:val="22"/>
              </w:rPr>
            </w:pPr>
            <w:r w:rsidRPr="00D21D55">
              <w:rPr>
                <w:rFonts w:ascii="Calibri" w:hAnsi="Calibri" w:cs="Calibri"/>
                <w:b/>
                <w:sz w:val="22"/>
                <w:szCs w:val="22"/>
              </w:rPr>
              <w:t>14,265</w:t>
            </w:r>
          </w:p>
        </w:tc>
        <w:tc>
          <w:tcPr>
            <w:tcW w:w="1170" w:type="dxa"/>
            <w:tcBorders>
              <w:right w:val="single" w:color="auto" w:sz="8" w:space="0"/>
            </w:tcBorders>
            <w:shd w:val="clear" w:color="auto" w:fill="auto"/>
            <w:vAlign w:val="center"/>
          </w:tcPr>
          <w:p w:rsidRPr="00D21D55" w:rsidR="00635C15" w:rsidP="00CF2239" w:rsidRDefault="00635C15" w14:paraId="05A83E20" w14:textId="77777777">
            <w:pPr>
              <w:spacing w:line="276" w:lineRule="auto"/>
              <w:jc w:val="right"/>
              <w:rPr>
                <w:rFonts w:ascii="Calibri" w:hAnsi="Calibri" w:cs="Calibri"/>
                <w:b/>
                <w:sz w:val="22"/>
                <w:szCs w:val="22"/>
              </w:rPr>
            </w:pPr>
            <w:r w:rsidRPr="00D21D55">
              <w:rPr>
                <w:rFonts w:ascii="Calibri" w:hAnsi="Calibri" w:cs="Calibri"/>
                <w:b/>
                <w:sz w:val="22"/>
                <w:szCs w:val="22"/>
              </w:rPr>
              <w:t>16,694</w:t>
            </w:r>
          </w:p>
        </w:tc>
        <w:tc>
          <w:tcPr>
            <w:tcW w:w="1260" w:type="dxa"/>
            <w:tcBorders>
              <w:left w:val="single" w:color="auto" w:sz="8" w:space="0"/>
              <w:right w:val="single" w:color="auto" w:sz="12" w:space="0"/>
            </w:tcBorders>
            <w:shd w:val="clear" w:color="auto" w:fill="D9D9D9"/>
            <w:vAlign w:val="center"/>
          </w:tcPr>
          <w:p w:rsidRPr="00D21D55" w:rsidR="00635C15" w:rsidP="00CF2239" w:rsidRDefault="00635C15" w14:paraId="22640C4C" w14:textId="77777777">
            <w:pPr>
              <w:spacing w:line="276" w:lineRule="auto"/>
              <w:jc w:val="center"/>
              <w:rPr>
                <w:rFonts w:ascii="Calibri" w:hAnsi="Calibri" w:cs="Calibri"/>
                <w:sz w:val="22"/>
                <w:szCs w:val="22"/>
              </w:rPr>
            </w:pPr>
          </w:p>
        </w:tc>
        <w:tc>
          <w:tcPr>
            <w:tcW w:w="1350" w:type="dxa"/>
            <w:tcBorders>
              <w:left w:val="single" w:color="auto" w:sz="8" w:space="0"/>
              <w:right w:val="single" w:color="auto" w:sz="12" w:space="0"/>
            </w:tcBorders>
            <w:shd w:val="clear" w:color="auto" w:fill="auto"/>
            <w:vAlign w:val="center"/>
          </w:tcPr>
          <w:p w:rsidRPr="00D21D55" w:rsidR="00635C15" w:rsidP="00CF2239" w:rsidRDefault="00635C15" w14:paraId="73387BB3" w14:textId="77777777">
            <w:pPr>
              <w:spacing w:line="276" w:lineRule="auto"/>
              <w:jc w:val="right"/>
              <w:rPr>
                <w:rFonts w:ascii="Calibri" w:hAnsi="Calibri" w:cs="Calibri"/>
                <w:b/>
                <w:sz w:val="22"/>
                <w:szCs w:val="22"/>
              </w:rPr>
            </w:pPr>
            <w:r w:rsidRPr="00D21D55">
              <w:rPr>
                <w:rFonts w:ascii="Calibri" w:hAnsi="Calibri" w:cs="Calibri"/>
                <w:b/>
                <w:sz w:val="22"/>
                <w:szCs w:val="22"/>
              </w:rPr>
              <w:t>11,497</w:t>
            </w:r>
          </w:p>
        </w:tc>
      </w:tr>
    </w:tbl>
    <w:p w:rsidR="00635C15" w:rsidP="008126AE" w:rsidRDefault="00635C15" w14:paraId="0D44C6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45558" w:rsidP="00DC4E17" w:rsidRDefault="00845558" w14:paraId="0F182B5F" w14:textId="77777777">
      <w:pPr>
        <w:pStyle w:val="NoSpacing"/>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A57848" w:rsidP="008126AE" w:rsidRDefault="00A57848" w14:paraId="7307FF04" w14:textId="1BD66C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72A8E" w:rsidP="00672A8E" w:rsidRDefault="00672A8E" w14:paraId="00C3AC20" w14:textId="3704174F">
      <w:pPr>
        <w:spacing w:line="276" w:lineRule="auto"/>
        <w:rPr>
          <w:rFonts w:ascii="Calibri" w:hAnsi="Calibri" w:cs="Calibri"/>
          <w:color w:val="000000"/>
          <w:sz w:val="22"/>
          <w:szCs w:val="22"/>
        </w:rPr>
      </w:pPr>
      <w:r w:rsidRPr="00E91ED4">
        <w:rPr>
          <w:rFonts w:ascii="Calibri" w:hAnsi="Calibri" w:cs="Calibri"/>
          <w:b/>
          <w:bCs/>
          <w:color w:val="000000"/>
          <w:sz w:val="22"/>
          <w:szCs w:val="22"/>
        </w:rPr>
        <w:t>Table 2. Consolidated estimates of annual burden (State, local or tribal government sector) (excludes USGS Form 9-4142-Q)</w:t>
      </w:r>
      <w:r>
        <w:rPr>
          <w:rFonts w:ascii="Calibri" w:hAnsi="Calibri" w:cs="Calibri"/>
          <w:color w:val="000000"/>
          <w:sz w:val="22"/>
          <w:szCs w:val="22"/>
        </w:rPr>
        <w:t xml:space="preserve"> </w:t>
      </w:r>
      <w:r>
        <w:rPr>
          <w:rFonts w:ascii="Calibri" w:hAnsi="Calibri" w:cs="Calibri"/>
          <w:color w:val="000000"/>
          <w:sz w:val="22"/>
          <w:szCs w:val="22"/>
          <w:vertAlign w:val="superscript"/>
        </w:rPr>
        <w:t>1</w:t>
      </w:r>
    </w:p>
    <w:p w:rsidR="003B6388" w:rsidP="008126AE" w:rsidRDefault="003B6388" w14:paraId="7F143FAD" w14:textId="687E3D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81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260"/>
        <w:gridCol w:w="1350"/>
        <w:gridCol w:w="1350"/>
        <w:gridCol w:w="1170"/>
        <w:gridCol w:w="1260"/>
        <w:gridCol w:w="1350"/>
      </w:tblGrid>
      <w:tr w:rsidRPr="00404750" w:rsidR="00A7514E" w:rsidTr="00AA24F0" w14:paraId="317D4EF6" w14:textId="77777777">
        <w:trPr>
          <w:trHeight w:val="368"/>
        </w:trPr>
        <w:tc>
          <w:tcPr>
            <w:tcW w:w="3060" w:type="dxa"/>
            <w:gridSpan w:val="3"/>
          </w:tcPr>
          <w:p w:rsidRPr="00404750" w:rsidR="00A7514E" w:rsidP="00AA24F0" w:rsidRDefault="00A7514E" w14:paraId="2396B3A1" w14:textId="77777777">
            <w:pPr>
              <w:spacing w:line="276" w:lineRule="auto"/>
              <w:rPr>
                <w:rFonts w:ascii="Calibri" w:hAnsi="Calibri" w:cs="Calibri"/>
              </w:rPr>
            </w:pPr>
          </w:p>
        </w:tc>
        <w:tc>
          <w:tcPr>
            <w:tcW w:w="5130" w:type="dxa"/>
            <w:gridSpan w:val="4"/>
            <w:tcBorders>
              <w:left w:val="single" w:color="auto" w:sz="18" w:space="0"/>
              <w:right w:val="single" w:color="auto" w:sz="12" w:space="0"/>
            </w:tcBorders>
            <w:shd w:val="clear" w:color="auto" w:fill="D9D9D9"/>
            <w:vAlign w:val="center"/>
          </w:tcPr>
          <w:p w:rsidRPr="00404750" w:rsidR="00A7514E" w:rsidP="00AA24F0" w:rsidRDefault="00D85471" w14:paraId="6775E920" w14:textId="291FF78C">
            <w:pPr>
              <w:spacing w:line="276" w:lineRule="auto"/>
              <w:jc w:val="center"/>
              <w:rPr>
                <w:rFonts w:ascii="Calibri" w:hAnsi="Calibri" w:cs="Calibri"/>
                <w:b/>
              </w:rPr>
            </w:pPr>
            <w:r>
              <w:rPr>
                <w:rFonts w:ascii="Calibri" w:hAnsi="Calibri" w:cs="Calibri"/>
                <w:b/>
              </w:rPr>
              <w:t>STATE, LOCAL OR TRIBAL GOVERNMENT</w:t>
            </w:r>
            <w:r w:rsidRPr="00404750" w:rsidR="00A7514E">
              <w:rPr>
                <w:rFonts w:ascii="Calibri" w:hAnsi="Calibri" w:cs="Calibri"/>
                <w:b/>
              </w:rPr>
              <w:t xml:space="preserve"> SECTOR</w:t>
            </w:r>
          </w:p>
        </w:tc>
      </w:tr>
      <w:tr w:rsidRPr="00404750" w:rsidR="00A7514E" w:rsidTr="00AA24F0" w14:paraId="1DA9AF33" w14:textId="77777777">
        <w:tc>
          <w:tcPr>
            <w:tcW w:w="450" w:type="dxa"/>
          </w:tcPr>
          <w:p w:rsidRPr="00404750" w:rsidR="00A7514E" w:rsidP="00AA24F0" w:rsidRDefault="00A7514E" w14:paraId="2F4B0125" w14:textId="77777777">
            <w:pPr>
              <w:spacing w:line="276" w:lineRule="auto"/>
              <w:jc w:val="center"/>
              <w:rPr>
                <w:rFonts w:ascii="Calibri" w:hAnsi="Calibri" w:cs="Calibri"/>
                <w:b/>
              </w:rPr>
            </w:pPr>
          </w:p>
        </w:tc>
        <w:tc>
          <w:tcPr>
            <w:tcW w:w="1260" w:type="dxa"/>
            <w:shd w:val="clear" w:color="auto" w:fill="auto"/>
            <w:vAlign w:val="center"/>
          </w:tcPr>
          <w:p w:rsidRPr="00404750" w:rsidR="00A7514E" w:rsidP="00AA24F0" w:rsidRDefault="00A7514E" w14:paraId="6B77B0BF"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Pr="00404750" w:rsidR="00A7514E" w:rsidP="00AA24F0" w:rsidRDefault="00A7514E" w14:paraId="69C47417"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color="auto" w:sz="18" w:space="0"/>
            </w:tcBorders>
            <w:shd w:val="clear" w:color="auto" w:fill="D9D9D9"/>
            <w:vAlign w:val="center"/>
          </w:tcPr>
          <w:p w:rsidRPr="00404750" w:rsidR="00A7514E" w:rsidP="00AA24F0" w:rsidRDefault="00A7514E" w14:paraId="30A674FE" w14:textId="77777777">
            <w:pPr>
              <w:spacing w:line="276" w:lineRule="auto"/>
              <w:jc w:val="center"/>
              <w:rPr>
                <w:rFonts w:ascii="Calibri" w:hAnsi="Calibri" w:cs="Calibri"/>
                <w:b/>
              </w:rPr>
            </w:pPr>
            <w:r w:rsidRPr="00404750">
              <w:rPr>
                <w:rFonts w:ascii="Calibri" w:hAnsi="Calibri" w:cs="Calibri"/>
                <w:b/>
              </w:rPr>
              <w:t>Number of</w:t>
            </w:r>
          </w:p>
          <w:p w:rsidRPr="00404750" w:rsidR="00A7514E" w:rsidP="00AA24F0" w:rsidRDefault="00A7514E" w14:paraId="7CE2F78E"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color="auto" w:sz="8" w:space="0"/>
            </w:tcBorders>
            <w:shd w:val="clear" w:color="auto" w:fill="D9D9D9"/>
            <w:vAlign w:val="center"/>
          </w:tcPr>
          <w:p w:rsidRPr="00404750" w:rsidR="00A7514E" w:rsidP="00AA24F0" w:rsidRDefault="00A7514E" w14:paraId="2A400723" w14:textId="77777777">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color="auto" w:sz="8" w:space="0"/>
              <w:right w:val="single" w:color="auto" w:sz="12" w:space="0"/>
            </w:tcBorders>
            <w:shd w:val="clear" w:color="auto" w:fill="D9D9D9"/>
            <w:vAlign w:val="center"/>
          </w:tcPr>
          <w:p w:rsidRPr="00404750" w:rsidR="00A7514E" w:rsidP="00AA24F0" w:rsidRDefault="00A7514E" w14:paraId="755E89A0"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color="auto" w:sz="8" w:space="0"/>
              <w:right w:val="single" w:color="auto" w:sz="12" w:space="0"/>
            </w:tcBorders>
            <w:shd w:val="clear" w:color="auto" w:fill="D9D9D9"/>
            <w:vAlign w:val="center"/>
          </w:tcPr>
          <w:p w:rsidRPr="00404750" w:rsidR="00A7514E" w:rsidP="00AA24F0" w:rsidRDefault="00A7514E" w14:paraId="46D2BD01" w14:textId="77777777">
            <w:pPr>
              <w:spacing w:line="276" w:lineRule="auto"/>
              <w:jc w:val="center"/>
              <w:rPr>
                <w:rFonts w:ascii="Calibri" w:hAnsi="Calibri" w:cs="Calibri"/>
                <w:b/>
              </w:rPr>
            </w:pPr>
            <w:r w:rsidRPr="00404750">
              <w:rPr>
                <w:rFonts w:ascii="Calibri" w:hAnsi="Calibri" w:cs="Calibri"/>
                <w:b/>
              </w:rPr>
              <w:t>Burden Hours</w:t>
            </w:r>
          </w:p>
        </w:tc>
      </w:tr>
      <w:tr w:rsidRPr="00404750" w:rsidR="00A7514E" w:rsidTr="00AA24F0" w14:paraId="789DDDF3" w14:textId="77777777">
        <w:tc>
          <w:tcPr>
            <w:tcW w:w="450" w:type="dxa"/>
          </w:tcPr>
          <w:p w:rsidRPr="00404750" w:rsidR="00A7514E" w:rsidP="00AA24F0" w:rsidRDefault="00A7514E" w14:paraId="11B2F738" w14:textId="77777777">
            <w:pPr>
              <w:spacing w:line="276" w:lineRule="auto"/>
              <w:rPr>
                <w:rFonts w:ascii="Calibri" w:hAnsi="Calibri" w:cs="Calibri"/>
              </w:rPr>
            </w:pPr>
          </w:p>
        </w:tc>
        <w:tc>
          <w:tcPr>
            <w:tcW w:w="1260" w:type="dxa"/>
            <w:shd w:val="clear" w:color="auto" w:fill="auto"/>
            <w:vAlign w:val="center"/>
          </w:tcPr>
          <w:p w:rsidRPr="00404750" w:rsidR="00A7514E" w:rsidP="00AA24F0" w:rsidRDefault="00A7514E" w14:paraId="19C2E1F5" w14:textId="77777777">
            <w:pPr>
              <w:spacing w:line="276" w:lineRule="auto"/>
              <w:rPr>
                <w:rFonts w:ascii="Calibri" w:hAnsi="Calibri" w:cs="Calibri"/>
              </w:rPr>
            </w:pPr>
          </w:p>
        </w:tc>
        <w:tc>
          <w:tcPr>
            <w:tcW w:w="1350" w:type="dxa"/>
            <w:shd w:val="clear" w:color="auto" w:fill="auto"/>
            <w:vAlign w:val="center"/>
          </w:tcPr>
          <w:p w:rsidRPr="00404750" w:rsidR="00A7514E" w:rsidP="00AA24F0" w:rsidRDefault="00A7514E" w14:paraId="646339D6" w14:textId="77777777">
            <w:pPr>
              <w:spacing w:line="276" w:lineRule="auto"/>
              <w:rPr>
                <w:rFonts w:ascii="Calibri" w:hAnsi="Calibri" w:cs="Calibri"/>
              </w:rPr>
            </w:pPr>
          </w:p>
        </w:tc>
        <w:tc>
          <w:tcPr>
            <w:tcW w:w="1350" w:type="dxa"/>
            <w:tcBorders>
              <w:left w:val="single" w:color="auto" w:sz="18" w:space="0"/>
            </w:tcBorders>
            <w:shd w:val="clear" w:color="auto" w:fill="auto"/>
            <w:vAlign w:val="center"/>
          </w:tcPr>
          <w:p w:rsidRPr="00404750" w:rsidR="00A7514E" w:rsidP="00AA24F0" w:rsidRDefault="00A7514E" w14:paraId="4DAEABAC" w14:textId="77777777">
            <w:pPr>
              <w:spacing w:line="276" w:lineRule="auto"/>
              <w:rPr>
                <w:rFonts w:ascii="Calibri" w:hAnsi="Calibri" w:cs="Calibri"/>
              </w:rPr>
            </w:pPr>
          </w:p>
        </w:tc>
        <w:tc>
          <w:tcPr>
            <w:tcW w:w="1170" w:type="dxa"/>
            <w:tcBorders>
              <w:right w:val="single" w:color="auto" w:sz="8" w:space="0"/>
            </w:tcBorders>
            <w:shd w:val="clear" w:color="auto" w:fill="auto"/>
            <w:vAlign w:val="center"/>
          </w:tcPr>
          <w:p w:rsidRPr="00404750" w:rsidR="00A7514E" w:rsidP="00AA24F0" w:rsidRDefault="00A7514E" w14:paraId="40FCB2A9" w14:textId="77777777">
            <w:pPr>
              <w:spacing w:line="276" w:lineRule="auto"/>
              <w:rPr>
                <w:rFonts w:ascii="Calibri" w:hAnsi="Calibri" w:cs="Calibri"/>
              </w:rPr>
            </w:pPr>
          </w:p>
        </w:tc>
        <w:tc>
          <w:tcPr>
            <w:tcW w:w="1260" w:type="dxa"/>
            <w:tcBorders>
              <w:left w:val="single" w:color="auto" w:sz="8" w:space="0"/>
              <w:right w:val="single" w:color="auto" w:sz="12" w:space="0"/>
            </w:tcBorders>
            <w:shd w:val="clear" w:color="auto" w:fill="auto"/>
            <w:vAlign w:val="center"/>
          </w:tcPr>
          <w:p w:rsidRPr="00404750" w:rsidR="00A7514E" w:rsidP="00AA24F0" w:rsidRDefault="00A7514E" w14:paraId="395EDAAE" w14:textId="77777777">
            <w:pPr>
              <w:spacing w:line="276" w:lineRule="auto"/>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404750" w:rsidR="00A7514E" w:rsidP="00AA24F0" w:rsidRDefault="00A7514E" w14:paraId="06F82486" w14:textId="77777777">
            <w:pPr>
              <w:spacing w:line="276" w:lineRule="auto"/>
              <w:rPr>
                <w:rFonts w:ascii="Calibri" w:hAnsi="Calibri" w:cs="Calibri"/>
              </w:rPr>
            </w:pPr>
          </w:p>
        </w:tc>
      </w:tr>
      <w:tr w:rsidRPr="00404750" w:rsidR="00A7514E" w:rsidTr="00AA24F0" w14:paraId="32E5A952" w14:textId="77777777">
        <w:tc>
          <w:tcPr>
            <w:tcW w:w="450" w:type="dxa"/>
          </w:tcPr>
          <w:p w:rsidR="00A7514E" w:rsidP="00AA24F0" w:rsidRDefault="00A7514E" w14:paraId="7D2A5787" w14:textId="77777777">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A7514E" w:rsidP="00AA24F0" w:rsidRDefault="00A7514E" w14:paraId="5C6CE0E2" w14:textId="77777777">
            <w:pPr>
              <w:spacing w:line="276" w:lineRule="auto"/>
              <w:rPr>
                <w:rFonts w:ascii="Calibri" w:hAnsi="Calibri" w:cs="Calibri"/>
              </w:rPr>
            </w:pPr>
            <w:r>
              <w:rPr>
                <w:rFonts w:ascii="Calibri" w:hAnsi="Calibri" w:cs="Calibri"/>
              </w:rPr>
              <w:t>9-4007-A</w:t>
            </w:r>
          </w:p>
        </w:tc>
        <w:tc>
          <w:tcPr>
            <w:tcW w:w="1350" w:type="dxa"/>
            <w:shd w:val="clear" w:color="auto" w:fill="auto"/>
            <w:vAlign w:val="center"/>
          </w:tcPr>
          <w:p w:rsidR="00A7514E" w:rsidP="00AA24F0" w:rsidRDefault="00A7514E" w14:paraId="57FC2E45"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A7514E" w:rsidP="00AA24F0" w:rsidRDefault="005C43CB" w14:paraId="0087E3B0" w14:textId="600EBC30">
            <w:pPr>
              <w:spacing w:line="276" w:lineRule="auto"/>
              <w:jc w:val="right"/>
              <w:rPr>
                <w:rFonts w:ascii="Calibri" w:hAnsi="Calibri" w:cs="Calibri"/>
              </w:rPr>
            </w:pPr>
            <w:r>
              <w:rPr>
                <w:rFonts w:ascii="Calibri" w:hAnsi="Calibri" w:cs="Calibri"/>
              </w:rPr>
              <w:t>154</w:t>
            </w:r>
          </w:p>
        </w:tc>
        <w:tc>
          <w:tcPr>
            <w:tcW w:w="1170" w:type="dxa"/>
            <w:tcBorders>
              <w:right w:val="single" w:color="auto" w:sz="8" w:space="0"/>
            </w:tcBorders>
            <w:shd w:val="clear" w:color="auto" w:fill="auto"/>
            <w:vAlign w:val="center"/>
          </w:tcPr>
          <w:p w:rsidR="00A7514E" w:rsidP="00AA24F0" w:rsidRDefault="005C43CB" w14:paraId="78368983" w14:textId="675C195B">
            <w:pPr>
              <w:spacing w:line="276" w:lineRule="auto"/>
              <w:jc w:val="right"/>
              <w:rPr>
                <w:rFonts w:ascii="Calibri" w:hAnsi="Calibri" w:cs="Calibri"/>
              </w:rPr>
            </w:pPr>
            <w:r>
              <w:rPr>
                <w:rFonts w:ascii="Calibri" w:hAnsi="Calibri" w:cs="Calibri"/>
              </w:rPr>
              <w:t>154</w:t>
            </w:r>
          </w:p>
        </w:tc>
        <w:tc>
          <w:tcPr>
            <w:tcW w:w="1260" w:type="dxa"/>
            <w:tcBorders>
              <w:left w:val="single" w:color="auto" w:sz="8" w:space="0"/>
              <w:right w:val="single" w:color="auto" w:sz="12" w:space="0"/>
            </w:tcBorders>
            <w:shd w:val="clear" w:color="auto" w:fill="auto"/>
            <w:vAlign w:val="center"/>
          </w:tcPr>
          <w:p w:rsidR="00A7514E" w:rsidP="00AA24F0" w:rsidRDefault="00A7514E" w14:paraId="5F4657BB"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A7514E" w:rsidP="00AA24F0" w:rsidRDefault="005C43CB" w14:paraId="28A090F4" w14:textId="3305C7AC">
            <w:pPr>
              <w:spacing w:line="276" w:lineRule="auto"/>
              <w:jc w:val="right"/>
              <w:rPr>
                <w:rFonts w:ascii="Calibri" w:hAnsi="Calibri" w:cs="Calibri"/>
              </w:rPr>
            </w:pPr>
            <w:r>
              <w:rPr>
                <w:rFonts w:ascii="Calibri" w:hAnsi="Calibri" w:cs="Calibri"/>
              </w:rPr>
              <w:t>77</w:t>
            </w:r>
          </w:p>
        </w:tc>
      </w:tr>
      <w:tr w:rsidRPr="00404750" w:rsidR="00A7514E" w:rsidTr="00AA24F0" w14:paraId="34864414" w14:textId="77777777">
        <w:tc>
          <w:tcPr>
            <w:tcW w:w="450" w:type="dxa"/>
          </w:tcPr>
          <w:p w:rsidR="00A7514E" w:rsidP="00AA24F0" w:rsidRDefault="00A7514E" w14:paraId="2F9D8FF9" w14:textId="77777777">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A7514E" w:rsidP="00AA24F0" w:rsidRDefault="00A7514E" w14:paraId="4AA90D7C" w14:textId="77777777">
            <w:pPr>
              <w:spacing w:line="276" w:lineRule="auto"/>
              <w:rPr>
                <w:rFonts w:ascii="Calibri" w:hAnsi="Calibri" w:cs="Calibri"/>
              </w:rPr>
            </w:pPr>
            <w:r>
              <w:rPr>
                <w:rFonts w:ascii="Calibri" w:hAnsi="Calibri" w:cs="Calibri"/>
              </w:rPr>
              <w:t>9-4008-A</w:t>
            </w:r>
          </w:p>
        </w:tc>
        <w:tc>
          <w:tcPr>
            <w:tcW w:w="1350" w:type="dxa"/>
            <w:shd w:val="clear" w:color="auto" w:fill="auto"/>
            <w:vAlign w:val="center"/>
          </w:tcPr>
          <w:p w:rsidR="00A7514E" w:rsidP="00AA24F0" w:rsidRDefault="00A7514E" w14:paraId="52773991"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A7514E" w:rsidP="00AA24F0" w:rsidRDefault="005C43CB" w14:paraId="42E8629E" w14:textId="2BC2D250">
            <w:pPr>
              <w:spacing w:line="276" w:lineRule="auto"/>
              <w:jc w:val="right"/>
              <w:rPr>
                <w:rFonts w:ascii="Calibri" w:hAnsi="Calibri" w:cs="Calibri"/>
              </w:rPr>
            </w:pPr>
            <w:r>
              <w:rPr>
                <w:rFonts w:ascii="Calibri" w:hAnsi="Calibri" w:cs="Calibri"/>
              </w:rPr>
              <w:t>188</w:t>
            </w:r>
          </w:p>
        </w:tc>
        <w:tc>
          <w:tcPr>
            <w:tcW w:w="1170" w:type="dxa"/>
            <w:tcBorders>
              <w:right w:val="single" w:color="auto" w:sz="8" w:space="0"/>
            </w:tcBorders>
            <w:shd w:val="clear" w:color="auto" w:fill="auto"/>
            <w:vAlign w:val="center"/>
          </w:tcPr>
          <w:p w:rsidR="00A7514E" w:rsidP="00AA24F0" w:rsidRDefault="005C43CB" w14:paraId="681C134C" w14:textId="6BFCB5A1">
            <w:pPr>
              <w:spacing w:line="276" w:lineRule="auto"/>
              <w:jc w:val="right"/>
              <w:rPr>
                <w:rFonts w:ascii="Calibri" w:hAnsi="Calibri" w:cs="Calibri"/>
              </w:rPr>
            </w:pPr>
            <w:r>
              <w:rPr>
                <w:rFonts w:ascii="Calibri" w:hAnsi="Calibri" w:cs="Calibri"/>
              </w:rPr>
              <w:t>188</w:t>
            </w:r>
          </w:p>
        </w:tc>
        <w:tc>
          <w:tcPr>
            <w:tcW w:w="1260" w:type="dxa"/>
            <w:tcBorders>
              <w:left w:val="single" w:color="auto" w:sz="8" w:space="0"/>
              <w:right w:val="single" w:color="auto" w:sz="12" w:space="0"/>
            </w:tcBorders>
            <w:shd w:val="clear" w:color="auto" w:fill="auto"/>
            <w:vAlign w:val="center"/>
          </w:tcPr>
          <w:p w:rsidR="00A7514E" w:rsidP="00AA24F0" w:rsidRDefault="00A7514E" w14:paraId="181D4AE4" w14:textId="77777777">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A7514E" w:rsidP="00AA24F0" w:rsidRDefault="005C43CB" w14:paraId="36CEBF1B" w14:textId="75B6CB74">
            <w:pPr>
              <w:spacing w:line="276" w:lineRule="auto"/>
              <w:jc w:val="right"/>
              <w:rPr>
                <w:rFonts w:ascii="Calibri" w:hAnsi="Calibri" w:cs="Calibri"/>
              </w:rPr>
            </w:pPr>
            <w:r>
              <w:rPr>
                <w:rFonts w:ascii="Calibri" w:hAnsi="Calibri" w:cs="Calibri"/>
              </w:rPr>
              <w:t>141</w:t>
            </w:r>
          </w:p>
        </w:tc>
      </w:tr>
      <w:tr w:rsidRPr="00404750" w:rsidR="00A7514E" w:rsidTr="00AA24F0" w14:paraId="0FC0DDE8" w14:textId="77777777">
        <w:tc>
          <w:tcPr>
            <w:tcW w:w="450" w:type="dxa"/>
          </w:tcPr>
          <w:p w:rsidR="00A7514E" w:rsidP="00AA24F0" w:rsidRDefault="00A7514E" w14:paraId="1CB9E95E" w14:textId="77777777">
            <w:pPr>
              <w:spacing w:line="276" w:lineRule="auto"/>
              <w:jc w:val="right"/>
              <w:rPr>
                <w:rFonts w:ascii="Calibri" w:hAnsi="Calibri" w:cs="Calibri"/>
              </w:rPr>
            </w:pPr>
            <w:r>
              <w:rPr>
                <w:rFonts w:ascii="Calibri" w:hAnsi="Calibri" w:cs="Calibri"/>
              </w:rPr>
              <w:t>33</w:t>
            </w:r>
          </w:p>
        </w:tc>
        <w:tc>
          <w:tcPr>
            <w:tcW w:w="1260" w:type="dxa"/>
            <w:shd w:val="clear" w:color="auto" w:fill="auto"/>
            <w:vAlign w:val="center"/>
          </w:tcPr>
          <w:p w:rsidR="00A7514E" w:rsidP="00AA24F0" w:rsidRDefault="00A7514E" w14:paraId="233A7286" w14:textId="77777777">
            <w:pPr>
              <w:spacing w:line="276" w:lineRule="auto"/>
              <w:rPr>
                <w:rFonts w:ascii="Calibri" w:hAnsi="Calibri" w:cs="Calibri"/>
              </w:rPr>
            </w:pPr>
            <w:r>
              <w:rPr>
                <w:rFonts w:ascii="Calibri" w:hAnsi="Calibri" w:cs="Calibri"/>
              </w:rPr>
              <w:t>9-4039-M</w:t>
            </w:r>
          </w:p>
        </w:tc>
        <w:tc>
          <w:tcPr>
            <w:tcW w:w="1350" w:type="dxa"/>
            <w:shd w:val="clear" w:color="auto" w:fill="auto"/>
            <w:vAlign w:val="center"/>
          </w:tcPr>
          <w:p w:rsidR="00A7514E" w:rsidP="00AA24F0" w:rsidRDefault="00A7514E" w14:paraId="14483B13"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A7514E" w:rsidP="00AA24F0" w:rsidRDefault="005C43CB" w14:paraId="320F0AD1" w14:textId="00A81ECD">
            <w:pPr>
              <w:spacing w:line="276" w:lineRule="auto"/>
              <w:jc w:val="right"/>
              <w:rPr>
                <w:rFonts w:ascii="Calibri" w:hAnsi="Calibri" w:cs="Calibri"/>
              </w:rPr>
            </w:pPr>
            <w:r>
              <w:rPr>
                <w:rFonts w:ascii="Calibri" w:hAnsi="Calibri" w:cs="Calibri"/>
              </w:rPr>
              <w:t>1</w:t>
            </w:r>
          </w:p>
        </w:tc>
        <w:tc>
          <w:tcPr>
            <w:tcW w:w="1170" w:type="dxa"/>
            <w:tcBorders>
              <w:right w:val="single" w:color="auto" w:sz="8" w:space="0"/>
            </w:tcBorders>
            <w:shd w:val="clear" w:color="auto" w:fill="auto"/>
            <w:vAlign w:val="center"/>
          </w:tcPr>
          <w:p w:rsidR="00A7514E" w:rsidP="00AA24F0" w:rsidRDefault="005C43CB" w14:paraId="061EAF46" w14:textId="6DC5828E">
            <w:pPr>
              <w:spacing w:line="276" w:lineRule="auto"/>
              <w:jc w:val="right"/>
              <w:rPr>
                <w:rFonts w:ascii="Calibri" w:hAnsi="Calibri" w:cs="Calibri"/>
              </w:rPr>
            </w:pPr>
            <w:r>
              <w:rPr>
                <w:rFonts w:ascii="Calibri" w:hAnsi="Calibri" w:cs="Calibri"/>
              </w:rPr>
              <w:t>12</w:t>
            </w:r>
          </w:p>
        </w:tc>
        <w:tc>
          <w:tcPr>
            <w:tcW w:w="1260" w:type="dxa"/>
            <w:tcBorders>
              <w:left w:val="single" w:color="auto" w:sz="8" w:space="0"/>
              <w:right w:val="single" w:color="auto" w:sz="12" w:space="0"/>
            </w:tcBorders>
            <w:shd w:val="clear" w:color="auto" w:fill="auto"/>
            <w:vAlign w:val="center"/>
          </w:tcPr>
          <w:p w:rsidR="00A7514E" w:rsidP="00AA24F0" w:rsidRDefault="00A7514E" w14:paraId="6236BE82"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A7514E" w:rsidP="00AA24F0" w:rsidRDefault="005C43CB" w14:paraId="69377643" w14:textId="4D2E70C7">
            <w:pPr>
              <w:spacing w:line="276" w:lineRule="auto"/>
              <w:jc w:val="right"/>
              <w:rPr>
                <w:rFonts w:ascii="Calibri" w:hAnsi="Calibri" w:cs="Calibri"/>
              </w:rPr>
            </w:pPr>
            <w:r>
              <w:rPr>
                <w:rFonts w:ascii="Calibri" w:hAnsi="Calibri" w:cs="Calibri"/>
              </w:rPr>
              <w:t>6</w:t>
            </w:r>
          </w:p>
        </w:tc>
      </w:tr>
      <w:tr w:rsidRPr="00404750" w:rsidR="00A7514E" w:rsidTr="00AA24F0" w14:paraId="0CC41776" w14:textId="77777777">
        <w:tc>
          <w:tcPr>
            <w:tcW w:w="450" w:type="dxa"/>
          </w:tcPr>
          <w:p w:rsidR="00A7514E" w:rsidP="00AA24F0" w:rsidRDefault="00A7514E" w14:paraId="750DC087" w14:textId="77777777">
            <w:pPr>
              <w:spacing w:line="276" w:lineRule="auto"/>
              <w:jc w:val="right"/>
              <w:rPr>
                <w:rFonts w:ascii="Calibri" w:hAnsi="Calibri" w:cs="Calibri"/>
              </w:rPr>
            </w:pPr>
            <w:r>
              <w:rPr>
                <w:rFonts w:ascii="Calibri" w:hAnsi="Calibri" w:cs="Calibri"/>
              </w:rPr>
              <w:t>34</w:t>
            </w:r>
          </w:p>
        </w:tc>
        <w:tc>
          <w:tcPr>
            <w:tcW w:w="1260" w:type="dxa"/>
            <w:shd w:val="clear" w:color="auto" w:fill="auto"/>
            <w:vAlign w:val="center"/>
          </w:tcPr>
          <w:p w:rsidR="00A7514E" w:rsidP="00AA24F0" w:rsidRDefault="00A7514E" w14:paraId="2BA0048A" w14:textId="77777777">
            <w:pPr>
              <w:spacing w:line="276" w:lineRule="auto"/>
              <w:rPr>
                <w:rFonts w:ascii="Calibri" w:hAnsi="Calibri" w:cs="Calibri"/>
              </w:rPr>
            </w:pPr>
            <w:r>
              <w:rPr>
                <w:rFonts w:ascii="Calibri" w:hAnsi="Calibri" w:cs="Calibri"/>
              </w:rPr>
              <w:t>9-4041-A</w:t>
            </w:r>
          </w:p>
        </w:tc>
        <w:tc>
          <w:tcPr>
            <w:tcW w:w="1350" w:type="dxa"/>
            <w:shd w:val="clear" w:color="auto" w:fill="auto"/>
            <w:vAlign w:val="center"/>
          </w:tcPr>
          <w:p w:rsidR="00A7514E" w:rsidP="00AA24F0" w:rsidRDefault="00A7514E" w14:paraId="34DAE199"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A7514E" w:rsidP="00AA24F0" w:rsidRDefault="005C43CB" w14:paraId="4C0D7EA7" w14:textId="09A9716A">
            <w:pPr>
              <w:spacing w:line="276" w:lineRule="auto"/>
              <w:jc w:val="right"/>
              <w:rPr>
                <w:rFonts w:ascii="Calibri" w:hAnsi="Calibri" w:cs="Calibri"/>
              </w:rPr>
            </w:pPr>
            <w:r>
              <w:rPr>
                <w:rFonts w:ascii="Calibri" w:hAnsi="Calibri" w:cs="Calibri"/>
              </w:rPr>
              <w:t>1</w:t>
            </w:r>
          </w:p>
        </w:tc>
        <w:tc>
          <w:tcPr>
            <w:tcW w:w="1170" w:type="dxa"/>
            <w:tcBorders>
              <w:right w:val="single" w:color="auto" w:sz="8" w:space="0"/>
            </w:tcBorders>
            <w:shd w:val="clear" w:color="auto" w:fill="auto"/>
            <w:vAlign w:val="center"/>
          </w:tcPr>
          <w:p w:rsidR="00A7514E" w:rsidP="00AA24F0" w:rsidRDefault="005C43CB" w14:paraId="3CC09EDD" w14:textId="4470B14B">
            <w:pPr>
              <w:spacing w:line="276" w:lineRule="auto"/>
              <w:jc w:val="right"/>
              <w:rPr>
                <w:rFonts w:ascii="Calibri" w:hAnsi="Calibri" w:cs="Calibri"/>
              </w:rPr>
            </w:pPr>
            <w:r>
              <w:rPr>
                <w:rFonts w:ascii="Calibri" w:hAnsi="Calibri" w:cs="Calibri"/>
              </w:rPr>
              <w:t>1</w:t>
            </w:r>
          </w:p>
        </w:tc>
        <w:tc>
          <w:tcPr>
            <w:tcW w:w="1260" w:type="dxa"/>
            <w:tcBorders>
              <w:left w:val="single" w:color="auto" w:sz="8" w:space="0"/>
              <w:right w:val="single" w:color="auto" w:sz="12" w:space="0"/>
            </w:tcBorders>
            <w:shd w:val="clear" w:color="auto" w:fill="auto"/>
            <w:vAlign w:val="center"/>
          </w:tcPr>
          <w:p w:rsidR="00A7514E" w:rsidP="00AA24F0" w:rsidRDefault="00A7514E" w14:paraId="449B6817" w14:textId="77777777">
            <w:pPr>
              <w:spacing w:line="276" w:lineRule="auto"/>
              <w:jc w:val="center"/>
              <w:rPr>
                <w:rFonts w:ascii="Calibri" w:hAnsi="Calibri" w:cs="Calibri"/>
              </w:rPr>
            </w:pPr>
            <w:r>
              <w:rPr>
                <w:rFonts w:ascii="Calibri" w:hAnsi="Calibri" w:cs="Calibri"/>
              </w:rPr>
              <w:t>300 min</w:t>
            </w:r>
          </w:p>
        </w:tc>
        <w:tc>
          <w:tcPr>
            <w:tcW w:w="1350" w:type="dxa"/>
            <w:tcBorders>
              <w:left w:val="single" w:color="auto" w:sz="8" w:space="0"/>
              <w:right w:val="single" w:color="auto" w:sz="12" w:space="0"/>
            </w:tcBorders>
            <w:shd w:val="clear" w:color="auto" w:fill="auto"/>
            <w:vAlign w:val="center"/>
          </w:tcPr>
          <w:p w:rsidR="00A7514E" w:rsidP="00AA24F0" w:rsidRDefault="005C43CB" w14:paraId="18F51219" w14:textId="324E7685">
            <w:pPr>
              <w:spacing w:line="276" w:lineRule="auto"/>
              <w:jc w:val="right"/>
              <w:rPr>
                <w:rFonts w:ascii="Calibri" w:hAnsi="Calibri" w:cs="Calibri"/>
              </w:rPr>
            </w:pPr>
            <w:r>
              <w:rPr>
                <w:rFonts w:ascii="Calibri" w:hAnsi="Calibri" w:cs="Calibri"/>
              </w:rPr>
              <w:t>5</w:t>
            </w:r>
          </w:p>
        </w:tc>
      </w:tr>
      <w:tr w:rsidRPr="00A859BB" w:rsidR="00A7514E" w:rsidTr="00AA24F0" w14:paraId="53D27FB2" w14:textId="77777777">
        <w:tc>
          <w:tcPr>
            <w:tcW w:w="3060" w:type="dxa"/>
            <w:gridSpan w:val="3"/>
          </w:tcPr>
          <w:p w:rsidRPr="00A859BB" w:rsidR="00A7514E" w:rsidP="00AA24F0" w:rsidRDefault="00A7514E" w14:paraId="79C7CCD1"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color="auto" w:sz="18" w:space="0"/>
            </w:tcBorders>
            <w:shd w:val="clear" w:color="auto" w:fill="auto"/>
            <w:vAlign w:val="center"/>
          </w:tcPr>
          <w:p w:rsidRPr="00A859BB" w:rsidR="00A7514E" w:rsidP="00AA24F0" w:rsidRDefault="00EA7D4D" w14:paraId="01096E82" w14:textId="740ACED4">
            <w:pPr>
              <w:spacing w:line="276" w:lineRule="auto"/>
              <w:jc w:val="right"/>
              <w:rPr>
                <w:rFonts w:ascii="Calibri" w:hAnsi="Calibri" w:cs="Calibri"/>
                <w:b/>
              </w:rPr>
            </w:pPr>
            <w:r>
              <w:rPr>
                <w:rFonts w:ascii="Calibri" w:hAnsi="Calibri" w:cs="Calibri"/>
                <w:b/>
              </w:rPr>
              <w:t>344</w:t>
            </w:r>
          </w:p>
        </w:tc>
        <w:tc>
          <w:tcPr>
            <w:tcW w:w="1170" w:type="dxa"/>
            <w:tcBorders>
              <w:right w:val="single" w:color="auto" w:sz="8" w:space="0"/>
            </w:tcBorders>
            <w:shd w:val="clear" w:color="auto" w:fill="auto"/>
            <w:vAlign w:val="center"/>
          </w:tcPr>
          <w:p w:rsidRPr="00A859BB" w:rsidR="00A7514E" w:rsidP="00AA24F0" w:rsidRDefault="00EA7D4D" w14:paraId="61E11903" w14:textId="1EFD0816">
            <w:pPr>
              <w:spacing w:line="276" w:lineRule="auto"/>
              <w:jc w:val="right"/>
              <w:rPr>
                <w:rFonts w:ascii="Calibri" w:hAnsi="Calibri" w:cs="Calibri"/>
                <w:b/>
              </w:rPr>
            </w:pPr>
            <w:r>
              <w:rPr>
                <w:rFonts w:ascii="Calibri" w:hAnsi="Calibri" w:cs="Calibri"/>
                <w:b/>
              </w:rPr>
              <w:t>355</w:t>
            </w:r>
          </w:p>
        </w:tc>
        <w:tc>
          <w:tcPr>
            <w:tcW w:w="1260" w:type="dxa"/>
            <w:tcBorders>
              <w:left w:val="single" w:color="auto" w:sz="8" w:space="0"/>
              <w:right w:val="single" w:color="auto" w:sz="12" w:space="0"/>
            </w:tcBorders>
            <w:shd w:val="clear" w:color="auto" w:fill="D9D9D9"/>
            <w:vAlign w:val="center"/>
          </w:tcPr>
          <w:p w:rsidRPr="00A859BB" w:rsidR="00A7514E" w:rsidP="00AA24F0" w:rsidRDefault="00A7514E" w14:paraId="1389733E" w14:textId="77777777">
            <w:pPr>
              <w:spacing w:line="276" w:lineRule="auto"/>
              <w:jc w:val="center"/>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A859BB" w:rsidR="00A7514E" w:rsidP="00AA24F0" w:rsidRDefault="00EA7D4D" w14:paraId="1B16C6BA" w14:textId="0B18790D">
            <w:pPr>
              <w:spacing w:line="276" w:lineRule="auto"/>
              <w:jc w:val="right"/>
              <w:rPr>
                <w:rFonts w:ascii="Calibri" w:hAnsi="Calibri" w:cs="Calibri"/>
                <w:b/>
              </w:rPr>
            </w:pPr>
            <w:r>
              <w:rPr>
                <w:rFonts w:ascii="Calibri" w:hAnsi="Calibri" w:cs="Calibri"/>
                <w:b/>
              </w:rPr>
              <w:t>229</w:t>
            </w:r>
          </w:p>
        </w:tc>
      </w:tr>
    </w:tbl>
    <w:p w:rsidR="00965101" w:rsidP="00965101" w:rsidRDefault="00965101" w14:paraId="24C13A09" w14:textId="77777777">
      <w:pPr>
        <w:pStyle w:val="NoSpacing"/>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A7514E" w:rsidP="008126AE" w:rsidRDefault="00A7514E" w14:paraId="4E065110" w14:textId="6360B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65101" w:rsidP="008126AE" w:rsidRDefault="004148CB" w14:paraId="4ABF72D5" w14:textId="5A65B4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086908">
        <w:rPr>
          <w:rFonts w:ascii="Calibri" w:hAnsi="Calibri" w:cs="Calibri"/>
          <w:sz w:val="22"/>
          <w:szCs w:val="22"/>
        </w:rPr>
        <w:t xml:space="preserve">The </w:t>
      </w:r>
      <w:r w:rsidR="00320720">
        <w:rPr>
          <w:rFonts w:ascii="Calibri" w:hAnsi="Calibri" w:cs="Calibri"/>
          <w:sz w:val="22"/>
          <w:szCs w:val="22"/>
        </w:rPr>
        <w:t xml:space="preserve">USGS Industrial Minerals information collection </w:t>
      </w:r>
      <w:r w:rsidR="00086908">
        <w:rPr>
          <w:rFonts w:ascii="Calibri" w:hAnsi="Calibri" w:cs="Calibri"/>
          <w:sz w:val="22"/>
          <w:szCs w:val="22"/>
        </w:rPr>
        <w:t xml:space="preserve">mean response rate is </w:t>
      </w:r>
      <w:r w:rsidR="00E96A1C">
        <w:rPr>
          <w:rFonts w:ascii="Calibri" w:hAnsi="Calibri" w:cs="Calibri"/>
          <w:sz w:val="22"/>
          <w:szCs w:val="22"/>
        </w:rPr>
        <w:t>70</w:t>
      </w:r>
      <w:r w:rsidRPr="00C07B00" w:rsidR="00086908">
        <w:rPr>
          <w:rFonts w:ascii="Calibri" w:hAnsi="Calibri" w:cs="Calibri"/>
          <w:sz w:val="22"/>
          <w:szCs w:val="22"/>
        </w:rPr>
        <w:t>%</w:t>
      </w:r>
      <w:r w:rsidR="00086908">
        <w:rPr>
          <w:rFonts w:ascii="Calibri" w:hAnsi="Calibri" w:cs="Calibri"/>
          <w:sz w:val="22"/>
          <w:szCs w:val="22"/>
        </w:rPr>
        <w:t xml:space="preserve">, the median is </w:t>
      </w:r>
      <w:r w:rsidR="00C57CD7">
        <w:rPr>
          <w:rFonts w:ascii="Calibri" w:hAnsi="Calibri" w:cs="Calibri"/>
          <w:sz w:val="22"/>
          <w:szCs w:val="22"/>
        </w:rPr>
        <w:t>7</w:t>
      </w:r>
      <w:r w:rsidRPr="00C07B00" w:rsidR="00086908">
        <w:rPr>
          <w:rFonts w:ascii="Calibri" w:hAnsi="Calibri" w:cs="Calibri"/>
          <w:sz w:val="22"/>
          <w:szCs w:val="22"/>
        </w:rPr>
        <w:t>5%</w:t>
      </w:r>
      <w:r w:rsidR="00086908">
        <w:rPr>
          <w:rFonts w:ascii="Calibri" w:hAnsi="Calibri" w:cs="Calibri"/>
          <w:sz w:val="22"/>
          <w:szCs w:val="22"/>
        </w:rPr>
        <w:t xml:space="preserve">, and the mode is </w:t>
      </w:r>
      <w:r w:rsidRPr="00C07B00" w:rsidR="00086908">
        <w:rPr>
          <w:rFonts w:ascii="Calibri" w:hAnsi="Calibri" w:cs="Calibri"/>
          <w:sz w:val="22"/>
          <w:szCs w:val="22"/>
        </w:rPr>
        <w:t>100%</w:t>
      </w:r>
      <w:r w:rsidR="00086908">
        <w:rPr>
          <w:rFonts w:ascii="Calibri" w:hAnsi="Calibri" w:cs="Calibri"/>
          <w:sz w:val="22"/>
          <w:szCs w:val="22"/>
        </w:rPr>
        <w:t>. This is expected to continue based on the number of establishments that have traditionally responded to this request for information.</w:t>
      </w:r>
    </w:p>
    <w:p w:rsidR="00F34E4D" w:rsidP="008126AE" w:rsidRDefault="00F34E4D" w14:paraId="7B74A220" w14:textId="447C94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34E4D" w:rsidP="008126AE" w:rsidRDefault="00F34E4D" w14:paraId="7A5A858F" w14:textId="3F4126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data collected</w:t>
      </w:r>
      <w:r w:rsidR="00847983">
        <w:rPr>
          <w:rFonts w:ascii="Calibri" w:hAnsi="Calibri" w:cs="Calibri"/>
          <w:sz w:val="22"/>
          <w:szCs w:val="22"/>
        </w:rPr>
        <w:t xml:space="preserve"> on these forms are used to publish information on the mineral production for each state, including state rankings. In order to have accurate state rankings, it is necessary to canvass all the establishments. For construction aggregates, crushed and broken stone, and construction sand and gravel, there are a larger number of producers; however, the USGS publishes data for aggregates showing a breakdown by end use. There is considerable variation among the aggregates producers in the end use of their output; consequently, it is necessary to canvass all the aggregates producers.</w:t>
      </w:r>
    </w:p>
    <w:p w:rsidR="00965101" w:rsidP="008126AE" w:rsidRDefault="00965101" w14:paraId="3810C6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C15E9D" w:rsidR="00965101" w:rsidP="008126AE" w:rsidRDefault="00C15E9D" w14:paraId="430A8DD5" w14:textId="220BFF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iCs/>
          <w:sz w:val="22"/>
          <w:szCs w:val="22"/>
        </w:rPr>
      </w:pPr>
      <w:r>
        <w:rPr>
          <w:rFonts w:ascii="Calibri" w:hAnsi="Calibri" w:cs="Calibri"/>
          <w:i/>
          <w:iCs/>
          <w:sz w:val="22"/>
          <w:szCs w:val="22"/>
        </w:rPr>
        <w:t>Construction Sand and Gravel and Crushed and Broken Stone canvass (USGS Form 9-4142-Q):</w:t>
      </w:r>
    </w:p>
    <w:p w:rsidR="00965101" w:rsidP="008126AE" w:rsidRDefault="00965101" w14:paraId="40B073BD" w14:textId="6065C7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F7E05" w:rsidP="008126AE" w:rsidRDefault="004F7E05" w14:paraId="3B99F6D5" w14:textId="0AB9C7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Data are collected quarterly from approximately</w:t>
      </w:r>
      <w:r w:rsidR="000A3D5F">
        <w:rPr>
          <w:rFonts w:ascii="Calibri" w:hAnsi="Calibri" w:cs="Calibri"/>
          <w:sz w:val="22"/>
          <w:szCs w:val="22"/>
        </w:rPr>
        <w:t xml:space="preserve"> 65 leading companies with several operations in multiple states from among the approximately </w:t>
      </w:r>
      <w:r w:rsidR="00016F3B">
        <w:rPr>
          <w:rFonts w:ascii="Calibri" w:hAnsi="Calibri" w:cs="Calibri"/>
          <w:sz w:val="22"/>
          <w:szCs w:val="22"/>
        </w:rPr>
        <w:t>12,134</w:t>
      </w:r>
      <w:r w:rsidR="000A3D5F">
        <w:rPr>
          <w:rFonts w:ascii="Calibri" w:hAnsi="Calibri" w:cs="Calibri"/>
          <w:sz w:val="22"/>
          <w:szCs w:val="22"/>
        </w:rPr>
        <w:t xml:space="preserve"> eligible operations (Table 3 and Table 4 below). </w:t>
      </w:r>
      <w:r w:rsidRPr="00E56F18" w:rsidR="000A3D5F">
        <w:rPr>
          <w:rFonts w:ascii="Calibri" w:hAnsi="Calibri" w:cs="Calibri"/>
          <w:sz w:val="22"/>
          <w:szCs w:val="22"/>
        </w:rPr>
        <w:t>Over the last 3 years, the average 95% response rate is expected to hold steady.</w:t>
      </w:r>
      <w:r w:rsidR="000A3D5F">
        <w:rPr>
          <w:rFonts w:ascii="Calibri" w:hAnsi="Calibri" w:cs="Calibri"/>
          <w:sz w:val="22"/>
          <w:szCs w:val="22"/>
        </w:rPr>
        <w:t xml:space="preserve"> Sample</w:t>
      </w:r>
      <w:r w:rsidR="00105DD0">
        <w:rPr>
          <w:rFonts w:ascii="Calibri" w:hAnsi="Calibri" w:cs="Calibri"/>
          <w:sz w:val="22"/>
          <w:szCs w:val="22"/>
        </w:rPr>
        <w:t xml:space="preserve"> size was determined by the need to minimize respondent burden and to ensure the timely processing and publication of data. This is the only canvass that uses cut-off sampling, expressly because the 65 leading companies represent 40% of production.</w:t>
      </w:r>
    </w:p>
    <w:p w:rsidR="00A60D44" w:rsidP="008126AE" w:rsidRDefault="00A60D44" w14:paraId="6A4FD37A" w14:textId="1370D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60D44" w:rsidP="008126AE" w:rsidRDefault="00A60D44" w14:paraId="6B4EDFA1" w14:textId="73E9D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sample panel was selected in a fashion intended to produce the best possible estimates of total production of construction aggregates at the national and state levels. The use of a continuing panel also ensures good estimates of production trends.</w:t>
      </w:r>
    </w:p>
    <w:p w:rsidR="00AC06AE" w:rsidP="008126AE" w:rsidRDefault="00AC06AE" w14:paraId="6CAA1FBA" w14:textId="55901A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C06AE" w:rsidP="008126AE" w:rsidRDefault="00AC06AE" w14:paraId="1456A5E8" w14:textId="42CE4B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Total production of construction aggregates for the current quarter is estimated for each level (national and state) by multiplying the approximate total production figure f</w:t>
      </w:r>
      <w:r w:rsidR="008B0AC1">
        <w:rPr>
          <w:rFonts w:ascii="Calibri" w:hAnsi="Calibri" w:cs="Calibri"/>
          <w:sz w:val="22"/>
          <w:szCs w:val="22"/>
        </w:rPr>
        <w:t>ro</w:t>
      </w:r>
      <w:r>
        <w:rPr>
          <w:rFonts w:ascii="Calibri" w:hAnsi="Calibri" w:cs="Calibri"/>
          <w:sz w:val="22"/>
          <w:szCs w:val="22"/>
        </w:rPr>
        <w:t>m the most recent available complete industry census by the trend ratio, which is developed from the sample for that level.</w:t>
      </w:r>
    </w:p>
    <w:p w:rsidR="00AC06AE" w:rsidP="008126AE" w:rsidRDefault="00AC06AE" w14:paraId="085275B6" w14:textId="5E7A7D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B37D4" w:rsidP="008126AE" w:rsidRDefault="002B37D4" w14:paraId="05580DEE" w14:textId="6F3682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E91ED4" w:rsidR="004F259B" w:rsidP="008126AE" w:rsidRDefault="004F259B" w14:paraId="19326679" w14:textId="49D8C2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r w:rsidRPr="00E91ED4">
        <w:rPr>
          <w:rFonts w:ascii="Calibri" w:hAnsi="Calibri" w:cs="Calibri"/>
          <w:b/>
          <w:bCs/>
          <w:sz w:val="22"/>
          <w:szCs w:val="22"/>
        </w:rPr>
        <w:lastRenderedPageBreak/>
        <w:t xml:space="preserve">Table </w:t>
      </w:r>
      <w:r w:rsidRPr="00E91ED4" w:rsidR="00E91ED4">
        <w:rPr>
          <w:rFonts w:ascii="Calibri" w:hAnsi="Calibri" w:cs="Calibri"/>
          <w:b/>
          <w:bCs/>
          <w:sz w:val="22"/>
          <w:szCs w:val="22"/>
        </w:rPr>
        <w:t>3</w:t>
      </w:r>
      <w:r w:rsidRPr="00E91ED4">
        <w:rPr>
          <w:rFonts w:ascii="Calibri" w:hAnsi="Calibri" w:cs="Calibri"/>
          <w:b/>
          <w:bCs/>
          <w:sz w:val="22"/>
          <w:szCs w:val="22"/>
        </w:rPr>
        <w:t xml:space="preserve">. Consolidated estimates of annual burden (State, local or tribal government sector) (USGS Form 9-4142-Q only) </w:t>
      </w:r>
      <w:r w:rsidRPr="00E91ED4">
        <w:rPr>
          <w:rFonts w:ascii="Calibri" w:hAnsi="Calibri" w:cs="Calibri"/>
          <w:b/>
          <w:bCs/>
          <w:color w:val="000000"/>
          <w:sz w:val="22"/>
          <w:szCs w:val="22"/>
          <w:vertAlign w:val="superscript"/>
        </w:rPr>
        <w:t>1</w:t>
      </w:r>
    </w:p>
    <w:p w:rsidR="002B37D4" w:rsidP="008126AE" w:rsidRDefault="002B37D4" w14:paraId="119937DC" w14:textId="3E00BA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81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260"/>
        <w:gridCol w:w="1350"/>
        <w:gridCol w:w="1350"/>
        <w:gridCol w:w="1170"/>
        <w:gridCol w:w="1260"/>
        <w:gridCol w:w="1350"/>
      </w:tblGrid>
      <w:tr w:rsidRPr="00404750" w:rsidR="004D3A06" w:rsidTr="00AA24F0" w14:paraId="3A8DB302" w14:textId="77777777">
        <w:trPr>
          <w:trHeight w:val="368"/>
        </w:trPr>
        <w:tc>
          <w:tcPr>
            <w:tcW w:w="3060" w:type="dxa"/>
            <w:gridSpan w:val="3"/>
          </w:tcPr>
          <w:p w:rsidRPr="00404750" w:rsidR="004D3A06" w:rsidP="00AA24F0" w:rsidRDefault="004D3A06" w14:paraId="476608B4" w14:textId="77777777">
            <w:pPr>
              <w:spacing w:line="276" w:lineRule="auto"/>
              <w:rPr>
                <w:rFonts w:ascii="Calibri" w:hAnsi="Calibri" w:cs="Calibri"/>
              </w:rPr>
            </w:pPr>
          </w:p>
        </w:tc>
        <w:tc>
          <w:tcPr>
            <w:tcW w:w="5130" w:type="dxa"/>
            <w:gridSpan w:val="4"/>
            <w:tcBorders>
              <w:left w:val="single" w:color="auto" w:sz="18" w:space="0"/>
              <w:right w:val="single" w:color="auto" w:sz="12" w:space="0"/>
            </w:tcBorders>
            <w:shd w:val="clear" w:color="auto" w:fill="D9D9D9"/>
            <w:vAlign w:val="center"/>
          </w:tcPr>
          <w:p w:rsidRPr="00404750" w:rsidR="004D3A06" w:rsidP="00AA24F0" w:rsidRDefault="004D3A06" w14:paraId="3068ABA5" w14:textId="404D080C">
            <w:pPr>
              <w:spacing w:line="276" w:lineRule="auto"/>
              <w:jc w:val="center"/>
              <w:rPr>
                <w:rFonts w:ascii="Calibri" w:hAnsi="Calibri" w:cs="Calibri"/>
                <w:b/>
              </w:rPr>
            </w:pPr>
            <w:r>
              <w:rPr>
                <w:rFonts w:ascii="Calibri" w:hAnsi="Calibri" w:cs="Calibri"/>
                <w:b/>
              </w:rPr>
              <w:t>STATE, LOCAL OR TRIBAL GOVERNMENT</w:t>
            </w:r>
            <w:r w:rsidRPr="00404750">
              <w:rPr>
                <w:rFonts w:ascii="Calibri" w:hAnsi="Calibri" w:cs="Calibri"/>
                <w:b/>
              </w:rPr>
              <w:t xml:space="preserve"> SECTOR</w:t>
            </w:r>
          </w:p>
        </w:tc>
      </w:tr>
      <w:tr w:rsidRPr="00404750" w:rsidR="004D3A06" w:rsidTr="00AA24F0" w14:paraId="5794DFD7" w14:textId="77777777">
        <w:tc>
          <w:tcPr>
            <w:tcW w:w="450" w:type="dxa"/>
          </w:tcPr>
          <w:p w:rsidRPr="00404750" w:rsidR="004D3A06" w:rsidP="00AA24F0" w:rsidRDefault="004D3A06" w14:paraId="691913F0" w14:textId="77777777">
            <w:pPr>
              <w:spacing w:line="276" w:lineRule="auto"/>
              <w:jc w:val="center"/>
              <w:rPr>
                <w:rFonts w:ascii="Calibri" w:hAnsi="Calibri" w:cs="Calibri"/>
                <w:b/>
              </w:rPr>
            </w:pPr>
          </w:p>
        </w:tc>
        <w:tc>
          <w:tcPr>
            <w:tcW w:w="1260" w:type="dxa"/>
            <w:shd w:val="clear" w:color="auto" w:fill="auto"/>
            <w:vAlign w:val="center"/>
          </w:tcPr>
          <w:p w:rsidRPr="00404750" w:rsidR="004D3A06" w:rsidP="00AA24F0" w:rsidRDefault="004D3A06" w14:paraId="021ED195"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Pr="00404750" w:rsidR="004D3A06" w:rsidP="00AA24F0" w:rsidRDefault="004D3A06" w14:paraId="735AEA1D"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color="auto" w:sz="18" w:space="0"/>
            </w:tcBorders>
            <w:shd w:val="clear" w:color="auto" w:fill="D9D9D9"/>
            <w:vAlign w:val="center"/>
          </w:tcPr>
          <w:p w:rsidRPr="00404750" w:rsidR="004D3A06" w:rsidP="00AA24F0" w:rsidRDefault="004D3A06" w14:paraId="01D44218" w14:textId="77777777">
            <w:pPr>
              <w:spacing w:line="276" w:lineRule="auto"/>
              <w:jc w:val="center"/>
              <w:rPr>
                <w:rFonts w:ascii="Calibri" w:hAnsi="Calibri" w:cs="Calibri"/>
                <w:b/>
              </w:rPr>
            </w:pPr>
            <w:r w:rsidRPr="00404750">
              <w:rPr>
                <w:rFonts w:ascii="Calibri" w:hAnsi="Calibri" w:cs="Calibri"/>
                <w:b/>
              </w:rPr>
              <w:t>Number of</w:t>
            </w:r>
          </w:p>
          <w:p w:rsidRPr="00404750" w:rsidR="004D3A06" w:rsidP="00AA24F0" w:rsidRDefault="004D3A06" w14:paraId="46F837F5"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color="auto" w:sz="8" w:space="0"/>
            </w:tcBorders>
            <w:shd w:val="clear" w:color="auto" w:fill="D9D9D9"/>
            <w:vAlign w:val="center"/>
          </w:tcPr>
          <w:p w:rsidRPr="00404750" w:rsidR="004D3A06" w:rsidP="00AA24F0" w:rsidRDefault="004D3A06" w14:paraId="3B879669" w14:textId="77777777">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color="auto" w:sz="8" w:space="0"/>
              <w:right w:val="single" w:color="auto" w:sz="12" w:space="0"/>
            </w:tcBorders>
            <w:shd w:val="clear" w:color="auto" w:fill="D9D9D9"/>
            <w:vAlign w:val="center"/>
          </w:tcPr>
          <w:p w:rsidRPr="00404750" w:rsidR="004D3A06" w:rsidP="00AA24F0" w:rsidRDefault="004D3A06" w14:paraId="5BA213E8"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color="auto" w:sz="8" w:space="0"/>
              <w:right w:val="single" w:color="auto" w:sz="12" w:space="0"/>
            </w:tcBorders>
            <w:shd w:val="clear" w:color="auto" w:fill="D9D9D9"/>
            <w:vAlign w:val="center"/>
          </w:tcPr>
          <w:p w:rsidRPr="00404750" w:rsidR="004D3A06" w:rsidP="00AA24F0" w:rsidRDefault="004D3A06" w14:paraId="73E29C58" w14:textId="77777777">
            <w:pPr>
              <w:spacing w:line="276" w:lineRule="auto"/>
              <w:jc w:val="center"/>
              <w:rPr>
                <w:rFonts w:ascii="Calibri" w:hAnsi="Calibri" w:cs="Calibri"/>
                <w:b/>
              </w:rPr>
            </w:pPr>
            <w:r w:rsidRPr="00404750">
              <w:rPr>
                <w:rFonts w:ascii="Calibri" w:hAnsi="Calibri" w:cs="Calibri"/>
                <w:b/>
              </w:rPr>
              <w:t>Burden Hours</w:t>
            </w:r>
          </w:p>
        </w:tc>
      </w:tr>
      <w:tr w:rsidRPr="00404750" w:rsidR="004D3A06" w:rsidTr="00AA24F0" w14:paraId="562C534E" w14:textId="77777777">
        <w:tc>
          <w:tcPr>
            <w:tcW w:w="450" w:type="dxa"/>
          </w:tcPr>
          <w:p w:rsidRPr="00404750" w:rsidR="004D3A06" w:rsidP="00AA24F0" w:rsidRDefault="004D3A06" w14:paraId="055C2F53" w14:textId="77777777">
            <w:pPr>
              <w:spacing w:line="276" w:lineRule="auto"/>
              <w:rPr>
                <w:rFonts w:ascii="Calibri" w:hAnsi="Calibri" w:cs="Calibri"/>
              </w:rPr>
            </w:pPr>
          </w:p>
        </w:tc>
        <w:tc>
          <w:tcPr>
            <w:tcW w:w="1260" w:type="dxa"/>
            <w:shd w:val="clear" w:color="auto" w:fill="auto"/>
            <w:vAlign w:val="center"/>
          </w:tcPr>
          <w:p w:rsidRPr="00404750" w:rsidR="004D3A06" w:rsidP="00AA24F0" w:rsidRDefault="004D3A06" w14:paraId="3C902C10" w14:textId="77777777">
            <w:pPr>
              <w:spacing w:line="276" w:lineRule="auto"/>
              <w:rPr>
                <w:rFonts w:ascii="Calibri" w:hAnsi="Calibri" w:cs="Calibri"/>
              </w:rPr>
            </w:pPr>
          </w:p>
        </w:tc>
        <w:tc>
          <w:tcPr>
            <w:tcW w:w="1350" w:type="dxa"/>
            <w:shd w:val="clear" w:color="auto" w:fill="auto"/>
            <w:vAlign w:val="center"/>
          </w:tcPr>
          <w:p w:rsidRPr="00404750" w:rsidR="004D3A06" w:rsidP="00AA24F0" w:rsidRDefault="004D3A06" w14:paraId="01F74266" w14:textId="77777777">
            <w:pPr>
              <w:spacing w:line="276" w:lineRule="auto"/>
              <w:rPr>
                <w:rFonts w:ascii="Calibri" w:hAnsi="Calibri" w:cs="Calibri"/>
              </w:rPr>
            </w:pPr>
          </w:p>
        </w:tc>
        <w:tc>
          <w:tcPr>
            <w:tcW w:w="1350" w:type="dxa"/>
            <w:tcBorders>
              <w:left w:val="single" w:color="auto" w:sz="18" w:space="0"/>
            </w:tcBorders>
            <w:shd w:val="clear" w:color="auto" w:fill="auto"/>
            <w:vAlign w:val="center"/>
          </w:tcPr>
          <w:p w:rsidRPr="00404750" w:rsidR="004D3A06" w:rsidP="00AA24F0" w:rsidRDefault="004D3A06" w14:paraId="05BAFBB4" w14:textId="77777777">
            <w:pPr>
              <w:spacing w:line="276" w:lineRule="auto"/>
              <w:rPr>
                <w:rFonts w:ascii="Calibri" w:hAnsi="Calibri" w:cs="Calibri"/>
              </w:rPr>
            </w:pPr>
          </w:p>
        </w:tc>
        <w:tc>
          <w:tcPr>
            <w:tcW w:w="1170" w:type="dxa"/>
            <w:tcBorders>
              <w:right w:val="single" w:color="auto" w:sz="8" w:space="0"/>
            </w:tcBorders>
            <w:shd w:val="clear" w:color="auto" w:fill="auto"/>
            <w:vAlign w:val="center"/>
          </w:tcPr>
          <w:p w:rsidRPr="00404750" w:rsidR="004D3A06" w:rsidP="00AA24F0" w:rsidRDefault="004D3A06" w14:paraId="7156E827" w14:textId="77777777">
            <w:pPr>
              <w:spacing w:line="276" w:lineRule="auto"/>
              <w:rPr>
                <w:rFonts w:ascii="Calibri" w:hAnsi="Calibri" w:cs="Calibri"/>
              </w:rPr>
            </w:pPr>
          </w:p>
        </w:tc>
        <w:tc>
          <w:tcPr>
            <w:tcW w:w="1260" w:type="dxa"/>
            <w:tcBorders>
              <w:left w:val="single" w:color="auto" w:sz="8" w:space="0"/>
              <w:right w:val="single" w:color="auto" w:sz="12" w:space="0"/>
            </w:tcBorders>
            <w:shd w:val="clear" w:color="auto" w:fill="auto"/>
            <w:vAlign w:val="center"/>
          </w:tcPr>
          <w:p w:rsidRPr="00404750" w:rsidR="004D3A06" w:rsidP="00AA24F0" w:rsidRDefault="004D3A06" w14:paraId="2E15271B" w14:textId="77777777">
            <w:pPr>
              <w:spacing w:line="276" w:lineRule="auto"/>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404750" w:rsidR="004D3A06" w:rsidP="00AA24F0" w:rsidRDefault="004D3A06" w14:paraId="7C8A069B" w14:textId="77777777">
            <w:pPr>
              <w:spacing w:line="276" w:lineRule="auto"/>
              <w:rPr>
                <w:rFonts w:ascii="Calibri" w:hAnsi="Calibri" w:cs="Calibri"/>
              </w:rPr>
            </w:pPr>
          </w:p>
        </w:tc>
      </w:tr>
      <w:tr w:rsidRPr="00404750" w:rsidR="004D3A06" w:rsidTr="00AA24F0" w14:paraId="6CCC83D6" w14:textId="77777777">
        <w:tc>
          <w:tcPr>
            <w:tcW w:w="450" w:type="dxa"/>
          </w:tcPr>
          <w:p w:rsidR="004D3A06" w:rsidP="00AA24F0" w:rsidRDefault="004D3A06" w14:paraId="7D84BFDC" w14:textId="77777777">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4D3A06" w:rsidP="00AA24F0" w:rsidRDefault="004D3A06" w14:paraId="68C143AB" w14:textId="597BBA48">
            <w:pPr>
              <w:spacing w:line="276" w:lineRule="auto"/>
              <w:rPr>
                <w:rFonts w:ascii="Calibri" w:hAnsi="Calibri" w:cs="Calibri"/>
              </w:rPr>
            </w:pPr>
            <w:r>
              <w:rPr>
                <w:rFonts w:ascii="Calibri" w:hAnsi="Calibri" w:cs="Calibri"/>
              </w:rPr>
              <w:t>9-4142-Q</w:t>
            </w:r>
          </w:p>
        </w:tc>
        <w:tc>
          <w:tcPr>
            <w:tcW w:w="1350" w:type="dxa"/>
            <w:shd w:val="clear" w:color="auto" w:fill="auto"/>
            <w:vAlign w:val="center"/>
          </w:tcPr>
          <w:p w:rsidR="004D3A06" w:rsidP="00AA24F0" w:rsidRDefault="004D3A06" w14:paraId="594DF4ED" w14:textId="77777777">
            <w:pPr>
              <w:spacing w:line="276" w:lineRule="auto"/>
              <w:rPr>
                <w:rFonts w:ascii="Calibri" w:hAnsi="Calibri" w:cs="Calibri"/>
              </w:rPr>
            </w:pPr>
            <w:r>
              <w:rPr>
                <w:rFonts w:ascii="Calibri" w:hAnsi="Calibri" w:cs="Calibri"/>
              </w:rPr>
              <w:t>Quarterly</w:t>
            </w:r>
          </w:p>
        </w:tc>
        <w:tc>
          <w:tcPr>
            <w:tcW w:w="1350" w:type="dxa"/>
            <w:tcBorders>
              <w:left w:val="single" w:color="auto" w:sz="18" w:space="0"/>
            </w:tcBorders>
            <w:shd w:val="clear" w:color="auto" w:fill="auto"/>
            <w:vAlign w:val="center"/>
          </w:tcPr>
          <w:p w:rsidR="004D3A06" w:rsidP="00AA24F0" w:rsidRDefault="004D3A06" w14:paraId="1EBA00F7" w14:textId="2AA52DAC">
            <w:pPr>
              <w:spacing w:line="276" w:lineRule="auto"/>
              <w:jc w:val="right"/>
              <w:rPr>
                <w:rFonts w:ascii="Calibri" w:hAnsi="Calibri" w:cs="Calibri"/>
              </w:rPr>
            </w:pPr>
            <w:r>
              <w:rPr>
                <w:rFonts w:ascii="Calibri" w:hAnsi="Calibri" w:cs="Calibri"/>
              </w:rPr>
              <w:t>1</w:t>
            </w:r>
          </w:p>
        </w:tc>
        <w:tc>
          <w:tcPr>
            <w:tcW w:w="1170" w:type="dxa"/>
            <w:tcBorders>
              <w:right w:val="single" w:color="auto" w:sz="8" w:space="0"/>
            </w:tcBorders>
            <w:shd w:val="clear" w:color="auto" w:fill="auto"/>
            <w:vAlign w:val="center"/>
          </w:tcPr>
          <w:p w:rsidR="004D3A06" w:rsidP="00AA24F0" w:rsidRDefault="004D3A06" w14:paraId="60C3C78A" w14:textId="1BF3BCBB">
            <w:pPr>
              <w:spacing w:line="276" w:lineRule="auto"/>
              <w:jc w:val="right"/>
              <w:rPr>
                <w:rFonts w:ascii="Calibri" w:hAnsi="Calibri" w:cs="Calibri"/>
              </w:rPr>
            </w:pPr>
            <w:r>
              <w:rPr>
                <w:rFonts w:ascii="Calibri" w:hAnsi="Calibri" w:cs="Calibri"/>
              </w:rPr>
              <w:t>4</w:t>
            </w:r>
          </w:p>
        </w:tc>
        <w:tc>
          <w:tcPr>
            <w:tcW w:w="1260" w:type="dxa"/>
            <w:tcBorders>
              <w:left w:val="single" w:color="auto" w:sz="8" w:space="0"/>
              <w:right w:val="single" w:color="auto" w:sz="12" w:space="0"/>
            </w:tcBorders>
            <w:shd w:val="clear" w:color="auto" w:fill="auto"/>
            <w:vAlign w:val="center"/>
          </w:tcPr>
          <w:p w:rsidR="004D3A06" w:rsidP="00AA24F0" w:rsidRDefault="004D3A06" w14:paraId="51CAE1BB" w14:textId="77777777">
            <w:pPr>
              <w:spacing w:line="276" w:lineRule="auto"/>
              <w:jc w:val="center"/>
              <w:rPr>
                <w:rFonts w:ascii="Calibri" w:hAnsi="Calibri" w:cs="Calibri"/>
              </w:rPr>
            </w:pPr>
            <w:r>
              <w:rPr>
                <w:rFonts w:ascii="Calibri" w:hAnsi="Calibri" w:cs="Calibri"/>
              </w:rPr>
              <w:t>10 min</w:t>
            </w:r>
          </w:p>
        </w:tc>
        <w:tc>
          <w:tcPr>
            <w:tcW w:w="1350" w:type="dxa"/>
            <w:tcBorders>
              <w:left w:val="single" w:color="auto" w:sz="8" w:space="0"/>
              <w:right w:val="single" w:color="auto" w:sz="12" w:space="0"/>
            </w:tcBorders>
            <w:shd w:val="clear" w:color="auto" w:fill="auto"/>
            <w:vAlign w:val="center"/>
          </w:tcPr>
          <w:p w:rsidR="004D3A06" w:rsidP="00AA24F0" w:rsidRDefault="004D3A06" w14:paraId="6F42B2A6" w14:textId="25D340FB">
            <w:pPr>
              <w:spacing w:line="276" w:lineRule="auto"/>
              <w:jc w:val="right"/>
              <w:rPr>
                <w:rFonts w:ascii="Calibri" w:hAnsi="Calibri" w:cs="Calibri"/>
              </w:rPr>
            </w:pPr>
            <w:r>
              <w:rPr>
                <w:rFonts w:ascii="Calibri" w:hAnsi="Calibri" w:cs="Calibri"/>
              </w:rPr>
              <w:t>1</w:t>
            </w:r>
          </w:p>
        </w:tc>
      </w:tr>
      <w:tr w:rsidRPr="00A859BB" w:rsidR="004D3A06" w:rsidTr="00AA24F0" w14:paraId="5A630E94" w14:textId="77777777">
        <w:tc>
          <w:tcPr>
            <w:tcW w:w="3060" w:type="dxa"/>
            <w:gridSpan w:val="3"/>
          </w:tcPr>
          <w:p w:rsidRPr="00A859BB" w:rsidR="004D3A06" w:rsidP="00AA24F0" w:rsidRDefault="004D3A06" w14:paraId="7CEA9A8E"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color="auto" w:sz="18" w:space="0"/>
            </w:tcBorders>
            <w:shd w:val="clear" w:color="auto" w:fill="auto"/>
            <w:vAlign w:val="center"/>
          </w:tcPr>
          <w:p w:rsidRPr="00A859BB" w:rsidR="004D3A06" w:rsidP="00AA24F0" w:rsidRDefault="004D3A06" w14:paraId="4F38367E" w14:textId="2270AFD0">
            <w:pPr>
              <w:spacing w:line="276" w:lineRule="auto"/>
              <w:jc w:val="right"/>
              <w:rPr>
                <w:rFonts w:ascii="Calibri" w:hAnsi="Calibri" w:cs="Calibri"/>
                <w:b/>
              </w:rPr>
            </w:pPr>
            <w:r>
              <w:rPr>
                <w:rFonts w:ascii="Calibri" w:hAnsi="Calibri" w:cs="Calibri"/>
                <w:b/>
              </w:rPr>
              <w:t>1</w:t>
            </w:r>
          </w:p>
        </w:tc>
        <w:tc>
          <w:tcPr>
            <w:tcW w:w="1170" w:type="dxa"/>
            <w:tcBorders>
              <w:right w:val="single" w:color="auto" w:sz="8" w:space="0"/>
            </w:tcBorders>
            <w:shd w:val="clear" w:color="auto" w:fill="auto"/>
            <w:vAlign w:val="center"/>
          </w:tcPr>
          <w:p w:rsidRPr="00A859BB" w:rsidR="004D3A06" w:rsidP="00AA24F0" w:rsidRDefault="004D3A06" w14:paraId="3A8F51D2" w14:textId="0678E160">
            <w:pPr>
              <w:spacing w:line="276" w:lineRule="auto"/>
              <w:jc w:val="right"/>
              <w:rPr>
                <w:rFonts w:ascii="Calibri" w:hAnsi="Calibri" w:cs="Calibri"/>
                <w:b/>
              </w:rPr>
            </w:pPr>
            <w:r>
              <w:rPr>
                <w:rFonts w:ascii="Calibri" w:hAnsi="Calibri" w:cs="Calibri"/>
                <w:b/>
              </w:rPr>
              <w:t>4</w:t>
            </w:r>
          </w:p>
        </w:tc>
        <w:tc>
          <w:tcPr>
            <w:tcW w:w="1260" w:type="dxa"/>
            <w:tcBorders>
              <w:left w:val="single" w:color="auto" w:sz="8" w:space="0"/>
              <w:right w:val="single" w:color="auto" w:sz="12" w:space="0"/>
            </w:tcBorders>
            <w:shd w:val="clear" w:color="auto" w:fill="D9D9D9"/>
            <w:vAlign w:val="center"/>
          </w:tcPr>
          <w:p w:rsidRPr="00A859BB" w:rsidR="004D3A06" w:rsidP="00AA24F0" w:rsidRDefault="004D3A06" w14:paraId="2742BB29" w14:textId="77777777">
            <w:pPr>
              <w:spacing w:line="276" w:lineRule="auto"/>
              <w:jc w:val="center"/>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A859BB" w:rsidR="004D3A06" w:rsidP="00AA24F0" w:rsidRDefault="004D3A06" w14:paraId="4612CD84" w14:textId="4CCB603A">
            <w:pPr>
              <w:spacing w:line="276" w:lineRule="auto"/>
              <w:jc w:val="right"/>
              <w:rPr>
                <w:rFonts w:ascii="Calibri" w:hAnsi="Calibri" w:cs="Calibri"/>
                <w:b/>
              </w:rPr>
            </w:pPr>
            <w:r>
              <w:rPr>
                <w:rFonts w:ascii="Calibri" w:hAnsi="Calibri" w:cs="Calibri"/>
                <w:b/>
              </w:rPr>
              <w:t>1</w:t>
            </w:r>
          </w:p>
        </w:tc>
      </w:tr>
    </w:tbl>
    <w:p w:rsidR="008D5581" w:rsidP="008D5581" w:rsidRDefault="008D5581" w14:paraId="394E77CA" w14:textId="77777777">
      <w:pPr>
        <w:pStyle w:val="NoSpacing"/>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EA7257" w:rsidP="008126AE" w:rsidRDefault="00EA7257" w14:paraId="207909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5E7796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Pr="005C17DE" w:rsidR="008126AE" w:rsidP="008126AE" w:rsidRDefault="008126AE" w14:paraId="2CE46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Pr="005C17DE" w:rsidR="008126AE" w:rsidP="008126AE" w:rsidRDefault="008126AE" w14:paraId="522891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Pr="005C17DE" w:rsidR="008126AE" w:rsidP="008126AE" w:rsidRDefault="008126AE" w14:paraId="796EC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Pr="005C17DE" w:rsidR="008126AE" w:rsidP="008126AE" w:rsidRDefault="008126AE" w14:paraId="2A064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Pr="005C17DE" w:rsidR="008126AE" w:rsidP="008126AE" w:rsidRDefault="008126AE" w14:paraId="4D9E7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P="008126AE" w:rsidRDefault="00A76BEF" w14:paraId="52AD6A8F" w14:textId="119942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F4115" w:rsidR="00EF4115" w:rsidP="008126AE" w:rsidRDefault="00EF4115" w14:paraId="3F9BD5D9" w14:textId="22F44D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iCs/>
          <w:sz w:val="24"/>
          <w:szCs w:val="24"/>
        </w:rPr>
      </w:pPr>
      <w:r>
        <w:rPr>
          <w:rFonts w:ascii="Calibri" w:hAnsi="Calibri" w:cs="Calibri"/>
          <w:sz w:val="22"/>
          <w:szCs w:val="22"/>
        </w:rPr>
        <w:t xml:space="preserve">All canvasses except </w:t>
      </w:r>
      <w:r>
        <w:rPr>
          <w:rFonts w:ascii="Calibri" w:hAnsi="Calibri" w:cs="Calibri"/>
          <w:i/>
          <w:iCs/>
          <w:sz w:val="22"/>
          <w:szCs w:val="22"/>
        </w:rPr>
        <w:t>Construction sand and gravel and crushed and broken stone (USGS Form 9-4142-Q):</w:t>
      </w:r>
    </w:p>
    <w:p w:rsidR="00EF4115" w:rsidP="008126AE" w:rsidRDefault="00EF4115" w14:paraId="1D84AE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5C17DE" w:rsidP="0043772B" w:rsidRDefault="000516CD" w14:paraId="61DDE150" w14:textId="46B64BF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270C74">
        <w:rPr>
          <w:rFonts w:ascii="Calibri" w:hAnsi="Calibri" w:cs="Calibri"/>
          <w:sz w:val="22"/>
          <w:szCs w:val="22"/>
        </w:rPr>
        <w:t>T</w:t>
      </w:r>
      <w:r w:rsidR="00B358B9">
        <w:rPr>
          <w:rFonts w:ascii="Calibri" w:hAnsi="Calibri" w:cs="Calibri"/>
          <w:sz w:val="22"/>
          <w:szCs w:val="22"/>
        </w:rPr>
        <w:t>h</w:t>
      </w:r>
      <w:r w:rsidR="000B4368">
        <w:rPr>
          <w:rFonts w:ascii="Calibri" w:hAnsi="Calibri" w:cs="Calibri"/>
          <w:sz w:val="22"/>
          <w:szCs w:val="22"/>
        </w:rPr>
        <w:t>ese</w:t>
      </w:r>
      <w:r w:rsidR="00B358B9">
        <w:rPr>
          <w:rFonts w:ascii="Calibri" w:hAnsi="Calibri" w:cs="Calibri"/>
          <w:sz w:val="22"/>
          <w:szCs w:val="22"/>
        </w:rPr>
        <w:t xml:space="preserve"> canvass</w:t>
      </w:r>
      <w:r w:rsidR="000B4368">
        <w:rPr>
          <w:rFonts w:ascii="Calibri" w:hAnsi="Calibri" w:cs="Calibri"/>
          <w:sz w:val="22"/>
          <w:szCs w:val="22"/>
        </w:rPr>
        <w:t>es</w:t>
      </w:r>
      <w:r w:rsidR="00B358B9">
        <w:rPr>
          <w:rFonts w:ascii="Calibri" w:hAnsi="Calibri" w:cs="Calibri"/>
          <w:sz w:val="22"/>
          <w:szCs w:val="22"/>
        </w:rPr>
        <w:t xml:space="preserve"> do not employ sampling techniques.</w:t>
      </w:r>
      <w:r w:rsidR="00953026">
        <w:rPr>
          <w:rFonts w:ascii="Calibri" w:hAnsi="Calibri" w:cs="Calibri"/>
          <w:sz w:val="22"/>
          <w:szCs w:val="22"/>
        </w:rPr>
        <w:t xml:space="preserve"> In some cases, individual establishments, by mutual agreement, have converted to reporting on an annual, rather than a monthly</w:t>
      </w:r>
      <w:r w:rsidR="003D32BB">
        <w:rPr>
          <w:rFonts w:ascii="Calibri" w:hAnsi="Calibri" w:cs="Calibri"/>
          <w:sz w:val="22"/>
          <w:szCs w:val="22"/>
        </w:rPr>
        <w:t xml:space="preserve">, </w:t>
      </w:r>
      <w:r w:rsidR="000B4368">
        <w:rPr>
          <w:rFonts w:ascii="Calibri" w:hAnsi="Calibri" w:cs="Calibri"/>
          <w:sz w:val="22"/>
          <w:szCs w:val="22"/>
        </w:rPr>
        <w:t>quarterly</w:t>
      </w:r>
      <w:r w:rsidR="003D32BB">
        <w:rPr>
          <w:rFonts w:ascii="Calibri" w:hAnsi="Calibri" w:cs="Calibri"/>
          <w:sz w:val="22"/>
          <w:szCs w:val="22"/>
        </w:rPr>
        <w:t>, or semiannual</w:t>
      </w:r>
      <w:r w:rsidR="000B4368">
        <w:rPr>
          <w:rFonts w:ascii="Calibri" w:hAnsi="Calibri" w:cs="Calibri"/>
          <w:sz w:val="22"/>
          <w:szCs w:val="22"/>
        </w:rPr>
        <w:t xml:space="preserve"> </w:t>
      </w:r>
      <w:r w:rsidR="00953026">
        <w:rPr>
          <w:rFonts w:ascii="Calibri" w:hAnsi="Calibri" w:cs="Calibri"/>
          <w:sz w:val="22"/>
          <w:szCs w:val="22"/>
        </w:rPr>
        <w:t>basis to reduce their burden. For those establishments, a monthly</w:t>
      </w:r>
      <w:r w:rsidR="003D32BB">
        <w:rPr>
          <w:rFonts w:ascii="Calibri" w:hAnsi="Calibri" w:cs="Calibri"/>
          <w:sz w:val="22"/>
          <w:szCs w:val="22"/>
        </w:rPr>
        <w:t xml:space="preserve">, </w:t>
      </w:r>
      <w:r w:rsidR="000B4368">
        <w:rPr>
          <w:rFonts w:ascii="Calibri" w:hAnsi="Calibri" w:cs="Calibri"/>
          <w:sz w:val="22"/>
          <w:szCs w:val="22"/>
        </w:rPr>
        <w:t>quarterly</w:t>
      </w:r>
      <w:r w:rsidR="003D32BB">
        <w:rPr>
          <w:rFonts w:ascii="Calibri" w:hAnsi="Calibri" w:cs="Calibri"/>
          <w:sz w:val="22"/>
          <w:szCs w:val="22"/>
        </w:rPr>
        <w:t>, or semiannual</w:t>
      </w:r>
      <w:r w:rsidR="00953026">
        <w:rPr>
          <w:rFonts w:ascii="Calibri" w:hAnsi="Calibri" w:cs="Calibri"/>
          <w:sz w:val="22"/>
          <w:szCs w:val="22"/>
        </w:rPr>
        <w:t xml:space="preserve"> response is imputed from their annual response. Data are imputed for all non</w:t>
      </w:r>
      <w:r w:rsidR="00E01DEB">
        <w:rPr>
          <w:rFonts w:ascii="Calibri" w:hAnsi="Calibri" w:cs="Calibri"/>
          <w:sz w:val="22"/>
          <w:szCs w:val="22"/>
        </w:rPr>
        <w:t>-</w:t>
      </w:r>
      <w:r w:rsidR="00953026">
        <w:rPr>
          <w:rFonts w:ascii="Calibri" w:hAnsi="Calibri" w:cs="Calibri"/>
          <w:sz w:val="22"/>
          <w:szCs w:val="22"/>
        </w:rPr>
        <w:t xml:space="preserve">respondents. </w:t>
      </w:r>
      <w:r w:rsidR="00D06EAE">
        <w:rPr>
          <w:rFonts w:ascii="Calibri" w:hAnsi="Calibri" w:cs="Calibri"/>
          <w:sz w:val="22"/>
          <w:szCs w:val="22"/>
        </w:rPr>
        <w:t>Most</w:t>
      </w:r>
      <w:r w:rsidR="00953026">
        <w:rPr>
          <w:rFonts w:ascii="Calibri" w:hAnsi="Calibri" w:cs="Calibri"/>
          <w:sz w:val="22"/>
          <w:szCs w:val="22"/>
        </w:rPr>
        <w:t xml:space="preserve"> published statistics are rounded to three significant digits. Estimation procedures for non</w:t>
      </w:r>
      <w:r w:rsidR="00E01DEB">
        <w:rPr>
          <w:rFonts w:ascii="Calibri" w:hAnsi="Calibri" w:cs="Calibri"/>
          <w:sz w:val="22"/>
          <w:szCs w:val="22"/>
        </w:rPr>
        <w:t>-</w:t>
      </w:r>
      <w:r w:rsidR="00953026">
        <w:rPr>
          <w:rFonts w:ascii="Calibri" w:hAnsi="Calibri" w:cs="Calibri"/>
          <w:sz w:val="22"/>
          <w:szCs w:val="22"/>
        </w:rPr>
        <w:t>respondents are described in item (3) below.</w:t>
      </w:r>
    </w:p>
    <w:p w:rsidR="00A62FAD" w:rsidP="0043772B" w:rsidRDefault="00A62FAD" w14:paraId="5A8E364C" w14:textId="1CC5F87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081FF9" w:rsidP="00081FF9" w:rsidRDefault="00081FF9" w14:paraId="5E405858" w14:textId="46D3D9A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i/>
          <w:sz w:val="22"/>
          <w:szCs w:val="22"/>
        </w:rPr>
        <w:t>Construction sand and gravel and crushed and broken stone canvass (USGS Form 9-4142-Q):</w:t>
      </w:r>
    </w:p>
    <w:p w:rsidR="00081FF9" w:rsidP="00081FF9" w:rsidRDefault="00081FF9" w14:paraId="658A1B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081FF9" w:rsidP="00081FF9" w:rsidRDefault="00081FF9" w14:paraId="7E42A807" w14:textId="737E141E">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The USGS quarterly canvass of construction sand and gravel and crushed and broken stone is conducted on a sample basis. Tests have proved that this is the most effective and efficient means of collecting this data. This sample, however, is not a probability sample, but a cutoff-type sample of the largest companies producing construction sand and gravel and/or crushed and broken stone.</w:t>
      </w:r>
      <w:r>
        <w:rPr>
          <w:rFonts w:ascii="Calibri" w:hAnsi="Calibri" w:cs="Calibri"/>
          <w:sz w:val="22"/>
          <w:szCs w:val="22"/>
        </w:rPr>
        <w:br/>
      </w:r>
    </w:p>
    <w:p w:rsidR="00A62FAD" w:rsidP="00081FF9" w:rsidRDefault="0074396E" w14:paraId="2D56090F" w14:textId="6BD3FD8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Total production of construction aggregates for the current quarter is estimated for each by multiplying the approximate total production figure from the most recent available complete industry census by the trend ratio which is developed from the sample for that level.</w:t>
      </w:r>
      <w:r w:rsidR="006534BA">
        <w:rPr>
          <w:rFonts w:ascii="Calibri" w:hAnsi="Calibri" w:cs="Calibri"/>
          <w:sz w:val="22"/>
          <w:szCs w:val="22"/>
        </w:rPr>
        <w:br/>
      </w:r>
    </w:p>
    <w:p w:rsidR="006534BA" w:rsidP="00081FF9" w:rsidRDefault="006534BA" w14:paraId="732EF759" w14:textId="4F889934">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As stated above, for this sampling to be accurate, the total industry census must be known.</w:t>
      </w:r>
      <w:r>
        <w:rPr>
          <w:rFonts w:ascii="Calibri" w:hAnsi="Calibri" w:cs="Calibri"/>
          <w:sz w:val="22"/>
          <w:szCs w:val="22"/>
        </w:rPr>
        <w:br/>
      </w:r>
    </w:p>
    <w:p w:rsidR="006534BA" w:rsidP="00081FF9" w:rsidRDefault="006534BA" w14:paraId="49E41F11" w14:textId="2361431B">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There are no unusual problems requiring specialized sampling procedures.</w:t>
      </w:r>
      <w:r>
        <w:rPr>
          <w:rFonts w:ascii="Calibri" w:hAnsi="Calibri" w:cs="Calibri"/>
          <w:sz w:val="22"/>
          <w:szCs w:val="22"/>
        </w:rPr>
        <w:br/>
      </w:r>
    </w:p>
    <w:p w:rsidRPr="00081FF9" w:rsidR="006534BA" w:rsidP="00081FF9" w:rsidRDefault="006534BA" w14:paraId="4B2346D5" w14:textId="550169D0">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 xml:space="preserve">The complete industry census is conducted annually. The quarterly data collections are conducted via telephone, facsimile transmission, forms on the web site of the external </w:t>
      </w:r>
      <w:r>
        <w:rPr>
          <w:rFonts w:ascii="Calibri" w:hAnsi="Calibri" w:cs="Calibri"/>
          <w:sz w:val="22"/>
          <w:szCs w:val="22"/>
        </w:rPr>
        <w:lastRenderedPageBreak/>
        <w:t xml:space="preserve">component of the USGS </w:t>
      </w:r>
      <w:r>
        <w:rPr>
          <w:rFonts w:ascii="Calibri" w:hAnsi="Calibri" w:cs="Calibri"/>
          <w:b/>
          <w:bCs/>
          <w:sz w:val="22"/>
          <w:szCs w:val="22"/>
        </w:rPr>
        <w:t>Minerals Information Data System</w:t>
      </w:r>
      <w:r>
        <w:rPr>
          <w:rFonts w:ascii="Calibri" w:hAnsi="Calibri" w:cs="Calibri"/>
          <w:sz w:val="22"/>
          <w:szCs w:val="22"/>
        </w:rPr>
        <w:t xml:space="preserve"> (MIDS) application, and electronic mail and do not reduce the overall burden.</w:t>
      </w:r>
    </w:p>
    <w:p w:rsidR="005C17DE" w:rsidP="00A56FDC" w:rsidRDefault="005C17DE" w14:paraId="1819B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2D060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D47E1" w:rsidP="00F43944" w:rsidRDefault="002D47E1" w14:paraId="2606BE44" w14:textId="77777777">
      <w:pPr>
        <w:pStyle w:val="BodyTextIndent"/>
        <w:ind w:left="0"/>
        <w:rPr>
          <w:rFonts w:ascii="Calibri" w:hAnsi="Calibri" w:cs="Calibri"/>
          <w:sz w:val="22"/>
          <w:szCs w:val="22"/>
          <w:lang w:val="en-US"/>
        </w:rPr>
      </w:pPr>
    </w:p>
    <w:p w:rsidRPr="00BA1C80" w:rsidR="00427CE8" w:rsidP="002D47E1" w:rsidRDefault="00556A7A" w14:paraId="721E7C79" w14:textId="2523E611">
      <w:pPr>
        <w:pStyle w:val="BodyTextIndent"/>
        <w:ind w:left="0" w:firstLine="360"/>
        <w:rPr>
          <w:rFonts w:ascii="Calibri" w:hAnsi="Calibri" w:cs="Calibri"/>
          <w:sz w:val="22"/>
          <w:szCs w:val="22"/>
          <w:lang w:val="en-US"/>
        </w:rPr>
      </w:pPr>
      <w:r>
        <w:rPr>
          <w:rFonts w:ascii="Calibri" w:hAnsi="Calibri" w:cs="Calibri"/>
          <w:sz w:val="22"/>
          <w:szCs w:val="22"/>
          <w:lang w:val="en-US"/>
        </w:rPr>
        <w:t xml:space="preserve">Mineral commodity specialists or statistical assistants call these monthly and </w:t>
      </w:r>
      <w:r w:rsidR="00074FD4">
        <w:rPr>
          <w:rFonts w:ascii="Calibri" w:hAnsi="Calibri" w:cs="Calibri"/>
          <w:sz w:val="22"/>
          <w:szCs w:val="22"/>
          <w:lang w:val="en-US"/>
        </w:rPr>
        <w:t>quarterly</w:t>
      </w:r>
      <w:r>
        <w:rPr>
          <w:rFonts w:ascii="Calibri" w:hAnsi="Calibri" w:cs="Calibri"/>
          <w:sz w:val="22"/>
          <w:szCs w:val="22"/>
          <w:lang w:val="en-US"/>
        </w:rPr>
        <w:t xml:space="preserve"> non</w:t>
      </w:r>
      <w:r w:rsidR="000F7232">
        <w:rPr>
          <w:rFonts w:ascii="Calibri" w:hAnsi="Calibri" w:cs="Calibri"/>
          <w:sz w:val="22"/>
          <w:szCs w:val="22"/>
          <w:lang w:val="en-US"/>
        </w:rPr>
        <w:t>-</w:t>
      </w:r>
      <w:r>
        <w:rPr>
          <w:rFonts w:ascii="Calibri" w:hAnsi="Calibri" w:cs="Calibri"/>
          <w:sz w:val="22"/>
          <w:szCs w:val="22"/>
          <w:lang w:val="en-US"/>
        </w:rPr>
        <w:t>respondents or alternative company contacts</w:t>
      </w:r>
      <w:r w:rsidR="009311DA">
        <w:rPr>
          <w:rFonts w:ascii="Calibri" w:hAnsi="Calibri" w:cs="Calibri"/>
          <w:sz w:val="22"/>
          <w:szCs w:val="22"/>
          <w:lang w:val="en-US"/>
        </w:rPr>
        <w:t xml:space="preserve"> within two weeks after the initial request for information and annual non-respondents or alternative company contacts</w:t>
      </w:r>
      <w:r>
        <w:rPr>
          <w:rFonts w:ascii="Calibri" w:hAnsi="Calibri" w:cs="Calibri"/>
          <w:sz w:val="22"/>
          <w:szCs w:val="22"/>
          <w:lang w:val="en-US"/>
        </w:rPr>
        <w:t xml:space="preserve"> on or before the data close-out date.</w:t>
      </w:r>
    </w:p>
    <w:p w:rsidR="00A816D9" w:rsidP="00A816D9" w:rsidRDefault="00A816D9" w14:paraId="169A2DA3" w14:textId="494B2FC9">
      <w:pPr>
        <w:pStyle w:val="BodyTextIndent"/>
        <w:ind w:left="0"/>
        <w:rPr>
          <w:rFonts w:ascii="Calibri" w:hAnsi="Calibri" w:cs="Calibri"/>
          <w:sz w:val="22"/>
          <w:szCs w:val="22"/>
          <w:lang w:val="en-US"/>
        </w:rPr>
      </w:pPr>
      <w:r>
        <w:rPr>
          <w:rFonts w:ascii="Calibri" w:hAnsi="Calibri" w:cs="Calibri"/>
          <w:sz w:val="22"/>
          <w:szCs w:val="22"/>
          <w:u w:val="single"/>
          <w:lang w:val="en-US"/>
        </w:rPr>
        <w:t>Non</w:t>
      </w:r>
      <w:r w:rsidR="000F7232">
        <w:rPr>
          <w:rFonts w:ascii="Calibri" w:hAnsi="Calibri" w:cs="Calibri"/>
          <w:sz w:val="22"/>
          <w:szCs w:val="22"/>
          <w:u w:val="single"/>
          <w:lang w:val="en-US"/>
        </w:rPr>
        <w:t>-</w:t>
      </w:r>
      <w:r>
        <w:rPr>
          <w:rFonts w:ascii="Calibri" w:hAnsi="Calibri" w:cs="Calibri"/>
          <w:sz w:val="22"/>
          <w:szCs w:val="22"/>
          <w:u w:val="single"/>
          <w:lang w:val="en-US"/>
        </w:rPr>
        <w:t>response</w:t>
      </w:r>
      <w:r>
        <w:rPr>
          <w:rFonts w:ascii="Calibri" w:hAnsi="Calibri" w:cs="Calibri"/>
          <w:sz w:val="22"/>
          <w:szCs w:val="22"/>
          <w:lang w:val="en-US"/>
        </w:rPr>
        <w:t>:</w:t>
      </w:r>
    </w:p>
    <w:p w:rsidR="004C2ABB" w:rsidP="00A816D9" w:rsidRDefault="00A816D9" w14:paraId="60E6E34E" w14:textId="12F58F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BD2AA6">
        <w:rPr>
          <w:rFonts w:ascii="Calibri" w:hAnsi="Calibri" w:cs="Calibri"/>
          <w:sz w:val="22"/>
          <w:szCs w:val="22"/>
        </w:rPr>
        <w:t>Several sources of information are used to impute data for non</w:t>
      </w:r>
      <w:r w:rsidR="00E01DEB">
        <w:rPr>
          <w:rFonts w:ascii="Calibri" w:hAnsi="Calibri" w:cs="Calibri"/>
          <w:sz w:val="22"/>
          <w:szCs w:val="22"/>
        </w:rPr>
        <w:t>-</w:t>
      </w:r>
      <w:r w:rsidR="00BD2AA6">
        <w:rPr>
          <w:rFonts w:ascii="Calibri" w:hAnsi="Calibri" w:cs="Calibri"/>
          <w:sz w:val="22"/>
          <w:szCs w:val="22"/>
        </w:rPr>
        <w:t>respondents. One important source of information is the data on the number of employees and employee hours tha</w:t>
      </w:r>
      <w:r w:rsidR="00736BCA">
        <w:rPr>
          <w:rFonts w:ascii="Calibri" w:hAnsi="Calibri" w:cs="Calibri"/>
          <w:sz w:val="22"/>
          <w:szCs w:val="22"/>
        </w:rPr>
        <w:t>t</w:t>
      </w:r>
      <w:r w:rsidR="00BD2AA6">
        <w:rPr>
          <w:rFonts w:ascii="Calibri" w:hAnsi="Calibri" w:cs="Calibri"/>
          <w:sz w:val="22"/>
          <w:szCs w:val="22"/>
        </w:rPr>
        <w:t xml:space="preserve"> mining operations are required to submit to the </w:t>
      </w:r>
      <w:r w:rsidR="00BD2AA6">
        <w:rPr>
          <w:rFonts w:ascii="Calibri" w:hAnsi="Calibri" w:cs="Calibri"/>
          <w:b/>
          <w:sz w:val="22"/>
          <w:szCs w:val="22"/>
        </w:rPr>
        <w:t>Mine Safety and Health Administration</w:t>
      </w:r>
      <w:r w:rsidR="006F18CF">
        <w:rPr>
          <w:rFonts w:ascii="Calibri" w:hAnsi="Calibri" w:cs="Calibri"/>
          <w:bCs/>
          <w:sz w:val="22"/>
          <w:szCs w:val="22"/>
        </w:rPr>
        <w:t xml:space="preserve"> (MSHA)</w:t>
      </w:r>
      <w:r w:rsidR="00BD2AA6">
        <w:rPr>
          <w:rFonts w:ascii="Calibri" w:hAnsi="Calibri" w:cs="Calibri"/>
          <w:sz w:val="22"/>
          <w:szCs w:val="22"/>
        </w:rPr>
        <w:t xml:space="preserve">. These employment data are closely related to </w:t>
      </w:r>
      <w:r w:rsidR="00EA1CA4">
        <w:rPr>
          <w:rFonts w:ascii="Calibri" w:hAnsi="Calibri" w:cs="Calibri"/>
          <w:sz w:val="22"/>
          <w:szCs w:val="22"/>
        </w:rPr>
        <w:t>production</w:t>
      </w:r>
      <w:r w:rsidR="00BD2AA6">
        <w:rPr>
          <w:rFonts w:ascii="Calibri" w:hAnsi="Calibri" w:cs="Calibri"/>
          <w:sz w:val="22"/>
          <w:szCs w:val="22"/>
        </w:rPr>
        <w:t xml:space="preserve">. Ratios of employee hours to </w:t>
      </w:r>
      <w:r w:rsidR="00EA1CA4">
        <w:rPr>
          <w:rFonts w:ascii="Calibri" w:hAnsi="Calibri" w:cs="Calibri"/>
          <w:sz w:val="22"/>
          <w:szCs w:val="22"/>
        </w:rPr>
        <w:t>production</w:t>
      </w:r>
      <w:r w:rsidR="00BD2AA6">
        <w:rPr>
          <w:rFonts w:ascii="Calibri" w:hAnsi="Calibri" w:cs="Calibri"/>
          <w:sz w:val="22"/>
          <w:szCs w:val="22"/>
        </w:rPr>
        <w:t xml:space="preserve"> can be computed for companies that respond, and those ratios can be used to estimate </w:t>
      </w:r>
      <w:r w:rsidR="00EA1CA4">
        <w:rPr>
          <w:rFonts w:ascii="Calibri" w:hAnsi="Calibri" w:cs="Calibri"/>
          <w:sz w:val="22"/>
          <w:szCs w:val="22"/>
        </w:rPr>
        <w:t>production</w:t>
      </w:r>
      <w:r w:rsidR="00BD2AA6">
        <w:rPr>
          <w:rFonts w:ascii="Calibri" w:hAnsi="Calibri" w:cs="Calibri"/>
          <w:sz w:val="22"/>
          <w:szCs w:val="22"/>
        </w:rPr>
        <w:t xml:space="preserve"> for non</w:t>
      </w:r>
      <w:r w:rsidR="00E01DEB">
        <w:rPr>
          <w:rFonts w:ascii="Calibri" w:hAnsi="Calibri" w:cs="Calibri"/>
          <w:sz w:val="22"/>
          <w:szCs w:val="22"/>
        </w:rPr>
        <w:t>-</w:t>
      </w:r>
      <w:r w:rsidR="00BD2AA6">
        <w:rPr>
          <w:rFonts w:ascii="Calibri" w:hAnsi="Calibri" w:cs="Calibri"/>
          <w:sz w:val="22"/>
          <w:szCs w:val="22"/>
        </w:rPr>
        <w:t>respondents.</w:t>
      </w:r>
    </w:p>
    <w:p w:rsidR="00173958" w:rsidP="00A816D9" w:rsidRDefault="00173958" w14:paraId="67FB1318" w14:textId="261872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73958" w:rsidP="00A816D9" w:rsidRDefault="00173958" w14:paraId="12FC28E9" w14:textId="6A262A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Forms 10-K or 10-Q filed with the </w:t>
      </w:r>
      <w:r>
        <w:rPr>
          <w:rFonts w:ascii="Calibri" w:hAnsi="Calibri" w:cs="Calibri"/>
          <w:b/>
          <w:sz w:val="22"/>
          <w:szCs w:val="22"/>
        </w:rPr>
        <w:t>Securit</w:t>
      </w:r>
      <w:r w:rsidR="00F162EA">
        <w:rPr>
          <w:rFonts w:ascii="Calibri" w:hAnsi="Calibri" w:cs="Calibri"/>
          <w:b/>
          <w:sz w:val="22"/>
          <w:szCs w:val="22"/>
        </w:rPr>
        <w:t>ies</w:t>
      </w:r>
      <w:r>
        <w:rPr>
          <w:rFonts w:ascii="Calibri" w:hAnsi="Calibri" w:cs="Calibri"/>
          <w:b/>
          <w:sz w:val="22"/>
          <w:szCs w:val="22"/>
        </w:rPr>
        <w:t xml:space="preserve"> and Exchange Commission</w:t>
      </w:r>
      <w:r>
        <w:rPr>
          <w:rFonts w:ascii="Calibri" w:hAnsi="Calibri" w:cs="Calibri"/>
          <w:sz w:val="22"/>
          <w:szCs w:val="22"/>
        </w:rPr>
        <w:t xml:space="preserve"> and company annual reports can also provide valuable sources of information. Publicly traded companies must file annual reports on Form 10-K (OMB Control Number 3225-0063) including comprehensive overviews of their business and financial conditions and audited financial statements. This form may also contain </w:t>
      </w:r>
      <w:r w:rsidR="00D407D1">
        <w:rPr>
          <w:rFonts w:ascii="Calibri" w:hAnsi="Calibri" w:cs="Calibri"/>
          <w:sz w:val="22"/>
          <w:szCs w:val="22"/>
        </w:rPr>
        <w:t xml:space="preserve">production, </w:t>
      </w:r>
      <w:r>
        <w:rPr>
          <w:rFonts w:ascii="Calibri" w:hAnsi="Calibri" w:cs="Calibri"/>
          <w:sz w:val="22"/>
          <w:szCs w:val="22"/>
        </w:rPr>
        <w:t>consumption</w:t>
      </w:r>
      <w:r w:rsidR="00D407D1">
        <w:rPr>
          <w:rFonts w:ascii="Calibri" w:hAnsi="Calibri" w:cs="Calibri"/>
          <w:sz w:val="22"/>
          <w:szCs w:val="22"/>
        </w:rPr>
        <w:t>,</w:t>
      </w:r>
      <w:r>
        <w:rPr>
          <w:rFonts w:ascii="Calibri" w:hAnsi="Calibri" w:cs="Calibri"/>
          <w:sz w:val="22"/>
          <w:szCs w:val="22"/>
        </w:rPr>
        <w:t xml:space="preserve"> and sales information. Publicly traded companies sometimes elect to send Form 10-K to shareholders in lieu of less detailed annual reports. Publicly traded companies must also</w:t>
      </w:r>
      <w:r w:rsidR="00050797">
        <w:rPr>
          <w:rFonts w:ascii="Calibri" w:hAnsi="Calibri" w:cs="Calibri"/>
          <w:sz w:val="22"/>
          <w:szCs w:val="22"/>
        </w:rPr>
        <w:t xml:space="preserve"> file Form 10-Q (OMB Control Number 3235-0070) quarterly.</w:t>
      </w:r>
      <w:r w:rsidR="00F47C11">
        <w:rPr>
          <w:rFonts w:ascii="Calibri" w:hAnsi="Calibri" w:cs="Calibri"/>
          <w:sz w:val="22"/>
          <w:szCs w:val="22"/>
        </w:rPr>
        <w:t xml:space="preserve">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rsidR="00DA016F" w:rsidP="00A816D9" w:rsidRDefault="00DA016F" w14:paraId="501A56DF" w14:textId="1D8377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173958" w:rsidR="00DA016F" w:rsidP="00A816D9" w:rsidRDefault="00DA016F" w14:paraId="577AFB33" w14:textId="0BA845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3A44C5">
        <w:rPr>
          <w:rFonts w:ascii="Calibri" w:hAnsi="Calibri" w:cs="Calibri"/>
          <w:sz w:val="22"/>
          <w:szCs w:val="22"/>
        </w:rPr>
        <w:t>The USGS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rsidR="00AA2D92" w:rsidP="00A816D9" w:rsidRDefault="00AA2D92" w14:paraId="14AB1B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A2D92" w:rsidP="00A816D9" w:rsidRDefault="00AA2D92" w14:paraId="03527F3E" w14:textId="7BA8D1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believes t</w:t>
      </w:r>
      <w:r w:rsidR="00ED636D">
        <w:rPr>
          <w:rFonts w:ascii="Calibri" w:hAnsi="Calibri" w:cs="Calibri"/>
          <w:sz w:val="22"/>
          <w:szCs w:val="22"/>
        </w:rPr>
        <w:t>hat there is no significant non</w:t>
      </w:r>
      <w:r w:rsidR="002073E5">
        <w:rPr>
          <w:rFonts w:ascii="Calibri" w:hAnsi="Calibri" w:cs="Calibri"/>
          <w:sz w:val="22"/>
          <w:szCs w:val="22"/>
        </w:rPr>
        <w:t>-</w:t>
      </w:r>
      <w:r>
        <w:rPr>
          <w:rFonts w:ascii="Calibri" w:hAnsi="Calibri" w:cs="Calibri"/>
          <w:sz w:val="22"/>
          <w:szCs w:val="22"/>
        </w:rPr>
        <w:t xml:space="preserve">response bias because of the suitable information on which to base imputations. This </w:t>
      </w:r>
      <w:r w:rsidR="00066A78">
        <w:rPr>
          <w:rFonts w:ascii="Calibri" w:hAnsi="Calibri" w:cs="Calibri"/>
          <w:sz w:val="22"/>
          <w:szCs w:val="22"/>
        </w:rPr>
        <w:t>I</w:t>
      </w:r>
      <w:r>
        <w:rPr>
          <w:rFonts w:ascii="Calibri" w:hAnsi="Calibri" w:cs="Calibri"/>
          <w:sz w:val="22"/>
          <w:szCs w:val="22"/>
        </w:rPr>
        <w:t>nformation Collection Request does not contain a canvass of opinion.</w:t>
      </w:r>
    </w:p>
    <w:p w:rsidR="00AA2D92" w:rsidP="00A816D9" w:rsidRDefault="00AA2D92" w14:paraId="0EE81F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D03A6" w:rsidP="00847056" w:rsidRDefault="00AA2D92" w14:paraId="2208AFEF" w14:textId="27D17C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Industry acceptance of th</w:t>
      </w:r>
      <w:r w:rsidR="002073E5">
        <w:rPr>
          <w:rFonts w:ascii="Calibri" w:hAnsi="Calibri" w:cs="Calibri"/>
          <w:sz w:val="22"/>
          <w:szCs w:val="22"/>
        </w:rPr>
        <w:t>ese</w:t>
      </w:r>
      <w:r>
        <w:rPr>
          <w:rFonts w:ascii="Calibri" w:hAnsi="Calibri" w:cs="Calibri"/>
          <w:sz w:val="22"/>
          <w:szCs w:val="22"/>
        </w:rPr>
        <w:t xml:space="preserve"> canvass</w:t>
      </w:r>
      <w:r w:rsidR="002073E5">
        <w:rPr>
          <w:rFonts w:ascii="Calibri" w:hAnsi="Calibri" w:cs="Calibri"/>
          <w:sz w:val="22"/>
          <w:szCs w:val="22"/>
        </w:rPr>
        <w:t>es</w:t>
      </w:r>
      <w:r w:rsidR="007F5424">
        <w:rPr>
          <w:rFonts w:ascii="Calibri" w:hAnsi="Calibri" w:cs="Calibri"/>
          <w:sz w:val="22"/>
          <w:szCs w:val="22"/>
        </w:rPr>
        <w:t xml:space="preserve"> and response to the USGS publication of the data</w:t>
      </w:r>
      <w:r w:rsidR="007207F5">
        <w:rPr>
          <w:rFonts w:ascii="Calibri" w:hAnsi="Calibri" w:cs="Calibri"/>
          <w:sz w:val="22"/>
          <w:szCs w:val="22"/>
        </w:rPr>
        <w:t xml:space="preserve"> </w:t>
      </w:r>
      <w:r>
        <w:rPr>
          <w:rFonts w:ascii="Calibri" w:hAnsi="Calibri" w:cs="Calibri"/>
          <w:sz w:val="22"/>
          <w:szCs w:val="22"/>
        </w:rPr>
        <w:t>continue to be extremely positive.</w:t>
      </w:r>
    </w:p>
    <w:p w:rsidR="00090DE4" w:rsidP="00847056" w:rsidRDefault="00090DE4" w14:paraId="2AA377A7" w14:textId="5C31FA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090DE4" w:rsidP="00847056" w:rsidRDefault="007623D9" w14:paraId="045135B6" w14:textId="6D0715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090DE4">
        <w:rPr>
          <w:rFonts w:ascii="Calibri" w:hAnsi="Calibri" w:cs="Calibri"/>
          <w:sz w:val="22"/>
          <w:szCs w:val="22"/>
        </w:rPr>
        <w:t>Bias investigations were performed for the following canvasses with low response rates: 9-4007-A, 9-4008-A, 9-4015-A, 9-4016-A, 9-4017-A, 9-4022-A, 9-4025-A, and 9-4112-A. USGS mineral commodity specialists for these canvasses</w:t>
      </w:r>
      <w:r w:rsidR="00421FC1">
        <w:rPr>
          <w:rFonts w:ascii="Calibri" w:hAnsi="Calibri" w:cs="Calibri"/>
          <w:sz w:val="22"/>
          <w:szCs w:val="22"/>
        </w:rPr>
        <w:t xml:space="preserve"> drew random samples of respondents and nonrespondents. We rank ordered the sample by key statistic and conducted a Mann-Whitney U Test. No statistically significant difference was detected between respondents and nonrespondents.</w:t>
      </w:r>
    </w:p>
    <w:p w:rsidR="007623D9" w:rsidP="00847056" w:rsidRDefault="007623D9" w14:paraId="43DD7295" w14:textId="21818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623D9" w:rsidP="00847056" w:rsidRDefault="007623D9" w14:paraId="024B66CE" w14:textId="00E3D5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A correlation study</w:t>
      </w:r>
      <w:r w:rsidR="0065692D">
        <w:rPr>
          <w:rFonts w:ascii="Calibri" w:hAnsi="Calibri" w:cs="Calibri"/>
          <w:sz w:val="22"/>
          <w:szCs w:val="22"/>
        </w:rPr>
        <w:t xml:space="preserve"> over varying time frames was conducted for an establishment representative of respondents for our clay canvasses to determine if the commonly used MSHA employee hours data set would be an appropriate surrogate to make estimates for nonrespondents. The following R-squared correlations were produced: 0.52 (2003 through 2011) and 0.99 (2009 through 2011). We believe this initial correlation study supports our conclusion that MSHA employee hours is an appropriate surrogate for making estimates for nonrespondents; our confidence is particularly supported in making estimates for post-recession years.</w:t>
      </w:r>
    </w:p>
    <w:p w:rsidR="00CA7A02" w:rsidP="00847056" w:rsidRDefault="00CA7A02" w14:paraId="3F89E75B" w14:textId="287D51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CA7A02" w:rsidP="00847056" w:rsidRDefault="00CA7A02" w14:paraId="6AB7C5D7" w14:textId="38888A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roofErr w:type="gramStart"/>
      <w:r>
        <w:rPr>
          <w:rFonts w:ascii="Calibri" w:hAnsi="Calibri" w:cs="Calibri"/>
          <w:sz w:val="22"/>
          <w:szCs w:val="22"/>
        </w:rPr>
        <w:t>With the exception of</w:t>
      </w:r>
      <w:proofErr w:type="gramEnd"/>
      <w:r>
        <w:rPr>
          <w:rFonts w:ascii="Calibri" w:hAnsi="Calibri" w:cs="Calibri"/>
          <w:sz w:val="22"/>
          <w:szCs w:val="22"/>
        </w:rPr>
        <w:t xml:space="preserve"> the construction sand and gravel and crushed and broken stone canvass (USGS Form 9-4142-Q), the canvasses with the lowest response rates are in small and consolidating industries. Given that our R-squared correlation across the business cycle ranges from 0.52 and </w:t>
      </w:r>
      <w:proofErr w:type="gramStart"/>
      <w:r>
        <w:rPr>
          <w:rFonts w:ascii="Calibri" w:hAnsi="Calibri" w:cs="Calibri"/>
          <w:sz w:val="22"/>
          <w:szCs w:val="22"/>
        </w:rPr>
        <w:t>0.99, and</w:t>
      </w:r>
      <w:proofErr w:type="gramEnd"/>
      <w:r>
        <w:rPr>
          <w:rFonts w:ascii="Calibri" w:hAnsi="Calibri" w:cs="Calibri"/>
          <w:sz w:val="22"/>
          <w:szCs w:val="22"/>
        </w:rPr>
        <w:t xml:space="preserve"> given that we find no statistically significant difference between respondents and nonrespondents, the USGS believes that cut-off sampling provides no benefit over conducting a census and using MSHA data to make estimates.</w:t>
      </w:r>
    </w:p>
    <w:p w:rsidR="00F43944" w:rsidP="00F43944" w:rsidRDefault="00F43944" w14:paraId="6BF347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6EFA14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P="008126AE" w:rsidRDefault="008126AE" w14:paraId="0AFE6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0C19" w:rsidP="00290621" w:rsidRDefault="00715B49" w14:paraId="2DC125E9" w14:textId="292813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490C19">
        <w:rPr>
          <w:rFonts w:ascii="Calibri" w:hAnsi="Calibri" w:cs="Calibri"/>
          <w:sz w:val="22"/>
          <w:szCs w:val="22"/>
        </w:rPr>
        <w:t>Many of the USGS’ information customers are also businesses that respond to the canvasses in this information collection. USGS mineral commodity specialists are in frequent contact with companies by way of industry associations and conferences</w:t>
      </w:r>
      <w:r w:rsidR="00C80617">
        <w:rPr>
          <w:rFonts w:ascii="Calibri" w:hAnsi="Calibri" w:cs="Calibri"/>
          <w:sz w:val="22"/>
          <w:szCs w:val="22"/>
        </w:rPr>
        <w:t xml:space="preserve"> (for example, the Portland Cement Association, Inc., the National Lime Association, Inc., and the Gypsum Association, Inc.; the USGS attends The Fertilizer Institute’s annual outlook meeting).  The information exchanged with these industry associations and at conferences includes trade, consumption, and production statistics, as well as information on technology developments within the </w:t>
      </w:r>
      <w:proofErr w:type="gramStart"/>
      <w:r w:rsidR="00C80617">
        <w:rPr>
          <w:rFonts w:ascii="Calibri" w:hAnsi="Calibri" w:cs="Calibri"/>
          <w:sz w:val="22"/>
          <w:szCs w:val="22"/>
        </w:rPr>
        <w:t>particular industry</w:t>
      </w:r>
      <w:proofErr w:type="gramEnd"/>
      <w:r w:rsidR="00C80617">
        <w:rPr>
          <w:rFonts w:ascii="Calibri" w:hAnsi="Calibri" w:cs="Calibri"/>
          <w:sz w:val="22"/>
          <w:szCs w:val="22"/>
        </w:rPr>
        <w:t>.</w:t>
      </w:r>
    </w:p>
    <w:p w:rsidR="00313C41" w:rsidP="0015596C" w:rsidRDefault="00313C41" w14:paraId="13C7F03C" w14:textId="7857F6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15596C" w:rsidR="00313C41" w:rsidP="0015596C" w:rsidRDefault="00313C41" w14:paraId="61892826" w14:textId="13ACA3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Informal communications during periodic contacts with our customers allow us to determine if the published canvass data are meeting their needs. Any feedback concerning this information collection discussed during these communications or non</w:t>
      </w:r>
      <w:r w:rsidR="00490AEF">
        <w:rPr>
          <w:rFonts w:ascii="Calibri" w:hAnsi="Calibri" w:cs="Calibri"/>
          <w:sz w:val="22"/>
          <w:szCs w:val="22"/>
        </w:rPr>
        <w:t>-</w:t>
      </w:r>
      <w:r>
        <w:rPr>
          <w:rFonts w:ascii="Calibri" w:hAnsi="Calibri" w:cs="Calibri"/>
          <w:sz w:val="22"/>
          <w:szCs w:val="22"/>
        </w:rPr>
        <w:t>response follow-up telephone contacts is used as suggestions that might facilitate clarification or ease respondent burden.</w:t>
      </w:r>
      <w:r w:rsidR="00912E0B">
        <w:rPr>
          <w:rFonts w:ascii="Calibri" w:hAnsi="Calibri" w:cs="Calibri"/>
          <w:sz w:val="22"/>
          <w:szCs w:val="22"/>
        </w:rPr>
        <w:t xml:space="preserve"> Respondents are also encouraged to submit comments via a feedback link on the Web at </w:t>
      </w:r>
      <w:r w:rsidRPr="00EF0510" w:rsidR="00EF0510">
        <w:rPr>
          <w:rFonts w:ascii="Calibri" w:hAnsi="Calibri" w:cs="Calibri"/>
          <w:sz w:val="22"/>
          <w:szCs w:val="22"/>
        </w:rPr>
        <w:t>https://mids.er.usgs.gov/Feedback</w:t>
      </w:r>
      <w:r w:rsidR="00912E0B">
        <w:rPr>
          <w:rFonts w:ascii="Calibri" w:hAnsi="Calibri" w:cs="Calibri"/>
          <w:sz w:val="22"/>
          <w:szCs w:val="22"/>
        </w:rPr>
        <w:t>.</w:t>
      </w:r>
      <w:r w:rsidR="00EF0510">
        <w:rPr>
          <w:rFonts w:ascii="Calibri" w:hAnsi="Calibri" w:cs="Calibri"/>
          <w:sz w:val="22"/>
          <w:szCs w:val="22"/>
        </w:rPr>
        <w:t xml:space="preserve"> An annual letter is sent to our voluntary canvass respondents thanking them for their support and encouraging them to view our data products. At present, no formal tests are in progress that would require clearance.</w:t>
      </w:r>
    </w:p>
    <w:p w:rsidR="005C17DE" w:rsidP="008126AE" w:rsidRDefault="005C17DE" w14:paraId="5F6D2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EB3B45" w:rsidP="00A76BEF" w:rsidRDefault="008126AE" w14:paraId="79B5F1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Pr="005C17DE" w:rsidR="00DD29FE">
        <w:rPr>
          <w:b/>
          <w:sz w:val="24"/>
          <w:szCs w:val="24"/>
        </w:rPr>
        <w:t>s</w:t>
      </w:r>
      <w:r w:rsidRPr="005C17DE">
        <w:rPr>
          <w:b/>
          <w:sz w:val="24"/>
          <w:szCs w:val="24"/>
        </w:rPr>
        <w:t xml:space="preserve"> and telephone number</w:t>
      </w:r>
      <w:r w:rsidRPr="005C17DE" w:rsidR="00DD29FE">
        <w:rPr>
          <w:b/>
          <w:sz w:val="24"/>
          <w:szCs w:val="24"/>
        </w:rPr>
        <w:t>s</w:t>
      </w:r>
      <w:r w:rsidRPr="005C17DE">
        <w:rPr>
          <w:b/>
          <w:sz w:val="24"/>
          <w:szCs w:val="24"/>
        </w:rPr>
        <w:t xml:space="preserve"> of individuals consulted on statistical aspects of the design and the name of the agency unit, contractor(s), grantee(s), or other person(s) who will </w:t>
      </w:r>
      <w:proofErr w:type="gramStart"/>
      <w:r w:rsidRPr="005C17DE">
        <w:rPr>
          <w:b/>
          <w:sz w:val="24"/>
          <w:szCs w:val="24"/>
        </w:rPr>
        <w:t>actually collect</w:t>
      </w:r>
      <w:proofErr w:type="gramEnd"/>
      <w:r w:rsidRPr="005C17DE">
        <w:rPr>
          <w:b/>
          <w:sz w:val="24"/>
          <w:szCs w:val="24"/>
        </w:rPr>
        <w:t xml:space="preserve"> and/or analyze the information for the agency.</w:t>
      </w:r>
    </w:p>
    <w:p w:rsidR="00A76BEF" w:rsidP="00A76BEF" w:rsidRDefault="00A76BEF" w14:paraId="540B7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P="007E2921" w:rsidRDefault="004B63FE" w14:paraId="56D5E1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 further information concerning this information collection, please contact:</w:t>
      </w:r>
    </w:p>
    <w:p w:rsidRPr="00664CD7" w:rsidR="00F9535B" w:rsidP="00F9535B" w:rsidRDefault="00F9535B" w14:paraId="662CA356"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Jeffrey</w:t>
      </w:r>
      <w:r w:rsidR="00664CD7">
        <w:rPr>
          <w:rFonts w:ascii="Calibri" w:hAnsi="Calibri" w:cs="Calibri"/>
          <w:sz w:val="22"/>
          <w:szCs w:val="22"/>
        </w:rPr>
        <w:t xml:space="preserve"> P. </w:t>
      </w:r>
      <w:proofErr w:type="spellStart"/>
      <w:r w:rsidR="00664CD7">
        <w:rPr>
          <w:rFonts w:ascii="Calibri" w:hAnsi="Calibri" w:cs="Calibri"/>
          <w:sz w:val="22"/>
          <w:szCs w:val="22"/>
        </w:rPr>
        <w:t>Busse</w:t>
      </w:r>
      <w:proofErr w:type="spellEnd"/>
      <w:r w:rsidR="00664CD7">
        <w:rPr>
          <w:rFonts w:ascii="Calibri" w:hAnsi="Calibri" w:cs="Calibri"/>
          <w:sz w:val="22"/>
          <w:szCs w:val="22"/>
        </w:rPr>
        <w:t xml:space="preserve">, Statistician, 703-648-4914, </w:t>
      </w:r>
      <w:r w:rsidRPr="00664CD7" w:rsidR="00664CD7">
        <w:rPr>
          <w:rFonts w:ascii="Calibri" w:hAnsi="Calibri" w:cs="Calibri"/>
          <w:sz w:val="22"/>
          <w:szCs w:val="22"/>
        </w:rPr>
        <w:t>jbusse@usgs.gov</w:t>
      </w:r>
      <w:r w:rsidR="00664CD7">
        <w:rPr>
          <w:rFonts w:ascii="Calibri" w:hAnsi="Calibri" w:cs="Calibri"/>
          <w:sz w:val="22"/>
          <w:szCs w:val="22"/>
        </w:rPr>
        <w:t>,</w:t>
      </w:r>
    </w:p>
    <w:p w:rsidRPr="000527D4" w:rsidR="00F25E1E" w:rsidP="00D60387" w:rsidRDefault="000527D4" w14:paraId="2AD2DF1A" w14:textId="58984EE3">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w:t>
      </w:r>
      <w:proofErr w:type="spellStart"/>
      <w:r>
        <w:rPr>
          <w:rFonts w:ascii="Calibri" w:hAnsi="Calibri" w:cs="Calibri"/>
          <w:sz w:val="22"/>
          <w:szCs w:val="22"/>
        </w:rPr>
        <w:t>Sangine</w:t>
      </w:r>
      <w:proofErr w:type="spellEnd"/>
      <w:r>
        <w:rPr>
          <w:rFonts w:ascii="Calibri" w:hAnsi="Calibri" w:cs="Calibri"/>
          <w:sz w:val="22"/>
          <w:szCs w:val="22"/>
        </w:rPr>
        <w:t xml:space="preserve">, Chief, Mineral Commodities Section, 703-648-7720, </w:t>
      </w:r>
      <w:r w:rsidRPr="00824082" w:rsidR="00D60387">
        <w:rPr>
          <w:rFonts w:ascii="Calibri" w:hAnsi="Calibri" w:cs="Calibri"/>
          <w:sz w:val="22"/>
          <w:szCs w:val="22"/>
        </w:rPr>
        <w:t>escottsangine@usgs.gov</w:t>
      </w:r>
      <w:r>
        <w:rPr>
          <w:rFonts w:ascii="Calibri" w:hAnsi="Calibri" w:cs="Calibri"/>
          <w:sz w:val="22"/>
          <w:szCs w:val="22"/>
        </w:rPr>
        <w:t>,</w:t>
      </w:r>
    </w:p>
    <w:p w:rsidR="000527D4" w:rsidP="00F4579A" w:rsidRDefault="003610A9" w14:paraId="11394B8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lastRenderedPageBreak/>
        <w:t>o</w:t>
      </w:r>
      <w:r w:rsidR="000527D4">
        <w:rPr>
          <w:rFonts w:ascii="Calibri" w:hAnsi="Calibri" w:cs="Calibri"/>
          <w:sz w:val="22"/>
          <w:szCs w:val="22"/>
        </w:rPr>
        <w:t>r</w:t>
      </w:r>
    </w:p>
    <w:p w:rsidR="00D60387" w:rsidP="00D60387" w:rsidRDefault="00D60387" w14:paraId="1F2A45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Shonta Osborne, Chief, Data Collection and Analysis Group, 703-648-7960, </w:t>
      </w:r>
    </w:p>
    <w:p w:rsidRPr="00D60387" w:rsidR="00DB4DE9" w:rsidP="00D60387" w:rsidRDefault="00D60387" w14:paraId="5E132906" w14:textId="04C5C3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sosborne@usgs.gov.</w:t>
      </w:r>
    </w:p>
    <w:sectPr w:rsidRPr="00D60387" w:rsidR="00DB4DE9" w:rsidSect="00EB3B4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0790" w14:textId="77777777" w:rsidR="004457EB" w:rsidRDefault="004457EB" w:rsidP="00320B2A">
      <w:r>
        <w:separator/>
      </w:r>
    </w:p>
  </w:endnote>
  <w:endnote w:type="continuationSeparator" w:id="0">
    <w:p w14:paraId="77D81893" w14:textId="77777777" w:rsidR="004457EB" w:rsidRDefault="004457EB"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9FC" w14:textId="77777777" w:rsidR="00446D7B" w:rsidRDefault="00446D7B"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8F886" w14:textId="77777777" w:rsidR="00446D7B" w:rsidRDefault="00446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446D7B" w:rsidRPr="004513E4" w14:paraId="49B07808" w14:textId="77777777" w:rsidTr="008C542C">
          <w:tc>
            <w:tcPr>
              <w:tcW w:w="6750" w:type="dxa"/>
            </w:tcPr>
            <w:p w14:paraId="1A1175C0" w14:textId="0913C6C0" w:rsidR="00446D7B" w:rsidRPr="004513E4" w:rsidRDefault="00F93ECF" w:rsidP="000B4D95">
              <w:pPr>
                <w:pStyle w:val="Footer"/>
              </w:pPr>
              <w:r w:rsidRPr="00B85A36">
                <w:rPr>
                  <w:rFonts w:asciiTheme="minorHAnsi" w:hAnsiTheme="minorHAnsi" w:cstheme="minorHAnsi"/>
                  <w:noProof/>
                </w:rPr>
                <w:fldChar w:fldCharType="begin"/>
              </w:r>
              <w:r w:rsidRPr="00B85A36">
                <w:rPr>
                  <w:rFonts w:asciiTheme="minorHAnsi" w:hAnsiTheme="minorHAnsi" w:cstheme="minorHAnsi"/>
                  <w:noProof/>
                </w:rPr>
                <w:instrText xml:space="preserve"> FILENAME   \* MERGEFORMAT </w:instrText>
              </w:r>
              <w:r w:rsidRPr="00B85A36">
                <w:rPr>
                  <w:rFonts w:asciiTheme="minorHAnsi" w:hAnsiTheme="minorHAnsi" w:cstheme="minorHAnsi"/>
                  <w:noProof/>
                </w:rPr>
                <w:fldChar w:fldCharType="separate"/>
              </w:r>
              <w:r w:rsidR="00446D7B" w:rsidRPr="00B85A36">
                <w:rPr>
                  <w:rFonts w:asciiTheme="minorHAnsi" w:hAnsiTheme="minorHAnsi" w:cstheme="minorHAnsi"/>
                  <w:noProof/>
                </w:rPr>
                <w:t>1028-00</w:t>
              </w:r>
              <w:r w:rsidR="00276C59">
                <w:rPr>
                  <w:rFonts w:asciiTheme="minorHAnsi" w:hAnsiTheme="minorHAnsi" w:cstheme="minorHAnsi"/>
                  <w:noProof/>
                </w:rPr>
                <w:t>62</w:t>
              </w:r>
              <w:r w:rsidR="00446D7B" w:rsidRPr="00B85A36">
                <w:rPr>
                  <w:rFonts w:asciiTheme="minorHAnsi" w:hAnsiTheme="minorHAnsi" w:cstheme="minorHAnsi"/>
                  <w:noProof/>
                </w:rPr>
                <w:t xml:space="preserve"> SS-B </w:t>
              </w:r>
              <w:r w:rsidR="00276C59">
                <w:rPr>
                  <w:rFonts w:asciiTheme="minorHAnsi" w:hAnsiTheme="minorHAnsi" w:cstheme="minorHAnsi"/>
                  <w:noProof/>
                </w:rPr>
                <w:t>Industrial Minerals Surveys</w:t>
              </w:r>
              <w:r w:rsidRPr="00B85A36">
                <w:rPr>
                  <w:rFonts w:asciiTheme="minorHAnsi" w:hAnsiTheme="minorHAnsi" w:cstheme="minorHAnsi"/>
                  <w:noProof/>
                </w:rPr>
                <w:fldChar w:fldCharType="end"/>
              </w:r>
            </w:p>
          </w:tc>
          <w:tc>
            <w:tcPr>
              <w:tcW w:w="2600" w:type="dxa"/>
            </w:tcPr>
            <w:p w14:paraId="2ADF0ADD" w14:textId="07782DEF" w:rsidR="00446D7B" w:rsidRPr="00B85A36" w:rsidRDefault="00446D7B" w:rsidP="008C542C">
              <w:pPr>
                <w:pStyle w:val="Footer"/>
                <w:jc w:val="right"/>
                <w:rPr>
                  <w:rFonts w:asciiTheme="minorHAnsi" w:hAnsiTheme="minorHAnsi" w:cstheme="minorHAnsi"/>
                </w:rPr>
              </w:pPr>
              <w:r w:rsidRPr="00B85A36">
                <w:rPr>
                  <w:rFonts w:asciiTheme="minorHAnsi" w:hAnsiTheme="minorHAnsi" w:cstheme="minorHAnsi"/>
                </w:rPr>
                <w:t xml:space="preserve">Page </w:t>
              </w:r>
              <w:r w:rsidRPr="00B85A36">
                <w:rPr>
                  <w:rFonts w:asciiTheme="minorHAnsi" w:hAnsiTheme="minorHAnsi" w:cstheme="minorHAnsi"/>
                </w:rPr>
                <w:fldChar w:fldCharType="begin"/>
              </w:r>
              <w:r w:rsidRPr="00B85A36">
                <w:rPr>
                  <w:rFonts w:asciiTheme="minorHAnsi" w:hAnsiTheme="minorHAnsi" w:cstheme="minorHAnsi"/>
                </w:rPr>
                <w:instrText xml:space="preserve"> PAGE  \* Arabic  \* MERGEFORMAT </w:instrText>
              </w:r>
              <w:r w:rsidRPr="00B85A36">
                <w:rPr>
                  <w:rFonts w:asciiTheme="minorHAnsi" w:hAnsiTheme="minorHAnsi" w:cstheme="minorHAnsi"/>
                </w:rPr>
                <w:fldChar w:fldCharType="separate"/>
              </w:r>
              <w:r w:rsidR="00ED5297" w:rsidRPr="00B85A36">
                <w:rPr>
                  <w:rFonts w:asciiTheme="minorHAnsi" w:hAnsiTheme="minorHAnsi" w:cstheme="minorHAnsi"/>
                  <w:noProof/>
                </w:rPr>
                <w:t>1</w:t>
              </w:r>
              <w:r w:rsidRPr="00B85A36">
                <w:rPr>
                  <w:rFonts w:asciiTheme="minorHAnsi" w:hAnsiTheme="minorHAnsi" w:cstheme="minorHAnsi"/>
                </w:rPr>
                <w:fldChar w:fldCharType="end"/>
              </w:r>
            </w:p>
          </w:tc>
        </w:tr>
      </w:tbl>
      <w:p w14:paraId="11F9AA25" w14:textId="77777777" w:rsidR="00446D7B" w:rsidRPr="004513E4" w:rsidRDefault="00446D7B">
        <w:pPr>
          <w:pStyle w:val="Footer"/>
        </w:pPr>
      </w:p>
      <w:p w14:paraId="3200FBC0" w14:textId="77777777" w:rsidR="00446D7B" w:rsidRPr="001272A9" w:rsidRDefault="004457EB" w:rsidP="001272A9">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F3815" w14:textId="77777777" w:rsidR="004457EB" w:rsidRDefault="004457EB" w:rsidP="00320B2A">
      <w:r>
        <w:separator/>
      </w:r>
    </w:p>
  </w:footnote>
  <w:footnote w:type="continuationSeparator" w:id="0">
    <w:p w14:paraId="5B75ECDD" w14:textId="77777777" w:rsidR="004457EB" w:rsidRDefault="004457EB" w:rsidP="00320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3C28AB"/>
    <w:multiLevelType w:val="hybridMultilevel"/>
    <w:tmpl w:val="3D1CD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F3494"/>
    <w:multiLevelType w:val="hybridMultilevel"/>
    <w:tmpl w:val="C13ED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AE"/>
    <w:rsid w:val="0000048C"/>
    <w:rsid w:val="000011CE"/>
    <w:rsid w:val="000045B0"/>
    <w:rsid w:val="00013391"/>
    <w:rsid w:val="000155F5"/>
    <w:rsid w:val="0001646E"/>
    <w:rsid w:val="00016F3B"/>
    <w:rsid w:val="00017A58"/>
    <w:rsid w:val="00020A40"/>
    <w:rsid w:val="000327FB"/>
    <w:rsid w:val="000378BE"/>
    <w:rsid w:val="000423B4"/>
    <w:rsid w:val="00043B68"/>
    <w:rsid w:val="000452CF"/>
    <w:rsid w:val="00050797"/>
    <w:rsid w:val="000516CD"/>
    <w:rsid w:val="000527D4"/>
    <w:rsid w:val="00062E07"/>
    <w:rsid w:val="00065FE3"/>
    <w:rsid w:val="000660D8"/>
    <w:rsid w:val="00066A78"/>
    <w:rsid w:val="000715A3"/>
    <w:rsid w:val="00074FD4"/>
    <w:rsid w:val="00081FF9"/>
    <w:rsid w:val="000821EA"/>
    <w:rsid w:val="00083755"/>
    <w:rsid w:val="00086908"/>
    <w:rsid w:val="00087A9C"/>
    <w:rsid w:val="00090DE4"/>
    <w:rsid w:val="000A3D5F"/>
    <w:rsid w:val="000B4368"/>
    <w:rsid w:val="000B4D95"/>
    <w:rsid w:val="000C30DF"/>
    <w:rsid w:val="000D1F08"/>
    <w:rsid w:val="000D59F9"/>
    <w:rsid w:val="000E0050"/>
    <w:rsid w:val="000E70B8"/>
    <w:rsid w:val="000F5B84"/>
    <w:rsid w:val="000F7232"/>
    <w:rsid w:val="00102270"/>
    <w:rsid w:val="00105DD0"/>
    <w:rsid w:val="00106967"/>
    <w:rsid w:val="00110A71"/>
    <w:rsid w:val="00115AC6"/>
    <w:rsid w:val="0012051B"/>
    <w:rsid w:val="00122044"/>
    <w:rsid w:val="00123AC1"/>
    <w:rsid w:val="001272A9"/>
    <w:rsid w:val="00133151"/>
    <w:rsid w:val="0013541F"/>
    <w:rsid w:val="00142587"/>
    <w:rsid w:val="00143B57"/>
    <w:rsid w:val="00145996"/>
    <w:rsid w:val="00154C6F"/>
    <w:rsid w:val="0015596C"/>
    <w:rsid w:val="00170139"/>
    <w:rsid w:val="00173958"/>
    <w:rsid w:val="001807C3"/>
    <w:rsid w:val="00182961"/>
    <w:rsid w:val="00190908"/>
    <w:rsid w:val="001950F6"/>
    <w:rsid w:val="001A1177"/>
    <w:rsid w:val="001B4990"/>
    <w:rsid w:val="001B4B48"/>
    <w:rsid w:val="001C213D"/>
    <w:rsid w:val="001C2E43"/>
    <w:rsid w:val="001C6D84"/>
    <w:rsid w:val="001C77DE"/>
    <w:rsid w:val="001D1940"/>
    <w:rsid w:val="001E5AA9"/>
    <w:rsid w:val="001F2694"/>
    <w:rsid w:val="002064FB"/>
    <w:rsid w:val="002073E5"/>
    <w:rsid w:val="00211506"/>
    <w:rsid w:val="00212545"/>
    <w:rsid w:val="00226F04"/>
    <w:rsid w:val="00233BBC"/>
    <w:rsid w:val="00234F13"/>
    <w:rsid w:val="002463FE"/>
    <w:rsid w:val="00256F86"/>
    <w:rsid w:val="00257580"/>
    <w:rsid w:val="00260880"/>
    <w:rsid w:val="00264883"/>
    <w:rsid w:val="00265C6A"/>
    <w:rsid w:val="00270C74"/>
    <w:rsid w:val="002719FE"/>
    <w:rsid w:val="00273D93"/>
    <w:rsid w:val="0027549D"/>
    <w:rsid w:val="00276C59"/>
    <w:rsid w:val="00281AFD"/>
    <w:rsid w:val="00290621"/>
    <w:rsid w:val="00291E4D"/>
    <w:rsid w:val="002A0D7F"/>
    <w:rsid w:val="002A2C12"/>
    <w:rsid w:val="002A3FBC"/>
    <w:rsid w:val="002A6CA4"/>
    <w:rsid w:val="002B0EA1"/>
    <w:rsid w:val="002B2661"/>
    <w:rsid w:val="002B37D4"/>
    <w:rsid w:val="002D39E7"/>
    <w:rsid w:val="002D47E1"/>
    <w:rsid w:val="002E083E"/>
    <w:rsid w:val="002E3E85"/>
    <w:rsid w:val="002E6B04"/>
    <w:rsid w:val="002F09E2"/>
    <w:rsid w:val="002F250E"/>
    <w:rsid w:val="0030414D"/>
    <w:rsid w:val="00305826"/>
    <w:rsid w:val="00310124"/>
    <w:rsid w:val="00313C41"/>
    <w:rsid w:val="00320035"/>
    <w:rsid w:val="00320720"/>
    <w:rsid w:val="00320B2A"/>
    <w:rsid w:val="003334DF"/>
    <w:rsid w:val="0033450A"/>
    <w:rsid w:val="0033660D"/>
    <w:rsid w:val="00337CBD"/>
    <w:rsid w:val="00354B15"/>
    <w:rsid w:val="003573EA"/>
    <w:rsid w:val="003610A9"/>
    <w:rsid w:val="00364D6C"/>
    <w:rsid w:val="00365255"/>
    <w:rsid w:val="0037346D"/>
    <w:rsid w:val="00376468"/>
    <w:rsid w:val="00382AC7"/>
    <w:rsid w:val="00384A09"/>
    <w:rsid w:val="003964E0"/>
    <w:rsid w:val="00397496"/>
    <w:rsid w:val="003A40AB"/>
    <w:rsid w:val="003A44C5"/>
    <w:rsid w:val="003B2E01"/>
    <w:rsid w:val="003B4724"/>
    <w:rsid w:val="003B6388"/>
    <w:rsid w:val="003B792A"/>
    <w:rsid w:val="003D10D6"/>
    <w:rsid w:val="003D32BB"/>
    <w:rsid w:val="003D5A4F"/>
    <w:rsid w:val="003F1530"/>
    <w:rsid w:val="003F336E"/>
    <w:rsid w:val="003F43ED"/>
    <w:rsid w:val="003F638F"/>
    <w:rsid w:val="003F7C7E"/>
    <w:rsid w:val="004023D0"/>
    <w:rsid w:val="00403BC0"/>
    <w:rsid w:val="004100F4"/>
    <w:rsid w:val="004148CB"/>
    <w:rsid w:val="00421FC1"/>
    <w:rsid w:val="00427B5B"/>
    <w:rsid w:val="00427CE8"/>
    <w:rsid w:val="004346DF"/>
    <w:rsid w:val="00435213"/>
    <w:rsid w:val="00436A0A"/>
    <w:rsid w:val="0043772B"/>
    <w:rsid w:val="004452EA"/>
    <w:rsid w:val="004457EB"/>
    <w:rsid w:val="00446D7B"/>
    <w:rsid w:val="00454313"/>
    <w:rsid w:val="00465566"/>
    <w:rsid w:val="00474203"/>
    <w:rsid w:val="004800C7"/>
    <w:rsid w:val="00484D83"/>
    <w:rsid w:val="00490AEF"/>
    <w:rsid w:val="00490C19"/>
    <w:rsid w:val="00491340"/>
    <w:rsid w:val="004926C3"/>
    <w:rsid w:val="00493358"/>
    <w:rsid w:val="00496842"/>
    <w:rsid w:val="004B63FE"/>
    <w:rsid w:val="004C2ABB"/>
    <w:rsid w:val="004C5370"/>
    <w:rsid w:val="004C5539"/>
    <w:rsid w:val="004C56C5"/>
    <w:rsid w:val="004D1FDF"/>
    <w:rsid w:val="004D3A06"/>
    <w:rsid w:val="004D49EC"/>
    <w:rsid w:val="004E2059"/>
    <w:rsid w:val="004E30EB"/>
    <w:rsid w:val="004F03D8"/>
    <w:rsid w:val="004F259B"/>
    <w:rsid w:val="004F43E6"/>
    <w:rsid w:val="004F7E05"/>
    <w:rsid w:val="0050020F"/>
    <w:rsid w:val="0050317A"/>
    <w:rsid w:val="005045FE"/>
    <w:rsid w:val="00511518"/>
    <w:rsid w:val="00513D11"/>
    <w:rsid w:val="00515E86"/>
    <w:rsid w:val="0052235C"/>
    <w:rsid w:val="00523AFB"/>
    <w:rsid w:val="0052617C"/>
    <w:rsid w:val="0052795E"/>
    <w:rsid w:val="005332B7"/>
    <w:rsid w:val="00533F57"/>
    <w:rsid w:val="00535014"/>
    <w:rsid w:val="005552F7"/>
    <w:rsid w:val="00555908"/>
    <w:rsid w:val="00556A7A"/>
    <w:rsid w:val="00576690"/>
    <w:rsid w:val="00576D57"/>
    <w:rsid w:val="00577F06"/>
    <w:rsid w:val="005871B9"/>
    <w:rsid w:val="005A07F7"/>
    <w:rsid w:val="005A4BC6"/>
    <w:rsid w:val="005A7654"/>
    <w:rsid w:val="005A7659"/>
    <w:rsid w:val="005B0D90"/>
    <w:rsid w:val="005B5A8F"/>
    <w:rsid w:val="005C17DE"/>
    <w:rsid w:val="005C43CB"/>
    <w:rsid w:val="005C77FE"/>
    <w:rsid w:val="005D441C"/>
    <w:rsid w:val="005E37BA"/>
    <w:rsid w:val="005F51C7"/>
    <w:rsid w:val="005F6B97"/>
    <w:rsid w:val="00604E4E"/>
    <w:rsid w:val="006076CA"/>
    <w:rsid w:val="0061107C"/>
    <w:rsid w:val="00633AC7"/>
    <w:rsid w:val="00635C15"/>
    <w:rsid w:val="0064165E"/>
    <w:rsid w:val="00647BCD"/>
    <w:rsid w:val="00653080"/>
    <w:rsid w:val="006534BA"/>
    <w:rsid w:val="006559A4"/>
    <w:rsid w:val="0065692D"/>
    <w:rsid w:val="00657DF9"/>
    <w:rsid w:val="00657EFD"/>
    <w:rsid w:val="00661888"/>
    <w:rsid w:val="00664CD7"/>
    <w:rsid w:val="00672A8E"/>
    <w:rsid w:val="006815A5"/>
    <w:rsid w:val="006A0326"/>
    <w:rsid w:val="006B40B0"/>
    <w:rsid w:val="006C1368"/>
    <w:rsid w:val="006C2E0D"/>
    <w:rsid w:val="006C5BAA"/>
    <w:rsid w:val="006C6223"/>
    <w:rsid w:val="006D3AE8"/>
    <w:rsid w:val="006E0A9D"/>
    <w:rsid w:val="006E3C32"/>
    <w:rsid w:val="006F18CF"/>
    <w:rsid w:val="006F1DDA"/>
    <w:rsid w:val="006F2D2E"/>
    <w:rsid w:val="006F348D"/>
    <w:rsid w:val="006F7898"/>
    <w:rsid w:val="006F7E5F"/>
    <w:rsid w:val="00703EB2"/>
    <w:rsid w:val="00710265"/>
    <w:rsid w:val="00712419"/>
    <w:rsid w:val="00712445"/>
    <w:rsid w:val="007133AA"/>
    <w:rsid w:val="007155DC"/>
    <w:rsid w:val="00715B49"/>
    <w:rsid w:val="007207F5"/>
    <w:rsid w:val="007250BD"/>
    <w:rsid w:val="007339BD"/>
    <w:rsid w:val="00736BCA"/>
    <w:rsid w:val="007408BD"/>
    <w:rsid w:val="00742D06"/>
    <w:rsid w:val="0074396E"/>
    <w:rsid w:val="00754DF2"/>
    <w:rsid w:val="00760C0F"/>
    <w:rsid w:val="00761CA8"/>
    <w:rsid w:val="007623D9"/>
    <w:rsid w:val="007727B5"/>
    <w:rsid w:val="00774BBF"/>
    <w:rsid w:val="00775A17"/>
    <w:rsid w:val="00776A6D"/>
    <w:rsid w:val="00794CD2"/>
    <w:rsid w:val="007A5DAA"/>
    <w:rsid w:val="007A6AE2"/>
    <w:rsid w:val="007A7A0F"/>
    <w:rsid w:val="007B61E0"/>
    <w:rsid w:val="007C0EFC"/>
    <w:rsid w:val="007C3EFA"/>
    <w:rsid w:val="007C70BF"/>
    <w:rsid w:val="007E2138"/>
    <w:rsid w:val="007E2921"/>
    <w:rsid w:val="007E29E2"/>
    <w:rsid w:val="007E55E8"/>
    <w:rsid w:val="007F4FEE"/>
    <w:rsid w:val="007F5424"/>
    <w:rsid w:val="008058B4"/>
    <w:rsid w:val="00807B0E"/>
    <w:rsid w:val="008126AE"/>
    <w:rsid w:val="00820BB6"/>
    <w:rsid w:val="00821E5E"/>
    <w:rsid w:val="00823BDF"/>
    <w:rsid w:val="00824082"/>
    <w:rsid w:val="008240BF"/>
    <w:rsid w:val="00830002"/>
    <w:rsid w:val="0083474F"/>
    <w:rsid w:val="008369D1"/>
    <w:rsid w:val="00843474"/>
    <w:rsid w:val="008454F4"/>
    <w:rsid w:val="00845558"/>
    <w:rsid w:val="00846C10"/>
    <w:rsid w:val="00847056"/>
    <w:rsid w:val="00847983"/>
    <w:rsid w:val="0085037C"/>
    <w:rsid w:val="008568D4"/>
    <w:rsid w:val="008573AE"/>
    <w:rsid w:val="0086140A"/>
    <w:rsid w:val="008649B1"/>
    <w:rsid w:val="00876230"/>
    <w:rsid w:val="00893C28"/>
    <w:rsid w:val="00894DD2"/>
    <w:rsid w:val="008950F4"/>
    <w:rsid w:val="00897CCE"/>
    <w:rsid w:val="008A297E"/>
    <w:rsid w:val="008B0AC1"/>
    <w:rsid w:val="008B4927"/>
    <w:rsid w:val="008C18AC"/>
    <w:rsid w:val="008C542C"/>
    <w:rsid w:val="008C5655"/>
    <w:rsid w:val="008D5581"/>
    <w:rsid w:val="008E0BA0"/>
    <w:rsid w:val="008E7F46"/>
    <w:rsid w:val="00900E07"/>
    <w:rsid w:val="00904410"/>
    <w:rsid w:val="00910D3B"/>
    <w:rsid w:val="00912CE7"/>
    <w:rsid w:val="00912E0B"/>
    <w:rsid w:val="00914C6A"/>
    <w:rsid w:val="009172A8"/>
    <w:rsid w:val="00925A9D"/>
    <w:rsid w:val="009311DA"/>
    <w:rsid w:val="00935B9A"/>
    <w:rsid w:val="0095122F"/>
    <w:rsid w:val="00953026"/>
    <w:rsid w:val="00957E7F"/>
    <w:rsid w:val="00965101"/>
    <w:rsid w:val="00977BDA"/>
    <w:rsid w:val="00980D57"/>
    <w:rsid w:val="00990422"/>
    <w:rsid w:val="009963E3"/>
    <w:rsid w:val="00997596"/>
    <w:rsid w:val="009A1C7E"/>
    <w:rsid w:val="009A4233"/>
    <w:rsid w:val="009C05F0"/>
    <w:rsid w:val="009C376D"/>
    <w:rsid w:val="009C3B13"/>
    <w:rsid w:val="009D03A6"/>
    <w:rsid w:val="009D7CB5"/>
    <w:rsid w:val="009E44A3"/>
    <w:rsid w:val="009E78D2"/>
    <w:rsid w:val="00A16DF2"/>
    <w:rsid w:val="00A24A78"/>
    <w:rsid w:val="00A30BF7"/>
    <w:rsid w:val="00A324E3"/>
    <w:rsid w:val="00A41FF3"/>
    <w:rsid w:val="00A45A3B"/>
    <w:rsid w:val="00A52935"/>
    <w:rsid w:val="00A55527"/>
    <w:rsid w:val="00A56FDC"/>
    <w:rsid w:val="00A57848"/>
    <w:rsid w:val="00A60D44"/>
    <w:rsid w:val="00A62FAD"/>
    <w:rsid w:val="00A66189"/>
    <w:rsid w:val="00A731FD"/>
    <w:rsid w:val="00A7514E"/>
    <w:rsid w:val="00A76BEF"/>
    <w:rsid w:val="00A816D9"/>
    <w:rsid w:val="00A94550"/>
    <w:rsid w:val="00A95C54"/>
    <w:rsid w:val="00AA2D92"/>
    <w:rsid w:val="00AB331B"/>
    <w:rsid w:val="00AB5597"/>
    <w:rsid w:val="00AB6F86"/>
    <w:rsid w:val="00AB7B10"/>
    <w:rsid w:val="00AC06AE"/>
    <w:rsid w:val="00AD313B"/>
    <w:rsid w:val="00AD5394"/>
    <w:rsid w:val="00AE2BC0"/>
    <w:rsid w:val="00AF136B"/>
    <w:rsid w:val="00B03A45"/>
    <w:rsid w:val="00B057C5"/>
    <w:rsid w:val="00B16A0C"/>
    <w:rsid w:val="00B16CC1"/>
    <w:rsid w:val="00B27B54"/>
    <w:rsid w:val="00B31CAC"/>
    <w:rsid w:val="00B358B9"/>
    <w:rsid w:val="00B40E27"/>
    <w:rsid w:val="00B43D1A"/>
    <w:rsid w:val="00B459FC"/>
    <w:rsid w:val="00B47B85"/>
    <w:rsid w:val="00B511C2"/>
    <w:rsid w:val="00B51912"/>
    <w:rsid w:val="00B61CF3"/>
    <w:rsid w:val="00B62B1A"/>
    <w:rsid w:val="00B8053E"/>
    <w:rsid w:val="00B808D6"/>
    <w:rsid w:val="00B81E29"/>
    <w:rsid w:val="00B847AF"/>
    <w:rsid w:val="00B85A36"/>
    <w:rsid w:val="00B87EB3"/>
    <w:rsid w:val="00B91846"/>
    <w:rsid w:val="00B926FE"/>
    <w:rsid w:val="00B940D1"/>
    <w:rsid w:val="00BA1C80"/>
    <w:rsid w:val="00BA376C"/>
    <w:rsid w:val="00BA6DF5"/>
    <w:rsid w:val="00BC3234"/>
    <w:rsid w:val="00BC3C39"/>
    <w:rsid w:val="00BC5FD4"/>
    <w:rsid w:val="00BD1B71"/>
    <w:rsid w:val="00BD2AA6"/>
    <w:rsid w:val="00BD6B76"/>
    <w:rsid w:val="00BE3135"/>
    <w:rsid w:val="00BF72D8"/>
    <w:rsid w:val="00C001FA"/>
    <w:rsid w:val="00C07772"/>
    <w:rsid w:val="00C07B00"/>
    <w:rsid w:val="00C159F0"/>
    <w:rsid w:val="00C15E9D"/>
    <w:rsid w:val="00C32DDF"/>
    <w:rsid w:val="00C33A72"/>
    <w:rsid w:val="00C34B72"/>
    <w:rsid w:val="00C47856"/>
    <w:rsid w:val="00C514D2"/>
    <w:rsid w:val="00C57CD7"/>
    <w:rsid w:val="00C6557A"/>
    <w:rsid w:val="00C70322"/>
    <w:rsid w:val="00C73445"/>
    <w:rsid w:val="00C76FCE"/>
    <w:rsid w:val="00C80617"/>
    <w:rsid w:val="00C8472B"/>
    <w:rsid w:val="00C907C5"/>
    <w:rsid w:val="00C91CB5"/>
    <w:rsid w:val="00C92210"/>
    <w:rsid w:val="00CA1C1E"/>
    <w:rsid w:val="00CA6A49"/>
    <w:rsid w:val="00CA7A02"/>
    <w:rsid w:val="00CB5CA6"/>
    <w:rsid w:val="00CB69A3"/>
    <w:rsid w:val="00CD34B9"/>
    <w:rsid w:val="00CD7C21"/>
    <w:rsid w:val="00CE1D82"/>
    <w:rsid w:val="00CF787A"/>
    <w:rsid w:val="00D01987"/>
    <w:rsid w:val="00D02F50"/>
    <w:rsid w:val="00D06C54"/>
    <w:rsid w:val="00D06EAE"/>
    <w:rsid w:val="00D1092F"/>
    <w:rsid w:val="00D1720A"/>
    <w:rsid w:val="00D31710"/>
    <w:rsid w:val="00D407D1"/>
    <w:rsid w:val="00D46D63"/>
    <w:rsid w:val="00D60387"/>
    <w:rsid w:val="00D67DEB"/>
    <w:rsid w:val="00D7197F"/>
    <w:rsid w:val="00D733C4"/>
    <w:rsid w:val="00D74065"/>
    <w:rsid w:val="00D76AD7"/>
    <w:rsid w:val="00D76EC5"/>
    <w:rsid w:val="00D8153F"/>
    <w:rsid w:val="00D81A2E"/>
    <w:rsid w:val="00D823BD"/>
    <w:rsid w:val="00D833B0"/>
    <w:rsid w:val="00D85471"/>
    <w:rsid w:val="00D856A6"/>
    <w:rsid w:val="00D87088"/>
    <w:rsid w:val="00D93217"/>
    <w:rsid w:val="00D940C4"/>
    <w:rsid w:val="00D944FF"/>
    <w:rsid w:val="00D96225"/>
    <w:rsid w:val="00DA016F"/>
    <w:rsid w:val="00DA289E"/>
    <w:rsid w:val="00DA2A6F"/>
    <w:rsid w:val="00DB0386"/>
    <w:rsid w:val="00DB1F9D"/>
    <w:rsid w:val="00DB4DE9"/>
    <w:rsid w:val="00DC07CF"/>
    <w:rsid w:val="00DC2683"/>
    <w:rsid w:val="00DC313B"/>
    <w:rsid w:val="00DC49F9"/>
    <w:rsid w:val="00DC4E17"/>
    <w:rsid w:val="00DD1035"/>
    <w:rsid w:val="00DD29FE"/>
    <w:rsid w:val="00DE0807"/>
    <w:rsid w:val="00DF7FDB"/>
    <w:rsid w:val="00E010AC"/>
    <w:rsid w:val="00E01DEB"/>
    <w:rsid w:val="00E07AE3"/>
    <w:rsid w:val="00E14908"/>
    <w:rsid w:val="00E15F99"/>
    <w:rsid w:val="00E227B7"/>
    <w:rsid w:val="00E26A8F"/>
    <w:rsid w:val="00E42D89"/>
    <w:rsid w:val="00E46D75"/>
    <w:rsid w:val="00E56F18"/>
    <w:rsid w:val="00E703B3"/>
    <w:rsid w:val="00E77B5E"/>
    <w:rsid w:val="00E77EAB"/>
    <w:rsid w:val="00E860CF"/>
    <w:rsid w:val="00E87D11"/>
    <w:rsid w:val="00E90CD0"/>
    <w:rsid w:val="00E91ED4"/>
    <w:rsid w:val="00E96256"/>
    <w:rsid w:val="00E96A1C"/>
    <w:rsid w:val="00EA11CE"/>
    <w:rsid w:val="00EA1CA4"/>
    <w:rsid w:val="00EA2CC9"/>
    <w:rsid w:val="00EA2F0C"/>
    <w:rsid w:val="00EA3007"/>
    <w:rsid w:val="00EA385C"/>
    <w:rsid w:val="00EA7257"/>
    <w:rsid w:val="00EA7D4D"/>
    <w:rsid w:val="00EB3B45"/>
    <w:rsid w:val="00EC0BDD"/>
    <w:rsid w:val="00EC6AF0"/>
    <w:rsid w:val="00ED5297"/>
    <w:rsid w:val="00ED636D"/>
    <w:rsid w:val="00ED7F16"/>
    <w:rsid w:val="00EE0030"/>
    <w:rsid w:val="00EF0510"/>
    <w:rsid w:val="00EF4115"/>
    <w:rsid w:val="00EF4DDB"/>
    <w:rsid w:val="00F100DD"/>
    <w:rsid w:val="00F137EA"/>
    <w:rsid w:val="00F161F5"/>
    <w:rsid w:val="00F162EA"/>
    <w:rsid w:val="00F1685B"/>
    <w:rsid w:val="00F2311E"/>
    <w:rsid w:val="00F23995"/>
    <w:rsid w:val="00F25E1E"/>
    <w:rsid w:val="00F34E4D"/>
    <w:rsid w:val="00F377D5"/>
    <w:rsid w:val="00F400E8"/>
    <w:rsid w:val="00F43944"/>
    <w:rsid w:val="00F4579A"/>
    <w:rsid w:val="00F47845"/>
    <w:rsid w:val="00F47C11"/>
    <w:rsid w:val="00F508F7"/>
    <w:rsid w:val="00F519A1"/>
    <w:rsid w:val="00F54242"/>
    <w:rsid w:val="00F65282"/>
    <w:rsid w:val="00F704BB"/>
    <w:rsid w:val="00F70EF6"/>
    <w:rsid w:val="00F86205"/>
    <w:rsid w:val="00F91621"/>
    <w:rsid w:val="00F91C20"/>
    <w:rsid w:val="00F93ECF"/>
    <w:rsid w:val="00F9535B"/>
    <w:rsid w:val="00FA4F35"/>
    <w:rsid w:val="00FA6A14"/>
    <w:rsid w:val="00FA70C1"/>
    <w:rsid w:val="00FB3D49"/>
    <w:rsid w:val="00FB6CDC"/>
    <w:rsid w:val="00FC5CA2"/>
    <w:rsid w:val="00FC6360"/>
    <w:rsid w:val="00FD3783"/>
    <w:rsid w:val="00FD3862"/>
    <w:rsid w:val="00FD4038"/>
    <w:rsid w:val="00FD4888"/>
    <w:rsid w:val="00FD527E"/>
    <w:rsid w:val="00FD68D9"/>
    <w:rsid w:val="00FE00FF"/>
    <w:rsid w:val="00FE4A8E"/>
    <w:rsid w:val="00FF0491"/>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8F18"/>
  <w14:defaultImageDpi w14:val="300"/>
  <w15:docId w15:val="{3D7876AD-DACF-4FCB-808C-573E0EFA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styleId="UnresolvedMention">
    <w:name w:val="Unresolved Mention"/>
    <w:basedOn w:val="DefaultParagraphFont"/>
    <w:uiPriority w:val="99"/>
    <w:semiHidden/>
    <w:unhideWhenUsed/>
    <w:rsid w:val="00F2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776250258">
      <w:bodyDiv w:val="1"/>
      <w:marLeft w:val="0"/>
      <w:marRight w:val="0"/>
      <w:marTop w:val="0"/>
      <w:marBottom w:val="0"/>
      <w:divBdr>
        <w:top w:val="none" w:sz="0" w:space="0" w:color="auto"/>
        <w:left w:val="none" w:sz="0" w:space="0" w:color="auto"/>
        <w:bottom w:val="none" w:sz="0" w:space="0" w:color="auto"/>
        <w:right w:val="none" w:sz="0" w:space="0" w:color="auto"/>
      </w:divBdr>
      <w:divsChild>
        <w:div w:id="90803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E53"/>
    <w:rsid w:val="00020D8E"/>
    <w:rsid w:val="00073765"/>
    <w:rsid w:val="000748FE"/>
    <w:rsid w:val="00150657"/>
    <w:rsid w:val="00172FCD"/>
    <w:rsid w:val="00187C6C"/>
    <w:rsid w:val="00193253"/>
    <w:rsid w:val="00230996"/>
    <w:rsid w:val="002528D7"/>
    <w:rsid w:val="00261AC0"/>
    <w:rsid w:val="002C03B7"/>
    <w:rsid w:val="003330A3"/>
    <w:rsid w:val="003C0B87"/>
    <w:rsid w:val="003C78E6"/>
    <w:rsid w:val="003D07B9"/>
    <w:rsid w:val="003F0BBC"/>
    <w:rsid w:val="004701D4"/>
    <w:rsid w:val="00473999"/>
    <w:rsid w:val="00484FFD"/>
    <w:rsid w:val="004B0990"/>
    <w:rsid w:val="004D0F64"/>
    <w:rsid w:val="00524ACA"/>
    <w:rsid w:val="00586CE0"/>
    <w:rsid w:val="005C78F4"/>
    <w:rsid w:val="005F4F8B"/>
    <w:rsid w:val="00622DB6"/>
    <w:rsid w:val="00630706"/>
    <w:rsid w:val="006E19DC"/>
    <w:rsid w:val="0071444C"/>
    <w:rsid w:val="00765CE4"/>
    <w:rsid w:val="00775520"/>
    <w:rsid w:val="0078786E"/>
    <w:rsid w:val="007E713E"/>
    <w:rsid w:val="00804D84"/>
    <w:rsid w:val="00870B44"/>
    <w:rsid w:val="00886F70"/>
    <w:rsid w:val="008E186D"/>
    <w:rsid w:val="00957C04"/>
    <w:rsid w:val="00962A29"/>
    <w:rsid w:val="0096598C"/>
    <w:rsid w:val="00971101"/>
    <w:rsid w:val="00A16000"/>
    <w:rsid w:val="00A521E9"/>
    <w:rsid w:val="00A77C53"/>
    <w:rsid w:val="00A85EE4"/>
    <w:rsid w:val="00A94E53"/>
    <w:rsid w:val="00AA47E3"/>
    <w:rsid w:val="00AC2315"/>
    <w:rsid w:val="00AF7892"/>
    <w:rsid w:val="00B2254E"/>
    <w:rsid w:val="00B54923"/>
    <w:rsid w:val="00BF5C8E"/>
    <w:rsid w:val="00C3524C"/>
    <w:rsid w:val="00C90340"/>
    <w:rsid w:val="00CF590A"/>
    <w:rsid w:val="00D0125A"/>
    <w:rsid w:val="00D05B76"/>
    <w:rsid w:val="00DB5248"/>
    <w:rsid w:val="00DB72BD"/>
    <w:rsid w:val="00DC371A"/>
    <w:rsid w:val="00DC7954"/>
    <w:rsid w:val="00DD0F5D"/>
    <w:rsid w:val="00DE0ED5"/>
    <w:rsid w:val="00E41759"/>
    <w:rsid w:val="00E444BE"/>
    <w:rsid w:val="00F2336A"/>
    <w:rsid w:val="00F2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90E2D-DD77-44C0-97B6-16FA2FDC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15637</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2</cp:revision>
  <dcterms:created xsi:type="dcterms:W3CDTF">2022-02-01T12:48:00Z</dcterms:created>
  <dcterms:modified xsi:type="dcterms:W3CDTF">2022-02-01T12:48:00Z</dcterms:modified>
</cp:coreProperties>
</file>